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0817130"/>
    <w:p w14:paraId="448D97F8" w14:textId="6EE0DB5B" w:rsidR="009E30CD" w:rsidRPr="003748EA" w:rsidRDefault="00000000" w:rsidP="003748EA">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DB5E98">
            <w:t>MyMedicare</w:t>
          </w:r>
          <w:proofErr w:type="spellEnd"/>
          <w:r w:rsidR="00DB5E98">
            <w:t xml:space="preserve"> Program Guidelines</w:t>
          </w:r>
        </w:sdtContent>
      </w:sdt>
      <w:bookmarkEnd w:id="0"/>
    </w:p>
    <w:p w14:paraId="52464F49" w14:textId="57612BEF" w:rsidR="00E6495A" w:rsidRDefault="009E30CD" w:rsidP="00B063F1">
      <w:pPr>
        <w:spacing w:after="720"/>
      </w:pPr>
      <w:r>
        <w:t xml:space="preserve">Effective – </w:t>
      </w:r>
      <w:r w:rsidR="00067C6E">
        <w:t xml:space="preserve">6 </w:t>
      </w:r>
      <w:r w:rsidR="00182B20">
        <w:t xml:space="preserve">January </w:t>
      </w:r>
      <w:r>
        <w:t>202</w:t>
      </w:r>
      <w:r w:rsidR="00182B20">
        <w:t>5</w:t>
      </w:r>
    </w:p>
    <w:sdt>
      <w:sdtPr>
        <w:rPr>
          <w:rFonts w:eastAsiaTheme="minorEastAsia" w:cstheme="minorBidi"/>
          <w:b w:val="0"/>
          <w:sz w:val="24"/>
          <w:szCs w:val="24"/>
        </w:rPr>
        <w:id w:val="743849609"/>
        <w:docPartObj>
          <w:docPartGallery w:val="Table of Contents"/>
          <w:docPartUnique/>
        </w:docPartObj>
      </w:sdtPr>
      <w:sdtEndPr>
        <w:rPr>
          <w:sz w:val="22"/>
          <w:szCs w:val="22"/>
        </w:rPr>
      </w:sdtEndPr>
      <w:sdtContent>
        <w:p w14:paraId="5E6C315E" w14:textId="7563F143" w:rsidR="009E30CD" w:rsidRDefault="009E30CD" w:rsidP="004E6190">
          <w:pPr>
            <w:pStyle w:val="TOCHeading"/>
            <w:spacing w:before="0"/>
          </w:pPr>
          <w:r>
            <w:t>Contents</w:t>
          </w:r>
        </w:p>
        <w:p w14:paraId="32D6C0B3" w14:textId="2250EE71" w:rsidR="009842BB" w:rsidRDefault="00E32A38">
          <w:pPr>
            <w:pStyle w:val="TOC1"/>
            <w:tabs>
              <w:tab w:val="left" w:pos="480"/>
            </w:tabs>
            <w:rPr>
              <w:rFonts w:asciiTheme="minorHAnsi" w:hAnsiTheme="minorHAnsi"/>
              <w:b w:val="0"/>
              <w:noProof/>
              <w:color w:val="auto"/>
              <w:kern w:val="2"/>
              <w:sz w:val="24"/>
              <w:szCs w:val="24"/>
              <w:u w:val="none"/>
              <w:lang w:eastAsia="en-AU"/>
              <w14:ligatures w14:val="standardContextual"/>
            </w:rPr>
          </w:pPr>
          <w:r>
            <w:fldChar w:fldCharType="begin"/>
          </w:r>
          <w:r>
            <w:instrText xml:space="preserve"> TOC \o "1-2" \h \z \u </w:instrText>
          </w:r>
          <w:r>
            <w:fldChar w:fldCharType="separate"/>
          </w:r>
          <w:hyperlink w:anchor="_Toc185338417" w:history="1">
            <w:r w:rsidR="009842BB" w:rsidRPr="00363432">
              <w:rPr>
                <w:rStyle w:val="Hyperlink"/>
                <w:noProof/>
              </w:rPr>
              <w:t>1</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rPr>
              <w:t>Introduction</w:t>
            </w:r>
            <w:r w:rsidR="009842BB">
              <w:rPr>
                <w:noProof/>
                <w:webHidden/>
              </w:rPr>
              <w:tab/>
            </w:r>
            <w:r w:rsidR="009842BB">
              <w:rPr>
                <w:noProof/>
                <w:webHidden/>
              </w:rPr>
              <w:fldChar w:fldCharType="begin"/>
            </w:r>
            <w:r w:rsidR="009842BB">
              <w:rPr>
                <w:noProof/>
                <w:webHidden/>
              </w:rPr>
              <w:instrText xml:space="preserve"> PAGEREF _Toc185338417 \h </w:instrText>
            </w:r>
            <w:r w:rsidR="009842BB">
              <w:rPr>
                <w:noProof/>
                <w:webHidden/>
              </w:rPr>
            </w:r>
            <w:r w:rsidR="009842BB">
              <w:rPr>
                <w:noProof/>
                <w:webHidden/>
              </w:rPr>
              <w:fldChar w:fldCharType="separate"/>
            </w:r>
            <w:r w:rsidR="009842BB">
              <w:rPr>
                <w:noProof/>
                <w:webHidden/>
              </w:rPr>
              <w:t>4</w:t>
            </w:r>
            <w:r w:rsidR="009842BB">
              <w:rPr>
                <w:noProof/>
                <w:webHidden/>
              </w:rPr>
              <w:fldChar w:fldCharType="end"/>
            </w:r>
          </w:hyperlink>
        </w:p>
        <w:p w14:paraId="73AB55B6" w14:textId="40E97D54"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18" w:history="1">
            <w:r w:rsidR="009842BB" w:rsidRPr="00363432">
              <w:rPr>
                <w:rStyle w:val="Hyperlink"/>
                <w:noProof/>
              </w:rPr>
              <w:t>1.1</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Purpose</w:t>
            </w:r>
            <w:r w:rsidR="009842BB">
              <w:rPr>
                <w:noProof/>
                <w:webHidden/>
              </w:rPr>
              <w:tab/>
            </w:r>
            <w:r w:rsidR="009842BB">
              <w:rPr>
                <w:noProof/>
                <w:webHidden/>
              </w:rPr>
              <w:fldChar w:fldCharType="begin"/>
            </w:r>
            <w:r w:rsidR="009842BB">
              <w:rPr>
                <w:noProof/>
                <w:webHidden/>
              </w:rPr>
              <w:instrText xml:space="preserve"> PAGEREF _Toc185338418 \h </w:instrText>
            </w:r>
            <w:r w:rsidR="009842BB">
              <w:rPr>
                <w:noProof/>
                <w:webHidden/>
              </w:rPr>
            </w:r>
            <w:r w:rsidR="009842BB">
              <w:rPr>
                <w:noProof/>
                <w:webHidden/>
              </w:rPr>
              <w:fldChar w:fldCharType="separate"/>
            </w:r>
            <w:r w:rsidR="009842BB">
              <w:rPr>
                <w:noProof/>
                <w:webHidden/>
              </w:rPr>
              <w:t>4</w:t>
            </w:r>
            <w:r w:rsidR="009842BB">
              <w:rPr>
                <w:noProof/>
                <w:webHidden/>
              </w:rPr>
              <w:fldChar w:fldCharType="end"/>
            </w:r>
          </w:hyperlink>
        </w:p>
        <w:p w14:paraId="0F041A49" w14:textId="5850908A"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19" w:history="1">
            <w:r w:rsidR="009842BB" w:rsidRPr="00363432">
              <w:rPr>
                <w:rStyle w:val="Hyperlink"/>
                <w:noProof/>
              </w:rPr>
              <w:t>1.2</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Background</w:t>
            </w:r>
            <w:r w:rsidR="009842BB">
              <w:rPr>
                <w:noProof/>
                <w:webHidden/>
              </w:rPr>
              <w:tab/>
            </w:r>
            <w:r w:rsidR="009842BB">
              <w:rPr>
                <w:noProof/>
                <w:webHidden/>
              </w:rPr>
              <w:fldChar w:fldCharType="begin"/>
            </w:r>
            <w:r w:rsidR="009842BB">
              <w:rPr>
                <w:noProof/>
                <w:webHidden/>
              </w:rPr>
              <w:instrText xml:space="preserve"> PAGEREF _Toc185338419 \h </w:instrText>
            </w:r>
            <w:r w:rsidR="009842BB">
              <w:rPr>
                <w:noProof/>
                <w:webHidden/>
              </w:rPr>
            </w:r>
            <w:r w:rsidR="009842BB">
              <w:rPr>
                <w:noProof/>
                <w:webHidden/>
              </w:rPr>
              <w:fldChar w:fldCharType="separate"/>
            </w:r>
            <w:r w:rsidR="009842BB">
              <w:rPr>
                <w:noProof/>
                <w:webHidden/>
              </w:rPr>
              <w:t>4</w:t>
            </w:r>
            <w:r w:rsidR="009842BB">
              <w:rPr>
                <w:noProof/>
                <w:webHidden/>
              </w:rPr>
              <w:fldChar w:fldCharType="end"/>
            </w:r>
          </w:hyperlink>
        </w:p>
        <w:p w14:paraId="2B711D0A" w14:textId="07D67C71"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20" w:history="1">
            <w:r w:rsidR="009842BB" w:rsidRPr="00363432">
              <w:rPr>
                <w:rStyle w:val="Hyperlink"/>
                <w:noProof/>
              </w:rPr>
              <w:t>1.3</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MyMedicare</w:t>
            </w:r>
            <w:r w:rsidR="009842BB">
              <w:rPr>
                <w:noProof/>
                <w:webHidden/>
              </w:rPr>
              <w:tab/>
            </w:r>
            <w:r w:rsidR="009842BB">
              <w:rPr>
                <w:noProof/>
                <w:webHidden/>
              </w:rPr>
              <w:fldChar w:fldCharType="begin"/>
            </w:r>
            <w:r w:rsidR="009842BB">
              <w:rPr>
                <w:noProof/>
                <w:webHidden/>
              </w:rPr>
              <w:instrText xml:space="preserve"> PAGEREF _Toc185338420 \h </w:instrText>
            </w:r>
            <w:r w:rsidR="009842BB">
              <w:rPr>
                <w:noProof/>
                <w:webHidden/>
              </w:rPr>
            </w:r>
            <w:r w:rsidR="009842BB">
              <w:rPr>
                <w:noProof/>
                <w:webHidden/>
              </w:rPr>
              <w:fldChar w:fldCharType="separate"/>
            </w:r>
            <w:r w:rsidR="009842BB">
              <w:rPr>
                <w:noProof/>
                <w:webHidden/>
              </w:rPr>
              <w:t>4</w:t>
            </w:r>
            <w:r w:rsidR="009842BB">
              <w:rPr>
                <w:noProof/>
                <w:webHidden/>
              </w:rPr>
              <w:fldChar w:fldCharType="end"/>
            </w:r>
          </w:hyperlink>
        </w:p>
        <w:p w14:paraId="2D73DD27" w14:textId="46FA730F"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21" w:history="1">
            <w:r w:rsidR="009842BB" w:rsidRPr="00363432">
              <w:rPr>
                <w:rStyle w:val="Hyperlink"/>
                <w:noProof/>
              </w:rPr>
              <w:t>1.4</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The Organisation Register</w:t>
            </w:r>
            <w:r w:rsidR="009842BB">
              <w:rPr>
                <w:noProof/>
                <w:webHidden/>
              </w:rPr>
              <w:tab/>
            </w:r>
            <w:r w:rsidR="009842BB">
              <w:rPr>
                <w:noProof/>
                <w:webHidden/>
              </w:rPr>
              <w:fldChar w:fldCharType="begin"/>
            </w:r>
            <w:r w:rsidR="009842BB">
              <w:rPr>
                <w:noProof/>
                <w:webHidden/>
              </w:rPr>
              <w:instrText xml:space="preserve"> PAGEREF _Toc185338421 \h </w:instrText>
            </w:r>
            <w:r w:rsidR="009842BB">
              <w:rPr>
                <w:noProof/>
                <w:webHidden/>
              </w:rPr>
            </w:r>
            <w:r w:rsidR="009842BB">
              <w:rPr>
                <w:noProof/>
                <w:webHidden/>
              </w:rPr>
              <w:fldChar w:fldCharType="separate"/>
            </w:r>
            <w:r w:rsidR="009842BB">
              <w:rPr>
                <w:noProof/>
                <w:webHidden/>
              </w:rPr>
              <w:t>5</w:t>
            </w:r>
            <w:r w:rsidR="009842BB">
              <w:rPr>
                <w:noProof/>
                <w:webHidden/>
              </w:rPr>
              <w:fldChar w:fldCharType="end"/>
            </w:r>
          </w:hyperlink>
        </w:p>
        <w:p w14:paraId="50F7F6CF" w14:textId="602E2BDE"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22" w:history="1">
            <w:r w:rsidR="009842BB" w:rsidRPr="00363432">
              <w:rPr>
                <w:rStyle w:val="Hyperlink"/>
                <w:noProof/>
              </w:rPr>
              <w:t>1.5</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The Organisational Payment Capability</w:t>
            </w:r>
            <w:r w:rsidR="009842BB">
              <w:rPr>
                <w:noProof/>
                <w:webHidden/>
              </w:rPr>
              <w:tab/>
            </w:r>
            <w:r w:rsidR="009842BB">
              <w:rPr>
                <w:noProof/>
                <w:webHidden/>
              </w:rPr>
              <w:fldChar w:fldCharType="begin"/>
            </w:r>
            <w:r w:rsidR="009842BB">
              <w:rPr>
                <w:noProof/>
                <w:webHidden/>
              </w:rPr>
              <w:instrText xml:space="preserve"> PAGEREF _Toc185338422 \h </w:instrText>
            </w:r>
            <w:r w:rsidR="009842BB">
              <w:rPr>
                <w:noProof/>
                <w:webHidden/>
              </w:rPr>
            </w:r>
            <w:r w:rsidR="009842BB">
              <w:rPr>
                <w:noProof/>
                <w:webHidden/>
              </w:rPr>
              <w:fldChar w:fldCharType="separate"/>
            </w:r>
            <w:r w:rsidR="009842BB">
              <w:rPr>
                <w:noProof/>
                <w:webHidden/>
              </w:rPr>
              <w:t>5</w:t>
            </w:r>
            <w:r w:rsidR="009842BB">
              <w:rPr>
                <w:noProof/>
                <w:webHidden/>
              </w:rPr>
              <w:fldChar w:fldCharType="end"/>
            </w:r>
          </w:hyperlink>
        </w:p>
        <w:p w14:paraId="53C454A4" w14:textId="0810EE6F"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23" w:history="1">
            <w:r w:rsidR="009842BB" w:rsidRPr="00363432">
              <w:rPr>
                <w:rStyle w:val="Hyperlink"/>
                <w:noProof/>
              </w:rPr>
              <w:t>1.6</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MyMedicare and the Organisation Register</w:t>
            </w:r>
            <w:r w:rsidR="009842BB">
              <w:rPr>
                <w:noProof/>
                <w:webHidden/>
              </w:rPr>
              <w:tab/>
            </w:r>
            <w:r w:rsidR="009842BB">
              <w:rPr>
                <w:noProof/>
                <w:webHidden/>
              </w:rPr>
              <w:fldChar w:fldCharType="begin"/>
            </w:r>
            <w:r w:rsidR="009842BB">
              <w:rPr>
                <w:noProof/>
                <w:webHidden/>
              </w:rPr>
              <w:instrText xml:space="preserve"> PAGEREF _Toc185338423 \h </w:instrText>
            </w:r>
            <w:r w:rsidR="009842BB">
              <w:rPr>
                <w:noProof/>
                <w:webHidden/>
              </w:rPr>
            </w:r>
            <w:r w:rsidR="009842BB">
              <w:rPr>
                <w:noProof/>
                <w:webHidden/>
              </w:rPr>
              <w:fldChar w:fldCharType="separate"/>
            </w:r>
            <w:r w:rsidR="009842BB">
              <w:rPr>
                <w:noProof/>
                <w:webHidden/>
              </w:rPr>
              <w:t>6</w:t>
            </w:r>
            <w:r w:rsidR="009842BB">
              <w:rPr>
                <w:noProof/>
                <w:webHidden/>
              </w:rPr>
              <w:fldChar w:fldCharType="end"/>
            </w:r>
          </w:hyperlink>
        </w:p>
        <w:p w14:paraId="2DEFF192" w14:textId="2DC29BD3" w:rsidR="009842BB" w:rsidRDefault="00000000">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5338424" w:history="1">
            <w:r w:rsidR="009842BB" w:rsidRPr="00363432">
              <w:rPr>
                <w:rStyle w:val="Hyperlink"/>
                <w:noProof/>
              </w:rPr>
              <w:t>2</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rPr>
              <w:t>Eligibility to participate in MyMedicare</w:t>
            </w:r>
            <w:r w:rsidR="009842BB">
              <w:rPr>
                <w:noProof/>
                <w:webHidden/>
              </w:rPr>
              <w:tab/>
            </w:r>
            <w:r w:rsidR="009842BB">
              <w:rPr>
                <w:noProof/>
                <w:webHidden/>
              </w:rPr>
              <w:fldChar w:fldCharType="begin"/>
            </w:r>
            <w:r w:rsidR="009842BB">
              <w:rPr>
                <w:noProof/>
                <w:webHidden/>
              </w:rPr>
              <w:instrText xml:space="preserve"> PAGEREF _Toc185338424 \h </w:instrText>
            </w:r>
            <w:r w:rsidR="009842BB">
              <w:rPr>
                <w:noProof/>
                <w:webHidden/>
              </w:rPr>
            </w:r>
            <w:r w:rsidR="009842BB">
              <w:rPr>
                <w:noProof/>
                <w:webHidden/>
              </w:rPr>
              <w:fldChar w:fldCharType="separate"/>
            </w:r>
            <w:r w:rsidR="009842BB">
              <w:rPr>
                <w:noProof/>
                <w:webHidden/>
              </w:rPr>
              <w:t>6</w:t>
            </w:r>
            <w:r w:rsidR="009842BB">
              <w:rPr>
                <w:noProof/>
                <w:webHidden/>
              </w:rPr>
              <w:fldChar w:fldCharType="end"/>
            </w:r>
          </w:hyperlink>
        </w:p>
        <w:p w14:paraId="69132748" w14:textId="52FE01AB"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25" w:history="1">
            <w:r w:rsidR="009842BB" w:rsidRPr="00363432">
              <w:rPr>
                <w:rStyle w:val="Hyperlink"/>
                <w:noProof/>
              </w:rPr>
              <w:t>2.1</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Practice eligibility</w:t>
            </w:r>
            <w:r w:rsidR="009842BB">
              <w:rPr>
                <w:noProof/>
                <w:webHidden/>
              </w:rPr>
              <w:tab/>
            </w:r>
            <w:r w:rsidR="009842BB">
              <w:rPr>
                <w:noProof/>
                <w:webHidden/>
              </w:rPr>
              <w:fldChar w:fldCharType="begin"/>
            </w:r>
            <w:r w:rsidR="009842BB">
              <w:rPr>
                <w:noProof/>
                <w:webHidden/>
              </w:rPr>
              <w:instrText xml:space="preserve"> PAGEREF _Toc185338425 \h </w:instrText>
            </w:r>
            <w:r w:rsidR="009842BB">
              <w:rPr>
                <w:noProof/>
                <w:webHidden/>
              </w:rPr>
            </w:r>
            <w:r w:rsidR="009842BB">
              <w:rPr>
                <w:noProof/>
                <w:webHidden/>
              </w:rPr>
              <w:fldChar w:fldCharType="separate"/>
            </w:r>
            <w:r w:rsidR="009842BB">
              <w:rPr>
                <w:noProof/>
                <w:webHidden/>
              </w:rPr>
              <w:t>6</w:t>
            </w:r>
            <w:r w:rsidR="009842BB">
              <w:rPr>
                <w:noProof/>
                <w:webHidden/>
              </w:rPr>
              <w:fldChar w:fldCharType="end"/>
            </w:r>
          </w:hyperlink>
        </w:p>
        <w:p w14:paraId="1ED6ECAB" w14:textId="05242D6E"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26" w:history="1">
            <w:r w:rsidR="009842BB" w:rsidRPr="00363432">
              <w:rPr>
                <w:rStyle w:val="Hyperlink"/>
                <w:noProof/>
              </w:rPr>
              <w:t>2.2</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Practice Type</w:t>
            </w:r>
            <w:r w:rsidR="009842BB">
              <w:rPr>
                <w:noProof/>
                <w:webHidden/>
              </w:rPr>
              <w:tab/>
            </w:r>
            <w:r w:rsidR="009842BB">
              <w:rPr>
                <w:noProof/>
                <w:webHidden/>
              </w:rPr>
              <w:fldChar w:fldCharType="begin"/>
            </w:r>
            <w:r w:rsidR="009842BB">
              <w:rPr>
                <w:noProof/>
                <w:webHidden/>
              </w:rPr>
              <w:instrText xml:space="preserve"> PAGEREF _Toc185338426 \h </w:instrText>
            </w:r>
            <w:r w:rsidR="009842BB">
              <w:rPr>
                <w:noProof/>
                <w:webHidden/>
              </w:rPr>
            </w:r>
            <w:r w:rsidR="009842BB">
              <w:rPr>
                <w:noProof/>
                <w:webHidden/>
              </w:rPr>
              <w:fldChar w:fldCharType="separate"/>
            </w:r>
            <w:r w:rsidR="009842BB">
              <w:rPr>
                <w:noProof/>
                <w:webHidden/>
              </w:rPr>
              <w:t>6</w:t>
            </w:r>
            <w:r w:rsidR="009842BB">
              <w:rPr>
                <w:noProof/>
                <w:webHidden/>
              </w:rPr>
              <w:fldChar w:fldCharType="end"/>
            </w:r>
          </w:hyperlink>
        </w:p>
        <w:p w14:paraId="36422B19" w14:textId="6107E03E" w:rsidR="009842BB" w:rsidRDefault="00000000">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5338427" w:history="1">
            <w:r w:rsidR="009842BB" w:rsidRPr="00363432">
              <w:rPr>
                <w:rStyle w:val="Hyperlink"/>
                <w:noProof/>
              </w:rPr>
              <w:t>3</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rPr>
              <w:t>Hub and Spoke model</w:t>
            </w:r>
            <w:r w:rsidR="009842BB">
              <w:rPr>
                <w:noProof/>
                <w:webHidden/>
              </w:rPr>
              <w:tab/>
            </w:r>
            <w:r w:rsidR="009842BB">
              <w:rPr>
                <w:noProof/>
                <w:webHidden/>
              </w:rPr>
              <w:fldChar w:fldCharType="begin"/>
            </w:r>
            <w:r w:rsidR="009842BB">
              <w:rPr>
                <w:noProof/>
                <w:webHidden/>
              </w:rPr>
              <w:instrText xml:space="preserve"> PAGEREF _Toc185338427 \h </w:instrText>
            </w:r>
            <w:r w:rsidR="009842BB">
              <w:rPr>
                <w:noProof/>
                <w:webHidden/>
              </w:rPr>
            </w:r>
            <w:r w:rsidR="009842BB">
              <w:rPr>
                <w:noProof/>
                <w:webHidden/>
              </w:rPr>
              <w:fldChar w:fldCharType="separate"/>
            </w:r>
            <w:r w:rsidR="009842BB">
              <w:rPr>
                <w:noProof/>
                <w:webHidden/>
              </w:rPr>
              <w:t>8</w:t>
            </w:r>
            <w:r w:rsidR="009842BB">
              <w:rPr>
                <w:noProof/>
                <w:webHidden/>
              </w:rPr>
              <w:fldChar w:fldCharType="end"/>
            </w:r>
          </w:hyperlink>
        </w:p>
        <w:p w14:paraId="237C22CB" w14:textId="138106F6" w:rsidR="009842BB" w:rsidRDefault="00000000">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5338428" w:history="1">
            <w:r w:rsidR="009842BB" w:rsidRPr="00363432">
              <w:rPr>
                <w:rStyle w:val="Hyperlink"/>
                <w:noProof/>
              </w:rPr>
              <w:t>4</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rPr>
              <w:t>Practice accreditation</w:t>
            </w:r>
            <w:r w:rsidR="009842BB">
              <w:rPr>
                <w:noProof/>
                <w:webHidden/>
              </w:rPr>
              <w:tab/>
            </w:r>
            <w:r w:rsidR="009842BB">
              <w:rPr>
                <w:noProof/>
                <w:webHidden/>
              </w:rPr>
              <w:fldChar w:fldCharType="begin"/>
            </w:r>
            <w:r w:rsidR="009842BB">
              <w:rPr>
                <w:noProof/>
                <w:webHidden/>
              </w:rPr>
              <w:instrText xml:space="preserve"> PAGEREF _Toc185338428 \h </w:instrText>
            </w:r>
            <w:r w:rsidR="009842BB">
              <w:rPr>
                <w:noProof/>
                <w:webHidden/>
              </w:rPr>
            </w:r>
            <w:r w:rsidR="009842BB">
              <w:rPr>
                <w:noProof/>
                <w:webHidden/>
              </w:rPr>
              <w:fldChar w:fldCharType="separate"/>
            </w:r>
            <w:r w:rsidR="009842BB">
              <w:rPr>
                <w:noProof/>
                <w:webHidden/>
              </w:rPr>
              <w:t>9</w:t>
            </w:r>
            <w:r w:rsidR="009842BB">
              <w:rPr>
                <w:noProof/>
                <w:webHidden/>
              </w:rPr>
              <w:fldChar w:fldCharType="end"/>
            </w:r>
          </w:hyperlink>
        </w:p>
        <w:p w14:paraId="6C4F8EE0" w14:textId="75EC33BB"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29" w:history="1">
            <w:r w:rsidR="009842BB" w:rsidRPr="00363432">
              <w:rPr>
                <w:rStyle w:val="Hyperlink"/>
                <w:noProof/>
              </w:rPr>
              <w:t>4.1</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Non-accredited practices</w:t>
            </w:r>
            <w:r w:rsidR="009842BB">
              <w:rPr>
                <w:noProof/>
                <w:webHidden/>
              </w:rPr>
              <w:tab/>
            </w:r>
            <w:r w:rsidR="009842BB">
              <w:rPr>
                <w:noProof/>
                <w:webHidden/>
              </w:rPr>
              <w:fldChar w:fldCharType="begin"/>
            </w:r>
            <w:r w:rsidR="009842BB">
              <w:rPr>
                <w:noProof/>
                <w:webHidden/>
              </w:rPr>
              <w:instrText xml:space="preserve"> PAGEREF _Toc185338429 \h </w:instrText>
            </w:r>
            <w:r w:rsidR="009842BB">
              <w:rPr>
                <w:noProof/>
                <w:webHidden/>
              </w:rPr>
            </w:r>
            <w:r w:rsidR="009842BB">
              <w:rPr>
                <w:noProof/>
                <w:webHidden/>
              </w:rPr>
              <w:fldChar w:fldCharType="separate"/>
            </w:r>
            <w:r w:rsidR="009842BB">
              <w:rPr>
                <w:noProof/>
                <w:webHidden/>
              </w:rPr>
              <w:t>9</w:t>
            </w:r>
            <w:r w:rsidR="009842BB">
              <w:rPr>
                <w:noProof/>
                <w:webHidden/>
              </w:rPr>
              <w:fldChar w:fldCharType="end"/>
            </w:r>
          </w:hyperlink>
        </w:p>
        <w:p w14:paraId="43290C01" w14:textId="27E6AB82"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30" w:history="1">
            <w:r w:rsidR="009842BB" w:rsidRPr="00363432">
              <w:rPr>
                <w:rStyle w:val="Hyperlink"/>
                <w:noProof/>
              </w:rPr>
              <w:t>4.2</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Temporary accreditation exemption – non-traditional practice models</w:t>
            </w:r>
            <w:r w:rsidR="009842BB">
              <w:rPr>
                <w:noProof/>
                <w:webHidden/>
              </w:rPr>
              <w:tab/>
            </w:r>
            <w:r w:rsidR="009842BB">
              <w:rPr>
                <w:noProof/>
                <w:webHidden/>
              </w:rPr>
              <w:fldChar w:fldCharType="begin"/>
            </w:r>
            <w:r w:rsidR="009842BB">
              <w:rPr>
                <w:noProof/>
                <w:webHidden/>
              </w:rPr>
              <w:instrText xml:space="preserve"> PAGEREF _Toc185338430 \h </w:instrText>
            </w:r>
            <w:r w:rsidR="009842BB">
              <w:rPr>
                <w:noProof/>
                <w:webHidden/>
              </w:rPr>
            </w:r>
            <w:r w:rsidR="009842BB">
              <w:rPr>
                <w:noProof/>
                <w:webHidden/>
              </w:rPr>
              <w:fldChar w:fldCharType="separate"/>
            </w:r>
            <w:r w:rsidR="009842BB">
              <w:rPr>
                <w:noProof/>
                <w:webHidden/>
              </w:rPr>
              <w:t>10</w:t>
            </w:r>
            <w:r w:rsidR="009842BB">
              <w:rPr>
                <w:noProof/>
                <w:webHidden/>
              </w:rPr>
              <w:fldChar w:fldCharType="end"/>
            </w:r>
          </w:hyperlink>
        </w:p>
        <w:p w14:paraId="18BE5A1B" w14:textId="4800D0C3"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31" w:history="1">
            <w:r w:rsidR="009842BB" w:rsidRPr="00363432">
              <w:rPr>
                <w:rStyle w:val="Hyperlink"/>
                <w:rFonts w:cs="Arial"/>
                <w:noProof/>
              </w:rPr>
              <w:t>4.3</w:t>
            </w:r>
            <w:r w:rsidR="009842BB">
              <w:rPr>
                <w:rFonts w:asciiTheme="minorHAnsi" w:hAnsiTheme="minorHAnsi"/>
                <w:noProof/>
                <w:color w:val="auto"/>
                <w:kern w:val="2"/>
                <w:sz w:val="24"/>
                <w:szCs w:val="24"/>
                <w:lang w:eastAsia="en-AU"/>
                <w14:ligatures w14:val="standardContextual"/>
              </w:rPr>
              <w:tab/>
            </w:r>
            <w:r w:rsidR="009842BB" w:rsidRPr="00363432">
              <w:rPr>
                <w:rStyle w:val="Hyperlink"/>
                <w:rFonts w:cs="Arial"/>
                <w:noProof/>
              </w:rPr>
              <w:t>Withdrawal of Accreditation</w:t>
            </w:r>
            <w:r w:rsidR="009842BB">
              <w:rPr>
                <w:noProof/>
                <w:webHidden/>
              </w:rPr>
              <w:tab/>
            </w:r>
            <w:r w:rsidR="009842BB">
              <w:rPr>
                <w:noProof/>
                <w:webHidden/>
              </w:rPr>
              <w:fldChar w:fldCharType="begin"/>
            </w:r>
            <w:r w:rsidR="009842BB">
              <w:rPr>
                <w:noProof/>
                <w:webHidden/>
              </w:rPr>
              <w:instrText xml:space="preserve"> PAGEREF _Toc185338431 \h </w:instrText>
            </w:r>
            <w:r w:rsidR="009842BB">
              <w:rPr>
                <w:noProof/>
                <w:webHidden/>
              </w:rPr>
            </w:r>
            <w:r w:rsidR="009842BB">
              <w:rPr>
                <w:noProof/>
                <w:webHidden/>
              </w:rPr>
              <w:fldChar w:fldCharType="separate"/>
            </w:r>
            <w:r w:rsidR="009842BB">
              <w:rPr>
                <w:noProof/>
                <w:webHidden/>
              </w:rPr>
              <w:t>10</w:t>
            </w:r>
            <w:r w:rsidR="009842BB">
              <w:rPr>
                <w:noProof/>
                <w:webHidden/>
              </w:rPr>
              <w:fldChar w:fldCharType="end"/>
            </w:r>
          </w:hyperlink>
        </w:p>
        <w:p w14:paraId="59938C2F" w14:textId="3731983E" w:rsidR="009842BB" w:rsidRDefault="00000000">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5338432" w:history="1">
            <w:r w:rsidR="009842BB" w:rsidRPr="00363432">
              <w:rPr>
                <w:rStyle w:val="Hyperlink"/>
                <w:noProof/>
              </w:rPr>
              <w:t>5</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rPr>
              <w:t>Provider registration</w:t>
            </w:r>
            <w:r w:rsidR="009842BB" w:rsidRPr="00363432">
              <w:rPr>
                <w:rStyle w:val="Hyperlink"/>
                <w:rFonts w:eastAsiaTheme="minorHAnsi" w:cs="Times New Roman"/>
                <w:noProof/>
                <w:lang w:eastAsia="en-US"/>
              </w:rPr>
              <w:t xml:space="preserve"> </w:t>
            </w:r>
            <w:r w:rsidR="009842BB" w:rsidRPr="00363432">
              <w:rPr>
                <w:rStyle w:val="Hyperlink"/>
                <w:noProof/>
              </w:rPr>
              <w:t>requirements</w:t>
            </w:r>
            <w:r w:rsidR="009842BB">
              <w:rPr>
                <w:noProof/>
                <w:webHidden/>
              </w:rPr>
              <w:tab/>
            </w:r>
            <w:r w:rsidR="009842BB">
              <w:rPr>
                <w:noProof/>
                <w:webHidden/>
              </w:rPr>
              <w:fldChar w:fldCharType="begin"/>
            </w:r>
            <w:r w:rsidR="009842BB">
              <w:rPr>
                <w:noProof/>
                <w:webHidden/>
              </w:rPr>
              <w:instrText xml:space="preserve"> PAGEREF _Toc185338432 \h </w:instrText>
            </w:r>
            <w:r w:rsidR="009842BB">
              <w:rPr>
                <w:noProof/>
                <w:webHidden/>
              </w:rPr>
            </w:r>
            <w:r w:rsidR="009842BB">
              <w:rPr>
                <w:noProof/>
                <w:webHidden/>
              </w:rPr>
              <w:fldChar w:fldCharType="separate"/>
            </w:r>
            <w:r w:rsidR="009842BB">
              <w:rPr>
                <w:noProof/>
                <w:webHidden/>
              </w:rPr>
              <w:t>11</w:t>
            </w:r>
            <w:r w:rsidR="009842BB">
              <w:rPr>
                <w:noProof/>
                <w:webHidden/>
              </w:rPr>
              <w:fldChar w:fldCharType="end"/>
            </w:r>
          </w:hyperlink>
        </w:p>
        <w:p w14:paraId="0C75C0C4" w14:textId="1D8BE39A"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33" w:history="1">
            <w:r w:rsidR="009842BB" w:rsidRPr="00363432">
              <w:rPr>
                <w:rStyle w:val="Hyperlink"/>
                <w:noProof/>
              </w:rPr>
              <w:t>5.1</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Provider requirements</w:t>
            </w:r>
            <w:r w:rsidR="009842BB">
              <w:rPr>
                <w:noProof/>
                <w:webHidden/>
              </w:rPr>
              <w:tab/>
            </w:r>
            <w:r w:rsidR="009842BB">
              <w:rPr>
                <w:noProof/>
                <w:webHidden/>
              </w:rPr>
              <w:fldChar w:fldCharType="begin"/>
            </w:r>
            <w:r w:rsidR="009842BB">
              <w:rPr>
                <w:noProof/>
                <w:webHidden/>
              </w:rPr>
              <w:instrText xml:space="preserve"> PAGEREF _Toc185338433 \h </w:instrText>
            </w:r>
            <w:r w:rsidR="009842BB">
              <w:rPr>
                <w:noProof/>
                <w:webHidden/>
              </w:rPr>
            </w:r>
            <w:r w:rsidR="009842BB">
              <w:rPr>
                <w:noProof/>
                <w:webHidden/>
              </w:rPr>
              <w:fldChar w:fldCharType="separate"/>
            </w:r>
            <w:r w:rsidR="009842BB">
              <w:rPr>
                <w:noProof/>
                <w:webHidden/>
              </w:rPr>
              <w:t>11</w:t>
            </w:r>
            <w:r w:rsidR="009842BB">
              <w:rPr>
                <w:noProof/>
                <w:webHidden/>
              </w:rPr>
              <w:fldChar w:fldCharType="end"/>
            </w:r>
          </w:hyperlink>
        </w:p>
        <w:p w14:paraId="1C70E2F1" w14:textId="3911FA27" w:rsidR="009842BB" w:rsidRDefault="00000000">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5338434" w:history="1">
            <w:r w:rsidR="009842BB" w:rsidRPr="00363432">
              <w:rPr>
                <w:rStyle w:val="Hyperlink"/>
                <w:noProof/>
              </w:rPr>
              <w:t>6</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rPr>
              <w:t>Patient registration requirements</w:t>
            </w:r>
            <w:r w:rsidR="009842BB">
              <w:rPr>
                <w:noProof/>
                <w:webHidden/>
              </w:rPr>
              <w:tab/>
            </w:r>
            <w:r w:rsidR="009842BB">
              <w:rPr>
                <w:noProof/>
                <w:webHidden/>
              </w:rPr>
              <w:fldChar w:fldCharType="begin"/>
            </w:r>
            <w:r w:rsidR="009842BB">
              <w:rPr>
                <w:noProof/>
                <w:webHidden/>
              </w:rPr>
              <w:instrText xml:space="preserve"> PAGEREF _Toc185338434 \h </w:instrText>
            </w:r>
            <w:r w:rsidR="009842BB">
              <w:rPr>
                <w:noProof/>
                <w:webHidden/>
              </w:rPr>
            </w:r>
            <w:r w:rsidR="009842BB">
              <w:rPr>
                <w:noProof/>
                <w:webHidden/>
              </w:rPr>
              <w:fldChar w:fldCharType="separate"/>
            </w:r>
            <w:r w:rsidR="009842BB">
              <w:rPr>
                <w:noProof/>
                <w:webHidden/>
              </w:rPr>
              <w:t>11</w:t>
            </w:r>
            <w:r w:rsidR="009842BB">
              <w:rPr>
                <w:noProof/>
                <w:webHidden/>
              </w:rPr>
              <w:fldChar w:fldCharType="end"/>
            </w:r>
          </w:hyperlink>
        </w:p>
        <w:p w14:paraId="31BEF2D2" w14:textId="114A9FBC"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35" w:history="1">
            <w:r w:rsidR="009842BB" w:rsidRPr="00363432">
              <w:rPr>
                <w:rStyle w:val="Hyperlink"/>
                <w:noProof/>
              </w:rPr>
              <w:t>6.1</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Patient eligibility requirements</w:t>
            </w:r>
            <w:r w:rsidR="009842BB">
              <w:rPr>
                <w:noProof/>
                <w:webHidden/>
              </w:rPr>
              <w:tab/>
            </w:r>
            <w:r w:rsidR="009842BB">
              <w:rPr>
                <w:noProof/>
                <w:webHidden/>
              </w:rPr>
              <w:fldChar w:fldCharType="begin"/>
            </w:r>
            <w:r w:rsidR="009842BB">
              <w:rPr>
                <w:noProof/>
                <w:webHidden/>
              </w:rPr>
              <w:instrText xml:space="preserve"> PAGEREF _Toc185338435 \h </w:instrText>
            </w:r>
            <w:r w:rsidR="009842BB">
              <w:rPr>
                <w:noProof/>
                <w:webHidden/>
              </w:rPr>
            </w:r>
            <w:r w:rsidR="009842BB">
              <w:rPr>
                <w:noProof/>
                <w:webHidden/>
              </w:rPr>
              <w:fldChar w:fldCharType="separate"/>
            </w:r>
            <w:r w:rsidR="009842BB">
              <w:rPr>
                <w:noProof/>
                <w:webHidden/>
              </w:rPr>
              <w:t>11</w:t>
            </w:r>
            <w:r w:rsidR="009842BB">
              <w:rPr>
                <w:noProof/>
                <w:webHidden/>
              </w:rPr>
              <w:fldChar w:fldCharType="end"/>
            </w:r>
          </w:hyperlink>
        </w:p>
        <w:p w14:paraId="05762FC5" w14:textId="05DB8046"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36" w:history="1">
            <w:r w:rsidR="009842BB" w:rsidRPr="00363432">
              <w:rPr>
                <w:rStyle w:val="Hyperlink"/>
                <w:noProof/>
              </w:rPr>
              <w:t>6.2</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Patient exemption to MBS service eligibility requirements</w:t>
            </w:r>
            <w:r w:rsidR="009842BB">
              <w:rPr>
                <w:noProof/>
                <w:webHidden/>
              </w:rPr>
              <w:tab/>
            </w:r>
            <w:r w:rsidR="009842BB">
              <w:rPr>
                <w:noProof/>
                <w:webHidden/>
              </w:rPr>
              <w:fldChar w:fldCharType="begin"/>
            </w:r>
            <w:r w:rsidR="009842BB">
              <w:rPr>
                <w:noProof/>
                <w:webHidden/>
              </w:rPr>
              <w:instrText xml:space="preserve"> PAGEREF _Toc185338436 \h </w:instrText>
            </w:r>
            <w:r w:rsidR="009842BB">
              <w:rPr>
                <w:noProof/>
                <w:webHidden/>
              </w:rPr>
            </w:r>
            <w:r w:rsidR="009842BB">
              <w:rPr>
                <w:noProof/>
                <w:webHidden/>
              </w:rPr>
              <w:fldChar w:fldCharType="separate"/>
            </w:r>
            <w:r w:rsidR="009842BB">
              <w:rPr>
                <w:noProof/>
                <w:webHidden/>
              </w:rPr>
              <w:t>11</w:t>
            </w:r>
            <w:r w:rsidR="009842BB">
              <w:rPr>
                <w:noProof/>
                <w:webHidden/>
              </w:rPr>
              <w:fldChar w:fldCharType="end"/>
            </w:r>
          </w:hyperlink>
        </w:p>
        <w:p w14:paraId="22134500" w14:textId="0617ED1B"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37" w:history="1">
            <w:r w:rsidR="009842BB" w:rsidRPr="00363432">
              <w:rPr>
                <w:rStyle w:val="Hyperlink"/>
                <w:noProof/>
              </w:rPr>
              <w:t>6.3</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‘About You’ questions (demographics)</w:t>
            </w:r>
            <w:r w:rsidR="009842BB">
              <w:rPr>
                <w:noProof/>
                <w:webHidden/>
              </w:rPr>
              <w:tab/>
            </w:r>
            <w:r w:rsidR="009842BB">
              <w:rPr>
                <w:noProof/>
                <w:webHidden/>
              </w:rPr>
              <w:fldChar w:fldCharType="begin"/>
            </w:r>
            <w:r w:rsidR="009842BB">
              <w:rPr>
                <w:noProof/>
                <w:webHidden/>
              </w:rPr>
              <w:instrText xml:space="preserve"> PAGEREF _Toc185338437 \h </w:instrText>
            </w:r>
            <w:r w:rsidR="009842BB">
              <w:rPr>
                <w:noProof/>
                <w:webHidden/>
              </w:rPr>
            </w:r>
            <w:r w:rsidR="009842BB">
              <w:rPr>
                <w:noProof/>
                <w:webHidden/>
              </w:rPr>
              <w:fldChar w:fldCharType="separate"/>
            </w:r>
            <w:r w:rsidR="009842BB">
              <w:rPr>
                <w:noProof/>
                <w:webHidden/>
              </w:rPr>
              <w:t>12</w:t>
            </w:r>
            <w:r w:rsidR="009842BB">
              <w:rPr>
                <w:noProof/>
                <w:webHidden/>
              </w:rPr>
              <w:fldChar w:fldCharType="end"/>
            </w:r>
          </w:hyperlink>
        </w:p>
        <w:p w14:paraId="584ADFD3" w14:textId="7725B089"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38" w:history="1">
            <w:r w:rsidR="009842BB" w:rsidRPr="00363432">
              <w:rPr>
                <w:rStyle w:val="Hyperlink"/>
                <w:noProof/>
              </w:rPr>
              <w:t>6.4</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Reduced MBS service eligibility requirements</w:t>
            </w:r>
            <w:r w:rsidR="009842BB">
              <w:rPr>
                <w:noProof/>
                <w:webHidden/>
              </w:rPr>
              <w:tab/>
            </w:r>
            <w:r w:rsidR="009842BB">
              <w:rPr>
                <w:noProof/>
                <w:webHidden/>
              </w:rPr>
              <w:fldChar w:fldCharType="begin"/>
            </w:r>
            <w:r w:rsidR="009842BB">
              <w:rPr>
                <w:noProof/>
                <w:webHidden/>
              </w:rPr>
              <w:instrText xml:space="preserve"> PAGEREF _Toc185338438 \h </w:instrText>
            </w:r>
            <w:r w:rsidR="009842BB">
              <w:rPr>
                <w:noProof/>
                <w:webHidden/>
              </w:rPr>
            </w:r>
            <w:r w:rsidR="009842BB">
              <w:rPr>
                <w:noProof/>
                <w:webHidden/>
              </w:rPr>
              <w:fldChar w:fldCharType="separate"/>
            </w:r>
            <w:r w:rsidR="009842BB">
              <w:rPr>
                <w:noProof/>
                <w:webHidden/>
              </w:rPr>
              <w:t>12</w:t>
            </w:r>
            <w:r w:rsidR="009842BB">
              <w:rPr>
                <w:noProof/>
                <w:webHidden/>
              </w:rPr>
              <w:fldChar w:fldCharType="end"/>
            </w:r>
          </w:hyperlink>
        </w:p>
        <w:p w14:paraId="4B797ECA" w14:textId="546791DD"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39" w:history="1">
            <w:r w:rsidR="009842BB" w:rsidRPr="00363432">
              <w:rPr>
                <w:rStyle w:val="Hyperlink"/>
                <w:noProof/>
              </w:rPr>
              <w:t>6.5</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Preferred GP</w:t>
            </w:r>
            <w:r w:rsidR="009842BB">
              <w:rPr>
                <w:noProof/>
                <w:webHidden/>
              </w:rPr>
              <w:tab/>
            </w:r>
            <w:r w:rsidR="009842BB">
              <w:rPr>
                <w:noProof/>
                <w:webHidden/>
              </w:rPr>
              <w:fldChar w:fldCharType="begin"/>
            </w:r>
            <w:r w:rsidR="009842BB">
              <w:rPr>
                <w:noProof/>
                <w:webHidden/>
              </w:rPr>
              <w:instrText xml:space="preserve"> PAGEREF _Toc185338439 \h </w:instrText>
            </w:r>
            <w:r w:rsidR="009842BB">
              <w:rPr>
                <w:noProof/>
                <w:webHidden/>
              </w:rPr>
            </w:r>
            <w:r w:rsidR="009842BB">
              <w:rPr>
                <w:noProof/>
                <w:webHidden/>
              </w:rPr>
              <w:fldChar w:fldCharType="separate"/>
            </w:r>
            <w:r w:rsidR="009842BB">
              <w:rPr>
                <w:noProof/>
                <w:webHidden/>
              </w:rPr>
              <w:t>12</w:t>
            </w:r>
            <w:r w:rsidR="009842BB">
              <w:rPr>
                <w:noProof/>
                <w:webHidden/>
              </w:rPr>
              <w:fldChar w:fldCharType="end"/>
            </w:r>
          </w:hyperlink>
        </w:p>
        <w:p w14:paraId="0F01DCC2" w14:textId="5AEEAA2F"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40" w:history="1">
            <w:r w:rsidR="009842BB" w:rsidRPr="00363432">
              <w:rPr>
                <w:rStyle w:val="Hyperlink"/>
                <w:noProof/>
                <w:lang w:eastAsia="en-AU"/>
              </w:rPr>
              <w:t>6.6</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lang w:eastAsia="en-AU"/>
              </w:rPr>
              <w:t>Changing the preferred GP</w:t>
            </w:r>
            <w:r w:rsidR="009842BB">
              <w:rPr>
                <w:noProof/>
                <w:webHidden/>
              </w:rPr>
              <w:tab/>
            </w:r>
            <w:r w:rsidR="009842BB">
              <w:rPr>
                <w:noProof/>
                <w:webHidden/>
              </w:rPr>
              <w:fldChar w:fldCharType="begin"/>
            </w:r>
            <w:r w:rsidR="009842BB">
              <w:rPr>
                <w:noProof/>
                <w:webHidden/>
              </w:rPr>
              <w:instrText xml:space="preserve"> PAGEREF _Toc185338440 \h </w:instrText>
            </w:r>
            <w:r w:rsidR="009842BB">
              <w:rPr>
                <w:noProof/>
                <w:webHidden/>
              </w:rPr>
            </w:r>
            <w:r w:rsidR="009842BB">
              <w:rPr>
                <w:noProof/>
                <w:webHidden/>
              </w:rPr>
              <w:fldChar w:fldCharType="separate"/>
            </w:r>
            <w:r w:rsidR="009842BB">
              <w:rPr>
                <w:noProof/>
                <w:webHidden/>
              </w:rPr>
              <w:t>13</w:t>
            </w:r>
            <w:r w:rsidR="009842BB">
              <w:rPr>
                <w:noProof/>
                <w:webHidden/>
              </w:rPr>
              <w:fldChar w:fldCharType="end"/>
            </w:r>
          </w:hyperlink>
        </w:p>
        <w:p w14:paraId="557EBBFE" w14:textId="2D9E1B6B"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41" w:history="1">
            <w:r w:rsidR="009842BB" w:rsidRPr="00363432">
              <w:rPr>
                <w:rStyle w:val="Hyperlink"/>
                <w:noProof/>
              </w:rPr>
              <w:t>6.7</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Patient initiated registrations</w:t>
            </w:r>
            <w:r w:rsidR="009842BB">
              <w:rPr>
                <w:noProof/>
                <w:webHidden/>
              </w:rPr>
              <w:tab/>
            </w:r>
            <w:r w:rsidR="009842BB">
              <w:rPr>
                <w:noProof/>
                <w:webHidden/>
              </w:rPr>
              <w:fldChar w:fldCharType="begin"/>
            </w:r>
            <w:r w:rsidR="009842BB">
              <w:rPr>
                <w:noProof/>
                <w:webHidden/>
              </w:rPr>
              <w:instrText xml:space="preserve"> PAGEREF _Toc185338441 \h </w:instrText>
            </w:r>
            <w:r w:rsidR="009842BB">
              <w:rPr>
                <w:noProof/>
                <w:webHidden/>
              </w:rPr>
            </w:r>
            <w:r w:rsidR="009842BB">
              <w:rPr>
                <w:noProof/>
                <w:webHidden/>
              </w:rPr>
              <w:fldChar w:fldCharType="separate"/>
            </w:r>
            <w:r w:rsidR="009842BB">
              <w:rPr>
                <w:noProof/>
                <w:webHidden/>
              </w:rPr>
              <w:t>13</w:t>
            </w:r>
            <w:r w:rsidR="009842BB">
              <w:rPr>
                <w:noProof/>
                <w:webHidden/>
              </w:rPr>
              <w:fldChar w:fldCharType="end"/>
            </w:r>
          </w:hyperlink>
        </w:p>
        <w:p w14:paraId="79FEDDFB" w14:textId="6AEB47C7"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42" w:history="1">
            <w:r w:rsidR="009842BB" w:rsidRPr="00363432">
              <w:rPr>
                <w:rStyle w:val="Hyperlink"/>
                <w:noProof/>
              </w:rPr>
              <w:t>6.8</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Patient initiated online registration</w:t>
            </w:r>
            <w:r w:rsidR="009842BB">
              <w:rPr>
                <w:noProof/>
                <w:webHidden/>
              </w:rPr>
              <w:tab/>
            </w:r>
            <w:r w:rsidR="009842BB">
              <w:rPr>
                <w:noProof/>
                <w:webHidden/>
              </w:rPr>
              <w:fldChar w:fldCharType="begin"/>
            </w:r>
            <w:r w:rsidR="009842BB">
              <w:rPr>
                <w:noProof/>
                <w:webHidden/>
              </w:rPr>
              <w:instrText xml:space="preserve"> PAGEREF _Toc185338442 \h </w:instrText>
            </w:r>
            <w:r w:rsidR="009842BB">
              <w:rPr>
                <w:noProof/>
                <w:webHidden/>
              </w:rPr>
            </w:r>
            <w:r w:rsidR="009842BB">
              <w:rPr>
                <w:noProof/>
                <w:webHidden/>
              </w:rPr>
              <w:fldChar w:fldCharType="separate"/>
            </w:r>
            <w:r w:rsidR="009842BB">
              <w:rPr>
                <w:noProof/>
                <w:webHidden/>
              </w:rPr>
              <w:t>13</w:t>
            </w:r>
            <w:r w:rsidR="009842BB">
              <w:rPr>
                <w:noProof/>
                <w:webHidden/>
              </w:rPr>
              <w:fldChar w:fldCharType="end"/>
            </w:r>
          </w:hyperlink>
        </w:p>
        <w:p w14:paraId="4196D6CD" w14:textId="6E914841"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43" w:history="1">
            <w:r w:rsidR="009842BB" w:rsidRPr="00363432">
              <w:rPr>
                <w:rStyle w:val="Hyperlink"/>
                <w:noProof/>
              </w:rPr>
              <w:t>6.9</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Registration form</w:t>
            </w:r>
            <w:r w:rsidR="009842BB">
              <w:rPr>
                <w:noProof/>
                <w:webHidden/>
              </w:rPr>
              <w:tab/>
            </w:r>
            <w:r w:rsidR="009842BB">
              <w:rPr>
                <w:noProof/>
                <w:webHidden/>
              </w:rPr>
              <w:fldChar w:fldCharType="begin"/>
            </w:r>
            <w:r w:rsidR="009842BB">
              <w:rPr>
                <w:noProof/>
                <w:webHidden/>
              </w:rPr>
              <w:instrText xml:space="preserve"> PAGEREF _Toc185338443 \h </w:instrText>
            </w:r>
            <w:r w:rsidR="009842BB">
              <w:rPr>
                <w:noProof/>
                <w:webHidden/>
              </w:rPr>
            </w:r>
            <w:r w:rsidR="009842BB">
              <w:rPr>
                <w:noProof/>
                <w:webHidden/>
              </w:rPr>
              <w:fldChar w:fldCharType="separate"/>
            </w:r>
            <w:r w:rsidR="009842BB">
              <w:rPr>
                <w:noProof/>
                <w:webHidden/>
              </w:rPr>
              <w:t>13</w:t>
            </w:r>
            <w:r w:rsidR="009842BB">
              <w:rPr>
                <w:noProof/>
                <w:webHidden/>
              </w:rPr>
              <w:fldChar w:fldCharType="end"/>
            </w:r>
          </w:hyperlink>
        </w:p>
        <w:p w14:paraId="52BB509C" w14:textId="375B70A8" w:rsidR="009842BB" w:rsidRDefault="00000000">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5338444" w:history="1">
            <w:r w:rsidR="009842BB" w:rsidRPr="00363432">
              <w:rPr>
                <w:rStyle w:val="Hyperlink"/>
                <w:noProof/>
                <w:lang w:eastAsia="en-AU"/>
              </w:rPr>
              <w:t>7</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lang w:eastAsia="en-AU"/>
              </w:rPr>
              <w:t>Consent</w:t>
            </w:r>
            <w:r w:rsidR="009842BB">
              <w:rPr>
                <w:noProof/>
                <w:webHidden/>
              </w:rPr>
              <w:tab/>
            </w:r>
            <w:r w:rsidR="009842BB">
              <w:rPr>
                <w:noProof/>
                <w:webHidden/>
              </w:rPr>
              <w:fldChar w:fldCharType="begin"/>
            </w:r>
            <w:r w:rsidR="009842BB">
              <w:rPr>
                <w:noProof/>
                <w:webHidden/>
              </w:rPr>
              <w:instrText xml:space="preserve"> PAGEREF _Toc185338444 \h </w:instrText>
            </w:r>
            <w:r w:rsidR="009842BB">
              <w:rPr>
                <w:noProof/>
                <w:webHidden/>
              </w:rPr>
            </w:r>
            <w:r w:rsidR="009842BB">
              <w:rPr>
                <w:noProof/>
                <w:webHidden/>
              </w:rPr>
              <w:fldChar w:fldCharType="separate"/>
            </w:r>
            <w:r w:rsidR="009842BB">
              <w:rPr>
                <w:noProof/>
                <w:webHidden/>
              </w:rPr>
              <w:t>14</w:t>
            </w:r>
            <w:r w:rsidR="009842BB">
              <w:rPr>
                <w:noProof/>
                <w:webHidden/>
              </w:rPr>
              <w:fldChar w:fldCharType="end"/>
            </w:r>
          </w:hyperlink>
        </w:p>
        <w:p w14:paraId="77105E37" w14:textId="272B44FE"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45" w:history="1">
            <w:r w:rsidR="009842BB" w:rsidRPr="00363432">
              <w:rPr>
                <w:rStyle w:val="Hyperlink"/>
                <w:noProof/>
                <w:lang w:eastAsia="en-AU"/>
              </w:rPr>
              <w:t>7.1</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lang w:eastAsia="en-AU"/>
              </w:rPr>
              <w:t>Adult patients</w:t>
            </w:r>
            <w:r w:rsidR="009842BB">
              <w:rPr>
                <w:noProof/>
                <w:webHidden/>
              </w:rPr>
              <w:tab/>
            </w:r>
            <w:r w:rsidR="009842BB">
              <w:rPr>
                <w:noProof/>
                <w:webHidden/>
              </w:rPr>
              <w:fldChar w:fldCharType="begin"/>
            </w:r>
            <w:r w:rsidR="009842BB">
              <w:rPr>
                <w:noProof/>
                <w:webHidden/>
              </w:rPr>
              <w:instrText xml:space="preserve"> PAGEREF _Toc185338445 \h </w:instrText>
            </w:r>
            <w:r w:rsidR="009842BB">
              <w:rPr>
                <w:noProof/>
                <w:webHidden/>
              </w:rPr>
            </w:r>
            <w:r w:rsidR="009842BB">
              <w:rPr>
                <w:noProof/>
                <w:webHidden/>
              </w:rPr>
              <w:fldChar w:fldCharType="separate"/>
            </w:r>
            <w:r w:rsidR="009842BB">
              <w:rPr>
                <w:noProof/>
                <w:webHidden/>
              </w:rPr>
              <w:t>14</w:t>
            </w:r>
            <w:r w:rsidR="009842BB">
              <w:rPr>
                <w:noProof/>
                <w:webHidden/>
              </w:rPr>
              <w:fldChar w:fldCharType="end"/>
            </w:r>
          </w:hyperlink>
        </w:p>
        <w:p w14:paraId="49FB5340" w14:textId="7E2B45BE"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46" w:history="1">
            <w:r w:rsidR="009842BB" w:rsidRPr="00363432">
              <w:rPr>
                <w:rStyle w:val="Hyperlink"/>
                <w:noProof/>
                <w:lang w:eastAsia="en-AU"/>
              </w:rPr>
              <w:t>7.2</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lang w:eastAsia="en-AU"/>
              </w:rPr>
              <w:t>Young person patient</w:t>
            </w:r>
            <w:r w:rsidR="009842BB">
              <w:rPr>
                <w:noProof/>
                <w:webHidden/>
              </w:rPr>
              <w:tab/>
            </w:r>
            <w:r w:rsidR="009842BB">
              <w:rPr>
                <w:noProof/>
                <w:webHidden/>
              </w:rPr>
              <w:fldChar w:fldCharType="begin"/>
            </w:r>
            <w:r w:rsidR="009842BB">
              <w:rPr>
                <w:noProof/>
                <w:webHidden/>
              </w:rPr>
              <w:instrText xml:space="preserve"> PAGEREF _Toc185338446 \h </w:instrText>
            </w:r>
            <w:r w:rsidR="009842BB">
              <w:rPr>
                <w:noProof/>
                <w:webHidden/>
              </w:rPr>
            </w:r>
            <w:r w:rsidR="009842BB">
              <w:rPr>
                <w:noProof/>
                <w:webHidden/>
              </w:rPr>
              <w:fldChar w:fldCharType="separate"/>
            </w:r>
            <w:r w:rsidR="009842BB">
              <w:rPr>
                <w:noProof/>
                <w:webHidden/>
              </w:rPr>
              <w:t>14</w:t>
            </w:r>
            <w:r w:rsidR="009842BB">
              <w:rPr>
                <w:noProof/>
                <w:webHidden/>
              </w:rPr>
              <w:fldChar w:fldCharType="end"/>
            </w:r>
          </w:hyperlink>
        </w:p>
        <w:p w14:paraId="49B58E0C" w14:textId="258610C8"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47" w:history="1">
            <w:r w:rsidR="009842BB" w:rsidRPr="00363432">
              <w:rPr>
                <w:rStyle w:val="Hyperlink"/>
                <w:noProof/>
                <w:lang w:eastAsia="en-AU"/>
              </w:rPr>
              <w:t>7.3</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lang w:eastAsia="en-AU"/>
              </w:rPr>
              <w:t>Under 14 years of age patient</w:t>
            </w:r>
            <w:r w:rsidR="009842BB">
              <w:rPr>
                <w:noProof/>
                <w:webHidden/>
              </w:rPr>
              <w:tab/>
            </w:r>
            <w:r w:rsidR="009842BB">
              <w:rPr>
                <w:noProof/>
                <w:webHidden/>
              </w:rPr>
              <w:fldChar w:fldCharType="begin"/>
            </w:r>
            <w:r w:rsidR="009842BB">
              <w:rPr>
                <w:noProof/>
                <w:webHidden/>
              </w:rPr>
              <w:instrText xml:space="preserve"> PAGEREF _Toc185338447 \h </w:instrText>
            </w:r>
            <w:r w:rsidR="009842BB">
              <w:rPr>
                <w:noProof/>
                <w:webHidden/>
              </w:rPr>
            </w:r>
            <w:r w:rsidR="009842BB">
              <w:rPr>
                <w:noProof/>
                <w:webHidden/>
              </w:rPr>
              <w:fldChar w:fldCharType="separate"/>
            </w:r>
            <w:r w:rsidR="009842BB">
              <w:rPr>
                <w:noProof/>
                <w:webHidden/>
              </w:rPr>
              <w:t>14</w:t>
            </w:r>
            <w:r w:rsidR="009842BB">
              <w:rPr>
                <w:noProof/>
                <w:webHidden/>
              </w:rPr>
              <w:fldChar w:fldCharType="end"/>
            </w:r>
          </w:hyperlink>
        </w:p>
        <w:p w14:paraId="55174D5B" w14:textId="4AC5450D"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48" w:history="1">
            <w:r w:rsidR="009842BB" w:rsidRPr="00363432">
              <w:rPr>
                <w:rStyle w:val="Hyperlink"/>
                <w:noProof/>
                <w:lang w:eastAsia="en-AU"/>
              </w:rPr>
              <w:t>7.4</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lang w:eastAsia="en-AU"/>
              </w:rPr>
              <w:t>Lack of capacity to consent in MyMedicare</w:t>
            </w:r>
            <w:r w:rsidR="009842BB">
              <w:rPr>
                <w:noProof/>
                <w:webHidden/>
              </w:rPr>
              <w:tab/>
            </w:r>
            <w:r w:rsidR="009842BB">
              <w:rPr>
                <w:noProof/>
                <w:webHidden/>
              </w:rPr>
              <w:fldChar w:fldCharType="begin"/>
            </w:r>
            <w:r w:rsidR="009842BB">
              <w:rPr>
                <w:noProof/>
                <w:webHidden/>
              </w:rPr>
              <w:instrText xml:space="preserve"> PAGEREF _Toc185338448 \h </w:instrText>
            </w:r>
            <w:r w:rsidR="009842BB">
              <w:rPr>
                <w:noProof/>
                <w:webHidden/>
              </w:rPr>
            </w:r>
            <w:r w:rsidR="009842BB">
              <w:rPr>
                <w:noProof/>
                <w:webHidden/>
              </w:rPr>
              <w:fldChar w:fldCharType="separate"/>
            </w:r>
            <w:r w:rsidR="009842BB">
              <w:rPr>
                <w:noProof/>
                <w:webHidden/>
              </w:rPr>
              <w:t>14</w:t>
            </w:r>
            <w:r w:rsidR="009842BB">
              <w:rPr>
                <w:noProof/>
                <w:webHidden/>
              </w:rPr>
              <w:fldChar w:fldCharType="end"/>
            </w:r>
          </w:hyperlink>
        </w:p>
        <w:p w14:paraId="79FF8495" w14:textId="57E5233B" w:rsidR="009842BB" w:rsidRDefault="00000000">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5338449" w:history="1">
            <w:r w:rsidR="009842BB" w:rsidRPr="00363432">
              <w:rPr>
                <w:rStyle w:val="Hyperlink"/>
                <w:noProof/>
                <w:lang w:eastAsia="en-AU"/>
              </w:rPr>
              <w:t>8</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lang w:eastAsia="en-AU"/>
              </w:rPr>
              <w:t>Withdrawing from MyMedicare</w:t>
            </w:r>
            <w:r w:rsidR="009842BB">
              <w:rPr>
                <w:noProof/>
                <w:webHidden/>
              </w:rPr>
              <w:tab/>
            </w:r>
            <w:r w:rsidR="009842BB">
              <w:rPr>
                <w:noProof/>
                <w:webHidden/>
              </w:rPr>
              <w:fldChar w:fldCharType="begin"/>
            </w:r>
            <w:r w:rsidR="009842BB">
              <w:rPr>
                <w:noProof/>
                <w:webHidden/>
              </w:rPr>
              <w:instrText xml:space="preserve"> PAGEREF _Toc185338449 \h </w:instrText>
            </w:r>
            <w:r w:rsidR="009842BB">
              <w:rPr>
                <w:noProof/>
                <w:webHidden/>
              </w:rPr>
            </w:r>
            <w:r w:rsidR="009842BB">
              <w:rPr>
                <w:noProof/>
                <w:webHidden/>
              </w:rPr>
              <w:fldChar w:fldCharType="separate"/>
            </w:r>
            <w:r w:rsidR="009842BB">
              <w:rPr>
                <w:noProof/>
                <w:webHidden/>
              </w:rPr>
              <w:t>15</w:t>
            </w:r>
            <w:r w:rsidR="009842BB">
              <w:rPr>
                <w:noProof/>
                <w:webHidden/>
              </w:rPr>
              <w:fldChar w:fldCharType="end"/>
            </w:r>
          </w:hyperlink>
        </w:p>
        <w:p w14:paraId="5A8E30E1" w14:textId="60195648" w:rsidR="009842BB" w:rsidRDefault="00000000">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5338450" w:history="1">
            <w:r w:rsidR="009842BB" w:rsidRPr="00363432">
              <w:rPr>
                <w:rStyle w:val="Hyperlink"/>
                <w:noProof/>
              </w:rPr>
              <w:t>9</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rPr>
              <w:t>MBS items linked to MyMedicare</w:t>
            </w:r>
            <w:r w:rsidR="009842BB">
              <w:rPr>
                <w:noProof/>
                <w:webHidden/>
              </w:rPr>
              <w:tab/>
            </w:r>
            <w:r w:rsidR="009842BB">
              <w:rPr>
                <w:noProof/>
                <w:webHidden/>
              </w:rPr>
              <w:fldChar w:fldCharType="begin"/>
            </w:r>
            <w:r w:rsidR="009842BB">
              <w:rPr>
                <w:noProof/>
                <w:webHidden/>
              </w:rPr>
              <w:instrText xml:space="preserve"> PAGEREF _Toc185338450 \h </w:instrText>
            </w:r>
            <w:r w:rsidR="009842BB">
              <w:rPr>
                <w:noProof/>
                <w:webHidden/>
              </w:rPr>
            </w:r>
            <w:r w:rsidR="009842BB">
              <w:rPr>
                <w:noProof/>
                <w:webHidden/>
              </w:rPr>
              <w:fldChar w:fldCharType="separate"/>
            </w:r>
            <w:r w:rsidR="009842BB">
              <w:rPr>
                <w:noProof/>
                <w:webHidden/>
              </w:rPr>
              <w:t>16</w:t>
            </w:r>
            <w:r w:rsidR="009842BB">
              <w:rPr>
                <w:noProof/>
                <w:webHidden/>
              </w:rPr>
              <w:fldChar w:fldCharType="end"/>
            </w:r>
          </w:hyperlink>
        </w:p>
        <w:p w14:paraId="1BF5FF2F" w14:textId="45F52C1F"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51" w:history="1">
            <w:r w:rsidR="009842BB" w:rsidRPr="00363432">
              <w:rPr>
                <w:rStyle w:val="Hyperlink"/>
                <w:noProof/>
              </w:rPr>
              <w:t>9.1</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Longer MBS funded telehealth consultations</w:t>
            </w:r>
            <w:r w:rsidR="009842BB">
              <w:rPr>
                <w:noProof/>
                <w:webHidden/>
              </w:rPr>
              <w:tab/>
            </w:r>
            <w:r w:rsidR="009842BB">
              <w:rPr>
                <w:noProof/>
                <w:webHidden/>
              </w:rPr>
              <w:fldChar w:fldCharType="begin"/>
            </w:r>
            <w:r w:rsidR="009842BB">
              <w:rPr>
                <w:noProof/>
                <w:webHidden/>
              </w:rPr>
              <w:instrText xml:space="preserve"> PAGEREF _Toc185338451 \h </w:instrText>
            </w:r>
            <w:r w:rsidR="009842BB">
              <w:rPr>
                <w:noProof/>
                <w:webHidden/>
              </w:rPr>
            </w:r>
            <w:r w:rsidR="009842BB">
              <w:rPr>
                <w:noProof/>
                <w:webHidden/>
              </w:rPr>
              <w:fldChar w:fldCharType="separate"/>
            </w:r>
            <w:r w:rsidR="009842BB">
              <w:rPr>
                <w:noProof/>
                <w:webHidden/>
              </w:rPr>
              <w:t>16</w:t>
            </w:r>
            <w:r w:rsidR="009842BB">
              <w:rPr>
                <w:noProof/>
                <w:webHidden/>
              </w:rPr>
              <w:fldChar w:fldCharType="end"/>
            </w:r>
          </w:hyperlink>
        </w:p>
        <w:p w14:paraId="474B6093" w14:textId="5C1AE068"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52" w:history="1">
            <w:r w:rsidR="009842BB" w:rsidRPr="00363432">
              <w:rPr>
                <w:rStyle w:val="Hyperlink"/>
                <w:noProof/>
              </w:rPr>
              <w:t>9.2</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Triple bulk billing incentive for MBS funded long telehealth</w:t>
            </w:r>
            <w:r w:rsidR="009842BB">
              <w:rPr>
                <w:noProof/>
                <w:webHidden/>
              </w:rPr>
              <w:tab/>
            </w:r>
            <w:r w:rsidR="009842BB">
              <w:rPr>
                <w:noProof/>
                <w:webHidden/>
              </w:rPr>
              <w:fldChar w:fldCharType="begin"/>
            </w:r>
            <w:r w:rsidR="009842BB">
              <w:rPr>
                <w:noProof/>
                <w:webHidden/>
              </w:rPr>
              <w:instrText xml:space="preserve"> PAGEREF _Toc185338452 \h </w:instrText>
            </w:r>
            <w:r w:rsidR="009842BB">
              <w:rPr>
                <w:noProof/>
                <w:webHidden/>
              </w:rPr>
            </w:r>
            <w:r w:rsidR="009842BB">
              <w:rPr>
                <w:noProof/>
                <w:webHidden/>
              </w:rPr>
              <w:fldChar w:fldCharType="separate"/>
            </w:r>
            <w:r w:rsidR="009842BB">
              <w:rPr>
                <w:noProof/>
                <w:webHidden/>
              </w:rPr>
              <w:t>16</w:t>
            </w:r>
            <w:r w:rsidR="009842BB">
              <w:rPr>
                <w:noProof/>
                <w:webHidden/>
              </w:rPr>
              <w:fldChar w:fldCharType="end"/>
            </w:r>
          </w:hyperlink>
        </w:p>
        <w:p w14:paraId="31C4D194" w14:textId="461FA938" w:rsidR="009842BB" w:rsidRDefault="00000000">
          <w:pPr>
            <w:pStyle w:val="TOC1"/>
            <w:tabs>
              <w:tab w:val="left" w:pos="720"/>
            </w:tabs>
            <w:rPr>
              <w:rFonts w:asciiTheme="minorHAnsi" w:hAnsiTheme="minorHAnsi"/>
              <w:b w:val="0"/>
              <w:noProof/>
              <w:color w:val="auto"/>
              <w:kern w:val="2"/>
              <w:sz w:val="24"/>
              <w:szCs w:val="24"/>
              <w:u w:val="none"/>
              <w:lang w:eastAsia="en-AU"/>
              <w14:ligatures w14:val="standardContextual"/>
            </w:rPr>
          </w:pPr>
          <w:hyperlink w:anchor="_Toc185338453" w:history="1">
            <w:r w:rsidR="009842BB" w:rsidRPr="00363432">
              <w:rPr>
                <w:rStyle w:val="Hyperlink"/>
                <w:noProof/>
              </w:rPr>
              <w:t>10</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rPr>
              <w:t>Linked incentive programs</w:t>
            </w:r>
            <w:r w:rsidR="009842BB">
              <w:rPr>
                <w:noProof/>
                <w:webHidden/>
              </w:rPr>
              <w:tab/>
            </w:r>
            <w:r w:rsidR="009842BB">
              <w:rPr>
                <w:noProof/>
                <w:webHidden/>
              </w:rPr>
              <w:fldChar w:fldCharType="begin"/>
            </w:r>
            <w:r w:rsidR="009842BB">
              <w:rPr>
                <w:noProof/>
                <w:webHidden/>
              </w:rPr>
              <w:instrText xml:space="preserve"> PAGEREF _Toc185338453 \h </w:instrText>
            </w:r>
            <w:r w:rsidR="009842BB">
              <w:rPr>
                <w:noProof/>
                <w:webHidden/>
              </w:rPr>
            </w:r>
            <w:r w:rsidR="009842BB">
              <w:rPr>
                <w:noProof/>
                <w:webHidden/>
              </w:rPr>
              <w:fldChar w:fldCharType="separate"/>
            </w:r>
            <w:r w:rsidR="009842BB">
              <w:rPr>
                <w:noProof/>
                <w:webHidden/>
              </w:rPr>
              <w:t>16</w:t>
            </w:r>
            <w:r w:rsidR="009842BB">
              <w:rPr>
                <w:noProof/>
                <w:webHidden/>
              </w:rPr>
              <w:fldChar w:fldCharType="end"/>
            </w:r>
          </w:hyperlink>
        </w:p>
        <w:p w14:paraId="66A8DD00" w14:textId="5EF9701C"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54" w:history="1">
            <w:r w:rsidR="009842BB" w:rsidRPr="00363432">
              <w:rPr>
                <w:rStyle w:val="Hyperlink"/>
                <w:noProof/>
                <w:lang w:eastAsia="en-AU"/>
              </w:rPr>
              <w:t>10.1</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lang w:eastAsia="en-AU"/>
              </w:rPr>
              <w:t>General Practice in Aged Care Incentive</w:t>
            </w:r>
            <w:r w:rsidR="009842BB">
              <w:rPr>
                <w:noProof/>
                <w:webHidden/>
              </w:rPr>
              <w:tab/>
            </w:r>
            <w:r w:rsidR="009842BB">
              <w:rPr>
                <w:noProof/>
                <w:webHidden/>
              </w:rPr>
              <w:fldChar w:fldCharType="begin"/>
            </w:r>
            <w:r w:rsidR="009842BB">
              <w:rPr>
                <w:noProof/>
                <w:webHidden/>
              </w:rPr>
              <w:instrText xml:space="preserve"> PAGEREF _Toc185338454 \h </w:instrText>
            </w:r>
            <w:r w:rsidR="009842BB">
              <w:rPr>
                <w:noProof/>
                <w:webHidden/>
              </w:rPr>
            </w:r>
            <w:r w:rsidR="009842BB">
              <w:rPr>
                <w:noProof/>
                <w:webHidden/>
              </w:rPr>
              <w:fldChar w:fldCharType="separate"/>
            </w:r>
            <w:r w:rsidR="009842BB">
              <w:rPr>
                <w:noProof/>
                <w:webHidden/>
              </w:rPr>
              <w:t>16</w:t>
            </w:r>
            <w:r w:rsidR="009842BB">
              <w:rPr>
                <w:noProof/>
                <w:webHidden/>
              </w:rPr>
              <w:fldChar w:fldCharType="end"/>
            </w:r>
          </w:hyperlink>
        </w:p>
        <w:p w14:paraId="773338B7" w14:textId="01BDEEEC"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55" w:history="1">
            <w:r w:rsidR="009842BB" w:rsidRPr="00363432">
              <w:rPr>
                <w:rStyle w:val="Hyperlink"/>
                <w:noProof/>
              </w:rPr>
              <w:t>10.2</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Chronic Condition Management MBS items</w:t>
            </w:r>
            <w:r w:rsidR="009842BB">
              <w:rPr>
                <w:noProof/>
                <w:webHidden/>
              </w:rPr>
              <w:tab/>
            </w:r>
            <w:r w:rsidR="009842BB">
              <w:rPr>
                <w:noProof/>
                <w:webHidden/>
              </w:rPr>
              <w:fldChar w:fldCharType="begin"/>
            </w:r>
            <w:r w:rsidR="009842BB">
              <w:rPr>
                <w:noProof/>
                <w:webHidden/>
              </w:rPr>
              <w:instrText xml:space="preserve"> PAGEREF _Toc185338455 \h </w:instrText>
            </w:r>
            <w:r w:rsidR="009842BB">
              <w:rPr>
                <w:noProof/>
                <w:webHidden/>
              </w:rPr>
            </w:r>
            <w:r w:rsidR="009842BB">
              <w:rPr>
                <w:noProof/>
                <w:webHidden/>
              </w:rPr>
              <w:fldChar w:fldCharType="separate"/>
            </w:r>
            <w:r w:rsidR="009842BB">
              <w:rPr>
                <w:noProof/>
                <w:webHidden/>
              </w:rPr>
              <w:t>17</w:t>
            </w:r>
            <w:r w:rsidR="009842BB">
              <w:rPr>
                <w:noProof/>
                <w:webHidden/>
              </w:rPr>
              <w:fldChar w:fldCharType="end"/>
            </w:r>
          </w:hyperlink>
        </w:p>
        <w:p w14:paraId="0313BE05" w14:textId="0B842DAB" w:rsidR="009842BB" w:rsidRDefault="00000000">
          <w:pPr>
            <w:pStyle w:val="TOC1"/>
            <w:tabs>
              <w:tab w:val="left" w:pos="720"/>
            </w:tabs>
            <w:rPr>
              <w:rFonts w:asciiTheme="minorHAnsi" w:hAnsiTheme="minorHAnsi"/>
              <w:b w:val="0"/>
              <w:noProof/>
              <w:color w:val="auto"/>
              <w:kern w:val="2"/>
              <w:sz w:val="24"/>
              <w:szCs w:val="24"/>
              <w:u w:val="none"/>
              <w:lang w:eastAsia="en-AU"/>
              <w14:ligatures w14:val="standardContextual"/>
            </w:rPr>
          </w:pPr>
          <w:hyperlink w:anchor="_Toc185338456" w:history="1">
            <w:r w:rsidR="009842BB" w:rsidRPr="00363432">
              <w:rPr>
                <w:rStyle w:val="Hyperlink"/>
                <w:noProof/>
              </w:rPr>
              <w:t>11</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rPr>
              <w:t>MyMedicare and My Health Record</w:t>
            </w:r>
            <w:r w:rsidR="009842BB">
              <w:rPr>
                <w:noProof/>
                <w:webHidden/>
              </w:rPr>
              <w:tab/>
            </w:r>
            <w:r w:rsidR="009842BB">
              <w:rPr>
                <w:noProof/>
                <w:webHidden/>
              </w:rPr>
              <w:fldChar w:fldCharType="begin"/>
            </w:r>
            <w:r w:rsidR="009842BB">
              <w:rPr>
                <w:noProof/>
                <w:webHidden/>
              </w:rPr>
              <w:instrText xml:space="preserve"> PAGEREF _Toc185338456 \h </w:instrText>
            </w:r>
            <w:r w:rsidR="009842BB">
              <w:rPr>
                <w:noProof/>
                <w:webHidden/>
              </w:rPr>
            </w:r>
            <w:r w:rsidR="009842BB">
              <w:rPr>
                <w:noProof/>
                <w:webHidden/>
              </w:rPr>
              <w:fldChar w:fldCharType="separate"/>
            </w:r>
            <w:r w:rsidR="009842BB">
              <w:rPr>
                <w:noProof/>
                <w:webHidden/>
              </w:rPr>
              <w:t>17</w:t>
            </w:r>
            <w:r w:rsidR="009842BB">
              <w:rPr>
                <w:noProof/>
                <w:webHidden/>
              </w:rPr>
              <w:fldChar w:fldCharType="end"/>
            </w:r>
          </w:hyperlink>
        </w:p>
        <w:p w14:paraId="276D6AE8" w14:textId="0DB5DF96" w:rsidR="009842BB" w:rsidRDefault="00000000">
          <w:pPr>
            <w:pStyle w:val="TOC1"/>
            <w:tabs>
              <w:tab w:val="left" w:pos="720"/>
            </w:tabs>
            <w:rPr>
              <w:rFonts w:asciiTheme="minorHAnsi" w:hAnsiTheme="minorHAnsi"/>
              <w:b w:val="0"/>
              <w:noProof/>
              <w:color w:val="auto"/>
              <w:kern w:val="2"/>
              <w:sz w:val="24"/>
              <w:szCs w:val="24"/>
              <w:u w:val="none"/>
              <w:lang w:eastAsia="en-AU"/>
              <w14:ligatures w14:val="standardContextual"/>
            </w:rPr>
          </w:pPr>
          <w:hyperlink w:anchor="_Toc185338457" w:history="1">
            <w:r w:rsidR="009842BB" w:rsidRPr="00363432">
              <w:rPr>
                <w:rStyle w:val="Hyperlink"/>
                <w:noProof/>
              </w:rPr>
              <w:t>12</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rPr>
              <w:t>Additional MyMedicare program information</w:t>
            </w:r>
            <w:r w:rsidR="009842BB">
              <w:rPr>
                <w:noProof/>
                <w:webHidden/>
              </w:rPr>
              <w:tab/>
            </w:r>
            <w:r w:rsidR="009842BB">
              <w:rPr>
                <w:noProof/>
                <w:webHidden/>
              </w:rPr>
              <w:fldChar w:fldCharType="begin"/>
            </w:r>
            <w:r w:rsidR="009842BB">
              <w:rPr>
                <w:noProof/>
                <w:webHidden/>
              </w:rPr>
              <w:instrText xml:space="preserve"> PAGEREF _Toc185338457 \h </w:instrText>
            </w:r>
            <w:r w:rsidR="009842BB">
              <w:rPr>
                <w:noProof/>
                <w:webHidden/>
              </w:rPr>
            </w:r>
            <w:r w:rsidR="009842BB">
              <w:rPr>
                <w:noProof/>
                <w:webHidden/>
              </w:rPr>
              <w:fldChar w:fldCharType="separate"/>
            </w:r>
            <w:r w:rsidR="009842BB">
              <w:rPr>
                <w:noProof/>
                <w:webHidden/>
              </w:rPr>
              <w:t>17</w:t>
            </w:r>
            <w:r w:rsidR="009842BB">
              <w:rPr>
                <w:noProof/>
                <w:webHidden/>
              </w:rPr>
              <w:fldChar w:fldCharType="end"/>
            </w:r>
          </w:hyperlink>
        </w:p>
        <w:p w14:paraId="2BAB1CC1" w14:textId="7C743A71"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58" w:history="1">
            <w:r w:rsidR="009842BB" w:rsidRPr="00363432">
              <w:rPr>
                <w:rStyle w:val="Hyperlink"/>
                <w:noProof/>
              </w:rPr>
              <w:t>12.1</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Medicare Benefit Scheme and Department of Veterans’ Affairs requirements</w:t>
            </w:r>
            <w:r w:rsidR="009842BB">
              <w:rPr>
                <w:noProof/>
                <w:webHidden/>
              </w:rPr>
              <w:tab/>
            </w:r>
            <w:r w:rsidR="009842BB">
              <w:rPr>
                <w:noProof/>
                <w:webHidden/>
              </w:rPr>
              <w:fldChar w:fldCharType="begin"/>
            </w:r>
            <w:r w:rsidR="009842BB">
              <w:rPr>
                <w:noProof/>
                <w:webHidden/>
              </w:rPr>
              <w:instrText xml:space="preserve"> PAGEREF _Toc185338458 \h </w:instrText>
            </w:r>
            <w:r w:rsidR="009842BB">
              <w:rPr>
                <w:noProof/>
                <w:webHidden/>
              </w:rPr>
            </w:r>
            <w:r w:rsidR="009842BB">
              <w:rPr>
                <w:noProof/>
                <w:webHidden/>
              </w:rPr>
              <w:fldChar w:fldCharType="separate"/>
            </w:r>
            <w:r w:rsidR="009842BB">
              <w:rPr>
                <w:noProof/>
                <w:webHidden/>
              </w:rPr>
              <w:t>17</w:t>
            </w:r>
            <w:r w:rsidR="009842BB">
              <w:rPr>
                <w:noProof/>
                <w:webHidden/>
              </w:rPr>
              <w:fldChar w:fldCharType="end"/>
            </w:r>
          </w:hyperlink>
        </w:p>
        <w:p w14:paraId="5E7AD3C1" w14:textId="0C1846D3"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59" w:history="1">
            <w:r w:rsidR="009842BB" w:rsidRPr="00363432">
              <w:rPr>
                <w:rStyle w:val="Hyperlink"/>
                <w:noProof/>
              </w:rPr>
              <w:t>12.2</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Legislative requirements</w:t>
            </w:r>
            <w:r w:rsidR="009842BB">
              <w:rPr>
                <w:noProof/>
                <w:webHidden/>
              </w:rPr>
              <w:tab/>
            </w:r>
            <w:r w:rsidR="009842BB">
              <w:rPr>
                <w:noProof/>
                <w:webHidden/>
              </w:rPr>
              <w:fldChar w:fldCharType="begin"/>
            </w:r>
            <w:r w:rsidR="009842BB">
              <w:rPr>
                <w:noProof/>
                <w:webHidden/>
              </w:rPr>
              <w:instrText xml:space="preserve"> PAGEREF _Toc185338459 \h </w:instrText>
            </w:r>
            <w:r w:rsidR="009842BB">
              <w:rPr>
                <w:noProof/>
                <w:webHidden/>
              </w:rPr>
            </w:r>
            <w:r w:rsidR="009842BB">
              <w:rPr>
                <w:noProof/>
                <w:webHidden/>
              </w:rPr>
              <w:fldChar w:fldCharType="separate"/>
            </w:r>
            <w:r w:rsidR="009842BB">
              <w:rPr>
                <w:noProof/>
                <w:webHidden/>
              </w:rPr>
              <w:t>17</w:t>
            </w:r>
            <w:r w:rsidR="009842BB">
              <w:rPr>
                <w:noProof/>
                <w:webHidden/>
              </w:rPr>
              <w:fldChar w:fldCharType="end"/>
            </w:r>
          </w:hyperlink>
        </w:p>
        <w:p w14:paraId="291A836F" w14:textId="2519F4A2" w:rsidR="009842BB" w:rsidRDefault="00000000">
          <w:pPr>
            <w:pStyle w:val="TOC1"/>
            <w:tabs>
              <w:tab w:val="left" w:pos="720"/>
            </w:tabs>
            <w:rPr>
              <w:rFonts w:asciiTheme="minorHAnsi" w:hAnsiTheme="minorHAnsi"/>
              <w:b w:val="0"/>
              <w:noProof/>
              <w:color w:val="auto"/>
              <w:kern w:val="2"/>
              <w:sz w:val="24"/>
              <w:szCs w:val="24"/>
              <w:u w:val="none"/>
              <w:lang w:eastAsia="en-AU"/>
              <w14:ligatures w14:val="standardContextual"/>
            </w:rPr>
          </w:pPr>
          <w:hyperlink w:anchor="_Toc185338460" w:history="1">
            <w:r w:rsidR="009842BB" w:rsidRPr="00363432">
              <w:rPr>
                <w:rStyle w:val="Hyperlink"/>
                <w:noProof/>
              </w:rPr>
              <w:t>13</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rPr>
              <w:t>Review of decision</w:t>
            </w:r>
            <w:r w:rsidR="009842BB">
              <w:rPr>
                <w:noProof/>
                <w:webHidden/>
              </w:rPr>
              <w:tab/>
            </w:r>
            <w:r w:rsidR="009842BB">
              <w:rPr>
                <w:noProof/>
                <w:webHidden/>
              </w:rPr>
              <w:fldChar w:fldCharType="begin"/>
            </w:r>
            <w:r w:rsidR="009842BB">
              <w:rPr>
                <w:noProof/>
                <w:webHidden/>
              </w:rPr>
              <w:instrText xml:space="preserve"> PAGEREF _Toc185338460 \h </w:instrText>
            </w:r>
            <w:r w:rsidR="009842BB">
              <w:rPr>
                <w:noProof/>
                <w:webHidden/>
              </w:rPr>
            </w:r>
            <w:r w:rsidR="009842BB">
              <w:rPr>
                <w:noProof/>
                <w:webHidden/>
              </w:rPr>
              <w:fldChar w:fldCharType="separate"/>
            </w:r>
            <w:r w:rsidR="009842BB">
              <w:rPr>
                <w:noProof/>
                <w:webHidden/>
              </w:rPr>
              <w:t>18</w:t>
            </w:r>
            <w:r w:rsidR="009842BB">
              <w:rPr>
                <w:noProof/>
                <w:webHidden/>
              </w:rPr>
              <w:fldChar w:fldCharType="end"/>
            </w:r>
          </w:hyperlink>
        </w:p>
        <w:p w14:paraId="7930F783" w14:textId="631FB816" w:rsidR="009842BB" w:rsidRDefault="00000000">
          <w:pPr>
            <w:pStyle w:val="TOC1"/>
            <w:tabs>
              <w:tab w:val="left" w:pos="720"/>
            </w:tabs>
            <w:rPr>
              <w:rFonts w:asciiTheme="minorHAnsi" w:hAnsiTheme="minorHAnsi"/>
              <w:b w:val="0"/>
              <w:noProof/>
              <w:color w:val="auto"/>
              <w:kern w:val="2"/>
              <w:sz w:val="24"/>
              <w:szCs w:val="24"/>
              <w:u w:val="none"/>
              <w:lang w:eastAsia="en-AU"/>
              <w14:ligatures w14:val="standardContextual"/>
            </w:rPr>
          </w:pPr>
          <w:hyperlink w:anchor="_Toc185338461" w:history="1">
            <w:r w:rsidR="009842BB" w:rsidRPr="00363432">
              <w:rPr>
                <w:rStyle w:val="Hyperlink"/>
                <w:noProof/>
              </w:rPr>
              <w:t>14</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rPr>
              <w:t>Further information</w:t>
            </w:r>
            <w:r w:rsidR="009842BB">
              <w:rPr>
                <w:noProof/>
                <w:webHidden/>
              </w:rPr>
              <w:tab/>
            </w:r>
            <w:r w:rsidR="009842BB">
              <w:rPr>
                <w:noProof/>
                <w:webHidden/>
              </w:rPr>
              <w:fldChar w:fldCharType="begin"/>
            </w:r>
            <w:r w:rsidR="009842BB">
              <w:rPr>
                <w:noProof/>
                <w:webHidden/>
              </w:rPr>
              <w:instrText xml:space="preserve"> PAGEREF _Toc185338461 \h </w:instrText>
            </w:r>
            <w:r w:rsidR="009842BB">
              <w:rPr>
                <w:noProof/>
                <w:webHidden/>
              </w:rPr>
            </w:r>
            <w:r w:rsidR="009842BB">
              <w:rPr>
                <w:noProof/>
                <w:webHidden/>
              </w:rPr>
              <w:fldChar w:fldCharType="separate"/>
            </w:r>
            <w:r w:rsidR="009842BB">
              <w:rPr>
                <w:noProof/>
                <w:webHidden/>
              </w:rPr>
              <w:t>18</w:t>
            </w:r>
            <w:r w:rsidR="009842BB">
              <w:rPr>
                <w:noProof/>
                <w:webHidden/>
              </w:rPr>
              <w:fldChar w:fldCharType="end"/>
            </w:r>
          </w:hyperlink>
        </w:p>
        <w:p w14:paraId="669453A6" w14:textId="026950C3"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62" w:history="1">
            <w:r w:rsidR="009842BB" w:rsidRPr="00363432">
              <w:rPr>
                <w:rStyle w:val="Hyperlink"/>
                <w:noProof/>
              </w:rPr>
              <w:t>14.1</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Privacy and data collection</w:t>
            </w:r>
            <w:r w:rsidR="009842BB">
              <w:rPr>
                <w:noProof/>
                <w:webHidden/>
              </w:rPr>
              <w:tab/>
            </w:r>
            <w:r w:rsidR="009842BB">
              <w:rPr>
                <w:noProof/>
                <w:webHidden/>
              </w:rPr>
              <w:fldChar w:fldCharType="begin"/>
            </w:r>
            <w:r w:rsidR="009842BB">
              <w:rPr>
                <w:noProof/>
                <w:webHidden/>
              </w:rPr>
              <w:instrText xml:space="preserve"> PAGEREF _Toc185338462 \h </w:instrText>
            </w:r>
            <w:r w:rsidR="009842BB">
              <w:rPr>
                <w:noProof/>
                <w:webHidden/>
              </w:rPr>
            </w:r>
            <w:r w:rsidR="009842BB">
              <w:rPr>
                <w:noProof/>
                <w:webHidden/>
              </w:rPr>
              <w:fldChar w:fldCharType="separate"/>
            </w:r>
            <w:r w:rsidR="009842BB">
              <w:rPr>
                <w:noProof/>
                <w:webHidden/>
              </w:rPr>
              <w:t>18</w:t>
            </w:r>
            <w:r w:rsidR="009842BB">
              <w:rPr>
                <w:noProof/>
                <w:webHidden/>
              </w:rPr>
              <w:fldChar w:fldCharType="end"/>
            </w:r>
          </w:hyperlink>
        </w:p>
        <w:p w14:paraId="6359F945" w14:textId="2D2AB8A4" w:rsidR="009842BB" w:rsidRDefault="00000000">
          <w:pPr>
            <w:pStyle w:val="TOC1"/>
            <w:tabs>
              <w:tab w:val="left" w:pos="720"/>
            </w:tabs>
            <w:rPr>
              <w:rFonts w:asciiTheme="minorHAnsi" w:hAnsiTheme="minorHAnsi"/>
              <w:b w:val="0"/>
              <w:noProof/>
              <w:color w:val="auto"/>
              <w:kern w:val="2"/>
              <w:sz w:val="24"/>
              <w:szCs w:val="24"/>
              <w:u w:val="none"/>
              <w:lang w:eastAsia="en-AU"/>
              <w14:ligatures w14:val="standardContextual"/>
            </w:rPr>
          </w:pPr>
          <w:hyperlink w:anchor="_Toc185338463" w:history="1">
            <w:r w:rsidR="009842BB" w:rsidRPr="00363432">
              <w:rPr>
                <w:rStyle w:val="Hyperlink"/>
                <w:noProof/>
              </w:rPr>
              <w:t>15</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rPr>
              <w:t>Useful links</w:t>
            </w:r>
            <w:r w:rsidR="009842BB">
              <w:rPr>
                <w:noProof/>
                <w:webHidden/>
              </w:rPr>
              <w:tab/>
            </w:r>
            <w:r w:rsidR="009842BB">
              <w:rPr>
                <w:noProof/>
                <w:webHidden/>
              </w:rPr>
              <w:fldChar w:fldCharType="begin"/>
            </w:r>
            <w:r w:rsidR="009842BB">
              <w:rPr>
                <w:noProof/>
                <w:webHidden/>
              </w:rPr>
              <w:instrText xml:space="preserve"> PAGEREF _Toc185338463 \h </w:instrText>
            </w:r>
            <w:r w:rsidR="009842BB">
              <w:rPr>
                <w:noProof/>
                <w:webHidden/>
              </w:rPr>
            </w:r>
            <w:r w:rsidR="009842BB">
              <w:rPr>
                <w:noProof/>
                <w:webHidden/>
              </w:rPr>
              <w:fldChar w:fldCharType="separate"/>
            </w:r>
            <w:r w:rsidR="009842BB">
              <w:rPr>
                <w:noProof/>
                <w:webHidden/>
              </w:rPr>
              <w:t>19</w:t>
            </w:r>
            <w:r w:rsidR="009842BB">
              <w:rPr>
                <w:noProof/>
                <w:webHidden/>
              </w:rPr>
              <w:fldChar w:fldCharType="end"/>
            </w:r>
          </w:hyperlink>
        </w:p>
        <w:p w14:paraId="0DBCB079" w14:textId="75A72FD8" w:rsidR="009842BB" w:rsidRDefault="00000000">
          <w:pPr>
            <w:pStyle w:val="TOC1"/>
            <w:tabs>
              <w:tab w:val="left" w:pos="720"/>
            </w:tabs>
            <w:rPr>
              <w:rFonts w:asciiTheme="minorHAnsi" w:hAnsiTheme="minorHAnsi"/>
              <w:b w:val="0"/>
              <w:noProof/>
              <w:color w:val="auto"/>
              <w:kern w:val="2"/>
              <w:sz w:val="24"/>
              <w:szCs w:val="24"/>
              <w:u w:val="none"/>
              <w:lang w:eastAsia="en-AU"/>
              <w14:ligatures w14:val="standardContextual"/>
            </w:rPr>
          </w:pPr>
          <w:hyperlink w:anchor="_Toc185338464" w:history="1">
            <w:r w:rsidR="009842BB" w:rsidRPr="00363432">
              <w:rPr>
                <w:rStyle w:val="Hyperlink"/>
                <w:noProof/>
              </w:rPr>
              <w:t>16</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rPr>
              <w:t>Appendix</w:t>
            </w:r>
            <w:r w:rsidR="009842BB">
              <w:rPr>
                <w:noProof/>
                <w:webHidden/>
              </w:rPr>
              <w:tab/>
            </w:r>
            <w:r w:rsidR="009842BB">
              <w:rPr>
                <w:noProof/>
                <w:webHidden/>
              </w:rPr>
              <w:fldChar w:fldCharType="begin"/>
            </w:r>
            <w:r w:rsidR="009842BB">
              <w:rPr>
                <w:noProof/>
                <w:webHidden/>
              </w:rPr>
              <w:instrText xml:space="preserve"> PAGEREF _Toc185338464 \h </w:instrText>
            </w:r>
            <w:r w:rsidR="009842BB">
              <w:rPr>
                <w:noProof/>
                <w:webHidden/>
              </w:rPr>
            </w:r>
            <w:r w:rsidR="009842BB">
              <w:rPr>
                <w:noProof/>
                <w:webHidden/>
              </w:rPr>
              <w:fldChar w:fldCharType="separate"/>
            </w:r>
            <w:r w:rsidR="009842BB">
              <w:rPr>
                <w:noProof/>
                <w:webHidden/>
              </w:rPr>
              <w:t>20</w:t>
            </w:r>
            <w:r w:rsidR="009842BB">
              <w:rPr>
                <w:noProof/>
                <w:webHidden/>
              </w:rPr>
              <w:fldChar w:fldCharType="end"/>
            </w:r>
          </w:hyperlink>
        </w:p>
        <w:p w14:paraId="1ACAD4B9" w14:textId="57E5AA73"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65" w:history="1">
            <w:r w:rsidR="009842BB" w:rsidRPr="00363432">
              <w:rPr>
                <w:rStyle w:val="Hyperlink"/>
                <w:noProof/>
              </w:rPr>
              <w:t>16.1</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Glossary of terms</w:t>
            </w:r>
            <w:r w:rsidR="009842BB">
              <w:rPr>
                <w:noProof/>
                <w:webHidden/>
              </w:rPr>
              <w:tab/>
            </w:r>
            <w:r w:rsidR="009842BB">
              <w:rPr>
                <w:noProof/>
                <w:webHidden/>
              </w:rPr>
              <w:fldChar w:fldCharType="begin"/>
            </w:r>
            <w:r w:rsidR="009842BB">
              <w:rPr>
                <w:noProof/>
                <w:webHidden/>
              </w:rPr>
              <w:instrText xml:space="preserve"> PAGEREF _Toc185338465 \h </w:instrText>
            </w:r>
            <w:r w:rsidR="009842BB">
              <w:rPr>
                <w:noProof/>
                <w:webHidden/>
              </w:rPr>
            </w:r>
            <w:r w:rsidR="009842BB">
              <w:rPr>
                <w:noProof/>
                <w:webHidden/>
              </w:rPr>
              <w:fldChar w:fldCharType="separate"/>
            </w:r>
            <w:r w:rsidR="009842BB">
              <w:rPr>
                <w:noProof/>
                <w:webHidden/>
              </w:rPr>
              <w:t>20</w:t>
            </w:r>
            <w:r w:rsidR="009842BB">
              <w:rPr>
                <w:noProof/>
                <w:webHidden/>
              </w:rPr>
              <w:fldChar w:fldCharType="end"/>
            </w:r>
          </w:hyperlink>
        </w:p>
        <w:p w14:paraId="724F6A9C" w14:textId="7842E1E8" w:rsidR="009842BB" w:rsidRDefault="00000000">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66" w:history="1">
            <w:r w:rsidR="009842BB" w:rsidRPr="00363432">
              <w:rPr>
                <w:rStyle w:val="Hyperlink"/>
                <w:noProof/>
              </w:rPr>
              <w:t>16.2</w:t>
            </w:r>
            <w:r w:rsidR="009842BB">
              <w:rPr>
                <w:rFonts w:asciiTheme="minorHAnsi" w:hAnsiTheme="minorHAnsi"/>
                <w:noProof/>
                <w:color w:val="auto"/>
                <w:kern w:val="2"/>
                <w:sz w:val="24"/>
                <w:szCs w:val="24"/>
                <w:lang w:eastAsia="en-AU"/>
                <w14:ligatures w14:val="standardContextual"/>
              </w:rPr>
              <w:tab/>
            </w:r>
            <w:r w:rsidR="009842BB" w:rsidRPr="00363432">
              <w:rPr>
                <w:rStyle w:val="Hyperlink"/>
                <w:noProof/>
              </w:rPr>
              <w:t>MyMedicare eligible provider specialty codes</w:t>
            </w:r>
            <w:r w:rsidR="009842BB">
              <w:rPr>
                <w:noProof/>
                <w:webHidden/>
              </w:rPr>
              <w:tab/>
            </w:r>
            <w:r w:rsidR="009842BB">
              <w:rPr>
                <w:noProof/>
                <w:webHidden/>
              </w:rPr>
              <w:fldChar w:fldCharType="begin"/>
            </w:r>
            <w:r w:rsidR="009842BB">
              <w:rPr>
                <w:noProof/>
                <w:webHidden/>
              </w:rPr>
              <w:instrText xml:space="preserve"> PAGEREF _Toc185338466 \h </w:instrText>
            </w:r>
            <w:r w:rsidR="009842BB">
              <w:rPr>
                <w:noProof/>
                <w:webHidden/>
              </w:rPr>
            </w:r>
            <w:r w:rsidR="009842BB">
              <w:rPr>
                <w:noProof/>
                <w:webHidden/>
              </w:rPr>
              <w:fldChar w:fldCharType="separate"/>
            </w:r>
            <w:r w:rsidR="009842BB">
              <w:rPr>
                <w:noProof/>
                <w:webHidden/>
              </w:rPr>
              <w:t>24</w:t>
            </w:r>
            <w:r w:rsidR="009842BB">
              <w:rPr>
                <w:noProof/>
                <w:webHidden/>
              </w:rPr>
              <w:fldChar w:fldCharType="end"/>
            </w:r>
          </w:hyperlink>
        </w:p>
        <w:p w14:paraId="63EC50E7" w14:textId="6BB9E5B8" w:rsidR="00FB2642" w:rsidRDefault="00E32A38" w:rsidP="00FB2642">
          <w:pPr>
            <w:rPr>
              <w:szCs w:val="24"/>
            </w:rPr>
          </w:pPr>
          <w:r>
            <w:fldChar w:fldCharType="end"/>
          </w:r>
        </w:p>
      </w:sdtContent>
    </w:sdt>
    <w:p w14:paraId="5C3D95EB" w14:textId="77777777" w:rsidR="00A83D81" w:rsidRDefault="00A83D81" w:rsidP="00FB2642"/>
    <w:p w14:paraId="64A38653" w14:textId="07103041" w:rsidR="00A83D81" w:rsidRDefault="00A83D81">
      <w:r>
        <w:br w:type="page"/>
      </w:r>
    </w:p>
    <w:p w14:paraId="330DA243" w14:textId="77777777" w:rsidR="00AB0EA4" w:rsidRPr="00520BB8" w:rsidRDefault="00A83D81" w:rsidP="00520BB8">
      <w:pPr>
        <w:spacing w:before="320" w:after="160" w:line="420" w:lineRule="atLeast"/>
        <w:rPr>
          <w:b/>
          <w:sz w:val="32"/>
          <w:szCs w:val="32"/>
        </w:rPr>
      </w:pPr>
      <w:r w:rsidRPr="00520BB8">
        <w:rPr>
          <w:b/>
          <w:sz w:val="32"/>
          <w:szCs w:val="32"/>
        </w:rPr>
        <w:lastRenderedPageBreak/>
        <w:t>Acknowledgement</w:t>
      </w:r>
    </w:p>
    <w:p w14:paraId="4B2266F1" w14:textId="56E198F8" w:rsidR="00AB0EA4" w:rsidRDefault="00A83D81" w:rsidP="00520BB8">
      <w:r>
        <w:t>© Commonwealth of Australia 20</w:t>
      </w:r>
      <w:r w:rsidR="00AB0EA4">
        <w:t>24</w:t>
      </w:r>
      <w:r>
        <w:t xml:space="preserve"> </w:t>
      </w:r>
    </w:p>
    <w:p w14:paraId="24419FC3" w14:textId="6E1823EC" w:rsidR="008877F7" w:rsidRDefault="00A83D81" w:rsidP="00520BB8">
      <w:r>
        <w:t>This work is copyright.</w:t>
      </w:r>
      <w:r w:rsidR="00F91A01">
        <w:t xml:space="preserve"> </w:t>
      </w:r>
      <w:r>
        <w:t xml:space="preserve">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520BB8">
        <w:rPr>
          <w:i/>
        </w:rPr>
        <w:t>Copyright Act 1968</w:t>
      </w:r>
      <w:r>
        <w:t xml:space="preserve"> or allowed by this copyright notice, all other rights are </w:t>
      </w:r>
      <w:r w:rsidR="007E3516">
        <w:t>reserved,</w:t>
      </w:r>
      <w:r>
        <w:t xml:space="preserve">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w:t>
      </w:r>
      <w:r w:rsidR="00315974">
        <w:t xml:space="preserve"> and Aged Care</w:t>
      </w:r>
      <w:r>
        <w:t xml:space="preserve">, GPO Box 9848, Canberra ACT 2601, or via email to </w:t>
      </w:r>
      <w:hyperlink r:id="rId11" w:history="1">
        <w:r w:rsidR="008877F7" w:rsidRPr="00DA185C">
          <w:rPr>
            <w:rStyle w:val="Hyperlink"/>
          </w:rPr>
          <w:t>copyright@health.gov.au</w:t>
        </w:r>
      </w:hyperlink>
      <w:r>
        <w:t>.</w:t>
      </w:r>
    </w:p>
    <w:p w14:paraId="43E9C9CC" w14:textId="74AB931E" w:rsidR="003834E3" w:rsidRDefault="00A83D81" w:rsidP="00520BB8">
      <w:r>
        <w:t>Preferred citation: Department of Health</w:t>
      </w:r>
      <w:r w:rsidR="00315974">
        <w:t xml:space="preserve"> and Aged Care</w:t>
      </w:r>
      <w:r>
        <w:t xml:space="preserve">. Author. </w:t>
      </w:r>
      <w:proofErr w:type="spellStart"/>
      <w:r w:rsidR="006B30F8">
        <w:t>MyMedicare</w:t>
      </w:r>
      <w:proofErr w:type="spellEnd"/>
      <w:r w:rsidR="006B30F8">
        <w:t xml:space="preserve"> </w:t>
      </w:r>
      <w:r>
        <w:t xml:space="preserve">Program Guidelines Canberra: Australian Government Department of Health </w:t>
      </w:r>
      <w:r w:rsidR="000F0688">
        <w:t>and Aged Care</w:t>
      </w:r>
      <w:r>
        <w:t xml:space="preserve"> 20</w:t>
      </w:r>
      <w:r w:rsidR="00315974">
        <w:t>24</w:t>
      </w:r>
      <w:r>
        <w:t>.</w:t>
      </w:r>
    </w:p>
    <w:p w14:paraId="14F52360" w14:textId="724F5A92" w:rsidR="003834E3" w:rsidRPr="00520BB8" w:rsidRDefault="00A83D81" w:rsidP="00B05BA5">
      <w:pPr>
        <w:spacing w:before="320" w:after="160" w:line="420" w:lineRule="atLeast"/>
        <w:rPr>
          <w:b/>
          <w:sz w:val="32"/>
          <w:szCs w:val="32"/>
        </w:rPr>
      </w:pPr>
      <w:r w:rsidRPr="00520BB8">
        <w:rPr>
          <w:b/>
          <w:sz w:val="32"/>
          <w:szCs w:val="32"/>
        </w:rPr>
        <w:t>Disclaimer</w:t>
      </w:r>
    </w:p>
    <w:p w14:paraId="1317CF1C" w14:textId="55387F74" w:rsidR="00A83D81" w:rsidRDefault="00A83D81" w:rsidP="4C05EBAE">
      <w:pPr>
        <w:rPr>
          <w:rFonts w:eastAsia="Arial" w:cs="Arial"/>
          <w:lang w:eastAsia="en-US"/>
        </w:rPr>
      </w:pPr>
      <w:r w:rsidRPr="4C05EBAE">
        <w:rPr>
          <w:rFonts w:eastAsia="Arial" w:cs="Arial"/>
          <w:lang w:eastAsia="en-US"/>
        </w:rPr>
        <w:t xml:space="preserve">These guidelines are for information purposes and provide the basis </w:t>
      </w:r>
      <w:r w:rsidR="004D05A2" w:rsidRPr="4C05EBAE">
        <w:rPr>
          <w:rFonts w:eastAsia="Arial" w:cs="Arial"/>
          <w:lang w:eastAsia="en-US"/>
        </w:rPr>
        <w:t xml:space="preserve">of participation in </w:t>
      </w:r>
      <w:proofErr w:type="spellStart"/>
      <w:r w:rsidR="004D05A2" w:rsidRPr="4C05EBAE">
        <w:rPr>
          <w:rFonts w:eastAsia="Arial" w:cs="Arial"/>
          <w:lang w:eastAsia="en-US"/>
        </w:rPr>
        <w:t>MyMedicare</w:t>
      </w:r>
      <w:proofErr w:type="spellEnd"/>
      <w:r w:rsidRPr="4C05EBAE">
        <w:rPr>
          <w:rFonts w:eastAsia="Arial" w:cs="Arial"/>
          <w:lang w:eastAsia="en-US"/>
        </w:rPr>
        <w:t xml:space="preserve">. The government may alter arrangements for </w:t>
      </w:r>
      <w:proofErr w:type="spellStart"/>
      <w:r w:rsidR="004F31E9" w:rsidRPr="4C05EBAE">
        <w:rPr>
          <w:rFonts w:eastAsia="Arial" w:cs="Arial"/>
          <w:lang w:eastAsia="en-US"/>
        </w:rPr>
        <w:t>MyMedicare</w:t>
      </w:r>
      <w:proofErr w:type="spellEnd"/>
      <w:r w:rsidRPr="4C05EBAE">
        <w:rPr>
          <w:rFonts w:eastAsia="Arial" w:cs="Arial"/>
          <w:lang w:eastAsia="en-US"/>
        </w:rPr>
        <w:t xml:space="preserve"> at any time and without notice. The Government does not accept any legal liability or responsibility for any injury, loss or damage incurred by the use of, reliance on, or interpretation of the information provided in these guidelines.</w:t>
      </w:r>
    </w:p>
    <w:p w14:paraId="136E55E9" w14:textId="64DEF9F4" w:rsidR="009E30CD" w:rsidRPr="0004758E" w:rsidRDefault="009E30CD" w:rsidP="00520BB8">
      <w:r>
        <w:br w:type="page"/>
      </w:r>
    </w:p>
    <w:p w14:paraId="286FF2CC" w14:textId="7D3C7556" w:rsidR="00817CB4" w:rsidRPr="001F7637" w:rsidRDefault="00817CB4" w:rsidP="00F02715">
      <w:pPr>
        <w:pStyle w:val="Heading1"/>
        <w:ind w:left="431" w:hanging="431"/>
      </w:pPr>
      <w:bookmarkStart w:id="1" w:name="_Toc178175321"/>
      <w:bookmarkStart w:id="2" w:name="_Toc178175483"/>
      <w:bookmarkStart w:id="3" w:name="_Toc178175618"/>
      <w:bookmarkStart w:id="4" w:name="_Toc170817131"/>
      <w:bookmarkStart w:id="5" w:name="_Ref178318110"/>
      <w:bookmarkStart w:id="6" w:name="_Toc185338417"/>
      <w:bookmarkEnd w:id="1"/>
      <w:bookmarkEnd w:id="2"/>
      <w:bookmarkEnd w:id="3"/>
      <w:r w:rsidRPr="001F7637">
        <w:lastRenderedPageBreak/>
        <w:t>Introduction</w:t>
      </w:r>
      <w:bookmarkEnd w:id="4"/>
      <w:bookmarkEnd w:id="5"/>
      <w:bookmarkEnd w:id="6"/>
    </w:p>
    <w:p w14:paraId="7D8F7480" w14:textId="52E66B1B" w:rsidR="00817CB4" w:rsidRPr="001F7637" w:rsidRDefault="00817CB4" w:rsidP="00F02715">
      <w:pPr>
        <w:pStyle w:val="Heading2"/>
        <w:ind w:left="578" w:hanging="578"/>
      </w:pPr>
      <w:bookmarkStart w:id="7" w:name="_Toc167109426"/>
      <w:bookmarkStart w:id="8" w:name="_Toc170119990"/>
      <w:bookmarkStart w:id="9" w:name="_Toc170817132"/>
      <w:bookmarkStart w:id="10" w:name="_Toc185338418"/>
      <w:r w:rsidRPr="001F7637">
        <w:t>Purpose</w:t>
      </w:r>
      <w:bookmarkEnd w:id="7"/>
      <w:bookmarkEnd w:id="8"/>
      <w:bookmarkEnd w:id="9"/>
      <w:bookmarkEnd w:id="10"/>
    </w:p>
    <w:p w14:paraId="2451DE6F" w14:textId="619C5CAF" w:rsidR="00455A4A" w:rsidRPr="00F02715" w:rsidRDefault="00455A4A" w:rsidP="00F02715">
      <w:pPr>
        <w:pStyle w:val="Style5"/>
        <w:spacing w:after="120" w:line="276" w:lineRule="auto"/>
        <w:rPr>
          <w:rFonts w:ascii="Arial" w:eastAsia="Arial" w:hAnsi="Arial" w:cs="Arial"/>
          <w:szCs w:val="22"/>
        </w:rPr>
      </w:pPr>
      <w:r w:rsidRPr="00F02715">
        <w:rPr>
          <w:rFonts w:ascii="Arial" w:eastAsia="Arial" w:hAnsi="Arial" w:cs="Arial"/>
          <w:szCs w:val="22"/>
        </w:rPr>
        <w:t xml:space="preserve">The </w:t>
      </w:r>
      <w:proofErr w:type="spellStart"/>
      <w:r w:rsidRPr="00F02715">
        <w:rPr>
          <w:rFonts w:ascii="Arial" w:eastAsia="Arial" w:hAnsi="Arial" w:cs="Arial"/>
          <w:szCs w:val="22"/>
        </w:rPr>
        <w:t>MyMedicare</w:t>
      </w:r>
      <w:proofErr w:type="spellEnd"/>
      <w:r w:rsidRPr="00F02715">
        <w:rPr>
          <w:rFonts w:ascii="Arial" w:eastAsia="Arial" w:hAnsi="Arial" w:cs="Arial"/>
          <w:szCs w:val="22"/>
        </w:rPr>
        <w:t xml:space="preserve"> Program Guidelines (the guidelines) provide clear guidance for practices, General Practitioners (GPs) and patients who wish to voluntarily register with the </w:t>
      </w:r>
      <w:proofErr w:type="spellStart"/>
      <w:r w:rsidRPr="00F02715">
        <w:rPr>
          <w:rFonts w:ascii="Arial" w:eastAsia="Arial" w:hAnsi="Arial" w:cs="Arial"/>
          <w:szCs w:val="22"/>
        </w:rPr>
        <w:t>MyMedicare</w:t>
      </w:r>
      <w:proofErr w:type="spellEnd"/>
      <w:r w:rsidRPr="00F02715">
        <w:rPr>
          <w:rFonts w:ascii="Arial" w:eastAsia="Arial" w:hAnsi="Arial" w:cs="Arial"/>
          <w:szCs w:val="22"/>
        </w:rPr>
        <w:t xml:space="preserve"> Program (the program). The guidelines also set out the program’s requirements, benefits and dispute processes. </w:t>
      </w:r>
    </w:p>
    <w:p w14:paraId="213C4E7D" w14:textId="593006B9" w:rsidR="00817CB4" w:rsidRPr="001F7637" w:rsidRDefault="0A463290" w:rsidP="00F02715">
      <w:pPr>
        <w:pStyle w:val="Heading2"/>
        <w:ind w:left="431" w:hanging="431"/>
      </w:pPr>
      <w:bookmarkStart w:id="11" w:name="_Toc185338419"/>
      <w:r>
        <w:t>Background</w:t>
      </w:r>
      <w:bookmarkEnd w:id="11"/>
    </w:p>
    <w:p w14:paraId="2A43744C" w14:textId="1D216EB0" w:rsidR="00817CB4" w:rsidRPr="00615E1F" w:rsidRDefault="00817CB4" w:rsidP="00485C11">
      <w:r>
        <w:t xml:space="preserve">In </w:t>
      </w:r>
      <w:r w:rsidR="304F54F5">
        <w:t>March 2022</w:t>
      </w:r>
      <w:r>
        <w:t>,</w:t>
      </w:r>
      <w:r w:rsidR="0F0ABEB9">
        <w:t xml:space="preserve"> the Australian Government (the government) released </w:t>
      </w:r>
      <w:hyperlink r:id="rId12" w:history="1">
        <w:r w:rsidR="00D76B56">
          <w:rPr>
            <w:rStyle w:val="Hyperlink"/>
          </w:rPr>
          <w:t>Australia’s Primary Health Care 10 Year Plan 2022–2032</w:t>
        </w:r>
      </w:hyperlink>
      <w:r w:rsidR="00D76B56">
        <w:t xml:space="preserve"> (</w:t>
      </w:r>
      <w:r w:rsidR="0F0ABEB9" w:rsidRPr="5381A5DD">
        <w:rPr>
          <w:rFonts w:eastAsia="Arial" w:cs="Arial"/>
        </w:rPr>
        <w:t>the plan). The plan focuses on strengthening primary health as part of the health system and provides an agenda for primary healthcare reform over a decade. The plan proposes a system of voluntary patient registration as a platform for reforming general practice funding to incentivise quality person-centred primary healthcare.</w:t>
      </w:r>
    </w:p>
    <w:p w14:paraId="4D1FFE26" w14:textId="267DECEA" w:rsidR="0F0ABEB9" w:rsidRDefault="0F0ABEB9" w:rsidP="00485C11">
      <w:r w:rsidRPr="00503B9A">
        <w:t>Following the release of the plan, the government established the Strengthening Medicare Taskforce (the taskforce). The taskforce was established to identify the highest priority reforms in primary care. In December 2022, the government released the</w:t>
      </w:r>
      <w:r>
        <w:t xml:space="preserve"> </w:t>
      </w:r>
      <w:hyperlink r:id="rId13" w:history="1">
        <w:r w:rsidR="008766DA" w:rsidRPr="008766DA">
          <w:rPr>
            <w:rStyle w:val="Hyperlink"/>
            <w:rFonts w:eastAsia="Arial" w:cs="Arial"/>
            <w:szCs w:val="22"/>
          </w:rPr>
          <w:t>Strengthening Medicare Taskforce Report</w:t>
        </w:r>
      </w:hyperlink>
      <w:r w:rsidRPr="00503B9A">
        <w:t>, which outlined the vision for Australia’s primary care system. The taskforce made a number of recommendations to the government to progress implementation of the plan.</w:t>
      </w:r>
    </w:p>
    <w:p w14:paraId="36661A05" w14:textId="77777777" w:rsidR="00817CB4" w:rsidRPr="001F7637" w:rsidRDefault="00817CB4" w:rsidP="00902BC6">
      <w:pPr>
        <w:pStyle w:val="Heading2"/>
        <w:ind w:left="578" w:hanging="578"/>
      </w:pPr>
      <w:bookmarkStart w:id="12" w:name="_Toc167109428"/>
      <w:bookmarkStart w:id="13" w:name="_Toc170119992"/>
      <w:bookmarkStart w:id="14" w:name="_Toc170817134"/>
      <w:bookmarkStart w:id="15" w:name="_Toc185338420"/>
      <w:proofErr w:type="spellStart"/>
      <w:r w:rsidRPr="001F7637">
        <w:t>MyMedicare</w:t>
      </w:r>
      <w:bookmarkEnd w:id="12"/>
      <w:bookmarkEnd w:id="13"/>
      <w:bookmarkEnd w:id="14"/>
      <w:bookmarkEnd w:id="15"/>
      <w:proofErr w:type="spellEnd"/>
    </w:p>
    <w:p w14:paraId="060104EA" w14:textId="2A86AD97" w:rsidR="00817CB4" w:rsidRPr="00902BC6" w:rsidRDefault="00817CB4" w:rsidP="00817CB4">
      <w:pPr>
        <w:rPr>
          <w:rFonts w:eastAsia="Times New Roman" w:cs="Arial"/>
          <w:szCs w:val="22"/>
        </w:rPr>
      </w:pPr>
      <w:proofErr w:type="spellStart"/>
      <w:r w:rsidRPr="00902BC6">
        <w:rPr>
          <w:rFonts w:eastAsia="Times New Roman" w:cs="Arial"/>
          <w:szCs w:val="22"/>
        </w:rPr>
        <w:t>MyMedicare</w:t>
      </w:r>
      <w:proofErr w:type="spellEnd"/>
      <w:r w:rsidRPr="00902BC6">
        <w:rPr>
          <w:rFonts w:eastAsia="Times New Roman" w:cs="Arial"/>
          <w:szCs w:val="22"/>
        </w:rPr>
        <w:t xml:space="preserve"> is a voluntary patient registration scheme available to all patients, practices and primary care providers who meet eligibility requirements. </w:t>
      </w:r>
      <w:r w:rsidR="00A14608" w:rsidRPr="00902BC6">
        <w:rPr>
          <w:rFonts w:eastAsia="Times New Roman" w:cs="Arial"/>
          <w:szCs w:val="22"/>
        </w:rPr>
        <w:t>(Refer Section 2 for eligibility requirements)</w:t>
      </w:r>
    </w:p>
    <w:p w14:paraId="70264957" w14:textId="71871E93" w:rsidR="00817CB4" w:rsidRPr="00902BC6" w:rsidRDefault="00817CB4" w:rsidP="00817CB4">
      <w:pPr>
        <w:rPr>
          <w:rFonts w:eastAsia="Times New Roman" w:cs="Arial"/>
          <w:szCs w:val="22"/>
        </w:rPr>
      </w:pPr>
      <w:r w:rsidRPr="00902BC6">
        <w:rPr>
          <w:rFonts w:eastAsia="Times New Roman" w:cs="Arial"/>
          <w:szCs w:val="22"/>
        </w:rPr>
        <w:t xml:space="preserve">It is the government’s response to the </w:t>
      </w:r>
      <w:r w:rsidR="00593B24" w:rsidRPr="00902BC6">
        <w:rPr>
          <w:rFonts w:eastAsia="Times New Roman" w:cs="Arial"/>
          <w:szCs w:val="22"/>
        </w:rPr>
        <w:t>t</w:t>
      </w:r>
      <w:r w:rsidRPr="00902BC6">
        <w:rPr>
          <w:rFonts w:eastAsia="Times New Roman" w:cs="Arial"/>
          <w:szCs w:val="22"/>
        </w:rPr>
        <w:t>askforce recommendation to support better continuity of care, a strengthened relationship between the patient and their care team, and more integrated, person-centred care through</w:t>
      </w:r>
      <w:r w:rsidR="00D574E2" w:rsidRPr="00902BC6">
        <w:rPr>
          <w:rFonts w:eastAsia="Times New Roman" w:cs="Arial"/>
          <w:szCs w:val="22"/>
        </w:rPr>
        <w:t xml:space="preserve"> the</w:t>
      </w:r>
      <w:r w:rsidRPr="00902BC6">
        <w:rPr>
          <w:rFonts w:eastAsia="Times New Roman" w:cs="Arial"/>
          <w:szCs w:val="22"/>
        </w:rPr>
        <w:t xml:space="preserve"> introduction of voluntary patient registration.</w:t>
      </w:r>
    </w:p>
    <w:p w14:paraId="07D881A0" w14:textId="5EC090F0" w:rsidR="00817CB4" w:rsidRPr="00902BC6" w:rsidRDefault="00817CB4" w:rsidP="00817CB4">
      <w:pPr>
        <w:rPr>
          <w:rFonts w:eastAsia="Times New Roman" w:cs="Arial"/>
          <w:szCs w:val="22"/>
        </w:rPr>
      </w:pPr>
      <w:proofErr w:type="spellStart"/>
      <w:r w:rsidRPr="00902BC6">
        <w:rPr>
          <w:rFonts w:eastAsia="Times New Roman" w:cs="Arial"/>
          <w:szCs w:val="22"/>
        </w:rPr>
        <w:t>MyMedicare</w:t>
      </w:r>
      <w:proofErr w:type="spellEnd"/>
      <w:r w:rsidRPr="00902BC6">
        <w:rPr>
          <w:rFonts w:eastAsia="Times New Roman" w:cs="Arial"/>
          <w:szCs w:val="22"/>
        </w:rPr>
        <w:t xml:space="preserve"> is the foundation upon which a stronger, more personalised Medicare will be built. Patients will receive more tailored</w:t>
      </w:r>
      <w:r w:rsidR="46910DFA" w:rsidRPr="00902BC6">
        <w:rPr>
          <w:rFonts w:eastAsia="Times New Roman" w:cs="Arial"/>
          <w:szCs w:val="22"/>
        </w:rPr>
        <w:t>,</w:t>
      </w:r>
      <w:r w:rsidRPr="00902BC6">
        <w:rPr>
          <w:rFonts w:eastAsia="Times New Roman" w:cs="Arial"/>
          <w:szCs w:val="22"/>
        </w:rPr>
        <w:t xml:space="preserve"> quality care from their regular general practice and primary care team.</w:t>
      </w:r>
    </w:p>
    <w:p w14:paraId="14D8919A" w14:textId="598C6236" w:rsidR="006B1F50" w:rsidRPr="00902BC6" w:rsidRDefault="006B1F50" w:rsidP="00817CB4">
      <w:pPr>
        <w:rPr>
          <w:rFonts w:eastAsia="Times New Roman" w:cs="Arial"/>
          <w:szCs w:val="22"/>
        </w:rPr>
      </w:pPr>
      <w:proofErr w:type="spellStart"/>
      <w:r w:rsidRPr="00902BC6">
        <w:rPr>
          <w:rFonts w:eastAsia="Times New Roman" w:cs="Arial"/>
          <w:szCs w:val="22"/>
        </w:rPr>
        <w:t>MyMedicare</w:t>
      </w:r>
      <w:proofErr w:type="spellEnd"/>
      <w:r w:rsidRPr="00902BC6">
        <w:rPr>
          <w:rFonts w:eastAsia="Times New Roman" w:cs="Arial"/>
          <w:szCs w:val="22"/>
        </w:rPr>
        <w:t xml:space="preserve"> is a registration system and w</w:t>
      </w:r>
      <w:r w:rsidR="00EB7216" w:rsidRPr="00902BC6">
        <w:rPr>
          <w:rFonts w:eastAsia="Times New Roman" w:cs="Arial"/>
          <w:szCs w:val="22"/>
        </w:rPr>
        <w:t xml:space="preserve">ill not </w:t>
      </w:r>
      <w:r w:rsidRPr="00902BC6">
        <w:rPr>
          <w:rFonts w:eastAsia="Times New Roman" w:cs="Arial"/>
          <w:szCs w:val="22"/>
        </w:rPr>
        <w:t xml:space="preserve">hold any clinical health information. Clinical health information will continue to be stored in </w:t>
      </w:r>
      <w:r w:rsidR="00EB7216" w:rsidRPr="00902BC6">
        <w:rPr>
          <w:rFonts w:eastAsia="Times New Roman" w:cs="Arial"/>
          <w:szCs w:val="22"/>
        </w:rPr>
        <w:t xml:space="preserve">a </w:t>
      </w:r>
      <w:r w:rsidRPr="00902BC6">
        <w:rPr>
          <w:rFonts w:eastAsia="Times New Roman" w:cs="Arial"/>
          <w:szCs w:val="22"/>
        </w:rPr>
        <w:t>patient</w:t>
      </w:r>
      <w:r w:rsidR="00EB7216" w:rsidRPr="00902BC6">
        <w:rPr>
          <w:rFonts w:eastAsia="Times New Roman" w:cs="Arial"/>
          <w:szCs w:val="22"/>
        </w:rPr>
        <w:t>’</w:t>
      </w:r>
      <w:r w:rsidRPr="00902BC6">
        <w:rPr>
          <w:rFonts w:eastAsia="Times New Roman" w:cs="Arial"/>
          <w:szCs w:val="22"/>
        </w:rPr>
        <w:t>s</w:t>
      </w:r>
      <w:r w:rsidR="00A573BC" w:rsidRPr="00902BC6">
        <w:rPr>
          <w:rFonts w:eastAsia="Times New Roman" w:cs="Arial"/>
          <w:szCs w:val="22"/>
        </w:rPr>
        <w:t xml:space="preserve"> My Health Record</w:t>
      </w:r>
      <w:r w:rsidR="00B006FE" w:rsidRPr="00902BC6">
        <w:rPr>
          <w:rFonts w:eastAsia="Times New Roman" w:cs="Arial"/>
          <w:szCs w:val="22"/>
        </w:rPr>
        <w:t xml:space="preserve"> (</w:t>
      </w:r>
      <w:r w:rsidR="00A573BC" w:rsidRPr="00902BC6">
        <w:rPr>
          <w:rFonts w:eastAsia="Times New Roman" w:cs="Arial"/>
          <w:szCs w:val="22"/>
        </w:rPr>
        <w:t>if they have one</w:t>
      </w:r>
      <w:r w:rsidR="00B006FE" w:rsidRPr="00902BC6">
        <w:rPr>
          <w:rFonts w:eastAsia="Times New Roman" w:cs="Arial"/>
          <w:szCs w:val="22"/>
        </w:rPr>
        <w:t>)</w:t>
      </w:r>
      <w:r w:rsidR="00A573BC" w:rsidRPr="00902BC6">
        <w:rPr>
          <w:rFonts w:eastAsia="Times New Roman" w:cs="Arial"/>
          <w:szCs w:val="22"/>
        </w:rPr>
        <w:t>.</w:t>
      </w:r>
    </w:p>
    <w:p w14:paraId="535499D1" w14:textId="77777777" w:rsidR="00932197" w:rsidRPr="00407AD1" w:rsidRDefault="00932197" w:rsidP="00932197">
      <w:pPr>
        <w:pStyle w:val="Heading3"/>
      </w:pPr>
      <w:r w:rsidRPr="00407AD1">
        <w:t xml:space="preserve">Benefits for </w:t>
      </w:r>
      <w:r>
        <w:t>patients</w:t>
      </w:r>
    </w:p>
    <w:p w14:paraId="6F9DCD33" w14:textId="4D2E57D8" w:rsidR="00932197" w:rsidRPr="000A585C" w:rsidRDefault="00932197" w:rsidP="000A4329">
      <w:pPr>
        <w:rPr>
          <w:rFonts w:eastAsia="Times New Roman" w:cs="Arial"/>
          <w:szCs w:val="22"/>
        </w:rPr>
      </w:pPr>
      <w:r w:rsidRPr="000A585C">
        <w:rPr>
          <w:rFonts w:eastAsia="Times New Roman" w:cs="Arial"/>
          <w:szCs w:val="22"/>
        </w:rPr>
        <w:t xml:space="preserve">Patients </w:t>
      </w:r>
      <w:r w:rsidR="00AB3133">
        <w:rPr>
          <w:rFonts w:eastAsia="Times New Roman" w:cs="Arial"/>
          <w:szCs w:val="22"/>
        </w:rPr>
        <w:t>registering</w:t>
      </w:r>
      <w:r w:rsidRPr="000A585C">
        <w:rPr>
          <w:rFonts w:eastAsia="Times New Roman" w:cs="Arial"/>
          <w:szCs w:val="22"/>
        </w:rPr>
        <w:t xml:space="preserve"> in </w:t>
      </w:r>
      <w:proofErr w:type="spellStart"/>
      <w:r w:rsidRPr="000A585C">
        <w:rPr>
          <w:rFonts w:eastAsia="Times New Roman" w:cs="Arial"/>
          <w:szCs w:val="22"/>
        </w:rPr>
        <w:t>MyMedicare</w:t>
      </w:r>
      <w:proofErr w:type="spellEnd"/>
      <w:r w:rsidRPr="000A585C">
        <w:rPr>
          <w:rFonts w:eastAsia="Times New Roman" w:cs="Arial"/>
          <w:szCs w:val="22"/>
        </w:rPr>
        <w:t xml:space="preserve"> benefit from:</w:t>
      </w:r>
    </w:p>
    <w:p w14:paraId="1F2304FA" w14:textId="4E946595" w:rsidR="0075128F" w:rsidRPr="0075128F" w:rsidRDefault="00932197" w:rsidP="004245FA">
      <w:pPr>
        <w:pStyle w:val="ListBullet"/>
        <w:tabs>
          <w:tab w:val="clear" w:pos="360"/>
          <w:tab w:val="num" w:pos="1788"/>
        </w:tabs>
        <w:ind w:left="714" w:hanging="357"/>
        <w:contextualSpacing w:val="0"/>
        <w:rPr>
          <w:rFonts w:cs="Arial"/>
          <w:szCs w:val="22"/>
        </w:rPr>
      </w:pPr>
      <w:r w:rsidRPr="0075128F">
        <w:rPr>
          <w:rFonts w:cs="Arial"/>
          <w:szCs w:val="22"/>
        </w:rPr>
        <w:t>greater continuing of care with their registered practice, improving health outcomes</w:t>
      </w:r>
    </w:p>
    <w:p w14:paraId="17E6449E" w14:textId="27FC8FBD" w:rsidR="00932197" w:rsidRPr="0075128F" w:rsidRDefault="00932197" w:rsidP="004245FA">
      <w:pPr>
        <w:pStyle w:val="ListBullet"/>
        <w:tabs>
          <w:tab w:val="clear" w:pos="360"/>
          <w:tab w:val="num" w:pos="1788"/>
        </w:tabs>
        <w:ind w:left="714" w:hanging="357"/>
        <w:contextualSpacing w:val="0"/>
        <w:rPr>
          <w:rFonts w:cs="Arial"/>
          <w:szCs w:val="22"/>
        </w:rPr>
      </w:pPr>
      <w:r w:rsidRPr="0075128F">
        <w:rPr>
          <w:rFonts w:cs="Arial"/>
          <w:szCs w:val="22"/>
        </w:rPr>
        <w:t>longer Medicare Benefit Schedule (MBS) funded telehealth consultations with their GP</w:t>
      </w:r>
    </w:p>
    <w:p w14:paraId="77E32116" w14:textId="77777777" w:rsidR="00932197" w:rsidRPr="000A585C" w:rsidRDefault="00932197" w:rsidP="004245FA">
      <w:pPr>
        <w:pStyle w:val="ListBullet"/>
        <w:tabs>
          <w:tab w:val="clear" w:pos="360"/>
          <w:tab w:val="num" w:pos="1431"/>
        </w:tabs>
        <w:ind w:left="714" w:hanging="357"/>
        <w:contextualSpacing w:val="0"/>
        <w:rPr>
          <w:rFonts w:cs="Arial"/>
          <w:szCs w:val="22"/>
        </w:rPr>
      </w:pPr>
      <w:r w:rsidRPr="000A585C">
        <w:rPr>
          <w:rFonts w:cs="Arial"/>
          <w:szCs w:val="22"/>
        </w:rPr>
        <w:t>more regular visits from a responsible GP and better care planning for people living in a residential aged care home</w:t>
      </w:r>
      <w:bookmarkStart w:id="16" w:name="_Ref177726705"/>
      <w:r w:rsidRPr="000A585C">
        <w:rPr>
          <w:rStyle w:val="FootnoteReference"/>
          <w:rFonts w:cs="Arial"/>
          <w:szCs w:val="22"/>
        </w:rPr>
        <w:footnoteReference w:id="2"/>
      </w:r>
      <w:bookmarkEnd w:id="16"/>
      <w:r w:rsidRPr="000A585C">
        <w:rPr>
          <w:rFonts w:cs="Arial"/>
          <w:szCs w:val="22"/>
        </w:rPr>
        <w:t>.</w:t>
      </w:r>
    </w:p>
    <w:p w14:paraId="5F7931F7" w14:textId="77777777" w:rsidR="00932197" w:rsidRPr="00407AD1" w:rsidRDefault="00932197" w:rsidP="00932197">
      <w:pPr>
        <w:pStyle w:val="Heading3"/>
      </w:pPr>
      <w:r w:rsidRPr="00407AD1">
        <w:lastRenderedPageBreak/>
        <w:t>Benefits for providers and practices</w:t>
      </w:r>
    </w:p>
    <w:p w14:paraId="477EBD00" w14:textId="2367E480" w:rsidR="00932197" w:rsidRPr="004F722F" w:rsidRDefault="00932197" w:rsidP="004245FA">
      <w:pPr>
        <w:rPr>
          <w:rFonts w:eastAsia="Times New Roman"/>
        </w:rPr>
      </w:pPr>
      <w:r w:rsidRPr="4C05EBAE">
        <w:rPr>
          <w:rFonts w:eastAsia="Times New Roman"/>
        </w:rPr>
        <w:t xml:space="preserve">Benefits to </w:t>
      </w:r>
      <w:r w:rsidR="004307C8">
        <w:rPr>
          <w:rFonts w:eastAsia="Times New Roman"/>
        </w:rPr>
        <w:t xml:space="preserve">providers and </w:t>
      </w:r>
      <w:r w:rsidRPr="4C05EBAE">
        <w:rPr>
          <w:rFonts w:eastAsia="Times New Roman"/>
        </w:rPr>
        <w:t>practices include:</w:t>
      </w:r>
    </w:p>
    <w:p w14:paraId="642594E5" w14:textId="7D10B2C8" w:rsidR="00932197" w:rsidRPr="00EA5F41" w:rsidRDefault="00932197" w:rsidP="004245FA">
      <w:pPr>
        <w:pStyle w:val="ListBullet"/>
        <w:tabs>
          <w:tab w:val="clear" w:pos="360"/>
          <w:tab w:val="num" w:pos="1077"/>
        </w:tabs>
        <w:ind w:left="720"/>
        <w:contextualSpacing w:val="0"/>
      </w:pPr>
      <w:r>
        <w:t>incentive for longer MBS telehealth consultations for patients under 16, pensioners, and concessional card holders</w:t>
      </w:r>
    </w:p>
    <w:p w14:paraId="10CE049D" w14:textId="57E1AC8A" w:rsidR="00932197" w:rsidRPr="00EA5F41" w:rsidRDefault="00932197" w:rsidP="004245FA">
      <w:pPr>
        <w:pStyle w:val="ListBullet"/>
        <w:tabs>
          <w:tab w:val="clear" w:pos="360"/>
          <w:tab w:val="num" w:pos="1077"/>
        </w:tabs>
        <w:ind w:left="720"/>
        <w:contextualSpacing w:val="0"/>
      </w:pPr>
      <w:r>
        <w:t>payments for visiting patients in an aged care home, rather than at the practice</w:t>
      </w:r>
    </w:p>
    <w:p w14:paraId="4A93B255" w14:textId="0F943A19" w:rsidR="00932197" w:rsidRPr="00EA5F41" w:rsidRDefault="00932197" w:rsidP="004245FA">
      <w:pPr>
        <w:pStyle w:val="ListBullet"/>
        <w:tabs>
          <w:tab w:val="clear" w:pos="360"/>
          <w:tab w:val="num" w:pos="1077"/>
        </w:tabs>
        <w:ind w:left="720"/>
        <w:contextualSpacing w:val="0"/>
      </w:pPr>
      <w:r>
        <w:t xml:space="preserve">funding to </w:t>
      </w:r>
      <w:r w:rsidR="004307C8">
        <w:t xml:space="preserve">practices </w:t>
      </w:r>
      <w:r w:rsidR="00526E95">
        <w:t>managing</w:t>
      </w:r>
      <w:r>
        <w:t xml:space="preserve"> care for registered patients living in an aged care </w:t>
      </w:r>
      <w:r w:rsidR="000B6A0E">
        <w:t>facility</w:t>
      </w:r>
    </w:p>
    <w:p w14:paraId="1F2D42AB" w14:textId="6F281E0B" w:rsidR="00932197" w:rsidRPr="00EA5F41" w:rsidRDefault="00932197" w:rsidP="004245FA">
      <w:pPr>
        <w:pStyle w:val="ListBullet"/>
        <w:tabs>
          <w:tab w:val="clear" w:pos="360"/>
          <w:tab w:val="num" w:pos="1077"/>
        </w:tabs>
        <w:ind w:left="717" w:hanging="357"/>
        <w:contextualSpacing w:val="0"/>
      </w:pPr>
      <w:r>
        <w:t>support</w:t>
      </w:r>
      <w:r w:rsidR="004307C8">
        <w:t>ing</w:t>
      </w:r>
      <w:r>
        <w:t xml:space="preserve"> continuity of care for people with chronic and complex conditions</w:t>
      </w:r>
    </w:p>
    <w:p w14:paraId="26636128" w14:textId="77777777" w:rsidR="00932197" w:rsidRPr="00EA5F41" w:rsidRDefault="00932197" w:rsidP="004245FA">
      <w:pPr>
        <w:pStyle w:val="ListBullet"/>
        <w:tabs>
          <w:tab w:val="clear" w:pos="360"/>
          <w:tab w:val="num" w:pos="1077"/>
        </w:tabs>
        <w:ind w:left="717" w:hanging="357"/>
        <w:contextualSpacing w:val="0"/>
      </w:pPr>
      <w:r w:rsidRPr="00EA5F41">
        <w:t>strengthening and formalising relationships between patient, GP, practice, and other members of a patient’s care team.</w:t>
      </w:r>
    </w:p>
    <w:p w14:paraId="7F265395" w14:textId="3B36794B" w:rsidR="007B78B5" w:rsidRDefault="00620BC3" w:rsidP="001346AB">
      <w:pPr>
        <w:pStyle w:val="Heading2"/>
        <w:ind w:left="578" w:hanging="578"/>
      </w:pPr>
      <w:bookmarkStart w:id="17" w:name="_Toc185338421"/>
      <w:r>
        <w:t>The Organisation Register</w:t>
      </w:r>
      <w:bookmarkEnd w:id="17"/>
    </w:p>
    <w:p w14:paraId="17F183B6" w14:textId="175C2F6B" w:rsidR="00817CB4" w:rsidRPr="00032FD0" w:rsidRDefault="00817CB4" w:rsidP="001346AB">
      <w:pPr>
        <w:rPr>
          <w:rFonts w:eastAsia="Times New Roman" w:cs="Arial"/>
          <w:szCs w:val="22"/>
        </w:rPr>
      </w:pPr>
      <w:r w:rsidRPr="00032FD0">
        <w:rPr>
          <w:rFonts w:eastAsia="Times New Roman" w:cs="Arial"/>
          <w:szCs w:val="22"/>
        </w:rPr>
        <w:t xml:space="preserve">The </w:t>
      </w:r>
      <w:hyperlink r:id="rId14">
        <w:r w:rsidRPr="00032FD0">
          <w:rPr>
            <w:rStyle w:val="Hyperlink"/>
            <w:rFonts w:eastAsia="Times New Roman" w:cs="Arial"/>
            <w:szCs w:val="22"/>
          </w:rPr>
          <w:t>Organisation Register</w:t>
        </w:r>
      </w:hyperlink>
      <w:r w:rsidRPr="00032FD0">
        <w:rPr>
          <w:rFonts w:eastAsia="Times New Roman" w:cs="Arial"/>
          <w:szCs w:val="22"/>
        </w:rPr>
        <w:t xml:space="preserve"> is a streamlined practice registration tool connecting a general practice, GPs, patients, MBS claiming and incentives in the one central system. </w:t>
      </w:r>
    </w:p>
    <w:p w14:paraId="6064470D" w14:textId="7EF5E31D" w:rsidR="000A4424" w:rsidRPr="00032FD0" w:rsidRDefault="00817CB4" w:rsidP="001346AB">
      <w:pPr>
        <w:rPr>
          <w:rFonts w:eastAsia="Times New Roman" w:cs="Arial"/>
          <w:szCs w:val="22"/>
        </w:rPr>
      </w:pPr>
      <w:r w:rsidRPr="00032FD0">
        <w:rPr>
          <w:rFonts w:eastAsia="Times New Roman" w:cs="Arial"/>
          <w:szCs w:val="22"/>
        </w:rPr>
        <w:t xml:space="preserve">The Organisation Register </w:t>
      </w:r>
      <w:r w:rsidR="00F031F7" w:rsidRPr="00032FD0">
        <w:rPr>
          <w:rFonts w:eastAsia="Times New Roman" w:cs="Arial"/>
          <w:szCs w:val="22"/>
        </w:rPr>
        <w:t>supports new</w:t>
      </w:r>
      <w:r w:rsidR="009E5D55" w:rsidRPr="00032FD0">
        <w:rPr>
          <w:rFonts w:eastAsia="Times New Roman" w:cs="Arial"/>
          <w:szCs w:val="22"/>
        </w:rPr>
        <w:t>,</w:t>
      </w:r>
      <w:r w:rsidR="00F031F7" w:rsidRPr="00032FD0">
        <w:rPr>
          <w:rFonts w:eastAsia="Times New Roman" w:cs="Arial"/>
          <w:szCs w:val="22"/>
        </w:rPr>
        <w:t xml:space="preserve"> existing </w:t>
      </w:r>
      <w:r w:rsidR="009E5D55" w:rsidRPr="00032FD0">
        <w:rPr>
          <w:rFonts w:eastAsia="Times New Roman" w:cs="Arial"/>
          <w:szCs w:val="22"/>
        </w:rPr>
        <w:t>and future</w:t>
      </w:r>
      <w:r w:rsidR="00F031F7" w:rsidRPr="00032FD0">
        <w:rPr>
          <w:rFonts w:eastAsia="Times New Roman" w:cs="Arial"/>
          <w:szCs w:val="22"/>
        </w:rPr>
        <w:t xml:space="preserve"> health programs to move towards a single view for practices, providers, patients and other health professionals for health programs.</w:t>
      </w:r>
    </w:p>
    <w:p w14:paraId="15913F59" w14:textId="280375C4" w:rsidR="002D6C7D" w:rsidRPr="00DC743F" w:rsidRDefault="002D6C7D" w:rsidP="00DC743F">
      <w:pPr>
        <w:rPr>
          <w:rFonts w:eastAsia="Times New Roman" w:cs="Arial"/>
          <w:szCs w:val="22"/>
        </w:rPr>
      </w:pPr>
      <w:r w:rsidRPr="00DC743F">
        <w:rPr>
          <w:rFonts w:eastAsia="Times New Roman" w:cs="Arial"/>
          <w:szCs w:val="22"/>
        </w:rPr>
        <w:t xml:space="preserve">It allows an organisation to enter their details, and for this information to be used </w:t>
      </w:r>
      <w:r w:rsidR="00C41CD8" w:rsidRPr="00DC743F">
        <w:rPr>
          <w:rFonts w:eastAsia="Times New Roman" w:cs="Arial"/>
          <w:szCs w:val="22"/>
        </w:rPr>
        <w:t>acr</w:t>
      </w:r>
      <w:r w:rsidR="00C35CAD" w:rsidRPr="00DC743F">
        <w:rPr>
          <w:rFonts w:eastAsia="Times New Roman" w:cs="Arial"/>
          <w:szCs w:val="22"/>
        </w:rPr>
        <w:t>oss</w:t>
      </w:r>
      <w:r w:rsidR="00C41CD8" w:rsidRPr="00DC743F">
        <w:rPr>
          <w:rFonts w:eastAsia="Times New Roman" w:cs="Arial"/>
          <w:szCs w:val="22"/>
        </w:rPr>
        <w:t xml:space="preserve"> </w:t>
      </w:r>
      <w:r w:rsidRPr="00DC743F">
        <w:rPr>
          <w:rFonts w:eastAsia="Times New Roman" w:cs="Arial"/>
          <w:szCs w:val="22"/>
        </w:rPr>
        <w:t xml:space="preserve">multiple health programs. Through these systems, a practice will be able to register in the Organisation Register, participate in </w:t>
      </w:r>
      <w:proofErr w:type="spellStart"/>
      <w:r w:rsidRPr="00DC743F">
        <w:rPr>
          <w:rFonts w:eastAsia="Times New Roman" w:cs="Arial"/>
          <w:szCs w:val="22"/>
        </w:rPr>
        <w:t>MyMedicare</w:t>
      </w:r>
      <w:proofErr w:type="spellEnd"/>
      <w:r w:rsidRPr="00DC743F">
        <w:rPr>
          <w:rFonts w:eastAsia="Times New Roman" w:cs="Arial"/>
          <w:szCs w:val="22"/>
        </w:rPr>
        <w:t xml:space="preserve"> and register patients, identify preferred providers, and be able to access linked items and incentives.</w:t>
      </w:r>
    </w:p>
    <w:p w14:paraId="27569384" w14:textId="7EC2A701" w:rsidR="00817CB4" w:rsidRPr="00DC743F" w:rsidRDefault="000A4424" w:rsidP="00DC743F">
      <w:pPr>
        <w:rPr>
          <w:rFonts w:eastAsia="Times New Roman" w:cs="Arial"/>
          <w:szCs w:val="22"/>
        </w:rPr>
      </w:pPr>
      <w:r w:rsidRPr="00DC743F">
        <w:rPr>
          <w:rFonts w:eastAsia="Times New Roman" w:cs="Arial"/>
          <w:szCs w:val="22"/>
        </w:rPr>
        <w:t>The Organisation Register functionality was co-designed</w:t>
      </w:r>
      <w:r w:rsidR="0019526A" w:rsidRPr="00DC743F">
        <w:rPr>
          <w:rFonts w:eastAsia="Times New Roman" w:cs="Arial"/>
          <w:szCs w:val="22"/>
        </w:rPr>
        <w:t xml:space="preserve"> </w:t>
      </w:r>
      <w:r w:rsidR="00C822BE" w:rsidRPr="00DC743F">
        <w:rPr>
          <w:rFonts w:eastAsia="Times New Roman" w:cs="Arial"/>
          <w:szCs w:val="22"/>
        </w:rPr>
        <w:t>between</w:t>
      </w:r>
      <w:r w:rsidR="0019526A" w:rsidRPr="00DC743F">
        <w:rPr>
          <w:rFonts w:eastAsia="Times New Roman" w:cs="Arial"/>
          <w:szCs w:val="22"/>
        </w:rPr>
        <w:t xml:space="preserve"> the Department of Health and Aged Care</w:t>
      </w:r>
      <w:r w:rsidR="00126556" w:rsidRPr="00DC743F">
        <w:rPr>
          <w:rFonts w:eastAsia="Times New Roman" w:cs="Arial"/>
          <w:szCs w:val="22"/>
        </w:rPr>
        <w:t xml:space="preserve"> (the department) and Services Australia and user-tested with providers and practice managers to ensure it meets current and future policy and user needs.</w:t>
      </w:r>
      <w:r w:rsidR="00817CB4" w:rsidRPr="00DC743F">
        <w:rPr>
          <w:rFonts w:eastAsia="Times New Roman" w:cs="Arial"/>
          <w:szCs w:val="22"/>
        </w:rPr>
        <w:t xml:space="preserve"> </w:t>
      </w:r>
    </w:p>
    <w:p w14:paraId="725F5018" w14:textId="1D3F2299" w:rsidR="00F15BE6" w:rsidRDefault="002E43C4" w:rsidP="00F8718E">
      <w:pPr>
        <w:pStyle w:val="Heading2"/>
        <w:ind w:left="578" w:hanging="578"/>
      </w:pPr>
      <w:bookmarkStart w:id="18" w:name="_Toc185338422"/>
      <w:r>
        <w:t>Organisational Payment Capability</w:t>
      </w:r>
      <w:bookmarkEnd w:id="18"/>
    </w:p>
    <w:p w14:paraId="6D7B530E" w14:textId="0908D5C2" w:rsidR="002E43C4" w:rsidRDefault="002E43C4" w:rsidP="00DC743F">
      <w:r>
        <w:t xml:space="preserve">To </w:t>
      </w:r>
      <w:r w:rsidR="0070197A">
        <w:t xml:space="preserve">support </w:t>
      </w:r>
      <w:r>
        <w:t xml:space="preserve">funding reform </w:t>
      </w:r>
      <w:r w:rsidR="0070197A">
        <w:t>and enable</w:t>
      </w:r>
      <w:r>
        <w:t xml:space="preserve"> blended funding models </w:t>
      </w:r>
      <w:r w:rsidR="0070197A">
        <w:t xml:space="preserve">through </w:t>
      </w:r>
      <w:proofErr w:type="spellStart"/>
      <w:r w:rsidR="0070197A">
        <w:t>MyMedicare</w:t>
      </w:r>
      <w:proofErr w:type="spellEnd"/>
      <w:r w:rsidR="005D11F7">
        <w:t>,</w:t>
      </w:r>
      <w:r>
        <w:t xml:space="preserve"> an Organisational Payment Capability (OPC) was </w:t>
      </w:r>
      <w:r w:rsidR="006219D6">
        <w:t>developed</w:t>
      </w:r>
      <w:r>
        <w:t xml:space="preserve">. The OPC </w:t>
      </w:r>
      <w:r w:rsidR="004B4EF3">
        <w:t xml:space="preserve">system </w:t>
      </w:r>
      <w:r w:rsidR="00957920">
        <w:t xml:space="preserve">is </w:t>
      </w:r>
      <w:r w:rsidR="004B4EF3">
        <w:t>designed to manage payments made directly to healthcare practices, combin</w:t>
      </w:r>
      <w:r w:rsidR="00DB314B">
        <w:t>ing different funding approaches like fee</w:t>
      </w:r>
      <w:r>
        <w:t xml:space="preserve"> for service and incentive payment</w:t>
      </w:r>
      <w:r w:rsidR="00C077FC">
        <w:t xml:space="preserve">s into a single </w:t>
      </w:r>
      <w:r>
        <w:t>blended model.</w:t>
      </w:r>
    </w:p>
    <w:p w14:paraId="26B47130" w14:textId="32FD1CC3" w:rsidR="00DB73E3" w:rsidRDefault="00C077FC" w:rsidP="00DC743F">
      <w:r>
        <w:t xml:space="preserve">The </w:t>
      </w:r>
      <w:r w:rsidR="002E43C4">
        <w:t xml:space="preserve">OPC </w:t>
      </w:r>
      <w:r>
        <w:t>works by</w:t>
      </w:r>
      <w:r w:rsidR="002E43C4">
        <w:t xml:space="preserve"> assess</w:t>
      </w:r>
      <w:r>
        <w:t>ing whether a pract</w:t>
      </w:r>
      <w:r w:rsidR="00141457">
        <w:t>ice or provider is eligible for incentive payments</w:t>
      </w:r>
      <w:r w:rsidR="002E43C4">
        <w:t>, calculat</w:t>
      </w:r>
      <w:r w:rsidR="00141457">
        <w:t>ing the</w:t>
      </w:r>
      <w:r w:rsidR="002E43C4">
        <w:t xml:space="preserve"> payments, </w:t>
      </w:r>
      <w:r w:rsidR="00605168">
        <w:t xml:space="preserve">and </w:t>
      </w:r>
      <w:r w:rsidR="002E43C4">
        <w:t>forecast</w:t>
      </w:r>
      <w:r w:rsidR="00605168">
        <w:t>ing future eligibility based on program criteria and payment cycles</w:t>
      </w:r>
      <w:r w:rsidR="002E43C4">
        <w:t xml:space="preserve">. </w:t>
      </w:r>
      <w:r w:rsidR="00EE5FC7">
        <w:t xml:space="preserve">It also facilitates the delivery of payments to practices </w:t>
      </w:r>
      <w:r w:rsidR="00DB73E3">
        <w:t xml:space="preserve">and providers, ensuring they receive the correct funding. </w:t>
      </w:r>
    </w:p>
    <w:p w14:paraId="2B330BAE" w14:textId="64867A4D" w:rsidR="00B063F1" w:rsidRDefault="00DB73E3" w:rsidP="00DC743F">
      <w:r>
        <w:t xml:space="preserve">Importantly, the OPC is flexible and adaptable. Its functions are built to align with current program </w:t>
      </w:r>
      <w:r w:rsidR="00BC5A03">
        <w:t xml:space="preserve">requirements and can be modified or expanded to accommodate future funding reforms and program needs. </w:t>
      </w:r>
      <w:r w:rsidR="009206E2">
        <w:t xml:space="preserve"> </w:t>
      </w:r>
    </w:p>
    <w:p w14:paraId="160EDA74" w14:textId="77777777" w:rsidR="00B063F1" w:rsidRDefault="00B063F1">
      <w:pPr>
        <w:spacing w:before="160" w:after="80" w:line="280" w:lineRule="atLeast"/>
      </w:pPr>
      <w:r>
        <w:br w:type="page"/>
      </w:r>
    </w:p>
    <w:p w14:paraId="47AE6DF4" w14:textId="14B3A150" w:rsidR="00817CB4" w:rsidRPr="001F7637" w:rsidRDefault="00ED7EF7" w:rsidP="00F8718E">
      <w:pPr>
        <w:pStyle w:val="Heading2"/>
        <w:ind w:left="578" w:hanging="578"/>
      </w:pPr>
      <w:bookmarkStart w:id="19" w:name="_Toc178175328"/>
      <w:bookmarkStart w:id="20" w:name="_Toc178175490"/>
      <w:bookmarkStart w:id="21" w:name="_Toc178175625"/>
      <w:bookmarkStart w:id="22" w:name="_Toc185338423"/>
      <w:bookmarkEnd w:id="19"/>
      <w:bookmarkEnd w:id="20"/>
      <w:bookmarkEnd w:id="21"/>
      <w:proofErr w:type="spellStart"/>
      <w:r>
        <w:lastRenderedPageBreak/>
        <w:t>MyMedicare</w:t>
      </w:r>
      <w:proofErr w:type="spellEnd"/>
      <w:r>
        <w:t xml:space="preserve"> and the Organisation </w:t>
      </w:r>
      <w:r w:rsidR="00BF740F">
        <w:t>Register</w:t>
      </w:r>
      <w:bookmarkEnd w:id="22"/>
    </w:p>
    <w:p w14:paraId="57E3ED1D" w14:textId="3FA9FB02" w:rsidR="00817CB4" w:rsidRPr="00E72B1F" w:rsidRDefault="00817CB4" w:rsidP="001E3C21">
      <w:pPr>
        <w:rPr>
          <w:rFonts w:eastAsia="Times New Roman"/>
        </w:rPr>
      </w:pPr>
      <w:r w:rsidRPr="317D2A7D">
        <w:rPr>
          <w:rFonts w:eastAsia="Times New Roman"/>
        </w:rPr>
        <w:t xml:space="preserve">The </w:t>
      </w:r>
      <w:r w:rsidR="00D14180" w:rsidRPr="317D2A7D">
        <w:rPr>
          <w:rFonts w:eastAsia="Times New Roman"/>
        </w:rPr>
        <w:t xml:space="preserve">benefits of the </w:t>
      </w:r>
      <w:proofErr w:type="spellStart"/>
      <w:r w:rsidR="00D14180" w:rsidRPr="317D2A7D">
        <w:rPr>
          <w:rFonts w:eastAsia="Times New Roman"/>
        </w:rPr>
        <w:t>MyMedicare</w:t>
      </w:r>
      <w:proofErr w:type="spellEnd"/>
      <w:r w:rsidR="00D14180" w:rsidRPr="317D2A7D">
        <w:rPr>
          <w:rFonts w:eastAsia="Times New Roman"/>
        </w:rPr>
        <w:t xml:space="preserve"> program being delivered through the Organisation Register include: </w:t>
      </w:r>
    </w:p>
    <w:p w14:paraId="5E0C49E0" w14:textId="2179A0C7" w:rsidR="00817CB4" w:rsidRPr="00394844" w:rsidRDefault="005962DE" w:rsidP="001E3C21">
      <w:pPr>
        <w:pStyle w:val="ListBullet"/>
        <w:tabs>
          <w:tab w:val="clear" w:pos="360"/>
          <w:tab w:val="num" w:pos="1074"/>
        </w:tabs>
        <w:ind w:left="714" w:hanging="357"/>
        <w:contextualSpacing w:val="0"/>
        <w:rPr>
          <w:rFonts w:cs="Arial"/>
          <w:szCs w:val="22"/>
        </w:rPr>
      </w:pPr>
      <w:r w:rsidRPr="00394844">
        <w:rPr>
          <w:rFonts w:cs="Arial"/>
          <w:szCs w:val="22"/>
        </w:rPr>
        <w:t>T</w:t>
      </w:r>
      <w:r w:rsidR="001022F5" w:rsidRPr="00394844">
        <w:rPr>
          <w:rFonts w:cs="Arial"/>
          <w:szCs w:val="22"/>
        </w:rPr>
        <w:t>he provision of a streamline</w:t>
      </w:r>
      <w:r w:rsidR="001853C1" w:rsidRPr="00394844">
        <w:rPr>
          <w:rFonts w:cs="Arial"/>
          <w:szCs w:val="22"/>
        </w:rPr>
        <w:t>d</w:t>
      </w:r>
      <w:r w:rsidR="001022F5" w:rsidRPr="00394844">
        <w:rPr>
          <w:rFonts w:cs="Arial"/>
          <w:szCs w:val="22"/>
        </w:rPr>
        <w:t xml:space="preserve"> health program and patient registration process to reduce administrative burden on practices and providers</w:t>
      </w:r>
      <w:r w:rsidR="00526E95">
        <w:rPr>
          <w:rFonts w:cs="Arial"/>
          <w:szCs w:val="22"/>
        </w:rPr>
        <w:t>.</w:t>
      </w:r>
      <w:r w:rsidR="00817CB4" w:rsidRPr="00394844">
        <w:rPr>
          <w:rFonts w:cs="Arial"/>
          <w:szCs w:val="22"/>
        </w:rPr>
        <w:t xml:space="preserve"> </w:t>
      </w:r>
    </w:p>
    <w:p w14:paraId="187AF623" w14:textId="5219A7A4" w:rsidR="00817CB4" w:rsidRPr="00394844" w:rsidRDefault="005962DE" w:rsidP="001E3C21">
      <w:pPr>
        <w:pStyle w:val="ListBullet"/>
        <w:tabs>
          <w:tab w:val="clear" w:pos="360"/>
          <w:tab w:val="num" w:pos="1074"/>
        </w:tabs>
        <w:ind w:left="714" w:hanging="357"/>
        <w:contextualSpacing w:val="0"/>
        <w:rPr>
          <w:rFonts w:cs="Arial"/>
          <w:szCs w:val="22"/>
        </w:rPr>
      </w:pPr>
      <w:r w:rsidRPr="00394844">
        <w:rPr>
          <w:rFonts w:cs="Arial"/>
          <w:szCs w:val="22"/>
        </w:rPr>
        <w:t>T</w:t>
      </w:r>
      <w:r w:rsidR="00B56837" w:rsidRPr="00394844">
        <w:rPr>
          <w:rFonts w:cs="Arial"/>
          <w:szCs w:val="22"/>
        </w:rPr>
        <w:t xml:space="preserve">he </w:t>
      </w:r>
      <w:r w:rsidR="001853C1" w:rsidRPr="00394844">
        <w:rPr>
          <w:rFonts w:cs="Arial"/>
          <w:szCs w:val="22"/>
        </w:rPr>
        <w:t>ability,</w:t>
      </w:r>
      <w:r w:rsidR="00B56837" w:rsidRPr="00394844">
        <w:rPr>
          <w:rFonts w:cs="Arial"/>
          <w:szCs w:val="22"/>
        </w:rPr>
        <w:t xml:space="preserve"> for the first time in </w:t>
      </w:r>
      <w:r w:rsidR="001853C1" w:rsidRPr="00394844">
        <w:rPr>
          <w:rFonts w:cs="Arial"/>
          <w:szCs w:val="22"/>
        </w:rPr>
        <w:t>the primary care environment</w:t>
      </w:r>
      <w:r w:rsidR="00C822BE">
        <w:rPr>
          <w:rFonts w:cs="Arial"/>
          <w:szCs w:val="22"/>
        </w:rPr>
        <w:t>,</w:t>
      </w:r>
      <w:r w:rsidR="00B56837" w:rsidRPr="00394844">
        <w:rPr>
          <w:rFonts w:cs="Arial"/>
          <w:szCs w:val="22"/>
        </w:rPr>
        <w:t xml:space="preserve"> to view primary care organisations </w:t>
      </w:r>
      <w:r w:rsidR="001853C1" w:rsidRPr="00394844">
        <w:rPr>
          <w:rFonts w:cs="Arial"/>
          <w:szCs w:val="22"/>
        </w:rPr>
        <w:t>across programs</w:t>
      </w:r>
      <w:r w:rsidR="00B56837" w:rsidRPr="00394844">
        <w:rPr>
          <w:rFonts w:cs="Arial"/>
          <w:szCs w:val="22"/>
        </w:rPr>
        <w:t xml:space="preserve">, their linked healthcare provider </w:t>
      </w:r>
      <w:r w:rsidR="00EF0FAD" w:rsidRPr="00394844">
        <w:rPr>
          <w:rFonts w:cs="Arial"/>
          <w:szCs w:val="22"/>
        </w:rPr>
        <w:t>workforce,</w:t>
      </w:r>
      <w:r w:rsidR="00960634" w:rsidRPr="00394844">
        <w:rPr>
          <w:rFonts w:cs="Arial"/>
          <w:szCs w:val="22"/>
        </w:rPr>
        <w:t xml:space="preserve"> and their patient cohort through a single system</w:t>
      </w:r>
      <w:r w:rsidR="00526E95">
        <w:rPr>
          <w:rFonts w:cs="Arial"/>
          <w:szCs w:val="22"/>
        </w:rPr>
        <w:t>.</w:t>
      </w:r>
    </w:p>
    <w:p w14:paraId="40415570" w14:textId="3D412501" w:rsidR="00817CB4" w:rsidRPr="00394844" w:rsidRDefault="005962DE" w:rsidP="001E3C21">
      <w:pPr>
        <w:pStyle w:val="ListBullet"/>
        <w:tabs>
          <w:tab w:val="clear" w:pos="360"/>
          <w:tab w:val="num" w:pos="717"/>
        </w:tabs>
        <w:ind w:left="714" w:hanging="357"/>
        <w:contextualSpacing w:val="0"/>
        <w:rPr>
          <w:rFonts w:cs="Arial"/>
          <w:szCs w:val="22"/>
        </w:rPr>
      </w:pPr>
      <w:r w:rsidRPr="00394844">
        <w:rPr>
          <w:rFonts w:cs="Arial"/>
          <w:szCs w:val="22"/>
        </w:rPr>
        <w:t>I</w:t>
      </w:r>
      <w:r w:rsidR="00960634" w:rsidRPr="00394844">
        <w:rPr>
          <w:rFonts w:cs="Arial"/>
          <w:szCs w:val="22"/>
        </w:rPr>
        <w:t>ncreased visibility and transparency of healthcare organisations to inform policy</w:t>
      </w:r>
      <w:r w:rsidR="00526E95">
        <w:rPr>
          <w:rFonts w:cs="Arial"/>
          <w:szCs w:val="22"/>
        </w:rPr>
        <w:t>.</w:t>
      </w:r>
    </w:p>
    <w:p w14:paraId="41A3150D" w14:textId="07357CD2" w:rsidR="00960634" w:rsidRPr="00394844" w:rsidRDefault="005962DE" w:rsidP="001E3C21">
      <w:pPr>
        <w:pStyle w:val="ListBullet"/>
        <w:tabs>
          <w:tab w:val="clear" w:pos="360"/>
          <w:tab w:val="num" w:pos="717"/>
        </w:tabs>
        <w:ind w:left="714" w:hanging="357"/>
        <w:contextualSpacing w:val="0"/>
        <w:rPr>
          <w:rFonts w:cs="Arial"/>
          <w:szCs w:val="22"/>
        </w:rPr>
      </w:pPr>
      <w:r w:rsidRPr="00394844">
        <w:rPr>
          <w:rFonts w:cs="Arial"/>
          <w:szCs w:val="22"/>
        </w:rPr>
        <w:t>E</w:t>
      </w:r>
      <w:r w:rsidR="002C411A" w:rsidRPr="00394844">
        <w:rPr>
          <w:rFonts w:cs="Arial"/>
          <w:szCs w:val="22"/>
        </w:rPr>
        <w:t>nabling providers and practices</w:t>
      </w:r>
      <w:r w:rsidR="007B5B96" w:rsidRPr="00394844">
        <w:rPr>
          <w:rFonts w:cs="Arial"/>
          <w:szCs w:val="22"/>
        </w:rPr>
        <w:t xml:space="preserve"> </w:t>
      </w:r>
      <w:r w:rsidR="00C822BE">
        <w:rPr>
          <w:rFonts w:cs="Arial"/>
          <w:szCs w:val="22"/>
        </w:rPr>
        <w:t xml:space="preserve">to have </w:t>
      </w:r>
      <w:r w:rsidR="002C411A" w:rsidRPr="00394844">
        <w:rPr>
          <w:rFonts w:cs="Arial"/>
          <w:szCs w:val="22"/>
        </w:rPr>
        <w:t xml:space="preserve">a consolidated view of all </w:t>
      </w:r>
      <w:proofErr w:type="spellStart"/>
      <w:r w:rsidR="002C411A" w:rsidRPr="00394844">
        <w:rPr>
          <w:rFonts w:cs="Arial"/>
          <w:szCs w:val="22"/>
        </w:rPr>
        <w:t>MyMedicare</w:t>
      </w:r>
      <w:proofErr w:type="spellEnd"/>
      <w:r w:rsidR="002C411A" w:rsidRPr="00394844">
        <w:rPr>
          <w:rFonts w:cs="Arial"/>
          <w:szCs w:val="22"/>
        </w:rPr>
        <w:t xml:space="preserve"> registered patients at the practice, rather than having to search for patients by providers</w:t>
      </w:r>
      <w:r w:rsidR="00526E95">
        <w:rPr>
          <w:rFonts w:cs="Arial"/>
          <w:szCs w:val="22"/>
        </w:rPr>
        <w:t>.</w:t>
      </w:r>
    </w:p>
    <w:p w14:paraId="2D9896E3" w14:textId="7046F41D" w:rsidR="005A744D" w:rsidRPr="00394844" w:rsidRDefault="005962DE" w:rsidP="001E3C21">
      <w:pPr>
        <w:pStyle w:val="ListBullet"/>
        <w:tabs>
          <w:tab w:val="clear" w:pos="360"/>
          <w:tab w:val="num" w:pos="717"/>
        </w:tabs>
        <w:ind w:left="714" w:hanging="357"/>
        <w:contextualSpacing w:val="0"/>
        <w:rPr>
          <w:rFonts w:cs="Arial"/>
          <w:szCs w:val="22"/>
        </w:rPr>
      </w:pPr>
      <w:r w:rsidRPr="00394844">
        <w:rPr>
          <w:rFonts w:cs="Arial"/>
          <w:szCs w:val="22"/>
        </w:rPr>
        <w:t>T</w:t>
      </w:r>
      <w:r w:rsidR="005A744D" w:rsidRPr="00394844">
        <w:rPr>
          <w:rFonts w:cs="Arial"/>
          <w:szCs w:val="22"/>
        </w:rPr>
        <w:t>he ability to incorporate health incentive payment</w:t>
      </w:r>
      <w:r w:rsidR="00AA3009" w:rsidRPr="00394844">
        <w:rPr>
          <w:rFonts w:cs="Arial"/>
          <w:szCs w:val="22"/>
        </w:rPr>
        <w:t>s</w:t>
      </w:r>
      <w:r w:rsidR="00E94703">
        <w:rPr>
          <w:rFonts w:cs="Arial"/>
          <w:szCs w:val="22"/>
        </w:rPr>
        <w:t>,</w:t>
      </w:r>
      <w:r w:rsidR="00AA3009" w:rsidRPr="00394844">
        <w:rPr>
          <w:rFonts w:cs="Arial"/>
          <w:szCs w:val="22"/>
        </w:rPr>
        <w:t xml:space="preserve"> allowing practices and providers to view and manage their patients participating in incentives and manage the patients’ bundled care in a more effective way</w:t>
      </w:r>
      <w:r w:rsidR="00526E95">
        <w:rPr>
          <w:rFonts w:cs="Arial"/>
          <w:szCs w:val="22"/>
        </w:rPr>
        <w:t>.</w:t>
      </w:r>
    </w:p>
    <w:p w14:paraId="2577706C" w14:textId="411C5AF8" w:rsidR="00817CB4" w:rsidRPr="00394844" w:rsidRDefault="005962DE" w:rsidP="001E3C21">
      <w:pPr>
        <w:pStyle w:val="ListBullet"/>
        <w:tabs>
          <w:tab w:val="clear" w:pos="360"/>
          <w:tab w:val="num" w:pos="717"/>
        </w:tabs>
        <w:ind w:left="714" w:hanging="357"/>
        <w:contextualSpacing w:val="0"/>
        <w:rPr>
          <w:rFonts w:cs="Arial"/>
          <w:szCs w:val="22"/>
        </w:rPr>
      </w:pPr>
      <w:r w:rsidRPr="00394844">
        <w:rPr>
          <w:rFonts w:cs="Arial"/>
          <w:szCs w:val="22"/>
        </w:rPr>
        <w:t>S</w:t>
      </w:r>
      <w:r w:rsidR="001853C1" w:rsidRPr="00394844">
        <w:rPr>
          <w:rFonts w:cs="Arial"/>
          <w:szCs w:val="22"/>
        </w:rPr>
        <w:t xml:space="preserve">ystems that will </w:t>
      </w:r>
      <w:r w:rsidR="00C822BE">
        <w:rPr>
          <w:rFonts w:cs="Arial"/>
          <w:szCs w:val="22"/>
        </w:rPr>
        <w:t>enable</w:t>
      </w:r>
      <w:r w:rsidR="00C822BE" w:rsidRPr="00394844">
        <w:rPr>
          <w:rFonts w:cs="Arial"/>
          <w:szCs w:val="22"/>
        </w:rPr>
        <w:t xml:space="preserve"> </w:t>
      </w:r>
      <w:r w:rsidR="00481A40" w:rsidRPr="00394844">
        <w:rPr>
          <w:rFonts w:cs="Arial"/>
          <w:szCs w:val="22"/>
        </w:rPr>
        <w:t>in</w:t>
      </w:r>
      <w:r w:rsidR="001853C1" w:rsidRPr="00394844">
        <w:rPr>
          <w:rFonts w:cs="Arial"/>
          <w:szCs w:val="22"/>
        </w:rPr>
        <w:t>c</w:t>
      </w:r>
      <w:r w:rsidR="00481A40" w:rsidRPr="00394844">
        <w:rPr>
          <w:rFonts w:cs="Arial"/>
          <w:szCs w:val="22"/>
        </w:rPr>
        <w:t xml:space="preserve">entive payments </w:t>
      </w:r>
      <w:r w:rsidR="001853C1" w:rsidRPr="00394844">
        <w:rPr>
          <w:rFonts w:cs="Arial"/>
          <w:szCs w:val="22"/>
        </w:rPr>
        <w:t xml:space="preserve">that </w:t>
      </w:r>
      <w:r w:rsidR="00C822BE">
        <w:rPr>
          <w:rFonts w:cs="Arial"/>
          <w:szCs w:val="22"/>
        </w:rPr>
        <w:t>support</w:t>
      </w:r>
      <w:r w:rsidR="00481A40" w:rsidRPr="00394844">
        <w:rPr>
          <w:rFonts w:cs="Arial"/>
          <w:szCs w:val="22"/>
        </w:rPr>
        <w:t xml:space="preserve"> continuity of care for patients.</w:t>
      </w:r>
    </w:p>
    <w:p w14:paraId="7BF29A2B" w14:textId="259CE8C1" w:rsidR="00817CB4" w:rsidRPr="001F7637" w:rsidRDefault="00817CB4" w:rsidP="00197AC7">
      <w:pPr>
        <w:pStyle w:val="Heading1"/>
        <w:ind w:left="431" w:hanging="431"/>
      </w:pPr>
      <w:bookmarkStart w:id="23" w:name="_Toc166066928"/>
      <w:bookmarkStart w:id="24" w:name="_Toc166068344"/>
      <w:bookmarkStart w:id="25" w:name="_Toc166068556"/>
      <w:bookmarkStart w:id="26" w:name="_Toc166069515"/>
      <w:bookmarkStart w:id="27" w:name="_Toc166069562"/>
      <w:bookmarkStart w:id="28" w:name="_Toc166136578"/>
      <w:bookmarkStart w:id="29" w:name="_Toc167109430"/>
      <w:bookmarkStart w:id="30" w:name="_Toc170119996"/>
      <w:bookmarkStart w:id="31" w:name="_Toc170817138"/>
      <w:bookmarkStart w:id="32" w:name="_Toc185338424"/>
      <w:r w:rsidRPr="001F7637">
        <w:t xml:space="preserve">Eligibility to participate in </w:t>
      </w:r>
      <w:proofErr w:type="spellStart"/>
      <w:r w:rsidR="007D7BF9">
        <w:t>MyMedicare</w:t>
      </w:r>
      <w:bookmarkEnd w:id="23"/>
      <w:bookmarkEnd w:id="24"/>
      <w:bookmarkEnd w:id="25"/>
      <w:bookmarkEnd w:id="26"/>
      <w:bookmarkEnd w:id="27"/>
      <w:bookmarkEnd w:id="28"/>
      <w:bookmarkEnd w:id="29"/>
      <w:bookmarkEnd w:id="30"/>
      <w:bookmarkEnd w:id="31"/>
      <w:bookmarkEnd w:id="32"/>
      <w:proofErr w:type="spellEnd"/>
    </w:p>
    <w:p w14:paraId="25115F41" w14:textId="4C7858B9" w:rsidR="00817CB4" w:rsidRDefault="00E06836" w:rsidP="00197AC7">
      <w:pPr>
        <w:rPr>
          <w:rFonts w:eastAsia="Times New Roman"/>
          <w:szCs w:val="22"/>
        </w:rPr>
      </w:pPr>
      <w:r>
        <w:rPr>
          <w:rFonts w:eastAsia="Times New Roman"/>
          <w:szCs w:val="22"/>
        </w:rPr>
        <w:t xml:space="preserve">Participation in </w:t>
      </w:r>
      <w:proofErr w:type="spellStart"/>
      <w:r>
        <w:rPr>
          <w:rFonts w:eastAsia="Times New Roman"/>
          <w:szCs w:val="22"/>
        </w:rPr>
        <w:t>MyMedicare</w:t>
      </w:r>
      <w:proofErr w:type="spellEnd"/>
      <w:r>
        <w:rPr>
          <w:rFonts w:eastAsia="Times New Roman"/>
          <w:szCs w:val="22"/>
        </w:rPr>
        <w:t xml:space="preserve"> is voluntary and is open to </w:t>
      </w:r>
      <w:r w:rsidR="00D46DED">
        <w:rPr>
          <w:rFonts w:eastAsia="Times New Roman"/>
          <w:szCs w:val="22"/>
        </w:rPr>
        <w:t xml:space="preserve">practices who meet the </w:t>
      </w:r>
      <w:proofErr w:type="spellStart"/>
      <w:r w:rsidR="00D46DED">
        <w:rPr>
          <w:rFonts w:eastAsia="Times New Roman"/>
          <w:szCs w:val="22"/>
        </w:rPr>
        <w:t>MyMedicare</w:t>
      </w:r>
      <w:proofErr w:type="spellEnd"/>
      <w:r w:rsidR="00D46DED">
        <w:rPr>
          <w:rFonts w:eastAsia="Times New Roman"/>
          <w:szCs w:val="22"/>
        </w:rPr>
        <w:t xml:space="preserve"> eligibility criteria. </w:t>
      </w:r>
      <w:r w:rsidR="00817CB4" w:rsidRPr="7FFEA137">
        <w:rPr>
          <w:rFonts w:eastAsia="Times New Roman"/>
          <w:szCs w:val="22"/>
        </w:rPr>
        <w:t xml:space="preserve">This section sets out eligibility requirements for practices, providers and patients participating in </w:t>
      </w:r>
      <w:proofErr w:type="spellStart"/>
      <w:r w:rsidR="00817CB4" w:rsidRPr="7FFEA137">
        <w:rPr>
          <w:rFonts w:eastAsia="Times New Roman"/>
          <w:szCs w:val="22"/>
        </w:rPr>
        <w:t>MyMedicare</w:t>
      </w:r>
      <w:proofErr w:type="spellEnd"/>
      <w:r w:rsidR="00817CB4" w:rsidRPr="7FFEA137">
        <w:rPr>
          <w:rFonts w:eastAsia="Times New Roman"/>
          <w:szCs w:val="22"/>
        </w:rPr>
        <w:t xml:space="preserve">. </w:t>
      </w:r>
    </w:p>
    <w:p w14:paraId="7CBCFE52" w14:textId="7ED350A6" w:rsidR="00817CB4" w:rsidRPr="001F7637" w:rsidRDefault="00817CB4" w:rsidP="00C6100D">
      <w:pPr>
        <w:pStyle w:val="Heading2"/>
        <w:ind w:left="578" w:hanging="578"/>
      </w:pPr>
      <w:bookmarkStart w:id="33" w:name="_Toc178175331"/>
      <w:bookmarkStart w:id="34" w:name="_Toc178175493"/>
      <w:bookmarkStart w:id="35" w:name="_Toc178175628"/>
      <w:bookmarkStart w:id="36" w:name="_Toc166066929"/>
      <w:bookmarkStart w:id="37" w:name="_Toc166068345"/>
      <w:bookmarkStart w:id="38" w:name="_Toc166068557"/>
      <w:bookmarkStart w:id="39" w:name="_Toc166069516"/>
      <w:bookmarkStart w:id="40" w:name="_Toc166069563"/>
      <w:bookmarkStart w:id="41" w:name="_Toc166136579"/>
      <w:bookmarkStart w:id="42" w:name="_Toc167109431"/>
      <w:bookmarkStart w:id="43" w:name="_Toc170119997"/>
      <w:bookmarkStart w:id="44" w:name="_Toc170817139"/>
      <w:bookmarkStart w:id="45" w:name="_Toc185338425"/>
      <w:bookmarkEnd w:id="33"/>
      <w:bookmarkEnd w:id="34"/>
      <w:bookmarkEnd w:id="35"/>
      <w:r w:rsidRPr="001F7637">
        <w:t xml:space="preserve">Practice </w:t>
      </w:r>
      <w:bookmarkEnd w:id="36"/>
      <w:bookmarkEnd w:id="37"/>
      <w:bookmarkEnd w:id="38"/>
      <w:bookmarkEnd w:id="39"/>
      <w:bookmarkEnd w:id="40"/>
      <w:bookmarkEnd w:id="41"/>
      <w:bookmarkEnd w:id="42"/>
      <w:bookmarkEnd w:id="43"/>
      <w:bookmarkEnd w:id="44"/>
      <w:r w:rsidR="005B35C3">
        <w:t>eligibility</w:t>
      </w:r>
      <w:bookmarkEnd w:id="45"/>
    </w:p>
    <w:p w14:paraId="19DA38F5" w14:textId="0F7DF8BD" w:rsidR="00817CB4" w:rsidRPr="004F722F" w:rsidRDefault="00817CB4" w:rsidP="00C6100D">
      <w:r w:rsidRPr="004F722F">
        <w:t xml:space="preserve">To </w:t>
      </w:r>
      <w:r w:rsidR="00390675">
        <w:t>partici</w:t>
      </w:r>
      <w:r w:rsidR="004C6AB0">
        <w:t xml:space="preserve">pate </w:t>
      </w:r>
      <w:r w:rsidR="007844AB">
        <w:t xml:space="preserve">in </w:t>
      </w:r>
      <w:proofErr w:type="spellStart"/>
      <w:r w:rsidR="007844AB">
        <w:t>MyMedicare</w:t>
      </w:r>
      <w:proofErr w:type="spellEnd"/>
      <w:r w:rsidR="007844AB">
        <w:t xml:space="preserve"> </w:t>
      </w:r>
      <w:r w:rsidRPr="004F722F">
        <w:t>practices must:</w:t>
      </w:r>
    </w:p>
    <w:p w14:paraId="2138144C" w14:textId="77777777" w:rsidR="00BF2F2B" w:rsidRPr="00736170" w:rsidRDefault="004C6AB0" w:rsidP="00C6100D">
      <w:pPr>
        <w:pStyle w:val="ListBullet"/>
        <w:tabs>
          <w:tab w:val="clear" w:pos="360"/>
          <w:tab w:val="num" w:pos="1074"/>
        </w:tabs>
        <w:ind w:left="714" w:hanging="357"/>
        <w:contextualSpacing w:val="0"/>
        <w:rPr>
          <w:rFonts w:cs="Arial"/>
          <w:szCs w:val="22"/>
        </w:rPr>
      </w:pPr>
      <w:r w:rsidRPr="00736170">
        <w:rPr>
          <w:rFonts w:cs="Arial"/>
          <w:szCs w:val="22"/>
        </w:rPr>
        <w:t xml:space="preserve">provide Medicare </w:t>
      </w:r>
      <w:r w:rsidR="00BF2F2B" w:rsidRPr="00736170">
        <w:rPr>
          <w:rFonts w:cs="Arial"/>
          <w:szCs w:val="22"/>
        </w:rPr>
        <w:t>funded services</w:t>
      </w:r>
    </w:p>
    <w:p w14:paraId="11072ACC" w14:textId="77777777" w:rsidR="00BF2F2B" w:rsidRPr="00736170" w:rsidRDefault="00BF2F2B" w:rsidP="00C6100D">
      <w:pPr>
        <w:pStyle w:val="ListBullet"/>
        <w:tabs>
          <w:tab w:val="clear" w:pos="360"/>
          <w:tab w:val="num" w:pos="1074"/>
        </w:tabs>
        <w:ind w:left="714" w:hanging="357"/>
        <w:contextualSpacing w:val="0"/>
        <w:rPr>
          <w:rFonts w:cs="Arial"/>
          <w:szCs w:val="22"/>
        </w:rPr>
      </w:pPr>
      <w:r w:rsidRPr="00736170">
        <w:rPr>
          <w:rFonts w:cs="Arial"/>
          <w:szCs w:val="22"/>
        </w:rPr>
        <w:t>be registered in the following Services Australia IT systems:</w:t>
      </w:r>
    </w:p>
    <w:p w14:paraId="778D789E" w14:textId="7FC0EB89" w:rsidR="007C554B" w:rsidRPr="00AC0C69" w:rsidRDefault="007C554B" w:rsidP="00C6100D">
      <w:pPr>
        <w:pStyle w:val="Bullet3"/>
        <w:numPr>
          <w:ilvl w:val="3"/>
          <w:numId w:val="59"/>
        </w:numPr>
        <w:spacing w:before="120"/>
      </w:pPr>
      <w:r w:rsidRPr="00AC0C69">
        <w:t>Provider Digital Access (PRODA)</w:t>
      </w:r>
    </w:p>
    <w:p w14:paraId="35A45EAC" w14:textId="40F5E9C3" w:rsidR="007C554B" w:rsidRPr="00736170" w:rsidRDefault="007C554B" w:rsidP="00C6100D">
      <w:pPr>
        <w:pStyle w:val="Bullet3"/>
        <w:numPr>
          <w:ilvl w:val="3"/>
          <w:numId w:val="59"/>
        </w:numPr>
        <w:spacing w:before="120"/>
      </w:pPr>
      <w:r w:rsidRPr="00736170">
        <w:t>Health Professional Online Services (HPOS)</w:t>
      </w:r>
    </w:p>
    <w:p w14:paraId="00D601DC" w14:textId="326B9A9A" w:rsidR="00817CB4" w:rsidRPr="00AC0C69" w:rsidRDefault="00817CB4" w:rsidP="00C6100D">
      <w:pPr>
        <w:pStyle w:val="Bullet3"/>
        <w:numPr>
          <w:ilvl w:val="3"/>
          <w:numId w:val="59"/>
        </w:numPr>
        <w:spacing w:before="120"/>
        <w:rPr>
          <w:szCs w:val="22"/>
        </w:rPr>
      </w:pPr>
      <w:r w:rsidRPr="00AC0C69" w:rsidDel="00343B89">
        <w:rPr>
          <w:szCs w:val="22"/>
        </w:rPr>
        <w:t xml:space="preserve">the </w:t>
      </w:r>
      <w:hyperlink r:id="rId15" w:history="1">
        <w:r w:rsidRPr="00AC0C69">
          <w:rPr>
            <w:rStyle w:val="Hyperlink"/>
            <w:szCs w:val="22"/>
          </w:rPr>
          <w:t>Organisation Register</w:t>
        </w:r>
      </w:hyperlink>
    </w:p>
    <w:p w14:paraId="2D1210CB" w14:textId="6516C841" w:rsidR="00817CB4" w:rsidRPr="00736170" w:rsidRDefault="00515755" w:rsidP="00C6100D">
      <w:pPr>
        <w:pStyle w:val="ListBullet"/>
        <w:tabs>
          <w:tab w:val="clear" w:pos="360"/>
          <w:tab w:val="num" w:pos="1074"/>
        </w:tabs>
        <w:ind w:left="714" w:hanging="357"/>
        <w:contextualSpacing w:val="0"/>
        <w:rPr>
          <w:rFonts w:cs="Arial"/>
          <w:szCs w:val="22"/>
        </w:rPr>
      </w:pPr>
      <w:r w:rsidRPr="00736170">
        <w:rPr>
          <w:rFonts w:cs="Arial"/>
          <w:szCs w:val="22"/>
        </w:rPr>
        <w:t xml:space="preserve">be accredited </w:t>
      </w:r>
      <w:r w:rsidR="000814E9" w:rsidRPr="00736170">
        <w:rPr>
          <w:rFonts w:cs="Arial"/>
          <w:szCs w:val="22"/>
        </w:rPr>
        <w:t xml:space="preserve">or </w:t>
      </w:r>
      <w:r w:rsidR="00817CB4" w:rsidRPr="00736170">
        <w:rPr>
          <w:rFonts w:cs="Arial"/>
          <w:szCs w:val="22"/>
        </w:rPr>
        <w:t xml:space="preserve">registered </w:t>
      </w:r>
      <w:r w:rsidR="00ED4390" w:rsidRPr="00736170">
        <w:rPr>
          <w:rFonts w:cs="Arial"/>
          <w:szCs w:val="22"/>
        </w:rPr>
        <w:t>for accreditation, as a general practice</w:t>
      </w:r>
      <w:r w:rsidRPr="00736170">
        <w:rPr>
          <w:rFonts w:cs="Arial"/>
          <w:szCs w:val="22"/>
        </w:rPr>
        <w:t xml:space="preserve"> against the </w:t>
      </w:r>
      <w:hyperlink r:id="rId16" w:history="1">
        <w:r w:rsidR="0007001A" w:rsidRPr="00742F75">
          <w:rPr>
            <w:rFonts w:cs="Arial"/>
          </w:rPr>
          <w:t>National General</w:t>
        </w:r>
        <w:r w:rsidR="00C82CA7" w:rsidRPr="00742F75">
          <w:rPr>
            <w:rFonts w:cs="Arial"/>
          </w:rPr>
          <w:t xml:space="preserve"> Practice Accreditation Scheme.</w:t>
        </w:r>
      </w:hyperlink>
      <w:r w:rsidR="00C82CA7" w:rsidRPr="00736170">
        <w:rPr>
          <w:rFonts w:cs="Arial"/>
          <w:szCs w:val="22"/>
        </w:rPr>
        <w:t xml:space="preserve"> </w:t>
      </w:r>
    </w:p>
    <w:p w14:paraId="25FAF633" w14:textId="21622508" w:rsidR="00A26F2F" w:rsidRPr="00AC0C69" w:rsidRDefault="00FF34ED" w:rsidP="00C6100D">
      <w:pPr>
        <w:pStyle w:val="Bullet3"/>
        <w:numPr>
          <w:ilvl w:val="3"/>
          <w:numId w:val="60"/>
        </w:numPr>
        <w:spacing w:before="120"/>
        <w:rPr>
          <w:szCs w:val="22"/>
        </w:rPr>
      </w:pPr>
      <w:r w:rsidRPr="00736170">
        <w:t>If</w:t>
      </w:r>
      <w:r w:rsidRPr="00AC0C69">
        <w:rPr>
          <w:szCs w:val="22"/>
        </w:rPr>
        <w:t xml:space="preserve"> </w:t>
      </w:r>
      <w:r w:rsidR="00817CB4" w:rsidRPr="00AC0C69" w:rsidDel="00AE776C">
        <w:rPr>
          <w:szCs w:val="22"/>
        </w:rPr>
        <w:t xml:space="preserve">registered </w:t>
      </w:r>
      <w:r w:rsidRPr="00AC0C69">
        <w:rPr>
          <w:szCs w:val="22"/>
        </w:rPr>
        <w:t>for accreditation, be accredited against</w:t>
      </w:r>
      <w:r w:rsidR="00817CB4" w:rsidRPr="00AC0C69" w:rsidDel="00AE776C">
        <w:rPr>
          <w:szCs w:val="22"/>
        </w:rPr>
        <w:t xml:space="preserve"> the </w:t>
      </w:r>
      <w:r w:rsidR="00AB6FA5" w:rsidRPr="00AC0C69">
        <w:rPr>
          <w:szCs w:val="22"/>
        </w:rPr>
        <w:t>R</w:t>
      </w:r>
      <w:r w:rsidR="00D358F8" w:rsidRPr="00AC0C69">
        <w:rPr>
          <w:szCs w:val="22"/>
        </w:rPr>
        <w:t xml:space="preserve">oyal </w:t>
      </w:r>
      <w:r w:rsidR="00AB6FA5" w:rsidRPr="00AC0C69">
        <w:rPr>
          <w:szCs w:val="22"/>
        </w:rPr>
        <w:t>A</w:t>
      </w:r>
      <w:r w:rsidR="00D358F8" w:rsidRPr="00AC0C69">
        <w:rPr>
          <w:szCs w:val="22"/>
        </w:rPr>
        <w:t xml:space="preserve">ustralian </w:t>
      </w:r>
      <w:r w:rsidR="00AB6FA5" w:rsidRPr="00AC0C69">
        <w:rPr>
          <w:szCs w:val="22"/>
        </w:rPr>
        <w:t>C</w:t>
      </w:r>
      <w:r w:rsidR="00D358F8" w:rsidRPr="00AC0C69">
        <w:rPr>
          <w:szCs w:val="22"/>
        </w:rPr>
        <w:t xml:space="preserve">ollege of </w:t>
      </w:r>
      <w:r w:rsidR="00AB6FA5" w:rsidRPr="00AC0C69">
        <w:rPr>
          <w:szCs w:val="22"/>
        </w:rPr>
        <w:t>G</w:t>
      </w:r>
      <w:r w:rsidR="00D358F8" w:rsidRPr="00AC0C69">
        <w:rPr>
          <w:szCs w:val="22"/>
        </w:rPr>
        <w:t xml:space="preserve">eneral </w:t>
      </w:r>
      <w:r w:rsidR="00AB6FA5" w:rsidRPr="00AC0C69">
        <w:rPr>
          <w:szCs w:val="22"/>
        </w:rPr>
        <w:t>P</w:t>
      </w:r>
      <w:r w:rsidR="00D358F8" w:rsidRPr="00AC0C69">
        <w:rPr>
          <w:szCs w:val="22"/>
        </w:rPr>
        <w:t>ractice (RACGP)</w:t>
      </w:r>
      <w:r w:rsidR="00AB6FA5" w:rsidRPr="00AC0C69">
        <w:rPr>
          <w:szCs w:val="22"/>
        </w:rPr>
        <w:t xml:space="preserve"> Standards within 12 months of </w:t>
      </w:r>
      <w:r w:rsidR="0045458F" w:rsidRPr="00AC0C69">
        <w:rPr>
          <w:szCs w:val="22"/>
        </w:rPr>
        <w:t xml:space="preserve">registering for </w:t>
      </w:r>
      <w:proofErr w:type="spellStart"/>
      <w:r w:rsidR="0045458F" w:rsidRPr="00AC0C69">
        <w:rPr>
          <w:szCs w:val="22"/>
        </w:rPr>
        <w:t>MyMedicare</w:t>
      </w:r>
      <w:proofErr w:type="spellEnd"/>
      <w:r w:rsidR="0045458F" w:rsidRPr="00AC0C69">
        <w:rPr>
          <w:szCs w:val="22"/>
        </w:rPr>
        <w:t>.</w:t>
      </w:r>
      <w:r w:rsidR="00B314A1" w:rsidRPr="00AC0C69">
        <w:rPr>
          <w:szCs w:val="22"/>
        </w:rPr>
        <w:t xml:space="preserve"> </w:t>
      </w:r>
    </w:p>
    <w:p w14:paraId="291AF43F" w14:textId="3B9FE4B8" w:rsidR="00817CB4" w:rsidRPr="00736170" w:rsidRDefault="00AE776C" w:rsidP="00C6100D">
      <w:pPr>
        <w:pStyle w:val="ListBullet"/>
        <w:tabs>
          <w:tab w:val="clear" w:pos="360"/>
          <w:tab w:val="num" w:pos="1074"/>
        </w:tabs>
        <w:ind w:left="714" w:hanging="357"/>
        <w:contextualSpacing w:val="0"/>
        <w:rPr>
          <w:rFonts w:cs="Arial"/>
          <w:szCs w:val="22"/>
        </w:rPr>
      </w:pPr>
      <w:r w:rsidRPr="00736170">
        <w:rPr>
          <w:rFonts w:cs="Arial"/>
          <w:szCs w:val="22"/>
        </w:rPr>
        <w:t xml:space="preserve">have at least one eligible </w:t>
      </w:r>
      <w:r w:rsidR="00401EC9" w:rsidRPr="00736170">
        <w:rPr>
          <w:rFonts w:cs="Arial"/>
          <w:szCs w:val="22"/>
        </w:rPr>
        <w:t>GP linked to the practice in the Organisation Register.</w:t>
      </w:r>
      <w:r w:rsidR="00CC54CF" w:rsidRPr="00736170">
        <w:rPr>
          <w:rFonts w:cs="Arial"/>
          <w:szCs w:val="22"/>
        </w:rPr>
        <w:t xml:space="preserve"> </w:t>
      </w:r>
    </w:p>
    <w:p w14:paraId="3F0B9FE9" w14:textId="77777777" w:rsidR="00AB2C3D" w:rsidRDefault="00AB2C3D" w:rsidP="0095488A">
      <w:pPr>
        <w:pStyle w:val="Heading2"/>
        <w:ind w:left="578" w:hanging="578"/>
      </w:pPr>
      <w:bookmarkStart w:id="46" w:name="_Toc185338426"/>
      <w:r>
        <w:t>Practice Type</w:t>
      </w:r>
      <w:bookmarkEnd w:id="46"/>
    </w:p>
    <w:p w14:paraId="3C0284A3" w14:textId="26B2B19F" w:rsidR="00AB2C3D" w:rsidRDefault="00AB2C3D" w:rsidP="00A61B8D">
      <w:r>
        <w:t xml:space="preserve">Practices registering for </w:t>
      </w:r>
      <w:proofErr w:type="spellStart"/>
      <w:r>
        <w:t>MyMedicare</w:t>
      </w:r>
      <w:proofErr w:type="spellEnd"/>
      <w:r>
        <w:t xml:space="preserve"> will be required to define their practice type.</w:t>
      </w:r>
      <w:r w:rsidR="00D15DB7">
        <w:t xml:space="preserve"> </w:t>
      </w:r>
      <w:r>
        <w:t xml:space="preserve">Practice type refers to the main function for that practice consistent with the defined model of general practice described </w:t>
      </w:r>
      <w:r>
        <w:lastRenderedPageBreak/>
        <w:t>in the RACGP definition</w:t>
      </w:r>
      <w:r>
        <w:rPr>
          <w:rStyle w:val="FootnoteReference"/>
        </w:rPr>
        <w:footnoteReference w:id="3"/>
      </w:r>
      <w:r>
        <w:t>. For example, t</w:t>
      </w:r>
      <w:r w:rsidR="00D358F8">
        <w:t>he practice</w:t>
      </w:r>
      <w:r>
        <w:t xml:space="preserve"> provides comprehensive, patient-centred, whole</w:t>
      </w:r>
      <w:r w:rsidR="00CB2F86">
        <w:t xml:space="preserve"> </w:t>
      </w:r>
      <w:r>
        <w:t xml:space="preserve">person and continuous care, and its services must be predominantly of a general practice nature. </w:t>
      </w:r>
    </w:p>
    <w:p w14:paraId="47A736A2" w14:textId="57FA4977" w:rsidR="00AB2C3D" w:rsidRDefault="000E23AB" w:rsidP="00A61B8D">
      <w:r>
        <w:t>T</w:t>
      </w:r>
      <w:r w:rsidR="00AB2C3D">
        <w:t xml:space="preserve">he practice type should be applied using the below definitions of general practice types for </w:t>
      </w:r>
      <w:proofErr w:type="spellStart"/>
      <w:r w:rsidR="00AB2C3D">
        <w:t>MyMedicare</w:t>
      </w:r>
      <w:proofErr w:type="spellEnd"/>
      <w:r w:rsidR="00AB2C3D">
        <w:t>.</w:t>
      </w:r>
    </w:p>
    <w:p w14:paraId="74E7C163" w14:textId="77777777" w:rsidR="00AB2C3D" w:rsidRDefault="00AB2C3D" w:rsidP="00A61B8D">
      <w:pPr>
        <w:pStyle w:val="Heading3"/>
      </w:pPr>
      <w:r>
        <w:t>General Practice</w:t>
      </w:r>
    </w:p>
    <w:p w14:paraId="79F2D950" w14:textId="77777777" w:rsidR="00AB2C3D" w:rsidRDefault="00AB2C3D" w:rsidP="00457055">
      <w:r>
        <w:t>A general practice that provides patient-centred, continuing, comprehensive, coordinated primary health care to individuals, families and communities within a fixed, physical location, often referred to as ‘bricks-and-mortar’.</w:t>
      </w:r>
    </w:p>
    <w:p w14:paraId="7487D70F" w14:textId="3CA6A4FB" w:rsidR="00AB2C3D" w:rsidRDefault="00AB2C3D" w:rsidP="009C35C5">
      <w:pPr>
        <w:pStyle w:val="Heading3"/>
      </w:pPr>
      <w:r>
        <w:t>Aboriginal Community Controlled Healthcare Service</w:t>
      </w:r>
      <w:r w:rsidR="00CD0B7D">
        <w:t xml:space="preserve"> (ACCHS)</w:t>
      </w:r>
    </w:p>
    <w:p w14:paraId="1A52442D" w14:textId="3CCB22AA" w:rsidR="00AB2C3D" w:rsidRDefault="00AB2C3D" w:rsidP="009C35C5">
      <w:r>
        <w:t xml:space="preserve">An ACCHS delivers holistic, comprehensive, and culturally appropriate health care to the community in various locations, comprising of smaller sites linked to the main practice site, or that operate </w:t>
      </w:r>
      <w:r w:rsidR="00BB09D4">
        <w:t xml:space="preserve">as </w:t>
      </w:r>
      <w:r>
        <w:t xml:space="preserve">an extension of the main practice. </w:t>
      </w:r>
    </w:p>
    <w:p w14:paraId="610E3136" w14:textId="705D2949" w:rsidR="00AB2C3D" w:rsidRDefault="00AB2C3D" w:rsidP="009C35C5">
      <w:pPr>
        <w:pStyle w:val="Heading3"/>
      </w:pPr>
      <w:r>
        <w:t xml:space="preserve">Aboriginal Medical Service </w:t>
      </w:r>
      <w:r w:rsidR="00CD0B7D">
        <w:t>(AMS)</w:t>
      </w:r>
    </w:p>
    <w:p w14:paraId="7882CDAA" w14:textId="2684185A" w:rsidR="00AB2C3D" w:rsidRDefault="00AB2C3D" w:rsidP="009C35C5">
      <w:r>
        <w:t xml:space="preserve">An AMS delivers holistic, comprehensive, and culturally appropriate health care to the community in various locations, comprising of smaller sites linked to the main practice site, or that operate </w:t>
      </w:r>
      <w:r w:rsidR="000D6BF2">
        <w:t xml:space="preserve">as </w:t>
      </w:r>
      <w:r>
        <w:t>an extension of the main practice.</w:t>
      </w:r>
    </w:p>
    <w:p w14:paraId="4D18E5EC" w14:textId="77777777" w:rsidR="00AB2C3D" w:rsidRDefault="00AB2C3D" w:rsidP="00520BB8">
      <w:pPr>
        <w:pStyle w:val="Heading3"/>
      </w:pPr>
      <w:r>
        <w:t>Mobile Practice</w:t>
      </w:r>
    </w:p>
    <w:p w14:paraId="4F396F9E" w14:textId="6A3C8B5E" w:rsidR="00AB2C3D" w:rsidRDefault="00AB2C3D" w:rsidP="009C35C5">
      <w:r>
        <w:t xml:space="preserve">A mobile practice that provides patient-centred, continuing, comprehensive, coordinated primary health care that operates without a dedicated physical premises </w:t>
      </w:r>
      <w:r w:rsidR="00FB4C6C">
        <w:t xml:space="preserve">that provides </w:t>
      </w:r>
      <w:r>
        <w:t xml:space="preserve">services </w:t>
      </w:r>
      <w:r w:rsidR="00E90888">
        <w:t>and</w:t>
      </w:r>
      <w:r>
        <w:t xml:space="preserve"> conduct</w:t>
      </w:r>
      <w:r w:rsidR="002461B3">
        <w:t>s</w:t>
      </w:r>
      <w:r>
        <w:t xml:space="preserve"> consultations at multiple locations.</w:t>
      </w:r>
    </w:p>
    <w:p w14:paraId="697BD4EA" w14:textId="77777777" w:rsidR="00AB2C3D" w:rsidRDefault="00AB2C3D" w:rsidP="00520BB8">
      <w:pPr>
        <w:pStyle w:val="Heading3"/>
      </w:pPr>
      <w:r>
        <w:t>Outreach Practice</w:t>
      </w:r>
    </w:p>
    <w:p w14:paraId="4EA41103" w14:textId="5F3A6D7E" w:rsidR="00AB2C3D" w:rsidRDefault="00AB2C3D" w:rsidP="00BC170B">
      <w:r>
        <w:t>An outreach practice that provides health care services to people living in regional, rural, and remote communities that does not have a traditional ‘bricks and mortar’ practice location. It brings outreach prima</w:t>
      </w:r>
      <w:r w:rsidR="00221978">
        <w:t>r</w:t>
      </w:r>
      <w:r>
        <w:t>y health care to patients where they live or spend time.</w:t>
      </w:r>
    </w:p>
    <w:p w14:paraId="072D9189" w14:textId="77777777" w:rsidR="00AB2C3D" w:rsidRDefault="00AB2C3D" w:rsidP="00520BB8">
      <w:pPr>
        <w:pStyle w:val="Heading3"/>
      </w:pPr>
      <w:r>
        <w:t>Sole Provider Practice</w:t>
      </w:r>
    </w:p>
    <w:p w14:paraId="7A34E864" w14:textId="172D53D5" w:rsidR="00AB2C3D" w:rsidRDefault="00AB2C3D" w:rsidP="00AB2C3D">
      <w:r>
        <w:t xml:space="preserve">Independent GPs and sole practitioners that </w:t>
      </w:r>
      <w:r w:rsidRPr="00397717">
        <w:t>provide pa</w:t>
      </w:r>
      <w:r>
        <w:t xml:space="preserve">tient-centred, continuing, comprehensive, coordinated primary health care to individuals, families and communities, either within a fixed, physical location or without a dedicated physical premise </w:t>
      </w:r>
      <w:r w:rsidR="006B1632">
        <w:t xml:space="preserve">but that provide </w:t>
      </w:r>
      <w:r>
        <w:t>services that conduct consultations at multiple locations.</w:t>
      </w:r>
    </w:p>
    <w:p w14:paraId="5AC44A4C" w14:textId="65BAA5B3" w:rsidR="00AB2C3D" w:rsidRDefault="00AB2C3D" w:rsidP="00415CC1">
      <w:pPr>
        <w:pStyle w:val="Heading3"/>
      </w:pPr>
      <w:r>
        <w:t xml:space="preserve">Nurse </w:t>
      </w:r>
      <w:r w:rsidRPr="00415CC1">
        <w:t>Practitioner</w:t>
      </w:r>
      <w:r w:rsidR="00C645F4">
        <w:t xml:space="preserve"> </w:t>
      </w:r>
      <w:r w:rsidR="3ED26A7A">
        <w:t>within</w:t>
      </w:r>
      <w:r>
        <w:t xml:space="preserve"> GP</w:t>
      </w:r>
      <w:r w:rsidR="4A55C1C3">
        <w:t>-led team</w:t>
      </w:r>
    </w:p>
    <w:p w14:paraId="37633D1F" w14:textId="5A1BF8D3" w:rsidR="00AB2C3D" w:rsidRPr="008D6828" w:rsidRDefault="00AB2C3D" w:rsidP="00F45958">
      <w:r>
        <w:t xml:space="preserve">A </w:t>
      </w:r>
      <w:r w:rsidR="00F82A44">
        <w:t xml:space="preserve">general practice </w:t>
      </w:r>
      <w:r>
        <w:t xml:space="preserve">nurse practitioner who consults and works collaboratively as part of a GP-led </w:t>
      </w:r>
      <w:r w:rsidR="004C2C98">
        <w:t xml:space="preserve">multidisciplinary care </w:t>
      </w:r>
      <w:r>
        <w:t>team delivering coordinate</w:t>
      </w:r>
      <w:r w:rsidR="00F65EF1">
        <w:t>d</w:t>
      </w:r>
      <w:r>
        <w:t xml:space="preserve"> primary health care to patients. </w:t>
      </w:r>
    </w:p>
    <w:p w14:paraId="58DA4712" w14:textId="6B2AB409" w:rsidR="00525B72" w:rsidRDefault="00525B72" w:rsidP="00525B72">
      <w:pPr>
        <w:pStyle w:val="Heading1"/>
      </w:pPr>
      <w:bookmarkStart w:id="47" w:name="_Toc178175631"/>
      <w:bookmarkStart w:id="48" w:name="_Hub_and_Spoke"/>
      <w:bookmarkStart w:id="49" w:name="_Ref182484276"/>
      <w:bookmarkStart w:id="50" w:name="_Toc185338427"/>
      <w:bookmarkEnd w:id="47"/>
      <w:bookmarkEnd w:id="48"/>
      <w:r>
        <w:lastRenderedPageBreak/>
        <w:t xml:space="preserve">Hub </w:t>
      </w:r>
      <w:r w:rsidR="00EB744F">
        <w:t>and Spoke</w:t>
      </w:r>
      <w:r w:rsidR="003072E8">
        <w:t xml:space="preserve"> model</w:t>
      </w:r>
      <w:bookmarkEnd w:id="49"/>
      <w:bookmarkEnd w:id="50"/>
    </w:p>
    <w:p w14:paraId="4EE60649" w14:textId="0F6A3CC0" w:rsidR="003072E8" w:rsidRPr="009927C8" w:rsidRDefault="00BF28D4" w:rsidP="009927C8">
      <w:pPr>
        <w:rPr>
          <w:rStyle w:val="eop"/>
          <w:rFonts w:cs="Arial"/>
          <w:color w:val="000000"/>
          <w:szCs w:val="22"/>
          <w:shd w:val="clear" w:color="auto" w:fill="FFFFFF"/>
        </w:rPr>
      </w:pPr>
      <w:r w:rsidRPr="009927C8">
        <w:rPr>
          <w:rStyle w:val="normaltextrun"/>
          <w:rFonts w:cs="Arial"/>
          <w:color w:val="000000"/>
          <w:szCs w:val="22"/>
          <w:shd w:val="clear" w:color="auto" w:fill="FFFFFF"/>
        </w:rPr>
        <w:t xml:space="preserve">ACCHS and AMS can choose to register their organisation sites under the ‘Hub and Spoke’ model. Practices operating under this model are considered as a singular organisation for purposes of </w:t>
      </w:r>
      <w:proofErr w:type="spellStart"/>
      <w:r w:rsidRPr="009927C8">
        <w:rPr>
          <w:rStyle w:val="normaltextrun"/>
          <w:rFonts w:cs="Arial"/>
          <w:color w:val="000000"/>
          <w:szCs w:val="22"/>
          <w:shd w:val="clear" w:color="auto" w:fill="FFFFFF"/>
        </w:rPr>
        <w:t>MyMedicare</w:t>
      </w:r>
      <w:proofErr w:type="spellEnd"/>
      <w:r w:rsidRPr="009927C8">
        <w:rPr>
          <w:rStyle w:val="normaltextrun"/>
          <w:rFonts w:cs="Arial"/>
          <w:color w:val="000000"/>
          <w:szCs w:val="22"/>
          <w:shd w:val="clear" w:color="auto" w:fill="FFFFFF"/>
        </w:rPr>
        <w:t xml:space="preserve"> Patient Registration.</w:t>
      </w:r>
      <w:r w:rsidRPr="009927C8">
        <w:rPr>
          <w:rStyle w:val="eop"/>
          <w:rFonts w:cs="Arial"/>
          <w:color w:val="000000"/>
          <w:szCs w:val="22"/>
          <w:shd w:val="clear" w:color="auto" w:fill="FFFFFF"/>
        </w:rPr>
        <w:t> </w:t>
      </w:r>
    </w:p>
    <w:p w14:paraId="035152AC" w14:textId="156CA18B" w:rsidR="00BF28D4" w:rsidRPr="009927C8" w:rsidRDefault="00BF28F8" w:rsidP="4C05EBAE">
      <w:pPr>
        <w:rPr>
          <w:rStyle w:val="normaltextrun"/>
          <w:rFonts w:cs="Arial"/>
          <w:color w:val="000000"/>
          <w:shd w:val="clear" w:color="auto" w:fill="FFFFFF"/>
        </w:rPr>
      </w:pPr>
      <w:r w:rsidRPr="4C05EBAE">
        <w:rPr>
          <w:rStyle w:val="normaltextrun"/>
          <w:rFonts w:cs="Arial"/>
          <w:color w:val="000000"/>
          <w:shd w:val="clear" w:color="auto" w:fill="FFFFFF"/>
        </w:rPr>
        <w:t xml:space="preserve">The standard structure of the </w:t>
      </w:r>
      <w:proofErr w:type="spellStart"/>
      <w:r w:rsidRPr="4C05EBAE">
        <w:rPr>
          <w:rStyle w:val="normaltextrun"/>
          <w:rFonts w:cs="Arial"/>
          <w:color w:val="000000"/>
          <w:shd w:val="clear" w:color="auto" w:fill="FFFFFF"/>
        </w:rPr>
        <w:t>MyMedicare</w:t>
      </w:r>
      <w:proofErr w:type="spellEnd"/>
      <w:r w:rsidRPr="4C05EBAE">
        <w:rPr>
          <w:rStyle w:val="normaltextrun"/>
          <w:rFonts w:cs="Arial"/>
          <w:color w:val="000000"/>
          <w:shd w:val="clear" w:color="auto" w:fill="FFFFFF"/>
        </w:rPr>
        <w:t xml:space="preserve"> registration process has each practice set up as an Organisation Site under a parent Organisation. A patient can only be registered at one Organisation Site at a time, and the patient is only eligible for </w:t>
      </w:r>
      <w:proofErr w:type="spellStart"/>
      <w:r w:rsidRPr="4C05EBAE">
        <w:rPr>
          <w:rStyle w:val="normaltextrun"/>
          <w:rFonts w:cs="Arial"/>
          <w:color w:val="000000"/>
          <w:shd w:val="clear" w:color="auto" w:fill="FFFFFF"/>
        </w:rPr>
        <w:t>MyMedicare</w:t>
      </w:r>
      <w:proofErr w:type="spellEnd"/>
      <w:r w:rsidRPr="4C05EBAE">
        <w:rPr>
          <w:rStyle w:val="normaltextrun"/>
          <w:rFonts w:cs="Arial"/>
          <w:color w:val="000000"/>
          <w:shd w:val="clear" w:color="auto" w:fill="FFFFFF"/>
        </w:rPr>
        <w:t xml:space="preserve"> at the Organisation Site where they are registered.</w:t>
      </w:r>
    </w:p>
    <w:p w14:paraId="7706B4A7" w14:textId="38F97860" w:rsidR="00BF28F8" w:rsidRPr="009927C8" w:rsidRDefault="00D84A4F" w:rsidP="4C05EBAE">
      <w:pPr>
        <w:rPr>
          <w:rStyle w:val="normaltextrun"/>
          <w:rFonts w:cs="Arial"/>
          <w:color w:val="000000"/>
          <w:shd w:val="clear" w:color="auto" w:fill="FFFFFF"/>
        </w:rPr>
      </w:pPr>
      <w:r w:rsidRPr="4C05EBAE">
        <w:rPr>
          <w:rStyle w:val="normaltextrun"/>
          <w:rFonts w:cs="Arial"/>
          <w:color w:val="000000"/>
          <w:shd w:val="clear" w:color="auto" w:fill="FFFFFF"/>
        </w:rPr>
        <w:t>Under the hub and spoke model, there is a single Organisation Site (Hub) registered, and additional clinics/practices are set up as Service Locations (</w:t>
      </w:r>
      <w:r w:rsidRPr="4C05EBAE">
        <w:rPr>
          <w:rStyle w:val="normaltextrun"/>
          <w:rFonts w:cs="Arial"/>
        </w:rPr>
        <w:t>S</w:t>
      </w:r>
      <w:r w:rsidRPr="4C05EBAE">
        <w:rPr>
          <w:rStyle w:val="normaltextrun"/>
          <w:rFonts w:cs="Arial"/>
          <w:color w:val="000000"/>
          <w:shd w:val="clear" w:color="auto" w:fill="FFFFFF"/>
        </w:rPr>
        <w:t xml:space="preserve">pokes). </w:t>
      </w:r>
      <w:r w:rsidR="00DA4761" w:rsidRPr="4C05EBAE">
        <w:rPr>
          <w:rStyle w:val="normaltextrun"/>
          <w:rFonts w:cs="Arial"/>
          <w:color w:val="000000"/>
          <w:shd w:val="clear" w:color="auto" w:fill="FFFFFF"/>
        </w:rPr>
        <w:t>Th</w:t>
      </w:r>
      <w:r w:rsidRPr="4C05EBAE">
        <w:rPr>
          <w:rStyle w:val="normaltextrun"/>
          <w:rFonts w:cs="Arial"/>
          <w:color w:val="000000"/>
          <w:shd w:val="clear" w:color="auto" w:fill="FFFFFF"/>
        </w:rPr>
        <w:t>e spoke location/s operate as an extension of the practice (Hub</w:t>
      </w:r>
      <w:r w:rsidR="009927C8" w:rsidRPr="4C05EBAE">
        <w:rPr>
          <w:rStyle w:val="normaltextrun"/>
          <w:rFonts w:cs="Arial"/>
          <w:color w:val="000000"/>
          <w:shd w:val="clear" w:color="auto" w:fill="FFFFFF"/>
        </w:rPr>
        <w:t>) and</w:t>
      </w:r>
      <w:r w:rsidRPr="4C05EBAE">
        <w:rPr>
          <w:rStyle w:val="normaltextrun"/>
          <w:rFonts w:cs="Arial"/>
          <w:color w:val="000000"/>
          <w:shd w:val="clear" w:color="auto" w:fill="FFFFFF"/>
        </w:rPr>
        <w:t xml:space="preserve"> may operate on a part-time or </w:t>
      </w:r>
      <w:r w:rsidR="00311FBD" w:rsidRPr="4C05EBAE">
        <w:rPr>
          <w:rStyle w:val="normaltextrun"/>
          <w:rFonts w:cs="Arial"/>
          <w:color w:val="000000"/>
          <w:shd w:val="clear" w:color="auto" w:fill="FFFFFF"/>
        </w:rPr>
        <w:t>full-time</w:t>
      </w:r>
      <w:r w:rsidRPr="4C05EBAE">
        <w:rPr>
          <w:rStyle w:val="normaltextrun"/>
          <w:rFonts w:cs="Arial"/>
          <w:color w:val="000000"/>
          <w:shd w:val="clear" w:color="auto" w:fill="FFFFFF"/>
        </w:rPr>
        <w:t xml:space="preserve"> basis.</w:t>
      </w:r>
    </w:p>
    <w:p w14:paraId="29C7195E" w14:textId="2F59815A" w:rsidR="009927C8" w:rsidRPr="00520BB8" w:rsidRDefault="009927C8" w:rsidP="4C05EBAE">
      <w:pPr>
        <w:rPr>
          <w:rStyle w:val="normaltextrun"/>
          <w:rFonts w:cs="Arial"/>
          <w:color w:val="000000"/>
          <w:shd w:val="clear" w:color="auto" w:fill="FFFFFF"/>
        </w:rPr>
      </w:pPr>
      <w:r w:rsidRPr="4C05EBAE">
        <w:rPr>
          <w:rStyle w:val="normaltextrun"/>
          <w:rFonts w:cs="Arial"/>
          <w:color w:val="000000"/>
          <w:shd w:val="clear" w:color="auto" w:fill="FFFFFF"/>
        </w:rPr>
        <w:t xml:space="preserve">ACCHS and AMS practices can choose to add other regular service locations that are not spoke sites. By selecting ‘mobile’ as a service type, it will enable practices to add additional locations to be added that are not spoke sites. </w:t>
      </w:r>
    </w:p>
    <w:p w14:paraId="5624FE3E" w14:textId="0F46BD20" w:rsidR="009927C8" w:rsidRDefault="00F13A84" w:rsidP="00520BB8">
      <w:pPr>
        <w:rPr>
          <w:rFonts w:eastAsia="Times New Roman"/>
          <w:lang w:eastAsia="en-AU"/>
        </w:rPr>
      </w:pPr>
      <w:r>
        <w:rPr>
          <w:rFonts w:eastAsia="Times New Roman"/>
          <w:lang w:eastAsia="en-AU"/>
        </w:rPr>
        <w:t>Under this model</w:t>
      </w:r>
      <w:r w:rsidR="00505CEE">
        <w:rPr>
          <w:rFonts w:eastAsia="Times New Roman"/>
          <w:lang w:eastAsia="en-AU"/>
        </w:rPr>
        <w:t>, p</w:t>
      </w:r>
      <w:r w:rsidR="009927C8" w:rsidRPr="4C05EBAE">
        <w:rPr>
          <w:rFonts w:eastAsia="Times New Roman"/>
          <w:lang w:eastAsia="en-AU"/>
        </w:rPr>
        <w:t xml:space="preserve">atients registered for </w:t>
      </w:r>
      <w:proofErr w:type="spellStart"/>
      <w:r w:rsidR="009927C8" w:rsidRPr="4C05EBAE">
        <w:rPr>
          <w:rFonts w:eastAsia="Times New Roman"/>
          <w:lang w:eastAsia="en-AU"/>
        </w:rPr>
        <w:t>MyMedicare</w:t>
      </w:r>
      <w:proofErr w:type="spellEnd"/>
      <w:r w:rsidR="009927C8" w:rsidRPr="4C05EBAE">
        <w:rPr>
          <w:rFonts w:eastAsia="Times New Roman"/>
          <w:lang w:eastAsia="en-AU"/>
        </w:rPr>
        <w:t xml:space="preserve"> at the ‘Hub’ Organisation Site will be </w:t>
      </w:r>
      <w:proofErr w:type="spellStart"/>
      <w:r w:rsidR="009927C8" w:rsidRPr="4C05EBAE">
        <w:rPr>
          <w:rFonts w:eastAsia="Times New Roman"/>
          <w:lang w:eastAsia="en-AU"/>
        </w:rPr>
        <w:t>MyMedicare</w:t>
      </w:r>
      <w:proofErr w:type="spellEnd"/>
      <w:r w:rsidR="009927C8" w:rsidRPr="4C05EBAE">
        <w:rPr>
          <w:rFonts w:eastAsia="Times New Roman"/>
          <w:lang w:eastAsia="en-AU"/>
        </w:rPr>
        <w:t xml:space="preserve"> eligible both at the Hub and Spoke locations, for all services at these clinics for </w:t>
      </w:r>
      <w:proofErr w:type="spellStart"/>
      <w:r w:rsidR="009927C8" w:rsidRPr="4C05EBAE">
        <w:rPr>
          <w:rFonts w:eastAsia="Times New Roman"/>
          <w:lang w:eastAsia="en-AU"/>
        </w:rPr>
        <w:t>MyMedicare</w:t>
      </w:r>
      <w:proofErr w:type="spellEnd"/>
      <w:r w:rsidR="009927C8" w:rsidRPr="4C05EBAE">
        <w:rPr>
          <w:rFonts w:eastAsia="Times New Roman"/>
          <w:lang w:eastAsia="en-AU"/>
        </w:rPr>
        <w:t xml:space="preserve"> purposes. Each AMS and ACCHS has a choice if this hub and spoke model is appropriate for them.</w:t>
      </w:r>
    </w:p>
    <w:p w14:paraId="75054FC7" w14:textId="69DC9901" w:rsidR="008A7872" w:rsidRPr="00742F75" w:rsidRDefault="008A7872"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In the Organisation Register, patients register with the “</w:t>
      </w:r>
      <w:r w:rsidR="00C62344">
        <w:rPr>
          <w:rFonts w:cs="Arial"/>
          <w:szCs w:val="22"/>
        </w:rPr>
        <w:t>H</w:t>
      </w:r>
      <w:r w:rsidRPr="00742F75">
        <w:rPr>
          <w:rFonts w:cs="Arial"/>
          <w:szCs w:val="22"/>
        </w:rPr>
        <w:t>ub” rather than with the “</w:t>
      </w:r>
      <w:r w:rsidR="00C62344">
        <w:rPr>
          <w:rFonts w:cs="Arial"/>
          <w:szCs w:val="22"/>
        </w:rPr>
        <w:t>S</w:t>
      </w:r>
      <w:r w:rsidRPr="00742F75">
        <w:rPr>
          <w:rFonts w:cs="Arial"/>
          <w:szCs w:val="22"/>
        </w:rPr>
        <w:t>poke</w:t>
      </w:r>
      <w:r w:rsidR="007A1FBC" w:rsidRPr="00742F75">
        <w:rPr>
          <w:rFonts w:cs="Arial"/>
          <w:szCs w:val="22"/>
        </w:rPr>
        <w:t>.”</w:t>
      </w:r>
    </w:p>
    <w:p w14:paraId="67D278C1" w14:textId="77777777" w:rsidR="008A7872" w:rsidRPr="00742F75" w:rsidRDefault="008A7872"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 xml:space="preserve">Patients can access </w:t>
      </w:r>
      <w:proofErr w:type="spellStart"/>
      <w:r w:rsidRPr="00742F75">
        <w:rPr>
          <w:rFonts w:cs="Arial"/>
          <w:szCs w:val="22"/>
        </w:rPr>
        <w:t>MyMedicare</w:t>
      </w:r>
      <w:proofErr w:type="spellEnd"/>
      <w:r w:rsidRPr="00742F75">
        <w:rPr>
          <w:rFonts w:cs="Arial"/>
          <w:szCs w:val="22"/>
        </w:rPr>
        <w:t xml:space="preserve"> MBS items from any eligible GP linked to the hub at either the hub or any of its spoke locations.    </w:t>
      </w:r>
    </w:p>
    <w:p w14:paraId="106F80DF" w14:textId="77777777" w:rsidR="008A7872" w:rsidRPr="008A7872" w:rsidRDefault="008A7872" w:rsidP="00AC0C69">
      <w:pPr>
        <w:spacing w:before="0" w:after="0" w:line="240" w:lineRule="auto"/>
        <w:textAlignment w:val="baseline"/>
        <w:rPr>
          <w:rFonts w:ascii="Segoe UI" w:eastAsia="Times New Roman" w:hAnsi="Segoe UI" w:cs="Segoe UI"/>
          <w:color w:val="auto"/>
          <w:sz w:val="18"/>
          <w:szCs w:val="18"/>
          <w:lang w:eastAsia="en-AU"/>
        </w:rPr>
      </w:pPr>
      <w:r w:rsidRPr="008A7872">
        <w:rPr>
          <w:rFonts w:eastAsia="Times New Roman" w:cs="Arial"/>
          <w:color w:val="000000"/>
          <w:szCs w:val="22"/>
          <w:lang w:eastAsia="en-AU"/>
        </w:rPr>
        <w:t xml:space="preserve">The </w:t>
      </w:r>
      <w:proofErr w:type="spellStart"/>
      <w:r w:rsidRPr="008A7872">
        <w:rPr>
          <w:rFonts w:eastAsia="Times New Roman" w:cs="Arial"/>
          <w:color w:val="000000"/>
          <w:szCs w:val="22"/>
          <w:lang w:eastAsia="en-AU"/>
        </w:rPr>
        <w:t>MyMedicare</w:t>
      </w:r>
      <w:proofErr w:type="spellEnd"/>
      <w:r w:rsidRPr="008A7872">
        <w:rPr>
          <w:rFonts w:eastAsia="Times New Roman" w:cs="Arial"/>
          <w:color w:val="000000"/>
          <w:szCs w:val="22"/>
          <w:lang w:eastAsia="en-AU"/>
        </w:rPr>
        <w:t xml:space="preserve"> registration criteria for ACCHS and AMS practices and patients under the hub and spoke model is as follows:   </w:t>
      </w:r>
    </w:p>
    <w:p w14:paraId="20AFAF0D" w14:textId="77777777" w:rsidR="008A7872" w:rsidRPr="00742F75" w:rsidRDefault="008A7872"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Practices must register in Provider Digital Access (PRODA), Health Professional Online Services (HPOS) and the Organisation Register. </w:t>
      </w:r>
    </w:p>
    <w:p w14:paraId="0EDB3681" w14:textId="77777777" w:rsidR="008A7872" w:rsidRPr="00742F75" w:rsidRDefault="008A7872"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Providers must have a provider number that is linked to the practice (Hub) on the Organisation Register. Noting that: </w:t>
      </w:r>
    </w:p>
    <w:p w14:paraId="0AC6AFDC" w14:textId="7CD1EB32" w:rsidR="008A7872" w:rsidRPr="008A7872" w:rsidRDefault="008A7872" w:rsidP="006B30CB">
      <w:pPr>
        <w:pStyle w:val="Bullet3"/>
        <w:numPr>
          <w:ilvl w:val="3"/>
          <w:numId w:val="61"/>
        </w:numPr>
        <w:rPr>
          <w:color w:val="auto"/>
          <w:lang w:eastAsia="en-AU"/>
        </w:rPr>
      </w:pPr>
      <w:r w:rsidRPr="008A7872">
        <w:rPr>
          <w:lang w:eastAsia="en-AU"/>
        </w:rPr>
        <w:t xml:space="preserve">providers may travel to and provide services at one or more of the </w:t>
      </w:r>
      <w:r w:rsidR="00DD6DEF">
        <w:rPr>
          <w:lang w:eastAsia="en-AU"/>
        </w:rPr>
        <w:t>S</w:t>
      </w:r>
      <w:r w:rsidRPr="008A7872">
        <w:rPr>
          <w:lang w:eastAsia="en-AU"/>
        </w:rPr>
        <w:t xml:space="preserve">poke locations associated with the organisation, including the </w:t>
      </w:r>
      <w:r w:rsidR="00DD6DEF">
        <w:rPr>
          <w:lang w:eastAsia="en-AU"/>
        </w:rPr>
        <w:t>H</w:t>
      </w:r>
      <w:r w:rsidRPr="008A7872">
        <w:rPr>
          <w:lang w:eastAsia="en-AU"/>
        </w:rPr>
        <w:t>ub. </w:t>
      </w:r>
    </w:p>
    <w:p w14:paraId="035538DB" w14:textId="77777777" w:rsidR="008A7872" w:rsidRPr="00742F75" w:rsidRDefault="008A7872"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Patients will register with the Hub of the organisation rather than the Spoke (however, they should be able to do this at any of the hub or spoke locations). Noting that: </w:t>
      </w:r>
    </w:p>
    <w:p w14:paraId="7772EA4B" w14:textId="4DB0A3F6" w:rsidR="008A7872" w:rsidRPr="002C16C8" w:rsidRDefault="008A7872" w:rsidP="006B30CB">
      <w:pPr>
        <w:pStyle w:val="Bullet3"/>
        <w:numPr>
          <w:ilvl w:val="3"/>
          <w:numId w:val="62"/>
        </w:numPr>
        <w:rPr>
          <w:lang w:eastAsia="en-AU"/>
        </w:rPr>
      </w:pPr>
      <w:r w:rsidRPr="002C16C8">
        <w:rPr>
          <w:lang w:eastAsia="en-AU"/>
        </w:rPr>
        <w:t xml:space="preserve">patients may travel to and receive services at one or more of the </w:t>
      </w:r>
      <w:r w:rsidR="00DD6DEF">
        <w:rPr>
          <w:lang w:eastAsia="en-AU"/>
        </w:rPr>
        <w:t>S</w:t>
      </w:r>
      <w:r w:rsidRPr="002C16C8">
        <w:rPr>
          <w:lang w:eastAsia="en-AU"/>
        </w:rPr>
        <w:t xml:space="preserve">poke locations, including the </w:t>
      </w:r>
      <w:r w:rsidR="00DD6DEF">
        <w:rPr>
          <w:lang w:eastAsia="en-AU"/>
        </w:rPr>
        <w:t>H</w:t>
      </w:r>
      <w:r w:rsidRPr="002C16C8">
        <w:rPr>
          <w:lang w:eastAsia="en-AU"/>
        </w:rPr>
        <w:t>ub </w:t>
      </w:r>
    </w:p>
    <w:p w14:paraId="0E933D0E" w14:textId="0C8EFE9E" w:rsidR="008A7872" w:rsidRPr="002C16C8" w:rsidRDefault="008A7872" w:rsidP="006B30CB">
      <w:pPr>
        <w:pStyle w:val="Bullet3"/>
        <w:numPr>
          <w:ilvl w:val="3"/>
          <w:numId w:val="62"/>
        </w:numPr>
        <w:rPr>
          <w:lang w:eastAsia="en-AU"/>
        </w:rPr>
      </w:pPr>
      <w:r w:rsidRPr="002C16C8">
        <w:rPr>
          <w:lang w:eastAsia="en-AU"/>
        </w:rPr>
        <w:t xml:space="preserve">patients can access </w:t>
      </w:r>
      <w:proofErr w:type="spellStart"/>
      <w:r w:rsidRPr="002C16C8">
        <w:rPr>
          <w:lang w:eastAsia="en-AU"/>
        </w:rPr>
        <w:t>MyMedicare</w:t>
      </w:r>
      <w:proofErr w:type="spellEnd"/>
      <w:r w:rsidRPr="002C16C8">
        <w:rPr>
          <w:lang w:eastAsia="en-AU"/>
        </w:rPr>
        <w:t xml:space="preserve"> MBS items from any GP that is linked to the </w:t>
      </w:r>
      <w:r w:rsidR="00DD6DEF">
        <w:rPr>
          <w:lang w:eastAsia="en-AU"/>
        </w:rPr>
        <w:t>H</w:t>
      </w:r>
      <w:r w:rsidRPr="002C16C8">
        <w:rPr>
          <w:lang w:eastAsia="en-AU"/>
        </w:rPr>
        <w:t>ub. </w:t>
      </w:r>
    </w:p>
    <w:p w14:paraId="419A0B97" w14:textId="77777777" w:rsidR="008A7872" w:rsidRPr="008A7872" w:rsidRDefault="008A7872" w:rsidP="00AC0C69">
      <w:pPr>
        <w:spacing w:before="0" w:after="0" w:line="240" w:lineRule="auto"/>
        <w:textAlignment w:val="baseline"/>
        <w:rPr>
          <w:rFonts w:ascii="Segoe UI" w:eastAsia="Times New Roman" w:hAnsi="Segoe UI" w:cs="Segoe UI"/>
          <w:color w:val="auto"/>
          <w:sz w:val="18"/>
          <w:szCs w:val="18"/>
          <w:lang w:eastAsia="en-AU"/>
        </w:rPr>
      </w:pPr>
      <w:proofErr w:type="spellStart"/>
      <w:r w:rsidRPr="008A7872">
        <w:rPr>
          <w:rFonts w:eastAsia="Times New Roman" w:cs="Arial"/>
          <w:color w:val="auto"/>
          <w:szCs w:val="22"/>
          <w:lang w:eastAsia="en-AU"/>
        </w:rPr>
        <w:t>MyMedicare</w:t>
      </w:r>
      <w:proofErr w:type="spellEnd"/>
      <w:r w:rsidRPr="008A7872">
        <w:rPr>
          <w:rFonts w:eastAsia="Times New Roman" w:cs="Arial"/>
          <w:color w:val="auto"/>
          <w:szCs w:val="22"/>
          <w:lang w:eastAsia="en-AU"/>
        </w:rPr>
        <w:t xml:space="preserve"> registered ACCHS or AMS can contact Services Australia if they wish to change their current organisation structure set-up.</w:t>
      </w:r>
    </w:p>
    <w:p w14:paraId="4C8B99F1" w14:textId="1C51AC0E" w:rsidR="00DF443A" w:rsidRDefault="00AC1A32" w:rsidP="00520BB8">
      <w:pPr>
        <w:pStyle w:val="Heading1"/>
      </w:pPr>
      <w:bookmarkStart w:id="51" w:name="_Toc163389998"/>
      <w:bookmarkStart w:id="52" w:name="_Ref178317442"/>
      <w:bookmarkStart w:id="53" w:name="_Ref178317515"/>
      <w:bookmarkStart w:id="54" w:name="_Ref178317629"/>
      <w:bookmarkStart w:id="55" w:name="_Ref178317703"/>
      <w:bookmarkStart w:id="56" w:name="_Ref178317731"/>
      <w:bookmarkStart w:id="57" w:name="_Toc185338428"/>
      <w:bookmarkStart w:id="58" w:name="_Toc166066930"/>
      <w:bookmarkStart w:id="59" w:name="_Toc166068346"/>
      <w:bookmarkStart w:id="60" w:name="_Toc166068558"/>
      <w:bookmarkStart w:id="61" w:name="_Toc166069517"/>
      <w:bookmarkStart w:id="62" w:name="_Toc166069564"/>
      <w:bookmarkStart w:id="63" w:name="_Toc166136580"/>
      <w:bookmarkStart w:id="64" w:name="_Toc167109432"/>
      <w:bookmarkStart w:id="65" w:name="_Toc170119998"/>
      <w:bookmarkStart w:id="66" w:name="_Toc170817140"/>
      <w:bookmarkEnd w:id="51"/>
      <w:r>
        <w:lastRenderedPageBreak/>
        <w:t>Practice accreditation</w:t>
      </w:r>
      <w:bookmarkEnd w:id="52"/>
      <w:bookmarkEnd w:id="53"/>
      <w:bookmarkEnd w:id="54"/>
      <w:bookmarkEnd w:id="55"/>
      <w:bookmarkEnd w:id="56"/>
      <w:bookmarkEnd w:id="57"/>
    </w:p>
    <w:p w14:paraId="0225399B" w14:textId="5D878B1A" w:rsidR="00A24707" w:rsidRDefault="00A24707" w:rsidP="00520BB8">
      <w:proofErr w:type="spellStart"/>
      <w:r>
        <w:t>MyMedicare</w:t>
      </w:r>
      <w:proofErr w:type="spellEnd"/>
      <w:r>
        <w:t xml:space="preserve"> is available to general practices accredited </w:t>
      </w:r>
      <w:r w:rsidR="499351DC">
        <w:t xml:space="preserve">(or registered as working towards accreditation) </w:t>
      </w:r>
      <w:r>
        <w:t xml:space="preserve">against the </w:t>
      </w:r>
      <w:r w:rsidR="206F90BB">
        <w:t>National General Practice Accreditation Sch</w:t>
      </w:r>
      <w:r w:rsidR="15022A50">
        <w:t>e</w:t>
      </w:r>
      <w:r w:rsidR="206F90BB">
        <w:t>me</w:t>
      </w:r>
      <w:r w:rsidR="00F94033">
        <w:t>.</w:t>
      </w:r>
    </w:p>
    <w:p w14:paraId="54791D32" w14:textId="4C54B3CE" w:rsidR="00AC46F1" w:rsidRPr="00AC46F1" w:rsidRDefault="00AC46F1" w:rsidP="00520BB8">
      <w:pPr>
        <w:rPr>
          <w:rFonts w:ascii="Segoe UI" w:hAnsi="Segoe UI" w:cs="Segoe UI"/>
          <w:sz w:val="18"/>
          <w:szCs w:val="18"/>
          <w:lang w:eastAsia="en-AU"/>
        </w:rPr>
      </w:pPr>
      <w:r w:rsidRPr="21627D3E">
        <w:rPr>
          <w:lang w:eastAsia="en-AU"/>
        </w:rPr>
        <w:t xml:space="preserve">Practices participating in </w:t>
      </w:r>
      <w:proofErr w:type="spellStart"/>
      <w:r w:rsidRPr="21627D3E">
        <w:rPr>
          <w:lang w:eastAsia="en-AU"/>
        </w:rPr>
        <w:t>MyMedicare</w:t>
      </w:r>
      <w:proofErr w:type="spellEnd"/>
      <w:r w:rsidRPr="21627D3E">
        <w:rPr>
          <w:lang w:eastAsia="en-AU"/>
        </w:rPr>
        <w:t xml:space="preserve"> will be required to record their accreditation status to verify and maintain their eligibility status. This information will be verified at regular intervals to ensure the information remains current and to ensure accreditation status is applied appropriately</w:t>
      </w:r>
      <w:r w:rsidR="49642202" w:rsidRPr="21627D3E">
        <w:rPr>
          <w:lang w:eastAsia="en-AU"/>
        </w:rPr>
        <w:t xml:space="preserve"> for</w:t>
      </w:r>
      <w:r w:rsidRPr="21627D3E">
        <w:rPr>
          <w:lang w:eastAsia="en-AU"/>
        </w:rPr>
        <w:t xml:space="preserve"> </w:t>
      </w:r>
      <w:proofErr w:type="spellStart"/>
      <w:r w:rsidRPr="21627D3E">
        <w:rPr>
          <w:lang w:eastAsia="en-AU"/>
        </w:rPr>
        <w:t>MyMedicare</w:t>
      </w:r>
      <w:proofErr w:type="spellEnd"/>
      <w:r w:rsidRPr="21627D3E">
        <w:rPr>
          <w:lang w:eastAsia="en-AU"/>
        </w:rPr>
        <w:t xml:space="preserve"> eligibility</w:t>
      </w:r>
      <w:r w:rsidR="00F65EF1" w:rsidRPr="21627D3E">
        <w:rPr>
          <w:lang w:eastAsia="en-AU"/>
        </w:rPr>
        <w:t xml:space="preserve">. </w:t>
      </w:r>
    </w:p>
    <w:p w14:paraId="4561ED84" w14:textId="66B0E601" w:rsidR="00AC46F1" w:rsidRDefault="00AC46F1" w:rsidP="006A4FDA">
      <w:pPr>
        <w:rPr>
          <w:lang w:eastAsia="en-AU"/>
        </w:rPr>
      </w:pPr>
      <w:r w:rsidRPr="00AC46F1">
        <w:rPr>
          <w:lang w:eastAsia="en-AU"/>
        </w:rPr>
        <w:t>At the end of a practice’s accreditation period the practice must be re-accredited</w:t>
      </w:r>
      <w:r w:rsidR="00C84F90">
        <w:rPr>
          <w:lang w:eastAsia="en-AU"/>
        </w:rPr>
        <w:t xml:space="preserve">, and the information updated </w:t>
      </w:r>
      <w:r w:rsidR="00820792">
        <w:rPr>
          <w:lang w:eastAsia="en-AU"/>
        </w:rPr>
        <w:t>in</w:t>
      </w:r>
      <w:r w:rsidR="00C84F90">
        <w:rPr>
          <w:lang w:eastAsia="en-AU"/>
        </w:rPr>
        <w:t xml:space="preserve"> the </w:t>
      </w:r>
      <w:r w:rsidR="00820792">
        <w:rPr>
          <w:lang w:eastAsia="en-AU"/>
        </w:rPr>
        <w:t>Organisation Register,</w:t>
      </w:r>
      <w:r w:rsidRPr="00AC46F1">
        <w:rPr>
          <w:lang w:eastAsia="en-AU"/>
        </w:rPr>
        <w:t xml:space="preserve"> so the practice can continue to participate in </w:t>
      </w:r>
      <w:proofErr w:type="spellStart"/>
      <w:r w:rsidRPr="00AC46F1">
        <w:rPr>
          <w:lang w:eastAsia="en-AU"/>
        </w:rPr>
        <w:t>MyMedicare</w:t>
      </w:r>
      <w:proofErr w:type="spellEnd"/>
      <w:r w:rsidRPr="00AC46F1">
        <w:rPr>
          <w:lang w:eastAsia="en-AU"/>
        </w:rPr>
        <w:t>.  </w:t>
      </w:r>
    </w:p>
    <w:p w14:paraId="58E1BF70" w14:textId="3D877E5B" w:rsidR="00AC46F1" w:rsidRPr="00AC46F1" w:rsidRDefault="009C118A" w:rsidP="00520BB8">
      <w:pPr>
        <w:rPr>
          <w:rFonts w:ascii="Segoe UI" w:hAnsi="Segoe UI" w:cs="Segoe UI"/>
          <w:sz w:val="18"/>
          <w:szCs w:val="18"/>
          <w:lang w:eastAsia="en-AU"/>
        </w:rPr>
      </w:pPr>
      <w:r>
        <w:rPr>
          <w:lang w:eastAsia="en-AU"/>
        </w:rPr>
        <w:t xml:space="preserve">If </w:t>
      </w:r>
      <w:r w:rsidR="00A24EC8">
        <w:rPr>
          <w:lang w:eastAsia="en-AU"/>
        </w:rPr>
        <w:t>the p</w:t>
      </w:r>
      <w:r w:rsidR="00AC46F1" w:rsidRPr="00AC46F1">
        <w:rPr>
          <w:lang w:eastAsia="en-AU"/>
        </w:rPr>
        <w:t xml:space="preserve">ractice participating in </w:t>
      </w:r>
      <w:proofErr w:type="spellStart"/>
      <w:r w:rsidR="00AC46F1" w:rsidRPr="00AC46F1">
        <w:rPr>
          <w:lang w:eastAsia="en-AU"/>
        </w:rPr>
        <w:t>MyMedicare</w:t>
      </w:r>
      <w:proofErr w:type="spellEnd"/>
      <w:r w:rsidR="00AC46F1" w:rsidRPr="00AC46F1">
        <w:rPr>
          <w:lang w:eastAsia="en-AU"/>
        </w:rPr>
        <w:t xml:space="preserve"> </w:t>
      </w:r>
      <w:r w:rsidR="00A24EC8">
        <w:rPr>
          <w:lang w:eastAsia="en-AU"/>
        </w:rPr>
        <w:t xml:space="preserve">has not obtained </w:t>
      </w:r>
      <w:r w:rsidR="00CF704F">
        <w:rPr>
          <w:lang w:eastAsia="en-AU"/>
        </w:rPr>
        <w:t xml:space="preserve">accreditation or </w:t>
      </w:r>
      <w:r w:rsidR="00AC46F1" w:rsidRPr="00AC46F1">
        <w:rPr>
          <w:lang w:eastAsia="en-AU"/>
        </w:rPr>
        <w:t>re-accreditation at the end of their accreditation period</w:t>
      </w:r>
      <w:r w:rsidR="00F21F98">
        <w:rPr>
          <w:lang w:eastAsia="en-AU"/>
        </w:rPr>
        <w:t xml:space="preserve">, the practice will be ineligible for </w:t>
      </w:r>
      <w:proofErr w:type="spellStart"/>
      <w:r w:rsidR="00F21F98">
        <w:rPr>
          <w:lang w:eastAsia="en-AU"/>
        </w:rPr>
        <w:t>MyMedicare</w:t>
      </w:r>
      <w:proofErr w:type="spellEnd"/>
      <w:r w:rsidR="00AC46F1" w:rsidRPr="00AC46F1">
        <w:rPr>
          <w:lang w:eastAsia="en-AU"/>
        </w:rPr>
        <w:t>. </w:t>
      </w:r>
    </w:p>
    <w:p w14:paraId="182F3D6B" w14:textId="78D21F3F" w:rsidR="00D61A6D" w:rsidRDefault="00CF75F0" w:rsidP="008D5480">
      <w:pPr>
        <w:pStyle w:val="Heading2"/>
      </w:pPr>
      <w:bookmarkStart w:id="67" w:name="_Toc178319632"/>
      <w:bookmarkStart w:id="68" w:name="_Toc185338429"/>
      <w:bookmarkEnd w:id="67"/>
      <w:r>
        <w:t>Non-accredited practices</w:t>
      </w:r>
      <w:bookmarkEnd w:id="68"/>
    </w:p>
    <w:p w14:paraId="25303A0A" w14:textId="77777777" w:rsidR="008E08EF" w:rsidRDefault="008E08EF" w:rsidP="00520BB8">
      <w:r>
        <w:t xml:space="preserve">Non-accredited practices will have 12 months to gain accreditation through a registered accreditation agency from the date they register in </w:t>
      </w:r>
      <w:proofErr w:type="spellStart"/>
      <w:r>
        <w:t>MyMedicare</w:t>
      </w:r>
      <w:proofErr w:type="spellEnd"/>
      <w:r>
        <w:t xml:space="preserve"> as a practice.</w:t>
      </w:r>
    </w:p>
    <w:p w14:paraId="2DED7AA7" w14:textId="4E84AFD2" w:rsidR="008C5CA3" w:rsidRDefault="00BF765C" w:rsidP="00BF765C">
      <w:pPr>
        <w:pStyle w:val="Heading3"/>
      </w:pPr>
      <w:r>
        <w:t xml:space="preserve">Accreditation </w:t>
      </w:r>
      <w:r w:rsidR="0004125C">
        <w:t>e</w:t>
      </w:r>
      <w:r>
        <w:t>xtension</w:t>
      </w:r>
      <w:r w:rsidR="0073758D">
        <w:t xml:space="preserve"> and appeals</w:t>
      </w:r>
      <w:r>
        <w:t xml:space="preserve"> </w:t>
      </w:r>
      <w:r w:rsidR="00445C8D">
        <w:t xml:space="preserve">requests </w:t>
      </w:r>
      <w:r>
        <w:t>– Australian Commission on Safety and Quality in Healthcare (</w:t>
      </w:r>
      <w:r w:rsidR="00CA6888">
        <w:t>the Commission</w:t>
      </w:r>
      <w:r w:rsidR="007B6C78">
        <w:t>)</w:t>
      </w:r>
    </w:p>
    <w:p w14:paraId="67D20BC3" w14:textId="7CE4F940" w:rsidR="007B6C78" w:rsidRDefault="007B6C78" w:rsidP="4C05EBAE">
      <w:pPr>
        <w:rPr>
          <w:rStyle w:val="normaltextrun"/>
          <w:rFonts w:eastAsiaTheme="majorEastAsia" w:cs="Arial"/>
          <w:b/>
          <w:bCs/>
          <w:color w:val="000000"/>
          <w:sz w:val="24"/>
          <w:szCs w:val="24"/>
          <w:shd w:val="clear" w:color="auto" w:fill="FFFFFF"/>
        </w:rPr>
      </w:pPr>
      <w:r w:rsidRPr="4C05EBAE">
        <w:rPr>
          <w:rStyle w:val="normaltextrun"/>
          <w:rFonts w:cs="Arial"/>
          <w:color w:val="000000"/>
          <w:shd w:val="clear" w:color="auto" w:fill="FFFFFF"/>
        </w:rPr>
        <w:t>In certain circumstances</w:t>
      </w:r>
      <w:r w:rsidR="007D1A28" w:rsidRPr="4C05EBAE">
        <w:rPr>
          <w:rStyle w:val="normaltextrun"/>
          <w:rFonts w:cs="Arial"/>
          <w:color w:val="000000"/>
          <w:shd w:val="clear" w:color="auto" w:fill="FFFFFF"/>
        </w:rPr>
        <w:t>,</w:t>
      </w:r>
      <w:r w:rsidRPr="4C05EBAE">
        <w:rPr>
          <w:rStyle w:val="normaltextrun"/>
          <w:rFonts w:cs="Arial"/>
          <w:color w:val="000000"/>
          <w:shd w:val="clear" w:color="auto" w:fill="FFFFFF"/>
        </w:rPr>
        <w:t xml:space="preserve"> </w:t>
      </w:r>
      <w:r w:rsidR="005F52DE" w:rsidRPr="4C05EBAE">
        <w:rPr>
          <w:rStyle w:val="normaltextrun"/>
          <w:rFonts w:cs="Arial"/>
          <w:color w:val="000000"/>
          <w:shd w:val="clear" w:color="auto" w:fill="FFFFFF"/>
        </w:rPr>
        <w:t xml:space="preserve">general </w:t>
      </w:r>
      <w:r w:rsidRPr="4C05EBAE">
        <w:rPr>
          <w:rStyle w:val="normaltextrun"/>
          <w:rFonts w:cs="Arial"/>
          <w:color w:val="000000"/>
          <w:shd w:val="clear" w:color="auto" w:fill="FFFFFF"/>
        </w:rPr>
        <w:t>practice</w:t>
      </w:r>
      <w:r w:rsidR="005F52DE" w:rsidRPr="4C05EBAE">
        <w:rPr>
          <w:rStyle w:val="normaltextrun"/>
          <w:rFonts w:cs="Arial"/>
          <w:color w:val="000000"/>
          <w:shd w:val="clear" w:color="auto" w:fill="FFFFFF"/>
        </w:rPr>
        <w:t xml:space="preserve">s may </w:t>
      </w:r>
      <w:r w:rsidR="0091794A" w:rsidRPr="4C05EBAE">
        <w:rPr>
          <w:rStyle w:val="normaltextrun"/>
          <w:rFonts w:cs="Arial"/>
          <w:color w:val="000000"/>
          <w:shd w:val="clear" w:color="auto" w:fill="FFFFFF"/>
        </w:rPr>
        <w:t>request</w:t>
      </w:r>
      <w:r w:rsidRPr="4C05EBAE">
        <w:rPr>
          <w:rStyle w:val="normaltextrun"/>
          <w:rFonts w:cs="Arial"/>
          <w:color w:val="000000"/>
          <w:shd w:val="clear" w:color="auto" w:fill="FFFFFF"/>
        </w:rPr>
        <w:t xml:space="preserve"> </w:t>
      </w:r>
      <w:r w:rsidR="009751FE" w:rsidRPr="4C05EBAE">
        <w:rPr>
          <w:rStyle w:val="normaltextrun"/>
          <w:rFonts w:cs="Arial"/>
          <w:color w:val="000000"/>
          <w:shd w:val="clear" w:color="auto" w:fill="FFFFFF"/>
        </w:rPr>
        <w:t xml:space="preserve">additional time for assessment process, </w:t>
      </w:r>
      <w:r w:rsidRPr="4C05EBAE">
        <w:rPr>
          <w:rStyle w:val="normaltextrun"/>
          <w:rFonts w:cs="Arial"/>
          <w:color w:val="000000"/>
          <w:shd w:val="clear" w:color="auto" w:fill="FFFFFF"/>
        </w:rPr>
        <w:t xml:space="preserve">extension </w:t>
      </w:r>
      <w:r w:rsidR="002F38E2" w:rsidRPr="4C05EBAE">
        <w:rPr>
          <w:rStyle w:val="normaltextrun"/>
          <w:rFonts w:cs="Arial"/>
          <w:color w:val="000000"/>
          <w:shd w:val="clear" w:color="auto" w:fill="FFFFFF"/>
        </w:rPr>
        <w:t xml:space="preserve">to </w:t>
      </w:r>
      <w:r w:rsidR="006163F6" w:rsidRPr="4C05EBAE">
        <w:rPr>
          <w:rStyle w:val="normaltextrun"/>
          <w:rFonts w:cs="Arial"/>
          <w:color w:val="000000"/>
          <w:shd w:val="clear" w:color="auto" w:fill="FFFFFF"/>
        </w:rPr>
        <w:t xml:space="preserve">the accreditation expiry </w:t>
      </w:r>
      <w:r w:rsidR="002F38E2" w:rsidRPr="4C05EBAE">
        <w:rPr>
          <w:rStyle w:val="normaltextrun"/>
          <w:rFonts w:cs="Arial"/>
          <w:color w:val="000000"/>
          <w:shd w:val="clear" w:color="auto" w:fill="FFFFFF"/>
        </w:rPr>
        <w:t xml:space="preserve">period, </w:t>
      </w:r>
      <w:r w:rsidR="000A04F2" w:rsidRPr="4C05EBAE">
        <w:rPr>
          <w:rStyle w:val="normaltextrun"/>
          <w:rFonts w:cs="Arial"/>
          <w:color w:val="000000"/>
          <w:shd w:val="clear" w:color="auto" w:fill="FFFFFF"/>
        </w:rPr>
        <w:t xml:space="preserve">or seeking to </w:t>
      </w:r>
      <w:r w:rsidR="002F38E2" w:rsidRPr="4C05EBAE">
        <w:rPr>
          <w:rStyle w:val="normaltextrun"/>
          <w:rFonts w:cs="Arial"/>
          <w:color w:val="000000"/>
          <w:shd w:val="clear" w:color="auto" w:fill="FFFFFF"/>
        </w:rPr>
        <w:t>appeal</w:t>
      </w:r>
      <w:r w:rsidR="000A04F2" w:rsidRPr="4C05EBAE">
        <w:rPr>
          <w:rStyle w:val="normaltextrun"/>
          <w:rFonts w:cs="Arial"/>
          <w:color w:val="000000"/>
          <w:shd w:val="clear" w:color="auto" w:fill="FFFFFF"/>
        </w:rPr>
        <w:t xml:space="preserve"> </w:t>
      </w:r>
      <w:r w:rsidR="00F72658" w:rsidRPr="4C05EBAE">
        <w:rPr>
          <w:rStyle w:val="normaltextrun"/>
          <w:rFonts w:cs="Arial"/>
          <w:color w:val="000000"/>
          <w:shd w:val="clear" w:color="auto" w:fill="FFFFFF"/>
        </w:rPr>
        <w:t>an assessment or decision</w:t>
      </w:r>
      <w:r w:rsidR="00E11660" w:rsidRPr="4C05EBAE">
        <w:rPr>
          <w:rStyle w:val="FootnoteReference"/>
          <w:rFonts w:cs="Arial"/>
          <w:color w:val="000000"/>
          <w:shd w:val="clear" w:color="auto" w:fill="FFFFFF"/>
        </w:rPr>
        <w:footnoteReference w:id="4"/>
      </w:r>
      <w:r w:rsidR="002858F5" w:rsidRPr="4C05EBAE">
        <w:rPr>
          <w:rStyle w:val="normaltextrun"/>
          <w:rFonts w:cs="Arial"/>
        </w:rPr>
        <w:t xml:space="preserve"> from the Commission. </w:t>
      </w:r>
      <w:r w:rsidR="00E30D45" w:rsidRPr="4C05EBAE">
        <w:rPr>
          <w:rStyle w:val="normaltextrun"/>
          <w:rFonts w:cs="Arial"/>
          <w:color w:val="000000"/>
          <w:shd w:val="clear" w:color="auto" w:fill="FFFFFF"/>
        </w:rPr>
        <w:t xml:space="preserve">Should </w:t>
      </w:r>
      <w:r w:rsidR="008B2F42" w:rsidRPr="4C05EBAE">
        <w:rPr>
          <w:rStyle w:val="normaltextrun"/>
          <w:rFonts w:cs="Arial"/>
          <w:color w:val="000000"/>
          <w:shd w:val="clear" w:color="auto" w:fill="FFFFFF"/>
        </w:rPr>
        <w:t>the Commission approve the request</w:t>
      </w:r>
      <w:r w:rsidR="00E8499A" w:rsidRPr="4C05EBAE">
        <w:rPr>
          <w:rStyle w:val="normaltextrun"/>
          <w:rFonts w:cs="Arial"/>
          <w:color w:val="000000"/>
          <w:shd w:val="clear" w:color="auto" w:fill="FFFFFF"/>
        </w:rPr>
        <w:t>,</w:t>
      </w:r>
      <w:r w:rsidRPr="4C05EBAE">
        <w:rPr>
          <w:rStyle w:val="normaltextrun"/>
          <w:rFonts w:cs="Arial"/>
          <w:color w:val="000000"/>
          <w:shd w:val="clear" w:color="auto" w:fill="FFFFFF"/>
        </w:rPr>
        <w:t xml:space="preserve"> the practice will continue to be eligible </w:t>
      </w:r>
      <w:r w:rsidRPr="4C05EBAE">
        <w:rPr>
          <w:rStyle w:val="normaltextrun"/>
          <w:rFonts w:cs="Arial"/>
          <w:color w:val="000000"/>
        </w:rPr>
        <w:t>for</w:t>
      </w:r>
      <w:r w:rsidRPr="4C05EBAE">
        <w:rPr>
          <w:rStyle w:val="normaltextrun"/>
          <w:rFonts w:cs="Arial"/>
          <w:color w:val="000000"/>
          <w:shd w:val="clear" w:color="auto" w:fill="FFFFFF"/>
        </w:rPr>
        <w:t xml:space="preserve"> </w:t>
      </w:r>
      <w:proofErr w:type="spellStart"/>
      <w:r w:rsidRPr="4C05EBAE">
        <w:rPr>
          <w:rStyle w:val="normaltextrun"/>
          <w:rFonts w:cs="Arial"/>
          <w:color w:val="000000"/>
          <w:shd w:val="clear" w:color="auto" w:fill="FFFFFF"/>
        </w:rPr>
        <w:t>MyMedicare</w:t>
      </w:r>
      <w:proofErr w:type="spellEnd"/>
      <w:r w:rsidRPr="4C05EBAE">
        <w:rPr>
          <w:rStyle w:val="normaltextrun"/>
          <w:rFonts w:cs="Arial"/>
          <w:color w:val="000000"/>
          <w:shd w:val="clear" w:color="auto" w:fill="FFFFFF"/>
        </w:rPr>
        <w:t xml:space="preserve"> for the approved period</w:t>
      </w:r>
      <w:r w:rsidR="007D5071" w:rsidRPr="4C05EBAE">
        <w:rPr>
          <w:rStyle w:val="normaltextrun"/>
          <w:rFonts w:cs="Arial"/>
          <w:color w:val="000000"/>
          <w:shd w:val="clear" w:color="auto" w:fill="FFFFFF"/>
        </w:rPr>
        <w:t>.</w:t>
      </w:r>
    </w:p>
    <w:p w14:paraId="53E9CDC0" w14:textId="79E46BFD" w:rsidR="00A90C0E" w:rsidRDefault="004F2F1C">
      <w:pPr>
        <w:pStyle w:val="Heading3"/>
      </w:pPr>
      <w:bookmarkStart w:id="69" w:name="_Ref178318003"/>
      <w:r>
        <w:t>Temporary e</w:t>
      </w:r>
      <w:r w:rsidR="00DC4888">
        <w:t>xemption</w:t>
      </w:r>
      <w:r w:rsidR="00E47DB5">
        <w:t xml:space="preserve"> to the </w:t>
      </w:r>
      <w:proofErr w:type="spellStart"/>
      <w:r w:rsidR="00E47DB5">
        <w:t>MyMedicare</w:t>
      </w:r>
      <w:proofErr w:type="spellEnd"/>
      <w:r w:rsidR="00E47DB5">
        <w:t xml:space="preserve"> accreditation requirement</w:t>
      </w:r>
      <w:bookmarkEnd w:id="69"/>
      <w:r w:rsidR="00DC4888">
        <w:t xml:space="preserve"> </w:t>
      </w:r>
    </w:p>
    <w:p w14:paraId="0F0650B8" w14:textId="6C6672DD" w:rsidR="00820697" w:rsidRPr="00520BB8" w:rsidRDefault="00E560B4" w:rsidP="4C05EBAE">
      <w:pPr>
        <w:rPr>
          <w:rFonts w:cs="Arial"/>
        </w:rPr>
      </w:pPr>
      <w:r w:rsidRPr="4C05EBAE">
        <w:rPr>
          <w:rFonts w:cs="Arial"/>
        </w:rPr>
        <w:t>I</w:t>
      </w:r>
      <w:r w:rsidR="008D7F7D" w:rsidRPr="4C05EBAE">
        <w:rPr>
          <w:rFonts w:cs="Arial"/>
        </w:rPr>
        <w:t>n limited circumstance</w:t>
      </w:r>
      <w:r w:rsidR="008F07E7" w:rsidRPr="4C05EBAE">
        <w:rPr>
          <w:rFonts w:cs="Arial"/>
        </w:rPr>
        <w:t>s</w:t>
      </w:r>
      <w:r w:rsidR="008D7F7D" w:rsidRPr="4C05EBAE">
        <w:rPr>
          <w:rFonts w:cs="Arial"/>
        </w:rPr>
        <w:t xml:space="preserve"> </w:t>
      </w:r>
      <w:r w:rsidR="00820697" w:rsidRPr="4C05EBAE">
        <w:rPr>
          <w:rFonts w:cs="Arial"/>
        </w:rPr>
        <w:t>that are not considered through an extension f</w:t>
      </w:r>
      <w:r w:rsidR="00BB39E4" w:rsidRPr="4C05EBAE">
        <w:rPr>
          <w:rFonts w:cs="Arial"/>
        </w:rPr>
        <w:t>rom the Commission</w:t>
      </w:r>
      <w:r w:rsidR="00820697" w:rsidRPr="4C05EBAE">
        <w:rPr>
          <w:rFonts w:cs="Arial"/>
        </w:rPr>
        <w:t xml:space="preserve">, a practice can </w:t>
      </w:r>
      <w:r w:rsidR="00815B50" w:rsidRPr="4C05EBAE">
        <w:rPr>
          <w:rFonts w:cs="Arial"/>
        </w:rPr>
        <w:t>request</w:t>
      </w:r>
      <w:r w:rsidR="00820697" w:rsidRPr="4C05EBAE">
        <w:rPr>
          <w:rFonts w:cs="Arial"/>
        </w:rPr>
        <w:t xml:space="preserve"> an exemption from the </w:t>
      </w:r>
      <w:proofErr w:type="spellStart"/>
      <w:r w:rsidR="00820697" w:rsidRPr="4C05EBAE">
        <w:rPr>
          <w:rFonts w:cs="Arial"/>
        </w:rPr>
        <w:t>MyMedicare</w:t>
      </w:r>
      <w:proofErr w:type="spellEnd"/>
      <w:r w:rsidR="00820697" w:rsidRPr="4C05EBAE">
        <w:rPr>
          <w:rFonts w:cs="Arial"/>
        </w:rPr>
        <w:t xml:space="preserve"> accreditation eligibility requirement</w:t>
      </w:r>
      <w:r w:rsidR="006B374F" w:rsidRPr="4C05EBAE">
        <w:rPr>
          <w:rFonts w:cs="Arial"/>
        </w:rPr>
        <w:t xml:space="preserve"> to the department</w:t>
      </w:r>
      <w:r w:rsidR="00820697" w:rsidRPr="4C05EBAE">
        <w:rPr>
          <w:rFonts w:cs="Arial"/>
        </w:rPr>
        <w:t>. Where an exemption is approved by the department, the practice</w:t>
      </w:r>
      <w:r w:rsidR="017521E5" w:rsidRPr="4C05EBAE">
        <w:rPr>
          <w:rFonts w:cs="Arial"/>
        </w:rPr>
        <w:t>’</w:t>
      </w:r>
      <w:r w:rsidR="000F0384" w:rsidRPr="4C05EBAE">
        <w:rPr>
          <w:rFonts w:cs="Arial"/>
        </w:rPr>
        <w:t>s</w:t>
      </w:r>
      <w:r w:rsidR="00820697" w:rsidRPr="4C05EBAE">
        <w:rPr>
          <w:rFonts w:cs="Arial"/>
        </w:rPr>
        <w:t xml:space="preserve"> </w:t>
      </w:r>
      <w:r w:rsidR="00B454FD" w:rsidRPr="4C05EBAE">
        <w:rPr>
          <w:rFonts w:cs="Arial"/>
        </w:rPr>
        <w:t xml:space="preserve">accreditation </w:t>
      </w:r>
      <w:r w:rsidR="00510E25" w:rsidRPr="4C05EBAE">
        <w:rPr>
          <w:rFonts w:cs="Arial"/>
        </w:rPr>
        <w:t xml:space="preserve">will be </w:t>
      </w:r>
      <w:r w:rsidR="006B374F" w:rsidRPr="4C05EBAE">
        <w:rPr>
          <w:rFonts w:cs="Arial"/>
        </w:rPr>
        <w:t xml:space="preserve">temporarily </w:t>
      </w:r>
      <w:r w:rsidR="00510E25" w:rsidRPr="4C05EBAE">
        <w:rPr>
          <w:rFonts w:cs="Arial"/>
        </w:rPr>
        <w:t>exempt</w:t>
      </w:r>
      <w:r w:rsidR="00820697" w:rsidRPr="4C05EBAE">
        <w:rPr>
          <w:rFonts w:cs="Arial"/>
        </w:rPr>
        <w:t xml:space="preserve"> for the approved period.</w:t>
      </w:r>
    </w:p>
    <w:p w14:paraId="00534949" w14:textId="1F3C6E76" w:rsidR="00820697" w:rsidRPr="00520BB8" w:rsidRDefault="00820697" w:rsidP="00520BB8">
      <w:pPr>
        <w:rPr>
          <w:rFonts w:eastAsia="Times New Roman" w:cs="Arial"/>
          <w:color w:val="auto"/>
          <w:szCs w:val="22"/>
          <w:lang w:eastAsia="en-AU"/>
        </w:rPr>
      </w:pPr>
      <w:r w:rsidRPr="00183D0D">
        <w:rPr>
          <w:rFonts w:eastAsia="Times New Roman" w:cs="Arial"/>
          <w:color w:val="auto"/>
          <w:szCs w:val="22"/>
          <w:lang w:eastAsia="en-AU"/>
        </w:rPr>
        <w:t xml:space="preserve">The department </w:t>
      </w:r>
      <w:r w:rsidR="000F0384" w:rsidRPr="00183D0D">
        <w:rPr>
          <w:rFonts w:eastAsia="Times New Roman" w:cs="Arial"/>
          <w:color w:val="auto"/>
          <w:szCs w:val="22"/>
          <w:lang w:eastAsia="en-AU"/>
        </w:rPr>
        <w:t>can</w:t>
      </w:r>
      <w:r w:rsidRPr="00183D0D">
        <w:rPr>
          <w:rFonts w:eastAsia="Times New Roman" w:cs="Arial"/>
          <w:color w:val="auto"/>
          <w:szCs w:val="22"/>
          <w:lang w:eastAsia="en-AU"/>
        </w:rPr>
        <w:t xml:space="preserve"> authorise an exemption to the </w:t>
      </w:r>
      <w:proofErr w:type="spellStart"/>
      <w:r w:rsidR="004A0C89" w:rsidRPr="00183D0D">
        <w:rPr>
          <w:rFonts w:eastAsia="Times New Roman" w:cs="Arial"/>
          <w:color w:val="auto"/>
          <w:szCs w:val="22"/>
          <w:lang w:eastAsia="en-AU"/>
        </w:rPr>
        <w:t>MyMedicare</w:t>
      </w:r>
      <w:proofErr w:type="spellEnd"/>
      <w:r w:rsidR="004A0C89" w:rsidRPr="00183D0D">
        <w:rPr>
          <w:rFonts w:eastAsia="Times New Roman" w:cs="Arial"/>
          <w:color w:val="auto"/>
          <w:szCs w:val="22"/>
          <w:lang w:eastAsia="en-AU"/>
        </w:rPr>
        <w:t xml:space="preserve"> </w:t>
      </w:r>
      <w:r w:rsidRPr="00183D0D">
        <w:rPr>
          <w:rFonts w:eastAsia="Times New Roman" w:cs="Arial"/>
          <w:color w:val="auto"/>
          <w:szCs w:val="22"/>
          <w:lang w:eastAsia="en-AU"/>
        </w:rPr>
        <w:t xml:space="preserve">accreditation </w:t>
      </w:r>
      <w:r w:rsidR="004A0C89" w:rsidRPr="00183D0D">
        <w:rPr>
          <w:rFonts w:eastAsia="Times New Roman" w:cs="Arial"/>
          <w:color w:val="auto"/>
          <w:szCs w:val="22"/>
          <w:lang w:eastAsia="en-AU"/>
        </w:rPr>
        <w:t xml:space="preserve">eligibility </w:t>
      </w:r>
      <w:r w:rsidRPr="00183D0D">
        <w:rPr>
          <w:rFonts w:eastAsia="Times New Roman" w:cs="Arial"/>
          <w:color w:val="auto"/>
          <w:szCs w:val="22"/>
          <w:lang w:eastAsia="en-AU"/>
        </w:rPr>
        <w:t>requirements through specific direction on a case-by-case basis.</w:t>
      </w:r>
    </w:p>
    <w:p w14:paraId="162F2FF7" w14:textId="6ED7A72A" w:rsidR="00820697" w:rsidRPr="00520BB8" w:rsidRDefault="00820697" w:rsidP="00520BB8">
      <w:pPr>
        <w:rPr>
          <w:rFonts w:eastAsia="Times New Roman" w:cs="Arial"/>
          <w:color w:val="auto"/>
          <w:szCs w:val="22"/>
          <w:lang w:eastAsia="en-AU"/>
        </w:rPr>
      </w:pPr>
      <w:r w:rsidRPr="00183D0D">
        <w:rPr>
          <w:rFonts w:eastAsia="Times New Roman" w:cs="Arial"/>
          <w:color w:val="auto"/>
          <w:szCs w:val="22"/>
          <w:lang w:eastAsia="en-AU"/>
        </w:rPr>
        <w:t xml:space="preserve">Exemptions applied by the department in this manner are applied specifically to </w:t>
      </w:r>
      <w:proofErr w:type="spellStart"/>
      <w:r w:rsidRPr="00183D0D">
        <w:rPr>
          <w:rFonts w:eastAsia="Times New Roman" w:cs="Arial"/>
          <w:color w:val="auto"/>
          <w:szCs w:val="22"/>
          <w:lang w:eastAsia="en-AU"/>
        </w:rPr>
        <w:t>MyMedicare</w:t>
      </w:r>
      <w:proofErr w:type="spellEnd"/>
      <w:r w:rsidRPr="00183D0D">
        <w:rPr>
          <w:rFonts w:eastAsia="Times New Roman" w:cs="Arial"/>
          <w:color w:val="auto"/>
          <w:szCs w:val="22"/>
          <w:lang w:eastAsia="en-AU"/>
        </w:rPr>
        <w:t xml:space="preserve"> </w:t>
      </w:r>
      <w:r w:rsidR="00500214" w:rsidRPr="00183D0D">
        <w:rPr>
          <w:rFonts w:eastAsia="Times New Roman" w:cs="Arial"/>
          <w:color w:val="auto"/>
          <w:szCs w:val="22"/>
          <w:lang w:eastAsia="en-AU"/>
        </w:rPr>
        <w:t xml:space="preserve">accreditation </w:t>
      </w:r>
      <w:r w:rsidR="008A7236" w:rsidRPr="00183D0D">
        <w:rPr>
          <w:rFonts w:eastAsia="Times New Roman" w:cs="Arial"/>
          <w:color w:val="auto"/>
          <w:szCs w:val="22"/>
          <w:lang w:eastAsia="en-AU"/>
        </w:rPr>
        <w:t xml:space="preserve">eligibility </w:t>
      </w:r>
      <w:r w:rsidRPr="00183D0D">
        <w:rPr>
          <w:rFonts w:eastAsia="Times New Roman" w:cs="Arial"/>
          <w:color w:val="auto"/>
          <w:szCs w:val="22"/>
          <w:lang w:eastAsia="en-AU"/>
        </w:rPr>
        <w:t>requirements and are not an exemption to any requirements for accreditation for any other program.</w:t>
      </w:r>
    </w:p>
    <w:p w14:paraId="2B4FE449" w14:textId="206F4F44" w:rsidR="00820697" w:rsidRPr="00520BB8" w:rsidRDefault="00820697" w:rsidP="00520BB8">
      <w:pPr>
        <w:rPr>
          <w:rFonts w:eastAsia="Times New Roman" w:cs="Arial"/>
          <w:color w:val="auto"/>
          <w:szCs w:val="22"/>
          <w:lang w:eastAsia="en-AU"/>
        </w:rPr>
      </w:pPr>
      <w:r w:rsidRPr="00183D0D">
        <w:rPr>
          <w:rFonts w:eastAsia="Times New Roman" w:cs="Arial"/>
          <w:color w:val="auto"/>
          <w:szCs w:val="22"/>
          <w:lang w:eastAsia="en-AU"/>
        </w:rPr>
        <w:t xml:space="preserve">General practices must refer requests to the department for a temporary exemption to accreditation requirements for </w:t>
      </w:r>
      <w:proofErr w:type="spellStart"/>
      <w:r w:rsidRPr="00183D0D">
        <w:rPr>
          <w:rFonts w:eastAsia="Times New Roman" w:cs="Arial"/>
          <w:color w:val="auto"/>
          <w:szCs w:val="22"/>
          <w:lang w:eastAsia="en-AU"/>
        </w:rPr>
        <w:t>MyMedicare</w:t>
      </w:r>
      <w:proofErr w:type="spellEnd"/>
      <w:r w:rsidRPr="00183D0D">
        <w:rPr>
          <w:rFonts w:eastAsia="Times New Roman" w:cs="Arial"/>
          <w:color w:val="auto"/>
          <w:szCs w:val="22"/>
          <w:lang w:eastAsia="en-AU"/>
        </w:rPr>
        <w:t xml:space="preserve"> in writing. Supporting</w:t>
      </w:r>
      <w:r w:rsidR="00B50AD6" w:rsidRPr="00183D0D">
        <w:rPr>
          <w:rStyle w:val="FootnoteReference"/>
          <w:rFonts w:cs="Arial"/>
          <w:szCs w:val="22"/>
        </w:rPr>
        <w:footnoteReference w:id="5"/>
      </w:r>
      <w:r w:rsidR="00B50AD6" w:rsidRPr="00183D0D">
        <w:rPr>
          <w:rFonts w:cs="Arial"/>
          <w:szCs w:val="22"/>
        </w:rPr>
        <w:t xml:space="preserve"> </w:t>
      </w:r>
      <w:r w:rsidRPr="00183D0D">
        <w:rPr>
          <w:rFonts w:eastAsia="Times New Roman" w:cs="Arial"/>
          <w:color w:val="auto"/>
          <w:szCs w:val="22"/>
          <w:lang w:eastAsia="en-AU"/>
        </w:rPr>
        <w:t xml:space="preserve">evidence and documentation </w:t>
      </w:r>
      <w:r w:rsidR="004526F5" w:rsidRPr="00183D0D">
        <w:rPr>
          <w:rFonts w:eastAsia="Times New Roman" w:cs="Arial"/>
          <w:color w:val="auto"/>
          <w:szCs w:val="22"/>
          <w:lang w:eastAsia="en-AU"/>
        </w:rPr>
        <w:t>from an authorised person or owne</w:t>
      </w:r>
      <w:r w:rsidR="00BE620C" w:rsidRPr="00183D0D">
        <w:rPr>
          <w:rFonts w:eastAsia="Times New Roman" w:cs="Arial"/>
          <w:color w:val="auto"/>
          <w:szCs w:val="22"/>
          <w:lang w:eastAsia="en-AU"/>
        </w:rPr>
        <w:t xml:space="preserve">rship </w:t>
      </w:r>
      <w:r w:rsidRPr="00183D0D">
        <w:rPr>
          <w:rFonts w:eastAsia="Times New Roman" w:cs="Arial"/>
          <w:color w:val="auto"/>
          <w:szCs w:val="22"/>
          <w:lang w:eastAsia="en-AU"/>
        </w:rPr>
        <w:t xml:space="preserve">must accompany the request. These requests must be for a specified reason and should not contradict or seek to contravene a decision from the </w:t>
      </w:r>
      <w:r w:rsidR="00D318F0" w:rsidRPr="00183D0D">
        <w:rPr>
          <w:rFonts w:eastAsia="Times New Roman" w:cs="Arial"/>
          <w:color w:val="auto"/>
          <w:szCs w:val="22"/>
          <w:lang w:eastAsia="en-AU"/>
        </w:rPr>
        <w:t>Commission</w:t>
      </w:r>
      <w:r w:rsidRPr="00183D0D">
        <w:rPr>
          <w:rFonts w:eastAsia="Times New Roman" w:cs="Arial"/>
          <w:color w:val="auto"/>
          <w:szCs w:val="22"/>
          <w:lang w:eastAsia="en-AU"/>
        </w:rPr>
        <w:t>.</w:t>
      </w:r>
    </w:p>
    <w:p w14:paraId="32F5864A" w14:textId="2202DF85" w:rsidR="00820697" w:rsidRPr="00520BB8" w:rsidRDefault="00820697" w:rsidP="00520BB8">
      <w:pPr>
        <w:rPr>
          <w:rFonts w:eastAsia="Times New Roman" w:cs="Arial"/>
          <w:color w:val="auto"/>
          <w:szCs w:val="22"/>
          <w:lang w:eastAsia="en-AU"/>
        </w:rPr>
      </w:pPr>
      <w:r w:rsidRPr="00183D0D">
        <w:rPr>
          <w:rFonts w:eastAsia="Times New Roman" w:cs="Arial"/>
          <w:color w:val="auto"/>
          <w:szCs w:val="22"/>
          <w:lang w:eastAsia="en-AU"/>
        </w:rPr>
        <w:lastRenderedPageBreak/>
        <w:t xml:space="preserve">Should the department authorise an exemption </w:t>
      </w:r>
      <w:r w:rsidR="00C24A75" w:rsidRPr="00183D0D">
        <w:rPr>
          <w:rFonts w:eastAsia="Times New Roman" w:cs="Arial"/>
          <w:color w:val="auto"/>
          <w:szCs w:val="22"/>
          <w:lang w:eastAsia="en-AU"/>
        </w:rPr>
        <w:t xml:space="preserve">from the </w:t>
      </w:r>
      <w:proofErr w:type="spellStart"/>
      <w:r w:rsidR="00C24A75" w:rsidRPr="00183D0D">
        <w:rPr>
          <w:rFonts w:eastAsia="Times New Roman" w:cs="Arial"/>
          <w:color w:val="auto"/>
          <w:szCs w:val="22"/>
          <w:lang w:eastAsia="en-AU"/>
        </w:rPr>
        <w:t>MyMedi</w:t>
      </w:r>
      <w:r w:rsidR="008A7236" w:rsidRPr="00183D0D">
        <w:rPr>
          <w:rFonts w:eastAsia="Times New Roman" w:cs="Arial"/>
          <w:color w:val="auto"/>
          <w:szCs w:val="22"/>
          <w:lang w:eastAsia="en-AU"/>
        </w:rPr>
        <w:t>care</w:t>
      </w:r>
      <w:proofErr w:type="spellEnd"/>
      <w:r w:rsidR="008A7236" w:rsidRPr="00183D0D">
        <w:rPr>
          <w:rFonts w:eastAsia="Times New Roman" w:cs="Arial"/>
          <w:color w:val="auto"/>
          <w:szCs w:val="22"/>
          <w:lang w:eastAsia="en-AU"/>
        </w:rPr>
        <w:t xml:space="preserve"> accreditation eligibility requirement</w:t>
      </w:r>
      <w:r w:rsidRPr="00183D0D">
        <w:rPr>
          <w:rFonts w:eastAsia="Times New Roman" w:cs="Arial"/>
          <w:color w:val="auto"/>
          <w:szCs w:val="22"/>
          <w:lang w:eastAsia="en-AU"/>
        </w:rPr>
        <w:t xml:space="preserve">, the department will determine the new </w:t>
      </w:r>
      <w:proofErr w:type="spellStart"/>
      <w:r w:rsidRPr="00183D0D">
        <w:rPr>
          <w:rFonts w:eastAsia="Times New Roman" w:cs="Arial"/>
          <w:color w:val="auto"/>
          <w:szCs w:val="22"/>
          <w:lang w:eastAsia="en-AU"/>
        </w:rPr>
        <w:t>MyMedicare</w:t>
      </w:r>
      <w:proofErr w:type="spellEnd"/>
      <w:r w:rsidRPr="00183D0D">
        <w:rPr>
          <w:rFonts w:eastAsia="Times New Roman" w:cs="Arial"/>
          <w:color w:val="auto"/>
          <w:szCs w:val="22"/>
          <w:lang w:eastAsia="en-AU"/>
        </w:rPr>
        <w:t xml:space="preserve"> eligibility end date which will be communicated to the general practice and the relevant departments and agencies.</w:t>
      </w:r>
    </w:p>
    <w:p w14:paraId="102D92A9" w14:textId="6345B367" w:rsidR="00820697" w:rsidRPr="00183D0D" w:rsidRDefault="00820697" w:rsidP="00520BB8">
      <w:pPr>
        <w:rPr>
          <w:rFonts w:eastAsia="Times New Roman" w:cs="Arial"/>
          <w:color w:val="auto"/>
          <w:szCs w:val="22"/>
          <w:lang w:eastAsia="en-AU"/>
        </w:rPr>
      </w:pPr>
      <w:r w:rsidRPr="00183D0D">
        <w:rPr>
          <w:rFonts w:eastAsia="Times New Roman" w:cs="Arial"/>
          <w:color w:val="auto"/>
          <w:szCs w:val="22"/>
          <w:lang w:eastAsia="en-AU"/>
        </w:rPr>
        <w:t xml:space="preserve">Upon an exemption period being approved and reflected in the </w:t>
      </w:r>
      <w:proofErr w:type="spellStart"/>
      <w:r w:rsidRPr="00183D0D">
        <w:rPr>
          <w:rFonts w:eastAsia="Times New Roman" w:cs="Arial"/>
          <w:color w:val="auto"/>
          <w:szCs w:val="22"/>
          <w:lang w:eastAsia="en-AU"/>
        </w:rPr>
        <w:t>MyMedicare</w:t>
      </w:r>
      <w:proofErr w:type="spellEnd"/>
      <w:r w:rsidRPr="00183D0D">
        <w:rPr>
          <w:rFonts w:eastAsia="Times New Roman" w:cs="Arial"/>
          <w:color w:val="auto"/>
          <w:szCs w:val="22"/>
          <w:lang w:eastAsia="en-AU"/>
        </w:rPr>
        <w:t xml:space="preserve"> program, the practices eligibility </w:t>
      </w:r>
      <w:r w:rsidR="00B9200A" w:rsidRPr="00183D0D">
        <w:rPr>
          <w:rFonts w:eastAsia="Times New Roman" w:cs="Arial"/>
          <w:color w:val="auto"/>
          <w:szCs w:val="22"/>
          <w:lang w:eastAsia="en-AU"/>
        </w:rPr>
        <w:t>may</w:t>
      </w:r>
      <w:r w:rsidRPr="00183D0D">
        <w:rPr>
          <w:rFonts w:eastAsia="Times New Roman" w:cs="Arial"/>
          <w:color w:val="auto"/>
          <w:szCs w:val="22"/>
          <w:lang w:eastAsia="en-AU"/>
        </w:rPr>
        <w:t xml:space="preserve"> be updated accordingly.</w:t>
      </w:r>
    </w:p>
    <w:p w14:paraId="25D671E8" w14:textId="6716CE80" w:rsidR="00E47DB5" w:rsidRDefault="00786A7D" w:rsidP="00E15513">
      <w:pPr>
        <w:pStyle w:val="Heading2"/>
        <w:ind w:left="578" w:hanging="578"/>
      </w:pPr>
      <w:bookmarkStart w:id="70" w:name="_Toc185338430"/>
      <w:r>
        <w:t xml:space="preserve">Temporary </w:t>
      </w:r>
      <w:r w:rsidR="006F0349">
        <w:t xml:space="preserve">accreditation </w:t>
      </w:r>
      <w:r>
        <w:t xml:space="preserve">exemption – non-traditional practice </w:t>
      </w:r>
      <w:r w:rsidR="00E560B4">
        <w:t>models</w:t>
      </w:r>
      <w:bookmarkEnd w:id="70"/>
    </w:p>
    <w:p w14:paraId="3FBDAEC3" w14:textId="09E07366" w:rsidR="005E1CB5" w:rsidRPr="00D66D6D" w:rsidRDefault="00E560B4" w:rsidP="4C05EBAE">
      <w:pPr>
        <w:rPr>
          <w:lang w:eastAsia="en-AU"/>
        </w:rPr>
      </w:pPr>
      <w:r w:rsidRPr="4C05EBAE">
        <w:rPr>
          <w:lang w:eastAsia="en-AU"/>
        </w:rPr>
        <w:t>A</w:t>
      </w:r>
      <w:r w:rsidR="006F0349" w:rsidRPr="4C05EBAE">
        <w:rPr>
          <w:lang w:eastAsia="en-AU"/>
        </w:rPr>
        <w:t xml:space="preserve"> temporary </w:t>
      </w:r>
      <w:r w:rsidRPr="4C05EBAE">
        <w:rPr>
          <w:lang w:eastAsia="en-AU"/>
        </w:rPr>
        <w:t xml:space="preserve">exemption </w:t>
      </w:r>
      <w:r w:rsidR="00576484" w:rsidRPr="4C05EBAE">
        <w:rPr>
          <w:lang w:eastAsia="en-AU"/>
        </w:rPr>
        <w:t xml:space="preserve">to the </w:t>
      </w:r>
      <w:proofErr w:type="spellStart"/>
      <w:r w:rsidR="00576484" w:rsidRPr="4C05EBAE">
        <w:rPr>
          <w:lang w:eastAsia="en-AU"/>
        </w:rPr>
        <w:t>MyMedicare</w:t>
      </w:r>
      <w:proofErr w:type="spellEnd"/>
      <w:r w:rsidR="00576484" w:rsidRPr="4C05EBAE">
        <w:rPr>
          <w:lang w:eastAsia="en-AU"/>
        </w:rPr>
        <w:t xml:space="preserve"> accreditation requirement </w:t>
      </w:r>
      <w:r w:rsidRPr="4C05EBAE">
        <w:rPr>
          <w:lang w:eastAsia="en-AU"/>
        </w:rPr>
        <w:t>is available until 30 June 2025</w:t>
      </w:r>
      <w:r w:rsidR="004C0073" w:rsidRPr="4C05EBAE">
        <w:rPr>
          <w:lang w:eastAsia="en-AU"/>
        </w:rPr>
        <w:t xml:space="preserve"> </w:t>
      </w:r>
      <w:r w:rsidR="00C72BC6" w:rsidRPr="4C05EBAE">
        <w:rPr>
          <w:lang w:eastAsia="en-AU"/>
        </w:rPr>
        <w:t>to non-traditional practices such as mobile</w:t>
      </w:r>
      <w:r w:rsidR="00190754" w:rsidRPr="4C05EBAE">
        <w:rPr>
          <w:lang w:eastAsia="en-AU"/>
        </w:rPr>
        <w:t>, outreach, and sole provider practices</w:t>
      </w:r>
      <w:r w:rsidR="005F5D75" w:rsidRPr="4C05EBAE">
        <w:rPr>
          <w:lang w:eastAsia="en-AU"/>
        </w:rPr>
        <w:t>,</w:t>
      </w:r>
      <w:r w:rsidR="00920B19" w:rsidRPr="4C05EBAE">
        <w:rPr>
          <w:lang w:eastAsia="en-AU"/>
        </w:rPr>
        <w:t xml:space="preserve"> ACCHS, AMS and Nurse Practitioner-led with GP</w:t>
      </w:r>
      <w:r w:rsidR="00A96147" w:rsidRPr="4C05EBAE">
        <w:rPr>
          <w:lang w:eastAsia="en-AU"/>
        </w:rPr>
        <w:t xml:space="preserve">. </w:t>
      </w:r>
      <w:r w:rsidR="00252E25" w:rsidRPr="4C05EBAE">
        <w:rPr>
          <w:lang w:eastAsia="en-AU"/>
        </w:rPr>
        <w:t xml:space="preserve">This </w:t>
      </w:r>
      <w:r w:rsidR="00C07AAE" w:rsidRPr="4C05EBAE">
        <w:rPr>
          <w:lang w:eastAsia="en-AU"/>
        </w:rPr>
        <w:t>will give</w:t>
      </w:r>
      <w:r w:rsidR="00CF6CEA" w:rsidRPr="4C05EBAE">
        <w:rPr>
          <w:lang w:eastAsia="en-AU"/>
        </w:rPr>
        <w:t xml:space="preserve"> non-accredited practices who currently operate under non-traditional business models an opportunity to access </w:t>
      </w:r>
      <w:proofErr w:type="spellStart"/>
      <w:r w:rsidR="00CF6CEA" w:rsidRPr="4C05EBAE">
        <w:rPr>
          <w:lang w:eastAsia="en-AU"/>
        </w:rPr>
        <w:t>MyMedicare</w:t>
      </w:r>
      <w:proofErr w:type="spellEnd"/>
      <w:r w:rsidR="00CF6CEA" w:rsidRPr="4C05EBAE">
        <w:rPr>
          <w:lang w:eastAsia="en-AU"/>
        </w:rPr>
        <w:t xml:space="preserve"> benefits while preparing to meet accreditation standards.</w:t>
      </w:r>
    </w:p>
    <w:p w14:paraId="15C91CF4" w14:textId="5359F071" w:rsidR="005E1CB5" w:rsidRPr="00520BB8" w:rsidRDefault="005E1CB5" w:rsidP="00520BB8">
      <w:pPr>
        <w:rPr>
          <w:rFonts w:ascii="Segoe UI" w:hAnsi="Segoe UI" w:cs="Segoe UI"/>
          <w:szCs w:val="22"/>
          <w:lang w:eastAsia="en-AU"/>
        </w:rPr>
      </w:pPr>
      <w:r w:rsidRPr="00D66D6D">
        <w:rPr>
          <w:szCs w:val="22"/>
          <w:lang w:eastAsia="en-AU"/>
        </w:rPr>
        <w:t>The exemption seeks to recognise the current transition within the sector to a new definition of a general practice for accreditation purposes published by RACGP</w:t>
      </w:r>
      <w:r w:rsidR="007524D3">
        <w:rPr>
          <w:rStyle w:val="FootnoteReference"/>
          <w:szCs w:val="22"/>
          <w:lang w:eastAsia="en-AU"/>
        </w:rPr>
        <w:footnoteReference w:id="6"/>
      </w:r>
      <w:r w:rsidRPr="00D66D6D">
        <w:rPr>
          <w:szCs w:val="22"/>
          <w:lang w:eastAsia="en-AU"/>
        </w:rPr>
        <w:t xml:space="preserve">. Non-traditional practices who now meet the definition of a general practice under the standard will require time to prepare their practice to obtain accreditation where required for health programs such as </w:t>
      </w:r>
      <w:proofErr w:type="spellStart"/>
      <w:r w:rsidRPr="00D66D6D">
        <w:rPr>
          <w:szCs w:val="22"/>
          <w:lang w:eastAsia="en-AU"/>
        </w:rPr>
        <w:t>MyMedicare</w:t>
      </w:r>
      <w:proofErr w:type="spellEnd"/>
      <w:r w:rsidRPr="00D66D6D">
        <w:rPr>
          <w:szCs w:val="22"/>
          <w:lang w:eastAsia="en-AU"/>
        </w:rPr>
        <w:t>.  </w:t>
      </w:r>
    </w:p>
    <w:p w14:paraId="5F686C12" w14:textId="77777777" w:rsidR="005E1CB5" w:rsidRPr="00520BB8" w:rsidRDefault="005E1CB5" w:rsidP="00520BB8">
      <w:pPr>
        <w:rPr>
          <w:rFonts w:ascii="Segoe UI" w:hAnsi="Segoe UI" w:cs="Segoe UI"/>
          <w:szCs w:val="22"/>
          <w:lang w:eastAsia="en-AU"/>
        </w:rPr>
      </w:pPr>
      <w:r w:rsidRPr="00D66D6D">
        <w:rPr>
          <w:szCs w:val="22"/>
          <w:lang w:eastAsia="en-AU"/>
        </w:rPr>
        <w:t>A temporary exemption is available for non-accredited practices (including sole providers) who deliver general practice services entirely through mobile and outreach models including: </w:t>
      </w:r>
    </w:p>
    <w:p w14:paraId="4406C78E" w14:textId="77777777" w:rsidR="005E1CB5" w:rsidRPr="00742F75" w:rsidRDefault="005E1CB5"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in rural settings </w:t>
      </w:r>
    </w:p>
    <w:p w14:paraId="53226455" w14:textId="77777777" w:rsidR="005E1CB5" w:rsidRPr="00742F75" w:rsidRDefault="005E1CB5"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in residential aged care facilities </w:t>
      </w:r>
    </w:p>
    <w:p w14:paraId="696FF13C" w14:textId="77777777" w:rsidR="005E1CB5" w:rsidRPr="00742F75" w:rsidRDefault="005E1CB5"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in disability residential settings </w:t>
      </w:r>
    </w:p>
    <w:p w14:paraId="06867B45" w14:textId="77777777" w:rsidR="005E1CB5" w:rsidRPr="00742F75" w:rsidRDefault="005E1CB5"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to First Nations Australians. </w:t>
      </w:r>
    </w:p>
    <w:p w14:paraId="7033ABD4" w14:textId="77777777" w:rsidR="005E1CB5" w:rsidRPr="007D0333" w:rsidRDefault="005E1CB5" w:rsidP="00520BB8">
      <w:pPr>
        <w:rPr>
          <w:color w:val="auto"/>
          <w:szCs w:val="22"/>
          <w:lang w:eastAsia="en-AU"/>
        </w:rPr>
      </w:pPr>
      <w:r w:rsidRPr="007D0333">
        <w:rPr>
          <w:color w:val="auto"/>
          <w:szCs w:val="22"/>
          <w:lang w:eastAsia="en-AU"/>
        </w:rPr>
        <w:t xml:space="preserve">This exemption is applied through a declaration model in the Organisation Register when the practice registers for </w:t>
      </w:r>
      <w:proofErr w:type="spellStart"/>
      <w:r w:rsidRPr="007D0333">
        <w:rPr>
          <w:color w:val="auto"/>
          <w:szCs w:val="22"/>
          <w:lang w:eastAsia="en-AU"/>
        </w:rPr>
        <w:t>MyMedicare</w:t>
      </w:r>
      <w:proofErr w:type="spellEnd"/>
      <w:r w:rsidRPr="007D0333">
        <w:rPr>
          <w:color w:val="auto"/>
          <w:szCs w:val="22"/>
          <w:lang w:eastAsia="en-AU"/>
        </w:rPr>
        <w:t>. </w:t>
      </w:r>
    </w:p>
    <w:p w14:paraId="7F82CC40" w14:textId="46B7C71C" w:rsidR="007F4082" w:rsidRPr="00E15513" w:rsidRDefault="007F4082" w:rsidP="00E15513">
      <w:pPr>
        <w:pStyle w:val="Guidelinessub"/>
        <w:spacing w:before="120" w:after="120" w:line="340" w:lineRule="atLeast"/>
        <w:rPr>
          <w:rFonts w:ascii="Arial" w:hAnsi="Arial" w:cs="Arial"/>
          <w:color w:val="auto"/>
          <w:sz w:val="24"/>
          <w:szCs w:val="24"/>
        </w:rPr>
      </w:pPr>
      <w:bookmarkStart w:id="71" w:name="_Toc185338431"/>
      <w:r w:rsidRPr="00E15513">
        <w:rPr>
          <w:rFonts w:ascii="Arial" w:hAnsi="Arial" w:cs="Arial"/>
          <w:color w:val="auto"/>
          <w:sz w:val="24"/>
          <w:szCs w:val="24"/>
        </w:rPr>
        <w:t>Withdraw</w:t>
      </w:r>
      <w:r w:rsidR="00F249F0" w:rsidRPr="00E15513">
        <w:rPr>
          <w:rFonts w:ascii="Arial" w:hAnsi="Arial" w:cs="Arial"/>
          <w:color w:val="auto"/>
          <w:sz w:val="24"/>
          <w:szCs w:val="24"/>
        </w:rPr>
        <w:t xml:space="preserve">al of </w:t>
      </w:r>
      <w:r w:rsidR="00FF160C" w:rsidRPr="00E15513">
        <w:rPr>
          <w:rFonts w:ascii="Arial" w:hAnsi="Arial" w:cs="Arial"/>
          <w:color w:val="auto"/>
          <w:sz w:val="24"/>
          <w:szCs w:val="24"/>
        </w:rPr>
        <w:t>A</w:t>
      </w:r>
      <w:r w:rsidR="00F249F0" w:rsidRPr="00E15513">
        <w:rPr>
          <w:rFonts w:ascii="Arial" w:hAnsi="Arial" w:cs="Arial"/>
          <w:color w:val="auto"/>
          <w:sz w:val="24"/>
          <w:szCs w:val="24"/>
        </w:rPr>
        <w:t>ccreditation</w:t>
      </w:r>
      <w:bookmarkEnd w:id="71"/>
    </w:p>
    <w:p w14:paraId="5CB771B5" w14:textId="054CA032" w:rsidR="00A863FD" w:rsidRPr="007D0333" w:rsidRDefault="00B17758" w:rsidP="00520BB8">
      <w:pPr>
        <w:rPr>
          <w:color w:val="auto"/>
          <w:szCs w:val="22"/>
          <w:lang w:eastAsia="en-AU"/>
        </w:rPr>
      </w:pPr>
      <w:r w:rsidRPr="007D0333">
        <w:rPr>
          <w:color w:val="auto"/>
          <w:szCs w:val="22"/>
          <w:lang w:eastAsia="en-AU"/>
        </w:rPr>
        <w:t xml:space="preserve">Where practices </w:t>
      </w:r>
      <w:r w:rsidR="003B27E1" w:rsidRPr="007D0333">
        <w:rPr>
          <w:color w:val="auto"/>
          <w:szCs w:val="22"/>
          <w:lang w:eastAsia="en-AU"/>
        </w:rPr>
        <w:t>are un</w:t>
      </w:r>
      <w:r w:rsidR="00E71039" w:rsidRPr="007D0333">
        <w:rPr>
          <w:color w:val="auto"/>
          <w:szCs w:val="22"/>
          <w:lang w:eastAsia="en-AU"/>
        </w:rPr>
        <w:t xml:space="preserve">successful in meeting ongoing accreditation requirements </w:t>
      </w:r>
      <w:r w:rsidR="00BB4D0E" w:rsidRPr="007D0333">
        <w:rPr>
          <w:color w:val="auto"/>
          <w:szCs w:val="22"/>
          <w:lang w:eastAsia="en-AU"/>
        </w:rPr>
        <w:t>the accredit</w:t>
      </w:r>
      <w:r w:rsidR="00081449" w:rsidRPr="007D0333">
        <w:rPr>
          <w:color w:val="auto"/>
          <w:szCs w:val="22"/>
          <w:lang w:eastAsia="en-AU"/>
        </w:rPr>
        <w:t xml:space="preserve">ing agency may </w:t>
      </w:r>
      <w:r w:rsidR="00994BB8" w:rsidRPr="007D0333">
        <w:rPr>
          <w:color w:val="auto"/>
          <w:szCs w:val="22"/>
          <w:lang w:eastAsia="en-AU"/>
        </w:rPr>
        <w:t xml:space="preserve">make a decision to withdraw </w:t>
      </w:r>
      <w:r w:rsidR="00E15A17" w:rsidRPr="007D0333">
        <w:rPr>
          <w:color w:val="auto"/>
          <w:szCs w:val="22"/>
          <w:lang w:eastAsia="en-AU"/>
        </w:rPr>
        <w:t xml:space="preserve">a </w:t>
      </w:r>
      <w:r w:rsidR="00ED78C3" w:rsidRPr="007D0333">
        <w:rPr>
          <w:color w:val="auto"/>
          <w:szCs w:val="22"/>
          <w:lang w:eastAsia="en-AU"/>
        </w:rPr>
        <w:t>practice’s</w:t>
      </w:r>
      <w:r w:rsidR="00E15A17" w:rsidRPr="007D0333">
        <w:rPr>
          <w:color w:val="auto"/>
          <w:szCs w:val="22"/>
          <w:lang w:eastAsia="en-AU"/>
        </w:rPr>
        <w:t xml:space="preserve"> </w:t>
      </w:r>
      <w:r w:rsidR="00994BB8" w:rsidRPr="007D0333">
        <w:rPr>
          <w:color w:val="auto"/>
          <w:szCs w:val="22"/>
          <w:lang w:eastAsia="en-AU"/>
        </w:rPr>
        <w:t>accreditation</w:t>
      </w:r>
      <w:r w:rsidR="00E15A17" w:rsidRPr="007D0333">
        <w:rPr>
          <w:color w:val="auto"/>
          <w:szCs w:val="22"/>
          <w:lang w:eastAsia="en-AU"/>
        </w:rPr>
        <w:t>.</w:t>
      </w:r>
    </w:p>
    <w:p w14:paraId="52C85538" w14:textId="79CC77D5" w:rsidR="00B063F1" w:rsidRDefault="00754453" w:rsidP="00520BB8">
      <w:pPr>
        <w:rPr>
          <w:szCs w:val="22"/>
          <w:lang w:eastAsia="en-AU"/>
        </w:rPr>
      </w:pPr>
      <w:r>
        <w:rPr>
          <w:szCs w:val="22"/>
          <w:lang w:eastAsia="en-AU"/>
        </w:rPr>
        <w:t>Following the noti</w:t>
      </w:r>
      <w:r w:rsidR="00C455E3">
        <w:rPr>
          <w:szCs w:val="22"/>
          <w:lang w:eastAsia="en-AU"/>
        </w:rPr>
        <w:t xml:space="preserve">fication </w:t>
      </w:r>
      <w:r w:rsidR="00CE7496">
        <w:rPr>
          <w:szCs w:val="22"/>
          <w:lang w:eastAsia="en-AU"/>
        </w:rPr>
        <w:t>of withdrawal of accreditation</w:t>
      </w:r>
      <w:r w:rsidR="00870866">
        <w:rPr>
          <w:szCs w:val="22"/>
          <w:lang w:eastAsia="en-AU"/>
        </w:rPr>
        <w:t>, the practice’s accreditation</w:t>
      </w:r>
      <w:r w:rsidR="004D74D2">
        <w:rPr>
          <w:szCs w:val="22"/>
          <w:lang w:eastAsia="en-AU"/>
        </w:rPr>
        <w:t xml:space="preserve"> information will be updated</w:t>
      </w:r>
      <w:r w:rsidR="004D4F7F">
        <w:rPr>
          <w:szCs w:val="22"/>
          <w:lang w:eastAsia="en-AU"/>
        </w:rPr>
        <w:t>, and the practice will be in</w:t>
      </w:r>
      <w:r w:rsidR="00A51CF9">
        <w:rPr>
          <w:szCs w:val="22"/>
          <w:lang w:eastAsia="en-AU"/>
        </w:rPr>
        <w:t>elig</w:t>
      </w:r>
      <w:r w:rsidR="009B350F">
        <w:rPr>
          <w:szCs w:val="22"/>
          <w:lang w:eastAsia="en-AU"/>
        </w:rPr>
        <w:t xml:space="preserve">ible for </w:t>
      </w:r>
      <w:proofErr w:type="spellStart"/>
      <w:r w:rsidR="00C122DE">
        <w:rPr>
          <w:szCs w:val="22"/>
          <w:lang w:eastAsia="en-AU"/>
        </w:rPr>
        <w:t>MyMedicare</w:t>
      </w:r>
      <w:proofErr w:type="spellEnd"/>
      <w:r w:rsidR="00C122DE">
        <w:rPr>
          <w:szCs w:val="22"/>
          <w:lang w:eastAsia="en-AU"/>
        </w:rPr>
        <w:t xml:space="preserve">. </w:t>
      </w:r>
      <w:r w:rsidR="008A7EA5">
        <w:rPr>
          <w:szCs w:val="22"/>
          <w:lang w:eastAsia="en-AU"/>
        </w:rPr>
        <w:t>The practice will not be able to parti</w:t>
      </w:r>
      <w:r w:rsidR="00A11F1A">
        <w:rPr>
          <w:szCs w:val="22"/>
          <w:lang w:eastAsia="en-AU"/>
        </w:rPr>
        <w:t xml:space="preserve">cipate in the program until they </w:t>
      </w:r>
      <w:r w:rsidR="00D62E90">
        <w:rPr>
          <w:szCs w:val="22"/>
          <w:lang w:eastAsia="en-AU"/>
        </w:rPr>
        <w:t>meet</w:t>
      </w:r>
      <w:r w:rsidR="00A11F1A">
        <w:rPr>
          <w:szCs w:val="22"/>
          <w:lang w:eastAsia="en-AU"/>
        </w:rPr>
        <w:t xml:space="preserve"> the </w:t>
      </w:r>
      <w:proofErr w:type="spellStart"/>
      <w:r w:rsidR="00A11F1A">
        <w:rPr>
          <w:szCs w:val="22"/>
          <w:lang w:eastAsia="en-AU"/>
        </w:rPr>
        <w:t>MyMedicare</w:t>
      </w:r>
      <w:proofErr w:type="spellEnd"/>
      <w:r w:rsidR="00A11F1A">
        <w:rPr>
          <w:szCs w:val="22"/>
          <w:lang w:eastAsia="en-AU"/>
        </w:rPr>
        <w:t xml:space="preserve"> accreditation requirements.</w:t>
      </w:r>
    </w:p>
    <w:p w14:paraId="341E175F" w14:textId="77777777" w:rsidR="00B063F1" w:rsidRDefault="00B063F1">
      <w:pPr>
        <w:spacing w:before="160" w:after="80" w:line="280" w:lineRule="atLeast"/>
        <w:rPr>
          <w:szCs w:val="22"/>
          <w:lang w:eastAsia="en-AU"/>
        </w:rPr>
      </w:pPr>
      <w:r>
        <w:rPr>
          <w:szCs w:val="22"/>
          <w:lang w:eastAsia="en-AU"/>
        </w:rPr>
        <w:br w:type="page"/>
      </w:r>
    </w:p>
    <w:p w14:paraId="10CE22C4" w14:textId="4DBDCE0E" w:rsidR="5FDA8E02" w:rsidRDefault="5FDA8E02" w:rsidP="004F430B">
      <w:pPr>
        <w:pStyle w:val="Heading1"/>
      </w:pPr>
      <w:bookmarkStart w:id="72" w:name="_Toc185338432"/>
      <w:r>
        <w:lastRenderedPageBreak/>
        <w:t>Provider</w:t>
      </w:r>
      <w:r w:rsidR="00736170">
        <w:t xml:space="preserve"> </w:t>
      </w:r>
      <w:r>
        <w:t>registration</w:t>
      </w:r>
      <w:r w:rsidR="004F430B">
        <w:rPr>
          <w:rStyle w:val="CommentReference"/>
          <w:rFonts w:asciiTheme="minorHAnsi" w:eastAsiaTheme="minorHAnsi" w:hAnsiTheme="minorHAnsi" w:cs="Times New Roman"/>
          <w:b w:val="0"/>
          <w:color w:val="auto"/>
          <w:kern w:val="2"/>
          <w:lang w:eastAsia="en-US"/>
          <w14:ligatures w14:val="standardContextual"/>
        </w:rPr>
        <w:t xml:space="preserve"> </w:t>
      </w:r>
      <w:r>
        <w:t>requirements</w:t>
      </w:r>
      <w:bookmarkEnd w:id="72"/>
    </w:p>
    <w:p w14:paraId="087848E1" w14:textId="5A713D39" w:rsidR="5FDA8E02" w:rsidRDefault="5FDA8E02" w:rsidP="008D5480">
      <w:pPr>
        <w:pStyle w:val="Heading2"/>
      </w:pPr>
      <w:bookmarkStart w:id="73" w:name="_Toc185338433"/>
      <w:r>
        <w:t>Provider requirements</w:t>
      </w:r>
      <w:bookmarkEnd w:id="73"/>
    </w:p>
    <w:p w14:paraId="74C43D63" w14:textId="4C9B7878" w:rsidR="5FDA8E02" w:rsidRDefault="5FDA8E02" w:rsidP="00520BB8">
      <w:r>
        <w:t xml:space="preserve">To be considered eligible for </w:t>
      </w:r>
      <w:proofErr w:type="spellStart"/>
      <w:r>
        <w:t>MyMedicare</w:t>
      </w:r>
      <w:proofErr w:type="spellEnd"/>
      <w:r>
        <w:t>, a provider must be one of the following:</w:t>
      </w:r>
    </w:p>
    <w:p w14:paraId="60B3DB1D" w14:textId="77FC4D93" w:rsidR="375DD0E6" w:rsidRPr="00736170" w:rsidRDefault="003A0590"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a</w:t>
      </w:r>
      <w:r w:rsidR="375DD0E6" w:rsidRPr="00736170">
        <w:rPr>
          <w:rFonts w:cs="Arial"/>
          <w:szCs w:val="22"/>
        </w:rPr>
        <w:t xml:space="preserve"> </w:t>
      </w:r>
      <w:r w:rsidR="00A046AD" w:rsidRPr="00736170">
        <w:rPr>
          <w:rFonts w:cs="Arial"/>
          <w:szCs w:val="22"/>
        </w:rPr>
        <w:t xml:space="preserve">vocational registered </w:t>
      </w:r>
      <w:r w:rsidR="375DD0E6" w:rsidRPr="00736170">
        <w:rPr>
          <w:rFonts w:cs="Arial"/>
          <w:szCs w:val="22"/>
        </w:rPr>
        <w:t>GP</w:t>
      </w:r>
      <w:r w:rsidR="00706A66" w:rsidRPr="00736170">
        <w:rPr>
          <w:rFonts w:cs="Arial"/>
          <w:szCs w:val="22"/>
        </w:rPr>
        <w:t>, or</w:t>
      </w:r>
    </w:p>
    <w:p w14:paraId="3EC731EE" w14:textId="75AAA415" w:rsidR="003A0590" w:rsidRPr="00736170" w:rsidRDefault="003A0590"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a non-vocational registered GP</w:t>
      </w:r>
      <w:r w:rsidR="00706A66" w:rsidRPr="00736170">
        <w:rPr>
          <w:rFonts w:cs="Arial"/>
          <w:szCs w:val="22"/>
        </w:rPr>
        <w:t>, or</w:t>
      </w:r>
    </w:p>
    <w:p w14:paraId="32CA6CB6" w14:textId="1C5DFAFE" w:rsidR="00DA5C4D" w:rsidRPr="00736170" w:rsidRDefault="003A0590"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a GP registrar</w:t>
      </w:r>
      <w:r w:rsidR="00576C97" w:rsidRPr="00736170">
        <w:rPr>
          <w:rFonts w:cs="Arial"/>
          <w:szCs w:val="22"/>
        </w:rPr>
        <w:t>;</w:t>
      </w:r>
      <w:r w:rsidR="00DA5C4D" w:rsidRPr="00736170">
        <w:rPr>
          <w:rFonts w:cs="Arial"/>
          <w:szCs w:val="22"/>
        </w:rPr>
        <w:t xml:space="preserve"> </w:t>
      </w:r>
      <w:r w:rsidR="007A1FBC" w:rsidRPr="00736170">
        <w:rPr>
          <w:rFonts w:cs="Arial"/>
          <w:szCs w:val="22"/>
        </w:rPr>
        <w:t>and</w:t>
      </w:r>
    </w:p>
    <w:p w14:paraId="51349D6B" w14:textId="56B4CE90" w:rsidR="00307391" w:rsidRPr="00820792" w:rsidRDefault="00076EFE" w:rsidP="00661AE2">
      <w:pPr>
        <w:pStyle w:val="Bullet3"/>
        <w:numPr>
          <w:ilvl w:val="3"/>
          <w:numId w:val="63"/>
        </w:numPr>
        <w:rPr>
          <w:lang w:eastAsia="en-AU"/>
        </w:rPr>
      </w:pPr>
      <w:r w:rsidRPr="00820792">
        <w:rPr>
          <w:lang w:eastAsia="en-AU"/>
        </w:rPr>
        <w:t>have a valid Medicare Provider number</w:t>
      </w:r>
      <w:r w:rsidR="00307391" w:rsidRPr="00820792">
        <w:rPr>
          <w:lang w:eastAsia="en-AU"/>
        </w:rPr>
        <w:t xml:space="preserve"> for the eligible practice</w:t>
      </w:r>
    </w:p>
    <w:p w14:paraId="323800E8" w14:textId="033900BD" w:rsidR="00307391" w:rsidRPr="00820792" w:rsidRDefault="00307391" w:rsidP="00661AE2">
      <w:pPr>
        <w:pStyle w:val="Bullet3"/>
        <w:numPr>
          <w:ilvl w:val="3"/>
          <w:numId w:val="63"/>
        </w:numPr>
        <w:rPr>
          <w:lang w:eastAsia="en-AU"/>
        </w:rPr>
      </w:pPr>
      <w:r w:rsidRPr="00820792">
        <w:rPr>
          <w:lang w:eastAsia="en-AU"/>
        </w:rPr>
        <w:t xml:space="preserve">be working at a </w:t>
      </w:r>
      <w:proofErr w:type="spellStart"/>
      <w:r w:rsidR="00C8596C" w:rsidRPr="00820792">
        <w:rPr>
          <w:lang w:eastAsia="en-AU"/>
        </w:rPr>
        <w:t>My</w:t>
      </w:r>
      <w:r w:rsidRPr="00820792">
        <w:rPr>
          <w:lang w:eastAsia="en-AU"/>
        </w:rPr>
        <w:t>Medicare</w:t>
      </w:r>
      <w:proofErr w:type="spellEnd"/>
      <w:r w:rsidRPr="00820792">
        <w:rPr>
          <w:lang w:eastAsia="en-AU"/>
        </w:rPr>
        <w:t xml:space="preserve"> eligible practice</w:t>
      </w:r>
      <w:r w:rsidR="00706A66" w:rsidRPr="00820792">
        <w:rPr>
          <w:lang w:eastAsia="en-AU"/>
        </w:rPr>
        <w:t xml:space="preserve"> </w:t>
      </w:r>
    </w:p>
    <w:p w14:paraId="64ABFE10" w14:textId="6D0F9CE1" w:rsidR="003A0590" w:rsidRPr="00820792" w:rsidRDefault="00307391" w:rsidP="00661AE2">
      <w:pPr>
        <w:pStyle w:val="Bullet3"/>
        <w:numPr>
          <w:ilvl w:val="3"/>
          <w:numId w:val="63"/>
        </w:numPr>
        <w:rPr>
          <w:lang w:eastAsia="en-AU"/>
        </w:rPr>
      </w:pPr>
      <w:r w:rsidRPr="00820792">
        <w:rPr>
          <w:lang w:eastAsia="en-AU"/>
        </w:rPr>
        <w:t xml:space="preserve">be linked to the </w:t>
      </w:r>
      <w:proofErr w:type="spellStart"/>
      <w:r w:rsidRPr="00820792">
        <w:rPr>
          <w:lang w:eastAsia="en-AU"/>
        </w:rPr>
        <w:t>MyMedicare</w:t>
      </w:r>
      <w:proofErr w:type="spellEnd"/>
      <w:r w:rsidRPr="00820792">
        <w:rPr>
          <w:lang w:eastAsia="en-AU"/>
        </w:rPr>
        <w:t xml:space="preserve"> eligible practice in </w:t>
      </w:r>
      <w:r w:rsidR="00706A66" w:rsidRPr="00820792">
        <w:rPr>
          <w:lang w:eastAsia="en-AU"/>
        </w:rPr>
        <w:t>the Organisation Register</w:t>
      </w:r>
      <w:r w:rsidR="003A0590" w:rsidRPr="00820792">
        <w:rPr>
          <w:lang w:eastAsia="en-AU"/>
        </w:rPr>
        <w:t>.</w:t>
      </w:r>
    </w:p>
    <w:p w14:paraId="0A18D238" w14:textId="46592EBF" w:rsidR="00817CB4" w:rsidRPr="001F7637" w:rsidRDefault="008C436C" w:rsidP="008D5480">
      <w:pPr>
        <w:pStyle w:val="Heading1"/>
      </w:pPr>
      <w:bookmarkStart w:id="74" w:name="_Toc185338434"/>
      <w:r>
        <w:t>P</w:t>
      </w:r>
      <w:r w:rsidR="00D51510">
        <w:t xml:space="preserve">atient </w:t>
      </w:r>
      <w:r w:rsidR="002B7DFF" w:rsidDel="00FE65F8">
        <w:t>r</w:t>
      </w:r>
      <w:r w:rsidR="00D51510" w:rsidDel="00FE65F8">
        <w:t xml:space="preserve">egistration </w:t>
      </w:r>
      <w:r w:rsidR="00817CB4" w:rsidRPr="001F7637" w:rsidDel="008C436C">
        <w:t>requirements</w:t>
      </w:r>
      <w:bookmarkEnd w:id="58"/>
      <w:bookmarkEnd w:id="59"/>
      <w:bookmarkEnd w:id="60"/>
      <w:bookmarkEnd w:id="61"/>
      <w:bookmarkEnd w:id="62"/>
      <w:bookmarkEnd w:id="63"/>
      <w:bookmarkEnd w:id="64"/>
      <w:bookmarkEnd w:id="65"/>
      <w:bookmarkEnd w:id="66"/>
      <w:bookmarkEnd w:id="74"/>
    </w:p>
    <w:p w14:paraId="24F023CF" w14:textId="6A52F70F" w:rsidR="006752D7" w:rsidRDefault="00D51510" w:rsidP="00817CB4">
      <w:pPr>
        <w:rPr>
          <w:rFonts w:eastAsia="Times New Roman"/>
        </w:rPr>
      </w:pPr>
      <w:r w:rsidRPr="4C05EBAE">
        <w:rPr>
          <w:rFonts w:eastAsia="Times New Roman"/>
        </w:rPr>
        <w:t xml:space="preserve">Participation in </w:t>
      </w:r>
      <w:proofErr w:type="spellStart"/>
      <w:r w:rsidRPr="4C05EBAE">
        <w:rPr>
          <w:rFonts w:eastAsia="Times New Roman"/>
        </w:rPr>
        <w:t>MyMedicare</w:t>
      </w:r>
      <w:proofErr w:type="spellEnd"/>
      <w:r w:rsidRPr="4C05EBAE">
        <w:rPr>
          <w:rFonts w:eastAsia="Times New Roman"/>
        </w:rPr>
        <w:t xml:space="preserve"> is voluntary and free </w:t>
      </w:r>
      <w:r w:rsidR="000324D6">
        <w:rPr>
          <w:rFonts w:eastAsia="Times New Roman"/>
        </w:rPr>
        <w:t>to register</w:t>
      </w:r>
      <w:r w:rsidR="00293FAD" w:rsidRPr="4C05EBAE">
        <w:rPr>
          <w:rFonts w:eastAsia="Times New Roman"/>
        </w:rPr>
        <w:t xml:space="preserve">. Patients registered with </w:t>
      </w:r>
      <w:proofErr w:type="spellStart"/>
      <w:r w:rsidR="00293FAD" w:rsidRPr="4C05EBAE">
        <w:rPr>
          <w:rFonts w:eastAsia="Times New Roman"/>
        </w:rPr>
        <w:t>MyMedicare</w:t>
      </w:r>
      <w:proofErr w:type="spellEnd"/>
      <w:r w:rsidR="00293FAD" w:rsidRPr="4C05EBAE">
        <w:rPr>
          <w:rFonts w:eastAsia="Times New Roman"/>
        </w:rPr>
        <w:t xml:space="preserve"> will have access to continuity of care and this may contribute to improved health outcomes. Patients can only have one</w:t>
      </w:r>
      <w:r w:rsidR="00D204BF" w:rsidRPr="4C05EBAE">
        <w:rPr>
          <w:rFonts w:eastAsia="Times New Roman"/>
        </w:rPr>
        <w:t xml:space="preserve"> practice </w:t>
      </w:r>
      <w:r w:rsidR="002277AB">
        <w:rPr>
          <w:rFonts w:eastAsia="Times New Roman"/>
        </w:rPr>
        <w:t>(o</w:t>
      </w:r>
      <w:r w:rsidR="00B2322C">
        <w:rPr>
          <w:rFonts w:eastAsia="Times New Roman"/>
        </w:rPr>
        <w:t>r</w:t>
      </w:r>
      <w:r w:rsidR="00993C84">
        <w:rPr>
          <w:rFonts w:eastAsia="Times New Roman"/>
        </w:rPr>
        <w:t xml:space="preserve"> </w:t>
      </w:r>
      <w:hyperlink w:anchor="_Hub_and_Spoke" w:history="1">
        <w:r w:rsidR="00993C84" w:rsidRPr="00993C84">
          <w:rPr>
            <w:rStyle w:val="Hyperlink"/>
            <w:rFonts w:eastAsia="Times New Roman"/>
          </w:rPr>
          <w:t>Hub</w:t>
        </w:r>
      </w:hyperlink>
      <w:r w:rsidR="002277AB">
        <w:rPr>
          <w:rFonts w:eastAsia="Times New Roman"/>
        </w:rPr>
        <w:t xml:space="preserve">) </w:t>
      </w:r>
      <w:r w:rsidR="00D204BF" w:rsidRPr="4C05EBAE">
        <w:rPr>
          <w:rFonts w:eastAsia="Times New Roman"/>
        </w:rPr>
        <w:t xml:space="preserve">and one preferred GP listed on their </w:t>
      </w:r>
      <w:proofErr w:type="spellStart"/>
      <w:r w:rsidR="00D204BF" w:rsidRPr="4C05EBAE">
        <w:rPr>
          <w:rFonts w:eastAsia="Times New Roman"/>
        </w:rPr>
        <w:t>MyMedicare</w:t>
      </w:r>
      <w:proofErr w:type="spellEnd"/>
      <w:r w:rsidR="00D204BF" w:rsidRPr="4C05EBAE">
        <w:rPr>
          <w:rFonts w:eastAsia="Times New Roman"/>
        </w:rPr>
        <w:t xml:space="preserve"> registration at any given time.</w:t>
      </w:r>
    </w:p>
    <w:p w14:paraId="64F4E3E2" w14:textId="77777777" w:rsidR="00B02891" w:rsidRDefault="006752D7" w:rsidP="00817CB4">
      <w:pPr>
        <w:rPr>
          <w:rFonts w:eastAsia="Times New Roman"/>
        </w:rPr>
      </w:pPr>
      <w:r>
        <w:rPr>
          <w:rFonts w:eastAsia="Times New Roman"/>
        </w:rPr>
        <w:t xml:space="preserve">If a patient chooses not to register for </w:t>
      </w:r>
      <w:proofErr w:type="spellStart"/>
      <w:r>
        <w:rPr>
          <w:rFonts w:eastAsia="Times New Roman"/>
        </w:rPr>
        <w:t>MyMedicare</w:t>
      </w:r>
      <w:proofErr w:type="spellEnd"/>
      <w:r>
        <w:rPr>
          <w:rFonts w:eastAsia="Times New Roman"/>
        </w:rPr>
        <w:t xml:space="preserve">, they will still be able to access the </w:t>
      </w:r>
      <w:r w:rsidR="00B02891">
        <w:rPr>
          <w:rFonts w:eastAsia="Times New Roman"/>
        </w:rPr>
        <w:t>same quality of care from their healthcare providers.</w:t>
      </w:r>
    </w:p>
    <w:p w14:paraId="7116B303" w14:textId="77777777" w:rsidR="006D3CC8" w:rsidRPr="004F722F" w:rsidRDefault="006D3CC8" w:rsidP="008D5480">
      <w:pPr>
        <w:pStyle w:val="Heading2"/>
      </w:pPr>
      <w:bookmarkStart w:id="75" w:name="_Toc185338435"/>
      <w:r>
        <w:t>Patient eligibility requirements</w:t>
      </w:r>
      <w:bookmarkEnd w:id="75"/>
    </w:p>
    <w:p w14:paraId="0EDE774C" w14:textId="58B01314" w:rsidR="006D3CC8" w:rsidRDefault="006D3CC8" w:rsidP="006D3CC8">
      <w:pPr>
        <w:rPr>
          <w:rFonts w:eastAsia="Times New Roman"/>
          <w:szCs w:val="22"/>
        </w:rPr>
      </w:pPr>
      <w:r>
        <w:rPr>
          <w:rFonts w:eastAsia="Times New Roman"/>
          <w:szCs w:val="22"/>
        </w:rPr>
        <w:t xml:space="preserve">To be eligible for </w:t>
      </w:r>
      <w:proofErr w:type="spellStart"/>
      <w:r>
        <w:rPr>
          <w:rFonts w:eastAsia="Times New Roman"/>
          <w:szCs w:val="22"/>
        </w:rPr>
        <w:t>MyMedicare</w:t>
      </w:r>
      <w:proofErr w:type="spellEnd"/>
      <w:r>
        <w:rPr>
          <w:rFonts w:eastAsia="Times New Roman"/>
          <w:szCs w:val="22"/>
        </w:rPr>
        <w:t xml:space="preserve"> registration, patients must meet the following criteria:</w:t>
      </w:r>
    </w:p>
    <w:p w14:paraId="0793662B" w14:textId="7104B664" w:rsidR="006D3CC8" w:rsidRPr="00AC0C69" w:rsidRDefault="006D3CC8" w:rsidP="00742F75">
      <w:pPr>
        <w:pStyle w:val="ListBullet"/>
        <w:tabs>
          <w:tab w:val="clear" w:pos="360"/>
          <w:tab w:val="num" w:pos="1074"/>
        </w:tabs>
        <w:spacing w:before="60" w:after="60"/>
        <w:ind w:left="714" w:hanging="357"/>
        <w:contextualSpacing w:val="0"/>
        <w:rPr>
          <w:rFonts w:cs="Arial"/>
          <w:szCs w:val="22"/>
        </w:rPr>
      </w:pPr>
      <w:r w:rsidRPr="00AC0C69">
        <w:rPr>
          <w:rFonts w:cs="Arial"/>
          <w:szCs w:val="22"/>
        </w:rPr>
        <w:t>have a valid Medicare or Department of Veterans’ Affairs (DVA) card</w:t>
      </w:r>
      <w:r w:rsidR="00AC0C69">
        <w:rPr>
          <w:rFonts w:cs="Arial"/>
          <w:szCs w:val="22"/>
        </w:rPr>
        <w:t>, and</w:t>
      </w:r>
      <w:r w:rsidRPr="00AC0C69">
        <w:rPr>
          <w:rFonts w:cs="Arial"/>
          <w:szCs w:val="22"/>
        </w:rPr>
        <w:t xml:space="preserve"> </w:t>
      </w:r>
    </w:p>
    <w:p w14:paraId="301B2DA6" w14:textId="5B4E5F49" w:rsidR="00C00525" w:rsidRPr="00F56B10" w:rsidRDefault="006D3CC8" w:rsidP="00742F75">
      <w:pPr>
        <w:pStyle w:val="ListBullet"/>
        <w:tabs>
          <w:tab w:val="clear" w:pos="360"/>
          <w:tab w:val="num" w:pos="1074"/>
        </w:tabs>
        <w:spacing w:before="60" w:after="60"/>
        <w:ind w:left="714" w:hanging="357"/>
        <w:contextualSpacing w:val="0"/>
        <w:rPr>
          <w:rFonts w:cs="Arial"/>
          <w:szCs w:val="22"/>
        </w:rPr>
      </w:pPr>
      <w:r w:rsidRPr="00AC0C69">
        <w:rPr>
          <w:rFonts w:cs="Arial"/>
          <w:szCs w:val="22"/>
        </w:rPr>
        <w:t>have ha</w:t>
      </w:r>
      <w:r w:rsidR="00FF4664" w:rsidRPr="00AC0C69">
        <w:rPr>
          <w:rFonts w:cs="Arial"/>
          <w:szCs w:val="22"/>
        </w:rPr>
        <w:t>d</w:t>
      </w:r>
      <w:r w:rsidR="75CB7131" w:rsidRPr="00AC0C69">
        <w:rPr>
          <w:rFonts w:cs="Arial"/>
          <w:szCs w:val="22"/>
        </w:rPr>
        <w:t xml:space="preserve"> two</w:t>
      </w:r>
      <w:r w:rsidR="00412CAA" w:rsidRPr="00AC0C69">
        <w:rPr>
          <w:rFonts w:cs="Arial"/>
          <w:szCs w:val="22"/>
        </w:rPr>
        <w:t xml:space="preserve"> </w:t>
      </w:r>
      <w:r w:rsidRPr="00AC0C69">
        <w:rPr>
          <w:rFonts w:cs="Arial"/>
          <w:szCs w:val="22"/>
        </w:rPr>
        <w:t>face-to-face eligible MBS services with the practice in the previous 24 months on separate days</w:t>
      </w:r>
      <w:r w:rsidR="00AC0C69">
        <w:rPr>
          <w:rFonts w:cs="Arial"/>
          <w:szCs w:val="22"/>
        </w:rPr>
        <w:t>, or</w:t>
      </w:r>
      <w:r w:rsidR="005847E1" w:rsidRPr="00AC0C69">
        <w:rPr>
          <w:rFonts w:cs="Arial"/>
          <w:szCs w:val="22"/>
        </w:rPr>
        <w:t xml:space="preserve"> </w:t>
      </w:r>
    </w:p>
    <w:p w14:paraId="6912C618" w14:textId="159977A3" w:rsidR="00043BA7" w:rsidRPr="00AC0C69" w:rsidRDefault="00043BA7" w:rsidP="00742F75">
      <w:pPr>
        <w:pStyle w:val="ListBullet"/>
        <w:tabs>
          <w:tab w:val="clear" w:pos="360"/>
          <w:tab w:val="num" w:pos="1074"/>
        </w:tabs>
        <w:spacing w:before="60" w:after="60"/>
        <w:ind w:left="714" w:hanging="357"/>
        <w:contextualSpacing w:val="0"/>
        <w:rPr>
          <w:rFonts w:cs="Arial"/>
          <w:szCs w:val="22"/>
        </w:rPr>
      </w:pPr>
      <w:r w:rsidRPr="00AC0C69">
        <w:rPr>
          <w:rFonts w:cs="Arial"/>
          <w:szCs w:val="22"/>
        </w:rPr>
        <w:t xml:space="preserve">be registering in a practice in </w:t>
      </w:r>
      <w:r w:rsidR="00C00525" w:rsidRPr="00AC0C69">
        <w:rPr>
          <w:rFonts w:cs="Arial"/>
          <w:szCs w:val="22"/>
        </w:rPr>
        <w:t>Monash Modified Model (MMM)</w:t>
      </w:r>
      <w:r w:rsidR="006848DD">
        <w:rPr>
          <w:rFonts w:cs="Arial"/>
          <w:szCs w:val="22"/>
        </w:rPr>
        <w:t xml:space="preserve"> </w:t>
      </w:r>
      <w:r w:rsidR="00C00525" w:rsidRPr="00AC0C69">
        <w:rPr>
          <w:rFonts w:cs="Arial"/>
          <w:szCs w:val="22"/>
        </w:rPr>
        <w:t xml:space="preserve">6 or a MMM7 category </w:t>
      </w:r>
      <w:r w:rsidRPr="00AC0C69">
        <w:rPr>
          <w:rFonts w:cs="Arial"/>
          <w:szCs w:val="22"/>
        </w:rPr>
        <w:t>and have had</w:t>
      </w:r>
      <w:r w:rsidR="381A1F63" w:rsidRPr="00AC0C69">
        <w:rPr>
          <w:rFonts w:cs="Arial"/>
          <w:szCs w:val="22"/>
        </w:rPr>
        <w:t xml:space="preserve"> one</w:t>
      </w:r>
      <w:r w:rsidRPr="00AC0C69">
        <w:rPr>
          <w:rFonts w:cs="Arial"/>
          <w:szCs w:val="22"/>
        </w:rPr>
        <w:t xml:space="preserve"> face-to-face eligible MBS service with the practice in 24 months</w:t>
      </w:r>
      <w:r w:rsidR="00AC0C69" w:rsidRPr="00AC0C69">
        <w:rPr>
          <w:rFonts w:cs="Arial"/>
          <w:szCs w:val="22"/>
        </w:rPr>
        <w:t>.</w:t>
      </w:r>
    </w:p>
    <w:p w14:paraId="01EEFCF7" w14:textId="77777777" w:rsidR="00734559" w:rsidRDefault="00734559" w:rsidP="00734559">
      <w:pPr>
        <w:pStyle w:val="Heading2"/>
      </w:pPr>
      <w:bookmarkStart w:id="76" w:name="_Toc185338436"/>
      <w:r>
        <w:t>Patient exemption to MBS service eligibility requirements</w:t>
      </w:r>
      <w:bookmarkEnd w:id="76"/>
    </w:p>
    <w:p w14:paraId="486B4C0C" w14:textId="5B2D4A53" w:rsidR="00734559" w:rsidRPr="00E94ED2" w:rsidRDefault="00734559" w:rsidP="00734559">
      <w:pPr>
        <w:rPr>
          <w:rFonts w:ascii="Segoe UI" w:hAnsi="Segoe UI" w:cs="Segoe UI"/>
          <w:sz w:val="18"/>
          <w:szCs w:val="18"/>
          <w:lang w:eastAsia="en-AU"/>
        </w:rPr>
      </w:pPr>
      <w:r w:rsidRPr="4C05EBAE">
        <w:rPr>
          <w:lang w:eastAsia="en-AU"/>
        </w:rPr>
        <w:t xml:space="preserve">There are patient eligibility exemptions in place to make it easier for people wishing to continue to see their usual </w:t>
      </w:r>
      <w:r w:rsidR="00FF57FD">
        <w:rPr>
          <w:lang w:eastAsia="en-AU"/>
        </w:rPr>
        <w:t>GPs</w:t>
      </w:r>
      <w:r w:rsidRPr="4C05EBAE">
        <w:rPr>
          <w:lang w:eastAsia="en-AU"/>
        </w:rPr>
        <w:t xml:space="preserve"> or reconnect with the primary care system, and to recognise the extenuating circumstances that may result in an individual not meeting the </w:t>
      </w:r>
      <w:proofErr w:type="spellStart"/>
      <w:r w:rsidRPr="4C05EBAE">
        <w:rPr>
          <w:lang w:eastAsia="en-AU"/>
        </w:rPr>
        <w:t>MyMedicare</w:t>
      </w:r>
      <w:proofErr w:type="spellEnd"/>
      <w:r w:rsidRPr="4C05EBAE">
        <w:rPr>
          <w:lang w:eastAsia="en-AU"/>
        </w:rPr>
        <w:t xml:space="preserve"> eligibility requirements.  </w:t>
      </w:r>
    </w:p>
    <w:p w14:paraId="57514AAB" w14:textId="77777777" w:rsidR="00734559" w:rsidRPr="00E94ED2" w:rsidRDefault="00734559" w:rsidP="00734559">
      <w:pPr>
        <w:rPr>
          <w:rFonts w:ascii="Segoe UI" w:hAnsi="Segoe UI" w:cs="Segoe UI"/>
          <w:sz w:val="18"/>
          <w:szCs w:val="18"/>
          <w:lang w:eastAsia="en-AU"/>
        </w:rPr>
      </w:pPr>
      <w:r>
        <w:rPr>
          <w:lang w:eastAsia="en-AU"/>
        </w:rPr>
        <w:t>Patient eligibility e</w:t>
      </w:r>
      <w:r w:rsidRPr="00E94ED2">
        <w:rPr>
          <w:lang w:eastAsia="en-AU"/>
        </w:rPr>
        <w:t xml:space="preserve">xemptions </w:t>
      </w:r>
      <w:r>
        <w:rPr>
          <w:lang w:eastAsia="en-AU"/>
        </w:rPr>
        <w:t xml:space="preserve">can only be applied by a practice </w:t>
      </w:r>
      <w:r w:rsidRPr="00E94ED2">
        <w:rPr>
          <w:lang w:eastAsia="en-AU"/>
        </w:rPr>
        <w:t xml:space="preserve">when registering a patient for </w:t>
      </w:r>
      <w:proofErr w:type="spellStart"/>
      <w:r w:rsidRPr="00E94ED2">
        <w:rPr>
          <w:lang w:eastAsia="en-AU"/>
        </w:rPr>
        <w:t>MyMedicare</w:t>
      </w:r>
      <w:proofErr w:type="spellEnd"/>
      <w:r w:rsidRPr="00E94ED2">
        <w:rPr>
          <w:lang w:eastAsia="en-AU"/>
        </w:rPr>
        <w:t>. </w:t>
      </w:r>
      <w:r>
        <w:rPr>
          <w:lang w:eastAsia="en-AU"/>
        </w:rPr>
        <w:t>These exemptions are:</w:t>
      </w:r>
    </w:p>
    <w:p w14:paraId="64AA5896" w14:textId="77777777" w:rsidR="00734559" w:rsidRPr="00736170" w:rsidRDefault="00734559"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child under 18 years of age and has a parent/guardian who is already registered at the same practice</w:t>
      </w:r>
    </w:p>
    <w:p w14:paraId="761563DB" w14:textId="77777777" w:rsidR="00734559" w:rsidRPr="00736170" w:rsidRDefault="00734559"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a parent/guardian of a child aged under 14 years of age who is already registered at the same practice</w:t>
      </w:r>
    </w:p>
    <w:p w14:paraId="2DA4C1F2" w14:textId="77777777" w:rsidR="00734559" w:rsidRPr="00736170" w:rsidRDefault="00734559"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lastRenderedPageBreak/>
        <w:t xml:space="preserve">following their preferred GP as registered in </w:t>
      </w:r>
      <w:proofErr w:type="spellStart"/>
      <w:r w:rsidRPr="00736170">
        <w:rPr>
          <w:rFonts w:cs="Arial"/>
          <w:szCs w:val="22"/>
        </w:rPr>
        <w:t>MyMedicare</w:t>
      </w:r>
      <w:proofErr w:type="spellEnd"/>
      <w:r w:rsidRPr="00736170">
        <w:rPr>
          <w:rFonts w:cs="Arial"/>
          <w:szCs w:val="22"/>
        </w:rPr>
        <w:t xml:space="preserve"> to a new practice</w:t>
      </w:r>
    </w:p>
    <w:p w14:paraId="24B11E48" w14:textId="77777777" w:rsidR="00734559" w:rsidRPr="00736170" w:rsidRDefault="00734559"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experiencing family and domestic violence</w:t>
      </w:r>
    </w:p>
    <w:p w14:paraId="39E380EE" w14:textId="77777777" w:rsidR="00734559" w:rsidRPr="00736170" w:rsidRDefault="00734559"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experiencing homelessness</w:t>
      </w:r>
    </w:p>
    <w:p w14:paraId="67D5FCF4" w14:textId="77777777" w:rsidR="00734559" w:rsidRPr="00736170" w:rsidRDefault="00734559"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 xml:space="preserve">participating in a </w:t>
      </w:r>
      <w:proofErr w:type="spellStart"/>
      <w:r w:rsidRPr="00736170">
        <w:rPr>
          <w:rFonts w:cs="Arial"/>
          <w:szCs w:val="22"/>
        </w:rPr>
        <w:t>MyMedicare</w:t>
      </w:r>
      <w:proofErr w:type="spellEnd"/>
      <w:r w:rsidRPr="00736170">
        <w:rPr>
          <w:rFonts w:cs="Arial"/>
          <w:szCs w:val="22"/>
        </w:rPr>
        <w:t xml:space="preserve"> linked incentive program.</w:t>
      </w:r>
    </w:p>
    <w:p w14:paraId="17561C52" w14:textId="77777777" w:rsidR="00734559" w:rsidRDefault="00734559" w:rsidP="00734559">
      <w:r>
        <w:t xml:space="preserve">This exemption reason will not be visible through any other online service or via any notifications and will not show on any other </w:t>
      </w:r>
      <w:proofErr w:type="spellStart"/>
      <w:r>
        <w:t>MyMedicare</w:t>
      </w:r>
      <w:proofErr w:type="spellEnd"/>
      <w:r>
        <w:t xml:space="preserve"> systems.</w:t>
      </w:r>
    </w:p>
    <w:p w14:paraId="140660BA" w14:textId="77777777" w:rsidR="00D74252" w:rsidRDefault="00D74252" w:rsidP="00D74252">
      <w:pPr>
        <w:pStyle w:val="Heading2"/>
      </w:pPr>
      <w:bookmarkStart w:id="77" w:name="_Toc185338437"/>
      <w:r>
        <w:t>‘About You’ questions (demographics)</w:t>
      </w:r>
      <w:bookmarkEnd w:id="77"/>
    </w:p>
    <w:p w14:paraId="53B986FA" w14:textId="77777777" w:rsidR="00D74252" w:rsidRPr="00454C55" w:rsidRDefault="00D74252" w:rsidP="00D74252">
      <w:pPr>
        <w:rPr>
          <w:rFonts w:ascii="Segoe UI" w:hAnsi="Segoe UI" w:cs="Segoe UI"/>
          <w:sz w:val="18"/>
          <w:szCs w:val="18"/>
          <w:lang w:eastAsia="en-AU"/>
        </w:rPr>
      </w:pPr>
      <w:r w:rsidRPr="00454C55">
        <w:rPr>
          <w:lang w:eastAsia="en-AU"/>
        </w:rPr>
        <w:t xml:space="preserve">When registering for </w:t>
      </w:r>
      <w:proofErr w:type="spellStart"/>
      <w:r w:rsidRPr="00454C55">
        <w:rPr>
          <w:lang w:eastAsia="en-AU"/>
        </w:rPr>
        <w:t>MyMedicare</w:t>
      </w:r>
      <w:proofErr w:type="spellEnd"/>
      <w:r w:rsidRPr="00454C55">
        <w:rPr>
          <w:lang w:eastAsia="en-AU"/>
        </w:rPr>
        <w:t xml:space="preserve">, patients can voluntarily provide additional personal information in the ‘About You’ section. This information will help the practice and government to plan and improve healthcare services. If a patient chooses not to provide this information, they can still register for </w:t>
      </w:r>
      <w:proofErr w:type="spellStart"/>
      <w:r w:rsidRPr="00454C55">
        <w:rPr>
          <w:lang w:eastAsia="en-AU"/>
        </w:rPr>
        <w:t>MyMedicare</w:t>
      </w:r>
      <w:proofErr w:type="spellEnd"/>
      <w:r w:rsidRPr="00454C55">
        <w:rPr>
          <w:lang w:eastAsia="en-AU"/>
        </w:rPr>
        <w:t>.  </w:t>
      </w:r>
    </w:p>
    <w:p w14:paraId="0F7C02A2" w14:textId="57D87461" w:rsidR="00D74252" w:rsidRPr="00454C55" w:rsidRDefault="00D74252" w:rsidP="00D74252">
      <w:pPr>
        <w:rPr>
          <w:rFonts w:ascii="Segoe UI" w:hAnsi="Segoe UI" w:cs="Segoe UI"/>
          <w:sz w:val="18"/>
          <w:szCs w:val="18"/>
          <w:lang w:eastAsia="en-AU"/>
        </w:rPr>
      </w:pPr>
      <w:r w:rsidRPr="00454C55">
        <w:rPr>
          <w:lang w:eastAsia="en-AU"/>
        </w:rPr>
        <w:t xml:space="preserve">If patients provide responses to the ‘About You’ questions on the </w:t>
      </w:r>
      <w:proofErr w:type="spellStart"/>
      <w:r w:rsidRPr="00454C55">
        <w:rPr>
          <w:lang w:eastAsia="en-AU"/>
        </w:rPr>
        <w:t>MyMedicare</w:t>
      </w:r>
      <w:proofErr w:type="spellEnd"/>
      <w:r w:rsidRPr="00454C55">
        <w:rPr>
          <w:lang w:eastAsia="en-AU"/>
        </w:rPr>
        <w:t xml:space="preserve"> registration form at the practice, the practice is required to add these responses when registering the patient for </w:t>
      </w:r>
      <w:proofErr w:type="spellStart"/>
      <w:r w:rsidR="004F430B">
        <w:rPr>
          <w:lang w:eastAsia="en-AU"/>
        </w:rPr>
        <w:t>M</w:t>
      </w:r>
      <w:r w:rsidRPr="00454C55">
        <w:rPr>
          <w:lang w:eastAsia="en-AU"/>
        </w:rPr>
        <w:t>yMedicare</w:t>
      </w:r>
      <w:proofErr w:type="spellEnd"/>
      <w:r w:rsidRPr="00454C55">
        <w:rPr>
          <w:lang w:eastAsia="en-AU"/>
        </w:rPr>
        <w:t>. Patients can also provide responses to these questions when registering through Medicare online services.  </w:t>
      </w:r>
    </w:p>
    <w:p w14:paraId="237DC437" w14:textId="77777777" w:rsidR="00D74252" w:rsidRDefault="00D74252" w:rsidP="00D74252">
      <w:pPr>
        <w:rPr>
          <w:lang w:eastAsia="en-AU"/>
        </w:rPr>
      </w:pPr>
      <w:r w:rsidRPr="00454C55">
        <w:rPr>
          <w:lang w:eastAsia="en-AU"/>
        </w:rPr>
        <w:t xml:space="preserve">Patients can change or remove their ‘About You’ responses at any time using Medicare online services. Practices can remove responses at a patient’s request but cannot change or add responses to existing </w:t>
      </w:r>
      <w:proofErr w:type="spellStart"/>
      <w:r w:rsidRPr="00454C55">
        <w:rPr>
          <w:lang w:eastAsia="en-AU"/>
        </w:rPr>
        <w:t>MyMedicare</w:t>
      </w:r>
      <w:proofErr w:type="spellEnd"/>
      <w:r w:rsidRPr="00454C55">
        <w:rPr>
          <w:lang w:eastAsia="en-AU"/>
        </w:rPr>
        <w:t xml:space="preserve"> registrations. </w:t>
      </w:r>
    </w:p>
    <w:p w14:paraId="2ADD30C6" w14:textId="79640EC5" w:rsidR="00D74252" w:rsidRPr="00454C55" w:rsidRDefault="00D74252" w:rsidP="00D74252">
      <w:pPr>
        <w:rPr>
          <w:rFonts w:ascii="Segoe UI" w:hAnsi="Segoe UI" w:cs="Segoe UI"/>
          <w:sz w:val="18"/>
          <w:szCs w:val="18"/>
          <w:lang w:eastAsia="en-AU"/>
        </w:rPr>
      </w:pPr>
      <w:r>
        <w:rPr>
          <w:rStyle w:val="normaltextrun"/>
          <w:rFonts w:cs="Arial"/>
          <w:color w:val="000000"/>
          <w:szCs w:val="22"/>
          <w:bdr w:val="none" w:sz="0" w:space="0" w:color="auto" w:frame="1"/>
        </w:rPr>
        <w:t xml:space="preserve">Patients are encouraged to complete the ‘About You’ section of the </w:t>
      </w:r>
      <w:proofErr w:type="spellStart"/>
      <w:r w:rsidR="00094562">
        <w:rPr>
          <w:rStyle w:val="normaltextrun"/>
          <w:rFonts w:cs="Arial"/>
          <w:color w:val="000000"/>
          <w:szCs w:val="22"/>
          <w:bdr w:val="none" w:sz="0" w:space="0" w:color="auto" w:frame="1"/>
        </w:rPr>
        <w:t>My</w:t>
      </w:r>
      <w:r>
        <w:rPr>
          <w:rStyle w:val="normaltextrun"/>
          <w:rFonts w:cs="Arial"/>
          <w:color w:val="000000"/>
          <w:szCs w:val="22"/>
          <w:bdr w:val="none" w:sz="0" w:space="0" w:color="auto" w:frame="1"/>
        </w:rPr>
        <w:t>Medicare</w:t>
      </w:r>
      <w:proofErr w:type="spellEnd"/>
      <w:r>
        <w:rPr>
          <w:rStyle w:val="normaltextrun"/>
          <w:rFonts w:cs="Arial"/>
          <w:color w:val="000000"/>
          <w:szCs w:val="22"/>
          <w:bdr w:val="none" w:sz="0" w:space="0" w:color="auto" w:frame="1"/>
        </w:rPr>
        <w:t xml:space="preserve"> registration form.</w:t>
      </w:r>
    </w:p>
    <w:p w14:paraId="0D3F1C00" w14:textId="77777777" w:rsidR="00E52001" w:rsidRDefault="00E52001" w:rsidP="00A37319">
      <w:pPr>
        <w:pStyle w:val="Heading2"/>
        <w:ind w:left="578" w:hanging="578"/>
      </w:pPr>
      <w:bookmarkStart w:id="78" w:name="_Toc185338438"/>
      <w:r>
        <w:t>Reduced MBS service eligibility requirements</w:t>
      </w:r>
      <w:bookmarkEnd w:id="78"/>
    </w:p>
    <w:p w14:paraId="3910367C" w14:textId="1C6086CA" w:rsidR="00043BA7" w:rsidRDefault="00043BA7" w:rsidP="00E52001">
      <w:pPr>
        <w:rPr>
          <w:lang w:eastAsia="en-AU"/>
        </w:rPr>
      </w:pPr>
      <w:r w:rsidRPr="4C05EBAE">
        <w:rPr>
          <w:lang w:eastAsia="en-AU"/>
        </w:rPr>
        <w:t xml:space="preserve">The </w:t>
      </w:r>
      <w:hyperlink r:id="rId17" w:history="1">
        <w:r w:rsidRPr="00B61517">
          <w:rPr>
            <w:rStyle w:val="Hyperlink"/>
            <w:lang w:eastAsia="en-AU"/>
          </w:rPr>
          <w:t>Modified Monash Model</w:t>
        </w:r>
      </w:hyperlink>
      <w:r w:rsidRPr="4C05EBAE">
        <w:rPr>
          <w:lang w:eastAsia="en-AU"/>
        </w:rPr>
        <w:t xml:space="preserve"> (MMM) </w:t>
      </w:r>
      <w:r w:rsidR="00103942">
        <w:rPr>
          <w:lang w:eastAsia="en-AU"/>
        </w:rPr>
        <w:t xml:space="preserve">is how </w:t>
      </w:r>
      <w:r w:rsidR="00047EB1">
        <w:rPr>
          <w:lang w:eastAsia="en-AU"/>
        </w:rPr>
        <w:t xml:space="preserve">we define whether a location is metropolitan, rural or very remote. </w:t>
      </w:r>
      <w:r w:rsidRPr="4C05EBAE">
        <w:rPr>
          <w:lang w:eastAsia="en-AU"/>
        </w:rPr>
        <w:t xml:space="preserve">The model </w:t>
      </w:r>
      <w:r w:rsidR="00047EB1">
        <w:rPr>
          <w:lang w:eastAsia="en-AU"/>
        </w:rPr>
        <w:t>measure</w:t>
      </w:r>
      <w:r w:rsidR="004F430B">
        <w:rPr>
          <w:lang w:eastAsia="en-AU"/>
        </w:rPr>
        <w:t>s</w:t>
      </w:r>
      <w:r w:rsidR="00047EB1">
        <w:rPr>
          <w:lang w:eastAsia="en-AU"/>
        </w:rPr>
        <w:t xml:space="preserve"> remo</w:t>
      </w:r>
      <w:r w:rsidR="0074236F">
        <w:rPr>
          <w:lang w:eastAsia="en-AU"/>
        </w:rPr>
        <w:t xml:space="preserve">teness and population size </w:t>
      </w:r>
      <w:r w:rsidR="00B2552F">
        <w:rPr>
          <w:lang w:eastAsia="en-AU"/>
        </w:rPr>
        <w:t xml:space="preserve">on a scale of categories </w:t>
      </w:r>
      <w:r w:rsidR="004F430B">
        <w:rPr>
          <w:lang w:eastAsia="en-AU"/>
        </w:rPr>
        <w:t xml:space="preserve">from </w:t>
      </w:r>
      <w:r w:rsidR="00B2552F">
        <w:rPr>
          <w:lang w:eastAsia="en-AU"/>
        </w:rPr>
        <w:t>1 to 7. MM</w:t>
      </w:r>
      <w:r w:rsidR="004F430B">
        <w:rPr>
          <w:lang w:eastAsia="en-AU"/>
        </w:rPr>
        <w:t>M</w:t>
      </w:r>
      <w:r w:rsidR="001D6E4D">
        <w:rPr>
          <w:lang w:eastAsia="en-AU"/>
        </w:rPr>
        <w:t>1 is major city and MM</w:t>
      </w:r>
      <w:r w:rsidR="004F430B">
        <w:rPr>
          <w:lang w:eastAsia="en-AU"/>
        </w:rPr>
        <w:t>M</w:t>
      </w:r>
      <w:r w:rsidR="001D6E4D">
        <w:rPr>
          <w:lang w:eastAsia="en-AU"/>
        </w:rPr>
        <w:t xml:space="preserve">7 is very remote. </w:t>
      </w:r>
    </w:p>
    <w:p w14:paraId="316AB54E" w14:textId="3A001A8A" w:rsidR="00E52001" w:rsidRPr="00942BE7" w:rsidRDefault="00E52001" w:rsidP="00E52001">
      <w:pPr>
        <w:rPr>
          <w:rFonts w:ascii="Segoe UI" w:hAnsi="Segoe UI" w:cs="Segoe UI"/>
          <w:sz w:val="18"/>
          <w:szCs w:val="18"/>
          <w:lang w:eastAsia="en-AU"/>
        </w:rPr>
      </w:pPr>
      <w:r w:rsidRPr="4C05EBAE">
        <w:rPr>
          <w:lang w:eastAsia="en-AU"/>
        </w:rPr>
        <w:t xml:space="preserve">Patients registering at a </w:t>
      </w:r>
      <w:proofErr w:type="spellStart"/>
      <w:r w:rsidRPr="4C05EBAE">
        <w:rPr>
          <w:lang w:eastAsia="en-AU"/>
        </w:rPr>
        <w:t>MyMedicare</w:t>
      </w:r>
      <w:proofErr w:type="spellEnd"/>
      <w:r w:rsidRPr="4C05EBAE">
        <w:rPr>
          <w:lang w:eastAsia="en-AU"/>
        </w:rPr>
        <w:t xml:space="preserve"> practice located in </w:t>
      </w:r>
      <w:r w:rsidR="00043BA7" w:rsidRPr="4C05EBAE">
        <w:rPr>
          <w:lang w:eastAsia="en-AU"/>
        </w:rPr>
        <w:t>a</w:t>
      </w:r>
      <w:r w:rsidRPr="4C05EBAE">
        <w:rPr>
          <w:lang w:eastAsia="en-AU"/>
        </w:rPr>
        <w:t xml:space="preserve"> communit</w:t>
      </w:r>
      <w:r w:rsidR="00043BA7" w:rsidRPr="4C05EBAE">
        <w:rPr>
          <w:lang w:eastAsia="en-AU"/>
        </w:rPr>
        <w:t>y</w:t>
      </w:r>
      <w:r w:rsidRPr="4C05EBAE">
        <w:rPr>
          <w:lang w:eastAsia="en-AU"/>
        </w:rPr>
        <w:t xml:space="preserve"> </w:t>
      </w:r>
      <w:r w:rsidR="00043BA7" w:rsidRPr="4C05EBAE">
        <w:rPr>
          <w:lang w:eastAsia="en-AU"/>
        </w:rPr>
        <w:t>in MMM</w:t>
      </w:r>
      <w:r w:rsidR="0088114F">
        <w:rPr>
          <w:lang w:eastAsia="en-AU"/>
        </w:rPr>
        <w:t>6</w:t>
      </w:r>
      <w:r w:rsidR="00B9026B">
        <w:rPr>
          <w:lang w:eastAsia="en-AU"/>
        </w:rPr>
        <w:t xml:space="preserve"> and </w:t>
      </w:r>
      <w:r w:rsidR="004F430B">
        <w:rPr>
          <w:lang w:eastAsia="en-AU"/>
        </w:rPr>
        <w:t>MMM</w:t>
      </w:r>
      <w:r w:rsidR="00B9026B">
        <w:rPr>
          <w:lang w:eastAsia="en-AU"/>
        </w:rPr>
        <w:t>7</w:t>
      </w:r>
      <w:r w:rsidR="00043BA7" w:rsidRPr="4C05EBAE">
        <w:rPr>
          <w:lang w:eastAsia="en-AU"/>
        </w:rPr>
        <w:t xml:space="preserve"> </w:t>
      </w:r>
      <w:r w:rsidRPr="4C05EBAE">
        <w:rPr>
          <w:lang w:eastAsia="en-AU"/>
        </w:rPr>
        <w:t xml:space="preserve">have </w:t>
      </w:r>
      <w:r w:rsidR="00043BA7" w:rsidRPr="4C05EBAE">
        <w:rPr>
          <w:lang w:eastAsia="en-AU"/>
        </w:rPr>
        <w:t>a</w:t>
      </w:r>
      <w:r w:rsidRPr="4C05EBAE">
        <w:rPr>
          <w:lang w:eastAsia="en-AU"/>
        </w:rPr>
        <w:t xml:space="preserve"> reduced eligibility requirement of </w:t>
      </w:r>
      <w:r w:rsidR="19B357DB" w:rsidRPr="4C05EBAE">
        <w:rPr>
          <w:lang w:eastAsia="en-AU"/>
        </w:rPr>
        <w:t>one</w:t>
      </w:r>
      <w:r w:rsidRPr="4C05EBAE">
        <w:rPr>
          <w:lang w:eastAsia="en-AU"/>
        </w:rPr>
        <w:t xml:space="preserve"> face-to-face </w:t>
      </w:r>
      <w:r w:rsidR="00A142A1">
        <w:rPr>
          <w:lang w:eastAsia="en-AU"/>
        </w:rPr>
        <w:t>visit</w:t>
      </w:r>
      <w:r w:rsidRPr="4C05EBAE">
        <w:rPr>
          <w:lang w:eastAsia="en-AU"/>
        </w:rPr>
        <w:t xml:space="preserve"> in 24 months. </w:t>
      </w:r>
    </w:p>
    <w:p w14:paraId="04E704F1" w14:textId="77777777" w:rsidR="009A08A7" w:rsidRDefault="009A08A7" w:rsidP="00A37319">
      <w:pPr>
        <w:pStyle w:val="Heading2"/>
        <w:ind w:left="578" w:hanging="578"/>
      </w:pPr>
      <w:bookmarkStart w:id="79" w:name="_Toc185338439"/>
      <w:r>
        <w:t>Preferred GP</w:t>
      </w:r>
      <w:bookmarkEnd w:id="79"/>
    </w:p>
    <w:p w14:paraId="2DB54960" w14:textId="1CADFCC6" w:rsidR="009A08A7" w:rsidRDefault="009A08A7" w:rsidP="009A08A7">
      <w:pPr>
        <w:rPr>
          <w:lang w:eastAsia="en-AU"/>
        </w:rPr>
      </w:pPr>
      <w:r w:rsidRPr="4C05EBAE">
        <w:rPr>
          <w:lang w:eastAsia="en-AU"/>
        </w:rPr>
        <w:t xml:space="preserve">Through the </w:t>
      </w:r>
      <w:proofErr w:type="spellStart"/>
      <w:r w:rsidRPr="4C05EBAE">
        <w:rPr>
          <w:lang w:eastAsia="en-AU"/>
        </w:rPr>
        <w:t>MyMedicare</w:t>
      </w:r>
      <w:proofErr w:type="spellEnd"/>
      <w:r w:rsidRPr="4C05EBAE">
        <w:rPr>
          <w:lang w:eastAsia="en-AU"/>
        </w:rPr>
        <w:t xml:space="preserve"> registration process, patients are required to </w:t>
      </w:r>
      <w:r w:rsidR="00B84CAB" w:rsidRPr="4C05EBAE">
        <w:rPr>
          <w:lang w:eastAsia="en-AU"/>
        </w:rPr>
        <w:t>nominate</w:t>
      </w:r>
      <w:r w:rsidRPr="4C05EBAE">
        <w:rPr>
          <w:lang w:eastAsia="en-AU"/>
        </w:rPr>
        <w:t xml:space="preserve"> their preferred GP at the practice they are registering. This is the GP that the patient trusts most with their care. </w:t>
      </w:r>
      <w:r w:rsidR="009B35CB">
        <w:rPr>
          <w:lang w:eastAsia="en-AU"/>
        </w:rPr>
        <w:t>This aim</w:t>
      </w:r>
      <w:r w:rsidR="00DB6226">
        <w:rPr>
          <w:lang w:eastAsia="en-AU"/>
        </w:rPr>
        <w:t>s to re</w:t>
      </w:r>
      <w:r w:rsidR="001B5894">
        <w:rPr>
          <w:lang w:eastAsia="en-AU"/>
        </w:rPr>
        <w:t xml:space="preserve">cognise </w:t>
      </w:r>
      <w:r w:rsidR="005305EC">
        <w:rPr>
          <w:lang w:eastAsia="en-AU"/>
        </w:rPr>
        <w:t xml:space="preserve">established </w:t>
      </w:r>
      <w:r w:rsidR="00857474">
        <w:rPr>
          <w:lang w:eastAsia="en-AU"/>
        </w:rPr>
        <w:t>rel</w:t>
      </w:r>
      <w:r w:rsidR="00E32392">
        <w:rPr>
          <w:lang w:eastAsia="en-AU"/>
        </w:rPr>
        <w:t xml:space="preserve">ationships </w:t>
      </w:r>
      <w:r w:rsidR="00AD70FF">
        <w:rPr>
          <w:lang w:eastAsia="en-AU"/>
        </w:rPr>
        <w:t>between patient, GP and the practice</w:t>
      </w:r>
      <w:r w:rsidRPr="4C05EBAE">
        <w:rPr>
          <w:lang w:eastAsia="en-AU"/>
        </w:rPr>
        <w:t>. Having a preferred GP also supports a patient’s continuity of care and acknowledges that GPs are central to the coordination of primary health care. </w:t>
      </w:r>
    </w:p>
    <w:p w14:paraId="1ECCA7B7" w14:textId="0292C689" w:rsidR="009A08A7" w:rsidRDefault="009A08A7" w:rsidP="009A08A7">
      <w:pPr>
        <w:rPr>
          <w:lang w:eastAsia="en-AU"/>
        </w:rPr>
      </w:pPr>
      <w:r w:rsidRPr="4C05EBAE">
        <w:rPr>
          <w:lang w:eastAsia="en-AU"/>
        </w:rPr>
        <w:t xml:space="preserve">Patients can only have one general </w:t>
      </w:r>
      <w:r w:rsidR="001E6265" w:rsidRPr="4C05EBAE">
        <w:rPr>
          <w:lang w:eastAsia="en-AU"/>
        </w:rPr>
        <w:t>practice,</w:t>
      </w:r>
      <w:r w:rsidRPr="4C05EBAE">
        <w:rPr>
          <w:lang w:eastAsia="en-AU"/>
        </w:rPr>
        <w:t xml:space="preserve"> and one preferred GP listed on their </w:t>
      </w:r>
      <w:proofErr w:type="spellStart"/>
      <w:r w:rsidRPr="4C05EBAE">
        <w:rPr>
          <w:lang w:eastAsia="en-AU"/>
        </w:rPr>
        <w:t>MyMedicare</w:t>
      </w:r>
      <w:proofErr w:type="spellEnd"/>
      <w:r w:rsidRPr="4C05EBAE">
        <w:rPr>
          <w:lang w:eastAsia="en-AU"/>
        </w:rPr>
        <w:t xml:space="preserve"> registration at any given time. </w:t>
      </w:r>
    </w:p>
    <w:p w14:paraId="2C4AE808" w14:textId="46EB2AD6" w:rsidR="009A08A7" w:rsidRDefault="009A08A7" w:rsidP="009A08A7">
      <w:pPr>
        <w:rPr>
          <w:lang w:eastAsia="en-AU"/>
        </w:rPr>
      </w:pPr>
      <w:r w:rsidRPr="002C705D">
        <w:rPr>
          <w:lang w:eastAsia="en-AU"/>
        </w:rPr>
        <w:t xml:space="preserve">If </w:t>
      </w:r>
      <w:r>
        <w:rPr>
          <w:lang w:eastAsia="en-AU"/>
        </w:rPr>
        <w:t>the preferred</w:t>
      </w:r>
      <w:r w:rsidRPr="002C705D">
        <w:rPr>
          <w:lang w:eastAsia="en-AU"/>
        </w:rPr>
        <w:t xml:space="preserve"> GP is no longer providing services at the practice or their provider number is no longer eligible, there will be no impact to a patient’s </w:t>
      </w:r>
      <w:proofErr w:type="spellStart"/>
      <w:r w:rsidRPr="002C705D">
        <w:rPr>
          <w:lang w:eastAsia="en-AU"/>
        </w:rPr>
        <w:t>MyMedicare</w:t>
      </w:r>
      <w:proofErr w:type="spellEnd"/>
      <w:r w:rsidRPr="002C705D">
        <w:rPr>
          <w:lang w:eastAsia="en-AU"/>
        </w:rPr>
        <w:t xml:space="preserve"> registration.</w:t>
      </w:r>
      <w:r w:rsidR="002E24E4" w:rsidRPr="002E24E4">
        <w:rPr>
          <w:lang w:eastAsia="en-AU"/>
        </w:rPr>
        <w:t xml:space="preserve"> </w:t>
      </w:r>
      <w:r w:rsidR="002E24E4" w:rsidRPr="00AF1EF1">
        <w:rPr>
          <w:lang w:eastAsia="en-AU"/>
        </w:rPr>
        <w:t xml:space="preserve">When a patient’s preferred GP is no longer eligible </w:t>
      </w:r>
      <w:r w:rsidR="002E24E4">
        <w:rPr>
          <w:lang w:eastAsia="en-AU"/>
        </w:rPr>
        <w:t>for</w:t>
      </w:r>
      <w:r w:rsidR="002E24E4" w:rsidRPr="00AF1EF1">
        <w:rPr>
          <w:lang w:eastAsia="en-AU"/>
        </w:rPr>
        <w:t xml:space="preserve"> </w:t>
      </w:r>
      <w:proofErr w:type="spellStart"/>
      <w:r w:rsidR="002E24E4" w:rsidRPr="00AF1EF1">
        <w:rPr>
          <w:lang w:eastAsia="en-AU"/>
        </w:rPr>
        <w:t>MyMedicare</w:t>
      </w:r>
      <w:proofErr w:type="spellEnd"/>
      <w:r w:rsidR="002E24E4" w:rsidRPr="00AF1EF1">
        <w:rPr>
          <w:lang w:eastAsia="en-AU"/>
        </w:rPr>
        <w:t xml:space="preserve">, a notification is sent to the patients </w:t>
      </w:r>
      <w:proofErr w:type="spellStart"/>
      <w:r w:rsidR="002E24E4" w:rsidRPr="00AF1EF1">
        <w:rPr>
          <w:lang w:eastAsia="en-AU"/>
        </w:rPr>
        <w:t>myGov</w:t>
      </w:r>
      <w:proofErr w:type="spellEnd"/>
      <w:r w:rsidR="002E24E4" w:rsidRPr="00AF1EF1">
        <w:rPr>
          <w:lang w:eastAsia="en-AU"/>
        </w:rPr>
        <w:t xml:space="preserve"> inbox.</w:t>
      </w:r>
    </w:p>
    <w:p w14:paraId="2952D01B" w14:textId="04C3B506" w:rsidR="00BE35DF" w:rsidRDefault="00D33DBB" w:rsidP="00E62EEF">
      <w:pPr>
        <w:pStyle w:val="Heading2"/>
        <w:ind w:left="578" w:hanging="578"/>
        <w:rPr>
          <w:lang w:eastAsia="en-AU"/>
        </w:rPr>
      </w:pPr>
      <w:bookmarkStart w:id="80" w:name="_Toc185338440"/>
      <w:r>
        <w:rPr>
          <w:lang w:eastAsia="en-AU"/>
        </w:rPr>
        <w:lastRenderedPageBreak/>
        <w:t xml:space="preserve">Changing </w:t>
      </w:r>
      <w:r w:rsidR="00323CC0">
        <w:rPr>
          <w:lang w:eastAsia="en-AU"/>
        </w:rPr>
        <w:t xml:space="preserve">the </w:t>
      </w:r>
      <w:r w:rsidR="007D4457">
        <w:rPr>
          <w:lang w:eastAsia="en-AU"/>
        </w:rPr>
        <w:t>preferred GP</w:t>
      </w:r>
      <w:bookmarkEnd w:id="80"/>
    </w:p>
    <w:p w14:paraId="4E3A7F4F" w14:textId="70EA7AA7" w:rsidR="002E24E4" w:rsidRDefault="00F44DED" w:rsidP="00AF1EF1">
      <w:pPr>
        <w:rPr>
          <w:lang w:eastAsia="en-AU"/>
        </w:rPr>
      </w:pPr>
      <w:r>
        <w:rPr>
          <w:rStyle w:val="normaltextrun"/>
          <w:rFonts w:cs="Arial"/>
          <w:color w:val="000000"/>
          <w:szCs w:val="22"/>
          <w:shd w:val="clear" w:color="auto" w:fill="FFFFFF"/>
        </w:rPr>
        <w:t xml:space="preserve">Once a patient is registered for </w:t>
      </w:r>
      <w:proofErr w:type="spellStart"/>
      <w:r>
        <w:rPr>
          <w:rStyle w:val="normaltextrun"/>
          <w:rFonts w:cs="Arial"/>
          <w:color w:val="000000"/>
          <w:szCs w:val="22"/>
          <w:shd w:val="clear" w:color="auto" w:fill="FFFFFF"/>
        </w:rPr>
        <w:t>MyMedicare</w:t>
      </w:r>
      <w:proofErr w:type="spellEnd"/>
      <w:r>
        <w:rPr>
          <w:rStyle w:val="normaltextrun"/>
          <w:rFonts w:cs="Arial"/>
          <w:color w:val="000000"/>
          <w:szCs w:val="22"/>
          <w:shd w:val="clear" w:color="auto" w:fill="FFFFFF"/>
        </w:rPr>
        <w:t xml:space="preserve"> with their practice they can update their preferred GP at any time. This can be done through their </w:t>
      </w:r>
      <w:proofErr w:type="spellStart"/>
      <w:r>
        <w:rPr>
          <w:rStyle w:val="normaltextrun"/>
          <w:rFonts w:cs="Arial"/>
          <w:color w:val="000000"/>
          <w:szCs w:val="22"/>
          <w:shd w:val="clear" w:color="auto" w:fill="FFFFFF"/>
        </w:rPr>
        <w:t>MyMedicare</w:t>
      </w:r>
      <w:proofErr w:type="spellEnd"/>
      <w:r>
        <w:rPr>
          <w:rStyle w:val="normaltextrun"/>
          <w:rFonts w:cs="Arial"/>
          <w:color w:val="000000"/>
          <w:szCs w:val="22"/>
          <w:shd w:val="clear" w:color="auto" w:fill="FFFFFF"/>
        </w:rPr>
        <w:t xml:space="preserve"> registration in</w:t>
      </w:r>
      <w:r w:rsidR="00084E73">
        <w:rPr>
          <w:rStyle w:val="normaltextrun"/>
          <w:rFonts w:cs="Arial"/>
          <w:color w:val="000000"/>
          <w:szCs w:val="22"/>
          <w:shd w:val="clear" w:color="auto" w:fill="FFFFFF"/>
        </w:rPr>
        <w:t xml:space="preserve"> their</w:t>
      </w:r>
      <w:r>
        <w:rPr>
          <w:rStyle w:val="normaltextrun"/>
          <w:rFonts w:cs="Arial"/>
          <w:color w:val="000000"/>
          <w:szCs w:val="22"/>
          <w:shd w:val="clear" w:color="auto" w:fill="FFFFFF"/>
        </w:rPr>
        <w:t> </w:t>
      </w:r>
      <w:r w:rsidR="00C735ED">
        <w:rPr>
          <w:rStyle w:val="normaltextrun"/>
          <w:rFonts w:cs="Arial"/>
          <w:color w:val="000000"/>
          <w:szCs w:val="22"/>
          <w:shd w:val="clear" w:color="auto" w:fill="FFFFFF"/>
        </w:rPr>
        <w:t xml:space="preserve">Medicare </w:t>
      </w:r>
      <w:r w:rsidR="00FE0795">
        <w:rPr>
          <w:rStyle w:val="normaltextrun"/>
          <w:rFonts w:cs="Arial"/>
          <w:color w:val="000000"/>
          <w:szCs w:val="22"/>
          <w:shd w:val="clear" w:color="auto" w:fill="FFFFFF"/>
        </w:rPr>
        <w:t>O</w:t>
      </w:r>
      <w:r w:rsidR="00C735ED">
        <w:rPr>
          <w:rStyle w:val="normaltextrun"/>
          <w:rFonts w:cs="Arial"/>
          <w:color w:val="000000"/>
          <w:szCs w:val="22"/>
          <w:shd w:val="clear" w:color="auto" w:fill="FFFFFF"/>
        </w:rPr>
        <w:t xml:space="preserve">nline </w:t>
      </w:r>
      <w:r w:rsidR="00FE0795">
        <w:rPr>
          <w:rStyle w:val="normaltextrun"/>
          <w:rFonts w:cs="Arial"/>
          <w:color w:val="000000"/>
          <w:szCs w:val="22"/>
          <w:shd w:val="clear" w:color="auto" w:fill="FFFFFF"/>
        </w:rPr>
        <w:t>A</w:t>
      </w:r>
      <w:r w:rsidR="007E5D0C">
        <w:rPr>
          <w:rStyle w:val="normaltextrun"/>
          <w:rFonts w:cs="Arial"/>
          <w:color w:val="000000"/>
          <w:szCs w:val="22"/>
          <w:shd w:val="clear" w:color="auto" w:fill="FFFFFF"/>
        </w:rPr>
        <w:t>ccount (</w:t>
      </w:r>
      <w:r w:rsidR="005F7416">
        <w:rPr>
          <w:rStyle w:val="normaltextrun"/>
          <w:rFonts w:cs="Arial"/>
          <w:color w:val="000000"/>
          <w:szCs w:val="22"/>
          <w:shd w:val="clear" w:color="auto" w:fill="FFFFFF"/>
        </w:rPr>
        <w:t>MOA</w:t>
      </w:r>
      <w:r w:rsidR="007E5D0C">
        <w:rPr>
          <w:rStyle w:val="normaltextrun"/>
          <w:rFonts w:cs="Arial"/>
          <w:color w:val="000000"/>
          <w:szCs w:val="22"/>
          <w:shd w:val="clear" w:color="auto" w:fill="FFFFFF"/>
        </w:rPr>
        <w:t xml:space="preserve">), </w:t>
      </w:r>
      <w:r w:rsidR="004B0C07">
        <w:rPr>
          <w:rStyle w:val="normaltextrun"/>
          <w:rFonts w:cs="Arial"/>
          <w:color w:val="000000"/>
          <w:szCs w:val="22"/>
          <w:shd w:val="clear" w:color="auto" w:fill="FFFFFF"/>
        </w:rPr>
        <w:t xml:space="preserve">their </w:t>
      </w:r>
      <w:r w:rsidR="007E5D0C">
        <w:rPr>
          <w:rStyle w:val="normaltextrun"/>
          <w:rFonts w:cs="Arial"/>
          <w:color w:val="000000"/>
          <w:szCs w:val="22"/>
          <w:shd w:val="clear" w:color="auto" w:fill="FFFFFF"/>
        </w:rPr>
        <w:t>Medicare Express plus app</w:t>
      </w:r>
      <w:r>
        <w:rPr>
          <w:rStyle w:val="normaltextrun"/>
          <w:rFonts w:cs="Arial"/>
          <w:color w:val="000000"/>
          <w:szCs w:val="22"/>
          <w:shd w:val="clear" w:color="auto" w:fill="FFFFFF"/>
        </w:rPr>
        <w:t xml:space="preserve">, or by the practice at the patient’s request. </w:t>
      </w:r>
    </w:p>
    <w:p w14:paraId="4BB23400" w14:textId="6701E1A6" w:rsidR="00AF1EF1" w:rsidRPr="00AF1EF1" w:rsidRDefault="00AF1EF1" w:rsidP="00AF1EF1">
      <w:pPr>
        <w:rPr>
          <w:lang w:eastAsia="en-AU"/>
        </w:rPr>
      </w:pPr>
      <w:r w:rsidRPr="00AF1EF1">
        <w:rPr>
          <w:lang w:eastAsia="en-AU"/>
        </w:rPr>
        <w:t xml:space="preserve">Dependant on the patient’s </w:t>
      </w:r>
      <w:proofErr w:type="spellStart"/>
      <w:r w:rsidRPr="00AF1EF1">
        <w:rPr>
          <w:lang w:eastAsia="en-AU"/>
        </w:rPr>
        <w:t>myGov</w:t>
      </w:r>
      <w:proofErr w:type="spellEnd"/>
      <w:r w:rsidRPr="00AF1EF1">
        <w:rPr>
          <w:lang w:eastAsia="en-AU"/>
        </w:rPr>
        <w:t xml:space="preserve"> settings, the patient may receive a generic text message from </w:t>
      </w:r>
      <w:proofErr w:type="spellStart"/>
      <w:r w:rsidRPr="00AF1EF1">
        <w:rPr>
          <w:lang w:eastAsia="en-AU"/>
        </w:rPr>
        <w:t>myGov</w:t>
      </w:r>
      <w:proofErr w:type="spellEnd"/>
      <w:r w:rsidRPr="00AF1EF1">
        <w:rPr>
          <w:lang w:eastAsia="en-AU"/>
        </w:rPr>
        <w:t xml:space="preserve"> advising the patient they have received a new message in their </w:t>
      </w:r>
      <w:proofErr w:type="spellStart"/>
      <w:r w:rsidRPr="00AF1EF1">
        <w:rPr>
          <w:lang w:eastAsia="en-AU"/>
        </w:rPr>
        <w:t>myGov</w:t>
      </w:r>
      <w:proofErr w:type="spellEnd"/>
      <w:r w:rsidRPr="00AF1EF1">
        <w:rPr>
          <w:lang w:eastAsia="en-AU"/>
        </w:rPr>
        <w:t xml:space="preserve"> inbox. This text message will not contain any specific </w:t>
      </w:r>
      <w:proofErr w:type="spellStart"/>
      <w:r w:rsidRPr="00AF1EF1">
        <w:rPr>
          <w:lang w:eastAsia="en-AU"/>
        </w:rPr>
        <w:t>MyMedicare</w:t>
      </w:r>
      <w:proofErr w:type="spellEnd"/>
      <w:r w:rsidRPr="00AF1EF1">
        <w:rPr>
          <w:lang w:eastAsia="en-AU"/>
        </w:rPr>
        <w:t xml:space="preserve"> registration information.  </w:t>
      </w:r>
    </w:p>
    <w:p w14:paraId="27BDCBCA" w14:textId="55AB1298" w:rsidR="00AF1EF1" w:rsidRPr="007D4457" w:rsidRDefault="002E24E4" w:rsidP="00F44DED">
      <w:pPr>
        <w:rPr>
          <w:lang w:eastAsia="en-AU"/>
        </w:rPr>
      </w:pPr>
      <w:r>
        <w:rPr>
          <w:lang w:eastAsia="en-AU"/>
        </w:rPr>
        <w:t xml:space="preserve">The </w:t>
      </w:r>
      <w:r w:rsidR="00AF1EF1" w:rsidRPr="00AF1EF1">
        <w:rPr>
          <w:lang w:eastAsia="en-AU"/>
        </w:rPr>
        <w:t xml:space="preserve">patient </w:t>
      </w:r>
      <w:r>
        <w:rPr>
          <w:lang w:eastAsia="en-AU"/>
        </w:rPr>
        <w:t xml:space="preserve">is notified that their </w:t>
      </w:r>
      <w:r w:rsidR="00AF1EF1" w:rsidRPr="00AF1EF1">
        <w:rPr>
          <w:lang w:eastAsia="en-AU"/>
        </w:rPr>
        <w:t xml:space="preserve">preferred GP is no longer providing </w:t>
      </w:r>
      <w:proofErr w:type="spellStart"/>
      <w:r w:rsidR="00AF1EF1" w:rsidRPr="00AF1EF1">
        <w:rPr>
          <w:lang w:eastAsia="en-AU"/>
        </w:rPr>
        <w:t>MyMedicare</w:t>
      </w:r>
      <w:proofErr w:type="spellEnd"/>
      <w:r w:rsidR="00AF1EF1" w:rsidRPr="00AF1EF1">
        <w:rPr>
          <w:lang w:eastAsia="en-AU"/>
        </w:rPr>
        <w:t xml:space="preserve"> services at their registered practice. Th</w:t>
      </w:r>
      <w:r>
        <w:rPr>
          <w:lang w:eastAsia="en-AU"/>
        </w:rPr>
        <w:t>e</w:t>
      </w:r>
      <w:r w:rsidR="00AF1EF1" w:rsidRPr="00AF1EF1">
        <w:rPr>
          <w:lang w:eastAsia="en-AU"/>
        </w:rPr>
        <w:t xml:space="preserve"> notification </w:t>
      </w:r>
      <w:r>
        <w:rPr>
          <w:lang w:eastAsia="en-AU"/>
        </w:rPr>
        <w:t xml:space="preserve">explains </w:t>
      </w:r>
      <w:r w:rsidR="00AF1EF1" w:rsidRPr="00AF1EF1">
        <w:rPr>
          <w:lang w:eastAsia="en-AU"/>
        </w:rPr>
        <w:t>why the</w:t>
      </w:r>
      <w:r>
        <w:rPr>
          <w:lang w:eastAsia="en-AU"/>
        </w:rPr>
        <w:t>y no longer have</w:t>
      </w:r>
      <w:r w:rsidR="00AF1EF1" w:rsidRPr="00AF1EF1">
        <w:rPr>
          <w:lang w:eastAsia="en-AU"/>
        </w:rPr>
        <w:t xml:space="preserve"> a GP assigned </w:t>
      </w:r>
      <w:r>
        <w:rPr>
          <w:lang w:eastAsia="en-AU"/>
        </w:rPr>
        <w:t xml:space="preserve">and </w:t>
      </w:r>
      <w:r w:rsidR="00AF1EF1" w:rsidRPr="00AF1EF1">
        <w:rPr>
          <w:lang w:eastAsia="en-AU"/>
        </w:rPr>
        <w:t xml:space="preserve">provides information on </w:t>
      </w:r>
      <w:r>
        <w:rPr>
          <w:lang w:eastAsia="en-AU"/>
        </w:rPr>
        <w:t xml:space="preserve">selecting </w:t>
      </w:r>
      <w:r w:rsidR="00AF1EF1" w:rsidRPr="00AF1EF1">
        <w:rPr>
          <w:lang w:eastAsia="en-AU"/>
        </w:rPr>
        <w:t xml:space="preserve">a new preferred GP </w:t>
      </w:r>
      <w:r>
        <w:rPr>
          <w:lang w:eastAsia="en-AU"/>
        </w:rPr>
        <w:t>if they wish.</w:t>
      </w:r>
      <w:r w:rsidR="00AF1EF1" w:rsidRPr="00AF1EF1">
        <w:rPr>
          <w:lang w:eastAsia="en-AU"/>
        </w:rPr>
        <w:t xml:space="preserve"> </w:t>
      </w:r>
      <w:r>
        <w:rPr>
          <w:lang w:eastAsia="en-AU"/>
        </w:rPr>
        <w:t xml:space="preserve">It also confirms that they remain </w:t>
      </w:r>
      <w:r w:rsidR="00AF1EF1" w:rsidRPr="00AF1EF1">
        <w:rPr>
          <w:lang w:eastAsia="en-AU"/>
        </w:rPr>
        <w:t xml:space="preserve">registered in </w:t>
      </w:r>
      <w:proofErr w:type="spellStart"/>
      <w:r w:rsidR="00AF1EF1" w:rsidRPr="00AF1EF1">
        <w:rPr>
          <w:lang w:eastAsia="en-AU"/>
        </w:rPr>
        <w:t>MyMedicare</w:t>
      </w:r>
      <w:proofErr w:type="spellEnd"/>
      <w:r w:rsidR="00AF1EF1" w:rsidRPr="00AF1EF1">
        <w:rPr>
          <w:lang w:eastAsia="en-AU"/>
        </w:rPr>
        <w:t xml:space="preserve"> and can continue to </w:t>
      </w:r>
      <w:r w:rsidR="00AA5DDA" w:rsidRPr="00AF1EF1">
        <w:rPr>
          <w:lang w:eastAsia="en-AU"/>
        </w:rPr>
        <w:t>access</w:t>
      </w:r>
      <w:r>
        <w:rPr>
          <w:lang w:eastAsia="en-AU"/>
        </w:rPr>
        <w:t xml:space="preserve"> </w:t>
      </w:r>
      <w:r w:rsidR="00AF1EF1" w:rsidRPr="00AF1EF1">
        <w:rPr>
          <w:lang w:eastAsia="en-AU"/>
        </w:rPr>
        <w:t xml:space="preserve">services </w:t>
      </w:r>
      <w:r>
        <w:rPr>
          <w:lang w:eastAsia="en-AU"/>
        </w:rPr>
        <w:t xml:space="preserve">at their </w:t>
      </w:r>
      <w:r w:rsidR="00AF1EF1" w:rsidRPr="00AF1EF1">
        <w:rPr>
          <w:lang w:eastAsia="en-AU"/>
        </w:rPr>
        <w:t>registered practice</w:t>
      </w:r>
      <w:r>
        <w:rPr>
          <w:lang w:eastAsia="en-AU"/>
        </w:rPr>
        <w:t xml:space="preserve">, </w:t>
      </w:r>
      <w:r w:rsidR="00AF1EF1" w:rsidRPr="00AF1EF1">
        <w:rPr>
          <w:lang w:eastAsia="en-AU"/>
        </w:rPr>
        <w:t>regardless of whether the</w:t>
      </w:r>
      <w:r>
        <w:rPr>
          <w:lang w:eastAsia="en-AU"/>
        </w:rPr>
        <w:t>y choose a new p</w:t>
      </w:r>
      <w:r w:rsidR="00AF1EF1" w:rsidRPr="00AF1EF1">
        <w:rPr>
          <w:lang w:eastAsia="en-AU"/>
        </w:rPr>
        <w:t>referred GP. </w:t>
      </w:r>
    </w:p>
    <w:p w14:paraId="305327C3" w14:textId="5474ACAD" w:rsidR="00845968" w:rsidRDefault="00845968" w:rsidP="00520BB8">
      <w:pPr>
        <w:pStyle w:val="Heading2"/>
      </w:pPr>
      <w:bookmarkStart w:id="81" w:name="_Toc185338441"/>
      <w:r>
        <w:t>Patient initiated registration</w:t>
      </w:r>
      <w:r w:rsidR="00FB19F4">
        <w:t>s</w:t>
      </w:r>
      <w:bookmarkEnd w:id="81"/>
    </w:p>
    <w:p w14:paraId="01292A20" w14:textId="5209CA56" w:rsidR="00845968" w:rsidRDefault="00845968" w:rsidP="00845968">
      <w:pPr>
        <w:rPr>
          <w:rStyle w:val="normaltextrun"/>
          <w:rFonts w:cs="Arial"/>
          <w:color w:val="000000"/>
          <w:szCs w:val="22"/>
          <w:shd w:val="clear" w:color="auto" w:fill="FFFFFF"/>
        </w:rPr>
      </w:pPr>
      <w:r>
        <w:rPr>
          <w:rStyle w:val="normaltextrun"/>
          <w:rFonts w:cs="Arial"/>
          <w:color w:val="000000"/>
          <w:szCs w:val="22"/>
          <w:shd w:val="clear" w:color="auto" w:fill="FFFFFF"/>
        </w:rPr>
        <w:t xml:space="preserve">Patients can initiate a </w:t>
      </w:r>
      <w:proofErr w:type="spellStart"/>
      <w:r>
        <w:rPr>
          <w:rStyle w:val="normaltextrun"/>
          <w:rFonts w:cs="Arial"/>
          <w:color w:val="000000"/>
          <w:szCs w:val="22"/>
          <w:shd w:val="clear" w:color="auto" w:fill="FFFFFF"/>
        </w:rPr>
        <w:t>MyMedicare</w:t>
      </w:r>
      <w:proofErr w:type="spellEnd"/>
      <w:r>
        <w:rPr>
          <w:rStyle w:val="normaltextrun"/>
          <w:rFonts w:cs="Arial"/>
          <w:color w:val="000000"/>
          <w:szCs w:val="22"/>
          <w:shd w:val="clear" w:color="auto" w:fill="FFFFFF"/>
        </w:rPr>
        <w:t xml:space="preserve"> registration with their practice through Medicare online services or by using a paper </w:t>
      </w:r>
      <w:proofErr w:type="spellStart"/>
      <w:r w:rsidR="00FD1C24">
        <w:rPr>
          <w:rStyle w:val="normaltextrun"/>
          <w:rFonts w:cs="Arial"/>
          <w:color w:val="000000"/>
          <w:szCs w:val="22"/>
          <w:shd w:val="clear" w:color="auto" w:fill="FFFFFF"/>
        </w:rPr>
        <w:t>My</w:t>
      </w:r>
      <w:r>
        <w:rPr>
          <w:rStyle w:val="normaltextrun"/>
          <w:rFonts w:cs="Arial"/>
          <w:color w:val="000000"/>
          <w:szCs w:val="22"/>
          <w:shd w:val="clear" w:color="auto" w:fill="FFFFFF"/>
        </w:rPr>
        <w:t>Medicare</w:t>
      </w:r>
      <w:proofErr w:type="spellEnd"/>
      <w:r>
        <w:rPr>
          <w:rStyle w:val="normaltextrun"/>
          <w:rFonts w:cs="Arial"/>
          <w:color w:val="000000"/>
          <w:szCs w:val="22"/>
          <w:shd w:val="clear" w:color="auto" w:fill="FFFFFF"/>
        </w:rPr>
        <w:t xml:space="preserve"> Registration form. A patient initiated </w:t>
      </w:r>
      <w:proofErr w:type="spellStart"/>
      <w:r>
        <w:rPr>
          <w:rStyle w:val="normaltextrun"/>
          <w:rFonts w:cs="Arial"/>
          <w:color w:val="000000"/>
          <w:szCs w:val="22"/>
          <w:shd w:val="clear" w:color="auto" w:fill="FFFFFF"/>
        </w:rPr>
        <w:t>MyMedicare</w:t>
      </w:r>
      <w:proofErr w:type="spellEnd"/>
      <w:r>
        <w:rPr>
          <w:rStyle w:val="normaltextrun"/>
          <w:rFonts w:cs="Arial"/>
          <w:color w:val="000000"/>
          <w:szCs w:val="22"/>
          <w:shd w:val="clear" w:color="auto" w:fill="FFFFFF"/>
        </w:rPr>
        <w:t xml:space="preserve"> registration will only be active once their preferred practice has accepted the request.</w:t>
      </w:r>
    </w:p>
    <w:p w14:paraId="27728513" w14:textId="35C2B279" w:rsidR="00C976BB" w:rsidRPr="00CC3FB5" w:rsidRDefault="00CF3CD8" w:rsidP="00F8300A">
      <w:pPr>
        <w:pStyle w:val="Heading2"/>
      </w:pPr>
      <w:bookmarkStart w:id="82" w:name="_Toc185338442"/>
      <w:r>
        <w:t>Patient initiated</w:t>
      </w:r>
      <w:r w:rsidR="00C976BB">
        <w:t xml:space="preserve"> online</w:t>
      </w:r>
      <w:r w:rsidR="00F2694D">
        <w:t xml:space="preserve"> registration</w:t>
      </w:r>
      <w:bookmarkEnd w:id="82"/>
    </w:p>
    <w:p w14:paraId="16E9A802" w14:textId="3BADB06A" w:rsidR="00AD26E3" w:rsidRPr="00894A47" w:rsidRDefault="00C976BB" w:rsidP="00C976BB">
      <w:r>
        <w:t xml:space="preserve">Patients can initiate their </w:t>
      </w:r>
      <w:proofErr w:type="spellStart"/>
      <w:r>
        <w:t>MyMedicare</w:t>
      </w:r>
      <w:proofErr w:type="spellEnd"/>
      <w:r>
        <w:t xml:space="preserve"> registration online through their MOA</w:t>
      </w:r>
      <w:r w:rsidR="00CF3CD8">
        <w:t xml:space="preserve">, </w:t>
      </w:r>
      <w:r w:rsidR="00B74780">
        <w:t xml:space="preserve">or </w:t>
      </w:r>
      <w:r>
        <w:t xml:space="preserve">Medicare </w:t>
      </w:r>
      <w:r w:rsidR="00B74780">
        <w:t>Express Plus</w:t>
      </w:r>
      <w:r w:rsidR="00077BF1">
        <w:t xml:space="preserve"> App</w:t>
      </w:r>
      <w:r>
        <w:t xml:space="preserve">. Once completed, the patient’s registration request will be submitted to the patient’s practice. </w:t>
      </w:r>
      <w:r w:rsidR="00D11F85">
        <w:t>A</w:t>
      </w:r>
      <w:r>
        <w:t xml:space="preserve"> parent or guardian </w:t>
      </w:r>
      <w:r w:rsidR="002C5242">
        <w:t xml:space="preserve">listed </w:t>
      </w:r>
      <w:r>
        <w:t xml:space="preserve">on the same Medicare card as </w:t>
      </w:r>
      <w:r w:rsidR="00D11F85">
        <w:t xml:space="preserve">a </w:t>
      </w:r>
      <w:r>
        <w:t xml:space="preserve">child under 14 can complete </w:t>
      </w:r>
      <w:proofErr w:type="gramStart"/>
      <w:r w:rsidR="00141C09">
        <w:t>patient</w:t>
      </w:r>
      <w:r w:rsidR="000510BC">
        <w:t xml:space="preserve"> </w:t>
      </w:r>
      <w:r w:rsidR="00141C09">
        <w:t>initiated</w:t>
      </w:r>
      <w:proofErr w:type="gramEnd"/>
      <w:r>
        <w:t xml:space="preserve"> registration through </w:t>
      </w:r>
      <w:r w:rsidR="00435604">
        <w:t>online registration</w:t>
      </w:r>
      <w:r>
        <w:t xml:space="preserve">.  </w:t>
      </w:r>
    </w:p>
    <w:p w14:paraId="2341CFA4" w14:textId="71886E6C" w:rsidR="00845968" w:rsidRPr="003D333F" w:rsidRDefault="00483023" w:rsidP="00FE6BF1">
      <w:pPr>
        <w:pStyle w:val="Heading2"/>
        <w:ind w:left="578" w:hanging="578"/>
      </w:pPr>
      <w:bookmarkStart w:id="83" w:name="_Toc185338443"/>
      <w:r w:rsidRPr="003D333F">
        <w:t>Registration form</w:t>
      </w:r>
      <w:bookmarkEnd w:id="83"/>
    </w:p>
    <w:p w14:paraId="71CFE1F3" w14:textId="6B662CBA" w:rsidR="00247630" w:rsidRPr="00247630" w:rsidRDefault="00247630" w:rsidP="00520BB8">
      <w:pPr>
        <w:rPr>
          <w:rFonts w:ascii="Segoe UI" w:hAnsi="Segoe UI" w:cs="Segoe UI"/>
          <w:sz w:val="18"/>
          <w:szCs w:val="18"/>
          <w:lang w:eastAsia="en-AU"/>
        </w:rPr>
      </w:pPr>
      <w:r w:rsidRPr="00247630">
        <w:rPr>
          <w:lang w:eastAsia="en-AU"/>
        </w:rPr>
        <w:t>Patients</w:t>
      </w:r>
      <w:r w:rsidR="000251C1">
        <w:rPr>
          <w:lang w:eastAsia="en-AU"/>
        </w:rPr>
        <w:t xml:space="preserve"> or </w:t>
      </w:r>
      <w:r w:rsidRPr="00247630">
        <w:rPr>
          <w:lang w:eastAsia="en-AU"/>
        </w:rPr>
        <w:t xml:space="preserve">an authorised person can initiate the </w:t>
      </w:r>
      <w:proofErr w:type="spellStart"/>
      <w:r w:rsidRPr="00247630">
        <w:rPr>
          <w:lang w:eastAsia="en-AU"/>
        </w:rPr>
        <w:t>MyMedicare</w:t>
      </w:r>
      <w:proofErr w:type="spellEnd"/>
      <w:r w:rsidRPr="00247630">
        <w:rPr>
          <w:lang w:eastAsia="en-AU"/>
        </w:rPr>
        <w:t xml:space="preserve"> registration process by: </w:t>
      </w:r>
    </w:p>
    <w:p w14:paraId="4F1C1E0A" w14:textId="03A5D6A2" w:rsidR="00247630" w:rsidRPr="00742F75" w:rsidRDefault="00247630"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 xml:space="preserve">downloading the </w:t>
      </w:r>
      <w:proofErr w:type="spellStart"/>
      <w:r w:rsidRPr="00742F75">
        <w:rPr>
          <w:rFonts w:cs="Arial"/>
          <w:szCs w:val="22"/>
        </w:rPr>
        <w:t>MyMedicare</w:t>
      </w:r>
      <w:proofErr w:type="spellEnd"/>
      <w:r w:rsidRPr="00742F75">
        <w:rPr>
          <w:rFonts w:cs="Arial"/>
          <w:szCs w:val="22"/>
        </w:rPr>
        <w:t xml:space="preserve"> registration form available online at the department’s website</w:t>
      </w:r>
      <w:r w:rsidR="00AB03A3" w:rsidRPr="00742F75">
        <w:rPr>
          <w:rFonts w:cs="Arial"/>
          <w:szCs w:val="22"/>
        </w:rPr>
        <w:t>, and</w:t>
      </w:r>
      <w:r w:rsidRPr="00742F75">
        <w:rPr>
          <w:rFonts w:cs="Arial"/>
          <w:szCs w:val="22"/>
        </w:rPr>
        <w:t> </w:t>
      </w:r>
    </w:p>
    <w:p w14:paraId="04B93BBB" w14:textId="40895EBF" w:rsidR="00247630" w:rsidRPr="00742F75" w:rsidRDefault="00247630"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returning the completed form to their practice</w:t>
      </w:r>
      <w:r w:rsidR="00513BD0" w:rsidRPr="00742F75">
        <w:rPr>
          <w:rFonts w:cs="Arial"/>
          <w:szCs w:val="22"/>
        </w:rPr>
        <w:t>.</w:t>
      </w:r>
      <w:r w:rsidRPr="00742F75">
        <w:rPr>
          <w:rFonts w:cs="Arial"/>
          <w:szCs w:val="22"/>
        </w:rPr>
        <w:t> </w:t>
      </w:r>
    </w:p>
    <w:p w14:paraId="7DAA0957" w14:textId="2EFFCC10" w:rsidR="00247630" w:rsidRPr="00247630" w:rsidRDefault="00247630" w:rsidP="00520BB8">
      <w:pPr>
        <w:rPr>
          <w:rFonts w:ascii="Segoe UI" w:hAnsi="Segoe UI" w:cs="Segoe UI"/>
          <w:sz w:val="18"/>
          <w:szCs w:val="18"/>
          <w:lang w:eastAsia="en-AU"/>
        </w:rPr>
      </w:pPr>
      <w:r w:rsidRPr="00247630">
        <w:rPr>
          <w:lang w:eastAsia="en-AU"/>
        </w:rPr>
        <w:t>By signing the form, the patient or an authorised person</w:t>
      </w:r>
      <w:r w:rsidR="00255A01">
        <w:rPr>
          <w:lang w:eastAsia="en-AU"/>
        </w:rPr>
        <w:t>, parent</w:t>
      </w:r>
      <w:r w:rsidR="00816449">
        <w:rPr>
          <w:lang w:eastAsia="en-AU"/>
        </w:rPr>
        <w:t xml:space="preserve"> or guardian</w:t>
      </w:r>
      <w:r w:rsidRPr="00247630">
        <w:rPr>
          <w:lang w:eastAsia="en-AU"/>
        </w:rPr>
        <w:t xml:space="preserve"> is giving consent to participate in </w:t>
      </w:r>
      <w:proofErr w:type="spellStart"/>
      <w:r w:rsidRPr="00247630">
        <w:rPr>
          <w:lang w:eastAsia="en-AU"/>
        </w:rPr>
        <w:t>MyMedicare</w:t>
      </w:r>
      <w:proofErr w:type="spellEnd"/>
      <w:r w:rsidRPr="00247630">
        <w:rPr>
          <w:lang w:eastAsia="en-AU"/>
        </w:rPr>
        <w:t xml:space="preserve">. Practice staff will then complete the registration in the </w:t>
      </w:r>
      <w:proofErr w:type="spellStart"/>
      <w:r w:rsidRPr="00247630">
        <w:rPr>
          <w:lang w:eastAsia="en-AU"/>
        </w:rPr>
        <w:t>MyMedicare</w:t>
      </w:r>
      <w:proofErr w:type="spellEnd"/>
      <w:r w:rsidRPr="00247630">
        <w:rPr>
          <w:lang w:eastAsia="en-AU"/>
        </w:rPr>
        <w:t xml:space="preserve"> system.  </w:t>
      </w:r>
    </w:p>
    <w:p w14:paraId="7F3556D2" w14:textId="45709DC8" w:rsidR="00247630" w:rsidRDefault="009C6D4A">
      <w:pPr>
        <w:rPr>
          <w:lang w:eastAsia="en-AU"/>
        </w:rPr>
      </w:pPr>
      <w:r>
        <w:rPr>
          <w:lang w:eastAsia="en-AU"/>
        </w:rPr>
        <w:t>It is the</w:t>
      </w:r>
      <w:r w:rsidR="00247630" w:rsidRPr="00247630">
        <w:rPr>
          <w:lang w:eastAsia="en-AU"/>
        </w:rPr>
        <w:t xml:space="preserve"> practice </w:t>
      </w:r>
      <w:r>
        <w:rPr>
          <w:lang w:eastAsia="en-AU"/>
        </w:rPr>
        <w:t xml:space="preserve">responsibility to </w:t>
      </w:r>
      <w:r w:rsidR="00247630" w:rsidRPr="00247630">
        <w:rPr>
          <w:lang w:eastAsia="en-AU"/>
        </w:rPr>
        <w:t>retain a copy of the registration form in the patient’s clinical records</w:t>
      </w:r>
      <w:r w:rsidR="007D7593">
        <w:rPr>
          <w:lang w:eastAsia="en-AU"/>
        </w:rPr>
        <w:t>,</w:t>
      </w:r>
      <w:r w:rsidR="00247630" w:rsidRPr="00247630">
        <w:rPr>
          <w:lang w:eastAsia="en-AU"/>
        </w:rPr>
        <w:t xml:space="preserve"> for compliance </w:t>
      </w:r>
      <w:r w:rsidR="00D11F85">
        <w:rPr>
          <w:lang w:eastAsia="en-AU"/>
        </w:rPr>
        <w:t xml:space="preserve">with </w:t>
      </w:r>
      <w:r w:rsidR="00247630" w:rsidRPr="00247630">
        <w:rPr>
          <w:lang w:eastAsia="en-AU"/>
        </w:rPr>
        <w:t>record keeping obligations</w:t>
      </w:r>
      <w:r w:rsidR="00F33464">
        <w:rPr>
          <w:rStyle w:val="FootnoteReference"/>
          <w:lang w:eastAsia="en-AU"/>
        </w:rPr>
        <w:footnoteReference w:id="7"/>
      </w:r>
      <w:r w:rsidR="00247630" w:rsidRPr="00247630">
        <w:rPr>
          <w:lang w:eastAsia="en-AU"/>
        </w:rPr>
        <w:t xml:space="preserve"> in accordance with federal, state and territory legislation applicable to their practice</w:t>
      </w:r>
      <w:r w:rsidR="00393266">
        <w:rPr>
          <w:lang w:eastAsia="en-AU"/>
        </w:rPr>
        <w:t xml:space="preserve">. Any forms sent to the department or Services Australia will not be processed. </w:t>
      </w:r>
    </w:p>
    <w:p w14:paraId="57CB2E1E" w14:textId="20B68981" w:rsidR="00F2694D" w:rsidRDefault="00FF498F" w:rsidP="00F2694D">
      <w:pPr>
        <w:pStyle w:val="Heading3"/>
        <w:rPr>
          <w:lang w:eastAsia="en-AU"/>
        </w:rPr>
      </w:pPr>
      <w:r>
        <w:rPr>
          <w:lang w:eastAsia="en-AU"/>
        </w:rPr>
        <w:lastRenderedPageBreak/>
        <w:t xml:space="preserve">Accepting </w:t>
      </w:r>
      <w:proofErr w:type="gramStart"/>
      <w:r w:rsidR="00262EEC">
        <w:rPr>
          <w:lang w:eastAsia="en-AU"/>
        </w:rPr>
        <w:t>p</w:t>
      </w:r>
      <w:r w:rsidR="001F46D7">
        <w:rPr>
          <w:lang w:eastAsia="en-AU"/>
        </w:rPr>
        <w:t>atient initiated</w:t>
      </w:r>
      <w:proofErr w:type="gramEnd"/>
      <w:r w:rsidR="001F46D7">
        <w:rPr>
          <w:lang w:eastAsia="en-AU"/>
        </w:rPr>
        <w:t xml:space="preserve"> registration</w:t>
      </w:r>
    </w:p>
    <w:p w14:paraId="158EF5D6" w14:textId="67D93BDC" w:rsidR="00580ED4" w:rsidRDefault="00247864" w:rsidP="4C05EBAE">
      <w:pPr>
        <w:rPr>
          <w:rStyle w:val="normaltextrun"/>
          <w:rFonts w:cs="Arial"/>
          <w:color w:val="000000"/>
          <w:shd w:val="clear" w:color="auto" w:fill="FFFFFF"/>
        </w:rPr>
      </w:pPr>
      <w:r w:rsidRPr="4C05EBAE">
        <w:rPr>
          <w:rStyle w:val="normaltextrun"/>
          <w:rFonts w:cs="Arial"/>
          <w:color w:val="000000"/>
          <w:shd w:val="clear" w:color="auto" w:fill="FFFFFF"/>
        </w:rPr>
        <w:t xml:space="preserve">Patient </w:t>
      </w:r>
      <w:r w:rsidR="0073252C" w:rsidRPr="4C05EBAE">
        <w:rPr>
          <w:rStyle w:val="normaltextrun"/>
          <w:rFonts w:cs="Arial"/>
          <w:color w:val="000000"/>
          <w:shd w:val="clear" w:color="auto" w:fill="FFFFFF"/>
        </w:rPr>
        <w:t xml:space="preserve">initiated </w:t>
      </w:r>
      <w:r w:rsidRPr="4C05EBAE">
        <w:rPr>
          <w:rStyle w:val="normaltextrun"/>
          <w:rFonts w:cs="Arial"/>
          <w:color w:val="000000"/>
          <w:shd w:val="clear" w:color="auto" w:fill="FFFFFF"/>
        </w:rPr>
        <w:t xml:space="preserve">registration requests must be accepted by the practice for a </w:t>
      </w:r>
      <w:proofErr w:type="spellStart"/>
      <w:r w:rsidRPr="4C05EBAE">
        <w:rPr>
          <w:rStyle w:val="normaltextrun"/>
          <w:rFonts w:cs="Arial"/>
          <w:color w:val="000000"/>
          <w:shd w:val="clear" w:color="auto" w:fill="FFFFFF"/>
        </w:rPr>
        <w:t>MyMedicare</w:t>
      </w:r>
      <w:proofErr w:type="spellEnd"/>
      <w:r w:rsidRPr="4C05EBAE">
        <w:rPr>
          <w:rStyle w:val="normaltextrun"/>
          <w:rFonts w:cs="Arial"/>
          <w:color w:val="000000"/>
          <w:shd w:val="clear" w:color="auto" w:fill="FFFFFF"/>
        </w:rPr>
        <w:t xml:space="preserve"> registration to be active. </w:t>
      </w:r>
      <w:r w:rsidR="00CD1C36" w:rsidRPr="4C05EBAE">
        <w:rPr>
          <w:rStyle w:val="normaltextrun"/>
          <w:rFonts w:cs="Arial"/>
          <w:color w:val="000000"/>
          <w:shd w:val="clear" w:color="auto" w:fill="FFFFFF"/>
        </w:rPr>
        <w:t>T</w:t>
      </w:r>
      <w:r w:rsidRPr="4C05EBAE">
        <w:rPr>
          <w:rStyle w:val="normaltextrun"/>
          <w:rFonts w:cs="Arial"/>
          <w:color w:val="000000"/>
          <w:shd w:val="clear" w:color="auto" w:fill="FFFFFF"/>
        </w:rPr>
        <w:t xml:space="preserve">he practice </w:t>
      </w:r>
      <w:r w:rsidR="00AA190E" w:rsidRPr="4C05EBAE">
        <w:rPr>
          <w:rStyle w:val="normaltextrun"/>
          <w:rFonts w:cs="Arial"/>
          <w:color w:val="000000"/>
          <w:shd w:val="clear" w:color="auto" w:fill="FFFFFF"/>
        </w:rPr>
        <w:t xml:space="preserve">is required </w:t>
      </w:r>
      <w:r w:rsidRPr="4C05EBAE">
        <w:rPr>
          <w:rStyle w:val="normaltextrun"/>
          <w:rFonts w:cs="Arial"/>
          <w:color w:val="000000"/>
          <w:shd w:val="clear" w:color="auto" w:fill="FFFFFF"/>
        </w:rPr>
        <w:t xml:space="preserve">to </w:t>
      </w:r>
      <w:r w:rsidR="00DE0C65" w:rsidRPr="4C05EBAE">
        <w:rPr>
          <w:rStyle w:val="normaltextrun"/>
          <w:rFonts w:cs="Arial"/>
          <w:color w:val="000000"/>
          <w:shd w:val="clear" w:color="auto" w:fill="FFFFFF"/>
        </w:rPr>
        <w:t xml:space="preserve">accept or decline </w:t>
      </w:r>
      <w:r w:rsidR="00AA190E" w:rsidRPr="4C05EBAE">
        <w:rPr>
          <w:rStyle w:val="normaltextrun"/>
          <w:rFonts w:cs="Arial"/>
          <w:color w:val="000000"/>
          <w:shd w:val="clear" w:color="auto" w:fill="FFFFFF"/>
        </w:rPr>
        <w:t xml:space="preserve">the </w:t>
      </w:r>
      <w:r w:rsidRPr="4C05EBAE">
        <w:rPr>
          <w:rStyle w:val="normaltextrun"/>
          <w:rFonts w:cs="Arial"/>
          <w:color w:val="000000"/>
          <w:shd w:val="clear" w:color="auto" w:fill="FFFFFF"/>
        </w:rPr>
        <w:t>patients’ registration</w:t>
      </w:r>
      <w:r w:rsidR="00AA0D57" w:rsidRPr="4C05EBAE">
        <w:rPr>
          <w:rStyle w:val="normaltextrun"/>
          <w:rFonts w:cs="Arial"/>
          <w:color w:val="000000"/>
          <w:shd w:val="clear" w:color="auto" w:fill="FFFFFF"/>
        </w:rPr>
        <w:t xml:space="preserve">. </w:t>
      </w:r>
      <w:r w:rsidR="00451DCE" w:rsidRPr="4C05EBAE">
        <w:rPr>
          <w:rStyle w:val="normaltextrun"/>
          <w:rFonts w:cs="Arial"/>
          <w:color w:val="000000"/>
          <w:shd w:val="clear" w:color="auto" w:fill="FFFFFF"/>
        </w:rPr>
        <w:t>Practices</w:t>
      </w:r>
      <w:r w:rsidR="00303FE4" w:rsidRPr="4C05EBAE">
        <w:rPr>
          <w:rStyle w:val="normaltextrun"/>
          <w:rFonts w:cs="Arial"/>
          <w:color w:val="000000"/>
          <w:shd w:val="clear" w:color="auto" w:fill="FFFFFF"/>
        </w:rPr>
        <w:t xml:space="preserve"> </w:t>
      </w:r>
      <w:r w:rsidR="00BB660B" w:rsidRPr="4C05EBAE">
        <w:rPr>
          <w:rStyle w:val="normaltextrun"/>
          <w:rFonts w:cs="Arial"/>
          <w:color w:val="000000"/>
          <w:shd w:val="clear" w:color="auto" w:fill="FFFFFF"/>
        </w:rPr>
        <w:t>can</w:t>
      </w:r>
      <w:r w:rsidR="00303FE4" w:rsidRPr="4C05EBAE">
        <w:rPr>
          <w:rStyle w:val="normaltextrun"/>
          <w:rFonts w:cs="Arial"/>
          <w:color w:val="000000"/>
          <w:shd w:val="clear" w:color="auto" w:fill="FFFFFF"/>
        </w:rPr>
        <w:t xml:space="preserve"> set one of the following system preference</w:t>
      </w:r>
      <w:r w:rsidR="00BB660B" w:rsidRPr="4C05EBAE">
        <w:rPr>
          <w:rStyle w:val="normaltextrun"/>
          <w:rFonts w:cs="Arial"/>
          <w:color w:val="000000"/>
          <w:shd w:val="clear" w:color="auto" w:fill="FFFFFF"/>
        </w:rPr>
        <w:t>s</w:t>
      </w:r>
      <w:r w:rsidR="008775C8" w:rsidRPr="4C05EBAE">
        <w:rPr>
          <w:rStyle w:val="normaltextrun"/>
          <w:rFonts w:cs="Arial"/>
          <w:color w:val="000000"/>
          <w:shd w:val="clear" w:color="auto" w:fill="FFFFFF"/>
        </w:rPr>
        <w:t xml:space="preserve"> </w:t>
      </w:r>
      <w:r w:rsidR="00580ED4" w:rsidRPr="4C05EBAE">
        <w:rPr>
          <w:rStyle w:val="normaltextrun"/>
          <w:rFonts w:cs="Arial"/>
          <w:color w:val="000000"/>
          <w:shd w:val="clear" w:color="auto" w:fill="FFFFFF"/>
        </w:rPr>
        <w:t xml:space="preserve">for </w:t>
      </w:r>
      <w:proofErr w:type="gramStart"/>
      <w:r w:rsidR="00E37B2C" w:rsidRPr="4C05EBAE">
        <w:rPr>
          <w:rStyle w:val="normaltextrun"/>
          <w:rFonts w:cs="Arial"/>
          <w:color w:val="000000"/>
          <w:shd w:val="clear" w:color="auto" w:fill="FFFFFF"/>
        </w:rPr>
        <w:t>patient</w:t>
      </w:r>
      <w:r w:rsidR="00751ADC" w:rsidRPr="4C05EBAE">
        <w:rPr>
          <w:rStyle w:val="normaltextrun"/>
          <w:rFonts w:cs="Arial"/>
          <w:color w:val="000000"/>
          <w:shd w:val="clear" w:color="auto" w:fill="FFFFFF"/>
        </w:rPr>
        <w:t xml:space="preserve"> </w:t>
      </w:r>
      <w:r w:rsidR="00BE5EB6" w:rsidRPr="4C05EBAE">
        <w:rPr>
          <w:rStyle w:val="normaltextrun"/>
          <w:rFonts w:cs="Arial"/>
          <w:color w:val="000000"/>
          <w:shd w:val="clear" w:color="auto" w:fill="FFFFFF"/>
        </w:rPr>
        <w:t>initiated</w:t>
      </w:r>
      <w:proofErr w:type="gramEnd"/>
      <w:r w:rsidR="00BE5EB6" w:rsidRPr="4C05EBAE">
        <w:rPr>
          <w:rStyle w:val="normaltextrun"/>
          <w:rFonts w:cs="Arial"/>
          <w:color w:val="000000"/>
          <w:shd w:val="clear" w:color="auto" w:fill="FFFFFF"/>
        </w:rPr>
        <w:t xml:space="preserve"> </w:t>
      </w:r>
      <w:r w:rsidR="00303FE4" w:rsidRPr="4C05EBAE">
        <w:rPr>
          <w:rStyle w:val="normaltextrun"/>
          <w:rFonts w:cs="Arial"/>
          <w:color w:val="000000"/>
          <w:shd w:val="clear" w:color="auto" w:fill="FFFFFF"/>
        </w:rPr>
        <w:t>registration</w:t>
      </w:r>
      <w:r w:rsidR="00580ED4" w:rsidRPr="4C05EBAE">
        <w:rPr>
          <w:rStyle w:val="normaltextrun"/>
          <w:rFonts w:cs="Arial"/>
          <w:color w:val="000000"/>
          <w:shd w:val="clear" w:color="auto" w:fill="FFFFFF"/>
        </w:rPr>
        <w:t>:</w:t>
      </w:r>
    </w:p>
    <w:p w14:paraId="3DAD077E" w14:textId="5CB7D493" w:rsidR="00024CCA" w:rsidRPr="00742F75" w:rsidRDefault="003A6D3D" w:rsidP="00742F75">
      <w:pPr>
        <w:pStyle w:val="ListBullet"/>
        <w:tabs>
          <w:tab w:val="clear" w:pos="360"/>
          <w:tab w:val="num" w:pos="1074"/>
        </w:tabs>
        <w:spacing w:before="60" w:after="60"/>
        <w:ind w:left="714" w:hanging="357"/>
        <w:contextualSpacing w:val="0"/>
        <w:rPr>
          <w:rFonts w:cs="Arial"/>
          <w:szCs w:val="22"/>
        </w:rPr>
      </w:pPr>
      <w:r w:rsidRPr="00742F75">
        <w:t>a</w:t>
      </w:r>
      <w:r w:rsidR="00872A4B" w:rsidRPr="00742F75">
        <w:t>uto accept</w:t>
      </w:r>
      <w:r w:rsidR="00437C47" w:rsidRPr="00742F75">
        <w:t xml:space="preserve"> – </w:t>
      </w:r>
      <w:r w:rsidR="00844096" w:rsidRPr="00742F75">
        <w:t>automatically accepts all new registrations submitted by the patient through Medicare online</w:t>
      </w:r>
    </w:p>
    <w:p w14:paraId="54D69021" w14:textId="190C3734" w:rsidR="001F46D7" w:rsidRPr="00742F75" w:rsidRDefault="003A6D3D" w:rsidP="00742F75">
      <w:pPr>
        <w:pStyle w:val="ListBullet"/>
        <w:tabs>
          <w:tab w:val="clear" w:pos="360"/>
          <w:tab w:val="num" w:pos="1074"/>
        </w:tabs>
        <w:spacing w:before="60" w:after="60"/>
        <w:ind w:left="714" w:hanging="357"/>
        <w:contextualSpacing w:val="0"/>
        <w:rPr>
          <w:rFonts w:cs="Arial"/>
          <w:szCs w:val="22"/>
        </w:rPr>
      </w:pPr>
      <w:r w:rsidRPr="00742F75">
        <w:t>a</w:t>
      </w:r>
      <w:r w:rsidR="00024CCA" w:rsidRPr="00742F75">
        <w:t>uto decline</w:t>
      </w:r>
      <w:r w:rsidR="00247864" w:rsidRPr="00742F75">
        <w:t> </w:t>
      </w:r>
      <w:r w:rsidR="008C72B8" w:rsidRPr="00742F75">
        <w:t>–</w:t>
      </w:r>
      <w:r w:rsidR="00024CCA" w:rsidRPr="00742F75">
        <w:t xml:space="preserve"> </w:t>
      </w:r>
      <w:r w:rsidR="008C72B8" w:rsidRPr="00742F75">
        <w:t>automatically declines all new registrations submitted by the patient through Medicare online</w:t>
      </w:r>
    </w:p>
    <w:p w14:paraId="1F48A4B0" w14:textId="04AE79D2" w:rsidR="0038591C" w:rsidRPr="00742F75" w:rsidRDefault="003A6D3D" w:rsidP="00742F75">
      <w:pPr>
        <w:pStyle w:val="ListBullet"/>
        <w:tabs>
          <w:tab w:val="clear" w:pos="360"/>
          <w:tab w:val="num" w:pos="1074"/>
        </w:tabs>
        <w:spacing w:before="60" w:after="60"/>
        <w:ind w:left="714" w:hanging="357"/>
        <w:contextualSpacing w:val="0"/>
        <w:rPr>
          <w:rFonts w:cs="Arial"/>
          <w:szCs w:val="22"/>
        </w:rPr>
      </w:pPr>
      <w:r w:rsidRPr="00742F75">
        <w:t>m</w:t>
      </w:r>
      <w:r w:rsidR="0038591C" w:rsidRPr="00742F75">
        <w:t>anual accept/decline</w:t>
      </w:r>
      <w:r w:rsidR="003B0C75" w:rsidRPr="00742F75">
        <w:t xml:space="preserve"> – all registrations submitted by a patient through online </w:t>
      </w:r>
      <w:r w:rsidR="00C278A9" w:rsidRPr="00742F75">
        <w:t>services</w:t>
      </w:r>
      <w:r w:rsidR="003B0C75" w:rsidRPr="00742F75">
        <w:t xml:space="preserve"> need to be individually reviewed by the practice.</w:t>
      </w:r>
    </w:p>
    <w:p w14:paraId="19B0E706" w14:textId="1AF58F5D" w:rsidR="004E5EE5" w:rsidRDefault="004E5EE5" w:rsidP="004E5EE5">
      <w:pPr>
        <w:rPr>
          <w:lang w:eastAsia="en-AU"/>
        </w:rPr>
      </w:pPr>
      <w:r>
        <w:rPr>
          <w:lang w:eastAsia="en-AU"/>
        </w:rPr>
        <w:t xml:space="preserve">Where a practice has set their preferences </w:t>
      </w:r>
      <w:r w:rsidR="004154A7">
        <w:rPr>
          <w:lang w:eastAsia="en-AU"/>
        </w:rPr>
        <w:t xml:space="preserve">to </w:t>
      </w:r>
      <w:r w:rsidR="00EE44C6">
        <w:rPr>
          <w:lang w:eastAsia="en-AU"/>
        </w:rPr>
        <w:t xml:space="preserve">‘manual accept’, the </w:t>
      </w:r>
      <w:r w:rsidR="00500196">
        <w:rPr>
          <w:lang w:eastAsia="en-AU"/>
        </w:rPr>
        <w:t xml:space="preserve">practice will have </w:t>
      </w:r>
      <w:r w:rsidR="6DD280F7" w:rsidRPr="4471EB1F">
        <w:rPr>
          <w:lang w:eastAsia="en-AU"/>
        </w:rPr>
        <w:t>28</w:t>
      </w:r>
      <w:r w:rsidR="00500196">
        <w:rPr>
          <w:lang w:eastAsia="en-AU"/>
        </w:rPr>
        <w:t xml:space="preserve"> days to accept or decline the patient’s registration.</w:t>
      </w:r>
      <w:r w:rsidR="002C55B9">
        <w:rPr>
          <w:lang w:eastAsia="en-AU"/>
        </w:rPr>
        <w:t xml:space="preserve"> The patient will receive a notification </w:t>
      </w:r>
      <w:r w:rsidR="00315545">
        <w:rPr>
          <w:lang w:eastAsia="en-AU"/>
        </w:rPr>
        <w:t xml:space="preserve">and </w:t>
      </w:r>
      <w:r w:rsidR="000D4FF5">
        <w:rPr>
          <w:lang w:eastAsia="en-AU"/>
        </w:rPr>
        <w:t xml:space="preserve">a prompt on their </w:t>
      </w:r>
      <w:r w:rsidR="00C278A9">
        <w:rPr>
          <w:lang w:eastAsia="en-AU"/>
        </w:rPr>
        <w:t>online services</w:t>
      </w:r>
      <w:r w:rsidR="000D4FF5">
        <w:rPr>
          <w:lang w:eastAsia="en-AU"/>
        </w:rPr>
        <w:t xml:space="preserve"> home screen.</w:t>
      </w:r>
    </w:p>
    <w:p w14:paraId="22FD1485" w14:textId="3FC6614B" w:rsidR="002F04E2" w:rsidRDefault="009A7DF1" w:rsidP="004F1E03">
      <w:pPr>
        <w:pStyle w:val="Heading1"/>
        <w:ind w:left="431" w:hanging="431"/>
        <w:rPr>
          <w:lang w:eastAsia="en-AU"/>
        </w:rPr>
      </w:pPr>
      <w:bookmarkStart w:id="84" w:name="_Toc185338444"/>
      <w:r>
        <w:rPr>
          <w:lang w:eastAsia="en-AU"/>
        </w:rPr>
        <w:t>Consent</w:t>
      </w:r>
      <w:bookmarkEnd w:id="84"/>
    </w:p>
    <w:p w14:paraId="1FDAA730" w14:textId="57C1B113" w:rsidR="009A7DF1" w:rsidRDefault="0033590B" w:rsidP="009A7DF1">
      <w:pPr>
        <w:pStyle w:val="Heading2"/>
        <w:rPr>
          <w:lang w:eastAsia="en-AU"/>
        </w:rPr>
      </w:pPr>
      <w:bookmarkStart w:id="85" w:name="_Toc185338445"/>
      <w:r>
        <w:rPr>
          <w:lang w:eastAsia="en-AU"/>
        </w:rPr>
        <w:t>Adult patients</w:t>
      </w:r>
      <w:bookmarkEnd w:id="85"/>
    </w:p>
    <w:p w14:paraId="285C9029" w14:textId="3B8E2232" w:rsidR="0033590B" w:rsidRDefault="0033590B" w:rsidP="0033590B">
      <w:pPr>
        <w:rPr>
          <w:lang w:eastAsia="en-AU"/>
        </w:rPr>
      </w:pPr>
      <w:r>
        <w:rPr>
          <w:lang w:eastAsia="en-AU"/>
        </w:rPr>
        <w:t xml:space="preserve">Patients aged 14 years and over must provide consent when registering in </w:t>
      </w:r>
      <w:proofErr w:type="spellStart"/>
      <w:r>
        <w:rPr>
          <w:lang w:eastAsia="en-AU"/>
        </w:rPr>
        <w:t>MyMedicare</w:t>
      </w:r>
      <w:proofErr w:type="spellEnd"/>
      <w:r>
        <w:rPr>
          <w:lang w:eastAsia="en-AU"/>
        </w:rPr>
        <w:t xml:space="preserve"> unless </w:t>
      </w:r>
      <w:hyperlink r:id="rId18" w:anchor="how-to-register:~:text=People%20who%20are%20facing%20hardship%20will%20be%20exempt%20from%20all%20eligibility%20requirements.%20This%20includes%20people%20experiencing%20domestic%20and%20family%20violence%20and%20homelessness." w:history="1">
        <w:r w:rsidR="0025278C" w:rsidRPr="00383368">
          <w:rPr>
            <w:rStyle w:val="Hyperlink"/>
            <w:lang w:eastAsia="en-AU"/>
          </w:rPr>
          <w:t>ex</w:t>
        </w:r>
        <w:r w:rsidR="00CD6FC0" w:rsidRPr="00383368">
          <w:rPr>
            <w:rStyle w:val="Hyperlink"/>
            <w:lang w:eastAsia="en-AU"/>
          </w:rPr>
          <w:t>ceptions</w:t>
        </w:r>
      </w:hyperlink>
      <w:r w:rsidR="00CD6FC0">
        <w:rPr>
          <w:lang w:eastAsia="en-AU"/>
        </w:rPr>
        <w:t xml:space="preserve"> apply.</w:t>
      </w:r>
    </w:p>
    <w:p w14:paraId="4C8C758B" w14:textId="04D7BB4F" w:rsidR="00751298" w:rsidRDefault="00751298" w:rsidP="00751298">
      <w:pPr>
        <w:pStyle w:val="Heading2"/>
        <w:rPr>
          <w:lang w:eastAsia="en-AU"/>
        </w:rPr>
      </w:pPr>
      <w:bookmarkStart w:id="86" w:name="_Toc185338446"/>
      <w:r>
        <w:rPr>
          <w:lang w:eastAsia="en-AU"/>
        </w:rPr>
        <w:t>Young person</w:t>
      </w:r>
      <w:r w:rsidR="00EB11AE">
        <w:rPr>
          <w:lang w:eastAsia="en-AU"/>
        </w:rPr>
        <w:t xml:space="preserve"> patient</w:t>
      </w:r>
      <w:bookmarkEnd w:id="86"/>
    </w:p>
    <w:p w14:paraId="2409855F" w14:textId="4150C9EA" w:rsidR="00EB11AE" w:rsidRDefault="00EB11AE" w:rsidP="4C05EBAE">
      <w:pPr>
        <w:rPr>
          <w:rStyle w:val="eop"/>
          <w:rFonts w:cs="Arial"/>
          <w:color w:val="000000"/>
          <w:shd w:val="clear" w:color="auto" w:fill="FFFFFF"/>
        </w:rPr>
      </w:pPr>
      <w:r w:rsidRPr="4C05EBAE">
        <w:rPr>
          <w:rStyle w:val="normaltextrun"/>
          <w:rFonts w:cs="Arial"/>
          <w:color w:val="000000"/>
          <w:shd w:val="clear" w:color="auto" w:fill="FFFFFF"/>
        </w:rPr>
        <w:t xml:space="preserve">Patients aged 14 years and older must provide consent for a </w:t>
      </w:r>
      <w:proofErr w:type="spellStart"/>
      <w:r w:rsidRPr="4C05EBAE">
        <w:rPr>
          <w:rStyle w:val="normaltextrun"/>
          <w:rFonts w:cs="Arial"/>
          <w:color w:val="000000"/>
          <w:shd w:val="clear" w:color="auto" w:fill="FFFFFF"/>
        </w:rPr>
        <w:t>MyMedicare</w:t>
      </w:r>
      <w:proofErr w:type="spellEnd"/>
      <w:r w:rsidRPr="4C05EBAE">
        <w:rPr>
          <w:rStyle w:val="normaltextrun"/>
          <w:rFonts w:cs="Arial"/>
          <w:color w:val="000000"/>
          <w:shd w:val="clear" w:color="auto" w:fill="FFFFFF"/>
        </w:rPr>
        <w:t xml:space="preserve"> registration. For young people aged 14-17 years</w:t>
      </w:r>
      <w:r w:rsidR="004B35FA">
        <w:rPr>
          <w:rStyle w:val="normaltextrun"/>
          <w:rFonts w:cs="Arial"/>
          <w:color w:val="000000"/>
          <w:shd w:val="clear" w:color="auto" w:fill="FFFFFF"/>
        </w:rPr>
        <w:t>,</w:t>
      </w:r>
      <w:r w:rsidRPr="4C05EBAE">
        <w:rPr>
          <w:rStyle w:val="normaltextrun"/>
          <w:rFonts w:cs="Arial"/>
          <w:color w:val="000000"/>
          <w:shd w:val="clear" w:color="auto" w:fill="FFFFFF"/>
        </w:rPr>
        <w:t xml:space="preserve"> a parent or guardian can also complete (or assist with completing) the </w:t>
      </w:r>
      <w:proofErr w:type="spellStart"/>
      <w:r w:rsidRPr="4C05EBAE">
        <w:rPr>
          <w:rStyle w:val="normaltextrun"/>
          <w:rFonts w:cs="Arial"/>
          <w:color w:val="000000"/>
          <w:shd w:val="clear" w:color="auto" w:fill="FFFFFF"/>
        </w:rPr>
        <w:t>MyMedicare</w:t>
      </w:r>
      <w:proofErr w:type="spellEnd"/>
      <w:r w:rsidRPr="4C05EBAE">
        <w:rPr>
          <w:rStyle w:val="normaltextrun"/>
          <w:rFonts w:cs="Arial"/>
          <w:color w:val="000000"/>
          <w:shd w:val="clear" w:color="auto" w:fill="FFFFFF"/>
        </w:rPr>
        <w:t xml:space="preserve"> registration form on the young person’s behalf. This option can only be exercised where the parent/guardian has declared (on the registration form)</w:t>
      </w:r>
      <w:r w:rsidR="5C76CE97" w:rsidRPr="4C05EBAE">
        <w:rPr>
          <w:rStyle w:val="normaltextrun"/>
          <w:rFonts w:cs="Arial"/>
          <w:color w:val="000000"/>
          <w:shd w:val="clear" w:color="auto" w:fill="FFFFFF"/>
        </w:rPr>
        <w:t xml:space="preserve"> that</w:t>
      </w:r>
      <w:r w:rsidRPr="4C05EBAE">
        <w:rPr>
          <w:rStyle w:val="normaltextrun"/>
          <w:rFonts w:cs="Arial"/>
          <w:color w:val="000000"/>
          <w:shd w:val="clear" w:color="auto" w:fill="FFFFFF"/>
        </w:rPr>
        <w:t xml:space="preserve"> the young person is aware of the registration and has provided consent.</w:t>
      </w:r>
      <w:r w:rsidRPr="4C05EBAE">
        <w:rPr>
          <w:rStyle w:val="eop"/>
          <w:rFonts w:cs="Arial"/>
          <w:color w:val="000000"/>
          <w:shd w:val="clear" w:color="auto" w:fill="FFFFFF"/>
        </w:rPr>
        <w:t> </w:t>
      </w:r>
    </w:p>
    <w:p w14:paraId="762C5592" w14:textId="11B1E8C2" w:rsidR="00EB11AE" w:rsidRDefault="00204355" w:rsidP="00EB11AE">
      <w:pPr>
        <w:pStyle w:val="Heading2"/>
        <w:rPr>
          <w:lang w:eastAsia="en-AU"/>
        </w:rPr>
      </w:pPr>
      <w:bookmarkStart w:id="87" w:name="_Toc185338447"/>
      <w:r>
        <w:rPr>
          <w:lang w:eastAsia="en-AU"/>
        </w:rPr>
        <w:t>Under 14 years of age</w:t>
      </w:r>
      <w:r w:rsidR="00995332">
        <w:rPr>
          <w:lang w:eastAsia="en-AU"/>
        </w:rPr>
        <w:t xml:space="preserve"> patient</w:t>
      </w:r>
      <w:bookmarkEnd w:id="87"/>
    </w:p>
    <w:p w14:paraId="59AE271E" w14:textId="4139D207" w:rsidR="00995332" w:rsidRDefault="00995332" w:rsidP="00995332">
      <w:pPr>
        <w:rPr>
          <w:lang w:eastAsia="en-AU"/>
        </w:rPr>
      </w:pPr>
      <w:r>
        <w:rPr>
          <w:lang w:eastAsia="en-AU"/>
        </w:rPr>
        <w:t xml:space="preserve">Consent for </w:t>
      </w:r>
      <w:proofErr w:type="spellStart"/>
      <w:r>
        <w:rPr>
          <w:lang w:eastAsia="en-AU"/>
        </w:rPr>
        <w:t>MyMedicare</w:t>
      </w:r>
      <w:proofErr w:type="spellEnd"/>
      <w:r>
        <w:rPr>
          <w:lang w:eastAsia="en-AU"/>
        </w:rPr>
        <w:t xml:space="preserve"> for patients under 14 is required by a parent or guardian</w:t>
      </w:r>
      <w:r w:rsidR="005B5459">
        <w:rPr>
          <w:lang w:eastAsia="en-AU"/>
        </w:rPr>
        <w:t xml:space="preserve">. </w:t>
      </w:r>
      <w:r w:rsidR="0017413A">
        <w:rPr>
          <w:lang w:eastAsia="en-AU"/>
        </w:rPr>
        <w:t>A p</w:t>
      </w:r>
      <w:r w:rsidR="005B5459">
        <w:rPr>
          <w:lang w:eastAsia="en-AU"/>
        </w:rPr>
        <w:t>arent or</w:t>
      </w:r>
      <w:r w:rsidR="00E0432F">
        <w:rPr>
          <w:lang w:eastAsia="en-AU"/>
        </w:rPr>
        <w:t xml:space="preserve"> guardian </w:t>
      </w:r>
      <w:r w:rsidR="005467F5">
        <w:rPr>
          <w:lang w:eastAsia="en-AU"/>
        </w:rPr>
        <w:t xml:space="preserve">can complete a </w:t>
      </w:r>
      <w:proofErr w:type="spellStart"/>
      <w:r w:rsidR="005467F5">
        <w:rPr>
          <w:lang w:eastAsia="en-AU"/>
        </w:rPr>
        <w:t>MyMedicare</w:t>
      </w:r>
      <w:proofErr w:type="spellEnd"/>
      <w:r w:rsidR="005467F5">
        <w:rPr>
          <w:lang w:eastAsia="en-AU"/>
        </w:rPr>
        <w:t xml:space="preserve"> registration form and return it to their practice which will complete the </w:t>
      </w:r>
      <w:proofErr w:type="spellStart"/>
      <w:r w:rsidR="005467F5">
        <w:rPr>
          <w:lang w:eastAsia="en-AU"/>
        </w:rPr>
        <w:t>MyMedicare</w:t>
      </w:r>
      <w:proofErr w:type="spellEnd"/>
      <w:r w:rsidR="005467F5">
        <w:rPr>
          <w:lang w:eastAsia="en-AU"/>
        </w:rPr>
        <w:t xml:space="preserve"> registration.</w:t>
      </w:r>
    </w:p>
    <w:p w14:paraId="43C7FB7F" w14:textId="4D3C570D" w:rsidR="0017413A" w:rsidRDefault="00D11F85" w:rsidP="00995332">
      <w:pPr>
        <w:rPr>
          <w:lang w:eastAsia="en-AU"/>
        </w:rPr>
      </w:pPr>
      <w:r>
        <w:rPr>
          <w:lang w:eastAsia="en-AU"/>
        </w:rPr>
        <w:t>A</w:t>
      </w:r>
      <w:r w:rsidR="0055259F">
        <w:rPr>
          <w:lang w:eastAsia="en-AU"/>
        </w:rPr>
        <w:t xml:space="preserve"> parent or guardian listed on the same Medicare card as the child can register</w:t>
      </w:r>
      <w:r w:rsidR="00C61337">
        <w:rPr>
          <w:lang w:eastAsia="en-AU"/>
        </w:rPr>
        <w:t xml:space="preserve"> </w:t>
      </w:r>
      <w:r w:rsidR="00602645">
        <w:rPr>
          <w:lang w:eastAsia="en-AU"/>
        </w:rPr>
        <w:t xml:space="preserve">and consent </w:t>
      </w:r>
      <w:r w:rsidR="00C61337">
        <w:rPr>
          <w:lang w:eastAsia="en-AU"/>
        </w:rPr>
        <w:t>through</w:t>
      </w:r>
      <w:r w:rsidR="0089555F">
        <w:rPr>
          <w:lang w:eastAsia="en-AU"/>
        </w:rPr>
        <w:t xml:space="preserve"> </w:t>
      </w:r>
      <w:r w:rsidR="00C61337">
        <w:rPr>
          <w:lang w:eastAsia="en-AU"/>
        </w:rPr>
        <w:t>MOA</w:t>
      </w:r>
      <w:r w:rsidR="0089555F">
        <w:rPr>
          <w:lang w:eastAsia="en-AU"/>
        </w:rPr>
        <w:t xml:space="preserve"> or Medicare Express Plus App</w:t>
      </w:r>
      <w:r w:rsidR="00C61337">
        <w:rPr>
          <w:lang w:eastAsia="en-AU"/>
        </w:rPr>
        <w:t xml:space="preserve">. </w:t>
      </w:r>
    </w:p>
    <w:p w14:paraId="7AA4703C" w14:textId="40DB8937" w:rsidR="00E436AF" w:rsidRDefault="00E436AF" w:rsidP="00E436AF">
      <w:pPr>
        <w:pStyle w:val="Heading2"/>
        <w:rPr>
          <w:lang w:eastAsia="en-AU"/>
        </w:rPr>
      </w:pPr>
      <w:bookmarkStart w:id="88" w:name="_Toc185338448"/>
      <w:r>
        <w:rPr>
          <w:lang w:eastAsia="en-AU"/>
        </w:rPr>
        <w:t xml:space="preserve">Lack of capacity to </w:t>
      </w:r>
      <w:r w:rsidR="00147443">
        <w:rPr>
          <w:lang w:eastAsia="en-AU"/>
        </w:rPr>
        <w:t>consent</w:t>
      </w:r>
      <w:r w:rsidR="000E55E7">
        <w:rPr>
          <w:lang w:eastAsia="en-AU"/>
        </w:rPr>
        <w:t xml:space="preserve"> in </w:t>
      </w:r>
      <w:proofErr w:type="spellStart"/>
      <w:r w:rsidR="000B0028">
        <w:rPr>
          <w:lang w:eastAsia="en-AU"/>
        </w:rPr>
        <w:t>MyMedicare</w:t>
      </w:r>
      <w:bookmarkEnd w:id="88"/>
      <w:proofErr w:type="spellEnd"/>
    </w:p>
    <w:p w14:paraId="68592CD1" w14:textId="189225D5" w:rsidR="004326F1" w:rsidRDefault="004326F1" w:rsidP="00E436AF">
      <w:pPr>
        <w:rPr>
          <w:lang w:eastAsia="en-AU"/>
        </w:rPr>
      </w:pPr>
      <w:r>
        <w:rPr>
          <w:lang w:eastAsia="en-AU"/>
        </w:rPr>
        <w:t>As for other Medicare arrangements</w:t>
      </w:r>
      <w:r>
        <w:rPr>
          <w:rStyle w:val="FootnoteReference"/>
          <w:lang w:eastAsia="en-AU"/>
        </w:rPr>
        <w:footnoteReference w:id="8"/>
      </w:r>
      <w:r>
        <w:rPr>
          <w:lang w:eastAsia="en-AU"/>
        </w:rPr>
        <w:t>, if a</w:t>
      </w:r>
      <w:r w:rsidR="00E436AF">
        <w:rPr>
          <w:lang w:eastAsia="en-AU"/>
        </w:rPr>
        <w:t xml:space="preserve"> patient lacks the capacity, </w:t>
      </w:r>
      <w:r>
        <w:rPr>
          <w:lang w:eastAsia="en-AU"/>
        </w:rPr>
        <w:t>a person can act on behalf of the patient</w:t>
      </w:r>
      <w:r w:rsidR="00094562">
        <w:rPr>
          <w:lang w:eastAsia="en-AU"/>
        </w:rPr>
        <w:t>.</w:t>
      </w:r>
      <w:r>
        <w:rPr>
          <w:lang w:eastAsia="en-AU"/>
        </w:rPr>
        <w:t xml:space="preserve"> </w:t>
      </w:r>
      <w:r w:rsidR="00094562">
        <w:rPr>
          <w:lang w:eastAsia="en-AU"/>
        </w:rPr>
        <w:t>This occurs when any of the following applies:</w:t>
      </w:r>
    </w:p>
    <w:p w14:paraId="710C193B" w14:textId="3443180F" w:rsidR="004326F1" w:rsidRPr="00742F75" w:rsidRDefault="004326F1"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a Power of Attorney (POA)</w:t>
      </w:r>
      <w:r w:rsidR="00B13E1F">
        <w:rPr>
          <w:rFonts w:cs="Arial"/>
          <w:szCs w:val="22"/>
        </w:rPr>
        <w:t xml:space="preserve"> has been</w:t>
      </w:r>
      <w:r w:rsidR="00B13E1F" w:rsidRPr="00B13E1F">
        <w:rPr>
          <w:rFonts w:cs="Arial"/>
          <w:szCs w:val="22"/>
        </w:rPr>
        <w:t xml:space="preserve"> </w:t>
      </w:r>
      <w:r w:rsidR="00524C2F">
        <w:rPr>
          <w:rFonts w:cs="Arial"/>
          <w:szCs w:val="22"/>
        </w:rPr>
        <w:t>authorised</w:t>
      </w:r>
    </w:p>
    <w:p w14:paraId="3E9A895F" w14:textId="502BC310" w:rsidR="004326F1" w:rsidRPr="00742F75" w:rsidRDefault="004326F1"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lastRenderedPageBreak/>
        <w:t>a court or tribunal has appointed a guardian and administrator</w:t>
      </w:r>
    </w:p>
    <w:p w14:paraId="32D131A5" w14:textId="49BC930A" w:rsidR="004326F1" w:rsidRPr="00742F75" w:rsidRDefault="004326F1"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Medicare has accepted them as the patient authorised representative</w:t>
      </w:r>
    </w:p>
    <w:p w14:paraId="0A5017FF" w14:textId="35200156" w:rsidR="004326F1" w:rsidRPr="00742F75" w:rsidRDefault="004326F1"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 xml:space="preserve">are an authorised third party. </w:t>
      </w:r>
    </w:p>
    <w:p w14:paraId="7F2BA944" w14:textId="39C21AA5" w:rsidR="00D11F85" w:rsidRDefault="00A2605A" w:rsidP="00D11F85">
      <w:pPr>
        <w:rPr>
          <w:rFonts w:ascii="Aptos" w:hAnsi="Aptos"/>
          <w:szCs w:val="22"/>
          <w:lang w:eastAsia="en-US"/>
        </w:rPr>
      </w:pPr>
      <w:r>
        <w:rPr>
          <w:szCs w:val="22"/>
          <w:lang w:eastAsia="en-US"/>
        </w:rPr>
        <w:t xml:space="preserve">Under current </w:t>
      </w:r>
      <w:proofErr w:type="spellStart"/>
      <w:r w:rsidR="00D11F85">
        <w:rPr>
          <w:szCs w:val="22"/>
          <w:lang w:eastAsia="en-US"/>
        </w:rPr>
        <w:t>MyMedicare</w:t>
      </w:r>
      <w:proofErr w:type="spellEnd"/>
      <w:r w:rsidR="00D11F85">
        <w:rPr>
          <w:szCs w:val="22"/>
          <w:lang w:eastAsia="en-US"/>
        </w:rPr>
        <w:t xml:space="preserve"> policy</w:t>
      </w:r>
      <w:r>
        <w:rPr>
          <w:szCs w:val="22"/>
          <w:lang w:eastAsia="en-US"/>
        </w:rPr>
        <w:t xml:space="preserve">, staff at aged care facilities or treating doctors are not permitted to complete </w:t>
      </w:r>
      <w:r w:rsidR="00D11F85">
        <w:rPr>
          <w:szCs w:val="22"/>
          <w:lang w:eastAsia="en-US"/>
        </w:rPr>
        <w:t xml:space="preserve">and sign the </w:t>
      </w:r>
      <w:proofErr w:type="spellStart"/>
      <w:r w:rsidR="00D11F85">
        <w:rPr>
          <w:szCs w:val="22"/>
          <w:lang w:eastAsia="en-US"/>
        </w:rPr>
        <w:t>MyMedicare</w:t>
      </w:r>
      <w:proofErr w:type="spellEnd"/>
      <w:r w:rsidR="00D11F85">
        <w:rPr>
          <w:szCs w:val="22"/>
          <w:lang w:eastAsia="en-US"/>
        </w:rPr>
        <w:t xml:space="preserve"> registration form on behalf of the patient. </w:t>
      </w:r>
      <w:r>
        <w:rPr>
          <w:szCs w:val="22"/>
          <w:lang w:eastAsia="en-US"/>
        </w:rPr>
        <w:t xml:space="preserve">If a patient is incapable of providing consent, a </w:t>
      </w:r>
      <w:r w:rsidR="00D11F85">
        <w:rPr>
          <w:szCs w:val="22"/>
          <w:lang w:eastAsia="en-US"/>
        </w:rPr>
        <w:t xml:space="preserve">signed consent form from a responsible person is </w:t>
      </w:r>
      <w:r w:rsidR="00DB2F0D">
        <w:rPr>
          <w:szCs w:val="22"/>
          <w:lang w:eastAsia="en-US"/>
        </w:rPr>
        <w:t>required</w:t>
      </w:r>
      <w:r>
        <w:rPr>
          <w:szCs w:val="22"/>
          <w:lang w:eastAsia="en-US"/>
        </w:rPr>
        <w:t xml:space="preserve"> to ensure compliance with</w:t>
      </w:r>
      <w:r w:rsidR="00D11F85">
        <w:rPr>
          <w:szCs w:val="22"/>
          <w:lang w:eastAsia="en-US"/>
        </w:rPr>
        <w:t xml:space="preserve"> audit and privacy </w:t>
      </w:r>
      <w:r>
        <w:rPr>
          <w:szCs w:val="22"/>
          <w:lang w:eastAsia="en-US"/>
        </w:rPr>
        <w:t>standards</w:t>
      </w:r>
      <w:r w:rsidR="00D11F85">
        <w:rPr>
          <w:szCs w:val="22"/>
          <w:lang w:eastAsia="en-US"/>
        </w:rPr>
        <w:t>.</w:t>
      </w:r>
    </w:p>
    <w:p w14:paraId="7A62B173" w14:textId="13E3C7BF" w:rsidR="00A2605A" w:rsidRDefault="00A2605A" w:rsidP="00D11F85">
      <w:pPr>
        <w:rPr>
          <w:szCs w:val="22"/>
        </w:rPr>
      </w:pPr>
      <w:r>
        <w:rPr>
          <w:szCs w:val="22"/>
        </w:rPr>
        <w:t xml:space="preserve">A responsible person refers to an adult who is accompanying the patient or responsible for their care. This may include a parent, guardian, a person with </w:t>
      </w:r>
      <w:r w:rsidR="004326F1">
        <w:rPr>
          <w:szCs w:val="22"/>
        </w:rPr>
        <w:t xml:space="preserve">POA </w:t>
      </w:r>
      <w:r>
        <w:rPr>
          <w:szCs w:val="22"/>
        </w:rPr>
        <w:t>or guardianship authority,</w:t>
      </w:r>
      <w:r w:rsidR="004326F1">
        <w:rPr>
          <w:szCs w:val="22"/>
        </w:rPr>
        <w:t xml:space="preserve"> authorised representative</w:t>
      </w:r>
      <w:r>
        <w:rPr>
          <w:szCs w:val="22"/>
        </w:rPr>
        <w:t xml:space="preserve"> or the patient’s next of kin.</w:t>
      </w:r>
    </w:p>
    <w:p w14:paraId="1172A370" w14:textId="094A4BB4" w:rsidR="00E436AF" w:rsidRDefault="00A2605A" w:rsidP="00E436AF">
      <w:pPr>
        <w:rPr>
          <w:lang w:eastAsia="en-AU"/>
        </w:rPr>
      </w:pPr>
      <w:r>
        <w:rPr>
          <w:szCs w:val="22"/>
        </w:rPr>
        <w:t xml:space="preserve">For patients who have </w:t>
      </w:r>
      <w:r w:rsidR="00D11F85">
        <w:rPr>
          <w:szCs w:val="22"/>
        </w:rPr>
        <w:t xml:space="preserve">the capacity to consent but </w:t>
      </w:r>
      <w:r>
        <w:rPr>
          <w:szCs w:val="22"/>
        </w:rPr>
        <w:t xml:space="preserve">are </w:t>
      </w:r>
      <w:r w:rsidR="00D11F85">
        <w:rPr>
          <w:szCs w:val="22"/>
        </w:rPr>
        <w:t>physical</w:t>
      </w:r>
      <w:r>
        <w:rPr>
          <w:szCs w:val="22"/>
        </w:rPr>
        <w:t>ly</w:t>
      </w:r>
      <w:r w:rsidR="00D11F85">
        <w:rPr>
          <w:szCs w:val="22"/>
        </w:rPr>
        <w:t xml:space="preserve"> </w:t>
      </w:r>
      <w:r w:rsidR="00DB2F0D">
        <w:rPr>
          <w:szCs w:val="22"/>
        </w:rPr>
        <w:t xml:space="preserve">unable to sign the registration form, a </w:t>
      </w:r>
      <w:r w:rsidR="00D11F85">
        <w:rPr>
          <w:szCs w:val="22"/>
        </w:rPr>
        <w:t xml:space="preserve">medical practice employee can complete and sign </w:t>
      </w:r>
      <w:r w:rsidR="00DB2F0D">
        <w:rPr>
          <w:szCs w:val="22"/>
        </w:rPr>
        <w:t xml:space="preserve">the form on their behalf. </w:t>
      </w:r>
      <w:r w:rsidR="00D11F85">
        <w:rPr>
          <w:szCs w:val="22"/>
        </w:rPr>
        <w:t xml:space="preserve">In </w:t>
      </w:r>
      <w:r w:rsidR="00DB2F0D">
        <w:rPr>
          <w:szCs w:val="22"/>
        </w:rPr>
        <w:t>such cases</w:t>
      </w:r>
      <w:r w:rsidR="00D11F85">
        <w:rPr>
          <w:szCs w:val="22"/>
        </w:rPr>
        <w:t xml:space="preserve">, the employee </w:t>
      </w:r>
      <w:r w:rsidR="00DB2F0D">
        <w:rPr>
          <w:szCs w:val="22"/>
        </w:rPr>
        <w:t xml:space="preserve">must include a </w:t>
      </w:r>
      <w:r w:rsidR="00D11F85">
        <w:rPr>
          <w:szCs w:val="22"/>
        </w:rPr>
        <w:t xml:space="preserve">note </w:t>
      </w:r>
      <w:r w:rsidR="00DB2F0D">
        <w:rPr>
          <w:szCs w:val="22"/>
        </w:rPr>
        <w:t xml:space="preserve">explaining </w:t>
      </w:r>
      <w:r w:rsidR="00D11F85">
        <w:rPr>
          <w:szCs w:val="22"/>
        </w:rPr>
        <w:t>the patient’s condition and record the patient’s consent by signing the registration form on the patient’s behalf. Alternatively, consent methods such as electronic signature may be utilised to confirm registration.</w:t>
      </w:r>
      <w:r w:rsidR="00E436AF">
        <w:rPr>
          <w:lang w:eastAsia="en-AU"/>
        </w:rPr>
        <w:t xml:space="preserve"> </w:t>
      </w:r>
    </w:p>
    <w:p w14:paraId="4E719892" w14:textId="3BA9F4EA" w:rsidR="00D638CE" w:rsidRDefault="00D638CE" w:rsidP="00AA40B1">
      <w:pPr>
        <w:pStyle w:val="Heading1"/>
        <w:ind w:left="431" w:hanging="431"/>
        <w:rPr>
          <w:lang w:eastAsia="en-AU"/>
        </w:rPr>
      </w:pPr>
      <w:bookmarkStart w:id="89" w:name="_Toc185338449"/>
      <w:r>
        <w:rPr>
          <w:lang w:eastAsia="en-AU"/>
        </w:rPr>
        <w:t>W</w:t>
      </w:r>
      <w:r w:rsidR="001E4D67">
        <w:rPr>
          <w:lang w:eastAsia="en-AU"/>
        </w:rPr>
        <w:t xml:space="preserve">ithdrawing from </w:t>
      </w:r>
      <w:proofErr w:type="spellStart"/>
      <w:r w:rsidR="001E4D67">
        <w:rPr>
          <w:lang w:eastAsia="en-AU"/>
        </w:rPr>
        <w:t>MyMedicare</w:t>
      </w:r>
      <w:bookmarkEnd w:id="89"/>
      <w:proofErr w:type="spellEnd"/>
    </w:p>
    <w:p w14:paraId="1312448E" w14:textId="4B834218" w:rsidR="009008CB" w:rsidRPr="009008CB" w:rsidRDefault="009008CB" w:rsidP="00520BB8">
      <w:pPr>
        <w:rPr>
          <w:rFonts w:ascii="Segoe UI" w:hAnsi="Segoe UI" w:cs="Segoe UI"/>
          <w:sz w:val="18"/>
          <w:szCs w:val="18"/>
          <w:lang w:eastAsia="en-AU"/>
        </w:rPr>
      </w:pPr>
      <w:r w:rsidRPr="009008CB">
        <w:rPr>
          <w:lang w:eastAsia="en-AU"/>
        </w:rPr>
        <w:t xml:space="preserve">As </w:t>
      </w:r>
      <w:proofErr w:type="spellStart"/>
      <w:r w:rsidRPr="009008CB">
        <w:rPr>
          <w:lang w:eastAsia="en-AU"/>
        </w:rPr>
        <w:t>MyMedicare</w:t>
      </w:r>
      <w:proofErr w:type="spellEnd"/>
      <w:r w:rsidRPr="009008CB">
        <w:rPr>
          <w:lang w:eastAsia="en-AU"/>
        </w:rPr>
        <w:t xml:space="preserve"> is a voluntary patient registration system, patients can withdraw from </w:t>
      </w:r>
      <w:proofErr w:type="spellStart"/>
      <w:r w:rsidRPr="009008CB">
        <w:rPr>
          <w:lang w:eastAsia="en-AU"/>
        </w:rPr>
        <w:t>MyMedicare</w:t>
      </w:r>
      <w:proofErr w:type="spellEnd"/>
      <w:r w:rsidRPr="009008CB">
        <w:rPr>
          <w:lang w:eastAsia="en-AU"/>
        </w:rPr>
        <w:t xml:space="preserve"> at any time. This can be done online through M</w:t>
      </w:r>
      <w:r w:rsidR="00FA59B5">
        <w:rPr>
          <w:lang w:eastAsia="en-AU"/>
        </w:rPr>
        <w:t xml:space="preserve">OA or </w:t>
      </w:r>
      <w:r w:rsidR="008B05A0">
        <w:rPr>
          <w:lang w:eastAsia="en-AU"/>
        </w:rPr>
        <w:t xml:space="preserve">the </w:t>
      </w:r>
      <w:r w:rsidR="00FA59B5">
        <w:rPr>
          <w:lang w:eastAsia="en-AU"/>
        </w:rPr>
        <w:t>Medicare Express Plus App</w:t>
      </w:r>
      <w:r w:rsidRPr="009008CB">
        <w:rPr>
          <w:lang w:eastAsia="en-AU"/>
        </w:rPr>
        <w:t>. Patients can also contact their GP, their practice</w:t>
      </w:r>
      <w:r w:rsidR="008364D1">
        <w:rPr>
          <w:lang w:eastAsia="en-AU"/>
        </w:rPr>
        <w:t>,</w:t>
      </w:r>
      <w:r w:rsidRPr="009008CB">
        <w:rPr>
          <w:lang w:eastAsia="en-AU"/>
        </w:rPr>
        <w:t xml:space="preserve"> or Services Australia to advise that they wish to withdraw their registration from </w:t>
      </w:r>
      <w:proofErr w:type="spellStart"/>
      <w:r w:rsidRPr="009008CB">
        <w:rPr>
          <w:lang w:eastAsia="en-AU"/>
        </w:rPr>
        <w:t>MyMedicare</w:t>
      </w:r>
      <w:proofErr w:type="spellEnd"/>
      <w:r w:rsidRPr="009008CB">
        <w:rPr>
          <w:lang w:eastAsia="en-AU"/>
        </w:rPr>
        <w:t>. </w:t>
      </w:r>
    </w:p>
    <w:p w14:paraId="3EDCAEEA" w14:textId="77777777" w:rsidR="009008CB" w:rsidRPr="009008CB" w:rsidRDefault="009008CB" w:rsidP="00520BB8">
      <w:pPr>
        <w:rPr>
          <w:rFonts w:ascii="Segoe UI" w:hAnsi="Segoe UI" w:cs="Segoe UI"/>
          <w:sz w:val="18"/>
          <w:szCs w:val="18"/>
          <w:lang w:eastAsia="en-AU"/>
        </w:rPr>
      </w:pPr>
      <w:r w:rsidRPr="009008CB">
        <w:rPr>
          <w:lang w:eastAsia="en-AU"/>
        </w:rPr>
        <w:t>A patient will continue to be registered with their practice until the patient: </w:t>
      </w:r>
    </w:p>
    <w:p w14:paraId="332F0ABE" w14:textId="77777777" w:rsidR="009008CB" w:rsidRPr="00742F75" w:rsidRDefault="009008CB"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 xml:space="preserve">withdraws from </w:t>
      </w:r>
      <w:proofErr w:type="spellStart"/>
      <w:r w:rsidRPr="00742F75">
        <w:rPr>
          <w:rFonts w:cs="Arial"/>
          <w:szCs w:val="22"/>
        </w:rPr>
        <w:t>MyMedicare</w:t>
      </w:r>
      <w:proofErr w:type="spellEnd"/>
      <w:r w:rsidRPr="00742F75">
        <w:rPr>
          <w:rFonts w:cs="Arial"/>
          <w:szCs w:val="22"/>
        </w:rPr>
        <w:t> </w:t>
      </w:r>
    </w:p>
    <w:p w14:paraId="2EBBFCA8" w14:textId="77777777" w:rsidR="009008CB" w:rsidRPr="00742F75" w:rsidRDefault="009008CB"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registers with a different practice </w:t>
      </w:r>
    </w:p>
    <w:p w14:paraId="7CD88681" w14:textId="77777777" w:rsidR="009008CB" w:rsidRPr="00742F75" w:rsidRDefault="009008CB"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is deceased. </w:t>
      </w:r>
    </w:p>
    <w:p w14:paraId="19ACFC06" w14:textId="1B03581A" w:rsidR="009008CB" w:rsidRPr="009008CB" w:rsidRDefault="009008CB" w:rsidP="00520BB8">
      <w:pPr>
        <w:rPr>
          <w:rFonts w:ascii="Segoe UI" w:hAnsi="Segoe UI" w:cs="Segoe UI"/>
          <w:sz w:val="18"/>
          <w:szCs w:val="18"/>
          <w:lang w:eastAsia="en-AU"/>
        </w:rPr>
      </w:pPr>
      <w:r w:rsidRPr="009008CB">
        <w:rPr>
          <w:lang w:eastAsia="en-AU"/>
        </w:rPr>
        <w:t>When a patient registers at a different practice</w:t>
      </w:r>
      <w:r w:rsidR="0029769E">
        <w:rPr>
          <w:lang w:eastAsia="en-AU"/>
        </w:rPr>
        <w:t xml:space="preserve"> or is deceased</w:t>
      </w:r>
      <w:r w:rsidRPr="009008CB">
        <w:rPr>
          <w:lang w:eastAsia="en-AU"/>
        </w:rPr>
        <w:t xml:space="preserve">, their </w:t>
      </w:r>
      <w:proofErr w:type="spellStart"/>
      <w:r w:rsidRPr="009008CB">
        <w:rPr>
          <w:lang w:eastAsia="en-AU"/>
        </w:rPr>
        <w:t>MyMedicare</w:t>
      </w:r>
      <w:proofErr w:type="spellEnd"/>
      <w:r w:rsidRPr="009008CB">
        <w:rPr>
          <w:lang w:eastAsia="en-AU"/>
        </w:rPr>
        <w:t xml:space="preserve"> registration will be automatically withdrawn from their current registration and the practice will be notified. </w:t>
      </w:r>
    </w:p>
    <w:p w14:paraId="1C4D4115" w14:textId="3894AE62" w:rsidR="009008CB" w:rsidRPr="009008CB" w:rsidRDefault="009008CB" w:rsidP="00520BB8">
      <w:pPr>
        <w:rPr>
          <w:rFonts w:ascii="Segoe UI" w:hAnsi="Segoe UI" w:cs="Segoe UI"/>
          <w:sz w:val="18"/>
          <w:szCs w:val="18"/>
          <w:lang w:eastAsia="en-AU"/>
        </w:rPr>
      </w:pPr>
      <w:r w:rsidRPr="009008CB">
        <w:rPr>
          <w:lang w:eastAsia="en-AU"/>
        </w:rPr>
        <w:t>A responsible person who is acting on behalf of a patient who lacks capacity to make decision</w:t>
      </w:r>
      <w:r w:rsidR="00971EBD">
        <w:rPr>
          <w:lang w:eastAsia="en-AU"/>
        </w:rPr>
        <w:t xml:space="preserve">s can withdraw them from </w:t>
      </w:r>
      <w:proofErr w:type="spellStart"/>
      <w:r w:rsidR="00971EBD">
        <w:rPr>
          <w:lang w:eastAsia="en-AU"/>
        </w:rPr>
        <w:t>MyMedicare</w:t>
      </w:r>
      <w:proofErr w:type="spellEnd"/>
      <w:r w:rsidR="00971EBD">
        <w:rPr>
          <w:lang w:eastAsia="en-AU"/>
        </w:rPr>
        <w:t xml:space="preserve"> by requesting the </w:t>
      </w:r>
      <w:r w:rsidR="009C6E6C">
        <w:rPr>
          <w:lang w:eastAsia="en-AU"/>
        </w:rPr>
        <w:t xml:space="preserve">practice to withdraw the patient, or by </w:t>
      </w:r>
      <w:r w:rsidRPr="009008CB">
        <w:rPr>
          <w:lang w:eastAsia="en-AU"/>
        </w:rPr>
        <w:t>registering the patient with a new practice, automatically withdrawing</w:t>
      </w:r>
      <w:r w:rsidR="003C5FCA">
        <w:rPr>
          <w:lang w:eastAsia="en-AU"/>
        </w:rPr>
        <w:t xml:space="preserve"> the current </w:t>
      </w:r>
      <w:r w:rsidRPr="009008CB">
        <w:rPr>
          <w:lang w:eastAsia="en-AU"/>
        </w:rPr>
        <w:t>registration.  </w:t>
      </w:r>
    </w:p>
    <w:p w14:paraId="5AC6805E" w14:textId="38E2B734" w:rsidR="009008CB" w:rsidRPr="009008CB" w:rsidRDefault="009008CB" w:rsidP="00520BB8">
      <w:pPr>
        <w:rPr>
          <w:rFonts w:ascii="Segoe UI" w:hAnsi="Segoe UI" w:cs="Segoe UI"/>
          <w:sz w:val="18"/>
          <w:szCs w:val="18"/>
          <w:lang w:eastAsia="en-AU"/>
        </w:rPr>
      </w:pPr>
      <w:r w:rsidRPr="009008CB">
        <w:rPr>
          <w:lang w:eastAsia="en-AU"/>
        </w:rPr>
        <w:t xml:space="preserve">A parent or guardian can withdraw a child patient from </w:t>
      </w:r>
      <w:proofErr w:type="spellStart"/>
      <w:r w:rsidRPr="009008CB">
        <w:rPr>
          <w:lang w:eastAsia="en-AU"/>
        </w:rPr>
        <w:t>MyMedicare</w:t>
      </w:r>
      <w:proofErr w:type="spellEnd"/>
      <w:r w:rsidRPr="009008CB">
        <w:rPr>
          <w:lang w:eastAsia="en-AU"/>
        </w:rPr>
        <w:t xml:space="preserve"> by requesting the practice to withdraw the patient</w:t>
      </w:r>
      <w:r w:rsidRPr="00520BB8">
        <w:rPr>
          <w:lang w:eastAsia="en-AU"/>
        </w:rPr>
        <w:t xml:space="preserve">, through </w:t>
      </w:r>
      <w:r w:rsidR="00EA0EE4">
        <w:rPr>
          <w:lang w:eastAsia="en-AU"/>
        </w:rPr>
        <w:t xml:space="preserve">MOA or </w:t>
      </w:r>
      <w:r w:rsidR="00A27DD1">
        <w:rPr>
          <w:lang w:eastAsia="en-AU"/>
        </w:rPr>
        <w:t xml:space="preserve">the </w:t>
      </w:r>
      <w:r w:rsidR="00EA0EE4">
        <w:rPr>
          <w:lang w:eastAsia="en-AU"/>
        </w:rPr>
        <w:t>Express Medicare Mobile App</w:t>
      </w:r>
      <w:r w:rsidR="00A27DD1">
        <w:rPr>
          <w:lang w:eastAsia="en-AU"/>
        </w:rPr>
        <w:t>,</w:t>
      </w:r>
      <w:r w:rsidR="00EA0EE4">
        <w:rPr>
          <w:lang w:eastAsia="en-AU"/>
        </w:rPr>
        <w:t xml:space="preserve"> </w:t>
      </w:r>
      <w:r w:rsidRPr="009008CB">
        <w:rPr>
          <w:lang w:eastAsia="en-AU"/>
        </w:rPr>
        <w:t>or by registering the patient with a new practice, automatically withdrawing current the registration.  </w:t>
      </w:r>
    </w:p>
    <w:p w14:paraId="0C3789C4" w14:textId="1B5FBE59" w:rsidR="009008CB" w:rsidRDefault="009008CB" w:rsidP="00520BB8">
      <w:pPr>
        <w:rPr>
          <w:lang w:eastAsia="en-AU"/>
        </w:rPr>
      </w:pPr>
      <w:r w:rsidRPr="009008CB">
        <w:rPr>
          <w:lang w:eastAsia="en-AU"/>
        </w:rPr>
        <w:t xml:space="preserve">Practices can withdraw a patient from a </w:t>
      </w:r>
      <w:proofErr w:type="spellStart"/>
      <w:r w:rsidRPr="009008CB">
        <w:rPr>
          <w:lang w:eastAsia="en-AU"/>
        </w:rPr>
        <w:t>MyMedicare</w:t>
      </w:r>
      <w:proofErr w:type="spellEnd"/>
      <w:r w:rsidRPr="009008CB">
        <w:rPr>
          <w:lang w:eastAsia="en-AU"/>
        </w:rPr>
        <w:t xml:space="preserve"> registration through their </w:t>
      </w:r>
      <w:proofErr w:type="spellStart"/>
      <w:r w:rsidRPr="009008CB">
        <w:rPr>
          <w:lang w:eastAsia="en-AU"/>
        </w:rPr>
        <w:t>MyMedicare</w:t>
      </w:r>
      <w:proofErr w:type="spellEnd"/>
      <w:r w:rsidRPr="009008CB">
        <w:rPr>
          <w:lang w:eastAsia="en-AU"/>
        </w:rPr>
        <w:t xml:space="preserve"> program</w:t>
      </w:r>
      <w:r w:rsidR="00D770F3">
        <w:rPr>
          <w:lang w:eastAsia="en-AU"/>
        </w:rPr>
        <w:t xml:space="preserve"> in </w:t>
      </w:r>
      <w:r w:rsidR="00006B2F">
        <w:rPr>
          <w:lang w:eastAsia="en-AU"/>
        </w:rPr>
        <w:t>the Organisation Register</w:t>
      </w:r>
      <w:r w:rsidRPr="009008CB">
        <w:rPr>
          <w:lang w:eastAsia="en-AU"/>
        </w:rPr>
        <w:t>. Where a practice has withdrawn a patient, the patient will be notified</w:t>
      </w:r>
      <w:r w:rsidR="00AC0C69">
        <w:rPr>
          <w:lang w:eastAsia="en-AU"/>
        </w:rPr>
        <w:t>.</w:t>
      </w:r>
      <w:r w:rsidRPr="009008CB">
        <w:rPr>
          <w:lang w:eastAsia="en-AU"/>
        </w:rPr>
        <w:t> </w:t>
      </w:r>
    </w:p>
    <w:p w14:paraId="03EC8253" w14:textId="3A4F39EE" w:rsidR="007938AC" w:rsidRDefault="0065178A" w:rsidP="0065178A">
      <w:pPr>
        <w:pStyle w:val="Heading1"/>
      </w:pPr>
      <w:bookmarkStart w:id="90" w:name="_Toc185338450"/>
      <w:r>
        <w:lastRenderedPageBreak/>
        <w:t xml:space="preserve">MBS items linked to </w:t>
      </w:r>
      <w:proofErr w:type="spellStart"/>
      <w:r>
        <w:t>MyMedicare</w:t>
      </w:r>
      <w:bookmarkStart w:id="91" w:name="_Toc178175336"/>
      <w:bookmarkStart w:id="92" w:name="_Toc170119999"/>
      <w:bookmarkStart w:id="93" w:name="_Toc172899484"/>
      <w:bookmarkStart w:id="94" w:name="_Toc172899557"/>
      <w:bookmarkStart w:id="95" w:name="_Toc170817141"/>
      <w:bookmarkStart w:id="96" w:name="_Hlk167962003"/>
      <w:bookmarkEnd w:id="90"/>
      <w:bookmarkEnd w:id="91"/>
      <w:proofErr w:type="spellEnd"/>
    </w:p>
    <w:p w14:paraId="573C4576" w14:textId="7D895AB1" w:rsidR="0065178A" w:rsidRDefault="000900AE" w:rsidP="0065178A">
      <w:r>
        <w:rPr>
          <w:rStyle w:val="normaltextrun"/>
          <w:rFonts w:cs="Arial"/>
          <w:color w:val="000000"/>
          <w:szCs w:val="22"/>
          <w:shd w:val="clear" w:color="auto" w:fill="FFFFFF"/>
        </w:rPr>
        <w:t xml:space="preserve">Registering with </w:t>
      </w:r>
      <w:proofErr w:type="spellStart"/>
      <w:r>
        <w:rPr>
          <w:rStyle w:val="normaltextrun"/>
          <w:rFonts w:cs="Arial"/>
          <w:color w:val="000000"/>
          <w:szCs w:val="22"/>
          <w:shd w:val="clear" w:color="auto" w:fill="FFFFFF"/>
        </w:rPr>
        <w:t>MyMedicare</w:t>
      </w:r>
      <w:proofErr w:type="spellEnd"/>
      <w:r w:rsidR="006860BD">
        <w:rPr>
          <w:rStyle w:val="normaltextrun"/>
          <w:rFonts w:cs="Arial"/>
          <w:color w:val="000000"/>
          <w:szCs w:val="22"/>
          <w:shd w:val="clear" w:color="auto" w:fill="FFFFFF"/>
        </w:rPr>
        <w:t xml:space="preserve"> will unlock access to additional or amended </w:t>
      </w:r>
      <w:r w:rsidR="0022398E">
        <w:rPr>
          <w:rStyle w:val="normaltextrun"/>
          <w:rFonts w:cs="Arial"/>
          <w:color w:val="000000"/>
          <w:szCs w:val="22"/>
          <w:shd w:val="clear" w:color="auto" w:fill="FFFFFF"/>
        </w:rPr>
        <w:t xml:space="preserve">Medicare Benefit Schedule (MBS) item </w:t>
      </w:r>
      <w:r w:rsidR="006860BD">
        <w:rPr>
          <w:rStyle w:val="normaltextrun"/>
          <w:rFonts w:cs="Arial"/>
          <w:color w:val="000000"/>
          <w:szCs w:val="22"/>
          <w:shd w:val="clear" w:color="auto" w:fill="FFFFFF"/>
        </w:rPr>
        <w:t>rebates.</w:t>
      </w:r>
    </w:p>
    <w:p w14:paraId="23FC8C5A" w14:textId="37324B8D" w:rsidR="00AE7EDC" w:rsidRDefault="00AE7EDC" w:rsidP="00AE7EDC">
      <w:pPr>
        <w:pStyle w:val="Heading2"/>
      </w:pPr>
      <w:bookmarkStart w:id="97" w:name="_Toc185338451"/>
      <w:r>
        <w:t>Longer MBS funded telehealth consultations</w:t>
      </w:r>
      <w:bookmarkEnd w:id="97"/>
    </w:p>
    <w:p w14:paraId="0B438AED" w14:textId="17E83F15" w:rsidR="00437C94" w:rsidRPr="00437C94" w:rsidRDefault="00437C94" w:rsidP="00520BB8">
      <w:pPr>
        <w:rPr>
          <w:rFonts w:ascii="Segoe UI" w:hAnsi="Segoe UI" w:cs="Segoe UI"/>
          <w:sz w:val="18"/>
          <w:szCs w:val="18"/>
          <w:lang w:eastAsia="en-AU"/>
        </w:rPr>
      </w:pPr>
      <w:proofErr w:type="spellStart"/>
      <w:r w:rsidRPr="00437C94">
        <w:rPr>
          <w:lang w:eastAsia="en-AU"/>
        </w:rPr>
        <w:t>MyMedicare</w:t>
      </w:r>
      <w:proofErr w:type="spellEnd"/>
      <w:r w:rsidRPr="00437C94">
        <w:rPr>
          <w:lang w:eastAsia="en-AU"/>
        </w:rPr>
        <w:t xml:space="preserve"> registered patients are eligible for longer MBS</w:t>
      </w:r>
      <w:r w:rsidR="00094562">
        <w:rPr>
          <w:lang w:eastAsia="en-AU"/>
        </w:rPr>
        <w:t xml:space="preserve"> </w:t>
      </w:r>
      <w:r w:rsidRPr="00437C94">
        <w:rPr>
          <w:lang w:eastAsia="en-AU"/>
        </w:rPr>
        <w:t>funded phone-based telehealth (levels C and D) consultations with their registered practice. These items include Level C (more than 20 minutes) and Level D (more than 40 minutes) general attendance telephone consultations which will have the same clinical requirements as equivalent in-person and video services. </w:t>
      </w:r>
    </w:p>
    <w:p w14:paraId="39356111" w14:textId="77777777" w:rsidR="00437C94" w:rsidRPr="00437C94" w:rsidRDefault="00437C94" w:rsidP="00520BB8">
      <w:pPr>
        <w:rPr>
          <w:rFonts w:ascii="Segoe UI" w:hAnsi="Segoe UI" w:cs="Segoe UI"/>
          <w:sz w:val="18"/>
          <w:szCs w:val="18"/>
          <w:lang w:eastAsia="en-AU"/>
        </w:rPr>
      </w:pPr>
      <w:r w:rsidRPr="00437C94">
        <w:rPr>
          <w:lang w:eastAsia="en-AU"/>
        </w:rPr>
        <w:t>Unregistered patients will still be able to access shorter telephone and video telehealth MBS services. </w:t>
      </w:r>
    </w:p>
    <w:p w14:paraId="1BD251A3" w14:textId="523EBFAF" w:rsidR="00AE7EDC" w:rsidRDefault="00395896" w:rsidP="00395896">
      <w:pPr>
        <w:pStyle w:val="Heading2"/>
      </w:pPr>
      <w:bookmarkStart w:id="98" w:name="_Toc185338452"/>
      <w:r>
        <w:t xml:space="preserve">Triple bulk billing incentive for MBS funded long </w:t>
      </w:r>
      <w:r w:rsidR="00F92C77">
        <w:t>telehealth</w:t>
      </w:r>
      <w:bookmarkEnd w:id="98"/>
    </w:p>
    <w:p w14:paraId="226AC39C" w14:textId="77777777" w:rsidR="00F1455F" w:rsidRPr="00F1455F" w:rsidRDefault="00F1455F" w:rsidP="00520BB8">
      <w:pPr>
        <w:rPr>
          <w:rFonts w:ascii="Segoe UI" w:hAnsi="Segoe UI" w:cs="Segoe UI"/>
          <w:sz w:val="18"/>
          <w:szCs w:val="18"/>
          <w:lang w:eastAsia="en-AU"/>
        </w:rPr>
      </w:pPr>
      <w:r w:rsidRPr="00F1455F">
        <w:rPr>
          <w:lang w:eastAsia="en-AU"/>
        </w:rPr>
        <w:t>To support general practitioners to continue to bulk bill patients under 16 years of age and Commonwealth concession card holders, triple bulk billing incentives are available for: </w:t>
      </w:r>
    </w:p>
    <w:p w14:paraId="74DEEDB1" w14:textId="77777777" w:rsidR="00F1455F" w:rsidRPr="00742F75" w:rsidRDefault="00F1455F"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all face-to-face general attendance consultations more than 6 minutes in length </w:t>
      </w:r>
    </w:p>
    <w:p w14:paraId="27519E15" w14:textId="77777777" w:rsidR="00F1455F" w:rsidRPr="00742F75" w:rsidRDefault="00F1455F"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all telehealth general attendance consultations which are between 6 and 20 minutes in length (known as Level B consultations) </w:t>
      </w:r>
    </w:p>
    <w:p w14:paraId="012A4BFF" w14:textId="77777777" w:rsidR="00F1455F" w:rsidRPr="00742F75" w:rsidRDefault="00F1455F"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 xml:space="preserve">longer telehealth phone and video general attendance consultations where a patient is registered through </w:t>
      </w:r>
      <w:proofErr w:type="spellStart"/>
      <w:r w:rsidRPr="00742F75">
        <w:rPr>
          <w:rFonts w:cs="Arial"/>
          <w:szCs w:val="22"/>
        </w:rPr>
        <w:t>MyMedicare</w:t>
      </w:r>
      <w:proofErr w:type="spellEnd"/>
      <w:r w:rsidRPr="00742F75">
        <w:rPr>
          <w:rFonts w:cs="Arial"/>
          <w:szCs w:val="22"/>
        </w:rPr>
        <w:t>. </w:t>
      </w:r>
    </w:p>
    <w:p w14:paraId="4EB22A3C" w14:textId="77777777" w:rsidR="00F1455F" w:rsidRPr="00F1455F" w:rsidRDefault="00F1455F" w:rsidP="00520BB8">
      <w:pPr>
        <w:rPr>
          <w:rFonts w:ascii="Segoe UI" w:hAnsi="Segoe UI" w:cs="Segoe UI"/>
          <w:sz w:val="18"/>
          <w:szCs w:val="18"/>
          <w:lang w:eastAsia="en-AU"/>
        </w:rPr>
      </w:pPr>
      <w:r w:rsidRPr="00F1455F">
        <w:rPr>
          <w:lang w:eastAsia="en-AU"/>
        </w:rPr>
        <w:t>Standard bulk billing incentives will continue to be available to be claimed with other relevant MBS items. </w:t>
      </w:r>
    </w:p>
    <w:p w14:paraId="240B2D45" w14:textId="77777777" w:rsidR="00F1455F" w:rsidRPr="00F1455F" w:rsidRDefault="00F1455F" w:rsidP="00520BB8">
      <w:pPr>
        <w:rPr>
          <w:rFonts w:ascii="Segoe UI" w:hAnsi="Segoe UI" w:cs="Segoe UI"/>
          <w:sz w:val="18"/>
          <w:szCs w:val="18"/>
          <w:lang w:eastAsia="en-AU"/>
        </w:rPr>
      </w:pPr>
      <w:r w:rsidRPr="00F1455F">
        <w:rPr>
          <w:lang w:eastAsia="en-AU"/>
        </w:rPr>
        <w:t xml:space="preserve">For longer telehealth consultations (levels C, D and E), the patient must be registered in </w:t>
      </w:r>
      <w:proofErr w:type="spellStart"/>
      <w:r w:rsidRPr="00F1455F">
        <w:rPr>
          <w:lang w:eastAsia="en-AU"/>
        </w:rPr>
        <w:t>MyMedicare</w:t>
      </w:r>
      <w:proofErr w:type="spellEnd"/>
      <w:r w:rsidRPr="00F1455F">
        <w:rPr>
          <w:lang w:eastAsia="en-AU"/>
        </w:rPr>
        <w:t xml:space="preserve"> and receive the service from the practice at which they are registered for triple bulk billing incentives to apply. Where the patient is not registered in </w:t>
      </w:r>
      <w:proofErr w:type="spellStart"/>
      <w:r w:rsidRPr="00F1455F">
        <w:rPr>
          <w:lang w:eastAsia="en-AU"/>
        </w:rPr>
        <w:t>MyMedicare</w:t>
      </w:r>
      <w:proofErr w:type="spellEnd"/>
      <w:r w:rsidRPr="00F1455F">
        <w:rPr>
          <w:lang w:eastAsia="en-AU"/>
        </w:rPr>
        <w:t>, standard bulk billing incentives will apply. </w:t>
      </w:r>
    </w:p>
    <w:p w14:paraId="5BD47D77" w14:textId="1601FF8B" w:rsidR="00F1455F" w:rsidRPr="00F1455F" w:rsidRDefault="00F1455F" w:rsidP="00520BB8">
      <w:pPr>
        <w:rPr>
          <w:rFonts w:ascii="Segoe UI" w:hAnsi="Segoe UI" w:cs="Segoe UI"/>
          <w:sz w:val="18"/>
          <w:szCs w:val="18"/>
          <w:lang w:eastAsia="en-AU"/>
        </w:rPr>
      </w:pPr>
      <w:r w:rsidRPr="00F1455F">
        <w:rPr>
          <w:lang w:eastAsia="en-AU"/>
        </w:rPr>
        <w:t xml:space="preserve">Eligible patients are not required to be registered in </w:t>
      </w:r>
      <w:proofErr w:type="spellStart"/>
      <w:r w:rsidRPr="00F1455F">
        <w:rPr>
          <w:lang w:eastAsia="en-AU"/>
        </w:rPr>
        <w:t>MyMedicare</w:t>
      </w:r>
      <w:proofErr w:type="spellEnd"/>
      <w:r w:rsidRPr="00F1455F">
        <w:rPr>
          <w:lang w:eastAsia="en-AU"/>
        </w:rPr>
        <w:t xml:space="preserve"> to access the triple bulk billing incentives for face-to-face consultations or Level B video or telephone consultations</w:t>
      </w:r>
      <w:r w:rsidR="00E13EBF">
        <w:rPr>
          <w:lang w:eastAsia="en-AU"/>
        </w:rPr>
        <w:t>.</w:t>
      </w:r>
    </w:p>
    <w:p w14:paraId="468254E3" w14:textId="5BB55188" w:rsidR="00AC0064" w:rsidRDefault="00887F7C" w:rsidP="00887F7C">
      <w:pPr>
        <w:pStyle w:val="Heading1"/>
      </w:pPr>
      <w:bookmarkStart w:id="99" w:name="_Toc185338453"/>
      <w:r>
        <w:t xml:space="preserve">Linked </w:t>
      </w:r>
      <w:r w:rsidR="00726690">
        <w:t xml:space="preserve">incentive </w:t>
      </w:r>
      <w:r>
        <w:t>programs</w:t>
      </w:r>
      <w:bookmarkEnd w:id="99"/>
    </w:p>
    <w:p w14:paraId="1D6B80AE" w14:textId="1EEEA4D9" w:rsidR="00887F7C" w:rsidRDefault="00417545" w:rsidP="00887F7C">
      <w:pPr>
        <w:rPr>
          <w:rStyle w:val="normaltextrun"/>
          <w:rFonts w:cs="Arial"/>
          <w:color w:val="000000"/>
          <w:szCs w:val="22"/>
          <w:shd w:val="clear" w:color="auto" w:fill="FFFFFF"/>
        </w:rPr>
      </w:pPr>
      <w:proofErr w:type="spellStart"/>
      <w:r>
        <w:rPr>
          <w:rStyle w:val="normaltextrun"/>
          <w:rFonts w:cs="Arial"/>
          <w:color w:val="000000"/>
          <w:szCs w:val="22"/>
          <w:shd w:val="clear" w:color="auto" w:fill="FFFFFF"/>
        </w:rPr>
        <w:t>MyMedicare</w:t>
      </w:r>
      <w:proofErr w:type="spellEnd"/>
      <w:r>
        <w:rPr>
          <w:rStyle w:val="normaltextrun"/>
          <w:rFonts w:cs="Arial"/>
          <w:color w:val="000000"/>
          <w:szCs w:val="22"/>
          <w:shd w:val="clear" w:color="auto" w:fill="FFFFFF"/>
        </w:rPr>
        <w:t xml:space="preserve"> linked incentive programs will drive the government’s primary care reform agenda and access </w:t>
      </w:r>
      <w:r w:rsidR="004E7932">
        <w:rPr>
          <w:rStyle w:val="normaltextrun"/>
          <w:rFonts w:cs="Arial"/>
          <w:color w:val="000000"/>
          <w:szCs w:val="22"/>
        </w:rPr>
        <w:t xml:space="preserve">to these </w:t>
      </w:r>
      <w:r>
        <w:rPr>
          <w:rStyle w:val="normaltextrun"/>
          <w:rFonts w:cs="Arial"/>
          <w:color w:val="000000"/>
          <w:szCs w:val="22"/>
          <w:shd w:val="clear" w:color="auto" w:fill="FFFFFF"/>
        </w:rPr>
        <w:t>is only available</w:t>
      </w:r>
      <w:r>
        <w:rPr>
          <w:rStyle w:val="normaltextrun"/>
          <w:rFonts w:cs="Arial"/>
          <w:color w:val="000000"/>
          <w:szCs w:val="22"/>
        </w:rPr>
        <w:t xml:space="preserve"> </w:t>
      </w:r>
      <w:r w:rsidR="008175B5">
        <w:rPr>
          <w:rStyle w:val="normaltextrun"/>
          <w:rFonts w:cs="Arial"/>
          <w:color w:val="000000"/>
          <w:szCs w:val="22"/>
        </w:rPr>
        <w:t xml:space="preserve">to </w:t>
      </w:r>
      <w:r>
        <w:rPr>
          <w:rStyle w:val="normaltextrun"/>
          <w:rFonts w:cs="Arial"/>
          <w:color w:val="000000"/>
          <w:szCs w:val="22"/>
        </w:rPr>
        <w:t xml:space="preserve">patients </w:t>
      </w:r>
      <w:r>
        <w:rPr>
          <w:rStyle w:val="normaltextrun"/>
          <w:rFonts w:cs="Arial"/>
          <w:color w:val="000000"/>
          <w:szCs w:val="22"/>
          <w:shd w:val="clear" w:color="auto" w:fill="FFFFFF"/>
        </w:rPr>
        <w:t xml:space="preserve">registered for </w:t>
      </w:r>
      <w:proofErr w:type="spellStart"/>
      <w:r>
        <w:rPr>
          <w:rStyle w:val="normaltextrun"/>
          <w:rFonts w:cs="Arial"/>
          <w:color w:val="000000"/>
          <w:szCs w:val="22"/>
          <w:shd w:val="clear" w:color="auto" w:fill="FFFFFF"/>
        </w:rPr>
        <w:t>MyMedicare</w:t>
      </w:r>
      <w:proofErr w:type="spellEnd"/>
      <w:r>
        <w:rPr>
          <w:rStyle w:val="normaltextrun"/>
          <w:rFonts w:cs="Arial"/>
          <w:color w:val="000000"/>
          <w:szCs w:val="22"/>
          <w:shd w:val="clear" w:color="auto" w:fill="FFFFFF"/>
        </w:rPr>
        <w:t>.</w:t>
      </w:r>
    </w:p>
    <w:p w14:paraId="5D0BE7CD" w14:textId="7163B00F" w:rsidR="00107A1D" w:rsidRDefault="00107A1D" w:rsidP="00520BB8">
      <w:pPr>
        <w:pStyle w:val="Heading2"/>
        <w:rPr>
          <w:lang w:eastAsia="en-AU"/>
        </w:rPr>
      </w:pPr>
      <w:bookmarkStart w:id="100" w:name="_Toc185338454"/>
      <w:r>
        <w:rPr>
          <w:lang w:eastAsia="en-AU"/>
        </w:rPr>
        <w:t>General Practice in Aged Care Incentive</w:t>
      </w:r>
      <w:bookmarkEnd w:id="100"/>
      <w:r>
        <w:rPr>
          <w:lang w:eastAsia="en-AU"/>
        </w:rPr>
        <w:t xml:space="preserve"> </w:t>
      </w:r>
    </w:p>
    <w:p w14:paraId="5A64C322" w14:textId="1A27B95F" w:rsidR="007C336B" w:rsidRPr="007C336B" w:rsidRDefault="007C336B" w:rsidP="00520BB8">
      <w:pPr>
        <w:rPr>
          <w:rFonts w:ascii="Segoe UI" w:hAnsi="Segoe UI" w:cs="Segoe UI"/>
          <w:sz w:val="18"/>
          <w:szCs w:val="18"/>
          <w:lang w:eastAsia="en-AU"/>
        </w:rPr>
      </w:pPr>
      <w:r w:rsidRPr="007C336B">
        <w:rPr>
          <w:lang w:eastAsia="en-AU"/>
        </w:rPr>
        <w:t xml:space="preserve">From </w:t>
      </w:r>
      <w:r w:rsidR="0022398E">
        <w:rPr>
          <w:lang w:eastAsia="en-AU"/>
        </w:rPr>
        <w:t>1 July</w:t>
      </w:r>
      <w:r w:rsidRPr="007C336B">
        <w:rPr>
          <w:lang w:eastAsia="en-AU"/>
        </w:rPr>
        <w:t xml:space="preserve"> 2024, GPs and general practices registered in </w:t>
      </w:r>
      <w:proofErr w:type="spellStart"/>
      <w:r w:rsidRPr="007C336B">
        <w:rPr>
          <w:lang w:eastAsia="en-AU"/>
        </w:rPr>
        <w:t>MyMedicare</w:t>
      </w:r>
      <w:proofErr w:type="spellEnd"/>
      <w:r w:rsidRPr="007C336B">
        <w:rPr>
          <w:lang w:eastAsia="en-AU"/>
        </w:rPr>
        <w:t xml:space="preserve"> will receive an incentive for providing their registered patients in a residential aged care home with a quality bundle of care, including regular visits. Access to the incentive will only be available </w:t>
      </w:r>
      <w:r w:rsidR="002445D8">
        <w:rPr>
          <w:lang w:eastAsia="en-AU"/>
        </w:rPr>
        <w:t>to</w:t>
      </w:r>
      <w:r w:rsidR="002445D8" w:rsidRPr="007C336B">
        <w:rPr>
          <w:lang w:eastAsia="en-AU"/>
        </w:rPr>
        <w:t xml:space="preserve"> </w:t>
      </w:r>
      <w:r w:rsidRPr="007C336B">
        <w:rPr>
          <w:lang w:eastAsia="en-AU"/>
        </w:rPr>
        <w:t xml:space="preserve">patients registered with </w:t>
      </w:r>
      <w:proofErr w:type="spellStart"/>
      <w:r w:rsidRPr="007C336B">
        <w:rPr>
          <w:lang w:eastAsia="en-AU"/>
        </w:rPr>
        <w:t>MyMedicare</w:t>
      </w:r>
      <w:proofErr w:type="spellEnd"/>
      <w:r w:rsidRPr="007C336B">
        <w:rPr>
          <w:lang w:eastAsia="en-AU"/>
        </w:rPr>
        <w:t>. </w:t>
      </w:r>
    </w:p>
    <w:p w14:paraId="669EE091" w14:textId="21F6FD0D" w:rsidR="007C336B" w:rsidRPr="007C336B" w:rsidRDefault="007C336B" w:rsidP="00520BB8">
      <w:pPr>
        <w:rPr>
          <w:rFonts w:ascii="Segoe UI" w:hAnsi="Segoe UI" w:cs="Segoe UI"/>
          <w:sz w:val="18"/>
          <w:szCs w:val="18"/>
          <w:lang w:eastAsia="en-AU"/>
        </w:rPr>
      </w:pPr>
      <w:r w:rsidRPr="007C336B">
        <w:rPr>
          <w:lang w:eastAsia="en-AU"/>
        </w:rPr>
        <w:lastRenderedPageBreak/>
        <w:t xml:space="preserve">More information on General Practice in Aged Care Incentive </w:t>
      </w:r>
      <w:r w:rsidR="00C2448E">
        <w:rPr>
          <w:lang w:eastAsia="en-AU"/>
        </w:rPr>
        <w:t xml:space="preserve">program guidelines </w:t>
      </w:r>
      <w:r w:rsidRPr="007C336B">
        <w:rPr>
          <w:lang w:eastAsia="en-AU"/>
        </w:rPr>
        <w:t xml:space="preserve">can be found on the department’s website </w:t>
      </w:r>
      <w:hyperlink r:id="rId19" w:history="1">
        <w:r w:rsidRPr="00C2448E">
          <w:rPr>
            <w:rStyle w:val="Hyperlink"/>
            <w:lang w:eastAsia="en-AU"/>
          </w:rPr>
          <w:t>here</w:t>
        </w:r>
      </w:hyperlink>
      <w:r>
        <w:rPr>
          <w:lang w:eastAsia="en-AU"/>
        </w:rPr>
        <w:t>.</w:t>
      </w:r>
      <w:r w:rsidRPr="007C336B">
        <w:rPr>
          <w:lang w:eastAsia="en-AU"/>
        </w:rPr>
        <w:t> </w:t>
      </w:r>
    </w:p>
    <w:p w14:paraId="4436D9A9" w14:textId="77777777" w:rsidR="008D5C08" w:rsidRDefault="008D5C08" w:rsidP="008D5C08">
      <w:pPr>
        <w:pStyle w:val="Heading2"/>
      </w:pPr>
      <w:bookmarkStart w:id="101" w:name="_Toc185338455"/>
      <w:r>
        <w:t>Chronic Condition Management MBS items</w:t>
      </w:r>
      <w:bookmarkEnd w:id="101"/>
    </w:p>
    <w:p w14:paraId="07490502" w14:textId="47B49CE9" w:rsidR="008D5C08" w:rsidRPr="005D51D9" w:rsidRDefault="008D5C08" w:rsidP="008D5C08">
      <w:pPr>
        <w:rPr>
          <w:rFonts w:ascii="Segoe UI" w:hAnsi="Segoe UI" w:cs="Segoe UI"/>
          <w:sz w:val="18"/>
          <w:szCs w:val="18"/>
        </w:rPr>
      </w:pPr>
      <w:r>
        <w:t xml:space="preserve">From 1 July 2025, </w:t>
      </w:r>
      <w:r w:rsidRPr="005D51D9">
        <w:t xml:space="preserve">changes to the MBS chronic </w:t>
      </w:r>
      <w:r>
        <w:t>disease</w:t>
      </w:r>
      <w:r w:rsidRPr="005D51D9">
        <w:t xml:space="preserve"> management framework</w:t>
      </w:r>
      <w:r w:rsidR="00B91DA0">
        <w:rPr>
          <w:rStyle w:val="FootnoteReference"/>
        </w:rPr>
        <w:footnoteReference w:id="9"/>
      </w:r>
      <w:r w:rsidRPr="005D51D9">
        <w:t xml:space="preserve"> will come into effect. GP Management Plans (GPMP) and Team Care Arrangements (TCA) will be replaced by a single chronic </w:t>
      </w:r>
      <w:r>
        <w:t>condition</w:t>
      </w:r>
      <w:r w:rsidRPr="005D51D9">
        <w:t xml:space="preserve"> planning item. </w:t>
      </w:r>
    </w:p>
    <w:p w14:paraId="1751E4B0" w14:textId="24CACC5A" w:rsidR="008D5C08" w:rsidRPr="005D51D9" w:rsidRDefault="008D5C08" w:rsidP="008D5C08">
      <w:pPr>
        <w:rPr>
          <w:rFonts w:ascii="Segoe UI" w:eastAsia="Times New Roman" w:hAnsi="Segoe UI" w:cs="Segoe UI"/>
          <w:color w:val="auto"/>
          <w:sz w:val="18"/>
          <w:szCs w:val="18"/>
          <w:lang w:eastAsia="en-AU"/>
        </w:rPr>
      </w:pPr>
      <w:r w:rsidRPr="005D51D9">
        <w:rPr>
          <w:rFonts w:eastAsia="Times New Roman"/>
          <w:color w:val="auto"/>
          <w:lang w:eastAsia="en-AU"/>
        </w:rPr>
        <w:t xml:space="preserve">Under the new arrangements, where a patient is registered in </w:t>
      </w:r>
      <w:proofErr w:type="spellStart"/>
      <w:r w:rsidRPr="005D51D9">
        <w:rPr>
          <w:rFonts w:eastAsia="Times New Roman"/>
          <w:color w:val="auto"/>
          <w:lang w:eastAsia="en-AU"/>
        </w:rPr>
        <w:t>MyMedicare</w:t>
      </w:r>
      <w:proofErr w:type="spellEnd"/>
      <w:r w:rsidRPr="005D51D9">
        <w:rPr>
          <w:rFonts w:eastAsia="Times New Roman"/>
          <w:color w:val="auto"/>
          <w:lang w:eastAsia="en-AU"/>
        </w:rPr>
        <w:t xml:space="preserve"> they will be required to access the new chronic </w:t>
      </w:r>
      <w:r>
        <w:rPr>
          <w:rFonts w:eastAsia="Times New Roman"/>
          <w:color w:val="auto"/>
          <w:lang w:eastAsia="en-AU"/>
        </w:rPr>
        <w:t>condition</w:t>
      </w:r>
      <w:r w:rsidRPr="005D51D9">
        <w:rPr>
          <w:rFonts w:eastAsia="Times New Roman"/>
          <w:color w:val="auto"/>
          <w:lang w:eastAsia="en-AU"/>
        </w:rPr>
        <w:t xml:space="preserve"> management</w:t>
      </w:r>
      <w:r>
        <w:rPr>
          <w:rFonts w:eastAsia="Times New Roman"/>
          <w:color w:val="auto"/>
          <w:lang w:eastAsia="en-AU"/>
        </w:rPr>
        <w:t xml:space="preserve"> (CCM)</w:t>
      </w:r>
      <w:r w:rsidRPr="005D51D9">
        <w:rPr>
          <w:rFonts w:eastAsia="Times New Roman"/>
          <w:color w:val="auto"/>
          <w:lang w:eastAsia="en-AU"/>
        </w:rPr>
        <w:t xml:space="preserve"> plans and their reviews through the practice at which they are registered. Patients </w:t>
      </w:r>
      <w:r w:rsidR="00B05CE7">
        <w:rPr>
          <w:rFonts w:eastAsia="Times New Roman"/>
          <w:color w:val="auto"/>
          <w:lang w:eastAsia="en-AU"/>
        </w:rPr>
        <w:t>who</w:t>
      </w:r>
      <w:r w:rsidR="00B05CE7" w:rsidRPr="005D51D9">
        <w:rPr>
          <w:rFonts w:eastAsia="Times New Roman"/>
          <w:color w:val="auto"/>
          <w:lang w:eastAsia="en-AU"/>
        </w:rPr>
        <w:t xml:space="preserve"> </w:t>
      </w:r>
      <w:r w:rsidRPr="005D51D9">
        <w:rPr>
          <w:rFonts w:eastAsia="Times New Roman"/>
          <w:color w:val="auto"/>
          <w:lang w:eastAsia="en-AU"/>
        </w:rPr>
        <w:t xml:space="preserve">are not registered in </w:t>
      </w:r>
      <w:proofErr w:type="spellStart"/>
      <w:r w:rsidRPr="005D51D9">
        <w:rPr>
          <w:rFonts w:eastAsia="Times New Roman"/>
          <w:color w:val="auto"/>
          <w:lang w:eastAsia="en-AU"/>
        </w:rPr>
        <w:t>MyMedicare</w:t>
      </w:r>
      <w:proofErr w:type="spellEnd"/>
      <w:r w:rsidRPr="005D51D9">
        <w:rPr>
          <w:rFonts w:eastAsia="Times New Roman"/>
          <w:color w:val="auto"/>
          <w:lang w:eastAsia="en-AU"/>
        </w:rPr>
        <w:t xml:space="preserve"> will continue to be able to access </w:t>
      </w:r>
      <w:r>
        <w:rPr>
          <w:rFonts w:eastAsia="Times New Roman"/>
          <w:color w:val="auto"/>
          <w:lang w:eastAsia="en-AU"/>
        </w:rPr>
        <w:t>CCM</w:t>
      </w:r>
      <w:r w:rsidRPr="005D51D9">
        <w:rPr>
          <w:rFonts w:eastAsia="Times New Roman"/>
          <w:color w:val="auto"/>
          <w:lang w:eastAsia="en-AU"/>
        </w:rPr>
        <w:t xml:space="preserve"> items through their usual GP, consistent with the current arrangements. </w:t>
      </w:r>
    </w:p>
    <w:p w14:paraId="3BBEE7F0" w14:textId="406D5A4E" w:rsidR="008D5C08" w:rsidRPr="005D51D9" w:rsidRDefault="008D5C08" w:rsidP="008D5C08">
      <w:pPr>
        <w:rPr>
          <w:rFonts w:ascii="Segoe UI" w:eastAsia="Times New Roman" w:hAnsi="Segoe UI" w:cs="Segoe UI"/>
          <w:color w:val="auto"/>
          <w:sz w:val="18"/>
          <w:szCs w:val="18"/>
          <w:lang w:eastAsia="en-AU"/>
        </w:rPr>
      </w:pPr>
      <w:r w:rsidRPr="005D51D9">
        <w:rPr>
          <w:rFonts w:eastAsia="Times New Roman"/>
          <w:color w:val="auto"/>
          <w:lang w:eastAsia="en-AU"/>
        </w:rPr>
        <w:t>Patients with existing GPMPs and TCAs will be able to continue to access allied health and other services through their existing plans for 2 years from implementation of the new arrangements. </w:t>
      </w:r>
    </w:p>
    <w:p w14:paraId="5C3C7CE6" w14:textId="3E1FECD9" w:rsidR="00417545" w:rsidRDefault="00FD693C" w:rsidP="00FD3910">
      <w:pPr>
        <w:pStyle w:val="Heading1"/>
        <w:ind w:left="431" w:hanging="431"/>
      </w:pPr>
      <w:bookmarkStart w:id="102" w:name="_Toc185338456"/>
      <w:proofErr w:type="spellStart"/>
      <w:r>
        <w:t>MyMedicare</w:t>
      </w:r>
      <w:proofErr w:type="spellEnd"/>
      <w:r>
        <w:t xml:space="preserve"> and My Health Record</w:t>
      </w:r>
      <w:bookmarkEnd w:id="102"/>
    </w:p>
    <w:p w14:paraId="01B7C270" w14:textId="77777777" w:rsidR="009E1180" w:rsidRPr="009E1180" w:rsidRDefault="009E1180" w:rsidP="00520BB8">
      <w:pPr>
        <w:rPr>
          <w:rFonts w:ascii="Segoe UI" w:hAnsi="Segoe UI" w:cs="Segoe UI"/>
          <w:sz w:val="18"/>
          <w:szCs w:val="18"/>
          <w:lang w:eastAsia="en-AU"/>
        </w:rPr>
      </w:pPr>
      <w:r w:rsidRPr="009E1180">
        <w:rPr>
          <w:lang w:eastAsia="en-AU"/>
        </w:rPr>
        <w:t>My Health Record provides patients and their healthcare providers with access to vital health information at the point of care, including in an emergency. This can include shared health summaries, current medicines and prescriptions, immunisation history, hospital discharge information and Medicare, DVA and Pharmaceutical Benefits Scheme history.  </w:t>
      </w:r>
    </w:p>
    <w:p w14:paraId="01AAE84E" w14:textId="35D168E8" w:rsidR="009E1180" w:rsidRPr="009E1180" w:rsidRDefault="009E1180" w:rsidP="00520BB8">
      <w:pPr>
        <w:rPr>
          <w:rFonts w:ascii="Segoe UI" w:hAnsi="Segoe UI" w:cs="Segoe UI"/>
          <w:sz w:val="18"/>
          <w:szCs w:val="18"/>
          <w:lang w:eastAsia="en-AU"/>
        </w:rPr>
      </w:pPr>
      <w:r w:rsidRPr="4C05EBAE">
        <w:rPr>
          <w:lang w:eastAsia="en-AU"/>
        </w:rPr>
        <w:t xml:space="preserve">When patients register in </w:t>
      </w:r>
      <w:proofErr w:type="spellStart"/>
      <w:r w:rsidRPr="4C05EBAE">
        <w:rPr>
          <w:lang w:eastAsia="en-AU"/>
        </w:rPr>
        <w:t>MyMedicare</w:t>
      </w:r>
      <w:proofErr w:type="spellEnd"/>
      <w:r w:rsidRPr="4C05EBAE">
        <w:rPr>
          <w:lang w:eastAsia="en-AU"/>
        </w:rPr>
        <w:t xml:space="preserve">, their chosen practice and GP will appear in their My Health Record to ensure all health professionals they see – for example, at a public hospital – will know who to contact to discuss their regular care if required. If patients do not wish for their </w:t>
      </w:r>
      <w:proofErr w:type="spellStart"/>
      <w:r w:rsidRPr="4C05EBAE">
        <w:rPr>
          <w:lang w:eastAsia="en-AU"/>
        </w:rPr>
        <w:t>MyMedicare</w:t>
      </w:r>
      <w:proofErr w:type="spellEnd"/>
      <w:r w:rsidRPr="4C05EBAE">
        <w:rPr>
          <w:lang w:eastAsia="en-AU"/>
        </w:rPr>
        <w:t xml:space="preserve"> registration to appear on their My Health Record, they can choose this option in </w:t>
      </w:r>
      <w:hyperlink r:id="rId20" w:history="1">
        <w:r w:rsidRPr="00E35635">
          <w:rPr>
            <w:rStyle w:val="Hyperlink"/>
            <w:lang w:eastAsia="en-AU"/>
          </w:rPr>
          <w:t>My Health Record</w:t>
        </w:r>
      </w:hyperlink>
      <w:r w:rsidRPr="4C05EBAE">
        <w:rPr>
          <w:lang w:eastAsia="en-AU"/>
        </w:rPr>
        <w:t>. </w:t>
      </w:r>
    </w:p>
    <w:p w14:paraId="51C6851C" w14:textId="31EDBEDA" w:rsidR="00FD693C" w:rsidRPr="00FD693C" w:rsidRDefault="0021723D" w:rsidP="00520BB8">
      <w:pPr>
        <w:pStyle w:val="Heading1"/>
      </w:pPr>
      <w:bookmarkStart w:id="103" w:name="_Toc185338457"/>
      <w:r>
        <w:t xml:space="preserve">Additional </w:t>
      </w:r>
      <w:proofErr w:type="spellStart"/>
      <w:r>
        <w:t>MyMedicare</w:t>
      </w:r>
      <w:proofErr w:type="spellEnd"/>
      <w:r>
        <w:t xml:space="preserve"> </w:t>
      </w:r>
      <w:r w:rsidR="00CC5451">
        <w:t>program information</w:t>
      </w:r>
      <w:bookmarkEnd w:id="103"/>
    </w:p>
    <w:p w14:paraId="6CE10948" w14:textId="77777777" w:rsidR="00817CB4" w:rsidRPr="001F7637" w:rsidRDefault="00817CB4" w:rsidP="001F7637">
      <w:pPr>
        <w:pStyle w:val="Heading2"/>
      </w:pPr>
      <w:bookmarkStart w:id="104" w:name="_Toc163390008"/>
      <w:bookmarkStart w:id="105" w:name="_Toc163390009"/>
      <w:bookmarkStart w:id="106" w:name="_Toc163390010"/>
      <w:bookmarkStart w:id="107" w:name="_Toc163390011"/>
      <w:bookmarkStart w:id="108" w:name="_Toc163390012"/>
      <w:bookmarkStart w:id="109" w:name="_Toc166066945"/>
      <w:bookmarkStart w:id="110" w:name="_Toc166068361"/>
      <w:bookmarkStart w:id="111" w:name="_Toc166068573"/>
      <w:bookmarkStart w:id="112" w:name="_Toc166069532"/>
      <w:bookmarkStart w:id="113" w:name="_Toc166069579"/>
      <w:bookmarkStart w:id="114" w:name="_Toc166136595"/>
      <w:bookmarkStart w:id="115" w:name="_Toc167109442"/>
      <w:bookmarkStart w:id="116" w:name="_Toc170120014"/>
      <w:bookmarkStart w:id="117" w:name="_Toc170817156"/>
      <w:bookmarkStart w:id="118" w:name="_Toc185338458"/>
      <w:bookmarkEnd w:id="92"/>
      <w:bookmarkEnd w:id="93"/>
      <w:bookmarkEnd w:id="94"/>
      <w:bookmarkEnd w:id="95"/>
      <w:bookmarkEnd w:id="96"/>
      <w:bookmarkEnd w:id="104"/>
      <w:bookmarkEnd w:id="105"/>
      <w:bookmarkEnd w:id="106"/>
      <w:bookmarkEnd w:id="107"/>
      <w:bookmarkEnd w:id="108"/>
      <w:r w:rsidRPr="001F7637">
        <w:t>Medicare Benefit Scheme and Department of Veterans’ Affairs requirements</w:t>
      </w:r>
      <w:bookmarkEnd w:id="109"/>
      <w:bookmarkEnd w:id="110"/>
      <w:bookmarkEnd w:id="111"/>
      <w:bookmarkEnd w:id="112"/>
      <w:bookmarkEnd w:id="113"/>
      <w:bookmarkEnd w:id="114"/>
      <w:bookmarkEnd w:id="115"/>
      <w:bookmarkEnd w:id="116"/>
      <w:bookmarkEnd w:id="117"/>
      <w:bookmarkEnd w:id="118"/>
    </w:p>
    <w:p w14:paraId="102DFD74" w14:textId="77777777" w:rsidR="00817CB4" w:rsidRPr="007F4BC4" w:rsidRDefault="00817CB4" w:rsidP="00817CB4">
      <w:pPr>
        <w:rPr>
          <w:rFonts w:eastAsia="Times New Roman"/>
        </w:rPr>
      </w:pPr>
      <w:r w:rsidRPr="007F4BC4">
        <w:rPr>
          <w:rFonts w:eastAsia="Times New Roman"/>
        </w:rPr>
        <w:t xml:space="preserve">All providers, practices and medical professionals are required to meet the requirements of the relevant eligible MBS and DVA service item. </w:t>
      </w:r>
    </w:p>
    <w:p w14:paraId="4F610D01" w14:textId="77777777" w:rsidR="00817CB4" w:rsidRPr="001F7637" w:rsidRDefault="00817CB4" w:rsidP="001F7637">
      <w:pPr>
        <w:pStyle w:val="Heading2"/>
      </w:pPr>
      <w:bookmarkStart w:id="119" w:name="_Toc166066946"/>
      <w:bookmarkStart w:id="120" w:name="_Toc166068362"/>
      <w:bookmarkStart w:id="121" w:name="_Toc166068574"/>
      <w:bookmarkStart w:id="122" w:name="_Toc166069533"/>
      <w:bookmarkStart w:id="123" w:name="_Toc166069580"/>
      <w:bookmarkStart w:id="124" w:name="_Toc166136596"/>
      <w:bookmarkStart w:id="125" w:name="_Toc167109443"/>
      <w:bookmarkStart w:id="126" w:name="_Toc170120015"/>
      <w:bookmarkStart w:id="127" w:name="_Toc170817157"/>
      <w:bookmarkStart w:id="128" w:name="_Toc185338459"/>
      <w:r w:rsidRPr="001F7637">
        <w:t>Legislative requirements</w:t>
      </w:r>
      <w:bookmarkEnd w:id="119"/>
      <w:bookmarkEnd w:id="120"/>
      <w:bookmarkEnd w:id="121"/>
      <w:bookmarkEnd w:id="122"/>
      <w:bookmarkEnd w:id="123"/>
      <w:bookmarkEnd w:id="124"/>
      <w:bookmarkEnd w:id="125"/>
      <w:bookmarkEnd w:id="126"/>
      <w:bookmarkEnd w:id="127"/>
      <w:bookmarkEnd w:id="128"/>
    </w:p>
    <w:p w14:paraId="593CAC3D" w14:textId="77777777" w:rsidR="00817CB4" w:rsidRPr="007F4BC4" w:rsidRDefault="00817CB4" w:rsidP="00817CB4">
      <w:pPr>
        <w:rPr>
          <w:rFonts w:eastAsia="Times New Roman"/>
        </w:rPr>
      </w:pPr>
      <w:r w:rsidRPr="007F4BC4">
        <w:rPr>
          <w:rFonts w:eastAsia="Times New Roman"/>
        </w:rPr>
        <w:t xml:space="preserve">All providers, practices and medical practitioners are required to meet all the legislative requirements associated with the delivery of eligible service MBS and DVA </w:t>
      </w:r>
      <w:r>
        <w:rPr>
          <w:rFonts w:eastAsia="Times New Roman"/>
        </w:rPr>
        <w:t>i</w:t>
      </w:r>
      <w:r w:rsidRPr="007F4BC4">
        <w:rPr>
          <w:rFonts w:eastAsia="Times New Roman"/>
        </w:rPr>
        <w:t xml:space="preserve">tems. All providers, practices and medical professionals are responsible for ensuring their delivery of services does not conflict with requirements of any other programs or legislation that applies to the provider or practice. </w:t>
      </w:r>
    </w:p>
    <w:p w14:paraId="680D36A2" w14:textId="2BBAA8BB" w:rsidR="00D3267D" w:rsidRDefault="001662DF" w:rsidP="00D3267D">
      <w:pPr>
        <w:pStyle w:val="Heading1"/>
      </w:pPr>
      <w:bookmarkStart w:id="129" w:name="_Toc185338460"/>
      <w:r>
        <w:lastRenderedPageBreak/>
        <w:t>Review of decision</w:t>
      </w:r>
      <w:bookmarkEnd w:id="129"/>
    </w:p>
    <w:p w14:paraId="66CD8D44" w14:textId="219FDEC8" w:rsidR="001662DF" w:rsidRPr="001662DF" w:rsidRDefault="001662DF" w:rsidP="00AC4671">
      <w:r>
        <w:t xml:space="preserve">GPs, practices and patients should submit any request for a review of a decision about their </w:t>
      </w:r>
      <w:proofErr w:type="spellStart"/>
      <w:r>
        <w:t>MyMedicare</w:t>
      </w:r>
      <w:proofErr w:type="spellEnd"/>
      <w:r>
        <w:t xml:space="preserve"> participation in writing (with supporting evidence) to the department via </w:t>
      </w:r>
      <w:hyperlink r:id="rId21" w:history="1">
        <w:r w:rsidR="00AD0CF5" w:rsidRPr="00034D4B">
          <w:rPr>
            <w:rStyle w:val="Hyperlink"/>
          </w:rPr>
          <w:t>mymedicare@health.gov.au</w:t>
        </w:r>
      </w:hyperlink>
      <w:r w:rsidR="00AD0CF5">
        <w:t>. The department aims to respond within 28 business days.</w:t>
      </w:r>
    </w:p>
    <w:p w14:paraId="3F0F09D7" w14:textId="77777777" w:rsidR="00817CB4" w:rsidRPr="001F7637" w:rsidRDefault="00817CB4" w:rsidP="00407AD1">
      <w:pPr>
        <w:pStyle w:val="Heading1"/>
      </w:pPr>
      <w:bookmarkStart w:id="130" w:name="_Toc166066966"/>
      <w:bookmarkStart w:id="131" w:name="_Toc166068382"/>
      <w:bookmarkStart w:id="132" w:name="_Toc166068594"/>
      <w:bookmarkStart w:id="133" w:name="_Toc166069553"/>
      <w:bookmarkStart w:id="134" w:name="_Toc167109456"/>
      <w:bookmarkStart w:id="135" w:name="_Toc170120034"/>
      <w:bookmarkStart w:id="136" w:name="_Toc170817175"/>
      <w:bookmarkStart w:id="137" w:name="_Toc185338461"/>
      <w:r>
        <w:t>Further information</w:t>
      </w:r>
      <w:bookmarkEnd w:id="130"/>
      <w:bookmarkEnd w:id="131"/>
      <w:bookmarkEnd w:id="132"/>
      <w:bookmarkEnd w:id="133"/>
      <w:bookmarkEnd w:id="134"/>
      <w:bookmarkEnd w:id="135"/>
      <w:bookmarkEnd w:id="136"/>
      <w:bookmarkEnd w:id="137"/>
    </w:p>
    <w:p w14:paraId="3EF950A7" w14:textId="180D2E75" w:rsidR="00817CB4" w:rsidRPr="007F4BC4" w:rsidRDefault="00817CB4" w:rsidP="001212B9">
      <w:r w:rsidRPr="007F4BC4">
        <w:t xml:space="preserve">For further information on </w:t>
      </w:r>
      <w:proofErr w:type="spellStart"/>
      <w:r w:rsidR="004777D4">
        <w:t>MyMedicare</w:t>
      </w:r>
      <w:proofErr w:type="spellEnd"/>
      <w:r w:rsidRPr="007F4BC4">
        <w:t>:</w:t>
      </w:r>
    </w:p>
    <w:p w14:paraId="7D97DE72" w14:textId="60C0818B" w:rsidR="00817CB4" w:rsidRPr="007F4BC4" w:rsidRDefault="00817CB4" w:rsidP="001212B9">
      <w:pPr>
        <w:rPr>
          <w:rFonts w:cs="Arial"/>
          <w:szCs w:val="22"/>
        </w:rPr>
      </w:pPr>
      <w:r w:rsidRPr="00574127">
        <w:rPr>
          <w:rStyle w:val="Strong"/>
        </w:rPr>
        <w:t>email:</w:t>
      </w:r>
      <w:r w:rsidRPr="007F4BC4">
        <w:rPr>
          <w:rFonts w:cs="Arial"/>
          <w:szCs w:val="22"/>
        </w:rPr>
        <w:t xml:space="preserve"> </w:t>
      </w:r>
      <w:hyperlink r:id="rId22" w:history="1">
        <w:r w:rsidR="00117B0F">
          <w:rPr>
            <w:rStyle w:val="Hyperlink"/>
            <w:rFonts w:cs="Arial"/>
            <w:szCs w:val="22"/>
          </w:rPr>
          <w:t>mymedicare@health.gov.au</w:t>
        </w:r>
      </w:hyperlink>
    </w:p>
    <w:p w14:paraId="463DBC11" w14:textId="4FA84495" w:rsidR="00817CB4" w:rsidRPr="007F4BC4" w:rsidRDefault="2D276389" w:rsidP="001212B9">
      <w:pPr>
        <w:rPr>
          <w:rFonts w:cs="Arial"/>
          <w:szCs w:val="22"/>
        </w:rPr>
      </w:pPr>
      <w:r w:rsidRPr="00574127">
        <w:rPr>
          <w:rStyle w:val="Strong"/>
        </w:rPr>
        <w:t>website:</w:t>
      </w:r>
      <w:r w:rsidRPr="7D82FC04">
        <w:rPr>
          <w:rFonts w:cs="Arial"/>
          <w:b/>
          <w:bCs/>
          <w:szCs w:val="22"/>
        </w:rPr>
        <w:t xml:space="preserve"> </w:t>
      </w:r>
      <w:hyperlink r:id="rId23" w:history="1">
        <w:r w:rsidR="004E4280">
          <w:rPr>
            <w:rStyle w:val="Hyperlink"/>
          </w:rPr>
          <w:t>health.gov.au/</w:t>
        </w:r>
        <w:proofErr w:type="spellStart"/>
        <w:r w:rsidR="004E4280">
          <w:rPr>
            <w:rStyle w:val="Hyperlink"/>
          </w:rPr>
          <w:t>mymedicare</w:t>
        </w:r>
        <w:proofErr w:type="spellEnd"/>
      </w:hyperlink>
    </w:p>
    <w:p w14:paraId="0D08691C" w14:textId="77777777" w:rsidR="00817CB4" w:rsidRPr="001F7637" w:rsidRDefault="00817CB4" w:rsidP="001F7637">
      <w:pPr>
        <w:pStyle w:val="Heading2"/>
      </w:pPr>
      <w:bookmarkStart w:id="138" w:name="_Toc166066965"/>
      <w:bookmarkStart w:id="139" w:name="_Toc166068381"/>
      <w:bookmarkStart w:id="140" w:name="_Toc166068593"/>
      <w:bookmarkStart w:id="141" w:name="_Toc166069552"/>
      <w:bookmarkStart w:id="142" w:name="_Toc166069599"/>
      <w:bookmarkStart w:id="143" w:name="_Toc166136615"/>
      <w:bookmarkStart w:id="144" w:name="_Toc167109455"/>
      <w:bookmarkStart w:id="145" w:name="_Toc170120035"/>
      <w:bookmarkStart w:id="146" w:name="_Toc170817176"/>
      <w:bookmarkStart w:id="147" w:name="_Toc185338462"/>
      <w:bookmarkStart w:id="148" w:name="_Hlk165581660"/>
      <w:r w:rsidRPr="001F7637">
        <w:t>Privacy and data collection</w:t>
      </w:r>
      <w:bookmarkEnd w:id="138"/>
      <w:bookmarkEnd w:id="139"/>
      <w:bookmarkEnd w:id="140"/>
      <w:bookmarkEnd w:id="141"/>
      <w:bookmarkEnd w:id="142"/>
      <w:bookmarkEnd w:id="143"/>
      <w:bookmarkEnd w:id="144"/>
      <w:bookmarkEnd w:id="145"/>
      <w:bookmarkEnd w:id="146"/>
      <w:bookmarkEnd w:id="147"/>
    </w:p>
    <w:bookmarkEnd w:id="148"/>
    <w:p w14:paraId="16B5173D" w14:textId="4566FAB0" w:rsidR="00817CB4" w:rsidRPr="007F4BC4" w:rsidRDefault="00817CB4" w:rsidP="001212B9">
      <w:pPr>
        <w:rPr>
          <w:rFonts w:eastAsia="Times New Roman"/>
        </w:rPr>
      </w:pPr>
      <w:r w:rsidRPr="007F4BC4">
        <w:rPr>
          <w:rFonts w:eastAsia="Times New Roman"/>
        </w:rPr>
        <w:t xml:space="preserve">The </w:t>
      </w:r>
      <w:proofErr w:type="spellStart"/>
      <w:r w:rsidRPr="007F4BC4">
        <w:rPr>
          <w:rFonts w:eastAsia="Times New Roman"/>
        </w:rPr>
        <w:t>MyMedicare</w:t>
      </w:r>
      <w:proofErr w:type="spellEnd"/>
      <w:r w:rsidRPr="007F4BC4">
        <w:rPr>
          <w:rFonts w:eastAsia="Times New Roman"/>
        </w:rPr>
        <w:t xml:space="preserve"> Privacy Notice explains how the Australian Government will manage personal information consistent with obligations under the</w:t>
      </w:r>
      <w:r w:rsidRPr="002D330A">
        <w:rPr>
          <w:rStyle w:val="CommentReference"/>
          <w:rFonts w:asciiTheme="minorHAnsi" w:hAnsiTheme="minorHAnsi"/>
          <w:color w:val="auto"/>
          <w:kern w:val="2"/>
          <w14:ligatures w14:val="standardContextual"/>
        </w:rPr>
        <w:t xml:space="preserve"> </w:t>
      </w:r>
      <w:hyperlink r:id="rId24" w:history="1">
        <w:r w:rsidR="00E80191" w:rsidRPr="00FD11F2">
          <w:rPr>
            <w:rStyle w:val="Hyperlink"/>
            <w:rFonts w:eastAsia="Times New Roman"/>
            <w:i/>
            <w:iCs/>
          </w:rPr>
          <w:t>Privacy Act 1988</w:t>
        </w:r>
      </w:hyperlink>
      <w:r w:rsidR="00FF5DFB">
        <w:rPr>
          <w:rFonts w:eastAsia="Times New Roman"/>
        </w:rPr>
        <w:t xml:space="preserve"> </w:t>
      </w:r>
      <w:r w:rsidRPr="007F4BC4">
        <w:rPr>
          <w:rFonts w:eastAsia="Times New Roman"/>
        </w:rPr>
        <w:t>(</w:t>
      </w:r>
      <w:proofErr w:type="spellStart"/>
      <w:r w:rsidRPr="007F4BC4">
        <w:rPr>
          <w:rFonts w:eastAsia="Times New Roman"/>
        </w:rPr>
        <w:t>Cth</w:t>
      </w:r>
      <w:proofErr w:type="spellEnd"/>
      <w:r w:rsidRPr="007F4BC4">
        <w:rPr>
          <w:rFonts w:eastAsia="Times New Roman"/>
        </w:rPr>
        <w:t xml:space="preserve">) and the </w:t>
      </w:r>
      <w:hyperlink r:id="rId25">
        <w:r w:rsidRPr="007F4BC4">
          <w:rPr>
            <w:rFonts w:eastAsia="Times New Roman"/>
          </w:rPr>
          <w:t>Australian Privacy Principles</w:t>
        </w:r>
      </w:hyperlink>
      <w:r w:rsidRPr="007F4BC4">
        <w:rPr>
          <w:rFonts w:eastAsia="Times New Roman"/>
        </w:rPr>
        <w:t xml:space="preserve"> (APPs). This includes how Australian Government agencies will collect, use, and disclose patient </w:t>
      </w:r>
      <w:r w:rsidR="00C119EC">
        <w:rPr>
          <w:rFonts w:eastAsia="Times New Roman"/>
        </w:rPr>
        <w:t xml:space="preserve">and provider </w:t>
      </w:r>
      <w:r w:rsidRPr="007F4BC4">
        <w:rPr>
          <w:rFonts w:eastAsia="Times New Roman"/>
        </w:rPr>
        <w:t xml:space="preserve">information as part of the </w:t>
      </w:r>
      <w:proofErr w:type="spellStart"/>
      <w:r w:rsidRPr="007F4BC4">
        <w:rPr>
          <w:rFonts w:eastAsia="Times New Roman"/>
        </w:rPr>
        <w:t>MyMedicare</w:t>
      </w:r>
      <w:proofErr w:type="spellEnd"/>
      <w:r w:rsidRPr="007F4BC4">
        <w:rPr>
          <w:rFonts w:eastAsia="Times New Roman"/>
        </w:rPr>
        <w:t xml:space="preserve"> program. Patients should read this privacy notice together with other privacy-related information that their medical practice gives them about how they manage a patient’s personal information.</w:t>
      </w:r>
      <w:r w:rsidR="0084246A">
        <w:rPr>
          <w:rFonts w:eastAsia="Times New Roman"/>
        </w:rPr>
        <w:t xml:space="preserve"> </w:t>
      </w:r>
    </w:p>
    <w:p w14:paraId="3C493E40" w14:textId="0F1FE4A8" w:rsidR="00817CB4" w:rsidRPr="001150D6" w:rsidRDefault="00817CB4" w:rsidP="001212B9">
      <w:pPr>
        <w:keepNext/>
        <w:rPr>
          <w:rFonts w:eastAsia="Times New Roman" w:cs="Arial"/>
          <w:szCs w:val="22"/>
        </w:rPr>
      </w:pPr>
      <w:r w:rsidRPr="001150D6">
        <w:rPr>
          <w:rFonts w:eastAsia="Times New Roman" w:cs="Arial"/>
          <w:szCs w:val="22"/>
        </w:rPr>
        <w:t>The department may use a patient’s personal information to enable:</w:t>
      </w:r>
    </w:p>
    <w:p w14:paraId="60E5F4D7" w14:textId="77777777" w:rsidR="00817CB4" w:rsidRPr="00736170" w:rsidRDefault="00817CB4" w:rsidP="001212B9">
      <w:pPr>
        <w:pStyle w:val="ListBullet"/>
        <w:tabs>
          <w:tab w:val="clear" w:pos="360"/>
          <w:tab w:val="num" w:pos="1074"/>
        </w:tabs>
        <w:ind w:left="714" w:hanging="357"/>
        <w:contextualSpacing w:val="0"/>
        <w:rPr>
          <w:rFonts w:cs="Arial"/>
          <w:szCs w:val="22"/>
        </w:rPr>
      </w:pPr>
      <w:proofErr w:type="spellStart"/>
      <w:r w:rsidRPr="002D330A">
        <w:rPr>
          <w:szCs w:val="22"/>
        </w:rPr>
        <w:t>MyMedicare</w:t>
      </w:r>
      <w:proofErr w:type="spellEnd"/>
      <w:r w:rsidRPr="002D330A">
        <w:rPr>
          <w:szCs w:val="22"/>
        </w:rPr>
        <w:t xml:space="preserve"> program </w:t>
      </w:r>
      <w:r w:rsidRPr="00736170">
        <w:rPr>
          <w:rFonts w:cs="Arial"/>
          <w:szCs w:val="22"/>
        </w:rPr>
        <w:t>management, monitoring and reporting.</w:t>
      </w:r>
    </w:p>
    <w:p w14:paraId="70EEC2E8" w14:textId="3F77B6CB" w:rsidR="00817CB4" w:rsidRPr="00736170" w:rsidRDefault="00817CB4" w:rsidP="001212B9">
      <w:pPr>
        <w:pStyle w:val="ListBullet"/>
        <w:tabs>
          <w:tab w:val="clear" w:pos="360"/>
          <w:tab w:val="num" w:pos="1074"/>
        </w:tabs>
        <w:ind w:left="714" w:hanging="357"/>
        <w:contextualSpacing w:val="0"/>
        <w:rPr>
          <w:rFonts w:cs="Arial"/>
          <w:szCs w:val="22"/>
        </w:rPr>
      </w:pPr>
      <w:r w:rsidRPr="00736170">
        <w:rPr>
          <w:rFonts w:cs="Arial"/>
          <w:szCs w:val="22"/>
        </w:rPr>
        <w:t xml:space="preserve">routine monitoring and reporting for MBS </w:t>
      </w:r>
      <w:r w:rsidR="005C34DA" w:rsidRPr="009459BC">
        <w:rPr>
          <w:rFonts w:cs="Arial"/>
          <w:szCs w:val="22"/>
        </w:rPr>
        <w:t xml:space="preserve">or DVA </w:t>
      </w:r>
      <w:r w:rsidRPr="00736170">
        <w:rPr>
          <w:rFonts w:cs="Arial"/>
          <w:szCs w:val="22"/>
        </w:rPr>
        <w:t xml:space="preserve">claims, or </w:t>
      </w:r>
      <w:r w:rsidR="00DA0159" w:rsidRPr="009459BC">
        <w:rPr>
          <w:rFonts w:cs="Arial"/>
          <w:szCs w:val="22"/>
        </w:rPr>
        <w:t>General Practice in Aged Care</w:t>
      </w:r>
      <w:r w:rsidR="00B05CE7">
        <w:rPr>
          <w:rFonts w:cs="Arial"/>
          <w:szCs w:val="22"/>
        </w:rPr>
        <w:t xml:space="preserve"> </w:t>
      </w:r>
      <w:r w:rsidR="00DA0159" w:rsidRPr="009459BC">
        <w:rPr>
          <w:rFonts w:cs="Arial"/>
          <w:szCs w:val="22"/>
        </w:rPr>
        <w:t>Incentive</w:t>
      </w:r>
      <w:r w:rsidRPr="00736170">
        <w:rPr>
          <w:rFonts w:cs="Arial"/>
          <w:szCs w:val="22"/>
        </w:rPr>
        <w:t xml:space="preserve"> payment</w:t>
      </w:r>
      <w:r w:rsidR="001C4B86" w:rsidRPr="00736170">
        <w:rPr>
          <w:rFonts w:cs="Arial"/>
          <w:szCs w:val="22"/>
        </w:rPr>
        <w:t>s</w:t>
      </w:r>
    </w:p>
    <w:p w14:paraId="12B82037" w14:textId="77777777" w:rsidR="00817CB4" w:rsidRPr="00736170" w:rsidRDefault="00817CB4" w:rsidP="001212B9">
      <w:pPr>
        <w:pStyle w:val="ListBullet"/>
        <w:tabs>
          <w:tab w:val="clear" w:pos="360"/>
          <w:tab w:val="num" w:pos="1074"/>
        </w:tabs>
        <w:ind w:left="714" w:hanging="357"/>
        <w:contextualSpacing w:val="0"/>
        <w:rPr>
          <w:rFonts w:cs="Arial"/>
          <w:szCs w:val="22"/>
        </w:rPr>
      </w:pPr>
      <w:r w:rsidRPr="00736170">
        <w:rPr>
          <w:rFonts w:cs="Arial"/>
          <w:szCs w:val="22"/>
        </w:rPr>
        <w:t>policy analysis</w:t>
      </w:r>
    </w:p>
    <w:p w14:paraId="3CB8A10B" w14:textId="77777777" w:rsidR="00817CB4" w:rsidRPr="00736170" w:rsidRDefault="00817CB4" w:rsidP="001212B9">
      <w:pPr>
        <w:pStyle w:val="ListBullet"/>
        <w:tabs>
          <w:tab w:val="clear" w:pos="360"/>
          <w:tab w:val="num" w:pos="1074"/>
        </w:tabs>
        <w:ind w:left="714" w:hanging="357"/>
        <w:contextualSpacing w:val="0"/>
        <w:rPr>
          <w:rFonts w:cs="Arial"/>
          <w:szCs w:val="22"/>
        </w:rPr>
      </w:pPr>
      <w:r w:rsidRPr="00736170">
        <w:rPr>
          <w:rFonts w:cs="Arial"/>
          <w:szCs w:val="22"/>
        </w:rPr>
        <w:t>program compliance and audit</w:t>
      </w:r>
    </w:p>
    <w:p w14:paraId="1206EC47" w14:textId="77777777" w:rsidR="00817CB4" w:rsidRPr="00736170" w:rsidRDefault="00817CB4" w:rsidP="001212B9">
      <w:pPr>
        <w:pStyle w:val="ListBullet"/>
        <w:tabs>
          <w:tab w:val="clear" w:pos="360"/>
          <w:tab w:val="num" w:pos="1074"/>
        </w:tabs>
        <w:ind w:left="714" w:hanging="357"/>
        <w:contextualSpacing w:val="0"/>
        <w:rPr>
          <w:rFonts w:cs="Arial"/>
          <w:szCs w:val="22"/>
        </w:rPr>
      </w:pPr>
      <w:r w:rsidRPr="00736170">
        <w:rPr>
          <w:rFonts w:cs="Arial"/>
          <w:szCs w:val="22"/>
        </w:rPr>
        <w:t xml:space="preserve">evaluation and continuous improvement of the </w:t>
      </w:r>
      <w:proofErr w:type="spellStart"/>
      <w:r w:rsidRPr="00736170">
        <w:rPr>
          <w:rFonts w:cs="Arial"/>
          <w:szCs w:val="22"/>
        </w:rPr>
        <w:t>MyMedicare</w:t>
      </w:r>
      <w:proofErr w:type="spellEnd"/>
      <w:r w:rsidRPr="00736170">
        <w:rPr>
          <w:rFonts w:cs="Arial"/>
          <w:szCs w:val="22"/>
        </w:rPr>
        <w:t xml:space="preserve"> Program</w:t>
      </w:r>
    </w:p>
    <w:p w14:paraId="66138438" w14:textId="5850C606" w:rsidR="00B61289" w:rsidRPr="009459BC" w:rsidRDefault="00B61289" w:rsidP="001212B9">
      <w:pPr>
        <w:pStyle w:val="ListBullet"/>
        <w:tabs>
          <w:tab w:val="clear" w:pos="360"/>
          <w:tab w:val="num" w:pos="1074"/>
        </w:tabs>
        <w:ind w:left="714" w:hanging="357"/>
        <w:contextualSpacing w:val="0"/>
        <w:rPr>
          <w:rFonts w:cs="Arial"/>
          <w:szCs w:val="22"/>
        </w:rPr>
      </w:pPr>
      <w:r w:rsidRPr="009459BC">
        <w:rPr>
          <w:rFonts w:cs="Arial"/>
          <w:szCs w:val="22"/>
        </w:rPr>
        <w:t xml:space="preserve">MBS payments, DVA payments, or incentives linked to </w:t>
      </w:r>
      <w:proofErr w:type="spellStart"/>
      <w:r w:rsidRPr="009459BC">
        <w:rPr>
          <w:rFonts w:cs="Arial"/>
          <w:szCs w:val="22"/>
        </w:rPr>
        <w:t>MyMedicare</w:t>
      </w:r>
      <w:proofErr w:type="spellEnd"/>
      <w:r w:rsidRPr="009459BC">
        <w:rPr>
          <w:rFonts w:cs="Arial"/>
          <w:szCs w:val="22"/>
        </w:rPr>
        <w:t xml:space="preserve"> registration including determining whether providers and practice</w:t>
      </w:r>
      <w:r w:rsidR="002559E9" w:rsidRPr="009459BC">
        <w:rPr>
          <w:rFonts w:cs="Arial"/>
          <w:szCs w:val="22"/>
        </w:rPr>
        <w:t>s</w:t>
      </w:r>
      <w:r w:rsidRPr="009459BC">
        <w:rPr>
          <w:rFonts w:cs="Arial"/>
          <w:szCs w:val="22"/>
        </w:rPr>
        <w:t xml:space="preserve"> are eligible for incentives or payments</w:t>
      </w:r>
    </w:p>
    <w:p w14:paraId="0332A677" w14:textId="3820E51A" w:rsidR="006E098A" w:rsidRPr="00736170" w:rsidRDefault="00817CB4" w:rsidP="001212B9">
      <w:pPr>
        <w:pStyle w:val="ListBullet"/>
        <w:tabs>
          <w:tab w:val="clear" w:pos="360"/>
          <w:tab w:val="num" w:pos="1074"/>
        </w:tabs>
        <w:ind w:left="714" w:hanging="357"/>
        <w:contextualSpacing w:val="0"/>
        <w:rPr>
          <w:rFonts w:cs="Arial"/>
          <w:szCs w:val="22"/>
        </w:rPr>
      </w:pPr>
      <w:r w:rsidRPr="00736170">
        <w:rPr>
          <w:rFonts w:cs="Arial"/>
          <w:szCs w:val="22"/>
        </w:rPr>
        <w:t xml:space="preserve">data sharing to inform policy and program management under secure data sharing arrangements within government (where authorised by the data custodian and in line with </w:t>
      </w:r>
      <w:r w:rsidR="000F7E57" w:rsidRPr="009459BC">
        <w:rPr>
          <w:rFonts w:cs="Arial"/>
          <w:szCs w:val="22"/>
        </w:rPr>
        <w:t xml:space="preserve">any </w:t>
      </w:r>
      <w:r w:rsidR="00C70663" w:rsidRPr="009459BC">
        <w:rPr>
          <w:rFonts w:cs="Arial"/>
          <w:szCs w:val="22"/>
        </w:rPr>
        <w:t>relevant</w:t>
      </w:r>
      <w:r w:rsidR="00C70663" w:rsidRPr="00736170">
        <w:rPr>
          <w:rFonts w:cs="Arial"/>
          <w:szCs w:val="22"/>
        </w:rPr>
        <w:t xml:space="preserve"> </w:t>
      </w:r>
      <w:r w:rsidRPr="00736170">
        <w:rPr>
          <w:rFonts w:cs="Arial"/>
          <w:szCs w:val="22"/>
        </w:rPr>
        <w:t>legislative authority).</w:t>
      </w:r>
    </w:p>
    <w:p w14:paraId="3417C910" w14:textId="046FAED0" w:rsidR="00D1512C" w:rsidRPr="009459BC" w:rsidRDefault="00D1512C" w:rsidP="001212B9">
      <w:pPr>
        <w:keepNext/>
        <w:rPr>
          <w:rFonts w:eastAsia="Times New Roman" w:cs="Arial"/>
          <w:color w:val="auto"/>
          <w:szCs w:val="22"/>
          <w:lang w:eastAsia="en-AU"/>
        </w:rPr>
      </w:pPr>
      <w:r w:rsidRPr="009459BC">
        <w:rPr>
          <w:rFonts w:eastAsia="Times New Roman" w:cs="Arial"/>
          <w:color w:val="auto"/>
          <w:szCs w:val="22"/>
          <w:lang w:eastAsia="en-AU"/>
        </w:rPr>
        <w:t>Services Australia uses personal</w:t>
      </w:r>
      <w:r w:rsidRPr="002D330A">
        <w:rPr>
          <w:color w:val="auto"/>
          <w:szCs w:val="22"/>
        </w:rPr>
        <w:t xml:space="preserve"> information </w:t>
      </w:r>
      <w:r w:rsidRPr="009459BC">
        <w:rPr>
          <w:rFonts w:eastAsia="Times New Roman" w:cs="Arial"/>
          <w:color w:val="auto"/>
          <w:szCs w:val="22"/>
          <w:lang w:eastAsia="en-AU"/>
        </w:rPr>
        <w:t>to:</w:t>
      </w:r>
    </w:p>
    <w:p w14:paraId="0F893DFC" w14:textId="267F387E" w:rsidR="00D1512C" w:rsidRPr="00742F75" w:rsidRDefault="00D1512C" w:rsidP="001212B9">
      <w:pPr>
        <w:pStyle w:val="ListBullet"/>
        <w:tabs>
          <w:tab w:val="clear" w:pos="360"/>
          <w:tab w:val="num" w:pos="1074"/>
        </w:tabs>
        <w:ind w:left="714" w:hanging="357"/>
        <w:contextualSpacing w:val="0"/>
        <w:rPr>
          <w:rFonts w:cs="Arial"/>
          <w:szCs w:val="22"/>
        </w:rPr>
      </w:pPr>
      <w:r w:rsidRPr="00742F75">
        <w:rPr>
          <w:rFonts w:cs="Arial"/>
          <w:szCs w:val="22"/>
        </w:rPr>
        <w:t xml:space="preserve">Assess </w:t>
      </w:r>
      <w:r w:rsidR="001C5505" w:rsidRPr="00742F75">
        <w:rPr>
          <w:rFonts w:cs="Arial"/>
          <w:szCs w:val="22"/>
        </w:rPr>
        <w:t>a patient’s</w:t>
      </w:r>
      <w:r w:rsidRPr="00742F75">
        <w:rPr>
          <w:rFonts w:cs="Arial"/>
          <w:szCs w:val="22"/>
        </w:rPr>
        <w:t xml:space="preserve"> eligibility for Medicare Benefits Schedule (MBS)</w:t>
      </w:r>
      <w:r w:rsidR="00C905A4">
        <w:rPr>
          <w:rFonts w:cs="Arial"/>
          <w:szCs w:val="22"/>
        </w:rPr>
        <w:t xml:space="preserve"> items</w:t>
      </w:r>
      <w:r w:rsidRPr="00742F75">
        <w:rPr>
          <w:rFonts w:cs="Arial"/>
          <w:szCs w:val="22"/>
        </w:rPr>
        <w:t>, General Practice Incentives</w:t>
      </w:r>
      <w:r w:rsidR="00C905A4">
        <w:rPr>
          <w:rFonts w:cs="Arial"/>
          <w:szCs w:val="22"/>
        </w:rPr>
        <w:t>,</w:t>
      </w:r>
      <w:r w:rsidRPr="00742F75">
        <w:rPr>
          <w:rFonts w:cs="Arial"/>
          <w:szCs w:val="22"/>
        </w:rPr>
        <w:t xml:space="preserve"> and DVA funded services linked to </w:t>
      </w:r>
      <w:proofErr w:type="spellStart"/>
      <w:r w:rsidRPr="00742F75">
        <w:rPr>
          <w:rFonts w:cs="Arial"/>
          <w:szCs w:val="22"/>
        </w:rPr>
        <w:t>MyMedicare</w:t>
      </w:r>
      <w:proofErr w:type="spellEnd"/>
      <w:r w:rsidRPr="00742F75">
        <w:rPr>
          <w:rFonts w:cs="Arial"/>
          <w:szCs w:val="22"/>
        </w:rPr>
        <w:t xml:space="preserve"> registration. </w:t>
      </w:r>
    </w:p>
    <w:p w14:paraId="5E15AD6F" w14:textId="77777777" w:rsidR="001212B9" w:rsidRDefault="001212B9" w:rsidP="001212B9">
      <w:pPr>
        <w:rPr>
          <w:rFonts w:eastAsia="Times New Roman"/>
        </w:rPr>
      </w:pPr>
    </w:p>
    <w:p w14:paraId="0A25ED19" w14:textId="77777777" w:rsidR="001212B9" w:rsidRDefault="001212B9" w:rsidP="001212B9">
      <w:pPr>
        <w:rPr>
          <w:rFonts w:eastAsia="Times New Roman"/>
        </w:rPr>
      </w:pPr>
    </w:p>
    <w:p w14:paraId="44DBA510" w14:textId="73226913" w:rsidR="00817CB4" w:rsidRPr="009459BC" w:rsidRDefault="00817CB4" w:rsidP="001212B9">
      <w:pPr>
        <w:rPr>
          <w:rFonts w:eastAsia="Times New Roman"/>
        </w:rPr>
      </w:pPr>
      <w:r w:rsidRPr="4C05EBAE">
        <w:rPr>
          <w:rFonts w:eastAsia="Times New Roman"/>
        </w:rPr>
        <w:lastRenderedPageBreak/>
        <w:t xml:space="preserve">Further information </w:t>
      </w:r>
      <w:r w:rsidR="00B6709A" w:rsidRPr="4C05EBAE">
        <w:rPr>
          <w:rFonts w:eastAsia="Times New Roman"/>
        </w:rPr>
        <w:t xml:space="preserve">about how </w:t>
      </w:r>
      <w:r w:rsidRPr="4C05EBAE">
        <w:rPr>
          <w:rFonts w:eastAsia="Times New Roman"/>
        </w:rPr>
        <w:t xml:space="preserve">Australian Government agencies involved with </w:t>
      </w:r>
      <w:proofErr w:type="spellStart"/>
      <w:r w:rsidRPr="4C05EBAE">
        <w:rPr>
          <w:rFonts w:eastAsia="Times New Roman"/>
        </w:rPr>
        <w:t>MyMedicare</w:t>
      </w:r>
      <w:proofErr w:type="spellEnd"/>
      <w:r w:rsidRPr="4C05EBAE">
        <w:rPr>
          <w:rFonts w:eastAsia="Times New Roman"/>
        </w:rPr>
        <w:t xml:space="preserve"> </w:t>
      </w:r>
      <w:r w:rsidR="7B756FF8" w:rsidRPr="4C05EBAE">
        <w:rPr>
          <w:rFonts w:eastAsia="Times New Roman"/>
        </w:rPr>
        <w:t>manage</w:t>
      </w:r>
      <w:r w:rsidR="00B6709A" w:rsidRPr="4C05EBAE">
        <w:rPr>
          <w:rFonts w:eastAsia="Times New Roman"/>
        </w:rPr>
        <w:t xml:space="preserve"> personal information is</w:t>
      </w:r>
      <w:r w:rsidRPr="4C05EBAE">
        <w:rPr>
          <w:rFonts w:eastAsia="Times New Roman"/>
        </w:rPr>
        <w:t xml:space="preserve"> available from the following websites: </w:t>
      </w:r>
    </w:p>
    <w:p w14:paraId="39581EF8" w14:textId="297122E9" w:rsidR="00817CB4" w:rsidRPr="009459BC" w:rsidRDefault="00000000" w:rsidP="001212B9">
      <w:pPr>
        <w:pStyle w:val="ListBullet"/>
        <w:tabs>
          <w:tab w:val="clear" w:pos="360"/>
          <w:tab w:val="num" w:pos="720"/>
        </w:tabs>
        <w:ind w:left="720"/>
        <w:contextualSpacing w:val="0"/>
        <w:rPr>
          <w:rFonts w:cs="Arial"/>
          <w:szCs w:val="22"/>
          <w:lang w:val="en"/>
        </w:rPr>
      </w:pPr>
      <w:hyperlink r:id="rId26" w:history="1">
        <w:r w:rsidR="00817CB4" w:rsidRPr="009459BC">
          <w:rPr>
            <w:rStyle w:val="Hyperlink"/>
            <w:rFonts w:eastAsia="Arial" w:cs="Arial"/>
            <w:szCs w:val="22"/>
          </w:rPr>
          <w:t>Services Australia</w:t>
        </w:r>
      </w:hyperlink>
      <w:r w:rsidR="00817CB4" w:rsidRPr="009459BC">
        <w:rPr>
          <w:rFonts w:cs="Arial"/>
          <w:szCs w:val="22"/>
          <w:lang w:val="en"/>
        </w:rPr>
        <w:t xml:space="preserve"> </w:t>
      </w:r>
    </w:p>
    <w:p w14:paraId="7F689E7E" w14:textId="3BF03CDB" w:rsidR="00F80CF2" w:rsidRPr="009459BC" w:rsidRDefault="00000000" w:rsidP="001212B9">
      <w:pPr>
        <w:pStyle w:val="ListBullet"/>
        <w:ind w:left="720"/>
        <w:contextualSpacing w:val="0"/>
        <w:rPr>
          <w:rFonts w:cs="Arial"/>
          <w:szCs w:val="22"/>
          <w:lang w:eastAsia="en-US"/>
        </w:rPr>
      </w:pPr>
      <w:hyperlink r:id="rId27" w:anchor=":~:text=DVA%20generally%20uses%20and%20discloses,authorised%20by%20the%20Privacy%20Act." w:history="1">
        <w:r w:rsidR="00F80CF2" w:rsidRPr="009459BC">
          <w:rPr>
            <w:rStyle w:val="Hyperlink"/>
            <w:rFonts w:eastAsia="Arial" w:cs="Arial"/>
            <w:szCs w:val="22"/>
          </w:rPr>
          <w:t>Department of Veterans’ Affairs</w:t>
        </w:r>
      </w:hyperlink>
    </w:p>
    <w:p w14:paraId="04A8E6DD" w14:textId="0EE5946A" w:rsidR="00817CB4" w:rsidRPr="009459BC" w:rsidRDefault="00000000" w:rsidP="001212B9">
      <w:pPr>
        <w:pStyle w:val="ListBullet"/>
        <w:ind w:left="720"/>
        <w:contextualSpacing w:val="0"/>
        <w:rPr>
          <w:rFonts w:eastAsia="Arial" w:cs="Arial"/>
          <w:szCs w:val="22"/>
        </w:rPr>
      </w:pPr>
      <w:hyperlink r:id="rId28" w:history="1">
        <w:r w:rsidR="00817CB4" w:rsidRPr="009459BC">
          <w:rPr>
            <w:rStyle w:val="Hyperlink"/>
            <w:rFonts w:eastAsia="Arial" w:cs="Arial"/>
            <w:szCs w:val="22"/>
          </w:rPr>
          <w:t>Australian Digital Health Agency</w:t>
        </w:r>
      </w:hyperlink>
      <w:r w:rsidR="007D69FA" w:rsidRPr="009459BC">
        <w:rPr>
          <w:rStyle w:val="Hyperlink"/>
          <w:rFonts w:eastAsia="Arial" w:cs="Arial"/>
          <w:szCs w:val="22"/>
        </w:rPr>
        <w:t xml:space="preserve"> (ADHA)</w:t>
      </w:r>
      <w:r w:rsidR="00037F61">
        <w:rPr>
          <w:rStyle w:val="Hyperlink"/>
          <w:rFonts w:eastAsia="Arial" w:cs="Arial"/>
          <w:szCs w:val="22"/>
        </w:rPr>
        <w:t>.</w:t>
      </w:r>
    </w:p>
    <w:p w14:paraId="10EA646D" w14:textId="0D28F99D" w:rsidR="00E40C02" w:rsidRPr="0004758E" w:rsidRDefault="00E40C02" w:rsidP="00F5479A">
      <w:r w:rsidRPr="0004758E">
        <w:t>If a patient makes a request via their My Health Record</w:t>
      </w:r>
      <w:r w:rsidR="007D69FA" w:rsidRPr="0004758E">
        <w:t xml:space="preserve"> (managed by ADH</w:t>
      </w:r>
      <w:r w:rsidR="001371EE" w:rsidRPr="0004758E">
        <w:t>A</w:t>
      </w:r>
      <w:r w:rsidR="007D69FA" w:rsidRPr="0004758E">
        <w:t>)</w:t>
      </w:r>
      <w:r w:rsidRPr="0004758E">
        <w:t>, Services Australia will provide information about them to the My Health Record system so that the name of their registered practice and GP will appear in their My Health Record if they choose to have it displayed.</w:t>
      </w:r>
    </w:p>
    <w:p w14:paraId="26FA0E80" w14:textId="77777777" w:rsidR="00A73DE2" w:rsidRPr="00A73DE2" w:rsidRDefault="00A73DE2" w:rsidP="001212B9">
      <w:pPr>
        <w:rPr>
          <w:rFonts w:eastAsia="Times New Roman"/>
          <w:i/>
          <w:iCs/>
        </w:rPr>
      </w:pPr>
      <w:r>
        <w:rPr>
          <w:rFonts w:eastAsia="Times New Roman"/>
          <w:i/>
          <w:iCs/>
        </w:rPr>
        <w:t>Privacy notices</w:t>
      </w:r>
    </w:p>
    <w:p w14:paraId="2892B44E" w14:textId="6D3A82BC" w:rsidR="00775BBF" w:rsidRDefault="00817CB4" w:rsidP="001212B9">
      <w:pPr>
        <w:rPr>
          <w:rFonts w:eastAsia="Times New Roman"/>
          <w:szCs w:val="22"/>
        </w:rPr>
      </w:pPr>
      <w:r w:rsidRPr="007F4BC4">
        <w:rPr>
          <w:rFonts w:eastAsia="Times New Roman"/>
        </w:rPr>
        <w:t xml:space="preserve">A copy of the </w:t>
      </w:r>
      <w:proofErr w:type="spellStart"/>
      <w:r w:rsidRPr="007F4BC4">
        <w:rPr>
          <w:rFonts w:eastAsia="Times New Roman"/>
        </w:rPr>
        <w:t>MyMedicare</w:t>
      </w:r>
      <w:proofErr w:type="spellEnd"/>
      <w:r w:rsidRPr="007F4BC4">
        <w:rPr>
          <w:rFonts w:eastAsia="Times New Roman"/>
        </w:rPr>
        <w:t xml:space="preserve"> Privacy Notice can be found at the Department of Health and Aged Care </w:t>
      </w:r>
      <w:hyperlink r:id="rId29" w:history="1">
        <w:r w:rsidRPr="007F4BC4">
          <w:rPr>
            <w:rFonts w:eastAsia="Times New Roman"/>
          </w:rPr>
          <w:t>website</w:t>
        </w:r>
      </w:hyperlink>
      <w:r w:rsidR="00DF4C0C">
        <w:rPr>
          <w:rFonts w:eastAsia="Times New Roman"/>
        </w:rPr>
        <w:t xml:space="preserve"> </w:t>
      </w:r>
      <w:hyperlink r:id="rId30" w:history="1">
        <w:proofErr w:type="spellStart"/>
        <w:r w:rsidR="00EA199C" w:rsidRPr="009006D0">
          <w:rPr>
            <w:rStyle w:val="Hyperlink"/>
            <w:rFonts w:eastAsia="Times New Roman"/>
            <w:szCs w:val="22"/>
          </w:rPr>
          <w:t>MyMedicare</w:t>
        </w:r>
        <w:proofErr w:type="spellEnd"/>
        <w:r w:rsidR="00EA199C" w:rsidRPr="009006D0">
          <w:rPr>
            <w:rStyle w:val="Hyperlink"/>
            <w:rFonts w:eastAsia="Times New Roman"/>
            <w:szCs w:val="22"/>
          </w:rPr>
          <w:t xml:space="preserve"> Privacy Notice.</w:t>
        </w:r>
      </w:hyperlink>
    </w:p>
    <w:p w14:paraId="3E33B702" w14:textId="398B1ADF" w:rsidR="00817CB4" w:rsidRDefault="005965A9" w:rsidP="001212B9">
      <w:pPr>
        <w:rPr>
          <w:szCs w:val="22"/>
        </w:rPr>
      </w:pPr>
      <w:r w:rsidRPr="009006D0">
        <w:rPr>
          <w:rFonts w:eastAsia="Times New Roman"/>
          <w:szCs w:val="22"/>
        </w:rPr>
        <w:t xml:space="preserve">A copy of </w:t>
      </w:r>
      <w:r w:rsidR="00A60EA6" w:rsidRPr="009006D0">
        <w:rPr>
          <w:rFonts w:eastAsia="Times New Roman"/>
          <w:szCs w:val="22"/>
        </w:rPr>
        <w:t xml:space="preserve">Services Australia’s </w:t>
      </w:r>
      <w:r w:rsidR="00D5219D" w:rsidRPr="009006D0">
        <w:rPr>
          <w:rFonts w:eastAsia="Times New Roman"/>
          <w:szCs w:val="22"/>
        </w:rPr>
        <w:t xml:space="preserve">Organisation Register Privacy Notice can be found </w:t>
      </w:r>
      <w:r w:rsidR="00B7185F" w:rsidRPr="009006D0">
        <w:rPr>
          <w:rFonts w:eastAsia="Times New Roman"/>
          <w:szCs w:val="22"/>
        </w:rPr>
        <w:t>on the Services Australia website</w:t>
      </w:r>
      <w:r w:rsidR="00D5219D" w:rsidRPr="009006D0">
        <w:rPr>
          <w:rFonts w:eastAsia="Times New Roman"/>
          <w:szCs w:val="22"/>
        </w:rPr>
        <w:t xml:space="preserve">: </w:t>
      </w:r>
      <w:hyperlink r:id="rId31" w:history="1">
        <w:r w:rsidR="00D5219D" w:rsidRPr="00A67B60">
          <w:rPr>
            <w:rStyle w:val="Hyperlink"/>
            <w:szCs w:val="22"/>
          </w:rPr>
          <w:t>Organisation Register for General Practitioners (GPs) and Health Professionals privacy notice</w:t>
        </w:r>
      </w:hyperlink>
      <w:r w:rsidR="00B7185F" w:rsidRPr="00A67B60">
        <w:rPr>
          <w:szCs w:val="22"/>
        </w:rPr>
        <w:t>.</w:t>
      </w:r>
    </w:p>
    <w:p w14:paraId="4E4E0E91" w14:textId="1A662CAE" w:rsidR="000A26CC" w:rsidRDefault="000A26CC" w:rsidP="000A26CC">
      <w:pPr>
        <w:pStyle w:val="Heading1"/>
      </w:pPr>
      <w:bookmarkStart w:id="149" w:name="_Toc185338463"/>
      <w:r>
        <w:t>Useful links</w:t>
      </w:r>
      <w:bookmarkEnd w:id="149"/>
    </w:p>
    <w:p w14:paraId="0F69821F" w14:textId="77777777" w:rsidR="00BD3768" w:rsidRPr="00BD3768" w:rsidRDefault="00000000" w:rsidP="00F5479A">
      <w:pPr>
        <w:numPr>
          <w:ilvl w:val="0"/>
          <w:numId w:val="10"/>
        </w:numPr>
        <w:ind w:hanging="357"/>
      </w:pPr>
      <w:hyperlink r:id="rId32" w:tgtFrame="_blank" w:history="1">
        <w:r w:rsidR="00BD3768" w:rsidRPr="00BD3768">
          <w:rPr>
            <w:rStyle w:val="Hyperlink"/>
          </w:rPr>
          <w:t>About the General Practice in Aged Care Incentive - Health professionals - Services Australia</w:t>
        </w:r>
      </w:hyperlink>
      <w:r w:rsidR="00BD3768" w:rsidRPr="00BD3768">
        <w:t> </w:t>
      </w:r>
    </w:p>
    <w:p w14:paraId="5DB1A624" w14:textId="77777777" w:rsidR="00BD3768" w:rsidRPr="00BD3768" w:rsidRDefault="00000000" w:rsidP="00F5479A">
      <w:pPr>
        <w:numPr>
          <w:ilvl w:val="0"/>
          <w:numId w:val="11"/>
        </w:numPr>
        <w:ind w:hanging="357"/>
      </w:pPr>
      <w:hyperlink r:id="rId33" w:tgtFrame="_blank" w:history="1">
        <w:r w:rsidR="00BD3768" w:rsidRPr="00BD3768">
          <w:rPr>
            <w:rStyle w:val="Hyperlink"/>
          </w:rPr>
          <w:t xml:space="preserve">About </w:t>
        </w:r>
        <w:proofErr w:type="spellStart"/>
        <w:r w:rsidR="00BD3768" w:rsidRPr="00BD3768">
          <w:rPr>
            <w:rStyle w:val="Hyperlink"/>
          </w:rPr>
          <w:t>MyMedicare</w:t>
        </w:r>
        <w:proofErr w:type="spellEnd"/>
        <w:r w:rsidR="00BD3768" w:rsidRPr="00BD3768">
          <w:rPr>
            <w:rStyle w:val="Hyperlink"/>
          </w:rPr>
          <w:t xml:space="preserve"> for health professionals - Health professionals - Services Australia</w:t>
        </w:r>
      </w:hyperlink>
      <w:r w:rsidR="00BD3768" w:rsidRPr="00BD3768">
        <w:t> </w:t>
      </w:r>
    </w:p>
    <w:p w14:paraId="033FACD7" w14:textId="77777777" w:rsidR="00BD3768" w:rsidRPr="00BD3768" w:rsidRDefault="00000000" w:rsidP="00F5479A">
      <w:pPr>
        <w:numPr>
          <w:ilvl w:val="0"/>
          <w:numId w:val="12"/>
        </w:numPr>
        <w:ind w:hanging="357"/>
      </w:pPr>
      <w:hyperlink r:id="rId34" w:tgtFrame="_blank" w:history="1">
        <w:r w:rsidR="00BD3768" w:rsidRPr="00BD3768">
          <w:rPr>
            <w:rStyle w:val="Hyperlink"/>
          </w:rPr>
          <w:t>Features of the Organisation Register - Health professionals - Services Australia</w:t>
        </w:r>
      </w:hyperlink>
      <w:r w:rsidR="00BD3768" w:rsidRPr="00BD3768">
        <w:t> </w:t>
      </w:r>
    </w:p>
    <w:p w14:paraId="3CD66DF3" w14:textId="77777777" w:rsidR="00BD3768" w:rsidRPr="00BD3768" w:rsidRDefault="00000000" w:rsidP="00F5479A">
      <w:pPr>
        <w:numPr>
          <w:ilvl w:val="0"/>
          <w:numId w:val="13"/>
        </w:numPr>
        <w:ind w:hanging="357"/>
      </w:pPr>
      <w:hyperlink r:id="rId35" w:tgtFrame="_blank" w:history="1">
        <w:r w:rsidR="00BD3768" w:rsidRPr="00BD3768">
          <w:rPr>
            <w:rStyle w:val="Hyperlink"/>
          </w:rPr>
          <w:t>General Practice in Aged Care Incentive - Health professionals - Services Australia</w:t>
        </w:r>
      </w:hyperlink>
      <w:r w:rsidR="00BD3768" w:rsidRPr="00BD3768">
        <w:t> </w:t>
      </w:r>
    </w:p>
    <w:p w14:paraId="0944E5D0" w14:textId="77777777" w:rsidR="00BD3768" w:rsidRPr="00BD3768" w:rsidRDefault="00000000" w:rsidP="00F5479A">
      <w:pPr>
        <w:numPr>
          <w:ilvl w:val="0"/>
          <w:numId w:val="14"/>
        </w:numPr>
        <w:ind w:hanging="357"/>
      </w:pPr>
      <w:hyperlink r:id="rId36" w:tgtFrame="_blank" w:history="1">
        <w:r w:rsidR="00BD3768" w:rsidRPr="00BD3768">
          <w:rPr>
            <w:rStyle w:val="Hyperlink"/>
          </w:rPr>
          <w:t>Health care and Medicare - Medicare - Services Australia</w:t>
        </w:r>
      </w:hyperlink>
      <w:r w:rsidR="00BD3768" w:rsidRPr="00BD3768">
        <w:t> </w:t>
      </w:r>
    </w:p>
    <w:p w14:paraId="33312193" w14:textId="77777777" w:rsidR="00BD3768" w:rsidRPr="00BD3768" w:rsidRDefault="00000000" w:rsidP="00F5479A">
      <w:pPr>
        <w:numPr>
          <w:ilvl w:val="0"/>
          <w:numId w:val="15"/>
        </w:numPr>
        <w:ind w:hanging="357"/>
      </w:pPr>
      <w:hyperlink r:id="rId37" w:tgtFrame="_blank" w:history="1">
        <w:proofErr w:type="spellStart"/>
        <w:r w:rsidR="00BD3768" w:rsidRPr="00BD3768">
          <w:rPr>
            <w:rStyle w:val="Hyperlink"/>
          </w:rPr>
          <w:t>MyMedicare</w:t>
        </w:r>
        <w:proofErr w:type="spellEnd"/>
        <w:r w:rsidR="00BD3768" w:rsidRPr="00BD3768">
          <w:rPr>
            <w:rStyle w:val="Hyperlink"/>
          </w:rPr>
          <w:t xml:space="preserve"> Incentives - Health professionals - Services Australia</w:t>
        </w:r>
      </w:hyperlink>
      <w:r w:rsidR="00BD3768" w:rsidRPr="00BD3768">
        <w:t> </w:t>
      </w:r>
    </w:p>
    <w:p w14:paraId="7EE1C30A" w14:textId="77777777" w:rsidR="00BD3768" w:rsidRPr="00BD3768" w:rsidRDefault="00000000" w:rsidP="00F5479A">
      <w:pPr>
        <w:numPr>
          <w:ilvl w:val="0"/>
          <w:numId w:val="16"/>
        </w:numPr>
        <w:ind w:hanging="357"/>
      </w:pPr>
      <w:hyperlink r:id="rId38" w:tgtFrame="_blank" w:history="1">
        <w:r w:rsidR="00BD3768" w:rsidRPr="00BD3768">
          <w:rPr>
            <w:rStyle w:val="Hyperlink"/>
          </w:rPr>
          <w:t>Organisation Register for General Practitioners (GPs) and Health Professionals privacy notice - About us - Services Australia</w:t>
        </w:r>
      </w:hyperlink>
      <w:r w:rsidR="00BD3768" w:rsidRPr="00BD3768">
        <w:t> </w:t>
      </w:r>
    </w:p>
    <w:p w14:paraId="36045124" w14:textId="77777777" w:rsidR="00BD3768" w:rsidRPr="00BD3768" w:rsidRDefault="00000000" w:rsidP="00F5479A">
      <w:pPr>
        <w:numPr>
          <w:ilvl w:val="0"/>
          <w:numId w:val="17"/>
        </w:numPr>
        <w:ind w:hanging="357"/>
      </w:pPr>
      <w:hyperlink r:id="rId39" w:tgtFrame="_blank" w:history="1">
        <w:r w:rsidR="00BD3768" w:rsidRPr="00BD3768">
          <w:rPr>
            <w:rStyle w:val="Hyperlink"/>
          </w:rPr>
          <w:t xml:space="preserve">Register for </w:t>
        </w:r>
        <w:proofErr w:type="spellStart"/>
        <w:r w:rsidR="00BD3768" w:rsidRPr="00BD3768">
          <w:rPr>
            <w:rStyle w:val="Hyperlink"/>
          </w:rPr>
          <w:t>MyMedicare</w:t>
        </w:r>
        <w:proofErr w:type="spellEnd"/>
        <w:r w:rsidR="00BD3768" w:rsidRPr="00BD3768">
          <w:rPr>
            <w:rStyle w:val="Hyperlink"/>
          </w:rPr>
          <w:t xml:space="preserve"> - Services Australia</w:t>
        </w:r>
      </w:hyperlink>
      <w:r w:rsidR="00BD3768" w:rsidRPr="00BD3768">
        <w:t> </w:t>
      </w:r>
    </w:p>
    <w:p w14:paraId="5EA9AB51" w14:textId="77777777" w:rsidR="00BD3768" w:rsidRPr="00BD3768" w:rsidRDefault="00000000" w:rsidP="00F5479A">
      <w:pPr>
        <w:numPr>
          <w:ilvl w:val="0"/>
          <w:numId w:val="18"/>
        </w:numPr>
        <w:ind w:hanging="357"/>
      </w:pPr>
      <w:hyperlink r:id="rId40" w:tgtFrame="_blank" w:history="1">
        <w:r w:rsidR="00BD3768" w:rsidRPr="00BD3768">
          <w:rPr>
            <w:rStyle w:val="Hyperlink"/>
          </w:rPr>
          <w:t>Register as an individual practitioner - Health professionals - Services Australia</w:t>
        </w:r>
      </w:hyperlink>
      <w:r w:rsidR="00BD3768" w:rsidRPr="00BD3768">
        <w:t> </w:t>
      </w:r>
    </w:p>
    <w:p w14:paraId="2E1E2914" w14:textId="77777777" w:rsidR="00BD3768" w:rsidRPr="00BD3768" w:rsidRDefault="00000000" w:rsidP="00F5479A">
      <w:pPr>
        <w:numPr>
          <w:ilvl w:val="0"/>
          <w:numId w:val="19"/>
        </w:numPr>
        <w:ind w:hanging="357"/>
      </w:pPr>
      <w:hyperlink r:id="rId41" w:tgtFrame="_blank" w:history="1">
        <w:r w:rsidR="00BD3768" w:rsidRPr="00BD3768">
          <w:rPr>
            <w:rStyle w:val="Hyperlink"/>
          </w:rPr>
          <w:t xml:space="preserve">Register your practice for </w:t>
        </w:r>
        <w:proofErr w:type="spellStart"/>
        <w:r w:rsidR="00BD3768" w:rsidRPr="00BD3768">
          <w:rPr>
            <w:rStyle w:val="Hyperlink"/>
          </w:rPr>
          <w:t>MyMedicare</w:t>
        </w:r>
        <w:proofErr w:type="spellEnd"/>
        <w:r w:rsidR="00BD3768" w:rsidRPr="00BD3768">
          <w:rPr>
            <w:rStyle w:val="Hyperlink"/>
          </w:rPr>
          <w:t xml:space="preserve"> - Health professionals - Services Australia</w:t>
        </w:r>
      </w:hyperlink>
      <w:r w:rsidR="00BD3768" w:rsidRPr="00BD3768">
        <w:t> </w:t>
      </w:r>
    </w:p>
    <w:p w14:paraId="561AB842" w14:textId="77777777" w:rsidR="00BD3768" w:rsidRPr="00BD3768" w:rsidRDefault="00000000" w:rsidP="00F5479A">
      <w:pPr>
        <w:numPr>
          <w:ilvl w:val="0"/>
          <w:numId w:val="20"/>
        </w:numPr>
        <w:ind w:hanging="357"/>
      </w:pPr>
      <w:hyperlink r:id="rId42" w:tgtFrame="_blank" w:history="1">
        <w:r w:rsidR="00BD3768" w:rsidRPr="00BD3768">
          <w:rPr>
            <w:rStyle w:val="Hyperlink"/>
          </w:rPr>
          <w:t>Resources for First Nations People, patients, general practices and health care providers, First Nations People and translated resources</w:t>
        </w:r>
      </w:hyperlink>
      <w:r w:rsidR="00BD3768" w:rsidRPr="00BD3768">
        <w:t> </w:t>
      </w:r>
    </w:p>
    <w:p w14:paraId="5A1BAD91" w14:textId="77777777" w:rsidR="00BD3768" w:rsidRPr="00BD3768" w:rsidRDefault="00BD3768" w:rsidP="00F5479A">
      <w:pPr>
        <w:pStyle w:val="Bullet3"/>
        <w:numPr>
          <w:ilvl w:val="2"/>
          <w:numId w:val="49"/>
        </w:numPr>
        <w:spacing w:before="120"/>
        <w:ind w:hanging="357"/>
      </w:pPr>
      <w:r w:rsidRPr="00BD3768">
        <w:t>Resources include fact sheets, frequently asked questions, how to order brochures and posters. </w:t>
      </w:r>
    </w:p>
    <w:p w14:paraId="72DE7B99" w14:textId="77777777" w:rsidR="00BD3768" w:rsidRPr="00BD3768" w:rsidRDefault="00000000" w:rsidP="00F5479A">
      <w:pPr>
        <w:numPr>
          <w:ilvl w:val="0"/>
          <w:numId w:val="21"/>
        </w:numPr>
        <w:ind w:hanging="357"/>
      </w:pPr>
      <w:hyperlink r:id="rId43" w:tgtFrame="_blank" w:history="1">
        <w:r w:rsidR="00BD3768" w:rsidRPr="00BD3768">
          <w:rPr>
            <w:rStyle w:val="Hyperlink"/>
          </w:rPr>
          <w:t xml:space="preserve">Your My Health Record | </w:t>
        </w:r>
        <w:proofErr w:type="spellStart"/>
        <w:r w:rsidR="00BD3768" w:rsidRPr="00BD3768">
          <w:rPr>
            <w:rStyle w:val="Hyperlink"/>
          </w:rPr>
          <w:t>myGov</w:t>
        </w:r>
        <w:proofErr w:type="spellEnd"/>
      </w:hyperlink>
      <w:r w:rsidR="00BD3768" w:rsidRPr="00BD3768">
        <w:t> </w:t>
      </w:r>
    </w:p>
    <w:p w14:paraId="14FC4D0A" w14:textId="77777777" w:rsidR="00817CB4" w:rsidRPr="0004758E" w:rsidRDefault="00817CB4" w:rsidP="0004758E">
      <w:bookmarkStart w:id="150" w:name="_Toc167109458"/>
      <w:bookmarkStart w:id="151" w:name="_Toc166066967"/>
      <w:bookmarkStart w:id="152" w:name="_Toc166068383"/>
      <w:bookmarkStart w:id="153" w:name="_Toc166068595"/>
      <w:bookmarkStart w:id="154" w:name="_Toc166069554"/>
      <w:bookmarkStart w:id="155" w:name="_Hlk165581837"/>
      <w:r w:rsidRPr="0004758E">
        <w:br w:type="page"/>
      </w:r>
    </w:p>
    <w:p w14:paraId="2E2427EA" w14:textId="77777777" w:rsidR="00817CB4" w:rsidRPr="001F7637" w:rsidRDefault="00817CB4" w:rsidP="00407AD1">
      <w:pPr>
        <w:pStyle w:val="Heading1"/>
      </w:pPr>
      <w:bookmarkStart w:id="156" w:name="_Toc170120037"/>
      <w:bookmarkStart w:id="157" w:name="_Toc170817178"/>
      <w:bookmarkStart w:id="158" w:name="_Toc185338464"/>
      <w:r w:rsidRPr="001F7637">
        <w:lastRenderedPageBreak/>
        <w:t>Appendix</w:t>
      </w:r>
      <w:bookmarkEnd w:id="150"/>
      <w:bookmarkEnd w:id="156"/>
      <w:bookmarkEnd w:id="157"/>
      <w:bookmarkEnd w:id="158"/>
    </w:p>
    <w:p w14:paraId="3C1C0716" w14:textId="77777777" w:rsidR="00817CB4" w:rsidRPr="001F7637" w:rsidRDefault="00817CB4" w:rsidP="001F7637">
      <w:pPr>
        <w:pStyle w:val="Heading2"/>
      </w:pPr>
      <w:bookmarkStart w:id="159" w:name="_Toc170120038"/>
      <w:bookmarkStart w:id="160" w:name="_Toc170817179"/>
      <w:bookmarkStart w:id="161" w:name="_Toc185338465"/>
      <w:r w:rsidRPr="001F7637">
        <w:t>Glossary of terms</w:t>
      </w:r>
      <w:bookmarkEnd w:id="159"/>
      <w:bookmarkEnd w:id="160"/>
      <w:bookmarkEnd w:id="161"/>
    </w:p>
    <w:tbl>
      <w:tblPr>
        <w:tblStyle w:val="DepartmentofHealthtable"/>
        <w:tblW w:w="10201" w:type="dxa"/>
        <w:tblLook w:val="04A0" w:firstRow="1" w:lastRow="0" w:firstColumn="1" w:lastColumn="0" w:noHBand="0" w:noVBand="1"/>
        <w:tblDescription w:val="Add Alt Text describing the content of the table"/>
      </w:tblPr>
      <w:tblGrid>
        <w:gridCol w:w="3261"/>
        <w:gridCol w:w="6940"/>
      </w:tblGrid>
      <w:tr w:rsidR="00EF1534" w:rsidRPr="00843080" w14:paraId="1E0F2B1D" w14:textId="77777777" w:rsidTr="003A3D6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261" w:type="dxa"/>
            <w:hideMark/>
          </w:tcPr>
          <w:p w14:paraId="460F55B4" w14:textId="77777777" w:rsidR="00826D63" w:rsidRPr="00DE7EA6" w:rsidRDefault="00826D63" w:rsidP="00826D63">
            <w:pPr>
              <w:jc w:val="center"/>
              <w:textAlignment w:val="baseline"/>
              <w:rPr>
                <w:rFonts w:cs="Arial"/>
                <w:color w:val="auto"/>
                <w:szCs w:val="22"/>
              </w:rPr>
            </w:pPr>
            <w:r w:rsidRPr="00DE7EA6">
              <w:rPr>
                <w:rFonts w:cs="Arial"/>
                <w:b/>
                <w:bCs/>
                <w:color w:val="FFFFFF"/>
                <w:szCs w:val="22"/>
              </w:rPr>
              <w:t>Term </w:t>
            </w:r>
          </w:p>
        </w:tc>
        <w:tc>
          <w:tcPr>
            <w:tcW w:w="6940" w:type="dxa"/>
            <w:hideMark/>
          </w:tcPr>
          <w:p w14:paraId="5557A2D8" w14:textId="77777777" w:rsidR="00826D63" w:rsidRPr="00DE7EA6" w:rsidRDefault="00826D63" w:rsidP="00826D63">
            <w:pPr>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szCs w:val="22"/>
              </w:rPr>
            </w:pPr>
            <w:r w:rsidRPr="00DE7EA6">
              <w:rPr>
                <w:rFonts w:cs="Arial"/>
                <w:b/>
                <w:bCs/>
                <w:color w:val="FFFFFF"/>
                <w:szCs w:val="22"/>
              </w:rPr>
              <w:t>Definition</w:t>
            </w:r>
            <w:r w:rsidRPr="00DE7EA6">
              <w:rPr>
                <w:rFonts w:cs="Arial"/>
                <w:color w:val="FFFFFF"/>
                <w:szCs w:val="22"/>
              </w:rPr>
              <w:t> </w:t>
            </w:r>
          </w:p>
        </w:tc>
      </w:tr>
      <w:tr w:rsidR="00843080" w:rsidRPr="00843080" w14:paraId="418F0242" w14:textId="77777777" w:rsidTr="00843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46F5A790" w14:textId="22D45247" w:rsidR="00826D63" w:rsidRPr="00DE7EA6" w:rsidRDefault="009E4AB9" w:rsidP="009A1D1E">
            <w:pPr>
              <w:textAlignment w:val="baseline"/>
              <w:rPr>
                <w:rFonts w:cs="Arial"/>
                <w:color w:val="auto"/>
                <w:szCs w:val="22"/>
              </w:rPr>
            </w:pPr>
            <w:r w:rsidRPr="00DE7EA6">
              <w:rPr>
                <w:rFonts w:cs="Arial"/>
                <w:color w:val="auto"/>
                <w:szCs w:val="22"/>
              </w:rPr>
              <w:t>Aboriginal Community Controlled Health Services (</w:t>
            </w:r>
            <w:r w:rsidR="00826D63" w:rsidRPr="00DE7EA6">
              <w:rPr>
                <w:rFonts w:cs="Arial"/>
                <w:color w:val="auto"/>
                <w:szCs w:val="22"/>
              </w:rPr>
              <w:t>ACCHS</w:t>
            </w:r>
            <w:r w:rsidRPr="00DE7EA6">
              <w:rPr>
                <w:rFonts w:cs="Arial"/>
                <w:color w:val="auto"/>
                <w:szCs w:val="22"/>
              </w:rPr>
              <w:t>)</w:t>
            </w:r>
            <w:r w:rsidR="00826D63" w:rsidRPr="00DE7EA6">
              <w:rPr>
                <w:rFonts w:cs="Arial"/>
                <w:color w:val="auto"/>
                <w:szCs w:val="22"/>
              </w:rPr>
              <w:t> </w:t>
            </w:r>
          </w:p>
        </w:tc>
        <w:tc>
          <w:tcPr>
            <w:tcW w:w="6940" w:type="dxa"/>
            <w:hideMark/>
          </w:tcPr>
          <w:p w14:paraId="592A29B6" w14:textId="3BB38671" w:rsidR="00826D63" w:rsidRPr="00DE7EA6" w:rsidRDefault="009E4AB9"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auto"/>
                <w:szCs w:val="22"/>
              </w:rPr>
              <w:t>A primary health care service initiated and operated by the local Aboriginal community</w:t>
            </w:r>
            <w:r w:rsidR="005B65A0">
              <w:rPr>
                <w:rFonts w:cs="Arial"/>
                <w:color w:val="auto"/>
                <w:szCs w:val="22"/>
              </w:rPr>
              <w:t xml:space="preserve"> to deliver holistic, comprehensive, and culturally appropriate health care to the community</w:t>
            </w:r>
            <w:r w:rsidRPr="00DE7EA6">
              <w:rPr>
                <w:rFonts w:cs="Arial"/>
                <w:color w:val="auto"/>
                <w:szCs w:val="22"/>
              </w:rPr>
              <w:t>.</w:t>
            </w:r>
            <w:r w:rsidR="00826D63" w:rsidRPr="00DE7EA6">
              <w:rPr>
                <w:rFonts w:cs="Arial"/>
                <w:color w:val="auto"/>
                <w:szCs w:val="22"/>
              </w:rPr>
              <w:t> </w:t>
            </w:r>
          </w:p>
        </w:tc>
      </w:tr>
      <w:tr w:rsidR="00843080" w:rsidRPr="00843080" w14:paraId="750B7515" w14:textId="77777777" w:rsidTr="008430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26568155" w14:textId="77777777" w:rsidR="00826D63" w:rsidRPr="00DE7EA6" w:rsidRDefault="00826D63" w:rsidP="00826D63">
            <w:pPr>
              <w:textAlignment w:val="baseline"/>
              <w:rPr>
                <w:rFonts w:cs="Arial"/>
                <w:color w:val="auto"/>
                <w:szCs w:val="22"/>
              </w:rPr>
            </w:pPr>
            <w:r w:rsidRPr="00DE7EA6">
              <w:rPr>
                <w:rFonts w:cs="Arial"/>
                <w:color w:val="000000"/>
                <w:szCs w:val="22"/>
              </w:rPr>
              <w:t>Accreditation </w:t>
            </w:r>
          </w:p>
        </w:tc>
        <w:tc>
          <w:tcPr>
            <w:tcW w:w="6940" w:type="dxa"/>
            <w:hideMark/>
          </w:tcPr>
          <w:p w14:paraId="5FAC6E2C"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An independent assessment and recognition that a practice meets the requirements of governing industry standards as set by the Royal Australian College of General Practitioners. </w:t>
            </w:r>
          </w:p>
        </w:tc>
      </w:tr>
      <w:tr w:rsidR="00843080" w:rsidRPr="00843080" w14:paraId="47326E7B" w14:textId="77777777" w:rsidTr="00843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5397A46F" w14:textId="77777777" w:rsidR="00826D63" w:rsidRPr="00DE7EA6" w:rsidRDefault="00826D63" w:rsidP="00826D63">
            <w:pPr>
              <w:textAlignment w:val="baseline"/>
              <w:rPr>
                <w:rFonts w:cs="Arial"/>
                <w:color w:val="auto"/>
                <w:szCs w:val="22"/>
              </w:rPr>
            </w:pPr>
            <w:r w:rsidRPr="00DE7EA6">
              <w:rPr>
                <w:rFonts w:cs="Arial"/>
                <w:color w:val="000000"/>
                <w:szCs w:val="22"/>
              </w:rPr>
              <w:t>Accrediting agency </w:t>
            </w:r>
          </w:p>
        </w:tc>
        <w:tc>
          <w:tcPr>
            <w:tcW w:w="6940" w:type="dxa"/>
            <w:hideMark/>
          </w:tcPr>
          <w:p w14:paraId="7B8C0F43" w14:textId="77777777"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An independent agency from which practices can attain accreditation against the RACGP standards for general practice. </w:t>
            </w:r>
          </w:p>
        </w:tc>
      </w:tr>
      <w:tr w:rsidR="00843080" w:rsidRPr="00843080" w14:paraId="6F71227D" w14:textId="77777777" w:rsidTr="008430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74C5494F" w14:textId="77777777" w:rsidR="00826D63" w:rsidRPr="00DE7EA6" w:rsidRDefault="00826D63" w:rsidP="00826D63">
            <w:pPr>
              <w:textAlignment w:val="baseline"/>
              <w:rPr>
                <w:rFonts w:cs="Arial"/>
                <w:color w:val="auto"/>
                <w:szCs w:val="22"/>
              </w:rPr>
            </w:pPr>
            <w:r w:rsidRPr="00DE7EA6">
              <w:rPr>
                <w:rFonts w:cs="Arial"/>
                <w:color w:val="000000"/>
                <w:szCs w:val="22"/>
              </w:rPr>
              <w:t>Adult patient </w:t>
            </w:r>
          </w:p>
        </w:tc>
        <w:tc>
          <w:tcPr>
            <w:tcW w:w="6940" w:type="dxa"/>
            <w:hideMark/>
          </w:tcPr>
          <w:p w14:paraId="4F9A59BA"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 xml:space="preserve">For the purposes of </w:t>
            </w:r>
            <w:proofErr w:type="spellStart"/>
            <w:r w:rsidRPr="00DE7EA6">
              <w:rPr>
                <w:rFonts w:cs="Arial"/>
                <w:color w:val="000000"/>
                <w:szCs w:val="22"/>
              </w:rPr>
              <w:t>MyMedicare</w:t>
            </w:r>
            <w:proofErr w:type="spellEnd"/>
            <w:r w:rsidRPr="00DE7EA6">
              <w:rPr>
                <w:rFonts w:cs="Arial"/>
                <w:color w:val="000000"/>
                <w:szCs w:val="22"/>
              </w:rPr>
              <w:t>, a patient who is 14 years of age and over. </w:t>
            </w:r>
          </w:p>
        </w:tc>
      </w:tr>
      <w:tr w:rsidR="00843080" w:rsidRPr="00843080" w14:paraId="171941BD" w14:textId="77777777" w:rsidTr="00843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62450128" w14:textId="55807C86" w:rsidR="00826D63" w:rsidRPr="00DE7EA6" w:rsidRDefault="00864FB4" w:rsidP="00826D63">
            <w:pPr>
              <w:textAlignment w:val="baseline"/>
              <w:rPr>
                <w:rFonts w:cs="Arial"/>
                <w:color w:val="auto"/>
                <w:szCs w:val="22"/>
              </w:rPr>
            </w:pPr>
            <w:r w:rsidRPr="00DE7EA6">
              <w:rPr>
                <w:rFonts w:cs="Arial"/>
                <w:color w:val="auto"/>
                <w:szCs w:val="22"/>
              </w:rPr>
              <w:t>Aboriginal Medical Services (</w:t>
            </w:r>
            <w:r w:rsidR="00826D63" w:rsidRPr="00DE7EA6">
              <w:rPr>
                <w:rFonts w:cs="Arial"/>
                <w:color w:val="auto"/>
                <w:szCs w:val="22"/>
              </w:rPr>
              <w:t>AMS</w:t>
            </w:r>
            <w:r w:rsidRPr="00DE7EA6">
              <w:rPr>
                <w:rFonts w:cs="Arial"/>
                <w:color w:val="auto"/>
                <w:szCs w:val="22"/>
              </w:rPr>
              <w:t>)</w:t>
            </w:r>
            <w:r w:rsidR="00826D63" w:rsidRPr="00DE7EA6">
              <w:rPr>
                <w:rFonts w:cs="Arial"/>
                <w:color w:val="auto"/>
                <w:szCs w:val="22"/>
              </w:rPr>
              <w:t> </w:t>
            </w:r>
          </w:p>
        </w:tc>
        <w:tc>
          <w:tcPr>
            <w:tcW w:w="6940" w:type="dxa"/>
            <w:hideMark/>
          </w:tcPr>
          <w:p w14:paraId="0C4A3D2B" w14:textId="47D73FF9" w:rsidR="00826D63" w:rsidRPr="00DE7EA6" w:rsidRDefault="00915F4E"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auto"/>
                <w:szCs w:val="22"/>
              </w:rPr>
              <w:t>A health service</w:t>
            </w:r>
            <w:r w:rsidR="00206CD8" w:rsidRPr="00DE7EA6">
              <w:rPr>
                <w:rFonts w:cs="Arial"/>
                <w:color w:val="auto"/>
                <w:szCs w:val="22"/>
              </w:rPr>
              <w:t xml:space="preserve"> </w:t>
            </w:r>
            <w:r w:rsidR="002F3A55">
              <w:rPr>
                <w:rFonts w:cs="Arial"/>
                <w:color w:val="auto"/>
                <w:szCs w:val="22"/>
              </w:rPr>
              <w:t xml:space="preserve">coordinating and providing advice on matters relating to improving the health and social and emotional wellbeing of the </w:t>
            </w:r>
            <w:r w:rsidR="00C74E54">
              <w:rPr>
                <w:rFonts w:cs="Arial"/>
                <w:color w:val="auto"/>
                <w:szCs w:val="22"/>
              </w:rPr>
              <w:t>Aboriginal and/or Torres Strait Islander community that it serves</w:t>
            </w:r>
            <w:r w:rsidR="00206CD8" w:rsidRPr="00DE7EA6">
              <w:rPr>
                <w:rFonts w:cs="Arial"/>
                <w:color w:val="auto"/>
                <w:szCs w:val="22"/>
              </w:rPr>
              <w:t>.</w:t>
            </w:r>
            <w:r w:rsidR="00826D63" w:rsidRPr="00DE7EA6">
              <w:rPr>
                <w:rFonts w:cs="Arial"/>
                <w:color w:val="auto"/>
                <w:szCs w:val="22"/>
              </w:rPr>
              <w:t> </w:t>
            </w:r>
          </w:p>
        </w:tc>
      </w:tr>
      <w:tr w:rsidR="00843080" w:rsidRPr="00843080" w14:paraId="791A98A1" w14:textId="77777777" w:rsidTr="008430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3EFB9C18" w14:textId="77777777" w:rsidR="00826D63" w:rsidRPr="00DE7EA6" w:rsidRDefault="00826D63" w:rsidP="00826D63">
            <w:pPr>
              <w:textAlignment w:val="baseline"/>
              <w:rPr>
                <w:rFonts w:cs="Arial"/>
                <w:color w:val="auto"/>
                <w:szCs w:val="22"/>
              </w:rPr>
            </w:pPr>
            <w:r w:rsidRPr="00DE7EA6">
              <w:rPr>
                <w:rFonts w:cs="Arial"/>
                <w:color w:val="000000"/>
                <w:szCs w:val="22"/>
              </w:rPr>
              <w:t>Child patient </w:t>
            </w:r>
          </w:p>
        </w:tc>
        <w:tc>
          <w:tcPr>
            <w:tcW w:w="6940" w:type="dxa"/>
            <w:hideMark/>
          </w:tcPr>
          <w:p w14:paraId="55A0138B"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A patient who is under 14 years of age. </w:t>
            </w:r>
          </w:p>
        </w:tc>
      </w:tr>
      <w:tr w:rsidR="00843080" w:rsidRPr="00843080" w14:paraId="2762DEF2" w14:textId="77777777" w:rsidTr="00843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0C5E503A" w14:textId="18B7C50F" w:rsidR="00826D63" w:rsidRPr="00DE7EA6" w:rsidRDefault="00826D63" w:rsidP="00826D63">
            <w:pPr>
              <w:textAlignment w:val="baseline"/>
              <w:rPr>
                <w:rFonts w:cs="Arial"/>
                <w:color w:val="auto"/>
                <w:szCs w:val="22"/>
              </w:rPr>
            </w:pPr>
            <w:r w:rsidRPr="00DE7EA6">
              <w:rPr>
                <w:rFonts w:cs="Arial"/>
                <w:color w:val="000000"/>
                <w:szCs w:val="22"/>
              </w:rPr>
              <w:t xml:space="preserve">Chronic </w:t>
            </w:r>
            <w:r w:rsidR="00250E25" w:rsidRPr="00DE7EA6">
              <w:rPr>
                <w:rFonts w:cs="Arial"/>
                <w:color w:val="000000"/>
                <w:szCs w:val="22"/>
              </w:rPr>
              <w:t>condition </w:t>
            </w:r>
          </w:p>
        </w:tc>
        <w:tc>
          <w:tcPr>
            <w:tcW w:w="6940" w:type="dxa"/>
            <w:hideMark/>
          </w:tcPr>
          <w:p w14:paraId="19387EBD" w14:textId="6DC7A49B"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 xml:space="preserve">A chronic </w:t>
            </w:r>
            <w:r w:rsidR="00250E25" w:rsidRPr="00DE7EA6">
              <w:rPr>
                <w:rFonts w:cs="Arial"/>
                <w:color w:val="000000"/>
                <w:szCs w:val="22"/>
              </w:rPr>
              <w:t xml:space="preserve">condition </w:t>
            </w:r>
            <w:r w:rsidRPr="00DE7EA6">
              <w:rPr>
                <w:rFonts w:cs="Arial"/>
                <w:color w:val="000000"/>
                <w:szCs w:val="22"/>
              </w:rPr>
              <w:t>is a disease or condition that has been, or is likely to be, present for at least 6 months or is terminal. Whether a patient meets the eligibility requirement of having a chronic or terminal condition is for a GP to determine using their clinical judgement. </w:t>
            </w:r>
          </w:p>
        </w:tc>
      </w:tr>
      <w:tr w:rsidR="00843080" w:rsidRPr="00843080" w14:paraId="6B42332D" w14:textId="77777777" w:rsidTr="008430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170FABEE" w14:textId="0776547D" w:rsidR="00826D63" w:rsidRPr="00DE7EA6" w:rsidRDefault="00826D63" w:rsidP="00826D63">
            <w:pPr>
              <w:textAlignment w:val="baseline"/>
              <w:rPr>
                <w:rFonts w:cs="Arial"/>
                <w:color w:val="auto"/>
                <w:szCs w:val="22"/>
              </w:rPr>
            </w:pPr>
            <w:r w:rsidRPr="00DE7EA6">
              <w:rPr>
                <w:rFonts w:cs="Arial"/>
                <w:color w:val="000000"/>
                <w:szCs w:val="22"/>
              </w:rPr>
              <w:t xml:space="preserve">Chronic </w:t>
            </w:r>
            <w:r w:rsidR="00250E25" w:rsidRPr="00DE7EA6">
              <w:rPr>
                <w:rFonts w:cs="Arial"/>
                <w:color w:val="000000"/>
                <w:szCs w:val="22"/>
              </w:rPr>
              <w:t xml:space="preserve">condition </w:t>
            </w:r>
            <w:r w:rsidRPr="00DE7EA6">
              <w:rPr>
                <w:rFonts w:cs="Arial"/>
                <w:color w:val="000000"/>
                <w:szCs w:val="22"/>
              </w:rPr>
              <w:t>management </w:t>
            </w:r>
          </w:p>
        </w:tc>
        <w:tc>
          <w:tcPr>
            <w:tcW w:w="6940" w:type="dxa"/>
            <w:hideMark/>
          </w:tcPr>
          <w:p w14:paraId="4F437DE9"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GP services on the MBS that enable GPs to plan and coordinate the health care of patients with chronic or terminal medical conditions.  </w:t>
            </w:r>
          </w:p>
        </w:tc>
      </w:tr>
      <w:tr w:rsidR="00843080" w:rsidRPr="00843080" w14:paraId="69E28E2C" w14:textId="77777777" w:rsidTr="00843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65B235E3" w14:textId="77777777" w:rsidR="00826D63" w:rsidRPr="00DE7EA6" w:rsidRDefault="00826D63" w:rsidP="00826D63">
            <w:pPr>
              <w:textAlignment w:val="baseline"/>
              <w:rPr>
                <w:rFonts w:cs="Arial"/>
                <w:color w:val="auto"/>
                <w:szCs w:val="22"/>
              </w:rPr>
            </w:pPr>
            <w:r w:rsidRPr="00DE7EA6">
              <w:rPr>
                <w:rFonts w:cs="Arial"/>
                <w:color w:val="auto"/>
                <w:szCs w:val="22"/>
              </w:rPr>
              <w:t>DVA </w:t>
            </w:r>
          </w:p>
        </w:tc>
        <w:tc>
          <w:tcPr>
            <w:tcW w:w="6940" w:type="dxa"/>
            <w:hideMark/>
          </w:tcPr>
          <w:p w14:paraId="00CA3F14" w14:textId="77777777"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auto"/>
                <w:szCs w:val="22"/>
              </w:rPr>
              <w:t>Department of Veterans’ Affairs </w:t>
            </w:r>
          </w:p>
        </w:tc>
      </w:tr>
      <w:tr w:rsidR="00843080" w:rsidRPr="00843080" w14:paraId="74CCC00B" w14:textId="77777777" w:rsidTr="008430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337518C2" w14:textId="77777777" w:rsidR="00826D63" w:rsidRPr="00DE7EA6" w:rsidRDefault="00826D63" w:rsidP="00826D63">
            <w:pPr>
              <w:textAlignment w:val="baseline"/>
              <w:rPr>
                <w:rFonts w:cs="Arial"/>
                <w:color w:val="auto"/>
                <w:szCs w:val="22"/>
              </w:rPr>
            </w:pPr>
            <w:r w:rsidRPr="00DE7EA6">
              <w:rPr>
                <w:rFonts w:cs="Arial"/>
                <w:color w:val="000000"/>
                <w:szCs w:val="22"/>
              </w:rPr>
              <w:t>Eligible provider </w:t>
            </w:r>
          </w:p>
        </w:tc>
        <w:tc>
          <w:tcPr>
            <w:tcW w:w="6940" w:type="dxa"/>
            <w:hideMark/>
          </w:tcPr>
          <w:p w14:paraId="2E43A990" w14:textId="1FF52AAC" w:rsidR="0035277D" w:rsidRPr="00DE7EA6" w:rsidRDefault="007D2502" w:rsidP="00E8634E">
            <w:pPr>
              <w:textAlignment w:val="baseline"/>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DE7EA6">
              <w:rPr>
                <w:rFonts w:cs="Arial"/>
                <w:color w:val="000000"/>
                <w:szCs w:val="22"/>
              </w:rPr>
              <w:t>Medical Practitioner who holds an eligible speciality code, as outlined in App</w:t>
            </w:r>
            <w:r w:rsidR="0095331C" w:rsidRPr="00DE7EA6">
              <w:rPr>
                <w:rFonts w:cs="Arial"/>
                <w:color w:val="000000"/>
                <w:szCs w:val="22"/>
              </w:rPr>
              <w:t xml:space="preserve">endix 16.2, </w:t>
            </w:r>
            <w:r w:rsidR="004004AF" w:rsidRPr="00DE7EA6">
              <w:rPr>
                <w:rFonts w:cs="Arial"/>
                <w:color w:val="000000"/>
                <w:szCs w:val="22"/>
              </w:rPr>
              <w:t>and linked to the pr</w:t>
            </w:r>
            <w:r w:rsidR="006C1E18" w:rsidRPr="00DE7EA6">
              <w:rPr>
                <w:rFonts w:cs="Arial"/>
                <w:color w:val="000000"/>
                <w:szCs w:val="22"/>
              </w:rPr>
              <w:t>actice in the Organisation register. Eligible providers can be vocationally registered GP, non-vocationally registered GP or GP regist</w:t>
            </w:r>
            <w:r w:rsidR="006F28DE" w:rsidRPr="00DE7EA6">
              <w:rPr>
                <w:rFonts w:cs="Arial"/>
                <w:color w:val="000000"/>
                <w:szCs w:val="22"/>
              </w:rPr>
              <w:t xml:space="preserve">rar. </w:t>
            </w:r>
            <w:r w:rsidR="00EC2BE5" w:rsidRPr="00DE7EA6">
              <w:rPr>
                <w:rFonts w:cs="Arial"/>
                <w:color w:val="000000"/>
                <w:szCs w:val="22"/>
              </w:rPr>
              <w:t>Providers must have a valid provider number and be eligible to deliver MBS or DVA equivalent services.</w:t>
            </w:r>
            <w:r w:rsidR="0035277D" w:rsidRPr="00DE7EA6">
              <w:rPr>
                <w:rFonts w:cs="Arial"/>
                <w:color w:val="000000"/>
                <w:szCs w:val="22"/>
              </w:rPr>
              <w:t xml:space="preserve"> </w:t>
            </w:r>
          </w:p>
        </w:tc>
      </w:tr>
      <w:tr w:rsidR="00843080" w:rsidRPr="00843080" w14:paraId="3747CF9A" w14:textId="77777777" w:rsidTr="00843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6DF051D1" w14:textId="77777777" w:rsidR="00826D63" w:rsidRPr="00DE7EA6" w:rsidRDefault="00826D63" w:rsidP="00826D63">
            <w:pPr>
              <w:textAlignment w:val="baseline"/>
              <w:rPr>
                <w:rFonts w:cs="Arial"/>
                <w:color w:val="auto"/>
                <w:szCs w:val="22"/>
              </w:rPr>
            </w:pPr>
            <w:r w:rsidRPr="00DE7EA6">
              <w:rPr>
                <w:rFonts w:cs="Arial"/>
                <w:color w:val="000000"/>
                <w:szCs w:val="22"/>
              </w:rPr>
              <w:lastRenderedPageBreak/>
              <w:t>Family and domestic violence </w:t>
            </w:r>
          </w:p>
        </w:tc>
        <w:tc>
          <w:tcPr>
            <w:tcW w:w="6940" w:type="dxa"/>
            <w:hideMark/>
          </w:tcPr>
          <w:p w14:paraId="377FA774" w14:textId="77777777"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Behaviour that is violent, threatening, coercive, controlling or causes a person to be fearful. </w:t>
            </w:r>
          </w:p>
        </w:tc>
      </w:tr>
      <w:tr w:rsidR="00843080" w:rsidRPr="00843080" w14:paraId="36E8173E" w14:textId="77777777" w:rsidTr="008430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58F42534" w14:textId="77777777" w:rsidR="00826D63" w:rsidRPr="00DE7EA6" w:rsidRDefault="00826D63" w:rsidP="00826D63">
            <w:pPr>
              <w:textAlignment w:val="baseline"/>
              <w:rPr>
                <w:rFonts w:cs="Arial"/>
                <w:color w:val="auto"/>
                <w:szCs w:val="22"/>
              </w:rPr>
            </w:pPr>
            <w:r w:rsidRPr="00F37F2C">
              <w:rPr>
                <w:rFonts w:cs="Arial"/>
                <w:color w:val="000000"/>
                <w:szCs w:val="22"/>
              </w:rPr>
              <w:t>General practice </w:t>
            </w:r>
          </w:p>
        </w:tc>
        <w:tc>
          <w:tcPr>
            <w:tcW w:w="6940" w:type="dxa"/>
            <w:hideMark/>
          </w:tcPr>
          <w:p w14:paraId="767801CA" w14:textId="77777777" w:rsidR="00B27D21" w:rsidRPr="00194BEF" w:rsidRDefault="001A0861"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194BEF">
              <w:rPr>
                <w:rFonts w:cs="Arial"/>
                <w:color w:val="000000"/>
                <w:szCs w:val="22"/>
              </w:rPr>
              <w:t xml:space="preserve">General practice is defined by the RACGP Standards for </w:t>
            </w:r>
            <w:r w:rsidR="00B27D21" w:rsidRPr="00194BEF">
              <w:rPr>
                <w:rFonts w:cs="Arial"/>
                <w:color w:val="000000"/>
                <w:szCs w:val="22"/>
              </w:rPr>
              <w:t>general practices and must be an accredited service. For the purposes of accreditation as a general practice a site must:</w:t>
            </w:r>
          </w:p>
          <w:p w14:paraId="5395CEF0" w14:textId="391BEB03" w:rsidR="00992724" w:rsidRPr="00194BEF" w:rsidRDefault="00B27D21" w:rsidP="00415CC1">
            <w:pPr>
              <w:pStyle w:val="ListParagraph"/>
              <w:numPr>
                <w:ilvl w:val="0"/>
                <w:numId w:val="22"/>
              </w:num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2"/>
                <w:lang w:eastAsia="en-AU"/>
              </w:rPr>
            </w:pPr>
            <w:r w:rsidRPr="00194BEF">
              <w:rPr>
                <w:rFonts w:ascii="Arial" w:eastAsia="Times New Roman" w:hAnsi="Arial" w:cs="Arial"/>
                <w:color w:val="000000"/>
                <w:szCs w:val="22"/>
                <w:lang w:eastAsia="en-AU"/>
              </w:rPr>
              <w:t xml:space="preserve">provide comprehensive, </w:t>
            </w:r>
            <w:r w:rsidR="00826D63" w:rsidRPr="00194BEF">
              <w:rPr>
                <w:rFonts w:ascii="Arial" w:eastAsia="Times New Roman" w:hAnsi="Arial" w:cs="Arial"/>
                <w:color w:val="000000"/>
                <w:szCs w:val="22"/>
                <w:lang w:eastAsia="en-AU"/>
              </w:rPr>
              <w:t xml:space="preserve">patient-centred, </w:t>
            </w:r>
            <w:r w:rsidR="00992724" w:rsidRPr="00194BEF">
              <w:rPr>
                <w:rFonts w:ascii="Arial" w:eastAsia="Times New Roman" w:hAnsi="Arial" w:cs="Arial"/>
                <w:color w:val="000000"/>
                <w:szCs w:val="22"/>
                <w:lang w:eastAsia="en-AU"/>
              </w:rPr>
              <w:t>whole-person and continuous care; and</w:t>
            </w:r>
          </w:p>
          <w:p w14:paraId="0739A41F" w14:textId="31EB2D4C" w:rsidR="008965A1" w:rsidRPr="006D0FAC" w:rsidRDefault="00992724" w:rsidP="00415CC1">
            <w:pPr>
              <w:pStyle w:val="ListParagraph"/>
              <w:numPr>
                <w:ilvl w:val="0"/>
                <w:numId w:val="22"/>
              </w:num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2"/>
                <w:lang w:eastAsia="en-AU"/>
              </w:rPr>
            </w:pPr>
            <w:r w:rsidRPr="00194BEF">
              <w:rPr>
                <w:rFonts w:ascii="Arial" w:eastAsia="Times New Roman" w:hAnsi="Arial" w:cs="Arial"/>
                <w:color w:val="000000"/>
                <w:szCs w:val="22"/>
                <w:lang w:eastAsia="en-AU"/>
              </w:rPr>
              <w:t xml:space="preserve">its service must be </w:t>
            </w:r>
            <w:r w:rsidR="008965A1" w:rsidRPr="00194BEF">
              <w:rPr>
                <w:rFonts w:ascii="Arial" w:eastAsia="Times New Roman" w:hAnsi="Arial" w:cs="Arial"/>
                <w:color w:val="000000"/>
                <w:szCs w:val="22"/>
                <w:lang w:eastAsia="en-AU"/>
              </w:rPr>
              <w:t>predominantly* of a general practice nature.</w:t>
            </w:r>
          </w:p>
          <w:p w14:paraId="29442910" w14:textId="118C1404" w:rsidR="00826D63" w:rsidRPr="00DE7EA6" w:rsidRDefault="008965A1" w:rsidP="00843080">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194BEF">
              <w:rPr>
                <w:rFonts w:cs="Arial"/>
                <w:color w:val="000000"/>
                <w:szCs w:val="22"/>
              </w:rPr>
              <w:t>*More than 50 per cent of the practi</w:t>
            </w:r>
            <w:r w:rsidR="00834FC3" w:rsidRPr="00194BEF">
              <w:rPr>
                <w:rFonts w:cs="Arial"/>
                <w:color w:val="000000"/>
                <w:szCs w:val="22"/>
              </w:rPr>
              <w:t xml:space="preserve">ce’s general </w:t>
            </w:r>
            <w:r w:rsidR="005B6351" w:rsidRPr="00194BEF">
              <w:rPr>
                <w:rFonts w:cs="Arial"/>
                <w:color w:val="000000"/>
                <w:szCs w:val="22"/>
              </w:rPr>
              <w:t>practitioners</w:t>
            </w:r>
            <w:r w:rsidR="00834FC3" w:rsidRPr="00194BEF">
              <w:rPr>
                <w:rFonts w:cs="Arial"/>
                <w:color w:val="000000"/>
                <w:szCs w:val="22"/>
              </w:rPr>
              <w:t>’ clinical time (</w:t>
            </w:r>
            <w:proofErr w:type="gramStart"/>
            <w:r w:rsidR="00834FC3" w:rsidRPr="00194BEF">
              <w:rPr>
                <w:rFonts w:cs="Arial"/>
                <w:color w:val="000000"/>
                <w:szCs w:val="22"/>
              </w:rPr>
              <w:t>i.e.</w:t>
            </w:r>
            <w:proofErr w:type="gramEnd"/>
            <w:r w:rsidR="00834FC3" w:rsidRPr="00194BEF">
              <w:rPr>
                <w:rFonts w:cs="Arial"/>
                <w:color w:val="000000"/>
                <w:szCs w:val="22"/>
              </w:rPr>
              <w:t xml:space="preserve"> collectively), and more than 50 p</w:t>
            </w:r>
            <w:r w:rsidR="005B6351" w:rsidRPr="00194BEF">
              <w:rPr>
                <w:rFonts w:cs="Arial"/>
                <w:color w:val="000000"/>
                <w:szCs w:val="22"/>
              </w:rPr>
              <w:t xml:space="preserve">er </w:t>
            </w:r>
            <w:r w:rsidR="00F37F2C">
              <w:rPr>
                <w:rFonts w:cs="Arial"/>
                <w:color w:val="000000"/>
                <w:szCs w:val="22"/>
              </w:rPr>
              <w:t>c</w:t>
            </w:r>
            <w:r w:rsidR="005B6351" w:rsidRPr="00194BEF">
              <w:rPr>
                <w:rFonts w:cs="Arial"/>
                <w:color w:val="000000"/>
                <w:szCs w:val="22"/>
              </w:rPr>
              <w:t>ent of service for which Medicare benefits are claimed or could be claimed (from the practice) are in general practice.</w:t>
            </w:r>
            <w:r w:rsidR="00826D63" w:rsidRPr="00194BEF">
              <w:rPr>
                <w:rFonts w:cs="Arial"/>
                <w:color w:val="000000"/>
                <w:szCs w:val="22"/>
              </w:rPr>
              <w:t>  </w:t>
            </w:r>
          </w:p>
        </w:tc>
      </w:tr>
      <w:tr w:rsidR="00843080" w:rsidRPr="00843080" w14:paraId="00A15692" w14:textId="77777777" w:rsidTr="00843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00D0637E" w14:textId="3FBE861E" w:rsidR="00826D63" w:rsidRPr="00DE7EA6" w:rsidRDefault="00826D63" w:rsidP="00826D63">
            <w:pPr>
              <w:textAlignment w:val="baseline"/>
              <w:rPr>
                <w:rFonts w:cs="Arial"/>
                <w:color w:val="auto"/>
                <w:szCs w:val="22"/>
              </w:rPr>
            </w:pPr>
            <w:r w:rsidRPr="00DB0838">
              <w:rPr>
                <w:rFonts w:cs="Arial"/>
                <w:color w:val="000000"/>
                <w:szCs w:val="22"/>
              </w:rPr>
              <w:t xml:space="preserve">General Practice Aged Care Incentive </w:t>
            </w:r>
          </w:p>
        </w:tc>
        <w:tc>
          <w:tcPr>
            <w:tcW w:w="6940" w:type="dxa"/>
            <w:hideMark/>
          </w:tcPr>
          <w:p w14:paraId="55859491" w14:textId="0B2BF150"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An incentive program that aims to improve access to quality, proactive general practice care for older people who live in residential aged care by incentivising proactive face-to-face visits, regular, planned reviews and coordinated care planning.</w:t>
            </w:r>
            <w:r w:rsidRPr="00DE7EA6">
              <w:rPr>
                <w:rFonts w:cs="Arial"/>
                <w:color w:val="000000"/>
                <w:szCs w:val="22"/>
                <w:shd w:val="clear" w:color="auto" w:fill="FFFFFF"/>
              </w:rPr>
              <w:t> </w:t>
            </w:r>
            <w:r w:rsidRPr="00DE7EA6">
              <w:rPr>
                <w:rFonts w:cs="Arial"/>
                <w:color w:val="000000"/>
                <w:szCs w:val="22"/>
              </w:rPr>
              <w:t> </w:t>
            </w:r>
          </w:p>
        </w:tc>
      </w:tr>
      <w:tr w:rsidR="00843080" w:rsidRPr="00843080" w14:paraId="1D9C45A5" w14:textId="77777777" w:rsidTr="008430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4882E074" w14:textId="6B16097A" w:rsidR="00826D63" w:rsidRPr="00F37F2C" w:rsidRDefault="00826D63" w:rsidP="00826D63">
            <w:pPr>
              <w:textAlignment w:val="baseline"/>
              <w:rPr>
                <w:rFonts w:cs="Arial"/>
                <w:color w:val="auto"/>
                <w:szCs w:val="22"/>
              </w:rPr>
            </w:pPr>
            <w:r w:rsidRPr="00F37F2C">
              <w:rPr>
                <w:rFonts w:cs="Arial"/>
                <w:color w:val="000000"/>
                <w:szCs w:val="22"/>
              </w:rPr>
              <w:t>General practitioner</w:t>
            </w:r>
          </w:p>
        </w:tc>
        <w:tc>
          <w:tcPr>
            <w:tcW w:w="6940" w:type="dxa"/>
            <w:hideMark/>
          </w:tcPr>
          <w:p w14:paraId="5FE98B92" w14:textId="272F0150" w:rsidR="00826D63" w:rsidRPr="00F37F2C"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F37F2C">
              <w:rPr>
                <w:rFonts w:cs="Arial"/>
                <w:color w:val="000000"/>
                <w:szCs w:val="22"/>
              </w:rPr>
              <w:t>G</w:t>
            </w:r>
            <w:r w:rsidR="00A2719C" w:rsidRPr="00F37F2C">
              <w:rPr>
                <w:rFonts w:cs="Arial"/>
                <w:color w:val="000000"/>
                <w:szCs w:val="22"/>
              </w:rPr>
              <w:t>eneral practitioners (GPs)</w:t>
            </w:r>
            <w:r w:rsidRPr="00F37F2C">
              <w:rPr>
                <w:rFonts w:cs="Arial"/>
                <w:color w:val="000000"/>
                <w:szCs w:val="22"/>
              </w:rPr>
              <w:t xml:space="preserve"> are doctors who have complet</w:t>
            </w:r>
            <w:r w:rsidR="005F61B5" w:rsidRPr="00F37F2C">
              <w:rPr>
                <w:rFonts w:cs="Arial"/>
                <w:color w:val="000000"/>
                <w:szCs w:val="22"/>
              </w:rPr>
              <w:t xml:space="preserve">ed </w:t>
            </w:r>
            <w:r w:rsidRPr="00F37F2C">
              <w:rPr>
                <w:rFonts w:cs="Arial"/>
                <w:color w:val="000000"/>
                <w:szCs w:val="22"/>
              </w:rPr>
              <w:t>training in general practice. </w:t>
            </w:r>
          </w:p>
        </w:tc>
      </w:tr>
      <w:tr w:rsidR="00843080" w:rsidRPr="00843080" w14:paraId="3DB254D4" w14:textId="77777777" w:rsidTr="00843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0F288A1C" w14:textId="77777777" w:rsidR="00826D63" w:rsidRPr="00DE7EA6" w:rsidRDefault="00826D63" w:rsidP="00826D63">
            <w:pPr>
              <w:textAlignment w:val="baseline"/>
              <w:rPr>
                <w:rFonts w:cs="Arial"/>
                <w:color w:val="auto"/>
                <w:szCs w:val="22"/>
              </w:rPr>
            </w:pPr>
            <w:r w:rsidRPr="00DE7EA6">
              <w:rPr>
                <w:rFonts w:cs="Arial"/>
                <w:color w:val="000000"/>
                <w:szCs w:val="22"/>
              </w:rPr>
              <w:t>GP Management Plan </w:t>
            </w:r>
          </w:p>
        </w:tc>
        <w:tc>
          <w:tcPr>
            <w:tcW w:w="6940" w:type="dxa"/>
            <w:hideMark/>
          </w:tcPr>
          <w:p w14:paraId="21470C5F" w14:textId="77777777"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A GP Management Plan (GPMP) can help people with chronic medical conditions by providing an organised approach to care. </w:t>
            </w:r>
          </w:p>
        </w:tc>
      </w:tr>
      <w:tr w:rsidR="00843080" w:rsidRPr="00843080" w14:paraId="58BA578B" w14:textId="77777777" w:rsidTr="008430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7D6D2B51" w14:textId="77777777" w:rsidR="00826D63" w:rsidRPr="00DE7EA6" w:rsidRDefault="00826D63" w:rsidP="00826D63">
            <w:pPr>
              <w:textAlignment w:val="baseline"/>
              <w:rPr>
                <w:rFonts w:cs="Arial"/>
                <w:color w:val="auto"/>
                <w:szCs w:val="22"/>
              </w:rPr>
            </w:pPr>
            <w:r w:rsidRPr="00DE7EA6">
              <w:rPr>
                <w:rFonts w:cs="Arial"/>
                <w:color w:val="000000"/>
                <w:szCs w:val="22"/>
              </w:rPr>
              <w:t>Healthcare provider </w:t>
            </w:r>
          </w:p>
        </w:tc>
        <w:tc>
          <w:tcPr>
            <w:tcW w:w="6940" w:type="dxa"/>
            <w:hideMark/>
          </w:tcPr>
          <w:p w14:paraId="6023CE9D"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A person who is involved in or associated with healthcare delivery. </w:t>
            </w:r>
          </w:p>
        </w:tc>
      </w:tr>
      <w:tr w:rsidR="00E26513" w:rsidRPr="00843080" w14:paraId="7C9EDA1D" w14:textId="77777777" w:rsidTr="003A3D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E9FDA35" w14:textId="14E56A50" w:rsidR="00E26513" w:rsidRPr="00DE7EA6" w:rsidRDefault="00E26513" w:rsidP="00826D63">
            <w:pPr>
              <w:textAlignment w:val="baseline"/>
              <w:rPr>
                <w:rFonts w:cs="Arial"/>
                <w:color w:val="000000"/>
                <w:szCs w:val="22"/>
              </w:rPr>
            </w:pPr>
            <w:r w:rsidRPr="00DE7EA6">
              <w:rPr>
                <w:rFonts w:cs="Arial"/>
                <w:color w:val="000000"/>
                <w:szCs w:val="22"/>
              </w:rPr>
              <w:t xml:space="preserve">Hub &amp; </w:t>
            </w:r>
            <w:proofErr w:type="gramStart"/>
            <w:r w:rsidRPr="00DE7EA6">
              <w:rPr>
                <w:rFonts w:cs="Arial"/>
                <w:color w:val="000000"/>
                <w:szCs w:val="22"/>
              </w:rPr>
              <w:t>Spoke</w:t>
            </w:r>
            <w:proofErr w:type="gramEnd"/>
          </w:p>
        </w:tc>
        <w:tc>
          <w:tcPr>
            <w:tcW w:w="6940" w:type="dxa"/>
            <w:shd w:val="clear" w:color="auto" w:fill="auto"/>
          </w:tcPr>
          <w:p w14:paraId="3582F933" w14:textId="6DD54C3C" w:rsidR="00E26513" w:rsidRPr="00DE7EA6" w:rsidRDefault="00AD3448"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DE7EA6">
              <w:rPr>
                <w:rFonts w:cs="Arial"/>
                <w:color w:val="000000"/>
                <w:szCs w:val="22"/>
              </w:rPr>
              <w:t xml:space="preserve">A </w:t>
            </w:r>
            <w:r w:rsidR="00B05CE7">
              <w:rPr>
                <w:rFonts w:cs="Arial"/>
                <w:color w:val="000000"/>
                <w:szCs w:val="22"/>
              </w:rPr>
              <w:t xml:space="preserve">model </w:t>
            </w:r>
            <w:r w:rsidR="005C4ACF">
              <w:rPr>
                <w:rFonts w:cs="Arial"/>
                <w:color w:val="000000"/>
                <w:szCs w:val="22"/>
              </w:rPr>
              <w:t>of</w:t>
            </w:r>
            <w:r w:rsidR="00B05CE7">
              <w:rPr>
                <w:rFonts w:cs="Arial"/>
                <w:color w:val="000000"/>
                <w:szCs w:val="22"/>
              </w:rPr>
              <w:t xml:space="preserve"> organisation </w:t>
            </w:r>
            <w:r w:rsidR="005C4ACF">
              <w:rPr>
                <w:rFonts w:cs="Arial"/>
                <w:color w:val="000000"/>
                <w:szCs w:val="22"/>
              </w:rPr>
              <w:t xml:space="preserve">registration in </w:t>
            </w:r>
            <w:proofErr w:type="spellStart"/>
            <w:r w:rsidR="005C4ACF">
              <w:rPr>
                <w:rFonts w:cs="Arial"/>
                <w:color w:val="000000"/>
                <w:szCs w:val="22"/>
              </w:rPr>
              <w:t>MyMedicare</w:t>
            </w:r>
            <w:proofErr w:type="spellEnd"/>
            <w:r w:rsidR="005C4ACF">
              <w:rPr>
                <w:rFonts w:cs="Arial"/>
                <w:color w:val="000000"/>
                <w:szCs w:val="22"/>
              </w:rPr>
              <w:t xml:space="preserve"> in which a </w:t>
            </w:r>
            <w:r w:rsidR="001C2F79" w:rsidRPr="00DE7EA6">
              <w:rPr>
                <w:rFonts w:cs="Arial"/>
                <w:color w:val="000000"/>
                <w:szCs w:val="22"/>
              </w:rPr>
              <w:t>single organisation site (Hub)</w:t>
            </w:r>
            <w:r w:rsidR="007416D2" w:rsidRPr="00DE7EA6">
              <w:rPr>
                <w:rFonts w:cs="Arial"/>
                <w:color w:val="000000"/>
                <w:szCs w:val="22"/>
              </w:rPr>
              <w:t xml:space="preserve"> </w:t>
            </w:r>
            <w:r w:rsidR="005C4ACF">
              <w:rPr>
                <w:rFonts w:cs="Arial"/>
                <w:color w:val="000000"/>
                <w:szCs w:val="22"/>
              </w:rPr>
              <w:t xml:space="preserve">is </w:t>
            </w:r>
            <w:r w:rsidR="007416D2" w:rsidRPr="00DE7EA6">
              <w:rPr>
                <w:rFonts w:cs="Arial"/>
                <w:color w:val="000000"/>
                <w:szCs w:val="22"/>
              </w:rPr>
              <w:t xml:space="preserve">registered and additional practices are set up as service </w:t>
            </w:r>
            <w:r w:rsidR="00452447" w:rsidRPr="00DE7EA6">
              <w:rPr>
                <w:rFonts w:cs="Arial"/>
                <w:color w:val="000000"/>
                <w:szCs w:val="22"/>
              </w:rPr>
              <w:t>locations</w:t>
            </w:r>
            <w:r w:rsidR="007416D2" w:rsidRPr="00DE7EA6">
              <w:rPr>
                <w:rFonts w:cs="Arial"/>
                <w:color w:val="000000"/>
                <w:szCs w:val="22"/>
              </w:rPr>
              <w:t xml:space="preserve"> (Spokes). The spoke location/s operates as an extension of the </w:t>
            </w:r>
            <w:r w:rsidR="00452447" w:rsidRPr="00DE7EA6">
              <w:rPr>
                <w:rFonts w:cs="Arial"/>
                <w:color w:val="000000"/>
                <w:szCs w:val="22"/>
              </w:rPr>
              <w:t>hub and</w:t>
            </w:r>
            <w:r w:rsidR="007416D2" w:rsidRPr="00DE7EA6">
              <w:rPr>
                <w:rFonts w:cs="Arial"/>
                <w:color w:val="000000"/>
                <w:szCs w:val="22"/>
              </w:rPr>
              <w:t xml:space="preserve"> may</w:t>
            </w:r>
            <w:r w:rsidR="00452447" w:rsidRPr="00DE7EA6">
              <w:rPr>
                <w:rFonts w:cs="Arial"/>
                <w:color w:val="000000"/>
                <w:szCs w:val="22"/>
              </w:rPr>
              <w:t xml:space="preserve"> operate on a part-time or full-time basis.</w:t>
            </w:r>
          </w:p>
        </w:tc>
      </w:tr>
      <w:tr w:rsidR="00843080" w:rsidRPr="00843080" w14:paraId="1260E854" w14:textId="77777777" w:rsidTr="008430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7FBD48A8" w14:textId="77777777" w:rsidR="00826D63" w:rsidRPr="00DE7EA6" w:rsidRDefault="00826D63" w:rsidP="00826D63">
            <w:pPr>
              <w:textAlignment w:val="baseline"/>
              <w:rPr>
                <w:rFonts w:cs="Arial"/>
                <w:color w:val="auto"/>
                <w:szCs w:val="22"/>
              </w:rPr>
            </w:pPr>
            <w:r w:rsidRPr="00DE7EA6">
              <w:rPr>
                <w:rFonts w:cs="Arial"/>
                <w:color w:val="000000"/>
                <w:szCs w:val="22"/>
              </w:rPr>
              <w:t>Medicare Benefits Schedule </w:t>
            </w:r>
          </w:p>
          <w:p w14:paraId="1B995B15" w14:textId="77777777" w:rsidR="00826D63" w:rsidRPr="00DE7EA6" w:rsidRDefault="00826D63" w:rsidP="00826D63">
            <w:pPr>
              <w:textAlignment w:val="baseline"/>
              <w:rPr>
                <w:rFonts w:cs="Arial"/>
                <w:color w:val="auto"/>
                <w:szCs w:val="22"/>
              </w:rPr>
            </w:pPr>
            <w:r w:rsidRPr="00DE7EA6">
              <w:rPr>
                <w:rFonts w:cs="Arial"/>
                <w:color w:val="000000"/>
                <w:szCs w:val="22"/>
              </w:rPr>
              <w:t>(MBS) </w:t>
            </w:r>
          </w:p>
        </w:tc>
        <w:tc>
          <w:tcPr>
            <w:tcW w:w="6940" w:type="dxa"/>
            <w:hideMark/>
          </w:tcPr>
          <w:p w14:paraId="6547E674" w14:textId="7881067A"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A listing of Medicare services subsidised by the Australian Government</w:t>
            </w:r>
            <w:r w:rsidR="00CA5A00" w:rsidRPr="00DE7EA6">
              <w:rPr>
                <w:rFonts w:cs="Arial"/>
                <w:color w:val="000000"/>
                <w:szCs w:val="22"/>
              </w:rPr>
              <w:t>, providing information on the amount Medicare will rebate for each service.</w:t>
            </w:r>
          </w:p>
        </w:tc>
      </w:tr>
      <w:tr w:rsidR="00843080" w:rsidRPr="00843080" w14:paraId="4579279F" w14:textId="77777777" w:rsidTr="00843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2ABD9F7B" w14:textId="77777777" w:rsidR="00826D63" w:rsidRPr="00DE7EA6" w:rsidRDefault="00826D63" w:rsidP="00826D63">
            <w:pPr>
              <w:textAlignment w:val="baseline"/>
              <w:rPr>
                <w:rFonts w:cs="Arial"/>
                <w:color w:val="auto"/>
                <w:szCs w:val="22"/>
              </w:rPr>
            </w:pPr>
            <w:r w:rsidRPr="00DE7EA6">
              <w:rPr>
                <w:rFonts w:cs="Arial"/>
                <w:color w:val="000000"/>
                <w:szCs w:val="22"/>
              </w:rPr>
              <w:t>Modified Monash Model (MMM) </w:t>
            </w:r>
          </w:p>
        </w:tc>
        <w:tc>
          <w:tcPr>
            <w:tcW w:w="6940" w:type="dxa"/>
            <w:hideMark/>
          </w:tcPr>
          <w:p w14:paraId="479BF7AB" w14:textId="34C88C76"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A model that defines whether a location is metropolitan, rural, remote or very remote. The model measure</w:t>
            </w:r>
            <w:r w:rsidR="005C4ACF">
              <w:rPr>
                <w:rFonts w:cs="Arial"/>
                <w:color w:val="000000"/>
                <w:szCs w:val="22"/>
              </w:rPr>
              <w:t>s</w:t>
            </w:r>
            <w:r w:rsidRPr="00DE7EA6">
              <w:rPr>
                <w:rFonts w:cs="Arial"/>
                <w:color w:val="000000"/>
                <w:szCs w:val="22"/>
              </w:rPr>
              <w:t xml:space="preserve"> remoteness and population size on a scale of Modified Monash</w:t>
            </w:r>
            <w:r w:rsidR="005C4ACF">
              <w:rPr>
                <w:rFonts w:cs="Arial"/>
                <w:color w:val="000000"/>
                <w:szCs w:val="22"/>
              </w:rPr>
              <w:t xml:space="preserve"> Model</w:t>
            </w:r>
            <w:r w:rsidRPr="00DE7EA6">
              <w:rPr>
                <w:rFonts w:cs="Arial"/>
                <w:color w:val="000000"/>
                <w:szCs w:val="22"/>
              </w:rPr>
              <w:t xml:space="preserve"> (MM</w:t>
            </w:r>
            <w:r w:rsidR="005C4ACF">
              <w:rPr>
                <w:rFonts w:cs="Arial"/>
                <w:color w:val="000000"/>
                <w:szCs w:val="22"/>
              </w:rPr>
              <w:t>M</w:t>
            </w:r>
            <w:r w:rsidRPr="00DE7EA6">
              <w:rPr>
                <w:rFonts w:cs="Arial"/>
                <w:color w:val="000000"/>
                <w:szCs w:val="22"/>
              </w:rPr>
              <w:t>) categories MM</w:t>
            </w:r>
            <w:r w:rsidR="005C4ACF">
              <w:rPr>
                <w:rFonts w:cs="Arial"/>
                <w:color w:val="000000"/>
                <w:szCs w:val="22"/>
              </w:rPr>
              <w:t>M</w:t>
            </w:r>
            <w:r w:rsidRPr="00DE7EA6">
              <w:rPr>
                <w:rFonts w:cs="Arial"/>
                <w:color w:val="000000"/>
                <w:szCs w:val="22"/>
              </w:rPr>
              <w:t>1 to MM</w:t>
            </w:r>
            <w:r w:rsidR="005C4ACF">
              <w:rPr>
                <w:rFonts w:cs="Arial"/>
                <w:color w:val="000000"/>
                <w:szCs w:val="22"/>
              </w:rPr>
              <w:t>M</w:t>
            </w:r>
            <w:r w:rsidRPr="00DE7EA6">
              <w:rPr>
                <w:rFonts w:cs="Arial"/>
                <w:color w:val="000000"/>
                <w:szCs w:val="22"/>
              </w:rPr>
              <w:t>7 where is MM</w:t>
            </w:r>
            <w:r w:rsidR="005C4ACF">
              <w:rPr>
                <w:rFonts w:cs="Arial"/>
                <w:color w:val="000000"/>
                <w:szCs w:val="22"/>
              </w:rPr>
              <w:t>M</w:t>
            </w:r>
            <w:r w:rsidRPr="00DE7EA6">
              <w:rPr>
                <w:rFonts w:cs="Arial"/>
                <w:color w:val="000000"/>
                <w:szCs w:val="22"/>
              </w:rPr>
              <w:t>1 is a major city and MM</w:t>
            </w:r>
            <w:r w:rsidR="005C4ACF">
              <w:rPr>
                <w:rFonts w:cs="Arial"/>
                <w:color w:val="000000"/>
                <w:szCs w:val="22"/>
              </w:rPr>
              <w:t>M</w:t>
            </w:r>
            <w:r w:rsidRPr="00DE7EA6">
              <w:rPr>
                <w:rFonts w:cs="Arial"/>
                <w:color w:val="000000"/>
                <w:szCs w:val="22"/>
              </w:rPr>
              <w:t>7 is very remote.  </w:t>
            </w:r>
          </w:p>
        </w:tc>
      </w:tr>
      <w:tr w:rsidR="00843080" w:rsidRPr="00843080" w14:paraId="469DB050" w14:textId="77777777" w:rsidTr="008430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53F1EA0F" w14:textId="4A8474AA" w:rsidR="00826D63" w:rsidRPr="00DE7EA6" w:rsidRDefault="005C4ACF" w:rsidP="00826D63">
            <w:pPr>
              <w:textAlignment w:val="baseline"/>
              <w:rPr>
                <w:rFonts w:cs="Arial"/>
                <w:color w:val="auto"/>
                <w:szCs w:val="22"/>
              </w:rPr>
            </w:pPr>
            <w:proofErr w:type="spellStart"/>
            <w:r>
              <w:rPr>
                <w:rFonts w:cs="Arial"/>
                <w:color w:val="000000"/>
                <w:szCs w:val="22"/>
              </w:rPr>
              <w:lastRenderedPageBreak/>
              <w:t>m</w:t>
            </w:r>
            <w:r w:rsidR="00826D63" w:rsidRPr="00DE7EA6">
              <w:rPr>
                <w:rFonts w:cs="Arial"/>
                <w:color w:val="000000"/>
                <w:szCs w:val="22"/>
              </w:rPr>
              <w:t>yGov</w:t>
            </w:r>
            <w:proofErr w:type="spellEnd"/>
            <w:r w:rsidR="00826D63" w:rsidRPr="00DE7EA6">
              <w:rPr>
                <w:rFonts w:cs="Arial"/>
                <w:color w:val="000000"/>
                <w:szCs w:val="22"/>
              </w:rPr>
              <w:t> </w:t>
            </w:r>
          </w:p>
        </w:tc>
        <w:tc>
          <w:tcPr>
            <w:tcW w:w="6940" w:type="dxa"/>
            <w:hideMark/>
          </w:tcPr>
          <w:p w14:paraId="02AD1F7D"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A simple and secure online platform to access government services online from one place. </w:t>
            </w:r>
          </w:p>
        </w:tc>
      </w:tr>
      <w:tr w:rsidR="00843080" w:rsidRPr="00843080" w14:paraId="6A83F112" w14:textId="77777777" w:rsidTr="00843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2A81C5DB" w14:textId="77777777" w:rsidR="00826D63" w:rsidRPr="00DE7EA6" w:rsidRDefault="00826D63" w:rsidP="00826D63">
            <w:pPr>
              <w:textAlignment w:val="baseline"/>
              <w:rPr>
                <w:rFonts w:cs="Arial"/>
                <w:color w:val="auto"/>
                <w:szCs w:val="22"/>
              </w:rPr>
            </w:pPr>
            <w:proofErr w:type="spellStart"/>
            <w:r w:rsidRPr="00DE7EA6">
              <w:rPr>
                <w:rFonts w:cs="Arial"/>
                <w:color w:val="000000"/>
                <w:szCs w:val="22"/>
              </w:rPr>
              <w:t>MyMedicare</w:t>
            </w:r>
            <w:proofErr w:type="spellEnd"/>
            <w:r w:rsidRPr="00DE7EA6">
              <w:rPr>
                <w:rFonts w:cs="Arial"/>
                <w:color w:val="000000"/>
                <w:szCs w:val="22"/>
              </w:rPr>
              <w:t> </w:t>
            </w:r>
          </w:p>
        </w:tc>
        <w:tc>
          <w:tcPr>
            <w:tcW w:w="6940" w:type="dxa"/>
            <w:hideMark/>
          </w:tcPr>
          <w:p w14:paraId="4F903667" w14:textId="77777777"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A voluntary patient registration model that aims to formalise the relationship between patients, their practice, general practitioner and primary care teams.   </w:t>
            </w:r>
          </w:p>
        </w:tc>
      </w:tr>
      <w:tr w:rsidR="00843080" w:rsidRPr="00843080" w14:paraId="5ADF5A73" w14:textId="77777777" w:rsidTr="008430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62C42FB4" w14:textId="77777777" w:rsidR="00826D63" w:rsidRPr="00DE7EA6" w:rsidRDefault="00826D63" w:rsidP="00826D63">
            <w:pPr>
              <w:textAlignment w:val="baseline"/>
              <w:rPr>
                <w:rFonts w:cs="Arial"/>
                <w:color w:val="auto"/>
                <w:szCs w:val="22"/>
              </w:rPr>
            </w:pPr>
            <w:r w:rsidRPr="00DE7EA6">
              <w:rPr>
                <w:rFonts w:cs="Arial"/>
                <w:color w:val="000000"/>
                <w:szCs w:val="22"/>
              </w:rPr>
              <w:t>My Health Record </w:t>
            </w:r>
          </w:p>
        </w:tc>
        <w:tc>
          <w:tcPr>
            <w:tcW w:w="6940" w:type="dxa"/>
            <w:hideMark/>
          </w:tcPr>
          <w:p w14:paraId="1B670960"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A safe and secure online health record that stores key health information which is available to consumers and healthcare providers at any time. </w:t>
            </w:r>
          </w:p>
        </w:tc>
      </w:tr>
      <w:tr w:rsidR="00843080" w:rsidRPr="00843080" w14:paraId="778291EC" w14:textId="77777777" w:rsidTr="00843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459DDEEB" w14:textId="6E92E9FF" w:rsidR="00826D63" w:rsidRPr="00DE7EA6" w:rsidRDefault="00826D63" w:rsidP="00826D63">
            <w:pPr>
              <w:textAlignment w:val="baseline"/>
              <w:rPr>
                <w:rFonts w:cs="Arial"/>
                <w:color w:val="auto"/>
                <w:szCs w:val="22"/>
              </w:rPr>
            </w:pPr>
            <w:r w:rsidRPr="00DE7EA6">
              <w:rPr>
                <w:rFonts w:cs="Arial"/>
                <w:color w:val="000000"/>
                <w:szCs w:val="22"/>
              </w:rPr>
              <w:t>Nurse practitioner </w:t>
            </w:r>
            <w:r w:rsidR="00C42F08">
              <w:rPr>
                <w:rFonts w:cs="Arial"/>
                <w:color w:val="000000"/>
                <w:szCs w:val="22"/>
              </w:rPr>
              <w:t>(</w:t>
            </w:r>
            <w:r w:rsidR="00C42F08">
              <w:t>NP)</w:t>
            </w:r>
          </w:p>
        </w:tc>
        <w:tc>
          <w:tcPr>
            <w:tcW w:w="6940" w:type="dxa"/>
            <w:hideMark/>
          </w:tcPr>
          <w:p w14:paraId="547DC1D9" w14:textId="5D48A420"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 xml:space="preserve">A registered nurse who the Nursing and Midwifery Board of Australia have endorsed as an NP. Nurse practitioners practice independently in an advanced and extended clinical </w:t>
            </w:r>
            <w:r w:rsidR="00E631E3" w:rsidRPr="00E631E3">
              <w:rPr>
                <w:rFonts w:cs="Arial"/>
                <w:color w:val="000000"/>
                <w:szCs w:val="22"/>
              </w:rPr>
              <w:t>role and</w:t>
            </w:r>
            <w:r w:rsidRPr="00DE7EA6">
              <w:rPr>
                <w:rFonts w:cs="Arial"/>
                <w:color w:val="000000"/>
                <w:szCs w:val="22"/>
              </w:rPr>
              <w:t xml:space="preserve"> can prescribe some medicines. </w:t>
            </w:r>
          </w:p>
        </w:tc>
      </w:tr>
      <w:tr w:rsidR="00843080" w:rsidRPr="00843080" w14:paraId="6EA7F20D" w14:textId="77777777" w:rsidTr="008430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672500BF" w14:textId="77777777" w:rsidR="00826D63" w:rsidRPr="00DE7EA6" w:rsidRDefault="00826D63" w:rsidP="00826D63">
            <w:pPr>
              <w:textAlignment w:val="baseline"/>
              <w:rPr>
                <w:rFonts w:cs="Arial"/>
                <w:color w:val="auto"/>
                <w:szCs w:val="22"/>
              </w:rPr>
            </w:pPr>
            <w:r w:rsidRPr="00EF4D85">
              <w:rPr>
                <w:rFonts w:cs="Arial"/>
                <w:color w:val="000000"/>
                <w:szCs w:val="22"/>
              </w:rPr>
              <w:t>Nurse Practitioner-led with GP</w:t>
            </w:r>
            <w:r w:rsidRPr="00DE7EA6">
              <w:rPr>
                <w:rFonts w:cs="Arial"/>
                <w:color w:val="000000"/>
                <w:szCs w:val="22"/>
              </w:rPr>
              <w:t> </w:t>
            </w:r>
          </w:p>
        </w:tc>
        <w:tc>
          <w:tcPr>
            <w:tcW w:w="6940" w:type="dxa"/>
            <w:hideMark/>
          </w:tcPr>
          <w:p w14:paraId="119A7C87" w14:textId="3B3C65A3" w:rsidR="00826D63" w:rsidRPr="00DE7EA6" w:rsidRDefault="00B90A65"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Pr>
                <w:rFonts w:cs="Arial"/>
                <w:color w:val="000000"/>
                <w:szCs w:val="22"/>
              </w:rPr>
              <w:t xml:space="preserve">A nurse practitioner </w:t>
            </w:r>
            <w:r w:rsidR="00E2513A">
              <w:rPr>
                <w:rFonts w:cs="Arial"/>
                <w:color w:val="000000"/>
                <w:szCs w:val="22"/>
              </w:rPr>
              <w:t xml:space="preserve">who </w:t>
            </w:r>
            <w:r w:rsidR="000C16D8">
              <w:rPr>
                <w:rFonts w:cs="Arial"/>
                <w:color w:val="000000"/>
                <w:szCs w:val="22"/>
              </w:rPr>
              <w:t>provides service inte</w:t>
            </w:r>
            <w:r w:rsidR="00AB64F8">
              <w:rPr>
                <w:rFonts w:cs="Arial"/>
                <w:color w:val="000000"/>
                <w:szCs w:val="22"/>
              </w:rPr>
              <w:t>gration into the GP-led team through collaborative care arrangements.</w:t>
            </w:r>
            <w:r w:rsidR="00C75D69">
              <w:rPr>
                <w:rFonts w:cs="Arial"/>
                <w:color w:val="000000"/>
                <w:szCs w:val="22"/>
              </w:rPr>
              <w:t xml:space="preserve"> </w:t>
            </w:r>
          </w:p>
        </w:tc>
      </w:tr>
      <w:tr w:rsidR="00843080" w:rsidRPr="00843080" w14:paraId="7E1F8127" w14:textId="77777777" w:rsidTr="00843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3BFDC09A" w14:textId="77777777" w:rsidR="00826D63" w:rsidRPr="00DE7EA6" w:rsidRDefault="00826D63" w:rsidP="00826D63">
            <w:pPr>
              <w:textAlignment w:val="baseline"/>
              <w:rPr>
                <w:rFonts w:cs="Arial"/>
                <w:color w:val="auto"/>
                <w:szCs w:val="22"/>
              </w:rPr>
            </w:pPr>
            <w:r w:rsidRPr="00DE7EA6">
              <w:rPr>
                <w:rFonts w:cs="Arial"/>
                <w:color w:val="000000"/>
                <w:szCs w:val="22"/>
              </w:rPr>
              <w:t>Patient </w:t>
            </w:r>
          </w:p>
        </w:tc>
        <w:tc>
          <w:tcPr>
            <w:tcW w:w="6940" w:type="dxa"/>
            <w:hideMark/>
          </w:tcPr>
          <w:p w14:paraId="10D2B2BC" w14:textId="77777777"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A person who is eligible to receive Medicare or Department of Veterans’ Affairs services. </w:t>
            </w:r>
          </w:p>
        </w:tc>
      </w:tr>
      <w:tr w:rsidR="00843080" w:rsidRPr="00843080" w14:paraId="4B5A7505" w14:textId="77777777" w:rsidTr="008430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19AAB17A" w14:textId="78BCDC35" w:rsidR="00826D63" w:rsidRPr="001E0397" w:rsidRDefault="00826D63" w:rsidP="00826D63">
            <w:pPr>
              <w:textAlignment w:val="baseline"/>
              <w:rPr>
                <w:rFonts w:cs="Arial"/>
                <w:color w:val="auto"/>
                <w:szCs w:val="22"/>
              </w:rPr>
            </w:pPr>
            <w:r w:rsidRPr="00AE54EE">
              <w:rPr>
                <w:rFonts w:cs="Arial"/>
                <w:color w:val="000000"/>
                <w:szCs w:val="22"/>
              </w:rPr>
              <w:t xml:space="preserve">Preferred </w:t>
            </w:r>
            <w:r w:rsidR="003115F3" w:rsidRPr="00AE54EE">
              <w:rPr>
                <w:rFonts w:cs="Arial"/>
                <w:color w:val="000000"/>
                <w:szCs w:val="22"/>
              </w:rPr>
              <w:t>GP</w:t>
            </w:r>
            <w:r w:rsidRPr="00AE54EE">
              <w:rPr>
                <w:rFonts w:cs="Arial"/>
                <w:color w:val="000000"/>
                <w:szCs w:val="22"/>
              </w:rPr>
              <w:t> </w:t>
            </w:r>
          </w:p>
        </w:tc>
        <w:tc>
          <w:tcPr>
            <w:tcW w:w="6940" w:type="dxa"/>
            <w:hideMark/>
          </w:tcPr>
          <w:p w14:paraId="446755FC" w14:textId="77777777" w:rsidR="00826D63" w:rsidRPr="001E0397"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1E0397">
              <w:rPr>
                <w:rFonts w:cs="Arial"/>
                <w:color w:val="000000"/>
                <w:szCs w:val="22"/>
              </w:rPr>
              <w:t xml:space="preserve">The general practitioner the patient trusts most with their care at the patient’s </w:t>
            </w:r>
            <w:proofErr w:type="spellStart"/>
            <w:r w:rsidRPr="001E0397">
              <w:rPr>
                <w:rFonts w:cs="Arial"/>
                <w:color w:val="000000"/>
                <w:szCs w:val="22"/>
              </w:rPr>
              <w:t>MyMedicare</w:t>
            </w:r>
            <w:proofErr w:type="spellEnd"/>
            <w:r w:rsidRPr="001E0397">
              <w:rPr>
                <w:rFonts w:cs="Arial"/>
                <w:color w:val="000000"/>
                <w:szCs w:val="22"/>
              </w:rPr>
              <w:t xml:space="preserve"> registered practice and nominated by the patient as their ‘preferred GP’ on </w:t>
            </w:r>
            <w:proofErr w:type="spellStart"/>
            <w:r w:rsidRPr="001E0397">
              <w:rPr>
                <w:rFonts w:cs="Arial"/>
                <w:color w:val="000000"/>
                <w:szCs w:val="22"/>
              </w:rPr>
              <w:t>MyMedicare</w:t>
            </w:r>
            <w:proofErr w:type="spellEnd"/>
            <w:r w:rsidRPr="001E0397">
              <w:rPr>
                <w:rFonts w:cs="Arial"/>
                <w:color w:val="000000"/>
                <w:szCs w:val="22"/>
              </w:rPr>
              <w:t>. </w:t>
            </w:r>
          </w:p>
        </w:tc>
      </w:tr>
      <w:tr w:rsidR="00843080" w:rsidRPr="00843080" w14:paraId="3504E230" w14:textId="77777777" w:rsidTr="00843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68481DCD" w14:textId="77777777" w:rsidR="00826D63" w:rsidRPr="00DE7EA6" w:rsidRDefault="00826D63" w:rsidP="00826D63">
            <w:pPr>
              <w:textAlignment w:val="baseline"/>
              <w:rPr>
                <w:rFonts w:cs="Arial"/>
                <w:color w:val="auto"/>
                <w:szCs w:val="22"/>
              </w:rPr>
            </w:pPr>
            <w:r w:rsidRPr="00DE7EA6">
              <w:rPr>
                <w:rFonts w:cs="Arial"/>
                <w:color w:val="000000"/>
                <w:szCs w:val="22"/>
              </w:rPr>
              <w:t>Primary care </w:t>
            </w:r>
          </w:p>
        </w:tc>
        <w:tc>
          <w:tcPr>
            <w:tcW w:w="6940" w:type="dxa"/>
            <w:hideMark/>
          </w:tcPr>
          <w:p w14:paraId="31AC2B46" w14:textId="77777777"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In Australia, primary care refers to those services in the community that people go to first for health care: GPs, ACCHS, allied health professionals, mental health services, drug and alcohol services, community health and community nursing services, maternal and child health services, sexual health services and oral health and dental services. It is differentiated from secondary health care delivered by specialists, where a referral is usually required, and tertiary care delivered in hospitals. </w:t>
            </w:r>
          </w:p>
        </w:tc>
      </w:tr>
      <w:tr w:rsidR="00843080" w:rsidRPr="00843080" w14:paraId="02A6FC9C" w14:textId="77777777" w:rsidTr="008430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17662966" w14:textId="77777777" w:rsidR="00826D63" w:rsidRPr="00DE7EA6" w:rsidRDefault="00826D63" w:rsidP="00826D63">
            <w:pPr>
              <w:textAlignment w:val="baseline"/>
              <w:rPr>
                <w:rFonts w:cs="Arial"/>
                <w:color w:val="auto"/>
                <w:szCs w:val="22"/>
              </w:rPr>
            </w:pPr>
            <w:r w:rsidRPr="00DE7EA6">
              <w:rPr>
                <w:rFonts w:cs="Arial"/>
                <w:color w:val="000000"/>
                <w:szCs w:val="22"/>
              </w:rPr>
              <w:t>Primary health care </w:t>
            </w:r>
          </w:p>
        </w:tc>
        <w:tc>
          <w:tcPr>
            <w:tcW w:w="6940" w:type="dxa"/>
            <w:hideMark/>
          </w:tcPr>
          <w:p w14:paraId="454EFF5A"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 xml:space="preserve">“Whole-of-society approach to health that aims at ensuring the highest possible level of health and well-being and their equitable distribution by focusing on people’s needs and as early as possible along the continuum from health promotion and disease prevention to treatment, rehabilitation and palliative care, and as close as feasible to people’s everyday environment.” (source: WHO and UNICEF - A vision for primary health care in the 21st century: </w:t>
            </w:r>
            <w:r w:rsidRPr="00DE7EA6">
              <w:rPr>
                <w:rFonts w:cs="Arial"/>
                <w:color w:val="000000"/>
                <w:szCs w:val="22"/>
              </w:rPr>
              <w:lastRenderedPageBreak/>
              <w:t>Towards universal health coverage and sustainable development goals) </w:t>
            </w:r>
          </w:p>
        </w:tc>
      </w:tr>
      <w:tr w:rsidR="00843080" w:rsidRPr="00843080" w14:paraId="75871297" w14:textId="77777777" w:rsidTr="00843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5B35A923" w14:textId="77777777" w:rsidR="00826D63" w:rsidRPr="00DE7EA6" w:rsidRDefault="00826D63" w:rsidP="00826D63">
            <w:pPr>
              <w:textAlignment w:val="baseline"/>
              <w:rPr>
                <w:rFonts w:cs="Arial"/>
                <w:color w:val="auto"/>
                <w:szCs w:val="22"/>
              </w:rPr>
            </w:pPr>
            <w:r w:rsidRPr="00DE7EA6">
              <w:rPr>
                <w:rFonts w:cs="Arial"/>
                <w:color w:val="000000"/>
                <w:szCs w:val="22"/>
              </w:rPr>
              <w:lastRenderedPageBreak/>
              <w:t>Primary care provider </w:t>
            </w:r>
          </w:p>
        </w:tc>
        <w:tc>
          <w:tcPr>
            <w:tcW w:w="6940" w:type="dxa"/>
            <w:hideMark/>
          </w:tcPr>
          <w:p w14:paraId="34A693F6" w14:textId="77777777"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Health practitioners who are registered to provide Medicare eligible services. </w:t>
            </w:r>
          </w:p>
        </w:tc>
      </w:tr>
      <w:tr w:rsidR="00843080" w:rsidRPr="00843080" w14:paraId="13E78B15" w14:textId="77777777" w:rsidTr="008430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59E11CF8" w14:textId="77777777" w:rsidR="00826D63" w:rsidRPr="00DE7EA6" w:rsidRDefault="00826D63" w:rsidP="00826D63">
            <w:pPr>
              <w:textAlignment w:val="baseline"/>
              <w:rPr>
                <w:rFonts w:cs="Arial"/>
                <w:color w:val="auto"/>
                <w:szCs w:val="22"/>
              </w:rPr>
            </w:pPr>
            <w:r w:rsidRPr="00DE7EA6">
              <w:rPr>
                <w:rFonts w:cs="Arial"/>
                <w:color w:val="000000"/>
                <w:szCs w:val="22"/>
              </w:rPr>
              <w:t>Registered patient </w:t>
            </w:r>
          </w:p>
        </w:tc>
        <w:tc>
          <w:tcPr>
            <w:tcW w:w="6940" w:type="dxa"/>
            <w:hideMark/>
          </w:tcPr>
          <w:p w14:paraId="2C214883" w14:textId="1BC7C53D"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shd w:val="clear" w:color="auto" w:fill="FFFFFF"/>
              </w:rPr>
              <w:t xml:space="preserve">A patient who is eligible to participate in the </w:t>
            </w:r>
            <w:proofErr w:type="spellStart"/>
            <w:r w:rsidRPr="00DE7EA6">
              <w:rPr>
                <w:rFonts w:cs="Arial"/>
                <w:color w:val="000000"/>
                <w:szCs w:val="22"/>
                <w:shd w:val="clear" w:color="auto" w:fill="FFFFFF"/>
              </w:rPr>
              <w:t>MyMedicare</w:t>
            </w:r>
            <w:proofErr w:type="spellEnd"/>
            <w:r w:rsidRPr="00DE7EA6">
              <w:rPr>
                <w:rFonts w:cs="Arial"/>
                <w:color w:val="000000"/>
                <w:szCs w:val="22"/>
                <w:shd w:val="clear" w:color="auto" w:fill="FFFFFF"/>
              </w:rPr>
              <w:t xml:space="preserve"> program and</w:t>
            </w:r>
            <w:r w:rsidR="005C4ACF">
              <w:rPr>
                <w:rFonts w:cs="Arial"/>
                <w:color w:val="000000"/>
                <w:szCs w:val="22"/>
                <w:shd w:val="clear" w:color="auto" w:fill="FFFFFF"/>
              </w:rPr>
              <w:t xml:space="preserve"> is</w:t>
            </w:r>
            <w:r w:rsidRPr="00DE7EA6">
              <w:rPr>
                <w:rFonts w:cs="Arial"/>
                <w:color w:val="000000"/>
                <w:szCs w:val="22"/>
                <w:shd w:val="clear" w:color="auto" w:fill="FFFFFF"/>
              </w:rPr>
              <w:t xml:space="preserve"> registered with a registered practice and preferred provider.</w:t>
            </w:r>
            <w:r w:rsidRPr="00DE7EA6">
              <w:rPr>
                <w:rFonts w:cs="Arial"/>
                <w:color w:val="000000"/>
                <w:szCs w:val="22"/>
              </w:rPr>
              <w:t> </w:t>
            </w:r>
          </w:p>
        </w:tc>
      </w:tr>
      <w:tr w:rsidR="00843080" w:rsidRPr="00843080" w14:paraId="5D298AD9" w14:textId="77777777" w:rsidTr="00843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34CF4EAA" w14:textId="77777777" w:rsidR="00826D63" w:rsidRPr="00DE7EA6" w:rsidRDefault="00826D63" w:rsidP="00826D63">
            <w:pPr>
              <w:textAlignment w:val="baseline"/>
              <w:rPr>
                <w:rFonts w:cs="Arial"/>
                <w:color w:val="auto"/>
                <w:szCs w:val="22"/>
              </w:rPr>
            </w:pPr>
            <w:r w:rsidRPr="002039B6">
              <w:rPr>
                <w:rFonts w:cs="Arial"/>
                <w:color w:val="000000"/>
                <w:szCs w:val="22"/>
              </w:rPr>
              <w:t>Responsible person </w:t>
            </w:r>
          </w:p>
        </w:tc>
        <w:tc>
          <w:tcPr>
            <w:tcW w:w="6940" w:type="dxa"/>
            <w:hideMark/>
          </w:tcPr>
          <w:p w14:paraId="324AF1B2" w14:textId="77777777" w:rsidR="000F246A" w:rsidRPr="00843080" w:rsidRDefault="000E33D1" w:rsidP="00826D63">
            <w:pPr>
              <w:textAlignment w:val="baseline"/>
              <w:cnfStyle w:val="000000100000" w:firstRow="0" w:lastRow="0" w:firstColumn="0" w:lastColumn="0" w:oddVBand="0" w:evenVBand="0" w:oddHBand="1" w:evenHBand="0" w:firstRowFirstColumn="0" w:firstRowLastColumn="0" w:lastRowFirstColumn="0" w:lastRowLastColumn="0"/>
              <w:rPr>
                <w:rFonts w:cs="Arial"/>
                <w:szCs w:val="22"/>
              </w:rPr>
            </w:pPr>
            <w:r w:rsidRPr="00843080">
              <w:rPr>
                <w:rFonts w:cs="Arial"/>
                <w:szCs w:val="22"/>
              </w:rPr>
              <w:t>Refers to</w:t>
            </w:r>
            <w:r w:rsidR="00AF09A6" w:rsidRPr="00843080">
              <w:rPr>
                <w:rFonts w:cs="Arial"/>
                <w:szCs w:val="22"/>
              </w:rPr>
              <w:t xml:space="preserve"> an adult person accompanying the patient or in whose care the patient has been placed</w:t>
            </w:r>
            <w:r w:rsidR="000F246A" w:rsidRPr="00843080">
              <w:rPr>
                <w:rFonts w:cs="Arial"/>
                <w:szCs w:val="22"/>
              </w:rPr>
              <w:t>. A responsible person can include someone who is any of the following:</w:t>
            </w:r>
          </w:p>
          <w:p w14:paraId="59AC4176" w14:textId="77777777" w:rsidR="000F246A" w:rsidRPr="00DE7EA6" w:rsidRDefault="000F246A" w:rsidP="00415CC1">
            <w:pPr>
              <w:pStyle w:val="ListParagraph"/>
              <w:numPr>
                <w:ilvl w:val="0"/>
                <w:numId w:val="23"/>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2"/>
                <w:lang w:eastAsia="en-AU"/>
              </w:rPr>
            </w:pPr>
            <w:r w:rsidRPr="00DE7EA6">
              <w:rPr>
                <w:rFonts w:ascii="Arial" w:hAnsi="Arial" w:cs="Arial"/>
                <w:szCs w:val="22"/>
              </w:rPr>
              <w:t>p</w:t>
            </w:r>
            <w:r w:rsidR="00AF09A6" w:rsidRPr="00DE7EA6">
              <w:rPr>
                <w:rFonts w:ascii="Arial" w:hAnsi="Arial" w:cs="Arial"/>
                <w:szCs w:val="22"/>
              </w:rPr>
              <w:t>arent or guardian</w:t>
            </w:r>
          </w:p>
          <w:p w14:paraId="4F4877A6" w14:textId="77777777" w:rsidR="001D3EC0" w:rsidRPr="002039B6" w:rsidRDefault="00AF09A6" w:rsidP="00415CC1">
            <w:pPr>
              <w:pStyle w:val="ListParagraph"/>
              <w:numPr>
                <w:ilvl w:val="0"/>
                <w:numId w:val="23"/>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2"/>
                <w:lang w:eastAsia="en-AU"/>
              </w:rPr>
            </w:pPr>
            <w:r w:rsidRPr="00DE7EA6">
              <w:rPr>
                <w:rFonts w:ascii="Arial" w:hAnsi="Arial" w:cs="Arial"/>
                <w:szCs w:val="22"/>
              </w:rPr>
              <w:t>holds power of attorney</w:t>
            </w:r>
          </w:p>
          <w:p w14:paraId="040535CF" w14:textId="77777777" w:rsidR="001D3EC0" w:rsidRPr="002039B6" w:rsidRDefault="001D3EC0" w:rsidP="00415CC1">
            <w:pPr>
              <w:pStyle w:val="ListParagraph"/>
              <w:numPr>
                <w:ilvl w:val="0"/>
                <w:numId w:val="23"/>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2"/>
                <w:lang w:eastAsia="en-AU"/>
              </w:rPr>
            </w:pPr>
            <w:r w:rsidRPr="002039B6">
              <w:rPr>
                <w:rFonts w:ascii="Arial" w:hAnsi="Arial" w:cs="Arial"/>
                <w:szCs w:val="22"/>
              </w:rPr>
              <w:t xml:space="preserve">holds a </w:t>
            </w:r>
            <w:r w:rsidR="00AF09A6" w:rsidRPr="002039B6">
              <w:rPr>
                <w:rFonts w:ascii="Arial" w:hAnsi="Arial" w:cs="Arial"/>
                <w:szCs w:val="22"/>
              </w:rPr>
              <w:t>guardianship order</w:t>
            </w:r>
          </w:p>
          <w:p w14:paraId="1009A5C7" w14:textId="5C0A5C74" w:rsidR="00826D63" w:rsidRPr="00DE7EA6" w:rsidRDefault="00AF09A6" w:rsidP="00415CC1">
            <w:pPr>
              <w:pStyle w:val="ListParagraph"/>
              <w:numPr>
                <w:ilvl w:val="0"/>
                <w:numId w:val="23"/>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2039B6">
              <w:rPr>
                <w:rFonts w:ascii="Arial" w:hAnsi="Arial" w:cs="Arial"/>
                <w:szCs w:val="22"/>
              </w:rPr>
              <w:t>the next of kin.</w:t>
            </w:r>
          </w:p>
        </w:tc>
      </w:tr>
      <w:tr w:rsidR="00843080" w:rsidRPr="00843080" w14:paraId="21096BCB" w14:textId="77777777" w:rsidTr="008430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1DC09295" w14:textId="77777777" w:rsidR="00826D63" w:rsidRPr="00DE7EA6" w:rsidRDefault="00826D63" w:rsidP="00826D63">
            <w:pPr>
              <w:textAlignment w:val="baseline"/>
              <w:rPr>
                <w:rFonts w:cs="Arial"/>
                <w:color w:val="auto"/>
                <w:szCs w:val="22"/>
              </w:rPr>
            </w:pPr>
            <w:r w:rsidRPr="00DE7EA6">
              <w:rPr>
                <w:rFonts w:cs="Arial"/>
                <w:color w:val="000000"/>
                <w:szCs w:val="22"/>
              </w:rPr>
              <w:t>Royal Australian College of General Practitioners (RACGP) </w:t>
            </w:r>
          </w:p>
        </w:tc>
        <w:tc>
          <w:tcPr>
            <w:tcW w:w="6940" w:type="dxa"/>
            <w:hideMark/>
          </w:tcPr>
          <w:p w14:paraId="7FC4193E"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shd w:val="clear" w:color="auto" w:fill="FFFFFF"/>
              </w:rPr>
              <w:t>The professional body for general practitioners in Australia. The RACGP is responsible for setting the standards for education and practice and advocating for better health and wellbeing for all Australians. </w:t>
            </w:r>
            <w:r w:rsidRPr="00DE7EA6">
              <w:rPr>
                <w:rFonts w:cs="Arial"/>
                <w:color w:val="000000"/>
                <w:szCs w:val="22"/>
              </w:rPr>
              <w:t> </w:t>
            </w:r>
          </w:p>
        </w:tc>
      </w:tr>
      <w:tr w:rsidR="00843080" w:rsidRPr="00843080" w14:paraId="7F71DAE0" w14:textId="77777777" w:rsidTr="00843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0178FF6D" w14:textId="77777777" w:rsidR="00826D63" w:rsidRPr="00DE7EA6" w:rsidRDefault="00826D63" w:rsidP="00826D63">
            <w:pPr>
              <w:textAlignment w:val="baseline"/>
              <w:rPr>
                <w:rFonts w:cs="Arial"/>
                <w:color w:val="auto"/>
                <w:szCs w:val="22"/>
              </w:rPr>
            </w:pPr>
            <w:r w:rsidRPr="00DE7EA6">
              <w:rPr>
                <w:rFonts w:cs="Arial"/>
                <w:i/>
                <w:iCs/>
                <w:color w:val="000000"/>
                <w:szCs w:val="22"/>
              </w:rPr>
              <w:t>RACPG Standards for General Practices</w:t>
            </w:r>
            <w:r w:rsidRPr="00DE7EA6">
              <w:rPr>
                <w:rFonts w:cs="Arial"/>
                <w:color w:val="000000"/>
                <w:szCs w:val="22"/>
              </w:rPr>
              <w:t> </w:t>
            </w:r>
          </w:p>
        </w:tc>
        <w:tc>
          <w:tcPr>
            <w:tcW w:w="6940" w:type="dxa"/>
            <w:hideMark/>
          </w:tcPr>
          <w:p w14:paraId="19EBA050" w14:textId="77777777"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shd w:val="clear" w:color="auto" w:fill="FFFFFF"/>
              </w:rPr>
              <w:t>A set of standards which are a benchmark for quality care and risk management in Australian general practices. </w:t>
            </w:r>
            <w:r w:rsidRPr="00DE7EA6">
              <w:rPr>
                <w:rFonts w:cs="Arial"/>
                <w:color w:val="000000"/>
                <w:szCs w:val="22"/>
              </w:rPr>
              <w:t> </w:t>
            </w:r>
          </w:p>
        </w:tc>
      </w:tr>
    </w:tbl>
    <w:p w14:paraId="3E2C78B4" w14:textId="77777777" w:rsidR="00817CB4" w:rsidRPr="006C67A6" w:rsidRDefault="00817CB4" w:rsidP="00817CB4">
      <w:pPr>
        <w:rPr>
          <w:rFonts w:eastAsia="Times New Roman"/>
        </w:rPr>
      </w:pPr>
      <w:r w:rsidRPr="006C67A6">
        <w:rPr>
          <w:rFonts w:eastAsia="Times New Roman"/>
        </w:rPr>
        <w:br w:type="page"/>
      </w:r>
    </w:p>
    <w:p w14:paraId="4B1F6E87" w14:textId="40559F97" w:rsidR="00817CB4" w:rsidRPr="001F7637" w:rsidRDefault="00205E5A" w:rsidP="001F7637">
      <w:pPr>
        <w:pStyle w:val="Heading2"/>
      </w:pPr>
      <w:bookmarkStart w:id="162" w:name="_Toc167109459"/>
      <w:bookmarkStart w:id="163" w:name="_Toc170120039"/>
      <w:bookmarkStart w:id="164" w:name="_Toc170817180"/>
      <w:bookmarkStart w:id="165" w:name="_Toc185338466"/>
      <w:proofErr w:type="spellStart"/>
      <w:r>
        <w:lastRenderedPageBreak/>
        <w:t>MyMedicare</w:t>
      </w:r>
      <w:proofErr w:type="spellEnd"/>
      <w:r>
        <w:t xml:space="preserve"> eligible provider</w:t>
      </w:r>
      <w:r w:rsidR="00817CB4" w:rsidRPr="001F7637">
        <w:t xml:space="preserve"> specialty codes</w:t>
      </w:r>
      <w:bookmarkEnd w:id="151"/>
      <w:bookmarkEnd w:id="152"/>
      <w:bookmarkEnd w:id="153"/>
      <w:bookmarkEnd w:id="154"/>
      <w:bookmarkEnd w:id="162"/>
      <w:bookmarkEnd w:id="163"/>
      <w:bookmarkEnd w:id="164"/>
      <w:bookmarkEnd w:id="165"/>
    </w:p>
    <w:p w14:paraId="0FE0026B" w14:textId="77777777" w:rsidR="00817CB4" w:rsidRPr="00EE3237" w:rsidRDefault="00817CB4" w:rsidP="00817CB4">
      <w:pPr>
        <w:rPr>
          <w:rFonts w:eastAsia="Times New Roman"/>
        </w:rPr>
      </w:pPr>
      <w:r w:rsidRPr="00EE3237">
        <w:rPr>
          <w:rFonts w:eastAsia="Times New Roman"/>
        </w:rPr>
        <w:t>Version 1 – As of 8 May 2024</w:t>
      </w:r>
    </w:p>
    <w:tbl>
      <w:tblPr>
        <w:tblStyle w:val="DepartmentofHealthtable"/>
        <w:tblW w:w="10490" w:type="dxa"/>
        <w:tblInd w:w="-709" w:type="dxa"/>
        <w:tblLook w:val="04A0" w:firstRow="1" w:lastRow="0" w:firstColumn="1" w:lastColumn="0" w:noHBand="0" w:noVBand="1"/>
        <w:tblDescription w:val="Add Alt Text describing the content of the table"/>
      </w:tblPr>
      <w:tblGrid>
        <w:gridCol w:w="1183"/>
        <w:gridCol w:w="4063"/>
        <w:gridCol w:w="1183"/>
        <w:gridCol w:w="4061"/>
      </w:tblGrid>
      <w:tr w:rsidR="00817CB4" w14:paraId="6A3C77CD" w14:textId="77777777" w:rsidTr="005437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tcPr>
          <w:p w14:paraId="1FC98064" w14:textId="77777777" w:rsidR="00817CB4" w:rsidRPr="002D330A" w:rsidRDefault="00817CB4" w:rsidP="0054375E">
            <w:pPr>
              <w:pStyle w:val="TableHeaderWhite"/>
              <w:rPr>
                <w:rFonts w:cs="Arial"/>
              </w:rPr>
            </w:pPr>
            <w:r w:rsidRPr="002D330A">
              <w:rPr>
                <w:rFonts w:cs="Arial"/>
              </w:rPr>
              <w:t>Specialty</w:t>
            </w:r>
          </w:p>
        </w:tc>
        <w:tc>
          <w:tcPr>
            <w:tcW w:w="4086" w:type="dxa"/>
          </w:tcPr>
          <w:p w14:paraId="104F34AD" w14:textId="77777777" w:rsidR="00817CB4" w:rsidRPr="002D330A" w:rsidRDefault="00817CB4" w:rsidP="0054375E">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2D330A">
              <w:rPr>
                <w:rFonts w:cs="Arial"/>
              </w:rPr>
              <w:t>Description</w:t>
            </w:r>
          </w:p>
        </w:tc>
        <w:tc>
          <w:tcPr>
            <w:tcW w:w="1183" w:type="dxa"/>
          </w:tcPr>
          <w:p w14:paraId="49A49B1A" w14:textId="77777777" w:rsidR="00817CB4" w:rsidRPr="002D330A" w:rsidRDefault="00817CB4" w:rsidP="0054375E">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2D330A">
              <w:rPr>
                <w:rFonts w:cs="Arial"/>
              </w:rPr>
              <w:t>Specialty</w:t>
            </w:r>
          </w:p>
        </w:tc>
        <w:tc>
          <w:tcPr>
            <w:tcW w:w="4086" w:type="dxa"/>
          </w:tcPr>
          <w:p w14:paraId="4ADF0E82" w14:textId="77777777" w:rsidR="00817CB4" w:rsidRPr="002D330A" w:rsidRDefault="00817CB4" w:rsidP="00B063F1">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2D330A">
              <w:rPr>
                <w:rFonts w:cs="Arial"/>
              </w:rPr>
              <w:t>Description</w:t>
            </w:r>
          </w:p>
        </w:tc>
      </w:tr>
      <w:tr w:rsidR="00817CB4" w14:paraId="4061FDD7"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CCCE6DD" w14:textId="77777777" w:rsidR="00817CB4" w:rsidRPr="00733FD8" w:rsidRDefault="00817CB4" w:rsidP="00733FD8">
            <w:pPr>
              <w:pStyle w:val="Tabletextleft"/>
            </w:pPr>
            <w:r w:rsidRPr="00733FD8">
              <w:t>104</w:t>
            </w:r>
          </w:p>
        </w:tc>
        <w:tc>
          <w:tcPr>
            <w:tcW w:w="4086" w:type="dxa"/>
          </w:tcPr>
          <w:p w14:paraId="4BC17BA2"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Other Health professional - pre 1/11/96</w:t>
            </w:r>
          </w:p>
        </w:tc>
        <w:tc>
          <w:tcPr>
            <w:tcW w:w="1183" w:type="dxa"/>
          </w:tcPr>
          <w:p w14:paraId="58B0DD67"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450</w:t>
            </w:r>
          </w:p>
        </w:tc>
        <w:tc>
          <w:tcPr>
            <w:tcW w:w="4086" w:type="dxa"/>
          </w:tcPr>
          <w:p w14:paraId="142A934F"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North Coast NSW GP Training</w:t>
            </w:r>
          </w:p>
        </w:tc>
      </w:tr>
      <w:tr w:rsidR="00817CB4" w14:paraId="0A3D72DB"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A53E72B" w14:textId="77777777" w:rsidR="00817CB4" w:rsidRPr="00733FD8" w:rsidRDefault="00817CB4" w:rsidP="00733FD8">
            <w:pPr>
              <w:pStyle w:val="Tabletextleft"/>
            </w:pPr>
            <w:r w:rsidRPr="00733FD8">
              <w:t>130</w:t>
            </w:r>
          </w:p>
        </w:tc>
        <w:tc>
          <w:tcPr>
            <w:tcW w:w="4086" w:type="dxa"/>
          </w:tcPr>
          <w:p w14:paraId="4FD809BA"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Vocational Register</w:t>
            </w:r>
          </w:p>
        </w:tc>
        <w:tc>
          <w:tcPr>
            <w:tcW w:w="1183" w:type="dxa"/>
          </w:tcPr>
          <w:p w14:paraId="2DFA0BB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451</w:t>
            </w:r>
          </w:p>
        </w:tc>
        <w:tc>
          <w:tcPr>
            <w:tcW w:w="4086" w:type="dxa"/>
          </w:tcPr>
          <w:p w14:paraId="6CA17CCB"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Victoria Felix Medical Education</w:t>
            </w:r>
          </w:p>
        </w:tc>
      </w:tr>
      <w:tr w:rsidR="00817CB4" w14:paraId="5E885A7B"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26BFFD1" w14:textId="77777777" w:rsidR="00817CB4" w:rsidRPr="00733FD8" w:rsidRDefault="00817CB4" w:rsidP="00733FD8">
            <w:pPr>
              <w:pStyle w:val="Tabletextleft"/>
            </w:pPr>
            <w:r w:rsidRPr="00733FD8">
              <w:t>131</w:t>
            </w:r>
          </w:p>
        </w:tc>
        <w:tc>
          <w:tcPr>
            <w:tcW w:w="4086" w:type="dxa"/>
          </w:tcPr>
          <w:p w14:paraId="3441E0F9"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RACGP Trainee</w:t>
            </w:r>
          </w:p>
        </w:tc>
        <w:tc>
          <w:tcPr>
            <w:tcW w:w="1183" w:type="dxa"/>
          </w:tcPr>
          <w:p w14:paraId="5E608799"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452</w:t>
            </w:r>
          </w:p>
        </w:tc>
        <w:tc>
          <w:tcPr>
            <w:tcW w:w="4086" w:type="dxa"/>
          </w:tcPr>
          <w:p w14:paraId="383EDBF0"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Rural Health Ed/Dev West (RHEDWEST)</w:t>
            </w:r>
          </w:p>
        </w:tc>
      </w:tr>
      <w:tr w:rsidR="00817CB4" w14:paraId="2654A869"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00407C9" w14:textId="77777777" w:rsidR="00817CB4" w:rsidRPr="00733FD8" w:rsidRDefault="00817CB4" w:rsidP="00733FD8">
            <w:pPr>
              <w:pStyle w:val="Tabletextleft"/>
            </w:pPr>
            <w:r w:rsidRPr="00733FD8">
              <w:t>132</w:t>
            </w:r>
          </w:p>
        </w:tc>
        <w:tc>
          <w:tcPr>
            <w:tcW w:w="4086" w:type="dxa"/>
          </w:tcPr>
          <w:p w14:paraId="25AB8176"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FRACGP</w:t>
            </w:r>
          </w:p>
        </w:tc>
        <w:tc>
          <w:tcPr>
            <w:tcW w:w="1183" w:type="dxa"/>
          </w:tcPr>
          <w:p w14:paraId="3F9264BC"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453</w:t>
            </w:r>
          </w:p>
        </w:tc>
        <w:tc>
          <w:tcPr>
            <w:tcW w:w="4086" w:type="dxa"/>
          </w:tcPr>
          <w:p w14:paraId="6E2F441B"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 xml:space="preserve">GPET - </w:t>
            </w:r>
            <w:proofErr w:type="spellStart"/>
            <w:r w:rsidRPr="00733FD8">
              <w:t>GPlogic</w:t>
            </w:r>
            <w:proofErr w:type="spellEnd"/>
          </w:p>
        </w:tc>
      </w:tr>
      <w:tr w:rsidR="00817CB4" w14:paraId="46099841"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8CD8D81" w14:textId="77777777" w:rsidR="00817CB4" w:rsidRPr="00733FD8" w:rsidRDefault="00817CB4" w:rsidP="00733FD8">
            <w:pPr>
              <w:pStyle w:val="Tabletextleft"/>
            </w:pPr>
            <w:r w:rsidRPr="00733FD8">
              <w:t>133</w:t>
            </w:r>
          </w:p>
        </w:tc>
        <w:tc>
          <w:tcPr>
            <w:tcW w:w="4086" w:type="dxa"/>
          </w:tcPr>
          <w:p w14:paraId="20BA3AAC"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RACGP Trainee Post 1/11/96</w:t>
            </w:r>
          </w:p>
        </w:tc>
        <w:tc>
          <w:tcPr>
            <w:tcW w:w="1183" w:type="dxa"/>
          </w:tcPr>
          <w:p w14:paraId="2369A3CA"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454</w:t>
            </w:r>
          </w:p>
        </w:tc>
        <w:tc>
          <w:tcPr>
            <w:tcW w:w="4086" w:type="dxa"/>
          </w:tcPr>
          <w:p w14:paraId="26BD44EA"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GPET - GP Synergy</w:t>
            </w:r>
          </w:p>
        </w:tc>
      </w:tr>
      <w:tr w:rsidR="00817CB4" w14:paraId="6088CA05"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922C7E2" w14:textId="77777777" w:rsidR="00817CB4" w:rsidRPr="00733FD8" w:rsidRDefault="00817CB4" w:rsidP="00733FD8">
            <w:pPr>
              <w:pStyle w:val="Tabletextleft"/>
            </w:pPr>
            <w:r w:rsidRPr="00733FD8">
              <w:t>134</w:t>
            </w:r>
          </w:p>
        </w:tc>
        <w:tc>
          <w:tcPr>
            <w:tcW w:w="4086" w:type="dxa"/>
          </w:tcPr>
          <w:p w14:paraId="465B13E0"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RACGP Trainee 1/1/99</w:t>
            </w:r>
          </w:p>
        </w:tc>
        <w:tc>
          <w:tcPr>
            <w:tcW w:w="1183" w:type="dxa"/>
          </w:tcPr>
          <w:p w14:paraId="2F164C12"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455</w:t>
            </w:r>
          </w:p>
        </w:tc>
        <w:tc>
          <w:tcPr>
            <w:tcW w:w="4086" w:type="dxa"/>
          </w:tcPr>
          <w:p w14:paraId="05712443"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GPET - Beyond Medical Education</w:t>
            </w:r>
          </w:p>
        </w:tc>
      </w:tr>
      <w:tr w:rsidR="00817CB4" w14:paraId="67E7CAFC"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ABB1E0B" w14:textId="77777777" w:rsidR="00817CB4" w:rsidRPr="00733FD8" w:rsidRDefault="00817CB4" w:rsidP="00733FD8">
            <w:pPr>
              <w:pStyle w:val="Tabletextleft"/>
            </w:pPr>
            <w:r w:rsidRPr="00733FD8">
              <w:t>176</w:t>
            </w:r>
          </w:p>
        </w:tc>
        <w:tc>
          <w:tcPr>
            <w:tcW w:w="4086" w:type="dxa"/>
          </w:tcPr>
          <w:p w14:paraId="777C9257"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Remote Vocational Training Scheme</w:t>
            </w:r>
          </w:p>
        </w:tc>
        <w:tc>
          <w:tcPr>
            <w:tcW w:w="1183" w:type="dxa"/>
          </w:tcPr>
          <w:p w14:paraId="010707AC"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456</w:t>
            </w:r>
          </w:p>
        </w:tc>
        <w:tc>
          <w:tcPr>
            <w:tcW w:w="4086" w:type="dxa"/>
          </w:tcPr>
          <w:p w14:paraId="05BE12E7"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GPET - Southern GP Training</w:t>
            </w:r>
          </w:p>
        </w:tc>
      </w:tr>
      <w:tr w:rsidR="00817CB4" w14:paraId="7A5CCF9C"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2630B2F" w14:textId="77777777" w:rsidR="00817CB4" w:rsidRPr="00733FD8" w:rsidRDefault="00817CB4" w:rsidP="00733FD8">
            <w:pPr>
              <w:pStyle w:val="Tabletextleft"/>
            </w:pPr>
            <w:r w:rsidRPr="00733FD8">
              <w:t>177</w:t>
            </w:r>
          </w:p>
        </w:tc>
        <w:tc>
          <w:tcPr>
            <w:tcW w:w="4086" w:type="dxa"/>
          </w:tcPr>
          <w:p w14:paraId="6CB0D84C"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Queensland Country Relieving Program – QCRP</w:t>
            </w:r>
          </w:p>
        </w:tc>
        <w:tc>
          <w:tcPr>
            <w:tcW w:w="1183" w:type="dxa"/>
          </w:tcPr>
          <w:p w14:paraId="5766CDB9"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457</w:t>
            </w:r>
          </w:p>
        </w:tc>
        <w:tc>
          <w:tcPr>
            <w:tcW w:w="4086" w:type="dxa"/>
          </w:tcPr>
          <w:p w14:paraId="1DEF24A0"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GP Training - Murray City Country Coast</w:t>
            </w:r>
          </w:p>
        </w:tc>
      </w:tr>
      <w:tr w:rsidR="00817CB4" w14:paraId="5A137848"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5958A6F" w14:textId="77777777" w:rsidR="00817CB4" w:rsidRPr="00733FD8" w:rsidRDefault="00817CB4" w:rsidP="00733FD8">
            <w:pPr>
              <w:pStyle w:val="Tabletextleft"/>
            </w:pPr>
            <w:r w:rsidRPr="00733FD8">
              <w:t>178</w:t>
            </w:r>
          </w:p>
        </w:tc>
        <w:tc>
          <w:tcPr>
            <w:tcW w:w="4086" w:type="dxa"/>
          </w:tcPr>
          <w:p w14:paraId="64EC9A6A"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Prevocational General Practice Placements Program</w:t>
            </w:r>
          </w:p>
        </w:tc>
        <w:tc>
          <w:tcPr>
            <w:tcW w:w="1183" w:type="dxa"/>
          </w:tcPr>
          <w:p w14:paraId="63ECC965"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458</w:t>
            </w:r>
          </w:p>
        </w:tc>
        <w:tc>
          <w:tcPr>
            <w:tcW w:w="4086" w:type="dxa"/>
          </w:tcPr>
          <w:p w14:paraId="0DF70F52"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GP Training - Eastern Victoria GP Training</w:t>
            </w:r>
          </w:p>
        </w:tc>
      </w:tr>
      <w:tr w:rsidR="00817CB4" w14:paraId="5CC2CAF2"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7FA448A" w14:textId="77777777" w:rsidR="00817CB4" w:rsidRPr="00733FD8" w:rsidRDefault="00817CB4" w:rsidP="00733FD8">
            <w:pPr>
              <w:pStyle w:val="Tabletextleft"/>
            </w:pPr>
            <w:r w:rsidRPr="00733FD8">
              <w:t>179</w:t>
            </w:r>
          </w:p>
        </w:tc>
        <w:tc>
          <w:tcPr>
            <w:tcW w:w="4086" w:type="dxa"/>
          </w:tcPr>
          <w:p w14:paraId="17242891"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Special Approved Placements Program (SAPP)</w:t>
            </w:r>
          </w:p>
        </w:tc>
        <w:tc>
          <w:tcPr>
            <w:tcW w:w="1183" w:type="dxa"/>
          </w:tcPr>
          <w:p w14:paraId="6135129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459</w:t>
            </w:r>
          </w:p>
        </w:tc>
        <w:tc>
          <w:tcPr>
            <w:tcW w:w="4086" w:type="dxa"/>
          </w:tcPr>
          <w:p w14:paraId="4C1856B2"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GP Training - South Eastern Queensland</w:t>
            </w:r>
          </w:p>
        </w:tc>
      </w:tr>
      <w:tr w:rsidR="00817CB4" w14:paraId="69031675"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7F08F6A" w14:textId="77777777" w:rsidR="00817CB4" w:rsidRPr="00733FD8" w:rsidRDefault="00817CB4" w:rsidP="00733FD8">
            <w:pPr>
              <w:pStyle w:val="Tabletextleft"/>
            </w:pPr>
            <w:r w:rsidRPr="00733FD8">
              <w:t>180</w:t>
            </w:r>
          </w:p>
        </w:tc>
        <w:tc>
          <w:tcPr>
            <w:tcW w:w="4086" w:type="dxa"/>
          </w:tcPr>
          <w:p w14:paraId="22BAA5C2"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Temporary Resident Doctor (TRD)</w:t>
            </w:r>
          </w:p>
        </w:tc>
        <w:tc>
          <w:tcPr>
            <w:tcW w:w="1183" w:type="dxa"/>
          </w:tcPr>
          <w:p w14:paraId="6D75CB8E"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460</w:t>
            </w:r>
          </w:p>
        </w:tc>
        <w:tc>
          <w:tcPr>
            <w:tcW w:w="4086" w:type="dxa"/>
          </w:tcPr>
          <w:p w14:paraId="5B0EFCBF"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GP Training - James Cook University</w:t>
            </w:r>
          </w:p>
        </w:tc>
      </w:tr>
      <w:tr w:rsidR="00817CB4" w14:paraId="204A802F"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6817600" w14:textId="77777777" w:rsidR="00817CB4" w:rsidRPr="00733FD8" w:rsidRDefault="00817CB4" w:rsidP="00733FD8">
            <w:pPr>
              <w:pStyle w:val="Tabletextleft"/>
            </w:pPr>
            <w:r w:rsidRPr="00733FD8">
              <w:t>182</w:t>
            </w:r>
          </w:p>
        </w:tc>
        <w:tc>
          <w:tcPr>
            <w:tcW w:w="4086" w:type="dxa"/>
          </w:tcPr>
          <w:p w14:paraId="1F989C45"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Occupational Trainee (OT)</w:t>
            </w:r>
          </w:p>
        </w:tc>
        <w:tc>
          <w:tcPr>
            <w:tcW w:w="1183" w:type="dxa"/>
          </w:tcPr>
          <w:p w14:paraId="3CAFB45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461</w:t>
            </w:r>
          </w:p>
        </w:tc>
        <w:tc>
          <w:tcPr>
            <w:tcW w:w="4086" w:type="dxa"/>
          </w:tcPr>
          <w:p w14:paraId="3BA767EB"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GP Training - GP Synergy Ltd Western NSW</w:t>
            </w:r>
          </w:p>
        </w:tc>
      </w:tr>
      <w:tr w:rsidR="00817CB4" w14:paraId="1568750B"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5244E6F" w14:textId="77777777" w:rsidR="00817CB4" w:rsidRPr="00733FD8" w:rsidRDefault="00817CB4" w:rsidP="00733FD8">
            <w:pPr>
              <w:pStyle w:val="Tabletextleft"/>
            </w:pPr>
            <w:r w:rsidRPr="00733FD8">
              <w:t>186</w:t>
            </w:r>
          </w:p>
        </w:tc>
        <w:tc>
          <w:tcPr>
            <w:tcW w:w="4086" w:type="dxa"/>
          </w:tcPr>
          <w:p w14:paraId="3CE1DD7A"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RURAL OTHER MEDICAL PRACTITIONER</w:t>
            </w:r>
          </w:p>
        </w:tc>
        <w:tc>
          <w:tcPr>
            <w:tcW w:w="1183" w:type="dxa"/>
          </w:tcPr>
          <w:p w14:paraId="3FFA7367"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462</w:t>
            </w:r>
          </w:p>
        </w:tc>
        <w:tc>
          <w:tcPr>
            <w:tcW w:w="4086" w:type="dxa"/>
          </w:tcPr>
          <w:p w14:paraId="062A0758"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GP Training - GP Synergy Ltd Lower Eastern NSW</w:t>
            </w:r>
          </w:p>
        </w:tc>
      </w:tr>
      <w:tr w:rsidR="00817CB4" w14:paraId="46C8EC4F"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35ED1B4" w14:textId="77777777" w:rsidR="00817CB4" w:rsidRPr="00733FD8" w:rsidRDefault="00817CB4" w:rsidP="00733FD8">
            <w:pPr>
              <w:pStyle w:val="Tabletextleft"/>
            </w:pPr>
            <w:r w:rsidRPr="00733FD8">
              <w:t>188</w:t>
            </w:r>
          </w:p>
        </w:tc>
        <w:tc>
          <w:tcPr>
            <w:tcW w:w="4086" w:type="dxa"/>
          </w:tcPr>
          <w:p w14:paraId="479FD4C3"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proofErr w:type="spellStart"/>
            <w:r w:rsidRPr="00733FD8">
              <w:t>MedicarePlus</w:t>
            </w:r>
            <w:proofErr w:type="spellEnd"/>
            <w:r w:rsidRPr="00733FD8">
              <w:t xml:space="preserve"> OMPs Participation Program</w:t>
            </w:r>
          </w:p>
        </w:tc>
        <w:tc>
          <w:tcPr>
            <w:tcW w:w="1183" w:type="dxa"/>
          </w:tcPr>
          <w:p w14:paraId="59B205AB"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463</w:t>
            </w:r>
          </w:p>
        </w:tc>
        <w:tc>
          <w:tcPr>
            <w:tcW w:w="4086" w:type="dxa"/>
          </w:tcPr>
          <w:p w14:paraId="1D90603E"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 xml:space="preserve">GP Training - </w:t>
            </w:r>
            <w:proofErr w:type="spellStart"/>
            <w:r w:rsidRPr="00733FD8">
              <w:t>GPEx</w:t>
            </w:r>
            <w:proofErr w:type="spellEnd"/>
          </w:p>
        </w:tc>
      </w:tr>
      <w:tr w:rsidR="00817CB4" w14:paraId="50A56622"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51E7EF9" w14:textId="77777777" w:rsidR="00817CB4" w:rsidRPr="00733FD8" w:rsidRDefault="00817CB4" w:rsidP="00733FD8">
            <w:pPr>
              <w:pStyle w:val="Tabletextleft"/>
            </w:pPr>
            <w:r w:rsidRPr="00733FD8">
              <w:t>189</w:t>
            </w:r>
          </w:p>
        </w:tc>
        <w:tc>
          <w:tcPr>
            <w:tcW w:w="4086" w:type="dxa"/>
          </w:tcPr>
          <w:p w14:paraId="1DF9DBFE"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proofErr w:type="spellStart"/>
            <w:r w:rsidRPr="00733FD8">
              <w:t>MedicarePlus</w:t>
            </w:r>
            <w:proofErr w:type="spellEnd"/>
            <w:r w:rsidRPr="00733FD8">
              <w:t xml:space="preserve"> OMPs Ongoing &gt; 5 years Program</w:t>
            </w:r>
          </w:p>
        </w:tc>
        <w:tc>
          <w:tcPr>
            <w:tcW w:w="1183" w:type="dxa"/>
          </w:tcPr>
          <w:p w14:paraId="15796855"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464</w:t>
            </w:r>
          </w:p>
        </w:tc>
        <w:tc>
          <w:tcPr>
            <w:tcW w:w="4086" w:type="dxa"/>
          </w:tcPr>
          <w:p w14:paraId="6DA43C2C"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GP Training - Western Australia GPET</w:t>
            </w:r>
          </w:p>
        </w:tc>
      </w:tr>
      <w:tr w:rsidR="00817CB4" w14:paraId="25B09861"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44C13D2" w14:textId="77777777" w:rsidR="00817CB4" w:rsidRPr="00733FD8" w:rsidRDefault="00817CB4" w:rsidP="00733FD8">
            <w:pPr>
              <w:pStyle w:val="Tabletextleft"/>
            </w:pPr>
            <w:r w:rsidRPr="00733FD8">
              <w:t>190</w:t>
            </w:r>
          </w:p>
        </w:tc>
        <w:tc>
          <w:tcPr>
            <w:tcW w:w="4086" w:type="dxa"/>
          </w:tcPr>
          <w:p w14:paraId="25A14797"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Local Rural/Remote Relief (RLRP)</w:t>
            </w:r>
          </w:p>
        </w:tc>
        <w:tc>
          <w:tcPr>
            <w:tcW w:w="1183" w:type="dxa"/>
          </w:tcPr>
          <w:p w14:paraId="37443FB3"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465</w:t>
            </w:r>
          </w:p>
        </w:tc>
        <w:tc>
          <w:tcPr>
            <w:tcW w:w="4086" w:type="dxa"/>
          </w:tcPr>
          <w:p w14:paraId="504C99AE"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GP Training - GP Synergy North Eastern NSW</w:t>
            </w:r>
          </w:p>
        </w:tc>
      </w:tr>
      <w:tr w:rsidR="00817CB4" w14:paraId="5D984174"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2D297DC" w14:textId="77777777" w:rsidR="00817CB4" w:rsidRPr="00733FD8" w:rsidRDefault="00817CB4" w:rsidP="00733FD8">
            <w:pPr>
              <w:pStyle w:val="Tabletextleft"/>
            </w:pPr>
            <w:r w:rsidRPr="00733FD8">
              <w:t>194</w:t>
            </w:r>
          </w:p>
        </w:tc>
        <w:tc>
          <w:tcPr>
            <w:tcW w:w="4086" w:type="dxa"/>
          </w:tcPr>
          <w:p w14:paraId="6418857F"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AMDS Program Approved Placement</w:t>
            </w:r>
          </w:p>
        </w:tc>
        <w:tc>
          <w:tcPr>
            <w:tcW w:w="1183" w:type="dxa"/>
          </w:tcPr>
          <w:p w14:paraId="1BC64A49"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466</w:t>
            </w:r>
          </w:p>
        </w:tc>
        <w:tc>
          <w:tcPr>
            <w:tcW w:w="4086" w:type="dxa"/>
          </w:tcPr>
          <w:p w14:paraId="211C8147"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GP Training - Tasmanian GP Ed and Training</w:t>
            </w:r>
          </w:p>
        </w:tc>
      </w:tr>
      <w:tr w:rsidR="00817CB4" w14:paraId="1BDB046B"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513F5FA" w14:textId="77777777" w:rsidR="00817CB4" w:rsidRPr="00733FD8" w:rsidRDefault="00817CB4" w:rsidP="00733FD8">
            <w:pPr>
              <w:pStyle w:val="Tabletextleft"/>
            </w:pPr>
            <w:r w:rsidRPr="00733FD8">
              <w:t>196</w:t>
            </w:r>
          </w:p>
        </w:tc>
        <w:tc>
          <w:tcPr>
            <w:tcW w:w="4086" w:type="dxa"/>
          </w:tcPr>
          <w:p w14:paraId="59D054CE"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ACRRM Program Approved Placement</w:t>
            </w:r>
          </w:p>
        </w:tc>
        <w:tc>
          <w:tcPr>
            <w:tcW w:w="1183" w:type="dxa"/>
          </w:tcPr>
          <w:p w14:paraId="28524CA3"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467</w:t>
            </w:r>
          </w:p>
        </w:tc>
        <w:tc>
          <w:tcPr>
            <w:tcW w:w="4086" w:type="dxa"/>
          </w:tcPr>
          <w:p w14:paraId="7852CEF8"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GP Training - NT GP Education</w:t>
            </w:r>
          </w:p>
        </w:tc>
      </w:tr>
      <w:tr w:rsidR="00817CB4" w14:paraId="163519F6"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C454E52" w14:textId="77777777" w:rsidR="00817CB4" w:rsidRPr="00733FD8" w:rsidRDefault="00817CB4" w:rsidP="00733FD8">
            <w:pPr>
              <w:pStyle w:val="Tabletextleft"/>
            </w:pPr>
            <w:r w:rsidRPr="00733FD8">
              <w:t>197</w:t>
            </w:r>
          </w:p>
        </w:tc>
        <w:tc>
          <w:tcPr>
            <w:tcW w:w="4086" w:type="dxa"/>
          </w:tcPr>
          <w:p w14:paraId="49DA6446"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APED Program Approved Placement</w:t>
            </w:r>
          </w:p>
        </w:tc>
        <w:tc>
          <w:tcPr>
            <w:tcW w:w="1183" w:type="dxa"/>
          </w:tcPr>
          <w:p w14:paraId="5A45AC04"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468</w:t>
            </w:r>
          </w:p>
        </w:tc>
        <w:tc>
          <w:tcPr>
            <w:tcW w:w="4086" w:type="dxa"/>
          </w:tcPr>
          <w:p w14:paraId="3DE50672"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ACRRM - GP Pathway</w:t>
            </w:r>
          </w:p>
        </w:tc>
      </w:tr>
      <w:tr w:rsidR="00817CB4" w14:paraId="5F9E464C"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E319DFB" w14:textId="77777777" w:rsidR="00817CB4" w:rsidRPr="00733FD8" w:rsidRDefault="00817CB4" w:rsidP="00733FD8">
            <w:pPr>
              <w:pStyle w:val="Tabletextleft"/>
            </w:pPr>
            <w:r w:rsidRPr="00733FD8">
              <w:t>198</w:t>
            </w:r>
          </w:p>
        </w:tc>
        <w:tc>
          <w:tcPr>
            <w:tcW w:w="4086" w:type="dxa"/>
          </w:tcPr>
          <w:p w14:paraId="20864EB9"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Temporary Resident Other Medical Practitioners (TROMP) Program Approved Program</w:t>
            </w:r>
          </w:p>
        </w:tc>
        <w:tc>
          <w:tcPr>
            <w:tcW w:w="1183" w:type="dxa"/>
          </w:tcPr>
          <w:p w14:paraId="5B86CCF2"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470</w:t>
            </w:r>
          </w:p>
        </w:tc>
        <w:tc>
          <w:tcPr>
            <w:tcW w:w="4086" w:type="dxa"/>
          </w:tcPr>
          <w:p w14:paraId="5D715387"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ACRRM Fellowship Program - ACRRM</w:t>
            </w:r>
          </w:p>
        </w:tc>
      </w:tr>
      <w:tr w:rsidR="00817CB4" w14:paraId="7BF5B139"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5FBACCC" w14:textId="77777777" w:rsidR="00817CB4" w:rsidRPr="00733FD8" w:rsidRDefault="00817CB4" w:rsidP="00733FD8">
            <w:pPr>
              <w:pStyle w:val="Tabletextleft"/>
            </w:pPr>
            <w:r w:rsidRPr="00733FD8">
              <w:t>199</w:t>
            </w:r>
          </w:p>
        </w:tc>
        <w:tc>
          <w:tcPr>
            <w:tcW w:w="4086" w:type="dxa"/>
          </w:tcPr>
          <w:p w14:paraId="3320EA1F"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AFTER HOURS OMPS PROGRAM</w:t>
            </w:r>
          </w:p>
        </w:tc>
        <w:tc>
          <w:tcPr>
            <w:tcW w:w="1183" w:type="dxa"/>
          </w:tcPr>
          <w:p w14:paraId="10C28334"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471</w:t>
            </w:r>
          </w:p>
        </w:tc>
        <w:tc>
          <w:tcPr>
            <w:tcW w:w="4086" w:type="dxa"/>
          </w:tcPr>
          <w:p w14:paraId="11301080"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AGPT - ACRRM</w:t>
            </w:r>
          </w:p>
        </w:tc>
      </w:tr>
      <w:tr w:rsidR="00817CB4" w14:paraId="2C787434"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B9CD6CA" w14:textId="77777777" w:rsidR="00817CB4" w:rsidRPr="00733FD8" w:rsidRDefault="00817CB4" w:rsidP="00733FD8">
            <w:pPr>
              <w:pStyle w:val="Tabletextleft"/>
            </w:pPr>
            <w:r w:rsidRPr="00733FD8">
              <w:lastRenderedPageBreak/>
              <w:t>430</w:t>
            </w:r>
          </w:p>
        </w:tc>
        <w:tc>
          <w:tcPr>
            <w:tcW w:w="4086" w:type="dxa"/>
          </w:tcPr>
          <w:p w14:paraId="6AE8B941"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GPEA/GPET</w:t>
            </w:r>
          </w:p>
        </w:tc>
        <w:tc>
          <w:tcPr>
            <w:tcW w:w="1183" w:type="dxa"/>
          </w:tcPr>
          <w:p w14:paraId="7D17E374"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472</w:t>
            </w:r>
          </w:p>
        </w:tc>
        <w:tc>
          <w:tcPr>
            <w:tcW w:w="4086" w:type="dxa"/>
          </w:tcPr>
          <w:p w14:paraId="187DC843"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ACRRM Independent Pathway post 1/1/2019</w:t>
            </w:r>
          </w:p>
        </w:tc>
      </w:tr>
      <w:tr w:rsidR="00817CB4" w14:paraId="0557E19C"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40EBBC5" w14:textId="77777777" w:rsidR="00817CB4" w:rsidRPr="00733FD8" w:rsidRDefault="00817CB4" w:rsidP="00733FD8">
            <w:pPr>
              <w:pStyle w:val="Tabletextleft"/>
            </w:pPr>
            <w:r w:rsidRPr="00733FD8">
              <w:t>431</w:t>
            </w:r>
          </w:p>
        </w:tc>
        <w:tc>
          <w:tcPr>
            <w:tcW w:w="4086" w:type="dxa"/>
          </w:tcPr>
          <w:p w14:paraId="644635FA"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 xml:space="preserve">GPET Stuart - </w:t>
            </w:r>
            <w:proofErr w:type="spellStart"/>
            <w:r w:rsidRPr="00733FD8">
              <w:t>Fleurieu</w:t>
            </w:r>
            <w:proofErr w:type="spellEnd"/>
            <w:r w:rsidRPr="00733FD8">
              <w:t xml:space="preserve"> GP Training</w:t>
            </w:r>
          </w:p>
        </w:tc>
        <w:tc>
          <w:tcPr>
            <w:tcW w:w="1183" w:type="dxa"/>
          </w:tcPr>
          <w:p w14:paraId="7491A79C"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473</w:t>
            </w:r>
          </w:p>
        </w:tc>
        <w:tc>
          <w:tcPr>
            <w:tcW w:w="4086" w:type="dxa"/>
          </w:tcPr>
          <w:p w14:paraId="12D80C2D"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RVTS - ACRRM</w:t>
            </w:r>
          </w:p>
        </w:tc>
      </w:tr>
      <w:tr w:rsidR="00817CB4" w14:paraId="6CAB74B8"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776C72F" w14:textId="77777777" w:rsidR="00817CB4" w:rsidRPr="00733FD8" w:rsidRDefault="00817CB4" w:rsidP="00733FD8">
            <w:pPr>
              <w:pStyle w:val="Tabletextleft"/>
            </w:pPr>
            <w:r w:rsidRPr="00733FD8">
              <w:t>432</w:t>
            </w:r>
          </w:p>
        </w:tc>
        <w:tc>
          <w:tcPr>
            <w:tcW w:w="4086" w:type="dxa"/>
          </w:tcPr>
          <w:p w14:paraId="42C421AD"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Training Valley to Coast</w:t>
            </w:r>
          </w:p>
        </w:tc>
        <w:tc>
          <w:tcPr>
            <w:tcW w:w="1183" w:type="dxa"/>
          </w:tcPr>
          <w:p w14:paraId="794CCE40"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474</w:t>
            </w:r>
          </w:p>
        </w:tc>
        <w:tc>
          <w:tcPr>
            <w:tcW w:w="4086" w:type="dxa"/>
          </w:tcPr>
          <w:p w14:paraId="12915661"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AGPT - RACGP</w:t>
            </w:r>
          </w:p>
        </w:tc>
      </w:tr>
      <w:tr w:rsidR="00817CB4" w14:paraId="2C466C0E"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8A99A81" w14:textId="77777777" w:rsidR="00817CB4" w:rsidRPr="00733FD8" w:rsidRDefault="00817CB4" w:rsidP="00733FD8">
            <w:pPr>
              <w:pStyle w:val="Tabletextleft"/>
            </w:pPr>
            <w:r w:rsidRPr="00733FD8">
              <w:t>433</w:t>
            </w:r>
          </w:p>
        </w:tc>
        <w:tc>
          <w:tcPr>
            <w:tcW w:w="4086" w:type="dxa"/>
          </w:tcPr>
          <w:p w14:paraId="6D98EA74"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Institute of GP Education</w:t>
            </w:r>
          </w:p>
        </w:tc>
        <w:tc>
          <w:tcPr>
            <w:tcW w:w="1183" w:type="dxa"/>
          </w:tcPr>
          <w:p w14:paraId="1E6748B2"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475</w:t>
            </w:r>
          </w:p>
        </w:tc>
        <w:tc>
          <w:tcPr>
            <w:tcW w:w="4086" w:type="dxa"/>
          </w:tcPr>
          <w:p w14:paraId="7B5CA582"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RVTS - RACGP</w:t>
            </w:r>
          </w:p>
        </w:tc>
      </w:tr>
      <w:tr w:rsidR="00817CB4" w14:paraId="56385EEA"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4AC2A6E" w14:textId="77777777" w:rsidR="00817CB4" w:rsidRPr="00733FD8" w:rsidRDefault="00817CB4" w:rsidP="00733FD8">
            <w:pPr>
              <w:pStyle w:val="Tabletextleft"/>
            </w:pPr>
            <w:r w:rsidRPr="00733FD8">
              <w:t>434</w:t>
            </w:r>
          </w:p>
        </w:tc>
        <w:tc>
          <w:tcPr>
            <w:tcW w:w="4086" w:type="dxa"/>
          </w:tcPr>
          <w:p w14:paraId="7BE49387"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 xml:space="preserve">GPET Sydney </w:t>
            </w:r>
            <w:proofErr w:type="spellStart"/>
            <w:r w:rsidRPr="00733FD8">
              <w:t>Institue</w:t>
            </w:r>
            <w:proofErr w:type="spellEnd"/>
            <w:r w:rsidRPr="00733FD8">
              <w:t xml:space="preserve"> of GP Ed</w:t>
            </w:r>
          </w:p>
        </w:tc>
        <w:tc>
          <w:tcPr>
            <w:tcW w:w="1183" w:type="dxa"/>
          </w:tcPr>
          <w:p w14:paraId="0AFC8C85"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476</w:t>
            </w:r>
          </w:p>
        </w:tc>
        <w:tc>
          <w:tcPr>
            <w:tcW w:w="4086" w:type="dxa"/>
          </w:tcPr>
          <w:p w14:paraId="15A78224"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RACGP Fellowship Program - RACGP</w:t>
            </w:r>
          </w:p>
        </w:tc>
      </w:tr>
      <w:tr w:rsidR="00817CB4" w14:paraId="608DCA07"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B9E2DEB" w14:textId="77777777" w:rsidR="00817CB4" w:rsidRPr="00733FD8" w:rsidRDefault="00817CB4" w:rsidP="00733FD8">
            <w:pPr>
              <w:pStyle w:val="Tabletextleft"/>
            </w:pPr>
            <w:r w:rsidRPr="00733FD8">
              <w:t>435</w:t>
            </w:r>
          </w:p>
        </w:tc>
        <w:tc>
          <w:tcPr>
            <w:tcW w:w="4086" w:type="dxa"/>
          </w:tcPr>
          <w:p w14:paraId="0E547454"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Went West</w:t>
            </w:r>
          </w:p>
        </w:tc>
        <w:tc>
          <w:tcPr>
            <w:tcW w:w="1183" w:type="dxa"/>
          </w:tcPr>
          <w:p w14:paraId="58FF79D4"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477</w:t>
            </w:r>
          </w:p>
        </w:tc>
        <w:tc>
          <w:tcPr>
            <w:tcW w:w="4086" w:type="dxa"/>
          </w:tcPr>
          <w:p w14:paraId="5BF1A683"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ACRRM Fellowship Program - Health</w:t>
            </w:r>
          </w:p>
        </w:tc>
      </w:tr>
      <w:tr w:rsidR="00817CB4" w14:paraId="7A824F17"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A8C5199" w14:textId="77777777" w:rsidR="00817CB4" w:rsidRPr="00733FD8" w:rsidRDefault="00817CB4" w:rsidP="00733FD8">
            <w:pPr>
              <w:pStyle w:val="Tabletextleft"/>
            </w:pPr>
            <w:r w:rsidRPr="00733FD8">
              <w:t>436</w:t>
            </w:r>
          </w:p>
        </w:tc>
        <w:tc>
          <w:tcPr>
            <w:tcW w:w="4086" w:type="dxa"/>
          </w:tcPr>
          <w:p w14:paraId="3423395E"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NT GP Education</w:t>
            </w:r>
          </w:p>
        </w:tc>
        <w:tc>
          <w:tcPr>
            <w:tcW w:w="1183" w:type="dxa"/>
          </w:tcPr>
          <w:p w14:paraId="465C9C5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478</w:t>
            </w:r>
          </w:p>
        </w:tc>
        <w:tc>
          <w:tcPr>
            <w:tcW w:w="4086" w:type="dxa"/>
          </w:tcPr>
          <w:p w14:paraId="69E7BE74"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RVTS - Health</w:t>
            </w:r>
          </w:p>
        </w:tc>
      </w:tr>
      <w:tr w:rsidR="00817CB4" w14:paraId="737BD518"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4211538" w14:textId="77777777" w:rsidR="00817CB4" w:rsidRPr="00733FD8" w:rsidRDefault="00817CB4" w:rsidP="00733FD8">
            <w:pPr>
              <w:pStyle w:val="Tabletextleft"/>
            </w:pPr>
            <w:r w:rsidRPr="00733FD8">
              <w:t>437</w:t>
            </w:r>
          </w:p>
        </w:tc>
        <w:tc>
          <w:tcPr>
            <w:tcW w:w="4086" w:type="dxa"/>
          </w:tcPr>
          <w:p w14:paraId="34380CE4"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 xml:space="preserve">GPET Central and </w:t>
            </w:r>
            <w:proofErr w:type="spellStart"/>
            <w:r w:rsidRPr="00733FD8">
              <w:t>Sthn</w:t>
            </w:r>
            <w:proofErr w:type="spellEnd"/>
            <w:r w:rsidRPr="00733FD8">
              <w:t xml:space="preserve"> QLD</w:t>
            </w:r>
          </w:p>
        </w:tc>
        <w:tc>
          <w:tcPr>
            <w:tcW w:w="1183" w:type="dxa"/>
          </w:tcPr>
          <w:p w14:paraId="655350EE"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479</w:t>
            </w:r>
          </w:p>
        </w:tc>
        <w:tc>
          <w:tcPr>
            <w:tcW w:w="4086" w:type="dxa"/>
          </w:tcPr>
          <w:p w14:paraId="4854ACF4"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RACGP Fellowship Program - Health</w:t>
            </w:r>
          </w:p>
        </w:tc>
      </w:tr>
      <w:tr w:rsidR="00817CB4" w14:paraId="7F1F10E0"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0AAEC5B" w14:textId="77777777" w:rsidR="00817CB4" w:rsidRPr="00733FD8" w:rsidRDefault="00817CB4" w:rsidP="00733FD8">
            <w:pPr>
              <w:pStyle w:val="Tabletextleft"/>
            </w:pPr>
            <w:r w:rsidRPr="00733FD8">
              <w:t>438</w:t>
            </w:r>
          </w:p>
        </w:tc>
        <w:tc>
          <w:tcPr>
            <w:tcW w:w="4086" w:type="dxa"/>
          </w:tcPr>
          <w:p w14:paraId="683A5BF6"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Tropical Medical Education</w:t>
            </w:r>
          </w:p>
        </w:tc>
        <w:tc>
          <w:tcPr>
            <w:tcW w:w="1183" w:type="dxa"/>
          </w:tcPr>
          <w:p w14:paraId="21E6E4C7"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480</w:t>
            </w:r>
          </w:p>
        </w:tc>
        <w:tc>
          <w:tcPr>
            <w:tcW w:w="4086" w:type="dxa"/>
          </w:tcPr>
          <w:p w14:paraId="31E37C29"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MDRAP</w:t>
            </w:r>
          </w:p>
        </w:tc>
      </w:tr>
      <w:tr w:rsidR="00817CB4" w14:paraId="11846362"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5D7555D" w14:textId="77777777" w:rsidR="00817CB4" w:rsidRPr="00733FD8" w:rsidRDefault="00817CB4" w:rsidP="00733FD8">
            <w:pPr>
              <w:pStyle w:val="Tabletextleft"/>
            </w:pPr>
            <w:r w:rsidRPr="00733FD8">
              <w:t>439</w:t>
            </w:r>
          </w:p>
        </w:tc>
        <w:tc>
          <w:tcPr>
            <w:tcW w:w="4086" w:type="dxa"/>
          </w:tcPr>
          <w:p w14:paraId="10F2B185"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Rural and Regional QLD</w:t>
            </w:r>
          </w:p>
        </w:tc>
        <w:tc>
          <w:tcPr>
            <w:tcW w:w="1183" w:type="dxa"/>
          </w:tcPr>
          <w:p w14:paraId="499101E6"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481</w:t>
            </w:r>
          </w:p>
        </w:tc>
        <w:tc>
          <w:tcPr>
            <w:tcW w:w="4086" w:type="dxa"/>
          </w:tcPr>
          <w:p w14:paraId="5B02B270"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proofErr w:type="gramStart"/>
            <w:r w:rsidRPr="00733FD8">
              <w:t>Pre Fellowship</w:t>
            </w:r>
            <w:proofErr w:type="gramEnd"/>
            <w:r w:rsidRPr="00733FD8">
              <w:t xml:space="preserve"> Program (PFP) </w:t>
            </w:r>
          </w:p>
        </w:tc>
      </w:tr>
      <w:tr w:rsidR="00817CB4" w14:paraId="49A1A873"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EE56146" w14:textId="77777777" w:rsidR="00817CB4" w:rsidRPr="00733FD8" w:rsidRDefault="00817CB4" w:rsidP="00733FD8">
            <w:pPr>
              <w:pStyle w:val="Tabletextleft"/>
            </w:pPr>
            <w:r w:rsidRPr="00733FD8">
              <w:t>440</w:t>
            </w:r>
          </w:p>
        </w:tc>
        <w:tc>
          <w:tcPr>
            <w:tcW w:w="4086" w:type="dxa"/>
          </w:tcPr>
          <w:p w14:paraId="60D17685"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Adelaide to Outback</w:t>
            </w:r>
          </w:p>
        </w:tc>
        <w:tc>
          <w:tcPr>
            <w:tcW w:w="1183" w:type="dxa"/>
          </w:tcPr>
          <w:p w14:paraId="5EBCC014"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483</w:t>
            </w:r>
          </w:p>
        </w:tc>
        <w:tc>
          <w:tcPr>
            <w:tcW w:w="4086" w:type="dxa"/>
          </w:tcPr>
          <w:p w14:paraId="0A21B176"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 xml:space="preserve">GP Training-Murrumbidgee Local </w:t>
            </w:r>
            <w:proofErr w:type="spellStart"/>
            <w:r w:rsidRPr="00733FD8">
              <w:t>Hlth</w:t>
            </w:r>
            <w:proofErr w:type="spellEnd"/>
            <w:r w:rsidRPr="00733FD8">
              <w:t xml:space="preserve"> District Trial</w:t>
            </w:r>
          </w:p>
        </w:tc>
      </w:tr>
      <w:tr w:rsidR="00817CB4" w14:paraId="45DFDE15"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9C8208A" w14:textId="77777777" w:rsidR="00817CB4" w:rsidRPr="00733FD8" w:rsidRDefault="00817CB4" w:rsidP="00733FD8">
            <w:pPr>
              <w:pStyle w:val="Tabletextleft"/>
            </w:pPr>
            <w:r w:rsidRPr="00733FD8">
              <w:t>441</w:t>
            </w:r>
          </w:p>
        </w:tc>
        <w:tc>
          <w:tcPr>
            <w:tcW w:w="4086" w:type="dxa"/>
          </w:tcPr>
          <w:p w14:paraId="6D952306"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Tasmania GP Ed and Training</w:t>
            </w:r>
          </w:p>
        </w:tc>
        <w:tc>
          <w:tcPr>
            <w:tcW w:w="1183" w:type="dxa"/>
          </w:tcPr>
          <w:p w14:paraId="0D6D95AB"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484</w:t>
            </w:r>
          </w:p>
        </w:tc>
        <w:tc>
          <w:tcPr>
            <w:tcW w:w="4086" w:type="dxa"/>
          </w:tcPr>
          <w:p w14:paraId="40137798"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GP Training - Riverland Mallee Coorong LHN</w:t>
            </w:r>
          </w:p>
        </w:tc>
      </w:tr>
      <w:tr w:rsidR="00817CB4" w14:paraId="7730C15D"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85799A1" w14:textId="77777777" w:rsidR="00817CB4" w:rsidRPr="00733FD8" w:rsidRDefault="00817CB4" w:rsidP="00733FD8">
            <w:pPr>
              <w:pStyle w:val="Tabletextleft"/>
            </w:pPr>
            <w:r w:rsidRPr="00733FD8">
              <w:t>442</w:t>
            </w:r>
          </w:p>
        </w:tc>
        <w:tc>
          <w:tcPr>
            <w:tcW w:w="4086" w:type="dxa"/>
          </w:tcPr>
          <w:p w14:paraId="13AD92B4"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Gippsland</w:t>
            </w:r>
          </w:p>
        </w:tc>
        <w:tc>
          <w:tcPr>
            <w:tcW w:w="1183" w:type="dxa"/>
          </w:tcPr>
          <w:p w14:paraId="04E1B55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485</w:t>
            </w:r>
          </w:p>
        </w:tc>
        <w:tc>
          <w:tcPr>
            <w:tcW w:w="4086" w:type="dxa"/>
          </w:tcPr>
          <w:p w14:paraId="61F7B6E8"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ACRRM - Fellowship Programme</w:t>
            </w:r>
          </w:p>
        </w:tc>
      </w:tr>
      <w:tr w:rsidR="00817CB4" w14:paraId="07A92D29"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476F9E2" w14:textId="77777777" w:rsidR="00817CB4" w:rsidRPr="00733FD8" w:rsidRDefault="00817CB4" w:rsidP="00733FD8">
            <w:pPr>
              <w:pStyle w:val="Tabletextleft"/>
            </w:pPr>
            <w:r w:rsidRPr="00733FD8">
              <w:t>443</w:t>
            </w:r>
          </w:p>
        </w:tc>
        <w:tc>
          <w:tcPr>
            <w:tcW w:w="4086" w:type="dxa"/>
          </w:tcPr>
          <w:p w14:paraId="035D1890"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Greater Green Triangle</w:t>
            </w:r>
          </w:p>
        </w:tc>
        <w:tc>
          <w:tcPr>
            <w:tcW w:w="1183" w:type="dxa"/>
          </w:tcPr>
          <w:p w14:paraId="25840E67"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486</w:t>
            </w:r>
          </w:p>
        </w:tc>
        <w:tc>
          <w:tcPr>
            <w:tcW w:w="4086" w:type="dxa"/>
          </w:tcPr>
          <w:p w14:paraId="562940D6"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RACGP - Fellowship Programme</w:t>
            </w:r>
          </w:p>
        </w:tc>
      </w:tr>
      <w:tr w:rsidR="00817CB4" w14:paraId="17CC1E27"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0362217" w14:textId="77777777" w:rsidR="00817CB4" w:rsidRPr="00733FD8" w:rsidRDefault="00817CB4" w:rsidP="00733FD8">
            <w:pPr>
              <w:pStyle w:val="Tabletextleft"/>
            </w:pPr>
            <w:r w:rsidRPr="00733FD8">
              <w:t>444</w:t>
            </w:r>
          </w:p>
        </w:tc>
        <w:tc>
          <w:tcPr>
            <w:tcW w:w="4086" w:type="dxa"/>
          </w:tcPr>
          <w:p w14:paraId="37C67591"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VIC Metropolitan Alliance</w:t>
            </w:r>
          </w:p>
        </w:tc>
        <w:tc>
          <w:tcPr>
            <w:tcW w:w="1183" w:type="dxa"/>
          </w:tcPr>
          <w:p w14:paraId="539911C5"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530</w:t>
            </w:r>
          </w:p>
        </w:tc>
        <w:tc>
          <w:tcPr>
            <w:tcW w:w="4086" w:type="dxa"/>
          </w:tcPr>
          <w:p w14:paraId="324B8F7B"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General Practitioner - Approved by Health</w:t>
            </w:r>
          </w:p>
        </w:tc>
      </w:tr>
      <w:tr w:rsidR="00817CB4" w14:paraId="7FA304BB"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CAD880D" w14:textId="77777777" w:rsidR="00817CB4" w:rsidRPr="00733FD8" w:rsidRDefault="00817CB4" w:rsidP="00733FD8">
            <w:pPr>
              <w:pStyle w:val="Tabletextleft"/>
            </w:pPr>
            <w:r w:rsidRPr="00733FD8">
              <w:t>445</w:t>
            </w:r>
          </w:p>
        </w:tc>
        <w:tc>
          <w:tcPr>
            <w:tcW w:w="4086" w:type="dxa"/>
          </w:tcPr>
          <w:p w14:paraId="784911F1"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WA Ed and Training Alliance</w:t>
            </w:r>
          </w:p>
        </w:tc>
        <w:tc>
          <w:tcPr>
            <w:tcW w:w="1183" w:type="dxa"/>
          </w:tcPr>
          <w:p w14:paraId="264245BC"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532</w:t>
            </w:r>
          </w:p>
        </w:tc>
        <w:tc>
          <w:tcPr>
            <w:tcW w:w="4086" w:type="dxa"/>
          </w:tcPr>
          <w:p w14:paraId="577A0873"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Fellow of ACRRM</w:t>
            </w:r>
          </w:p>
        </w:tc>
      </w:tr>
      <w:tr w:rsidR="00817CB4" w14:paraId="1A23EC98"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BF97BC9" w14:textId="77777777" w:rsidR="00817CB4" w:rsidRPr="00733FD8" w:rsidRDefault="00817CB4" w:rsidP="00733FD8">
            <w:pPr>
              <w:pStyle w:val="Tabletextleft"/>
            </w:pPr>
            <w:r w:rsidRPr="00733FD8">
              <w:t>446</w:t>
            </w:r>
          </w:p>
        </w:tc>
        <w:tc>
          <w:tcPr>
            <w:tcW w:w="4086" w:type="dxa"/>
          </w:tcPr>
          <w:p w14:paraId="1D0E9F9E"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Bogong Regional Training Network</w:t>
            </w:r>
          </w:p>
        </w:tc>
        <w:tc>
          <w:tcPr>
            <w:tcW w:w="1183" w:type="dxa"/>
          </w:tcPr>
          <w:p w14:paraId="550E42D2"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540</w:t>
            </w:r>
          </w:p>
        </w:tc>
        <w:tc>
          <w:tcPr>
            <w:tcW w:w="4086" w:type="dxa"/>
          </w:tcPr>
          <w:p w14:paraId="1F2644A3"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Specialist General Practitioner</w:t>
            </w:r>
          </w:p>
        </w:tc>
      </w:tr>
      <w:tr w:rsidR="00817CB4" w14:paraId="19753806"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F3852B7" w14:textId="77777777" w:rsidR="00817CB4" w:rsidRPr="00733FD8" w:rsidRDefault="00817CB4" w:rsidP="00733FD8">
            <w:pPr>
              <w:pStyle w:val="Tabletextleft"/>
            </w:pPr>
            <w:r w:rsidRPr="00733FD8">
              <w:t>447</w:t>
            </w:r>
          </w:p>
        </w:tc>
        <w:tc>
          <w:tcPr>
            <w:tcW w:w="4086" w:type="dxa"/>
          </w:tcPr>
          <w:p w14:paraId="5ECA2BF7"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 xml:space="preserve">Central West Consortium Ltd </w:t>
            </w:r>
          </w:p>
        </w:tc>
        <w:tc>
          <w:tcPr>
            <w:tcW w:w="1183" w:type="dxa"/>
          </w:tcPr>
          <w:p w14:paraId="0D059BBE"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615</w:t>
            </w:r>
          </w:p>
        </w:tc>
        <w:tc>
          <w:tcPr>
            <w:tcW w:w="4086" w:type="dxa"/>
          </w:tcPr>
          <w:p w14:paraId="2B3488EA"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Outer Metro OMPs</w:t>
            </w:r>
          </w:p>
        </w:tc>
      </w:tr>
      <w:tr w:rsidR="00817CB4" w14:paraId="414D7365"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0F30ECE" w14:textId="77777777" w:rsidR="00817CB4" w:rsidRPr="00733FD8" w:rsidRDefault="00817CB4" w:rsidP="00733FD8">
            <w:pPr>
              <w:pStyle w:val="Tabletextleft"/>
            </w:pPr>
            <w:r w:rsidRPr="00733FD8">
              <w:t>448</w:t>
            </w:r>
          </w:p>
        </w:tc>
        <w:tc>
          <w:tcPr>
            <w:tcW w:w="4086" w:type="dxa"/>
          </w:tcPr>
          <w:p w14:paraId="478BB965"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Coast City Country GP Training Inc</w:t>
            </w:r>
          </w:p>
        </w:tc>
        <w:tc>
          <w:tcPr>
            <w:tcW w:w="1183" w:type="dxa"/>
          </w:tcPr>
          <w:p w14:paraId="5654393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616</w:t>
            </w:r>
          </w:p>
        </w:tc>
        <w:tc>
          <w:tcPr>
            <w:tcW w:w="4086" w:type="dxa"/>
          </w:tcPr>
          <w:p w14:paraId="782512C1" w14:textId="77777777" w:rsidR="00817CB4" w:rsidRPr="00733FD8" w:rsidRDefault="00817CB4" w:rsidP="00B063F1">
            <w:pPr>
              <w:pStyle w:val="Tabletextright"/>
              <w:jc w:val="left"/>
              <w:cnfStyle w:val="000000010000" w:firstRow="0" w:lastRow="0" w:firstColumn="0" w:lastColumn="0" w:oddVBand="0" w:evenVBand="0" w:oddHBand="0" w:evenHBand="1" w:firstRowFirstColumn="0" w:firstRowLastColumn="0" w:lastRowFirstColumn="0" w:lastRowLastColumn="0"/>
            </w:pPr>
            <w:r w:rsidRPr="00733FD8">
              <w:t>Outer Metro Specialist Trainees</w:t>
            </w:r>
          </w:p>
        </w:tc>
      </w:tr>
      <w:tr w:rsidR="00817CB4" w14:paraId="296FC8A5"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350B824" w14:textId="77777777" w:rsidR="00817CB4" w:rsidRPr="00733FD8" w:rsidRDefault="00817CB4" w:rsidP="00733FD8">
            <w:pPr>
              <w:pStyle w:val="Tabletextleft"/>
            </w:pPr>
            <w:r w:rsidRPr="00733FD8">
              <w:t>449</w:t>
            </w:r>
          </w:p>
        </w:tc>
        <w:tc>
          <w:tcPr>
            <w:tcW w:w="4086" w:type="dxa"/>
          </w:tcPr>
          <w:p w14:paraId="5AB51DBC"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New England Area Training Service P/L</w:t>
            </w:r>
          </w:p>
        </w:tc>
        <w:tc>
          <w:tcPr>
            <w:tcW w:w="1183" w:type="dxa"/>
          </w:tcPr>
          <w:p w14:paraId="71429B46"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617</w:t>
            </w:r>
          </w:p>
        </w:tc>
        <w:tc>
          <w:tcPr>
            <w:tcW w:w="4086" w:type="dxa"/>
          </w:tcPr>
          <w:p w14:paraId="234BAE70" w14:textId="77777777" w:rsidR="00817CB4" w:rsidRPr="00733FD8" w:rsidRDefault="00817CB4" w:rsidP="00B063F1">
            <w:pPr>
              <w:pStyle w:val="Tabletextright"/>
              <w:jc w:val="left"/>
              <w:cnfStyle w:val="000000100000" w:firstRow="0" w:lastRow="0" w:firstColumn="0" w:lastColumn="0" w:oddVBand="0" w:evenVBand="0" w:oddHBand="1" w:evenHBand="0" w:firstRowFirstColumn="0" w:firstRowLastColumn="0" w:lastRowFirstColumn="0" w:lastRowLastColumn="0"/>
            </w:pPr>
            <w:r w:rsidRPr="00733FD8">
              <w:t xml:space="preserve">Metropolitan Workforce Support Program </w:t>
            </w:r>
          </w:p>
        </w:tc>
      </w:tr>
    </w:tbl>
    <w:p w14:paraId="05E7DB1D" w14:textId="77777777" w:rsidR="00F711D2" w:rsidRDefault="00F711D2" w:rsidP="00F711D2">
      <w:bookmarkStart w:id="166" w:name="_Toc166066968"/>
      <w:bookmarkStart w:id="167" w:name="_Toc166068384"/>
      <w:bookmarkStart w:id="168" w:name="_Toc166068596"/>
      <w:bookmarkStart w:id="169" w:name="_Toc166069555"/>
      <w:bookmarkStart w:id="170" w:name="_Toc167109460"/>
      <w:bookmarkStart w:id="171" w:name="_Hlk165582216"/>
      <w:bookmarkEnd w:id="155"/>
    </w:p>
    <w:bookmarkEnd w:id="166"/>
    <w:bookmarkEnd w:id="167"/>
    <w:bookmarkEnd w:id="168"/>
    <w:bookmarkEnd w:id="169"/>
    <w:bookmarkEnd w:id="170"/>
    <w:bookmarkEnd w:id="171"/>
    <w:p w14:paraId="566DF377" w14:textId="77777777" w:rsidR="00EE76E0" w:rsidRPr="00EE76E0" w:rsidRDefault="00EE76E0" w:rsidP="00F711D2"/>
    <w:sectPr w:rsidR="00EE76E0" w:rsidRPr="00EE76E0" w:rsidSect="00D565F0">
      <w:headerReference w:type="default" r:id="rId44"/>
      <w:footerReference w:type="default" r:id="rId45"/>
      <w:headerReference w:type="first" r:id="rId46"/>
      <w:footerReference w:type="first" r:id="rId47"/>
      <w:pgSz w:w="11906" w:h="16838" w:code="9"/>
      <w:pgMar w:top="1134" w:right="1021" w:bottom="1701" w:left="102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F0F97" w14:textId="77777777" w:rsidR="00F366E8" w:rsidRDefault="00F366E8" w:rsidP="00D560DC">
      <w:pPr>
        <w:spacing w:before="0" w:after="0" w:line="240" w:lineRule="auto"/>
      </w:pPr>
      <w:r>
        <w:separator/>
      </w:r>
    </w:p>
  </w:endnote>
  <w:endnote w:type="continuationSeparator" w:id="0">
    <w:p w14:paraId="38A2FEF8" w14:textId="77777777" w:rsidR="00F366E8" w:rsidRDefault="00F366E8" w:rsidP="00D560DC">
      <w:pPr>
        <w:spacing w:before="0" w:after="0" w:line="240" w:lineRule="auto"/>
      </w:pPr>
      <w:r>
        <w:continuationSeparator/>
      </w:r>
    </w:p>
  </w:endnote>
  <w:endnote w:type="continuationNotice" w:id="1">
    <w:p w14:paraId="346D741D" w14:textId="77777777" w:rsidR="00F366E8" w:rsidRDefault="00F366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986E" w14:textId="5FC1B889" w:rsidR="0039793D" w:rsidRPr="00FB2642" w:rsidRDefault="00000000" w:rsidP="00FB2642">
    <w:pPr>
      <w:pStyle w:val="Foote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proofErr w:type="spellStart"/>
        <w:r w:rsidR="00DB5E98">
          <w:t>MyMedicare</w:t>
        </w:r>
        <w:proofErr w:type="spellEnd"/>
        <w:r w:rsidR="00DB5E98">
          <w:t xml:space="preserve"> Program Guidelines</w:t>
        </w:r>
      </w:sdtContent>
    </w:sdt>
    <w:r w:rsidR="00D565F0">
      <w:tab/>
    </w:r>
    <w:r w:rsidR="00D565F0">
      <w:fldChar w:fldCharType="begin"/>
    </w:r>
    <w:r w:rsidR="00D565F0">
      <w:instrText xml:space="preserve"> PAGE   \* MERGEFORMAT </w:instrText>
    </w:r>
    <w:r w:rsidR="00D565F0">
      <w:fldChar w:fldCharType="separate"/>
    </w:r>
    <w:r w:rsidR="00D565F0">
      <w:rPr>
        <w:noProof/>
      </w:rPr>
      <w:t>1</w:t>
    </w:r>
    <w:r w:rsidR="00D565F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5F57585C" w:rsidR="0039793D" w:rsidRDefault="00AF121B" w:rsidP="00F62279">
    <w:pPr>
      <w:ind w:left="284"/>
    </w:pPr>
    <w:r>
      <w:rPr>
        <w:noProof/>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76ED6EB" id="_x0000_t202" coordsize="21600,21600" o:spt="202" path="m,l,21600r21600,l21600,xe">
              <v:stroke joinstyle="miter"/>
              <v:path gradientshapeok="t" o:connecttype="rect"/>
            </v:shapetype>
            <v:shape id="Text Box 20" o:spid="_x0000_s1026"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&#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392F2669" w:rsidR="00D560DC" w:rsidRPr="00C70717" w:rsidRDefault="004A500A" w:rsidP="00D560DC">
    <w:pPr>
      <w:pStyle w:val="Footer"/>
    </w:pPr>
    <w:r>
      <w:rPr>
        <w:noProof/>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1240622049" name="Picture 1240622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proofErr w:type="spellStart"/>
        <w:r w:rsidR="00DB5E98">
          <w:t>MyMedicare</w:t>
        </w:r>
        <w:proofErr w:type="spellEnd"/>
        <w:r w:rsidR="00DB5E98">
          <w:t xml:space="preserve"> Program Guidelines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6C93" w14:textId="77777777" w:rsidR="00F366E8" w:rsidRDefault="00F366E8" w:rsidP="00D560DC">
      <w:pPr>
        <w:spacing w:before="0" w:after="0" w:line="240" w:lineRule="auto"/>
      </w:pPr>
      <w:r>
        <w:separator/>
      </w:r>
    </w:p>
  </w:footnote>
  <w:footnote w:type="continuationSeparator" w:id="0">
    <w:p w14:paraId="79C8EFAF" w14:textId="77777777" w:rsidR="00F366E8" w:rsidRDefault="00F366E8" w:rsidP="00D560DC">
      <w:pPr>
        <w:spacing w:before="0" w:after="0" w:line="240" w:lineRule="auto"/>
      </w:pPr>
      <w:r>
        <w:continuationSeparator/>
      </w:r>
    </w:p>
  </w:footnote>
  <w:footnote w:type="continuationNotice" w:id="1">
    <w:p w14:paraId="125388D6" w14:textId="77777777" w:rsidR="00F366E8" w:rsidRPr="00FB2642" w:rsidRDefault="00F366E8" w:rsidP="00FB2642">
      <w:pPr>
        <w:pStyle w:val="Footer"/>
      </w:pPr>
    </w:p>
  </w:footnote>
  <w:footnote w:id="2">
    <w:p w14:paraId="4D92F680" w14:textId="6DCFF994" w:rsidR="00932197" w:rsidRDefault="00932197" w:rsidP="00932197">
      <w:pPr>
        <w:pStyle w:val="FootnoteText"/>
      </w:pPr>
      <w:r>
        <w:rPr>
          <w:rStyle w:val="FootnoteReference"/>
        </w:rPr>
        <w:footnoteRef/>
      </w:r>
      <w:r>
        <w:t xml:space="preserve"> Program information on General Practice in Aged Care Incentive can be access</w:t>
      </w:r>
      <w:r w:rsidR="00216277">
        <w:t>ed</w:t>
      </w:r>
      <w:r>
        <w:t xml:space="preserve"> </w:t>
      </w:r>
      <w:hyperlink r:id="rId1" w:history="1">
        <w:r w:rsidRPr="000B6206">
          <w:rPr>
            <w:rStyle w:val="Hyperlink"/>
            <w:rFonts w:asciiTheme="minorHAnsi" w:hAnsiTheme="minorHAnsi"/>
          </w:rPr>
          <w:t>here</w:t>
        </w:r>
      </w:hyperlink>
    </w:p>
  </w:footnote>
  <w:footnote w:id="3">
    <w:p w14:paraId="7B28008E" w14:textId="693F6007" w:rsidR="00AB2C3D" w:rsidRDefault="00AB2C3D" w:rsidP="00AB2C3D">
      <w:pPr>
        <w:pStyle w:val="FootnoteText"/>
      </w:pPr>
      <w:r>
        <w:rPr>
          <w:rStyle w:val="FootnoteReference"/>
        </w:rPr>
        <w:footnoteRef/>
      </w:r>
      <w:r>
        <w:t xml:space="preserve"> The definition of a general practice for the purpose of accreditation can be assessed </w:t>
      </w:r>
      <w:hyperlink r:id="rId2" w:history="1">
        <w:r w:rsidRPr="000B5311">
          <w:rPr>
            <w:rStyle w:val="Hyperlink"/>
            <w:rFonts w:asciiTheme="minorHAnsi" w:hAnsiTheme="minorHAnsi"/>
          </w:rPr>
          <w:t>here</w:t>
        </w:r>
      </w:hyperlink>
    </w:p>
  </w:footnote>
  <w:footnote w:id="4">
    <w:p w14:paraId="7FA9FAB8" w14:textId="0382096C" w:rsidR="00E11660" w:rsidRDefault="00E11660">
      <w:pPr>
        <w:pStyle w:val="FootnoteText"/>
      </w:pPr>
      <w:r>
        <w:rPr>
          <w:rStyle w:val="FootnoteReference"/>
        </w:rPr>
        <w:footnoteRef/>
      </w:r>
      <w:r>
        <w:t xml:space="preserve"> </w:t>
      </w:r>
      <w:r w:rsidR="009F30A4">
        <w:t>Information and r</w:t>
      </w:r>
      <w:r w:rsidR="0048355B">
        <w:t xml:space="preserve">equests for extensions </w:t>
      </w:r>
      <w:r w:rsidR="009F30A4">
        <w:t>or</w:t>
      </w:r>
      <w:r w:rsidR="0048355B">
        <w:t xml:space="preserve"> appeals under the NGPA Scheme can be access</w:t>
      </w:r>
      <w:r w:rsidR="00D40ECA">
        <w:t>ed</w:t>
      </w:r>
      <w:r w:rsidR="0048355B">
        <w:t xml:space="preserve"> </w:t>
      </w:r>
      <w:hyperlink r:id="rId3" w:history="1">
        <w:r w:rsidR="0048355B" w:rsidRPr="00365DA9">
          <w:rPr>
            <w:rStyle w:val="Hyperlink"/>
            <w:rFonts w:asciiTheme="minorHAnsi" w:hAnsiTheme="minorHAnsi"/>
          </w:rPr>
          <w:t>here</w:t>
        </w:r>
      </w:hyperlink>
    </w:p>
  </w:footnote>
  <w:footnote w:id="5">
    <w:p w14:paraId="76C56F1B" w14:textId="77777777" w:rsidR="00B50AD6" w:rsidRDefault="00B50AD6" w:rsidP="00B50AD6">
      <w:pPr>
        <w:pStyle w:val="FootnoteText"/>
      </w:pPr>
      <w:r>
        <w:rPr>
          <w:rStyle w:val="FootnoteReference"/>
        </w:rPr>
        <w:footnoteRef/>
      </w:r>
      <w:r>
        <w:t xml:space="preserve"> Requests for extensions to the department can be sent </w:t>
      </w:r>
      <w:hyperlink r:id="rId4" w:history="1">
        <w:r w:rsidRPr="00F22BE1">
          <w:rPr>
            <w:rStyle w:val="Hyperlink"/>
            <w:rFonts w:asciiTheme="minorHAnsi" w:hAnsiTheme="minorHAnsi"/>
          </w:rPr>
          <w:t>here</w:t>
        </w:r>
      </w:hyperlink>
    </w:p>
  </w:footnote>
  <w:footnote w:id="6">
    <w:p w14:paraId="4A378C3A" w14:textId="39033E1F" w:rsidR="007524D3" w:rsidRDefault="007524D3">
      <w:pPr>
        <w:pStyle w:val="FootnoteText"/>
      </w:pPr>
      <w:r>
        <w:rPr>
          <w:rStyle w:val="FootnoteReference"/>
        </w:rPr>
        <w:footnoteRef/>
      </w:r>
      <w:r>
        <w:t xml:space="preserve"> </w:t>
      </w:r>
      <w:r w:rsidR="00827F58">
        <w:t xml:space="preserve">The </w:t>
      </w:r>
      <w:r w:rsidR="00827F58" w:rsidRPr="00520BB8">
        <w:rPr>
          <w:i/>
        </w:rPr>
        <w:t xml:space="preserve">RACGP </w:t>
      </w:r>
      <w:r w:rsidR="001C45B4" w:rsidRPr="00520BB8">
        <w:rPr>
          <w:i/>
        </w:rPr>
        <w:t>Standards for General Practices</w:t>
      </w:r>
      <w:r w:rsidR="001C45B4">
        <w:t xml:space="preserve"> can be found </w:t>
      </w:r>
      <w:hyperlink r:id="rId5" w:history="1">
        <w:r w:rsidR="001C45B4" w:rsidRPr="004D5C4B">
          <w:rPr>
            <w:rStyle w:val="Hyperlink"/>
            <w:rFonts w:asciiTheme="minorHAnsi" w:hAnsiTheme="minorHAnsi"/>
          </w:rPr>
          <w:t>here</w:t>
        </w:r>
      </w:hyperlink>
      <w:r w:rsidR="001C45B4">
        <w:t>.</w:t>
      </w:r>
    </w:p>
  </w:footnote>
  <w:footnote w:id="7">
    <w:p w14:paraId="133D86D2" w14:textId="00F9F2CD" w:rsidR="00F33464" w:rsidRDefault="00F33464">
      <w:pPr>
        <w:pStyle w:val="FootnoteText"/>
      </w:pPr>
      <w:r>
        <w:rPr>
          <w:rStyle w:val="FootnoteReference"/>
        </w:rPr>
        <w:footnoteRef/>
      </w:r>
      <w:r>
        <w:t xml:space="preserve"> </w:t>
      </w:r>
      <w:r w:rsidR="001D7AD7">
        <w:t>The</w:t>
      </w:r>
      <w:r w:rsidR="001B6752">
        <w:t xml:space="preserve"> Australian Government’s</w:t>
      </w:r>
      <w:r w:rsidR="001D7AD7">
        <w:t xml:space="preserve"> </w:t>
      </w:r>
      <w:r w:rsidR="001D7AD7" w:rsidRPr="0036752F">
        <w:rPr>
          <w:i/>
          <w:iCs/>
        </w:rPr>
        <w:t xml:space="preserve">Administrative </w:t>
      </w:r>
      <w:r w:rsidR="00566227" w:rsidRPr="0036752F">
        <w:rPr>
          <w:i/>
          <w:iCs/>
        </w:rPr>
        <w:t>Recording Keeping Guidelines for Health Professionals</w:t>
      </w:r>
      <w:r w:rsidR="00566227">
        <w:t xml:space="preserve"> can be found </w:t>
      </w:r>
      <w:hyperlink r:id="rId6" w:history="1">
        <w:r w:rsidR="00566227" w:rsidRPr="001B6752">
          <w:rPr>
            <w:rStyle w:val="Hyperlink"/>
            <w:rFonts w:asciiTheme="minorHAnsi" w:hAnsiTheme="minorHAnsi"/>
          </w:rPr>
          <w:t>here</w:t>
        </w:r>
      </w:hyperlink>
      <w:r w:rsidR="00566227">
        <w:t>.</w:t>
      </w:r>
    </w:p>
  </w:footnote>
  <w:footnote w:id="8">
    <w:p w14:paraId="107E8F36" w14:textId="77777777" w:rsidR="004326F1" w:rsidRDefault="004326F1" w:rsidP="004326F1">
      <w:pPr>
        <w:pStyle w:val="FootnoteText"/>
      </w:pPr>
      <w:r>
        <w:rPr>
          <w:rStyle w:val="FootnoteReference"/>
        </w:rPr>
        <w:footnoteRef/>
      </w:r>
      <w:r>
        <w:t xml:space="preserve"> Medicare representative information can be accessed </w:t>
      </w:r>
      <w:hyperlink r:id="rId7" w:history="1">
        <w:r w:rsidRPr="009801BF">
          <w:rPr>
            <w:rStyle w:val="Hyperlink"/>
            <w:rFonts w:asciiTheme="minorHAnsi" w:hAnsiTheme="minorHAnsi"/>
          </w:rPr>
          <w:t>here</w:t>
        </w:r>
      </w:hyperlink>
    </w:p>
  </w:footnote>
  <w:footnote w:id="9">
    <w:p w14:paraId="075E434D" w14:textId="40575D7C" w:rsidR="00B91DA0" w:rsidRDefault="00B91DA0">
      <w:pPr>
        <w:pStyle w:val="FootnoteText"/>
      </w:pPr>
      <w:r>
        <w:rPr>
          <w:rStyle w:val="FootnoteReference"/>
        </w:rPr>
        <w:footnoteRef/>
      </w:r>
      <w:r>
        <w:t xml:space="preserve"> More information on </w:t>
      </w:r>
      <w:r w:rsidR="00B6148F">
        <w:t xml:space="preserve">changes to the MBS Chronic Disease Management </w:t>
      </w:r>
      <w:r w:rsidR="00D204F0">
        <w:t>a</w:t>
      </w:r>
      <w:r w:rsidR="00B6148F">
        <w:t xml:space="preserve">rrangements can be found </w:t>
      </w:r>
      <w:hyperlink r:id="rId8" w:anchor=":~:text=From%201%20July%202025,%20Medicare%20Benefits%20Schedule%20(MBS)" w:history="1">
        <w:r w:rsidR="00B6148F" w:rsidRPr="00B6148F">
          <w:rPr>
            <w:rStyle w:val="Hyperlink"/>
            <w:rFonts w:asciiTheme="minorHAnsi" w:hAnsiTheme="minorHAnsi"/>
          </w:rPr>
          <w:t>here</w:t>
        </w:r>
      </w:hyperlink>
      <w:r w:rsidR="00B6148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1F531F30" w:rsidR="00D560DC" w:rsidRDefault="00D565F0" w:rsidP="004963FC">
    <w:pPr>
      <w:pStyle w:val="Header"/>
      <w:spacing w:after="1400"/>
    </w:pPr>
    <w:r>
      <w:rPr>
        <w:noProof/>
      </w:rPr>
      <w:drawing>
        <wp:anchor distT="0" distB="0" distL="114300" distR="114300" simplePos="0" relativeHeight="251658244" behindDoc="1" locked="0" layoutInCell="1" allowOverlap="1" wp14:anchorId="52E04669" wp14:editId="166C726C">
          <wp:simplePos x="0" y="0"/>
          <wp:positionH relativeFrom="column">
            <wp:posOffset>4191773</wp:posOffset>
          </wp:positionH>
          <wp:positionV relativeFrom="paragraph">
            <wp:posOffset>-121810</wp:posOffset>
          </wp:positionV>
          <wp:extent cx="2466975" cy="647700"/>
          <wp:effectExtent l="0" t="0" r="9525" b="0"/>
          <wp:wrapNone/>
          <wp:docPr id="1344812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12517" name=""/>
                  <pic:cNvPicPr/>
                </pic:nvPicPr>
                <pic:blipFill>
                  <a:blip r:embed="rId1">
                    <a:extLst>
                      <a:ext uri="{28A0092B-C50C-407E-A947-70E740481C1C}">
                        <a14:useLocalDpi xmlns:a14="http://schemas.microsoft.com/office/drawing/2010/main" val="0"/>
                      </a:ext>
                    </a:extLst>
                  </a:blip>
                  <a:stretch>
                    <a:fillRect/>
                  </a:stretch>
                </pic:blipFill>
                <pic:spPr>
                  <a:xfrm>
                    <a:off x="0" y="0"/>
                    <a:ext cx="2466975" cy="647700"/>
                  </a:xfrm>
                  <a:prstGeom prst="rect">
                    <a:avLst/>
                  </a:prstGeom>
                </pic:spPr>
              </pic:pic>
            </a:graphicData>
          </a:graphic>
        </wp:anchor>
      </w:drawing>
    </w:r>
    <w:r w:rsidR="004963FC">
      <w:rPr>
        <w:noProof/>
      </w:rPr>
      <w:drawing>
        <wp:anchor distT="0" distB="0" distL="114300" distR="114300" simplePos="0" relativeHeight="251658243"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386670444" name="Picture 386670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1903F4BB" w:rsidR="00D560DC" w:rsidRPr="00D560DC" w:rsidRDefault="004A500A" w:rsidP="004A500A">
    <w:pPr>
      <w:pStyle w:val="Header"/>
      <w:spacing w:after="1200"/>
    </w:pPr>
    <w:r>
      <w:rPr>
        <w:noProof/>
      </w:rPr>
      <w:drawing>
        <wp:anchor distT="0" distB="0" distL="114300" distR="114300" simplePos="0" relativeHeight="251658242"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827569503" name="Picture 1827569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3E4F77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31462"/>
    <w:multiLevelType w:val="hybridMultilevel"/>
    <w:tmpl w:val="5B125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E095D"/>
    <w:multiLevelType w:val="multilevel"/>
    <w:tmpl w:val="A320A7A0"/>
    <w:lvl w:ilvl="0">
      <w:start w:val="1"/>
      <w:numFmt w:val="bullet"/>
      <w:lvlText w:val="•"/>
      <w:lvlJc w:val="left"/>
      <w:pPr>
        <w:ind w:left="284" w:hanging="284"/>
      </w:pPr>
      <w:rPr>
        <w:rFonts w:ascii="Arial" w:hAnsi="Arial" w:hint="default"/>
        <w:color w:val="323232"/>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928" w:hanging="360"/>
      </w:pPr>
      <w:rPr>
        <w:rFonts w:ascii="Symbol" w:hAnsi="Symbol" w:hint="default"/>
      </w:rPr>
    </w:lvl>
    <w:lvl w:ilvl="3">
      <w:start w:val="1"/>
      <w:numFmt w:val="bullet"/>
      <w:lvlText w:val=""/>
      <w:lvlJc w:val="left"/>
      <w:pPr>
        <w:ind w:left="1212" w:hanging="360"/>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9A357B4"/>
    <w:multiLevelType w:val="multilevel"/>
    <w:tmpl w:val="E27E9296"/>
    <w:numStyleLink w:val="NumberedListStyle"/>
  </w:abstractNum>
  <w:abstractNum w:abstractNumId="5" w15:restartNumberingAfterBreak="0">
    <w:nsid w:val="0CC174DB"/>
    <w:multiLevelType w:val="multilevel"/>
    <w:tmpl w:val="948A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BE0DA7"/>
    <w:multiLevelType w:val="multilevel"/>
    <w:tmpl w:val="C118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7C1CAF"/>
    <w:multiLevelType w:val="multilevel"/>
    <w:tmpl w:val="4280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C5D06"/>
    <w:multiLevelType w:val="multilevel"/>
    <w:tmpl w:val="46186146"/>
    <w:lvl w:ilvl="0">
      <w:start w:val="1"/>
      <w:numFmt w:val="bullet"/>
      <w:lvlText w:val="•"/>
      <w:lvlJc w:val="left"/>
      <w:pPr>
        <w:ind w:left="284" w:hanging="284"/>
      </w:pPr>
      <w:rPr>
        <w:rFonts w:ascii="Arial" w:hAnsi="Arial" w:hint="default"/>
        <w:color w:val="323232"/>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928" w:hanging="360"/>
      </w:pPr>
      <w:rPr>
        <w:rFonts w:ascii="Symbol" w:hAnsi="Symbol" w:hint="default"/>
      </w:rPr>
    </w:lvl>
    <w:lvl w:ilvl="3">
      <w:start w:val="1"/>
      <w:numFmt w:val="bullet"/>
      <w:lvlText w:val=""/>
      <w:lvlJc w:val="left"/>
      <w:pPr>
        <w:ind w:left="1212" w:hanging="360"/>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09646D7"/>
    <w:multiLevelType w:val="hybridMultilevel"/>
    <w:tmpl w:val="BC70B26E"/>
    <w:lvl w:ilvl="0" w:tplc="4D481F9C">
      <w:start w:val="1"/>
      <w:numFmt w:val="bullet"/>
      <w:pStyle w:val="Subheading-Guidelines"/>
      <w:lvlText w:val=""/>
      <w:lvlJc w:val="left"/>
      <w:pPr>
        <w:ind w:left="720" w:hanging="360"/>
      </w:pPr>
      <w:rPr>
        <w:rFonts w:ascii="Symbol" w:hAnsi="Symbol" w:hint="default"/>
      </w:rPr>
    </w:lvl>
    <w:lvl w:ilvl="1" w:tplc="0C090019" w:tentative="1">
      <w:start w:val="1"/>
      <w:numFmt w:val="lowerLetter"/>
      <w:pStyle w:val="Subheading-Guidelines"/>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927945"/>
    <w:multiLevelType w:val="multilevel"/>
    <w:tmpl w:val="42DE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725C02"/>
    <w:multiLevelType w:val="multilevel"/>
    <w:tmpl w:val="E3C0B744"/>
    <w:lvl w:ilvl="0">
      <w:start w:val="1"/>
      <w:numFmt w:val="bullet"/>
      <w:lvlText w:val="•"/>
      <w:lvlJc w:val="left"/>
      <w:pPr>
        <w:ind w:left="284" w:hanging="284"/>
      </w:pPr>
      <w:rPr>
        <w:rFonts w:ascii="Arial" w:hAnsi="Arial" w:hint="default"/>
        <w:color w:val="323232"/>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928" w:hanging="360"/>
      </w:pPr>
      <w:rPr>
        <w:rFonts w:ascii="Symbol" w:hAnsi="Symbol" w:hint="default"/>
      </w:rPr>
    </w:lvl>
    <w:lvl w:ilvl="3">
      <w:start w:val="1"/>
      <w:numFmt w:val="bullet"/>
      <w:lvlText w:val=""/>
      <w:lvlJc w:val="left"/>
      <w:pPr>
        <w:ind w:left="1212" w:hanging="360"/>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8FA1E09"/>
    <w:multiLevelType w:val="multilevel"/>
    <w:tmpl w:val="E42A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3A269F"/>
    <w:multiLevelType w:val="multilevel"/>
    <w:tmpl w:val="CA20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41337A"/>
    <w:multiLevelType w:val="hybridMultilevel"/>
    <w:tmpl w:val="32FE8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244EC1"/>
    <w:multiLevelType w:val="multilevel"/>
    <w:tmpl w:val="B6FA1568"/>
    <w:lvl w:ilvl="0">
      <w:start w:val="1"/>
      <w:numFmt w:val="bullet"/>
      <w:lvlText w:val="•"/>
      <w:lvlJc w:val="left"/>
      <w:pPr>
        <w:ind w:left="284" w:hanging="284"/>
      </w:pPr>
      <w:rPr>
        <w:rFonts w:ascii="Arial" w:hAnsi="Arial" w:hint="default"/>
        <w:color w:val="323232"/>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852" w:hanging="284"/>
      </w:pPr>
      <w:rPr>
        <w:rFonts w:ascii="Calibri" w:hAnsi="Calibri" w:hint="default"/>
        <w:color w:val="323232"/>
      </w:rPr>
    </w:lvl>
    <w:lvl w:ilvl="3">
      <w:start w:val="1"/>
      <w:numFmt w:val="bullet"/>
      <w:lvlText w:val=""/>
      <w:lvlJc w:val="left"/>
      <w:pPr>
        <w:ind w:left="1212" w:hanging="360"/>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7BD5A56"/>
    <w:multiLevelType w:val="hybridMultilevel"/>
    <w:tmpl w:val="DB1AECD4"/>
    <w:lvl w:ilvl="0" w:tplc="8A36A97C">
      <w:start w:val="1"/>
      <w:numFmt w:val="decimal"/>
      <w:pStyle w:val="Guidelinessub-sub"/>
      <w:lvlText w:val="%1.1.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pStyle w:val="Guidelinessub-sub"/>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761020"/>
    <w:multiLevelType w:val="hybridMultilevel"/>
    <w:tmpl w:val="BE32F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C02EEC"/>
    <w:multiLevelType w:val="multilevel"/>
    <w:tmpl w:val="25DCE8E6"/>
    <w:lvl w:ilvl="0">
      <w:start w:val="1"/>
      <w:numFmt w:val="bullet"/>
      <w:lvlText w:val="•"/>
      <w:lvlJc w:val="left"/>
      <w:pPr>
        <w:ind w:left="284" w:hanging="284"/>
      </w:pPr>
      <w:rPr>
        <w:rFonts w:ascii="Arial" w:hAnsi="Arial" w:hint="default"/>
        <w:color w:val="323232"/>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928" w:hanging="360"/>
      </w:pPr>
      <w:rPr>
        <w:rFonts w:ascii="Symbol" w:hAnsi="Symbol" w:hint="default"/>
      </w:rPr>
    </w:lvl>
    <w:lvl w:ilvl="3">
      <w:start w:val="1"/>
      <w:numFmt w:val="bullet"/>
      <w:lvlText w:val=""/>
      <w:lvlJc w:val="left"/>
      <w:pPr>
        <w:ind w:left="1212" w:hanging="360"/>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5A24627C"/>
    <w:multiLevelType w:val="multilevel"/>
    <w:tmpl w:val="D8E2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4163E6"/>
    <w:multiLevelType w:val="multilevel"/>
    <w:tmpl w:val="6ED6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866D5A"/>
    <w:multiLevelType w:val="multilevel"/>
    <w:tmpl w:val="ABD8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2D3B8F"/>
    <w:multiLevelType w:val="multilevel"/>
    <w:tmpl w:val="1CE28E9E"/>
    <w:lvl w:ilvl="0">
      <w:start w:val="1"/>
      <w:numFmt w:val="bullet"/>
      <w:lvlText w:val="•"/>
      <w:lvlJc w:val="left"/>
      <w:pPr>
        <w:ind w:left="284" w:hanging="284"/>
      </w:pPr>
      <w:rPr>
        <w:rFonts w:ascii="Arial" w:hAnsi="Arial" w:hint="default"/>
        <w:color w:val="323232"/>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928" w:hanging="360"/>
      </w:pPr>
      <w:rPr>
        <w:rFonts w:ascii="Symbol" w:hAnsi="Symbol" w:hint="default"/>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61E02532"/>
    <w:multiLevelType w:val="multilevel"/>
    <w:tmpl w:val="E27E9296"/>
    <w:styleLink w:val="NumberedListStyle"/>
    <w:lvl w:ilvl="0">
      <w:start w:val="1"/>
      <w:numFmt w:val="decimal"/>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63EB08B1"/>
    <w:multiLevelType w:val="multilevel"/>
    <w:tmpl w:val="34B8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23680F"/>
    <w:multiLevelType w:val="multilevel"/>
    <w:tmpl w:val="B6FA1568"/>
    <w:lvl w:ilvl="0">
      <w:start w:val="1"/>
      <w:numFmt w:val="bullet"/>
      <w:lvlText w:val="•"/>
      <w:lvlJc w:val="left"/>
      <w:pPr>
        <w:ind w:left="284" w:hanging="284"/>
      </w:pPr>
      <w:rPr>
        <w:rFonts w:ascii="Arial" w:hAnsi="Arial" w:hint="default"/>
        <w:color w:val="323232"/>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852" w:hanging="284"/>
      </w:pPr>
      <w:rPr>
        <w:rFonts w:ascii="Calibri" w:hAnsi="Calibri" w:hint="default"/>
        <w:color w:val="323232"/>
      </w:rPr>
    </w:lvl>
    <w:lvl w:ilvl="3">
      <w:start w:val="1"/>
      <w:numFmt w:val="bullet"/>
      <w:lvlText w:val=""/>
      <w:lvlJc w:val="left"/>
      <w:pPr>
        <w:ind w:left="1212" w:hanging="360"/>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64834FAC"/>
    <w:multiLevelType w:val="hybridMultilevel"/>
    <w:tmpl w:val="83BC2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D776AD"/>
    <w:multiLevelType w:val="hybridMultilevel"/>
    <w:tmpl w:val="3294CA1A"/>
    <w:lvl w:ilvl="0" w:tplc="BBF89E92">
      <w:start w:val="1"/>
      <w:numFmt w:val="bullet"/>
      <w:lvlText w:val=""/>
      <w:lvlJc w:val="left"/>
      <w:pPr>
        <w:ind w:left="1080" w:hanging="360"/>
      </w:pPr>
      <w:rPr>
        <w:rFonts w:ascii="Symbol" w:hAnsi="Symbol"/>
      </w:rPr>
    </w:lvl>
    <w:lvl w:ilvl="1" w:tplc="C9D23B98">
      <w:start w:val="1"/>
      <w:numFmt w:val="bullet"/>
      <w:lvlText w:val=""/>
      <w:lvlJc w:val="left"/>
      <w:pPr>
        <w:ind w:left="1080" w:hanging="360"/>
      </w:pPr>
      <w:rPr>
        <w:rFonts w:ascii="Symbol" w:hAnsi="Symbol"/>
      </w:rPr>
    </w:lvl>
    <w:lvl w:ilvl="2" w:tplc="94F6466A">
      <w:start w:val="1"/>
      <w:numFmt w:val="bullet"/>
      <w:lvlText w:val=""/>
      <w:lvlJc w:val="left"/>
      <w:pPr>
        <w:ind w:left="1080" w:hanging="360"/>
      </w:pPr>
      <w:rPr>
        <w:rFonts w:ascii="Symbol" w:hAnsi="Symbol"/>
      </w:rPr>
    </w:lvl>
    <w:lvl w:ilvl="3" w:tplc="C8EA7642">
      <w:start w:val="1"/>
      <w:numFmt w:val="bullet"/>
      <w:lvlText w:val=""/>
      <w:lvlJc w:val="left"/>
      <w:pPr>
        <w:ind w:left="1080" w:hanging="360"/>
      </w:pPr>
      <w:rPr>
        <w:rFonts w:ascii="Symbol" w:hAnsi="Symbol"/>
      </w:rPr>
    </w:lvl>
    <w:lvl w:ilvl="4" w:tplc="523E8B2E">
      <w:start w:val="1"/>
      <w:numFmt w:val="bullet"/>
      <w:lvlText w:val=""/>
      <w:lvlJc w:val="left"/>
      <w:pPr>
        <w:ind w:left="1080" w:hanging="360"/>
      </w:pPr>
      <w:rPr>
        <w:rFonts w:ascii="Symbol" w:hAnsi="Symbol"/>
      </w:rPr>
    </w:lvl>
    <w:lvl w:ilvl="5" w:tplc="FF5AC372">
      <w:start w:val="1"/>
      <w:numFmt w:val="bullet"/>
      <w:lvlText w:val=""/>
      <w:lvlJc w:val="left"/>
      <w:pPr>
        <w:ind w:left="1080" w:hanging="360"/>
      </w:pPr>
      <w:rPr>
        <w:rFonts w:ascii="Symbol" w:hAnsi="Symbol"/>
      </w:rPr>
    </w:lvl>
    <w:lvl w:ilvl="6" w:tplc="700047F8">
      <w:start w:val="1"/>
      <w:numFmt w:val="bullet"/>
      <w:lvlText w:val=""/>
      <w:lvlJc w:val="left"/>
      <w:pPr>
        <w:ind w:left="1080" w:hanging="360"/>
      </w:pPr>
      <w:rPr>
        <w:rFonts w:ascii="Symbol" w:hAnsi="Symbol"/>
      </w:rPr>
    </w:lvl>
    <w:lvl w:ilvl="7" w:tplc="8A4CF978">
      <w:start w:val="1"/>
      <w:numFmt w:val="bullet"/>
      <w:lvlText w:val=""/>
      <w:lvlJc w:val="left"/>
      <w:pPr>
        <w:ind w:left="1080" w:hanging="360"/>
      </w:pPr>
      <w:rPr>
        <w:rFonts w:ascii="Symbol" w:hAnsi="Symbol"/>
      </w:rPr>
    </w:lvl>
    <w:lvl w:ilvl="8" w:tplc="27C62734">
      <w:start w:val="1"/>
      <w:numFmt w:val="bullet"/>
      <w:lvlText w:val=""/>
      <w:lvlJc w:val="left"/>
      <w:pPr>
        <w:ind w:left="1080" w:hanging="360"/>
      </w:pPr>
      <w:rPr>
        <w:rFonts w:ascii="Symbol" w:hAnsi="Symbol"/>
      </w:rPr>
    </w:lvl>
  </w:abstractNum>
  <w:abstractNum w:abstractNumId="28" w15:restartNumberingAfterBreak="0">
    <w:nsid w:val="6E161B61"/>
    <w:multiLevelType w:val="hybridMultilevel"/>
    <w:tmpl w:val="FB4E68EC"/>
    <w:lvl w:ilvl="0" w:tplc="B58890DE">
      <w:start w:val="1"/>
      <w:numFmt w:val="bullet"/>
      <w:lvlText w:val=""/>
      <w:lvlJc w:val="left"/>
      <w:pPr>
        <w:ind w:left="720" w:hanging="360"/>
      </w:pPr>
      <w:rPr>
        <w:rFonts w:ascii="Symbol" w:hAnsi="Symbol"/>
      </w:rPr>
    </w:lvl>
    <w:lvl w:ilvl="1" w:tplc="2640DC80">
      <w:start w:val="1"/>
      <w:numFmt w:val="bullet"/>
      <w:lvlText w:val=""/>
      <w:lvlJc w:val="left"/>
      <w:pPr>
        <w:ind w:left="720" w:hanging="360"/>
      </w:pPr>
      <w:rPr>
        <w:rFonts w:ascii="Symbol" w:hAnsi="Symbol"/>
      </w:rPr>
    </w:lvl>
    <w:lvl w:ilvl="2" w:tplc="A064A830">
      <w:start w:val="1"/>
      <w:numFmt w:val="bullet"/>
      <w:lvlText w:val=""/>
      <w:lvlJc w:val="left"/>
      <w:pPr>
        <w:ind w:left="720" w:hanging="360"/>
      </w:pPr>
      <w:rPr>
        <w:rFonts w:ascii="Symbol" w:hAnsi="Symbol"/>
      </w:rPr>
    </w:lvl>
    <w:lvl w:ilvl="3" w:tplc="E9CCE8DE">
      <w:start w:val="1"/>
      <w:numFmt w:val="bullet"/>
      <w:lvlText w:val=""/>
      <w:lvlJc w:val="left"/>
      <w:pPr>
        <w:ind w:left="720" w:hanging="360"/>
      </w:pPr>
      <w:rPr>
        <w:rFonts w:ascii="Symbol" w:hAnsi="Symbol"/>
      </w:rPr>
    </w:lvl>
    <w:lvl w:ilvl="4" w:tplc="2ABAA21A">
      <w:start w:val="1"/>
      <w:numFmt w:val="bullet"/>
      <w:lvlText w:val=""/>
      <w:lvlJc w:val="left"/>
      <w:pPr>
        <w:ind w:left="720" w:hanging="360"/>
      </w:pPr>
      <w:rPr>
        <w:rFonts w:ascii="Symbol" w:hAnsi="Symbol"/>
      </w:rPr>
    </w:lvl>
    <w:lvl w:ilvl="5" w:tplc="3BE67A76">
      <w:start w:val="1"/>
      <w:numFmt w:val="bullet"/>
      <w:lvlText w:val=""/>
      <w:lvlJc w:val="left"/>
      <w:pPr>
        <w:ind w:left="720" w:hanging="360"/>
      </w:pPr>
      <w:rPr>
        <w:rFonts w:ascii="Symbol" w:hAnsi="Symbol"/>
      </w:rPr>
    </w:lvl>
    <w:lvl w:ilvl="6" w:tplc="99EA1E2E">
      <w:start w:val="1"/>
      <w:numFmt w:val="bullet"/>
      <w:lvlText w:val=""/>
      <w:lvlJc w:val="left"/>
      <w:pPr>
        <w:ind w:left="720" w:hanging="360"/>
      </w:pPr>
      <w:rPr>
        <w:rFonts w:ascii="Symbol" w:hAnsi="Symbol"/>
      </w:rPr>
    </w:lvl>
    <w:lvl w:ilvl="7" w:tplc="28C67B06">
      <w:start w:val="1"/>
      <w:numFmt w:val="bullet"/>
      <w:lvlText w:val=""/>
      <w:lvlJc w:val="left"/>
      <w:pPr>
        <w:ind w:left="720" w:hanging="360"/>
      </w:pPr>
      <w:rPr>
        <w:rFonts w:ascii="Symbol" w:hAnsi="Symbol"/>
      </w:rPr>
    </w:lvl>
    <w:lvl w:ilvl="8" w:tplc="FC561614">
      <w:start w:val="1"/>
      <w:numFmt w:val="bullet"/>
      <w:lvlText w:val=""/>
      <w:lvlJc w:val="left"/>
      <w:pPr>
        <w:ind w:left="720" w:hanging="360"/>
      </w:pPr>
      <w:rPr>
        <w:rFonts w:ascii="Symbol" w:hAnsi="Symbol"/>
      </w:rPr>
    </w:lvl>
  </w:abstractNum>
  <w:abstractNum w:abstractNumId="29" w15:restartNumberingAfterBreak="0">
    <w:nsid w:val="6F2D6FA5"/>
    <w:multiLevelType w:val="multilevel"/>
    <w:tmpl w:val="3D347C6E"/>
    <w:lvl w:ilvl="0">
      <w:start w:val="1"/>
      <w:numFmt w:val="bullet"/>
      <w:lvlText w:val="•"/>
      <w:lvlJc w:val="left"/>
      <w:pPr>
        <w:ind w:left="284" w:hanging="284"/>
      </w:pPr>
      <w:rPr>
        <w:rFonts w:ascii="Arial" w:hAnsi="Arial" w:hint="default"/>
        <w:color w:val="323232"/>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928" w:hanging="360"/>
      </w:pPr>
      <w:rPr>
        <w:rFonts w:ascii="Symbol" w:hAnsi="Symbol" w:hint="default"/>
      </w:rPr>
    </w:lvl>
    <w:lvl w:ilvl="3">
      <w:start w:val="1"/>
      <w:numFmt w:val="bullet"/>
      <w:lvlText w:val=""/>
      <w:lvlJc w:val="left"/>
      <w:pPr>
        <w:ind w:left="1212" w:hanging="360"/>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6FFB4BB7"/>
    <w:multiLevelType w:val="hybridMultilevel"/>
    <w:tmpl w:val="E606FC84"/>
    <w:lvl w:ilvl="0" w:tplc="7A6E2E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602446"/>
    <w:multiLevelType w:val="multilevel"/>
    <w:tmpl w:val="7EBE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CB3ACC"/>
    <w:multiLevelType w:val="multilevel"/>
    <w:tmpl w:val="A1A814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F996323"/>
    <w:multiLevelType w:val="multilevel"/>
    <w:tmpl w:val="21F2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3797208">
    <w:abstractNumId w:val="33"/>
  </w:num>
  <w:num w:numId="2" w16cid:durableId="842470679">
    <w:abstractNumId w:val="23"/>
  </w:num>
  <w:num w:numId="3" w16cid:durableId="1678968889">
    <w:abstractNumId w:val="1"/>
  </w:num>
  <w:num w:numId="4" w16cid:durableId="1842163252">
    <w:abstractNumId w:val="4"/>
  </w:num>
  <w:num w:numId="5" w16cid:durableId="1993291614">
    <w:abstractNumId w:val="9"/>
  </w:num>
  <w:num w:numId="6" w16cid:durableId="1083137740">
    <w:abstractNumId w:val="16"/>
  </w:num>
  <w:num w:numId="7" w16cid:durableId="48652587">
    <w:abstractNumId w:val="26"/>
  </w:num>
  <w:num w:numId="8" w16cid:durableId="1662194642">
    <w:abstractNumId w:val="0"/>
  </w:num>
  <w:num w:numId="9" w16cid:durableId="1735815144">
    <w:abstractNumId w:val="32"/>
  </w:num>
  <w:num w:numId="10" w16cid:durableId="52237513">
    <w:abstractNumId w:val="12"/>
  </w:num>
  <w:num w:numId="11" w16cid:durableId="1001660756">
    <w:abstractNumId w:val="13"/>
  </w:num>
  <w:num w:numId="12" w16cid:durableId="1308054714">
    <w:abstractNumId w:val="19"/>
  </w:num>
  <w:num w:numId="13" w16cid:durableId="1599292382">
    <w:abstractNumId w:val="21"/>
  </w:num>
  <w:num w:numId="14" w16cid:durableId="2075933160">
    <w:abstractNumId w:val="20"/>
  </w:num>
  <w:num w:numId="15" w16cid:durableId="355277685">
    <w:abstractNumId w:val="6"/>
  </w:num>
  <w:num w:numId="16" w16cid:durableId="591820581">
    <w:abstractNumId w:val="5"/>
  </w:num>
  <w:num w:numId="17" w16cid:durableId="1225869267">
    <w:abstractNumId w:val="34"/>
  </w:num>
  <w:num w:numId="18" w16cid:durableId="1606841954">
    <w:abstractNumId w:val="24"/>
  </w:num>
  <w:num w:numId="19" w16cid:durableId="1965304445">
    <w:abstractNumId w:val="7"/>
  </w:num>
  <w:num w:numId="20" w16cid:durableId="829516380">
    <w:abstractNumId w:val="10"/>
  </w:num>
  <w:num w:numId="21" w16cid:durableId="1908108363">
    <w:abstractNumId w:val="31"/>
  </w:num>
  <w:num w:numId="22" w16cid:durableId="2068142751">
    <w:abstractNumId w:val="15"/>
  </w:num>
  <w:num w:numId="23" w16cid:durableId="1329551818">
    <w:abstractNumId w:val="25"/>
  </w:num>
  <w:num w:numId="24" w16cid:durableId="511574595">
    <w:abstractNumId w:val="30"/>
  </w:num>
  <w:num w:numId="25" w16cid:durableId="935139598">
    <w:abstractNumId w:val="27"/>
  </w:num>
  <w:num w:numId="26" w16cid:durableId="544951802">
    <w:abstractNumId w:val="28"/>
  </w:num>
  <w:num w:numId="27" w16cid:durableId="309943716">
    <w:abstractNumId w:val="1"/>
  </w:num>
  <w:num w:numId="28" w16cid:durableId="1428963798">
    <w:abstractNumId w:val="2"/>
  </w:num>
  <w:num w:numId="29" w16cid:durableId="324944527">
    <w:abstractNumId w:val="14"/>
  </w:num>
  <w:num w:numId="30" w16cid:durableId="715156786">
    <w:abstractNumId w:val="17"/>
  </w:num>
  <w:num w:numId="31" w16cid:durableId="2039889025">
    <w:abstractNumId w:val="1"/>
  </w:num>
  <w:num w:numId="32" w16cid:durableId="1398438709">
    <w:abstractNumId w:val="1"/>
  </w:num>
  <w:num w:numId="33" w16cid:durableId="1987585065">
    <w:abstractNumId w:val="1"/>
  </w:num>
  <w:num w:numId="34" w16cid:durableId="1870411368">
    <w:abstractNumId w:val="1"/>
  </w:num>
  <w:num w:numId="35" w16cid:durableId="241524903">
    <w:abstractNumId w:val="1"/>
  </w:num>
  <w:num w:numId="36" w16cid:durableId="563368297">
    <w:abstractNumId w:val="1"/>
  </w:num>
  <w:num w:numId="37" w16cid:durableId="1066219650">
    <w:abstractNumId w:val="1"/>
  </w:num>
  <w:num w:numId="38" w16cid:durableId="1672561592">
    <w:abstractNumId w:val="1"/>
  </w:num>
  <w:num w:numId="39" w16cid:durableId="918640371">
    <w:abstractNumId w:val="1"/>
  </w:num>
  <w:num w:numId="40" w16cid:durableId="1564439255">
    <w:abstractNumId w:val="1"/>
  </w:num>
  <w:num w:numId="41" w16cid:durableId="769013985">
    <w:abstractNumId w:val="1"/>
  </w:num>
  <w:num w:numId="42" w16cid:durableId="57293076">
    <w:abstractNumId w:val="1"/>
  </w:num>
  <w:num w:numId="43" w16cid:durableId="620695513">
    <w:abstractNumId w:val="1"/>
  </w:num>
  <w:num w:numId="44" w16cid:durableId="1392997713">
    <w:abstractNumId w:val="1"/>
  </w:num>
  <w:num w:numId="45" w16cid:durableId="417092831">
    <w:abstractNumId w:val="1"/>
  </w:num>
  <w:num w:numId="46" w16cid:durableId="581261471">
    <w:abstractNumId w:val="1"/>
  </w:num>
  <w:num w:numId="47" w16cid:durableId="313680832">
    <w:abstractNumId w:val="1"/>
  </w:num>
  <w:num w:numId="48" w16cid:durableId="506870740">
    <w:abstractNumId w:val="1"/>
  </w:num>
  <w:num w:numId="49" w16cid:durableId="220478828">
    <w:abstractNumId w:val="22"/>
  </w:num>
  <w:num w:numId="50" w16cid:durableId="684941012">
    <w:abstractNumId w:val="33"/>
  </w:num>
  <w:num w:numId="51" w16cid:durableId="2001811947">
    <w:abstractNumId w:val="33"/>
  </w:num>
  <w:num w:numId="52" w16cid:durableId="1031108390">
    <w:abstractNumId w:val="33"/>
  </w:num>
  <w:num w:numId="53" w16cid:durableId="1102460898">
    <w:abstractNumId w:val="33"/>
  </w:num>
  <w:num w:numId="54" w16cid:durableId="1954166946">
    <w:abstractNumId w:val="33"/>
  </w:num>
  <w:num w:numId="55" w16cid:durableId="769008662">
    <w:abstractNumId w:val="33"/>
  </w:num>
  <w:num w:numId="56" w16cid:durableId="1058017919">
    <w:abstractNumId w:val="33"/>
  </w:num>
  <w:num w:numId="57" w16cid:durableId="768428150">
    <w:abstractNumId w:val="1"/>
  </w:num>
  <w:num w:numId="58" w16cid:durableId="2078941889">
    <w:abstractNumId w:val="33"/>
  </w:num>
  <w:num w:numId="59" w16cid:durableId="1596591655">
    <w:abstractNumId w:val="18"/>
  </w:num>
  <w:num w:numId="60" w16cid:durableId="1468468358">
    <w:abstractNumId w:val="29"/>
  </w:num>
  <w:num w:numId="61" w16cid:durableId="1870406842">
    <w:abstractNumId w:val="8"/>
  </w:num>
  <w:num w:numId="62" w16cid:durableId="50425162">
    <w:abstractNumId w:val="11"/>
  </w:num>
  <w:num w:numId="63" w16cid:durableId="1663971796">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00761"/>
    <w:rsid w:val="000008C0"/>
    <w:rsid w:val="00001488"/>
    <w:rsid w:val="00001AF8"/>
    <w:rsid w:val="00001E5E"/>
    <w:rsid w:val="00002992"/>
    <w:rsid w:val="00002AA9"/>
    <w:rsid w:val="00006B2F"/>
    <w:rsid w:val="00006C8A"/>
    <w:rsid w:val="00011F1D"/>
    <w:rsid w:val="000129E7"/>
    <w:rsid w:val="00013605"/>
    <w:rsid w:val="000136E5"/>
    <w:rsid w:val="00013C97"/>
    <w:rsid w:val="00016F2C"/>
    <w:rsid w:val="00017597"/>
    <w:rsid w:val="00020F92"/>
    <w:rsid w:val="00021AB5"/>
    <w:rsid w:val="00022640"/>
    <w:rsid w:val="0002304F"/>
    <w:rsid w:val="000240FF"/>
    <w:rsid w:val="00024CCA"/>
    <w:rsid w:val="00024DB0"/>
    <w:rsid w:val="00025140"/>
    <w:rsid w:val="000251C1"/>
    <w:rsid w:val="00025CBA"/>
    <w:rsid w:val="00026A3D"/>
    <w:rsid w:val="00026C89"/>
    <w:rsid w:val="00027E66"/>
    <w:rsid w:val="00030E09"/>
    <w:rsid w:val="0003238E"/>
    <w:rsid w:val="000324D6"/>
    <w:rsid w:val="00032FD0"/>
    <w:rsid w:val="000335D5"/>
    <w:rsid w:val="0003434B"/>
    <w:rsid w:val="0003434C"/>
    <w:rsid w:val="000355BB"/>
    <w:rsid w:val="00035DCA"/>
    <w:rsid w:val="00036BFC"/>
    <w:rsid w:val="00037013"/>
    <w:rsid w:val="00037F61"/>
    <w:rsid w:val="00040769"/>
    <w:rsid w:val="00040CC5"/>
    <w:rsid w:val="00040ED1"/>
    <w:rsid w:val="0004125C"/>
    <w:rsid w:val="000416C1"/>
    <w:rsid w:val="00041AE1"/>
    <w:rsid w:val="00043BA7"/>
    <w:rsid w:val="0004715E"/>
    <w:rsid w:val="0004758E"/>
    <w:rsid w:val="000477D8"/>
    <w:rsid w:val="00047EB1"/>
    <w:rsid w:val="000510BC"/>
    <w:rsid w:val="000529FC"/>
    <w:rsid w:val="00054801"/>
    <w:rsid w:val="00055721"/>
    <w:rsid w:val="000561AA"/>
    <w:rsid w:val="00056EA1"/>
    <w:rsid w:val="0005796F"/>
    <w:rsid w:val="000579A8"/>
    <w:rsid w:val="00061D6A"/>
    <w:rsid w:val="00065ED7"/>
    <w:rsid w:val="00066B01"/>
    <w:rsid w:val="00067499"/>
    <w:rsid w:val="00067A0F"/>
    <w:rsid w:val="00067C6E"/>
    <w:rsid w:val="0007001A"/>
    <w:rsid w:val="00070950"/>
    <w:rsid w:val="00073057"/>
    <w:rsid w:val="00073075"/>
    <w:rsid w:val="00073C78"/>
    <w:rsid w:val="00073DFD"/>
    <w:rsid w:val="00073F80"/>
    <w:rsid w:val="000741F3"/>
    <w:rsid w:val="0007475C"/>
    <w:rsid w:val="0007537D"/>
    <w:rsid w:val="000761EA"/>
    <w:rsid w:val="000766D7"/>
    <w:rsid w:val="00076EFE"/>
    <w:rsid w:val="00077BF1"/>
    <w:rsid w:val="00080239"/>
    <w:rsid w:val="00081449"/>
    <w:rsid w:val="000814E9"/>
    <w:rsid w:val="00082701"/>
    <w:rsid w:val="00082AE0"/>
    <w:rsid w:val="00082C76"/>
    <w:rsid w:val="00082D17"/>
    <w:rsid w:val="00084E73"/>
    <w:rsid w:val="00085583"/>
    <w:rsid w:val="00085705"/>
    <w:rsid w:val="000900AE"/>
    <w:rsid w:val="000904C3"/>
    <w:rsid w:val="00091D35"/>
    <w:rsid w:val="00091FEA"/>
    <w:rsid w:val="000925ED"/>
    <w:rsid w:val="00094562"/>
    <w:rsid w:val="00094F71"/>
    <w:rsid w:val="00096F72"/>
    <w:rsid w:val="000A04F2"/>
    <w:rsid w:val="000A26CC"/>
    <w:rsid w:val="000A29CE"/>
    <w:rsid w:val="000A2FA5"/>
    <w:rsid w:val="000A4329"/>
    <w:rsid w:val="000A4424"/>
    <w:rsid w:val="000A4558"/>
    <w:rsid w:val="000A585C"/>
    <w:rsid w:val="000A7D4B"/>
    <w:rsid w:val="000B0028"/>
    <w:rsid w:val="000B08A8"/>
    <w:rsid w:val="000B18A7"/>
    <w:rsid w:val="000B32EC"/>
    <w:rsid w:val="000B4C6C"/>
    <w:rsid w:val="000B5311"/>
    <w:rsid w:val="000B5A97"/>
    <w:rsid w:val="000B6199"/>
    <w:rsid w:val="000B6206"/>
    <w:rsid w:val="000B6A0E"/>
    <w:rsid w:val="000C16D8"/>
    <w:rsid w:val="000C1E45"/>
    <w:rsid w:val="000C5D12"/>
    <w:rsid w:val="000C6D91"/>
    <w:rsid w:val="000C7739"/>
    <w:rsid w:val="000D0B08"/>
    <w:rsid w:val="000D14CC"/>
    <w:rsid w:val="000D1B5A"/>
    <w:rsid w:val="000D4FF5"/>
    <w:rsid w:val="000D6455"/>
    <w:rsid w:val="000D6BF2"/>
    <w:rsid w:val="000D77ED"/>
    <w:rsid w:val="000E147A"/>
    <w:rsid w:val="000E22A8"/>
    <w:rsid w:val="000E23AB"/>
    <w:rsid w:val="000E2429"/>
    <w:rsid w:val="000E25A8"/>
    <w:rsid w:val="000E33D1"/>
    <w:rsid w:val="000E349B"/>
    <w:rsid w:val="000E5553"/>
    <w:rsid w:val="000E55E7"/>
    <w:rsid w:val="000E5816"/>
    <w:rsid w:val="000E5AB3"/>
    <w:rsid w:val="000E5DEC"/>
    <w:rsid w:val="000E671E"/>
    <w:rsid w:val="000E6F5E"/>
    <w:rsid w:val="000E7CE2"/>
    <w:rsid w:val="000E7D6A"/>
    <w:rsid w:val="000F0384"/>
    <w:rsid w:val="000F0688"/>
    <w:rsid w:val="000F1E84"/>
    <w:rsid w:val="000F246A"/>
    <w:rsid w:val="000F24CC"/>
    <w:rsid w:val="000F341A"/>
    <w:rsid w:val="000F3D2B"/>
    <w:rsid w:val="000F4577"/>
    <w:rsid w:val="000F4BF8"/>
    <w:rsid w:val="000F7E57"/>
    <w:rsid w:val="00100C9D"/>
    <w:rsid w:val="001022F5"/>
    <w:rsid w:val="00103942"/>
    <w:rsid w:val="00103A3D"/>
    <w:rsid w:val="00106A2C"/>
    <w:rsid w:val="00106CC4"/>
    <w:rsid w:val="00107779"/>
    <w:rsid w:val="00107A1D"/>
    <w:rsid w:val="00111294"/>
    <w:rsid w:val="001150D6"/>
    <w:rsid w:val="00116154"/>
    <w:rsid w:val="00116198"/>
    <w:rsid w:val="00117A57"/>
    <w:rsid w:val="00117B0F"/>
    <w:rsid w:val="001212B9"/>
    <w:rsid w:val="00122339"/>
    <w:rsid w:val="00123B69"/>
    <w:rsid w:val="00126556"/>
    <w:rsid w:val="001272BA"/>
    <w:rsid w:val="00127FDE"/>
    <w:rsid w:val="00130FED"/>
    <w:rsid w:val="001311C8"/>
    <w:rsid w:val="001346AB"/>
    <w:rsid w:val="00135182"/>
    <w:rsid w:val="00135BD6"/>
    <w:rsid w:val="001371EE"/>
    <w:rsid w:val="00137350"/>
    <w:rsid w:val="00141457"/>
    <w:rsid w:val="00141519"/>
    <w:rsid w:val="00141C09"/>
    <w:rsid w:val="00142943"/>
    <w:rsid w:val="001435F3"/>
    <w:rsid w:val="0014427F"/>
    <w:rsid w:val="0014486F"/>
    <w:rsid w:val="00145951"/>
    <w:rsid w:val="00146D8D"/>
    <w:rsid w:val="00147443"/>
    <w:rsid w:val="001500CD"/>
    <w:rsid w:val="001503FD"/>
    <w:rsid w:val="00151C78"/>
    <w:rsid w:val="001523D4"/>
    <w:rsid w:val="00153621"/>
    <w:rsid w:val="00154930"/>
    <w:rsid w:val="001555E5"/>
    <w:rsid w:val="00155C3C"/>
    <w:rsid w:val="00157DF5"/>
    <w:rsid w:val="00160690"/>
    <w:rsid w:val="00160A4D"/>
    <w:rsid w:val="00161EDD"/>
    <w:rsid w:val="00162CE0"/>
    <w:rsid w:val="00162F47"/>
    <w:rsid w:val="00163226"/>
    <w:rsid w:val="0016335B"/>
    <w:rsid w:val="00163829"/>
    <w:rsid w:val="00163DAF"/>
    <w:rsid w:val="001653F8"/>
    <w:rsid w:val="00165EA2"/>
    <w:rsid w:val="001662DF"/>
    <w:rsid w:val="00166C82"/>
    <w:rsid w:val="00167584"/>
    <w:rsid w:val="00167CF8"/>
    <w:rsid w:val="001712E5"/>
    <w:rsid w:val="00171D41"/>
    <w:rsid w:val="00173ADB"/>
    <w:rsid w:val="0017413A"/>
    <w:rsid w:val="00176163"/>
    <w:rsid w:val="0017682C"/>
    <w:rsid w:val="0018128B"/>
    <w:rsid w:val="00182B20"/>
    <w:rsid w:val="00183D0D"/>
    <w:rsid w:val="00184D9B"/>
    <w:rsid w:val="00185066"/>
    <w:rsid w:val="001853C1"/>
    <w:rsid w:val="00185858"/>
    <w:rsid w:val="00185B30"/>
    <w:rsid w:val="00186557"/>
    <w:rsid w:val="00186FD9"/>
    <w:rsid w:val="00187505"/>
    <w:rsid w:val="0018775B"/>
    <w:rsid w:val="00190754"/>
    <w:rsid w:val="00191BBB"/>
    <w:rsid w:val="00193288"/>
    <w:rsid w:val="00194864"/>
    <w:rsid w:val="001948B4"/>
    <w:rsid w:val="001948EB"/>
    <w:rsid w:val="001949C0"/>
    <w:rsid w:val="00194BEF"/>
    <w:rsid w:val="0019526A"/>
    <w:rsid w:val="00197AC7"/>
    <w:rsid w:val="00197EC9"/>
    <w:rsid w:val="001A03D2"/>
    <w:rsid w:val="001A0861"/>
    <w:rsid w:val="001A1353"/>
    <w:rsid w:val="001A3BFC"/>
    <w:rsid w:val="001A3F3E"/>
    <w:rsid w:val="001A5366"/>
    <w:rsid w:val="001A7387"/>
    <w:rsid w:val="001B03A8"/>
    <w:rsid w:val="001B0861"/>
    <w:rsid w:val="001B0BA1"/>
    <w:rsid w:val="001B0D0D"/>
    <w:rsid w:val="001B2D22"/>
    <w:rsid w:val="001B3342"/>
    <w:rsid w:val="001B400A"/>
    <w:rsid w:val="001B42A4"/>
    <w:rsid w:val="001B476D"/>
    <w:rsid w:val="001B5894"/>
    <w:rsid w:val="001B62E1"/>
    <w:rsid w:val="001B6752"/>
    <w:rsid w:val="001B7173"/>
    <w:rsid w:val="001C0818"/>
    <w:rsid w:val="001C0AB5"/>
    <w:rsid w:val="001C0F8B"/>
    <w:rsid w:val="001C10C7"/>
    <w:rsid w:val="001C1697"/>
    <w:rsid w:val="001C2F79"/>
    <w:rsid w:val="001C45B4"/>
    <w:rsid w:val="001C49BB"/>
    <w:rsid w:val="001C4B86"/>
    <w:rsid w:val="001C5505"/>
    <w:rsid w:val="001C5733"/>
    <w:rsid w:val="001C5AA2"/>
    <w:rsid w:val="001C6FE5"/>
    <w:rsid w:val="001C738D"/>
    <w:rsid w:val="001D05BB"/>
    <w:rsid w:val="001D15C2"/>
    <w:rsid w:val="001D1CE3"/>
    <w:rsid w:val="001D31FC"/>
    <w:rsid w:val="001D3EC0"/>
    <w:rsid w:val="001D4A12"/>
    <w:rsid w:val="001D6C37"/>
    <w:rsid w:val="001D6DC6"/>
    <w:rsid w:val="001D6E4D"/>
    <w:rsid w:val="001D6E80"/>
    <w:rsid w:val="001D75DB"/>
    <w:rsid w:val="001D76F5"/>
    <w:rsid w:val="001D7AD7"/>
    <w:rsid w:val="001D7F53"/>
    <w:rsid w:val="001E0397"/>
    <w:rsid w:val="001E1A3A"/>
    <w:rsid w:val="001E2D65"/>
    <w:rsid w:val="001E3443"/>
    <w:rsid w:val="001E3C21"/>
    <w:rsid w:val="001E401A"/>
    <w:rsid w:val="001E40A8"/>
    <w:rsid w:val="001E4D67"/>
    <w:rsid w:val="001E6265"/>
    <w:rsid w:val="001E7EF4"/>
    <w:rsid w:val="001F05AE"/>
    <w:rsid w:val="001F2AED"/>
    <w:rsid w:val="001F301A"/>
    <w:rsid w:val="001F3155"/>
    <w:rsid w:val="001F46D7"/>
    <w:rsid w:val="001F679E"/>
    <w:rsid w:val="001F72C7"/>
    <w:rsid w:val="001F7637"/>
    <w:rsid w:val="00202234"/>
    <w:rsid w:val="002035C6"/>
    <w:rsid w:val="002039B6"/>
    <w:rsid w:val="00204154"/>
    <w:rsid w:val="00204355"/>
    <w:rsid w:val="00205E5A"/>
    <w:rsid w:val="00206CD8"/>
    <w:rsid w:val="00210F51"/>
    <w:rsid w:val="0021168A"/>
    <w:rsid w:val="00211711"/>
    <w:rsid w:val="00212673"/>
    <w:rsid w:val="00213BA2"/>
    <w:rsid w:val="002153F7"/>
    <w:rsid w:val="00216277"/>
    <w:rsid w:val="0021723D"/>
    <w:rsid w:val="00220547"/>
    <w:rsid w:val="00221978"/>
    <w:rsid w:val="0022398E"/>
    <w:rsid w:val="00223B59"/>
    <w:rsid w:val="0022626E"/>
    <w:rsid w:val="002262B8"/>
    <w:rsid w:val="00226A6C"/>
    <w:rsid w:val="002276B6"/>
    <w:rsid w:val="002277AB"/>
    <w:rsid w:val="00231500"/>
    <w:rsid w:val="002318A8"/>
    <w:rsid w:val="00231C34"/>
    <w:rsid w:val="00233174"/>
    <w:rsid w:val="0023739F"/>
    <w:rsid w:val="002402E1"/>
    <w:rsid w:val="0024044F"/>
    <w:rsid w:val="00241B55"/>
    <w:rsid w:val="00241D27"/>
    <w:rsid w:val="00243CA4"/>
    <w:rsid w:val="002445D8"/>
    <w:rsid w:val="002461B3"/>
    <w:rsid w:val="002461E0"/>
    <w:rsid w:val="002470C5"/>
    <w:rsid w:val="0024722F"/>
    <w:rsid w:val="00247630"/>
    <w:rsid w:val="00247864"/>
    <w:rsid w:val="0025059A"/>
    <w:rsid w:val="00250DD1"/>
    <w:rsid w:val="00250E25"/>
    <w:rsid w:val="0025278C"/>
    <w:rsid w:val="00252E25"/>
    <w:rsid w:val="0025385C"/>
    <w:rsid w:val="00253916"/>
    <w:rsid w:val="002559E9"/>
    <w:rsid w:val="00255A01"/>
    <w:rsid w:val="00256450"/>
    <w:rsid w:val="00257144"/>
    <w:rsid w:val="00262EEC"/>
    <w:rsid w:val="002656F0"/>
    <w:rsid w:val="00265E82"/>
    <w:rsid w:val="00266CDC"/>
    <w:rsid w:val="002679AE"/>
    <w:rsid w:val="00271A75"/>
    <w:rsid w:val="00272E48"/>
    <w:rsid w:val="00272EE9"/>
    <w:rsid w:val="002736E8"/>
    <w:rsid w:val="00273724"/>
    <w:rsid w:val="00273DA8"/>
    <w:rsid w:val="00274AEA"/>
    <w:rsid w:val="002759A6"/>
    <w:rsid w:val="00275C79"/>
    <w:rsid w:val="002763B1"/>
    <w:rsid w:val="00281806"/>
    <w:rsid w:val="00281B26"/>
    <w:rsid w:val="00282865"/>
    <w:rsid w:val="00284250"/>
    <w:rsid w:val="00284562"/>
    <w:rsid w:val="00284C1E"/>
    <w:rsid w:val="0028537B"/>
    <w:rsid w:val="00285562"/>
    <w:rsid w:val="002858F5"/>
    <w:rsid w:val="00285D0C"/>
    <w:rsid w:val="002874D8"/>
    <w:rsid w:val="002907B7"/>
    <w:rsid w:val="002912DF"/>
    <w:rsid w:val="002923F0"/>
    <w:rsid w:val="00292588"/>
    <w:rsid w:val="00292C00"/>
    <w:rsid w:val="00293FAD"/>
    <w:rsid w:val="00296233"/>
    <w:rsid w:val="00297556"/>
    <w:rsid w:val="0029769E"/>
    <w:rsid w:val="002A1141"/>
    <w:rsid w:val="002A1DFF"/>
    <w:rsid w:val="002A27D6"/>
    <w:rsid w:val="002A31DB"/>
    <w:rsid w:val="002A3A48"/>
    <w:rsid w:val="002A5610"/>
    <w:rsid w:val="002A5853"/>
    <w:rsid w:val="002A64AD"/>
    <w:rsid w:val="002A77A4"/>
    <w:rsid w:val="002B0F6E"/>
    <w:rsid w:val="002B1524"/>
    <w:rsid w:val="002B43A2"/>
    <w:rsid w:val="002B5E7A"/>
    <w:rsid w:val="002B67D2"/>
    <w:rsid w:val="002B7DFF"/>
    <w:rsid w:val="002C0415"/>
    <w:rsid w:val="002C16C8"/>
    <w:rsid w:val="002C1737"/>
    <w:rsid w:val="002C17E9"/>
    <w:rsid w:val="002C1B93"/>
    <w:rsid w:val="002C247B"/>
    <w:rsid w:val="002C26E8"/>
    <w:rsid w:val="002C2799"/>
    <w:rsid w:val="002C299F"/>
    <w:rsid w:val="002C2AFF"/>
    <w:rsid w:val="002C411A"/>
    <w:rsid w:val="002C5242"/>
    <w:rsid w:val="002C53D8"/>
    <w:rsid w:val="002C55B9"/>
    <w:rsid w:val="002C5BF0"/>
    <w:rsid w:val="002C705D"/>
    <w:rsid w:val="002D01BF"/>
    <w:rsid w:val="002D158F"/>
    <w:rsid w:val="002D27AE"/>
    <w:rsid w:val="002D30F0"/>
    <w:rsid w:val="002D330A"/>
    <w:rsid w:val="002D3E86"/>
    <w:rsid w:val="002D480F"/>
    <w:rsid w:val="002D4DF6"/>
    <w:rsid w:val="002D5231"/>
    <w:rsid w:val="002D5680"/>
    <w:rsid w:val="002D56BD"/>
    <w:rsid w:val="002D649F"/>
    <w:rsid w:val="002D6585"/>
    <w:rsid w:val="002D6C7D"/>
    <w:rsid w:val="002D78CC"/>
    <w:rsid w:val="002D7900"/>
    <w:rsid w:val="002E16A1"/>
    <w:rsid w:val="002E24E4"/>
    <w:rsid w:val="002E34E4"/>
    <w:rsid w:val="002E43C4"/>
    <w:rsid w:val="002E4FAD"/>
    <w:rsid w:val="002E51E6"/>
    <w:rsid w:val="002E56C8"/>
    <w:rsid w:val="002E7379"/>
    <w:rsid w:val="002E761D"/>
    <w:rsid w:val="002E7EA4"/>
    <w:rsid w:val="002F04E2"/>
    <w:rsid w:val="002F0663"/>
    <w:rsid w:val="002F1C8C"/>
    <w:rsid w:val="002F27DD"/>
    <w:rsid w:val="002F2CF0"/>
    <w:rsid w:val="002F37AC"/>
    <w:rsid w:val="002F38E2"/>
    <w:rsid w:val="002F3A55"/>
    <w:rsid w:val="002F5B29"/>
    <w:rsid w:val="002F5B80"/>
    <w:rsid w:val="00300313"/>
    <w:rsid w:val="00300594"/>
    <w:rsid w:val="00300AF8"/>
    <w:rsid w:val="003031E3"/>
    <w:rsid w:val="00303FE4"/>
    <w:rsid w:val="0030521F"/>
    <w:rsid w:val="00305960"/>
    <w:rsid w:val="003072E8"/>
    <w:rsid w:val="00307391"/>
    <w:rsid w:val="003073A1"/>
    <w:rsid w:val="003114C6"/>
    <w:rsid w:val="003115F3"/>
    <w:rsid w:val="00311FBD"/>
    <w:rsid w:val="00313665"/>
    <w:rsid w:val="0031371D"/>
    <w:rsid w:val="00314058"/>
    <w:rsid w:val="00315545"/>
    <w:rsid w:val="00315974"/>
    <w:rsid w:val="003164B2"/>
    <w:rsid w:val="00316559"/>
    <w:rsid w:val="00320844"/>
    <w:rsid w:val="00320EF4"/>
    <w:rsid w:val="00322DA1"/>
    <w:rsid w:val="003234B2"/>
    <w:rsid w:val="00323CC0"/>
    <w:rsid w:val="003258BF"/>
    <w:rsid w:val="00326E41"/>
    <w:rsid w:val="00332CC7"/>
    <w:rsid w:val="00332DB6"/>
    <w:rsid w:val="003338F1"/>
    <w:rsid w:val="0033488E"/>
    <w:rsid w:val="003352CA"/>
    <w:rsid w:val="0033590B"/>
    <w:rsid w:val="00335E39"/>
    <w:rsid w:val="00336BC1"/>
    <w:rsid w:val="00337923"/>
    <w:rsid w:val="00340918"/>
    <w:rsid w:val="00342B68"/>
    <w:rsid w:val="00343B89"/>
    <w:rsid w:val="00343CCF"/>
    <w:rsid w:val="00343F31"/>
    <w:rsid w:val="00344527"/>
    <w:rsid w:val="00350190"/>
    <w:rsid w:val="003509E7"/>
    <w:rsid w:val="00350B0D"/>
    <w:rsid w:val="00350C47"/>
    <w:rsid w:val="0035277D"/>
    <w:rsid w:val="003531E9"/>
    <w:rsid w:val="003548D8"/>
    <w:rsid w:val="003561AB"/>
    <w:rsid w:val="00356958"/>
    <w:rsid w:val="0035723E"/>
    <w:rsid w:val="0036291D"/>
    <w:rsid w:val="0036592C"/>
    <w:rsid w:val="00365DA9"/>
    <w:rsid w:val="00366F45"/>
    <w:rsid w:val="0036728F"/>
    <w:rsid w:val="0036752F"/>
    <w:rsid w:val="00370972"/>
    <w:rsid w:val="0037240B"/>
    <w:rsid w:val="003748EA"/>
    <w:rsid w:val="00374924"/>
    <w:rsid w:val="00374BBA"/>
    <w:rsid w:val="00377A71"/>
    <w:rsid w:val="00383368"/>
    <w:rsid w:val="003834E3"/>
    <w:rsid w:val="00385870"/>
    <w:rsid w:val="0038591C"/>
    <w:rsid w:val="00385D34"/>
    <w:rsid w:val="00390429"/>
    <w:rsid w:val="00390675"/>
    <w:rsid w:val="00391B3D"/>
    <w:rsid w:val="003921BA"/>
    <w:rsid w:val="00393266"/>
    <w:rsid w:val="003932FC"/>
    <w:rsid w:val="003943B9"/>
    <w:rsid w:val="00394844"/>
    <w:rsid w:val="003957B5"/>
    <w:rsid w:val="00395896"/>
    <w:rsid w:val="00395D71"/>
    <w:rsid w:val="00395E7C"/>
    <w:rsid w:val="003960D8"/>
    <w:rsid w:val="00396D0F"/>
    <w:rsid w:val="0039719F"/>
    <w:rsid w:val="00397419"/>
    <w:rsid w:val="00397717"/>
    <w:rsid w:val="00397819"/>
    <w:rsid w:val="0039793D"/>
    <w:rsid w:val="003A0189"/>
    <w:rsid w:val="003A0590"/>
    <w:rsid w:val="003A1322"/>
    <w:rsid w:val="003A1787"/>
    <w:rsid w:val="003A18B8"/>
    <w:rsid w:val="003A3076"/>
    <w:rsid w:val="003A3438"/>
    <w:rsid w:val="003A3D6C"/>
    <w:rsid w:val="003A5D78"/>
    <w:rsid w:val="003A5D8E"/>
    <w:rsid w:val="003A6D3D"/>
    <w:rsid w:val="003B0463"/>
    <w:rsid w:val="003B0680"/>
    <w:rsid w:val="003B0C75"/>
    <w:rsid w:val="003B253D"/>
    <w:rsid w:val="003B27E1"/>
    <w:rsid w:val="003B2920"/>
    <w:rsid w:val="003B36D9"/>
    <w:rsid w:val="003B3E7A"/>
    <w:rsid w:val="003B3EDB"/>
    <w:rsid w:val="003B4339"/>
    <w:rsid w:val="003B4996"/>
    <w:rsid w:val="003B541A"/>
    <w:rsid w:val="003B59CA"/>
    <w:rsid w:val="003B5A70"/>
    <w:rsid w:val="003B7466"/>
    <w:rsid w:val="003B762E"/>
    <w:rsid w:val="003C0FE3"/>
    <w:rsid w:val="003C3DC9"/>
    <w:rsid w:val="003C3F78"/>
    <w:rsid w:val="003C40F5"/>
    <w:rsid w:val="003C5FCA"/>
    <w:rsid w:val="003C6F64"/>
    <w:rsid w:val="003D2F99"/>
    <w:rsid w:val="003D333F"/>
    <w:rsid w:val="003D41B1"/>
    <w:rsid w:val="003D4C61"/>
    <w:rsid w:val="003D62D2"/>
    <w:rsid w:val="003D6E33"/>
    <w:rsid w:val="003D7791"/>
    <w:rsid w:val="003E19DE"/>
    <w:rsid w:val="003E38B3"/>
    <w:rsid w:val="003E3C7F"/>
    <w:rsid w:val="003E4BFC"/>
    <w:rsid w:val="003E73FA"/>
    <w:rsid w:val="003E7F10"/>
    <w:rsid w:val="003F0179"/>
    <w:rsid w:val="003F2644"/>
    <w:rsid w:val="003F38A3"/>
    <w:rsid w:val="003F3E1A"/>
    <w:rsid w:val="003F64C0"/>
    <w:rsid w:val="003F6BE1"/>
    <w:rsid w:val="003F6E9A"/>
    <w:rsid w:val="003F7C58"/>
    <w:rsid w:val="003F7C6F"/>
    <w:rsid w:val="004004AF"/>
    <w:rsid w:val="00400BD6"/>
    <w:rsid w:val="00401EC9"/>
    <w:rsid w:val="004023FF"/>
    <w:rsid w:val="004039CC"/>
    <w:rsid w:val="00404886"/>
    <w:rsid w:val="00407AD1"/>
    <w:rsid w:val="0041233C"/>
    <w:rsid w:val="00412CAA"/>
    <w:rsid w:val="004133B1"/>
    <w:rsid w:val="00413596"/>
    <w:rsid w:val="004154A7"/>
    <w:rsid w:val="00415CC1"/>
    <w:rsid w:val="004161C8"/>
    <w:rsid w:val="00417545"/>
    <w:rsid w:val="00421028"/>
    <w:rsid w:val="00422FBC"/>
    <w:rsid w:val="00424208"/>
    <w:rsid w:val="004245FA"/>
    <w:rsid w:val="00424FBA"/>
    <w:rsid w:val="0042500C"/>
    <w:rsid w:val="00427380"/>
    <w:rsid w:val="004307C8"/>
    <w:rsid w:val="004326F1"/>
    <w:rsid w:val="004329AA"/>
    <w:rsid w:val="00432A99"/>
    <w:rsid w:val="00432D6B"/>
    <w:rsid w:val="00433230"/>
    <w:rsid w:val="00433AD8"/>
    <w:rsid w:val="004345B2"/>
    <w:rsid w:val="00434712"/>
    <w:rsid w:val="00434D5C"/>
    <w:rsid w:val="00434E56"/>
    <w:rsid w:val="00435604"/>
    <w:rsid w:val="004371E1"/>
    <w:rsid w:val="00437C47"/>
    <w:rsid w:val="00437C94"/>
    <w:rsid w:val="004409BD"/>
    <w:rsid w:val="00445187"/>
    <w:rsid w:val="00445C8D"/>
    <w:rsid w:val="0044621C"/>
    <w:rsid w:val="00450E3D"/>
    <w:rsid w:val="0045118C"/>
    <w:rsid w:val="00451DCE"/>
    <w:rsid w:val="00452447"/>
    <w:rsid w:val="004526F5"/>
    <w:rsid w:val="00453EF7"/>
    <w:rsid w:val="0045458F"/>
    <w:rsid w:val="00454C55"/>
    <w:rsid w:val="00454C89"/>
    <w:rsid w:val="00455A4A"/>
    <w:rsid w:val="00456879"/>
    <w:rsid w:val="00457055"/>
    <w:rsid w:val="0046212F"/>
    <w:rsid w:val="00462F8F"/>
    <w:rsid w:val="00463E66"/>
    <w:rsid w:val="004656C7"/>
    <w:rsid w:val="00465AE7"/>
    <w:rsid w:val="00466191"/>
    <w:rsid w:val="0046648C"/>
    <w:rsid w:val="004671B1"/>
    <w:rsid w:val="00470CAB"/>
    <w:rsid w:val="00470D7B"/>
    <w:rsid w:val="00472573"/>
    <w:rsid w:val="00473C52"/>
    <w:rsid w:val="00475389"/>
    <w:rsid w:val="00475E56"/>
    <w:rsid w:val="004777D4"/>
    <w:rsid w:val="00480991"/>
    <w:rsid w:val="00481A40"/>
    <w:rsid w:val="00483023"/>
    <w:rsid w:val="0048355B"/>
    <w:rsid w:val="00483F3D"/>
    <w:rsid w:val="00485C11"/>
    <w:rsid w:val="00485D55"/>
    <w:rsid w:val="00486CC6"/>
    <w:rsid w:val="00491936"/>
    <w:rsid w:val="00491B81"/>
    <w:rsid w:val="0049243A"/>
    <w:rsid w:val="00493483"/>
    <w:rsid w:val="004963FC"/>
    <w:rsid w:val="00497519"/>
    <w:rsid w:val="004979BC"/>
    <w:rsid w:val="004A0C89"/>
    <w:rsid w:val="004A1387"/>
    <w:rsid w:val="004A1CF7"/>
    <w:rsid w:val="004A1E4C"/>
    <w:rsid w:val="004A500A"/>
    <w:rsid w:val="004A5A3F"/>
    <w:rsid w:val="004A7B87"/>
    <w:rsid w:val="004B0C07"/>
    <w:rsid w:val="004B29C0"/>
    <w:rsid w:val="004B35FA"/>
    <w:rsid w:val="004B3D3F"/>
    <w:rsid w:val="004B4EF3"/>
    <w:rsid w:val="004B6D73"/>
    <w:rsid w:val="004C0073"/>
    <w:rsid w:val="004C05FD"/>
    <w:rsid w:val="004C2C98"/>
    <w:rsid w:val="004C2F80"/>
    <w:rsid w:val="004C2FB7"/>
    <w:rsid w:val="004C3093"/>
    <w:rsid w:val="004C4055"/>
    <w:rsid w:val="004C4CC7"/>
    <w:rsid w:val="004C6AB0"/>
    <w:rsid w:val="004C7058"/>
    <w:rsid w:val="004C7BF0"/>
    <w:rsid w:val="004D05A2"/>
    <w:rsid w:val="004D2412"/>
    <w:rsid w:val="004D4F7F"/>
    <w:rsid w:val="004D5C4B"/>
    <w:rsid w:val="004D7043"/>
    <w:rsid w:val="004D74D2"/>
    <w:rsid w:val="004E1CFF"/>
    <w:rsid w:val="004E3636"/>
    <w:rsid w:val="004E4280"/>
    <w:rsid w:val="004E540A"/>
    <w:rsid w:val="004E56BA"/>
    <w:rsid w:val="004E582B"/>
    <w:rsid w:val="004E5E6E"/>
    <w:rsid w:val="004E5EE5"/>
    <w:rsid w:val="004E6190"/>
    <w:rsid w:val="004E61E1"/>
    <w:rsid w:val="004E7875"/>
    <w:rsid w:val="004E788C"/>
    <w:rsid w:val="004E7932"/>
    <w:rsid w:val="004F0B80"/>
    <w:rsid w:val="004F0BDC"/>
    <w:rsid w:val="004F13EE"/>
    <w:rsid w:val="004F1E03"/>
    <w:rsid w:val="004F21E4"/>
    <w:rsid w:val="004F273D"/>
    <w:rsid w:val="004F294F"/>
    <w:rsid w:val="004F2D0F"/>
    <w:rsid w:val="004F2F1C"/>
    <w:rsid w:val="004F2F44"/>
    <w:rsid w:val="004F31E9"/>
    <w:rsid w:val="004F34BB"/>
    <w:rsid w:val="004F3CBB"/>
    <w:rsid w:val="004F4229"/>
    <w:rsid w:val="004F430B"/>
    <w:rsid w:val="004F4769"/>
    <w:rsid w:val="004F68AA"/>
    <w:rsid w:val="004F6F2F"/>
    <w:rsid w:val="00500196"/>
    <w:rsid w:val="00500214"/>
    <w:rsid w:val="005010F9"/>
    <w:rsid w:val="00501286"/>
    <w:rsid w:val="00501D43"/>
    <w:rsid w:val="00501F24"/>
    <w:rsid w:val="005034B6"/>
    <w:rsid w:val="00503B9A"/>
    <w:rsid w:val="00504C14"/>
    <w:rsid w:val="00505CEE"/>
    <w:rsid w:val="0050637A"/>
    <w:rsid w:val="00506DAC"/>
    <w:rsid w:val="005077E8"/>
    <w:rsid w:val="00510311"/>
    <w:rsid w:val="0051062D"/>
    <w:rsid w:val="00510E25"/>
    <w:rsid w:val="0051174A"/>
    <w:rsid w:val="00513730"/>
    <w:rsid w:val="00513BD0"/>
    <w:rsid w:val="00515755"/>
    <w:rsid w:val="0051597F"/>
    <w:rsid w:val="005162C1"/>
    <w:rsid w:val="005176F9"/>
    <w:rsid w:val="00517AA1"/>
    <w:rsid w:val="00520557"/>
    <w:rsid w:val="00520931"/>
    <w:rsid w:val="00520BB8"/>
    <w:rsid w:val="00521F62"/>
    <w:rsid w:val="00523966"/>
    <w:rsid w:val="00524B9A"/>
    <w:rsid w:val="00524C2F"/>
    <w:rsid w:val="0052586C"/>
    <w:rsid w:val="00525B72"/>
    <w:rsid w:val="00526942"/>
    <w:rsid w:val="00526E95"/>
    <w:rsid w:val="0052709D"/>
    <w:rsid w:val="00527D37"/>
    <w:rsid w:val="005305EC"/>
    <w:rsid w:val="0053155B"/>
    <w:rsid w:val="00531855"/>
    <w:rsid w:val="00532BBA"/>
    <w:rsid w:val="00532D7C"/>
    <w:rsid w:val="00535C06"/>
    <w:rsid w:val="005362F0"/>
    <w:rsid w:val="00540714"/>
    <w:rsid w:val="0054157B"/>
    <w:rsid w:val="00542679"/>
    <w:rsid w:val="00542C0B"/>
    <w:rsid w:val="0054375E"/>
    <w:rsid w:val="00546630"/>
    <w:rsid w:val="005467F5"/>
    <w:rsid w:val="00547217"/>
    <w:rsid w:val="0055132D"/>
    <w:rsid w:val="0055156A"/>
    <w:rsid w:val="0055259F"/>
    <w:rsid w:val="00552B00"/>
    <w:rsid w:val="00553E98"/>
    <w:rsid w:val="00555A1C"/>
    <w:rsid w:val="00555B45"/>
    <w:rsid w:val="005572A5"/>
    <w:rsid w:val="0056050C"/>
    <w:rsid w:val="00560EE3"/>
    <w:rsid w:val="005612D2"/>
    <w:rsid w:val="005624BB"/>
    <w:rsid w:val="00563459"/>
    <w:rsid w:val="00564325"/>
    <w:rsid w:val="00565163"/>
    <w:rsid w:val="005659C7"/>
    <w:rsid w:val="00565E77"/>
    <w:rsid w:val="00566227"/>
    <w:rsid w:val="0056780C"/>
    <w:rsid w:val="0056789C"/>
    <w:rsid w:val="00573351"/>
    <w:rsid w:val="00573409"/>
    <w:rsid w:val="00574127"/>
    <w:rsid w:val="00575B18"/>
    <w:rsid w:val="00576484"/>
    <w:rsid w:val="00576B8A"/>
    <w:rsid w:val="00576C97"/>
    <w:rsid w:val="00580ED4"/>
    <w:rsid w:val="005823E7"/>
    <w:rsid w:val="00582CE7"/>
    <w:rsid w:val="0058351B"/>
    <w:rsid w:val="005843B5"/>
    <w:rsid w:val="005847E1"/>
    <w:rsid w:val="005860E2"/>
    <w:rsid w:val="0058761B"/>
    <w:rsid w:val="00590922"/>
    <w:rsid w:val="00590BC5"/>
    <w:rsid w:val="0059202E"/>
    <w:rsid w:val="00592042"/>
    <w:rsid w:val="00593B24"/>
    <w:rsid w:val="00594239"/>
    <w:rsid w:val="00594C8C"/>
    <w:rsid w:val="00595291"/>
    <w:rsid w:val="005958B1"/>
    <w:rsid w:val="005962DE"/>
    <w:rsid w:val="005965A9"/>
    <w:rsid w:val="0059769F"/>
    <w:rsid w:val="005A10EB"/>
    <w:rsid w:val="005A176F"/>
    <w:rsid w:val="005A1B2B"/>
    <w:rsid w:val="005A1F03"/>
    <w:rsid w:val="005A2362"/>
    <w:rsid w:val="005A33F6"/>
    <w:rsid w:val="005A3AFA"/>
    <w:rsid w:val="005A4BC7"/>
    <w:rsid w:val="005A60F4"/>
    <w:rsid w:val="005A7015"/>
    <w:rsid w:val="005A744D"/>
    <w:rsid w:val="005A75BF"/>
    <w:rsid w:val="005B12A5"/>
    <w:rsid w:val="005B2CEA"/>
    <w:rsid w:val="005B35C3"/>
    <w:rsid w:val="005B3DDA"/>
    <w:rsid w:val="005B5459"/>
    <w:rsid w:val="005B5C32"/>
    <w:rsid w:val="005B6351"/>
    <w:rsid w:val="005B65A0"/>
    <w:rsid w:val="005B78F6"/>
    <w:rsid w:val="005C0259"/>
    <w:rsid w:val="005C1232"/>
    <w:rsid w:val="005C25CA"/>
    <w:rsid w:val="005C34DA"/>
    <w:rsid w:val="005C440E"/>
    <w:rsid w:val="005C4ACF"/>
    <w:rsid w:val="005C501E"/>
    <w:rsid w:val="005C5B65"/>
    <w:rsid w:val="005C5E28"/>
    <w:rsid w:val="005C6CAE"/>
    <w:rsid w:val="005D11F7"/>
    <w:rsid w:val="005D2DE6"/>
    <w:rsid w:val="005D46A4"/>
    <w:rsid w:val="005D51D9"/>
    <w:rsid w:val="005D60A3"/>
    <w:rsid w:val="005D78B6"/>
    <w:rsid w:val="005D7A63"/>
    <w:rsid w:val="005E128F"/>
    <w:rsid w:val="005E1CB5"/>
    <w:rsid w:val="005E2440"/>
    <w:rsid w:val="005E3A55"/>
    <w:rsid w:val="005E3DCE"/>
    <w:rsid w:val="005E69D5"/>
    <w:rsid w:val="005E7F3A"/>
    <w:rsid w:val="005F11A5"/>
    <w:rsid w:val="005F3990"/>
    <w:rsid w:val="005F52DE"/>
    <w:rsid w:val="005F59E9"/>
    <w:rsid w:val="005F5D75"/>
    <w:rsid w:val="005F61B5"/>
    <w:rsid w:val="005F7416"/>
    <w:rsid w:val="005F7484"/>
    <w:rsid w:val="00602645"/>
    <w:rsid w:val="0060291B"/>
    <w:rsid w:val="00603541"/>
    <w:rsid w:val="00605168"/>
    <w:rsid w:val="0060566C"/>
    <w:rsid w:val="006057A8"/>
    <w:rsid w:val="00605FE2"/>
    <w:rsid w:val="006060F3"/>
    <w:rsid w:val="00610F04"/>
    <w:rsid w:val="00612C32"/>
    <w:rsid w:val="00613241"/>
    <w:rsid w:val="00613A48"/>
    <w:rsid w:val="006143D1"/>
    <w:rsid w:val="00615642"/>
    <w:rsid w:val="00615E1F"/>
    <w:rsid w:val="006163F6"/>
    <w:rsid w:val="00616F8F"/>
    <w:rsid w:val="00617C6A"/>
    <w:rsid w:val="00617CA5"/>
    <w:rsid w:val="00620BC3"/>
    <w:rsid w:val="00620F74"/>
    <w:rsid w:val="00621503"/>
    <w:rsid w:val="006219D6"/>
    <w:rsid w:val="00622469"/>
    <w:rsid w:val="00624F13"/>
    <w:rsid w:val="006265D1"/>
    <w:rsid w:val="00631FAA"/>
    <w:rsid w:val="00634E1A"/>
    <w:rsid w:val="00634F27"/>
    <w:rsid w:val="00635A19"/>
    <w:rsid w:val="0063624D"/>
    <w:rsid w:val="00637C97"/>
    <w:rsid w:val="00641457"/>
    <w:rsid w:val="006423A1"/>
    <w:rsid w:val="006424B1"/>
    <w:rsid w:val="00642EBE"/>
    <w:rsid w:val="00643205"/>
    <w:rsid w:val="00644ADE"/>
    <w:rsid w:val="00644E67"/>
    <w:rsid w:val="00645090"/>
    <w:rsid w:val="006502F5"/>
    <w:rsid w:val="00650A85"/>
    <w:rsid w:val="00651669"/>
    <w:rsid w:val="0065178A"/>
    <w:rsid w:val="006550B3"/>
    <w:rsid w:val="0066087F"/>
    <w:rsid w:val="006611CE"/>
    <w:rsid w:val="00661AE2"/>
    <w:rsid w:val="006623B1"/>
    <w:rsid w:val="006630C5"/>
    <w:rsid w:val="00663BEA"/>
    <w:rsid w:val="00664711"/>
    <w:rsid w:val="00665086"/>
    <w:rsid w:val="00666ABB"/>
    <w:rsid w:val="00666CAC"/>
    <w:rsid w:val="006678D6"/>
    <w:rsid w:val="00670A74"/>
    <w:rsid w:val="00670B69"/>
    <w:rsid w:val="006717AF"/>
    <w:rsid w:val="006740F3"/>
    <w:rsid w:val="00674C24"/>
    <w:rsid w:val="006751A4"/>
    <w:rsid w:val="006752D7"/>
    <w:rsid w:val="006754FE"/>
    <w:rsid w:val="0068085B"/>
    <w:rsid w:val="006809FA"/>
    <w:rsid w:val="0068264C"/>
    <w:rsid w:val="00682C13"/>
    <w:rsid w:val="0068467C"/>
    <w:rsid w:val="006848DD"/>
    <w:rsid w:val="006860BD"/>
    <w:rsid w:val="0069066A"/>
    <w:rsid w:val="0069119B"/>
    <w:rsid w:val="006919FD"/>
    <w:rsid w:val="00692562"/>
    <w:rsid w:val="0069392E"/>
    <w:rsid w:val="00694A40"/>
    <w:rsid w:val="00696206"/>
    <w:rsid w:val="00697674"/>
    <w:rsid w:val="006977F4"/>
    <w:rsid w:val="00697C12"/>
    <w:rsid w:val="006A1BDB"/>
    <w:rsid w:val="006A2EA6"/>
    <w:rsid w:val="006A3495"/>
    <w:rsid w:val="006A4FDA"/>
    <w:rsid w:val="006A6B0F"/>
    <w:rsid w:val="006A7E17"/>
    <w:rsid w:val="006B1632"/>
    <w:rsid w:val="006B1F50"/>
    <w:rsid w:val="006B279C"/>
    <w:rsid w:val="006B2E14"/>
    <w:rsid w:val="006B30CB"/>
    <w:rsid w:val="006B30F8"/>
    <w:rsid w:val="006B374F"/>
    <w:rsid w:val="006B3A59"/>
    <w:rsid w:val="006B3C84"/>
    <w:rsid w:val="006B4708"/>
    <w:rsid w:val="006B4CBE"/>
    <w:rsid w:val="006B4FF6"/>
    <w:rsid w:val="006B5088"/>
    <w:rsid w:val="006B6A1C"/>
    <w:rsid w:val="006B74D0"/>
    <w:rsid w:val="006C0D33"/>
    <w:rsid w:val="006C123C"/>
    <w:rsid w:val="006C1E18"/>
    <w:rsid w:val="006C3BB3"/>
    <w:rsid w:val="006C4CEC"/>
    <w:rsid w:val="006C5240"/>
    <w:rsid w:val="006C705F"/>
    <w:rsid w:val="006D0FAC"/>
    <w:rsid w:val="006D342F"/>
    <w:rsid w:val="006D3CC8"/>
    <w:rsid w:val="006D5A96"/>
    <w:rsid w:val="006E098A"/>
    <w:rsid w:val="006E2DFD"/>
    <w:rsid w:val="006E3170"/>
    <w:rsid w:val="006E37EF"/>
    <w:rsid w:val="006E3A42"/>
    <w:rsid w:val="006E4477"/>
    <w:rsid w:val="006E5C28"/>
    <w:rsid w:val="006E6412"/>
    <w:rsid w:val="006F0349"/>
    <w:rsid w:val="006F28DE"/>
    <w:rsid w:val="006F5439"/>
    <w:rsid w:val="006F5911"/>
    <w:rsid w:val="006F5C98"/>
    <w:rsid w:val="006F7057"/>
    <w:rsid w:val="0070157E"/>
    <w:rsid w:val="0070197A"/>
    <w:rsid w:val="00701CC0"/>
    <w:rsid w:val="007022FA"/>
    <w:rsid w:val="00704567"/>
    <w:rsid w:val="00704972"/>
    <w:rsid w:val="00706A66"/>
    <w:rsid w:val="00711A53"/>
    <w:rsid w:val="00713598"/>
    <w:rsid w:val="007148D0"/>
    <w:rsid w:val="007159AE"/>
    <w:rsid w:val="00720630"/>
    <w:rsid w:val="007215BA"/>
    <w:rsid w:val="00725421"/>
    <w:rsid w:val="007261F7"/>
    <w:rsid w:val="00726690"/>
    <w:rsid w:val="00726CA5"/>
    <w:rsid w:val="0073045B"/>
    <w:rsid w:val="00730853"/>
    <w:rsid w:val="00730E31"/>
    <w:rsid w:val="007317B2"/>
    <w:rsid w:val="007323F3"/>
    <w:rsid w:val="0073252C"/>
    <w:rsid w:val="00732E49"/>
    <w:rsid w:val="00733FD8"/>
    <w:rsid w:val="00734559"/>
    <w:rsid w:val="00734AAA"/>
    <w:rsid w:val="00734E0E"/>
    <w:rsid w:val="00735227"/>
    <w:rsid w:val="007353E0"/>
    <w:rsid w:val="00736170"/>
    <w:rsid w:val="0073758D"/>
    <w:rsid w:val="00737CA8"/>
    <w:rsid w:val="0074042C"/>
    <w:rsid w:val="007416D2"/>
    <w:rsid w:val="00741BB8"/>
    <w:rsid w:val="0074236F"/>
    <w:rsid w:val="00742F75"/>
    <w:rsid w:val="0074335F"/>
    <w:rsid w:val="00745E65"/>
    <w:rsid w:val="0075128F"/>
    <w:rsid w:val="00751298"/>
    <w:rsid w:val="00751ADC"/>
    <w:rsid w:val="007524D3"/>
    <w:rsid w:val="00754453"/>
    <w:rsid w:val="007544FC"/>
    <w:rsid w:val="00755A91"/>
    <w:rsid w:val="00757ED6"/>
    <w:rsid w:val="00760179"/>
    <w:rsid w:val="00762EB0"/>
    <w:rsid w:val="00764DF8"/>
    <w:rsid w:val="00765192"/>
    <w:rsid w:val="00765776"/>
    <w:rsid w:val="007661CA"/>
    <w:rsid w:val="007667CA"/>
    <w:rsid w:val="00770FAD"/>
    <w:rsid w:val="00771A14"/>
    <w:rsid w:val="00771B93"/>
    <w:rsid w:val="00773EF2"/>
    <w:rsid w:val="00773FA3"/>
    <w:rsid w:val="00775BBF"/>
    <w:rsid w:val="0077746F"/>
    <w:rsid w:val="00777F9F"/>
    <w:rsid w:val="00780F06"/>
    <w:rsid w:val="00782C81"/>
    <w:rsid w:val="007844AB"/>
    <w:rsid w:val="00784A1E"/>
    <w:rsid w:val="007858A4"/>
    <w:rsid w:val="00786A7D"/>
    <w:rsid w:val="00786D13"/>
    <w:rsid w:val="00787866"/>
    <w:rsid w:val="00787D87"/>
    <w:rsid w:val="007938AC"/>
    <w:rsid w:val="00793C40"/>
    <w:rsid w:val="00794926"/>
    <w:rsid w:val="00795B68"/>
    <w:rsid w:val="00796245"/>
    <w:rsid w:val="007967D4"/>
    <w:rsid w:val="00797654"/>
    <w:rsid w:val="00797C5F"/>
    <w:rsid w:val="007A16A1"/>
    <w:rsid w:val="007A1FBC"/>
    <w:rsid w:val="007A211D"/>
    <w:rsid w:val="007A27ED"/>
    <w:rsid w:val="007A2826"/>
    <w:rsid w:val="007A43DF"/>
    <w:rsid w:val="007A461D"/>
    <w:rsid w:val="007A515B"/>
    <w:rsid w:val="007A5CC0"/>
    <w:rsid w:val="007A76F8"/>
    <w:rsid w:val="007B0499"/>
    <w:rsid w:val="007B0665"/>
    <w:rsid w:val="007B3D89"/>
    <w:rsid w:val="007B4244"/>
    <w:rsid w:val="007B52F9"/>
    <w:rsid w:val="007B53BF"/>
    <w:rsid w:val="007B5448"/>
    <w:rsid w:val="007B5B96"/>
    <w:rsid w:val="007B6C78"/>
    <w:rsid w:val="007B7211"/>
    <w:rsid w:val="007B78B5"/>
    <w:rsid w:val="007C16C3"/>
    <w:rsid w:val="007C28CD"/>
    <w:rsid w:val="007C336B"/>
    <w:rsid w:val="007C554B"/>
    <w:rsid w:val="007C7104"/>
    <w:rsid w:val="007D0333"/>
    <w:rsid w:val="007D08BF"/>
    <w:rsid w:val="007D094F"/>
    <w:rsid w:val="007D0BBE"/>
    <w:rsid w:val="007D0CDC"/>
    <w:rsid w:val="007D1A28"/>
    <w:rsid w:val="007D2502"/>
    <w:rsid w:val="007D440F"/>
    <w:rsid w:val="007D4457"/>
    <w:rsid w:val="007D5071"/>
    <w:rsid w:val="007D60F5"/>
    <w:rsid w:val="007D69FA"/>
    <w:rsid w:val="007D7593"/>
    <w:rsid w:val="007D7BF9"/>
    <w:rsid w:val="007E0344"/>
    <w:rsid w:val="007E05F4"/>
    <w:rsid w:val="007E0AB4"/>
    <w:rsid w:val="007E3516"/>
    <w:rsid w:val="007E37B7"/>
    <w:rsid w:val="007E3A0D"/>
    <w:rsid w:val="007E4BCE"/>
    <w:rsid w:val="007E52CE"/>
    <w:rsid w:val="007E5589"/>
    <w:rsid w:val="007E5976"/>
    <w:rsid w:val="007E5D0C"/>
    <w:rsid w:val="007E7053"/>
    <w:rsid w:val="007E705C"/>
    <w:rsid w:val="007F1C51"/>
    <w:rsid w:val="007F2366"/>
    <w:rsid w:val="007F2D1B"/>
    <w:rsid w:val="007F3E18"/>
    <w:rsid w:val="007F4082"/>
    <w:rsid w:val="007F4790"/>
    <w:rsid w:val="007F5190"/>
    <w:rsid w:val="007F59D3"/>
    <w:rsid w:val="007F5BD3"/>
    <w:rsid w:val="007F6299"/>
    <w:rsid w:val="007F66AC"/>
    <w:rsid w:val="007F7045"/>
    <w:rsid w:val="007F7DF2"/>
    <w:rsid w:val="0080047B"/>
    <w:rsid w:val="0080053F"/>
    <w:rsid w:val="00800CD1"/>
    <w:rsid w:val="00801C17"/>
    <w:rsid w:val="0080251C"/>
    <w:rsid w:val="00802C89"/>
    <w:rsid w:val="00802E21"/>
    <w:rsid w:val="00804DC9"/>
    <w:rsid w:val="0080522C"/>
    <w:rsid w:val="00805CB7"/>
    <w:rsid w:val="0081334B"/>
    <w:rsid w:val="008141B8"/>
    <w:rsid w:val="0081532E"/>
    <w:rsid w:val="00815B50"/>
    <w:rsid w:val="00816093"/>
    <w:rsid w:val="00816449"/>
    <w:rsid w:val="00817107"/>
    <w:rsid w:val="008175B5"/>
    <w:rsid w:val="00817CB4"/>
    <w:rsid w:val="00820697"/>
    <w:rsid w:val="00820792"/>
    <w:rsid w:val="0082137B"/>
    <w:rsid w:val="00822948"/>
    <w:rsid w:val="00823DCE"/>
    <w:rsid w:val="00825179"/>
    <w:rsid w:val="00826D63"/>
    <w:rsid w:val="00827458"/>
    <w:rsid w:val="00827F58"/>
    <w:rsid w:val="008306F0"/>
    <w:rsid w:val="0083108B"/>
    <w:rsid w:val="00832C05"/>
    <w:rsid w:val="0083355B"/>
    <w:rsid w:val="0083396B"/>
    <w:rsid w:val="00834FC3"/>
    <w:rsid w:val="008364D1"/>
    <w:rsid w:val="0084059E"/>
    <w:rsid w:val="008421F6"/>
    <w:rsid w:val="0084246A"/>
    <w:rsid w:val="00842924"/>
    <w:rsid w:val="00843080"/>
    <w:rsid w:val="0084390E"/>
    <w:rsid w:val="00844021"/>
    <w:rsid w:val="00844096"/>
    <w:rsid w:val="008441AD"/>
    <w:rsid w:val="00844530"/>
    <w:rsid w:val="00845899"/>
    <w:rsid w:val="00845968"/>
    <w:rsid w:val="00845E13"/>
    <w:rsid w:val="0084684E"/>
    <w:rsid w:val="0084699A"/>
    <w:rsid w:val="008503CF"/>
    <w:rsid w:val="00850AC1"/>
    <w:rsid w:val="00850EBA"/>
    <w:rsid w:val="00851177"/>
    <w:rsid w:val="00852392"/>
    <w:rsid w:val="00852DE7"/>
    <w:rsid w:val="00852F0E"/>
    <w:rsid w:val="00853B77"/>
    <w:rsid w:val="00855933"/>
    <w:rsid w:val="00856F3D"/>
    <w:rsid w:val="00857474"/>
    <w:rsid w:val="00863A1C"/>
    <w:rsid w:val="00864FB4"/>
    <w:rsid w:val="00865346"/>
    <w:rsid w:val="00866DCB"/>
    <w:rsid w:val="00870866"/>
    <w:rsid w:val="00872A4B"/>
    <w:rsid w:val="00873F8C"/>
    <w:rsid w:val="008766DA"/>
    <w:rsid w:val="008775C8"/>
    <w:rsid w:val="00877DEB"/>
    <w:rsid w:val="0088114F"/>
    <w:rsid w:val="00881978"/>
    <w:rsid w:val="0088244A"/>
    <w:rsid w:val="00884FB3"/>
    <w:rsid w:val="008877F7"/>
    <w:rsid w:val="008879CA"/>
    <w:rsid w:val="00887F7C"/>
    <w:rsid w:val="00890265"/>
    <w:rsid w:val="0089028B"/>
    <w:rsid w:val="0089184D"/>
    <w:rsid w:val="00891C26"/>
    <w:rsid w:val="008941BF"/>
    <w:rsid w:val="00894A47"/>
    <w:rsid w:val="0089555F"/>
    <w:rsid w:val="008965A1"/>
    <w:rsid w:val="00897288"/>
    <w:rsid w:val="00897CB9"/>
    <w:rsid w:val="008A1CCE"/>
    <w:rsid w:val="008A340B"/>
    <w:rsid w:val="008A4D05"/>
    <w:rsid w:val="008A4D10"/>
    <w:rsid w:val="008A50BE"/>
    <w:rsid w:val="008A542A"/>
    <w:rsid w:val="008A6C84"/>
    <w:rsid w:val="008A719F"/>
    <w:rsid w:val="008A7236"/>
    <w:rsid w:val="008A7333"/>
    <w:rsid w:val="008A7607"/>
    <w:rsid w:val="008A7872"/>
    <w:rsid w:val="008A7BEC"/>
    <w:rsid w:val="008A7EA5"/>
    <w:rsid w:val="008B05A0"/>
    <w:rsid w:val="008B06E0"/>
    <w:rsid w:val="008B2F42"/>
    <w:rsid w:val="008B3A30"/>
    <w:rsid w:val="008B424B"/>
    <w:rsid w:val="008B4815"/>
    <w:rsid w:val="008B6039"/>
    <w:rsid w:val="008B62E2"/>
    <w:rsid w:val="008B64E3"/>
    <w:rsid w:val="008B7018"/>
    <w:rsid w:val="008B7F1E"/>
    <w:rsid w:val="008C22A4"/>
    <w:rsid w:val="008C436C"/>
    <w:rsid w:val="008C50DF"/>
    <w:rsid w:val="008C58EB"/>
    <w:rsid w:val="008C5C61"/>
    <w:rsid w:val="008C5CA3"/>
    <w:rsid w:val="008C5F74"/>
    <w:rsid w:val="008C72B8"/>
    <w:rsid w:val="008D1723"/>
    <w:rsid w:val="008D1E60"/>
    <w:rsid w:val="008D2EC0"/>
    <w:rsid w:val="008D39DA"/>
    <w:rsid w:val="008D3D5A"/>
    <w:rsid w:val="008D407A"/>
    <w:rsid w:val="008D4EA6"/>
    <w:rsid w:val="008D51C2"/>
    <w:rsid w:val="008D5480"/>
    <w:rsid w:val="008D557C"/>
    <w:rsid w:val="008D5C08"/>
    <w:rsid w:val="008D5DD1"/>
    <w:rsid w:val="008D6828"/>
    <w:rsid w:val="008D7F7D"/>
    <w:rsid w:val="008E014D"/>
    <w:rsid w:val="008E0200"/>
    <w:rsid w:val="008E08EF"/>
    <w:rsid w:val="008E245B"/>
    <w:rsid w:val="008E2561"/>
    <w:rsid w:val="008E3300"/>
    <w:rsid w:val="008E44F8"/>
    <w:rsid w:val="008E49B9"/>
    <w:rsid w:val="008E75FA"/>
    <w:rsid w:val="008F0131"/>
    <w:rsid w:val="008F07E7"/>
    <w:rsid w:val="008F1CDF"/>
    <w:rsid w:val="008F1E78"/>
    <w:rsid w:val="008F2AE8"/>
    <w:rsid w:val="008F2EC1"/>
    <w:rsid w:val="008F4C27"/>
    <w:rsid w:val="008F63CC"/>
    <w:rsid w:val="008F7D5F"/>
    <w:rsid w:val="009003EA"/>
    <w:rsid w:val="009006D0"/>
    <w:rsid w:val="009008CB"/>
    <w:rsid w:val="00900CEB"/>
    <w:rsid w:val="00901119"/>
    <w:rsid w:val="0090205B"/>
    <w:rsid w:val="0090218A"/>
    <w:rsid w:val="00902BC6"/>
    <w:rsid w:val="0090476C"/>
    <w:rsid w:val="0091116A"/>
    <w:rsid w:val="0091126A"/>
    <w:rsid w:val="00911E12"/>
    <w:rsid w:val="0091437C"/>
    <w:rsid w:val="00914E48"/>
    <w:rsid w:val="0091594C"/>
    <w:rsid w:val="00915F4E"/>
    <w:rsid w:val="009175A9"/>
    <w:rsid w:val="0091794A"/>
    <w:rsid w:val="009206E2"/>
    <w:rsid w:val="00920B19"/>
    <w:rsid w:val="00920C18"/>
    <w:rsid w:val="00920FB9"/>
    <w:rsid w:val="00921640"/>
    <w:rsid w:val="009227E4"/>
    <w:rsid w:val="00923EF0"/>
    <w:rsid w:val="00924430"/>
    <w:rsid w:val="00925B23"/>
    <w:rsid w:val="009261E2"/>
    <w:rsid w:val="0093001A"/>
    <w:rsid w:val="00932042"/>
    <w:rsid w:val="00932197"/>
    <w:rsid w:val="00932BD0"/>
    <w:rsid w:val="00932D90"/>
    <w:rsid w:val="00933898"/>
    <w:rsid w:val="009369AC"/>
    <w:rsid w:val="00937B7F"/>
    <w:rsid w:val="00941F54"/>
    <w:rsid w:val="009426C5"/>
    <w:rsid w:val="0094293C"/>
    <w:rsid w:val="00942BE7"/>
    <w:rsid w:val="00943DE5"/>
    <w:rsid w:val="0094596D"/>
    <w:rsid w:val="009459BC"/>
    <w:rsid w:val="009464CC"/>
    <w:rsid w:val="00947D73"/>
    <w:rsid w:val="00951B71"/>
    <w:rsid w:val="00952F67"/>
    <w:rsid w:val="0095331C"/>
    <w:rsid w:val="0095488A"/>
    <w:rsid w:val="0095530D"/>
    <w:rsid w:val="00955AD0"/>
    <w:rsid w:val="009572B1"/>
    <w:rsid w:val="00957920"/>
    <w:rsid w:val="00957ED2"/>
    <w:rsid w:val="00960634"/>
    <w:rsid w:val="00960877"/>
    <w:rsid w:val="00962544"/>
    <w:rsid w:val="00964CF7"/>
    <w:rsid w:val="0096798C"/>
    <w:rsid w:val="00971EBD"/>
    <w:rsid w:val="0097310B"/>
    <w:rsid w:val="009751FE"/>
    <w:rsid w:val="0097542F"/>
    <w:rsid w:val="00975901"/>
    <w:rsid w:val="00975EFE"/>
    <w:rsid w:val="009801BF"/>
    <w:rsid w:val="009842BB"/>
    <w:rsid w:val="00984ED0"/>
    <w:rsid w:val="0098540E"/>
    <w:rsid w:val="00985593"/>
    <w:rsid w:val="00986D66"/>
    <w:rsid w:val="00990589"/>
    <w:rsid w:val="00991859"/>
    <w:rsid w:val="00992724"/>
    <w:rsid w:val="009927C8"/>
    <w:rsid w:val="0099371B"/>
    <w:rsid w:val="00993C84"/>
    <w:rsid w:val="00994BB8"/>
    <w:rsid w:val="0099523D"/>
    <w:rsid w:val="00995332"/>
    <w:rsid w:val="009A08A7"/>
    <w:rsid w:val="009A1D1E"/>
    <w:rsid w:val="009A22B1"/>
    <w:rsid w:val="009A2F04"/>
    <w:rsid w:val="009A3824"/>
    <w:rsid w:val="009A473B"/>
    <w:rsid w:val="009A499A"/>
    <w:rsid w:val="009A568E"/>
    <w:rsid w:val="009A6669"/>
    <w:rsid w:val="009A7AC1"/>
    <w:rsid w:val="009A7DF1"/>
    <w:rsid w:val="009B02F7"/>
    <w:rsid w:val="009B0FC4"/>
    <w:rsid w:val="009B176C"/>
    <w:rsid w:val="009B201D"/>
    <w:rsid w:val="009B3133"/>
    <w:rsid w:val="009B350F"/>
    <w:rsid w:val="009B35CB"/>
    <w:rsid w:val="009B4DAF"/>
    <w:rsid w:val="009B4DE2"/>
    <w:rsid w:val="009B6984"/>
    <w:rsid w:val="009C01BF"/>
    <w:rsid w:val="009C023A"/>
    <w:rsid w:val="009C04C3"/>
    <w:rsid w:val="009C0768"/>
    <w:rsid w:val="009C0BF5"/>
    <w:rsid w:val="009C118A"/>
    <w:rsid w:val="009C2EA1"/>
    <w:rsid w:val="009C3051"/>
    <w:rsid w:val="009C35C5"/>
    <w:rsid w:val="009C42A6"/>
    <w:rsid w:val="009C4615"/>
    <w:rsid w:val="009C4D47"/>
    <w:rsid w:val="009C5315"/>
    <w:rsid w:val="009C57A9"/>
    <w:rsid w:val="009C5E31"/>
    <w:rsid w:val="009C6827"/>
    <w:rsid w:val="009C6D4A"/>
    <w:rsid w:val="009C6E6C"/>
    <w:rsid w:val="009C6EDB"/>
    <w:rsid w:val="009D0ED8"/>
    <w:rsid w:val="009D0F86"/>
    <w:rsid w:val="009D241C"/>
    <w:rsid w:val="009D443B"/>
    <w:rsid w:val="009D5069"/>
    <w:rsid w:val="009D5FB0"/>
    <w:rsid w:val="009D69E4"/>
    <w:rsid w:val="009D7758"/>
    <w:rsid w:val="009E1180"/>
    <w:rsid w:val="009E12DA"/>
    <w:rsid w:val="009E13CD"/>
    <w:rsid w:val="009E1E41"/>
    <w:rsid w:val="009E2417"/>
    <w:rsid w:val="009E2F67"/>
    <w:rsid w:val="009E30CD"/>
    <w:rsid w:val="009E44B3"/>
    <w:rsid w:val="009E4AB9"/>
    <w:rsid w:val="009E4D33"/>
    <w:rsid w:val="009E5D55"/>
    <w:rsid w:val="009E7701"/>
    <w:rsid w:val="009E781D"/>
    <w:rsid w:val="009E7FFD"/>
    <w:rsid w:val="009F0056"/>
    <w:rsid w:val="009F1244"/>
    <w:rsid w:val="009F30A4"/>
    <w:rsid w:val="009F30CF"/>
    <w:rsid w:val="009F373C"/>
    <w:rsid w:val="009F4DCC"/>
    <w:rsid w:val="009F72B9"/>
    <w:rsid w:val="009F7FC1"/>
    <w:rsid w:val="00A0223C"/>
    <w:rsid w:val="00A02A3F"/>
    <w:rsid w:val="00A02BB7"/>
    <w:rsid w:val="00A02F87"/>
    <w:rsid w:val="00A039B4"/>
    <w:rsid w:val="00A046AD"/>
    <w:rsid w:val="00A069F0"/>
    <w:rsid w:val="00A07045"/>
    <w:rsid w:val="00A11DF5"/>
    <w:rsid w:val="00A11F1A"/>
    <w:rsid w:val="00A12440"/>
    <w:rsid w:val="00A12747"/>
    <w:rsid w:val="00A1395E"/>
    <w:rsid w:val="00A142A1"/>
    <w:rsid w:val="00A14608"/>
    <w:rsid w:val="00A1472A"/>
    <w:rsid w:val="00A15E26"/>
    <w:rsid w:val="00A162AA"/>
    <w:rsid w:val="00A17984"/>
    <w:rsid w:val="00A205E2"/>
    <w:rsid w:val="00A20A78"/>
    <w:rsid w:val="00A213B6"/>
    <w:rsid w:val="00A21509"/>
    <w:rsid w:val="00A23858"/>
    <w:rsid w:val="00A24707"/>
    <w:rsid w:val="00A2470F"/>
    <w:rsid w:val="00A24EC8"/>
    <w:rsid w:val="00A2605A"/>
    <w:rsid w:val="00A26F2F"/>
    <w:rsid w:val="00A2712A"/>
    <w:rsid w:val="00A2719C"/>
    <w:rsid w:val="00A27DD1"/>
    <w:rsid w:val="00A30E85"/>
    <w:rsid w:val="00A3141C"/>
    <w:rsid w:val="00A31BAF"/>
    <w:rsid w:val="00A32D32"/>
    <w:rsid w:val="00A32D51"/>
    <w:rsid w:val="00A35EED"/>
    <w:rsid w:val="00A37319"/>
    <w:rsid w:val="00A43E08"/>
    <w:rsid w:val="00A507BB"/>
    <w:rsid w:val="00A5091C"/>
    <w:rsid w:val="00A5101E"/>
    <w:rsid w:val="00A51CF9"/>
    <w:rsid w:val="00A5235D"/>
    <w:rsid w:val="00A534FD"/>
    <w:rsid w:val="00A54B63"/>
    <w:rsid w:val="00A54E55"/>
    <w:rsid w:val="00A54F21"/>
    <w:rsid w:val="00A55E94"/>
    <w:rsid w:val="00A56963"/>
    <w:rsid w:val="00A56B6E"/>
    <w:rsid w:val="00A573BC"/>
    <w:rsid w:val="00A57E19"/>
    <w:rsid w:val="00A607C2"/>
    <w:rsid w:val="00A60AED"/>
    <w:rsid w:val="00A60EA6"/>
    <w:rsid w:val="00A61B8D"/>
    <w:rsid w:val="00A62134"/>
    <w:rsid w:val="00A63B52"/>
    <w:rsid w:val="00A65053"/>
    <w:rsid w:val="00A65868"/>
    <w:rsid w:val="00A67B60"/>
    <w:rsid w:val="00A70BEA"/>
    <w:rsid w:val="00A70F90"/>
    <w:rsid w:val="00A70FF9"/>
    <w:rsid w:val="00A73DE2"/>
    <w:rsid w:val="00A7467F"/>
    <w:rsid w:val="00A746EF"/>
    <w:rsid w:val="00A75072"/>
    <w:rsid w:val="00A7743A"/>
    <w:rsid w:val="00A77B08"/>
    <w:rsid w:val="00A812F2"/>
    <w:rsid w:val="00A81310"/>
    <w:rsid w:val="00A825DC"/>
    <w:rsid w:val="00A82B9B"/>
    <w:rsid w:val="00A83212"/>
    <w:rsid w:val="00A83D81"/>
    <w:rsid w:val="00A863FD"/>
    <w:rsid w:val="00A90789"/>
    <w:rsid w:val="00A90C0E"/>
    <w:rsid w:val="00A9171E"/>
    <w:rsid w:val="00A920B1"/>
    <w:rsid w:val="00A92506"/>
    <w:rsid w:val="00A93024"/>
    <w:rsid w:val="00A9454C"/>
    <w:rsid w:val="00A94CA5"/>
    <w:rsid w:val="00A96147"/>
    <w:rsid w:val="00A96962"/>
    <w:rsid w:val="00A97AD7"/>
    <w:rsid w:val="00A97EFE"/>
    <w:rsid w:val="00AA0D57"/>
    <w:rsid w:val="00AA190E"/>
    <w:rsid w:val="00AA3009"/>
    <w:rsid w:val="00AA30C1"/>
    <w:rsid w:val="00AA40B1"/>
    <w:rsid w:val="00AA4BF3"/>
    <w:rsid w:val="00AA5DDA"/>
    <w:rsid w:val="00AB02AE"/>
    <w:rsid w:val="00AB03A3"/>
    <w:rsid w:val="00AB0AE2"/>
    <w:rsid w:val="00AB0EA4"/>
    <w:rsid w:val="00AB1400"/>
    <w:rsid w:val="00AB1766"/>
    <w:rsid w:val="00AB2C3D"/>
    <w:rsid w:val="00AB3133"/>
    <w:rsid w:val="00AB3728"/>
    <w:rsid w:val="00AB3E39"/>
    <w:rsid w:val="00AB4B2B"/>
    <w:rsid w:val="00AB51A2"/>
    <w:rsid w:val="00AB64F8"/>
    <w:rsid w:val="00AB6FA5"/>
    <w:rsid w:val="00AB7422"/>
    <w:rsid w:val="00AB76A4"/>
    <w:rsid w:val="00AB7BEB"/>
    <w:rsid w:val="00AC0064"/>
    <w:rsid w:val="00AC0C69"/>
    <w:rsid w:val="00AC1A32"/>
    <w:rsid w:val="00AC1B50"/>
    <w:rsid w:val="00AC2284"/>
    <w:rsid w:val="00AC3661"/>
    <w:rsid w:val="00AC37B3"/>
    <w:rsid w:val="00AC3CFE"/>
    <w:rsid w:val="00AC4671"/>
    <w:rsid w:val="00AC46F1"/>
    <w:rsid w:val="00AC67A3"/>
    <w:rsid w:val="00AD0CF5"/>
    <w:rsid w:val="00AD26E3"/>
    <w:rsid w:val="00AD3448"/>
    <w:rsid w:val="00AD6604"/>
    <w:rsid w:val="00AD70FF"/>
    <w:rsid w:val="00AE1B3A"/>
    <w:rsid w:val="00AE2340"/>
    <w:rsid w:val="00AE4E9F"/>
    <w:rsid w:val="00AE54EE"/>
    <w:rsid w:val="00AE5AD4"/>
    <w:rsid w:val="00AE7764"/>
    <w:rsid w:val="00AE776C"/>
    <w:rsid w:val="00AE7EDC"/>
    <w:rsid w:val="00AF09A6"/>
    <w:rsid w:val="00AF101F"/>
    <w:rsid w:val="00AF121B"/>
    <w:rsid w:val="00AF1EF1"/>
    <w:rsid w:val="00AF20F1"/>
    <w:rsid w:val="00AF29D7"/>
    <w:rsid w:val="00AF3007"/>
    <w:rsid w:val="00AF423C"/>
    <w:rsid w:val="00AF56C6"/>
    <w:rsid w:val="00AF6846"/>
    <w:rsid w:val="00AF71F9"/>
    <w:rsid w:val="00B0004A"/>
    <w:rsid w:val="00B006FE"/>
    <w:rsid w:val="00B0082B"/>
    <w:rsid w:val="00B02891"/>
    <w:rsid w:val="00B03569"/>
    <w:rsid w:val="00B05066"/>
    <w:rsid w:val="00B056B8"/>
    <w:rsid w:val="00B0590A"/>
    <w:rsid w:val="00B05BA5"/>
    <w:rsid w:val="00B05CE7"/>
    <w:rsid w:val="00B0608E"/>
    <w:rsid w:val="00B063F1"/>
    <w:rsid w:val="00B0706F"/>
    <w:rsid w:val="00B10CAD"/>
    <w:rsid w:val="00B11EC3"/>
    <w:rsid w:val="00B12544"/>
    <w:rsid w:val="00B13E1F"/>
    <w:rsid w:val="00B14A2E"/>
    <w:rsid w:val="00B16790"/>
    <w:rsid w:val="00B1680C"/>
    <w:rsid w:val="00B16A4B"/>
    <w:rsid w:val="00B1700B"/>
    <w:rsid w:val="00B17758"/>
    <w:rsid w:val="00B20861"/>
    <w:rsid w:val="00B21835"/>
    <w:rsid w:val="00B22379"/>
    <w:rsid w:val="00B2240C"/>
    <w:rsid w:val="00B2322C"/>
    <w:rsid w:val="00B2552F"/>
    <w:rsid w:val="00B2781E"/>
    <w:rsid w:val="00B27D21"/>
    <w:rsid w:val="00B303D5"/>
    <w:rsid w:val="00B3094E"/>
    <w:rsid w:val="00B314A1"/>
    <w:rsid w:val="00B31A4C"/>
    <w:rsid w:val="00B349F8"/>
    <w:rsid w:val="00B36215"/>
    <w:rsid w:val="00B40CDD"/>
    <w:rsid w:val="00B454FD"/>
    <w:rsid w:val="00B476E1"/>
    <w:rsid w:val="00B50AD6"/>
    <w:rsid w:val="00B515BD"/>
    <w:rsid w:val="00B55597"/>
    <w:rsid w:val="00B562D1"/>
    <w:rsid w:val="00B56837"/>
    <w:rsid w:val="00B57772"/>
    <w:rsid w:val="00B57C28"/>
    <w:rsid w:val="00B57DD8"/>
    <w:rsid w:val="00B60083"/>
    <w:rsid w:val="00B61289"/>
    <w:rsid w:val="00B612DA"/>
    <w:rsid w:val="00B6148F"/>
    <w:rsid w:val="00B61517"/>
    <w:rsid w:val="00B61F2A"/>
    <w:rsid w:val="00B64116"/>
    <w:rsid w:val="00B645CE"/>
    <w:rsid w:val="00B65873"/>
    <w:rsid w:val="00B6709A"/>
    <w:rsid w:val="00B672C7"/>
    <w:rsid w:val="00B7185F"/>
    <w:rsid w:val="00B73414"/>
    <w:rsid w:val="00B7466B"/>
    <w:rsid w:val="00B74780"/>
    <w:rsid w:val="00B74F28"/>
    <w:rsid w:val="00B75E8B"/>
    <w:rsid w:val="00B75F1A"/>
    <w:rsid w:val="00B77461"/>
    <w:rsid w:val="00B80CB0"/>
    <w:rsid w:val="00B8242C"/>
    <w:rsid w:val="00B8296E"/>
    <w:rsid w:val="00B829B5"/>
    <w:rsid w:val="00B83EC7"/>
    <w:rsid w:val="00B847AF"/>
    <w:rsid w:val="00B84CAB"/>
    <w:rsid w:val="00B8573D"/>
    <w:rsid w:val="00B86AB6"/>
    <w:rsid w:val="00B9026B"/>
    <w:rsid w:val="00B9092A"/>
    <w:rsid w:val="00B90A65"/>
    <w:rsid w:val="00B91DA0"/>
    <w:rsid w:val="00B9200A"/>
    <w:rsid w:val="00B92AAC"/>
    <w:rsid w:val="00B9336F"/>
    <w:rsid w:val="00B9546A"/>
    <w:rsid w:val="00B9690D"/>
    <w:rsid w:val="00B96910"/>
    <w:rsid w:val="00B96C12"/>
    <w:rsid w:val="00BA0E03"/>
    <w:rsid w:val="00BA1285"/>
    <w:rsid w:val="00BA4643"/>
    <w:rsid w:val="00BA4C2B"/>
    <w:rsid w:val="00BA5228"/>
    <w:rsid w:val="00BA601F"/>
    <w:rsid w:val="00BA74EA"/>
    <w:rsid w:val="00BB0220"/>
    <w:rsid w:val="00BB09D4"/>
    <w:rsid w:val="00BB1077"/>
    <w:rsid w:val="00BB16BA"/>
    <w:rsid w:val="00BB39E4"/>
    <w:rsid w:val="00BB451E"/>
    <w:rsid w:val="00BB4D0E"/>
    <w:rsid w:val="00BB660B"/>
    <w:rsid w:val="00BB7B2E"/>
    <w:rsid w:val="00BB7E76"/>
    <w:rsid w:val="00BC048F"/>
    <w:rsid w:val="00BC170B"/>
    <w:rsid w:val="00BC2448"/>
    <w:rsid w:val="00BC38BB"/>
    <w:rsid w:val="00BC5A03"/>
    <w:rsid w:val="00BC6D89"/>
    <w:rsid w:val="00BD2212"/>
    <w:rsid w:val="00BD3768"/>
    <w:rsid w:val="00BD5959"/>
    <w:rsid w:val="00BD605F"/>
    <w:rsid w:val="00BD677F"/>
    <w:rsid w:val="00BD7ABE"/>
    <w:rsid w:val="00BD7EA6"/>
    <w:rsid w:val="00BE03E7"/>
    <w:rsid w:val="00BE096B"/>
    <w:rsid w:val="00BE0CB8"/>
    <w:rsid w:val="00BE35DF"/>
    <w:rsid w:val="00BE4569"/>
    <w:rsid w:val="00BE54AA"/>
    <w:rsid w:val="00BE5CD2"/>
    <w:rsid w:val="00BE5EB6"/>
    <w:rsid w:val="00BE620C"/>
    <w:rsid w:val="00BE6863"/>
    <w:rsid w:val="00BF28D4"/>
    <w:rsid w:val="00BF28F8"/>
    <w:rsid w:val="00BF2F2B"/>
    <w:rsid w:val="00BF35D1"/>
    <w:rsid w:val="00BF3B4A"/>
    <w:rsid w:val="00BF6C5B"/>
    <w:rsid w:val="00BF740F"/>
    <w:rsid w:val="00BF765C"/>
    <w:rsid w:val="00BF7E5A"/>
    <w:rsid w:val="00C0032A"/>
    <w:rsid w:val="00C00525"/>
    <w:rsid w:val="00C04129"/>
    <w:rsid w:val="00C064DE"/>
    <w:rsid w:val="00C07136"/>
    <w:rsid w:val="00C077FC"/>
    <w:rsid w:val="00C07AAE"/>
    <w:rsid w:val="00C110C7"/>
    <w:rsid w:val="00C1115F"/>
    <w:rsid w:val="00C11229"/>
    <w:rsid w:val="00C1181F"/>
    <w:rsid w:val="00C119EC"/>
    <w:rsid w:val="00C11AF7"/>
    <w:rsid w:val="00C122DE"/>
    <w:rsid w:val="00C17ABA"/>
    <w:rsid w:val="00C21252"/>
    <w:rsid w:val="00C2173F"/>
    <w:rsid w:val="00C21B30"/>
    <w:rsid w:val="00C2448E"/>
    <w:rsid w:val="00C24A75"/>
    <w:rsid w:val="00C24E96"/>
    <w:rsid w:val="00C25FA6"/>
    <w:rsid w:val="00C26D18"/>
    <w:rsid w:val="00C26DA3"/>
    <w:rsid w:val="00C275F2"/>
    <w:rsid w:val="00C278A9"/>
    <w:rsid w:val="00C27980"/>
    <w:rsid w:val="00C30FEC"/>
    <w:rsid w:val="00C31BC4"/>
    <w:rsid w:val="00C32DE9"/>
    <w:rsid w:val="00C35CAD"/>
    <w:rsid w:val="00C40AA5"/>
    <w:rsid w:val="00C40B03"/>
    <w:rsid w:val="00C41CD8"/>
    <w:rsid w:val="00C42451"/>
    <w:rsid w:val="00C42E93"/>
    <w:rsid w:val="00C42F08"/>
    <w:rsid w:val="00C43C93"/>
    <w:rsid w:val="00C4459E"/>
    <w:rsid w:val="00C446DE"/>
    <w:rsid w:val="00C455E3"/>
    <w:rsid w:val="00C4582E"/>
    <w:rsid w:val="00C458C9"/>
    <w:rsid w:val="00C45D0A"/>
    <w:rsid w:val="00C4745D"/>
    <w:rsid w:val="00C474ED"/>
    <w:rsid w:val="00C47C7D"/>
    <w:rsid w:val="00C5000E"/>
    <w:rsid w:val="00C51364"/>
    <w:rsid w:val="00C52FD5"/>
    <w:rsid w:val="00C531E6"/>
    <w:rsid w:val="00C53299"/>
    <w:rsid w:val="00C536C7"/>
    <w:rsid w:val="00C54521"/>
    <w:rsid w:val="00C549AB"/>
    <w:rsid w:val="00C5541D"/>
    <w:rsid w:val="00C55D54"/>
    <w:rsid w:val="00C56107"/>
    <w:rsid w:val="00C579DD"/>
    <w:rsid w:val="00C608C6"/>
    <w:rsid w:val="00C6100D"/>
    <w:rsid w:val="00C61337"/>
    <w:rsid w:val="00C61F66"/>
    <w:rsid w:val="00C62344"/>
    <w:rsid w:val="00C63767"/>
    <w:rsid w:val="00C64518"/>
    <w:rsid w:val="00C645F4"/>
    <w:rsid w:val="00C66C15"/>
    <w:rsid w:val="00C70663"/>
    <w:rsid w:val="00C70717"/>
    <w:rsid w:val="00C72181"/>
    <w:rsid w:val="00C72BC6"/>
    <w:rsid w:val="00C735ED"/>
    <w:rsid w:val="00C7443A"/>
    <w:rsid w:val="00C74562"/>
    <w:rsid w:val="00C74E54"/>
    <w:rsid w:val="00C75D69"/>
    <w:rsid w:val="00C80059"/>
    <w:rsid w:val="00C8071E"/>
    <w:rsid w:val="00C80FB3"/>
    <w:rsid w:val="00C81A88"/>
    <w:rsid w:val="00C822BE"/>
    <w:rsid w:val="00C822FD"/>
    <w:rsid w:val="00C82CA7"/>
    <w:rsid w:val="00C8392E"/>
    <w:rsid w:val="00C84DAD"/>
    <w:rsid w:val="00C84F90"/>
    <w:rsid w:val="00C8596C"/>
    <w:rsid w:val="00C86CDB"/>
    <w:rsid w:val="00C874E3"/>
    <w:rsid w:val="00C8785C"/>
    <w:rsid w:val="00C87EE2"/>
    <w:rsid w:val="00C905A4"/>
    <w:rsid w:val="00C915FA"/>
    <w:rsid w:val="00C93EBF"/>
    <w:rsid w:val="00C94D26"/>
    <w:rsid w:val="00C94FC9"/>
    <w:rsid w:val="00C95E98"/>
    <w:rsid w:val="00C96973"/>
    <w:rsid w:val="00C976BB"/>
    <w:rsid w:val="00CA0A26"/>
    <w:rsid w:val="00CA2CF5"/>
    <w:rsid w:val="00CA5A00"/>
    <w:rsid w:val="00CA6739"/>
    <w:rsid w:val="00CA6888"/>
    <w:rsid w:val="00CA7E16"/>
    <w:rsid w:val="00CB1F34"/>
    <w:rsid w:val="00CB2E81"/>
    <w:rsid w:val="00CB2F86"/>
    <w:rsid w:val="00CB4B0B"/>
    <w:rsid w:val="00CB5126"/>
    <w:rsid w:val="00CB5CB5"/>
    <w:rsid w:val="00CB72D7"/>
    <w:rsid w:val="00CB75EE"/>
    <w:rsid w:val="00CB7A6B"/>
    <w:rsid w:val="00CC0969"/>
    <w:rsid w:val="00CC109A"/>
    <w:rsid w:val="00CC2A83"/>
    <w:rsid w:val="00CC307E"/>
    <w:rsid w:val="00CC39AB"/>
    <w:rsid w:val="00CC401D"/>
    <w:rsid w:val="00CC5451"/>
    <w:rsid w:val="00CC54CF"/>
    <w:rsid w:val="00CC576E"/>
    <w:rsid w:val="00CC5949"/>
    <w:rsid w:val="00CC64B8"/>
    <w:rsid w:val="00CC6823"/>
    <w:rsid w:val="00CC7A99"/>
    <w:rsid w:val="00CC7B25"/>
    <w:rsid w:val="00CD0B7D"/>
    <w:rsid w:val="00CD0C09"/>
    <w:rsid w:val="00CD16BD"/>
    <w:rsid w:val="00CD171D"/>
    <w:rsid w:val="00CD1C36"/>
    <w:rsid w:val="00CD2B4F"/>
    <w:rsid w:val="00CD57A7"/>
    <w:rsid w:val="00CD638A"/>
    <w:rsid w:val="00CD6711"/>
    <w:rsid w:val="00CD6FC0"/>
    <w:rsid w:val="00CD7240"/>
    <w:rsid w:val="00CD72C9"/>
    <w:rsid w:val="00CD7D59"/>
    <w:rsid w:val="00CE0C23"/>
    <w:rsid w:val="00CE61FF"/>
    <w:rsid w:val="00CE7496"/>
    <w:rsid w:val="00CE7A25"/>
    <w:rsid w:val="00CE7B7A"/>
    <w:rsid w:val="00CE7F1D"/>
    <w:rsid w:val="00CF03AB"/>
    <w:rsid w:val="00CF2CF0"/>
    <w:rsid w:val="00CF31A8"/>
    <w:rsid w:val="00CF3355"/>
    <w:rsid w:val="00CF3CD8"/>
    <w:rsid w:val="00CF40FC"/>
    <w:rsid w:val="00CF521D"/>
    <w:rsid w:val="00CF6CEA"/>
    <w:rsid w:val="00CF704F"/>
    <w:rsid w:val="00CF72A0"/>
    <w:rsid w:val="00CF75F0"/>
    <w:rsid w:val="00CF7925"/>
    <w:rsid w:val="00CF7FD5"/>
    <w:rsid w:val="00D00608"/>
    <w:rsid w:val="00D01267"/>
    <w:rsid w:val="00D026BC"/>
    <w:rsid w:val="00D057D9"/>
    <w:rsid w:val="00D069A3"/>
    <w:rsid w:val="00D06FDA"/>
    <w:rsid w:val="00D10B7F"/>
    <w:rsid w:val="00D11558"/>
    <w:rsid w:val="00D11F85"/>
    <w:rsid w:val="00D13167"/>
    <w:rsid w:val="00D1334D"/>
    <w:rsid w:val="00D139BC"/>
    <w:rsid w:val="00D14180"/>
    <w:rsid w:val="00D1512C"/>
    <w:rsid w:val="00D151FC"/>
    <w:rsid w:val="00D15DB7"/>
    <w:rsid w:val="00D15F0C"/>
    <w:rsid w:val="00D16765"/>
    <w:rsid w:val="00D17E26"/>
    <w:rsid w:val="00D204BF"/>
    <w:rsid w:val="00D204F0"/>
    <w:rsid w:val="00D23361"/>
    <w:rsid w:val="00D24431"/>
    <w:rsid w:val="00D25008"/>
    <w:rsid w:val="00D257A6"/>
    <w:rsid w:val="00D265F6"/>
    <w:rsid w:val="00D273CD"/>
    <w:rsid w:val="00D279F5"/>
    <w:rsid w:val="00D27D9A"/>
    <w:rsid w:val="00D310AA"/>
    <w:rsid w:val="00D318F0"/>
    <w:rsid w:val="00D3267D"/>
    <w:rsid w:val="00D32A29"/>
    <w:rsid w:val="00D33DBB"/>
    <w:rsid w:val="00D34957"/>
    <w:rsid w:val="00D358F8"/>
    <w:rsid w:val="00D3679A"/>
    <w:rsid w:val="00D36BFA"/>
    <w:rsid w:val="00D40ECA"/>
    <w:rsid w:val="00D42330"/>
    <w:rsid w:val="00D43D9C"/>
    <w:rsid w:val="00D43F07"/>
    <w:rsid w:val="00D45A69"/>
    <w:rsid w:val="00D46DED"/>
    <w:rsid w:val="00D50523"/>
    <w:rsid w:val="00D50739"/>
    <w:rsid w:val="00D51510"/>
    <w:rsid w:val="00D51793"/>
    <w:rsid w:val="00D51D0A"/>
    <w:rsid w:val="00D5219D"/>
    <w:rsid w:val="00D52D0C"/>
    <w:rsid w:val="00D53981"/>
    <w:rsid w:val="00D54253"/>
    <w:rsid w:val="00D548FC"/>
    <w:rsid w:val="00D54950"/>
    <w:rsid w:val="00D54CC8"/>
    <w:rsid w:val="00D560DC"/>
    <w:rsid w:val="00D565F0"/>
    <w:rsid w:val="00D571DC"/>
    <w:rsid w:val="00D574E2"/>
    <w:rsid w:val="00D57D0C"/>
    <w:rsid w:val="00D60047"/>
    <w:rsid w:val="00D603BF"/>
    <w:rsid w:val="00D604B5"/>
    <w:rsid w:val="00D61A6D"/>
    <w:rsid w:val="00D621B2"/>
    <w:rsid w:val="00D62E90"/>
    <w:rsid w:val="00D63208"/>
    <w:rsid w:val="00D6369F"/>
    <w:rsid w:val="00D638CE"/>
    <w:rsid w:val="00D63B4F"/>
    <w:rsid w:val="00D63F98"/>
    <w:rsid w:val="00D64CA5"/>
    <w:rsid w:val="00D66D6D"/>
    <w:rsid w:val="00D67A9F"/>
    <w:rsid w:val="00D67D1B"/>
    <w:rsid w:val="00D74252"/>
    <w:rsid w:val="00D74A5C"/>
    <w:rsid w:val="00D74D2B"/>
    <w:rsid w:val="00D7529F"/>
    <w:rsid w:val="00D75AB0"/>
    <w:rsid w:val="00D76B56"/>
    <w:rsid w:val="00D76DD6"/>
    <w:rsid w:val="00D76F6F"/>
    <w:rsid w:val="00D770F3"/>
    <w:rsid w:val="00D778C3"/>
    <w:rsid w:val="00D779FA"/>
    <w:rsid w:val="00D77C6F"/>
    <w:rsid w:val="00D801ED"/>
    <w:rsid w:val="00D801F5"/>
    <w:rsid w:val="00D825CB"/>
    <w:rsid w:val="00D83C0C"/>
    <w:rsid w:val="00D83C95"/>
    <w:rsid w:val="00D84131"/>
    <w:rsid w:val="00D842EF"/>
    <w:rsid w:val="00D84A4F"/>
    <w:rsid w:val="00D84C4C"/>
    <w:rsid w:val="00D85D59"/>
    <w:rsid w:val="00D87B75"/>
    <w:rsid w:val="00D93B66"/>
    <w:rsid w:val="00D941C5"/>
    <w:rsid w:val="00D94266"/>
    <w:rsid w:val="00D94449"/>
    <w:rsid w:val="00D95228"/>
    <w:rsid w:val="00D95794"/>
    <w:rsid w:val="00D95CB7"/>
    <w:rsid w:val="00D96CAD"/>
    <w:rsid w:val="00DA0159"/>
    <w:rsid w:val="00DA18C9"/>
    <w:rsid w:val="00DA1B0A"/>
    <w:rsid w:val="00DA2C41"/>
    <w:rsid w:val="00DA3AE6"/>
    <w:rsid w:val="00DA4761"/>
    <w:rsid w:val="00DA4826"/>
    <w:rsid w:val="00DA4DC8"/>
    <w:rsid w:val="00DA4F36"/>
    <w:rsid w:val="00DA540A"/>
    <w:rsid w:val="00DA5C4D"/>
    <w:rsid w:val="00DA7260"/>
    <w:rsid w:val="00DB0470"/>
    <w:rsid w:val="00DB0838"/>
    <w:rsid w:val="00DB1EB2"/>
    <w:rsid w:val="00DB2F0D"/>
    <w:rsid w:val="00DB314B"/>
    <w:rsid w:val="00DB4606"/>
    <w:rsid w:val="00DB4DCF"/>
    <w:rsid w:val="00DB5904"/>
    <w:rsid w:val="00DB5D01"/>
    <w:rsid w:val="00DB5E98"/>
    <w:rsid w:val="00DB6226"/>
    <w:rsid w:val="00DB6742"/>
    <w:rsid w:val="00DB68A7"/>
    <w:rsid w:val="00DB73E3"/>
    <w:rsid w:val="00DB786A"/>
    <w:rsid w:val="00DC0604"/>
    <w:rsid w:val="00DC1FB1"/>
    <w:rsid w:val="00DC22C2"/>
    <w:rsid w:val="00DC2F14"/>
    <w:rsid w:val="00DC4888"/>
    <w:rsid w:val="00DC5E58"/>
    <w:rsid w:val="00DC6348"/>
    <w:rsid w:val="00DC743F"/>
    <w:rsid w:val="00DC75FD"/>
    <w:rsid w:val="00DD13A8"/>
    <w:rsid w:val="00DD1565"/>
    <w:rsid w:val="00DD1926"/>
    <w:rsid w:val="00DD1F9A"/>
    <w:rsid w:val="00DD27A6"/>
    <w:rsid w:val="00DD2E29"/>
    <w:rsid w:val="00DD3DB0"/>
    <w:rsid w:val="00DD49D9"/>
    <w:rsid w:val="00DD61C2"/>
    <w:rsid w:val="00DD6DEF"/>
    <w:rsid w:val="00DD7614"/>
    <w:rsid w:val="00DE0B73"/>
    <w:rsid w:val="00DE0C65"/>
    <w:rsid w:val="00DE3246"/>
    <w:rsid w:val="00DE3672"/>
    <w:rsid w:val="00DE63C9"/>
    <w:rsid w:val="00DE7EA6"/>
    <w:rsid w:val="00DF0378"/>
    <w:rsid w:val="00DF1BFE"/>
    <w:rsid w:val="00DF443A"/>
    <w:rsid w:val="00DF4C0C"/>
    <w:rsid w:val="00DF627D"/>
    <w:rsid w:val="00DF666F"/>
    <w:rsid w:val="00DF75CD"/>
    <w:rsid w:val="00E00AF6"/>
    <w:rsid w:val="00E0199B"/>
    <w:rsid w:val="00E029D4"/>
    <w:rsid w:val="00E0322F"/>
    <w:rsid w:val="00E03EA3"/>
    <w:rsid w:val="00E04015"/>
    <w:rsid w:val="00E0432F"/>
    <w:rsid w:val="00E04DDE"/>
    <w:rsid w:val="00E05270"/>
    <w:rsid w:val="00E0673C"/>
    <w:rsid w:val="00E06836"/>
    <w:rsid w:val="00E06FAF"/>
    <w:rsid w:val="00E070BF"/>
    <w:rsid w:val="00E106B1"/>
    <w:rsid w:val="00E11660"/>
    <w:rsid w:val="00E128A8"/>
    <w:rsid w:val="00E13AF4"/>
    <w:rsid w:val="00E13EBF"/>
    <w:rsid w:val="00E13FD8"/>
    <w:rsid w:val="00E15513"/>
    <w:rsid w:val="00E15A17"/>
    <w:rsid w:val="00E161F4"/>
    <w:rsid w:val="00E173D8"/>
    <w:rsid w:val="00E17B74"/>
    <w:rsid w:val="00E205F5"/>
    <w:rsid w:val="00E208CC"/>
    <w:rsid w:val="00E220B4"/>
    <w:rsid w:val="00E234B9"/>
    <w:rsid w:val="00E2513A"/>
    <w:rsid w:val="00E25DB2"/>
    <w:rsid w:val="00E26281"/>
    <w:rsid w:val="00E26513"/>
    <w:rsid w:val="00E26AE6"/>
    <w:rsid w:val="00E272B2"/>
    <w:rsid w:val="00E30D45"/>
    <w:rsid w:val="00E32392"/>
    <w:rsid w:val="00E32A38"/>
    <w:rsid w:val="00E32F11"/>
    <w:rsid w:val="00E32FFD"/>
    <w:rsid w:val="00E348C8"/>
    <w:rsid w:val="00E35558"/>
    <w:rsid w:val="00E35635"/>
    <w:rsid w:val="00E37B2C"/>
    <w:rsid w:val="00E403EA"/>
    <w:rsid w:val="00E407D8"/>
    <w:rsid w:val="00E40C02"/>
    <w:rsid w:val="00E41F62"/>
    <w:rsid w:val="00E421C5"/>
    <w:rsid w:val="00E431CA"/>
    <w:rsid w:val="00E436AF"/>
    <w:rsid w:val="00E43D3F"/>
    <w:rsid w:val="00E44CFD"/>
    <w:rsid w:val="00E44D1F"/>
    <w:rsid w:val="00E47880"/>
    <w:rsid w:val="00E47DB5"/>
    <w:rsid w:val="00E47EE2"/>
    <w:rsid w:val="00E500F2"/>
    <w:rsid w:val="00E50B07"/>
    <w:rsid w:val="00E52001"/>
    <w:rsid w:val="00E52CEB"/>
    <w:rsid w:val="00E549DA"/>
    <w:rsid w:val="00E560B4"/>
    <w:rsid w:val="00E56D56"/>
    <w:rsid w:val="00E57135"/>
    <w:rsid w:val="00E5772E"/>
    <w:rsid w:val="00E611DA"/>
    <w:rsid w:val="00E61ECF"/>
    <w:rsid w:val="00E62EEF"/>
    <w:rsid w:val="00E631E3"/>
    <w:rsid w:val="00E6495A"/>
    <w:rsid w:val="00E64FEE"/>
    <w:rsid w:val="00E65022"/>
    <w:rsid w:val="00E6727B"/>
    <w:rsid w:val="00E67CE1"/>
    <w:rsid w:val="00E71039"/>
    <w:rsid w:val="00E71D05"/>
    <w:rsid w:val="00E74FFE"/>
    <w:rsid w:val="00E755D7"/>
    <w:rsid w:val="00E7573A"/>
    <w:rsid w:val="00E758B2"/>
    <w:rsid w:val="00E76EFD"/>
    <w:rsid w:val="00E80191"/>
    <w:rsid w:val="00E81ECC"/>
    <w:rsid w:val="00E83446"/>
    <w:rsid w:val="00E8499A"/>
    <w:rsid w:val="00E8634E"/>
    <w:rsid w:val="00E86CEF"/>
    <w:rsid w:val="00E90888"/>
    <w:rsid w:val="00E91105"/>
    <w:rsid w:val="00E9165C"/>
    <w:rsid w:val="00E924C2"/>
    <w:rsid w:val="00E93E4E"/>
    <w:rsid w:val="00E944D6"/>
    <w:rsid w:val="00E946C2"/>
    <w:rsid w:val="00E94703"/>
    <w:rsid w:val="00E94A5F"/>
    <w:rsid w:val="00E94ED2"/>
    <w:rsid w:val="00E96C35"/>
    <w:rsid w:val="00E976E3"/>
    <w:rsid w:val="00E97D38"/>
    <w:rsid w:val="00EA0EE4"/>
    <w:rsid w:val="00EA199C"/>
    <w:rsid w:val="00EA2B66"/>
    <w:rsid w:val="00EA4C24"/>
    <w:rsid w:val="00EA5924"/>
    <w:rsid w:val="00EA5EFF"/>
    <w:rsid w:val="00EA5F41"/>
    <w:rsid w:val="00EA660B"/>
    <w:rsid w:val="00EA79FE"/>
    <w:rsid w:val="00EB03CB"/>
    <w:rsid w:val="00EB0A08"/>
    <w:rsid w:val="00EB0B41"/>
    <w:rsid w:val="00EB0C78"/>
    <w:rsid w:val="00EB1100"/>
    <w:rsid w:val="00EB11AE"/>
    <w:rsid w:val="00EB1A76"/>
    <w:rsid w:val="00EB2346"/>
    <w:rsid w:val="00EB407D"/>
    <w:rsid w:val="00EB4DC6"/>
    <w:rsid w:val="00EB7216"/>
    <w:rsid w:val="00EB744F"/>
    <w:rsid w:val="00EC1548"/>
    <w:rsid w:val="00EC190B"/>
    <w:rsid w:val="00EC23E3"/>
    <w:rsid w:val="00EC2BE5"/>
    <w:rsid w:val="00EC3BE9"/>
    <w:rsid w:val="00EC61B5"/>
    <w:rsid w:val="00ED010D"/>
    <w:rsid w:val="00ED24C1"/>
    <w:rsid w:val="00ED2F56"/>
    <w:rsid w:val="00ED3CB9"/>
    <w:rsid w:val="00ED4181"/>
    <w:rsid w:val="00ED4390"/>
    <w:rsid w:val="00ED4D2C"/>
    <w:rsid w:val="00ED52AA"/>
    <w:rsid w:val="00ED5CD0"/>
    <w:rsid w:val="00ED5D89"/>
    <w:rsid w:val="00ED78C3"/>
    <w:rsid w:val="00ED7EF7"/>
    <w:rsid w:val="00EE1092"/>
    <w:rsid w:val="00EE1A37"/>
    <w:rsid w:val="00EE1AD0"/>
    <w:rsid w:val="00EE32CA"/>
    <w:rsid w:val="00EE44C6"/>
    <w:rsid w:val="00EE50A6"/>
    <w:rsid w:val="00EE5FC7"/>
    <w:rsid w:val="00EE657E"/>
    <w:rsid w:val="00EE76E0"/>
    <w:rsid w:val="00EF06C0"/>
    <w:rsid w:val="00EF0FAD"/>
    <w:rsid w:val="00EF1534"/>
    <w:rsid w:val="00EF16B7"/>
    <w:rsid w:val="00EF16FC"/>
    <w:rsid w:val="00EF33BD"/>
    <w:rsid w:val="00EF4D85"/>
    <w:rsid w:val="00EF5958"/>
    <w:rsid w:val="00EF7EC7"/>
    <w:rsid w:val="00F00750"/>
    <w:rsid w:val="00F01112"/>
    <w:rsid w:val="00F019FC"/>
    <w:rsid w:val="00F02715"/>
    <w:rsid w:val="00F028FB"/>
    <w:rsid w:val="00F031F7"/>
    <w:rsid w:val="00F03A68"/>
    <w:rsid w:val="00F0523E"/>
    <w:rsid w:val="00F067C2"/>
    <w:rsid w:val="00F06845"/>
    <w:rsid w:val="00F06DF2"/>
    <w:rsid w:val="00F10879"/>
    <w:rsid w:val="00F10D18"/>
    <w:rsid w:val="00F11F61"/>
    <w:rsid w:val="00F12682"/>
    <w:rsid w:val="00F13213"/>
    <w:rsid w:val="00F13A84"/>
    <w:rsid w:val="00F14495"/>
    <w:rsid w:val="00F1455F"/>
    <w:rsid w:val="00F14917"/>
    <w:rsid w:val="00F15BE6"/>
    <w:rsid w:val="00F15FFC"/>
    <w:rsid w:val="00F16452"/>
    <w:rsid w:val="00F178A0"/>
    <w:rsid w:val="00F21F98"/>
    <w:rsid w:val="00F22BE1"/>
    <w:rsid w:val="00F249F0"/>
    <w:rsid w:val="00F25BB9"/>
    <w:rsid w:val="00F26762"/>
    <w:rsid w:val="00F2694D"/>
    <w:rsid w:val="00F27E93"/>
    <w:rsid w:val="00F31A58"/>
    <w:rsid w:val="00F324D2"/>
    <w:rsid w:val="00F33464"/>
    <w:rsid w:val="00F334AC"/>
    <w:rsid w:val="00F35770"/>
    <w:rsid w:val="00F35F42"/>
    <w:rsid w:val="00F366E8"/>
    <w:rsid w:val="00F374C9"/>
    <w:rsid w:val="00F376DB"/>
    <w:rsid w:val="00F37F2C"/>
    <w:rsid w:val="00F408DC"/>
    <w:rsid w:val="00F42F48"/>
    <w:rsid w:val="00F431AE"/>
    <w:rsid w:val="00F44DED"/>
    <w:rsid w:val="00F45958"/>
    <w:rsid w:val="00F50F2C"/>
    <w:rsid w:val="00F5154F"/>
    <w:rsid w:val="00F526F3"/>
    <w:rsid w:val="00F52C02"/>
    <w:rsid w:val="00F5351C"/>
    <w:rsid w:val="00F53840"/>
    <w:rsid w:val="00F5479A"/>
    <w:rsid w:val="00F54E68"/>
    <w:rsid w:val="00F56AF9"/>
    <w:rsid w:val="00F56B10"/>
    <w:rsid w:val="00F57682"/>
    <w:rsid w:val="00F611CF"/>
    <w:rsid w:val="00F62279"/>
    <w:rsid w:val="00F64FDB"/>
    <w:rsid w:val="00F6506E"/>
    <w:rsid w:val="00F65273"/>
    <w:rsid w:val="00F65EF1"/>
    <w:rsid w:val="00F66797"/>
    <w:rsid w:val="00F6688D"/>
    <w:rsid w:val="00F711D2"/>
    <w:rsid w:val="00F71F72"/>
    <w:rsid w:val="00F72658"/>
    <w:rsid w:val="00F73A7C"/>
    <w:rsid w:val="00F74A54"/>
    <w:rsid w:val="00F7578E"/>
    <w:rsid w:val="00F75890"/>
    <w:rsid w:val="00F80CF2"/>
    <w:rsid w:val="00F8159A"/>
    <w:rsid w:val="00F82A44"/>
    <w:rsid w:val="00F8300A"/>
    <w:rsid w:val="00F830B0"/>
    <w:rsid w:val="00F83521"/>
    <w:rsid w:val="00F86A77"/>
    <w:rsid w:val="00F8718E"/>
    <w:rsid w:val="00F9031C"/>
    <w:rsid w:val="00F90E78"/>
    <w:rsid w:val="00F91359"/>
    <w:rsid w:val="00F91A01"/>
    <w:rsid w:val="00F92562"/>
    <w:rsid w:val="00F92ABA"/>
    <w:rsid w:val="00F92C77"/>
    <w:rsid w:val="00F94033"/>
    <w:rsid w:val="00F948AB"/>
    <w:rsid w:val="00F95591"/>
    <w:rsid w:val="00F958D4"/>
    <w:rsid w:val="00F9599E"/>
    <w:rsid w:val="00F96838"/>
    <w:rsid w:val="00F96B79"/>
    <w:rsid w:val="00F96C64"/>
    <w:rsid w:val="00FA18E5"/>
    <w:rsid w:val="00FA1A52"/>
    <w:rsid w:val="00FA1D67"/>
    <w:rsid w:val="00FA3109"/>
    <w:rsid w:val="00FA4189"/>
    <w:rsid w:val="00FA481E"/>
    <w:rsid w:val="00FA488E"/>
    <w:rsid w:val="00FA59B5"/>
    <w:rsid w:val="00FA7930"/>
    <w:rsid w:val="00FA7DBD"/>
    <w:rsid w:val="00FB0DE1"/>
    <w:rsid w:val="00FB148C"/>
    <w:rsid w:val="00FB19F4"/>
    <w:rsid w:val="00FB1D7F"/>
    <w:rsid w:val="00FB2642"/>
    <w:rsid w:val="00FB2EF3"/>
    <w:rsid w:val="00FB4001"/>
    <w:rsid w:val="00FB4C6C"/>
    <w:rsid w:val="00FB52ED"/>
    <w:rsid w:val="00FB7C1E"/>
    <w:rsid w:val="00FC0215"/>
    <w:rsid w:val="00FC048F"/>
    <w:rsid w:val="00FC054C"/>
    <w:rsid w:val="00FC1C98"/>
    <w:rsid w:val="00FC4A1C"/>
    <w:rsid w:val="00FC4DA0"/>
    <w:rsid w:val="00FC52B7"/>
    <w:rsid w:val="00FC5625"/>
    <w:rsid w:val="00FC639D"/>
    <w:rsid w:val="00FC70B2"/>
    <w:rsid w:val="00FC7110"/>
    <w:rsid w:val="00FC72D3"/>
    <w:rsid w:val="00FC75CD"/>
    <w:rsid w:val="00FD01D2"/>
    <w:rsid w:val="00FD11F2"/>
    <w:rsid w:val="00FD1AFF"/>
    <w:rsid w:val="00FD1C24"/>
    <w:rsid w:val="00FD3910"/>
    <w:rsid w:val="00FD426A"/>
    <w:rsid w:val="00FD4E53"/>
    <w:rsid w:val="00FD5F06"/>
    <w:rsid w:val="00FD693C"/>
    <w:rsid w:val="00FD6997"/>
    <w:rsid w:val="00FD7C6E"/>
    <w:rsid w:val="00FE0795"/>
    <w:rsid w:val="00FE1126"/>
    <w:rsid w:val="00FE3E78"/>
    <w:rsid w:val="00FE5C3D"/>
    <w:rsid w:val="00FE65F8"/>
    <w:rsid w:val="00FE6BF1"/>
    <w:rsid w:val="00FF0215"/>
    <w:rsid w:val="00FF03C1"/>
    <w:rsid w:val="00FF0D1D"/>
    <w:rsid w:val="00FF160C"/>
    <w:rsid w:val="00FF1F02"/>
    <w:rsid w:val="00FF2311"/>
    <w:rsid w:val="00FF34ED"/>
    <w:rsid w:val="00FF4664"/>
    <w:rsid w:val="00FF498F"/>
    <w:rsid w:val="00FF4D42"/>
    <w:rsid w:val="00FF57FD"/>
    <w:rsid w:val="00FF5A04"/>
    <w:rsid w:val="00FF5DFB"/>
    <w:rsid w:val="00FF6E67"/>
    <w:rsid w:val="00FF6F4A"/>
    <w:rsid w:val="00FF7EE7"/>
    <w:rsid w:val="01619BCC"/>
    <w:rsid w:val="016F7C30"/>
    <w:rsid w:val="017521E5"/>
    <w:rsid w:val="036CE01A"/>
    <w:rsid w:val="042FBD18"/>
    <w:rsid w:val="04D77E2B"/>
    <w:rsid w:val="06AFE40C"/>
    <w:rsid w:val="071C0619"/>
    <w:rsid w:val="07E00E19"/>
    <w:rsid w:val="08C2FFC1"/>
    <w:rsid w:val="0A463290"/>
    <w:rsid w:val="0A99E425"/>
    <w:rsid w:val="0E2DEAA2"/>
    <w:rsid w:val="0F0ABEB9"/>
    <w:rsid w:val="1383F557"/>
    <w:rsid w:val="1441C34A"/>
    <w:rsid w:val="15022A50"/>
    <w:rsid w:val="1546260E"/>
    <w:rsid w:val="15F6DFE8"/>
    <w:rsid w:val="16C058EF"/>
    <w:rsid w:val="173FF03F"/>
    <w:rsid w:val="18A16787"/>
    <w:rsid w:val="18A23F96"/>
    <w:rsid w:val="19B357DB"/>
    <w:rsid w:val="1AFCED49"/>
    <w:rsid w:val="1C013D97"/>
    <w:rsid w:val="1D43A3B1"/>
    <w:rsid w:val="1D7EC72E"/>
    <w:rsid w:val="1F18D4B2"/>
    <w:rsid w:val="1FC4989F"/>
    <w:rsid w:val="206F90BB"/>
    <w:rsid w:val="20C7FBAE"/>
    <w:rsid w:val="21627D3E"/>
    <w:rsid w:val="21F497EB"/>
    <w:rsid w:val="22F104B3"/>
    <w:rsid w:val="27C8511D"/>
    <w:rsid w:val="2B1E11C8"/>
    <w:rsid w:val="2BCB20E6"/>
    <w:rsid w:val="2BF0052C"/>
    <w:rsid w:val="2C1ADD59"/>
    <w:rsid w:val="2D276389"/>
    <w:rsid w:val="304F54F5"/>
    <w:rsid w:val="317D2A7D"/>
    <w:rsid w:val="31F92C5F"/>
    <w:rsid w:val="3280C125"/>
    <w:rsid w:val="362C126B"/>
    <w:rsid w:val="375DD0E6"/>
    <w:rsid w:val="381A1F63"/>
    <w:rsid w:val="3BD104E5"/>
    <w:rsid w:val="3D1DE88D"/>
    <w:rsid w:val="3E644DF2"/>
    <w:rsid w:val="3E6E67BD"/>
    <w:rsid w:val="3ED26A7A"/>
    <w:rsid w:val="4029335A"/>
    <w:rsid w:val="42FDDEED"/>
    <w:rsid w:val="435D81E2"/>
    <w:rsid w:val="43DFA8C5"/>
    <w:rsid w:val="4471EB1F"/>
    <w:rsid w:val="46910DFA"/>
    <w:rsid w:val="46CD9C5F"/>
    <w:rsid w:val="4788B841"/>
    <w:rsid w:val="478A4DEB"/>
    <w:rsid w:val="47979891"/>
    <w:rsid w:val="49173CEB"/>
    <w:rsid w:val="49642202"/>
    <w:rsid w:val="499351DC"/>
    <w:rsid w:val="4A06B53F"/>
    <w:rsid w:val="4A55C1C3"/>
    <w:rsid w:val="4A5CA357"/>
    <w:rsid w:val="4C05EBAE"/>
    <w:rsid w:val="4C2F4DD2"/>
    <w:rsid w:val="4C760DF0"/>
    <w:rsid w:val="4CBD2048"/>
    <w:rsid w:val="4D0924C0"/>
    <w:rsid w:val="50EEBB1D"/>
    <w:rsid w:val="52921BD6"/>
    <w:rsid w:val="5381A5DD"/>
    <w:rsid w:val="5490A2AD"/>
    <w:rsid w:val="5610452F"/>
    <w:rsid w:val="5786132E"/>
    <w:rsid w:val="58F882A0"/>
    <w:rsid w:val="59ABC474"/>
    <w:rsid w:val="5A8F1027"/>
    <w:rsid w:val="5BD7631B"/>
    <w:rsid w:val="5C76CE97"/>
    <w:rsid w:val="5CECA041"/>
    <w:rsid w:val="5E6AE987"/>
    <w:rsid w:val="5F630FB3"/>
    <w:rsid w:val="5FDA8E02"/>
    <w:rsid w:val="614F9E41"/>
    <w:rsid w:val="62A1C061"/>
    <w:rsid w:val="635DBD81"/>
    <w:rsid w:val="63615EAA"/>
    <w:rsid w:val="667A8105"/>
    <w:rsid w:val="6780F307"/>
    <w:rsid w:val="686C8879"/>
    <w:rsid w:val="6BDFC987"/>
    <w:rsid w:val="6D7BE2EF"/>
    <w:rsid w:val="6D8BD6E7"/>
    <w:rsid w:val="6DD280F7"/>
    <w:rsid w:val="726FF802"/>
    <w:rsid w:val="728F757B"/>
    <w:rsid w:val="74264B7E"/>
    <w:rsid w:val="74C91853"/>
    <w:rsid w:val="759C0EDD"/>
    <w:rsid w:val="75A66136"/>
    <w:rsid w:val="75CB7131"/>
    <w:rsid w:val="77862924"/>
    <w:rsid w:val="7910418B"/>
    <w:rsid w:val="79D7B425"/>
    <w:rsid w:val="7AE9714E"/>
    <w:rsid w:val="7B11D855"/>
    <w:rsid w:val="7B756FF8"/>
    <w:rsid w:val="7BB13CD6"/>
    <w:rsid w:val="7C08C6C5"/>
    <w:rsid w:val="7D82FC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F66A778D-FB89-4D6A-BB1B-91E72A45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70B"/>
    <w:pPr>
      <w:spacing w:before="120" w:after="120" w:line="276" w:lineRule="auto"/>
    </w:pPr>
    <w:rPr>
      <w:rFonts w:ascii="Arial" w:hAnsi="Arial"/>
      <w:sz w:val="22"/>
    </w:rPr>
  </w:style>
  <w:style w:type="paragraph" w:styleId="Heading1">
    <w:name w:val="heading 1"/>
    <w:basedOn w:val="Normal"/>
    <w:next w:val="Normal"/>
    <w:link w:val="Heading1Char"/>
    <w:qFormat/>
    <w:rsid w:val="001F7637"/>
    <w:pPr>
      <w:keepNext/>
      <w:keepLines/>
      <w:numPr>
        <w:numId w:val="9"/>
      </w:numPr>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nhideWhenUsed/>
    <w:qFormat/>
    <w:rsid w:val="00BE6863"/>
    <w:pPr>
      <w:numPr>
        <w:ilvl w:val="1"/>
      </w:numPr>
      <w:spacing w:before="120" w:after="120" w:line="340" w:lineRule="atLeast"/>
      <w:outlineLvl w:val="1"/>
    </w:pPr>
    <w:rPr>
      <w:sz w:val="24"/>
      <w:szCs w:val="26"/>
    </w:rPr>
  </w:style>
  <w:style w:type="paragraph" w:styleId="Heading3">
    <w:name w:val="heading 3"/>
    <w:basedOn w:val="Heading2"/>
    <w:next w:val="Normal"/>
    <w:link w:val="Heading3Char"/>
    <w:unhideWhenUsed/>
    <w:qFormat/>
    <w:rsid w:val="00407AD1"/>
    <w:pPr>
      <w:numPr>
        <w:ilvl w:val="2"/>
      </w:numPr>
      <w:spacing w:line="280" w:lineRule="atLeast"/>
      <w:outlineLvl w:val="2"/>
    </w:pPr>
    <w:rPr>
      <w:szCs w:val="24"/>
    </w:rPr>
  </w:style>
  <w:style w:type="paragraph" w:styleId="Heading4">
    <w:name w:val="heading 4"/>
    <w:basedOn w:val="Heading3"/>
    <w:next w:val="Normal"/>
    <w:link w:val="Heading4Char"/>
    <w:uiPriority w:val="9"/>
    <w:unhideWhenUsed/>
    <w:qFormat/>
    <w:rsid w:val="00F64FDB"/>
    <w:pPr>
      <w:numPr>
        <w:ilvl w:val="3"/>
      </w:num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numPr>
        <w:ilvl w:val="4"/>
      </w:num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numPr>
        <w:ilvl w:val="5"/>
        <w:numId w:val="9"/>
      </w:numPr>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numPr>
        <w:ilvl w:val="6"/>
        <w:numId w:val="9"/>
      </w:numPr>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numPr>
        <w:ilvl w:val="7"/>
        <w:numId w:val="9"/>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numPr>
        <w:ilvl w:val="8"/>
        <w:numId w:val="9"/>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574127"/>
    <w:rPr>
      <w:rFonts w:ascii="Arial" w:hAnsi="Arial"/>
      <w:b/>
      <w:bCs/>
      <w:sz w:val="22"/>
    </w:rPr>
  </w:style>
  <w:style w:type="paragraph" w:styleId="Header">
    <w:name w:val="header"/>
    <w:basedOn w:val="Normal"/>
    <w:link w:val="HeaderChar"/>
    <w:unhideWhenUsed/>
    <w:qFormat/>
    <w:rsid w:val="00D560DC"/>
    <w:pPr>
      <w:spacing w:before="0" w:after="0"/>
    </w:pPr>
  </w:style>
  <w:style w:type="character" w:customStyle="1" w:styleId="HeaderChar">
    <w:name w:val="Header Char"/>
    <w:basedOn w:val="DefaultParagraphFont"/>
    <w:link w:val="Header"/>
    <w:rsid w:val="00D560DC"/>
    <w:rPr>
      <w:rFonts w:ascii="Arial" w:hAnsi="Arial"/>
    </w:rPr>
  </w:style>
  <w:style w:type="paragraph" w:styleId="Footer">
    <w:name w:val="footer"/>
    <w:basedOn w:val="Normal"/>
    <w:link w:val="FooterChar"/>
    <w:uiPriority w:val="99"/>
    <w:unhideWhenUsed/>
    <w:qFormat/>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qFormat/>
    <w:rsid w:val="00F64FDB"/>
    <w:pPr>
      <w:numPr>
        <w:numId w:val="0"/>
      </w:numPr>
      <w:spacing w:before="0" w:after="320" w:line="560" w:lineRule="atLeast"/>
      <w:ind w:left="576" w:hanging="576"/>
    </w:pPr>
    <w:rPr>
      <w:color w:val="212A4C" w:themeColor="text2"/>
      <w:sz w:val="44"/>
      <w:szCs w:val="22"/>
    </w:rPr>
  </w:style>
  <w:style w:type="character" w:customStyle="1" w:styleId="SubtitleChar">
    <w:name w:val="Subtitle Char"/>
    <w:basedOn w:val="DefaultParagraphFont"/>
    <w:link w:val="Subtitle"/>
    <w:rsid w:val="00F64FDB"/>
    <w:rPr>
      <w:rFonts w:ascii="Arial" w:eastAsiaTheme="majorEastAsia" w:hAnsi="Arial" w:cstheme="majorBidi"/>
      <w:b/>
      <w:color w:val="212A4C" w:themeColor="text2"/>
      <w:sz w:val="44"/>
      <w:szCs w:val="22"/>
    </w:rPr>
  </w:style>
  <w:style w:type="paragraph" w:styleId="Title">
    <w:name w:val="Title"/>
    <w:next w:val="Normal"/>
    <w:link w:val="TitleChar"/>
    <w:qFormat/>
    <w:rsid w:val="0004758E"/>
    <w:pPr>
      <w:spacing w:before="0" w:after="0" w:line="240" w:lineRule="auto"/>
      <w:contextualSpacing/>
    </w:pPr>
    <w:rPr>
      <w:rFonts w:ascii="Arial" w:eastAsiaTheme="majorEastAsia" w:hAnsi="Arial" w:cstheme="majorBidi"/>
      <w:b/>
      <w:color w:val="3F4A75"/>
      <w:spacing w:val="-10"/>
      <w:kern w:val="28"/>
      <w:sz w:val="48"/>
      <w:szCs w:val="52"/>
      <w:lang w:eastAsia="en-US"/>
    </w:rPr>
  </w:style>
  <w:style w:type="character" w:customStyle="1" w:styleId="TitleChar">
    <w:name w:val="Title Char"/>
    <w:basedOn w:val="DefaultParagraphFont"/>
    <w:link w:val="Title"/>
    <w:rsid w:val="0004758E"/>
    <w:rPr>
      <w:rFonts w:ascii="Arial" w:eastAsiaTheme="majorEastAsia" w:hAnsi="Arial" w:cstheme="majorBidi"/>
      <w:b/>
      <w:color w:val="3F4A75"/>
      <w:spacing w:val="-10"/>
      <w:kern w:val="28"/>
      <w:sz w:val="48"/>
      <w:szCs w:val="52"/>
      <w:lang w:eastAsia="en-US"/>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rsid w:val="00BE6863"/>
    <w:rPr>
      <w:rFonts w:ascii="Arial" w:eastAsiaTheme="majorEastAsia" w:hAnsi="Arial" w:cstheme="majorBidi"/>
      <w:b/>
      <w:sz w:val="24"/>
      <w:szCs w:val="26"/>
    </w:rPr>
  </w:style>
  <w:style w:type="character" w:customStyle="1" w:styleId="Heading1Char">
    <w:name w:val="Heading 1 Char"/>
    <w:basedOn w:val="DefaultParagraphFont"/>
    <w:link w:val="Heading1"/>
    <w:rsid w:val="0004758E"/>
    <w:rPr>
      <w:rFonts w:ascii="Arial" w:eastAsiaTheme="majorEastAsia" w:hAnsi="Arial" w:cstheme="majorBidi"/>
      <w:b/>
      <w:sz w:val="32"/>
      <w:szCs w:val="32"/>
    </w:rPr>
  </w:style>
  <w:style w:type="character" w:customStyle="1" w:styleId="Heading3Char">
    <w:name w:val="Heading 3 Char"/>
    <w:basedOn w:val="DefaultParagraphFont"/>
    <w:link w:val="Heading3"/>
    <w:rsid w:val="00407AD1"/>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8A340B"/>
    <w:rPr>
      <w:rFonts w:ascii="Arial" w:eastAsiaTheme="majorEastAsia" w:hAnsi="Arial" w:cstheme="majorBidi"/>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2">
    <w:name w:val="Numbered List 2"/>
    <w:basedOn w:val="Normal"/>
    <w:uiPriority w:val="2"/>
    <w:qFormat/>
    <w:rsid w:val="00574127"/>
    <w:pPr>
      <w:numPr>
        <w:ilvl w:val="1"/>
        <w:numId w:val="4"/>
      </w:numPr>
      <w:spacing w:before="80"/>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Arial" w:eastAsiaTheme="majorEastAsia" w:hAnsi="Arial" w:cstheme="majorBidi"/>
      <w:b/>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5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nhideWhenUsed/>
    <w:qFormat/>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link w:val="NoSpacingChar"/>
    <w:uiPriority w:val="1"/>
    <w:qFormat/>
    <w:rsid w:val="00F62279"/>
    <w:pPr>
      <w:spacing w:before="0" w:after="0"/>
    </w:pPr>
    <w:rPr>
      <w:rFonts w:ascii="Arial" w:hAnsi="Arial"/>
    </w:rPr>
  </w:style>
  <w:style w:type="paragraph" w:styleId="TOCHeading">
    <w:name w:val="TOC Heading"/>
    <w:next w:val="Normal"/>
    <w:uiPriority w:val="39"/>
    <w:unhideWhenUsed/>
    <w:qFormat/>
    <w:rsid w:val="0004758E"/>
    <w:pPr>
      <w:spacing w:before="720"/>
    </w:pPr>
    <w:rPr>
      <w:rFonts w:ascii="Arial" w:eastAsiaTheme="majorEastAsia" w:hAnsi="Arial" w:cstheme="majorBidi"/>
      <w:b/>
      <w:sz w:val="32"/>
      <w:szCs w:val="32"/>
    </w:r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qFormat/>
    <w:rsid w:val="0004758E"/>
    <w:rPr>
      <w:rFonts w:ascii="Arial" w:hAnsi="Arial"/>
      <w:color w:val="176CB5" w:themeColor="accent3"/>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2"/>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2"/>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customStyle="1" w:styleId="Guidelinessub">
    <w:name w:val="Guidelines sub"/>
    <w:basedOn w:val="Heading2"/>
    <w:link w:val="GuidelinessubChar"/>
    <w:qFormat/>
    <w:rsid w:val="00817CB4"/>
    <w:pPr>
      <w:spacing w:before="40" w:after="0" w:line="259" w:lineRule="auto"/>
      <w:ind w:left="720" w:hanging="720"/>
    </w:pPr>
    <w:rPr>
      <w:rFonts w:asciiTheme="minorHAnsi" w:hAnsiTheme="minorHAnsi"/>
      <w:bCs/>
      <w:color w:val="264F90" w:themeColor="accent2"/>
      <w:kern w:val="2"/>
      <w:sz w:val="28"/>
      <w:szCs w:val="28"/>
      <w:lang w:eastAsia="en-US"/>
      <w14:ligatures w14:val="standardContextual"/>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Points,1 heading"/>
    <w:basedOn w:val="Normal"/>
    <w:link w:val="ListParagraphChar"/>
    <w:uiPriority w:val="34"/>
    <w:qFormat/>
    <w:rsid w:val="00817CB4"/>
    <w:pPr>
      <w:spacing w:before="0" w:after="160" w:line="259" w:lineRule="auto"/>
      <w:ind w:left="720"/>
      <w:contextualSpacing/>
    </w:pPr>
    <w:rPr>
      <w:rFonts w:asciiTheme="minorHAnsi" w:eastAsiaTheme="minorHAnsi" w:hAnsiTheme="minorHAnsi" w:cs="Times New Roman"/>
      <w:color w:val="auto"/>
      <w:kern w:val="2"/>
      <w:szCs w:val="24"/>
      <w:lang w:eastAsia="en-US"/>
      <w14:ligatures w14:val="standardContextual"/>
    </w:rPr>
  </w:style>
  <w:style w:type="character" w:styleId="CommentReference">
    <w:name w:val="annotation reference"/>
    <w:basedOn w:val="DefaultParagraphFont"/>
    <w:uiPriority w:val="99"/>
    <w:semiHidden/>
    <w:unhideWhenUsed/>
    <w:rsid w:val="00817CB4"/>
    <w:rPr>
      <w:sz w:val="16"/>
      <w:szCs w:val="16"/>
    </w:rPr>
  </w:style>
  <w:style w:type="paragraph" w:styleId="CommentText">
    <w:name w:val="annotation text"/>
    <w:basedOn w:val="Normal"/>
    <w:link w:val="CommentTextChar"/>
    <w:uiPriority w:val="99"/>
    <w:unhideWhenUsed/>
    <w:rsid w:val="00817CB4"/>
    <w:pPr>
      <w:spacing w:before="0" w:after="16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CommentTextChar">
    <w:name w:val="Comment Text Char"/>
    <w:basedOn w:val="DefaultParagraphFont"/>
    <w:link w:val="CommentText"/>
    <w:uiPriority w:val="99"/>
    <w:rsid w:val="00817CB4"/>
    <w:rPr>
      <w:rFonts w:eastAsiaTheme="minorHAnsi" w:cs="Times New Roman"/>
      <w:color w:val="auto"/>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817CB4"/>
    <w:rPr>
      <w:b/>
      <w:bCs/>
    </w:rPr>
  </w:style>
  <w:style w:type="character" w:customStyle="1" w:styleId="CommentSubjectChar">
    <w:name w:val="Comment Subject Char"/>
    <w:basedOn w:val="CommentTextChar"/>
    <w:link w:val="CommentSubject"/>
    <w:uiPriority w:val="99"/>
    <w:semiHidden/>
    <w:rsid w:val="00817CB4"/>
    <w:rPr>
      <w:rFonts w:eastAsiaTheme="minorHAnsi" w:cs="Times New Roman"/>
      <w:b/>
      <w:bCs/>
      <w:color w:val="auto"/>
      <w:kern w:val="2"/>
      <w:lang w:eastAsia="en-US"/>
      <w14:ligatures w14:val="standardContextual"/>
    </w:rPr>
  </w:style>
  <w:style w:type="paragraph" w:customStyle="1" w:styleId="paragraph">
    <w:name w:val="paragraph"/>
    <w:basedOn w:val="Normal"/>
    <w:rsid w:val="00817CB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NormalWeb">
    <w:name w:val="Normal (Web)"/>
    <w:basedOn w:val="Normal"/>
    <w:uiPriority w:val="99"/>
    <w:semiHidden/>
    <w:unhideWhenUsed/>
    <w:rsid w:val="00817CB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TOC3">
    <w:name w:val="toc 3"/>
    <w:basedOn w:val="Normal"/>
    <w:next w:val="Normal"/>
    <w:autoRedefine/>
    <w:uiPriority w:val="39"/>
    <w:unhideWhenUsed/>
    <w:rsid w:val="00817CB4"/>
    <w:pPr>
      <w:spacing w:before="0" w:after="0" w:line="259" w:lineRule="auto"/>
      <w:ind w:left="480"/>
    </w:pPr>
    <w:rPr>
      <w:rFonts w:asciiTheme="minorHAnsi" w:eastAsiaTheme="minorHAnsi" w:hAnsiTheme="minorHAnsi" w:cstheme="minorHAnsi"/>
      <w:i/>
      <w:iCs/>
      <w:color w:val="auto"/>
      <w:kern w:val="2"/>
      <w:sz w:val="20"/>
      <w:lang w:eastAsia="en-US"/>
      <w14:ligatures w14:val="standardContextual"/>
    </w:rPr>
  </w:style>
  <w:style w:type="paragraph" w:styleId="Revision">
    <w:name w:val="Revision"/>
    <w:hidden/>
    <w:uiPriority w:val="99"/>
    <w:semiHidden/>
    <w:rsid w:val="00817CB4"/>
    <w:pPr>
      <w:spacing w:before="0" w:after="0" w:line="240" w:lineRule="auto"/>
    </w:pPr>
    <w:rPr>
      <w:rFonts w:eastAsiaTheme="minorHAnsi" w:cs="Times New Roman"/>
      <w:color w:val="auto"/>
      <w:kern w:val="2"/>
      <w:sz w:val="24"/>
      <w:szCs w:val="24"/>
      <w:lang w:eastAsia="en-US"/>
      <w14:ligatures w14:val="standardContextual"/>
    </w:rPr>
  </w:style>
  <w:style w:type="paragraph" w:styleId="FootnoteText">
    <w:name w:val="footnote text"/>
    <w:basedOn w:val="Normal"/>
    <w:link w:val="FootnoteTextChar"/>
    <w:uiPriority w:val="99"/>
    <w:unhideWhenUsed/>
    <w:rsid w:val="00817CB4"/>
    <w:pPr>
      <w:spacing w:before="0" w:after="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FootnoteTextChar">
    <w:name w:val="Footnote Text Char"/>
    <w:basedOn w:val="DefaultParagraphFont"/>
    <w:link w:val="FootnoteText"/>
    <w:uiPriority w:val="99"/>
    <w:rsid w:val="00817CB4"/>
    <w:rPr>
      <w:rFonts w:eastAsiaTheme="minorHAnsi" w:cs="Times New Roman"/>
      <w:color w:val="auto"/>
      <w:kern w:val="2"/>
      <w:lang w:eastAsia="en-US"/>
      <w14:ligatures w14:val="standardContextual"/>
    </w:rPr>
  </w:style>
  <w:style w:type="character" w:styleId="FootnoteReference">
    <w:name w:val="footnote reference"/>
    <w:basedOn w:val="DefaultParagraphFont"/>
    <w:uiPriority w:val="99"/>
    <w:unhideWhenUsed/>
    <w:rsid w:val="00040ED1"/>
    <w:rPr>
      <w:b/>
      <w:color w:val="115087" w:themeColor="accent3" w:themeShade="BF"/>
      <w:vertAlign w:val="superscript"/>
    </w:rPr>
  </w:style>
  <w:style w:type="paragraph" w:customStyle="1" w:styleId="Paragraphtext">
    <w:name w:val="Paragraph text"/>
    <w:basedOn w:val="Normal"/>
    <w:qFormat/>
    <w:rsid w:val="00817CB4"/>
    <w:pPr>
      <w:spacing w:after="60" w:line="240" w:lineRule="auto"/>
    </w:pPr>
    <w:rPr>
      <w:rFonts w:eastAsia="Times New Roman" w:cs="Times New Roman"/>
      <w:sz w:val="21"/>
      <w:szCs w:val="24"/>
      <w:lang w:eastAsia="en-US"/>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
    <w:basedOn w:val="DefaultParagraphFont"/>
    <w:link w:val="ListParagraph"/>
    <w:uiPriority w:val="34"/>
    <w:qFormat/>
    <w:rsid w:val="00817CB4"/>
    <w:rPr>
      <w:rFonts w:eastAsiaTheme="minorHAnsi" w:cs="Times New Roman"/>
      <w:color w:val="auto"/>
      <w:kern w:val="2"/>
      <w:sz w:val="24"/>
      <w:szCs w:val="24"/>
      <w:lang w:eastAsia="en-US"/>
      <w14:ligatures w14:val="standardContextual"/>
    </w:rPr>
  </w:style>
  <w:style w:type="paragraph" w:styleId="TOC4">
    <w:name w:val="toc 4"/>
    <w:basedOn w:val="Normal"/>
    <w:next w:val="Normal"/>
    <w:autoRedefine/>
    <w:uiPriority w:val="39"/>
    <w:unhideWhenUsed/>
    <w:rsid w:val="00817CB4"/>
    <w:pPr>
      <w:spacing w:before="0" w:after="0" w:line="259" w:lineRule="auto"/>
      <w:ind w:left="720"/>
    </w:pPr>
    <w:rPr>
      <w:rFonts w:asciiTheme="minorHAnsi" w:eastAsiaTheme="minorHAnsi" w:hAnsiTheme="minorHAnsi" w:cstheme="minorHAnsi"/>
      <w:color w:val="auto"/>
      <w:kern w:val="2"/>
      <w:sz w:val="18"/>
      <w:szCs w:val="18"/>
      <w:lang w:eastAsia="en-US"/>
      <w14:ligatures w14:val="standardContextual"/>
    </w:rPr>
  </w:style>
  <w:style w:type="paragraph" w:styleId="TOC5">
    <w:name w:val="toc 5"/>
    <w:basedOn w:val="Normal"/>
    <w:next w:val="Normal"/>
    <w:autoRedefine/>
    <w:uiPriority w:val="39"/>
    <w:unhideWhenUsed/>
    <w:rsid w:val="00817CB4"/>
    <w:pPr>
      <w:spacing w:before="0" w:after="0" w:line="259" w:lineRule="auto"/>
      <w:ind w:left="960"/>
    </w:pPr>
    <w:rPr>
      <w:rFonts w:asciiTheme="minorHAnsi" w:eastAsiaTheme="minorHAnsi" w:hAnsiTheme="minorHAnsi" w:cstheme="minorHAnsi"/>
      <w:color w:val="auto"/>
      <w:kern w:val="2"/>
      <w:sz w:val="18"/>
      <w:szCs w:val="18"/>
      <w:lang w:eastAsia="en-US"/>
      <w14:ligatures w14:val="standardContextual"/>
    </w:rPr>
  </w:style>
  <w:style w:type="paragraph" w:styleId="TOC6">
    <w:name w:val="toc 6"/>
    <w:basedOn w:val="Normal"/>
    <w:next w:val="Normal"/>
    <w:autoRedefine/>
    <w:uiPriority w:val="39"/>
    <w:unhideWhenUsed/>
    <w:rsid w:val="00817CB4"/>
    <w:pPr>
      <w:spacing w:before="0" w:after="0" w:line="259" w:lineRule="auto"/>
      <w:ind w:left="1200"/>
    </w:pPr>
    <w:rPr>
      <w:rFonts w:asciiTheme="minorHAnsi" w:eastAsiaTheme="minorHAnsi" w:hAnsiTheme="minorHAnsi" w:cstheme="minorHAnsi"/>
      <w:color w:val="auto"/>
      <w:kern w:val="2"/>
      <w:sz w:val="18"/>
      <w:szCs w:val="18"/>
      <w:lang w:eastAsia="en-US"/>
      <w14:ligatures w14:val="standardContextual"/>
    </w:rPr>
  </w:style>
  <w:style w:type="paragraph" w:styleId="TOC7">
    <w:name w:val="toc 7"/>
    <w:basedOn w:val="Normal"/>
    <w:next w:val="Normal"/>
    <w:autoRedefine/>
    <w:uiPriority w:val="39"/>
    <w:unhideWhenUsed/>
    <w:rsid w:val="00817CB4"/>
    <w:pPr>
      <w:spacing w:before="0" w:after="0" w:line="259" w:lineRule="auto"/>
      <w:ind w:left="1440"/>
    </w:pPr>
    <w:rPr>
      <w:rFonts w:asciiTheme="minorHAnsi" w:eastAsiaTheme="minorHAnsi" w:hAnsiTheme="minorHAnsi" w:cstheme="minorHAnsi"/>
      <w:color w:val="auto"/>
      <w:kern w:val="2"/>
      <w:sz w:val="18"/>
      <w:szCs w:val="18"/>
      <w:lang w:eastAsia="en-US"/>
      <w14:ligatures w14:val="standardContextual"/>
    </w:rPr>
  </w:style>
  <w:style w:type="paragraph" w:styleId="TOC8">
    <w:name w:val="toc 8"/>
    <w:basedOn w:val="Normal"/>
    <w:next w:val="Normal"/>
    <w:autoRedefine/>
    <w:uiPriority w:val="39"/>
    <w:unhideWhenUsed/>
    <w:rsid w:val="00817CB4"/>
    <w:pPr>
      <w:spacing w:before="0" w:after="0" w:line="259" w:lineRule="auto"/>
      <w:ind w:left="1680"/>
    </w:pPr>
    <w:rPr>
      <w:rFonts w:asciiTheme="minorHAnsi" w:eastAsiaTheme="minorHAnsi" w:hAnsiTheme="minorHAnsi" w:cstheme="minorHAnsi"/>
      <w:color w:val="auto"/>
      <w:kern w:val="2"/>
      <w:sz w:val="18"/>
      <w:szCs w:val="18"/>
      <w:lang w:eastAsia="en-US"/>
      <w14:ligatures w14:val="standardContextual"/>
    </w:rPr>
  </w:style>
  <w:style w:type="paragraph" w:styleId="TOC9">
    <w:name w:val="toc 9"/>
    <w:basedOn w:val="Normal"/>
    <w:next w:val="Normal"/>
    <w:autoRedefine/>
    <w:uiPriority w:val="39"/>
    <w:unhideWhenUsed/>
    <w:rsid w:val="00817CB4"/>
    <w:pPr>
      <w:spacing w:before="0" w:after="0" w:line="259" w:lineRule="auto"/>
      <w:ind w:left="1920"/>
    </w:pPr>
    <w:rPr>
      <w:rFonts w:asciiTheme="minorHAnsi" w:eastAsiaTheme="minorHAnsi" w:hAnsiTheme="minorHAnsi" w:cstheme="minorHAnsi"/>
      <w:color w:val="auto"/>
      <w:kern w:val="2"/>
      <w:sz w:val="18"/>
      <w:szCs w:val="18"/>
      <w:lang w:eastAsia="en-US"/>
      <w14:ligatures w14:val="standardContextual"/>
    </w:rPr>
  </w:style>
  <w:style w:type="paragraph" w:customStyle="1" w:styleId="GuidelinesHeading">
    <w:name w:val="Guidelines Heading"/>
    <w:basedOn w:val="Heading1"/>
    <w:link w:val="GuidelinesHeadingChar"/>
    <w:qFormat/>
    <w:rsid w:val="00817CB4"/>
    <w:pPr>
      <w:spacing w:before="240" w:after="0" w:line="259" w:lineRule="auto"/>
    </w:pPr>
    <w:rPr>
      <w:rFonts w:cstheme="minorHAnsi"/>
      <w:bCs/>
      <w:color w:val="212A4C" w:themeColor="accent1"/>
      <w:kern w:val="2"/>
      <w:sz w:val="28"/>
      <w:szCs w:val="28"/>
      <w:lang w:eastAsia="en-US"/>
      <w14:ligatures w14:val="standardContextual"/>
    </w:rPr>
  </w:style>
  <w:style w:type="character" w:customStyle="1" w:styleId="GuidelinesHeadingChar">
    <w:name w:val="Guidelines Heading Char"/>
    <w:basedOn w:val="Heading1Char"/>
    <w:link w:val="GuidelinesHeading"/>
    <w:rsid w:val="00817CB4"/>
    <w:rPr>
      <w:rFonts w:ascii="Arial" w:eastAsiaTheme="majorEastAsia" w:hAnsi="Arial" w:cstheme="minorHAnsi"/>
      <w:b/>
      <w:bCs/>
      <w:color w:val="212A4C" w:themeColor="accent1"/>
      <w:kern w:val="2"/>
      <w:sz w:val="28"/>
      <w:szCs w:val="28"/>
      <w:lang w:eastAsia="en-US"/>
      <w14:ligatures w14:val="standardContextual"/>
    </w:rPr>
  </w:style>
  <w:style w:type="paragraph" w:customStyle="1" w:styleId="Guidelines2">
    <w:name w:val="Guidelines 2"/>
    <w:basedOn w:val="Normal"/>
    <w:link w:val="Guidelines2Char"/>
    <w:qFormat/>
    <w:rsid w:val="00FC7110"/>
    <w:pPr>
      <w:spacing w:before="240" w:after="60" w:line="240" w:lineRule="auto"/>
      <w:ind w:left="792" w:hanging="432"/>
      <w:contextualSpacing/>
    </w:pPr>
    <w:rPr>
      <w:rFonts w:eastAsiaTheme="minorHAnsi" w:cs="Arial"/>
      <w:color w:val="358189"/>
      <w:kern w:val="2"/>
      <w:sz w:val="28"/>
      <w:szCs w:val="28"/>
      <w:lang w:eastAsia="en-US"/>
      <w14:ligatures w14:val="standardContextual"/>
    </w:rPr>
  </w:style>
  <w:style w:type="character" w:customStyle="1" w:styleId="Guidelines2Char">
    <w:name w:val="Guidelines 2 Char"/>
    <w:basedOn w:val="DefaultParagraphFont"/>
    <w:link w:val="Guidelines2"/>
    <w:rsid w:val="00FC7110"/>
    <w:rPr>
      <w:rFonts w:ascii="Arial" w:eastAsiaTheme="minorHAnsi" w:hAnsi="Arial" w:cs="Arial"/>
      <w:color w:val="358189"/>
      <w:kern w:val="2"/>
      <w:sz w:val="28"/>
      <w:szCs w:val="28"/>
      <w:lang w:eastAsia="en-US"/>
      <w14:ligatures w14:val="standardContextual"/>
    </w:rPr>
  </w:style>
  <w:style w:type="character" w:customStyle="1" w:styleId="GuidelinessubChar">
    <w:name w:val="Guidelines sub Char"/>
    <w:basedOn w:val="ListParagraphChar"/>
    <w:link w:val="Guidelinessub"/>
    <w:rsid w:val="00817CB4"/>
    <w:rPr>
      <w:rFonts w:eastAsiaTheme="majorEastAsia" w:cstheme="majorBidi"/>
      <w:b/>
      <w:bCs/>
      <w:color w:val="264F90" w:themeColor="accent2"/>
      <w:kern w:val="2"/>
      <w:sz w:val="28"/>
      <w:szCs w:val="28"/>
      <w:lang w:eastAsia="en-US"/>
      <w14:ligatures w14:val="standardContextual"/>
    </w:rPr>
  </w:style>
  <w:style w:type="paragraph" w:customStyle="1" w:styleId="Guidelinessub-sub">
    <w:name w:val="Guidelines sub-sub"/>
    <w:basedOn w:val="Heading3"/>
    <w:link w:val="Guidelinessub-subChar"/>
    <w:qFormat/>
    <w:rsid w:val="00817CB4"/>
    <w:pPr>
      <w:numPr>
        <w:numId w:val="6"/>
      </w:numPr>
      <w:spacing w:before="40" w:after="0" w:line="259" w:lineRule="auto"/>
    </w:pPr>
    <w:rPr>
      <w:b w:val="0"/>
      <w:color w:val="212A4C" w:themeColor="accent1"/>
      <w:kern w:val="2"/>
      <w:lang w:eastAsia="en-US"/>
      <w14:ligatures w14:val="standardContextual"/>
    </w:rPr>
  </w:style>
  <w:style w:type="character" w:customStyle="1" w:styleId="Guidelinessub-subChar">
    <w:name w:val="Guidelines sub-sub Char"/>
    <w:basedOn w:val="DefaultParagraphFont"/>
    <w:link w:val="Guidelinessub-sub"/>
    <w:rsid w:val="00FC7110"/>
    <w:rPr>
      <w:rFonts w:ascii="Arial" w:eastAsiaTheme="majorEastAsia" w:hAnsi="Arial" w:cstheme="majorBidi"/>
      <w:color w:val="212A4C" w:themeColor="accent1"/>
      <w:kern w:val="2"/>
      <w:sz w:val="24"/>
      <w:szCs w:val="24"/>
      <w:lang w:eastAsia="en-US"/>
      <w14:ligatures w14:val="standardContextual"/>
    </w:rPr>
  </w:style>
  <w:style w:type="paragraph" w:customStyle="1" w:styleId="Headingguidelines">
    <w:name w:val="Heading guidelines"/>
    <w:basedOn w:val="Heading1"/>
    <w:link w:val="HeadingguidelinesChar"/>
    <w:qFormat/>
    <w:rsid w:val="00817CB4"/>
    <w:pPr>
      <w:spacing w:before="240" w:after="0" w:line="259" w:lineRule="auto"/>
      <w:ind w:left="420" w:hanging="420"/>
    </w:pPr>
    <w:rPr>
      <w:rFonts w:eastAsia="Times New Roman" w:cs="Arial"/>
      <w:bCs/>
      <w:color w:val="3F4A75"/>
      <w:kern w:val="28"/>
      <w:sz w:val="36"/>
      <w:szCs w:val="28"/>
      <w:lang w:eastAsia="en-US"/>
    </w:rPr>
  </w:style>
  <w:style w:type="character" w:customStyle="1" w:styleId="HeadingguidelinesChar">
    <w:name w:val="Heading guidelines Char"/>
    <w:basedOn w:val="Heading1Char"/>
    <w:link w:val="Headingguidelines"/>
    <w:rsid w:val="00817CB4"/>
    <w:rPr>
      <w:rFonts w:ascii="Arial" w:eastAsia="Times New Roman" w:hAnsi="Arial" w:cs="Arial"/>
      <w:b/>
      <w:bCs/>
      <w:color w:val="3F4A75"/>
      <w:kern w:val="28"/>
      <w:sz w:val="36"/>
      <w:szCs w:val="28"/>
      <w:lang w:eastAsia="en-US"/>
    </w:rPr>
  </w:style>
  <w:style w:type="paragraph" w:customStyle="1" w:styleId="Subheading-Guidelines">
    <w:name w:val="Sub heading - Guidelines"/>
    <w:basedOn w:val="Heading2"/>
    <w:link w:val="Subheading-GuidelinesChar"/>
    <w:qFormat/>
    <w:rsid w:val="00817CB4"/>
    <w:pPr>
      <w:numPr>
        <w:numId w:val="5"/>
      </w:numPr>
      <w:spacing w:before="40" w:after="0" w:line="259" w:lineRule="auto"/>
    </w:pPr>
    <w:rPr>
      <w:b w:val="0"/>
      <w:bCs/>
      <w:color w:val="264F90" w:themeColor="accent2"/>
      <w:kern w:val="2"/>
      <w:sz w:val="28"/>
      <w:szCs w:val="28"/>
      <w:lang w:eastAsia="en-US"/>
      <w14:ligatures w14:val="standardContextual"/>
    </w:rPr>
  </w:style>
  <w:style w:type="character" w:customStyle="1" w:styleId="Subheading-GuidelinesChar">
    <w:name w:val="Sub heading - Guidelines Char"/>
    <w:basedOn w:val="GuidelinessubChar"/>
    <w:link w:val="Subheading-Guidelines"/>
    <w:rsid w:val="00817CB4"/>
    <w:rPr>
      <w:rFonts w:ascii="Arial" w:eastAsiaTheme="majorEastAsia" w:hAnsi="Arial" w:cstheme="majorBidi"/>
      <w:b w:val="0"/>
      <w:bCs/>
      <w:color w:val="264F90" w:themeColor="accent2"/>
      <w:kern w:val="2"/>
      <w:sz w:val="28"/>
      <w:szCs w:val="28"/>
      <w:lang w:eastAsia="en-US"/>
      <w14:ligatures w14:val="standardContextual"/>
    </w:rPr>
  </w:style>
  <w:style w:type="character" w:customStyle="1" w:styleId="StyleArial10pt">
    <w:name w:val="Style Arial 10 pt"/>
    <w:basedOn w:val="DefaultParagraphFont"/>
    <w:uiPriority w:val="99"/>
    <w:rsid w:val="00817CB4"/>
    <w:rPr>
      <w:rFonts w:ascii="Arial" w:hAnsi="Arial" w:cs="Arial" w:hint="default"/>
    </w:rPr>
  </w:style>
  <w:style w:type="character" w:styleId="Mention">
    <w:name w:val="Mention"/>
    <w:basedOn w:val="DefaultParagraphFont"/>
    <w:uiPriority w:val="99"/>
    <w:unhideWhenUsed/>
    <w:rsid w:val="00817CB4"/>
    <w:rPr>
      <w:color w:val="2B579A"/>
      <w:shd w:val="clear" w:color="auto" w:fill="E1DFDD"/>
    </w:rPr>
  </w:style>
  <w:style w:type="paragraph" w:customStyle="1" w:styleId="URL">
    <w:name w:val="URL"/>
    <w:basedOn w:val="Normal"/>
    <w:rsid w:val="00817CB4"/>
    <w:pPr>
      <w:spacing w:before="3120"/>
      <w:jc w:val="center"/>
    </w:pPr>
    <w:rPr>
      <w:rFonts w:eastAsia="Times New Roman" w:cs="Times New Roman"/>
      <w:b/>
      <w:bCs/>
      <w:lang w:eastAsia="en-US"/>
    </w:rPr>
  </w:style>
  <w:style w:type="character" w:customStyle="1" w:styleId="NoSpacingChar">
    <w:name w:val="No Spacing Char"/>
    <w:basedOn w:val="DefaultParagraphFont"/>
    <w:link w:val="NoSpacing"/>
    <w:uiPriority w:val="1"/>
    <w:rsid w:val="00817CB4"/>
    <w:rPr>
      <w:rFonts w:ascii="Arial" w:hAnsi="Arial"/>
    </w:rPr>
  </w:style>
  <w:style w:type="paragraph" w:customStyle="1" w:styleId="TableHeaderWhite">
    <w:name w:val="Table Header White"/>
    <w:basedOn w:val="Normal"/>
    <w:next w:val="Normal"/>
    <w:qFormat/>
    <w:rsid w:val="00817CB4"/>
    <w:pPr>
      <w:spacing w:before="80"/>
    </w:pPr>
    <w:rPr>
      <w:rFonts w:eastAsia="Cambria" w:cs="Times New Roman"/>
      <w:b/>
      <w:color w:val="FFFFFF" w:themeColor="background1"/>
      <w:szCs w:val="22"/>
      <w:lang w:val="en-US" w:eastAsia="en-US"/>
    </w:rPr>
  </w:style>
  <w:style w:type="paragraph" w:customStyle="1" w:styleId="Tabletextleft">
    <w:name w:val="Table text left"/>
    <w:autoRedefine/>
    <w:qFormat/>
    <w:locked/>
    <w:rsid w:val="00733FD8"/>
    <w:pPr>
      <w:spacing w:before="60" w:after="60" w:line="240" w:lineRule="auto"/>
    </w:pPr>
    <w:rPr>
      <w:rFonts w:ascii="Arial" w:eastAsia="Times New Roman" w:hAnsi="Arial" w:cs="Times New Roman"/>
      <w:sz w:val="22"/>
      <w:szCs w:val="22"/>
      <w:lang w:eastAsia="en-US"/>
    </w:rPr>
  </w:style>
  <w:style w:type="paragraph" w:customStyle="1" w:styleId="TableHeader">
    <w:name w:val="Table Header"/>
    <w:basedOn w:val="Normal"/>
    <w:next w:val="Tabletextleft"/>
    <w:qFormat/>
    <w:rsid w:val="00817CB4"/>
    <w:pPr>
      <w:spacing w:before="80"/>
    </w:pPr>
    <w:rPr>
      <w:rFonts w:eastAsia="Cambria" w:cs="Times New Roman"/>
      <w:b/>
      <w:color w:val="FFFFFF" w:themeColor="background1"/>
      <w:szCs w:val="22"/>
      <w:lang w:val="en-US" w:eastAsia="en-US"/>
    </w:rPr>
  </w:style>
  <w:style w:type="table" w:customStyle="1" w:styleId="DepartmentofHealthtable">
    <w:name w:val="Department of Health table"/>
    <w:basedOn w:val="TableNormal"/>
    <w:uiPriority w:val="99"/>
    <w:rsid w:val="00817CB4"/>
    <w:pPr>
      <w:spacing w:before="0" w:after="0" w:line="240" w:lineRule="auto"/>
    </w:pPr>
    <w:rPr>
      <w:rFonts w:ascii="Arial" w:eastAsia="Times New Roman" w:hAnsi="Arial" w:cs="Times New Roman"/>
      <w:sz w:val="21"/>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right">
    <w:name w:val="Table text right"/>
    <w:basedOn w:val="Tabletextleft"/>
    <w:rsid w:val="00817CB4"/>
    <w:pPr>
      <w:jc w:val="right"/>
    </w:pPr>
  </w:style>
  <w:style w:type="paragraph" w:customStyle="1" w:styleId="Tabletextcentre">
    <w:name w:val="Table text centre"/>
    <w:basedOn w:val="Tabletextleft"/>
    <w:rsid w:val="00817CB4"/>
    <w:pPr>
      <w:jc w:val="center"/>
    </w:pPr>
  </w:style>
  <w:style w:type="paragraph" w:styleId="ListBullet2">
    <w:name w:val="List Bullet 2"/>
    <w:basedOn w:val="Normal"/>
    <w:uiPriority w:val="99"/>
    <w:unhideWhenUsed/>
    <w:rsid w:val="003748EA"/>
    <w:pPr>
      <w:numPr>
        <w:numId w:val="8"/>
      </w:numPr>
      <w:contextualSpacing/>
    </w:pPr>
  </w:style>
  <w:style w:type="paragraph" w:customStyle="1" w:styleId="Style5">
    <w:name w:val="Style 5"/>
    <w:basedOn w:val="Normal"/>
    <w:link w:val="Style5Char"/>
    <w:qFormat/>
    <w:rsid w:val="75A66136"/>
    <w:pPr>
      <w:spacing w:after="60" w:line="240" w:lineRule="auto"/>
    </w:pPr>
    <w:rPr>
      <w:rFonts w:asciiTheme="minorHAnsi" w:hAnsiTheme="minorHAnsi"/>
      <w:lang w:eastAsia="en-US"/>
    </w:rPr>
  </w:style>
  <w:style w:type="character" w:customStyle="1" w:styleId="Style5Char">
    <w:name w:val="Style 5 Char"/>
    <w:basedOn w:val="DefaultParagraphFont"/>
    <w:link w:val="Style5"/>
    <w:rsid w:val="75A66136"/>
    <w:rPr>
      <w:sz w:val="22"/>
      <w:lang w:eastAsia="en-US"/>
    </w:rPr>
  </w:style>
  <w:style w:type="paragraph" w:styleId="EndnoteText">
    <w:name w:val="endnote text"/>
    <w:basedOn w:val="Normal"/>
    <w:link w:val="EndnoteTextChar"/>
    <w:uiPriority w:val="99"/>
    <w:semiHidden/>
    <w:unhideWhenUsed/>
    <w:rsid w:val="00720630"/>
    <w:pPr>
      <w:spacing w:before="0" w:after="0" w:line="240" w:lineRule="auto"/>
    </w:pPr>
    <w:rPr>
      <w:sz w:val="20"/>
    </w:rPr>
  </w:style>
  <w:style w:type="character" w:customStyle="1" w:styleId="EndnoteTextChar">
    <w:name w:val="Endnote Text Char"/>
    <w:basedOn w:val="DefaultParagraphFont"/>
    <w:link w:val="EndnoteText"/>
    <w:uiPriority w:val="99"/>
    <w:semiHidden/>
    <w:rsid w:val="00720630"/>
    <w:rPr>
      <w:rFonts w:ascii="Arial" w:hAnsi="Arial"/>
    </w:rPr>
  </w:style>
  <w:style w:type="character" w:styleId="EndnoteReference">
    <w:name w:val="endnote reference"/>
    <w:basedOn w:val="DefaultParagraphFont"/>
    <w:uiPriority w:val="99"/>
    <w:semiHidden/>
    <w:unhideWhenUsed/>
    <w:rsid w:val="00720630"/>
    <w:rPr>
      <w:vertAlign w:val="superscript"/>
    </w:rPr>
  </w:style>
  <w:style w:type="character" w:customStyle="1" w:styleId="normaltextrun">
    <w:name w:val="normaltextrun"/>
    <w:basedOn w:val="DefaultParagraphFont"/>
    <w:rsid w:val="00AC46F1"/>
  </w:style>
  <w:style w:type="character" w:customStyle="1" w:styleId="eop">
    <w:name w:val="eop"/>
    <w:basedOn w:val="DefaultParagraphFont"/>
    <w:rsid w:val="00AC46F1"/>
  </w:style>
  <w:style w:type="character" w:customStyle="1" w:styleId="superscript">
    <w:name w:val="superscript"/>
    <w:basedOn w:val="DefaultParagraphFont"/>
    <w:rsid w:val="005E1CB5"/>
  </w:style>
  <w:style w:type="table" w:styleId="GridTable1Light-Accent1">
    <w:name w:val="Grid Table 1 Light Accent 1"/>
    <w:basedOn w:val="TableNormal"/>
    <w:uiPriority w:val="46"/>
    <w:rsid w:val="00D139BC"/>
    <w:pPr>
      <w:spacing w:after="0" w:line="240" w:lineRule="auto"/>
    </w:pPr>
    <w:tblPr>
      <w:tblStyleRowBandSize w:val="1"/>
      <w:tblStyleColBandSize w:val="1"/>
      <w:tblBorders>
        <w:top w:val="single" w:sz="4" w:space="0" w:color="8F9CCE" w:themeColor="accent1" w:themeTint="66"/>
        <w:left w:val="single" w:sz="4" w:space="0" w:color="8F9CCE" w:themeColor="accent1" w:themeTint="66"/>
        <w:bottom w:val="single" w:sz="4" w:space="0" w:color="8F9CCE" w:themeColor="accent1" w:themeTint="66"/>
        <w:right w:val="single" w:sz="4" w:space="0" w:color="8F9CCE" w:themeColor="accent1" w:themeTint="66"/>
        <w:insideH w:val="single" w:sz="4" w:space="0" w:color="8F9CCE" w:themeColor="accent1" w:themeTint="66"/>
        <w:insideV w:val="single" w:sz="4" w:space="0" w:color="8F9CCE" w:themeColor="accent1" w:themeTint="66"/>
      </w:tblBorders>
    </w:tblPr>
    <w:tblStylePr w:type="firstRow">
      <w:rPr>
        <w:b/>
        <w:bCs/>
      </w:rPr>
      <w:tblPr/>
      <w:tcPr>
        <w:tcBorders>
          <w:bottom w:val="single" w:sz="12" w:space="0" w:color="576AB6" w:themeColor="accent1" w:themeTint="99"/>
        </w:tcBorders>
      </w:tcPr>
    </w:tblStylePr>
    <w:tblStylePr w:type="lastRow">
      <w:rPr>
        <w:b/>
        <w:bCs/>
      </w:rPr>
      <w:tblPr/>
      <w:tcPr>
        <w:tcBorders>
          <w:top w:val="double" w:sz="2" w:space="0" w:color="576AB6"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505">
      <w:bodyDiv w:val="1"/>
      <w:marLeft w:val="0"/>
      <w:marRight w:val="0"/>
      <w:marTop w:val="0"/>
      <w:marBottom w:val="0"/>
      <w:divBdr>
        <w:top w:val="none" w:sz="0" w:space="0" w:color="auto"/>
        <w:left w:val="none" w:sz="0" w:space="0" w:color="auto"/>
        <w:bottom w:val="none" w:sz="0" w:space="0" w:color="auto"/>
        <w:right w:val="none" w:sz="0" w:space="0" w:color="auto"/>
      </w:divBdr>
      <w:divsChild>
        <w:div w:id="183329867">
          <w:marLeft w:val="0"/>
          <w:marRight w:val="0"/>
          <w:marTop w:val="0"/>
          <w:marBottom w:val="0"/>
          <w:divBdr>
            <w:top w:val="none" w:sz="0" w:space="0" w:color="auto"/>
            <w:left w:val="none" w:sz="0" w:space="0" w:color="auto"/>
            <w:bottom w:val="none" w:sz="0" w:space="0" w:color="auto"/>
            <w:right w:val="none" w:sz="0" w:space="0" w:color="auto"/>
          </w:divBdr>
        </w:div>
        <w:div w:id="227545002">
          <w:marLeft w:val="0"/>
          <w:marRight w:val="0"/>
          <w:marTop w:val="0"/>
          <w:marBottom w:val="0"/>
          <w:divBdr>
            <w:top w:val="none" w:sz="0" w:space="0" w:color="auto"/>
            <w:left w:val="none" w:sz="0" w:space="0" w:color="auto"/>
            <w:bottom w:val="none" w:sz="0" w:space="0" w:color="auto"/>
            <w:right w:val="none" w:sz="0" w:space="0" w:color="auto"/>
          </w:divBdr>
        </w:div>
        <w:div w:id="283317856">
          <w:marLeft w:val="0"/>
          <w:marRight w:val="0"/>
          <w:marTop w:val="0"/>
          <w:marBottom w:val="0"/>
          <w:divBdr>
            <w:top w:val="none" w:sz="0" w:space="0" w:color="auto"/>
            <w:left w:val="none" w:sz="0" w:space="0" w:color="auto"/>
            <w:bottom w:val="none" w:sz="0" w:space="0" w:color="auto"/>
            <w:right w:val="none" w:sz="0" w:space="0" w:color="auto"/>
          </w:divBdr>
        </w:div>
        <w:div w:id="304743808">
          <w:marLeft w:val="0"/>
          <w:marRight w:val="0"/>
          <w:marTop w:val="0"/>
          <w:marBottom w:val="0"/>
          <w:divBdr>
            <w:top w:val="none" w:sz="0" w:space="0" w:color="auto"/>
            <w:left w:val="none" w:sz="0" w:space="0" w:color="auto"/>
            <w:bottom w:val="none" w:sz="0" w:space="0" w:color="auto"/>
            <w:right w:val="none" w:sz="0" w:space="0" w:color="auto"/>
          </w:divBdr>
        </w:div>
        <w:div w:id="912355943">
          <w:marLeft w:val="0"/>
          <w:marRight w:val="0"/>
          <w:marTop w:val="0"/>
          <w:marBottom w:val="0"/>
          <w:divBdr>
            <w:top w:val="none" w:sz="0" w:space="0" w:color="auto"/>
            <w:left w:val="none" w:sz="0" w:space="0" w:color="auto"/>
            <w:bottom w:val="none" w:sz="0" w:space="0" w:color="auto"/>
            <w:right w:val="none" w:sz="0" w:space="0" w:color="auto"/>
          </w:divBdr>
        </w:div>
        <w:div w:id="1740245473">
          <w:marLeft w:val="0"/>
          <w:marRight w:val="0"/>
          <w:marTop w:val="0"/>
          <w:marBottom w:val="0"/>
          <w:divBdr>
            <w:top w:val="none" w:sz="0" w:space="0" w:color="auto"/>
            <w:left w:val="none" w:sz="0" w:space="0" w:color="auto"/>
            <w:bottom w:val="none" w:sz="0" w:space="0" w:color="auto"/>
            <w:right w:val="none" w:sz="0" w:space="0" w:color="auto"/>
          </w:divBdr>
        </w:div>
      </w:divsChild>
    </w:div>
    <w:div w:id="11612980">
      <w:bodyDiv w:val="1"/>
      <w:marLeft w:val="0"/>
      <w:marRight w:val="0"/>
      <w:marTop w:val="0"/>
      <w:marBottom w:val="0"/>
      <w:divBdr>
        <w:top w:val="none" w:sz="0" w:space="0" w:color="auto"/>
        <w:left w:val="none" w:sz="0" w:space="0" w:color="auto"/>
        <w:bottom w:val="none" w:sz="0" w:space="0" w:color="auto"/>
        <w:right w:val="none" w:sz="0" w:space="0" w:color="auto"/>
      </w:divBdr>
      <w:divsChild>
        <w:div w:id="1668426">
          <w:marLeft w:val="0"/>
          <w:marRight w:val="0"/>
          <w:marTop w:val="0"/>
          <w:marBottom w:val="0"/>
          <w:divBdr>
            <w:top w:val="none" w:sz="0" w:space="0" w:color="auto"/>
            <w:left w:val="none" w:sz="0" w:space="0" w:color="auto"/>
            <w:bottom w:val="none" w:sz="0" w:space="0" w:color="auto"/>
            <w:right w:val="none" w:sz="0" w:space="0" w:color="auto"/>
          </w:divBdr>
        </w:div>
        <w:div w:id="1357270665">
          <w:marLeft w:val="0"/>
          <w:marRight w:val="0"/>
          <w:marTop w:val="0"/>
          <w:marBottom w:val="0"/>
          <w:divBdr>
            <w:top w:val="none" w:sz="0" w:space="0" w:color="auto"/>
            <w:left w:val="none" w:sz="0" w:space="0" w:color="auto"/>
            <w:bottom w:val="none" w:sz="0" w:space="0" w:color="auto"/>
            <w:right w:val="none" w:sz="0" w:space="0" w:color="auto"/>
          </w:divBdr>
        </w:div>
      </w:divsChild>
    </w:div>
    <w:div w:id="13193977">
      <w:bodyDiv w:val="1"/>
      <w:marLeft w:val="0"/>
      <w:marRight w:val="0"/>
      <w:marTop w:val="0"/>
      <w:marBottom w:val="0"/>
      <w:divBdr>
        <w:top w:val="none" w:sz="0" w:space="0" w:color="auto"/>
        <w:left w:val="none" w:sz="0" w:space="0" w:color="auto"/>
        <w:bottom w:val="none" w:sz="0" w:space="0" w:color="auto"/>
        <w:right w:val="none" w:sz="0" w:space="0" w:color="auto"/>
      </w:divBdr>
      <w:divsChild>
        <w:div w:id="6753739">
          <w:marLeft w:val="0"/>
          <w:marRight w:val="0"/>
          <w:marTop w:val="0"/>
          <w:marBottom w:val="0"/>
          <w:divBdr>
            <w:top w:val="none" w:sz="0" w:space="0" w:color="auto"/>
            <w:left w:val="none" w:sz="0" w:space="0" w:color="auto"/>
            <w:bottom w:val="none" w:sz="0" w:space="0" w:color="auto"/>
            <w:right w:val="none" w:sz="0" w:space="0" w:color="auto"/>
          </w:divBdr>
          <w:divsChild>
            <w:div w:id="1076591655">
              <w:marLeft w:val="0"/>
              <w:marRight w:val="0"/>
              <w:marTop w:val="0"/>
              <w:marBottom w:val="0"/>
              <w:divBdr>
                <w:top w:val="none" w:sz="0" w:space="0" w:color="auto"/>
                <w:left w:val="none" w:sz="0" w:space="0" w:color="auto"/>
                <w:bottom w:val="none" w:sz="0" w:space="0" w:color="auto"/>
                <w:right w:val="none" w:sz="0" w:space="0" w:color="auto"/>
              </w:divBdr>
            </w:div>
          </w:divsChild>
        </w:div>
        <w:div w:id="39405866">
          <w:marLeft w:val="0"/>
          <w:marRight w:val="0"/>
          <w:marTop w:val="0"/>
          <w:marBottom w:val="0"/>
          <w:divBdr>
            <w:top w:val="none" w:sz="0" w:space="0" w:color="auto"/>
            <w:left w:val="none" w:sz="0" w:space="0" w:color="auto"/>
            <w:bottom w:val="none" w:sz="0" w:space="0" w:color="auto"/>
            <w:right w:val="none" w:sz="0" w:space="0" w:color="auto"/>
          </w:divBdr>
          <w:divsChild>
            <w:div w:id="142360020">
              <w:marLeft w:val="0"/>
              <w:marRight w:val="0"/>
              <w:marTop w:val="0"/>
              <w:marBottom w:val="0"/>
              <w:divBdr>
                <w:top w:val="none" w:sz="0" w:space="0" w:color="auto"/>
                <w:left w:val="none" w:sz="0" w:space="0" w:color="auto"/>
                <w:bottom w:val="none" w:sz="0" w:space="0" w:color="auto"/>
                <w:right w:val="none" w:sz="0" w:space="0" w:color="auto"/>
              </w:divBdr>
            </w:div>
          </w:divsChild>
        </w:div>
        <w:div w:id="62997128">
          <w:marLeft w:val="0"/>
          <w:marRight w:val="0"/>
          <w:marTop w:val="0"/>
          <w:marBottom w:val="0"/>
          <w:divBdr>
            <w:top w:val="none" w:sz="0" w:space="0" w:color="auto"/>
            <w:left w:val="none" w:sz="0" w:space="0" w:color="auto"/>
            <w:bottom w:val="none" w:sz="0" w:space="0" w:color="auto"/>
            <w:right w:val="none" w:sz="0" w:space="0" w:color="auto"/>
          </w:divBdr>
          <w:divsChild>
            <w:div w:id="1964454288">
              <w:marLeft w:val="0"/>
              <w:marRight w:val="0"/>
              <w:marTop w:val="0"/>
              <w:marBottom w:val="0"/>
              <w:divBdr>
                <w:top w:val="none" w:sz="0" w:space="0" w:color="auto"/>
                <w:left w:val="none" w:sz="0" w:space="0" w:color="auto"/>
                <w:bottom w:val="none" w:sz="0" w:space="0" w:color="auto"/>
                <w:right w:val="none" w:sz="0" w:space="0" w:color="auto"/>
              </w:divBdr>
            </w:div>
          </w:divsChild>
        </w:div>
        <w:div w:id="79105058">
          <w:marLeft w:val="0"/>
          <w:marRight w:val="0"/>
          <w:marTop w:val="0"/>
          <w:marBottom w:val="0"/>
          <w:divBdr>
            <w:top w:val="none" w:sz="0" w:space="0" w:color="auto"/>
            <w:left w:val="none" w:sz="0" w:space="0" w:color="auto"/>
            <w:bottom w:val="none" w:sz="0" w:space="0" w:color="auto"/>
            <w:right w:val="none" w:sz="0" w:space="0" w:color="auto"/>
          </w:divBdr>
          <w:divsChild>
            <w:div w:id="1320772672">
              <w:marLeft w:val="0"/>
              <w:marRight w:val="0"/>
              <w:marTop w:val="0"/>
              <w:marBottom w:val="0"/>
              <w:divBdr>
                <w:top w:val="none" w:sz="0" w:space="0" w:color="auto"/>
                <w:left w:val="none" w:sz="0" w:space="0" w:color="auto"/>
                <w:bottom w:val="none" w:sz="0" w:space="0" w:color="auto"/>
                <w:right w:val="none" w:sz="0" w:space="0" w:color="auto"/>
              </w:divBdr>
            </w:div>
          </w:divsChild>
        </w:div>
        <w:div w:id="83191527">
          <w:marLeft w:val="0"/>
          <w:marRight w:val="0"/>
          <w:marTop w:val="0"/>
          <w:marBottom w:val="0"/>
          <w:divBdr>
            <w:top w:val="none" w:sz="0" w:space="0" w:color="auto"/>
            <w:left w:val="none" w:sz="0" w:space="0" w:color="auto"/>
            <w:bottom w:val="none" w:sz="0" w:space="0" w:color="auto"/>
            <w:right w:val="none" w:sz="0" w:space="0" w:color="auto"/>
          </w:divBdr>
          <w:divsChild>
            <w:div w:id="2041470479">
              <w:marLeft w:val="0"/>
              <w:marRight w:val="0"/>
              <w:marTop w:val="0"/>
              <w:marBottom w:val="0"/>
              <w:divBdr>
                <w:top w:val="none" w:sz="0" w:space="0" w:color="auto"/>
                <w:left w:val="none" w:sz="0" w:space="0" w:color="auto"/>
                <w:bottom w:val="none" w:sz="0" w:space="0" w:color="auto"/>
                <w:right w:val="none" w:sz="0" w:space="0" w:color="auto"/>
              </w:divBdr>
            </w:div>
          </w:divsChild>
        </w:div>
        <w:div w:id="183136529">
          <w:marLeft w:val="0"/>
          <w:marRight w:val="0"/>
          <w:marTop w:val="0"/>
          <w:marBottom w:val="0"/>
          <w:divBdr>
            <w:top w:val="none" w:sz="0" w:space="0" w:color="auto"/>
            <w:left w:val="none" w:sz="0" w:space="0" w:color="auto"/>
            <w:bottom w:val="none" w:sz="0" w:space="0" w:color="auto"/>
            <w:right w:val="none" w:sz="0" w:space="0" w:color="auto"/>
          </w:divBdr>
          <w:divsChild>
            <w:div w:id="1683776155">
              <w:marLeft w:val="0"/>
              <w:marRight w:val="0"/>
              <w:marTop w:val="0"/>
              <w:marBottom w:val="0"/>
              <w:divBdr>
                <w:top w:val="none" w:sz="0" w:space="0" w:color="auto"/>
                <w:left w:val="none" w:sz="0" w:space="0" w:color="auto"/>
                <w:bottom w:val="none" w:sz="0" w:space="0" w:color="auto"/>
                <w:right w:val="none" w:sz="0" w:space="0" w:color="auto"/>
              </w:divBdr>
            </w:div>
          </w:divsChild>
        </w:div>
        <w:div w:id="208491935">
          <w:marLeft w:val="0"/>
          <w:marRight w:val="0"/>
          <w:marTop w:val="0"/>
          <w:marBottom w:val="0"/>
          <w:divBdr>
            <w:top w:val="none" w:sz="0" w:space="0" w:color="auto"/>
            <w:left w:val="none" w:sz="0" w:space="0" w:color="auto"/>
            <w:bottom w:val="none" w:sz="0" w:space="0" w:color="auto"/>
            <w:right w:val="none" w:sz="0" w:space="0" w:color="auto"/>
          </w:divBdr>
          <w:divsChild>
            <w:div w:id="1874343747">
              <w:marLeft w:val="0"/>
              <w:marRight w:val="0"/>
              <w:marTop w:val="0"/>
              <w:marBottom w:val="0"/>
              <w:divBdr>
                <w:top w:val="none" w:sz="0" w:space="0" w:color="auto"/>
                <w:left w:val="none" w:sz="0" w:space="0" w:color="auto"/>
                <w:bottom w:val="none" w:sz="0" w:space="0" w:color="auto"/>
                <w:right w:val="none" w:sz="0" w:space="0" w:color="auto"/>
              </w:divBdr>
            </w:div>
          </w:divsChild>
        </w:div>
        <w:div w:id="222522002">
          <w:marLeft w:val="0"/>
          <w:marRight w:val="0"/>
          <w:marTop w:val="0"/>
          <w:marBottom w:val="0"/>
          <w:divBdr>
            <w:top w:val="none" w:sz="0" w:space="0" w:color="auto"/>
            <w:left w:val="none" w:sz="0" w:space="0" w:color="auto"/>
            <w:bottom w:val="none" w:sz="0" w:space="0" w:color="auto"/>
            <w:right w:val="none" w:sz="0" w:space="0" w:color="auto"/>
          </w:divBdr>
          <w:divsChild>
            <w:div w:id="499081984">
              <w:marLeft w:val="0"/>
              <w:marRight w:val="0"/>
              <w:marTop w:val="0"/>
              <w:marBottom w:val="0"/>
              <w:divBdr>
                <w:top w:val="none" w:sz="0" w:space="0" w:color="auto"/>
                <w:left w:val="none" w:sz="0" w:space="0" w:color="auto"/>
                <w:bottom w:val="none" w:sz="0" w:space="0" w:color="auto"/>
                <w:right w:val="none" w:sz="0" w:space="0" w:color="auto"/>
              </w:divBdr>
            </w:div>
          </w:divsChild>
        </w:div>
        <w:div w:id="239874731">
          <w:marLeft w:val="0"/>
          <w:marRight w:val="0"/>
          <w:marTop w:val="0"/>
          <w:marBottom w:val="0"/>
          <w:divBdr>
            <w:top w:val="none" w:sz="0" w:space="0" w:color="auto"/>
            <w:left w:val="none" w:sz="0" w:space="0" w:color="auto"/>
            <w:bottom w:val="none" w:sz="0" w:space="0" w:color="auto"/>
            <w:right w:val="none" w:sz="0" w:space="0" w:color="auto"/>
          </w:divBdr>
          <w:divsChild>
            <w:div w:id="383526211">
              <w:marLeft w:val="0"/>
              <w:marRight w:val="0"/>
              <w:marTop w:val="0"/>
              <w:marBottom w:val="0"/>
              <w:divBdr>
                <w:top w:val="none" w:sz="0" w:space="0" w:color="auto"/>
                <w:left w:val="none" w:sz="0" w:space="0" w:color="auto"/>
                <w:bottom w:val="none" w:sz="0" w:space="0" w:color="auto"/>
                <w:right w:val="none" w:sz="0" w:space="0" w:color="auto"/>
              </w:divBdr>
            </w:div>
          </w:divsChild>
        </w:div>
        <w:div w:id="268706835">
          <w:marLeft w:val="0"/>
          <w:marRight w:val="0"/>
          <w:marTop w:val="0"/>
          <w:marBottom w:val="0"/>
          <w:divBdr>
            <w:top w:val="none" w:sz="0" w:space="0" w:color="auto"/>
            <w:left w:val="none" w:sz="0" w:space="0" w:color="auto"/>
            <w:bottom w:val="none" w:sz="0" w:space="0" w:color="auto"/>
            <w:right w:val="none" w:sz="0" w:space="0" w:color="auto"/>
          </w:divBdr>
          <w:divsChild>
            <w:div w:id="1688942029">
              <w:marLeft w:val="0"/>
              <w:marRight w:val="0"/>
              <w:marTop w:val="0"/>
              <w:marBottom w:val="0"/>
              <w:divBdr>
                <w:top w:val="none" w:sz="0" w:space="0" w:color="auto"/>
                <w:left w:val="none" w:sz="0" w:space="0" w:color="auto"/>
                <w:bottom w:val="none" w:sz="0" w:space="0" w:color="auto"/>
                <w:right w:val="none" w:sz="0" w:space="0" w:color="auto"/>
              </w:divBdr>
            </w:div>
          </w:divsChild>
        </w:div>
        <w:div w:id="274407991">
          <w:marLeft w:val="0"/>
          <w:marRight w:val="0"/>
          <w:marTop w:val="0"/>
          <w:marBottom w:val="0"/>
          <w:divBdr>
            <w:top w:val="none" w:sz="0" w:space="0" w:color="auto"/>
            <w:left w:val="none" w:sz="0" w:space="0" w:color="auto"/>
            <w:bottom w:val="none" w:sz="0" w:space="0" w:color="auto"/>
            <w:right w:val="none" w:sz="0" w:space="0" w:color="auto"/>
          </w:divBdr>
          <w:divsChild>
            <w:div w:id="1498695432">
              <w:marLeft w:val="0"/>
              <w:marRight w:val="0"/>
              <w:marTop w:val="0"/>
              <w:marBottom w:val="0"/>
              <w:divBdr>
                <w:top w:val="none" w:sz="0" w:space="0" w:color="auto"/>
                <w:left w:val="none" w:sz="0" w:space="0" w:color="auto"/>
                <w:bottom w:val="none" w:sz="0" w:space="0" w:color="auto"/>
                <w:right w:val="none" w:sz="0" w:space="0" w:color="auto"/>
              </w:divBdr>
            </w:div>
          </w:divsChild>
        </w:div>
        <w:div w:id="280694014">
          <w:marLeft w:val="0"/>
          <w:marRight w:val="0"/>
          <w:marTop w:val="0"/>
          <w:marBottom w:val="0"/>
          <w:divBdr>
            <w:top w:val="none" w:sz="0" w:space="0" w:color="auto"/>
            <w:left w:val="none" w:sz="0" w:space="0" w:color="auto"/>
            <w:bottom w:val="none" w:sz="0" w:space="0" w:color="auto"/>
            <w:right w:val="none" w:sz="0" w:space="0" w:color="auto"/>
          </w:divBdr>
          <w:divsChild>
            <w:div w:id="1016616082">
              <w:marLeft w:val="0"/>
              <w:marRight w:val="0"/>
              <w:marTop w:val="0"/>
              <w:marBottom w:val="0"/>
              <w:divBdr>
                <w:top w:val="none" w:sz="0" w:space="0" w:color="auto"/>
                <w:left w:val="none" w:sz="0" w:space="0" w:color="auto"/>
                <w:bottom w:val="none" w:sz="0" w:space="0" w:color="auto"/>
                <w:right w:val="none" w:sz="0" w:space="0" w:color="auto"/>
              </w:divBdr>
            </w:div>
          </w:divsChild>
        </w:div>
        <w:div w:id="399181596">
          <w:marLeft w:val="0"/>
          <w:marRight w:val="0"/>
          <w:marTop w:val="0"/>
          <w:marBottom w:val="0"/>
          <w:divBdr>
            <w:top w:val="none" w:sz="0" w:space="0" w:color="auto"/>
            <w:left w:val="none" w:sz="0" w:space="0" w:color="auto"/>
            <w:bottom w:val="none" w:sz="0" w:space="0" w:color="auto"/>
            <w:right w:val="none" w:sz="0" w:space="0" w:color="auto"/>
          </w:divBdr>
          <w:divsChild>
            <w:div w:id="454250092">
              <w:marLeft w:val="0"/>
              <w:marRight w:val="0"/>
              <w:marTop w:val="0"/>
              <w:marBottom w:val="0"/>
              <w:divBdr>
                <w:top w:val="none" w:sz="0" w:space="0" w:color="auto"/>
                <w:left w:val="none" w:sz="0" w:space="0" w:color="auto"/>
                <w:bottom w:val="none" w:sz="0" w:space="0" w:color="auto"/>
                <w:right w:val="none" w:sz="0" w:space="0" w:color="auto"/>
              </w:divBdr>
            </w:div>
          </w:divsChild>
        </w:div>
        <w:div w:id="406001958">
          <w:marLeft w:val="0"/>
          <w:marRight w:val="0"/>
          <w:marTop w:val="0"/>
          <w:marBottom w:val="0"/>
          <w:divBdr>
            <w:top w:val="none" w:sz="0" w:space="0" w:color="auto"/>
            <w:left w:val="none" w:sz="0" w:space="0" w:color="auto"/>
            <w:bottom w:val="none" w:sz="0" w:space="0" w:color="auto"/>
            <w:right w:val="none" w:sz="0" w:space="0" w:color="auto"/>
          </w:divBdr>
          <w:divsChild>
            <w:div w:id="875852872">
              <w:marLeft w:val="0"/>
              <w:marRight w:val="0"/>
              <w:marTop w:val="0"/>
              <w:marBottom w:val="0"/>
              <w:divBdr>
                <w:top w:val="none" w:sz="0" w:space="0" w:color="auto"/>
                <w:left w:val="none" w:sz="0" w:space="0" w:color="auto"/>
                <w:bottom w:val="none" w:sz="0" w:space="0" w:color="auto"/>
                <w:right w:val="none" w:sz="0" w:space="0" w:color="auto"/>
              </w:divBdr>
            </w:div>
          </w:divsChild>
        </w:div>
        <w:div w:id="467238581">
          <w:marLeft w:val="0"/>
          <w:marRight w:val="0"/>
          <w:marTop w:val="0"/>
          <w:marBottom w:val="0"/>
          <w:divBdr>
            <w:top w:val="none" w:sz="0" w:space="0" w:color="auto"/>
            <w:left w:val="none" w:sz="0" w:space="0" w:color="auto"/>
            <w:bottom w:val="none" w:sz="0" w:space="0" w:color="auto"/>
            <w:right w:val="none" w:sz="0" w:space="0" w:color="auto"/>
          </w:divBdr>
          <w:divsChild>
            <w:div w:id="1565481310">
              <w:marLeft w:val="0"/>
              <w:marRight w:val="0"/>
              <w:marTop w:val="0"/>
              <w:marBottom w:val="0"/>
              <w:divBdr>
                <w:top w:val="none" w:sz="0" w:space="0" w:color="auto"/>
                <w:left w:val="none" w:sz="0" w:space="0" w:color="auto"/>
                <w:bottom w:val="none" w:sz="0" w:space="0" w:color="auto"/>
                <w:right w:val="none" w:sz="0" w:space="0" w:color="auto"/>
              </w:divBdr>
            </w:div>
          </w:divsChild>
        </w:div>
        <w:div w:id="469632968">
          <w:marLeft w:val="0"/>
          <w:marRight w:val="0"/>
          <w:marTop w:val="0"/>
          <w:marBottom w:val="0"/>
          <w:divBdr>
            <w:top w:val="none" w:sz="0" w:space="0" w:color="auto"/>
            <w:left w:val="none" w:sz="0" w:space="0" w:color="auto"/>
            <w:bottom w:val="none" w:sz="0" w:space="0" w:color="auto"/>
            <w:right w:val="none" w:sz="0" w:space="0" w:color="auto"/>
          </w:divBdr>
          <w:divsChild>
            <w:div w:id="1817255699">
              <w:marLeft w:val="0"/>
              <w:marRight w:val="0"/>
              <w:marTop w:val="0"/>
              <w:marBottom w:val="0"/>
              <w:divBdr>
                <w:top w:val="none" w:sz="0" w:space="0" w:color="auto"/>
                <w:left w:val="none" w:sz="0" w:space="0" w:color="auto"/>
                <w:bottom w:val="none" w:sz="0" w:space="0" w:color="auto"/>
                <w:right w:val="none" w:sz="0" w:space="0" w:color="auto"/>
              </w:divBdr>
            </w:div>
          </w:divsChild>
        </w:div>
        <w:div w:id="481122216">
          <w:marLeft w:val="0"/>
          <w:marRight w:val="0"/>
          <w:marTop w:val="0"/>
          <w:marBottom w:val="0"/>
          <w:divBdr>
            <w:top w:val="none" w:sz="0" w:space="0" w:color="auto"/>
            <w:left w:val="none" w:sz="0" w:space="0" w:color="auto"/>
            <w:bottom w:val="none" w:sz="0" w:space="0" w:color="auto"/>
            <w:right w:val="none" w:sz="0" w:space="0" w:color="auto"/>
          </w:divBdr>
          <w:divsChild>
            <w:div w:id="479348405">
              <w:marLeft w:val="0"/>
              <w:marRight w:val="0"/>
              <w:marTop w:val="0"/>
              <w:marBottom w:val="0"/>
              <w:divBdr>
                <w:top w:val="none" w:sz="0" w:space="0" w:color="auto"/>
                <w:left w:val="none" w:sz="0" w:space="0" w:color="auto"/>
                <w:bottom w:val="none" w:sz="0" w:space="0" w:color="auto"/>
                <w:right w:val="none" w:sz="0" w:space="0" w:color="auto"/>
              </w:divBdr>
            </w:div>
          </w:divsChild>
        </w:div>
        <w:div w:id="519664608">
          <w:marLeft w:val="0"/>
          <w:marRight w:val="0"/>
          <w:marTop w:val="0"/>
          <w:marBottom w:val="0"/>
          <w:divBdr>
            <w:top w:val="none" w:sz="0" w:space="0" w:color="auto"/>
            <w:left w:val="none" w:sz="0" w:space="0" w:color="auto"/>
            <w:bottom w:val="none" w:sz="0" w:space="0" w:color="auto"/>
            <w:right w:val="none" w:sz="0" w:space="0" w:color="auto"/>
          </w:divBdr>
          <w:divsChild>
            <w:div w:id="2028939461">
              <w:marLeft w:val="0"/>
              <w:marRight w:val="0"/>
              <w:marTop w:val="0"/>
              <w:marBottom w:val="0"/>
              <w:divBdr>
                <w:top w:val="none" w:sz="0" w:space="0" w:color="auto"/>
                <w:left w:val="none" w:sz="0" w:space="0" w:color="auto"/>
                <w:bottom w:val="none" w:sz="0" w:space="0" w:color="auto"/>
                <w:right w:val="none" w:sz="0" w:space="0" w:color="auto"/>
              </w:divBdr>
            </w:div>
          </w:divsChild>
        </w:div>
        <w:div w:id="524829405">
          <w:marLeft w:val="0"/>
          <w:marRight w:val="0"/>
          <w:marTop w:val="0"/>
          <w:marBottom w:val="0"/>
          <w:divBdr>
            <w:top w:val="none" w:sz="0" w:space="0" w:color="auto"/>
            <w:left w:val="none" w:sz="0" w:space="0" w:color="auto"/>
            <w:bottom w:val="none" w:sz="0" w:space="0" w:color="auto"/>
            <w:right w:val="none" w:sz="0" w:space="0" w:color="auto"/>
          </w:divBdr>
          <w:divsChild>
            <w:div w:id="920453684">
              <w:marLeft w:val="0"/>
              <w:marRight w:val="0"/>
              <w:marTop w:val="0"/>
              <w:marBottom w:val="0"/>
              <w:divBdr>
                <w:top w:val="none" w:sz="0" w:space="0" w:color="auto"/>
                <w:left w:val="none" w:sz="0" w:space="0" w:color="auto"/>
                <w:bottom w:val="none" w:sz="0" w:space="0" w:color="auto"/>
                <w:right w:val="none" w:sz="0" w:space="0" w:color="auto"/>
              </w:divBdr>
            </w:div>
          </w:divsChild>
        </w:div>
        <w:div w:id="565802534">
          <w:marLeft w:val="0"/>
          <w:marRight w:val="0"/>
          <w:marTop w:val="0"/>
          <w:marBottom w:val="0"/>
          <w:divBdr>
            <w:top w:val="none" w:sz="0" w:space="0" w:color="auto"/>
            <w:left w:val="none" w:sz="0" w:space="0" w:color="auto"/>
            <w:bottom w:val="none" w:sz="0" w:space="0" w:color="auto"/>
            <w:right w:val="none" w:sz="0" w:space="0" w:color="auto"/>
          </w:divBdr>
          <w:divsChild>
            <w:div w:id="105856092">
              <w:marLeft w:val="0"/>
              <w:marRight w:val="0"/>
              <w:marTop w:val="0"/>
              <w:marBottom w:val="0"/>
              <w:divBdr>
                <w:top w:val="none" w:sz="0" w:space="0" w:color="auto"/>
                <w:left w:val="none" w:sz="0" w:space="0" w:color="auto"/>
                <w:bottom w:val="none" w:sz="0" w:space="0" w:color="auto"/>
                <w:right w:val="none" w:sz="0" w:space="0" w:color="auto"/>
              </w:divBdr>
            </w:div>
          </w:divsChild>
        </w:div>
        <w:div w:id="637027763">
          <w:marLeft w:val="0"/>
          <w:marRight w:val="0"/>
          <w:marTop w:val="0"/>
          <w:marBottom w:val="0"/>
          <w:divBdr>
            <w:top w:val="none" w:sz="0" w:space="0" w:color="auto"/>
            <w:left w:val="none" w:sz="0" w:space="0" w:color="auto"/>
            <w:bottom w:val="none" w:sz="0" w:space="0" w:color="auto"/>
            <w:right w:val="none" w:sz="0" w:space="0" w:color="auto"/>
          </w:divBdr>
          <w:divsChild>
            <w:div w:id="1327249383">
              <w:marLeft w:val="0"/>
              <w:marRight w:val="0"/>
              <w:marTop w:val="0"/>
              <w:marBottom w:val="0"/>
              <w:divBdr>
                <w:top w:val="none" w:sz="0" w:space="0" w:color="auto"/>
                <w:left w:val="none" w:sz="0" w:space="0" w:color="auto"/>
                <w:bottom w:val="none" w:sz="0" w:space="0" w:color="auto"/>
                <w:right w:val="none" w:sz="0" w:space="0" w:color="auto"/>
              </w:divBdr>
            </w:div>
          </w:divsChild>
        </w:div>
        <w:div w:id="637028606">
          <w:marLeft w:val="0"/>
          <w:marRight w:val="0"/>
          <w:marTop w:val="0"/>
          <w:marBottom w:val="0"/>
          <w:divBdr>
            <w:top w:val="none" w:sz="0" w:space="0" w:color="auto"/>
            <w:left w:val="none" w:sz="0" w:space="0" w:color="auto"/>
            <w:bottom w:val="none" w:sz="0" w:space="0" w:color="auto"/>
            <w:right w:val="none" w:sz="0" w:space="0" w:color="auto"/>
          </w:divBdr>
          <w:divsChild>
            <w:div w:id="2092969224">
              <w:marLeft w:val="0"/>
              <w:marRight w:val="0"/>
              <w:marTop w:val="0"/>
              <w:marBottom w:val="0"/>
              <w:divBdr>
                <w:top w:val="none" w:sz="0" w:space="0" w:color="auto"/>
                <w:left w:val="none" w:sz="0" w:space="0" w:color="auto"/>
                <w:bottom w:val="none" w:sz="0" w:space="0" w:color="auto"/>
                <w:right w:val="none" w:sz="0" w:space="0" w:color="auto"/>
              </w:divBdr>
            </w:div>
          </w:divsChild>
        </w:div>
        <w:div w:id="641276011">
          <w:marLeft w:val="0"/>
          <w:marRight w:val="0"/>
          <w:marTop w:val="0"/>
          <w:marBottom w:val="0"/>
          <w:divBdr>
            <w:top w:val="none" w:sz="0" w:space="0" w:color="auto"/>
            <w:left w:val="none" w:sz="0" w:space="0" w:color="auto"/>
            <w:bottom w:val="none" w:sz="0" w:space="0" w:color="auto"/>
            <w:right w:val="none" w:sz="0" w:space="0" w:color="auto"/>
          </w:divBdr>
          <w:divsChild>
            <w:div w:id="977959315">
              <w:marLeft w:val="0"/>
              <w:marRight w:val="0"/>
              <w:marTop w:val="0"/>
              <w:marBottom w:val="0"/>
              <w:divBdr>
                <w:top w:val="none" w:sz="0" w:space="0" w:color="auto"/>
                <w:left w:val="none" w:sz="0" w:space="0" w:color="auto"/>
                <w:bottom w:val="none" w:sz="0" w:space="0" w:color="auto"/>
                <w:right w:val="none" w:sz="0" w:space="0" w:color="auto"/>
              </w:divBdr>
            </w:div>
          </w:divsChild>
        </w:div>
        <w:div w:id="756246410">
          <w:marLeft w:val="0"/>
          <w:marRight w:val="0"/>
          <w:marTop w:val="0"/>
          <w:marBottom w:val="0"/>
          <w:divBdr>
            <w:top w:val="none" w:sz="0" w:space="0" w:color="auto"/>
            <w:left w:val="none" w:sz="0" w:space="0" w:color="auto"/>
            <w:bottom w:val="none" w:sz="0" w:space="0" w:color="auto"/>
            <w:right w:val="none" w:sz="0" w:space="0" w:color="auto"/>
          </w:divBdr>
          <w:divsChild>
            <w:div w:id="1953392141">
              <w:marLeft w:val="0"/>
              <w:marRight w:val="0"/>
              <w:marTop w:val="0"/>
              <w:marBottom w:val="0"/>
              <w:divBdr>
                <w:top w:val="none" w:sz="0" w:space="0" w:color="auto"/>
                <w:left w:val="none" w:sz="0" w:space="0" w:color="auto"/>
                <w:bottom w:val="none" w:sz="0" w:space="0" w:color="auto"/>
                <w:right w:val="none" w:sz="0" w:space="0" w:color="auto"/>
              </w:divBdr>
            </w:div>
          </w:divsChild>
        </w:div>
        <w:div w:id="832572312">
          <w:marLeft w:val="0"/>
          <w:marRight w:val="0"/>
          <w:marTop w:val="0"/>
          <w:marBottom w:val="0"/>
          <w:divBdr>
            <w:top w:val="none" w:sz="0" w:space="0" w:color="auto"/>
            <w:left w:val="none" w:sz="0" w:space="0" w:color="auto"/>
            <w:bottom w:val="none" w:sz="0" w:space="0" w:color="auto"/>
            <w:right w:val="none" w:sz="0" w:space="0" w:color="auto"/>
          </w:divBdr>
          <w:divsChild>
            <w:div w:id="1203711000">
              <w:marLeft w:val="0"/>
              <w:marRight w:val="0"/>
              <w:marTop w:val="0"/>
              <w:marBottom w:val="0"/>
              <w:divBdr>
                <w:top w:val="none" w:sz="0" w:space="0" w:color="auto"/>
                <w:left w:val="none" w:sz="0" w:space="0" w:color="auto"/>
                <w:bottom w:val="none" w:sz="0" w:space="0" w:color="auto"/>
                <w:right w:val="none" w:sz="0" w:space="0" w:color="auto"/>
              </w:divBdr>
            </w:div>
          </w:divsChild>
        </w:div>
        <w:div w:id="851804032">
          <w:marLeft w:val="0"/>
          <w:marRight w:val="0"/>
          <w:marTop w:val="0"/>
          <w:marBottom w:val="0"/>
          <w:divBdr>
            <w:top w:val="none" w:sz="0" w:space="0" w:color="auto"/>
            <w:left w:val="none" w:sz="0" w:space="0" w:color="auto"/>
            <w:bottom w:val="none" w:sz="0" w:space="0" w:color="auto"/>
            <w:right w:val="none" w:sz="0" w:space="0" w:color="auto"/>
          </w:divBdr>
          <w:divsChild>
            <w:div w:id="82116779">
              <w:marLeft w:val="0"/>
              <w:marRight w:val="0"/>
              <w:marTop w:val="0"/>
              <w:marBottom w:val="0"/>
              <w:divBdr>
                <w:top w:val="none" w:sz="0" w:space="0" w:color="auto"/>
                <w:left w:val="none" w:sz="0" w:space="0" w:color="auto"/>
                <w:bottom w:val="none" w:sz="0" w:space="0" w:color="auto"/>
                <w:right w:val="none" w:sz="0" w:space="0" w:color="auto"/>
              </w:divBdr>
            </w:div>
          </w:divsChild>
        </w:div>
        <w:div w:id="871914576">
          <w:marLeft w:val="0"/>
          <w:marRight w:val="0"/>
          <w:marTop w:val="0"/>
          <w:marBottom w:val="0"/>
          <w:divBdr>
            <w:top w:val="none" w:sz="0" w:space="0" w:color="auto"/>
            <w:left w:val="none" w:sz="0" w:space="0" w:color="auto"/>
            <w:bottom w:val="none" w:sz="0" w:space="0" w:color="auto"/>
            <w:right w:val="none" w:sz="0" w:space="0" w:color="auto"/>
          </w:divBdr>
          <w:divsChild>
            <w:div w:id="1831679855">
              <w:marLeft w:val="0"/>
              <w:marRight w:val="0"/>
              <w:marTop w:val="0"/>
              <w:marBottom w:val="0"/>
              <w:divBdr>
                <w:top w:val="none" w:sz="0" w:space="0" w:color="auto"/>
                <w:left w:val="none" w:sz="0" w:space="0" w:color="auto"/>
                <w:bottom w:val="none" w:sz="0" w:space="0" w:color="auto"/>
                <w:right w:val="none" w:sz="0" w:space="0" w:color="auto"/>
              </w:divBdr>
            </w:div>
          </w:divsChild>
        </w:div>
        <w:div w:id="877008510">
          <w:marLeft w:val="0"/>
          <w:marRight w:val="0"/>
          <w:marTop w:val="0"/>
          <w:marBottom w:val="0"/>
          <w:divBdr>
            <w:top w:val="none" w:sz="0" w:space="0" w:color="auto"/>
            <w:left w:val="none" w:sz="0" w:space="0" w:color="auto"/>
            <w:bottom w:val="none" w:sz="0" w:space="0" w:color="auto"/>
            <w:right w:val="none" w:sz="0" w:space="0" w:color="auto"/>
          </w:divBdr>
          <w:divsChild>
            <w:div w:id="1780294533">
              <w:marLeft w:val="0"/>
              <w:marRight w:val="0"/>
              <w:marTop w:val="0"/>
              <w:marBottom w:val="0"/>
              <w:divBdr>
                <w:top w:val="none" w:sz="0" w:space="0" w:color="auto"/>
                <w:left w:val="none" w:sz="0" w:space="0" w:color="auto"/>
                <w:bottom w:val="none" w:sz="0" w:space="0" w:color="auto"/>
                <w:right w:val="none" w:sz="0" w:space="0" w:color="auto"/>
              </w:divBdr>
            </w:div>
          </w:divsChild>
        </w:div>
        <w:div w:id="927617874">
          <w:marLeft w:val="0"/>
          <w:marRight w:val="0"/>
          <w:marTop w:val="0"/>
          <w:marBottom w:val="0"/>
          <w:divBdr>
            <w:top w:val="none" w:sz="0" w:space="0" w:color="auto"/>
            <w:left w:val="none" w:sz="0" w:space="0" w:color="auto"/>
            <w:bottom w:val="none" w:sz="0" w:space="0" w:color="auto"/>
            <w:right w:val="none" w:sz="0" w:space="0" w:color="auto"/>
          </w:divBdr>
          <w:divsChild>
            <w:div w:id="922489038">
              <w:marLeft w:val="0"/>
              <w:marRight w:val="0"/>
              <w:marTop w:val="0"/>
              <w:marBottom w:val="0"/>
              <w:divBdr>
                <w:top w:val="none" w:sz="0" w:space="0" w:color="auto"/>
                <w:left w:val="none" w:sz="0" w:space="0" w:color="auto"/>
                <w:bottom w:val="none" w:sz="0" w:space="0" w:color="auto"/>
                <w:right w:val="none" w:sz="0" w:space="0" w:color="auto"/>
              </w:divBdr>
            </w:div>
          </w:divsChild>
        </w:div>
        <w:div w:id="1043140328">
          <w:marLeft w:val="0"/>
          <w:marRight w:val="0"/>
          <w:marTop w:val="0"/>
          <w:marBottom w:val="0"/>
          <w:divBdr>
            <w:top w:val="none" w:sz="0" w:space="0" w:color="auto"/>
            <w:left w:val="none" w:sz="0" w:space="0" w:color="auto"/>
            <w:bottom w:val="none" w:sz="0" w:space="0" w:color="auto"/>
            <w:right w:val="none" w:sz="0" w:space="0" w:color="auto"/>
          </w:divBdr>
          <w:divsChild>
            <w:div w:id="1207453209">
              <w:marLeft w:val="0"/>
              <w:marRight w:val="0"/>
              <w:marTop w:val="0"/>
              <w:marBottom w:val="0"/>
              <w:divBdr>
                <w:top w:val="none" w:sz="0" w:space="0" w:color="auto"/>
                <w:left w:val="none" w:sz="0" w:space="0" w:color="auto"/>
                <w:bottom w:val="none" w:sz="0" w:space="0" w:color="auto"/>
                <w:right w:val="none" w:sz="0" w:space="0" w:color="auto"/>
              </w:divBdr>
            </w:div>
          </w:divsChild>
        </w:div>
        <w:div w:id="1049768369">
          <w:marLeft w:val="0"/>
          <w:marRight w:val="0"/>
          <w:marTop w:val="0"/>
          <w:marBottom w:val="0"/>
          <w:divBdr>
            <w:top w:val="none" w:sz="0" w:space="0" w:color="auto"/>
            <w:left w:val="none" w:sz="0" w:space="0" w:color="auto"/>
            <w:bottom w:val="none" w:sz="0" w:space="0" w:color="auto"/>
            <w:right w:val="none" w:sz="0" w:space="0" w:color="auto"/>
          </w:divBdr>
          <w:divsChild>
            <w:div w:id="864831675">
              <w:marLeft w:val="0"/>
              <w:marRight w:val="0"/>
              <w:marTop w:val="0"/>
              <w:marBottom w:val="0"/>
              <w:divBdr>
                <w:top w:val="none" w:sz="0" w:space="0" w:color="auto"/>
                <w:left w:val="none" w:sz="0" w:space="0" w:color="auto"/>
                <w:bottom w:val="none" w:sz="0" w:space="0" w:color="auto"/>
                <w:right w:val="none" w:sz="0" w:space="0" w:color="auto"/>
              </w:divBdr>
            </w:div>
          </w:divsChild>
        </w:div>
        <w:div w:id="1102456569">
          <w:marLeft w:val="0"/>
          <w:marRight w:val="0"/>
          <w:marTop w:val="0"/>
          <w:marBottom w:val="0"/>
          <w:divBdr>
            <w:top w:val="none" w:sz="0" w:space="0" w:color="auto"/>
            <w:left w:val="none" w:sz="0" w:space="0" w:color="auto"/>
            <w:bottom w:val="none" w:sz="0" w:space="0" w:color="auto"/>
            <w:right w:val="none" w:sz="0" w:space="0" w:color="auto"/>
          </w:divBdr>
          <w:divsChild>
            <w:div w:id="1204635361">
              <w:marLeft w:val="0"/>
              <w:marRight w:val="0"/>
              <w:marTop w:val="0"/>
              <w:marBottom w:val="0"/>
              <w:divBdr>
                <w:top w:val="none" w:sz="0" w:space="0" w:color="auto"/>
                <w:left w:val="none" w:sz="0" w:space="0" w:color="auto"/>
                <w:bottom w:val="none" w:sz="0" w:space="0" w:color="auto"/>
                <w:right w:val="none" w:sz="0" w:space="0" w:color="auto"/>
              </w:divBdr>
            </w:div>
          </w:divsChild>
        </w:div>
        <w:div w:id="1112240424">
          <w:marLeft w:val="0"/>
          <w:marRight w:val="0"/>
          <w:marTop w:val="0"/>
          <w:marBottom w:val="0"/>
          <w:divBdr>
            <w:top w:val="none" w:sz="0" w:space="0" w:color="auto"/>
            <w:left w:val="none" w:sz="0" w:space="0" w:color="auto"/>
            <w:bottom w:val="none" w:sz="0" w:space="0" w:color="auto"/>
            <w:right w:val="none" w:sz="0" w:space="0" w:color="auto"/>
          </w:divBdr>
          <w:divsChild>
            <w:div w:id="1355157990">
              <w:marLeft w:val="0"/>
              <w:marRight w:val="0"/>
              <w:marTop w:val="0"/>
              <w:marBottom w:val="0"/>
              <w:divBdr>
                <w:top w:val="none" w:sz="0" w:space="0" w:color="auto"/>
                <w:left w:val="none" w:sz="0" w:space="0" w:color="auto"/>
                <w:bottom w:val="none" w:sz="0" w:space="0" w:color="auto"/>
                <w:right w:val="none" w:sz="0" w:space="0" w:color="auto"/>
              </w:divBdr>
            </w:div>
          </w:divsChild>
        </w:div>
        <w:div w:id="1134248785">
          <w:marLeft w:val="0"/>
          <w:marRight w:val="0"/>
          <w:marTop w:val="0"/>
          <w:marBottom w:val="0"/>
          <w:divBdr>
            <w:top w:val="none" w:sz="0" w:space="0" w:color="auto"/>
            <w:left w:val="none" w:sz="0" w:space="0" w:color="auto"/>
            <w:bottom w:val="none" w:sz="0" w:space="0" w:color="auto"/>
            <w:right w:val="none" w:sz="0" w:space="0" w:color="auto"/>
          </w:divBdr>
          <w:divsChild>
            <w:div w:id="2135295468">
              <w:marLeft w:val="0"/>
              <w:marRight w:val="0"/>
              <w:marTop w:val="0"/>
              <w:marBottom w:val="0"/>
              <w:divBdr>
                <w:top w:val="none" w:sz="0" w:space="0" w:color="auto"/>
                <w:left w:val="none" w:sz="0" w:space="0" w:color="auto"/>
                <w:bottom w:val="none" w:sz="0" w:space="0" w:color="auto"/>
                <w:right w:val="none" w:sz="0" w:space="0" w:color="auto"/>
              </w:divBdr>
            </w:div>
          </w:divsChild>
        </w:div>
        <w:div w:id="1194418979">
          <w:marLeft w:val="0"/>
          <w:marRight w:val="0"/>
          <w:marTop w:val="0"/>
          <w:marBottom w:val="0"/>
          <w:divBdr>
            <w:top w:val="none" w:sz="0" w:space="0" w:color="auto"/>
            <w:left w:val="none" w:sz="0" w:space="0" w:color="auto"/>
            <w:bottom w:val="none" w:sz="0" w:space="0" w:color="auto"/>
            <w:right w:val="none" w:sz="0" w:space="0" w:color="auto"/>
          </w:divBdr>
          <w:divsChild>
            <w:div w:id="289361343">
              <w:marLeft w:val="0"/>
              <w:marRight w:val="0"/>
              <w:marTop w:val="0"/>
              <w:marBottom w:val="0"/>
              <w:divBdr>
                <w:top w:val="none" w:sz="0" w:space="0" w:color="auto"/>
                <w:left w:val="none" w:sz="0" w:space="0" w:color="auto"/>
                <w:bottom w:val="none" w:sz="0" w:space="0" w:color="auto"/>
                <w:right w:val="none" w:sz="0" w:space="0" w:color="auto"/>
              </w:divBdr>
            </w:div>
          </w:divsChild>
        </w:div>
        <w:div w:id="1200823347">
          <w:marLeft w:val="0"/>
          <w:marRight w:val="0"/>
          <w:marTop w:val="0"/>
          <w:marBottom w:val="0"/>
          <w:divBdr>
            <w:top w:val="none" w:sz="0" w:space="0" w:color="auto"/>
            <w:left w:val="none" w:sz="0" w:space="0" w:color="auto"/>
            <w:bottom w:val="none" w:sz="0" w:space="0" w:color="auto"/>
            <w:right w:val="none" w:sz="0" w:space="0" w:color="auto"/>
          </w:divBdr>
          <w:divsChild>
            <w:div w:id="668798905">
              <w:marLeft w:val="0"/>
              <w:marRight w:val="0"/>
              <w:marTop w:val="0"/>
              <w:marBottom w:val="0"/>
              <w:divBdr>
                <w:top w:val="none" w:sz="0" w:space="0" w:color="auto"/>
                <w:left w:val="none" w:sz="0" w:space="0" w:color="auto"/>
                <w:bottom w:val="none" w:sz="0" w:space="0" w:color="auto"/>
                <w:right w:val="none" w:sz="0" w:space="0" w:color="auto"/>
              </w:divBdr>
            </w:div>
          </w:divsChild>
        </w:div>
        <w:div w:id="1210261841">
          <w:marLeft w:val="0"/>
          <w:marRight w:val="0"/>
          <w:marTop w:val="0"/>
          <w:marBottom w:val="0"/>
          <w:divBdr>
            <w:top w:val="none" w:sz="0" w:space="0" w:color="auto"/>
            <w:left w:val="none" w:sz="0" w:space="0" w:color="auto"/>
            <w:bottom w:val="none" w:sz="0" w:space="0" w:color="auto"/>
            <w:right w:val="none" w:sz="0" w:space="0" w:color="auto"/>
          </w:divBdr>
          <w:divsChild>
            <w:div w:id="1090852200">
              <w:marLeft w:val="0"/>
              <w:marRight w:val="0"/>
              <w:marTop w:val="0"/>
              <w:marBottom w:val="0"/>
              <w:divBdr>
                <w:top w:val="none" w:sz="0" w:space="0" w:color="auto"/>
                <w:left w:val="none" w:sz="0" w:space="0" w:color="auto"/>
                <w:bottom w:val="none" w:sz="0" w:space="0" w:color="auto"/>
                <w:right w:val="none" w:sz="0" w:space="0" w:color="auto"/>
              </w:divBdr>
            </w:div>
          </w:divsChild>
        </w:div>
        <w:div w:id="1235748046">
          <w:marLeft w:val="0"/>
          <w:marRight w:val="0"/>
          <w:marTop w:val="0"/>
          <w:marBottom w:val="0"/>
          <w:divBdr>
            <w:top w:val="none" w:sz="0" w:space="0" w:color="auto"/>
            <w:left w:val="none" w:sz="0" w:space="0" w:color="auto"/>
            <w:bottom w:val="none" w:sz="0" w:space="0" w:color="auto"/>
            <w:right w:val="none" w:sz="0" w:space="0" w:color="auto"/>
          </w:divBdr>
          <w:divsChild>
            <w:div w:id="847134966">
              <w:marLeft w:val="0"/>
              <w:marRight w:val="0"/>
              <w:marTop w:val="0"/>
              <w:marBottom w:val="0"/>
              <w:divBdr>
                <w:top w:val="none" w:sz="0" w:space="0" w:color="auto"/>
                <w:left w:val="none" w:sz="0" w:space="0" w:color="auto"/>
                <w:bottom w:val="none" w:sz="0" w:space="0" w:color="auto"/>
                <w:right w:val="none" w:sz="0" w:space="0" w:color="auto"/>
              </w:divBdr>
            </w:div>
          </w:divsChild>
        </w:div>
        <w:div w:id="1268781075">
          <w:marLeft w:val="0"/>
          <w:marRight w:val="0"/>
          <w:marTop w:val="0"/>
          <w:marBottom w:val="0"/>
          <w:divBdr>
            <w:top w:val="none" w:sz="0" w:space="0" w:color="auto"/>
            <w:left w:val="none" w:sz="0" w:space="0" w:color="auto"/>
            <w:bottom w:val="none" w:sz="0" w:space="0" w:color="auto"/>
            <w:right w:val="none" w:sz="0" w:space="0" w:color="auto"/>
          </w:divBdr>
          <w:divsChild>
            <w:div w:id="1710177820">
              <w:marLeft w:val="0"/>
              <w:marRight w:val="0"/>
              <w:marTop w:val="0"/>
              <w:marBottom w:val="0"/>
              <w:divBdr>
                <w:top w:val="none" w:sz="0" w:space="0" w:color="auto"/>
                <w:left w:val="none" w:sz="0" w:space="0" w:color="auto"/>
                <w:bottom w:val="none" w:sz="0" w:space="0" w:color="auto"/>
                <w:right w:val="none" w:sz="0" w:space="0" w:color="auto"/>
              </w:divBdr>
            </w:div>
          </w:divsChild>
        </w:div>
        <w:div w:id="1284460800">
          <w:marLeft w:val="0"/>
          <w:marRight w:val="0"/>
          <w:marTop w:val="0"/>
          <w:marBottom w:val="0"/>
          <w:divBdr>
            <w:top w:val="none" w:sz="0" w:space="0" w:color="auto"/>
            <w:left w:val="none" w:sz="0" w:space="0" w:color="auto"/>
            <w:bottom w:val="none" w:sz="0" w:space="0" w:color="auto"/>
            <w:right w:val="none" w:sz="0" w:space="0" w:color="auto"/>
          </w:divBdr>
          <w:divsChild>
            <w:div w:id="1513304440">
              <w:marLeft w:val="0"/>
              <w:marRight w:val="0"/>
              <w:marTop w:val="0"/>
              <w:marBottom w:val="0"/>
              <w:divBdr>
                <w:top w:val="none" w:sz="0" w:space="0" w:color="auto"/>
                <w:left w:val="none" w:sz="0" w:space="0" w:color="auto"/>
                <w:bottom w:val="none" w:sz="0" w:space="0" w:color="auto"/>
                <w:right w:val="none" w:sz="0" w:space="0" w:color="auto"/>
              </w:divBdr>
            </w:div>
          </w:divsChild>
        </w:div>
        <w:div w:id="1321806399">
          <w:marLeft w:val="0"/>
          <w:marRight w:val="0"/>
          <w:marTop w:val="0"/>
          <w:marBottom w:val="0"/>
          <w:divBdr>
            <w:top w:val="none" w:sz="0" w:space="0" w:color="auto"/>
            <w:left w:val="none" w:sz="0" w:space="0" w:color="auto"/>
            <w:bottom w:val="none" w:sz="0" w:space="0" w:color="auto"/>
            <w:right w:val="none" w:sz="0" w:space="0" w:color="auto"/>
          </w:divBdr>
          <w:divsChild>
            <w:div w:id="1305307302">
              <w:marLeft w:val="0"/>
              <w:marRight w:val="0"/>
              <w:marTop w:val="0"/>
              <w:marBottom w:val="0"/>
              <w:divBdr>
                <w:top w:val="none" w:sz="0" w:space="0" w:color="auto"/>
                <w:left w:val="none" w:sz="0" w:space="0" w:color="auto"/>
                <w:bottom w:val="none" w:sz="0" w:space="0" w:color="auto"/>
                <w:right w:val="none" w:sz="0" w:space="0" w:color="auto"/>
              </w:divBdr>
            </w:div>
          </w:divsChild>
        </w:div>
        <w:div w:id="1324433294">
          <w:marLeft w:val="0"/>
          <w:marRight w:val="0"/>
          <w:marTop w:val="0"/>
          <w:marBottom w:val="0"/>
          <w:divBdr>
            <w:top w:val="none" w:sz="0" w:space="0" w:color="auto"/>
            <w:left w:val="none" w:sz="0" w:space="0" w:color="auto"/>
            <w:bottom w:val="none" w:sz="0" w:space="0" w:color="auto"/>
            <w:right w:val="none" w:sz="0" w:space="0" w:color="auto"/>
          </w:divBdr>
          <w:divsChild>
            <w:div w:id="1995453736">
              <w:marLeft w:val="0"/>
              <w:marRight w:val="0"/>
              <w:marTop w:val="0"/>
              <w:marBottom w:val="0"/>
              <w:divBdr>
                <w:top w:val="none" w:sz="0" w:space="0" w:color="auto"/>
                <w:left w:val="none" w:sz="0" w:space="0" w:color="auto"/>
                <w:bottom w:val="none" w:sz="0" w:space="0" w:color="auto"/>
                <w:right w:val="none" w:sz="0" w:space="0" w:color="auto"/>
              </w:divBdr>
            </w:div>
          </w:divsChild>
        </w:div>
        <w:div w:id="1369720228">
          <w:marLeft w:val="0"/>
          <w:marRight w:val="0"/>
          <w:marTop w:val="0"/>
          <w:marBottom w:val="0"/>
          <w:divBdr>
            <w:top w:val="none" w:sz="0" w:space="0" w:color="auto"/>
            <w:left w:val="none" w:sz="0" w:space="0" w:color="auto"/>
            <w:bottom w:val="none" w:sz="0" w:space="0" w:color="auto"/>
            <w:right w:val="none" w:sz="0" w:space="0" w:color="auto"/>
          </w:divBdr>
          <w:divsChild>
            <w:div w:id="1319578639">
              <w:marLeft w:val="0"/>
              <w:marRight w:val="0"/>
              <w:marTop w:val="0"/>
              <w:marBottom w:val="0"/>
              <w:divBdr>
                <w:top w:val="none" w:sz="0" w:space="0" w:color="auto"/>
                <w:left w:val="none" w:sz="0" w:space="0" w:color="auto"/>
                <w:bottom w:val="none" w:sz="0" w:space="0" w:color="auto"/>
                <w:right w:val="none" w:sz="0" w:space="0" w:color="auto"/>
              </w:divBdr>
            </w:div>
          </w:divsChild>
        </w:div>
        <w:div w:id="1382822540">
          <w:marLeft w:val="0"/>
          <w:marRight w:val="0"/>
          <w:marTop w:val="0"/>
          <w:marBottom w:val="0"/>
          <w:divBdr>
            <w:top w:val="none" w:sz="0" w:space="0" w:color="auto"/>
            <w:left w:val="none" w:sz="0" w:space="0" w:color="auto"/>
            <w:bottom w:val="none" w:sz="0" w:space="0" w:color="auto"/>
            <w:right w:val="none" w:sz="0" w:space="0" w:color="auto"/>
          </w:divBdr>
          <w:divsChild>
            <w:div w:id="951399923">
              <w:marLeft w:val="0"/>
              <w:marRight w:val="0"/>
              <w:marTop w:val="0"/>
              <w:marBottom w:val="0"/>
              <w:divBdr>
                <w:top w:val="none" w:sz="0" w:space="0" w:color="auto"/>
                <w:left w:val="none" w:sz="0" w:space="0" w:color="auto"/>
                <w:bottom w:val="none" w:sz="0" w:space="0" w:color="auto"/>
                <w:right w:val="none" w:sz="0" w:space="0" w:color="auto"/>
              </w:divBdr>
            </w:div>
          </w:divsChild>
        </w:div>
        <w:div w:id="1425414045">
          <w:marLeft w:val="0"/>
          <w:marRight w:val="0"/>
          <w:marTop w:val="0"/>
          <w:marBottom w:val="0"/>
          <w:divBdr>
            <w:top w:val="none" w:sz="0" w:space="0" w:color="auto"/>
            <w:left w:val="none" w:sz="0" w:space="0" w:color="auto"/>
            <w:bottom w:val="none" w:sz="0" w:space="0" w:color="auto"/>
            <w:right w:val="none" w:sz="0" w:space="0" w:color="auto"/>
          </w:divBdr>
          <w:divsChild>
            <w:div w:id="717438342">
              <w:marLeft w:val="0"/>
              <w:marRight w:val="0"/>
              <w:marTop w:val="0"/>
              <w:marBottom w:val="0"/>
              <w:divBdr>
                <w:top w:val="none" w:sz="0" w:space="0" w:color="auto"/>
                <w:left w:val="none" w:sz="0" w:space="0" w:color="auto"/>
                <w:bottom w:val="none" w:sz="0" w:space="0" w:color="auto"/>
                <w:right w:val="none" w:sz="0" w:space="0" w:color="auto"/>
              </w:divBdr>
            </w:div>
          </w:divsChild>
        </w:div>
        <w:div w:id="1508906278">
          <w:marLeft w:val="0"/>
          <w:marRight w:val="0"/>
          <w:marTop w:val="0"/>
          <w:marBottom w:val="0"/>
          <w:divBdr>
            <w:top w:val="none" w:sz="0" w:space="0" w:color="auto"/>
            <w:left w:val="none" w:sz="0" w:space="0" w:color="auto"/>
            <w:bottom w:val="none" w:sz="0" w:space="0" w:color="auto"/>
            <w:right w:val="none" w:sz="0" w:space="0" w:color="auto"/>
          </w:divBdr>
          <w:divsChild>
            <w:div w:id="127432698">
              <w:marLeft w:val="0"/>
              <w:marRight w:val="0"/>
              <w:marTop w:val="0"/>
              <w:marBottom w:val="0"/>
              <w:divBdr>
                <w:top w:val="none" w:sz="0" w:space="0" w:color="auto"/>
                <w:left w:val="none" w:sz="0" w:space="0" w:color="auto"/>
                <w:bottom w:val="none" w:sz="0" w:space="0" w:color="auto"/>
                <w:right w:val="none" w:sz="0" w:space="0" w:color="auto"/>
              </w:divBdr>
            </w:div>
          </w:divsChild>
        </w:div>
        <w:div w:id="1521119950">
          <w:marLeft w:val="0"/>
          <w:marRight w:val="0"/>
          <w:marTop w:val="0"/>
          <w:marBottom w:val="0"/>
          <w:divBdr>
            <w:top w:val="none" w:sz="0" w:space="0" w:color="auto"/>
            <w:left w:val="none" w:sz="0" w:space="0" w:color="auto"/>
            <w:bottom w:val="none" w:sz="0" w:space="0" w:color="auto"/>
            <w:right w:val="none" w:sz="0" w:space="0" w:color="auto"/>
          </w:divBdr>
          <w:divsChild>
            <w:div w:id="1464421330">
              <w:marLeft w:val="0"/>
              <w:marRight w:val="0"/>
              <w:marTop w:val="0"/>
              <w:marBottom w:val="0"/>
              <w:divBdr>
                <w:top w:val="none" w:sz="0" w:space="0" w:color="auto"/>
                <w:left w:val="none" w:sz="0" w:space="0" w:color="auto"/>
                <w:bottom w:val="none" w:sz="0" w:space="0" w:color="auto"/>
                <w:right w:val="none" w:sz="0" w:space="0" w:color="auto"/>
              </w:divBdr>
            </w:div>
          </w:divsChild>
        </w:div>
        <w:div w:id="1540360142">
          <w:marLeft w:val="0"/>
          <w:marRight w:val="0"/>
          <w:marTop w:val="0"/>
          <w:marBottom w:val="0"/>
          <w:divBdr>
            <w:top w:val="none" w:sz="0" w:space="0" w:color="auto"/>
            <w:left w:val="none" w:sz="0" w:space="0" w:color="auto"/>
            <w:bottom w:val="none" w:sz="0" w:space="0" w:color="auto"/>
            <w:right w:val="none" w:sz="0" w:space="0" w:color="auto"/>
          </w:divBdr>
          <w:divsChild>
            <w:div w:id="1088773442">
              <w:marLeft w:val="0"/>
              <w:marRight w:val="0"/>
              <w:marTop w:val="0"/>
              <w:marBottom w:val="0"/>
              <w:divBdr>
                <w:top w:val="none" w:sz="0" w:space="0" w:color="auto"/>
                <w:left w:val="none" w:sz="0" w:space="0" w:color="auto"/>
                <w:bottom w:val="none" w:sz="0" w:space="0" w:color="auto"/>
                <w:right w:val="none" w:sz="0" w:space="0" w:color="auto"/>
              </w:divBdr>
            </w:div>
          </w:divsChild>
        </w:div>
        <w:div w:id="1544362100">
          <w:marLeft w:val="0"/>
          <w:marRight w:val="0"/>
          <w:marTop w:val="0"/>
          <w:marBottom w:val="0"/>
          <w:divBdr>
            <w:top w:val="none" w:sz="0" w:space="0" w:color="auto"/>
            <w:left w:val="none" w:sz="0" w:space="0" w:color="auto"/>
            <w:bottom w:val="none" w:sz="0" w:space="0" w:color="auto"/>
            <w:right w:val="none" w:sz="0" w:space="0" w:color="auto"/>
          </w:divBdr>
          <w:divsChild>
            <w:div w:id="919339237">
              <w:marLeft w:val="0"/>
              <w:marRight w:val="0"/>
              <w:marTop w:val="0"/>
              <w:marBottom w:val="0"/>
              <w:divBdr>
                <w:top w:val="none" w:sz="0" w:space="0" w:color="auto"/>
                <w:left w:val="none" w:sz="0" w:space="0" w:color="auto"/>
                <w:bottom w:val="none" w:sz="0" w:space="0" w:color="auto"/>
                <w:right w:val="none" w:sz="0" w:space="0" w:color="auto"/>
              </w:divBdr>
            </w:div>
          </w:divsChild>
        </w:div>
        <w:div w:id="1545829129">
          <w:marLeft w:val="0"/>
          <w:marRight w:val="0"/>
          <w:marTop w:val="0"/>
          <w:marBottom w:val="0"/>
          <w:divBdr>
            <w:top w:val="none" w:sz="0" w:space="0" w:color="auto"/>
            <w:left w:val="none" w:sz="0" w:space="0" w:color="auto"/>
            <w:bottom w:val="none" w:sz="0" w:space="0" w:color="auto"/>
            <w:right w:val="none" w:sz="0" w:space="0" w:color="auto"/>
          </w:divBdr>
          <w:divsChild>
            <w:div w:id="1577393630">
              <w:marLeft w:val="0"/>
              <w:marRight w:val="0"/>
              <w:marTop w:val="0"/>
              <w:marBottom w:val="0"/>
              <w:divBdr>
                <w:top w:val="none" w:sz="0" w:space="0" w:color="auto"/>
                <w:left w:val="none" w:sz="0" w:space="0" w:color="auto"/>
                <w:bottom w:val="none" w:sz="0" w:space="0" w:color="auto"/>
                <w:right w:val="none" w:sz="0" w:space="0" w:color="auto"/>
              </w:divBdr>
            </w:div>
          </w:divsChild>
        </w:div>
        <w:div w:id="1587615307">
          <w:marLeft w:val="0"/>
          <w:marRight w:val="0"/>
          <w:marTop w:val="0"/>
          <w:marBottom w:val="0"/>
          <w:divBdr>
            <w:top w:val="none" w:sz="0" w:space="0" w:color="auto"/>
            <w:left w:val="none" w:sz="0" w:space="0" w:color="auto"/>
            <w:bottom w:val="none" w:sz="0" w:space="0" w:color="auto"/>
            <w:right w:val="none" w:sz="0" w:space="0" w:color="auto"/>
          </w:divBdr>
          <w:divsChild>
            <w:div w:id="2082293901">
              <w:marLeft w:val="0"/>
              <w:marRight w:val="0"/>
              <w:marTop w:val="0"/>
              <w:marBottom w:val="0"/>
              <w:divBdr>
                <w:top w:val="none" w:sz="0" w:space="0" w:color="auto"/>
                <w:left w:val="none" w:sz="0" w:space="0" w:color="auto"/>
                <w:bottom w:val="none" w:sz="0" w:space="0" w:color="auto"/>
                <w:right w:val="none" w:sz="0" w:space="0" w:color="auto"/>
              </w:divBdr>
            </w:div>
          </w:divsChild>
        </w:div>
        <w:div w:id="1600336546">
          <w:marLeft w:val="0"/>
          <w:marRight w:val="0"/>
          <w:marTop w:val="0"/>
          <w:marBottom w:val="0"/>
          <w:divBdr>
            <w:top w:val="none" w:sz="0" w:space="0" w:color="auto"/>
            <w:left w:val="none" w:sz="0" w:space="0" w:color="auto"/>
            <w:bottom w:val="none" w:sz="0" w:space="0" w:color="auto"/>
            <w:right w:val="none" w:sz="0" w:space="0" w:color="auto"/>
          </w:divBdr>
          <w:divsChild>
            <w:div w:id="1521817787">
              <w:marLeft w:val="0"/>
              <w:marRight w:val="0"/>
              <w:marTop w:val="0"/>
              <w:marBottom w:val="0"/>
              <w:divBdr>
                <w:top w:val="none" w:sz="0" w:space="0" w:color="auto"/>
                <w:left w:val="none" w:sz="0" w:space="0" w:color="auto"/>
                <w:bottom w:val="none" w:sz="0" w:space="0" w:color="auto"/>
                <w:right w:val="none" w:sz="0" w:space="0" w:color="auto"/>
              </w:divBdr>
            </w:div>
          </w:divsChild>
        </w:div>
        <w:div w:id="1631786067">
          <w:marLeft w:val="0"/>
          <w:marRight w:val="0"/>
          <w:marTop w:val="0"/>
          <w:marBottom w:val="0"/>
          <w:divBdr>
            <w:top w:val="none" w:sz="0" w:space="0" w:color="auto"/>
            <w:left w:val="none" w:sz="0" w:space="0" w:color="auto"/>
            <w:bottom w:val="none" w:sz="0" w:space="0" w:color="auto"/>
            <w:right w:val="none" w:sz="0" w:space="0" w:color="auto"/>
          </w:divBdr>
          <w:divsChild>
            <w:div w:id="1494487597">
              <w:marLeft w:val="0"/>
              <w:marRight w:val="0"/>
              <w:marTop w:val="0"/>
              <w:marBottom w:val="0"/>
              <w:divBdr>
                <w:top w:val="none" w:sz="0" w:space="0" w:color="auto"/>
                <w:left w:val="none" w:sz="0" w:space="0" w:color="auto"/>
                <w:bottom w:val="none" w:sz="0" w:space="0" w:color="auto"/>
                <w:right w:val="none" w:sz="0" w:space="0" w:color="auto"/>
              </w:divBdr>
            </w:div>
          </w:divsChild>
        </w:div>
        <w:div w:id="1640188289">
          <w:marLeft w:val="0"/>
          <w:marRight w:val="0"/>
          <w:marTop w:val="0"/>
          <w:marBottom w:val="0"/>
          <w:divBdr>
            <w:top w:val="none" w:sz="0" w:space="0" w:color="auto"/>
            <w:left w:val="none" w:sz="0" w:space="0" w:color="auto"/>
            <w:bottom w:val="none" w:sz="0" w:space="0" w:color="auto"/>
            <w:right w:val="none" w:sz="0" w:space="0" w:color="auto"/>
          </w:divBdr>
          <w:divsChild>
            <w:div w:id="306007979">
              <w:marLeft w:val="0"/>
              <w:marRight w:val="0"/>
              <w:marTop w:val="0"/>
              <w:marBottom w:val="0"/>
              <w:divBdr>
                <w:top w:val="none" w:sz="0" w:space="0" w:color="auto"/>
                <w:left w:val="none" w:sz="0" w:space="0" w:color="auto"/>
                <w:bottom w:val="none" w:sz="0" w:space="0" w:color="auto"/>
                <w:right w:val="none" w:sz="0" w:space="0" w:color="auto"/>
              </w:divBdr>
            </w:div>
          </w:divsChild>
        </w:div>
        <w:div w:id="1699770540">
          <w:marLeft w:val="0"/>
          <w:marRight w:val="0"/>
          <w:marTop w:val="0"/>
          <w:marBottom w:val="0"/>
          <w:divBdr>
            <w:top w:val="none" w:sz="0" w:space="0" w:color="auto"/>
            <w:left w:val="none" w:sz="0" w:space="0" w:color="auto"/>
            <w:bottom w:val="none" w:sz="0" w:space="0" w:color="auto"/>
            <w:right w:val="none" w:sz="0" w:space="0" w:color="auto"/>
          </w:divBdr>
          <w:divsChild>
            <w:div w:id="584387207">
              <w:marLeft w:val="0"/>
              <w:marRight w:val="0"/>
              <w:marTop w:val="0"/>
              <w:marBottom w:val="0"/>
              <w:divBdr>
                <w:top w:val="none" w:sz="0" w:space="0" w:color="auto"/>
                <w:left w:val="none" w:sz="0" w:space="0" w:color="auto"/>
                <w:bottom w:val="none" w:sz="0" w:space="0" w:color="auto"/>
                <w:right w:val="none" w:sz="0" w:space="0" w:color="auto"/>
              </w:divBdr>
            </w:div>
          </w:divsChild>
        </w:div>
        <w:div w:id="1839996866">
          <w:marLeft w:val="0"/>
          <w:marRight w:val="0"/>
          <w:marTop w:val="0"/>
          <w:marBottom w:val="0"/>
          <w:divBdr>
            <w:top w:val="none" w:sz="0" w:space="0" w:color="auto"/>
            <w:left w:val="none" w:sz="0" w:space="0" w:color="auto"/>
            <w:bottom w:val="none" w:sz="0" w:space="0" w:color="auto"/>
            <w:right w:val="none" w:sz="0" w:space="0" w:color="auto"/>
          </w:divBdr>
          <w:divsChild>
            <w:div w:id="1420442190">
              <w:marLeft w:val="0"/>
              <w:marRight w:val="0"/>
              <w:marTop w:val="0"/>
              <w:marBottom w:val="0"/>
              <w:divBdr>
                <w:top w:val="none" w:sz="0" w:space="0" w:color="auto"/>
                <w:left w:val="none" w:sz="0" w:space="0" w:color="auto"/>
                <w:bottom w:val="none" w:sz="0" w:space="0" w:color="auto"/>
                <w:right w:val="none" w:sz="0" w:space="0" w:color="auto"/>
              </w:divBdr>
            </w:div>
          </w:divsChild>
        </w:div>
        <w:div w:id="1878661998">
          <w:marLeft w:val="0"/>
          <w:marRight w:val="0"/>
          <w:marTop w:val="0"/>
          <w:marBottom w:val="0"/>
          <w:divBdr>
            <w:top w:val="none" w:sz="0" w:space="0" w:color="auto"/>
            <w:left w:val="none" w:sz="0" w:space="0" w:color="auto"/>
            <w:bottom w:val="none" w:sz="0" w:space="0" w:color="auto"/>
            <w:right w:val="none" w:sz="0" w:space="0" w:color="auto"/>
          </w:divBdr>
          <w:divsChild>
            <w:div w:id="1918854217">
              <w:marLeft w:val="0"/>
              <w:marRight w:val="0"/>
              <w:marTop w:val="0"/>
              <w:marBottom w:val="0"/>
              <w:divBdr>
                <w:top w:val="none" w:sz="0" w:space="0" w:color="auto"/>
                <w:left w:val="none" w:sz="0" w:space="0" w:color="auto"/>
                <w:bottom w:val="none" w:sz="0" w:space="0" w:color="auto"/>
                <w:right w:val="none" w:sz="0" w:space="0" w:color="auto"/>
              </w:divBdr>
            </w:div>
            <w:div w:id="2048488923">
              <w:marLeft w:val="0"/>
              <w:marRight w:val="0"/>
              <w:marTop w:val="0"/>
              <w:marBottom w:val="0"/>
              <w:divBdr>
                <w:top w:val="none" w:sz="0" w:space="0" w:color="auto"/>
                <w:left w:val="none" w:sz="0" w:space="0" w:color="auto"/>
                <w:bottom w:val="none" w:sz="0" w:space="0" w:color="auto"/>
                <w:right w:val="none" w:sz="0" w:space="0" w:color="auto"/>
              </w:divBdr>
            </w:div>
          </w:divsChild>
        </w:div>
        <w:div w:id="1891191431">
          <w:marLeft w:val="0"/>
          <w:marRight w:val="0"/>
          <w:marTop w:val="0"/>
          <w:marBottom w:val="0"/>
          <w:divBdr>
            <w:top w:val="none" w:sz="0" w:space="0" w:color="auto"/>
            <w:left w:val="none" w:sz="0" w:space="0" w:color="auto"/>
            <w:bottom w:val="none" w:sz="0" w:space="0" w:color="auto"/>
            <w:right w:val="none" w:sz="0" w:space="0" w:color="auto"/>
          </w:divBdr>
          <w:divsChild>
            <w:div w:id="402679771">
              <w:marLeft w:val="0"/>
              <w:marRight w:val="0"/>
              <w:marTop w:val="0"/>
              <w:marBottom w:val="0"/>
              <w:divBdr>
                <w:top w:val="none" w:sz="0" w:space="0" w:color="auto"/>
                <w:left w:val="none" w:sz="0" w:space="0" w:color="auto"/>
                <w:bottom w:val="none" w:sz="0" w:space="0" w:color="auto"/>
                <w:right w:val="none" w:sz="0" w:space="0" w:color="auto"/>
              </w:divBdr>
            </w:div>
          </w:divsChild>
        </w:div>
        <w:div w:id="1902253543">
          <w:marLeft w:val="0"/>
          <w:marRight w:val="0"/>
          <w:marTop w:val="0"/>
          <w:marBottom w:val="0"/>
          <w:divBdr>
            <w:top w:val="none" w:sz="0" w:space="0" w:color="auto"/>
            <w:left w:val="none" w:sz="0" w:space="0" w:color="auto"/>
            <w:bottom w:val="none" w:sz="0" w:space="0" w:color="auto"/>
            <w:right w:val="none" w:sz="0" w:space="0" w:color="auto"/>
          </w:divBdr>
          <w:divsChild>
            <w:div w:id="220405241">
              <w:marLeft w:val="0"/>
              <w:marRight w:val="0"/>
              <w:marTop w:val="0"/>
              <w:marBottom w:val="0"/>
              <w:divBdr>
                <w:top w:val="none" w:sz="0" w:space="0" w:color="auto"/>
                <w:left w:val="none" w:sz="0" w:space="0" w:color="auto"/>
                <w:bottom w:val="none" w:sz="0" w:space="0" w:color="auto"/>
                <w:right w:val="none" w:sz="0" w:space="0" w:color="auto"/>
              </w:divBdr>
            </w:div>
          </w:divsChild>
        </w:div>
        <w:div w:id="1906993372">
          <w:marLeft w:val="0"/>
          <w:marRight w:val="0"/>
          <w:marTop w:val="0"/>
          <w:marBottom w:val="0"/>
          <w:divBdr>
            <w:top w:val="none" w:sz="0" w:space="0" w:color="auto"/>
            <w:left w:val="none" w:sz="0" w:space="0" w:color="auto"/>
            <w:bottom w:val="none" w:sz="0" w:space="0" w:color="auto"/>
            <w:right w:val="none" w:sz="0" w:space="0" w:color="auto"/>
          </w:divBdr>
          <w:divsChild>
            <w:div w:id="1005786416">
              <w:marLeft w:val="0"/>
              <w:marRight w:val="0"/>
              <w:marTop w:val="0"/>
              <w:marBottom w:val="0"/>
              <w:divBdr>
                <w:top w:val="none" w:sz="0" w:space="0" w:color="auto"/>
                <w:left w:val="none" w:sz="0" w:space="0" w:color="auto"/>
                <w:bottom w:val="none" w:sz="0" w:space="0" w:color="auto"/>
                <w:right w:val="none" w:sz="0" w:space="0" w:color="auto"/>
              </w:divBdr>
            </w:div>
          </w:divsChild>
        </w:div>
        <w:div w:id="1952743235">
          <w:marLeft w:val="0"/>
          <w:marRight w:val="0"/>
          <w:marTop w:val="0"/>
          <w:marBottom w:val="0"/>
          <w:divBdr>
            <w:top w:val="none" w:sz="0" w:space="0" w:color="auto"/>
            <w:left w:val="none" w:sz="0" w:space="0" w:color="auto"/>
            <w:bottom w:val="none" w:sz="0" w:space="0" w:color="auto"/>
            <w:right w:val="none" w:sz="0" w:space="0" w:color="auto"/>
          </w:divBdr>
          <w:divsChild>
            <w:div w:id="996613832">
              <w:marLeft w:val="0"/>
              <w:marRight w:val="0"/>
              <w:marTop w:val="0"/>
              <w:marBottom w:val="0"/>
              <w:divBdr>
                <w:top w:val="none" w:sz="0" w:space="0" w:color="auto"/>
                <w:left w:val="none" w:sz="0" w:space="0" w:color="auto"/>
                <w:bottom w:val="none" w:sz="0" w:space="0" w:color="auto"/>
                <w:right w:val="none" w:sz="0" w:space="0" w:color="auto"/>
              </w:divBdr>
            </w:div>
          </w:divsChild>
        </w:div>
        <w:div w:id="2017532505">
          <w:marLeft w:val="0"/>
          <w:marRight w:val="0"/>
          <w:marTop w:val="0"/>
          <w:marBottom w:val="0"/>
          <w:divBdr>
            <w:top w:val="none" w:sz="0" w:space="0" w:color="auto"/>
            <w:left w:val="none" w:sz="0" w:space="0" w:color="auto"/>
            <w:bottom w:val="none" w:sz="0" w:space="0" w:color="auto"/>
            <w:right w:val="none" w:sz="0" w:space="0" w:color="auto"/>
          </w:divBdr>
          <w:divsChild>
            <w:div w:id="804665961">
              <w:marLeft w:val="0"/>
              <w:marRight w:val="0"/>
              <w:marTop w:val="0"/>
              <w:marBottom w:val="0"/>
              <w:divBdr>
                <w:top w:val="none" w:sz="0" w:space="0" w:color="auto"/>
                <w:left w:val="none" w:sz="0" w:space="0" w:color="auto"/>
                <w:bottom w:val="none" w:sz="0" w:space="0" w:color="auto"/>
                <w:right w:val="none" w:sz="0" w:space="0" w:color="auto"/>
              </w:divBdr>
            </w:div>
          </w:divsChild>
        </w:div>
        <w:div w:id="2021005425">
          <w:marLeft w:val="0"/>
          <w:marRight w:val="0"/>
          <w:marTop w:val="0"/>
          <w:marBottom w:val="0"/>
          <w:divBdr>
            <w:top w:val="none" w:sz="0" w:space="0" w:color="auto"/>
            <w:left w:val="none" w:sz="0" w:space="0" w:color="auto"/>
            <w:bottom w:val="none" w:sz="0" w:space="0" w:color="auto"/>
            <w:right w:val="none" w:sz="0" w:space="0" w:color="auto"/>
          </w:divBdr>
          <w:divsChild>
            <w:div w:id="1752048769">
              <w:marLeft w:val="0"/>
              <w:marRight w:val="0"/>
              <w:marTop w:val="0"/>
              <w:marBottom w:val="0"/>
              <w:divBdr>
                <w:top w:val="none" w:sz="0" w:space="0" w:color="auto"/>
                <w:left w:val="none" w:sz="0" w:space="0" w:color="auto"/>
                <w:bottom w:val="none" w:sz="0" w:space="0" w:color="auto"/>
                <w:right w:val="none" w:sz="0" w:space="0" w:color="auto"/>
              </w:divBdr>
            </w:div>
          </w:divsChild>
        </w:div>
        <w:div w:id="2033913277">
          <w:marLeft w:val="0"/>
          <w:marRight w:val="0"/>
          <w:marTop w:val="0"/>
          <w:marBottom w:val="0"/>
          <w:divBdr>
            <w:top w:val="none" w:sz="0" w:space="0" w:color="auto"/>
            <w:left w:val="none" w:sz="0" w:space="0" w:color="auto"/>
            <w:bottom w:val="none" w:sz="0" w:space="0" w:color="auto"/>
            <w:right w:val="none" w:sz="0" w:space="0" w:color="auto"/>
          </w:divBdr>
          <w:divsChild>
            <w:div w:id="1940673315">
              <w:marLeft w:val="0"/>
              <w:marRight w:val="0"/>
              <w:marTop w:val="0"/>
              <w:marBottom w:val="0"/>
              <w:divBdr>
                <w:top w:val="none" w:sz="0" w:space="0" w:color="auto"/>
                <w:left w:val="none" w:sz="0" w:space="0" w:color="auto"/>
                <w:bottom w:val="none" w:sz="0" w:space="0" w:color="auto"/>
                <w:right w:val="none" w:sz="0" w:space="0" w:color="auto"/>
              </w:divBdr>
            </w:div>
          </w:divsChild>
        </w:div>
        <w:div w:id="2055425831">
          <w:marLeft w:val="0"/>
          <w:marRight w:val="0"/>
          <w:marTop w:val="0"/>
          <w:marBottom w:val="0"/>
          <w:divBdr>
            <w:top w:val="none" w:sz="0" w:space="0" w:color="auto"/>
            <w:left w:val="none" w:sz="0" w:space="0" w:color="auto"/>
            <w:bottom w:val="none" w:sz="0" w:space="0" w:color="auto"/>
            <w:right w:val="none" w:sz="0" w:space="0" w:color="auto"/>
          </w:divBdr>
          <w:divsChild>
            <w:div w:id="1191798401">
              <w:marLeft w:val="0"/>
              <w:marRight w:val="0"/>
              <w:marTop w:val="0"/>
              <w:marBottom w:val="0"/>
              <w:divBdr>
                <w:top w:val="none" w:sz="0" w:space="0" w:color="auto"/>
                <w:left w:val="none" w:sz="0" w:space="0" w:color="auto"/>
                <w:bottom w:val="none" w:sz="0" w:space="0" w:color="auto"/>
                <w:right w:val="none" w:sz="0" w:space="0" w:color="auto"/>
              </w:divBdr>
            </w:div>
          </w:divsChild>
        </w:div>
        <w:div w:id="2055962321">
          <w:marLeft w:val="0"/>
          <w:marRight w:val="0"/>
          <w:marTop w:val="0"/>
          <w:marBottom w:val="0"/>
          <w:divBdr>
            <w:top w:val="none" w:sz="0" w:space="0" w:color="auto"/>
            <w:left w:val="none" w:sz="0" w:space="0" w:color="auto"/>
            <w:bottom w:val="none" w:sz="0" w:space="0" w:color="auto"/>
            <w:right w:val="none" w:sz="0" w:space="0" w:color="auto"/>
          </w:divBdr>
          <w:divsChild>
            <w:div w:id="1533958637">
              <w:marLeft w:val="0"/>
              <w:marRight w:val="0"/>
              <w:marTop w:val="0"/>
              <w:marBottom w:val="0"/>
              <w:divBdr>
                <w:top w:val="none" w:sz="0" w:space="0" w:color="auto"/>
                <w:left w:val="none" w:sz="0" w:space="0" w:color="auto"/>
                <w:bottom w:val="none" w:sz="0" w:space="0" w:color="auto"/>
                <w:right w:val="none" w:sz="0" w:space="0" w:color="auto"/>
              </w:divBdr>
            </w:div>
          </w:divsChild>
        </w:div>
        <w:div w:id="2080908379">
          <w:marLeft w:val="0"/>
          <w:marRight w:val="0"/>
          <w:marTop w:val="0"/>
          <w:marBottom w:val="0"/>
          <w:divBdr>
            <w:top w:val="none" w:sz="0" w:space="0" w:color="auto"/>
            <w:left w:val="none" w:sz="0" w:space="0" w:color="auto"/>
            <w:bottom w:val="none" w:sz="0" w:space="0" w:color="auto"/>
            <w:right w:val="none" w:sz="0" w:space="0" w:color="auto"/>
          </w:divBdr>
          <w:divsChild>
            <w:div w:id="1228611199">
              <w:marLeft w:val="0"/>
              <w:marRight w:val="0"/>
              <w:marTop w:val="0"/>
              <w:marBottom w:val="0"/>
              <w:divBdr>
                <w:top w:val="none" w:sz="0" w:space="0" w:color="auto"/>
                <w:left w:val="none" w:sz="0" w:space="0" w:color="auto"/>
                <w:bottom w:val="none" w:sz="0" w:space="0" w:color="auto"/>
                <w:right w:val="none" w:sz="0" w:space="0" w:color="auto"/>
              </w:divBdr>
            </w:div>
          </w:divsChild>
        </w:div>
        <w:div w:id="2132437759">
          <w:marLeft w:val="0"/>
          <w:marRight w:val="0"/>
          <w:marTop w:val="0"/>
          <w:marBottom w:val="0"/>
          <w:divBdr>
            <w:top w:val="none" w:sz="0" w:space="0" w:color="auto"/>
            <w:left w:val="none" w:sz="0" w:space="0" w:color="auto"/>
            <w:bottom w:val="none" w:sz="0" w:space="0" w:color="auto"/>
            <w:right w:val="none" w:sz="0" w:space="0" w:color="auto"/>
          </w:divBdr>
          <w:divsChild>
            <w:div w:id="139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3439">
      <w:bodyDiv w:val="1"/>
      <w:marLeft w:val="0"/>
      <w:marRight w:val="0"/>
      <w:marTop w:val="0"/>
      <w:marBottom w:val="0"/>
      <w:divBdr>
        <w:top w:val="none" w:sz="0" w:space="0" w:color="auto"/>
        <w:left w:val="none" w:sz="0" w:space="0" w:color="auto"/>
        <w:bottom w:val="none" w:sz="0" w:space="0" w:color="auto"/>
        <w:right w:val="none" w:sz="0" w:space="0" w:color="auto"/>
      </w:divBdr>
      <w:divsChild>
        <w:div w:id="202133690">
          <w:marLeft w:val="0"/>
          <w:marRight w:val="0"/>
          <w:marTop w:val="0"/>
          <w:marBottom w:val="0"/>
          <w:divBdr>
            <w:top w:val="none" w:sz="0" w:space="0" w:color="auto"/>
            <w:left w:val="none" w:sz="0" w:space="0" w:color="auto"/>
            <w:bottom w:val="none" w:sz="0" w:space="0" w:color="auto"/>
            <w:right w:val="none" w:sz="0" w:space="0" w:color="auto"/>
          </w:divBdr>
        </w:div>
        <w:div w:id="1720208896">
          <w:marLeft w:val="0"/>
          <w:marRight w:val="0"/>
          <w:marTop w:val="0"/>
          <w:marBottom w:val="0"/>
          <w:divBdr>
            <w:top w:val="none" w:sz="0" w:space="0" w:color="auto"/>
            <w:left w:val="none" w:sz="0" w:space="0" w:color="auto"/>
            <w:bottom w:val="none" w:sz="0" w:space="0" w:color="auto"/>
            <w:right w:val="none" w:sz="0" w:space="0" w:color="auto"/>
          </w:divBdr>
        </w:div>
        <w:div w:id="2000035482">
          <w:marLeft w:val="0"/>
          <w:marRight w:val="0"/>
          <w:marTop w:val="0"/>
          <w:marBottom w:val="0"/>
          <w:divBdr>
            <w:top w:val="none" w:sz="0" w:space="0" w:color="auto"/>
            <w:left w:val="none" w:sz="0" w:space="0" w:color="auto"/>
            <w:bottom w:val="none" w:sz="0" w:space="0" w:color="auto"/>
            <w:right w:val="none" w:sz="0" w:space="0" w:color="auto"/>
          </w:divBdr>
        </w:div>
      </w:divsChild>
    </w:div>
    <w:div w:id="406079675">
      <w:bodyDiv w:val="1"/>
      <w:marLeft w:val="0"/>
      <w:marRight w:val="0"/>
      <w:marTop w:val="0"/>
      <w:marBottom w:val="0"/>
      <w:divBdr>
        <w:top w:val="none" w:sz="0" w:space="0" w:color="auto"/>
        <w:left w:val="none" w:sz="0" w:space="0" w:color="auto"/>
        <w:bottom w:val="none" w:sz="0" w:space="0" w:color="auto"/>
        <w:right w:val="none" w:sz="0" w:space="0" w:color="auto"/>
      </w:divBdr>
      <w:divsChild>
        <w:div w:id="658851772">
          <w:marLeft w:val="0"/>
          <w:marRight w:val="0"/>
          <w:marTop w:val="0"/>
          <w:marBottom w:val="0"/>
          <w:divBdr>
            <w:top w:val="none" w:sz="0" w:space="0" w:color="auto"/>
            <w:left w:val="none" w:sz="0" w:space="0" w:color="auto"/>
            <w:bottom w:val="none" w:sz="0" w:space="0" w:color="auto"/>
            <w:right w:val="none" w:sz="0" w:space="0" w:color="auto"/>
          </w:divBdr>
        </w:div>
        <w:div w:id="1999963854">
          <w:marLeft w:val="0"/>
          <w:marRight w:val="0"/>
          <w:marTop w:val="0"/>
          <w:marBottom w:val="0"/>
          <w:divBdr>
            <w:top w:val="none" w:sz="0" w:space="0" w:color="auto"/>
            <w:left w:val="none" w:sz="0" w:space="0" w:color="auto"/>
            <w:bottom w:val="none" w:sz="0" w:space="0" w:color="auto"/>
            <w:right w:val="none" w:sz="0" w:space="0" w:color="auto"/>
          </w:divBdr>
        </w:div>
      </w:divsChild>
    </w:div>
    <w:div w:id="421411539">
      <w:bodyDiv w:val="1"/>
      <w:marLeft w:val="0"/>
      <w:marRight w:val="0"/>
      <w:marTop w:val="0"/>
      <w:marBottom w:val="0"/>
      <w:divBdr>
        <w:top w:val="none" w:sz="0" w:space="0" w:color="auto"/>
        <w:left w:val="none" w:sz="0" w:space="0" w:color="auto"/>
        <w:bottom w:val="none" w:sz="0" w:space="0" w:color="auto"/>
        <w:right w:val="none" w:sz="0" w:space="0" w:color="auto"/>
      </w:divBdr>
      <w:divsChild>
        <w:div w:id="1599950971">
          <w:marLeft w:val="0"/>
          <w:marRight w:val="0"/>
          <w:marTop w:val="0"/>
          <w:marBottom w:val="0"/>
          <w:divBdr>
            <w:top w:val="none" w:sz="0" w:space="0" w:color="auto"/>
            <w:left w:val="none" w:sz="0" w:space="0" w:color="auto"/>
            <w:bottom w:val="none" w:sz="0" w:space="0" w:color="auto"/>
            <w:right w:val="none" w:sz="0" w:space="0" w:color="auto"/>
          </w:divBdr>
        </w:div>
        <w:div w:id="1668553932">
          <w:marLeft w:val="0"/>
          <w:marRight w:val="0"/>
          <w:marTop w:val="0"/>
          <w:marBottom w:val="0"/>
          <w:divBdr>
            <w:top w:val="none" w:sz="0" w:space="0" w:color="auto"/>
            <w:left w:val="none" w:sz="0" w:space="0" w:color="auto"/>
            <w:bottom w:val="none" w:sz="0" w:space="0" w:color="auto"/>
            <w:right w:val="none" w:sz="0" w:space="0" w:color="auto"/>
          </w:divBdr>
        </w:div>
      </w:divsChild>
    </w:div>
    <w:div w:id="621035922">
      <w:bodyDiv w:val="1"/>
      <w:marLeft w:val="0"/>
      <w:marRight w:val="0"/>
      <w:marTop w:val="0"/>
      <w:marBottom w:val="0"/>
      <w:divBdr>
        <w:top w:val="none" w:sz="0" w:space="0" w:color="auto"/>
        <w:left w:val="none" w:sz="0" w:space="0" w:color="auto"/>
        <w:bottom w:val="none" w:sz="0" w:space="0" w:color="auto"/>
        <w:right w:val="none" w:sz="0" w:space="0" w:color="auto"/>
      </w:divBdr>
    </w:div>
    <w:div w:id="675692128">
      <w:bodyDiv w:val="1"/>
      <w:marLeft w:val="0"/>
      <w:marRight w:val="0"/>
      <w:marTop w:val="0"/>
      <w:marBottom w:val="0"/>
      <w:divBdr>
        <w:top w:val="none" w:sz="0" w:space="0" w:color="auto"/>
        <w:left w:val="none" w:sz="0" w:space="0" w:color="auto"/>
        <w:bottom w:val="none" w:sz="0" w:space="0" w:color="auto"/>
        <w:right w:val="none" w:sz="0" w:space="0" w:color="auto"/>
      </w:divBdr>
      <w:divsChild>
        <w:div w:id="401683693">
          <w:marLeft w:val="0"/>
          <w:marRight w:val="0"/>
          <w:marTop w:val="0"/>
          <w:marBottom w:val="0"/>
          <w:divBdr>
            <w:top w:val="none" w:sz="0" w:space="0" w:color="auto"/>
            <w:left w:val="none" w:sz="0" w:space="0" w:color="auto"/>
            <w:bottom w:val="none" w:sz="0" w:space="0" w:color="auto"/>
            <w:right w:val="none" w:sz="0" w:space="0" w:color="auto"/>
          </w:divBdr>
        </w:div>
        <w:div w:id="1829243152">
          <w:marLeft w:val="0"/>
          <w:marRight w:val="0"/>
          <w:marTop w:val="0"/>
          <w:marBottom w:val="0"/>
          <w:divBdr>
            <w:top w:val="none" w:sz="0" w:space="0" w:color="auto"/>
            <w:left w:val="none" w:sz="0" w:space="0" w:color="auto"/>
            <w:bottom w:val="none" w:sz="0" w:space="0" w:color="auto"/>
            <w:right w:val="none" w:sz="0" w:space="0" w:color="auto"/>
          </w:divBdr>
        </w:div>
        <w:div w:id="2039578025">
          <w:marLeft w:val="0"/>
          <w:marRight w:val="0"/>
          <w:marTop w:val="0"/>
          <w:marBottom w:val="0"/>
          <w:divBdr>
            <w:top w:val="none" w:sz="0" w:space="0" w:color="auto"/>
            <w:left w:val="none" w:sz="0" w:space="0" w:color="auto"/>
            <w:bottom w:val="none" w:sz="0" w:space="0" w:color="auto"/>
            <w:right w:val="none" w:sz="0" w:space="0" w:color="auto"/>
          </w:divBdr>
        </w:div>
      </w:divsChild>
    </w:div>
    <w:div w:id="676152369">
      <w:bodyDiv w:val="1"/>
      <w:marLeft w:val="0"/>
      <w:marRight w:val="0"/>
      <w:marTop w:val="0"/>
      <w:marBottom w:val="0"/>
      <w:divBdr>
        <w:top w:val="none" w:sz="0" w:space="0" w:color="auto"/>
        <w:left w:val="none" w:sz="0" w:space="0" w:color="auto"/>
        <w:bottom w:val="none" w:sz="0" w:space="0" w:color="auto"/>
        <w:right w:val="none" w:sz="0" w:space="0" w:color="auto"/>
      </w:divBdr>
      <w:divsChild>
        <w:div w:id="277222028">
          <w:marLeft w:val="0"/>
          <w:marRight w:val="0"/>
          <w:marTop w:val="0"/>
          <w:marBottom w:val="0"/>
          <w:divBdr>
            <w:top w:val="none" w:sz="0" w:space="0" w:color="auto"/>
            <w:left w:val="none" w:sz="0" w:space="0" w:color="auto"/>
            <w:bottom w:val="none" w:sz="0" w:space="0" w:color="auto"/>
            <w:right w:val="none" w:sz="0" w:space="0" w:color="auto"/>
          </w:divBdr>
        </w:div>
        <w:div w:id="416554989">
          <w:marLeft w:val="0"/>
          <w:marRight w:val="0"/>
          <w:marTop w:val="0"/>
          <w:marBottom w:val="0"/>
          <w:divBdr>
            <w:top w:val="none" w:sz="0" w:space="0" w:color="auto"/>
            <w:left w:val="none" w:sz="0" w:space="0" w:color="auto"/>
            <w:bottom w:val="none" w:sz="0" w:space="0" w:color="auto"/>
            <w:right w:val="none" w:sz="0" w:space="0" w:color="auto"/>
          </w:divBdr>
        </w:div>
        <w:div w:id="452751378">
          <w:marLeft w:val="0"/>
          <w:marRight w:val="0"/>
          <w:marTop w:val="0"/>
          <w:marBottom w:val="0"/>
          <w:divBdr>
            <w:top w:val="none" w:sz="0" w:space="0" w:color="auto"/>
            <w:left w:val="none" w:sz="0" w:space="0" w:color="auto"/>
            <w:bottom w:val="none" w:sz="0" w:space="0" w:color="auto"/>
            <w:right w:val="none" w:sz="0" w:space="0" w:color="auto"/>
          </w:divBdr>
        </w:div>
        <w:div w:id="453256336">
          <w:marLeft w:val="0"/>
          <w:marRight w:val="0"/>
          <w:marTop w:val="0"/>
          <w:marBottom w:val="0"/>
          <w:divBdr>
            <w:top w:val="none" w:sz="0" w:space="0" w:color="auto"/>
            <w:left w:val="none" w:sz="0" w:space="0" w:color="auto"/>
            <w:bottom w:val="none" w:sz="0" w:space="0" w:color="auto"/>
            <w:right w:val="none" w:sz="0" w:space="0" w:color="auto"/>
          </w:divBdr>
        </w:div>
        <w:div w:id="488863038">
          <w:marLeft w:val="0"/>
          <w:marRight w:val="0"/>
          <w:marTop w:val="0"/>
          <w:marBottom w:val="0"/>
          <w:divBdr>
            <w:top w:val="none" w:sz="0" w:space="0" w:color="auto"/>
            <w:left w:val="none" w:sz="0" w:space="0" w:color="auto"/>
            <w:bottom w:val="none" w:sz="0" w:space="0" w:color="auto"/>
            <w:right w:val="none" w:sz="0" w:space="0" w:color="auto"/>
          </w:divBdr>
        </w:div>
        <w:div w:id="674235498">
          <w:marLeft w:val="0"/>
          <w:marRight w:val="0"/>
          <w:marTop w:val="0"/>
          <w:marBottom w:val="0"/>
          <w:divBdr>
            <w:top w:val="none" w:sz="0" w:space="0" w:color="auto"/>
            <w:left w:val="none" w:sz="0" w:space="0" w:color="auto"/>
            <w:bottom w:val="none" w:sz="0" w:space="0" w:color="auto"/>
            <w:right w:val="none" w:sz="0" w:space="0" w:color="auto"/>
          </w:divBdr>
        </w:div>
        <w:div w:id="707295111">
          <w:marLeft w:val="0"/>
          <w:marRight w:val="0"/>
          <w:marTop w:val="0"/>
          <w:marBottom w:val="0"/>
          <w:divBdr>
            <w:top w:val="none" w:sz="0" w:space="0" w:color="auto"/>
            <w:left w:val="none" w:sz="0" w:space="0" w:color="auto"/>
            <w:bottom w:val="none" w:sz="0" w:space="0" w:color="auto"/>
            <w:right w:val="none" w:sz="0" w:space="0" w:color="auto"/>
          </w:divBdr>
        </w:div>
        <w:div w:id="1161653525">
          <w:marLeft w:val="0"/>
          <w:marRight w:val="0"/>
          <w:marTop w:val="0"/>
          <w:marBottom w:val="0"/>
          <w:divBdr>
            <w:top w:val="none" w:sz="0" w:space="0" w:color="auto"/>
            <w:left w:val="none" w:sz="0" w:space="0" w:color="auto"/>
            <w:bottom w:val="none" w:sz="0" w:space="0" w:color="auto"/>
            <w:right w:val="none" w:sz="0" w:space="0" w:color="auto"/>
          </w:divBdr>
        </w:div>
        <w:div w:id="1172527254">
          <w:marLeft w:val="0"/>
          <w:marRight w:val="0"/>
          <w:marTop w:val="0"/>
          <w:marBottom w:val="0"/>
          <w:divBdr>
            <w:top w:val="none" w:sz="0" w:space="0" w:color="auto"/>
            <w:left w:val="none" w:sz="0" w:space="0" w:color="auto"/>
            <w:bottom w:val="none" w:sz="0" w:space="0" w:color="auto"/>
            <w:right w:val="none" w:sz="0" w:space="0" w:color="auto"/>
          </w:divBdr>
        </w:div>
        <w:div w:id="1364674794">
          <w:marLeft w:val="0"/>
          <w:marRight w:val="0"/>
          <w:marTop w:val="0"/>
          <w:marBottom w:val="0"/>
          <w:divBdr>
            <w:top w:val="none" w:sz="0" w:space="0" w:color="auto"/>
            <w:left w:val="none" w:sz="0" w:space="0" w:color="auto"/>
            <w:bottom w:val="none" w:sz="0" w:space="0" w:color="auto"/>
            <w:right w:val="none" w:sz="0" w:space="0" w:color="auto"/>
          </w:divBdr>
        </w:div>
        <w:div w:id="1432970911">
          <w:marLeft w:val="0"/>
          <w:marRight w:val="0"/>
          <w:marTop w:val="0"/>
          <w:marBottom w:val="0"/>
          <w:divBdr>
            <w:top w:val="none" w:sz="0" w:space="0" w:color="auto"/>
            <w:left w:val="none" w:sz="0" w:space="0" w:color="auto"/>
            <w:bottom w:val="none" w:sz="0" w:space="0" w:color="auto"/>
            <w:right w:val="none" w:sz="0" w:space="0" w:color="auto"/>
          </w:divBdr>
        </w:div>
        <w:div w:id="1451054100">
          <w:marLeft w:val="0"/>
          <w:marRight w:val="0"/>
          <w:marTop w:val="0"/>
          <w:marBottom w:val="0"/>
          <w:divBdr>
            <w:top w:val="none" w:sz="0" w:space="0" w:color="auto"/>
            <w:left w:val="none" w:sz="0" w:space="0" w:color="auto"/>
            <w:bottom w:val="none" w:sz="0" w:space="0" w:color="auto"/>
            <w:right w:val="none" w:sz="0" w:space="0" w:color="auto"/>
          </w:divBdr>
        </w:div>
        <w:div w:id="2084645914">
          <w:marLeft w:val="0"/>
          <w:marRight w:val="0"/>
          <w:marTop w:val="0"/>
          <w:marBottom w:val="0"/>
          <w:divBdr>
            <w:top w:val="none" w:sz="0" w:space="0" w:color="auto"/>
            <w:left w:val="none" w:sz="0" w:space="0" w:color="auto"/>
            <w:bottom w:val="none" w:sz="0" w:space="0" w:color="auto"/>
            <w:right w:val="none" w:sz="0" w:space="0" w:color="auto"/>
          </w:divBdr>
        </w:div>
      </w:divsChild>
    </w:div>
    <w:div w:id="739720112">
      <w:bodyDiv w:val="1"/>
      <w:marLeft w:val="0"/>
      <w:marRight w:val="0"/>
      <w:marTop w:val="0"/>
      <w:marBottom w:val="0"/>
      <w:divBdr>
        <w:top w:val="none" w:sz="0" w:space="0" w:color="auto"/>
        <w:left w:val="none" w:sz="0" w:space="0" w:color="auto"/>
        <w:bottom w:val="none" w:sz="0" w:space="0" w:color="auto"/>
        <w:right w:val="none" w:sz="0" w:space="0" w:color="auto"/>
      </w:divBdr>
      <w:divsChild>
        <w:div w:id="35551703">
          <w:marLeft w:val="0"/>
          <w:marRight w:val="0"/>
          <w:marTop w:val="0"/>
          <w:marBottom w:val="0"/>
          <w:divBdr>
            <w:top w:val="none" w:sz="0" w:space="0" w:color="auto"/>
            <w:left w:val="none" w:sz="0" w:space="0" w:color="auto"/>
            <w:bottom w:val="none" w:sz="0" w:space="0" w:color="auto"/>
            <w:right w:val="none" w:sz="0" w:space="0" w:color="auto"/>
          </w:divBdr>
        </w:div>
        <w:div w:id="112867945">
          <w:marLeft w:val="0"/>
          <w:marRight w:val="0"/>
          <w:marTop w:val="0"/>
          <w:marBottom w:val="0"/>
          <w:divBdr>
            <w:top w:val="none" w:sz="0" w:space="0" w:color="auto"/>
            <w:left w:val="none" w:sz="0" w:space="0" w:color="auto"/>
            <w:bottom w:val="none" w:sz="0" w:space="0" w:color="auto"/>
            <w:right w:val="none" w:sz="0" w:space="0" w:color="auto"/>
          </w:divBdr>
        </w:div>
        <w:div w:id="171840039">
          <w:marLeft w:val="0"/>
          <w:marRight w:val="0"/>
          <w:marTop w:val="0"/>
          <w:marBottom w:val="0"/>
          <w:divBdr>
            <w:top w:val="none" w:sz="0" w:space="0" w:color="auto"/>
            <w:left w:val="none" w:sz="0" w:space="0" w:color="auto"/>
            <w:bottom w:val="none" w:sz="0" w:space="0" w:color="auto"/>
            <w:right w:val="none" w:sz="0" w:space="0" w:color="auto"/>
          </w:divBdr>
        </w:div>
        <w:div w:id="206456324">
          <w:marLeft w:val="0"/>
          <w:marRight w:val="0"/>
          <w:marTop w:val="0"/>
          <w:marBottom w:val="0"/>
          <w:divBdr>
            <w:top w:val="none" w:sz="0" w:space="0" w:color="auto"/>
            <w:left w:val="none" w:sz="0" w:space="0" w:color="auto"/>
            <w:bottom w:val="none" w:sz="0" w:space="0" w:color="auto"/>
            <w:right w:val="none" w:sz="0" w:space="0" w:color="auto"/>
          </w:divBdr>
        </w:div>
        <w:div w:id="253825483">
          <w:marLeft w:val="0"/>
          <w:marRight w:val="0"/>
          <w:marTop w:val="0"/>
          <w:marBottom w:val="0"/>
          <w:divBdr>
            <w:top w:val="none" w:sz="0" w:space="0" w:color="auto"/>
            <w:left w:val="none" w:sz="0" w:space="0" w:color="auto"/>
            <w:bottom w:val="none" w:sz="0" w:space="0" w:color="auto"/>
            <w:right w:val="none" w:sz="0" w:space="0" w:color="auto"/>
          </w:divBdr>
        </w:div>
        <w:div w:id="361907247">
          <w:marLeft w:val="0"/>
          <w:marRight w:val="0"/>
          <w:marTop w:val="0"/>
          <w:marBottom w:val="0"/>
          <w:divBdr>
            <w:top w:val="none" w:sz="0" w:space="0" w:color="auto"/>
            <w:left w:val="none" w:sz="0" w:space="0" w:color="auto"/>
            <w:bottom w:val="none" w:sz="0" w:space="0" w:color="auto"/>
            <w:right w:val="none" w:sz="0" w:space="0" w:color="auto"/>
          </w:divBdr>
        </w:div>
        <w:div w:id="474106088">
          <w:marLeft w:val="0"/>
          <w:marRight w:val="0"/>
          <w:marTop w:val="0"/>
          <w:marBottom w:val="0"/>
          <w:divBdr>
            <w:top w:val="none" w:sz="0" w:space="0" w:color="auto"/>
            <w:left w:val="none" w:sz="0" w:space="0" w:color="auto"/>
            <w:bottom w:val="none" w:sz="0" w:space="0" w:color="auto"/>
            <w:right w:val="none" w:sz="0" w:space="0" w:color="auto"/>
          </w:divBdr>
        </w:div>
        <w:div w:id="713777228">
          <w:marLeft w:val="0"/>
          <w:marRight w:val="0"/>
          <w:marTop w:val="0"/>
          <w:marBottom w:val="0"/>
          <w:divBdr>
            <w:top w:val="none" w:sz="0" w:space="0" w:color="auto"/>
            <w:left w:val="none" w:sz="0" w:space="0" w:color="auto"/>
            <w:bottom w:val="none" w:sz="0" w:space="0" w:color="auto"/>
            <w:right w:val="none" w:sz="0" w:space="0" w:color="auto"/>
          </w:divBdr>
        </w:div>
        <w:div w:id="744958858">
          <w:marLeft w:val="0"/>
          <w:marRight w:val="0"/>
          <w:marTop w:val="0"/>
          <w:marBottom w:val="0"/>
          <w:divBdr>
            <w:top w:val="none" w:sz="0" w:space="0" w:color="auto"/>
            <w:left w:val="none" w:sz="0" w:space="0" w:color="auto"/>
            <w:bottom w:val="none" w:sz="0" w:space="0" w:color="auto"/>
            <w:right w:val="none" w:sz="0" w:space="0" w:color="auto"/>
          </w:divBdr>
        </w:div>
        <w:div w:id="1092386659">
          <w:marLeft w:val="0"/>
          <w:marRight w:val="0"/>
          <w:marTop w:val="0"/>
          <w:marBottom w:val="0"/>
          <w:divBdr>
            <w:top w:val="none" w:sz="0" w:space="0" w:color="auto"/>
            <w:left w:val="none" w:sz="0" w:space="0" w:color="auto"/>
            <w:bottom w:val="none" w:sz="0" w:space="0" w:color="auto"/>
            <w:right w:val="none" w:sz="0" w:space="0" w:color="auto"/>
          </w:divBdr>
        </w:div>
        <w:div w:id="1149790068">
          <w:marLeft w:val="0"/>
          <w:marRight w:val="0"/>
          <w:marTop w:val="0"/>
          <w:marBottom w:val="0"/>
          <w:divBdr>
            <w:top w:val="none" w:sz="0" w:space="0" w:color="auto"/>
            <w:left w:val="none" w:sz="0" w:space="0" w:color="auto"/>
            <w:bottom w:val="none" w:sz="0" w:space="0" w:color="auto"/>
            <w:right w:val="none" w:sz="0" w:space="0" w:color="auto"/>
          </w:divBdr>
        </w:div>
        <w:div w:id="1362130836">
          <w:marLeft w:val="0"/>
          <w:marRight w:val="0"/>
          <w:marTop w:val="0"/>
          <w:marBottom w:val="0"/>
          <w:divBdr>
            <w:top w:val="none" w:sz="0" w:space="0" w:color="auto"/>
            <w:left w:val="none" w:sz="0" w:space="0" w:color="auto"/>
            <w:bottom w:val="none" w:sz="0" w:space="0" w:color="auto"/>
            <w:right w:val="none" w:sz="0" w:space="0" w:color="auto"/>
          </w:divBdr>
        </w:div>
        <w:div w:id="2076194663">
          <w:marLeft w:val="0"/>
          <w:marRight w:val="0"/>
          <w:marTop w:val="0"/>
          <w:marBottom w:val="0"/>
          <w:divBdr>
            <w:top w:val="none" w:sz="0" w:space="0" w:color="auto"/>
            <w:left w:val="none" w:sz="0" w:space="0" w:color="auto"/>
            <w:bottom w:val="none" w:sz="0" w:space="0" w:color="auto"/>
            <w:right w:val="none" w:sz="0" w:space="0" w:color="auto"/>
          </w:divBdr>
        </w:div>
      </w:divsChild>
    </w:div>
    <w:div w:id="755320225">
      <w:bodyDiv w:val="1"/>
      <w:marLeft w:val="0"/>
      <w:marRight w:val="0"/>
      <w:marTop w:val="0"/>
      <w:marBottom w:val="0"/>
      <w:divBdr>
        <w:top w:val="none" w:sz="0" w:space="0" w:color="auto"/>
        <w:left w:val="none" w:sz="0" w:space="0" w:color="auto"/>
        <w:bottom w:val="none" w:sz="0" w:space="0" w:color="auto"/>
        <w:right w:val="none" w:sz="0" w:space="0" w:color="auto"/>
      </w:divBdr>
      <w:divsChild>
        <w:div w:id="92164176">
          <w:marLeft w:val="0"/>
          <w:marRight w:val="0"/>
          <w:marTop w:val="0"/>
          <w:marBottom w:val="0"/>
          <w:divBdr>
            <w:top w:val="none" w:sz="0" w:space="0" w:color="auto"/>
            <w:left w:val="none" w:sz="0" w:space="0" w:color="auto"/>
            <w:bottom w:val="none" w:sz="0" w:space="0" w:color="auto"/>
            <w:right w:val="none" w:sz="0" w:space="0" w:color="auto"/>
          </w:divBdr>
        </w:div>
        <w:div w:id="649477193">
          <w:marLeft w:val="0"/>
          <w:marRight w:val="0"/>
          <w:marTop w:val="0"/>
          <w:marBottom w:val="0"/>
          <w:divBdr>
            <w:top w:val="none" w:sz="0" w:space="0" w:color="auto"/>
            <w:left w:val="none" w:sz="0" w:space="0" w:color="auto"/>
            <w:bottom w:val="none" w:sz="0" w:space="0" w:color="auto"/>
            <w:right w:val="none" w:sz="0" w:space="0" w:color="auto"/>
          </w:divBdr>
        </w:div>
        <w:div w:id="669411425">
          <w:marLeft w:val="0"/>
          <w:marRight w:val="0"/>
          <w:marTop w:val="0"/>
          <w:marBottom w:val="0"/>
          <w:divBdr>
            <w:top w:val="none" w:sz="0" w:space="0" w:color="auto"/>
            <w:left w:val="none" w:sz="0" w:space="0" w:color="auto"/>
            <w:bottom w:val="none" w:sz="0" w:space="0" w:color="auto"/>
            <w:right w:val="none" w:sz="0" w:space="0" w:color="auto"/>
          </w:divBdr>
        </w:div>
        <w:div w:id="1383628008">
          <w:marLeft w:val="0"/>
          <w:marRight w:val="0"/>
          <w:marTop w:val="0"/>
          <w:marBottom w:val="0"/>
          <w:divBdr>
            <w:top w:val="none" w:sz="0" w:space="0" w:color="auto"/>
            <w:left w:val="none" w:sz="0" w:space="0" w:color="auto"/>
            <w:bottom w:val="none" w:sz="0" w:space="0" w:color="auto"/>
            <w:right w:val="none" w:sz="0" w:space="0" w:color="auto"/>
          </w:divBdr>
        </w:div>
        <w:div w:id="1408066376">
          <w:marLeft w:val="0"/>
          <w:marRight w:val="0"/>
          <w:marTop w:val="0"/>
          <w:marBottom w:val="0"/>
          <w:divBdr>
            <w:top w:val="none" w:sz="0" w:space="0" w:color="auto"/>
            <w:left w:val="none" w:sz="0" w:space="0" w:color="auto"/>
            <w:bottom w:val="none" w:sz="0" w:space="0" w:color="auto"/>
            <w:right w:val="none" w:sz="0" w:space="0" w:color="auto"/>
          </w:divBdr>
        </w:div>
        <w:div w:id="1968930242">
          <w:marLeft w:val="0"/>
          <w:marRight w:val="0"/>
          <w:marTop w:val="0"/>
          <w:marBottom w:val="0"/>
          <w:divBdr>
            <w:top w:val="none" w:sz="0" w:space="0" w:color="auto"/>
            <w:left w:val="none" w:sz="0" w:space="0" w:color="auto"/>
            <w:bottom w:val="none" w:sz="0" w:space="0" w:color="auto"/>
            <w:right w:val="none" w:sz="0" w:space="0" w:color="auto"/>
          </w:divBdr>
        </w:div>
      </w:divsChild>
    </w:div>
    <w:div w:id="773403470">
      <w:bodyDiv w:val="1"/>
      <w:marLeft w:val="0"/>
      <w:marRight w:val="0"/>
      <w:marTop w:val="0"/>
      <w:marBottom w:val="0"/>
      <w:divBdr>
        <w:top w:val="none" w:sz="0" w:space="0" w:color="auto"/>
        <w:left w:val="none" w:sz="0" w:space="0" w:color="auto"/>
        <w:bottom w:val="none" w:sz="0" w:space="0" w:color="auto"/>
        <w:right w:val="none" w:sz="0" w:space="0" w:color="auto"/>
      </w:divBdr>
      <w:divsChild>
        <w:div w:id="1159036636">
          <w:marLeft w:val="0"/>
          <w:marRight w:val="0"/>
          <w:marTop w:val="0"/>
          <w:marBottom w:val="0"/>
          <w:divBdr>
            <w:top w:val="none" w:sz="0" w:space="0" w:color="auto"/>
            <w:left w:val="none" w:sz="0" w:space="0" w:color="auto"/>
            <w:bottom w:val="none" w:sz="0" w:space="0" w:color="auto"/>
            <w:right w:val="none" w:sz="0" w:space="0" w:color="auto"/>
          </w:divBdr>
        </w:div>
        <w:div w:id="2050033722">
          <w:marLeft w:val="0"/>
          <w:marRight w:val="0"/>
          <w:marTop w:val="0"/>
          <w:marBottom w:val="0"/>
          <w:divBdr>
            <w:top w:val="none" w:sz="0" w:space="0" w:color="auto"/>
            <w:left w:val="none" w:sz="0" w:space="0" w:color="auto"/>
            <w:bottom w:val="none" w:sz="0" w:space="0" w:color="auto"/>
            <w:right w:val="none" w:sz="0" w:space="0" w:color="auto"/>
          </w:divBdr>
        </w:div>
      </w:divsChild>
    </w:div>
    <w:div w:id="914976684">
      <w:bodyDiv w:val="1"/>
      <w:marLeft w:val="0"/>
      <w:marRight w:val="0"/>
      <w:marTop w:val="0"/>
      <w:marBottom w:val="0"/>
      <w:divBdr>
        <w:top w:val="none" w:sz="0" w:space="0" w:color="auto"/>
        <w:left w:val="none" w:sz="0" w:space="0" w:color="auto"/>
        <w:bottom w:val="none" w:sz="0" w:space="0" w:color="auto"/>
        <w:right w:val="none" w:sz="0" w:space="0" w:color="auto"/>
      </w:divBdr>
      <w:divsChild>
        <w:div w:id="601643432">
          <w:marLeft w:val="0"/>
          <w:marRight w:val="0"/>
          <w:marTop w:val="0"/>
          <w:marBottom w:val="0"/>
          <w:divBdr>
            <w:top w:val="none" w:sz="0" w:space="0" w:color="auto"/>
            <w:left w:val="none" w:sz="0" w:space="0" w:color="auto"/>
            <w:bottom w:val="none" w:sz="0" w:space="0" w:color="auto"/>
            <w:right w:val="none" w:sz="0" w:space="0" w:color="auto"/>
          </w:divBdr>
        </w:div>
        <w:div w:id="664362588">
          <w:marLeft w:val="0"/>
          <w:marRight w:val="0"/>
          <w:marTop w:val="0"/>
          <w:marBottom w:val="0"/>
          <w:divBdr>
            <w:top w:val="none" w:sz="0" w:space="0" w:color="auto"/>
            <w:left w:val="none" w:sz="0" w:space="0" w:color="auto"/>
            <w:bottom w:val="none" w:sz="0" w:space="0" w:color="auto"/>
            <w:right w:val="none" w:sz="0" w:space="0" w:color="auto"/>
          </w:divBdr>
        </w:div>
      </w:divsChild>
    </w:div>
    <w:div w:id="1012032338">
      <w:bodyDiv w:val="1"/>
      <w:marLeft w:val="0"/>
      <w:marRight w:val="0"/>
      <w:marTop w:val="0"/>
      <w:marBottom w:val="0"/>
      <w:divBdr>
        <w:top w:val="none" w:sz="0" w:space="0" w:color="auto"/>
        <w:left w:val="none" w:sz="0" w:space="0" w:color="auto"/>
        <w:bottom w:val="none" w:sz="0" w:space="0" w:color="auto"/>
        <w:right w:val="none" w:sz="0" w:space="0" w:color="auto"/>
      </w:divBdr>
      <w:divsChild>
        <w:div w:id="984117869">
          <w:marLeft w:val="0"/>
          <w:marRight w:val="0"/>
          <w:marTop w:val="0"/>
          <w:marBottom w:val="0"/>
          <w:divBdr>
            <w:top w:val="none" w:sz="0" w:space="0" w:color="auto"/>
            <w:left w:val="none" w:sz="0" w:space="0" w:color="auto"/>
            <w:bottom w:val="none" w:sz="0" w:space="0" w:color="auto"/>
            <w:right w:val="none" w:sz="0" w:space="0" w:color="auto"/>
          </w:divBdr>
          <w:divsChild>
            <w:div w:id="517357087">
              <w:marLeft w:val="0"/>
              <w:marRight w:val="0"/>
              <w:marTop w:val="0"/>
              <w:marBottom w:val="0"/>
              <w:divBdr>
                <w:top w:val="none" w:sz="0" w:space="0" w:color="auto"/>
                <w:left w:val="none" w:sz="0" w:space="0" w:color="auto"/>
                <w:bottom w:val="none" w:sz="0" w:space="0" w:color="auto"/>
                <w:right w:val="none" w:sz="0" w:space="0" w:color="auto"/>
              </w:divBdr>
            </w:div>
            <w:div w:id="1036000586">
              <w:marLeft w:val="0"/>
              <w:marRight w:val="0"/>
              <w:marTop w:val="0"/>
              <w:marBottom w:val="0"/>
              <w:divBdr>
                <w:top w:val="none" w:sz="0" w:space="0" w:color="auto"/>
                <w:left w:val="none" w:sz="0" w:space="0" w:color="auto"/>
                <w:bottom w:val="none" w:sz="0" w:space="0" w:color="auto"/>
                <w:right w:val="none" w:sz="0" w:space="0" w:color="auto"/>
              </w:divBdr>
            </w:div>
            <w:div w:id="2129623354">
              <w:marLeft w:val="0"/>
              <w:marRight w:val="0"/>
              <w:marTop w:val="0"/>
              <w:marBottom w:val="0"/>
              <w:divBdr>
                <w:top w:val="none" w:sz="0" w:space="0" w:color="auto"/>
                <w:left w:val="none" w:sz="0" w:space="0" w:color="auto"/>
                <w:bottom w:val="none" w:sz="0" w:space="0" w:color="auto"/>
                <w:right w:val="none" w:sz="0" w:space="0" w:color="auto"/>
              </w:divBdr>
            </w:div>
          </w:divsChild>
        </w:div>
        <w:div w:id="1067917743">
          <w:marLeft w:val="0"/>
          <w:marRight w:val="0"/>
          <w:marTop w:val="0"/>
          <w:marBottom w:val="0"/>
          <w:divBdr>
            <w:top w:val="none" w:sz="0" w:space="0" w:color="auto"/>
            <w:left w:val="none" w:sz="0" w:space="0" w:color="auto"/>
            <w:bottom w:val="none" w:sz="0" w:space="0" w:color="auto"/>
            <w:right w:val="none" w:sz="0" w:space="0" w:color="auto"/>
          </w:divBdr>
          <w:divsChild>
            <w:div w:id="164825585">
              <w:marLeft w:val="0"/>
              <w:marRight w:val="0"/>
              <w:marTop w:val="0"/>
              <w:marBottom w:val="0"/>
              <w:divBdr>
                <w:top w:val="none" w:sz="0" w:space="0" w:color="auto"/>
                <w:left w:val="none" w:sz="0" w:space="0" w:color="auto"/>
                <w:bottom w:val="none" w:sz="0" w:space="0" w:color="auto"/>
                <w:right w:val="none" w:sz="0" w:space="0" w:color="auto"/>
              </w:divBdr>
            </w:div>
            <w:div w:id="223492919">
              <w:marLeft w:val="0"/>
              <w:marRight w:val="0"/>
              <w:marTop w:val="0"/>
              <w:marBottom w:val="0"/>
              <w:divBdr>
                <w:top w:val="none" w:sz="0" w:space="0" w:color="auto"/>
                <w:left w:val="none" w:sz="0" w:space="0" w:color="auto"/>
                <w:bottom w:val="none" w:sz="0" w:space="0" w:color="auto"/>
                <w:right w:val="none" w:sz="0" w:space="0" w:color="auto"/>
              </w:divBdr>
            </w:div>
            <w:div w:id="339816585">
              <w:marLeft w:val="0"/>
              <w:marRight w:val="0"/>
              <w:marTop w:val="0"/>
              <w:marBottom w:val="0"/>
              <w:divBdr>
                <w:top w:val="none" w:sz="0" w:space="0" w:color="auto"/>
                <w:left w:val="none" w:sz="0" w:space="0" w:color="auto"/>
                <w:bottom w:val="none" w:sz="0" w:space="0" w:color="auto"/>
                <w:right w:val="none" w:sz="0" w:space="0" w:color="auto"/>
              </w:divBdr>
            </w:div>
            <w:div w:id="700400445">
              <w:marLeft w:val="0"/>
              <w:marRight w:val="0"/>
              <w:marTop w:val="0"/>
              <w:marBottom w:val="0"/>
              <w:divBdr>
                <w:top w:val="none" w:sz="0" w:space="0" w:color="auto"/>
                <w:left w:val="none" w:sz="0" w:space="0" w:color="auto"/>
                <w:bottom w:val="none" w:sz="0" w:space="0" w:color="auto"/>
                <w:right w:val="none" w:sz="0" w:space="0" w:color="auto"/>
              </w:divBdr>
            </w:div>
            <w:div w:id="1234773038">
              <w:marLeft w:val="0"/>
              <w:marRight w:val="0"/>
              <w:marTop w:val="0"/>
              <w:marBottom w:val="0"/>
              <w:divBdr>
                <w:top w:val="none" w:sz="0" w:space="0" w:color="auto"/>
                <w:left w:val="none" w:sz="0" w:space="0" w:color="auto"/>
                <w:bottom w:val="none" w:sz="0" w:space="0" w:color="auto"/>
                <w:right w:val="none" w:sz="0" w:space="0" w:color="auto"/>
              </w:divBdr>
            </w:div>
            <w:div w:id="1922567359">
              <w:marLeft w:val="0"/>
              <w:marRight w:val="0"/>
              <w:marTop w:val="0"/>
              <w:marBottom w:val="0"/>
              <w:divBdr>
                <w:top w:val="none" w:sz="0" w:space="0" w:color="auto"/>
                <w:left w:val="none" w:sz="0" w:space="0" w:color="auto"/>
                <w:bottom w:val="none" w:sz="0" w:space="0" w:color="auto"/>
                <w:right w:val="none" w:sz="0" w:space="0" w:color="auto"/>
              </w:divBdr>
            </w:div>
            <w:div w:id="19355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9839">
      <w:bodyDiv w:val="1"/>
      <w:marLeft w:val="0"/>
      <w:marRight w:val="0"/>
      <w:marTop w:val="0"/>
      <w:marBottom w:val="0"/>
      <w:divBdr>
        <w:top w:val="none" w:sz="0" w:space="0" w:color="auto"/>
        <w:left w:val="none" w:sz="0" w:space="0" w:color="auto"/>
        <w:bottom w:val="none" w:sz="0" w:space="0" w:color="auto"/>
        <w:right w:val="none" w:sz="0" w:space="0" w:color="auto"/>
      </w:divBdr>
      <w:divsChild>
        <w:div w:id="500120907">
          <w:marLeft w:val="0"/>
          <w:marRight w:val="0"/>
          <w:marTop w:val="0"/>
          <w:marBottom w:val="0"/>
          <w:divBdr>
            <w:top w:val="none" w:sz="0" w:space="0" w:color="auto"/>
            <w:left w:val="none" w:sz="0" w:space="0" w:color="auto"/>
            <w:bottom w:val="none" w:sz="0" w:space="0" w:color="auto"/>
            <w:right w:val="none" w:sz="0" w:space="0" w:color="auto"/>
          </w:divBdr>
        </w:div>
        <w:div w:id="1929804293">
          <w:marLeft w:val="0"/>
          <w:marRight w:val="0"/>
          <w:marTop w:val="0"/>
          <w:marBottom w:val="0"/>
          <w:divBdr>
            <w:top w:val="none" w:sz="0" w:space="0" w:color="auto"/>
            <w:left w:val="none" w:sz="0" w:space="0" w:color="auto"/>
            <w:bottom w:val="none" w:sz="0" w:space="0" w:color="auto"/>
            <w:right w:val="none" w:sz="0" w:space="0" w:color="auto"/>
          </w:divBdr>
        </w:div>
      </w:divsChild>
    </w:div>
    <w:div w:id="1030910692">
      <w:bodyDiv w:val="1"/>
      <w:marLeft w:val="0"/>
      <w:marRight w:val="0"/>
      <w:marTop w:val="0"/>
      <w:marBottom w:val="0"/>
      <w:divBdr>
        <w:top w:val="none" w:sz="0" w:space="0" w:color="auto"/>
        <w:left w:val="none" w:sz="0" w:space="0" w:color="auto"/>
        <w:bottom w:val="none" w:sz="0" w:space="0" w:color="auto"/>
        <w:right w:val="none" w:sz="0" w:space="0" w:color="auto"/>
      </w:divBdr>
      <w:divsChild>
        <w:div w:id="1127310238">
          <w:marLeft w:val="0"/>
          <w:marRight w:val="0"/>
          <w:marTop w:val="0"/>
          <w:marBottom w:val="0"/>
          <w:divBdr>
            <w:top w:val="none" w:sz="0" w:space="0" w:color="auto"/>
            <w:left w:val="none" w:sz="0" w:space="0" w:color="auto"/>
            <w:bottom w:val="none" w:sz="0" w:space="0" w:color="auto"/>
            <w:right w:val="none" w:sz="0" w:space="0" w:color="auto"/>
          </w:divBdr>
          <w:divsChild>
            <w:div w:id="208300194">
              <w:marLeft w:val="0"/>
              <w:marRight w:val="0"/>
              <w:marTop w:val="0"/>
              <w:marBottom w:val="0"/>
              <w:divBdr>
                <w:top w:val="none" w:sz="0" w:space="0" w:color="auto"/>
                <w:left w:val="none" w:sz="0" w:space="0" w:color="auto"/>
                <w:bottom w:val="none" w:sz="0" w:space="0" w:color="auto"/>
                <w:right w:val="none" w:sz="0" w:space="0" w:color="auto"/>
              </w:divBdr>
            </w:div>
            <w:div w:id="221907332">
              <w:marLeft w:val="0"/>
              <w:marRight w:val="0"/>
              <w:marTop w:val="0"/>
              <w:marBottom w:val="0"/>
              <w:divBdr>
                <w:top w:val="none" w:sz="0" w:space="0" w:color="auto"/>
                <w:left w:val="none" w:sz="0" w:space="0" w:color="auto"/>
                <w:bottom w:val="none" w:sz="0" w:space="0" w:color="auto"/>
                <w:right w:val="none" w:sz="0" w:space="0" w:color="auto"/>
              </w:divBdr>
            </w:div>
            <w:div w:id="992493357">
              <w:marLeft w:val="0"/>
              <w:marRight w:val="0"/>
              <w:marTop w:val="0"/>
              <w:marBottom w:val="0"/>
              <w:divBdr>
                <w:top w:val="none" w:sz="0" w:space="0" w:color="auto"/>
                <w:left w:val="none" w:sz="0" w:space="0" w:color="auto"/>
                <w:bottom w:val="none" w:sz="0" w:space="0" w:color="auto"/>
                <w:right w:val="none" w:sz="0" w:space="0" w:color="auto"/>
              </w:divBdr>
            </w:div>
            <w:div w:id="1048646391">
              <w:marLeft w:val="0"/>
              <w:marRight w:val="0"/>
              <w:marTop w:val="0"/>
              <w:marBottom w:val="0"/>
              <w:divBdr>
                <w:top w:val="none" w:sz="0" w:space="0" w:color="auto"/>
                <w:left w:val="none" w:sz="0" w:space="0" w:color="auto"/>
                <w:bottom w:val="none" w:sz="0" w:space="0" w:color="auto"/>
                <w:right w:val="none" w:sz="0" w:space="0" w:color="auto"/>
              </w:divBdr>
            </w:div>
            <w:div w:id="1241797332">
              <w:marLeft w:val="0"/>
              <w:marRight w:val="0"/>
              <w:marTop w:val="0"/>
              <w:marBottom w:val="0"/>
              <w:divBdr>
                <w:top w:val="none" w:sz="0" w:space="0" w:color="auto"/>
                <w:left w:val="none" w:sz="0" w:space="0" w:color="auto"/>
                <w:bottom w:val="none" w:sz="0" w:space="0" w:color="auto"/>
                <w:right w:val="none" w:sz="0" w:space="0" w:color="auto"/>
              </w:divBdr>
            </w:div>
            <w:div w:id="1913007758">
              <w:marLeft w:val="0"/>
              <w:marRight w:val="0"/>
              <w:marTop w:val="0"/>
              <w:marBottom w:val="0"/>
              <w:divBdr>
                <w:top w:val="none" w:sz="0" w:space="0" w:color="auto"/>
                <w:left w:val="none" w:sz="0" w:space="0" w:color="auto"/>
                <w:bottom w:val="none" w:sz="0" w:space="0" w:color="auto"/>
                <w:right w:val="none" w:sz="0" w:space="0" w:color="auto"/>
              </w:divBdr>
            </w:div>
            <w:div w:id="1938950070">
              <w:marLeft w:val="0"/>
              <w:marRight w:val="0"/>
              <w:marTop w:val="0"/>
              <w:marBottom w:val="0"/>
              <w:divBdr>
                <w:top w:val="none" w:sz="0" w:space="0" w:color="auto"/>
                <w:left w:val="none" w:sz="0" w:space="0" w:color="auto"/>
                <w:bottom w:val="none" w:sz="0" w:space="0" w:color="auto"/>
                <w:right w:val="none" w:sz="0" w:space="0" w:color="auto"/>
              </w:divBdr>
            </w:div>
          </w:divsChild>
        </w:div>
        <w:div w:id="1806121396">
          <w:marLeft w:val="0"/>
          <w:marRight w:val="0"/>
          <w:marTop w:val="0"/>
          <w:marBottom w:val="0"/>
          <w:divBdr>
            <w:top w:val="none" w:sz="0" w:space="0" w:color="auto"/>
            <w:left w:val="none" w:sz="0" w:space="0" w:color="auto"/>
            <w:bottom w:val="none" w:sz="0" w:space="0" w:color="auto"/>
            <w:right w:val="none" w:sz="0" w:space="0" w:color="auto"/>
          </w:divBdr>
          <w:divsChild>
            <w:div w:id="610630364">
              <w:marLeft w:val="0"/>
              <w:marRight w:val="0"/>
              <w:marTop w:val="0"/>
              <w:marBottom w:val="0"/>
              <w:divBdr>
                <w:top w:val="none" w:sz="0" w:space="0" w:color="auto"/>
                <w:left w:val="none" w:sz="0" w:space="0" w:color="auto"/>
                <w:bottom w:val="none" w:sz="0" w:space="0" w:color="auto"/>
                <w:right w:val="none" w:sz="0" w:space="0" w:color="auto"/>
              </w:divBdr>
            </w:div>
            <w:div w:id="771709766">
              <w:marLeft w:val="0"/>
              <w:marRight w:val="0"/>
              <w:marTop w:val="0"/>
              <w:marBottom w:val="0"/>
              <w:divBdr>
                <w:top w:val="none" w:sz="0" w:space="0" w:color="auto"/>
                <w:left w:val="none" w:sz="0" w:space="0" w:color="auto"/>
                <w:bottom w:val="none" w:sz="0" w:space="0" w:color="auto"/>
                <w:right w:val="none" w:sz="0" w:space="0" w:color="auto"/>
              </w:divBdr>
            </w:div>
            <w:div w:id="13096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2783">
      <w:bodyDiv w:val="1"/>
      <w:marLeft w:val="0"/>
      <w:marRight w:val="0"/>
      <w:marTop w:val="0"/>
      <w:marBottom w:val="0"/>
      <w:divBdr>
        <w:top w:val="none" w:sz="0" w:space="0" w:color="auto"/>
        <w:left w:val="none" w:sz="0" w:space="0" w:color="auto"/>
        <w:bottom w:val="none" w:sz="0" w:space="0" w:color="auto"/>
        <w:right w:val="none" w:sz="0" w:space="0" w:color="auto"/>
      </w:divBdr>
      <w:divsChild>
        <w:div w:id="79377934">
          <w:marLeft w:val="0"/>
          <w:marRight w:val="0"/>
          <w:marTop w:val="0"/>
          <w:marBottom w:val="0"/>
          <w:divBdr>
            <w:top w:val="none" w:sz="0" w:space="0" w:color="auto"/>
            <w:left w:val="none" w:sz="0" w:space="0" w:color="auto"/>
            <w:bottom w:val="none" w:sz="0" w:space="0" w:color="auto"/>
            <w:right w:val="none" w:sz="0" w:space="0" w:color="auto"/>
          </w:divBdr>
        </w:div>
        <w:div w:id="1522011627">
          <w:marLeft w:val="0"/>
          <w:marRight w:val="0"/>
          <w:marTop w:val="0"/>
          <w:marBottom w:val="0"/>
          <w:divBdr>
            <w:top w:val="none" w:sz="0" w:space="0" w:color="auto"/>
            <w:left w:val="none" w:sz="0" w:space="0" w:color="auto"/>
            <w:bottom w:val="none" w:sz="0" w:space="0" w:color="auto"/>
            <w:right w:val="none" w:sz="0" w:space="0" w:color="auto"/>
          </w:divBdr>
        </w:div>
        <w:div w:id="1936131134">
          <w:marLeft w:val="0"/>
          <w:marRight w:val="0"/>
          <w:marTop w:val="0"/>
          <w:marBottom w:val="0"/>
          <w:divBdr>
            <w:top w:val="none" w:sz="0" w:space="0" w:color="auto"/>
            <w:left w:val="none" w:sz="0" w:space="0" w:color="auto"/>
            <w:bottom w:val="none" w:sz="0" w:space="0" w:color="auto"/>
            <w:right w:val="none" w:sz="0" w:space="0" w:color="auto"/>
          </w:divBdr>
        </w:div>
      </w:divsChild>
    </w:div>
    <w:div w:id="1142693429">
      <w:bodyDiv w:val="1"/>
      <w:marLeft w:val="0"/>
      <w:marRight w:val="0"/>
      <w:marTop w:val="0"/>
      <w:marBottom w:val="0"/>
      <w:divBdr>
        <w:top w:val="none" w:sz="0" w:space="0" w:color="auto"/>
        <w:left w:val="none" w:sz="0" w:space="0" w:color="auto"/>
        <w:bottom w:val="none" w:sz="0" w:space="0" w:color="auto"/>
        <w:right w:val="none" w:sz="0" w:space="0" w:color="auto"/>
      </w:divBdr>
      <w:divsChild>
        <w:div w:id="488639698">
          <w:marLeft w:val="0"/>
          <w:marRight w:val="0"/>
          <w:marTop w:val="0"/>
          <w:marBottom w:val="0"/>
          <w:divBdr>
            <w:top w:val="none" w:sz="0" w:space="0" w:color="auto"/>
            <w:left w:val="none" w:sz="0" w:space="0" w:color="auto"/>
            <w:bottom w:val="none" w:sz="0" w:space="0" w:color="auto"/>
            <w:right w:val="none" w:sz="0" w:space="0" w:color="auto"/>
          </w:divBdr>
        </w:div>
        <w:div w:id="1444956730">
          <w:marLeft w:val="0"/>
          <w:marRight w:val="0"/>
          <w:marTop w:val="0"/>
          <w:marBottom w:val="0"/>
          <w:divBdr>
            <w:top w:val="none" w:sz="0" w:space="0" w:color="auto"/>
            <w:left w:val="none" w:sz="0" w:space="0" w:color="auto"/>
            <w:bottom w:val="none" w:sz="0" w:space="0" w:color="auto"/>
            <w:right w:val="none" w:sz="0" w:space="0" w:color="auto"/>
          </w:divBdr>
          <w:divsChild>
            <w:div w:id="678586945">
              <w:marLeft w:val="0"/>
              <w:marRight w:val="0"/>
              <w:marTop w:val="0"/>
              <w:marBottom w:val="0"/>
              <w:divBdr>
                <w:top w:val="none" w:sz="0" w:space="0" w:color="auto"/>
                <w:left w:val="none" w:sz="0" w:space="0" w:color="auto"/>
                <w:bottom w:val="none" w:sz="0" w:space="0" w:color="auto"/>
                <w:right w:val="none" w:sz="0" w:space="0" w:color="auto"/>
              </w:divBdr>
            </w:div>
            <w:div w:id="1126846927">
              <w:marLeft w:val="0"/>
              <w:marRight w:val="0"/>
              <w:marTop w:val="0"/>
              <w:marBottom w:val="0"/>
              <w:divBdr>
                <w:top w:val="none" w:sz="0" w:space="0" w:color="auto"/>
                <w:left w:val="none" w:sz="0" w:space="0" w:color="auto"/>
                <w:bottom w:val="none" w:sz="0" w:space="0" w:color="auto"/>
                <w:right w:val="none" w:sz="0" w:space="0" w:color="auto"/>
              </w:divBdr>
            </w:div>
            <w:div w:id="1369914157">
              <w:marLeft w:val="0"/>
              <w:marRight w:val="0"/>
              <w:marTop w:val="0"/>
              <w:marBottom w:val="0"/>
              <w:divBdr>
                <w:top w:val="none" w:sz="0" w:space="0" w:color="auto"/>
                <w:left w:val="none" w:sz="0" w:space="0" w:color="auto"/>
                <w:bottom w:val="none" w:sz="0" w:space="0" w:color="auto"/>
                <w:right w:val="none" w:sz="0" w:space="0" w:color="auto"/>
              </w:divBdr>
            </w:div>
            <w:div w:id="1455053395">
              <w:marLeft w:val="0"/>
              <w:marRight w:val="0"/>
              <w:marTop w:val="0"/>
              <w:marBottom w:val="0"/>
              <w:divBdr>
                <w:top w:val="none" w:sz="0" w:space="0" w:color="auto"/>
                <w:left w:val="none" w:sz="0" w:space="0" w:color="auto"/>
                <w:bottom w:val="none" w:sz="0" w:space="0" w:color="auto"/>
                <w:right w:val="none" w:sz="0" w:space="0" w:color="auto"/>
              </w:divBdr>
            </w:div>
            <w:div w:id="1637636235">
              <w:marLeft w:val="0"/>
              <w:marRight w:val="0"/>
              <w:marTop w:val="0"/>
              <w:marBottom w:val="0"/>
              <w:divBdr>
                <w:top w:val="none" w:sz="0" w:space="0" w:color="auto"/>
                <w:left w:val="none" w:sz="0" w:space="0" w:color="auto"/>
                <w:bottom w:val="none" w:sz="0" w:space="0" w:color="auto"/>
                <w:right w:val="none" w:sz="0" w:space="0" w:color="auto"/>
              </w:divBdr>
            </w:div>
            <w:div w:id="2137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5017">
      <w:bodyDiv w:val="1"/>
      <w:marLeft w:val="0"/>
      <w:marRight w:val="0"/>
      <w:marTop w:val="0"/>
      <w:marBottom w:val="0"/>
      <w:divBdr>
        <w:top w:val="none" w:sz="0" w:space="0" w:color="auto"/>
        <w:left w:val="none" w:sz="0" w:space="0" w:color="auto"/>
        <w:bottom w:val="none" w:sz="0" w:space="0" w:color="auto"/>
        <w:right w:val="none" w:sz="0" w:space="0" w:color="auto"/>
      </w:divBdr>
      <w:divsChild>
        <w:div w:id="1708602954">
          <w:marLeft w:val="0"/>
          <w:marRight w:val="0"/>
          <w:marTop w:val="0"/>
          <w:marBottom w:val="0"/>
          <w:divBdr>
            <w:top w:val="none" w:sz="0" w:space="0" w:color="auto"/>
            <w:left w:val="none" w:sz="0" w:space="0" w:color="auto"/>
            <w:bottom w:val="none" w:sz="0" w:space="0" w:color="auto"/>
            <w:right w:val="none" w:sz="0" w:space="0" w:color="auto"/>
          </w:divBdr>
          <w:divsChild>
            <w:div w:id="27487088">
              <w:marLeft w:val="0"/>
              <w:marRight w:val="0"/>
              <w:marTop w:val="0"/>
              <w:marBottom w:val="0"/>
              <w:divBdr>
                <w:top w:val="none" w:sz="0" w:space="0" w:color="auto"/>
                <w:left w:val="none" w:sz="0" w:space="0" w:color="auto"/>
                <w:bottom w:val="none" w:sz="0" w:space="0" w:color="auto"/>
                <w:right w:val="none" w:sz="0" w:space="0" w:color="auto"/>
              </w:divBdr>
            </w:div>
            <w:div w:id="202905220">
              <w:marLeft w:val="0"/>
              <w:marRight w:val="0"/>
              <w:marTop w:val="0"/>
              <w:marBottom w:val="0"/>
              <w:divBdr>
                <w:top w:val="none" w:sz="0" w:space="0" w:color="auto"/>
                <w:left w:val="none" w:sz="0" w:space="0" w:color="auto"/>
                <w:bottom w:val="none" w:sz="0" w:space="0" w:color="auto"/>
                <w:right w:val="none" w:sz="0" w:space="0" w:color="auto"/>
              </w:divBdr>
            </w:div>
            <w:div w:id="804541587">
              <w:marLeft w:val="0"/>
              <w:marRight w:val="0"/>
              <w:marTop w:val="0"/>
              <w:marBottom w:val="0"/>
              <w:divBdr>
                <w:top w:val="none" w:sz="0" w:space="0" w:color="auto"/>
                <w:left w:val="none" w:sz="0" w:space="0" w:color="auto"/>
                <w:bottom w:val="none" w:sz="0" w:space="0" w:color="auto"/>
                <w:right w:val="none" w:sz="0" w:space="0" w:color="auto"/>
              </w:divBdr>
            </w:div>
            <w:div w:id="1098595481">
              <w:marLeft w:val="0"/>
              <w:marRight w:val="0"/>
              <w:marTop w:val="0"/>
              <w:marBottom w:val="0"/>
              <w:divBdr>
                <w:top w:val="none" w:sz="0" w:space="0" w:color="auto"/>
                <w:left w:val="none" w:sz="0" w:space="0" w:color="auto"/>
                <w:bottom w:val="none" w:sz="0" w:space="0" w:color="auto"/>
                <w:right w:val="none" w:sz="0" w:space="0" w:color="auto"/>
              </w:divBdr>
            </w:div>
            <w:div w:id="1242759213">
              <w:marLeft w:val="0"/>
              <w:marRight w:val="0"/>
              <w:marTop w:val="0"/>
              <w:marBottom w:val="0"/>
              <w:divBdr>
                <w:top w:val="none" w:sz="0" w:space="0" w:color="auto"/>
                <w:left w:val="none" w:sz="0" w:space="0" w:color="auto"/>
                <w:bottom w:val="none" w:sz="0" w:space="0" w:color="auto"/>
                <w:right w:val="none" w:sz="0" w:space="0" w:color="auto"/>
              </w:divBdr>
            </w:div>
            <w:div w:id="1420714534">
              <w:marLeft w:val="0"/>
              <w:marRight w:val="0"/>
              <w:marTop w:val="0"/>
              <w:marBottom w:val="0"/>
              <w:divBdr>
                <w:top w:val="none" w:sz="0" w:space="0" w:color="auto"/>
                <w:left w:val="none" w:sz="0" w:space="0" w:color="auto"/>
                <w:bottom w:val="none" w:sz="0" w:space="0" w:color="auto"/>
                <w:right w:val="none" w:sz="0" w:space="0" w:color="auto"/>
              </w:divBdr>
            </w:div>
            <w:div w:id="1585189473">
              <w:marLeft w:val="0"/>
              <w:marRight w:val="0"/>
              <w:marTop w:val="0"/>
              <w:marBottom w:val="0"/>
              <w:divBdr>
                <w:top w:val="none" w:sz="0" w:space="0" w:color="auto"/>
                <w:left w:val="none" w:sz="0" w:space="0" w:color="auto"/>
                <w:bottom w:val="none" w:sz="0" w:space="0" w:color="auto"/>
                <w:right w:val="none" w:sz="0" w:space="0" w:color="auto"/>
              </w:divBdr>
            </w:div>
          </w:divsChild>
        </w:div>
        <w:div w:id="1982803257">
          <w:marLeft w:val="0"/>
          <w:marRight w:val="0"/>
          <w:marTop w:val="0"/>
          <w:marBottom w:val="0"/>
          <w:divBdr>
            <w:top w:val="none" w:sz="0" w:space="0" w:color="auto"/>
            <w:left w:val="none" w:sz="0" w:space="0" w:color="auto"/>
            <w:bottom w:val="none" w:sz="0" w:space="0" w:color="auto"/>
            <w:right w:val="none" w:sz="0" w:space="0" w:color="auto"/>
          </w:divBdr>
          <w:divsChild>
            <w:div w:id="996148804">
              <w:marLeft w:val="0"/>
              <w:marRight w:val="0"/>
              <w:marTop w:val="0"/>
              <w:marBottom w:val="0"/>
              <w:divBdr>
                <w:top w:val="none" w:sz="0" w:space="0" w:color="auto"/>
                <w:left w:val="none" w:sz="0" w:space="0" w:color="auto"/>
                <w:bottom w:val="none" w:sz="0" w:space="0" w:color="auto"/>
                <w:right w:val="none" w:sz="0" w:space="0" w:color="auto"/>
              </w:divBdr>
            </w:div>
            <w:div w:id="1498181707">
              <w:marLeft w:val="0"/>
              <w:marRight w:val="0"/>
              <w:marTop w:val="0"/>
              <w:marBottom w:val="0"/>
              <w:divBdr>
                <w:top w:val="none" w:sz="0" w:space="0" w:color="auto"/>
                <w:left w:val="none" w:sz="0" w:space="0" w:color="auto"/>
                <w:bottom w:val="none" w:sz="0" w:space="0" w:color="auto"/>
                <w:right w:val="none" w:sz="0" w:space="0" w:color="auto"/>
              </w:divBdr>
            </w:div>
            <w:div w:id="15626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5051">
      <w:bodyDiv w:val="1"/>
      <w:marLeft w:val="0"/>
      <w:marRight w:val="0"/>
      <w:marTop w:val="0"/>
      <w:marBottom w:val="0"/>
      <w:divBdr>
        <w:top w:val="none" w:sz="0" w:space="0" w:color="auto"/>
        <w:left w:val="none" w:sz="0" w:space="0" w:color="auto"/>
        <w:bottom w:val="none" w:sz="0" w:space="0" w:color="auto"/>
        <w:right w:val="none" w:sz="0" w:space="0" w:color="auto"/>
      </w:divBdr>
    </w:div>
    <w:div w:id="1422485586">
      <w:bodyDiv w:val="1"/>
      <w:marLeft w:val="0"/>
      <w:marRight w:val="0"/>
      <w:marTop w:val="0"/>
      <w:marBottom w:val="0"/>
      <w:divBdr>
        <w:top w:val="none" w:sz="0" w:space="0" w:color="auto"/>
        <w:left w:val="none" w:sz="0" w:space="0" w:color="auto"/>
        <w:bottom w:val="none" w:sz="0" w:space="0" w:color="auto"/>
        <w:right w:val="none" w:sz="0" w:space="0" w:color="auto"/>
      </w:divBdr>
    </w:div>
    <w:div w:id="1464470112">
      <w:bodyDiv w:val="1"/>
      <w:marLeft w:val="0"/>
      <w:marRight w:val="0"/>
      <w:marTop w:val="0"/>
      <w:marBottom w:val="0"/>
      <w:divBdr>
        <w:top w:val="none" w:sz="0" w:space="0" w:color="auto"/>
        <w:left w:val="none" w:sz="0" w:space="0" w:color="auto"/>
        <w:bottom w:val="none" w:sz="0" w:space="0" w:color="auto"/>
        <w:right w:val="none" w:sz="0" w:space="0" w:color="auto"/>
      </w:divBdr>
      <w:divsChild>
        <w:div w:id="957642002">
          <w:marLeft w:val="0"/>
          <w:marRight w:val="0"/>
          <w:marTop w:val="0"/>
          <w:marBottom w:val="0"/>
          <w:divBdr>
            <w:top w:val="none" w:sz="0" w:space="0" w:color="auto"/>
            <w:left w:val="none" w:sz="0" w:space="0" w:color="auto"/>
            <w:bottom w:val="none" w:sz="0" w:space="0" w:color="auto"/>
            <w:right w:val="none" w:sz="0" w:space="0" w:color="auto"/>
          </w:divBdr>
        </w:div>
        <w:div w:id="2113159941">
          <w:marLeft w:val="0"/>
          <w:marRight w:val="0"/>
          <w:marTop w:val="0"/>
          <w:marBottom w:val="0"/>
          <w:divBdr>
            <w:top w:val="none" w:sz="0" w:space="0" w:color="auto"/>
            <w:left w:val="none" w:sz="0" w:space="0" w:color="auto"/>
            <w:bottom w:val="none" w:sz="0" w:space="0" w:color="auto"/>
            <w:right w:val="none" w:sz="0" w:space="0" w:color="auto"/>
          </w:divBdr>
        </w:div>
      </w:divsChild>
    </w:div>
    <w:div w:id="1571303095">
      <w:bodyDiv w:val="1"/>
      <w:marLeft w:val="0"/>
      <w:marRight w:val="0"/>
      <w:marTop w:val="0"/>
      <w:marBottom w:val="0"/>
      <w:divBdr>
        <w:top w:val="none" w:sz="0" w:space="0" w:color="auto"/>
        <w:left w:val="none" w:sz="0" w:space="0" w:color="auto"/>
        <w:bottom w:val="none" w:sz="0" w:space="0" w:color="auto"/>
        <w:right w:val="none" w:sz="0" w:space="0" w:color="auto"/>
      </w:divBdr>
    </w:div>
    <w:div w:id="1590769856">
      <w:bodyDiv w:val="1"/>
      <w:marLeft w:val="0"/>
      <w:marRight w:val="0"/>
      <w:marTop w:val="0"/>
      <w:marBottom w:val="0"/>
      <w:divBdr>
        <w:top w:val="none" w:sz="0" w:space="0" w:color="auto"/>
        <w:left w:val="none" w:sz="0" w:space="0" w:color="auto"/>
        <w:bottom w:val="none" w:sz="0" w:space="0" w:color="auto"/>
        <w:right w:val="none" w:sz="0" w:space="0" w:color="auto"/>
      </w:divBdr>
      <w:divsChild>
        <w:div w:id="10183113">
          <w:marLeft w:val="0"/>
          <w:marRight w:val="0"/>
          <w:marTop w:val="0"/>
          <w:marBottom w:val="0"/>
          <w:divBdr>
            <w:top w:val="none" w:sz="0" w:space="0" w:color="auto"/>
            <w:left w:val="none" w:sz="0" w:space="0" w:color="auto"/>
            <w:bottom w:val="none" w:sz="0" w:space="0" w:color="auto"/>
            <w:right w:val="none" w:sz="0" w:space="0" w:color="auto"/>
          </w:divBdr>
        </w:div>
        <w:div w:id="238758950">
          <w:marLeft w:val="0"/>
          <w:marRight w:val="0"/>
          <w:marTop w:val="0"/>
          <w:marBottom w:val="0"/>
          <w:divBdr>
            <w:top w:val="none" w:sz="0" w:space="0" w:color="auto"/>
            <w:left w:val="none" w:sz="0" w:space="0" w:color="auto"/>
            <w:bottom w:val="none" w:sz="0" w:space="0" w:color="auto"/>
            <w:right w:val="none" w:sz="0" w:space="0" w:color="auto"/>
          </w:divBdr>
        </w:div>
        <w:div w:id="1223516156">
          <w:marLeft w:val="0"/>
          <w:marRight w:val="0"/>
          <w:marTop w:val="0"/>
          <w:marBottom w:val="0"/>
          <w:divBdr>
            <w:top w:val="none" w:sz="0" w:space="0" w:color="auto"/>
            <w:left w:val="none" w:sz="0" w:space="0" w:color="auto"/>
            <w:bottom w:val="none" w:sz="0" w:space="0" w:color="auto"/>
            <w:right w:val="none" w:sz="0" w:space="0" w:color="auto"/>
          </w:divBdr>
        </w:div>
      </w:divsChild>
    </w:div>
    <w:div w:id="1702171921">
      <w:bodyDiv w:val="1"/>
      <w:marLeft w:val="0"/>
      <w:marRight w:val="0"/>
      <w:marTop w:val="0"/>
      <w:marBottom w:val="0"/>
      <w:divBdr>
        <w:top w:val="none" w:sz="0" w:space="0" w:color="auto"/>
        <w:left w:val="none" w:sz="0" w:space="0" w:color="auto"/>
        <w:bottom w:val="none" w:sz="0" w:space="0" w:color="auto"/>
        <w:right w:val="none" w:sz="0" w:space="0" w:color="auto"/>
      </w:divBdr>
      <w:divsChild>
        <w:div w:id="1077896702">
          <w:marLeft w:val="0"/>
          <w:marRight w:val="0"/>
          <w:marTop w:val="0"/>
          <w:marBottom w:val="0"/>
          <w:divBdr>
            <w:top w:val="none" w:sz="0" w:space="0" w:color="auto"/>
            <w:left w:val="none" w:sz="0" w:space="0" w:color="auto"/>
            <w:bottom w:val="none" w:sz="0" w:space="0" w:color="auto"/>
            <w:right w:val="none" w:sz="0" w:space="0" w:color="auto"/>
          </w:divBdr>
        </w:div>
        <w:div w:id="1502810926">
          <w:marLeft w:val="0"/>
          <w:marRight w:val="0"/>
          <w:marTop w:val="0"/>
          <w:marBottom w:val="0"/>
          <w:divBdr>
            <w:top w:val="none" w:sz="0" w:space="0" w:color="auto"/>
            <w:left w:val="none" w:sz="0" w:space="0" w:color="auto"/>
            <w:bottom w:val="none" w:sz="0" w:space="0" w:color="auto"/>
            <w:right w:val="none" w:sz="0" w:space="0" w:color="auto"/>
          </w:divBdr>
        </w:div>
      </w:divsChild>
    </w:div>
    <w:div w:id="1716196697">
      <w:bodyDiv w:val="1"/>
      <w:marLeft w:val="0"/>
      <w:marRight w:val="0"/>
      <w:marTop w:val="0"/>
      <w:marBottom w:val="0"/>
      <w:divBdr>
        <w:top w:val="none" w:sz="0" w:space="0" w:color="auto"/>
        <w:left w:val="none" w:sz="0" w:space="0" w:color="auto"/>
        <w:bottom w:val="none" w:sz="0" w:space="0" w:color="auto"/>
        <w:right w:val="none" w:sz="0" w:space="0" w:color="auto"/>
      </w:divBdr>
      <w:divsChild>
        <w:div w:id="1017080158">
          <w:marLeft w:val="0"/>
          <w:marRight w:val="0"/>
          <w:marTop w:val="0"/>
          <w:marBottom w:val="0"/>
          <w:divBdr>
            <w:top w:val="none" w:sz="0" w:space="0" w:color="auto"/>
            <w:left w:val="none" w:sz="0" w:space="0" w:color="auto"/>
            <w:bottom w:val="none" w:sz="0" w:space="0" w:color="auto"/>
            <w:right w:val="none" w:sz="0" w:space="0" w:color="auto"/>
          </w:divBdr>
        </w:div>
        <w:div w:id="1206135005">
          <w:marLeft w:val="0"/>
          <w:marRight w:val="0"/>
          <w:marTop w:val="0"/>
          <w:marBottom w:val="0"/>
          <w:divBdr>
            <w:top w:val="none" w:sz="0" w:space="0" w:color="auto"/>
            <w:left w:val="none" w:sz="0" w:space="0" w:color="auto"/>
            <w:bottom w:val="none" w:sz="0" w:space="0" w:color="auto"/>
            <w:right w:val="none" w:sz="0" w:space="0" w:color="auto"/>
          </w:divBdr>
        </w:div>
      </w:divsChild>
    </w:div>
    <w:div w:id="1916283020">
      <w:bodyDiv w:val="1"/>
      <w:marLeft w:val="0"/>
      <w:marRight w:val="0"/>
      <w:marTop w:val="0"/>
      <w:marBottom w:val="0"/>
      <w:divBdr>
        <w:top w:val="none" w:sz="0" w:space="0" w:color="auto"/>
        <w:left w:val="none" w:sz="0" w:space="0" w:color="auto"/>
        <w:bottom w:val="none" w:sz="0" w:space="0" w:color="auto"/>
        <w:right w:val="none" w:sz="0" w:space="0" w:color="auto"/>
      </w:divBdr>
      <w:divsChild>
        <w:div w:id="134959489">
          <w:marLeft w:val="0"/>
          <w:marRight w:val="0"/>
          <w:marTop w:val="0"/>
          <w:marBottom w:val="0"/>
          <w:divBdr>
            <w:top w:val="none" w:sz="0" w:space="0" w:color="auto"/>
            <w:left w:val="none" w:sz="0" w:space="0" w:color="auto"/>
            <w:bottom w:val="none" w:sz="0" w:space="0" w:color="auto"/>
            <w:right w:val="none" w:sz="0" w:space="0" w:color="auto"/>
          </w:divBdr>
        </w:div>
        <w:div w:id="292441061">
          <w:marLeft w:val="0"/>
          <w:marRight w:val="0"/>
          <w:marTop w:val="0"/>
          <w:marBottom w:val="0"/>
          <w:divBdr>
            <w:top w:val="none" w:sz="0" w:space="0" w:color="auto"/>
            <w:left w:val="none" w:sz="0" w:space="0" w:color="auto"/>
            <w:bottom w:val="none" w:sz="0" w:space="0" w:color="auto"/>
            <w:right w:val="none" w:sz="0" w:space="0" w:color="auto"/>
          </w:divBdr>
        </w:div>
        <w:div w:id="587739643">
          <w:marLeft w:val="0"/>
          <w:marRight w:val="0"/>
          <w:marTop w:val="0"/>
          <w:marBottom w:val="0"/>
          <w:divBdr>
            <w:top w:val="none" w:sz="0" w:space="0" w:color="auto"/>
            <w:left w:val="none" w:sz="0" w:space="0" w:color="auto"/>
            <w:bottom w:val="none" w:sz="0" w:space="0" w:color="auto"/>
            <w:right w:val="none" w:sz="0" w:space="0" w:color="auto"/>
          </w:divBdr>
        </w:div>
        <w:div w:id="842084437">
          <w:marLeft w:val="0"/>
          <w:marRight w:val="0"/>
          <w:marTop w:val="0"/>
          <w:marBottom w:val="0"/>
          <w:divBdr>
            <w:top w:val="none" w:sz="0" w:space="0" w:color="auto"/>
            <w:left w:val="none" w:sz="0" w:space="0" w:color="auto"/>
            <w:bottom w:val="none" w:sz="0" w:space="0" w:color="auto"/>
            <w:right w:val="none" w:sz="0" w:space="0" w:color="auto"/>
          </w:divBdr>
        </w:div>
        <w:div w:id="929314269">
          <w:marLeft w:val="0"/>
          <w:marRight w:val="0"/>
          <w:marTop w:val="0"/>
          <w:marBottom w:val="0"/>
          <w:divBdr>
            <w:top w:val="none" w:sz="0" w:space="0" w:color="auto"/>
            <w:left w:val="none" w:sz="0" w:space="0" w:color="auto"/>
            <w:bottom w:val="none" w:sz="0" w:space="0" w:color="auto"/>
            <w:right w:val="none" w:sz="0" w:space="0" w:color="auto"/>
          </w:divBdr>
        </w:div>
        <w:div w:id="1099830443">
          <w:marLeft w:val="0"/>
          <w:marRight w:val="0"/>
          <w:marTop w:val="0"/>
          <w:marBottom w:val="0"/>
          <w:divBdr>
            <w:top w:val="none" w:sz="0" w:space="0" w:color="auto"/>
            <w:left w:val="none" w:sz="0" w:space="0" w:color="auto"/>
            <w:bottom w:val="none" w:sz="0" w:space="0" w:color="auto"/>
            <w:right w:val="none" w:sz="0" w:space="0" w:color="auto"/>
          </w:divBdr>
        </w:div>
        <w:div w:id="1153985134">
          <w:marLeft w:val="0"/>
          <w:marRight w:val="0"/>
          <w:marTop w:val="0"/>
          <w:marBottom w:val="0"/>
          <w:divBdr>
            <w:top w:val="none" w:sz="0" w:space="0" w:color="auto"/>
            <w:left w:val="none" w:sz="0" w:space="0" w:color="auto"/>
            <w:bottom w:val="none" w:sz="0" w:space="0" w:color="auto"/>
            <w:right w:val="none" w:sz="0" w:space="0" w:color="auto"/>
          </w:divBdr>
        </w:div>
        <w:div w:id="1494492440">
          <w:marLeft w:val="0"/>
          <w:marRight w:val="0"/>
          <w:marTop w:val="0"/>
          <w:marBottom w:val="0"/>
          <w:divBdr>
            <w:top w:val="none" w:sz="0" w:space="0" w:color="auto"/>
            <w:left w:val="none" w:sz="0" w:space="0" w:color="auto"/>
            <w:bottom w:val="none" w:sz="0" w:space="0" w:color="auto"/>
            <w:right w:val="none" w:sz="0" w:space="0" w:color="auto"/>
          </w:divBdr>
        </w:div>
        <w:div w:id="2029479238">
          <w:marLeft w:val="0"/>
          <w:marRight w:val="0"/>
          <w:marTop w:val="0"/>
          <w:marBottom w:val="0"/>
          <w:divBdr>
            <w:top w:val="none" w:sz="0" w:space="0" w:color="auto"/>
            <w:left w:val="none" w:sz="0" w:space="0" w:color="auto"/>
            <w:bottom w:val="none" w:sz="0" w:space="0" w:color="auto"/>
            <w:right w:val="none" w:sz="0" w:space="0" w:color="auto"/>
          </w:divBdr>
        </w:div>
      </w:divsChild>
    </w:div>
    <w:div w:id="2027438877">
      <w:bodyDiv w:val="1"/>
      <w:marLeft w:val="0"/>
      <w:marRight w:val="0"/>
      <w:marTop w:val="0"/>
      <w:marBottom w:val="0"/>
      <w:divBdr>
        <w:top w:val="none" w:sz="0" w:space="0" w:color="auto"/>
        <w:left w:val="none" w:sz="0" w:space="0" w:color="auto"/>
        <w:bottom w:val="none" w:sz="0" w:space="0" w:color="auto"/>
        <w:right w:val="none" w:sz="0" w:space="0" w:color="auto"/>
      </w:divBdr>
    </w:div>
    <w:div w:id="2113354944">
      <w:bodyDiv w:val="1"/>
      <w:marLeft w:val="0"/>
      <w:marRight w:val="0"/>
      <w:marTop w:val="0"/>
      <w:marBottom w:val="0"/>
      <w:divBdr>
        <w:top w:val="none" w:sz="0" w:space="0" w:color="auto"/>
        <w:left w:val="none" w:sz="0" w:space="0" w:color="auto"/>
        <w:bottom w:val="none" w:sz="0" w:space="0" w:color="auto"/>
        <w:right w:val="none" w:sz="0" w:space="0" w:color="auto"/>
      </w:divBdr>
      <w:divsChild>
        <w:div w:id="149251836">
          <w:marLeft w:val="0"/>
          <w:marRight w:val="0"/>
          <w:marTop w:val="0"/>
          <w:marBottom w:val="0"/>
          <w:divBdr>
            <w:top w:val="none" w:sz="0" w:space="0" w:color="auto"/>
            <w:left w:val="none" w:sz="0" w:space="0" w:color="auto"/>
            <w:bottom w:val="none" w:sz="0" w:space="0" w:color="auto"/>
            <w:right w:val="none" w:sz="0" w:space="0" w:color="auto"/>
          </w:divBdr>
        </w:div>
        <w:div w:id="815412651">
          <w:marLeft w:val="0"/>
          <w:marRight w:val="0"/>
          <w:marTop w:val="0"/>
          <w:marBottom w:val="0"/>
          <w:divBdr>
            <w:top w:val="none" w:sz="0" w:space="0" w:color="auto"/>
            <w:left w:val="none" w:sz="0" w:space="0" w:color="auto"/>
            <w:bottom w:val="none" w:sz="0" w:space="0" w:color="auto"/>
            <w:right w:val="none" w:sz="0" w:space="0" w:color="auto"/>
          </w:divBdr>
        </w:div>
        <w:div w:id="2132623899">
          <w:marLeft w:val="0"/>
          <w:marRight w:val="0"/>
          <w:marTop w:val="0"/>
          <w:marBottom w:val="0"/>
          <w:divBdr>
            <w:top w:val="none" w:sz="0" w:space="0" w:color="auto"/>
            <w:left w:val="none" w:sz="0" w:space="0" w:color="auto"/>
            <w:bottom w:val="none" w:sz="0" w:space="0" w:color="auto"/>
            <w:right w:val="none" w:sz="0" w:space="0" w:color="auto"/>
          </w:divBdr>
        </w:div>
      </w:divsChild>
    </w:div>
    <w:div w:id="2114284369">
      <w:bodyDiv w:val="1"/>
      <w:marLeft w:val="0"/>
      <w:marRight w:val="0"/>
      <w:marTop w:val="0"/>
      <w:marBottom w:val="0"/>
      <w:divBdr>
        <w:top w:val="none" w:sz="0" w:space="0" w:color="auto"/>
        <w:left w:val="none" w:sz="0" w:space="0" w:color="auto"/>
        <w:bottom w:val="none" w:sz="0" w:space="0" w:color="auto"/>
        <w:right w:val="none" w:sz="0" w:space="0" w:color="auto"/>
      </w:divBdr>
      <w:divsChild>
        <w:div w:id="190388299">
          <w:marLeft w:val="0"/>
          <w:marRight w:val="0"/>
          <w:marTop w:val="0"/>
          <w:marBottom w:val="0"/>
          <w:divBdr>
            <w:top w:val="none" w:sz="0" w:space="0" w:color="auto"/>
            <w:left w:val="none" w:sz="0" w:space="0" w:color="auto"/>
            <w:bottom w:val="none" w:sz="0" w:space="0" w:color="auto"/>
            <w:right w:val="none" w:sz="0" w:space="0" w:color="auto"/>
          </w:divBdr>
          <w:divsChild>
            <w:div w:id="495146481">
              <w:marLeft w:val="0"/>
              <w:marRight w:val="0"/>
              <w:marTop w:val="0"/>
              <w:marBottom w:val="0"/>
              <w:divBdr>
                <w:top w:val="none" w:sz="0" w:space="0" w:color="auto"/>
                <w:left w:val="none" w:sz="0" w:space="0" w:color="auto"/>
                <w:bottom w:val="none" w:sz="0" w:space="0" w:color="auto"/>
                <w:right w:val="none" w:sz="0" w:space="0" w:color="auto"/>
              </w:divBdr>
            </w:div>
            <w:div w:id="835917762">
              <w:marLeft w:val="0"/>
              <w:marRight w:val="0"/>
              <w:marTop w:val="0"/>
              <w:marBottom w:val="0"/>
              <w:divBdr>
                <w:top w:val="none" w:sz="0" w:space="0" w:color="auto"/>
                <w:left w:val="none" w:sz="0" w:space="0" w:color="auto"/>
                <w:bottom w:val="none" w:sz="0" w:space="0" w:color="auto"/>
                <w:right w:val="none" w:sz="0" w:space="0" w:color="auto"/>
              </w:divBdr>
            </w:div>
            <w:div w:id="1083143129">
              <w:marLeft w:val="0"/>
              <w:marRight w:val="0"/>
              <w:marTop w:val="0"/>
              <w:marBottom w:val="0"/>
              <w:divBdr>
                <w:top w:val="none" w:sz="0" w:space="0" w:color="auto"/>
                <w:left w:val="none" w:sz="0" w:space="0" w:color="auto"/>
                <w:bottom w:val="none" w:sz="0" w:space="0" w:color="auto"/>
                <w:right w:val="none" w:sz="0" w:space="0" w:color="auto"/>
              </w:divBdr>
            </w:div>
            <w:div w:id="1200046147">
              <w:marLeft w:val="0"/>
              <w:marRight w:val="0"/>
              <w:marTop w:val="0"/>
              <w:marBottom w:val="0"/>
              <w:divBdr>
                <w:top w:val="none" w:sz="0" w:space="0" w:color="auto"/>
                <w:left w:val="none" w:sz="0" w:space="0" w:color="auto"/>
                <w:bottom w:val="none" w:sz="0" w:space="0" w:color="auto"/>
                <w:right w:val="none" w:sz="0" w:space="0" w:color="auto"/>
              </w:divBdr>
            </w:div>
            <w:div w:id="1558280561">
              <w:marLeft w:val="0"/>
              <w:marRight w:val="0"/>
              <w:marTop w:val="0"/>
              <w:marBottom w:val="0"/>
              <w:divBdr>
                <w:top w:val="none" w:sz="0" w:space="0" w:color="auto"/>
                <w:left w:val="none" w:sz="0" w:space="0" w:color="auto"/>
                <w:bottom w:val="none" w:sz="0" w:space="0" w:color="auto"/>
                <w:right w:val="none" w:sz="0" w:space="0" w:color="auto"/>
              </w:divBdr>
            </w:div>
          </w:divsChild>
        </w:div>
        <w:div w:id="795874922">
          <w:marLeft w:val="0"/>
          <w:marRight w:val="0"/>
          <w:marTop w:val="0"/>
          <w:marBottom w:val="0"/>
          <w:divBdr>
            <w:top w:val="none" w:sz="0" w:space="0" w:color="auto"/>
            <w:left w:val="none" w:sz="0" w:space="0" w:color="auto"/>
            <w:bottom w:val="none" w:sz="0" w:space="0" w:color="auto"/>
            <w:right w:val="none" w:sz="0" w:space="0" w:color="auto"/>
          </w:divBdr>
          <w:divsChild>
            <w:div w:id="1000237655">
              <w:marLeft w:val="0"/>
              <w:marRight w:val="0"/>
              <w:marTop w:val="0"/>
              <w:marBottom w:val="0"/>
              <w:divBdr>
                <w:top w:val="none" w:sz="0" w:space="0" w:color="auto"/>
                <w:left w:val="none" w:sz="0" w:space="0" w:color="auto"/>
                <w:bottom w:val="none" w:sz="0" w:space="0" w:color="auto"/>
                <w:right w:val="none" w:sz="0" w:space="0" w:color="auto"/>
              </w:divBdr>
            </w:div>
            <w:div w:id="16423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strengthening-medicare-taskforce-report?language=en" TargetMode="External"/><Relationship Id="rId18" Type="http://schemas.openxmlformats.org/officeDocument/2006/relationships/hyperlink" Target="https://www.health.gov.au/our-work/mymedicare/patients" TargetMode="External"/><Relationship Id="rId26" Type="http://schemas.openxmlformats.org/officeDocument/2006/relationships/hyperlink" Target="https://www.servicesaustralia.gov.au/your-right-to-privacy?context=1" TargetMode="External"/><Relationship Id="rId39" Type="http://schemas.openxmlformats.org/officeDocument/2006/relationships/hyperlink" Target="https://www.servicesaustralia.gov.au/register-for-mymedicare" TargetMode="External"/><Relationship Id="rId21" Type="http://schemas.openxmlformats.org/officeDocument/2006/relationships/hyperlink" Target="mailto:mymedicare@health.gov.au" TargetMode="External"/><Relationship Id="rId34" Type="http://schemas.openxmlformats.org/officeDocument/2006/relationships/hyperlink" Target="https://www.servicesaustralia.gov.au/features-organisation-register?context=20" TargetMode="External"/><Relationship Id="rId42" Type="http://schemas.openxmlformats.org/officeDocument/2006/relationships/hyperlink" Target="https://www.health.gov.au/our-work/mymedicare/resources"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afetyandquality.gov.au/our-work/accreditation/national-general-practice-accreditation-scheme" TargetMode="External"/><Relationship Id="rId29" Type="http://schemas.openxmlformats.org/officeDocument/2006/relationships/hyperlink" Target="https://www.health.gov.au/resources/publications/mymedicare-privacy-notice?language=en" TargetMode="External"/><Relationship Id="rId11" Type="http://schemas.openxmlformats.org/officeDocument/2006/relationships/hyperlink" Target="mailto:copyright@health.gov.au" TargetMode="External"/><Relationship Id="rId24" Type="http://schemas.openxmlformats.org/officeDocument/2006/relationships/hyperlink" Target="https://www.legislation.gov.au/C2004A03712/latest/versions" TargetMode="External"/><Relationship Id="rId32" Type="http://schemas.openxmlformats.org/officeDocument/2006/relationships/hyperlink" Target="https://www.servicesaustralia.gov.au/about-general-practice-aged-care-incentive?context=20" TargetMode="External"/><Relationship Id="rId37" Type="http://schemas.openxmlformats.org/officeDocument/2006/relationships/hyperlink" Target="https://www.servicesaustralia.gov.au/mymedicare-incentives?context=20" TargetMode="External"/><Relationship Id="rId40" Type="http://schemas.openxmlformats.org/officeDocument/2006/relationships/hyperlink" Target="https://www.servicesaustralia.gov.au/register-individual-practitioner?context=20"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pe.servicesaustralia.gov.au/organisation-register.html" TargetMode="External"/><Relationship Id="rId23" Type="http://schemas.openxmlformats.org/officeDocument/2006/relationships/hyperlink" Target="https://www.health.gov.au/our-work/mymedicare?utm_source=health.gov.au&amp;utm_medium=redirect&amp;utm_campaign=digital_transformation&amp;utm_content=mymedicare" TargetMode="External"/><Relationship Id="rId28" Type="http://schemas.openxmlformats.org/officeDocument/2006/relationships/hyperlink" Target="https://www.digitalhealth.gov.au/about-us/policies-privacy-and-reporting/privacy-policy" TargetMode="External"/><Relationship Id="rId36" Type="http://schemas.openxmlformats.org/officeDocument/2006/relationships/hyperlink" Target="https://www.servicesaustralia.gov.au/health-care-and-medicare?context=60092"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health.gov.au/resources/publications/general-practice-in-aged-care-incentive-program-guidelines-2024?language=en" TargetMode="External"/><Relationship Id="rId31" Type="http://schemas.openxmlformats.org/officeDocument/2006/relationships/hyperlink" Target="https://www.servicesaustralia.gov.au/organisation-register-for-general-practitioners-gps-and-health-professionals-privacy-notice?context=22"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register-organisation-register-hpos?context=20" TargetMode="External"/><Relationship Id="rId22" Type="http://schemas.openxmlformats.org/officeDocument/2006/relationships/hyperlink" Target="mailto:MyMedicare@Health.gov.au" TargetMode="External"/><Relationship Id="rId27" Type="http://schemas.openxmlformats.org/officeDocument/2006/relationships/hyperlink" Target="https://www.dva.gov.au/about/overview/legal-resources/dva-privacy-policy" TargetMode="External"/><Relationship Id="rId30" Type="http://schemas.openxmlformats.org/officeDocument/2006/relationships/hyperlink" Target="https://www.health.gov.au/sites/default/files/2024-04/mymedicare-privacy-notice_0.pdf" TargetMode="External"/><Relationship Id="rId35" Type="http://schemas.openxmlformats.org/officeDocument/2006/relationships/hyperlink" Target="https://www.servicesaustralia.gov.au/general-practice-aged-care-incentive?context=20" TargetMode="External"/><Relationship Id="rId43" Type="http://schemas.openxmlformats.org/officeDocument/2006/relationships/hyperlink" Target="https://my.gov.au/en/services/health-and-disability/seeking-medical-help/accessing-your-medical-information/your-my-health-record"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health.gov.au/resources/publications/australias-primary-health-care-10-year-plan-2022-2032?language=en" TargetMode="External"/><Relationship Id="rId17" Type="http://schemas.openxmlformats.org/officeDocument/2006/relationships/hyperlink" Target="https://www.health.gov.au/topics/rural-health-workforce/classifications/mmm" TargetMode="External"/><Relationship Id="rId25" Type="http://schemas.openxmlformats.org/officeDocument/2006/relationships/hyperlink" Target="https://www.oaic.gov.au/privacy-law/privacy-act/australian-privacy-principles" TargetMode="External"/><Relationship Id="rId33" Type="http://schemas.openxmlformats.org/officeDocument/2006/relationships/hyperlink" Target="https://www.servicesaustralia.gov.au/about-mymedicare-for-health-professionals?context=20" TargetMode="External"/><Relationship Id="rId38" Type="http://schemas.openxmlformats.org/officeDocument/2006/relationships/hyperlink" Target="https://www.servicesaustralia.gov.au/organisation-register-for-general-practitioners-gps-and-health-professionals-privacy-notice?context=22" TargetMode="External"/><Relationship Id="rId46" Type="http://schemas.openxmlformats.org/officeDocument/2006/relationships/header" Target="header2.xml"/><Relationship Id="rId20" Type="http://schemas.openxmlformats.org/officeDocument/2006/relationships/hyperlink" Target="https://www.digitalhealth.gov.au/initiatives-and-programs/my-health-record/manage-your-record/profile-and-settings" TargetMode="External"/><Relationship Id="rId41" Type="http://schemas.openxmlformats.org/officeDocument/2006/relationships/hyperlink" Target="https://www.servicesaustralia.gov.au/register-your-practice-for-mymedicare?context=20"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our-work/upcoming-changes-to-mbs-chronic-disease-management-arrangements" TargetMode="External"/><Relationship Id="rId3" Type="http://schemas.openxmlformats.org/officeDocument/2006/relationships/hyperlink" Target="https://www.safetyandquality.gov.au/our-work/accreditation/national-general-practice-accreditation-scheme/advisories-and-resources-ngpa-scheme/advisory-gp2302-requests-extensions-and-appeals" TargetMode="External"/><Relationship Id="rId7" Type="http://schemas.openxmlformats.org/officeDocument/2006/relationships/hyperlink" Target="https://www.servicesaustralia.gov.au/medicare-representative-to-act-for-you?context=22201" TargetMode="External"/><Relationship Id="rId2" Type="http://schemas.openxmlformats.org/officeDocument/2006/relationships/hyperlink" Target="https://www.racgp.org.au/running-a-practice/practice-standards/standards-5th-edition/standards-for-general-practices-5th-ed/introduction-to-the-standards-for-general-practice/accreditation" TargetMode="External"/><Relationship Id="rId1" Type="http://schemas.openxmlformats.org/officeDocument/2006/relationships/hyperlink" Target="https://www.health.gov.au/resources/publications/general-practice-in-aged-care-incentive-program-guidelines-2024" TargetMode="External"/><Relationship Id="rId6" Type="http://schemas.openxmlformats.org/officeDocument/2006/relationships/hyperlink" Target="https://www.health.gov.au/sites/default/files/documents/2021/06/administrative-record-keeping-guidelines-for-health-professionals.pdf" TargetMode="External"/><Relationship Id="rId5" Type="http://schemas.openxmlformats.org/officeDocument/2006/relationships/hyperlink" Target="https://www.racgp.org.au/running-a-practice/practice-standards/standards-5th-edition/standards-for-general-practices-5th-ed/table-of-contents" TargetMode="External"/><Relationship Id="rId4" Type="http://schemas.openxmlformats.org/officeDocument/2006/relationships/hyperlink" Target="mailto:mymedicare@health.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962544">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061DE2"/>
    <w:rsid w:val="00076024"/>
    <w:rsid w:val="00092245"/>
    <w:rsid w:val="00094F71"/>
    <w:rsid w:val="00154F23"/>
    <w:rsid w:val="00160744"/>
    <w:rsid w:val="001914E8"/>
    <w:rsid w:val="001B688A"/>
    <w:rsid w:val="001D05BB"/>
    <w:rsid w:val="001F079A"/>
    <w:rsid w:val="001F41D7"/>
    <w:rsid w:val="00251B82"/>
    <w:rsid w:val="002B42BD"/>
    <w:rsid w:val="002E6F29"/>
    <w:rsid w:val="00333B85"/>
    <w:rsid w:val="0036718F"/>
    <w:rsid w:val="00394D39"/>
    <w:rsid w:val="003A3076"/>
    <w:rsid w:val="003A6642"/>
    <w:rsid w:val="003F01CD"/>
    <w:rsid w:val="0043625B"/>
    <w:rsid w:val="00455D64"/>
    <w:rsid w:val="00462F8F"/>
    <w:rsid w:val="004C2935"/>
    <w:rsid w:val="004D2072"/>
    <w:rsid w:val="005C3716"/>
    <w:rsid w:val="00620F74"/>
    <w:rsid w:val="00667708"/>
    <w:rsid w:val="0068107A"/>
    <w:rsid w:val="006A0C49"/>
    <w:rsid w:val="006E2FFB"/>
    <w:rsid w:val="007572C0"/>
    <w:rsid w:val="007667CA"/>
    <w:rsid w:val="00771A17"/>
    <w:rsid w:val="007808DC"/>
    <w:rsid w:val="007F147F"/>
    <w:rsid w:val="00800002"/>
    <w:rsid w:val="008A211C"/>
    <w:rsid w:val="008C7403"/>
    <w:rsid w:val="008D51C2"/>
    <w:rsid w:val="008F0131"/>
    <w:rsid w:val="008F5505"/>
    <w:rsid w:val="009004FC"/>
    <w:rsid w:val="00907F4D"/>
    <w:rsid w:val="00923AF6"/>
    <w:rsid w:val="00962544"/>
    <w:rsid w:val="00991859"/>
    <w:rsid w:val="009F3830"/>
    <w:rsid w:val="00A02F87"/>
    <w:rsid w:val="00A34973"/>
    <w:rsid w:val="00A514D2"/>
    <w:rsid w:val="00B829B5"/>
    <w:rsid w:val="00BA0E03"/>
    <w:rsid w:val="00BC65FE"/>
    <w:rsid w:val="00C1619B"/>
    <w:rsid w:val="00C22DA0"/>
    <w:rsid w:val="00C24E96"/>
    <w:rsid w:val="00D42785"/>
    <w:rsid w:val="00D5123B"/>
    <w:rsid w:val="00EE1D10"/>
    <w:rsid w:val="00EF30FD"/>
    <w:rsid w:val="00F51C66"/>
    <w:rsid w:val="00F570D0"/>
    <w:rsid w:val="00FD25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AE7EC0B811B42B180F330F2A664A5" ma:contentTypeVersion="14" ma:contentTypeDescription="Create a new document." ma:contentTypeScope="" ma:versionID="ffad16cfc20b426f7176438f4854b99b">
  <xsd:schema xmlns:xsd="http://www.w3.org/2001/XMLSchema" xmlns:xs="http://www.w3.org/2001/XMLSchema" xmlns:p="http://schemas.microsoft.com/office/2006/metadata/properties" xmlns:ns2="eed6a5a7-df4c-4f06-9f66-e2196ce308ad" xmlns:ns3="be9f254a-b9e3-4c7a-926f-76ec7f770886" targetNamespace="http://schemas.microsoft.com/office/2006/metadata/properties" ma:root="true" ma:fieldsID="76632d031379bdf34c952db431037b6b" ns2:_="" ns3:_="">
    <xsd:import namespace="eed6a5a7-df4c-4f06-9f66-e2196ce308ad"/>
    <xsd:import namespace="be9f254a-b9e3-4c7a-926f-76ec7f7708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6a5a7-df4c-4f06-9f66-e2196ce30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9f254a-b9e3-4c7a-926f-76ec7f7708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5f362a-d7ea-4b16-87ac-61f09a5be356}" ma:internalName="TaxCatchAll" ma:showField="CatchAllData" ma:web="be9f254a-b9e3-4c7a-926f-76ec7f770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9f254a-b9e3-4c7a-926f-76ec7f770886" xsi:nil="true"/>
    <lcf76f155ced4ddcb4097134ff3c332f xmlns="eed6a5a7-df4c-4f06-9f66-e2196ce308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37C15-BD49-4C83-9425-041B05487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6a5a7-df4c-4f06-9f66-e2196ce308ad"/>
    <ds:schemaRef ds:uri="be9f254a-b9e3-4c7a-926f-76ec7f770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be9f254a-b9e3-4c7a-926f-76ec7f770886"/>
    <ds:schemaRef ds:uri="eed6a5a7-df4c-4f06-9f66-e2196ce308ad"/>
  </ds:schemaRefs>
</ds:datastoreItem>
</file>

<file path=customXml/itemProps3.xml><?xml version="1.0" encoding="utf-8"?>
<ds:datastoreItem xmlns:ds="http://schemas.openxmlformats.org/officeDocument/2006/customXml" ds:itemID="{D58427DD-31CC-4478-9152-877A989C59FE}">
  <ds:schemaRefs>
    <ds:schemaRef ds:uri="http://schemas.microsoft.com/sharepoint/v3/contenttype/forms"/>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8630</Words>
  <Characters>49455</Characters>
  <Application>Microsoft Office Word</Application>
  <DocSecurity>0</DocSecurity>
  <Lines>1099</Lines>
  <Paragraphs>764</Paragraphs>
  <ScaleCrop>false</ScaleCrop>
  <HeadingPairs>
    <vt:vector size="2" baseType="variant">
      <vt:variant>
        <vt:lpstr>Title</vt:lpstr>
      </vt:variant>
      <vt:variant>
        <vt:i4>1</vt:i4>
      </vt:variant>
    </vt:vector>
  </HeadingPairs>
  <TitlesOfParts>
    <vt:vector size="1" baseType="lpstr">
      <vt:lpstr>MyMedicare Program Guidelines</vt:lpstr>
    </vt:vector>
  </TitlesOfParts>
  <Manager/>
  <Company/>
  <LinksUpToDate>false</LinksUpToDate>
  <CharactersWithSpaces>57321</CharactersWithSpaces>
  <SharedDoc>false</SharedDoc>
  <HyperlinkBase/>
  <HLinks>
    <vt:vector size="564" baseType="variant">
      <vt:variant>
        <vt:i4>6029341</vt:i4>
      </vt:variant>
      <vt:variant>
        <vt:i4>402</vt:i4>
      </vt:variant>
      <vt:variant>
        <vt:i4>0</vt:i4>
      </vt:variant>
      <vt:variant>
        <vt:i4>5</vt:i4>
      </vt:variant>
      <vt:variant>
        <vt:lpwstr>https://my.gov.au/en/services/health-and-disability/seeking-medical-help/accessing-your-medical-information/your-my-health-record</vt:lpwstr>
      </vt:variant>
      <vt:variant>
        <vt:lpwstr/>
      </vt:variant>
      <vt:variant>
        <vt:i4>7143542</vt:i4>
      </vt:variant>
      <vt:variant>
        <vt:i4>399</vt:i4>
      </vt:variant>
      <vt:variant>
        <vt:i4>0</vt:i4>
      </vt:variant>
      <vt:variant>
        <vt:i4>5</vt:i4>
      </vt:variant>
      <vt:variant>
        <vt:lpwstr>https://www.health.gov.au/our-work/mymedicare/resources</vt:lpwstr>
      </vt:variant>
      <vt:variant>
        <vt:lpwstr/>
      </vt:variant>
      <vt:variant>
        <vt:i4>6094921</vt:i4>
      </vt:variant>
      <vt:variant>
        <vt:i4>396</vt:i4>
      </vt:variant>
      <vt:variant>
        <vt:i4>0</vt:i4>
      </vt:variant>
      <vt:variant>
        <vt:i4>5</vt:i4>
      </vt:variant>
      <vt:variant>
        <vt:lpwstr>https://www.servicesaustralia.gov.au/register-your-practice-for-mymedicare?context=20</vt:lpwstr>
      </vt:variant>
      <vt:variant>
        <vt:lpwstr/>
      </vt:variant>
      <vt:variant>
        <vt:i4>4915205</vt:i4>
      </vt:variant>
      <vt:variant>
        <vt:i4>393</vt:i4>
      </vt:variant>
      <vt:variant>
        <vt:i4>0</vt:i4>
      </vt:variant>
      <vt:variant>
        <vt:i4>5</vt:i4>
      </vt:variant>
      <vt:variant>
        <vt:lpwstr>https://www.servicesaustralia.gov.au/register-individual-practitioner?context=20</vt:lpwstr>
      </vt:variant>
      <vt:variant>
        <vt:lpwstr/>
      </vt:variant>
      <vt:variant>
        <vt:i4>4522004</vt:i4>
      </vt:variant>
      <vt:variant>
        <vt:i4>390</vt:i4>
      </vt:variant>
      <vt:variant>
        <vt:i4>0</vt:i4>
      </vt:variant>
      <vt:variant>
        <vt:i4>5</vt:i4>
      </vt:variant>
      <vt:variant>
        <vt:lpwstr>https://www.servicesaustralia.gov.au/register-for-mymedicare</vt:lpwstr>
      </vt:variant>
      <vt:variant>
        <vt:lpwstr/>
      </vt:variant>
      <vt:variant>
        <vt:i4>8192113</vt:i4>
      </vt:variant>
      <vt:variant>
        <vt:i4>387</vt:i4>
      </vt:variant>
      <vt:variant>
        <vt:i4>0</vt:i4>
      </vt:variant>
      <vt:variant>
        <vt:i4>5</vt:i4>
      </vt:variant>
      <vt:variant>
        <vt:lpwstr>https://www.servicesaustralia.gov.au/organisation-register-for-general-practitioners-gps-and-health-professionals-privacy-notice?context=22</vt:lpwstr>
      </vt:variant>
      <vt:variant>
        <vt:lpwstr/>
      </vt:variant>
      <vt:variant>
        <vt:i4>5505031</vt:i4>
      </vt:variant>
      <vt:variant>
        <vt:i4>384</vt:i4>
      </vt:variant>
      <vt:variant>
        <vt:i4>0</vt:i4>
      </vt:variant>
      <vt:variant>
        <vt:i4>5</vt:i4>
      </vt:variant>
      <vt:variant>
        <vt:lpwstr>https://www.servicesaustralia.gov.au/mymedicare-incentives?context=20</vt:lpwstr>
      </vt:variant>
      <vt:variant>
        <vt:lpwstr/>
      </vt:variant>
      <vt:variant>
        <vt:i4>7929971</vt:i4>
      </vt:variant>
      <vt:variant>
        <vt:i4>381</vt:i4>
      </vt:variant>
      <vt:variant>
        <vt:i4>0</vt:i4>
      </vt:variant>
      <vt:variant>
        <vt:i4>5</vt:i4>
      </vt:variant>
      <vt:variant>
        <vt:lpwstr>https://www.servicesaustralia.gov.au/health-care-and-medicare?context=60092</vt:lpwstr>
      </vt:variant>
      <vt:variant>
        <vt:lpwstr/>
      </vt:variant>
      <vt:variant>
        <vt:i4>196677</vt:i4>
      </vt:variant>
      <vt:variant>
        <vt:i4>378</vt:i4>
      </vt:variant>
      <vt:variant>
        <vt:i4>0</vt:i4>
      </vt:variant>
      <vt:variant>
        <vt:i4>5</vt:i4>
      </vt:variant>
      <vt:variant>
        <vt:lpwstr>https://www.servicesaustralia.gov.au/general-practice-aged-care-incentive?context=20</vt:lpwstr>
      </vt:variant>
      <vt:variant>
        <vt:lpwstr/>
      </vt:variant>
      <vt:variant>
        <vt:i4>2883688</vt:i4>
      </vt:variant>
      <vt:variant>
        <vt:i4>375</vt:i4>
      </vt:variant>
      <vt:variant>
        <vt:i4>0</vt:i4>
      </vt:variant>
      <vt:variant>
        <vt:i4>5</vt:i4>
      </vt:variant>
      <vt:variant>
        <vt:lpwstr>https://www.servicesaustralia.gov.au/features-organisation-register?context=20</vt:lpwstr>
      </vt:variant>
      <vt:variant>
        <vt:lpwstr/>
      </vt:variant>
      <vt:variant>
        <vt:i4>196637</vt:i4>
      </vt:variant>
      <vt:variant>
        <vt:i4>372</vt:i4>
      </vt:variant>
      <vt:variant>
        <vt:i4>0</vt:i4>
      </vt:variant>
      <vt:variant>
        <vt:i4>5</vt:i4>
      </vt:variant>
      <vt:variant>
        <vt:lpwstr>https://www.servicesaustralia.gov.au/about-mymedicare-for-health-professionals?context=20</vt:lpwstr>
      </vt:variant>
      <vt:variant>
        <vt:lpwstr/>
      </vt:variant>
      <vt:variant>
        <vt:i4>7929983</vt:i4>
      </vt:variant>
      <vt:variant>
        <vt:i4>369</vt:i4>
      </vt:variant>
      <vt:variant>
        <vt:i4>0</vt:i4>
      </vt:variant>
      <vt:variant>
        <vt:i4>5</vt:i4>
      </vt:variant>
      <vt:variant>
        <vt:lpwstr>https://www.servicesaustralia.gov.au/about-general-practice-aged-care-incentive?context=20</vt:lpwstr>
      </vt:variant>
      <vt:variant>
        <vt:lpwstr/>
      </vt:variant>
      <vt:variant>
        <vt:i4>8192113</vt:i4>
      </vt:variant>
      <vt:variant>
        <vt:i4>366</vt:i4>
      </vt:variant>
      <vt:variant>
        <vt:i4>0</vt:i4>
      </vt:variant>
      <vt:variant>
        <vt:i4>5</vt:i4>
      </vt:variant>
      <vt:variant>
        <vt:lpwstr>https://www.servicesaustralia.gov.au/organisation-register-for-general-practitioners-gps-and-health-professionals-privacy-notice?context=22</vt:lpwstr>
      </vt:variant>
      <vt:variant>
        <vt:lpwstr/>
      </vt:variant>
      <vt:variant>
        <vt:i4>3538945</vt:i4>
      </vt:variant>
      <vt:variant>
        <vt:i4>363</vt:i4>
      </vt:variant>
      <vt:variant>
        <vt:i4>0</vt:i4>
      </vt:variant>
      <vt:variant>
        <vt:i4>5</vt:i4>
      </vt:variant>
      <vt:variant>
        <vt:lpwstr>https://www.health.gov.au/sites/default/files/2024-04/mymedicare-privacy-notice_0.pdf</vt:lpwstr>
      </vt:variant>
      <vt:variant>
        <vt:lpwstr/>
      </vt:variant>
      <vt:variant>
        <vt:i4>6553632</vt:i4>
      </vt:variant>
      <vt:variant>
        <vt:i4>360</vt:i4>
      </vt:variant>
      <vt:variant>
        <vt:i4>0</vt:i4>
      </vt:variant>
      <vt:variant>
        <vt:i4>5</vt:i4>
      </vt:variant>
      <vt:variant>
        <vt:lpwstr>https://www.health.gov.au/resources/publications/mymedicare-privacy-notice?language=en</vt:lpwstr>
      </vt:variant>
      <vt:variant>
        <vt:lpwstr/>
      </vt:variant>
      <vt:variant>
        <vt:i4>7733345</vt:i4>
      </vt:variant>
      <vt:variant>
        <vt:i4>357</vt:i4>
      </vt:variant>
      <vt:variant>
        <vt:i4>0</vt:i4>
      </vt:variant>
      <vt:variant>
        <vt:i4>5</vt:i4>
      </vt:variant>
      <vt:variant>
        <vt:lpwstr>https://www.digitalhealth.gov.au/about-us/policies-privacy-and-reporting/privacy-policy</vt:lpwstr>
      </vt:variant>
      <vt:variant>
        <vt:lpwstr/>
      </vt:variant>
      <vt:variant>
        <vt:i4>7995449</vt:i4>
      </vt:variant>
      <vt:variant>
        <vt:i4>354</vt:i4>
      </vt:variant>
      <vt:variant>
        <vt:i4>0</vt:i4>
      </vt:variant>
      <vt:variant>
        <vt:i4>5</vt:i4>
      </vt:variant>
      <vt:variant>
        <vt:lpwstr>https://www.dva.gov.au/about/overview/legal-resources/dva-privacy-policy</vt:lpwstr>
      </vt:variant>
      <vt:variant>
        <vt:lpwstr>:~:text=DVA%20generally%20uses%20and%20discloses,authorised%20by%20the%20Privacy%20Act.</vt:lpwstr>
      </vt:variant>
      <vt:variant>
        <vt:i4>1441884</vt:i4>
      </vt:variant>
      <vt:variant>
        <vt:i4>351</vt:i4>
      </vt:variant>
      <vt:variant>
        <vt:i4>0</vt:i4>
      </vt:variant>
      <vt:variant>
        <vt:i4>5</vt:i4>
      </vt:variant>
      <vt:variant>
        <vt:lpwstr>https://www.servicesaustralia.gov.au/your-right-to-privacy?context=1</vt:lpwstr>
      </vt:variant>
      <vt:variant>
        <vt:lpwstr/>
      </vt:variant>
      <vt:variant>
        <vt:i4>1966145</vt:i4>
      </vt:variant>
      <vt:variant>
        <vt:i4>348</vt:i4>
      </vt:variant>
      <vt:variant>
        <vt:i4>0</vt:i4>
      </vt:variant>
      <vt:variant>
        <vt:i4>5</vt:i4>
      </vt:variant>
      <vt:variant>
        <vt:lpwstr>https://www.oaic.gov.au/privacy-law/privacy-act/australian-privacy-principles</vt:lpwstr>
      </vt:variant>
      <vt:variant>
        <vt:lpwstr/>
      </vt:variant>
      <vt:variant>
        <vt:i4>3473468</vt:i4>
      </vt:variant>
      <vt:variant>
        <vt:i4>345</vt:i4>
      </vt:variant>
      <vt:variant>
        <vt:i4>0</vt:i4>
      </vt:variant>
      <vt:variant>
        <vt:i4>5</vt:i4>
      </vt:variant>
      <vt:variant>
        <vt:lpwstr>https://www.legislation.gov.au/C2004A03712/latest/versions</vt:lpwstr>
      </vt:variant>
      <vt:variant>
        <vt:lpwstr/>
      </vt:variant>
      <vt:variant>
        <vt:i4>1835125</vt:i4>
      </vt:variant>
      <vt:variant>
        <vt:i4>342</vt:i4>
      </vt:variant>
      <vt:variant>
        <vt:i4>0</vt:i4>
      </vt:variant>
      <vt:variant>
        <vt:i4>5</vt:i4>
      </vt:variant>
      <vt:variant>
        <vt:lpwstr>https://www.health.gov.au/our-work/mymedicare?utm_source=health.gov.au&amp;utm_medium=redirect&amp;utm_campaign=digital_transformation&amp;utm_content=mymedicare</vt:lpwstr>
      </vt:variant>
      <vt:variant>
        <vt:lpwstr/>
      </vt:variant>
      <vt:variant>
        <vt:i4>4587561</vt:i4>
      </vt:variant>
      <vt:variant>
        <vt:i4>339</vt:i4>
      </vt:variant>
      <vt:variant>
        <vt:i4>0</vt:i4>
      </vt:variant>
      <vt:variant>
        <vt:i4>5</vt:i4>
      </vt:variant>
      <vt:variant>
        <vt:lpwstr>mailto:MyMedicare@Health.gov.au</vt:lpwstr>
      </vt:variant>
      <vt:variant>
        <vt:lpwstr/>
      </vt:variant>
      <vt:variant>
        <vt:i4>4587561</vt:i4>
      </vt:variant>
      <vt:variant>
        <vt:i4>336</vt:i4>
      </vt:variant>
      <vt:variant>
        <vt:i4>0</vt:i4>
      </vt:variant>
      <vt:variant>
        <vt:i4>5</vt:i4>
      </vt:variant>
      <vt:variant>
        <vt:lpwstr>mailto:mymedicare@health.gov.au</vt:lpwstr>
      </vt:variant>
      <vt:variant>
        <vt:lpwstr/>
      </vt:variant>
      <vt:variant>
        <vt:i4>3735587</vt:i4>
      </vt:variant>
      <vt:variant>
        <vt:i4>333</vt:i4>
      </vt:variant>
      <vt:variant>
        <vt:i4>0</vt:i4>
      </vt:variant>
      <vt:variant>
        <vt:i4>5</vt:i4>
      </vt:variant>
      <vt:variant>
        <vt:lpwstr>https://www.digitalhealth.gov.au/initiatives-and-programs/my-health-record/manage-your-record/profile-and-settings</vt:lpwstr>
      </vt:variant>
      <vt:variant>
        <vt:lpwstr/>
      </vt:variant>
      <vt:variant>
        <vt:i4>4980766</vt:i4>
      </vt:variant>
      <vt:variant>
        <vt:i4>330</vt:i4>
      </vt:variant>
      <vt:variant>
        <vt:i4>0</vt:i4>
      </vt:variant>
      <vt:variant>
        <vt:i4>5</vt:i4>
      </vt:variant>
      <vt:variant>
        <vt:lpwstr>https://www.health.gov.au/resources/publications/general-practice-in-aged-care-incentive-program-guidelines-2024?language=en</vt:lpwstr>
      </vt:variant>
      <vt:variant>
        <vt:lpwstr/>
      </vt:variant>
      <vt:variant>
        <vt:i4>5046352</vt:i4>
      </vt:variant>
      <vt:variant>
        <vt:i4>327</vt:i4>
      </vt:variant>
      <vt:variant>
        <vt:i4>0</vt:i4>
      </vt:variant>
      <vt:variant>
        <vt:i4>5</vt:i4>
      </vt:variant>
      <vt:variant>
        <vt:lpwstr>https://www.health.gov.au/our-work/mymedicare/patients</vt:lpwstr>
      </vt:variant>
      <vt:variant>
        <vt:lpwstr>how-to-register:~:text=People%20who%20are%20facing%20hardship%20will%20be%20exempt%20from%20all%20eligibility%20requirements.%20This%20includes%20people%20experiencing%20domestic%20and%20family%20violence%20and%20homelessness.</vt:lpwstr>
      </vt:variant>
      <vt:variant>
        <vt:i4>2293810</vt:i4>
      </vt:variant>
      <vt:variant>
        <vt:i4>324</vt:i4>
      </vt:variant>
      <vt:variant>
        <vt:i4>0</vt:i4>
      </vt:variant>
      <vt:variant>
        <vt:i4>5</vt:i4>
      </vt:variant>
      <vt:variant>
        <vt:lpwstr>https://www.health.gov.au/topics/rural-health-workforce/classifications/mmm</vt:lpwstr>
      </vt:variant>
      <vt:variant>
        <vt:lpwstr/>
      </vt:variant>
      <vt:variant>
        <vt:i4>7733343</vt:i4>
      </vt:variant>
      <vt:variant>
        <vt:i4>321</vt:i4>
      </vt:variant>
      <vt:variant>
        <vt:i4>0</vt:i4>
      </vt:variant>
      <vt:variant>
        <vt:i4>5</vt:i4>
      </vt:variant>
      <vt:variant>
        <vt:lpwstr/>
      </vt:variant>
      <vt:variant>
        <vt:lpwstr>_Hub_and_Spoke</vt:lpwstr>
      </vt:variant>
      <vt:variant>
        <vt:i4>4587606</vt:i4>
      </vt:variant>
      <vt:variant>
        <vt:i4>318</vt:i4>
      </vt:variant>
      <vt:variant>
        <vt:i4>0</vt:i4>
      </vt:variant>
      <vt:variant>
        <vt:i4>5</vt:i4>
      </vt:variant>
      <vt:variant>
        <vt:lpwstr>https://www.safetyandquality.gov.au/our-work/accreditation/national-general-practice-accreditation-scheme</vt:lpwstr>
      </vt:variant>
      <vt:variant>
        <vt:lpwstr/>
      </vt:variant>
      <vt:variant>
        <vt:i4>7536695</vt:i4>
      </vt:variant>
      <vt:variant>
        <vt:i4>315</vt:i4>
      </vt:variant>
      <vt:variant>
        <vt:i4>0</vt:i4>
      </vt:variant>
      <vt:variant>
        <vt:i4>5</vt:i4>
      </vt:variant>
      <vt:variant>
        <vt:lpwstr>https://hpe.servicesaustralia.gov.au/organisation-register.html</vt:lpwstr>
      </vt:variant>
      <vt:variant>
        <vt:lpwstr/>
      </vt:variant>
      <vt:variant>
        <vt:i4>6881338</vt:i4>
      </vt:variant>
      <vt:variant>
        <vt:i4>312</vt:i4>
      </vt:variant>
      <vt:variant>
        <vt:i4>0</vt:i4>
      </vt:variant>
      <vt:variant>
        <vt:i4>5</vt:i4>
      </vt:variant>
      <vt:variant>
        <vt:lpwstr>https://www.servicesaustralia.gov.au/register-organisation-register-hpos?context=20</vt:lpwstr>
      </vt:variant>
      <vt:variant>
        <vt:lpwstr/>
      </vt:variant>
      <vt:variant>
        <vt:i4>327700</vt:i4>
      </vt:variant>
      <vt:variant>
        <vt:i4>309</vt:i4>
      </vt:variant>
      <vt:variant>
        <vt:i4>0</vt:i4>
      </vt:variant>
      <vt:variant>
        <vt:i4>5</vt:i4>
      </vt:variant>
      <vt:variant>
        <vt:lpwstr>https://www.health.gov.au/resources/publications/strengthening-medicare-taskforce-report?language=en</vt:lpwstr>
      </vt:variant>
      <vt:variant>
        <vt:lpwstr/>
      </vt:variant>
      <vt:variant>
        <vt:i4>6291506</vt:i4>
      </vt:variant>
      <vt:variant>
        <vt:i4>306</vt:i4>
      </vt:variant>
      <vt:variant>
        <vt:i4>0</vt:i4>
      </vt:variant>
      <vt:variant>
        <vt:i4>5</vt:i4>
      </vt:variant>
      <vt:variant>
        <vt:lpwstr>https://www.health.gov.au/resources/publications/australias-primary-health-care-10-year-plan-2022-2032?language=en</vt:lpwstr>
      </vt:variant>
      <vt:variant>
        <vt:lpwstr/>
      </vt:variant>
      <vt:variant>
        <vt:i4>7798796</vt:i4>
      </vt:variant>
      <vt:variant>
        <vt:i4>303</vt:i4>
      </vt:variant>
      <vt:variant>
        <vt:i4>0</vt:i4>
      </vt:variant>
      <vt:variant>
        <vt:i4>5</vt:i4>
      </vt:variant>
      <vt:variant>
        <vt:lpwstr>mailto:copyright@health.gov.au</vt:lpwstr>
      </vt:variant>
      <vt:variant>
        <vt:lpwstr/>
      </vt:variant>
      <vt:variant>
        <vt:i4>1966130</vt:i4>
      </vt:variant>
      <vt:variant>
        <vt:i4>296</vt:i4>
      </vt:variant>
      <vt:variant>
        <vt:i4>0</vt:i4>
      </vt:variant>
      <vt:variant>
        <vt:i4>5</vt:i4>
      </vt:variant>
      <vt:variant>
        <vt:lpwstr/>
      </vt:variant>
      <vt:variant>
        <vt:lpwstr>_Toc185326442</vt:lpwstr>
      </vt:variant>
      <vt:variant>
        <vt:i4>1966130</vt:i4>
      </vt:variant>
      <vt:variant>
        <vt:i4>290</vt:i4>
      </vt:variant>
      <vt:variant>
        <vt:i4>0</vt:i4>
      </vt:variant>
      <vt:variant>
        <vt:i4>5</vt:i4>
      </vt:variant>
      <vt:variant>
        <vt:lpwstr/>
      </vt:variant>
      <vt:variant>
        <vt:lpwstr>_Toc185326441</vt:lpwstr>
      </vt:variant>
      <vt:variant>
        <vt:i4>1966130</vt:i4>
      </vt:variant>
      <vt:variant>
        <vt:i4>284</vt:i4>
      </vt:variant>
      <vt:variant>
        <vt:i4>0</vt:i4>
      </vt:variant>
      <vt:variant>
        <vt:i4>5</vt:i4>
      </vt:variant>
      <vt:variant>
        <vt:lpwstr/>
      </vt:variant>
      <vt:variant>
        <vt:lpwstr>_Toc185326440</vt:lpwstr>
      </vt:variant>
      <vt:variant>
        <vt:i4>1638450</vt:i4>
      </vt:variant>
      <vt:variant>
        <vt:i4>278</vt:i4>
      </vt:variant>
      <vt:variant>
        <vt:i4>0</vt:i4>
      </vt:variant>
      <vt:variant>
        <vt:i4>5</vt:i4>
      </vt:variant>
      <vt:variant>
        <vt:lpwstr/>
      </vt:variant>
      <vt:variant>
        <vt:lpwstr>_Toc185326439</vt:lpwstr>
      </vt:variant>
      <vt:variant>
        <vt:i4>1638450</vt:i4>
      </vt:variant>
      <vt:variant>
        <vt:i4>272</vt:i4>
      </vt:variant>
      <vt:variant>
        <vt:i4>0</vt:i4>
      </vt:variant>
      <vt:variant>
        <vt:i4>5</vt:i4>
      </vt:variant>
      <vt:variant>
        <vt:lpwstr/>
      </vt:variant>
      <vt:variant>
        <vt:lpwstr>_Toc185326438</vt:lpwstr>
      </vt:variant>
      <vt:variant>
        <vt:i4>1638450</vt:i4>
      </vt:variant>
      <vt:variant>
        <vt:i4>266</vt:i4>
      </vt:variant>
      <vt:variant>
        <vt:i4>0</vt:i4>
      </vt:variant>
      <vt:variant>
        <vt:i4>5</vt:i4>
      </vt:variant>
      <vt:variant>
        <vt:lpwstr/>
      </vt:variant>
      <vt:variant>
        <vt:lpwstr>_Toc185326437</vt:lpwstr>
      </vt:variant>
      <vt:variant>
        <vt:i4>1638450</vt:i4>
      </vt:variant>
      <vt:variant>
        <vt:i4>260</vt:i4>
      </vt:variant>
      <vt:variant>
        <vt:i4>0</vt:i4>
      </vt:variant>
      <vt:variant>
        <vt:i4>5</vt:i4>
      </vt:variant>
      <vt:variant>
        <vt:lpwstr/>
      </vt:variant>
      <vt:variant>
        <vt:lpwstr>_Toc185326436</vt:lpwstr>
      </vt:variant>
      <vt:variant>
        <vt:i4>1638450</vt:i4>
      </vt:variant>
      <vt:variant>
        <vt:i4>254</vt:i4>
      </vt:variant>
      <vt:variant>
        <vt:i4>0</vt:i4>
      </vt:variant>
      <vt:variant>
        <vt:i4>5</vt:i4>
      </vt:variant>
      <vt:variant>
        <vt:lpwstr/>
      </vt:variant>
      <vt:variant>
        <vt:lpwstr>_Toc185326435</vt:lpwstr>
      </vt:variant>
      <vt:variant>
        <vt:i4>1638450</vt:i4>
      </vt:variant>
      <vt:variant>
        <vt:i4>248</vt:i4>
      </vt:variant>
      <vt:variant>
        <vt:i4>0</vt:i4>
      </vt:variant>
      <vt:variant>
        <vt:i4>5</vt:i4>
      </vt:variant>
      <vt:variant>
        <vt:lpwstr/>
      </vt:variant>
      <vt:variant>
        <vt:lpwstr>_Toc185326434</vt:lpwstr>
      </vt:variant>
      <vt:variant>
        <vt:i4>1638450</vt:i4>
      </vt:variant>
      <vt:variant>
        <vt:i4>242</vt:i4>
      </vt:variant>
      <vt:variant>
        <vt:i4>0</vt:i4>
      </vt:variant>
      <vt:variant>
        <vt:i4>5</vt:i4>
      </vt:variant>
      <vt:variant>
        <vt:lpwstr/>
      </vt:variant>
      <vt:variant>
        <vt:lpwstr>_Toc185326433</vt:lpwstr>
      </vt:variant>
      <vt:variant>
        <vt:i4>1638450</vt:i4>
      </vt:variant>
      <vt:variant>
        <vt:i4>236</vt:i4>
      </vt:variant>
      <vt:variant>
        <vt:i4>0</vt:i4>
      </vt:variant>
      <vt:variant>
        <vt:i4>5</vt:i4>
      </vt:variant>
      <vt:variant>
        <vt:lpwstr/>
      </vt:variant>
      <vt:variant>
        <vt:lpwstr>_Toc185326432</vt:lpwstr>
      </vt:variant>
      <vt:variant>
        <vt:i4>1638450</vt:i4>
      </vt:variant>
      <vt:variant>
        <vt:i4>230</vt:i4>
      </vt:variant>
      <vt:variant>
        <vt:i4>0</vt:i4>
      </vt:variant>
      <vt:variant>
        <vt:i4>5</vt:i4>
      </vt:variant>
      <vt:variant>
        <vt:lpwstr/>
      </vt:variant>
      <vt:variant>
        <vt:lpwstr>_Toc185326431</vt:lpwstr>
      </vt:variant>
      <vt:variant>
        <vt:i4>1638450</vt:i4>
      </vt:variant>
      <vt:variant>
        <vt:i4>224</vt:i4>
      </vt:variant>
      <vt:variant>
        <vt:i4>0</vt:i4>
      </vt:variant>
      <vt:variant>
        <vt:i4>5</vt:i4>
      </vt:variant>
      <vt:variant>
        <vt:lpwstr/>
      </vt:variant>
      <vt:variant>
        <vt:lpwstr>_Toc185326430</vt:lpwstr>
      </vt:variant>
      <vt:variant>
        <vt:i4>1572914</vt:i4>
      </vt:variant>
      <vt:variant>
        <vt:i4>218</vt:i4>
      </vt:variant>
      <vt:variant>
        <vt:i4>0</vt:i4>
      </vt:variant>
      <vt:variant>
        <vt:i4>5</vt:i4>
      </vt:variant>
      <vt:variant>
        <vt:lpwstr/>
      </vt:variant>
      <vt:variant>
        <vt:lpwstr>_Toc185326429</vt:lpwstr>
      </vt:variant>
      <vt:variant>
        <vt:i4>1572914</vt:i4>
      </vt:variant>
      <vt:variant>
        <vt:i4>212</vt:i4>
      </vt:variant>
      <vt:variant>
        <vt:i4>0</vt:i4>
      </vt:variant>
      <vt:variant>
        <vt:i4>5</vt:i4>
      </vt:variant>
      <vt:variant>
        <vt:lpwstr/>
      </vt:variant>
      <vt:variant>
        <vt:lpwstr>_Toc185326428</vt:lpwstr>
      </vt:variant>
      <vt:variant>
        <vt:i4>1572914</vt:i4>
      </vt:variant>
      <vt:variant>
        <vt:i4>206</vt:i4>
      </vt:variant>
      <vt:variant>
        <vt:i4>0</vt:i4>
      </vt:variant>
      <vt:variant>
        <vt:i4>5</vt:i4>
      </vt:variant>
      <vt:variant>
        <vt:lpwstr/>
      </vt:variant>
      <vt:variant>
        <vt:lpwstr>_Toc185326427</vt:lpwstr>
      </vt:variant>
      <vt:variant>
        <vt:i4>1572914</vt:i4>
      </vt:variant>
      <vt:variant>
        <vt:i4>200</vt:i4>
      </vt:variant>
      <vt:variant>
        <vt:i4>0</vt:i4>
      </vt:variant>
      <vt:variant>
        <vt:i4>5</vt:i4>
      </vt:variant>
      <vt:variant>
        <vt:lpwstr/>
      </vt:variant>
      <vt:variant>
        <vt:lpwstr>_Toc185326426</vt:lpwstr>
      </vt:variant>
      <vt:variant>
        <vt:i4>1572914</vt:i4>
      </vt:variant>
      <vt:variant>
        <vt:i4>194</vt:i4>
      </vt:variant>
      <vt:variant>
        <vt:i4>0</vt:i4>
      </vt:variant>
      <vt:variant>
        <vt:i4>5</vt:i4>
      </vt:variant>
      <vt:variant>
        <vt:lpwstr/>
      </vt:variant>
      <vt:variant>
        <vt:lpwstr>_Toc185326425</vt:lpwstr>
      </vt:variant>
      <vt:variant>
        <vt:i4>1572914</vt:i4>
      </vt:variant>
      <vt:variant>
        <vt:i4>188</vt:i4>
      </vt:variant>
      <vt:variant>
        <vt:i4>0</vt:i4>
      </vt:variant>
      <vt:variant>
        <vt:i4>5</vt:i4>
      </vt:variant>
      <vt:variant>
        <vt:lpwstr/>
      </vt:variant>
      <vt:variant>
        <vt:lpwstr>_Toc185326424</vt:lpwstr>
      </vt:variant>
      <vt:variant>
        <vt:i4>1572914</vt:i4>
      </vt:variant>
      <vt:variant>
        <vt:i4>182</vt:i4>
      </vt:variant>
      <vt:variant>
        <vt:i4>0</vt:i4>
      </vt:variant>
      <vt:variant>
        <vt:i4>5</vt:i4>
      </vt:variant>
      <vt:variant>
        <vt:lpwstr/>
      </vt:variant>
      <vt:variant>
        <vt:lpwstr>_Toc185326423</vt:lpwstr>
      </vt:variant>
      <vt:variant>
        <vt:i4>1572914</vt:i4>
      </vt:variant>
      <vt:variant>
        <vt:i4>176</vt:i4>
      </vt:variant>
      <vt:variant>
        <vt:i4>0</vt:i4>
      </vt:variant>
      <vt:variant>
        <vt:i4>5</vt:i4>
      </vt:variant>
      <vt:variant>
        <vt:lpwstr/>
      </vt:variant>
      <vt:variant>
        <vt:lpwstr>_Toc185326422</vt:lpwstr>
      </vt:variant>
      <vt:variant>
        <vt:i4>1572914</vt:i4>
      </vt:variant>
      <vt:variant>
        <vt:i4>170</vt:i4>
      </vt:variant>
      <vt:variant>
        <vt:i4>0</vt:i4>
      </vt:variant>
      <vt:variant>
        <vt:i4>5</vt:i4>
      </vt:variant>
      <vt:variant>
        <vt:lpwstr/>
      </vt:variant>
      <vt:variant>
        <vt:lpwstr>_Toc185326421</vt:lpwstr>
      </vt:variant>
      <vt:variant>
        <vt:i4>1572914</vt:i4>
      </vt:variant>
      <vt:variant>
        <vt:i4>164</vt:i4>
      </vt:variant>
      <vt:variant>
        <vt:i4>0</vt:i4>
      </vt:variant>
      <vt:variant>
        <vt:i4>5</vt:i4>
      </vt:variant>
      <vt:variant>
        <vt:lpwstr/>
      </vt:variant>
      <vt:variant>
        <vt:lpwstr>_Toc185326420</vt:lpwstr>
      </vt:variant>
      <vt:variant>
        <vt:i4>1769522</vt:i4>
      </vt:variant>
      <vt:variant>
        <vt:i4>158</vt:i4>
      </vt:variant>
      <vt:variant>
        <vt:i4>0</vt:i4>
      </vt:variant>
      <vt:variant>
        <vt:i4>5</vt:i4>
      </vt:variant>
      <vt:variant>
        <vt:lpwstr/>
      </vt:variant>
      <vt:variant>
        <vt:lpwstr>_Toc185326419</vt:lpwstr>
      </vt:variant>
      <vt:variant>
        <vt:i4>1769522</vt:i4>
      </vt:variant>
      <vt:variant>
        <vt:i4>152</vt:i4>
      </vt:variant>
      <vt:variant>
        <vt:i4>0</vt:i4>
      </vt:variant>
      <vt:variant>
        <vt:i4>5</vt:i4>
      </vt:variant>
      <vt:variant>
        <vt:lpwstr/>
      </vt:variant>
      <vt:variant>
        <vt:lpwstr>_Toc185326418</vt:lpwstr>
      </vt:variant>
      <vt:variant>
        <vt:i4>1769522</vt:i4>
      </vt:variant>
      <vt:variant>
        <vt:i4>146</vt:i4>
      </vt:variant>
      <vt:variant>
        <vt:i4>0</vt:i4>
      </vt:variant>
      <vt:variant>
        <vt:i4>5</vt:i4>
      </vt:variant>
      <vt:variant>
        <vt:lpwstr/>
      </vt:variant>
      <vt:variant>
        <vt:lpwstr>_Toc185326417</vt:lpwstr>
      </vt:variant>
      <vt:variant>
        <vt:i4>1769522</vt:i4>
      </vt:variant>
      <vt:variant>
        <vt:i4>140</vt:i4>
      </vt:variant>
      <vt:variant>
        <vt:i4>0</vt:i4>
      </vt:variant>
      <vt:variant>
        <vt:i4>5</vt:i4>
      </vt:variant>
      <vt:variant>
        <vt:lpwstr/>
      </vt:variant>
      <vt:variant>
        <vt:lpwstr>_Toc185326416</vt:lpwstr>
      </vt:variant>
      <vt:variant>
        <vt:i4>1769522</vt:i4>
      </vt:variant>
      <vt:variant>
        <vt:i4>134</vt:i4>
      </vt:variant>
      <vt:variant>
        <vt:i4>0</vt:i4>
      </vt:variant>
      <vt:variant>
        <vt:i4>5</vt:i4>
      </vt:variant>
      <vt:variant>
        <vt:lpwstr/>
      </vt:variant>
      <vt:variant>
        <vt:lpwstr>_Toc185326415</vt:lpwstr>
      </vt:variant>
      <vt:variant>
        <vt:i4>1769522</vt:i4>
      </vt:variant>
      <vt:variant>
        <vt:i4>128</vt:i4>
      </vt:variant>
      <vt:variant>
        <vt:i4>0</vt:i4>
      </vt:variant>
      <vt:variant>
        <vt:i4>5</vt:i4>
      </vt:variant>
      <vt:variant>
        <vt:lpwstr/>
      </vt:variant>
      <vt:variant>
        <vt:lpwstr>_Toc185326414</vt:lpwstr>
      </vt:variant>
      <vt:variant>
        <vt:i4>1769522</vt:i4>
      </vt:variant>
      <vt:variant>
        <vt:i4>122</vt:i4>
      </vt:variant>
      <vt:variant>
        <vt:i4>0</vt:i4>
      </vt:variant>
      <vt:variant>
        <vt:i4>5</vt:i4>
      </vt:variant>
      <vt:variant>
        <vt:lpwstr/>
      </vt:variant>
      <vt:variant>
        <vt:lpwstr>_Toc185326413</vt:lpwstr>
      </vt:variant>
      <vt:variant>
        <vt:i4>1769522</vt:i4>
      </vt:variant>
      <vt:variant>
        <vt:i4>116</vt:i4>
      </vt:variant>
      <vt:variant>
        <vt:i4>0</vt:i4>
      </vt:variant>
      <vt:variant>
        <vt:i4>5</vt:i4>
      </vt:variant>
      <vt:variant>
        <vt:lpwstr/>
      </vt:variant>
      <vt:variant>
        <vt:lpwstr>_Toc185326412</vt:lpwstr>
      </vt:variant>
      <vt:variant>
        <vt:i4>1769522</vt:i4>
      </vt:variant>
      <vt:variant>
        <vt:i4>110</vt:i4>
      </vt:variant>
      <vt:variant>
        <vt:i4>0</vt:i4>
      </vt:variant>
      <vt:variant>
        <vt:i4>5</vt:i4>
      </vt:variant>
      <vt:variant>
        <vt:lpwstr/>
      </vt:variant>
      <vt:variant>
        <vt:lpwstr>_Toc185326411</vt:lpwstr>
      </vt:variant>
      <vt:variant>
        <vt:i4>1769522</vt:i4>
      </vt:variant>
      <vt:variant>
        <vt:i4>104</vt:i4>
      </vt:variant>
      <vt:variant>
        <vt:i4>0</vt:i4>
      </vt:variant>
      <vt:variant>
        <vt:i4>5</vt:i4>
      </vt:variant>
      <vt:variant>
        <vt:lpwstr/>
      </vt:variant>
      <vt:variant>
        <vt:lpwstr>_Toc185326410</vt:lpwstr>
      </vt:variant>
      <vt:variant>
        <vt:i4>1703986</vt:i4>
      </vt:variant>
      <vt:variant>
        <vt:i4>98</vt:i4>
      </vt:variant>
      <vt:variant>
        <vt:i4>0</vt:i4>
      </vt:variant>
      <vt:variant>
        <vt:i4>5</vt:i4>
      </vt:variant>
      <vt:variant>
        <vt:lpwstr/>
      </vt:variant>
      <vt:variant>
        <vt:lpwstr>_Toc185326409</vt:lpwstr>
      </vt:variant>
      <vt:variant>
        <vt:i4>1703986</vt:i4>
      </vt:variant>
      <vt:variant>
        <vt:i4>92</vt:i4>
      </vt:variant>
      <vt:variant>
        <vt:i4>0</vt:i4>
      </vt:variant>
      <vt:variant>
        <vt:i4>5</vt:i4>
      </vt:variant>
      <vt:variant>
        <vt:lpwstr/>
      </vt:variant>
      <vt:variant>
        <vt:lpwstr>_Toc185326408</vt:lpwstr>
      </vt:variant>
      <vt:variant>
        <vt:i4>1703986</vt:i4>
      </vt:variant>
      <vt:variant>
        <vt:i4>86</vt:i4>
      </vt:variant>
      <vt:variant>
        <vt:i4>0</vt:i4>
      </vt:variant>
      <vt:variant>
        <vt:i4>5</vt:i4>
      </vt:variant>
      <vt:variant>
        <vt:lpwstr/>
      </vt:variant>
      <vt:variant>
        <vt:lpwstr>_Toc185326407</vt:lpwstr>
      </vt:variant>
      <vt:variant>
        <vt:i4>1703986</vt:i4>
      </vt:variant>
      <vt:variant>
        <vt:i4>80</vt:i4>
      </vt:variant>
      <vt:variant>
        <vt:i4>0</vt:i4>
      </vt:variant>
      <vt:variant>
        <vt:i4>5</vt:i4>
      </vt:variant>
      <vt:variant>
        <vt:lpwstr/>
      </vt:variant>
      <vt:variant>
        <vt:lpwstr>_Toc185326406</vt:lpwstr>
      </vt:variant>
      <vt:variant>
        <vt:i4>1703986</vt:i4>
      </vt:variant>
      <vt:variant>
        <vt:i4>74</vt:i4>
      </vt:variant>
      <vt:variant>
        <vt:i4>0</vt:i4>
      </vt:variant>
      <vt:variant>
        <vt:i4>5</vt:i4>
      </vt:variant>
      <vt:variant>
        <vt:lpwstr/>
      </vt:variant>
      <vt:variant>
        <vt:lpwstr>_Toc185326405</vt:lpwstr>
      </vt:variant>
      <vt:variant>
        <vt:i4>1703986</vt:i4>
      </vt:variant>
      <vt:variant>
        <vt:i4>68</vt:i4>
      </vt:variant>
      <vt:variant>
        <vt:i4>0</vt:i4>
      </vt:variant>
      <vt:variant>
        <vt:i4>5</vt:i4>
      </vt:variant>
      <vt:variant>
        <vt:lpwstr/>
      </vt:variant>
      <vt:variant>
        <vt:lpwstr>_Toc185326404</vt:lpwstr>
      </vt:variant>
      <vt:variant>
        <vt:i4>1703986</vt:i4>
      </vt:variant>
      <vt:variant>
        <vt:i4>62</vt:i4>
      </vt:variant>
      <vt:variant>
        <vt:i4>0</vt:i4>
      </vt:variant>
      <vt:variant>
        <vt:i4>5</vt:i4>
      </vt:variant>
      <vt:variant>
        <vt:lpwstr/>
      </vt:variant>
      <vt:variant>
        <vt:lpwstr>_Toc185326403</vt:lpwstr>
      </vt:variant>
      <vt:variant>
        <vt:i4>1703986</vt:i4>
      </vt:variant>
      <vt:variant>
        <vt:i4>56</vt:i4>
      </vt:variant>
      <vt:variant>
        <vt:i4>0</vt:i4>
      </vt:variant>
      <vt:variant>
        <vt:i4>5</vt:i4>
      </vt:variant>
      <vt:variant>
        <vt:lpwstr/>
      </vt:variant>
      <vt:variant>
        <vt:lpwstr>_Toc185326402</vt:lpwstr>
      </vt:variant>
      <vt:variant>
        <vt:i4>1703986</vt:i4>
      </vt:variant>
      <vt:variant>
        <vt:i4>50</vt:i4>
      </vt:variant>
      <vt:variant>
        <vt:i4>0</vt:i4>
      </vt:variant>
      <vt:variant>
        <vt:i4>5</vt:i4>
      </vt:variant>
      <vt:variant>
        <vt:lpwstr/>
      </vt:variant>
      <vt:variant>
        <vt:lpwstr>_Toc185326401</vt:lpwstr>
      </vt:variant>
      <vt:variant>
        <vt:i4>1703986</vt:i4>
      </vt:variant>
      <vt:variant>
        <vt:i4>44</vt:i4>
      </vt:variant>
      <vt:variant>
        <vt:i4>0</vt:i4>
      </vt:variant>
      <vt:variant>
        <vt:i4>5</vt:i4>
      </vt:variant>
      <vt:variant>
        <vt:lpwstr/>
      </vt:variant>
      <vt:variant>
        <vt:lpwstr>_Toc185326400</vt:lpwstr>
      </vt:variant>
      <vt:variant>
        <vt:i4>1245237</vt:i4>
      </vt:variant>
      <vt:variant>
        <vt:i4>38</vt:i4>
      </vt:variant>
      <vt:variant>
        <vt:i4>0</vt:i4>
      </vt:variant>
      <vt:variant>
        <vt:i4>5</vt:i4>
      </vt:variant>
      <vt:variant>
        <vt:lpwstr/>
      </vt:variant>
      <vt:variant>
        <vt:lpwstr>_Toc185326399</vt:lpwstr>
      </vt:variant>
      <vt:variant>
        <vt:i4>1245237</vt:i4>
      </vt:variant>
      <vt:variant>
        <vt:i4>32</vt:i4>
      </vt:variant>
      <vt:variant>
        <vt:i4>0</vt:i4>
      </vt:variant>
      <vt:variant>
        <vt:i4>5</vt:i4>
      </vt:variant>
      <vt:variant>
        <vt:lpwstr/>
      </vt:variant>
      <vt:variant>
        <vt:lpwstr>_Toc185326398</vt:lpwstr>
      </vt:variant>
      <vt:variant>
        <vt:i4>1245237</vt:i4>
      </vt:variant>
      <vt:variant>
        <vt:i4>26</vt:i4>
      </vt:variant>
      <vt:variant>
        <vt:i4>0</vt:i4>
      </vt:variant>
      <vt:variant>
        <vt:i4>5</vt:i4>
      </vt:variant>
      <vt:variant>
        <vt:lpwstr/>
      </vt:variant>
      <vt:variant>
        <vt:lpwstr>_Toc185326397</vt:lpwstr>
      </vt:variant>
      <vt:variant>
        <vt:i4>1245237</vt:i4>
      </vt:variant>
      <vt:variant>
        <vt:i4>20</vt:i4>
      </vt:variant>
      <vt:variant>
        <vt:i4>0</vt:i4>
      </vt:variant>
      <vt:variant>
        <vt:i4>5</vt:i4>
      </vt:variant>
      <vt:variant>
        <vt:lpwstr/>
      </vt:variant>
      <vt:variant>
        <vt:lpwstr>_Toc185326396</vt:lpwstr>
      </vt:variant>
      <vt:variant>
        <vt:i4>1245237</vt:i4>
      </vt:variant>
      <vt:variant>
        <vt:i4>14</vt:i4>
      </vt:variant>
      <vt:variant>
        <vt:i4>0</vt:i4>
      </vt:variant>
      <vt:variant>
        <vt:i4>5</vt:i4>
      </vt:variant>
      <vt:variant>
        <vt:lpwstr/>
      </vt:variant>
      <vt:variant>
        <vt:lpwstr>_Toc185326395</vt:lpwstr>
      </vt:variant>
      <vt:variant>
        <vt:i4>1245237</vt:i4>
      </vt:variant>
      <vt:variant>
        <vt:i4>8</vt:i4>
      </vt:variant>
      <vt:variant>
        <vt:i4>0</vt:i4>
      </vt:variant>
      <vt:variant>
        <vt:i4>5</vt:i4>
      </vt:variant>
      <vt:variant>
        <vt:lpwstr/>
      </vt:variant>
      <vt:variant>
        <vt:lpwstr>_Toc185326394</vt:lpwstr>
      </vt:variant>
      <vt:variant>
        <vt:i4>1245237</vt:i4>
      </vt:variant>
      <vt:variant>
        <vt:i4>2</vt:i4>
      </vt:variant>
      <vt:variant>
        <vt:i4>0</vt:i4>
      </vt:variant>
      <vt:variant>
        <vt:i4>5</vt:i4>
      </vt:variant>
      <vt:variant>
        <vt:lpwstr/>
      </vt:variant>
      <vt:variant>
        <vt:lpwstr>_Toc185326393</vt:lpwstr>
      </vt:variant>
      <vt:variant>
        <vt:i4>7864424</vt:i4>
      </vt:variant>
      <vt:variant>
        <vt:i4>21</vt:i4>
      </vt:variant>
      <vt:variant>
        <vt:i4>0</vt:i4>
      </vt:variant>
      <vt:variant>
        <vt:i4>5</vt:i4>
      </vt:variant>
      <vt:variant>
        <vt:lpwstr>https://www.health.gov.au/our-work/upcoming-changes-to-mbs-chronic-disease-management-arrangements</vt:lpwstr>
      </vt:variant>
      <vt:variant>
        <vt:lpwstr>:~:text=From%201%20July%202025,%20Medicare%20Benefits%20Schedule%20(MBS)</vt:lpwstr>
      </vt:variant>
      <vt:variant>
        <vt:i4>5439568</vt:i4>
      </vt:variant>
      <vt:variant>
        <vt:i4>18</vt:i4>
      </vt:variant>
      <vt:variant>
        <vt:i4>0</vt:i4>
      </vt:variant>
      <vt:variant>
        <vt:i4>5</vt:i4>
      </vt:variant>
      <vt:variant>
        <vt:lpwstr>https://www.servicesaustralia.gov.au/medicare-representative-to-act-for-you?context=22201</vt:lpwstr>
      </vt:variant>
      <vt:variant>
        <vt:lpwstr/>
      </vt:variant>
      <vt:variant>
        <vt:i4>786440</vt:i4>
      </vt:variant>
      <vt:variant>
        <vt:i4>15</vt:i4>
      </vt:variant>
      <vt:variant>
        <vt:i4>0</vt:i4>
      </vt:variant>
      <vt:variant>
        <vt:i4>5</vt:i4>
      </vt:variant>
      <vt:variant>
        <vt:lpwstr>https://www.health.gov.au/sites/default/files/documents/2021/06/administrative-record-keeping-guidelines-for-health-professionals.pdf</vt:lpwstr>
      </vt:variant>
      <vt:variant>
        <vt:lpwstr/>
      </vt:variant>
      <vt:variant>
        <vt:i4>1310810</vt:i4>
      </vt:variant>
      <vt:variant>
        <vt:i4>12</vt:i4>
      </vt:variant>
      <vt:variant>
        <vt:i4>0</vt:i4>
      </vt:variant>
      <vt:variant>
        <vt:i4>5</vt:i4>
      </vt:variant>
      <vt:variant>
        <vt:lpwstr>https://www.racgp.org.au/running-a-practice/practice-standards/standards-5th-edition/standards-for-general-practices-5th-ed/table-of-contents</vt:lpwstr>
      </vt:variant>
      <vt:variant>
        <vt:lpwstr/>
      </vt:variant>
      <vt:variant>
        <vt:i4>4587561</vt:i4>
      </vt:variant>
      <vt:variant>
        <vt:i4>9</vt:i4>
      </vt:variant>
      <vt:variant>
        <vt:i4>0</vt:i4>
      </vt:variant>
      <vt:variant>
        <vt:i4>5</vt:i4>
      </vt:variant>
      <vt:variant>
        <vt:lpwstr>mailto:mymedicare@health.gov.au</vt:lpwstr>
      </vt:variant>
      <vt:variant>
        <vt:lpwstr/>
      </vt:variant>
      <vt:variant>
        <vt:i4>2162797</vt:i4>
      </vt:variant>
      <vt:variant>
        <vt:i4>6</vt:i4>
      </vt:variant>
      <vt:variant>
        <vt:i4>0</vt:i4>
      </vt:variant>
      <vt:variant>
        <vt:i4>5</vt:i4>
      </vt:variant>
      <vt:variant>
        <vt:lpwstr>https://www.safetyandquality.gov.au/our-work/accreditation/national-general-practice-accreditation-scheme/advisories-and-resources-ngpa-scheme/advisory-gp2302-requests-extensions-and-appeals</vt:lpwstr>
      </vt:variant>
      <vt:variant>
        <vt:lpwstr/>
      </vt:variant>
      <vt:variant>
        <vt:i4>458774</vt:i4>
      </vt:variant>
      <vt:variant>
        <vt:i4>3</vt:i4>
      </vt:variant>
      <vt:variant>
        <vt:i4>0</vt:i4>
      </vt:variant>
      <vt:variant>
        <vt:i4>5</vt:i4>
      </vt:variant>
      <vt:variant>
        <vt:lpwstr>https://www.racgp.org.au/running-a-practice/practice-standards/standards-5th-edition/standards-for-general-practices-5th-ed/introduction-to-the-standards-for-general-practice/accreditation</vt:lpwstr>
      </vt:variant>
      <vt:variant>
        <vt:lpwstr/>
      </vt:variant>
      <vt:variant>
        <vt:i4>983110</vt:i4>
      </vt:variant>
      <vt:variant>
        <vt:i4>0</vt:i4>
      </vt:variant>
      <vt:variant>
        <vt:i4>0</vt:i4>
      </vt:variant>
      <vt:variant>
        <vt:i4>5</vt:i4>
      </vt:variant>
      <vt:variant>
        <vt:lpwstr>https://www.health.gov.au/resources/publications/general-practice-in-aged-care-incentive-program-guidelines-2024</vt:lpwstr>
      </vt:variant>
      <vt:variant>
        <vt:lpwstr/>
      </vt:variant>
      <vt:variant>
        <vt:i4>6553691</vt:i4>
      </vt:variant>
      <vt:variant>
        <vt:i4>3</vt:i4>
      </vt:variant>
      <vt:variant>
        <vt:i4>0</vt:i4>
      </vt:variant>
      <vt:variant>
        <vt:i4>5</vt:i4>
      </vt:variant>
      <vt:variant>
        <vt:lpwstr>mailto:Bianca.MCCULLOCH@Health.gov.au</vt:lpwstr>
      </vt:variant>
      <vt:variant>
        <vt:lpwstr/>
      </vt:variant>
      <vt:variant>
        <vt:i4>3604481</vt:i4>
      </vt:variant>
      <vt:variant>
        <vt:i4>0</vt:i4>
      </vt:variant>
      <vt:variant>
        <vt:i4>0</vt:i4>
      </vt:variant>
      <vt:variant>
        <vt:i4>5</vt:i4>
      </vt:variant>
      <vt:variant>
        <vt:lpwstr>mailto:Alyssa.Miller@Health.gov.au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MyMedicare Program Guidelines</dc:title>
  <dc:subject>MyMedicare</dc:subject>
  <dc:creator>Australian Government Department of Health and Aged Care</dc:creator>
  <cp:keywords>MyMedicare, Medicare</cp:keywords>
  <dc:description/>
  <cp:lastModifiedBy>HOOD, Jodi</cp:lastModifiedBy>
  <cp:revision>3</cp:revision>
  <cp:lastPrinted>2024-08-29T19:24:00Z</cp:lastPrinted>
  <dcterms:created xsi:type="dcterms:W3CDTF">2025-01-13T05:35:00Z</dcterms:created>
  <dcterms:modified xsi:type="dcterms:W3CDTF">2025-01-13T05:35:00Z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0x01010089AAE7EC0B811B42B180F330F2A664A5</vt:lpwstr>
  </property>
  <property fmtid="{D5CDD505-2E9C-101B-9397-08002B2CF9AE}" pid="3" name="MediaServiceImageTags">
    <vt:lpwstr/>
  </property>
</Properties>
</file>