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81698A" w14:textId="77777777" w:rsidR="004B7682" w:rsidRDefault="00137637" w:rsidP="00446EBC">
      <w:pPr>
        <w:pStyle w:val="Title"/>
      </w:pPr>
      <w:r>
        <w:t xml:space="preserve">Following </w:t>
      </w:r>
      <w:r w:rsidRPr="00446EBC">
        <w:t>v</w:t>
      </w:r>
      <w:r w:rsidR="0057277B" w:rsidRPr="00446EBC">
        <w:t>accination</w:t>
      </w:r>
    </w:p>
    <w:p w14:paraId="73E10EE8" w14:textId="7BB61335" w:rsidR="00137637" w:rsidRPr="00137637" w:rsidRDefault="00137637" w:rsidP="00446EBC">
      <w:pPr>
        <w:pStyle w:val="Title"/>
        <w:sectPr w:rsidR="00137637" w:rsidRPr="00137637" w:rsidSect="00D45D94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6" w:h="16838"/>
          <w:pgMar w:top="1701" w:right="1418" w:bottom="1418" w:left="1418" w:header="850" w:footer="709" w:gutter="0"/>
          <w:cols w:space="708"/>
          <w:titlePg/>
          <w:docGrid w:linePitch="360"/>
        </w:sectPr>
      </w:pPr>
      <w:r>
        <w:t xml:space="preserve">what to expect and what </w:t>
      </w:r>
      <w:r w:rsidRPr="00446EBC">
        <w:t>to</w:t>
      </w:r>
      <w:r>
        <w:t xml:space="preserve"> do </w:t>
      </w:r>
    </w:p>
    <w:p w14:paraId="59AA8C9D" w14:textId="1E8E9901" w:rsidR="005A3699" w:rsidRPr="00446EBC" w:rsidRDefault="00137637" w:rsidP="00446EBC">
      <w:pPr>
        <w:pStyle w:val="Heading1"/>
      </w:pPr>
      <w:r w:rsidRPr="00446EBC">
        <w:lastRenderedPageBreak/>
        <w:t>Following v</w:t>
      </w:r>
      <w:r w:rsidR="005A3699" w:rsidRPr="00446EBC">
        <w:t>accination</w:t>
      </w:r>
      <w:r w:rsidR="00446EBC">
        <w:t xml:space="preserve"> – </w:t>
      </w:r>
      <w:r w:rsidRPr="00446EBC">
        <w:t>what to expect and what to do</w:t>
      </w:r>
    </w:p>
    <w:p w14:paraId="5B66A58D" w14:textId="05B9046E" w:rsidR="00124AA7" w:rsidRPr="00EC1F34" w:rsidRDefault="00124AA7" w:rsidP="00EC1F34">
      <w:r w:rsidRPr="00EC1F34">
        <w:t>Australian Government Department of Health and Aged Care</w:t>
      </w:r>
    </w:p>
    <w:p w14:paraId="36DF9051" w14:textId="5B8D6B9F" w:rsidR="00124AA7" w:rsidRPr="00EC1F34" w:rsidRDefault="00124AA7" w:rsidP="00EC1F34">
      <w:r w:rsidRPr="00EC1F34">
        <w:t>National Immunisation Program</w:t>
      </w:r>
    </w:p>
    <w:p w14:paraId="37E505AA" w14:textId="77777777" w:rsidR="00124AA7" w:rsidRPr="00EC1F34" w:rsidRDefault="00124AA7" w:rsidP="00EC1F34">
      <w:r w:rsidRPr="00EC1F34">
        <w:t xml:space="preserve">A joint Australian, State and Territory Government Initiative </w:t>
      </w:r>
    </w:p>
    <w:p w14:paraId="4CD8589A" w14:textId="1ABEBADF" w:rsidR="005A3699" w:rsidRPr="00033D14" w:rsidRDefault="00137637" w:rsidP="00446EBC">
      <w:pPr>
        <w:pStyle w:val="Heading2"/>
      </w:pPr>
      <w:r>
        <w:t xml:space="preserve">All </w:t>
      </w:r>
      <w:r w:rsidRPr="00446EBC">
        <w:t>vaccinations</w:t>
      </w:r>
      <w:r>
        <w:t xml:space="preserve"> may cause the following reactions:</w:t>
      </w:r>
    </w:p>
    <w:p w14:paraId="758ED989" w14:textId="7FE36A08" w:rsidR="00137637" w:rsidRPr="00EC1F34" w:rsidRDefault="00137637" w:rsidP="00EC1F34">
      <w:bookmarkStart w:id="0" w:name="_Hlk132718461"/>
      <w:r w:rsidRPr="00EC1F34">
        <w:t>Mild fever that doesn’t last long &lt;38.5°C</w:t>
      </w:r>
    </w:p>
    <w:p w14:paraId="16D0DBEF" w14:textId="76E25347" w:rsidR="00137637" w:rsidRPr="00EC1F34" w:rsidRDefault="00137637" w:rsidP="00EC1F34">
      <w:r w:rsidRPr="00EC1F34">
        <w:t>Where the needle was given: Sore, red, burning, itching or swelling for 1–2 days and/or small, hard lump for a few weeks</w:t>
      </w:r>
    </w:p>
    <w:p w14:paraId="65921DB7" w14:textId="63A1BAA9" w:rsidR="00137637" w:rsidRPr="00EC1F34" w:rsidRDefault="00137637" w:rsidP="00EC1F34">
      <w:r w:rsidRPr="00EC1F34">
        <w:t xml:space="preserve">Grizzly, unsettled, unhappy and sleepy </w:t>
      </w:r>
    </w:p>
    <w:p w14:paraId="1524A304" w14:textId="0A08E5CC" w:rsidR="00137637" w:rsidRPr="00EC1F34" w:rsidRDefault="00137637" w:rsidP="00EC1F34">
      <w:r w:rsidRPr="00EC1F34">
        <w:t>Teenagers/adults fainting and muscle aches</w:t>
      </w:r>
      <w:bookmarkEnd w:id="0"/>
      <w:r w:rsidRPr="00EC1F34">
        <w:t xml:space="preserve"> </w:t>
      </w:r>
    </w:p>
    <w:p w14:paraId="56875F6C" w14:textId="69B8ABFB" w:rsidR="005A3699" w:rsidRPr="00EC1F34" w:rsidRDefault="00137637" w:rsidP="00EC1F34">
      <w:r w:rsidRPr="00EC1F34">
        <w:t>See back page for additional common reactions specific to each vaccine</w:t>
      </w:r>
    </w:p>
    <w:p w14:paraId="2264961E" w14:textId="73B335AF" w:rsidR="005A3699" w:rsidRPr="00446EBC" w:rsidRDefault="00137637" w:rsidP="00446EBC">
      <w:pPr>
        <w:pStyle w:val="Heading2"/>
      </w:pPr>
      <w:r w:rsidRPr="00446EBC">
        <w:t>What to do at home:</w:t>
      </w:r>
    </w:p>
    <w:p w14:paraId="58B35B85" w14:textId="77777777" w:rsidR="00137637" w:rsidRPr="00EC1F34" w:rsidRDefault="00137637" w:rsidP="00EC1F34">
      <w:r w:rsidRPr="00EC1F34">
        <w:t xml:space="preserve">If baby/child is hot don’t have too many clothes or blankets on </w:t>
      </w:r>
    </w:p>
    <w:p w14:paraId="73CAF26D" w14:textId="35CC8BA5" w:rsidR="00137637" w:rsidRPr="00EC1F34" w:rsidRDefault="00137637" w:rsidP="00EC1F34">
      <w:r w:rsidRPr="00EC1F34">
        <w:t>Breast feed more frequently and/or give extra fluids</w:t>
      </w:r>
    </w:p>
    <w:p w14:paraId="4BC33C21" w14:textId="7EC4AC61" w:rsidR="00137637" w:rsidRPr="00EC1F34" w:rsidRDefault="00137637" w:rsidP="00EC1F34">
      <w:r w:rsidRPr="00EC1F34">
        <w:t>Put a cold wet cloth on the injection site if it is sore</w:t>
      </w:r>
    </w:p>
    <w:p w14:paraId="3D1F79BA" w14:textId="19ADAACC" w:rsidR="00137637" w:rsidRPr="00EC1F34" w:rsidRDefault="00137637" w:rsidP="00EC1F34">
      <w:r w:rsidRPr="00EC1F34">
        <w:t>For fever or pain give paracetamol. Follow instructions on the packaging</w:t>
      </w:r>
    </w:p>
    <w:p w14:paraId="74D70AA7" w14:textId="1457C748" w:rsidR="005A3699" w:rsidRPr="00446EBC" w:rsidRDefault="00137637" w:rsidP="00446EBC">
      <w:pPr>
        <w:pStyle w:val="Heading2"/>
      </w:pPr>
      <w:r w:rsidRPr="00446EBC">
        <w:t>When to seek medical advice</w:t>
      </w:r>
    </w:p>
    <w:p w14:paraId="7A35B09F" w14:textId="31EC24A5" w:rsidR="00137637" w:rsidRPr="00EC1F34" w:rsidRDefault="00137637" w:rsidP="00EC1F34">
      <w:r w:rsidRPr="00EC1F34">
        <w:t>Pain and fever are not relieved by paracetamol (</w:t>
      </w:r>
      <w:proofErr w:type="spellStart"/>
      <w:r w:rsidRPr="00EC1F34">
        <w:t>eg.</w:t>
      </w:r>
      <w:proofErr w:type="spellEnd"/>
      <w:r w:rsidRPr="00EC1F34">
        <w:t xml:space="preserve"> Panadol®)</w:t>
      </w:r>
    </w:p>
    <w:p w14:paraId="78C5B4FA" w14:textId="6262780B" w:rsidR="00137637" w:rsidRPr="00EC1F34" w:rsidRDefault="00137637" w:rsidP="00EC1F34">
      <w:r w:rsidRPr="00EC1F34">
        <w:t xml:space="preserve">The reactions are bad, not going away or getting worse or if you are worried at all </w:t>
      </w:r>
    </w:p>
    <w:p w14:paraId="2662A8A2" w14:textId="115B5119" w:rsidR="00137637" w:rsidRPr="00EC1F34" w:rsidRDefault="00137637" w:rsidP="00EC1F34">
      <w:r w:rsidRPr="00EC1F34">
        <w:t>Any of the rare reactions below are experienced</w:t>
      </w:r>
    </w:p>
    <w:p w14:paraId="25B50D28" w14:textId="243DC18C" w:rsidR="005A3699" w:rsidRPr="00446EBC" w:rsidRDefault="00137637" w:rsidP="00446EBC">
      <w:pPr>
        <w:pStyle w:val="Heading2"/>
      </w:pPr>
      <w:r w:rsidRPr="00446EBC">
        <w:t>How to report an adverse reaction:</w:t>
      </w:r>
    </w:p>
    <w:p w14:paraId="2E5B7EAC" w14:textId="6897B18A" w:rsidR="00137637" w:rsidRPr="00EC1F34" w:rsidRDefault="00137637" w:rsidP="00EC1F34">
      <w:r w:rsidRPr="00EC1F34">
        <w:t xml:space="preserve">Significant events that occur following immunisation should be reported to your health professional. </w:t>
      </w:r>
      <w:proofErr w:type="gramStart"/>
      <w:r w:rsidRPr="00EC1F34">
        <w:t>Alternatively</w:t>
      </w:r>
      <w:proofErr w:type="gramEnd"/>
      <w:r w:rsidRPr="00EC1F34">
        <w:t xml:space="preserve"> you can report directly to the Therapeutic Goods Administration (www.tga.com.au) or by phone to the Adverse Events Medical Line on 1300 633 424. Calls are answered by a registered pharmacist.</w:t>
      </w:r>
    </w:p>
    <w:p w14:paraId="17EF6005" w14:textId="1E82EEE6" w:rsidR="005A3699" w:rsidRPr="00EC1F34" w:rsidRDefault="00137637" w:rsidP="00EC1F34">
      <w:r w:rsidRPr="00EC1F34">
        <w:t>You can also report adverse events following vaccination to your state or territory health service.</w:t>
      </w:r>
      <w:r w:rsidR="005A3699" w:rsidRPr="00EC1F34">
        <w:t xml:space="preserve"> </w:t>
      </w:r>
    </w:p>
    <w:p w14:paraId="5CC66ED0" w14:textId="2143DA4D" w:rsidR="005A3699" w:rsidRPr="00446EBC" w:rsidRDefault="00137637" w:rsidP="00446EBC">
      <w:pPr>
        <w:pStyle w:val="Heading2"/>
      </w:pPr>
      <w:r w:rsidRPr="00446EBC">
        <w:t>Rare reactions requiring immediate medical attention</w:t>
      </w:r>
    </w:p>
    <w:p w14:paraId="1D36EF8B" w14:textId="4E5B4BC9" w:rsidR="00411EF9" w:rsidRPr="00411EF9" w:rsidRDefault="00411EF9" w:rsidP="00EC1F34">
      <w:r w:rsidRPr="00411EF9">
        <w:t xml:space="preserve">As with any medication, on rare occasions, an individual may experience a severe reaction. Seek medical attention if any of the </w:t>
      </w:r>
      <w:r w:rsidRPr="00EC1F34">
        <w:t>below</w:t>
      </w:r>
      <w:r w:rsidRPr="00411EF9">
        <w:t xml:space="preserve"> are experienced and inform of recent vaccination.</w:t>
      </w:r>
    </w:p>
    <w:p w14:paraId="5F9057C0" w14:textId="1F773E9B" w:rsidR="00411EF9" w:rsidRPr="00EC1F34" w:rsidRDefault="00411EF9" w:rsidP="00EC1F34">
      <w:pPr>
        <w:rPr>
          <w:rStyle w:val="Strong"/>
        </w:rPr>
      </w:pPr>
      <w:r w:rsidRPr="00EC1F34">
        <w:rPr>
          <w:rStyle w:val="Strong"/>
        </w:rPr>
        <w:t>Anaphylaxis</w:t>
      </w:r>
    </w:p>
    <w:p w14:paraId="3F8339B1" w14:textId="6EB2357F" w:rsidR="00411EF9" w:rsidRPr="00EC1F34" w:rsidRDefault="00411EF9" w:rsidP="00EC1F34">
      <w:r w:rsidRPr="00EC1F34">
        <w:t xml:space="preserve">A severe allergic reaction which occurs suddenly, usually within 15 minutes, however </w:t>
      </w:r>
      <w:r w:rsidRPr="00EC1F34">
        <w:lastRenderedPageBreak/>
        <w:t>anaphylaxis can occur within hours of a vaccine being administered. Early signs of anaphylaxis include redness and/or itching of the skin, swelling (hives), breathing difficulties, persistent cough, hoarse voice and a sense of distress.</w:t>
      </w:r>
    </w:p>
    <w:p w14:paraId="28490615" w14:textId="410BD7D0" w:rsidR="00411EF9" w:rsidRPr="00EC1F34" w:rsidRDefault="00411EF9" w:rsidP="00EC1F34">
      <w:pPr>
        <w:rPr>
          <w:rStyle w:val="Strong"/>
        </w:rPr>
      </w:pPr>
      <w:r w:rsidRPr="00EC1F34">
        <w:rPr>
          <w:rStyle w:val="Strong"/>
        </w:rPr>
        <w:t>Intussusception (relates to rotavirus vaccine)</w:t>
      </w:r>
    </w:p>
    <w:p w14:paraId="147B11BF" w14:textId="3F5649AF" w:rsidR="00411EF9" w:rsidRPr="00EC1F34" w:rsidRDefault="00411EF9" w:rsidP="00EC1F34">
      <w:r w:rsidRPr="00EC1F34">
        <w:t>This is an uncommon form of bowel obstruction where one segment of the bowel slides into the next, much like the pieces of a telescope.</w:t>
      </w:r>
    </w:p>
    <w:p w14:paraId="18FD5BE1" w14:textId="77777777" w:rsidR="00411EF9" w:rsidRPr="00EC1F34" w:rsidRDefault="00411EF9" w:rsidP="00EC1F34">
      <w:r w:rsidRPr="00EC1F34">
        <w:t>There is a very small risk of this occurring in a baby in the first week after receiving the first dose of rotavirus vaccine, and a smaller risk after the second vaccine dose.</w:t>
      </w:r>
    </w:p>
    <w:p w14:paraId="3DDFCC8C" w14:textId="4ABA8C1F" w:rsidR="00411EF9" w:rsidRPr="00EC1F34" w:rsidRDefault="00411EF9" w:rsidP="00EC1F34">
      <w:r w:rsidRPr="00EC1F34">
        <w:t>The baby cries more than usual, looks pale, gets very irritable and pulls legs up to the abdomen because of pain.</w:t>
      </w:r>
    </w:p>
    <w:p w14:paraId="4DB6F3EB" w14:textId="5EE07722" w:rsidR="00411EF9" w:rsidRPr="00EC1F34" w:rsidRDefault="00411EF9" w:rsidP="00EC1F34">
      <w:pPr>
        <w:rPr>
          <w:rStyle w:val="Strong"/>
        </w:rPr>
      </w:pPr>
      <w:r w:rsidRPr="00EC1F34">
        <w:rPr>
          <w:rStyle w:val="Strong"/>
        </w:rPr>
        <w:t>Seizure</w:t>
      </w:r>
    </w:p>
    <w:p w14:paraId="048C79B8" w14:textId="36480C88" w:rsidR="00411EF9" w:rsidRPr="00EC1F34" w:rsidRDefault="00411EF9" w:rsidP="00EC1F34">
      <w:r w:rsidRPr="00EC1F34">
        <w:t>Some young children (especially aged 1–3 years) are more prone to seizures when experiencing a high fever caused by an infection or after a vaccine. The seizure usually lasts approximately 20 seconds and very rarely more than 2 minutes.</w:t>
      </w:r>
    </w:p>
    <w:p w14:paraId="2391722C" w14:textId="5F3FB183" w:rsidR="005A3699" w:rsidRPr="00446EBC" w:rsidRDefault="00411EF9" w:rsidP="00446EBC">
      <w:pPr>
        <w:pStyle w:val="Heading2"/>
      </w:pPr>
      <w:r w:rsidRPr="00446EBC">
        <w:t>Where can I get more information?</w:t>
      </w:r>
    </w:p>
    <w:p w14:paraId="7F4E6D11" w14:textId="67EDD8A5" w:rsidR="00E8095A" w:rsidRPr="00EC1F34" w:rsidRDefault="00411EF9" w:rsidP="00EC1F34">
      <w:r w:rsidRPr="00EC1F34">
        <w:t>Contact your health professional</w:t>
      </w:r>
    </w:p>
    <w:p w14:paraId="6764B653" w14:textId="54BA0493" w:rsidR="00411EF9" w:rsidRPr="00EC1F34" w:rsidRDefault="00411EF9" w:rsidP="00EC1F34">
      <w:r w:rsidRPr="00EC1F34">
        <w:t>Visit health.gov.au/immunisation</w:t>
      </w:r>
    </w:p>
    <w:p w14:paraId="1DB36BF7" w14:textId="77777777" w:rsidR="00411EF9" w:rsidRPr="00EC1F34" w:rsidRDefault="00411EF9" w:rsidP="00EC1F34">
      <w:r w:rsidRPr="00EC1F34">
        <w:t>Contact your state or territory health service</w:t>
      </w:r>
    </w:p>
    <w:p w14:paraId="398F697B" w14:textId="2F60DB97" w:rsidR="00EC1D5A" w:rsidRPr="00EC1F34" w:rsidRDefault="00411EF9" w:rsidP="00EC1F34">
      <w:r w:rsidRPr="00EC1F34">
        <w:t>Practice contact details:</w:t>
      </w:r>
    </w:p>
    <w:p w14:paraId="752BAA11" w14:textId="700E194F" w:rsidR="00411EF9" w:rsidRPr="00EC1F34" w:rsidRDefault="00411EF9" w:rsidP="00EC1F34">
      <w:r w:rsidRPr="00EC1F34">
        <w:t>Vaccines given on</w:t>
      </w:r>
      <w:r w:rsidR="00E8095A" w:rsidRPr="00EC1F34">
        <w:t xml:space="preserve">     </w:t>
      </w:r>
      <w:r w:rsidRPr="00EC1F34">
        <w:t xml:space="preserve">/   </w:t>
      </w:r>
      <w:r w:rsidR="00E8095A" w:rsidRPr="00EC1F34">
        <w:t xml:space="preserve">  </w:t>
      </w:r>
      <w:r w:rsidRPr="00EC1F34">
        <w:t xml:space="preserve">  / 20 </w:t>
      </w:r>
      <w:r w:rsidR="00E8095A" w:rsidRPr="00EC1F34">
        <w:t xml:space="preserve">   </w:t>
      </w:r>
      <w:r w:rsidRPr="00EC1F34">
        <w:t xml:space="preserve">    Time given:</w:t>
      </w:r>
      <w:r w:rsidR="00446EBC">
        <w:t xml:space="preserve"> </w:t>
      </w:r>
    </w:p>
    <w:p w14:paraId="61134E4E" w14:textId="5C7AFC3D" w:rsidR="00411EF9" w:rsidRPr="00EC1F34" w:rsidRDefault="00411EF9" w:rsidP="00EC1F34">
      <w:r w:rsidRPr="00EC1F34">
        <w:t>(Please wait a minimum of 15 minutes after immunisation)</w:t>
      </w:r>
    </w:p>
    <w:p w14:paraId="2EE95023" w14:textId="06564036" w:rsidR="005A3699" w:rsidRPr="00EC1F34" w:rsidRDefault="00411EF9" w:rsidP="00EC1F34">
      <w:r w:rsidRPr="00EC1F34">
        <w:t>Indicate injection sites by circling appropriate box: LA=Left Arm, RA=Right Arm, LL=Left Leg, RL=Right Leg</w:t>
      </w:r>
    </w:p>
    <w:p w14:paraId="02DCFF9C" w14:textId="77777777" w:rsidR="00B82FC3" w:rsidRPr="00446EBC" w:rsidRDefault="00B82FC3" w:rsidP="00446EBC">
      <w:pPr>
        <w:pStyle w:val="Heading2"/>
      </w:pPr>
      <w:r w:rsidRPr="00446EBC">
        <w:t>Meningococcal B vaccine</w:t>
      </w:r>
    </w:p>
    <w:p w14:paraId="7346B5CC" w14:textId="77777777" w:rsidR="00B82FC3" w:rsidRPr="00EC1F34" w:rsidRDefault="00B82FC3" w:rsidP="00EC1F34">
      <w:r w:rsidRPr="00EC1F34">
        <w:t>(Bexsero®)</w:t>
      </w:r>
    </w:p>
    <w:p w14:paraId="7AB940CE" w14:textId="77777777" w:rsidR="00B82FC3" w:rsidRPr="00EC1F34" w:rsidRDefault="00B82FC3" w:rsidP="00EC1F34">
      <w:r w:rsidRPr="00EC1F34">
        <w:t>See ‘Common reactions’</w:t>
      </w:r>
    </w:p>
    <w:p w14:paraId="2FF80CC2" w14:textId="77777777" w:rsidR="00B82FC3" w:rsidRPr="00EC1F34" w:rsidRDefault="00B82FC3" w:rsidP="00EC1F34">
      <w:r w:rsidRPr="00EC1F34">
        <w:t>Fever (&gt;38.5°C) is common in young children receiving this vaccine. Paracetamol will reduce the likelihood of fever. For children less than 2 years of age, a dose of paracetamol is recommended 30 minutes before vaccination or as soon as possible afterwards. Followed by two more doses 6 hours apart even if there is no fever.</w:t>
      </w:r>
    </w:p>
    <w:p w14:paraId="6DEB4046" w14:textId="77777777" w:rsidR="00B82FC3" w:rsidRPr="00EC1F34" w:rsidRDefault="00B82FC3" w:rsidP="00EC1F34">
      <w:r w:rsidRPr="00EC1F34">
        <w:t>LL RL LA RA</w:t>
      </w:r>
    </w:p>
    <w:p w14:paraId="7800E349" w14:textId="77777777" w:rsidR="00B82FC3" w:rsidRPr="00446EBC" w:rsidRDefault="00B82FC3" w:rsidP="00446EBC">
      <w:pPr>
        <w:pStyle w:val="Heading2"/>
      </w:pPr>
      <w:r w:rsidRPr="00446EBC">
        <w:t>Measles, mumps, rubella vaccine</w:t>
      </w:r>
    </w:p>
    <w:p w14:paraId="551C6CBE" w14:textId="77777777" w:rsidR="00B82FC3" w:rsidRPr="00EC1F34" w:rsidRDefault="00B82FC3" w:rsidP="00EC1F34">
      <w:r w:rsidRPr="00EC1F34">
        <w:t xml:space="preserve">(MMRII® or </w:t>
      </w:r>
      <w:proofErr w:type="spellStart"/>
      <w:r w:rsidRPr="00EC1F34">
        <w:t>Priorix</w:t>
      </w:r>
      <w:proofErr w:type="spellEnd"/>
      <w:r w:rsidRPr="00EC1F34">
        <w:t>®)</w:t>
      </w:r>
    </w:p>
    <w:p w14:paraId="3E848D5D" w14:textId="77777777" w:rsidR="00B82FC3" w:rsidRPr="00EC1F34" w:rsidRDefault="00B82FC3" w:rsidP="00EC1F34">
      <w:r w:rsidRPr="00EC1F34">
        <w:t>See ‘Common reactions’</w:t>
      </w:r>
    </w:p>
    <w:p w14:paraId="7E30088A" w14:textId="77777777" w:rsidR="00B82FC3" w:rsidRPr="00EC1F34" w:rsidRDefault="00B82FC3" w:rsidP="00EC1F34">
      <w:r w:rsidRPr="00EC1F34">
        <w:t>Reactions that may be present 7 to 10 days after vaccination:</w:t>
      </w:r>
    </w:p>
    <w:p w14:paraId="13C49B95" w14:textId="77777777" w:rsidR="00B82FC3" w:rsidRPr="00EC1F34" w:rsidRDefault="00B82FC3" w:rsidP="00446EBC">
      <w:pPr>
        <w:pStyle w:val="ListBullet"/>
      </w:pPr>
      <w:r w:rsidRPr="00EC1F34">
        <w:t>fever over 39ºC</w:t>
      </w:r>
    </w:p>
    <w:p w14:paraId="789169EF" w14:textId="77777777" w:rsidR="00B82FC3" w:rsidRPr="00EC1F34" w:rsidRDefault="00B82FC3" w:rsidP="00446EBC">
      <w:pPr>
        <w:pStyle w:val="ListBullet"/>
      </w:pPr>
      <w:r w:rsidRPr="00EC1F34">
        <w:t>rash (not infectious)</w:t>
      </w:r>
    </w:p>
    <w:p w14:paraId="7D99E89C" w14:textId="77777777" w:rsidR="00B82FC3" w:rsidRPr="00EC1F34" w:rsidRDefault="00B82FC3" w:rsidP="00446EBC">
      <w:pPr>
        <w:pStyle w:val="ListBullet"/>
      </w:pPr>
      <w:r w:rsidRPr="00EC1F34">
        <w:t>head cold, runny nose, cough, puffy eyes</w:t>
      </w:r>
    </w:p>
    <w:p w14:paraId="147DB35E" w14:textId="77777777" w:rsidR="00B82FC3" w:rsidRPr="00EC1F34" w:rsidRDefault="00B82FC3" w:rsidP="00446EBC">
      <w:pPr>
        <w:pStyle w:val="ListBullet"/>
      </w:pPr>
      <w:r w:rsidRPr="00EC1F34">
        <w:lastRenderedPageBreak/>
        <w:t>swelling in the neck/under the chin.</w:t>
      </w:r>
    </w:p>
    <w:p w14:paraId="5FD04D50" w14:textId="77777777" w:rsidR="00B82FC3" w:rsidRPr="00EC1F34" w:rsidRDefault="00B82FC3" w:rsidP="00EC1F34">
      <w:r w:rsidRPr="00EC1F34">
        <w:t>LL RL LA RA</w:t>
      </w:r>
    </w:p>
    <w:p w14:paraId="015A442C" w14:textId="77777777" w:rsidR="00B82FC3" w:rsidRPr="00446EBC" w:rsidRDefault="00B82FC3" w:rsidP="00446EBC">
      <w:pPr>
        <w:pStyle w:val="Heading2"/>
      </w:pPr>
      <w:r w:rsidRPr="00446EBC">
        <w:t>Measles, mumps, rubella, chickenpox vaccine</w:t>
      </w:r>
    </w:p>
    <w:p w14:paraId="7EF60587" w14:textId="77777777" w:rsidR="00B82FC3" w:rsidRPr="00EC1F34" w:rsidRDefault="00B82FC3" w:rsidP="00EC1F34">
      <w:r w:rsidRPr="00EC1F34">
        <w:t>(</w:t>
      </w:r>
      <w:proofErr w:type="spellStart"/>
      <w:r w:rsidRPr="00EC1F34">
        <w:t>Priorix</w:t>
      </w:r>
      <w:proofErr w:type="spellEnd"/>
      <w:r w:rsidRPr="00EC1F34">
        <w:t xml:space="preserve">-Tetra® or </w:t>
      </w:r>
      <w:proofErr w:type="spellStart"/>
      <w:r w:rsidRPr="00EC1F34">
        <w:t>ProQuad</w:t>
      </w:r>
      <w:proofErr w:type="spellEnd"/>
      <w:r w:rsidRPr="00EC1F34">
        <w:t>®)</w:t>
      </w:r>
    </w:p>
    <w:p w14:paraId="3F3EF911" w14:textId="77777777" w:rsidR="00B82FC3" w:rsidRPr="00EC1F34" w:rsidRDefault="00B82FC3" w:rsidP="00EC1F34">
      <w:r w:rsidRPr="00EC1F34">
        <w:t>See ‘Common reactions’</w:t>
      </w:r>
    </w:p>
    <w:p w14:paraId="6DE5CB47" w14:textId="77777777" w:rsidR="00B82FC3" w:rsidRPr="00EC1F34" w:rsidRDefault="00B82FC3" w:rsidP="00EC1F34">
      <w:r w:rsidRPr="00EC1F34">
        <w:t>Reactions that may be present 7 to 10 days after vaccination:</w:t>
      </w:r>
    </w:p>
    <w:p w14:paraId="23B45549" w14:textId="77777777" w:rsidR="00B82FC3" w:rsidRPr="00EC1F34" w:rsidRDefault="00B82FC3" w:rsidP="00446EBC">
      <w:pPr>
        <w:pStyle w:val="ListBullet"/>
      </w:pPr>
      <w:r w:rsidRPr="00EC1F34">
        <w:t>fever over 39ºC</w:t>
      </w:r>
    </w:p>
    <w:p w14:paraId="583899F9" w14:textId="77777777" w:rsidR="00B82FC3" w:rsidRPr="00EC1F34" w:rsidRDefault="00B82FC3" w:rsidP="00446EBC">
      <w:pPr>
        <w:pStyle w:val="ListBullet"/>
      </w:pPr>
      <w:r w:rsidRPr="00EC1F34">
        <w:t>rash (not infectious)</w:t>
      </w:r>
    </w:p>
    <w:p w14:paraId="0E77D81A" w14:textId="77777777" w:rsidR="00B82FC3" w:rsidRPr="00EC1F34" w:rsidRDefault="00B82FC3" w:rsidP="00446EBC">
      <w:pPr>
        <w:pStyle w:val="ListBullet"/>
      </w:pPr>
      <w:r w:rsidRPr="00EC1F34">
        <w:t>head cold, runny nose, cough, puffy eyes</w:t>
      </w:r>
    </w:p>
    <w:p w14:paraId="26AA0D7A" w14:textId="77777777" w:rsidR="00B82FC3" w:rsidRPr="00EC1F34" w:rsidRDefault="00B82FC3" w:rsidP="00446EBC">
      <w:pPr>
        <w:pStyle w:val="ListBullet"/>
      </w:pPr>
      <w:r w:rsidRPr="00EC1F34">
        <w:t>swelling in the neck/under the chin.</w:t>
      </w:r>
    </w:p>
    <w:p w14:paraId="64D3C55A" w14:textId="77777777" w:rsidR="00B82FC3" w:rsidRPr="00EC1F34" w:rsidRDefault="00B82FC3" w:rsidP="00446EBC">
      <w:pPr>
        <w:pStyle w:val="ListBullet"/>
      </w:pPr>
      <w:r w:rsidRPr="00EC1F34">
        <w:t>Reactions 5–26 days after vaccination:</w:t>
      </w:r>
    </w:p>
    <w:p w14:paraId="2B470B34" w14:textId="77777777" w:rsidR="00B82FC3" w:rsidRPr="00EC1F34" w:rsidRDefault="00B82FC3" w:rsidP="00446EBC">
      <w:pPr>
        <w:pStyle w:val="ListBullet"/>
      </w:pPr>
      <w:r w:rsidRPr="00EC1F34">
        <w:t>mild chickenpox like rash (may be infectious, seek medical advice).</w:t>
      </w:r>
    </w:p>
    <w:p w14:paraId="20946066" w14:textId="77777777" w:rsidR="00B82FC3" w:rsidRPr="00EC1F34" w:rsidRDefault="00B82FC3" w:rsidP="00EC1F34">
      <w:r w:rsidRPr="00EC1F34">
        <w:t>LL RL LA RA</w:t>
      </w:r>
    </w:p>
    <w:p w14:paraId="0C477278" w14:textId="77777777" w:rsidR="00DB15B2" w:rsidRPr="00446EBC" w:rsidRDefault="00DB15B2" w:rsidP="00446EBC">
      <w:pPr>
        <w:pStyle w:val="Heading2"/>
      </w:pPr>
      <w:r w:rsidRPr="00446EBC">
        <w:t>Diphtheria, tetanus, whooping cough vaccine</w:t>
      </w:r>
    </w:p>
    <w:p w14:paraId="2BFF304C" w14:textId="77777777" w:rsidR="00DB15B2" w:rsidRPr="00EC1F34" w:rsidRDefault="00DB15B2" w:rsidP="00EC1F34">
      <w:r w:rsidRPr="00EC1F34">
        <w:t xml:space="preserve">Children (Infanrix® or </w:t>
      </w:r>
      <w:proofErr w:type="spellStart"/>
      <w:r w:rsidRPr="00EC1F34">
        <w:t>Tripacel</w:t>
      </w:r>
      <w:proofErr w:type="spellEnd"/>
      <w:r w:rsidRPr="00EC1F34">
        <w:t>®)</w:t>
      </w:r>
    </w:p>
    <w:p w14:paraId="77ECB11E" w14:textId="77777777" w:rsidR="00DB15B2" w:rsidRPr="00EC1F34" w:rsidRDefault="00DB15B2" w:rsidP="00EC1F34">
      <w:r w:rsidRPr="00EC1F34">
        <w:t xml:space="preserve">Adults and adolescents (Boostrix® or </w:t>
      </w:r>
      <w:proofErr w:type="spellStart"/>
      <w:r w:rsidRPr="00EC1F34">
        <w:t>Adacel</w:t>
      </w:r>
      <w:proofErr w:type="spellEnd"/>
      <w:r w:rsidRPr="00EC1F34">
        <w:t>®)</w:t>
      </w:r>
    </w:p>
    <w:p w14:paraId="4E53C01D" w14:textId="77777777" w:rsidR="00DB15B2" w:rsidRPr="00EC1F34" w:rsidRDefault="00DB15B2" w:rsidP="00EC1F34">
      <w:r w:rsidRPr="00EC1F34">
        <w:t>See ‘Common reactions’</w:t>
      </w:r>
    </w:p>
    <w:p w14:paraId="7DFDE7E1" w14:textId="77777777" w:rsidR="00DB15B2" w:rsidRPr="00EC1F34" w:rsidRDefault="00DB15B2" w:rsidP="00446EBC">
      <w:r w:rsidRPr="00EC1F34">
        <w:t xml:space="preserve">Very rarely, large injection site reactions (&gt;50 mm) including limb swelling may occur (with the 4th or 5th dose of a tetanus-containing vaccine in children). These reactions usually start within 24–72 hours after </w:t>
      </w:r>
      <w:proofErr w:type="gramStart"/>
      <w:r w:rsidRPr="00EC1F34">
        <w:t>vaccination, and</w:t>
      </w:r>
      <w:proofErr w:type="gramEnd"/>
      <w:r w:rsidRPr="00EC1F34">
        <w:t xml:space="preserve"> resolve spontaneously within 3–5 days. If this reaction extends beyond one or both joints, seek medical advice.</w:t>
      </w:r>
    </w:p>
    <w:p w14:paraId="2546D1B5" w14:textId="77777777" w:rsidR="00DB15B2" w:rsidRPr="00EC1F34" w:rsidRDefault="00DB15B2" w:rsidP="00EC1F34">
      <w:r w:rsidRPr="00EC1F34">
        <w:t>LL RL LA RA</w:t>
      </w:r>
    </w:p>
    <w:p w14:paraId="28E7DAD5" w14:textId="77777777" w:rsidR="00DB15B2" w:rsidRPr="00446EBC" w:rsidRDefault="00DB15B2" w:rsidP="00446EBC">
      <w:pPr>
        <w:pStyle w:val="Heading2"/>
      </w:pPr>
      <w:r w:rsidRPr="00446EBC">
        <w:t>Diphtheria, tetanus, whooping cough, polio vaccine</w:t>
      </w:r>
    </w:p>
    <w:p w14:paraId="61C2DB31" w14:textId="77777777" w:rsidR="00DB15B2" w:rsidRPr="00EC1F34" w:rsidRDefault="00DB15B2" w:rsidP="00EC1F34">
      <w:r w:rsidRPr="00EC1F34">
        <w:t xml:space="preserve">(Infanrix® IPV or </w:t>
      </w:r>
      <w:proofErr w:type="spellStart"/>
      <w:r w:rsidRPr="00EC1F34">
        <w:t>Quadracel</w:t>
      </w:r>
      <w:proofErr w:type="spellEnd"/>
      <w:r w:rsidRPr="00EC1F34">
        <w:t>®)</w:t>
      </w:r>
    </w:p>
    <w:p w14:paraId="0B5FE163" w14:textId="77777777" w:rsidR="00DB15B2" w:rsidRPr="00EC1F34" w:rsidRDefault="00DB15B2" w:rsidP="00EC1F34">
      <w:r w:rsidRPr="00EC1F34">
        <w:t>See ‘Common reactions’</w:t>
      </w:r>
    </w:p>
    <w:p w14:paraId="78564CBB" w14:textId="77777777" w:rsidR="00DB15B2" w:rsidRPr="00EC1F34" w:rsidRDefault="00DB15B2" w:rsidP="00EC1F34">
      <w:r w:rsidRPr="00EC1F34">
        <w:t>Large injection site reaction of redness and swelling from the shoulder to the elbow. If this reaction extends beyond one or both joints, seek medical advice.</w:t>
      </w:r>
    </w:p>
    <w:p w14:paraId="75FD078F" w14:textId="77777777" w:rsidR="00DB15B2" w:rsidRPr="00EC1F34" w:rsidRDefault="00DB15B2" w:rsidP="00EC1F34">
      <w:r w:rsidRPr="00EC1F34">
        <w:t>LA RA</w:t>
      </w:r>
    </w:p>
    <w:p w14:paraId="5D1389C2" w14:textId="77777777" w:rsidR="00DB15B2" w:rsidRPr="00446EBC" w:rsidRDefault="00DB15B2" w:rsidP="00446EBC">
      <w:pPr>
        <w:pStyle w:val="Heading2"/>
      </w:pPr>
      <w:r w:rsidRPr="00446EBC">
        <w:t>Shingles vaccine</w:t>
      </w:r>
    </w:p>
    <w:p w14:paraId="5198ACF8" w14:textId="77777777" w:rsidR="00DB15B2" w:rsidRPr="00EC1F34" w:rsidRDefault="00DB15B2" w:rsidP="00EC1F34">
      <w:r w:rsidRPr="00EC1F34">
        <w:t>(Shingrix®)</w:t>
      </w:r>
    </w:p>
    <w:p w14:paraId="69308999" w14:textId="77777777" w:rsidR="00DB15B2" w:rsidRPr="00EC1F34" w:rsidRDefault="00DB15B2" w:rsidP="00EC1F34">
      <w:r w:rsidRPr="00EC1F34">
        <w:t>See ‘Common reactions’</w:t>
      </w:r>
    </w:p>
    <w:p w14:paraId="061B94D1" w14:textId="77777777" w:rsidR="00DB15B2" w:rsidRPr="00EC1F34" w:rsidRDefault="00DB15B2" w:rsidP="00EC1F34">
      <w:r w:rsidRPr="00EC1F34">
        <w:t>Reactions that may be present 1 to 3 days after vaccination:</w:t>
      </w:r>
    </w:p>
    <w:p w14:paraId="6B28CE6B" w14:textId="77777777" w:rsidR="00DB15B2" w:rsidRPr="00EC1F34" w:rsidRDefault="00DB15B2" w:rsidP="00446EBC">
      <w:pPr>
        <w:pStyle w:val="ListBullet"/>
      </w:pPr>
      <w:r w:rsidRPr="00EC1F34">
        <w:t>tiredness</w:t>
      </w:r>
    </w:p>
    <w:p w14:paraId="1783DD6E" w14:textId="77777777" w:rsidR="00DB15B2" w:rsidRPr="00EC1F34" w:rsidRDefault="00DB15B2" w:rsidP="00446EBC">
      <w:pPr>
        <w:pStyle w:val="ListBullet"/>
      </w:pPr>
      <w:r w:rsidRPr="00EC1F34">
        <w:t>headache</w:t>
      </w:r>
    </w:p>
    <w:p w14:paraId="38D2707F" w14:textId="77777777" w:rsidR="00DB15B2" w:rsidRPr="00EC1F34" w:rsidRDefault="00DB15B2" w:rsidP="00446EBC">
      <w:pPr>
        <w:pStyle w:val="ListBullet"/>
      </w:pPr>
      <w:r w:rsidRPr="00EC1F34">
        <w:t>fever</w:t>
      </w:r>
    </w:p>
    <w:p w14:paraId="7C328011" w14:textId="77777777" w:rsidR="00DB15B2" w:rsidRPr="00EC1F34" w:rsidRDefault="00DB15B2" w:rsidP="00446EBC">
      <w:pPr>
        <w:pStyle w:val="ListBullet"/>
      </w:pPr>
      <w:r w:rsidRPr="00EC1F34">
        <w:t>muscle aches</w:t>
      </w:r>
    </w:p>
    <w:p w14:paraId="3867F467" w14:textId="77777777" w:rsidR="00DB15B2" w:rsidRPr="00EC1F34" w:rsidRDefault="00DB15B2" w:rsidP="00446EBC">
      <w:pPr>
        <w:pStyle w:val="ListBullet"/>
      </w:pPr>
      <w:r w:rsidRPr="00EC1F34">
        <w:lastRenderedPageBreak/>
        <w:t>gastrointestinal symptoms</w:t>
      </w:r>
    </w:p>
    <w:p w14:paraId="3A0764E5" w14:textId="77777777" w:rsidR="00DB15B2" w:rsidRPr="00EC1F34" w:rsidRDefault="00DB15B2" w:rsidP="00EC1F34">
      <w:r w:rsidRPr="00EC1F34">
        <w:t>LA RA</w:t>
      </w:r>
    </w:p>
    <w:p w14:paraId="381D8D41" w14:textId="77777777" w:rsidR="00DB15B2" w:rsidRPr="00446EBC" w:rsidRDefault="00DB15B2" w:rsidP="00446EBC">
      <w:pPr>
        <w:pStyle w:val="Heading2"/>
      </w:pPr>
      <w:r w:rsidRPr="00446EBC">
        <w:t>Pneumococcal vaccine</w:t>
      </w:r>
    </w:p>
    <w:p w14:paraId="60C0B57A" w14:textId="77777777" w:rsidR="00DB15B2" w:rsidRPr="00EC1F34" w:rsidRDefault="00DB15B2" w:rsidP="00EC1F34">
      <w:r w:rsidRPr="00EC1F34">
        <w:t>(Pneumovax 23®)</w:t>
      </w:r>
    </w:p>
    <w:p w14:paraId="5BFEF25E" w14:textId="77777777" w:rsidR="00DB15B2" w:rsidRPr="00EC1F34" w:rsidRDefault="00DB15B2" w:rsidP="00EC1F34">
      <w:r w:rsidRPr="00EC1F34">
        <w:t>See ‘Common reactions’</w:t>
      </w:r>
    </w:p>
    <w:p w14:paraId="5EA4F350" w14:textId="77777777" w:rsidR="00DB15B2" w:rsidRPr="00EC1F34" w:rsidRDefault="00DB15B2" w:rsidP="00EC1F34">
      <w:r w:rsidRPr="00EC1F34">
        <w:t>Large injection site reaction with redness and swelling, more common after the second or subsequent dose of this vaccine.</w:t>
      </w:r>
    </w:p>
    <w:p w14:paraId="07EE4C91" w14:textId="77777777" w:rsidR="00DB15B2" w:rsidRPr="00EC1F34" w:rsidRDefault="00DB15B2" w:rsidP="00EC1F34">
      <w:r w:rsidRPr="00EC1F34">
        <w:t>LA RA</w:t>
      </w:r>
    </w:p>
    <w:p w14:paraId="6CB89260" w14:textId="5813E5E0" w:rsidR="00E8095A" w:rsidRPr="00446EBC" w:rsidRDefault="00E8095A" w:rsidP="00446EBC">
      <w:pPr>
        <w:pStyle w:val="Heading2"/>
      </w:pPr>
      <w:r w:rsidRPr="00446EBC">
        <w:t>Rotavirus vaccine</w:t>
      </w:r>
    </w:p>
    <w:p w14:paraId="36C9512B" w14:textId="04FA5572" w:rsidR="00E8095A" w:rsidRPr="00EC1F34" w:rsidRDefault="00E8095A" w:rsidP="00EC1F34">
      <w:r w:rsidRPr="00EC1F34">
        <w:t>(Rotarix®)</w:t>
      </w:r>
    </w:p>
    <w:p w14:paraId="643B9C96" w14:textId="7EAEB24F" w:rsidR="00E8095A" w:rsidRPr="00EC1F34" w:rsidRDefault="00E8095A" w:rsidP="00EC1F34">
      <w:r w:rsidRPr="00EC1F34">
        <w:t>See ‘Common reactions’</w:t>
      </w:r>
    </w:p>
    <w:p w14:paraId="5DF308A6" w14:textId="5F4569D7" w:rsidR="00E8095A" w:rsidRPr="00EC1F34" w:rsidRDefault="00E8095A" w:rsidP="00EC1F34">
      <w:r w:rsidRPr="00EC1F34">
        <w:t>Vaccine virus can be shed in poo, particularly after the first dose. Handwashing is important after every nappy change.</w:t>
      </w:r>
    </w:p>
    <w:p w14:paraId="4F9FA032" w14:textId="035AB463" w:rsidR="00E8095A" w:rsidRPr="00EC1F34" w:rsidRDefault="00E8095A" w:rsidP="00EC1F34">
      <w:r w:rsidRPr="00EC1F34">
        <w:t>Intussusception</w:t>
      </w:r>
    </w:p>
    <w:p w14:paraId="1207D9D9" w14:textId="39D17A7A" w:rsidR="00E8095A" w:rsidRPr="00EC1F34" w:rsidRDefault="00E8095A" w:rsidP="00EC1F34">
      <w:r w:rsidRPr="00EC1F34">
        <w:t>– see ‘rare reactions’</w:t>
      </w:r>
    </w:p>
    <w:p w14:paraId="4823E99E" w14:textId="26740BDF" w:rsidR="00E8095A" w:rsidRPr="00EC1F34" w:rsidRDefault="00E8095A" w:rsidP="00EC1F34">
      <w:r w:rsidRPr="00EC1F34">
        <w:t>By Mouth</w:t>
      </w:r>
    </w:p>
    <w:p w14:paraId="6E8388D9" w14:textId="14E61C7C" w:rsidR="00EE25AA" w:rsidRPr="00446EBC" w:rsidRDefault="00EE25AA" w:rsidP="00446EBC">
      <w:pPr>
        <w:pStyle w:val="Heading2"/>
      </w:pPr>
      <w:r w:rsidRPr="00446EBC">
        <w:t>Hepatitis A vaccine</w:t>
      </w:r>
    </w:p>
    <w:p w14:paraId="1A83BC4A" w14:textId="2E7E3B18" w:rsidR="00EE25AA" w:rsidRPr="00EC1F34" w:rsidRDefault="00EE25AA" w:rsidP="00EC1F34">
      <w:r w:rsidRPr="00EC1F34">
        <w:t>(</w:t>
      </w:r>
      <w:proofErr w:type="spellStart"/>
      <w:r w:rsidRPr="00EC1F34">
        <w:t>Vaqta</w:t>
      </w:r>
      <w:proofErr w:type="spellEnd"/>
      <w:r w:rsidRPr="00EC1F34">
        <w:t xml:space="preserve">® </w:t>
      </w:r>
      <w:proofErr w:type="spellStart"/>
      <w:r w:rsidRPr="00EC1F34">
        <w:t>Paediatric</w:t>
      </w:r>
      <w:proofErr w:type="spellEnd"/>
      <w:r w:rsidRPr="00EC1F34">
        <w:t>)</w:t>
      </w:r>
    </w:p>
    <w:p w14:paraId="4ADB3348" w14:textId="16B7A373" w:rsidR="00EE25AA" w:rsidRPr="00EC1F34" w:rsidRDefault="00EE25AA" w:rsidP="00EC1F34">
      <w:r w:rsidRPr="00EC1F34">
        <w:t>See ‘Common reactions’</w:t>
      </w:r>
    </w:p>
    <w:p w14:paraId="4725DEDF" w14:textId="6F889FAB" w:rsidR="00EE25AA" w:rsidRPr="00EC1F34" w:rsidRDefault="00EE25AA" w:rsidP="00EC1F34">
      <w:r w:rsidRPr="00EC1F34">
        <w:t>Rash</w:t>
      </w:r>
    </w:p>
    <w:p w14:paraId="458F2137" w14:textId="77777777" w:rsidR="00EE25AA" w:rsidRPr="00EC1F34" w:rsidRDefault="00EE25AA" w:rsidP="00EC1F34">
      <w:r w:rsidRPr="00EC1F34">
        <w:t>LL RL LA RA</w:t>
      </w:r>
    </w:p>
    <w:p w14:paraId="7467F4D1" w14:textId="77777777" w:rsidR="00DB15B2" w:rsidRPr="00446EBC" w:rsidRDefault="00DB15B2" w:rsidP="00446EBC">
      <w:pPr>
        <w:pStyle w:val="Heading2"/>
      </w:pPr>
      <w:r w:rsidRPr="00446EBC">
        <w:t>Hepatitis B vaccine</w:t>
      </w:r>
    </w:p>
    <w:p w14:paraId="5327EEDC" w14:textId="77777777" w:rsidR="00DB15B2" w:rsidRPr="00EC1F34" w:rsidRDefault="00DB15B2" w:rsidP="00EC1F34">
      <w:r w:rsidRPr="00EC1F34">
        <w:t xml:space="preserve">(H-B-Vax® II </w:t>
      </w:r>
      <w:proofErr w:type="spellStart"/>
      <w:r w:rsidRPr="00EC1F34">
        <w:t>Paediatric</w:t>
      </w:r>
      <w:proofErr w:type="spellEnd"/>
      <w:r w:rsidRPr="00EC1F34">
        <w:t xml:space="preserve"> or </w:t>
      </w:r>
      <w:proofErr w:type="spellStart"/>
      <w:r w:rsidRPr="00EC1F34">
        <w:t>Engerix</w:t>
      </w:r>
      <w:proofErr w:type="spellEnd"/>
      <w:r w:rsidRPr="00EC1F34">
        <w:t xml:space="preserve">® B </w:t>
      </w:r>
      <w:proofErr w:type="spellStart"/>
      <w:r w:rsidRPr="00EC1F34">
        <w:t>Paediatric</w:t>
      </w:r>
      <w:proofErr w:type="spellEnd"/>
      <w:r w:rsidRPr="00EC1F34">
        <w:t>)</w:t>
      </w:r>
    </w:p>
    <w:p w14:paraId="3E034E5B" w14:textId="77777777" w:rsidR="00DB15B2" w:rsidRPr="00EC1F34" w:rsidRDefault="00DB15B2" w:rsidP="00EC1F34">
      <w:r w:rsidRPr="00EC1F34">
        <w:t>See ‘Common reactions’</w:t>
      </w:r>
    </w:p>
    <w:p w14:paraId="3414425C" w14:textId="77777777" w:rsidR="00DB15B2" w:rsidRPr="00EC1F34" w:rsidRDefault="00DB15B2" w:rsidP="00EC1F34">
      <w:r w:rsidRPr="00EC1F34">
        <w:t>LL RL LA RA</w:t>
      </w:r>
    </w:p>
    <w:p w14:paraId="15EEDF81" w14:textId="77777777" w:rsidR="00DB15B2" w:rsidRPr="00446EBC" w:rsidRDefault="00DB15B2" w:rsidP="00446EBC">
      <w:pPr>
        <w:pStyle w:val="Heading2"/>
      </w:pPr>
      <w:r w:rsidRPr="00446EBC">
        <w:t>Diphtheria, tetanus, whooping cough, hepatitis B, polio, Haemophilus influenzae type b vaccine</w:t>
      </w:r>
    </w:p>
    <w:p w14:paraId="08011336" w14:textId="77777777" w:rsidR="00DB15B2" w:rsidRPr="00EC1F34" w:rsidRDefault="00DB15B2" w:rsidP="00EC1F34">
      <w:r w:rsidRPr="00EC1F34">
        <w:t xml:space="preserve">(Infanrix® </w:t>
      </w:r>
      <w:proofErr w:type="spellStart"/>
      <w:r w:rsidRPr="00EC1F34">
        <w:t>hexa</w:t>
      </w:r>
      <w:proofErr w:type="spellEnd"/>
      <w:r w:rsidRPr="00EC1F34">
        <w:t xml:space="preserve"> or </w:t>
      </w:r>
      <w:proofErr w:type="spellStart"/>
      <w:r w:rsidRPr="00EC1F34">
        <w:t>Vaxelis</w:t>
      </w:r>
      <w:proofErr w:type="spellEnd"/>
      <w:r w:rsidRPr="00EC1F34">
        <w:t>)</w:t>
      </w:r>
    </w:p>
    <w:p w14:paraId="2C4AACB3" w14:textId="77777777" w:rsidR="00DB15B2" w:rsidRPr="00EC1F34" w:rsidRDefault="00DB15B2" w:rsidP="00EC1F34">
      <w:r w:rsidRPr="00EC1F34">
        <w:t>See ‘Common reactions’</w:t>
      </w:r>
    </w:p>
    <w:p w14:paraId="16105198" w14:textId="77777777" w:rsidR="00DB15B2" w:rsidRPr="00EC1F34" w:rsidRDefault="00DB15B2" w:rsidP="00EC1F34">
      <w:r w:rsidRPr="00EC1F34">
        <w:t>LL RL LA RA</w:t>
      </w:r>
    </w:p>
    <w:p w14:paraId="58F148DF" w14:textId="77777777" w:rsidR="00DB15B2" w:rsidRPr="00446EBC" w:rsidRDefault="00DB15B2" w:rsidP="00446EBC">
      <w:pPr>
        <w:pStyle w:val="Heading2"/>
      </w:pPr>
      <w:r w:rsidRPr="00446EBC">
        <w:t>Pneumococcal vaccine</w:t>
      </w:r>
    </w:p>
    <w:p w14:paraId="3B857026" w14:textId="77777777" w:rsidR="00DB15B2" w:rsidRPr="00EC1F34" w:rsidRDefault="00DB15B2" w:rsidP="00EC1F34">
      <w:r w:rsidRPr="00EC1F34">
        <w:t>(Prevenar 13®)</w:t>
      </w:r>
    </w:p>
    <w:p w14:paraId="092C332E" w14:textId="77777777" w:rsidR="00DB15B2" w:rsidRPr="00EC1F34" w:rsidRDefault="00DB15B2" w:rsidP="00EC1F34">
      <w:r w:rsidRPr="00EC1F34">
        <w:t>See ‘Common reactions’</w:t>
      </w:r>
    </w:p>
    <w:p w14:paraId="3D9E74C8" w14:textId="77777777" w:rsidR="00DB15B2" w:rsidRPr="00EC1F34" w:rsidRDefault="00DB15B2" w:rsidP="00EC1F34">
      <w:r w:rsidRPr="00EC1F34">
        <w:lastRenderedPageBreak/>
        <w:t>LL RL LA RA</w:t>
      </w:r>
    </w:p>
    <w:p w14:paraId="6A76AC83" w14:textId="77777777" w:rsidR="00DB15B2" w:rsidRPr="00446EBC" w:rsidRDefault="00DB15B2" w:rsidP="00446EBC">
      <w:pPr>
        <w:pStyle w:val="Heading2"/>
      </w:pPr>
      <w:r w:rsidRPr="00446EBC">
        <w:t>Meningococcal ACWY vaccine</w:t>
      </w:r>
    </w:p>
    <w:p w14:paraId="65C5140D" w14:textId="77777777" w:rsidR="00DB15B2" w:rsidRPr="00EC1F34" w:rsidRDefault="00DB15B2" w:rsidP="00EC1F34">
      <w:r w:rsidRPr="00EC1F34">
        <w:t xml:space="preserve">(Nimenrix® or </w:t>
      </w:r>
      <w:proofErr w:type="spellStart"/>
      <w:r w:rsidRPr="00EC1F34">
        <w:t>MenQuadfi</w:t>
      </w:r>
      <w:proofErr w:type="spellEnd"/>
      <w:r w:rsidRPr="00EC1F34">
        <w:t>®)</w:t>
      </w:r>
    </w:p>
    <w:p w14:paraId="549F173B" w14:textId="77777777" w:rsidR="00DB15B2" w:rsidRPr="00EC1F34" w:rsidRDefault="00DB15B2" w:rsidP="00EC1F34">
      <w:r w:rsidRPr="00EC1F34">
        <w:t>See ‘Common reactions’</w:t>
      </w:r>
    </w:p>
    <w:p w14:paraId="680DCC6A" w14:textId="1162819D" w:rsidR="00DB15B2" w:rsidRPr="00EC1F34" w:rsidRDefault="00DB15B2" w:rsidP="00EC1F34">
      <w:r w:rsidRPr="00EC1F34">
        <w:t>LL RL LA RA</w:t>
      </w:r>
    </w:p>
    <w:p w14:paraId="1EFA1FB0" w14:textId="5828B469" w:rsidR="00EE25AA" w:rsidRPr="00446EBC" w:rsidRDefault="00EE25AA" w:rsidP="00446EBC">
      <w:pPr>
        <w:pStyle w:val="Heading2"/>
      </w:pPr>
      <w:r w:rsidRPr="00446EBC">
        <w:t>Haemophilus influenzae type b vaccine</w:t>
      </w:r>
    </w:p>
    <w:p w14:paraId="7C9E5B35" w14:textId="4D7F6FEA" w:rsidR="00EE25AA" w:rsidRPr="00EC1F34" w:rsidRDefault="00EE25AA" w:rsidP="00EC1F34">
      <w:r w:rsidRPr="00EC1F34">
        <w:t>(</w:t>
      </w:r>
      <w:proofErr w:type="spellStart"/>
      <w:r w:rsidRPr="00EC1F34">
        <w:t>ActHIB</w:t>
      </w:r>
      <w:proofErr w:type="spellEnd"/>
      <w:r w:rsidRPr="00EC1F34">
        <w:t>®)</w:t>
      </w:r>
    </w:p>
    <w:p w14:paraId="621DE9E7" w14:textId="77777777" w:rsidR="00EE25AA" w:rsidRPr="00EC1F34" w:rsidRDefault="00EE25AA" w:rsidP="00EC1F34">
      <w:r w:rsidRPr="00EC1F34">
        <w:t>See ‘Common reactions’</w:t>
      </w:r>
    </w:p>
    <w:p w14:paraId="5811D0A9" w14:textId="77777777" w:rsidR="00EE25AA" w:rsidRPr="00EC1F34" w:rsidRDefault="00EE25AA" w:rsidP="00EC1F34">
      <w:r w:rsidRPr="00EC1F34">
        <w:t>LL RL LA RA</w:t>
      </w:r>
    </w:p>
    <w:p w14:paraId="708A305D" w14:textId="2449AE11" w:rsidR="00B44085" w:rsidRPr="00446EBC" w:rsidRDefault="00B44085" w:rsidP="00446EBC">
      <w:pPr>
        <w:pStyle w:val="Heading2"/>
      </w:pPr>
      <w:r w:rsidRPr="00446EBC">
        <w:t>Human papillomavirus (HPV) vaccine</w:t>
      </w:r>
    </w:p>
    <w:p w14:paraId="599936C3" w14:textId="77777777" w:rsidR="00B44085" w:rsidRPr="00EC1F34" w:rsidRDefault="00B44085" w:rsidP="00EC1F34">
      <w:r w:rsidRPr="00EC1F34">
        <w:t>(Gardasil®9)</w:t>
      </w:r>
    </w:p>
    <w:p w14:paraId="65D6CAAD" w14:textId="5E747BDE" w:rsidR="00B44085" w:rsidRPr="00EC1F34" w:rsidRDefault="00B44085" w:rsidP="00EC1F34">
      <w:r w:rsidRPr="00EC1F34">
        <w:t>See ‘Common reactions’</w:t>
      </w:r>
    </w:p>
    <w:p w14:paraId="7C2A4801" w14:textId="432488BA" w:rsidR="00B44085" w:rsidRPr="00EC1F34" w:rsidRDefault="00B44085" w:rsidP="00EC1F34">
      <w:r w:rsidRPr="00EC1F34">
        <w:t>Mild headache</w:t>
      </w:r>
    </w:p>
    <w:p w14:paraId="6BC7B9E0" w14:textId="77777777" w:rsidR="00B44085" w:rsidRPr="00EC1F34" w:rsidRDefault="00B44085" w:rsidP="00EC1F34">
      <w:r w:rsidRPr="00EC1F34">
        <w:t>Mild nausea.</w:t>
      </w:r>
    </w:p>
    <w:p w14:paraId="7F37F9B4" w14:textId="4C7B1AF9" w:rsidR="00B44085" w:rsidRPr="00EC1F34" w:rsidRDefault="00B44085" w:rsidP="00EC1F34">
      <w:r w:rsidRPr="00EC1F34">
        <w:t>LA RA</w:t>
      </w:r>
    </w:p>
    <w:p w14:paraId="3EE48EF1" w14:textId="77777777" w:rsidR="00EC1D5A" w:rsidRPr="00446EBC" w:rsidRDefault="00EC1D5A" w:rsidP="00446EBC">
      <w:pPr>
        <w:pStyle w:val="Heading2"/>
      </w:pPr>
      <w:r w:rsidRPr="00446EBC">
        <w:t>Influenza vaccine</w:t>
      </w:r>
    </w:p>
    <w:p w14:paraId="614C8033" w14:textId="77777777" w:rsidR="00EC1D5A" w:rsidRPr="00EC1F34" w:rsidRDefault="00EC1D5A" w:rsidP="00EC1F34">
      <w:r w:rsidRPr="00EC1F34">
        <w:t>See ‘Common reactions’</w:t>
      </w:r>
    </w:p>
    <w:p w14:paraId="6AA7B556" w14:textId="0016FADF" w:rsidR="00EC1D5A" w:rsidRPr="00EC1F34" w:rsidRDefault="00EC1D5A" w:rsidP="00EC1F34">
      <w:r w:rsidRPr="00EC1F34">
        <w:t>LL RL LA RA</w:t>
      </w:r>
    </w:p>
    <w:p w14:paraId="7E8512E8" w14:textId="5EDD0DD3" w:rsidR="00DB15B2" w:rsidRPr="00446EBC" w:rsidRDefault="00DB15B2" w:rsidP="00446EBC">
      <w:pPr>
        <w:pStyle w:val="Heading2"/>
      </w:pPr>
      <w:r w:rsidRPr="00446EBC">
        <w:t>Respiratory syncytial virus (RSV)</w:t>
      </w:r>
    </w:p>
    <w:p w14:paraId="77870630" w14:textId="52AE4B93" w:rsidR="00DB15B2" w:rsidRPr="00EC1F34" w:rsidRDefault="00DB15B2" w:rsidP="00EC1F34">
      <w:r w:rsidRPr="00EC1F34">
        <w:t>(</w:t>
      </w:r>
      <w:proofErr w:type="spellStart"/>
      <w:r w:rsidRPr="00EC1F34">
        <w:t>Abrysvo</w:t>
      </w:r>
      <w:proofErr w:type="spellEnd"/>
      <w:r w:rsidRPr="00EC1F34">
        <w:t>®)</w:t>
      </w:r>
    </w:p>
    <w:p w14:paraId="52335D05" w14:textId="77777777" w:rsidR="00DB15B2" w:rsidRPr="00EC1F34" w:rsidRDefault="00DB15B2" w:rsidP="00EC1F34">
      <w:r w:rsidRPr="00EC1F34">
        <w:t>See ‘Common reactions’</w:t>
      </w:r>
    </w:p>
    <w:p w14:paraId="4CF1D6E4" w14:textId="77777777" w:rsidR="00DB15B2" w:rsidRPr="00EC1F34" w:rsidRDefault="00DB15B2" w:rsidP="00EC1F34">
      <w:r w:rsidRPr="00EC1F34">
        <w:t>LL RL LA RA</w:t>
      </w:r>
    </w:p>
    <w:sectPr w:rsidR="00DB15B2" w:rsidRPr="00EC1F34" w:rsidSect="00A74345">
      <w:headerReference w:type="default" r:id="rId18"/>
      <w:footerReference w:type="default" r:id="rId19"/>
      <w:pgSz w:w="11906" w:h="16838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DA3E05" w14:textId="77777777" w:rsidR="005E2CA8" w:rsidRDefault="005E2CA8" w:rsidP="00934368">
      <w:r>
        <w:separator/>
      </w:r>
    </w:p>
    <w:p w14:paraId="008A2B0C" w14:textId="77777777" w:rsidR="005E2CA8" w:rsidRDefault="005E2CA8" w:rsidP="00934368"/>
  </w:endnote>
  <w:endnote w:type="continuationSeparator" w:id="0">
    <w:p w14:paraId="1BCD4F2A" w14:textId="77777777" w:rsidR="005E2CA8" w:rsidRDefault="005E2CA8" w:rsidP="00934368">
      <w:r>
        <w:continuationSeparator/>
      </w:r>
    </w:p>
    <w:p w14:paraId="2E62C42B" w14:textId="77777777" w:rsidR="005E2CA8" w:rsidRDefault="005E2CA8" w:rsidP="00934368"/>
  </w:endnote>
  <w:endnote w:type="continuationNotice" w:id="1">
    <w:p w14:paraId="5D77A696" w14:textId="77777777" w:rsidR="005E2CA8" w:rsidRDefault="005E2CA8" w:rsidP="0093436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roxima Nova Black">
    <w:altName w:val="Tahom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oxima Nova">
    <w:altName w:val="Tahom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oxima Nova Extrabold">
    <w:altName w:val="Tahom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97137" w14:textId="77777777" w:rsidR="00444DA0" w:rsidRDefault="00444D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33C04F" w14:textId="77777777" w:rsidR="00444DA0" w:rsidRDefault="00444DA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684BAF" w14:textId="77777777" w:rsidR="00444DA0" w:rsidRDefault="00444DA0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D0C025" w14:textId="222C47DA" w:rsidR="00751A23" w:rsidRPr="00751A23" w:rsidRDefault="007A1ED6" w:rsidP="00934368">
    <w:pPr>
      <w:pStyle w:val="Footer"/>
    </w:pPr>
    <w:r>
      <w:t>health.gov.au/</w:t>
    </w:r>
    <w:r w:rsidR="0099160E">
      <w:t xml:space="preserve">immunisation </w:t>
    </w:r>
    <w:sdt>
      <w:sdtPr>
        <w:id w:val="-44384871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51A23">
          <w:tab/>
        </w:r>
        <w:r w:rsidR="00751A23" w:rsidRPr="006043C7">
          <w:fldChar w:fldCharType="begin"/>
        </w:r>
        <w:r w:rsidR="00751A23" w:rsidRPr="006043C7">
          <w:instrText xml:space="preserve"> PAGE   \* MERGEFORMAT </w:instrText>
        </w:r>
        <w:r w:rsidR="00751A23" w:rsidRPr="006043C7">
          <w:fldChar w:fldCharType="separate"/>
        </w:r>
        <w:r w:rsidR="007B3D03">
          <w:rPr>
            <w:noProof/>
          </w:rPr>
          <w:t>2</w:t>
        </w:r>
        <w:r w:rsidR="00751A23" w:rsidRPr="006043C7"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4F6608" w14:textId="77777777" w:rsidR="005E2CA8" w:rsidRDefault="005E2CA8" w:rsidP="00934368">
      <w:r>
        <w:separator/>
      </w:r>
    </w:p>
    <w:p w14:paraId="330A22FD" w14:textId="77777777" w:rsidR="005E2CA8" w:rsidRDefault="005E2CA8" w:rsidP="00934368"/>
  </w:footnote>
  <w:footnote w:type="continuationSeparator" w:id="0">
    <w:p w14:paraId="70450FCF" w14:textId="77777777" w:rsidR="005E2CA8" w:rsidRDefault="005E2CA8" w:rsidP="00934368">
      <w:r>
        <w:continuationSeparator/>
      </w:r>
    </w:p>
    <w:p w14:paraId="247C6FA3" w14:textId="77777777" w:rsidR="005E2CA8" w:rsidRDefault="005E2CA8" w:rsidP="00934368"/>
  </w:footnote>
  <w:footnote w:type="continuationNotice" w:id="1">
    <w:p w14:paraId="52237B47" w14:textId="77777777" w:rsidR="005E2CA8" w:rsidRDefault="005E2CA8" w:rsidP="0093436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5D3F41" w14:textId="77777777" w:rsidR="00444DA0" w:rsidRDefault="00444DA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FE4DC5" w14:textId="77777777" w:rsidR="00444DA0" w:rsidRDefault="00444DA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2A377E" w14:textId="77777777" w:rsidR="00751A23" w:rsidRDefault="00751A23" w:rsidP="00934368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8240" behindDoc="1" locked="0" layoutInCell="1" allowOverlap="1" wp14:anchorId="3A38A870" wp14:editId="2AA29673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559245" cy="10692675"/>
          <wp:effectExtent l="0" t="0" r="0" b="1270"/>
          <wp:wrapNone/>
          <wp:docPr id="15" name="Picture 1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245" cy="10692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4A60ED" w14:textId="77777777" w:rsidR="008E0C77" w:rsidRDefault="008E0C77" w:rsidP="00934368">
    <w:pPr>
      <w:pStyle w:val="Headertex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11526"/>
    <w:multiLevelType w:val="hybridMultilevel"/>
    <w:tmpl w:val="9BE888A2"/>
    <w:lvl w:ilvl="0" w:tplc="7E481060">
      <w:start w:val="1"/>
      <w:numFmt w:val="decimal"/>
      <w:pStyle w:val="Tablelistnumb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63506"/>
    <w:multiLevelType w:val="hybridMultilevel"/>
    <w:tmpl w:val="9FEA7CEA"/>
    <w:lvl w:ilvl="0" w:tplc="E96C518A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43AF5"/>
    <w:multiLevelType w:val="hybridMultilevel"/>
    <w:tmpl w:val="0E8667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CD50FD"/>
    <w:multiLevelType w:val="hybridMultilevel"/>
    <w:tmpl w:val="2EC6E5F4"/>
    <w:lvl w:ilvl="0" w:tplc="E1921B64">
      <w:start w:val="1"/>
      <w:numFmt w:val="bullet"/>
      <w:pStyle w:val="ListNumber2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3A563E7F"/>
    <w:multiLevelType w:val="hybridMultilevel"/>
    <w:tmpl w:val="2CF2915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37409E8"/>
    <w:multiLevelType w:val="hybridMultilevel"/>
    <w:tmpl w:val="929C16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E0409D"/>
    <w:multiLevelType w:val="hybridMultilevel"/>
    <w:tmpl w:val="B9020172"/>
    <w:lvl w:ilvl="0" w:tplc="C4020892">
      <w:start w:val="1"/>
      <w:numFmt w:val="bullet"/>
      <w:pStyle w:val="ListNumber3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5352B0E"/>
    <w:multiLevelType w:val="hybridMultilevel"/>
    <w:tmpl w:val="D4A660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D52651"/>
    <w:multiLevelType w:val="hybridMultilevel"/>
    <w:tmpl w:val="D6249C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175650"/>
    <w:multiLevelType w:val="hybridMultilevel"/>
    <w:tmpl w:val="11D803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185FD4"/>
    <w:multiLevelType w:val="hybridMultilevel"/>
    <w:tmpl w:val="2124C0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F8287E"/>
    <w:multiLevelType w:val="hybridMultilevel"/>
    <w:tmpl w:val="FE2A36DA"/>
    <w:lvl w:ilvl="0" w:tplc="B6B6120E">
      <w:start w:val="1"/>
      <w:numFmt w:val="bullet"/>
      <w:pStyle w:val="Table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391716"/>
    <w:multiLevelType w:val="hybridMultilevel"/>
    <w:tmpl w:val="DDBC3032"/>
    <w:lvl w:ilvl="0" w:tplc="F4C86310">
      <w:start w:val="1"/>
      <w:numFmt w:val="bullet"/>
      <w:pStyle w:val="ListBullet2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493684783">
    <w:abstractNumId w:val="1"/>
  </w:num>
  <w:num w:numId="2" w16cid:durableId="976881051">
    <w:abstractNumId w:val="3"/>
  </w:num>
  <w:num w:numId="3" w16cid:durableId="1786532917">
    <w:abstractNumId w:val="12"/>
  </w:num>
  <w:num w:numId="4" w16cid:durableId="234366043">
    <w:abstractNumId w:val="6"/>
  </w:num>
  <w:num w:numId="5" w16cid:durableId="779494054">
    <w:abstractNumId w:val="11"/>
  </w:num>
  <w:num w:numId="6" w16cid:durableId="559366465">
    <w:abstractNumId w:val="0"/>
  </w:num>
  <w:num w:numId="7" w16cid:durableId="1952740782">
    <w:abstractNumId w:val="4"/>
  </w:num>
  <w:num w:numId="8" w16cid:durableId="1564675335">
    <w:abstractNumId w:val="2"/>
  </w:num>
  <w:num w:numId="9" w16cid:durableId="1647930559">
    <w:abstractNumId w:val="7"/>
  </w:num>
  <w:num w:numId="10" w16cid:durableId="1185707494">
    <w:abstractNumId w:val="10"/>
  </w:num>
  <w:num w:numId="11" w16cid:durableId="1976793041">
    <w:abstractNumId w:val="5"/>
  </w:num>
  <w:num w:numId="12" w16cid:durableId="1380856510">
    <w:abstractNumId w:val="9"/>
  </w:num>
  <w:num w:numId="13" w16cid:durableId="941718495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attachedTemplate r:id="rId1"/>
  <w:stylePaneFormatFilter w:val="7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1" w:visibleStyles="1" w:alternateStyleNames="0"/>
  <w:stylePaneSortMethod w:val="0000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EB3"/>
    <w:rsid w:val="00001F41"/>
    <w:rsid w:val="00003743"/>
    <w:rsid w:val="000047B4"/>
    <w:rsid w:val="00005712"/>
    <w:rsid w:val="00007FD8"/>
    <w:rsid w:val="000117F8"/>
    <w:rsid w:val="00026139"/>
    <w:rsid w:val="00027071"/>
    <w:rsid w:val="00027601"/>
    <w:rsid w:val="00033321"/>
    <w:rsid w:val="000338E5"/>
    <w:rsid w:val="00033ECC"/>
    <w:rsid w:val="0003422F"/>
    <w:rsid w:val="00046FF0"/>
    <w:rsid w:val="00050176"/>
    <w:rsid w:val="00062B65"/>
    <w:rsid w:val="00067456"/>
    <w:rsid w:val="00071506"/>
    <w:rsid w:val="0007154F"/>
    <w:rsid w:val="00081AB1"/>
    <w:rsid w:val="00090316"/>
    <w:rsid w:val="00093981"/>
    <w:rsid w:val="00093CD9"/>
    <w:rsid w:val="000B067A"/>
    <w:rsid w:val="000B1540"/>
    <w:rsid w:val="000B33FD"/>
    <w:rsid w:val="000B4ABA"/>
    <w:rsid w:val="000B58E9"/>
    <w:rsid w:val="000C4B16"/>
    <w:rsid w:val="000C50C3"/>
    <w:rsid w:val="000D21F6"/>
    <w:rsid w:val="000D42C3"/>
    <w:rsid w:val="000D4500"/>
    <w:rsid w:val="000D7AEA"/>
    <w:rsid w:val="000E01A9"/>
    <w:rsid w:val="000E2C66"/>
    <w:rsid w:val="000E6E7D"/>
    <w:rsid w:val="000F123C"/>
    <w:rsid w:val="000F2FED"/>
    <w:rsid w:val="0010616D"/>
    <w:rsid w:val="00110478"/>
    <w:rsid w:val="00114B0F"/>
    <w:rsid w:val="0011711B"/>
    <w:rsid w:val="00117F8A"/>
    <w:rsid w:val="00121B9B"/>
    <w:rsid w:val="00122ADC"/>
    <w:rsid w:val="00124AA7"/>
    <w:rsid w:val="00130F59"/>
    <w:rsid w:val="00133EC0"/>
    <w:rsid w:val="00137637"/>
    <w:rsid w:val="00141CE5"/>
    <w:rsid w:val="00144908"/>
    <w:rsid w:val="001571C7"/>
    <w:rsid w:val="00161094"/>
    <w:rsid w:val="00166680"/>
    <w:rsid w:val="00172A55"/>
    <w:rsid w:val="001758CD"/>
    <w:rsid w:val="0017665C"/>
    <w:rsid w:val="00177AD2"/>
    <w:rsid w:val="001815A8"/>
    <w:rsid w:val="001840FA"/>
    <w:rsid w:val="00190079"/>
    <w:rsid w:val="0019622E"/>
    <w:rsid w:val="001966A7"/>
    <w:rsid w:val="001A4627"/>
    <w:rsid w:val="001A4979"/>
    <w:rsid w:val="001B15D3"/>
    <w:rsid w:val="001B3443"/>
    <w:rsid w:val="001C0326"/>
    <w:rsid w:val="001C192F"/>
    <w:rsid w:val="001C3C42"/>
    <w:rsid w:val="001D7869"/>
    <w:rsid w:val="001E24E7"/>
    <w:rsid w:val="001F2F78"/>
    <w:rsid w:val="001F7949"/>
    <w:rsid w:val="002026CD"/>
    <w:rsid w:val="002033FC"/>
    <w:rsid w:val="002044BB"/>
    <w:rsid w:val="00210B09"/>
    <w:rsid w:val="00210C9E"/>
    <w:rsid w:val="00211840"/>
    <w:rsid w:val="00217206"/>
    <w:rsid w:val="00220E5F"/>
    <w:rsid w:val="002212B5"/>
    <w:rsid w:val="00226668"/>
    <w:rsid w:val="00233809"/>
    <w:rsid w:val="00240046"/>
    <w:rsid w:val="0024797F"/>
    <w:rsid w:val="0025119E"/>
    <w:rsid w:val="00251269"/>
    <w:rsid w:val="002535C0"/>
    <w:rsid w:val="002579FE"/>
    <w:rsid w:val="0026311C"/>
    <w:rsid w:val="0026668C"/>
    <w:rsid w:val="00266AC1"/>
    <w:rsid w:val="0027178C"/>
    <w:rsid w:val="002719FA"/>
    <w:rsid w:val="00272668"/>
    <w:rsid w:val="0027330B"/>
    <w:rsid w:val="002803AD"/>
    <w:rsid w:val="00282052"/>
    <w:rsid w:val="0028519E"/>
    <w:rsid w:val="002856A5"/>
    <w:rsid w:val="002872ED"/>
    <w:rsid w:val="002905C2"/>
    <w:rsid w:val="00295AF2"/>
    <w:rsid w:val="00295C91"/>
    <w:rsid w:val="00297151"/>
    <w:rsid w:val="002A0910"/>
    <w:rsid w:val="002B20E6"/>
    <w:rsid w:val="002B42A3"/>
    <w:rsid w:val="002C0CDD"/>
    <w:rsid w:val="002E1A1D"/>
    <w:rsid w:val="002E4081"/>
    <w:rsid w:val="002E5B78"/>
    <w:rsid w:val="002F3AE3"/>
    <w:rsid w:val="0030464B"/>
    <w:rsid w:val="0030786C"/>
    <w:rsid w:val="003233DE"/>
    <w:rsid w:val="0032466B"/>
    <w:rsid w:val="00327B44"/>
    <w:rsid w:val="003330EB"/>
    <w:rsid w:val="003339CE"/>
    <w:rsid w:val="00336605"/>
    <w:rsid w:val="003415FD"/>
    <w:rsid w:val="003429F0"/>
    <w:rsid w:val="0035097A"/>
    <w:rsid w:val="003540A4"/>
    <w:rsid w:val="00360E4E"/>
    <w:rsid w:val="00370AAA"/>
    <w:rsid w:val="00375F77"/>
    <w:rsid w:val="00377A78"/>
    <w:rsid w:val="00381BBE"/>
    <w:rsid w:val="00382903"/>
    <w:rsid w:val="003846FF"/>
    <w:rsid w:val="00385AD4"/>
    <w:rsid w:val="00387924"/>
    <w:rsid w:val="0039384D"/>
    <w:rsid w:val="00395C23"/>
    <w:rsid w:val="003A2E4F"/>
    <w:rsid w:val="003A4438"/>
    <w:rsid w:val="003A5013"/>
    <w:rsid w:val="003A5078"/>
    <w:rsid w:val="003A62DD"/>
    <w:rsid w:val="003A775A"/>
    <w:rsid w:val="003B0DAB"/>
    <w:rsid w:val="003B213A"/>
    <w:rsid w:val="003B43AD"/>
    <w:rsid w:val="003B4ED4"/>
    <w:rsid w:val="003C0FEC"/>
    <w:rsid w:val="003C15B8"/>
    <w:rsid w:val="003C2AC8"/>
    <w:rsid w:val="003C46A6"/>
    <w:rsid w:val="003C6709"/>
    <w:rsid w:val="003D17F9"/>
    <w:rsid w:val="003D2D88"/>
    <w:rsid w:val="003D41EA"/>
    <w:rsid w:val="003D4850"/>
    <w:rsid w:val="003D535A"/>
    <w:rsid w:val="003E5265"/>
    <w:rsid w:val="003F0955"/>
    <w:rsid w:val="003F6FE1"/>
    <w:rsid w:val="00400F00"/>
    <w:rsid w:val="00404F8B"/>
    <w:rsid w:val="00405256"/>
    <w:rsid w:val="00410031"/>
    <w:rsid w:val="004115A2"/>
    <w:rsid w:val="00411EF9"/>
    <w:rsid w:val="00415C81"/>
    <w:rsid w:val="00416731"/>
    <w:rsid w:val="00417DFD"/>
    <w:rsid w:val="00432378"/>
    <w:rsid w:val="004401D0"/>
    <w:rsid w:val="00440D65"/>
    <w:rsid w:val="004435E6"/>
    <w:rsid w:val="00444DA0"/>
    <w:rsid w:val="00446EBC"/>
    <w:rsid w:val="00447E31"/>
    <w:rsid w:val="00453923"/>
    <w:rsid w:val="00454B9B"/>
    <w:rsid w:val="00457858"/>
    <w:rsid w:val="00460B0B"/>
    <w:rsid w:val="00461023"/>
    <w:rsid w:val="00462FAC"/>
    <w:rsid w:val="00464631"/>
    <w:rsid w:val="00464B79"/>
    <w:rsid w:val="00467BBF"/>
    <w:rsid w:val="004867E2"/>
    <w:rsid w:val="004929A9"/>
    <w:rsid w:val="004B7682"/>
    <w:rsid w:val="004C2FEC"/>
    <w:rsid w:val="004C6BCF"/>
    <w:rsid w:val="004D58BF"/>
    <w:rsid w:val="004E4335"/>
    <w:rsid w:val="004E5ACF"/>
    <w:rsid w:val="004F13EE"/>
    <w:rsid w:val="004F2022"/>
    <w:rsid w:val="004F7C05"/>
    <w:rsid w:val="00501C94"/>
    <w:rsid w:val="00506432"/>
    <w:rsid w:val="0051242B"/>
    <w:rsid w:val="0052051D"/>
    <w:rsid w:val="00545EE6"/>
    <w:rsid w:val="005550E7"/>
    <w:rsid w:val="005564FB"/>
    <w:rsid w:val="005572C7"/>
    <w:rsid w:val="005650ED"/>
    <w:rsid w:val="0057277B"/>
    <w:rsid w:val="00575754"/>
    <w:rsid w:val="00591E20"/>
    <w:rsid w:val="00595408"/>
    <w:rsid w:val="00595E84"/>
    <w:rsid w:val="00597D79"/>
    <w:rsid w:val="005A0C59"/>
    <w:rsid w:val="005A3699"/>
    <w:rsid w:val="005A48EB"/>
    <w:rsid w:val="005A6CFB"/>
    <w:rsid w:val="005B6FFC"/>
    <w:rsid w:val="005C5AEB"/>
    <w:rsid w:val="005E0A3F"/>
    <w:rsid w:val="005E2CA8"/>
    <w:rsid w:val="005E6883"/>
    <w:rsid w:val="005E718F"/>
    <w:rsid w:val="005E772F"/>
    <w:rsid w:val="005F4ECA"/>
    <w:rsid w:val="006041BE"/>
    <w:rsid w:val="006043C7"/>
    <w:rsid w:val="00624B52"/>
    <w:rsid w:val="00631DF4"/>
    <w:rsid w:val="00634175"/>
    <w:rsid w:val="006408AC"/>
    <w:rsid w:val="006511B6"/>
    <w:rsid w:val="00652742"/>
    <w:rsid w:val="00657FF8"/>
    <w:rsid w:val="0066382C"/>
    <w:rsid w:val="00670D99"/>
    <w:rsid w:val="00670E2B"/>
    <w:rsid w:val="00672743"/>
    <w:rsid w:val="006734BB"/>
    <w:rsid w:val="00681A34"/>
    <w:rsid w:val="006821EB"/>
    <w:rsid w:val="006B2286"/>
    <w:rsid w:val="006B56BB"/>
    <w:rsid w:val="006C4D05"/>
    <w:rsid w:val="006C77A8"/>
    <w:rsid w:val="006D4098"/>
    <w:rsid w:val="006D7681"/>
    <w:rsid w:val="006D7B2E"/>
    <w:rsid w:val="006E02EA"/>
    <w:rsid w:val="006E0968"/>
    <w:rsid w:val="006E2AF6"/>
    <w:rsid w:val="00701275"/>
    <w:rsid w:val="00707F56"/>
    <w:rsid w:val="00713558"/>
    <w:rsid w:val="00720D08"/>
    <w:rsid w:val="007263B9"/>
    <w:rsid w:val="007334F8"/>
    <w:rsid w:val="007339CD"/>
    <w:rsid w:val="007359D8"/>
    <w:rsid w:val="007362D4"/>
    <w:rsid w:val="00751A23"/>
    <w:rsid w:val="0076672A"/>
    <w:rsid w:val="00775E45"/>
    <w:rsid w:val="00776E74"/>
    <w:rsid w:val="00785169"/>
    <w:rsid w:val="00793251"/>
    <w:rsid w:val="007954AB"/>
    <w:rsid w:val="007A14C5"/>
    <w:rsid w:val="007A1ED6"/>
    <w:rsid w:val="007A23FE"/>
    <w:rsid w:val="007A3E38"/>
    <w:rsid w:val="007A4A10"/>
    <w:rsid w:val="007B1760"/>
    <w:rsid w:val="007B3D03"/>
    <w:rsid w:val="007C2E4A"/>
    <w:rsid w:val="007C6D9C"/>
    <w:rsid w:val="007C7DDB"/>
    <w:rsid w:val="007D2CC7"/>
    <w:rsid w:val="007D582A"/>
    <w:rsid w:val="007D673D"/>
    <w:rsid w:val="007F2220"/>
    <w:rsid w:val="007F4B3E"/>
    <w:rsid w:val="007F588A"/>
    <w:rsid w:val="008018AC"/>
    <w:rsid w:val="008127AF"/>
    <w:rsid w:val="00812B46"/>
    <w:rsid w:val="00815700"/>
    <w:rsid w:val="00817B70"/>
    <w:rsid w:val="008264EB"/>
    <w:rsid w:val="00826B8F"/>
    <w:rsid w:val="00831E8A"/>
    <w:rsid w:val="00835C76"/>
    <w:rsid w:val="00843049"/>
    <w:rsid w:val="0085209B"/>
    <w:rsid w:val="00856B66"/>
    <w:rsid w:val="00861A5F"/>
    <w:rsid w:val="008644AD"/>
    <w:rsid w:val="00865735"/>
    <w:rsid w:val="00865DDB"/>
    <w:rsid w:val="00867538"/>
    <w:rsid w:val="00873D90"/>
    <w:rsid w:val="00873FC8"/>
    <w:rsid w:val="0088469C"/>
    <w:rsid w:val="00884C63"/>
    <w:rsid w:val="00885908"/>
    <w:rsid w:val="008864B7"/>
    <w:rsid w:val="0089677E"/>
    <w:rsid w:val="00896E8C"/>
    <w:rsid w:val="008A7438"/>
    <w:rsid w:val="008B1334"/>
    <w:rsid w:val="008C0278"/>
    <w:rsid w:val="008C24E9"/>
    <w:rsid w:val="008C510C"/>
    <w:rsid w:val="008D0533"/>
    <w:rsid w:val="008D2D61"/>
    <w:rsid w:val="008D42CB"/>
    <w:rsid w:val="008D48C9"/>
    <w:rsid w:val="008D5B79"/>
    <w:rsid w:val="008D6381"/>
    <w:rsid w:val="008E0C77"/>
    <w:rsid w:val="008E625F"/>
    <w:rsid w:val="008F264D"/>
    <w:rsid w:val="009074E1"/>
    <w:rsid w:val="009112F7"/>
    <w:rsid w:val="009122AF"/>
    <w:rsid w:val="009127BC"/>
    <w:rsid w:val="00912D54"/>
    <w:rsid w:val="0091389F"/>
    <w:rsid w:val="009208F7"/>
    <w:rsid w:val="00922517"/>
    <w:rsid w:val="00922722"/>
    <w:rsid w:val="009261E6"/>
    <w:rsid w:val="009268E1"/>
    <w:rsid w:val="00934368"/>
    <w:rsid w:val="00945E7F"/>
    <w:rsid w:val="009557C1"/>
    <w:rsid w:val="00960D6E"/>
    <w:rsid w:val="00972BC1"/>
    <w:rsid w:val="00974B59"/>
    <w:rsid w:val="0098340B"/>
    <w:rsid w:val="00986830"/>
    <w:rsid w:val="0099160E"/>
    <w:rsid w:val="009924C3"/>
    <w:rsid w:val="00993102"/>
    <w:rsid w:val="009C4A39"/>
    <w:rsid w:val="009C6F10"/>
    <w:rsid w:val="009D137D"/>
    <w:rsid w:val="009D148F"/>
    <w:rsid w:val="009D3D70"/>
    <w:rsid w:val="009E6F7E"/>
    <w:rsid w:val="009E7A57"/>
    <w:rsid w:val="009F4F6A"/>
    <w:rsid w:val="00A04084"/>
    <w:rsid w:val="00A16E36"/>
    <w:rsid w:val="00A24961"/>
    <w:rsid w:val="00A24B10"/>
    <w:rsid w:val="00A303C1"/>
    <w:rsid w:val="00A30E9B"/>
    <w:rsid w:val="00A34461"/>
    <w:rsid w:val="00A4512D"/>
    <w:rsid w:val="00A50244"/>
    <w:rsid w:val="00A55F56"/>
    <w:rsid w:val="00A56F17"/>
    <w:rsid w:val="00A627D7"/>
    <w:rsid w:val="00A656C7"/>
    <w:rsid w:val="00A705AF"/>
    <w:rsid w:val="00A72454"/>
    <w:rsid w:val="00A74345"/>
    <w:rsid w:val="00A77696"/>
    <w:rsid w:val="00A80557"/>
    <w:rsid w:val="00A81D33"/>
    <w:rsid w:val="00A930AE"/>
    <w:rsid w:val="00AA1A95"/>
    <w:rsid w:val="00AA260F"/>
    <w:rsid w:val="00AB1EE7"/>
    <w:rsid w:val="00AB4B37"/>
    <w:rsid w:val="00AB5762"/>
    <w:rsid w:val="00AC2679"/>
    <w:rsid w:val="00AC4BE4"/>
    <w:rsid w:val="00AC6BF9"/>
    <w:rsid w:val="00AD05E6"/>
    <w:rsid w:val="00AD0D3F"/>
    <w:rsid w:val="00AD1C5A"/>
    <w:rsid w:val="00AE1D7D"/>
    <w:rsid w:val="00AE2A8B"/>
    <w:rsid w:val="00AE3F64"/>
    <w:rsid w:val="00AE6C3B"/>
    <w:rsid w:val="00AF7386"/>
    <w:rsid w:val="00AF7934"/>
    <w:rsid w:val="00B00B81"/>
    <w:rsid w:val="00B04580"/>
    <w:rsid w:val="00B04B09"/>
    <w:rsid w:val="00B16A51"/>
    <w:rsid w:val="00B25440"/>
    <w:rsid w:val="00B27BE0"/>
    <w:rsid w:val="00B32222"/>
    <w:rsid w:val="00B3618D"/>
    <w:rsid w:val="00B36233"/>
    <w:rsid w:val="00B42851"/>
    <w:rsid w:val="00B44085"/>
    <w:rsid w:val="00B45AC7"/>
    <w:rsid w:val="00B5372F"/>
    <w:rsid w:val="00B61129"/>
    <w:rsid w:val="00B67E7F"/>
    <w:rsid w:val="00B75A04"/>
    <w:rsid w:val="00B82EB3"/>
    <w:rsid w:val="00B82FC3"/>
    <w:rsid w:val="00B839B2"/>
    <w:rsid w:val="00B94252"/>
    <w:rsid w:val="00B9715A"/>
    <w:rsid w:val="00BA14BE"/>
    <w:rsid w:val="00BA2732"/>
    <w:rsid w:val="00BA293D"/>
    <w:rsid w:val="00BA49BC"/>
    <w:rsid w:val="00BA56B7"/>
    <w:rsid w:val="00BA7A1E"/>
    <w:rsid w:val="00BA7CA9"/>
    <w:rsid w:val="00BB2F6C"/>
    <w:rsid w:val="00BB3875"/>
    <w:rsid w:val="00BB5860"/>
    <w:rsid w:val="00BB6AAD"/>
    <w:rsid w:val="00BC4A19"/>
    <w:rsid w:val="00BC4E6D"/>
    <w:rsid w:val="00BD0617"/>
    <w:rsid w:val="00BD2E9B"/>
    <w:rsid w:val="00BF7AD7"/>
    <w:rsid w:val="00C00930"/>
    <w:rsid w:val="00C060AD"/>
    <w:rsid w:val="00C0670D"/>
    <w:rsid w:val="00C113BF"/>
    <w:rsid w:val="00C2176E"/>
    <w:rsid w:val="00C23430"/>
    <w:rsid w:val="00C27D67"/>
    <w:rsid w:val="00C4631F"/>
    <w:rsid w:val="00C50E16"/>
    <w:rsid w:val="00C55258"/>
    <w:rsid w:val="00C82EEB"/>
    <w:rsid w:val="00C971DC"/>
    <w:rsid w:val="00CA16B7"/>
    <w:rsid w:val="00CA4BE3"/>
    <w:rsid w:val="00CA62AE"/>
    <w:rsid w:val="00CB5B1A"/>
    <w:rsid w:val="00CC220B"/>
    <w:rsid w:val="00CC5C43"/>
    <w:rsid w:val="00CD02AE"/>
    <w:rsid w:val="00CD2A4F"/>
    <w:rsid w:val="00CD7A5B"/>
    <w:rsid w:val="00CE03CA"/>
    <w:rsid w:val="00CE22F1"/>
    <w:rsid w:val="00CE50F2"/>
    <w:rsid w:val="00CE6502"/>
    <w:rsid w:val="00CF7D3C"/>
    <w:rsid w:val="00D03933"/>
    <w:rsid w:val="00D147EB"/>
    <w:rsid w:val="00D3429F"/>
    <w:rsid w:val="00D34667"/>
    <w:rsid w:val="00D401E1"/>
    <w:rsid w:val="00D408B4"/>
    <w:rsid w:val="00D423B1"/>
    <w:rsid w:val="00D45D94"/>
    <w:rsid w:val="00D524C8"/>
    <w:rsid w:val="00D60E25"/>
    <w:rsid w:val="00D70E24"/>
    <w:rsid w:val="00D711C1"/>
    <w:rsid w:val="00D72B61"/>
    <w:rsid w:val="00D952DB"/>
    <w:rsid w:val="00D95B3F"/>
    <w:rsid w:val="00DA3D1D"/>
    <w:rsid w:val="00DB0138"/>
    <w:rsid w:val="00DB15B2"/>
    <w:rsid w:val="00DB1D8A"/>
    <w:rsid w:val="00DB6286"/>
    <w:rsid w:val="00DB645F"/>
    <w:rsid w:val="00DB76E9"/>
    <w:rsid w:val="00DC0A67"/>
    <w:rsid w:val="00DC1D5E"/>
    <w:rsid w:val="00DC2313"/>
    <w:rsid w:val="00DC5220"/>
    <w:rsid w:val="00DC7910"/>
    <w:rsid w:val="00DD2061"/>
    <w:rsid w:val="00DD7DAB"/>
    <w:rsid w:val="00DE3355"/>
    <w:rsid w:val="00DF486F"/>
    <w:rsid w:val="00DF5B5B"/>
    <w:rsid w:val="00DF7619"/>
    <w:rsid w:val="00E042D8"/>
    <w:rsid w:val="00E07EE7"/>
    <w:rsid w:val="00E1103B"/>
    <w:rsid w:val="00E17B44"/>
    <w:rsid w:val="00E27FEA"/>
    <w:rsid w:val="00E4086F"/>
    <w:rsid w:val="00E43B3C"/>
    <w:rsid w:val="00E50188"/>
    <w:rsid w:val="00E515CB"/>
    <w:rsid w:val="00E52260"/>
    <w:rsid w:val="00E639B6"/>
    <w:rsid w:val="00E6434B"/>
    <w:rsid w:val="00E6463D"/>
    <w:rsid w:val="00E72E9B"/>
    <w:rsid w:val="00E745F3"/>
    <w:rsid w:val="00E76419"/>
    <w:rsid w:val="00E8095A"/>
    <w:rsid w:val="00E849DA"/>
    <w:rsid w:val="00E9462E"/>
    <w:rsid w:val="00EA470E"/>
    <w:rsid w:val="00EA47A7"/>
    <w:rsid w:val="00EA57EB"/>
    <w:rsid w:val="00EB3226"/>
    <w:rsid w:val="00EC1D5A"/>
    <w:rsid w:val="00EC1F34"/>
    <w:rsid w:val="00EC213A"/>
    <w:rsid w:val="00EC6603"/>
    <w:rsid w:val="00EC7205"/>
    <w:rsid w:val="00EC7744"/>
    <w:rsid w:val="00ED0DAD"/>
    <w:rsid w:val="00ED0F46"/>
    <w:rsid w:val="00ED2373"/>
    <w:rsid w:val="00EE25AA"/>
    <w:rsid w:val="00EE3E8A"/>
    <w:rsid w:val="00EF6ECA"/>
    <w:rsid w:val="00F024E1"/>
    <w:rsid w:val="00F049F6"/>
    <w:rsid w:val="00F06C10"/>
    <w:rsid w:val="00F1096F"/>
    <w:rsid w:val="00F12589"/>
    <w:rsid w:val="00F12595"/>
    <w:rsid w:val="00F12A35"/>
    <w:rsid w:val="00F134D9"/>
    <w:rsid w:val="00F1403D"/>
    <w:rsid w:val="00F1463F"/>
    <w:rsid w:val="00F21302"/>
    <w:rsid w:val="00F321DE"/>
    <w:rsid w:val="00F33777"/>
    <w:rsid w:val="00F34B44"/>
    <w:rsid w:val="00F40648"/>
    <w:rsid w:val="00F47DA2"/>
    <w:rsid w:val="00F519FC"/>
    <w:rsid w:val="00F6239D"/>
    <w:rsid w:val="00F715D2"/>
    <w:rsid w:val="00F7274F"/>
    <w:rsid w:val="00F76FA8"/>
    <w:rsid w:val="00F93F08"/>
    <w:rsid w:val="00F94CED"/>
    <w:rsid w:val="00FA2CEE"/>
    <w:rsid w:val="00FA318C"/>
    <w:rsid w:val="00FB6F92"/>
    <w:rsid w:val="00FC026E"/>
    <w:rsid w:val="00FC5124"/>
    <w:rsid w:val="00FD4731"/>
    <w:rsid w:val="00FF0AB0"/>
    <w:rsid w:val="00FF28AC"/>
    <w:rsid w:val="00FF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2AD3609"/>
  <w15:docId w15:val="{06910124-859D-4333-97D8-07F0A0EB8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Theme" w:locked="1" w:semiHidden="1" w:unhideWhenUsed="1"/>
    <w:lsdException w:name="Placeholder Text" w:semiHidden="1" w:uiPriority="99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rsid w:val="00EC1F34"/>
    <w:pPr>
      <w:widowControl w:val="0"/>
      <w:autoSpaceDE w:val="0"/>
      <w:autoSpaceDN w:val="0"/>
      <w:spacing w:before="120" w:after="120"/>
    </w:pPr>
    <w:rPr>
      <w:rFonts w:ascii="Arial" w:eastAsia="Arial Black" w:hAnsi="Arial" w:cs="Arial Black"/>
      <w:sz w:val="22"/>
      <w:szCs w:val="22"/>
      <w:lang w:val="en-US" w:eastAsia="en-US" w:bidi="en-US"/>
    </w:rPr>
  </w:style>
  <w:style w:type="paragraph" w:styleId="Heading1">
    <w:name w:val="heading 1"/>
    <w:next w:val="Normal"/>
    <w:qFormat/>
    <w:rsid w:val="00EC1F34"/>
    <w:pPr>
      <w:keepNext/>
      <w:outlineLvl w:val="0"/>
    </w:pPr>
    <w:rPr>
      <w:rFonts w:ascii="Arial" w:hAnsi="Arial" w:cs="Arial"/>
      <w:b/>
      <w:bCs/>
      <w:color w:val="3F4A75"/>
      <w:kern w:val="28"/>
      <w:sz w:val="44"/>
      <w:szCs w:val="36"/>
      <w:lang w:eastAsia="en-US"/>
    </w:rPr>
  </w:style>
  <w:style w:type="paragraph" w:styleId="Heading2">
    <w:name w:val="heading 2"/>
    <w:next w:val="Normal"/>
    <w:link w:val="Heading2Char"/>
    <w:qFormat/>
    <w:rsid w:val="00BF7AD7"/>
    <w:pPr>
      <w:keepNext/>
      <w:spacing w:before="240" w:after="60"/>
      <w:outlineLvl w:val="1"/>
    </w:pPr>
    <w:rPr>
      <w:rFonts w:ascii="Arial" w:hAnsi="Arial" w:cs="Arial"/>
      <w:b/>
      <w:bCs/>
      <w:iCs/>
      <w:color w:val="358189"/>
      <w:sz w:val="36"/>
      <w:szCs w:val="28"/>
      <w:lang w:eastAsia="en-US"/>
    </w:rPr>
  </w:style>
  <w:style w:type="paragraph" w:styleId="Heading3">
    <w:name w:val="heading 3"/>
    <w:next w:val="Normal"/>
    <w:qFormat/>
    <w:rsid w:val="00BF7AD7"/>
    <w:pPr>
      <w:keepNext/>
      <w:spacing w:before="180" w:after="60"/>
      <w:outlineLvl w:val="2"/>
    </w:pPr>
    <w:rPr>
      <w:rFonts w:ascii="Arial" w:hAnsi="Arial" w:cs="Arial"/>
      <w:b/>
      <w:bCs/>
      <w:color w:val="358189"/>
      <w:sz w:val="32"/>
      <w:szCs w:val="26"/>
      <w:lang w:eastAsia="en-US"/>
    </w:rPr>
  </w:style>
  <w:style w:type="paragraph" w:styleId="Heading4">
    <w:name w:val="heading 4"/>
    <w:next w:val="Normal"/>
    <w:qFormat/>
    <w:rsid w:val="00BF7AD7"/>
    <w:pPr>
      <w:keepNext/>
      <w:spacing w:before="240" w:after="60"/>
      <w:outlineLvl w:val="3"/>
    </w:pPr>
    <w:rPr>
      <w:rFonts w:ascii="Arial" w:hAnsi="Arial"/>
      <w:b/>
      <w:bCs/>
      <w:i/>
      <w:color w:val="358189" w:themeColor="accent2"/>
      <w:sz w:val="28"/>
      <w:szCs w:val="28"/>
      <w:lang w:eastAsia="en-US"/>
    </w:rPr>
  </w:style>
  <w:style w:type="paragraph" w:styleId="Heading5">
    <w:name w:val="heading 5"/>
    <w:next w:val="Normal"/>
    <w:rsid w:val="00BF7AD7"/>
    <w:pPr>
      <w:keepNext/>
      <w:spacing w:before="240" w:after="60"/>
      <w:outlineLvl w:val="4"/>
    </w:pPr>
    <w:rPr>
      <w:rFonts w:ascii="Arial" w:hAnsi="Arial"/>
      <w:b/>
      <w:bCs/>
      <w:iCs/>
      <w:color w:val="358189" w:themeColor="accent2"/>
      <w:sz w:val="24"/>
      <w:szCs w:val="26"/>
      <w:lang w:eastAsia="en-US"/>
    </w:rPr>
  </w:style>
  <w:style w:type="paragraph" w:styleId="Heading6">
    <w:name w:val="heading 6"/>
    <w:next w:val="Normal"/>
    <w:rsid w:val="00BF7AD7"/>
    <w:pPr>
      <w:keepNext/>
      <w:spacing w:before="240" w:after="60"/>
      <w:outlineLvl w:val="5"/>
    </w:pPr>
    <w:rPr>
      <w:rFonts w:ascii="Arial" w:hAnsi="Arial"/>
      <w:b/>
      <w:bCs/>
      <w:sz w:val="22"/>
      <w:szCs w:val="22"/>
      <w:lang w:eastAsia="en-US"/>
    </w:rPr>
  </w:style>
  <w:style w:type="paragraph" w:styleId="Heading7">
    <w:name w:val="heading 7"/>
    <w:next w:val="Normal"/>
    <w:link w:val="Heading7Char"/>
    <w:semiHidden/>
    <w:unhideWhenUsed/>
    <w:rsid w:val="00BF7AD7"/>
    <w:pPr>
      <w:keepNext/>
      <w:keepLines/>
      <w:spacing w:before="40"/>
      <w:outlineLvl w:val="6"/>
    </w:pPr>
    <w:rPr>
      <w:rFonts w:ascii="Arial" w:eastAsiaTheme="majorEastAsia" w:hAnsi="Arial" w:cstheme="majorBidi"/>
      <w:b/>
      <w:i/>
      <w:iCs/>
      <w:color w:val="1F243A" w:themeColor="accent1" w:themeShade="7F"/>
      <w:sz w:val="22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rsid w:val="00BF7AD7"/>
    <w:rPr>
      <w:i/>
      <w:iCs/>
    </w:rPr>
  </w:style>
  <w:style w:type="character" w:styleId="Strong">
    <w:name w:val="Strong"/>
    <w:basedOn w:val="DefaultParagraphFont"/>
    <w:rsid w:val="00BF7AD7"/>
    <w:rPr>
      <w:b/>
      <w:bCs/>
    </w:rPr>
  </w:style>
  <w:style w:type="paragraph" w:styleId="Subtitle">
    <w:name w:val="Subtitle"/>
    <w:next w:val="Normal"/>
    <w:link w:val="SubtitleChar"/>
    <w:qFormat/>
    <w:rsid w:val="00BF7AD7"/>
    <w:pPr>
      <w:numPr>
        <w:ilvl w:val="1"/>
      </w:numPr>
      <w:spacing w:before="120" w:after="60"/>
    </w:pPr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rsid w:val="00BF7AD7"/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paragraph" w:styleId="Title">
    <w:name w:val="Title"/>
    <w:next w:val="Normal"/>
    <w:link w:val="TitleChar"/>
    <w:qFormat/>
    <w:rsid w:val="00BF7AD7"/>
    <w:pPr>
      <w:spacing w:before="2160" w:after="120"/>
      <w:contextualSpacing/>
    </w:pPr>
    <w:rPr>
      <w:rFonts w:ascii="Arial" w:eastAsiaTheme="majorEastAsia" w:hAnsi="Arial" w:cstheme="majorBidi"/>
      <w:b/>
      <w:color w:val="3F4A75"/>
      <w:kern w:val="28"/>
      <w:sz w:val="48"/>
      <w:szCs w:val="52"/>
      <w:lang w:eastAsia="en-US"/>
    </w:rPr>
  </w:style>
  <w:style w:type="character" w:customStyle="1" w:styleId="TitleChar">
    <w:name w:val="Title Char"/>
    <w:basedOn w:val="DefaultParagraphFont"/>
    <w:link w:val="Title"/>
    <w:rsid w:val="00BF7AD7"/>
    <w:rPr>
      <w:rFonts w:ascii="Arial" w:eastAsiaTheme="majorEastAsia" w:hAnsi="Arial" w:cstheme="majorBidi"/>
      <w:b/>
      <w:color w:val="3F4A75"/>
      <w:kern w:val="28"/>
      <w:sz w:val="48"/>
      <w:szCs w:val="52"/>
      <w:lang w:eastAsia="en-US"/>
    </w:rPr>
  </w:style>
  <w:style w:type="paragraph" w:styleId="NoSpacing">
    <w:name w:val="No Spacing"/>
    <w:uiPriority w:val="1"/>
    <w:rsid w:val="00BF7AD7"/>
    <w:rPr>
      <w:sz w:val="24"/>
      <w:szCs w:val="24"/>
      <w:lang w:eastAsia="en-US"/>
    </w:rPr>
  </w:style>
  <w:style w:type="character" w:styleId="SubtleEmphasis">
    <w:name w:val="Subtle Emphasis"/>
    <w:basedOn w:val="DefaultParagraphFont"/>
    <w:uiPriority w:val="19"/>
    <w:rsid w:val="00BF7AD7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BF7AD7"/>
    <w:rPr>
      <w:b/>
      <w:bCs/>
      <w:i/>
      <w:iCs/>
      <w:color w:val="3F4A75" w:themeColor="accent1"/>
    </w:rPr>
  </w:style>
  <w:style w:type="paragraph" w:styleId="Quote">
    <w:name w:val="Quote"/>
    <w:next w:val="Normal"/>
    <w:link w:val="QuoteChar"/>
    <w:uiPriority w:val="29"/>
    <w:qFormat/>
    <w:rsid w:val="00BF7AD7"/>
    <w:pPr>
      <w:ind w:left="720"/>
    </w:pPr>
    <w:rPr>
      <w:rFonts w:ascii="Arial" w:hAnsi="Arial"/>
      <w:i/>
      <w:iCs/>
      <w:color w:val="000000" w:themeColor="text1"/>
      <w:sz w:val="22"/>
      <w:szCs w:val="24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BF7AD7"/>
    <w:rPr>
      <w:rFonts w:ascii="Arial" w:hAnsi="Arial"/>
      <w:i/>
      <w:iCs/>
      <w:color w:val="000000" w:themeColor="text1"/>
      <w:sz w:val="22"/>
      <w:szCs w:val="24"/>
      <w:lang w:eastAsia="en-US"/>
    </w:rPr>
  </w:style>
  <w:style w:type="paragraph" w:styleId="IntenseQuote">
    <w:name w:val="Intense Quote"/>
    <w:next w:val="Normal"/>
    <w:link w:val="IntenseQuoteChar"/>
    <w:uiPriority w:val="30"/>
    <w:rsid w:val="00BF7AD7"/>
    <w:pPr>
      <w:pBdr>
        <w:bottom w:val="single" w:sz="4" w:space="4" w:color="3F4A75" w:themeColor="accent1"/>
      </w:pBdr>
      <w:spacing w:before="200" w:after="280"/>
      <w:ind w:left="936" w:right="936"/>
    </w:pPr>
    <w:rPr>
      <w:rFonts w:ascii="Arial" w:hAnsi="Arial"/>
      <w:b/>
      <w:bCs/>
      <w:i/>
      <w:iCs/>
      <w:color w:val="3F4A75" w:themeColor="accent1"/>
      <w:sz w:val="22"/>
      <w:szCs w:val="24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7AD7"/>
    <w:rPr>
      <w:rFonts w:ascii="Arial" w:hAnsi="Arial"/>
      <w:b/>
      <w:bCs/>
      <w:i/>
      <w:iCs/>
      <w:color w:val="3F4A75" w:themeColor="accent1"/>
      <w:sz w:val="22"/>
      <w:szCs w:val="24"/>
      <w:lang w:eastAsia="en-US"/>
    </w:rPr>
  </w:style>
  <w:style w:type="character" w:styleId="SubtleReference">
    <w:name w:val="Subtle Reference"/>
    <w:basedOn w:val="DefaultParagraphFont"/>
    <w:uiPriority w:val="31"/>
    <w:rsid w:val="00BF7AD7"/>
    <w:rPr>
      <w:smallCaps/>
      <w:color w:val="358189" w:themeColor="accent2"/>
      <w:u w:val="single"/>
    </w:rPr>
  </w:style>
  <w:style w:type="character" w:styleId="IntenseReference">
    <w:name w:val="Intense Reference"/>
    <w:basedOn w:val="DefaultParagraphFont"/>
    <w:uiPriority w:val="32"/>
    <w:rsid w:val="00BF7AD7"/>
    <w:rPr>
      <w:b/>
      <w:bCs/>
      <w:i/>
      <w:smallCaps/>
      <w:color w:val="358189" w:themeColor="accent2"/>
      <w:spacing w:val="5"/>
      <w:u w:val="none"/>
    </w:rPr>
  </w:style>
  <w:style w:type="paragraph" w:styleId="ListBullet2">
    <w:name w:val="List Bullet 2"/>
    <w:basedOn w:val="ListNumber2"/>
    <w:rsid w:val="00BF7AD7"/>
    <w:pPr>
      <w:numPr>
        <w:numId w:val="3"/>
      </w:numPr>
    </w:pPr>
  </w:style>
  <w:style w:type="paragraph" w:styleId="ListNumber2">
    <w:name w:val="List Number 2"/>
    <w:basedOn w:val="ListBullet"/>
    <w:qFormat/>
    <w:rsid w:val="00BF7AD7"/>
    <w:pPr>
      <w:numPr>
        <w:numId w:val="2"/>
      </w:numPr>
    </w:pPr>
  </w:style>
  <w:style w:type="paragraph" w:styleId="ListBullet">
    <w:name w:val="List Bullet"/>
    <w:basedOn w:val="Normal"/>
    <w:qFormat/>
    <w:rsid w:val="00BF7AD7"/>
    <w:pPr>
      <w:numPr>
        <w:numId w:val="1"/>
      </w:numPr>
      <w:tabs>
        <w:tab w:val="left" w:pos="340"/>
        <w:tab w:val="left" w:pos="680"/>
      </w:tabs>
      <w:spacing w:before="60" w:after="60"/>
    </w:pPr>
  </w:style>
  <w:style w:type="paragraph" w:styleId="ListParagraph">
    <w:name w:val="List Paragraph"/>
    <w:basedOn w:val="Normal"/>
    <w:uiPriority w:val="1"/>
    <w:qFormat/>
    <w:rsid w:val="00BF7AD7"/>
    <w:pPr>
      <w:ind w:left="720"/>
      <w:contextualSpacing/>
    </w:pPr>
  </w:style>
  <w:style w:type="paragraph" w:styleId="ListNumber3">
    <w:name w:val="List Number 3"/>
    <w:aliases w:val="List Third Level"/>
    <w:basedOn w:val="ListNumber2"/>
    <w:rsid w:val="00BF7AD7"/>
    <w:pPr>
      <w:numPr>
        <w:numId w:val="4"/>
      </w:numPr>
      <w:tabs>
        <w:tab w:val="num" w:pos="1440"/>
      </w:tabs>
    </w:pPr>
    <w:rPr>
      <w:rFonts w:eastAsia="Cambria"/>
    </w:rPr>
  </w:style>
  <w:style w:type="paragraph" w:customStyle="1" w:styleId="ImageTitle">
    <w:name w:val="Image Title"/>
    <w:locked/>
    <w:rsid w:val="00BF7AD7"/>
    <w:pPr>
      <w:tabs>
        <w:tab w:val="num" w:pos="1080"/>
      </w:tabs>
      <w:spacing w:before="120" w:line="240" w:lineRule="exact"/>
    </w:pPr>
    <w:rPr>
      <w:rFonts w:ascii="Arial" w:hAnsi="Arial"/>
      <w:color w:val="000000" w:themeColor="text1"/>
      <w:sz w:val="22"/>
      <w:szCs w:val="24"/>
      <w:lang w:eastAsia="en-US"/>
    </w:rPr>
  </w:style>
  <w:style w:type="paragraph" w:styleId="BalloonText">
    <w:name w:val="Balloon Text"/>
    <w:basedOn w:val="Normal"/>
    <w:link w:val="BalloonTextChar"/>
    <w:rsid w:val="00BF7A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F7AD7"/>
    <w:rPr>
      <w:rFonts w:ascii="Tahoma" w:hAnsi="Tahoma" w:cs="Tahoma"/>
      <w:color w:val="000000" w:themeColor="text1"/>
      <w:sz w:val="16"/>
      <w:szCs w:val="16"/>
      <w:lang w:eastAsia="en-US"/>
    </w:rPr>
  </w:style>
  <w:style w:type="table" w:styleId="TableGrid">
    <w:name w:val="Table Grid"/>
    <w:basedOn w:val="TableNormal"/>
    <w:locked/>
    <w:rsid w:val="00BF7A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lumns3">
    <w:name w:val="Table Columns 3"/>
    <w:basedOn w:val="TableNormal"/>
    <w:locked/>
    <w:rsid w:val="00BF7AD7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left">
    <w:name w:val="Table text left"/>
    <w:autoRedefine/>
    <w:qFormat/>
    <w:locked/>
    <w:rsid w:val="00BF7AD7"/>
    <w:pPr>
      <w:spacing w:before="60" w:after="60"/>
    </w:pPr>
    <w:rPr>
      <w:rFonts w:ascii="Arial" w:hAnsi="Arial"/>
      <w:color w:val="000000" w:themeColor="text1"/>
      <w:sz w:val="21"/>
      <w:szCs w:val="24"/>
      <w:lang w:eastAsia="en-US"/>
    </w:rPr>
  </w:style>
  <w:style w:type="table" w:styleId="TableColumns2">
    <w:name w:val="Table Columns 2"/>
    <w:basedOn w:val="TableNormal"/>
    <w:locked/>
    <w:rsid w:val="00BF7AD7"/>
    <w:pPr>
      <w:spacing w:before="120" w:line="24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locked/>
    <w:rsid w:val="00BF7AD7"/>
    <w:rPr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locked/>
    <w:rsid w:val="00BF7AD7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4">
    <w:name w:val="Table Classic 4"/>
    <w:basedOn w:val="TableNormal"/>
    <w:locked/>
    <w:rsid w:val="00BF7AD7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locked/>
    <w:rsid w:val="00BF7AD7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itle">
    <w:name w:val="Table Title"/>
    <w:link w:val="TableTitleChar"/>
    <w:qFormat/>
    <w:locked/>
    <w:rsid w:val="00BF7AD7"/>
    <w:pPr>
      <w:spacing w:before="120" w:after="120"/>
    </w:pPr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styleId="Header">
    <w:name w:val="header"/>
    <w:link w:val="HeaderChar"/>
    <w:qFormat/>
    <w:rsid w:val="00BF7AD7"/>
    <w:pPr>
      <w:tabs>
        <w:tab w:val="center" w:pos="4513"/>
        <w:tab w:val="right" w:pos="9026"/>
      </w:tabs>
    </w:pPr>
    <w:rPr>
      <w:rFonts w:ascii="Arial" w:hAnsi="Arial"/>
      <w:sz w:val="22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BF7AD7"/>
    <w:rPr>
      <w:rFonts w:ascii="Arial" w:hAnsi="Arial"/>
      <w:sz w:val="22"/>
      <w:szCs w:val="24"/>
      <w:lang w:eastAsia="en-US"/>
    </w:rPr>
  </w:style>
  <w:style w:type="paragraph" w:styleId="Footer">
    <w:name w:val="footer"/>
    <w:link w:val="FooterChar"/>
    <w:uiPriority w:val="99"/>
    <w:qFormat/>
    <w:rsid w:val="00BF7AD7"/>
    <w:pPr>
      <w:tabs>
        <w:tab w:val="center" w:pos="0"/>
        <w:tab w:val="right" w:pos="9026"/>
      </w:tabs>
      <w:jc w:val="right"/>
    </w:pPr>
    <w:rPr>
      <w:rFonts w:ascii="Arial" w:hAnsi="Arial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BF7AD7"/>
    <w:rPr>
      <w:rFonts w:ascii="Arial" w:hAnsi="Arial"/>
      <w:szCs w:val="24"/>
      <w:lang w:eastAsia="en-US"/>
    </w:rPr>
  </w:style>
  <w:style w:type="paragraph" w:customStyle="1" w:styleId="TableHeaderWhite">
    <w:name w:val="Table Header White"/>
    <w:basedOn w:val="Normal"/>
    <w:next w:val="Tabletextleft"/>
    <w:qFormat/>
    <w:rsid w:val="00BF7AD7"/>
    <w:pPr>
      <w:spacing w:before="80" w:after="80"/>
    </w:pPr>
    <w:rPr>
      <w:rFonts w:eastAsia="Cambria"/>
      <w:b/>
      <w:color w:val="FFFFFF" w:themeColor="background1"/>
    </w:rPr>
  </w:style>
  <w:style w:type="table" w:styleId="TableGrid7">
    <w:name w:val="Table Grid 7"/>
    <w:basedOn w:val="TableNormal"/>
    <w:locked/>
    <w:rsid w:val="00BF7AD7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Tablehead">
    <w:name w:val="Table_head"/>
    <w:basedOn w:val="Normal"/>
    <w:locked/>
    <w:rsid w:val="00BF7AD7"/>
    <w:pPr>
      <w:spacing w:before="60"/>
    </w:pPr>
    <w:rPr>
      <w:rFonts w:cs="Arial"/>
      <w:b/>
      <w:sz w:val="20"/>
    </w:rPr>
  </w:style>
  <w:style w:type="paragraph" w:customStyle="1" w:styleId="FigureTitle">
    <w:name w:val="Figure Title"/>
    <w:next w:val="Normal"/>
    <w:qFormat/>
    <w:rsid w:val="00BF7AD7"/>
    <w:pPr>
      <w:spacing w:before="120" w:after="120"/>
    </w:pPr>
    <w:rPr>
      <w:rFonts w:ascii="Arial" w:hAnsi="Arial" w:cs="Arial"/>
      <w:b/>
      <w:bCs/>
      <w:iCs/>
      <w:color w:val="000000" w:themeColor="text1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BF7AD7"/>
    <w:pPr>
      <w:spacing w:before="100" w:beforeAutospacing="1" w:after="100" w:afterAutospacing="1"/>
    </w:pPr>
    <w:rPr>
      <w:rFonts w:ascii="Times New Roman" w:hAnsi="Times New Roman"/>
      <w:sz w:val="24"/>
      <w:lang w:eastAsia="en-AU"/>
    </w:rPr>
  </w:style>
  <w:style w:type="paragraph" w:customStyle="1" w:styleId="Headertext">
    <w:name w:val="Header text"/>
    <w:rsid w:val="00BF7AD7"/>
    <w:pPr>
      <w:jc w:val="right"/>
    </w:pPr>
    <w:rPr>
      <w:rFonts w:ascii="Arial" w:hAnsi="Arial"/>
      <w:szCs w:val="24"/>
      <w:lang w:eastAsia="en-US"/>
    </w:rPr>
  </w:style>
  <w:style w:type="character" w:styleId="Hyperlink">
    <w:name w:val="Hyperlink"/>
    <w:basedOn w:val="DefaultParagraphFont"/>
    <w:uiPriority w:val="99"/>
    <w:qFormat/>
    <w:rsid w:val="00BF7AD7"/>
    <w:rPr>
      <w:color w:val="0000FF" w:themeColor="hyperlink"/>
      <w:u w:val="single"/>
    </w:rPr>
  </w:style>
  <w:style w:type="table" w:customStyle="1" w:styleId="PHNGreyTable">
    <w:name w:val="PHN Grey Table"/>
    <w:basedOn w:val="TableNormal"/>
    <w:uiPriority w:val="99"/>
    <w:rsid w:val="00BF7AD7"/>
    <w:pPr>
      <w:spacing w:before="120" w:after="120"/>
    </w:pPr>
    <w:rPr>
      <w:rFonts w:ascii="Arial" w:hAnsi="Arial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rPr>
        <w:rFonts w:ascii="Arial" w:hAnsi="Arial"/>
        <w:b/>
        <w:color w:val="FFFFFF" w:themeColor="background1"/>
        <w:sz w:val="22"/>
      </w:rPr>
      <w:tblPr/>
      <w:tcPr>
        <w:shd w:val="clear" w:color="auto" w:fill="32373A"/>
      </w:tcPr>
    </w:tblStylePr>
  </w:style>
  <w:style w:type="paragraph" w:customStyle="1" w:styleId="Tablelistbullet">
    <w:name w:val="Table list bullet"/>
    <w:basedOn w:val="Tabletextleft"/>
    <w:qFormat/>
    <w:rsid w:val="00BF7AD7"/>
    <w:pPr>
      <w:numPr>
        <w:numId w:val="5"/>
      </w:numPr>
    </w:pPr>
    <w:rPr>
      <w:szCs w:val="20"/>
    </w:rPr>
  </w:style>
  <w:style w:type="paragraph" w:customStyle="1" w:styleId="Tablelistnumber">
    <w:name w:val="Table list number"/>
    <w:basedOn w:val="Tabletextleft"/>
    <w:qFormat/>
    <w:rsid w:val="00BF7AD7"/>
    <w:pPr>
      <w:numPr>
        <w:numId w:val="6"/>
      </w:numPr>
    </w:pPr>
    <w:rPr>
      <w:bCs/>
      <w14:numSpacing w14:val="proportional"/>
    </w:rPr>
  </w:style>
  <w:style w:type="paragraph" w:customStyle="1" w:styleId="TableHeader">
    <w:name w:val="Table Header"/>
    <w:basedOn w:val="Normal"/>
    <w:next w:val="Tabletextleft"/>
    <w:qFormat/>
    <w:rsid w:val="00BF7AD7"/>
    <w:pPr>
      <w:spacing w:before="80" w:after="80"/>
    </w:pPr>
    <w:rPr>
      <w:rFonts w:eastAsia="Cambria"/>
      <w:b/>
      <w:color w:val="FFFFFF" w:themeColor="background1"/>
    </w:rPr>
  </w:style>
  <w:style w:type="paragraph" w:customStyle="1" w:styleId="SectionHeading">
    <w:name w:val="Section Heading"/>
    <w:basedOn w:val="Heading1"/>
    <w:next w:val="Normal"/>
    <w:rsid w:val="00BF7AD7"/>
    <w:rPr>
      <w:szCs w:val="32"/>
    </w:rPr>
  </w:style>
  <w:style w:type="paragraph" w:styleId="FootnoteText">
    <w:name w:val="footnote text"/>
    <w:link w:val="FootnoteTextChar"/>
    <w:rsid w:val="00BF7AD7"/>
    <w:rPr>
      <w:rFonts w:ascii="Arial" w:hAnsi="Arial"/>
      <w:lang w:eastAsia="en-US"/>
    </w:rPr>
  </w:style>
  <w:style w:type="character" w:customStyle="1" w:styleId="FootnoteTextChar">
    <w:name w:val="Footnote Text Char"/>
    <w:basedOn w:val="DefaultParagraphFont"/>
    <w:link w:val="FootnoteText"/>
    <w:rsid w:val="00BF7AD7"/>
    <w:rPr>
      <w:rFonts w:ascii="Arial" w:hAnsi="Arial"/>
      <w:lang w:eastAsia="en-US"/>
    </w:rPr>
  </w:style>
  <w:style w:type="paragraph" w:styleId="Caption">
    <w:name w:val="caption"/>
    <w:basedOn w:val="Normal"/>
    <w:next w:val="Normal"/>
    <w:unhideWhenUsed/>
    <w:rsid w:val="00BF7AD7"/>
    <w:pPr>
      <w:spacing w:after="200"/>
    </w:pPr>
    <w:rPr>
      <w:b/>
      <w:bCs/>
      <w:color w:val="3F4A75" w:themeColor="accent1"/>
      <w:sz w:val="18"/>
      <w:szCs w:val="18"/>
    </w:rPr>
  </w:style>
  <w:style w:type="paragraph" w:customStyle="1" w:styleId="VisionBox">
    <w:name w:val="VisionBox"/>
    <w:basedOn w:val="Normal"/>
    <w:qFormat/>
    <w:rsid w:val="00BF7AD7"/>
    <w:pPr>
      <w:pBdr>
        <w:top w:val="single" w:sz="4" w:space="15" w:color="358189"/>
        <w:bottom w:val="single" w:sz="4" w:space="10" w:color="358189"/>
      </w:pBdr>
      <w:spacing w:before="240" w:after="240" w:line="340" w:lineRule="exact"/>
    </w:pPr>
    <w:rPr>
      <w:rFonts w:eastAsiaTheme="minorHAnsi"/>
      <w:color w:val="358189"/>
    </w:rPr>
  </w:style>
  <w:style w:type="paragraph" w:customStyle="1" w:styleId="Style1">
    <w:name w:val="Style1"/>
    <w:next w:val="Normal"/>
    <w:rsid w:val="00BF7AD7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60" w:lineRule="auto"/>
      <w:ind w:left="227" w:right="227"/>
    </w:pPr>
    <w:rPr>
      <w:rFonts w:ascii="Arial" w:hAnsi="Arial" w:cs="Arial"/>
      <w:color w:val="000000" w:themeColor="text1"/>
      <w:sz w:val="21"/>
      <w:szCs w:val="24"/>
      <w:lang w:val="en" w:eastAsia="en-US"/>
    </w:rPr>
  </w:style>
  <w:style w:type="character" w:customStyle="1" w:styleId="BoldAllCaps">
    <w:name w:val="Bold All Caps"/>
    <w:basedOn w:val="DefaultParagraphFont"/>
    <w:uiPriority w:val="1"/>
    <w:qFormat/>
    <w:rsid w:val="00177AD2"/>
    <w:rPr>
      <w:b/>
      <w:caps/>
      <w:smallCaps w:val="0"/>
      <w:color w:val="358189"/>
      <w:bdr w:val="none" w:sz="0" w:space="0" w:color="auto"/>
    </w:rPr>
  </w:style>
  <w:style w:type="paragraph" w:customStyle="1" w:styleId="PolicyStatement">
    <w:name w:val="PolicyStatement"/>
    <w:basedOn w:val="Normal"/>
    <w:qFormat/>
    <w:rsid w:val="00BF7AD7"/>
    <w:pPr>
      <w:pBdr>
        <w:top w:val="single" w:sz="4" w:space="20" w:color="F2F2F2" w:themeColor="background1" w:themeShade="F2"/>
        <w:left w:val="single" w:sz="4" w:space="10" w:color="F2F2F2" w:themeColor="background1" w:themeShade="F2"/>
        <w:bottom w:val="single" w:sz="4" w:space="10" w:color="F2F2F2" w:themeColor="background1" w:themeShade="F2"/>
        <w:right w:val="single" w:sz="4" w:space="10" w:color="F2F2F2" w:themeColor="background1" w:themeShade="F2"/>
      </w:pBdr>
      <w:shd w:val="clear" w:color="auto" w:fill="F2F2F2" w:themeFill="background1" w:themeFillShade="F2"/>
      <w:spacing w:before="240" w:line="260" w:lineRule="auto"/>
      <w:ind w:left="227" w:right="227"/>
    </w:pPr>
  </w:style>
  <w:style w:type="table" w:customStyle="1" w:styleId="DepartmentofHealthtable">
    <w:name w:val="Department of Health table"/>
    <w:basedOn w:val="TableNormal"/>
    <w:uiPriority w:val="99"/>
    <w:rsid w:val="00BF7AD7"/>
    <w:rPr>
      <w:rFonts w:ascii="Arial" w:hAnsi="Arial"/>
      <w:color w:val="000000" w:themeColor="text1"/>
      <w:sz w:val="21"/>
    </w:rPr>
    <w:tblPr>
      <w:tblStyleRowBandSize w:val="1"/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shd w:val="clear" w:color="auto" w:fill="FFFFFF" w:themeFill="background1"/>
    </w:tcPr>
    <w:tblStylePr w:type="firstRow">
      <w:rPr>
        <w:rFonts w:ascii="Arial" w:hAnsi="Arial"/>
        <w:color w:val="F2F2F2" w:themeColor="background1" w:themeShade="F2"/>
        <w:sz w:val="22"/>
      </w:rPr>
      <w:tblPr/>
      <w:tcPr>
        <w:shd w:val="clear" w:color="auto" w:fill="3F4A75"/>
      </w:tcPr>
    </w:tblStylePr>
    <w:tblStylePr w:type="lastRow">
      <w:rPr>
        <w:rFonts w:ascii="Arial" w:hAnsi="Arial"/>
        <w:color w:val="000000" w:themeColor="text1"/>
      </w:rPr>
      <w:tblPr/>
      <w:tcPr>
        <w:shd w:val="clear" w:color="auto" w:fill="FFFFFF" w:themeFill="background1"/>
      </w:tcPr>
    </w:tblStylePr>
    <w:tblStylePr w:type="firstCol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</w:style>
  <w:style w:type="character" w:customStyle="1" w:styleId="TableTitleChar">
    <w:name w:val="Table Title Char"/>
    <w:basedOn w:val="DefaultParagraphFont"/>
    <w:link w:val="TableTitle"/>
    <w:rsid w:val="00BF7AD7"/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customStyle="1" w:styleId="IntroPara">
    <w:name w:val="Intro Para"/>
    <w:basedOn w:val="Normal"/>
    <w:next w:val="Normal"/>
    <w:qFormat/>
    <w:rsid w:val="00BF7AD7"/>
    <w:pPr>
      <w:spacing w:before="480" w:line="400" w:lineRule="exact"/>
    </w:pPr>
    <w:rPr>
      <w:color w:val="358189"/>
      <w:sz w:val="28"/>
    </w:rPr>
  </w:style>
  <w:style w:type="paragraph" w:customStyle="1" w:styleId="TableTextright">
    <w:name w:val="Table Text right"/>
    <w:basedOn w:val="Tabletextleft"/>
    <w:rsid w:val="00BF7AD7"/>
    <w:pPr>
      <w:jc w:val="right"/>
    </w:pPr>
  </w:style>
  <w:style w:type="paragraph" w:customStyle="1" w:styleId="Tabletextright0">
    <w:name w:val="Table text right"/>
    <w:basedOn w:val="Tabletextleft"/>
    <w:rsid w:val="00BF7AD7"/>
    <w:pPr>
      <w:jc w:val="right"/>
    </w:pPr>
  </w:style>
  <w:style w:type="paragraph" w:customStyle="1" w:styleId="Tabletextcentre">
    <w:name w:val="Table text centre"/>
    <w:basedOn w:val="Tabletextleft"/>
    <w:rsid w:val="00BF7AD7"/>
    <w:pPr>
      <w:jc w:val="center"/>
    </w:pPr>
  </w:style>
  <w:style w:type="paragraph" w:customStyle="1" w:styleId="Boxheading">
    <w:name w:val="Box heading"/>
    <w:basedOn w:val="Boxtype"/>
    <w:qFormat/>
    <w:rsid w:val="00BF7AD7"/>
    <w:pPr>
      <w:spacing w:before="240"/>
    </w:pPr>
    <w:rPr>
      <w:rFonts w:cs="Times New Roman"/>
      <w:b/>
      <w:bCs/>
      <w:caps/>
      <w:color w:val="358189"/>
      <w:szCs w:val="20"/>
    </w:rPr>
  </w:style>
  <w:style w:type="paragraph" w:customStyle="1" w:styleId="Boxtype">
    <w:name w:val="Box type"/>
    <w:next w:val="Normal"/>
    <w:qFormat/>
    <w:rsid w:val="00BF7AD7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76" w:lineRule="auto"/>
      <w:ind w:left="227" w:right="227"/>
    </w:pPr>
    <w:rPr>
      <w:rFonts w:ascii="Arial" w:hAnsi="Arial" w:cs="Arial"/>
      <w:color w:val="000000" w:themeColor="text1"/>
      <w:sz w:val="22"/>
      <w:szCs w:val="24"/>
      <w:lang w:val="en" w:eastAsia="en-US"/>
    </w:rPr>
  </w:style>
  <w:style w:type="paragraph" w:styleId="BodyText">
    <w:name w:val="Body Text"/>
    <w:basedOn w:val="Normal"/>
    <w:link w:val="BodyTextChar"/>
    <w:uiPriority w:val="1"/>
    <w:unhideWhenUsed/>
    <w:qFormat/>
    <w:rsid w:val="00BF7AD7"/>
  </w:style>
  <w:style w:type="character" w:customStyle="1" w:styleId="BodyTextChar">
    <w:name w:val="Body Text Char"/>
    <w:basedOn w:val="DefaultParagraphFont"/>
    <w:link w:val="BodyText"/>
    <w:semiHidden/>
    <w:rsid w:val="00BF7AD7"/>
    <w:rPr>
      <w:rFonts w:ascii="Arial" w:hAnsi="Arial"/>
      <w:color w:val="000000" w:themeColor="text1"/>
      <w:sz w:val="22"/>
      <w:szCs w:val="24"/>
      <w:lang w:eastAsia="en-US"/>
    </w:rPr>
  </w:style>
  <w:style w:type="paragraph" w:customStyle="1" w:styleId="Footerrightpage">
    <w:name w:val="Footer right page"/>
    <w:basedOn w:val="Footer"/>
    <w:rsid w:val="00BF7AD7"/>
  </w:style>
  <w:style w:type="character" w:customStyle="1" w:styleId="Heading7Char">
    <w:name w:val="Heading 7 Char"/>
    <w:basedOn w:val="DefaultParagraphFont"/>
    <w:link w:val="Heading7"/>
    <w:semiHidden/>
    <w:rsid w:val="00BF7AD7"/>
    <w:rPr>
      <w:rFonts w:ascii="Arial" w:eastAsiaTheme="majorEastAsia" w:hAnsi="Arial" w:cstheme="majorBidi"/>
      <w:b/>
      <w:i/>
      <w:iCs/>
      <w:color w:val="1F243A" w:themeColor="accent1" w:themeShade="7F"/>
      <w:sz w:val="22"/>
      <w:szCs w:val="24"/>
      <w:lang w:eastAsia="en-US"/>
    </w:rPr>
  </w:style>
  <w:style w:type="paragraph" w:customStyle="1" w:styleId="URL">
    <w:name w:val="URL"/>
    <w:basedOn w:val="Normal"/>
    <w:rsid w:val="00BF7AD7"/>
    <w:pPr>
      <w:spacing w:before="3120"/>
      <w:jc w:val="center"/>
    </w:pPr>
    <w:rPr>
      <w:b/>
      <w:bCs/>
      <w:sz w:val="24"/>
      <w:szCs w:val="20"/>
    </w:rPr>
  </w:style>
  <w:style w:type="paragraph" w:customStyle="1" w:styleId="Default">
    <w:name w:val="Default"/>
    <w:rsid w:val="00B82EB3"/>
    <w:pPr>
      <w:autoSpaceDE w:val="0"/>
      <w:autoSpaceDN w:val="0"/>
      <w:adjustRightInd w:val="0"/>
    </w:pPr>
    <w:rPr>
      <w:rFonts w:ascii="Proxima Nova Black" w:eastAsiaTheme="minorHAnsi" w:hAnsi="Proxima Nova Black" w:cs="Proxima Nova Black"/>
      <w:color w:val="000000"/>
      <w:sz w:val="24"/>
      <w:szCs w:val="24"/>
      <w:lang w:eastAsia="en-US"/>
    </w:rPr>
  </w:style>
  <w:style w:type="paragraph" w:customStyle="1" w:styleId="Pa12">
    <w:name w:val="Pa12"/>
    <w:basedOn w:val="Default"/>
    <w:next w:val="Default"/>
    <w:uiPriority w:val="99"/>
    <w:rsid w:val="00B82EB3"/>
    <w:pPr>
      <w:spacing w:line="201" w:lineRule="atLeast"/>
    </w:pPr>
    <w:rPr>
      <w:rFonts w:ascii="Proxima Nova" w:hAnsi="Proxima Nova" w:cstheme="minorBidi"/>
      <w:color w:val="auto"/>
    </w:rPr>
  </w:style>
  <w:style w:type="paragraph" w:customStyle="1" w:styleId="Pa4">
    <w:name w:val="Pa4"/>
    <w:basedOn w:val="Default"/>
    <w:next w:val="Default"/>
    <w:uiPriority w:val="99"/>
    <w:rsid w:val="00B82EB3"/>
    <w:pPr>
      <w:spacing w:line="201" w:lineRule="atLeast"/>
    </w:pPr>
    <w:rPr>
      <w:rFonts w:ascii="Proxima Nova" w:hAnsi="Proxima Nova" w:cstheme="minorBidi"/>
      <w:color w:val="auto"/>
    </w:rPr>
  </w:style>
  <w:style w:type="character" w:customStyle="1" w:styleId="A3">
    <w:name w:val="A3"/>
    <w:uiPriority w:val="99"/>
    <w:rsid w:val="000B58E9"/>
    <w:rPr>
      <w:rFonts w:cs="Proxima Nova"/>
      <w:b/>
      <w:bCs/>
      <w:color w:val="000000"/>
      <w:sz w:val="26"/>
      <w:szCs w:val="26"/>
    </w:rPr>
  </w:style>
  <w:style w:type="paragraph" w:customStyle="1" w:styleId="TableParagraph">
    <w:name w:val="Table Paragraph"/>
    <w:basedOn w:val="Normal"/>
    <w:uiPriority w:val="1"/>
    <w:qFormat/>
    <w:rsid w:val="00A55F56"/>
    <w:pPr>
      <w:ind w:left="281"/>
    </w:pPr>
  </w:style>
  <w:style w:type="character" w:customStyle="1" w:styleId="A0">
    <w:name w:val="A0"/>
    <w:uiPriority w:val="99"/>
    <w:rsid w:val="005A3699"/>
    <w:rPr>
      <w:rFonts w:cs="Proxima Nova Extrabold"/>
      <w:b/>
      <w:bCs/>
      <w:color w:val="000000"/>
      <w:sz w:val="78"/>
      <w:szCs w:val="78"/>
    </w:rPr>
  </w:style>
  <w:style w:type="character" w:customStyle="1" w:styleId="Heading2Char">
    <w:name w:val="Heading 2 Char"/>
    <w:basedOn w:val="DefaultParagraphFont"/>
    <w:link w:val="Heading2"/>
    <w:rsid w:val="00EE25AA"/>
    <w:rPr>
      <w:rFonts w:ascii="Arial" w:hAnsi="Arial" w:cs="Arial"/>
      <w:b/>
      <w:bCs/>
      <w:iCs/>
      <w:color w:val="358189"/>
      <w:sz w:val="36"/>
      <w:szCs w:val="28"/>
      <w:lang w:eastAsia="en-US"/>
    </w:rPr>
  </w:style>
  <w:style w:type="paragraph" w:styleId="Revision">
    <w:name w:val="Revision"/>
    <w:hidden/>
    <w:uiPriority w:val="99"/>
    <w:semiHidden/>
    <w:rsid w:val="00E745F3"/>
    <w:rPr>
      <w:rFonts w:ascii="Arial Black" w:eastAsia="Arial Black" w:hAnsi="Arial Black" w:cs="Arial Black"/>
      <w:sz w:val="22"/>
      <w:szCs w:val="2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55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mad\AppData\Local\Microsoft\Windows\INetCache\Content.Outlook\TDE4THP3\Department-of-Health-and-Aged-Care_Short%20document%20template%20(002).dotx" TargetMode="External"/></Relationships>
</file>

<file path=word/theme/theme1.xml><?xml version="1.0" encoding="utf-8"?>
<a:theme xmlns:a="http://schemas.openxmlformats.org/drawingml/2006/main" name="Office Theme">
  <a:themeElements>
    <a:clrScheme name="Health">
      <a:dk1>
        <a:sysClr val="windowText" lastClr="000000"/>
      </a:dk1>
      <a:lt1>
        <a:sysClr val="window" lastClr="FFFFFF"/>
      </a:lt1>
      <a:dk2>
        <a:srgbClr val="3F4A75"/>
      </a:dk2>
      <a:lt2>
        <a:srgbClr val="E6E6E6"/>
      </a:lt2>
      <a:accent1>
        <a:srgbClr val="3F4A75"/>
      </a:accent1>
      <a:accent2>
        <a:srgbClr val="358189"/>
      </a:accent2>
      <a:accent3>
        <a:srgbClr val="0078BF"/>
      </a:accent3>
      <a:accent4>
        <a:srgbClr val="9E4C6E"/>
      </a:accent4>
      <a:accent5>
        <a:srgbClr val="3998B5"/>
      </a:accent5>
      <a:accent6>
        <a:srgbClr val="97A92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077CDBE4B4694FA79604431A628248" ma:contentTypeVersion="16" ma:contentTypeDescription="Create a new document." ma:contentTypeScope="" ma:versionID="e4d51341971d8978b25a1d7d38c1225c">
  <xsd:schema xmlns:xsd="http://www.w3.org/2001/XMLSchema" xmlns:xs="http://www.w3.org/2001/XMLSchema" xmlns:p="http://schemas.microsoft.com/office/2006/metadata/properties" xmlns:ns1="http://schemas.microsoft.com/sharepoint/v3" xmlns:ns2="d29d5f7a-be03-4e9c-abe5-c85ece0a2186" xmlns:ns3="7b0f5f5d-7db3-4d3b-b63b-ce18a6ecc538" targetNamespace="http://schemas.microsoft.com/office/2006/metadata/properties" ma:root="true" ma:fieldsID="0c4b8217d84c5e004a7df76e0833a701" ns1:_="" ns2:_="" ns3:_="">
    <xsd:import namespace="http://schemas.microsoft.com/sharepoint/v3"/>
    <xsd:import namespace="d29d5f7a-be03-4e9c-abe5-c85ece0a2186"/>
    <xsd:import namespace="7b0f5f5d-7db3-4d3b-b63b-ce18a6ecc538"/>
    <xsd:element name="properties">
      <xsd:complexType>
        <xsd:sequence>
          <xsd:element name="documentManagement">
            <xsd:complexType>
              <xsd:all>
                <xsd:element ref="ns2:Last_x0020_reviewed"/>
                <xsd:element ref="ns2:Reference_x0020_no" minOccurs="0"/>
                <xsd:element ref="ns2:_dlc_DocIdUrl" minOccurs="0"/>
                <xsd:element ref="ns2:Sort_x0020_order" minOccurs="0"/>
                <xsd:element ref="ns2:_dlc_DocIdPersistId" minOccurs="0"/>
                <xsd:element ref="ns2:pfd27f99efda4409b63228bea026394d" minOccurs="0"/>
                <xsd:element ref="ns2:TaxCatchAll" minOccurs="0"/>
                <xsd:element ref="ns2:TaxCatchAllLabel" minOccurs="0"/>
                <xsd:element ref="ns2:Intranet" minOccurs="0"/>
                <xsd:element ref="ns2:p76df81b8fed4a2fa2af18761f9ff90d" minOccurs="0"/>
                <xsd:element ref="ns2:cb2019c76ecc464c80d551fda75bd74e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_dlc_DocId" minOccurs="0"/>
                <xsd:element ref="ns2:SharedWithUsers" minOccurs="0"/>
                <xsd:element ref="ns2:SharedWithDetails" minOccurs="0"/>
                <xsd:element ref="ns1:Comments" minOccurs="0"/>
                <xsd:element ref="ns3:Content_x0020_owner" minOccurs="0"/>
                <xsd:element ref="ns3:Contact_x0020_emai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29" nillable="true" ma:displayName="Comments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9d5f7a-be03-4e9c-abe5-c85ece0a2186" elementFormDefault="qualified">
    <xsd:import namespace="http://schemas.microsoft.com/office/2006/documentManagement/types"/>
    <xsd:import namespace="http://schemas.microsoft.com/office/infopath/2007/PartnerControls"/>
    <xsd:element name="Last_x0020_reviewed" ma:index="4" ma:displayName="Last reviewed" ma:default="[today]" ma:format="DateOnly" ma:internalName="Last_x0020_reviewed" ma:readOnly="false">
      <xsd:simpleType>
        <xsd:restriction base="dms:DateTime"/>
      </xsd:simpleType>
    </xsd:element>
    <xsd:element name="Reference_x0020_no" ma:index="5" nillable="true" ma:displayName="Reference no" ma:internalName="Reference_x0020_no" ma:readOnly="false">
      <xsd:simpleType>
        <xsd:restriction base="dms:Text">
          <xsd:maxLength value="255"/>
        </xsd:restriction>
      </xsd:simpleType>
    </xsd:element>
    <xsd:element name="_dlc_DocIdUrl" ma:index="7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ort_x0020_order" ma:index="8" nillable="true" ma:displayName="Sort order" ma:internalName="Sort_x0020_order">
      <xsd:simpleType>
        <xsd:restriction base="dms:Text">
          <xsd:maxLength value="255"/>
        </xsd:restriction>
      </xsd:simpleType>
    </xsd:element>
    <xsd:element name="_dlc_DocIdPersistId" ma:index="10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pfd27f99efda4409b63228bea026394d" ma:index="11" ma:taxonomy="true" ma:internalName="pfd27f99efda4409b63228bea026394d" ma:taxonomyFieldName="Information_x0020_type" ma:displayName="Information type" ma:readOnly="false" ma:default="23;#Document|4a540cb2-01e7-4be2-96f9-d9e7e1b556fd" ma:fieldId="{9fd27f99-efda-4409-b632-28bea026394d}" ma:sspId="89927c38-8944-418e-ac9b-4d6e75543028" ma:termSetId="9c4e6da8-cca8-4ef3-87a9-3524c702ad3e" ma:anchorId="4d20227a-88ae-4f96-bc43-9badfe7a6de5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a0d120bb-aa24-4a37-a861-0884664f337e}" ma:internalName="TaxCatchAll" ma:readOnly="false" ma:showField="CatchAllData" ma:web="d29d5f7a-be03-4e9c-abe5-c85ece0a21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a0d120bb-aa24-4a37-a861-0884664f337e}" ma:internalName="TaxCatchAllLabel" ma:readOnly="false" ma:showField="CatchAllDataLabel" ma:web="d29d5f7a-be03-4e9c-abe5-c85ece0a21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ntranet" ma:index="15" nillable="true" ma:displayName="Intranet" ma:default="1" ma:hidden="true" ma:internalName="Intranet" ma:readOnly="false">
      <xsd:simpleType>
        <xsd:restriction base="dms:Boolean"/>
      </xsd:simpleType>
    </xsd:element>
    <xsd:element name="p76df81b8fed4a2fa2af18761f9ff90d" ma:index="16" ma:taxonomy="true" ma:internalName="p76df81b8fed4a2fa2af18761f9ff90d" ma:taxonomyFieldName="Keywords1" ma:displayName="Keywords" ma:readOnly="false" ma:default="3;#Communication|1555f834-eac3-4b05-99b9-03eafaec147f" ma:fieldId="{976df81b-8fed-4a2f-a2af-18761f9ff90d}" ma:taxonomyMulti="true" ma:sspId="89927c38-8944-418e-ac9b-4d6e75543028" ma:termSetId="9c4e6da8-cca8-4ef3-87a9-3524c702ad3e" ma:anchorId="99034dcf-6686-4bcf-ac70-fb6dfea5341c" ma:open="false" ma:isKeyword="false">
      <xsd:complexType>
        <xsd:sequence>
          <xsd:element ref="pc:Terms" minOccurs="0" maxOccurs="1"/>
        </xsd:sequence>
      </xsd:complexType>
    </xsd:element>
    <xsd:element name="cb2019c76ecc464c80d551fda75bd74e" ma:index="20" ma:taxonomy="true" ma:internalName="cb2019c76ecc464c80d551fda75bd74e" ma:taxonomyFieldName="Section" ma:displayName="Section" ma:readOnly="false" ma:default="" ma:fieldId="{cb2019c7-6ecc-464c-80d5-51fda75bd74e}" ma:sspId="89927c38-8944-418e-ac9b-4d6e75543028" ma:termSetId="8ed8c9ea-7052-4c1d-a4d7-b9c10bffea6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6" nillable="true" ma:displayName="Document ID Value" ma:description="The value of the document ID assigned to this item." ma:hidden="true" ma:indexed="true" ma:internalName="_dlc_DocId" ma:readOnly="false">
      <xsd:simpleType>
        <xsd:restriction base="dms:Text"/>
      </xsd:simpleType>
    </xsd:element>
    <xsd:element name="SharedWithUsers" ma:index="2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0f5f5d-7db3-4d3b-b63b-ce18a6ecc5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hidden="true" ma:internalName="MediaServiceKeyPoints" ma:readOnly="true">
      <xsd:simpleType>
        <xsd:restriction base="dms:Note"/>
      </xsd:simpleType>
    </xsd:element>
    <xsd:element name="Content_x0020_owner" ma:index="30" nillable="true" ma:displayName="Content owner" ma:internalName="Content_x0020_owner">
      <xsd:simpleType>
        <xsd:restriction base="dms:Text"/>
      </xsd:simpleType>
    </xsd:element>
    <xsd:element name="Contact_x0020_email" ma:index="31" nillable="true" ma:displayName="Contact email" ma:internalName="Contact_x0020_emai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29d5f7a-be03-4e9c-abe5-c85ece0a2186">
      <Value>5</Value>
      <Value>4</Value>
      <Value>42</Value>
    </TaxCatchAll>
    <p76df81b8fed4a2fa2af18761f9ff90d xmlns="d29d5f7a-be03-4e9c-abe5-c85ece0a2186">
      <Terms xmlns="http://schemas.microsoft.com/office/infopath/2007/PartnerControls">
        <TermInfo xmlns="http://schemas.microsoft.com/office/infopath/2007/PartnerControls">
          <TermName xmlns="http://schemas.microsoft.com/office/infopath/2007/PartnerControls">Visual identity</TermName>
          <TermId xmlns="http://schemas.microsoft.com/office/infopath/2007/PartnerControls">a54ebda2-a0fd-45ec-8fc0-1cf31001b526</TermId>
        </TermInfo>
        <TermInfo xmlns="http://schemas.microsoft.com/office/infopath/2007/PartnerControls">
          <TermName xmlns="http://schemas.microsoft.com/office/infopath/2007/PartnerControls"> Publication</TermName>
          <TermId xmlns="http://schemas.microsoft.com/office/infopath/2007/PartnerControls">ceddc8ea-8859-47b3-b823-3ba7a7ee3d12</TermId>
        </TermInfo>
      </Terms>
    </p76df81b8fed4a2fa2af18761f9ff90d>
    <_dlc_DocIdPersistId xmlns="d29d5f7a-be03-4e9c-abe5-c85ece0a2186" xsi:nil="true"/>
    <_dlc_DocIdUrl xmlns="d29d5f7a-be03-4e9c-abe5-c85ece0a2186">
      <Url>https://healthgov.sharepoint.com/sites/support-comms/_layouts/15/DocIdRedir.aspx?ID=INTCOMMS-1466148216-15</Url>
      <Description>INTCOMMS-1466148216-15</Description>
    </_dlc_DocIdUrl>
    <Last_x0020_reviewed xmlns="d29d5f7a-be03-4e9c-abe5-c85ece0a2186">2022-04-04T06:47:32+00:00</Last_x0020_reviewed>
    <_dlc_DocId xmlns="d29d5f7a-be03-4e9c-abe5-c85ece0a2186">INTCOMMS-1466148216-15</_dlc_DocId>
    <Sort_x0020_order xmlns="d29d5f7a-be03-4e9c-abe5-c85ece0a2186" xsi:nil="true"/>
    <Reference_x0020_no xmlns="d29d5f7a-be03-4e9c-abe5-c85ece0a2186" xsi:nil="true"/>
    <cb2019c76ecc464c80d551fda75bd74e xmlns="d29d5f7a-be03-4e9c-abe5-c85ece0a2186">
      <Terms xmlns="http://schemas.microsoft.com/office/infopath/2007/PartnerControls">
        <TermInfo xmlns="http://schemas.microsoft.com/office/infopath/2007/PartnerControls">
          <TermName xmlns="http://schemas.microsoft.com/office/infopath/2007/PartnerControls">PCPD CC Corporate Communication SN</TermName>
          <TermId xmlns="http://schemas.microsoft.com/office/infopath/2007/PartnerControls">73cff0d0-7b20-43e0-ad96-75a3b55de641</TermId>
        </TermInfo>
      </Terms>
    </cb2019c76ecc464c80d551fda75bd74e>
    <TaxCatchAllLabel xmlns="d29d5f7a-be03-4e9c-abe5-c85ece0a2186" xsi:nil="true"/>
    <pfd27f99efda4409b63228bea026394d xmlns="d29d5f7a-be03-4e9c-abe5-c85ece0a2186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Template</TermName>
          <TermId xmlns="http://schemas.microsoft.com/office/infopath/2007/PartnerControls">0635ea83-9a41-497c-9b11-d9d7178dcab7</TermId>
        </TermInfo>
      </Terms>
    </pfd27f99efda4409b63228bea026394d>
    <Intranet xmlns="d29d5f7a-be03-4e9c-abe5-c85ece0a2186">true</Intranet>
    <SharedWithUsers xmlns="d29d5f7a-be03-4e9c-abe5-c85ece0a2186">
      <UserInfo>
        <DisplayName>DESA, Katarina</DisplayName>
        <AccountId>499</AccountId>
        <AccountType/>
      </UserInfo>
    </SharedWithUsers>
    <Comments xmlns="http://schemas.microsoft.com/sharepoint/v3" xsi:nil="true"/>
    <Contact_x0020_email xmlns="7b0f5f5d-7db3-4d3b-b63b-ce18a6ecc538" xsi:nil="true"/>
    <Content_x0020_owner xmlns="7b0f5f5d-7db3-4d3b-b63b-ce18a6ecc538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E7DD03-21C3-4539-9AFB-679463B097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29d5f7a-be03-4e9c-abe5-c85ece0a2186"/>
    <ds:schemaRef ds:uri="7b0f5f5d-7db3-4d3b-b63b-ce18a6ecc5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4190E0-9EF0-4634-8784-85A6655428C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FB9117E-35B3-4AB3-A88F-834EF93E30D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20C6417-ADBB-487B-9091-DC3471F064BF}">
  <ds:schemaRefs>
    <ds:schemaRef ds:uri="http://schemas.microsoft.com/office/2006/metadata/properties"/>
    <ds:schemaRef ds:uri="http://schemas.microsoft.com/office/infopath/2007/PartnerControls"/>
    <ds:schemaRef ds:uri="d29d5f7a-be03-4e9c-abe5-c85ece0a2186"/>
    <ds:schemaRef ds:uri="http://schemas.microsoft.com/sharepoint/v3"/>
    <ds:schemaRef ds:uri="7b0f5f5d-7db3-4d3b-b63b-ce18a6ecc538"/>
  </ds:schemaRefs>
</ds:datastoreItem>
</file>

<file path=customXml/itemProps5.xml><?xml version="1.0" encoding="utf-8"?>
<ds:datastoreItem xmlns:ds="http://schemas.openxmlformats.org/officeDocument/2006/customXml" ds:itemID="{3BFCAFB5-863C-4C24-ACB5-1626D6CA35D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Department-of-Health-and-Aged-Care_Short document template (002).dotx</Template>
  <TotalTime>1</TotalTime>
  <Pages>6</Pages>
  <Words>967</Words>
  <Characters>5514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Following vaccination – what to expect and what to do</vt:lpstr>
    </vt:vector>
  </TitlesOfParts>
  <Company/>
  <LinksUpToDate>false</LinksUpToDate>
  <CharactersWithSpaces>6469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Following vaccination – what to expect and what to do</dc:title>
  <dc:subject>Vaccination</dc:subject>
  <dc:creator>Australian Government Department of Health and Aged Care</dc:creator>
  <cp:keywords>Vaccination; Immunisation</cp:keywords>
  <cp:lastModifiedBy>MASCHKE, Elvia</cp:lastModifiedBy>
  <cp:revision>2</cp:revision>
  <cp:lastPrinted>2022-06-22T22:44:00Z</cp:lastPrinted>
  <dcterms:created xsi:type="dcterms:W3CDTF">2025-01-16T23:14:00Z</dcterms:created>
  <dcterms:modified xsi:type="dcterms:W3CDTF">2025-01-16T23:14:00Z</dcterms:modified>
</cp:coreProperties>
</file>