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208F6" w14:textId="12313282" w:rsidR="00E21D4A" w:rsidRDefault="00E21D4A" w:rsidP="00E21D4A">
      <w:r>
        <w:rPr>
          <w:noProof/>
        </w:rPr>
        <w:drawing>
          <wp:anchor distT="0" distB="0" distL="114300" distR="114300" simplePos="0" relativeHeight="251665408" behindDoc="1" locked="0" layoutInCell="1" allowOverlap="1" wp14:anchorId="40600B73" wp14:editId="69B4DDE8">
            <wp:simplePos x="0" y="0"/>
            <wp:positionH relativeFrom="margin">
              <wp:align>center</wp:align>
            </wp:positionH>
            <wp:positionV relativeFrom="paragraph">
              <wp:posOffset>-655375</wp:posOffset>
            </wp:positionV>
            <wp:extent cx="6978980" cy="5303520"/>
            <wp:effectExtent l="0" t="0" r="0" b="0"/>
            <wp:wrapNone/>
            <wp:docPr id="1842431969" name="Picture 1" descr="A purple square with the heading text 'Expanding the National Aged Care Mandatory Quality Indicator Program: Staffing QIs Final Re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31969" name="Picture 1" descr="A purple square with the heading text 'Expanding the National Aged Care Mandatory Quality Indicator Program: Staffing QIs Final Report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8980" cy="5303520"/>
                    </a:xfrm>
                    <a:prstGeom prst="rect">
                      <a:avLst/>
                    </a:prstGeom>
                    <a:noFill/>
                  </pic:spPr>
                </pic:pic>
              </a:graphicData>
            </a:graphic>
            <wp14:sizeRelH relativeFrom="page">
              <wp14:pctWidth>0</wp14:pctWidth>
            </wp14:sizeRelH>
            <wp14:sizeRelV relativeFrom="page">
              <wp14:pctHeight>0</wp14:pctHeight>
            </wp14:sizeRelV>
          </wp:anchor>
        </w:drawing>
      </w:r>
      <w:r w:rsidR="00D779E3" w:rsidRPr="00BA6CE8">
        <w:rPr>
          <w:noProof/>
        </w:rPr>
        <w:drawing>
          <wp:anchor distT="0" distB="0" distL="114300" distR="114300" simplePos="0" relativeHeight="251660288" behindDoc="1" locked="1" layoutInCell="1" allowOverlap="1" wp14:anchorId="6672F597" wp14:editId="32F69AE2">
            <wp:simplePos x="0" y="0"/>
            <wp:positionH relativeFrom="rightMargin">
              <wp:posOffset>-1264285</wp:posOffset>
            </wp:positionH>
            <wp:positionV relativeFrom="page">
              <wp:posOffset>609600</wp:posOffset>
            </wp:positionV>
            <wp:extent cx="648970" cy="653415"/>
            <wp:effectExtent l="0" t="0" r="0" b="0"/>
            <wp:wrapNone/>
            <wp:docPr id="975698073" name="Picture 975698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98073" name="Graphic 97569807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970" cy="653415"/>
                    </a:xfrm>
                    <a:prstGeom prst="rect">
                      <a:avLst/>
                    </a:prstGeom>
                  </pic:spPr>
                </pic:pic>
              </a:graphicData>
            </a:graphic>
            <wp14:sizeRelH relativeFrom="margin">
              <wp14:pctWidth>0</wp14:pctWidth>
            </wp14:sizeRelH>
            <wp14:sizeRelV relativeFrom="margin">
              <wp14:pctHeight>0</wp14:pctHeight>
            </wp14:sizeRelV>
          </wp:anchor>
        </w:drawing>
      </w:r>
      <w:r w:rsidR="004D1709" w:rsidRPr="00BA6CE8">
        <w:rPr>
          <w:noProof/>
        </w:rPr>
        <w:drawing>
          <wp:anchor distT="0" distB="0" distL="114300" distR="114300" simplePos="0" relativeHeight="251659264" behindDoc="1" locked="1" layoutInCell="1" allowOverlap="1" wp14:anchorId="63448C40" wp14:editId="0119ADF9">
            <wp:simplePos x="0" y="0"/>
            <wp:positionH relativeFrom="rightMargin">
              <wp:posOffset>-1823720</wp:posOffset>
            </wp:positionH>
            <wp:positionV relativeFrom="page">
              <wp:posOffset>8825865</wp:posOffset>
            </wp:positionV>
            <wp:extent cx="1067435" cy="508635"/>
            <wp:effectExtent l="0" t="0" r="0" b="5715"/>
            <wp:wrapNone/>
            <wp:docPr id="784376626" name="Graphic 784376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76626" name="Graphic 784376626">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067435" cy="508635"/>
                    </a:xfrm>
                    <a:prstGeom prst="rect">
                      <a:avLst/>
                    </a:prstGeom>
                  </pic:spPr>
                </pic:pic>
              </a:graphicData>
            </a:graphic>
            <wp14:sizeRelH relativeFrom="margin">
              <wp14:pctWidth>0</wp14:pctWidth>
            </wp14:sizeRelH>
            <wp14:sizeRelV relativeFrom="margin">
              <wp14:pctHeight>0</wp14:pctHeight>
            </wp14:sizeRelV>
          </wp:anchor>
        </w:drawing>
      </w:r>
      <w:r w:rsidR="004D1709" w:rsidRPr="00BA6CE8">
        <w:rPr>
          <w:noProof/>
        </w:rPr>
        <w:drawing>
          <wp:anchor distT="0" distB="0" distL="114300" distR="114300" simplePos="0" relativeHeight="251658240" behindDoc="1" locked="1" layoutInCell="1" allowOverlap="1" wp14:anchorId="57C570C1" wp14:editId="76A70938">
            <wp:simplePos x="0" y="0"/>
            <wp:positionH relativeFrom="rightMargin">
              <wp:posOffset>-5150485</wp:posOffset>
            </wp:positionH>
            <wp:positionV relativeFrom="page">
              <wp:posOffset>8382000</wp:posOffset>
            </wp:positionV>
            <wp:extent cx="1772920" cy="323850"/>
            <wp:effectExtent l="0" t="0" r="0" b="0"/>
            <wp:wrapNone/>
            <wp:docPr id="1084704947" name="Graphic 1084704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6409" name="Graphic 87045640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72920" cy="323850"/>
                    </a:xfrm>
                    <a:prstGeom prst="rect">
                      <a:avLst/>
                    </a:prstGeom>
                  </pic:spPr>
                </pic:pic>
              </a:graphicData>
            </a:graphic>
            <wp14:sizeRelH relativeFrom="margin">
              <wp14:pctWidth>0</wp14:pctWidth>
            </wp14:sizeRelH>
            <wp14:sizeRelV relativeFrom="margin">
              <wp14:pctHeight>0</wp14:pctHeight>
            </wp14:sizeRelV>
          </wp:anchor>
        </w:drawing>
      </w:r>
      <w:r w:rsidR="00A26230" w:rsidRPr="00BA6CE8">
        <w:rPr>
          <w:noProof/>
        </w:rPr>
        <w:drawing>
          <wp:anchor distT="0" distB="0" distL="114300" distR="114300" simplePos="0" relativeHeight="251657216" behindDoc="1" locked="1" layoutInCell="1" allowOverlap="1" wp14:anchorId="4C837F78" wp14:editId="441F0F9E">
            <wp:simplePos x="0" y="0"/>
            <wp:positionH relativeFrom="rightMargin">
              <wp:posOffset>-6166485</wp:posOffset>
            </wp:positionH>
            <wp:positionV relativeFrom="page">
              <wp:posOffset>8856980</wp:posOffset>
            </wp:positionV>
            <wp:extent cx="1695450" cy="448310"/>
            <wp:effectExtent l="0" t="0" r="0" b="8890"/>
            <wp:wrapNone/>
            <wp:docPr id="870456409" name="Graphic 870456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6409" name="Graphic 87045640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695450" cy="448310"/>
                    </a:xfrm>
                    <a:prstGeom prst="rect">
                      <a:avLst/>
                    </a:prstGeom>
                  </pic:spPr>
                </pic:pic>
              </a:graphicData>
            </a:graphic>
            <wp14:sizeRelH relativeFrom="margin">
              <wp14:pctWidth>0</wp14:pctWidth>
            </wp14:sizeRelH>
            <wp14:sizeRelV relativeFrom="margin">
              <wp14:pctHeight>0</wp14:pctHeight>
            </wp14:sizeRelV>
          </wp:anchor>
        </w:drawing>
      </w:r>
      <w:r w:rsidR="00663D0E" w:rsidRPr="00BA6CE8">
        <w:rPr>
          <w:noProof/>
        </w:rPr>
        <w:drawing>
          <wp:anchor distT="0" distB="0" distL="114300" distR="114300" simplePos="0" relativeHeight="251656192" behindDoc="1" locked="1" layoutInCell="1" allowOverlap="1" wp14:anchorId="6BBDF2E3" wp14:editId="416112E7">
            <wp:simplePos x="0" y="0"/>
            <wp:positionH relativeFrom="rightMargin">
              <wp:posOffset>-2981960</wp:posOffset>
            </wp:positionH>
            <wp:positionV relativeFrom="page">
              <wp:posOffset>8335645</wp:posOffset>
            </wp:positionV>
            <wp:extent cx="1641475" cy="422275"/>
            <wp:effectExtent l="0" t="0" r="0" b="0"/>
            <wp:wrapNone/>
            <wp:docPr id="1743787379" name="Graphic 1743787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87379" name="Graphic 174378737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641475" cy="422275"/>
                    </a:xfrm>
                    <a:prstGeom prst="rect">
                      <a:avLst/>
                    </a:prstGeom>
                  </pic:spPr>
                </pic:pic>
              </a:graphicData>
            </a:graphic>
            <wp14:sizeRelH relativeFrom="margin">
              <wp14:pctWidth>0</wp14:pctWidth>
            </wp14:sizeRelH>
            <wp14:sizeRelV relativeFrom="margin">
              <wp14:pctHeight>0</wp14:pctHeight>
            </wp14:sizeRelV>
          </wp:anchor>
        </w:drawing>
      </w:r>
      <w:bookmarkStart w:id="0" w:name="_Hlk169109227"/>
      <w:bookmarkEnd w:id="0"/>
    </w:p>
    <w:p w14:paraId="07C12D6A" w14:textId="17F3981A" w:rsidR="00E21D4A" w:rsidRDefault="00E21D4A" w:rsidP="00E21D4A">
      <w:pPr>
        <w:pStyle w:val="Subtitle"/>
      </w:pPr>
      <w:r w:rsidRPr="00E21D4A">
        <w:t>Department of Health and Aged Care</w:t>
      </w:r>
    </w:p>
    <w:p w14:paraId="625AD819" w14:textId="268E82E8" w:rsidR="00E21D4A" w:rsidRDefault="00E21D4A" w:rsidP="00E21D4A">
      <w:pPr>
        <w:pStyle w:val="Title"/>
      </w:pPr>
      <w:r w:rsidRPr="00E21D4A">
        <w:t>Expanding the National Aged Care Mandatory Quality Indicator Program: Staffing QIs Final Report</w:t>
      </w:r>
      <w:r w:rsidRPr="00E21D4A">
        <w:t xml:space="preserve"> </w:t>
      </w:r>
    </w:p>
    <w:p w14:paraId="698770AD" w14:textId="29A462F0" w:rsidR="00E35BC7" w:rsidRDefault="00E21D4A" w:rsidP="00E21D4A">
      <w:pPr>
        <w:pStyle w:val="Date"/>
      </w:pPr>
      <w:r w:rsidRPr="00E21D4A">
        <w:t>2</w:t>
      </w:r>
      <w:r>
        <w:t>8</w:t>
      </w:r>
      <w:r w:rsidRPr="00E21D4A">
        <w:t xml:space="preserve"> Ju</w:t>
      </w:r>
      <w:r>
        <w:t>ne</w:t>
      </w:r>
      <w:r w:rsidRPr="00E21D4A">
        <w:t xml:space="preserve"> 2024 </w:t>
      </w:r>
      <w:r w:rsidR="00537951">
        <w:rPr>
          <w:noProof/>
        </w:rPr>
        <w:drawing>
          <wp:anchor distT="0" distB="0" distL="114300" distR="114300" simplePos="0" relativeHeight="251662336" behindDoc="1" locked="0" layoutInCell="1" allowOverlap="1" wp14:anchorId="53DCF31E" wp14:editId="1FB9B690">
            <wp:simplePos x="0" y="0"/>
            <wp:positionH relativeFrom="column">
              <wp:posOffset>2786380</wp:posOffset>
            </wp:positionH>
            <wp:positionV relativeFrom="paragraph">
              <wp:posOffset>7501890</wp:posOffset>
            </wp:positionV>
            <wp:extent cx="1304925" cy="556260"/>
            <wp:effectExtent l="0" t="0" r="9525" b="0"/>
            <wp:wrapTight wrapText="bothSides">
              <wp:wrapPolygon edited="0">
                <wp:start x="0" y="0"/>
                <wp:lineTo x="0" y="20712"/>
                <wp:lineTo x="21442" y="20712"/>
                <wp:lineTo x="21442" y="0"/>
                <wp:lineTo x="0" y="0"/>
              </wp:wrapPolygon>
            </wp:wrapTight>
            <wp:docPr id="2134703236" name="Picture 2134703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03236" name="Picture 213470323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4925" cy="556260"/>
                    </a:xfrm>
                    <a:prstGeom prst="rect">
                      <a:avLst/>
                    </a:prstGeom>
                  </pic:spPr>
                </pic:pic>
              </a:graphicData>
            </a:graphic>
            <wp14:sizeRelH relativeFrom="page">
              <wp14:pctWidth>0</wp14:pctWidth>
            </wp14:sizeRelH>
            <wp14:sizeRelV relativeFrom="page">
              <wp14:pctHeight>0</wp14:pctHeight>
            </wp14:sizeRelV>
          </wp:anchor>
        </w:drawing>
      </w:r>
      <w:r w:rsidR="00E35BC7">
        <w:br w:type="page"/>
      </w:r>
    </w:p>
    <w:p w14:paraId="065C986D" w14:textId="77777777" w:rsidR="00E21D4A" w:rsidRDefault="00E21D4A" w:rsidP="00BC1650">
      <w:pPr>
        <w:pStyle w:val="Heading1nonumbering"/>
      </w:pPr>
      <w:r>
        <w:lastRenderedPageBreak/>
        <w:t>About this report</w:t>
      </w:r>
    </w:p>
    <w:p w14:paraId="2950512F" w14:textId="77777777" w:rsidR="00E21D4A" w:rsidRDefault="00E21D4A" w:rsidP="00E21D4A">
      <w:r>
        <w:t xml:space="preserve">The Department of Health and Aged Care (Department) worked with </w:t>
      </w:r>
      <w:proofErr w:type="spellStart"/>
      <w:r>
        <w:t>HealthConsult</w:t>
      </w:r>
      <w:proofErr w:type="spellEnd"/>
      <w:r>
        <w:t xml:space="preserve">, the South Australian Health and Medical Research Institute (SAHMRI), and the University of Queensland (UQ) to develop new staffing quality indicators (QIs) for enrolled nurses, allied health professionals, and lifestyle officers. Together, we identified, assessed, developed, and piloted new evidence-based staffing QIs. </w:t>
      </w:r>
    </w:p>
    <w:p w14:paraId="012C90A4" w14:textId="4BC42A5B" w:rsidR="003E02C6" w:rsidRDefault="00E21D4A" w:rsidP="00E21D4A">
      <w:r>
        <w:t>The new staffing QIs will be implemented as part of the National Aged Care Mandatory Quality Indicator Program (QI Program). We thank everyone who contributed to the sector consultation and all the residential aged care services that participated in the pilot.</w:t>
      </w:r>
    </w:p>
    <w:p w14:paraId="03124DC2" w14:textId="6A8DF910" w:rsidR="002009E3" w:rsidRDefault="002009E3" w:rsidP="00BC1650">
      <w:pPr>
        <w:pStyle w:val="Heading1nonumbering"/>
      </w:pPr>
      <w:r w:rsidRPr="002009E3">
        <w:lastRenderedPageBreak/>
        <w:t>Disclaimer</w:t>
      </w:r>
    </w:p>
    <w:p w14:paraId="2D4EBB45" w14:textId="77777777" w:rsidR="002009E3" w:rsidRDefault="002009E3" w:rsidP="002009E3">
      <w:r>
        <w:t xml:space="preserve">The Australian Government's Department of Health and Aged Care commissioned the </w:t>
      </w:r>
      <w:proofErr w:type="spellStart"/>
      <w:r>
        <w:t>HealthConsult</w:t>
      </w:r>
      <w:proofErr w:type="spellEnd"/>
      <w:r>
        <w:t>, SAHMRI, UQ Consortium to develop new Quality Indicators (QIs) for enrolled nurses (ENs), allied health professionals, and lifestyle officers. These will be implemented as part of the National Aged Care Mandatory Quality Indicator Program (QI Program).</w:t>
      </w:r>
    </w:p>
    <w:p w14:paraId="407301C9" w14:textId="77777777" w:rsidR="002009E3" w:rsidRDefault="002009E3" w:rsidP="002009E3">
      <w:r>
        <w:t xml:space="preserve">We (the Consortium) have prepared this final report for the benefit of the Department of Health and Aged Care. The report should not be used or relied upon for any purpose other than as an expression of the conclusions to the Client as to the matters within the scope of the report. Consortium organisations and staff expressly disclaim any liability to any person other than the Client who relies or purports to rely on the report for any other purpose. </w:t>
      </w:r>
    </w:p>
    <w:p w14:paraId="17184CF2" w14:textId="77777777" w:rsidR="002009E3" w:rsidRDefault="002009E3" w:rsidP="002009E3">
      <w:r>
        <w:t xml:space="preserve">We have prepared the report with care and diligence. The conclusions given by us in the report are given in good faith and in the reasonable belief that they are correct and not misleading. The report has been prepared by us based on information provided by the Client and by other persons. We have relied on that information and have not independently verified or audited that information. </w:t>
      </w:r>
    </w:p>
    <w:p w14:paraId="6E7C7C69" w14:textId="1A4C99FC" w:rsidR="002009E3" w:rsidRPr="00E21D4A" w:rsidRDefault="002009E3" w:rsidP="002009E3">
      <w:r>
        <w:t>Liability is limited by a scheme approved under Professional Standards legislation.</w:t>
      </w:r>
    </w:p>
    <w:p w14:paraId="409D069F" w14:textId="77777777" w:rsidR="00CC6BA6" w:rsidRDefault="00CC6BA6" w:rsidP="002009E3">
      <w:pPr>
        <w:pStyle w:val="Heading1nonumbering"/>
      </w:pPr>
      <w:bookmarkStart w:id="1" w:name="_Toc178062725"/>
      <w:bookmarkStart w:id="2" w:name="_Toc169011572"/>
      <w:r>
        <w:lastRenderedPageBreak/>
        <w:t xml:space="preserve">Executive </w:t>
      </w:r>
      <w:r w:rsidR="00B24D0F">
        <w:t>s</w:t>
      </w:r>
      <w:r>
        <w:t>ummary</w:t>
      </w:r>
      <w:bookmarkEnd w:id="1"/>
    </w:p>
    <w:p w14:paraId="6313C844" w14:textId="2BA955ED" w:rsidR="00A44B2E" w:rsidRPr="00A44B2E" w:rsidRDefault="05276ABA" w:rsidP="00A44B2E">
      <w:bookmarkStart w:id="3" w:name="_Toc169015688"/>
      <w:bookmarkStart w:id="4" w:name="_Toc169016461"/>
      <w:r>
        <w:t xml:space="preserve">This Final Report presents the findings from the development and pilot testing of new staffing </w:t>
      </w:r>
      <w:r w:rsidR="26AA5069">
        <w:t>quality indicators (</w:t>
      </w:r>
      <w:r>
        <w:t>QIs</w:t>
      </w:r>
      <w:r w:rsidR="26AA5069">
        <w:t>)</w:t>
      </w:r>
      <w:r>
        <w:t xml:space="preserve"> for </w:t>
      </w:r>
      <w:r w:rsidR="09BDA1D1">
        <w:t>enrolled nurses (</w:t>
      </w:r>
      <w:r>
        <w:t>E</w:t>
      </w:r>
      <w:r w:rsidR="26AA5069">
        <w:t>N</w:t>
      </w:r>
      <w:r>
        <w:t>s</w:t>
      </w:r>
      <w:r w:rsidR="09BDA1D1">
        <w:t>)</w:t>
      </w:r>
      <w:r>
        <w:t>, allied health professionals, and lifestyle officers</w:t>
      </w:r>
      <w:r w:rsidR="09056C23">
        <w:t>. These will</w:t>
      </w:r>
      <w:r w:rsidR="16F1071C">
        <w:t xml:space="preserve"> </w:t>
      </w:r>
      <w:r>
        <w:t xml:space="preserve">be implemented as part of the QI Program in residential aged care </w:t>
      </w:r>
      <w:r w:rsidR="6A051FF4">
        <w:t>services</w:t>
      </w:r>
      <w:r>
        <w:t xml:space="preserve">. The project was a collaborative effort involving the Department of Health and Aged Care, </w:t>
      </w:r>
      <w:proofErr w:type="spellStart"/>
      <w:r>
        <w:t>HealthConsult</w:t>
      </w:r>
      <w:proofErr w:type="spellEnd"/>
      <w:r>
        <w:t>, SAHMRI, and the UQ.</w:t>
      </w:r>
    </w:p>
    <w:p w14:paraId="08F6D5FD" w14:textId="77777777" w:rsidR="00A44B2E" w:rsidRPr="00A44B2E" w:rsidRDefault="00A44B2E" w:rsidP="00A44B2E">
      <w:r>
        <w:t xml:space="preserve">The project aimed to expand the </w:t>
      </w:r>
      <w:r w:rsidR="00E72B0B">
        <w:t>QI</w:t>
      </w:r>
      <w:r>
        <w:t xml:space="preserve"> Program by developing evidence-based staffing QIs to monitor and improve the quality of care provided in residential aged care services. The development process included a</w:t>
      </w:r>
      <w:r w:rsidR="0049143B">
        <w:t>n</w:t>
      </w:r>
      <w:r>
        <w:t xml:space="preserve"> evidence review, sector consultation, and a mixed-methods pilot study conducted with a diverse sample of residential aged care services.</w:t>
      </w:r>
    </w:p>
    <w:p w14:paraId="007BF300" w14:textId="77777777" w:rsidR="00A44B2E" w:rsidRPr="00BC1650" w:rsidRDefault="00A44B2E" w:rsidP="00BC1650">
      <w:pPr>
        <w:pStyle w:val="Heading2nonumbering"/>
      </w:pPr>
      <w:r>
        <w:t>Key Findings</w:t>
      </w:r>
    </w:p>
    <w:p w14:paraId="2E26014C" w14:textId="7CEE0ED8" w:rsidR="00881F26" w:rsidRDefault="00A44B2E" w:rsidP="00881F26">
      <w:pPr>
        <w:pStyle w:val="ListBullet"/>
      </w:pPr>
      <w:r w:rsidRPr="2B46ED74">
        <w:rPr>
          <w:b/>
          <w:bCs/>
          <w:color w:val="3B0083" w:themeColor="accent1"/>
        </w:rPr>
        <w:t xml:space="preserve">Evidence </w:t>
      </w:r>
      <w:proofErr w:type="gramStart"/>
      <w:r w:rsidR="00E72B0B" w:rsidRPr="2B46ED74">
        <w:rPr>
          <w:b/>
          <w:bCs/>
          <w:color w:val="3B0083" w:themeColor="accent1"/>
        </w:rPr>
        <w:t>r</w:t>
      </w:r>
      <w:r w:rsidRPr="2B46ED74">
        <w:rPr>
          <w:b/>
          <w:bCs/>
          <w:color w:val="3B0083" w:themeColor="accent1"/>
        </w:rPr>
        <w:t>eview</w:t>
      </w:r>
      <w:proofErr w:type="gramEnd"/>
      <w:r w:rsidR="00833B31" w:rsidRPr="2B46ED74">
        <w:rPr>
          <w:b/>
          <w:bCs/>
          <w:color w:val="3B0083" w:themeColor="accent1"/>
        </w:rPr>
        <w:t>:</w:t>
      </w:r>
      <w:r w:rsidR="00833B31" w:rsidRPr="2B46ED74">
        <w:rPr>
          <w:color w:val="3B0083" w:themeColor="accent1"/>
        </w:rPr>
        <w:t xml:space="preserve"> </w:t>
      </w:r>
      <w:r w:rsidR="6B840F8B" w:rsidRPr="002009E3">
        <w:t xml:space="preserve">The review identified </w:t>
      </w:r>
      <w:r w:rsidR="71B89632" w:rsidRPr="002009E3">
        <w:t>i</w:t>
      </w:r>
      <w:r w:rsidR="2023B9F1" w:rsidRPr="002009E3">
        <w:t>nternational evidence</w:t>
      </w:r>
      <w:r w:rsidR="0EE2CE61" w:rsidRPr="002009E3">
        <w:t xml:space="preserve"> </w:t>
      </w:r>
      <w:r w:rsidR="3592E2A0" w:rsidRPr="002009E3">
        <w:t>for</w:t>
      </w:r>
      <w:r w:rsidR="2B926CF0" w:rsidRPr="002009E3">
        <w:t xml:space="preserve"> staffing quality indicators </w:t>
      </w:r>
      <w:r w:rsidR="3B481CF0" w:rsidRPr="002009E3">
        <w:t xml:space="preserve">based </w:t>
      </w:r>
      <w:r w:rsidR="0037418B" w:rsidRPr="002009E3">
        <w:t>on total</w:t>
      </w:r>
      <w:r w:rsidR="75AB865E" w:rsidRPr="002009E3">
        <w:t xml:space="preserve"> hours per resident per day and staff turnover (specifically for nursing and allied health)</w:t>
      </w:r>
      <w:r w:rsidR="5F8D886F" w:rsidRPr="002009E3">
        <w:t>.</w:t>
      </w:r>
      <w:r w:rsidR="3B68F405" w:rsidRPr="002009E3">
        <w:t xml:space="preserve"> </w:t>
      </w:r>
      <w:r w:rsidR="00271AA3" w:rsidRPr="002009E3">
        <w:t>However,</w:t>
      </w:r>
      <w:r w:rsidR="75AB865E" w:rsidRPr="002009E3">
        <w:t xml:space="preserve"> there are no </w:t>
      </w:r>
      <w:r w:rsidR="6FACFC3A" w:rsidRPr="002009E3">
        <w:t xml:space="preserve">additional </w:t>
      </w:r>
      <w:r w:rsidR="1D435998" w:rsidRPr="002009E3">
        <w:t>staffing</w:t>
      </w:r>
      <w:r w:rsidR="75AB865E" w:rsidRPr="002009E3">
        <w:t xml:space="preserve"> quality indicators that focus on enrolled nurses, allied health professionals, and lifestyle officers in the residential aged care setting.</w:t>
      </w:r>
      <w:r w:rsidR="6A051FF4">
        <w:t xml:space="preserve"> </w:t>
      </w:r>
    </w:p>
    <w:p w14:paraId="030C803B" w14:textId="44D6DB78" w:rsidR="00881F26" w:rsidRDefault="00A44B2E" w:rsidP="00881F26">
      <w:pPr>
        <w:pStyle w:val="ListBullet"/>
      </w:pPr>
      <w:r w:rsidRPr="2B46ED74">
        <w:rPr>
          <w:b/>
          <w:bCs/>
          <w:color w:val="3B0083" w:themeColor="accent1"/>
        </w:rPr>
        <w:t xml:space="preserve">Sector </w:t>
      </w:r>
      <w:r w:rsidR="00E72B0B" w:rsidRPr="2B46ED74">
        <w:rPr>
          <w:b/>
          <w:bCs/>
          <w:color w:val="3B0083" w:themeColor="accent1"/>
        </w:rPr>
        <w:t>c</w:t>
      </w:r>
      <w:r w:rsidRPr="2B46ED74">
        <w:rPr>
          <w:b/>
          <w:bCs/>
          <w:color w:val="3B0083" w:themeColor="accent1"/>
        </w:rPr>
        <w:t>onsultation</w:t>
      </w:r>
      <w:r w:rsidR="00881F26" w:rsidRPr="2B46ED74">
        <w:rPr>
          <w:b/>
          <w:bCs/>
          <w:color w:val="3B0083" w:themeColor="accent1"/>
        </w:rPr>
        <w:t>:</w:t>
      </w:r>
      <w:r w:rsidR="00881F26" w:rsidRPr="2B46ED74">
        <w:rPr>
          <w:color w:val="3B0083" w:themeColor="accent1"/>
        </w:rPr>
        <w:t xml:space="preserve"> </w:t>
      </w:r>
      <w:r w:rsidR="00AB338E">
        <w:rPr>
          <w:color w:val="000000" w:themeColor="text1"/>
        </w:rPr>
        <w:t>The review gathered e</w:t>
      </w:r>
      <w:r w:rsidR="005523DF">
        <w:t>xtensive</w:t>
      </w:r>
      <w:r w:rsidR="05276ABA">
        <w:t xml:space="preserve"> feedback from aged care providers, </w:t>
      </w:r>
      <w:r w:rsidR="153B03B6">
        <w:t>care recipients</w:t>
      </w:r>
      <w:r w:rsidR="05276ABA">
        <w:t>, workforce organisations, unions, peak bodies, and technology providers.</w:t>
      </w:r>
      <w:r w:rsidR="6A051FF4">
        <w:t xml:space="preserve"> </w:t>
      </w:r>
      <w:r w:rsidR="05276ABA">
        <w:t>Key insights included the importance of multidisciplinary care, and the challenges of data collection and reporting.</w:t>
      </w:r>
    </w:p>
    <w:p w14:paraId="119FF838" w14:textId="0619F800" w:rsidR="00881F26" w:rsidRDefault="001A1457" w:rsidP="00881F26">
      <w:pPr>
        <w:pStyle w:val="ListBullet"/>
      </w:pPr>
      <w:r w:rsidRPr="2B46ED74">
        <w:rPr>
          <w:b/>
          <w:bCs/>
          <w:color w:val="3B0083" w:themeColor="accent1"/>
        </w:rPr>
        <w:t>QI development</w:t>
      </w:r>
      <w:r w:rsidR="00881F26" w:rsidRPr="2B46ED74">
        <w:rPr>
          <w:b/>
          <w:bCs/>
          <w:color w:val="3B0083" w:themeColor="accent1"/>
        </w:rPr>
        <w:t>:</w:t>
      </w:r>
      <w:r w:rsidR="00881F26" w:rsidRPr="2B46ED74">
        <w:rPr>
          <w:color w:val="3B0083" w:themeColor="accent1"/>
        </w:rPr>
        <w:t xml:space="preserve"> </w:t>
      </w:r>
      <w:r w:rsidR="0097753B" w:rsidRPr="2B46ED74">
        <w:rPr>
          <w:lang w:eastAsia="en-AU"/>
        </w:rPr>
        <w:t>Eight QIs</w:t>
      </w:r>
      <w:r w:rsidR="006037D6" w:rsidRPr="2B46ED74">
        <w:rPr>
          <w:lang w:eastAsia="en-AU"/>
        </w:rPr>
        <w:t xml:space="preserve"> were developed</w:t>
      </w:r>
      <w:r w:rsidR="0097753B" w:rsidRPr="2B46ED74">
        <w:rPr>
          <w:lang w:eastAsia="en-AU"/>
        </w:rPr>
        <w:t>, with four relying</w:t>
      </w:r>
      <w:r w:rsidR="006037D6" w:rsidRPr="2B46ED74">
        <w:rPr>
          <w:lang w:eastAsia="en-AU"/>
        </w:rPr>
        <w:t xml:space="preserve"> on </w:t>
      </w:r>
      <w:r w:rsidR="00B6411F" w:rsidRPr="2B46ED74">
        <w:rPr>
          <w:lang w:eastAsia="en-AU"/>
        </w:rPr>
        <w:t xml:space="preserve">information already reported </w:t>
      </w:r>
      <w:r w:rsidR="30D6AABD" w:rsidRPr="2B46ED74">
        <w:rPr>
          <w:lang w:eastAsia="en-AU"/>
        </w:rPr>
        <w:t>through</w:t>
      </w:r>
      <w:r w:rsidR="00B6411F" w:rsidRPr="2B46ED74">
        <w:rPr>
          <w:lang w:eastAsia="en-AU"/>
        </w:rPr>
        <w:t xml:space="preserve"> the Quarterly Financial Report </w:t>
      </w:r>
      <w:r w:rsidR="0028209E" w:rsidRPr="2B46ED74">
        <w:rPr>
          <w:lang w:eastAsia="en-AU"/>
        </w:rPr>
        <w:t xml:space="preserve">(QFR) </w:t>
      </w:r>
      <w:r w:rsidR="00B6411F" w:rsidRPr="2B46ED74">
        <w:rPr>
          <w:lang w:eastAsia="en-AU"/>
        </w:rPr>
        <w:t>and four requir</w:t>
      </w:r>
      <w:r w:rsidR="650D3469" w:rsidRPr="2B46ED74">
        <w:rPr>
          <w:lang w:eastAsia="en-AU"/>
        </w:rPr>
        <w:t>ing</w:t>
      </w:r>
      <w:r w:rsidR="00B6411F" w:rsidRPr="2B46ED74">
        <w:rPr>
          <w:lang w:eastAsia="en-AU"/>
        </w:rPr>
        <w:t xml:space="preserve"> </w:t>
      </w:r>
      <w:r w:rsidR="006037D6" w:rsidRPr="2B46ED74">
        <w:rPr>
          <w:lang w:eastAsia="en-AU"/>
        </w:rPr>
        <w:t>additional data collection. During post</w:t>
      </w:r>
      <w:r w:rsidR="0097753B" w:rsidRPr="2B46ED74">
        <w:rPr>
          <w:lang w:eastAsia="en-AU"/>
        </w:rPr>
        <w:t>-</w:t>
      </w:r>
      <w:r w:rsidR="006037D6" w:rsidRPr="2B46ED74">
        <w:rPr>
          <w:lang w:eastAsia="en-AU"/>
        </w:rPr>
        <w:t>pilot data analysis</w:t>
      </w:r>
      <w:r w:rsidR="0097753B" w:rsidRPr="2B46ED74">
        <w:rPr>
          <w:lang w:eastAsia="en-AU"/>
        </w:rPr>
        <w:t>, an additional QI</w:t>
      </w:r>
      <w:r w:rsidR="006037D6" w:rsidRPr="2B46ED74">
        <w:rPr>
          <w:lang w:eastAsia="en-AU"/>
        </w:rPr>
        <w:t xml:space="preserve"> was developed using pilot data collected for allied health professionals</w:t>
      </w:r>
      <w:r w:rsidR="0097753B" w:rsidRPr="2B46ED74">
        <w:rPr>
          <w:lang w:eastAsia="en-AU"/>
        </w:rPr>
        <w:t>.</w:t>
      </w:r>
    </w:p>
    <w:p w14:paraId="41022E96" w14:textId="2D4BC5B5" w:rsidR="00881F26" w:rsidRDefault="00A44B2E" w:rsidP="00881F26">
      <w:pPr>
        <w:pStyle w:val="ListBullet"/>
      </w:pPr>
      <w:r w:rsidRPr="2B46ED74">
        <w:rPr>
          <w:b/>
          <w:bCs/>
          <w:color w:val="3B0083" w:themeColor="accent1"/>
        </w:rPr>
        <w:t xml:space="preserve">Pilot </w:t>
      </w:r>
      <w:r w:rsidR="00E72B0B" w:rsidRPr="2B46ED74">
        <w:rPr>
          <w:b/>
          <w:bCs/>
          <w:color w:val="3B0083" w:themeColor="accent1"/>
        </w:rPr>
        <w:t>d</w:t>
      </w:r>
      <w:r w:rsidRPr="2B46ED74">
        <w:rPr>
          <w:b/>
          <w:bCs/>
          <w:color w:val="3B0083" w:themeColor="accent1"/>
        </w:rPr>
        <w:t xml:space="preserve">esign and </w:t>
      </w:r>
      <w:r w:rsidR="00E72B0B" w:rsidRPr="2B46ED74">
        <w:rPr>
          <w:b/>
          <w:bCs/>
          <w:color w:val="3B0083" w:themeColor="accent1"/>
        </w:rPr>
        <w:t>p</w:t>
      </w:r>
      <w:r w:rsidRPr="2B46ED74">
        <w:rPr>
          <w:b/>
          <w:bCs/>
          <w:color w:val="3B0083" w:themeColor="accent1"/>
        </w:rPr>
        <w:t>articipation</w:t>
      </w:r>
      <w:r w:rsidR="00881F26" w:rsidRPr="2B46ED74">
        <w:rPr>
          <w:b/>
          <w:bCs/>
          <w:color w:val="3B0083" w:themeColor="accent1"/>
        </w:rPr>
        <w:t xml:space="preserve">: </w:t>
      </w:r>
      <w:r>
        <w:t>A six-week pilot was conducted with 69 residential aged care services, representing various states</w:t>
      </w:r>
      <w:r w:rsidR="5588178B">
        <w:t>/territories</w:t>
      </w:r>
      <w:r>
        <w:t>, service sizes, and ownership models.</w:t>
      </w:r>
      <w:r w:rsidR="001A1457">
        <w:t xml:space="preserve"> </w:t>
      </w:r>
      <w:r>
        <w:t xml:space="preserve">Data collection tools, training, and support mechanisms were provided to </w:t>
      </w:r>
      <w:r w:rsidR="116931BE">
        <w:t>assist</w:t>
      </w:r>
      <w:r>
        <w:t xml:space="preserve"> accurate and consistent reporting.</w:t>
      </w:r>
    </w:p>
    <w:p w14:paraId="0BC2061A" w14:textId="77777777" w:rsidR="00303450" w:rsidRDefault="001A1457" w:rsidP="00C05E73">
      <w:pPr>
        <w:pStyle w:val="ListBullet"/>
        <w:sectPr w:rsidR="00303450" w:rsidSect="00833B31">
          <w:footerReference w:type="default" r:id="rId23"/>
          <w:footerReference w:type="first" r:id="rId24"/>
          <w:pgSz w:w="11906" w:h="16838" w:code="9"/>
          <w:pgMar w:top="720" w:right="720" w:bottom="720" w:left="720" w:header="709" w:footer="510" w:gutter="0"/>
          <w:pgNumType w:start="1"/>
          <w:cols w:space="708"/>
          <w:titlePg/>
          <w:docGrid w:linePitch="360"/>
        </w:sectPr>
      </w:pPr>
      <w:r w:rsidRPr="00881F26">
        <w:rPr>
          <w:b/>
          <w:bCs/>
          <w:color w:val="3B0083" w:themeColor="accent1"/>
        </w:rPr>
        <w:t>Assessment</w:t>
      </w:r>
      <w:r w:rsidR="00A44B2E" w:rsidRPr="00881F26">
        <w:rPr>
          <w:b/>
          <w:bCs/>
          <w:color w:val="3B0083" w:themeColor="accent1"/>
        </w:rPr>
        <w:t xml:space="preserve"> of </w:t>
      </w:r>
      <w:r w:rsidRPr="00881F26">
        <w:rPr>
          <w:b/>
          <w:bCs/>
          <w:color w:val="3B0083" w:themeColor="accent1"/>
        </w:rPr>
        <w:t>s</w:t>
      </w:r>
      <w:r w:rsidR="00A44B2E" w:rsidRPr="00881F26">
        <w:rPr>
          <w:b/>
          <w:bCs/>
          <w:color w:val="3B0083" w:themeColor="accent1"/>
        </w:rPr>
        <w:t>taffing QIs</w:t>
      </w:r>
      <w:r w:rsidR="00881F26" w:rsidRPr="00881F26">
        <w:rPr>
          <w:b/>
          <w:bCs/>
          <w:color w:val="3B0083" w:themeColor="accent1"/>
        </w:rPr>
        <w:t>:</w:t>
      </w:r>
      <w:r w:rsidR="00881F26" w:rsidRPr="00881F26">
        <w:rPr>
          <w:color w:val="3B0083" w:themeColor="accent1"/>
        </w:rPr>
        <w:t xml:space="preserve"> </w:t>
      </w:r>
      <w:r w:rsidR="463EF555">
        <w:t>The assessment criteria for the QIs included importance, scientific acceptability, feasibility, and usability</w:t>
      </w:r>
      <w:r w:rsidR="0031373B">
        <w:t xml:space="preserve">, using the US National Quality Forum evaluation criteria </w:t>
      </w:r>
      <w:r w:rsidR="00702896">
        <w:t>and</w:t>
      </w:r>
      <w:r w:rsidR="00A642CC">
        <w:t xml:space="preserve"> the Endorsement and </w:t>
      </w:r>
      <w:r w:rsidR="00BF0B23">
        <w:t>M</w:t>
      </w:r>
      <w:r w:rsidR="00A642CC">
        <w:t>aintenance Guidebook</w:t>
      </w:r>
      <w:r w:rsidR="00BF0B23">
        <w:t xml:space="preserve"> for quality measures</w:t>
      </w:r>
      <w:r w:rsidR="0031373B">
        <w:t>.</w:t>
      </w:r>
      <w:r w:rsidR="0092112F">
        <w:rPr>
          <w:rStyle w:val="FootnoteReference"/>
          <w:lang w:eastAsia="en-AU"/>
        </w:rPr>
        <w:footnoteReference w:id="2"/>
      </w:r>
      <w:r w:rsidR="463EF555">
        <w:t xml:space="preserve"> The QIs were evaluated to determine their readiness for implementation, with some requiring further research and refinement in </w:t>
      </w:r>
      <w:r w:rsidR="00C05E73">
        <w:fldChar w:fldCharType="begin"/>
      </w:r>
      <w:r w:rsidR="00C05E73">
        <w:instrText xml:space="preserve"> REF _Ref170480772 \h </w:instrText>
      </w:r>
      <w:r w:rsidR="00C05E73">
        <w:fldChar w:fldCharType="separate"/>
      </w:r>
      <w:r w:rsidR="00F6253B">
        <w:t xml:space="preserve">Table </w:t>
      </w:r>
      <w:r w:rsidR="00F6253B">
        <w:rPr>
          <w:noProof/>
        </w:rPr>
        <w:t>1</w:t>
      </w:r>
      <w:r w:rsidR="00C05E73">
        <w:fldChar w:fldCharType="end"/>
      </w:r>
      <w:r w:rsidR="463EF555">
        <w:t>.</w:t>
      </w:r>
    </w:p>
    <w:p w14:paraId="2D70C7E6" w14:textId="77777777" w:rsidR="00CC6BA6" w:rsidRDefault="00CC6BA6" w:rsidP="00881F26">
      <w:pPr>
        <w:pStyle w:val="Caption"/>
        <w:spacing w:before="0" w:after="0"/>
      </w:pPr>
      <w:bookmarkStart w:id="5" w:name="_Ref170480772"/>
      <w:r>
        <w:lastRenderedPageBreak/>
        <w:t xml:space="preserve">Table </w:t>
      </w:r>
      <w:r>
        <w:fldChar w:fldCharType="begin"/>
      </w:r>
      <w:r>
        <w:instrText>SEQ Table \* ARABIC</w:instrText>
      </w:r>
      <w:r>
        <w:fldChar w:fldCharType="separate"/>
      </w:r>
      <w:r w:rsidR="00F6253B" w:rsidRPr="2B46ED74">
        <w:rPr>
          <w:noProof/>
        </w:rPr>
        <w:t>1</w:t>
      </w:r>
      <w:r>
        <w:fldChar w:fldCharType="end"/>
      </w:r>
      <w:bookmarkEnd w:id="5"/>
      <w:r w:rsidRPr="2B46ED74">
        <w:rPr>
          <w:noProof/>
        </w:rPr>
        <w:t>:</w:t>
      </w:r>
      <w:r>
        <w:t xml:space="preserve"> </w:t>
      </w:r>
      <w:r w:rsidR="00570752">
        <w:t>Final assessment of the s</w:t>
      </w:r>
      <w:r>
        <w:t>taffing QIs</w:t>
      </w:r>
      <w:bookmarkEnd w:id="3"/>
      <w:bookmarkEnd w:id="4"/>
      <w:r>
        <w:t xml:space="preserve"> </w:t>
      </w:r>
    </w:p>
    <w:tbl>
      <w:tblPr>
        <w:tblStyle w:val="PlainTable1"/>
        <w:tblW w:w="15304" w:type="dxa"/>
        <w:tblLook w:val="04A0" w:firstRow="1" w:lastRow="0" w:firstColumn="1" w:lastColumn="0" w:noHBand="0" w:noVBand="1"/>
      </w:tblPr>
      <w:tblGrid>
        <w:gridCol w:w="5382"/>
        <w:gridCol w:w="1417"/>
        <w:gridCol w:w="2348"/>
        <w:gridCol w:w="1240"/>
        <w:gridCol w:w="1299"/>
        <w:gridCol w:w="3618"/>
      </w:tblGrid>
      <w:tr w:rsidR="00570752" w:rsidRPr="00570752" w14:paraId="735F1AC3" w14:textId="77777777" w:rsidTr="00F10889">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5382" w:type="dxa"/>
            <w:hideMark/>
          </w:tcPr>
          <w:p w14:paraId="5AB17BB9" w14:textId="77777777" w:rsidR="00570752" w:rsidRPr="002009E3" w:rsidRDefault="00570752" w:rsidP="00F10889">
            <w:pPr>
              <w:pStyle w:val="Tableheaderwhite"/>
            </w:pPr>
            <w:r w:rsidRPr="002009E3">
              <w:t>Proposed QIs</w:t>
            </w:r>
          </w:p>
        </w:tc>
        <w:tc>
          <w:tcPr>
            <w:tcW w:w="1417" w:type="dxa"/>
            <w:hideMark/>
          </w:tcPr>
          <w:p w14:paraId="65E458BF" w14:textId="77777777" w:rsidR="00570752" w:rsidRPr="002009E3" w:rsidRDefault="00570752" w:rsidP="00F10889">
            <w:pPr>
              <w:pStyle w:val="Tableheaderwhite"/>
              <w:cnfStyle w:val="100000000000" w:firstRow="1" w:lastRow="0" w:firstColumn="0" w:lastColumn="0" w:oddVBand="0" w:evenVBand="0" w:oddHBand="0" w:evenHBand="0" w:firstRowFirstColumn="0" w:firstRowLastColumn="0" w:lastRowFirstColumn="0" w:lastRowLastColumn="0"/>
            </w:pPr>
            <w:r w:rsidRPr="002009E3">
              <w:t>Importance</w:t>
            </w:r>
          </w:p>
        </w:tc>
        <w:tc>
          <w:tcPr>
            <w:tcW w:w="2348" w:type="dxa"/>
            <w:hideMark/>
          </w:tcPr>
          <w:p w14:paraId="042D90D9" w14:textId="77777777" w:rsidR="00570752" w:rsidRPr="002009E3" w:rsidRDefault="00570752" w:rsidP="00F10889">
            <w:pPr>
              <w:pStyle w:val="Tableheaderwhite"/>
              <w:cnfStyle w:val="100000000000" w:firstRow="1" w:lastRow="0" w:firstColumn="0" w:lastColumn="0" w:oddVBand="0" w:evenVBand="0" w:oddHBand="0" w:evenHBand="0" w:firstRowFirstColumn="0" w:firstRowLastColumn="0" w:lastRowFirstColumn="0" w:lastRowLastColumn="0"/>
            </w:pPr>
            <w:r w:rsidRPr="002009E3">
              <w:t>Scientific Acceptability</w:t>
            </w:r>
          </w:p>
        </w:tc>
        <w:tc>
          <w:tcPr>
            <w:tcW w:w="1240" w:type="dxa"/>
            <w:hideMark/>
          </w:tcPr>
          <w:p w14:paraId="631A992A" w14:textId="77777777" w:rsidR="00570752" w:rsidRPr="002009E3" w:rsidRDefault="00570752" w:rsidP="00F10889">
            <w:pPr>
              <w:pStyle w:val="Tableheaderwhite"/>
              <w:cnfStyle w:val="100000000000" w:firstRow="1" w:lastRow="0" w:firstColumn="0" w:lastColumn="0" w:oddVBand="0" w:evenVBand="0" w:oddHBand="0" w:evenHBand="0" w:firstRowFirstColumn="0" w:firstRowLastColumn="0" w:lastRowFirstColumn="0" w:lastRowLastColumn="0"/>
            </w:pPr>
            <w:r w:rsidRPr="002009E3">
              <w:t>Feasibility</w:t>
            </w:r>
          </w:p>
        </w:tc>
        <w:tc>
          <w:tcPr>
            <w:tcW w:w="1299" w:type="dxa"/>
            <w:hideMark/>
          </w:tcPr>
          <w:p w14:paraId="0E72D347" w14:textId="77777777" w:rsidR="00570752" w:rsidRPr="002009E3" w:rsidRDefault="00570752" w:rsidP="00F10889">
            <w:pPr>
              <w:pStyle w:val="Tableheaderwhite"/>
              <w:cnfStyle w:val="100000000000" w:firstRow="1" w:lastRow="0" w:firstColumn="0" w:lastColumn="0" w:oddVBand="0" w:evenVBand="0" w:oddHBand="0" w:evenHBand="0" w:firstRowFirstColumn="0" w:firstRowLastColumn="0" w:lastRowFirstColumn="0" w:lastRowLastColumn="0"/>
            </w:pPr>
            <w:r w:rsidRPr="002009E3">
              <w:t>Usability</w:t>
            </w:r>
          </w:p>
        </w:tc>
        <w:tc>
          <w:tcPr>
            <w:tcW w:w="3618" w:type="dxa"/>
            <w:hideMark/>
          </w:tcPr>
          <w:p w14:paraId="661FF74C" w14:textId="77777777" w:rsidR="00570752" w:rsidRPr="002009E3" w:rsidRDefault="00570752" w:rsidP="00F10889">
            <w:pPr>
              <w:pStyle w:val="Tableheaderwhite"/>
              <w:cnfStyle w:val="100000000000" w:firstRow="1" w:lastRow="0" w:firstColumn="0" w:lastColumn="0" w:oddVBand="0" w:evenVBand="0" w:oddHBand="0" w:evenHBand="0" w:firstRowFirstColumn="0" w:firstRowLastColumn="0" w:lastRowFirstColumn="0" w:lastRowLastColumn="0"/>
            </w:pPr>
            <w:r w:rsidRPr="002009E3">
              <w:t>Summary</w:t>
            </w:r>
          </w:p>
        </w:tc>
      </w:tr>
      <w:tr w:rsidR="00570752" w:rsidRPr="00570752" w14:paraId="148FCAC6" w14:textId="77777777" w:rsidTr="2B46ED7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82" w:type="dxa"/>
            <w:shd w:val="clear" w:color="auto" w:fill="EBE5F2" w:themeFill="accent5" w:themeFillTint="33"/>
            <w:hideMark/>
          </w:tcPr>
          <w:p w14:paraId="2292AA38" w14:textId="77777777" w:rsidR="00570752" w:rsidRPr="00AB05E2" w:rsidRDefault="00570752" w:rsidP="00AB05E2">
            <w:r w:rsidRPr="00AB05E2">
              <w:t>QI 1: EN care minutes per resident per day</w:t>
            </w:r>
          </w:p>
        </w:tc>
        <w:tc>
          <w:tcPr>
            <w:tcW w:w="1417" w:type="dxa"/>
            <w:shd w:val="clear" w:color="auto" w:fill="EBE5F2" w:themeFill="accent5" w:themeFillTint="33"/>
            <w:hideMark/>
          </w:tcPr>
          <w:p w14:paraId="6F98F817"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2348" w:type="dxa"/>
            <w:shd w:val="clear" w:color="auto" w:fill="EBE5F2" w:themeFill="accent5" w:themeFillTint="33"/>
            <w:hideMark/>
          </w:tcPr>
          <w:p w14:paraId="5A726AB6"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1240" w:type="dxa"/>
            <w:shd w:val="clear" w:color="auto" w:fill="EBE5F2" w:themeFill="accent5" w:themeFillTint="33"/>
            <w:hideMark/>
          </w:tcPr>
          <w:p w14:paraId="7274B8BB"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1299" w:type="dxa"/>
            <w:shd w:val="clear" w:color="auto" w:fill="EBE5F2" w:themeFill="accent5" w:themeFillTint="33"/>
            <w:hideMark/>
          </w:tcPr>
          <w:p w14:paraId="02DFDE5D"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3618" w:type="dxa"/>
            <w:shd w:val="clear" w:color="auto" w:fill="EBE5F2" w:themeFill="accent5" w:themeFillTint="33"/>
            <w:hideMark/>
          </w:tcPr>
          <w:p w14:paraId="61625626" w14:textId="77777777" w:rsidR="00570752" w:rsidRPr="002009E3" w:rsidRDefault="005343D1" w:rsidP="00AB05E2">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Suitable </w:t>
            </w:r>
            <w:r w:rsidR="6F61A600" w:rsidRPr="002009E3">
              <w:t>for implementation</w:t>
            </w:r>
            <w:r w:rsidR="00570752" w:rsidRPr="002009E3">
              <w:t xml:space="preserve"> </w:t>
            </w:r>
          </w:p>
        </w:tc>
      </w:tr>
      <w:tr w:rsidR="005343D1" w:rsidRPr="00570752" w14:paraId="0B70DF5C" w14:textId="77777777" w:rsidTr="2B46ED74">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82" w:type="dxa"/>
            <w:hideMark/>
          </w:tcPr>
          <w:p w14:paraId="6B62C5AD" w14:textId="77777777" w:rsidR="005343D1" w:rsidRPr="00AB05E2" w:rsidRDefault="005343D1" w:rsidP="00AB05E2">
            <w:r w:rsidRPr="00AB05E2">
              <w:t xml:space="preserve">QI 2: Proportion of EN care minutes to </w:t>
            </w:r>
            <w:r w:rsidR="05D8344D" w:rsidRPr="00AB05E2">
              <w:t xml:space="preserve">total </w:t>
            </w:r>
            <w:r w:rsidRPr="00AB05E2">
              <w:t>care minutes</w:t>
            </w:r>
          </w:p>
        </w:tc>
        <w:tc>
          <w:tcPr>
            <w:tcW w:w="1417" w:type="dxa"/>
            <w:hideMark/>
          </w:tcPr>
          <w:p w14:paraId="47465D15" w14:textId="77777777" w:rsidR="005343D1" w:rsidRPr="002009E3" w:rsidRDefault="005343D1" w:rsidP="00AB05E2">
            <w:pPr>
              <w:pStyle w:val="Tabletextleft"/>
              <w:cnfStyle w:val="000000010000" w:firstRow="0" w:lastRow="0" w:firstColumn="0" w:lastColumn="0" w:oddVBand="0" w:evenVBand="0" w:oddHBand="0" w:evenHBand="1" w:firstRowFirstColumn="0" w:firstRowLastColumn="0" w:lastRowFirstColumn="0" w:lastRowLastColumn="0"/>
            </w:pPr>
            <w:r w:rsidRPr="002009E3">
              <w:t>Met</w:t>
            </w:r>
          </w:p>
        </w:tc>
        <w:tc>
          <w:tcPr>
            <w:tcW w:w="2348" w:type="dxa"/>
            <w:hideMark/>
          </w:tcPr>
          <w:p w14:paraId="716DC35F" w14:textId="77777777" w:rsidR="005343D1" w:rsidRPr="002009E3" w:rsidRDefault="005343D1" w:rsidP="00AB05E2">
            <w:pPr>
              <w:pStyle w:val="Tabletextleft"/>
              <w:cnfStyle w:val="000000010000" w:firstRow="0" w:lastRow="0" w:firstColumn="0" w:lastColumn="0" w:oddVBand="0" w:evenVBand="0" w:oddHBand="0" w:evenHBand="1" w:firstRowFirstColumn="0" w:firstRowLastColumn="0" w:lastRowFirstColumn="0" w:lastRowLastColumn="0"/>
            </w:pPr>
            <w:r w:rsidRPr="002009E3">
              <w:t>Met</w:t>
            </w:r>
          </w:p>
        </w:tc>
        <w:tc>
          <w:tcPr>
            <w:tcW w:w="1240" w:type="dxa"/>
            <w:hideMark/>
          </w:tcPr>
          <w:p w14:paraId="1AECFE10" w14:textId="77777777" w:rsidR="005343D1" w:rsidRPr="002009E3" w:rsidRDefault="005343D1" w:rsidP="00AB05E2">
            <w:pPr>
              <w:pStyle w:val="Tabletextleft"/>
              <w:cnfStyle w:val="000000010000" w:firstRow="0" w:lastRow="0" w:firstColumn="0" w:lastColumn="0" w:oddVBand="0" w:evenVBand="0" w:oddHBand="0" w:evenHBand="1" w:firstRowFirstColumn="0" w:firstRowLastColumn="0" w:lastRowFirstColumn="0" w:lastRowLastColumn="0"/>
            </w:pPr>
            <w:r w:rsidRPr="002009E3">
              <w:t>Met</w:t>
            </w:r>
          </w:p>
        </w:tc>
        <w:tc>
          <w:tcPr>
            <w:tcW w:w="1299" w:type="dxa"/>
            <w:hideMark/>
          </w:tcPr>
          <w:p w14:paraId="10DB6AAE" w14:textId="77777777" w:rsidR="005343D1" w:rsidRPr="002009E3" w:rsidRDefault="005343D1" w:rsidP="00AB05E2">
            <w:pPr>
              <w:pStyle w:val="Tabletextleft"/>
              <w:cnfStyle w:val="000000010000" w:firstRow="0" w:lastRow="0" w:firstColumn="0" w:lastColumn="0" w:oddVBand="0" w:evenVBand="0" w:oddHBand="0" w:evenHBand="1" w:firstRowFirstColumn="0" w:firstRowLastColumn="0" w:lastRowFirstColumn="0" w:lastRowLastColumn="0"/>
            </w:pPr>
            <w:r w:rsidRPr="002009E3">
              <w:t>Met</w:t>
            </w:r>
          </w:p>
        </w:tc>
        <w:tc>
          <w:tcPr>
            <w:tcW w:w="3618" w:type="dxa"/>
            <w:hideMark/>
          </w:tcPr>
          <w:p w14:paraId="4C9857E6" w14:textId="77777777" w:rsidR="005343D1" w:rsidRPr="002009E3" w:rsidRDefault="005343D1" w:rsidP="00AB05E2">
            <w:pPr>
              <w:pStyle w:val="Tabletextleft"/>
              <w:cnfStyle w:val="000000010000" w:firstRow="0" w:lastRow="0" w:firstColumn="0" w:lastColumn="0" w:oddVBand="0" w:evenVBand="0" w:oddHBand="0" w:evenHBand="1" w:firstRowFirstColumn="0" w:firstRowLastColumn="0" w:lastRowFirstColumn="0" w:lastRowLastColumn="0"/>
            </w:pPr>
            <w:r w:rsidRPr="002009E3">
              <w:t xml:space="preserve">Suitable </w:t>
            </w:r>
            <w:r w:rsidR="6F61A600" w:rsidRPr="002009E3">
              <w:t>for implementation</w:t>
            </w:r>
            <w:r w:rsidRPr="002009E3">
              <w:t xml:space="preserve"> </w:t>
            </w:r>
          </w:p>
        </w:tc>
      </w:tr>
      <w:tr w:rsidR="005343D1" w:rsidRPr="00570752" w14:paraId="7DFF3424" w14:textId="77777777" w:rsidTr="2B46ED7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82" w:type="dxa"/>
            <w:shd w:val="clear" w:color="auto" w:fill="EBE5F2" w:themeFill="accent5" w:themeFillTint="33"/>
            <w:hideMark/>
          </w:tcPr>
          <w:p w14:paraId="043586DF" w14:textId="77777777" w:rsidR="005343D1" w:rsidRPr="00AB05E2" w:rsidRDefault="005343D1" w:rsidP="00AB05E2">
            <w:r w:rsidRPr="00AB05E2">
              <w:t>QI 3: Allied health care minutes per resident per day</w:t>
            </w:r>
          </w:p>
        </w:tc>
        <w:tc>
          <w:tcPr>
            <w:tcW w:w="1417" w:type="dxa"/>
            <w:shd w:val="clear" w:color="auto" w:fill="EBE5F2" w:themeFill="accent5" w:themeFillTint="33"/>
            <w:hideMark/>
          </w:tcPr>
          <w:p w14:paraId="1483C034" w14:textId="77777777" w:rsidR="005343D1" w:rsidRPr="002009E3" w:rsidRDefault="005343D1"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2348" w:type="dxa"/>
            <w:shd w:val="clear" w:color="auto" w:fill="EBE5F2" w:themeFill="accent5" w:themeFillTint="33"/>
            <w:hideMark/>
          </w:tcPr>
          <w:p w14:paraId="1D713E4B" w14:textId="77777777" w:rsidR="005343D1" w:rsidRPr="002009E3" w:rsidRDefault="005343D1"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1240" w:type="dxa"/>
            <w:shd w:val="clear" w:color="auto" w:fill="EBE5F2" w:themeFill="accent5" w:themeFillTint="33"/>
            <w:hideMark/>
          </w:tcPr>
          <w:p w14:paraId="1C6F8DF4" w14:textId="77777777" w:rsidR="005343D1" w:rsidRPr="002009E3" w:rsidRDefault="005343D1"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1299" w:type="dxa"/>
            <w:shd w:val="clear" w:color="auto" w:fill="EBE5F2" w:themeFill="accent5" w:themeFillTint="33"/>
            <w:hideMark/>
          </w:tcPr>
          <w:p w14:paraId="7EA580C9" w14:textId="77777777" w:rsidR="005343D1" w:rsidRPr="002009E3" w:rsidRDefault="005343D1"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3618" w:type="dxa"/>
            <w:shd w:val="clear" w:color="auto" w:fill="EBE5F2" w:themeFill="accent5" w:themeFillTint="33"/>
            <w:hideMark/>
          </w:tcPr>
          <w:p w14:paraId="2E4A933C" w14:textId="77777777" w:rsidR="005343D1" w:rsidRPr="002009E3" w:rsidRDefault="005343D1" w:rsidP="00AB05E2">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Suitable </w:t>
            </w:r>
            <w:r w:rsidR="6F61A600" w:rsidRPr="002009E3">
              <w:t>for implementation</w:t>
            </w:r>
            <w:r w:rsidRPr="002009E3">
              <w:t xml:space="preserve"> </w:t>
            </w:r>
          </w:p>
        </w:tc>
      </w:tr>
      <w:tr w:rsidR="00570752" w:rsidRPr="00570752" w14:paraId="64EE925A" w14:textId="77777777" w:rsidTr="2B46ED74">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hideMark/>
          </w:tcPr>
          <w:p w14:paraId="428056FE" w14:textId="77777777" w:rsidR="00570752" w:rsidRPr="00AB05E2" w:rsidRDefault="00570752" w:rsidP="00AB05E2">
            <w:r w:rsidRPr="00AB05E2">
              <w:t>QI 4: Percentage of care recipients who received at least one instance of care from an allied health professional</w:t>
            </w:r>
          </w:p>
        </w:tc>
        <w:tc>
          <w:tcPr>
            <w:tcW w:w="1417" w:type="dxa"/>
            <w:shd w:val="clear" w:color="auto" w:fill="auto"/>
            <w:hideMark/>
          </w:tcPr>
          <w:p w14:paraId="50962950"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Partially Met</w:t>
            </w:r>
          </w:p>
        </w:tc>
        <w:tc>
          <w:tcPr>
            <w:tcW w:w="2348" w:type="dxa"/>
            <w:shd w:val="clear" w:color="auto" w:fill="auto"/>
            <w:hideMark/>
          </w:tcPr>
          <w:p w14:paraId="2BBBB024"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Met</w:t>
            </w:r>
          </w:p>
        </w:tc>
        <w:tc>
          <w:tcPr>
            <w:tcW w:w="1240" w:type="dxa"/>
            <w:shd w:val="clear" w:color="auto" w:fill="auto"/>
            <w:hideMark/>
          </w:tcPr>
          <w:p w14:paraId="5A6112E5"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Not Met</w:t>
            </w:r>
          </w:p>
        </w:tc>
        <w:tc>
          <w:tcPr>
            <w:tcW w:w="1299" w:type="dxa"/>
            <w:shd w:val="clear" w:color="auto" w:fill="auto"/>
            <w:hideMark/>
          </w:tcPr>
          <w:p w14:paraId="591EAF69"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Partially Met</w:t>
            </w:r>
          </w:p>
        </w:tc>
        <w:tc>
          <w:tcPr>
            <w:tcW w:w="3618" w:type="dxa"/>
            <w:shd w:val="clear" w:color="auto" w:fill="auto"/>
            <w:hideMark/>
          </w:tcPr>
          <w:p w14:paraId="093C2F48"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 xml:space="preserve">Requires further research and evaluation </w:t>
            </w:r>
            <w:r w:rsidR="07056629" w:rsidRPr="002009E3">
              <w:t>prior to implementation</w:t>
            </w:r>
          </w:p>
        </w:tc>
      </w:tr>
      <w:tr w:rsidR="00570752" w:rsidRPr="00570752" w14:paraId="418C91ED" w14:textId="77777777" w:rsidTr="2B46ED7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hideMark/>
          </w:tcPr>
          <w:p w14:paraId="2F71858D" w14:textId="77777777" w:rsidR="00570752" w:rsidRPr="00AB05E2" w:rsidRDefault="00570752" w:rsidP="00AB05E2">
            <w:r w:rsidRPr="00AB05E2">
              <w:t>QI 5: Percentage of care recipients assessed as requiring allied health services who received at least one service instance </w:t>
            </w:r>
          </w:p>
        </w:tc>
        <w:tc>
          <w:tcPr>
            <w:tcW w:w="1417" w:type="dxa"/>
            <w:shd w:val="clear" w:color="auto" w:fill="auto"/>
            <w:hideMark/>
          </w:tcPr>
          <w:p w14:paraId="311D398E"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Partially Met</w:t>
            </w:r>
          </w:p>
        </w:tc>
        <w:tc>
          <w:tcPr>
            <w:tcW w:w="2348" w:type="dxa"/>
            <w:shd w:val="clear" w:color="auto" w:fill="auto"/>
            <w:hideMark/>
          </w:tcPr>
          <w:p w14:paraId="4935D36D"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Not Met</w:t>
            </w:r>
          </w:p>
        </w:tc>
        <w:tc>
          <w:tcPr>
            <w:tcW w:w="1240" w:type="dxa"/>
            <w:shd w:val="clear" w:color="auto" w:fill="auto"/>
            <w:hideMark/>
          </w:tcPr>
          <w:p w14:paraId="30FCEA72"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Not Met</w:t>
            </w:r>
          </w:p>
        </w:tc>
        <w:tc>
          <w:tcPr>
            <w:tcW w:w="1299" w:type="dxa"/>
            <w:shd w:val="clear" w:color="auto" w:fill="auto"/>
            <w:hideMark/>
          </w:tcPr>
          <w:p w14:paraId="71BAD5D4"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Partially Met</w:t>
            </w:r>
          </w:p>
        </w:tc>
        <w:tc>
          <w:tcPr>
            <w:tcW w:w="3618" w:type="dxa"/>
            <w:shd w:val="clear" w:color="auto" w:fill="auto"/>
            <w:hideMark/>
          </w:tcPr>
          <w:p w14:paraId="27AA0B9F" w14:textId="77777777" w:rsidR="00570752" w:rsidRPr="002009E3" w:rsidRDefault="1B13CBE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Requires further research and evaluation </w:t>
            </w:r>
            <w:r w:rsidR="7A7B795C" w:rsidRPr="002009E3">
              <w:t>prior to implementation</w:t>
            </w:r>
          </w:p>
        </w:tc>
      </w:tr>
      <w:tr w:rsidR="00570752" w:rsidRPr="00570752" w14:paraId="38F1636A" w14:textId="77777777" w:rsidTr="2B46ED74">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82" w:type="dxa"/>
            <w:hideMark/>
          </w:tcPr>
          <w:p w14:paraId="48C70FA8" w14:textId="77777777" w:rsidR="00570752" w:rsidRPr="00AB05E2" w:rsidRDefault="2402DD70" w:rsidP="00AB05E2">
            <w:r w:rsidRPr="00AB05E2">
              <w:t>QI 6</w:t>
            </w:r>
            <w:r w:rsidR="00241B07" w:rsidRPr="00AB05E2">
              <w:t xml:space="preserve"> </w:t>
            </w:r>
            <w:r w:rsidRPr="00AB05E2">
              <w:t>(</w:t>
            </w:r>
            <w:r w:rsidR="00E0D1DD" w:rsidRPr="00AB05E2">
              <w:t>New</w:t>
            </w:r>
            <w:r w:rsidR="5625FD43" w:rsidRPr="00AB05E2">
              <w:t>)</w:t>
            </w:r>
            <w:r w:rsidR="00E0D1DD" w:rsidRPr="00AB05E2">
              <w:t xml:space="preserve">: </w:t>
            </w:r>
            <w:r w:rsidR="37C1BB2E" w:rsidRPr="00AB05E2">
              <w:t xml:space="preserve">Percentage of </w:t>
            </w:r>
            <w:r w:rsidR="00C55F51" w:rsidRPr="00AB05E2">
              <w:t>recommended</w:t>
            </w:r>
            <w:r w:rsidR="00E0D1DD" w:rsidRPr="00AB05E2">
              <w:t xml:space="preserve"> allied health services received</w:t>
            </w:r>
          </w:p>
        </w:tc>
        <w:tc>
          <w:tcPr>
            <w:tcW w:w="1417" w:type="dxa"/>
            <w:hideMark/>
          </w:tcPr>
          <w:p w14:paraId="17B082B7"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Partially Met</w:t>
            </w:r>
          </w:p>
        </w:tc>
        <w:tc>
          <w:tcPr>
            <w:tcW w:w="2348" w:type="dxa"/>
            <w:hideMark/>
          </w:tcPr>
          <w:p w14:paraId="6993626C"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Met</w:t>
            </w:r>
          </w:p>
        </w:tc>
        <w:tc>
          <w:tcPr>
            <w:tcW w:w="1240" w:type="dxa"/>
            <w:hideMark/>
          </w:tcPr>
          <w:p w14:paraId="5633AF10"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Not Met</w:t>
            </w:r>
          </w:p>
        </w:tc>
        <w:tc>
          <w:tcPr>
            <w:tcW w:w="1299" w:type="dxa"/>
            <w:hideMark/>
          </w:tcPr>
          <w:p w14:paraId="17CFCCE3"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Met</w:t>
            </w:r>
          </w:p>
        </w:tc>
        <w:tc>
          <w:tcPr>
            <w:tcW w:w="3618" w:type="dxa"/>
            <w:hideMark/>
          </w:tcPr>
          <w:p w14:paraId="19F3CC4D" w14:textId="77777777" w:rsidR="00570752" w:rsidRPr="002009E3" w:rsidRDefault="005343D1" w:rsidP="00AB05E2">
            <w:pPr>
              <w:pStyle w:val="Tabletextleft"/>
              <w:cnfStyle w:val="000000010000" w:firstRow="0" w:lastRow="0" w:firstColumn="0" w:lastColumn="0" w:oddVBand="0" w:evenVBand="0" w:oddHBand="0" w:evenHBand="1" w:firstRowFirstColumn="0" w:firstRowLastColumn="0" w:lastRowFirstColumn="0" w:lastRowLastColumn="0"/>
            </w:pPr>
            <w:r w:rsidRPr="002009E3">
              <w:t>Suitabl</w:t>
            </w:r>
            <w:r w:rsidR="5C71623E" w:rsidRPr="002009E3">
              <w:t>e</w:t>
            </w:r>
            <w:r w:rsidR="00570752" w:rsidRPr="002009E3">
              <w:t xml:space="preserve"> for near-term implementation</w:t>
            </w:r>
          </w:p>
        </w:tc>
      </w:tr>
      <w:tr w:rsidR="00570752" w:rsidRPr="00570752" w14:paraId="0C1120F6" w14:textId="77777777" w:rsidTr="2B46ED7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82" w:type="dxa"/>
            <w:shd w:val="clear" w:color="auto" w:fill="EBE5F2" w:themeFill="accent5" w:themeFillTint="33"/>
            <w:hideMark/>
          </w:tcPr>
          <w:p w14:paraId="1F7FB140" w14:textId="77777777" w:rsidR="00570752" w:rsidRPr="00AB05E2" w:rsidRDefault="00570752" w:rsidP="00AB05E2">
            <w:r w:rsidRPr="00AB05E2">
              <w:t xml:space="preserve">QI </w:t>
            </w:r>
            <w:r w:rsidR="610FDD5F" w:rsidRPr="00AB05E2">
              <w:t>7</w:t>
            </w:r>
            <w:r w:rsidRPr="00AB05E2">
              <w:t>: Lifestyle officer care minutes per resident per day </w:t>
            </w:r>
          </w:p>
        </w:tc>
        <w:tc>
          <w:tcPr>
            <w:tcW w:w="1417" w:type="dxa"/>
            <w:shd w:val="clear" w:color="auto" w:fill="EBE5F2" w:themeFill="accent5" w:themeFillTint="33"/>
            <w:hideMark/>
          </w:tcPr>
          <w:p w14:paraId="00BFB2A1"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Partially Met</w:t>
            </w:r>
          </w:p>
        </w:tc>
        <w:tc>
          <w:tcPr>
            <w:tcW w:w="2348" w:type="dxa"/>
            <w:shd w:val="clear" w:color="auto" w:fill="EBE5F2" w:themeFill="accent5" w:themeFillTint="33"/>
            <w:hideMark/>
          </w:tcPr>
          <w:p w14:paraId="55347DD0"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1240" w:type="dxa"/>
            <w:shd w:val="clear" w:color="auto" w:fill="EBE5F2" w:themeFill="accent5" w:themeFillTint="33"/>
            <w:hideMark/>
          </w:tcPr>
          <w:p w14:paraId="59CB7EA9"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1299" w:type="dxa"/>
            <w:shd w:val="clear" w:color="auto" w:fill="EBE5F2" w:themeFill="accent5" w:themeFillTint="33"/>
            <w:hideMark/>
          </w:tcPr>
          <w:p w14:paraId="6EC7067D"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Met</w:t>
            </w:r>
          </w:p>
        </w:tc>
        <w:tc>
          <w:tcPr>
            <w:tcW w:w="3618" w:type="dxa"/>
            <w:shd w:val="clear" w:color="auto" w:fill="EBE5F2" w:themeFill="accent5" w:themeFillTint="33"/>
            <w:hideMark/>
          </w:tcPr>
          <w:p w14:paraId="6450D53B" w14:textId="77777777" w:rsidR="00570752" w:rsidRPr="002009E3" w:rsidRDefault="1C30F215" w:rsidP="00AB05E2">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Suitable </w:t>
            </w:r>
            <w:r w:rsidR="18F29579" w:rsidRPr="002009E3">
              <w:t>for implementation</w:t>
            </w:r>
          </w:p>
        </w:tc>
      </w:tr>
      <w:tr w:rsidR="00570752" w:rsidRPr="00570752" w14:paraId="6CFAAC13" w14:textId="77777777" w:rsidTr="2B46ED74">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hideMark/>
          </w:tcPr>
          <w:p w14:paraId="082A3FC2" w14:textId="77777777" w:rsidR="00570752" w:rsidRPr="00AB05E2" w:rsidRDefault="00E0D1DD" w:rsidP="00AB05E2">
            <w:r w:rsidRPr="00AB05E2">
              <w:t xml:space="preserve">QI </w:t>
            </w:r>
            <w:r w:rsidR="089E83FC" w:rsidRPr="00AB05E2">
              <w:t>8</w:t>
            </w:r>
            <w:r w:rsidRPr="00AB05E2">
              <w:t>:</w:t>
            </w:r>
            <w:r w:rsidR="7A51A174" w:rsidRPr="00AB05E2">
              <w:t xml:space="preserve"> Percentage of care recipients who attended at least one lifestyle officer service</w:t>
            </w:r>
          </w:p>
        </w:tc>
        <w:tc>
          <w:tcPr>
            <w:tcW w:w="1417" w:type="dxa"/>
            <w:shd w:val="clear" w:color="auto" w:fill="auto"/>
            <w:hideMark/>
          </w:tcPr>
          <w:p w14:paraId="57DCA667"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Partially Met</w:t>
            </w:r>
          </w:p>
        </w:tc>
        <w:tc>
          <w:tcPr>
            <w:tcW w:w="2348" w:type="dxa"/>
            <w:shd w:val="clear" w:color="auto" w:fill="auto"/>
            <w:hideMark/>
          </w:tcPr>
          <w:p w14:paraId="46E8AEB6"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Not Met</w:t>
            </w:r>
          </w:p>
        </w:tc>
        <w:tc>
          <w:tcPr>
            <w:tcW w:w="1240" w:type="dxa"/>
            <w:shd w:val="clear" w:color="auto" w:fill="auto"/>
            <w:hideMark/>
          </w:tcPr>
          <w:p w14:paraId="6783482B"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Not Met</w:t>
            </w:r>
          </w:p>
        </w:tc>
        <w:tc>
          <w:tcPr>
            <w:tcW w:w="1299" w:type="dxa"/>
            <w:shd w:val="clear" w:color="auto" w:fill="auto"/>
            <w:hideMark/>
          </w:tcPr>
          <w:p w14:paraId="32748179"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Partially Met</w:t>
            </w:r>
          </w:p>
        </w:tc>
        <w:tc>
          <w:tcPr>
            <w:tcW w:w="3618" w:type="dxa"/>
            <w:shd w:val="clear" w:color="auto" w:fill="auto"/>
            <w:hideMark/>
          </w:tcPr>
          <w:p w14:paraId="3A97CF5B" w14:textId="77777777" w:rsidR="00570752" w:rsidRPr="002009E3" w:rsidRDefault="00570752" w:rsidP="00AB05E2">
            <w:pPr>
              <w:pStyle w:val="Tabletextleft"/>
              <w:cnfStyle w:val="000000010000" w:firstRow="0" w:lastRow="0" w:firstColumn="0" w:lastColumn="0" w:oddVBand="0" w:evenVBand="0" w:oddHBand="0" w:evenHBand="1" w:firstRowFirstColumn="0" w:firstRowLastColumn="0" w:lastRowFirstColumn="0" w:lastRowLastColumn="0"/>
            </w:pPr>
            <w:r w:rsidRPr="002009E3">
              <w:t xml:space="preserve">Requires further research and evaluation </w:t>
            </w:r>
            <w:r w:rsidR="07056629" w:rsidRPr="002009E3">
              <w:t>prior to implementation</w:t>
            </w:r>
          </w:p>
        </w:tc>
      </w:tr>
      <w:tr w:rsidR="00570752" w:rsidRPr="00570752" w14:paraId="3255CEFE" w14:textId="77777777" w:rsidTr="2B46ED7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82" w:type="dxa"/>
            <w:hideMark/>
          </w:tcPr>
          <w:p w14:paraId="67A842D2" w14:textId="77777777" w:rsidR="00570752" w:rsidRPr="00AB05E2" w:rsidRDefault="00570752" w:rsidP="00AB05E2">
            <w:r w:rsidRPr="00AB05E2">
              <w:t xml:space="preserve">QI </w:t>
            </w:r>
            <w:r w:rsidR="5ABDFA62" w:rsidRPr="00AB05E2">
              <w:t>9</w:t>
            </w:r>
            <w:r w:rsidRPr="00AB05E2">
              <w:t>:</w:t>
            </w:r>
            <w:r w:rsidR="1A321B95" w:rsidRPr="00AB05E2">
              <w:t xml:space="preserve"> Percentage of care recipients with lifestyle recommendation in their care plan who attended at least one service delivered by a lifestyle officer</w:t>
            </w:r>
          </w:p>
        </w:tc>
        <w:tc>
          <w:tcPr>
            <w:tcW w:w="1417" w:type="dxa"/>
            <w:hideMark/>
          </w:tcPr>
          <w:p w14:paraId="3D185E1D"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Partially Met</w:t>
            </w:r>
          </w:p>
        </w:tc>
        <w:tc>
          <w:tcPr>
            <w:tcW w:w="2348" w:type="dxa"/>
            <w:hideMark/>
          </w:tcPr>
          <w:p w14:paraId="6ADF409F"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Not Met</w:t>
            </w:r>
          </w:p>
        </w:tc>
        <w:tc>
          <w:tcPr>
            <w:tcW w:w="1240" w:type="dxa"/>
            <w:hideMark/>
          </w:tcPr>
          <w:p w14:paraId="11BEF58C"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Not Met</w:t>
            </w:r>
          </w:p>
        </w:tc>
        <w:tc>
          <w:tcPr>
            <w:tcW w:w="1299" w:type="dxa"/>
            <w:hideMark/>
          </w:tcPr>
          <w:p w14:paraId="65DEB0FB" w14:textId="77777777" w:rsidR="00570752" w:rsidRPr="002009E3" w:rsidRDefault="0057075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Partially Met</w:t>
            </w:r>
          </w:p>
        </w:tc>
        <w:tc>
          <w:tcPr>
            <w:tcW w:w="3618" w:type="dxa"/>
            <w:hideMark/>
          </w:tcPr>
          <w:p w14:paraId="2B388512" w14:textId="77777777" w:rsidR="00570752" w:rsidRPr="002009E3" w:rsidRDefault="1B13CBE2" w:rsidP="00AB05E2">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Requires further research and evaluation </w:t>
            </w:r>
            <w:r w:rsidR="7A7B795C" w:rsidRPr="002009E3">
              <w:t>prior to implementation</w:t>
            </w:r>
          </w:p>
        </w:tc>
      </w:tr>
    </w:tbl>
    <w:p w14:paraId="20F2BCBE" w14:textId="77777777" w:rsidR="00B41CDF" w:rsidRPr="002009E3" w:rsidRDefault="00B41CDF" w:rsidP="002009E3">
      <w:r>
        <w:t xml:space="preserve">In summary: </w:t>
      </w:r>
    </w:p>
    <w:p w14:paraId="1B3F9007" w14:textId="77777777" w:rsidR="00B41CDF" w:rsidRDefault="00B41CDF" w:rsidP="00B41CDF">
      <w:pPr>
        <w:pStyle w:val="ListNumber"/>
      </w:pPr>
      <w:r w:rsidRPr="2B46ED74">
        <w:rPr>
          <w:b/>
          <w:bCs/>
          <w:color w:val="3B0083" w:themeColor="accent1"/>
        </w:rPr>
        <w:t>ENs:</w:t>
      </w:r>
      <w:r w:rsidRPr="2B46ED74">
        <w:rPr>
          <w:color w:val="3B0083" w:themeColor="accent1"/>
        </w:rPr>
        <w:t xml:space="preserve"> </w:t>
      </w:r>
      <w:r>
        <w:t>Two QIs were piloted; EN care minutes per resident per day and the proportion of EN care minutes to total care minutes</w:t>
      </w:r>
      <w:r w:rsidR="00BC41EF">
        <w:t xml:space="preserve"> (Registered Nurses </w:t>
      </w:r>
      <w:r w:rsidR="00EC49A9">
        <w:t>(RN)</w:t>
      </w:r>
      <w:r w:rsidR="003338E0">
        <w:t>, EN</w:t>
      </w:r>
      <w:r w:rsidR="00EC49A9">
        <w:t xml:space="preserve"> </w:t>
      </w:r>
      <w:r w:rsidR="00BC41EF">
        <w:t>and Personal Care Workers</w:t>
      </w:r>
      <w:r w:rsidR="00EC49A9">
        <w:t xml:space="preserve"> (PCW)</w:t>
      </w:r>
      <w:r w:rsidR="00BC41EF">
        <w:t>)</w:t>
      </w:r>
      <w:r>
        <w:t>. Both QIs demonstrated suitability for implementation.</w:t>
      </w:r>
    </w:p>
    <w:p w14:paraId="70852F90" w14:textId="77777777" w:rsidR="00B41CDF" w:rsidRDefault="00B41CDF" w:rsidP="00B41CDF">
      <w:pPr>
        <w:pStyle w:val="ListNumber"/>
      </w:pPr>
      <w:r w:rsidRPr="2B46ED74">
        <w:rPr>
          <w:b/>
          <w:bCs/>
          <w:color w:val="3B0083" w:themeColor="accent1"/>
        </w:rPr>
        <w:t>Allied health professionals:</w:t>
      </w:r>
      <w:r w:rsidRPr="2B46ED74">
        <w:rPr>
          <w:color w:val="3B0083" w:themeColor="accent1"/>
        </w:rPr>
        <w:t xml:space="preserve"> </w:t>
      </w:r>
      <w:r>
        <w:t>Four QIs were piloted, focusing on care minutes, services</w:t>
      </w:r>
      <w:r w:rsidR="777D943D">
        <w:t xml:space="preserve"> received</w:t>
      </w:r>
      <w:r>
        <w:t>, and services received when recommended. While the care minutes QI was suitable for implementation, the others required further research.</w:t>
      </w:r>
    </w:p>
    <w:p w14:paraId="407E8B0B" w14:textId="77777777" w:rsidR="00B41CDF" w:rsidRPr="00A44B2E" w:rsidRDefault="00B41CDF" w:rsidP="00B41CDF">
      <w:pPr>
        <w:pStyle w:val="ListNumber"/>
      </w:pPr>
      <w:r w:rsidRPr="2B46ED74">
        <w:rPr>
          <w:b/>
          <w:bCs/>
          <w:color w:val="3B0083" w:themeColor="accent1"/>
        </w:rPr>
        <w:t>Lifestyle officers:</w:t>
      </w:r>
      <w:r w:rsidRPr="2B46ED74">
        <w:rPr>
          <w:color w:val="3B0083" w:themeColor="accent1"/>
        </w:rPr>
        <w:t xml:space="preserve"> </w:t>
      </w:r>
      <w:r>
        <w:t xml:space="preserve">Three QIs were piloted, focusing on care minutes </w:t>
      </w:r>
      <w:r w:rsidR="0037418B">
        <w:t>and service</w:t>
      </w:r>
      <w:r w:rsidR="36131417">
        <w:t xml:space="preserve"> attendance</w:t>
      </w:r>
      <w:r>
        <w:t>. The care minutes QI was found suitable for implementation, while the others needed refinement and further evaluation.</w:t>
      </w:r>
    </w:p>
    <w:p w14:paraId="51A8F5D8" w14:textId="77777777" w:rsidR="00B41CDF" w:rsidRDefault="00B41CDF" w:rsidP="00B41CDF">
      <w:pPr>
        <w:pStyle w:val="Heading2"/>
        <w:numPr>
          <w:ilvl w:val="0"/>
          <w:numId w:val="0"/>
        </w:numPr>
        <w:ind w:left="851" w:hanging="851"/>
        <w:sectPr w:rsidR="00B41CDF" w:rsidSect="00303450">
          <w:headerReference w:type="default" r:id="rId25"/>
          <w:headerReference w:type="first" r:id="rId26"/>
          <w:pgSz w:w="16838" w:h="11906" w:orient="landscape" w:code="9"/>
          <w:pgMar w:top="720" w:right="720" w:bottom="720" w:left="720" w:header="709" w:footer="510" w:gutter="0"/>
          <w:cols w:space="708"/>
          <w:titlePg/>
          <w:docGrid w:linePitch="360"/>
        </w:sectPr>
      </w:pPr>
    </w:p>
    <w:p w14:paraId="59EC38EF" w14:textId="77777777" w:rsidR="00B41CDF" w:rsidRPr="00A44B2E" w:rsidRDefault="00B41CDF" w:rsidP="00BC1650">
      <w:pPr>
        <w:pStyle w:val="Heading2nonumbering"/>
      </w:pPr>
      <w:r w:rsidRPr="00A44B2E">
        <w:lastRenderedPageBreak/>
        <w:t>Conclusion</w:t>
      </w:r>
    </w:p>
    <w:p w14:paraId="7C2DCD72" w14:textId="3F07A51E" w:rsidR="00375BD7" w:rsidRPr="00BC1650" w:rsidRDefault="00B41CDF" w:rsidP="00BC1650">
      <w:r w:rsidRPr="00BC1650">
        <w:t xml:space="preserve">The pilot </w:t>
      </w:r>
      <w:r w:rsidR="00C369CC" w:rsidRPr="00BC1650">
        <w:t xml:space="preserve">demonstrated importance, acceptability, </w:t>
      </w:r>
      <w:r w:rsidR="00A56935" w:rsidRPr="00BC1650">
        <w:t>feasibility,</w:t>
      </w:r>
      <w:r w:rsidRPr="00BC1650">
        <w:t xml:space="preserve"> and </w:t>
      </w:r>
      <w:r w:rsidR="00C369CC" w:rsidRPr="00BC1650">
        <w:t>usability</w:t>
      </w:r>
      <w:r w:rsidRPr="00BC1650">
        <w:t xml:space="preserve"> of </w:t>
      </w:r>
      <w:r w:rsidR="00C8316B" w:rsidRPr="00BC1650">
        <w:t>f</w:t>
      </w:r>
      <w:r w:rsidR="00375BD7" w:rsidRPr="00BC1650">
        <w:t>our QIs</w:t>
      </w:r>
      <w:r w:rsidR="39C65393" w:rsidRPr="00BC1650">
        <w:t>. These included</w:t>
      </w:r>
      <w:r w:rsidR="00375BD7" w:rsidRPr="00BC1650">
        <w:t xml:space="preserve"> EN care minutes, EN care minutes proportion, allied health care minutes, and lifestyle officer care </w:t>
      </w:r>
      <w:r w:rsidR="0037418B" w:rsidRPr="00BC1650">
        <w:t>minutes.</w:t>
      </w:r>
      <w:r w:rsidR="005578A7" w:rsidRPr="00BC1650">
        <w:t xml:space="preserve"> </w:t>
      </w:r>
      <w:r w:rsidR="00375BD7" w:rsidRPr="00BC1650">
        <w:t xml:space="preserve">One additional QI for </w:t>
      </w:r>
      <w:r w:rsidR="00CA3170" w:rsidRPr="00BC1650">
        <w:t xml:space="preserve">recommended </w:t>
      </w:r>
      <w:r w:rsidR="00375BD7" w:rsidRPr="00BC1650">
        <w:t xml:space="preserve">allied health services received is </w:t>
      </w:r>
      <w:r w:rsidR="00C369CC" w:rsidRPr="00BC1650">
        <w:t>suitable</w:t>
      </w:r>
      <w:r w:rsidR="00375BD7" w:rsidRPr="00BC1650">
        <w:t xml:space="preserve"> for near-term implementation pending further feasibility assessments.</w:t>
      </w:r>
      <w:r w:rsidR="00A56935" w:rsidRPr="00BC1650">
        <w:t xml:space="preserve"> </w:t>
      </w:r>
      <w:r w:rsidR="259E74D4" w:rsidRPr="00BC1650">
        <w:t xml:space="preserve">More </w:t>
      </w:r>
      <w:r w:rsidR="00375BD7" w:rsidRPr="00BC1650">
        <w:t xml:space="preserve">work is needed to refine the QIs </w:t>
      </w:r>
      <w:r w:rsidR="0037418B" w:rsidRPr="00BC1650">
        <w:t>related to</w:t>
      </w:r>
      <w:r w:rsidR="00375BD7" w:rsidRPr="00BC1650">
        <w:t xml:space="preserve"> allied health and lifestyle services</w:t>
      </w:r>
      <w:r w:rsidR="4BB421AF" w:rsidRPr="00BC1650">
        <w:t xml:space="preserve"> received</w:t>
      </w:r>
      <w:r w:rsidR="00375BD7" w:rsidRPr="00BC1650">
        <w:t xml:space="preserve">, </w:t>
      </w:r>
      <w:r w:rsidR="00CA3170" w:rsidRPr="00BC1650">
        <w:t xml:space="preserve">to </w:t>
      </w:r>
      <w:r w:rsidR="00375BD7" w:rsidRPr="00BC1650">
        <w:t>ensur</w:t>
      </w:r>
      <w:r w:rsidR="00CA3170" w:rsidRPr="00BC1650">
        <w:t>e</w:t>
      </w:r>
      <w:r w:rsidR="00375BD7" w:rsidRPr="00BC1650">
        <w:t xml:space="preserve"> they reflect service delivery and care recipient needs. </w:t>
      </w:r>
    </w:p>
    <w:p w14:paraId="042F8122" w14:textId="77777777" w:rsidR="00C40B0C" w:rsidRDefault="00C40B0C" w:rsidP="003D202B">
      <w:pPr>
        <w:pStyle w:val="Heading1"/>
        <w:numPr>
          <w:ilvl w:val="0"/>
          <w:numId w:val="0"/>
        </w:numPr>
        <w:ind w:left="851"/>
        <w:sectPr w:rsidR="00C40B0C" w:rsidSect="00B41CDF">
          <w:headerReference w:type="default" r:id="rId27"/>
          <w:headerReference w:type="first" r:id="rId28"/>
          <w:pgSz w:w="11906" w:h="16838" w:code="9"/>
          <w:pgMar w:top="720" w:right="720" w:bottom="720" w:left="720" w:header="709" w:footer="510" w:gutter="0"/>
          <w:cols w:space="708"/>
          <w:titlePg/>
          <w:docGrid w:linePitch="360"/>
        </w:sectPr>
      </w:pPr>
    </w:p>
    <w:p w14:paraId="2D79AC6D" w14:textId="77777777" w:rsidR="00CC6BA6" w:rsidRDefault="00CC6BA6" w:rsidP="00F10889">
      <w:pPr>
        <w:pStyle w:val="Heading1"/>
        <w:numPr>
          <w:ilvl w:val="0"/>
          <w:numId w:val="72"/>
        </w:numPr>
      </w:pPr>
      <w:bookmarkStart w:id="6" w:name="_Toc178062726"/>
      <w:r w:rsidRPr="00F10889">
        <w:lastRenderedPageBreak/>
        <w:t>Introduction</w:t>
      </w:r>
      <w:bookmarkEnd w:id="6"/>
    </w:p>
    <w:p w14:paraId="2FD8987B" w14:textId="10FC5BAB" w:rsidR="00CC6BA6" w:rsidRPr="00833020" w:rsidRDefault="00CC6BA6" w:rsidP="00F10889">
      <w:pPr>
        <w:pStyle w:val="Heading2"/>
      </w:pPr>
      <w:r>
        <w:t xml:space="preserve">Expansion of the QI </w:t>
      </w:r>
      <w:r w:rsidR="00B24D0F">
        <w:t>p</w:t>
      </w:r>
      <w:r>
        <w:t>rogram</w:t>
      </w:r>
    </w:p>
    <w:p w14:paraId="235E7A15" w14:textId="0DDD8DB9" w:rsidR="00C64510" w:rsidRDefault="0028229B" w:rsidP="0028229B">
      <w:pPr>
        <w:rPr>
          <w:rFonts w:ascii="Poppins" w:hAnsi="Poppins" w:cs="Poppins"/>
        </w:rPr>
      </w:pPr>
      <w:r w:rsidRPr="0028229B">
        <w:rPr>
          <w:rFonts w:ascii="Poppins" w:hAnsi="Poppins" w:cs="Poppins"/>
        </w:rPr>
        <w:t xml:space="preserve">The Department engaged a Consortium consisting of </w:t>
      </w:r>
      <w:proofErr w:type="spellStart"/>
      <w:r w:rsidRPr="0028229B">
        <w:rPr>
          <w:rFonts w:ascii="Poppins" w:hAnsi="Poppins" w:cs="Poppins"/>
        </w:rPr>
        <w:t>HealthConsult</w:t>
      </w:r>
      <w:proofErr w:type="spellEnd"/>
      <w:r w:rsidRPr="0028229B">
        <w:rPr>
          <w:rFonts w:ascii="Poppins" w:hAnsi="Poppins" w:cs="Poppins"/>
        </w:rPr>
        <w:t xml:space="preserve">, the South Australian Health and Medical Research Institute (SAHMRI), and </w:t>
      </w:r>
      <w:r w:rsidR="003439A7">
        <w:rPr>
          <w:rFonts w:ascii="Poppins" w:hAnsi="Poppins" w:cs="Poppins"/>
        </w:rPr>
        <w:t>T</w:t>
      </w:r>
      <w:r w:rsidRPr="0028229B">
        <w:rPr>
          <w:rFonts w:ascii="Poppins" w:hAnsi="Poppins" w:cs="Poppins"/>
        </w:rPr>
        <w:t>he University of Queensland (UQ)</w:t>
      </w:r>
      <w:r w:rsidR="008A659F">
        <w:rPr>
          <w:rFonts w:ascii="Poppins" w:hAnsi="Poppins" w:cs="Poppins"/>
        </w:rPr>
        <w:t xml:space="preserve"> to develop </w:t>
      </w:r>
      <w:r w:rsidRPr="0028229B">
        <w:rPr>
          <w:rFonts w:ascii="Poppins" w:hAnsi="Poppins" w:cs="Poppins"/>
        </w:rPr>
        <w:t xml:space="preserve">and test three </w:t>
      </w:r>
      <w:r w:rsidRPr="00390F28">
        <w:rPr>
          <w:rFonts w:ascii="Poppins" w:hAnsi="Poppins" w:cs="Poppins"/>
        </w:rPr>
        <w:t>new staffing QIs</w:t>
      </w:r>
      <w:r w:rsidRPr="0028229B">
        <w:rPr>
          <w:rFonts w:ascii="Poppins" w:hAnsi="Poppins" w:cs="Poppins"/>
        </w:rPr>
        <w:t xml:space="preserve"> for residential aged care</w:t>
      </w:r>
      <w:r w:rsidR="398A15E2" w:rsidRPr="0028229B">
        <w:rPr>
          <w:rFonts w:ascii="Poppins" w:hAnsi="Poppins" w:cs="Poppins"/>
        </w:rPr>
        <w:t>. The new QIs will be included</w:t>
      </w:r>
      <w:r w:rsidR="00077EF6">
        <w:rPr>
          <w:rFonts w:ascii="Poppins" w:hAnsi="Poppins" w:cs="Poppins"/>
        </w:rPr>
        <w:t xml:space="preserve"> </w:t>
      </w:r>
      <w:r w:rsidR="5C9E1F73">
        <w:rPr>
          <w:rFonts w:ascii="Poppins" w:hAnsi="Poppins" w:cs="Poppins"/>
        </w:rPr>
        <w:t xml:space="preserve">in </w:t>
      </w:r>
      <w:r w:rsidR="00077EF6">
        <w:rPr>
          <w:rFonts w:ascii="Poppins" w:hAnsi="Poppins" w:cs="Poppins"/>
        </w:rPr>
        <w:t xml:space="preserve">the National Mandatory Aged Care Quality Indicator </w:t>
      </w:r>
      <w:r w:rsidR="00D4066B">
        <w:rPr>
          <w:rFonts w:ascii="Poppins" w:hAnsi="Poppins" w:cs="Poppins"/>
        </w:rPr>
        <w:t>(QI) Program</w:t>
      </w:r>
      <w:r w:rsidR="00171C6B">
        <w:rPr>
          <w:rFonts w:ascii="Poppins" w:hAnsi="Poppins" w:cs="Poppins"/>
        </w:rPr>
        <w:t xml:space="preserve"> (</w:t>
      </w:r>
      <w:r w:rsidR="00171C6B" w:rsidRPr="00171C6B">
        <w:rPr>
          <w:rFonts w:ascii="Poppins" w:hAnsi="Poppins" w:cs="Poppins"/>
        </w:rPr>
        <w:fldChar w:fldCharType="begin"/>
      </w:r>
      <w:r w:rsidR="00171C6B" w:rsidRPr="00171C6B">
        <w:rPr>
          <w:rFonts w:ascii="Poppins" w:hAnsi="Poppins" w:cs="Poppins"/>
        </w:rPr>
        <w:instrText xml:space="preserve"> REF _Ref171621095 \h </w:instrText>
      </w:r>
      <w:r w:rsidR="00171C6B" w:rsidRPr="00171C6B">
        <w:rPr>
          <w:rFonts w:ascii="Poppins" w:hAnsi="Poppins" w:cs="Poppins"/>
        </w:rPr>
      </w:r>
      <w:r w:rsidR="00171C6B" w:rsidRPr="00171C6B">
        <w:rPr>
          <w:rFonts w:ascii="Poppins" w:hAnsi="Poppins" w:cs="Poppins"/>
        </w:rPr>
        <w:fldChar w:fldCharType="separate"/>
      </w:r>
      <w:r w:rsidR="00F6253B" w:rsidRPr="00716365">
        <w:t xml:space="preserve">Figure </w:t>
      </w:r>
      <w:r w:rsidR="00F6253B">
        <w:rPr>
          <w:noProof/>
        </w:rPr>
        <w:t>1</w:t>
      </w:r>
      <w:r w:rsidR="00171C6B" w:rsidRPr="00171C6B">
        <w:rPr>
          <w:rFonts w:ascii="Poppins" w:hAnsi="Poppins" w:cs="Poppins"/>
        </w:rPr>
        <w:fldChar w:fldCharType="end"/>
      </w:r>
      <w:r w:rsidR="00171C6B">
        <w:rPr>
          <w:rFonts w:ascii="Poppins" w:hAnsi="Poppins" w:cs="Poppins"/>
        </w:rPr>
        <w:t>)</w:t>
      </w:r>
      <w:r w:rsidR="00D72DF1">
        <w:rPr>
          <w:rFonts w:ascii="Poppins" w:hAnsi="Poppins" w:cs="Poppins"/>
        </w:rPr>
        <w:t xml:space="preserve">. </w:t>
      </w:r>
    </w:p>
    <w:p w14:paraId="7A7E3178" w14:textId="77777777" w:rsidR="00C64510" w:rsidRPr="00716365" w:rsidRDefault="00C64510" w:rsidP="00C64510">
      <w:pPr>
        <w:pStyle w:val="Caption"/>
      </w:pPr>
      <w:bookmarkStart w:id="7" w:name="_Ref171621095"/>
      <w:r w:rsidRPr="00716365">
        <w:t xml:space="preserve">Figure </w:t>
      </w:r>
      <w:r w:rsidRPr="00716365">
        <w:fldChar w:fldCharType="begin"/>
      </w:r>
      <w:r w:rsidRPr="00716365">
        <w:instrText>SEQ Figure \* ARABIC</w:instrText>
      </w:r>
      <w:r w:rsidRPr="00716365">
        <w:fldChar w:fldCharType="separate"/>
      </w:r>
      <w:r w:rsidR="00F6253B">
        <w:rPr>
          <w:noProof/>
        </w:rPr>
        <w:t>1</w:t>
      </w:r>
      <w:r w:rsidRPr="00716365">
        <w:fldChar w:fldCharType="end"/>
      </w:r>
      <w:bookmarkEnd w:id="7"/>
      <w:r w:rsidRPr="00716365">
        <w:t>: Background to the QI program, 2019-2025.</w:t>
      </w:r>
    </w:p>
    <w:p w14:paraId="563CD17D" w14:textId="77777777" w:rsidR="00A367BB" w:rsidRPr="00DC0D05" w:rsidRDefault="00C64510" w:rsidP="00A367BB">
      <w:pPr>
        <w:pStyle w:val="Source"/>
        <w:rPr>
          <w:color w:val="767171" w:themeColor="background2" w:themeShade="80"/>
        </w:rPr>
      </w:pPr>
      <w:r>
        <w:rPr>
          <w:rFonts w:asciiTheme="majorHAnsi" w:hAnsiTheme="majorHAnsi"/>
          <w:noProof/>
          <w:color w:val="3B0083" w:themeColor="accent1"/>
          <w:szCs w:val="24"/>
        </w:rPr>
        <w:drawing>
          <wp:inline distT="0" distB="0" distL="0" distR="0" wp14:anchorId="5E679ED6" wp14:editId="5EA935F5">
            <wp:extent cx="5939209" cy="2260121"/>
            <wp:effectExtent l="0" t="0" r="4445" b="6985"/>
            <wp:docPr id="1319844921" name="Picture 27" descr="Figure 1 is a timeline showing the background to the quality indicator program, with milestones in the years 2019, 2021, 2023, 2024 and 2025. It shows the progress from its foundation in 2019, with three quality indicators, through to the new quality indicators planned for implementation by Jul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44921" name="Picture 27" descr="Figure 1 is a timeline showing the background to the quality indicator program, with milestones in the years 2019, 2021, 2023, 2024 and 2025. It shows the progress from its foundation in 2019, with three quality indicators, through to the new quality indicators planned for implementation by July 202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585"/>
                    <a:stretch/>
                  </pic:blipFill>
                  <pic:spPr bwMode="auto">
                    <a:xfrm>
                      <a:off x="0" y="0"/>
                      <a:ext cx="6069069" cy="2309538"/>
                    </a:xfrm>
                    <a:prstGeom prst="rect">
                      <a:avLst/>
                    </a:prstGeom>
                    <a:noFill/>
                    <a:ln>
                      <a:noFill/>
                    </a:ln>
                    <a:extLst>
                      <a:ext uri="{53640926-AAD7-44D8-BBD7-CCE9431645EC}">
                        <a14:shadowObscured xmlns:a14="http://schemas.microsoft.com/office/drawing/2010/main"/>
                      </a:ext>
                    </a:extLst>
                  </pic:spPr>
                </pic:pic>
              </a:graphicData>
            </a:graphic>
          </wp:inline>
        </w:drawing>
      </w:r>
    </w:p>
    <w:p w14:paraId="763D7CDA" w14:textId="77777777" w:rsidR="00C64510" w:rsidRPr="001E6581" w:rsidRDefault="00C64510" w:rsidP="001E6581">
      <w:pPr>
        <w:pStyle w:val="Source"/>
        <w:rPr>
          <w:color w:val="3B0083" w:themeColor="accent1"/>
        </w:rPr>
      </w:pPr>
      <w:r w:rsidRPr="2B46ED74">
        <w:rPr>
          <w:color w:val="767171" w:themeColor="background2" w:themeShade="80"/>
        </w:rPr>
        <w:t>Source: New Aged Care Quality Indicators from October 2022 (agedcareessentials.com.au) and National Aged Care Mandatory Quality Indicator Program (QI Program) | Australian Government Department of Health and Aged Care</w:t>
      </w:r>
    </w:p>
    <w:p w14:paraId="2FEBAC3C" w14:textId="77777777" w:rsidR="0028229B" w:rsidRDefault="00D72DF1" w:rsidP="0028229B">
      <w:pPr>
        <w:rPr>
          <w:rFonts w:ascii="Poppins" w:hAnsi="Poppins" w:cs="Poppins"/>
        </w:rPr>
      </w:pPr>
      <w:r>
        <w:rPr>
          <w:rFonts w:ascii="Poppins" w:hAnsi="Poppins" w:cs="Poppins"/>
        </w:rPr>
        <w:t>The Q</w:t>
      </w:r>
      <w:r w:rsidR="0003376C">
        <w:rPr>
          <w:rFonts w:ascii="Poppins" w:hAnsi="Poppins" w:cs="Poppins"/>
        </w:rPr>
        <w:t xml:space="preserve">Is </w:t>
      </w:r>
      <w:r w:rsidR="006C4C80">
        <w:rPr>
          <w:rFonts w:ascii="Poppins" w:hAnsi="Poppins" w:cs="Poppins"/>
        </w:rPr>
        <w:t xml:space="preserve">were to </w:t>
      </w:r>
      <w:r w:rsidR="0028229B" w:rsidRPr="0028229B">
        <w:rPr>
          <w:rFonts w:ascii="Poppins" w:hAnsi="Poppins" w:cs="Poppins"/>
        </w:rPr>
        <w:t>focus on:</w:t>
      </w:r>
    </w:p>
    <w:p w14:paraId="7F3B4924" w14:textId="77777777" w:rsidR="009B6DC8" w:rsidRDefault="008A659F" w:rsidP="005A3052">
      <w:pPr>
        <w:pStyle w:val="ListBullet"/>
      </w:pPr>
      <w:r w:rsidRPr="2B46ED74">
        <w:rPr>
          <w:b/>
          <w:bCs/>
          <w:color w:val="3B0083" w:themeColor="accent1"/>
        </w:rPr>
        <w:t>E</w:t>
      </w:r>
      <w:r w:rsidR="0028229B" w:rsidRPr="2B46ED74">
        <w:rPr>
          <w:b/>
          <w:bCs/>
          <w:color w:val="3B0083" w:themeColor="accent1"/>
        </w:rPr>
        <w:t>nrolled nurses (ENs):</w:t>
      </w:r>
      <w:r w:rsidR="0028229B" w:rsidRPr="2B46ED74">
        <w:rPr>
          <w:color w:val="3B0083" w:themeColor="accent1"/>
        </w:rPr>
        <w:t xml:space="preserve"> </w:t>
      </w:r>
      <w:r w:rsidR="0028229B">
        <w:t>nurses who have completed a Diploma of Nursing through a vocational education provider</w:t>
      </w:r>
      <w:r w:rsidR="0003376C">
        <w:t>.</w:t>
      </w:r>
      <w:r w:rsidR="0028229B">
        <w:t xml:space="preserve"> EN</w:t>
      </w:r>
      <w:r w:rsidR="00041458">
        <w:t>s</w:t>
      </w:r>
      <w:r w:rsidR="0028229B">
        <w:t xml:space="preserve"> </w:t>
      </w:r>
      <w:r w:rsidR="00DC5AB7">
        <w:t xml:space="preserve">meet the EN </w:t>
      </w:r>
      <w:r w:rsidR="0028229B">
        <w:t>standards for practice</w:t>
      </w:r>
      <w:r w:rsidR="00DC5AB7">
        <w:t>, work under the supervision of</w:t>
      </w:r>
      <w:r w:rsidR="0028229B">
        <w:t xml:space="preserve"> a registered nurse and cannot </w:t>
      </w:r>
      <w:r w:rsidR="00041458">
        <w:t>work independently</w:t>
      </w:r>
      <w:r w:rsidR="009B6DC8">
        <w:t>.</w:t>
      </w:r>
    </w:p>
    <w:p w14:paraId="2071F7FF" w14:textId="77777777" w:rsidR="0028229B" w:rsidRPr="0028229B" w:rsidRDefault="008A659F" w:rsidP="005A3052">
      <w:pPr>
        <w:pStyle w:val="ListBullet"/>
      </w:pPr>
      <w:r w:rsidRPr="2B46ED74">
        <w:rPr>
          <w:b/>
          <w:bCs/>
          <w:color w:val="3B0083" w:themeColor="accent1"/>
        </w:rPr>
        <w:t>A</w:t>
      </w:r>
      <w:r w:rsidR="0028229B" w:rsidRPr="2B46ED74">
        <w:rPr>
          <w:b/>
          <w:bCs/>
          <w:color w:val="3B0083" w:themeColor="accent1"/>
        </w:rPr>
        <w:t>llied health professionals:</w:t>
      </w:r>
      <w:r w:rsidR="0028229B">
        <w:t xml:space="preserve"> health professionals who are not </w:t>
      </w:r>
      <w:r w:rsidR="00143DD3">
        <w:t>doctors, dentists, or nurses</w:t>
      </w:r>
      <w:r w:rsidR="0028229B">
        <w:t>. They are university-</w:t>
      </w:r>
      <w:r w:rsidR="00474EDD">
        <w:t xml:space="preserve">trained and have special skills </w:t>
      </w:r>
      <w:r w:rsidR="0028229B">
        <w:t xml:space="preserve">in preventing, diagnosing, and treating </w:t>
      </w:r>
      <w:r w:rsidR="00474EDD">
        <w:t>various</w:t>
      </w:r>
      <w:r w:rsidR="0028229B">
        <w:t xml:space="preserve"> conditions and illnesses.</w:t>
      </w:r>
      <w:r w:rsidR="00272DE0">
        <w:t xml:space="preserve"> The definition of allied health is consistent with that from the Quarterly Financial Report.</w:t>
      </w:r>
    </w:p>
    <w:p w14:paraId="4F43A650" w14:textId="235656ED" w:rsidR="00F5502C" w:rsidRDefault="7D0727EF" w:rsidP="005A3052">
      <w:pPr>
        <w:pStyle w:val="ListBullet"/>
      </w:pPr>
      <w:r w:rsidRPr="2B46ED74">
        <w:rPr>
          <w:b/>
          <w:bCs/>
          <w:color w:val="3B0083" w:themeColor="accent1"/>
        </w:rPr>
        <w:t>L</w:t>
      </w:r>
      <w:r w:rsidR="518725A6" w:rsidRPr="2B46ED74">
        <w:rPr>
          <w:b/>
          <w:bCs/>
          <w:color w:val="3B0083" w:themeColor="accent1"/>
        </w:rPr>
        <w:t>ifestyle services</w:t>
      </w:r>
      <w:r w:rsidR="3A0A14DA" w:rsidRPr="2B46ED74">
        <w:rPr>
          <w:b/>
          <w:bCs/>
          <w:color w:val="3B0083" w:themeColor="accent1"/>
        </w:rPr>
        <w:t>:</w:t>
      </w:r>
      <w:r w:rsidR="518725A6">
        <w:t xml:space="preserve"> lifestyle officers and assistants deliver activities </w:t>
      </w:r>
      <w:r w:rsidR="0B1BC1FD">
        <w:t>to improve</w:t>
      </w:r>
      <w:r w:rsidR="518725A6">
        <w:t xml:space="preserve"> the psychological, spiritual, </w:t>
      </w:r>
      <w:r w:rsidR="00572AA1">
        <w:t>social,</w:t>
      </w:r>
      <w:r w:rsidR="518725A6">
        <w:t xml:space="preserve"> and physical well-being of </w:t>
      </w:r>
      <w:r w:rsidR="499406F9">
        <w:t xml:space="preserve">residential </w:t>
      </w:r>
      <w:r w:rsidR="518725A6">
        <w:t xml:space="preserve">aged </w:t>
      </w:r>
      <w:r w:rsidR="499406F9">
        <w:t>care recipients</w:t>
      </w:r>
      <w:r w:rsidR="518725A6">
        <w:t xml:space="preserve">. </w:t>
      </w:r>
      <w:r w:rsidR="3CB28609">
        <w:t>The definition of lifestyle services is consistent with that from the Quarterly Financial Report.</w:t>
      </w:r>
    </w:p>
    <w:p w14:paraId="71501923" w14:textId="77777777" w:rsidR="00C64510" w:rsidRPr="002009E3" w:rsidRDefault="00C64510" w:rsidP="002009E3">
      <w:r w:rsidRPr="002009E3">
        <w:t>Improving the quality and safety of care for older people in residential aged care is a top priority for health and social care systems worldwide. QIs in monitoring programs are used in Australia and around the world to measure, evaluate, and monitor the quality and safety of care in both health care and aged care.</w:t>
      </w:r>
    </w:p>
    <w:p w14:paraId="28E137E5" w14:textId="77777777" w:rsidR="00CC6BA6" w:rsidRPr="00AC4555" w:rsidRDefault="00CC6BA6" w:rsidP="00E62D61">
      <w:pPr>
        <w:pStyle w:val="ListNumber"/>
        <w:rPr>
          <w:rStyle w:val="normaltextrun"/>
        </w:rPr>
      </w:pPr>
      <w:r>
        <w:lastRenderedPageBreak/>
        <w:t>Project scope and progress to date</w:t>
      </w:r>
    </w:p>
    <w:p w14:paraId="622D1C25" w14:textId="11AECBFB" w:rsidR="003B7261" w:rsidRPr="00956175" w:rsidRDefault="00CC6BA6" w:rsidP="00F10889">
      <w:r w:rsidRPr="002009E3">
        <w:t xml:space="preserve">The </w:t>
      </w:r>
      <w:r w:rsidR="00E76F48" w:rsidRPr="002009E3">
        <w:t>S</w:t>
      </w:r>
      <w:r w:rsidRPr="002009E3">
        <w:t xml:space="preserve">taffing QI project </w:t>
      </w:r>
      <w:r w:rsidR="00494BE8" w:rsidRPr="002009E3">
        <w:t>had</w:t>
      </w:r>
      <w:r w:rsidRPr="002009E3">
        <w:t xml:space="preserve"> </w:t>
      </w:r>
      <w:r w:rsidR="00E76F48" w:rsidRPr="002009E3">
        <w:t xml:space="preserve">6 </w:t>
      </w:r>
      <w:r w:rsidRPr="002009E3">
        <w:t>stages (</w:t>
      </w:r>
      <w:r w:rsidRPr="002009E3">
        <w:fldChar w:fldCharType="begin"/>
      </w:r>
      <w:r w:rsidRPr="002009E3">
        <w:instrText xml:space="preserve"> REF _Ref171621280 \h </w:instrText>
      </w:r>
      <w:r w:rsidRPr="002009E3">
        <w:fldChar w:fldCharType="separate"/>
      </w:r>
      <w:r w:rsidR="00F6253B" w:rsidRPr="002009E3">
        <w:t>Figure 2</w:t>
      </w:r>
      <w:r w:rsidRPr="002009E3">
        <w:fldChar w:fldCharType="end"/>
      </w:r>
      <w:r w:rsidRPr="002009E3">
        <w:t>)</w:t>
      </w:r>
      <w:r w:rsidR="007D082A" w:rsidRPr="002009E3">
        <w:t>.</w:t>
      </w:r>
      <w:r w:rsidR="0086629A" w:rsidRPr="002009E3">
        <w:t xml:space="preserve"> </w:t>
      </w:r>
      <w:r w:rsidR="00494BE8" w:rsidRPr="002009E3">
        <w:t xml:space="preserve">First, </w:t>
      </w:r>
      <w:r w:rsidR="00115AFB" w:rsidRPr="002009E3">
        <w:t xml:space="preserve">we conducted </w:t>
      </w:r>
      <w:r w:rsidR="00776B77" w:rsidRPr="002009E3">
        <w:t xml:space="preserve">a </w:t>
      </w:r>
      <w:r w:rsidR="00494BE8" w:rsidRPr="002009E3">
        <w:t xml:space="preserve">national and international </w:t>
      </w:r>
      <w:r w:rsidR="00776B77" w:rsidRPr="002009E3">
        <w:t xml:space="preserve">evidence review to identify </w:t>
      </w:r>
      <w:r w:rsidR="00BD537C" w:rsidRPr="002009E3">
        <w:t>staffing</w:t>
      </w:r>
      <w:r w:rsidR="00494BE8" w:rsidRPr="002009E3">
        <w:t xml:space="preserve"> QIs for ENs, allied health professionals, and lifestyle officers in residential aged care. Based on this review and extensive </w:t>
      </w:r>
      <w:r w:rsidR="002D47D7" w:rsidRPr="002009E3">
        <w:t xml:space="preserve">consultation </w:t>
      </w:r>
      <w:r w:rsidR="00494BE8" w:rsidRPr="002009E3">
        <w:t xml:space="preserve">with </w:t>
      </w:r>
      <w:r w:rsidR="006034B1" w:rsidRPr="002009E3">
        <w:t>stakeholders, we</w:t>
      </w:r>
      <w:r w:rsidR="00115AFB" w:rsidRPr="002009E3">
        <w:t xml:space="preserve"> identified</w:t>
      </w:r>
      <w:r w:rsidR="006C4C80" w:rsidRPr="002009E3">
        <w:t xml:space="preserve"> </w:t>
      </w:r>
      <w:r w:rsidR="00494BE8" w:rsidRPr="002009E3">
        <w:t xml:space="preserve">8 potential QIs for the </w:t>
      </w:r>
      <w:r w:rsidR="002D47D7" w:rsidRPr="002009E3">
        <w:t xml:space="preserve">3 </w:t>
      </w:r>
      <w:r w:rsidR="00494BE8" w:rsidRPr="002009E3">
        <w:t>staffing types (</w:t>
      </w:r>
      <w:r w:rsidR="0551B456" w:rsidRPr="002009E3">
        <w:t>ENs, allied health professionals and lifestyle officers</w:t>
      </w:r>
      <w:r w:rsidR="00494BE8" w:rsidRPr="002009E3">
        <w:t xml:space="preserve">). </w:t>
      </w:r>
      <w:r w:rsidR="225288F3" w:rsidRPr="002009E3">
        <w:t>We tested</w:t>
      </w:r>
      <w:r w:rsidR="009A4925" w:rsidRPr="002009E3">
        <w:t xml:space="preserve"> t</w:t>
      </w:r>
      <w:r w:rsidR="00494BE8" w:rsidRPr="002009E3">
        <w:t>hese QIs</w:t>
      </w:r>
      <w:r w:rsidR="00194B6A" w:rsidRPr="002009E3">
        <w:t>,</w:t>
      </w:r>
      <w:r w:rsidR="00EF5128" w:rsidRPr="002009E3">
        <w:t xml:space="preserve"> along with another QI developed post-</w:t>
      </w:r>
      <w:r w:rsidR="003B6965" w:rsidRPr="002009E3">
        <w:t>pilot, for</w:t>
      </w:r>
      <w:r w:rsidR="00494BE8" w:rsidRPr="002009E3">
        <w:t xml:space="preserve"> scientific acceptability, feasibility, and usability in a mixed-methods pilot study with a sample of residential aged care services</w:t>
      </w:r>
      <w:r w:rsidR="00494BE8" w:rsidRPr="00956175">
        <w:t xml:space="preserve">. </w:t>
      </w:r>
    </w:p>
    <w:p w14:paraId="779DB53E" w14:textId="77777777" w:rsidR="00CC6BA6" w:rsidRDefault="003B7261" w:rsidP="003B7261">
      <w:pPr>
        <w:pStyle w:val="Caption"/>
      </w:pPr>
      <w:bookmarkStart w:id="8" w:name="_Ref171621280"/>
      <w:r>
        <w:t xml:space="preserve">Figure </w:t>
      </w:r>
      <w:r w:rsidRPr="2B46ED74">
        <w:fldChar w:fldCharType="begin"/>
      </w:r>
      <w:r>
        <w:instrText xml:space="preserve"> SEQ Figure \* ARABIC </w:instrText>
      </w:r>
      <w:r w:rsidRPr="2B46ED74">
        <w:fldChar w:fldCharType="separate"/>
      </w:r>
      <w:r w:rsidR="00F6253B" w:rsidRPr="2B46ED74">
        <w:rPr>
          <w:noProof/>
        </w:rPr>
        <w:t>2</w:t>
      </w:r>
      <w:r w:rsidRPr="2B46ED74">
        <w:rPr>
          <w:noProof/>
        </w:rPr>
        <w:fldChar w:fldCharType="end"/>
      </w:r>
      <w:bookmarkEnd w:id="8"/>
      <w:r>
        <w:t>: Staffing QI Project – stages and key notes</w:t>
      </w:r>
      <w:r w:rsidR="00154D21">
        <w:rPr>
          <w:noProof/>
        </w:rPr>
        <w:drawing>
          <wp:inline distT="0" distB="0" distL="0" distR="0" wp14:anchorId="484568E2" wp14:editId="402513FC">
            <wp:extent cx="6337935" cy="3987934"/>
            <wp:effectExtent l="0" t="0" r="5715" b="0"/>
            <wp:docPr id="2088097874" name="Picture 2088097874" descr="Figure 2 is a Gantt chart showing the stages and key notes of the Staffing QI Project, from October 2023 through to June 2024. Stages one to six are shown in the following order: evidence review, sector consultation, QI development, pilot preparation, pilot, and post pilot dat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097874"/>
                    <pic:cNvPicPr/>
                  </pic:nvPicPr>
                  <pic:blipFill>
                    <a:blip r:embed="rId30">
                      <a:extLst>
                        <a:ext uri="{28A0092B-C50C-407E-A947-70E740481C1C}">
                          <a14:useLocalDpi xmlns:a14="http://schemas.microsoft.com/office/drawing/2010/main" val="0"/>
                        </a:ext>
                      </a:extLst>
                    </a:blip>
                    <a:stretch>
                      <a:fillRect/>
                    </a:stretch>
                  </pic:blipFill>
                  <pic:spPr>
                    <a:xfrm>
                      <a:off x="0" y="0"/>
                      <a:ext cx="6337935" cy="3987934"/>
                    </a:xfrm>
                    <a:prstGeom prst="rect">
                      <a:avLst/>
                    </a:prstGeom>
                  </pic:spPr>
                </pic:pic>
              </a:graphicData>
            </a:graphic>
          </wp:inline>
        </w:drawing>
      </w:r>
    </w:p>
    <w:p w14:paraId="783F0AC0" w14:textId="77777777" w:rsidR="0086629A" w:rsidRPr="00F10889" w:rsidRDefault="0086629A" w:rsidP="00F10889">
      <w:pPr>
        <w:pStyle w:val="Source"/>
      </w:pPr>
      <w:r w:rsidRPr="009C76D7">
        <w:t>Source: Staffing QI Consortium</w:t>
      </w:r>
    </w:p>
    <w:p w14:paraId="258C5213" w14:textId="56619F6E" w:rsidR="00CC6BA6" w:rsidRPr="005A3052" w:rsidRDefault="00CC6BA6" w:rsidP="005A3052">
      <w:pPr>
        <w:pStyle w:val="Heading2"/>
      </w:pPr>
      <w:r w:rsidRPr="005A3052">
        <w:t>Structure of this report</w:t>
      </w:r>
    </w:p>
    <w:p w14:paraId="13357327" w14:textId="1700F48F" w:rsidR="00550034" w:rsidRPr="005A3052" w:rsidRDefault="00550034" w:rsidP="005A3052">
      <w:r w:rsidRPr="005A3052">
        <w:t xml:space="preserve">This Final Report brings together </w:t>
      </w:r>
      <w:r w:rsidR="3B233D5E" w:rsidRPr="005A3052">
        <w:t>main</w:t>
      </w:r>
      <w:r w:rsidRPr="005A3052">
        <w:t xml:space="preserve"> findings from the evidence review, sector consultation, and lessons learned from the pilot.</w:t>
      </w:r>
    </w:p>
    <w:p w14:paraId="048F6741" w14:textId="77777777" w:rsidR="00DE6307" w:rsidRPr="002009E3" w:rsidRDefault="00CC6BA6" w:rsidP="002009E3">
      <w:r w:rsidRPr="002009E3">
        <w:t>Th</w:t>
      </w:r>
      <w:r w:rsidR="00651B2D" w:rsidRPr="002009E3">
        <w:t>e</w:t>
      </w:r>
      <w:r w:rsidRPr="002009E3">
        <w:t xml:space="preserve"> </w:t>
      </w:r>
      <w:r w:rsidR="00651B2D" w:rsidRPr="002009E3">
        <w:t>r</w:t>
      </w:r>
      <w:r w:rsidRPr="002009E3">
        <w:t>eport is structured as follows: </w:t>
      </w:r>
    </w:p>
    <w:p w14:paraId="0C78D20D" w14:textId="77777777" w:rsidR="002C5882" w:rsidRPr="00574A2E" w:rsidRDefault="00D33287" w:rsidP="00574A2E">
      <w:pPr>
        <w:pStyle w:val="ListBullet"/>
      </w:pPr>
      <w:r w:rsidRPr="00574A2E">
        <w:rPr>
          <w:b/>
          <w:bCs/>
          <w:color w:val="3B0083" w:themeColor="accent1"/>
        </w:rPr>
        <w:t>Chapter 2:</w:t>
      </w:r>
      <w:r w:rsidRPr="00574A2E">
        <w:rPr>
          <w:color w:val="3B0083" w:themeColor="accent1"/>
        </w:rPr>
        <w:t xml:space="preserve"> </w:t>
      </w:r>
      <w:r w:rsidR="00A93A06" w:rsidRPr="00AA0503">
        <w:rPr>
          <w:b/>
          <w:bCs/>
          <w:color w:val="3B0083" w:themeColor="accent1"/>
        </w:rPr>
        <w:t>E</w:t>
      </w:r>
      <w:r w:rsidR="00651EAB" w:rsidRPr="00AA0503">
        <w:rPr>
          <w:b/>
          <w:bCs/>
          <w:color w:val="3B0083" w:themeColor="accent1"/>
        </w:rPr>
        <w:t xml:space="preserve">vidence </w:t>
      </w:r>
      <w:proofErr w:type="gramStart"/>
      <w:r w:rsidR="00651EAB" w:rsidRPr="00AA0503">
        <w:rPr>
          <w:b/>
          <w:bCs/>
          <w:color w:val="3B0083" w:themeColor="accent1"/>
        </w:rPr>
        <w:t>review</w:t>
      </w:r>
      <w:proofErr w:type="gramEnd"/>
      <w:r w:rsidR="00390BEA" w:rsidRPr="00AA0503">
        <w:rPr>
          <w:b/>
          <w:bCs/>
          <w:color w:val="3B0083" w:themeColor="accent1"/>
        </w:rPr>
        <w:t>.</w:t>
      </w:r>
      <w:r w:rsidR="005B012B" w:rsidRPr="00AA0503">
        <w:rPr>
          <w:color w:val="3B0083" w:themeColor="accent1"/>
        </w:rPr>
        <w:t xml:space="preserve"> </w:t>
      </w:r>
      <w:r w:rsidR="00550034" w:rsidRPr="00574A2E">
        <w:t>Summary of national and international staffing QIs</w:t>
      </w:r>
      <w:r w:rsidR="1B9394A2" w:rsidRPr="00574A2E">
        <w:t xml:space="preserve"> for ENs, allied health professionals and lifestyle officers</w:t>
      </w:r>
      <w:r w:rsidR="00550034" w:rsidRPr="00574A2E">
        <w:t>.</w:t>
      </w:r>
    </w:p>
    <w:p w14:paraId="121F015C" w14:textId="77777777" w:rsidR="001C2AD5" w:rsidRPr="00574A2E" w:rsidRDefault="00A93A06" w:rsidP="00FA6149">
      <w:pPr>
        <w:pStyle w:val="ListBullet"/>
      </w:pPr>
      <w:r w:rsidRPr="00AA0503">
        <w:rPr>
          <w:b/>
          <w:bCs/>
          <w:color w:val="3B0083" w:themeColor="accent1"/>
        </w:rPr>
        <w:t>Chapter 3:</w:t>
      </w:r>
      <w:r w:rsidRPr="00AA0503">
        <w:rPr>
          <w:color w:val="3B0083" w:themeColor="accent1"/>
        </w:rPr>
        <w:t xml:space="preserve"> </w:t>
      </w:r>
      <w:r w:rsidRPr="00241ECE">
        <w:rPr>
          <w:b/>
          <w:bCs/>
          <w:color w:val="3B0083" w:themeColor="accent1"/>
        </w:rPr>
        <w:t>Sector feedback</w:t>
      </w:r>
      <w:r w:rsidR="00175F36" w:rsidRPr="00241ECE">
        <w:rPr>
          <w:b/>
          <w:bCs/>
          <w:color w:val="3B0083" w:themeColor="accent1"/>
        </w:rPr>
        <w:t>.</w:t>
      </w:r>
      <w:r w:rsidR="00C26AAD" w:rsidRPr="00241ECE">
        <w:rPr>
          <w:color w:val="3B0083" w:themeColor="accent1"/>
        </w:rPr>
        <w:t xml:space="preserve"> </w:t>
      </w:r>
      <w:r w:rsidR="001C2AD5" w:rsidRPr="00574A2E">
        <w:t xml:space="preserve">Summary of </w:t>
      </w:r>
      <w:r w:rsidR="00325DA9" w:rsidRPr="00574A2E">
        <w:t>sector feedback on the proposed QIs</w:t>
      </w:r>
      <w:r w:rsidR="009F3432" w:rsidRPr="00574A2E">
        <w:t xml:space="preserve">. </w:t>
      </w:r>
      <w:r w:rsidR="00256BE1" w:rsidRPr="00574A2E">
        <w:t>P</w:t>
      </w:r>
      <w:r w:rsidR="00DD3F2E" w:rsidRPr="00574A2E">
        <w:t>eople representing</w:t>
      </w:r>
      <w:r w:rsidR="00EC4C8F" w:rsidRPr="00574A2E">
        <w:t xml:space="preserve"> </w:t>
      </w:r>
      <w:r w:rsidR="002D4AB7" w:rsidRPr="00574A2E">
        <w:t>aged care providers</w:t>
      </w:r>
      <w:r w:rsidR="00EC4C8F" w:rsidRPr="00574A2E">
        <w:t>, consumers, workforce, unions, peak bodies</w:t>
      </w:r>
      <w:r w:rsidR="007347C9" w:rsidRPr="00574A2E">
        <w:t xml:space="preserve"> and technology </w:t>
      </w:r>
      <w:r w:rsidR="00361379" w:rsidRPr="00574A2E">
        <w:t xml:space="preserve">companies provided </w:t>
      </w:r>
      <w:r w:rsidR="0037418B" w:rsidRPr="00574A2E">
        <w:t>feedback through</w:t>
      </w:r>
      <w:r w:rsidR="00DD3F2E" w:rsidRPr="00574A2E">
        <w:t xml:space="preserve"> webinars, interviews, focus groups and written submissions.</w:t>
      </w:r>
    </w:p>
    <w:p w14:paraId="4A83E895" w14:textId="77777777" w:rsidR="007949E4" w:rsidRPr="00574A2E" w:rsidRDefault="00A93A06" w:rsidP="00574A2E">
      <w:pPr>
        <w:pStyle w:val="ListBullet"/>
      </w:pPr>
      <w:r w:rsidRPr="00AA0503">
        <w:rPr>
          <w:b/>
          <w:bCs/>
          <w:color w:val="3B0083" w:themeColor="accent1"/>
        </w:rPr>
        <w:lastRenderedPageBreak/>
        <w:t>Chapter 4:</w:t>
      </w:r>
      <w:r w:rsidRPr="00AA0503">
        <w:rPr>
          <w:color w:val="3B0083" w:themeColor="accent1"/>
        </w:rPr>
        <w:t xml:space="preserve"> </w:t>
      </w:r>
      <w:r w:rsidR="00D33287" w:rsidRPr="00241ECE">
        <w:rPr>
          <w:b/>
          <w:bCs/>
          <w:color w:val="3B0083" w:themeColor="accent1"/>
        </w:rPr>
        <w:t>T</w:t>
      </w:r>
      <w:r w:rsidR="00DE6307" w:rsidRPr="00241ECE">
        <w:rPr>
          <w:b/>
          <w:bCs/>
          <w:color w:val="3B0083" w:themeColor="accent1"/>
        </w:rPr>
        <w:t>he</w:t>
      </w:r>
      <w:r w:rsidR="00716053" w:rsidRPr="00241ECE">
        <w:rPr>
          <w:b/>
          <w:bCs/>
          <w:color w:val="3B0083" w:themeColor="accent1"/>
        </w:rPr>
        <w:t xml:space="preserve"> staffing QI specifications and assessment criteria</w:t>
      </w:r>
      <w:r w:rsidR="00DE6307" w:rsidRPr="00241ECE">
        <w:rPr>
          <w:b/>
          <w:bCs/>
          <w:color w:val="3B0083" w:themeColor="accent1"/>
        </w:rPr>
        <w:t>.</w:t>
      </w:r>
      <w:r w:rsidR="00DE6307" w:rsidRPr="00241ECE">
        <w:rPr>
          <w:color w:val="3B0083" w:themeColor="accent1"/>
        </w:rPr>
        <w:t xml:space="preserve"> </w:t>
      </w:r>
      <w:r w:rsidR="00B95FAE" w:rsidRPr="00574A2E">
        <w:t xml:space="preserve">The QI specifications for each staffing </w:t>
      </w:r>
      <w:r w:rsidR="008D47E1" w:rsidRPr="00574A2E">
        <w:t>domain</w:t>
      </w:r>
      <w:r w:rsidR="00B95FAE" w:rsidRPr="00574A2E">
        <w:t xml:space="preserve"> and the criteria used to measure their importance, scientific acceptability, usability, </w:t>
      </w:r>
      <w:r w:rsidR="35EC3993" w:rsidRPr="00574A2E">
        <w:t>and</w:t>
      </w:r>
      <w:r w:rsidR="461FD13F" w:rsidRPr="00574A2E">
        <w:t>s</w:t>
      </w:r>
      <w:r w:rsidR="00B95FAE" w:rsidRPr="00574A2E">
        <w:t xml:space="preserve"> feasibility.</w:t>
      </w:r>
    </w:p>
    <w:p w14:paraId="417E84E1" w14:textId="0E259DF2" w:rsidR="00EC4AB6" w:rsidRPr="00574A2E" w:rsidRDefault="00546EB5" w:rsidP="00574A2E">
      <w:pPr>
        <w:pStyle w:val="ListBullet"/>
      </w:pPr>
      <w:r w:rsidRPr="2B46ED74">
        <w:rPr>
          <w:b/>
          <w:bCs/>
          <w:color w:val="3B0083" w:themeColor="accent1"/>
        </w:rPr>
        <w:t xml:space="preserve">Chapter </w:t>
      </w:r>
      <w:r w:rsidR="00A93A06" w:rsidRPr="2B46ED74">
        <w:rPr>
          <w:b/>
          <w:bCs/>
          <w:color w:val="3B0083" w:themeColor="accent1"/>
        </w:rPr>
        <w:t>5</w:t>
      </w:r>
      <w:r w:rsidRPr="2B46ED74">
        <w:rPr>
          <w:b/>
          <w:bCs/>
          <w:color w:val="3B0083" w:themeColor="accent1"/>
        </w:rPr>
        <w:t xml:space="preserve">: </w:t>
      </w:r>
      <w:r w:rsidR="005601EB" w:rsidRPr="2B46ED74">
        <w:rPr>
          <w:b/>
          <w:bCs/>
          <w:color w:val="3B0083" w:themeColor="accent1"/>
        </w:rPr>
        <w:t>Pilot design and participation</w:t>
      </w:r>
      <w:r w:rsidR="00DE6307" w:rsidRPr="2B46ED74">
        <w:rPr>
          <w:b/>
          <w:bCs/>
          <w:color w:val="3B0083" w:themeColor="accent1"/>
        </w:rPr>
        <w:t xml:space="preserve">. </w:t>
      </w:r>
      <w:r w:rsidR="00EC4AB6">
        <w:t>The pilot planned to enrol 130 residential aged care services (about 5% of the sector). A sample of 69 services from each state/territory of varying location, size, and ownership model was obtained. Pilot data includes allied health service and lifestyle officer activity data. Care minutes data was available for 2,518 residential care services</w:t>
      </w:r>
      <w:r w:rsidR="00723D2C">
        <w:t xml:space="preserve"> </w:t>
      </w:r>
      <w:r w:rsidR="00EC4AB6">
        <w:t>from the Quarterly Financial Report (QFR)</w:t>
      </w:r>
      <w:r w:rsidR="00D3096C">
        <w:t xml:space="preserve"> and was</w:t>
      </w:r>
      <w:r w:rsidR="00EC4AB6">
        <w:t xml:space="preserve"> used for ENs, allied health professionals, and lifestyle officer care minutes QIs.</w:t>
      </w:r>
    </w:p>
    <w:p w14:paraId="2DBC8308" w14:textId="54290483" w:rsidR="001103B9" w:rsidRPr="00574A2E" w:rsidRDefault="0044501A" w:rsidP="00574A2E">
      <w:pPr>
        <w:pStyle w:val="ListBullet"/>
      </w:pPr>
      <w:r w:rsidRPr="2B46ED74">
        <w:rPr>
          <w:b/>
          <w:bCs/>
          <w:color w:val="3B0083" w:themeColor="accent1"/>
        </w:rPr>
        <w:t xml:space="preserve">Chapter </w:t>
      </w:r>
      <w:r w:rsidR="005E5667" w:rsidRPr="2B46ED74">
        <w:rPr>
          <w:b/>
          <w:bCs/>
          <w:color w:val="3B0083" w:themeColor="accent1"/>
        </w:rPr>
        <w:t>6, 7, and 8</w:t>
      </w:r>
      <w:r w:rsidRPr="2B46ED74">
        <w:rPr>
          <w:b/>
          <w:bCs/>
          <w:color w:val="3B0083" w:themeColor="accent1"/>
        </w:rPr>
        <w:t>:</w:t>
      </w:r>
      <w:r w:rsidRPr="2B46ED74">
        <w:rPr>
          <w:color w:val="3B0083" w:themeColor="accent1"/>
        </w:rPr>
        <w:t xml:space="preserve"> </w:t>
      </w:r>
      <w:r w:rsidRPr="2B46ED74">
        <w:rPr>
          <w:b/>
          <w:bCs/>
          <w:color w:val="3B0083" w:themeColor="accent1"/>
        </w:rPr>
        <w:t>E</w:t>
      </w:r>
      <w:r w:rsidR="00DE6307" w:rsidRPr="2B46ED74">
        <w:rPr>
          <w:b/>
          <w:bCs/>
          <w:color w:val="3B0083" w:themeColor="accent1"/>
        </w:rPr>
        <w:t>valuation</w:t>
      </w:r>
      <w:r w:rsidRPr="2B46ED74">
        <w:rPr>
          <w:b/>
          <w:bCs/>
          <w:color w:val="3B0083" w:themeColor="accent1"/>
        </w:rPr>
        <w:t xml:space="preserve"> of the QIs for ENs, allied health professions and lifestyle officers</w:t>
      </w:r>
      <w:r w:rsidR="00DE6307" w:rsidRPr="2B46ED74">
        <w:rPr>
          <w:b/>
          <w:bCs/>
          <w:color w:val="3B0083" w:themeColor="accent1"/>
        </w:rPr>
        <w:t xml:space="preserve">. </w:t>
      </w:r>
      <w:r w:rsidR="00DE6307">
        <w:t>The</w:t>
      </w:r>
      <w:r w:rsidR="001103B9">
        <w:t xml:space="preserve"> prevalence, distribution, and variation of QIs for ENs, allied health professionals, and lifestyle officers in residential aged care services were compared to international standards. This helps</w:t>
      </w:r>
      <w:r w:rsidR="78DE39AA">
        <w:t xml:space="preserve"> decide</w:t>
      </w:r>
      <w:r w:rsidR="001103B9">
        <w:t xml:space="preserve"> if the quality is below international standards for </w:t>
      </w:r>
      <w:r w:rsidR="003B6965">
        <w:t>the population</w:t>
      </w:r>
      <w:r w:rsidR="001103B9">
        <w:t>. The distribution and variation of QIs will show if there is a gap in quality between services.</w:t>
      </w:r>
    </w:p>
    <w:p w14:paraId="33FB94D6" w14:textId="77777777" w:rsidR="001103B9" w:rsidRPr="00574A2E" w:rsidRDefault="00223EC4" w:rsidP="00E62D61">
      <w:pPr>
        <w:pStyle w:val="ListNumber"/>
        <w:rPr>
          <w:rStyle w:val="normaltextrun"/>
        </w:rPr>
      </w:pPr>
      <w:r w:rsidRPr="2B46ED74">
        <w:rPr>
          <w:b/>
          <w:bCs/>
          <w:color w:val="3B0083" w:themeColor="accent1"/>
        </w:rPr>
        <w:t xml:space="preserve">Chapter </w:t>
      </w:r>
      <w:r w:rsidR="00511A3A" w:rsidRPr="2B46ED74">
        <w:rPr>
          <w:b/>
          <w:bCs/>
          <w:color w:val="3B0083" w:themeColor="accent1"/>
        </w:rPr>
        <w:t>9</w:t>
      </w:r>
      <w:r w:rsidRPr="2B46ED74">
        <w:rPr>
          <w:b/>
          <w:bCs/>
          <w:color w:val="3B0083" w:themeColor="accent1"/>
        </w:rPr>
        <w:t>:</w:t>
      </w:r>
      <w:r w:rsidRPr="2B46ED74">
        <w:rPr>
          <w:color w:val="3B0083" w:themeColor="accent1"/>
        </w:rPr>
        <w:t xml:space="preserve"> </w:t>
      </w:r>
      <w:r w:rsidR="00511A3A" w:rsidRPr="2B46ED74">
        <w:rPr>
          <w:b/>
          <w:bCs/>
          <w:color w:val="3B0083" w:themeColor="accent1"/>
        </w:rPr>
        <w:t>Conclusion</w:t>
      </w:r>
      <w:r w:rsidR="00FA7B37" w:rsidRPr="2B46ED74">
        <w:rPr>
          <w:b/>
          <w:bCs/>
          <w:color w:val="3B0083" w:themeColor="accent1"/>
        </w:rPr>
        <w:t>.</w:t>
      </w:r>
      <w:r w:rsidR="00FA7B37" w:rsidRPr="2B46ED74">
        <w:rPr>
          <w:color w:val="3B0083" w:themeColor="accent1"/>
        </w:rPr>
        <w:t xml:space="preserve"> </w:t>
      </w:r>
      <w:r w:rsidR="001103B9" w:rsidRPr="2B46ED74">
        <w:rPr>
          <w:rStyle w:val="normaltextrun"/>
        </w:rPr>
        <w:t>Conclusions from</w:t>
      </w:r>
      <w:r w:rsidR="00026AE9" w:rsidRPr="2B46ED74">
        <w:rPr>
          <w:rStyle w:val="normaltextrun"/>
        </w:rPr>
        <w:t xml:space="preserve"> the expansion of the QI Program project.</w:t>
      </w:r>
    </w:p>
    <w:p w14:paraId="5589A1CB" w14:textId="77777777" w:rsidR="00154D21" w:rsidRPr="00574A2E" w:rsidRDefault="00223EC4" w:rsidP="00E62D61">
      <w:pPr>
        <w:pStyle w:val="ListNumber"/>
      </w:pPr>
      <w:r w:rsidRPr="2B46ED74">
        <w:rPr>
          <w:b/>
          <w:bCs/>
          <w:color w:val="3B0083" w:themeColor="accent1"/>
        </w:rPr>
        <w:t xml:space="preserve">Appendix </w:t>
      </w:r>
      <w:r w:rsidR="00511A3A" w:rsidRPr="2B46ED74">
        <w:rPr>
          <w:b/>
          <w:bCs/>
          <w:color w:val="3B0083" w:themeColor="accent1"/>
        </w:rPr>
        <w:t>A</w:t>
      </w:r>
      <w:r w:rsidR="00AA0503" w:rsidRPr="2B46ED74">
        <w:rPr>
          <w:b/>
          <w:bCs/>
          <w:color w:val="3B0083" w:themeColor="accent1"/>
        </w:rPr>
        <w:t xml:space="preserve">. </w:t>
      </w:r>
      <w:r w:rsidR="007C33F6" w:rsidRPr="2B46ED74">
        <w:rPr>
          <w:rStyle w:val="normaltextrun"/>
        </w:rPr>
        <w:t>S</w:t>
      </w:r>
      <w:r w:rsidR="00FA7B37" w:rsidRPr="2B46ED74">
        <w:rPr>
          <w:rStyle w:val="normaltextrun"/>
        </w:rPr>
        <w:t>ummari</w:t>
      </w:r>
      <w:r w:rsidR="008B60A0" w:rsidRPr="2B46ED74">
        <w:rPr>
          <w:rStyle w:val="normaltextrun"/>
        </w:rPr>
        <w:t>s</w:t>
      </w:r>
      <w:r w:rsidR="00FA7B37" w:rsidRPr="2B46ED74">
        <w:rPr>
          <w:rStyle w:val="normaltextrun"/>
        </w:rPr>
        <w:t xml:space="preserve">es </w:t>
      </w:r>
      <w:r w:rsidR="00154D21">
        <w:t xml:space="preserve">the process used </w:t>
      </w:r>
      <w:r w:rsidR="00A57A93">
        <w:t xml:space="preserve">for </w:t>
      </w:r>
      <w:r w:rsidR="00154D21">
        <w:t>pre-pilot activities including pilot recruitment, pilot support activities including data collection processes and post-pilot activities including feedback collection process.</w:t>
      </w:r>
    </w:p>
    <w:p w14:paraId="1C10D099" w14:textId="45CB3E7D" w:rsidR="007C33F6" w:rsidRPr="00574A2E" w:rsidRDefault="006F33F3" w:rsidP="00574A2E">
      <w:pPr>
        <w:pStyle w:val="ListBullet"/>
      </w:pPr>
      <w:r w:rsidRPr="2B46ED74">
        <w:rPr>
          <w:b/>
          <w:bCs/>
          <w:color w:val="3B0083" w:themeColor="accent1"/>
        </w:rPr>
        <w:t>Appendix B</w:t>
      </w:r>
      <w:r w:rsidR="00AA0503" w:rsidRPr="2B46ED74">
        <w:rPr>
          <w:b/>
          <w:bCs/>
          <w:color w:val="3B0083" w:themeColor="accent1"/>
        </w:rPr>
        <w:t>.</w:t>
      </w:r>
      <w:r w:rsidR="00223EC4" w:rsidRPr="2B46ED74">
        <w:rPr>
          <w:color w:val="3B0083" w:themeColor="accent1"/>
        </w:rPr>
        <w:t xml:space="preserve"> </w:t>
      </w:r>
      <w:r w:rsidR="00AF498F">
        <w:t xml:space="preserve">Provides a </w:t>
      </w:r>
      <w:r w:rsidR="00BE74CA">
        <w:t>quality assessment of the staffing QI</w:t>
      </w:r>
      <w:r w:rsidR="00D74EE7">
        <w:t>s</w:t>
      </w:r>
      <w:r w:rsidR="00BE74CA">
        <w:t xml:space="preserve"> </w:t>
      </w:r>
      <w:r>
        <w:t xml:space="preserve">data submitted by </w:t>
      </w:r>
      <w:r w:rsidR="007C33F6">
        <w:t>the participating services</w:t>
      </w:r>
      <w:r w:rsidR="25E29922">
        <w:t>.</w:t>
      </w:r>
      <w:r w:rsidR="00BE74CA">
        <w:t xml:space="preserve"> </w:t>
      </w:r>
      <w:r w:rsidR="643564EA">
        <w:t xml:space="preserve">It </w:t>
      </w:r>
      <w:r w:rsidR="00BE74CA">
        <w:t>evaluat</w:t>
      </w:r>
      <w:r w:rsidR="582ADBF4">
        <w:t>es</w:t>
      </w:r>
      <w:r w:rsidR="00BE74CA">
        <w:t xml:space="preserve"> the </w:t>
      </w:r>
      <w:r w:rsidR="007C59EF">
        <w:t xml:space="preserve">reliability of the measures and the validity of the submitted data by </w:t>
      </w:r>
      <w:r w:rsidR="0037418B">
        <w:t>examining completeness</w:t>
      </w:r>
      <w:r w:rsidR="007C33F6">
        <w:t xml:space="preserve">, discrepancies, outliers, duplicates, </w:t>
      </w:r>
      <w:r w:rsidR="009034F9">
        <w:t>and</w:t>
      </w:r>
      <w:r w:rsidR="007C33F6">
        <w:t xml:space="preserve"> incorrect values. </w:t>
      </w:r>
    </w:p>
    <w:p w14:paraId="4C1F4DFB" w14:textId="77777777" w:rsidR="006F33F3" w:rsidRPr="00574A2E" w:rsidRDefault="006F33F3" w:rsidP="00574A2E">
      <w:pPr>
        <w:pStyle w:val="ListBullet"/>
      </w:pPr>
      <w:r w:rsidRPr="2B46ED74">
        <w:rPr>
          <w:b/>
          <w:bCs/>
          <w:color w:val="3B0083" w:themeColor="accent1"/>
        </w:rPr>
        <w:t>Appendix C</w:t>
      </w:r>
      <w:r w:rsidR="00AA0503" w:rsidRPr="2B46ED74">
        <w:rPr>
          <w:b/>
          <w:bCs/>
          <w:color w:val="3B0083" w:themeColor="accent1"/>
        </w:rPr>
        <w:t>.</w:t>
      </w:r>
      <w:r w:rsidRPr="2B46ED74">
        <w:rPr>
          <w:color w:val="3B0083" w:themeColor="accent1"/>
        </w:rPr>
        <w:t xml:space="preserve"> </w:t>
      </w:r>
      <w:r w:rsidR="007D4D31">
        <w:t>Displays how the variation across services is visualised</w:t>
      </w:r>
      <w:r w:rsidR="007063C0">
        <w:t xml:space="preserve"> using box plots</w:t>
      </w:r>
      <w:r w:rsidR="007D4D31">
        <w:t>.</w:t>
      </w:r>
    </w:p>
    <w:p w14:paraId="3A56C4F8" w14:textId="77777777" w:rsidR="00FD4D36" w:rsidRDefault="00FD4D36" w:rsidP="007C33F6">
      <w:pPr>
        <w:pStyle w:val="Heading1"/>
      </w:pPr>
      <w:bookmarkStart w:id="9" w:name="_Toc171620731"/>
      <w:bookmarkStart w:id="10" w:name="_Toc171622251"/>
      <w:bookmarkStart w:id="11" w:name="_Toc171622603"/>
      <w:bookmarkStart w:id="12" w:name="_Toc171632449"/>
      <w:bookmarkStart w:id="13" w:name="_Toc171620732"/>
      <w:bookmarkStart w:id="14" w:name="_Toc171622252"/>
      <w:bookmarkStart w:id="15" w:name="_Toc171622604"/>
      <w:bookmarkStart w:id="16" w:name="_Toc171632450"/>
      <w:bookmarkStart w:id="17" w:name="_Toc178062727"/>
      <w:bookmarkEnd w:id="9"/>
      <w:bookmarkEnd w:id="10"/>
      <w:bookmarkEnd w:id="11"/>
      <w:bookmarkEnd w:id="12"/>
      <w:bookmarkEnd w:id="13"/>
      <w:bookmarkEnd w:id="14"/>
      <w:bookmarkEnd w:id="15"/>
      <w:bookmarkEnd w:id="16"/>
      <w:r>
        <w:lastRenderedPageBreak/>
        <w:t xml:space="preserve">Evidence </w:t>
      </w:r>
      <w:proofErr w:type="gramStart"/>
      <w:r>
        <w:t>review</w:t>
      </w:r>
      <w:bookmarkEnd w:id="17"/>
      <w:proofErr w:type="gramEnd"/>
    </w:p>
    <w:p w14:paraId="2DCF4040" w14:textId="21290E70" w:rsidR="00CD61C3" w:rsidRPr="002009E3" w:rsidRDefault="00F657BC" w:rsidP="002009E3">
      <w:r>
        <w:t xml:space="preserve">SAHMRI </w:t>
      </w:r>
      <w:r w:rsidR="00583DB4">
        <w:t xml:space="preserve">conducted </w:t>
      </w:r>
      <w:r w:rsidR="00D61052" w:rsidRPr="4CB6A8CC">
        <w:rPr>
          <w:b/>
          <w:bCs/>
        </w:rPr>
        <w:t>a</w:t>
      </w:r>
      <w:r w:rsidR="00D61052">
        <w:t xml:space="preserve"> </w:t>
      </w:r>
      <w:r w:rsidR="00D61052" w:rsidRPr="4CB6A8CC">
        <w:rPr>
          <w:b/>
          <w:bCs/>
        </w:rPr>
        <w:t>scoping evidence review</w:t>
      </w:r>
      <w:r w:rsidR="00D61052">
        <w:t xml:space="preserve"> to identify, synthesise and evaluate national and international </w:t>
      </w:r>
      <w:r w:rsidR="00BD210D">
        <w:t>staffing quality</w:t>
      </w:r>
      <w:r w:rsidR="00D61052">
        <w:t xml:space="preserve"> indicators (QIs)</w:t>
      </w:r>
      <w:r w:rsidR="262BFC39">
        <w:t>. This included</w:t>
      </w:r>
      <w:r w:rsidR="00D61052">
        <w:t xml:space="preserve"> measures or standards for EN</w:t>
      </w:r>
      <w:r w:rsidR="004D091A">
        <w:t>s</w:t>
      </w:r>
      <w:r w:rsidR="00D61052">
        <w:t xml:space="preserve">, allied health </w:t>
      </w:r>
      <w:r w:rsidR="4BBCA64D">
        <w:t xml:space="preserve">professionals </w:t>
      </w:r>
      <w:r w:rsidR="00D61052">
        <w:t>and lifestyle officers that are used to monitor and assess quality of care delivered to individuals in residential aged care.</w:t>
      </w:r>
    </w:p>
    <w:p w14:paraId="02E0AF25" w14:textId="72E2A8BC" w:rsidR="00D14DAD" w:rsidRPr="002009E3" w:rsidRDefault="00D61052" w:rsidP="002009E3">
      <w:r>
        <w:t xml:space="preserve">Internationally, there are </w:t>
      </w:r>
      <w:r w:rsidRPr="2B46ED74">
        <w:rPr>
          <w:b/>
          <w:bCs/>
        </w:rPr>
        <w:t>few staffing QIs</w:t>
      </w:r>
      <w:r>
        <w:t xml:space="preserve"> that </w:t>
      </w:r>
      <w:r w:rsidRPr="2B46ED74">
        <w:rPr>
          <w:b/>
          <w:bCs/>
        </w:rPr>
        <w:t xml:space="preserve">focus specifically on ENs, allied health </w:t>
      </w:r>
      <w:r w:rsidR="791F5A44" w:rsidRPr="2B46ED74">
        <w:rPr>
          <w:b/>
          <w:bCs/>
        </w:rPr>
        <w:t>professionals</w:t>
      </w:r>
      <w:r w:rsidRPr="2B46ED74">
        <w:rPr>
          <w:b/>
          <w:bCs/>
        </w:rPr>
        <w:t xml:space="preserve"> and lifestyle officers</w:t>
      </w:r>
      <w:r>
        <w:t xml:space="preserve"> in residential aged care services.</w:t>
      </w:r>
    </w:p>
    <w:p w14:paraId="3563FA24" w14:textId="7A57AD84" w:rsidR="002009E3" w:rsidRDefault="002009E3" w:rsidP="002009E3">
      <w:r>
        <w:t xml:space="preserve">Top 5 evidence review findings were summarised in </w:t>
      </w:r>
      <w:r>
        <w:fldChar w:fldCharType="begin"/>
      </w:r>
      <w:r>
        <w:instrText xml:space="preserve"> REF _Ref171621237 \h  \* MERGEFORMAT </w:instrText>
      </w:r>
      <w:r>
        <w:fldChar w:fldCharType="separate"/>
      </w:r>
      <w:r>
        <w:t>Figure 3</w:t>
      </w:r>
      <w:r>
        <w:fldChar w:fldCharType="end"/>
      </w:r>
      <w:r>
        <w:t>.</w:t>
      </w:r>
    </w:p>
    <w:p w14:paraId="44DE713E" w14:textId="3A3ABC54" w:rsidR="002009E3" w:rsidRDefault="002009E3" w:rsidP="002009E3">
      <w:pPr>
        <w:pStyle w:val="Caption"/>
      </w:pPr>
      <w:bookmarkStart w:id="18" w:name="_Ref171621237"/>
      <w:r w:rsidRPr="002009E3">
        <w:t>Figure</w:t>
      </w:r>
      <w:r>
        <w:t xml:space="preserve"> </w:t>
      </w:r>
      <w:r w:rsidRPr="2B46ED74">
        <w:fldChar w:fldCharType="begin"/>
      </w:r>
      <w:r>
        <w:instrText xml:space="preserve"> SEQ Figure \* ARABIC </w:instrText>
      </w:r>
      <w:r w:rsidRPr="2B46ED74">
        <w:fldChar w:fldCharType="separate"/>
      </w:r>
      <w:r w:rsidRPr="2B46ED74">
        <w:rPr>
          <w:noProof/>
        </w:rPr>
        <w:t>3</w:t>
      </w:r>
      <w:r w:rsidRPr="2B46ED74">
        <w:rPr>
          <w:noProof/>
        </w:rPr>
        <w:fldChar w:fldCharType="end"/>
      </w:r>
      <w:bookmarkEnd w:id="18"/>
      <w:r>
        <w:t>: Key findings from the evidence review</w:t>
      </w:r>
    </w:p>
    <w:p w14:paraId="53B48F6F" w14:textId="50EF7DC6" w:rsidR="002009E3" w:rsidRDefault="002009E3" w:rsidP="00CD61C3">
      <w:pPr>
        <w:pStyle w:val="ListNumber"/>
        <w:numPr>
          <w:ilvl w:val="0"/>
          <w:numId w:val="0"/>
        </w:numPr>
      </w:pPr>
      <w:r w:rsidRPr="002009E3">
        <w:drawing>
          <wp:inline distT="0" distB="0" distL="0" distR="0" wp14:anchorId="0EB8F6B7" wp14:editId="68DD7F87">
            <wp:extent cx="6472971" cy="3085842"/>
            <wp:effectExtent l="0" t="0" r="4445" b="635"/>
            <wp:docPr id="1438711214" name="Picture 24" descr="Figure 3 is a list of the five key findings from the evidence review as discuss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11214" name="Picture 24" descr="Figure 3 is a list of the five key findings from the evidence review as discussed in this sec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7531" cy="3097550"/>
                    </a:xfrm>
                    <a:prstGeom prst="rect">
                      <a:avLst/>
                    </a:prstGeom>
                    <a:noFill/>
                  </pic:spPr>
                </pic:pic>
              </a:graphicData>
            </a:graphic>
          </wp:inline>
        </w:drawing>
      </w:r>
    </w:p>
    <w:p w14:paraId="19803F5C" w14:textId="77777777" w:rsidR="00FD4D36" w:rsidRDefault="00FD4D36" w:rsidP="00DA2E3D">
      <w:pPr>
        <w:pStyle w:val="Heading1"/>
      </w:pPr>
      <w:bookmarkStart w:id="19" w:name="_Toc178062728"/>
      <w:r>
        <w:lastRenderedPageBreak/>
        <w:t>Sector consultation</w:t>
      </w:r>
      <w:bookmarkEnd w:id="19"/>
    </w:p>
    <w:p w14:paraId="680B6B96" w14:textId="77777777" w:rsidR="00DA4137" w:rsidRPr="002A7657" w:rsidRDefault="00583DB4" w:rsidP="002A7657">
      <w:r w:rsidRPr="002A7657">
        <w:t xml:space="preserve">To prepare for the pilot of the three new staffing QIs, </w:t>
      </w:r>
      <w:proofErr w:type="spellStart"/>
      <w:r w:rsidRPr="002A7657">
        <w:t>HealthConsult</w:t>
      </w:r>
      <w:proofErr w:type="spellEnd"/>
      <w:r w:rsidRPr="002A7657">
        <w:t xml:space="preserve"> conducted sector consultations to gather feedback on the proposed indicators and understand their effectiveness, relevance, and potential impact. </w:t>
      </w:r>
    </w:p>
    <w:p w14:paraId="192B380E" w14:textId="77777777" w:rsidR="00583DB4" w:rsidRPr="002A7657" w:rsidRDefault="00583DB4" w:rsidP="002A7657">
      <w:r w:rsidRPr="002A7657">
        <w:t xml:space="preserve">We consulted with 110 </w:t>
      </w:r>
      <w:r w:rsidR="008D26E4" w:rsidRPr="002A7657">
        <w:t>individuals</w:t>
      </w:r>
      <w:r w:rsidRPr="002A7657">
        <w:t xml:space="preserve">, including aged care providers, </w:t>
      </w:r>
      <w:r w:rsidR="005B1651" w:rsidRPr="002A7657">
        <w:t>care recipients</w:t>
      </w:r>
      <w:r w:rsidRPr="002A7657">
        <w:t>, workforce organi</w:t>
      </w:r>
      <w:r w:rsidR="00DA4137" w:rsidRPr="002A7657">
        <w:t>s</w:t>
      </w:r>
      <w:r w:rsidRPr="002A7657">
        <w:t>ations/unions, peak bodies for nursing, allied health and lifestyle services, and technology providers. We also held two webinars, with over 900 people registered to attend, and received 24 written submissions in response to our public consultation paper.</w:t>
      </w:r>
      <w:r w:rsidR="00021913" w:rsidRPr="002A7657">
        <w:t xml:space="preserve"> </w:t>
      </w:r>
      <w:r w:rsidRPr="002A7657">
        <w:t xml:space="preserve">The findings from these consultations helped refine the specifications for the QIs described </w:t>
      </w:r>
      <w:r w:rsidR="00EE477B" w:rsidRPr="002A7657">
        <w:t xml:space="preserve">in Chapter </w:t>
      </w:r>
      <w:r w:rsidR="00EE477B" w:rsidRPr="002A7657">
        <w:fldChar w:fldCharType="begin"/>
      </w:r>
      <w:r w:rsidR="00EE477B" w:rsidRPr="002A7657">
        <w:instrText xml:space="preserve"> REF _Ref169599851 \r \h  \* MERGEFORMAT </w:instrText>
      </w:r>
      <w:r w:rsidR="00EE477B" w:rsidRPr="002A7657">
        <w:fldChar w:fldCharType="separate"/>
      </w:r>
      <w:r w:rsidR="00F6253B" w:rsidRPr="002A7657">
        <w:t>4</w:t>
      </w:r>
      <w:r w:rsidR="00EE477B" w:rsidRPr="002A7657">
        <w:fldChar w:fldCharType="end"/>
      </w:r>
      <w:r w:rsidR="00EE477B" w:rsidRPr="002A7657">
        <w:t>.</w:t>
      </w:r>
    </w:p>
    <w:p w14:paraId="2A122D68" w14:textId="3210A518" w:rsidR="0073444E" w:rsidRPr="002A7657" w:rsidRDefault="0073444E" w:rsidP="002A7657">
      <w:r w:rsidRPr="002A7657">
        <w:t>QIs connect processes and outcomes and are designed around inputs (structural QIs), processes with service delivery (process QIs) and outputs (outcome QIs)</w:t>
      </w:r>
      <w:r w:rsidR="000150FF" w:rsidRPr="002A7657">
        <w:footnoteReference w:id="3"/>
      </w:r>
      <w:r w:rsidRPr="002A7657">
        <w:t>.</w:t>
      </w:r>
      <w:r w:rsidR="00135A2F" w:rsidRPr="002A7657">
        <w:t xml:space="preserve"> </w:t>
      </w:r>
      <w:r w:rsidRPr="002A7657">
        <w:t>Structural indicators are usually scored at a facility or provider level (e.g. staffing ratios)</w:t>
      </w:r>
      <w:r w:rsidR="3AB26E10" w:rsidRPr="002A7657">
        <w:t>.</w:t>
      </w:r>
      <w:r w:rsidRPr="002A7657">
        <w:t xml:space="preserve"> </w:t>
      </w:r>
      <w:r w:rsidR="0E3F016A" w:rsidRPr="002A7657">
        <w:t>In contrast</w:t>
      </w:r>
      <w:r w:rsidRPr="002A7657">
        <w:t xml:space="preserve"> process and outcome indicators are scored at the care </w:t>
      </w:r>
      <w:r w:rsidR="00DA5C59" w:rsidRPr="002A7657">
        <w:t>recipients’</w:t>
      </w:r>
      <w:r w:rsidRPr="002A7657">
        <w:t xml:space="preserve"> level and aggregated to the service level (e.g. procedures are in place to ensure resident receives correct treatment – process; person has a pressure injury – outcome).</w:t>
      </w:r>
    </w:p>
    <w:p w14:paraId="0FEC88A5" w14:textId="77777777" w:rsidR="00690642" w:rsidRPr="002009E3" w:rsidRDefault="00690642" w:rsidP="00690642">
      <w:r w:rsidRPr="002009E3">
        <w:t xml:space="preserve">Top 5 sector consultation findings were summarised in </w:t>
      </w:r>
      <w:r w:rsidRPr="002009E3">
        <w:fldChar w:fldCharType="begin"/>
      </w:r>
      <w:r w:rsidRPr="002009E3">
        <w:instrText xml:space="preserve"> REF _Ref171621325 \h  \* MERGEFORMAT </w:instrText>
      </w:r>
      <w:r w:rsidRPr="002009E3">
        <w:fldChar w:fldCharType="separate"/>
      </w:r>
      <w:r w:rsidRPr="002009E3">
        <w:t>Figure 4</w:t>
      </w:r>
      <w:r w:rsidRPr="002009E3">
        <w:fldChar w:fldCharType="end"/>
      </w:r>
      <w:r w:rsidRPr="002009E3">
        <w:t>.</w:t>
      </w:r>
    </w:p>
    <w:p w14:paraId="0042E1A0" w14:textId="77777777" w:rsidR="00690642" w:rsidRPr="003B7261" w:rsidRDefault="00690642" w:rsidP="00690642">
      <w:pPr>
        <w:pStyle w:val="Caption"/>
        <w:spacing w:before="0" w:after="0"/>
      </w:pPr>
      <w:r>
        <w:t xml:space="preserve">Figure </w:t>
      </w:r>
      <w:r w:rsidRPr="2B46ED74">
        <w:fldChar w:fldCharType="begin"/>
      </w:r>
      <w:r>
        <w:instrText xml:space="preserve"> SEQ Figure \* ARABIC </w:instrText>
      </w:r>
      <w:r w:rsidRPr="2B46ED74">
        <w:fldChar w:fldCharType="separate"/>
      </w:r>
      <w:r w:rsidRPr="2B46ED74">
        <w:rPr>
          <w:noProof/>
        </w:rPr>
        <w:t>4</w:t>
      </w:r>
      <w:r w:rsidRPr="2B46ED74">
        <w:rPr>
          <w:noProof/>
        </w:rPr>
        <w:fldChar w:fldCharType="end"/>
      </w:r>
      <w:r>
        <w:t>: Key findings from the sector consultation</w:t>
      </w:r>
    </w:p>
    <w:p w14:paraId="139CC5A0" w14:textId="6F620471" w:rsidR="00690642" w:rsidRPr="002A7657" w:rsidRDefault="00690642" w:rsidP="002A7657">
      <w:r w:rsidRPr="002A7657">
        <w:drawing>
          <wp:inline distT="0" distB="0" distL="0" distR="0" wp14:anchorId="1E514B34" wp14:editId="2FBECFF3">
            <wp:extent cx="6407150" cy="2382358"/>
            <wp:effectExtent l="0" t="0" r="0" b="0"/>
            <wp:docPr id="216142821" name="Picture 216142821" descr="Figure 4 is a list of the five key findings from the sector consultation as discuss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2821" name="Picture 216142821" descr="Figure 4 is a list of the five key findings from the sector consultation as discussed in this se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1638" cy="2402618"/>
                    </a:xfrm>
                    <a:prstGeom prst="rect">
                      <a:avLst/>
                    </a:prstGeom>
                    <a:noFill/>
                  </pic:spPr>
                </pic:pic>
              </a:graphicData>
            </a:graphic>
          </wp:inline>
        </w:drawing>
      </w:r>
    </w:p>
    <w:p w14:paraId="6C046546" w14:textId="77777777" w:rsidR="0063531F" w:rsidRPr="002A7657" w:rsidRDefault="00583DB4" w:rsidP="002A7657">
      <w:r w:rsidRPr="002A7657">
        <w:t>Specific feedback from stakeholders on the three staffing types included:</w:t>
      </w:r>
    </w:p>
    <w:p w14:paraId="7FAE2C88" w14:textId="5B0B312D" w:rsidR="006F0585" w:rsidRDefault="61B0777A" w:rsidP="00E62D61">
      <w:pPr>
        <w:pStyle w:val="ListNumber"/>
      </w:pPr>
      <w:r w:rsidRPr="2B46ED74">
        <w:rPr>
          <w:rStyle w:val="normaltextrun"/>
          <w:b/>
          <w:bCs/>
        </w:rPr>
        <w:t>EN</w:t>
      </w:r>
      <w:r w:rsidR="32B776F0" w:rsidRPr="2B46ED74">
        <w:rPr>
          <w:rStyle w:val="normaltextrun"/>
          <w:b/>
          <w:bCs/>
        </w:rPr>
        <w:t>s</w:t>
      </w:r>
      <w:r w:rsidR="32B776F0" w:rsidRPr="2B46ED74">
        <w:rPr>
          <w:rStyle w:val="normaltextrun"/>
        </w:rPr>
        <w:t>:</w:t>
      </w:r>
      <w:r w:rsidRPr="2B46ED74">
        <w:rPr>
          <w:rStyle w:val="normaltextrun"/>
        </w:rPr>
        <w:t xml:space="preserve"> EN </w:t>
      </w:r>
      <w:r w:rsidR="260AFE8D" w:rsidRPr="2B46ED74">
        <w:rPr>
          <w:rStyle w:val="normaltextrun"/>
        </w:rPr>
        <w:t>c</w:t>
      </w:r>
      <w:r>
        <w:t>are minutes should be v</w:t>
      </w:r>
      <w:r w:rsidR="7FEE07D3">
        <w:t>iewed individually and as a proportion of the</w:t>
      </w:r>
      <w:r w:rsidR="65664CD2">
        <w:t xml:space="preserve"> total</w:t>
      </w:r>
      <w:r w:rsidR="7FEE07D3">
        <w:t xml:space="preserve"> nursing</w:t>
      </w:r>
      <w:r>
        <w:t xml:space="preserve"> staff to </w:t>
      </w:r>
      <w:r w:rsidR="4B8AD581">
        <w:t>give</w:t>
      </w:r>
      <w:r>
        <w:t xml:space="preserve"> </w:t>
      </w:r>
      <w:r w:rsidR="02D1760A">
        <w:t xml:space="preserve">a complete picture of a service’s </w:t>
      </w:r>
      <w:r w:rsidR="4149B621">
        <w:t>staffing</w:t>
      </w:r>
      <w:r w:rsidR="02D1760A">
        <w:t xml:space="preserve"> and skill mix</w:t>
      </w:r>
      <w:r>
        <w:t>.</w:t>
      </w:r>
    </w:p>
    <w:p w14:paraId="57EF5238" w14:textId="7E3FA7CD" w:rsidR="00AA7DB5" w:rsidRPr="00AA7DB5" w:rsidRDefault="00AA7DB5" w:rsidP="00E62D61">
      <w:pPr>
        <w:pStyle w:val="ListNumber"/>
        <w:rPr>
          <w:rStyle w:val="normaltextrun"/>
        </w:rPr>
      </w:pPr>
      <w:r w:rsidRPr="2B46ED74">
        <w:rPr>
          <w:rStyle w:val="normaltextrun"/>
          <w:b/>
          <w:bCs/>
        </w:rPr>
        <w:t xml:space="preserve">Allied health professionals: </w:t>
      </w:r>
      <w:r w:rsidRPr="2B46ED74">
        <w:rPr>
          <w:rStyle w:val="normaltextrun"/>
        </w:rPr>
        <w:t xml:space="preserve">Enhanced </w:t>
      </w:r>
      <w:r w:rsidR="006E29FF" w:rsidRPr="2B46ED74">
        <w:rPr>
          <w:rStyle w:val="normaltextrun"/>
        </w:rPr>
        <w:t xml:space="preserve">data </w:t>
      </w:r>
      <w:r w:rsidRPr="2B46ED74">
        <w:rPr>
          <w:rStyle w:val="normaltextrun"/>
        </w:rPr>
        <w:t xml:space="preserve">collection is </w:t>
      </w:r>
      <w:r w:rsidR="2269DF6C" w:rsidRPr="2B46ED74">
        <w:rPr>
          <w:rStyle w:val="normaltextrun"/>
        </w:rPr>
        <w:t>needed</w:t>
      </w:r>
      <w:r w:rsidRPr="2B46ED74">
        <w:rPr>
          <w:rStyle w:val="normaltextrun"/>
        </w:rPr>
        <w:t xml:space="preserve"> to develop evidence</w:t>
      </w:r>
      <w:r w:rsidR="00537F7C">
        <w:rPr>
          <w:rStyle w:val="normaltextrun"/>
        </w:rPr>
        <w:t xml:space="preserve"> </w:t>
      </w:r>
      <w:r w:rsidRPr="2B46ED74">
        <w:rPr>
          <w:rStyle w:val="normaltextrun"/>
        </w:rPr>
        <w:t xml:space="preserve">based QIs. </w:t>
      </w:r>
      <w:r w:rsidR="3F9C00EC" w:rsidRPr="2B46ED74">
        <w:rPr>
          <w:rStyle w:val="normaltextrun"/>
        </w:rPr>
        <w:t>A</w:t>
      </w:r>
      <w:r w:rsidRPr="2B46ED74">
        <w:rPr>
          <w:rStyle w:val="normaltextrun"/>
        </w:rPr>
        <w:t xml:space="preserve">llied health care minutes as a single QI </w:t>
      </w:r>
      <w:r w:rsidR="01C406B2" w:rsidRPr="2B46ED74">
        <w:rPr>
          <w:rStyle w:val="normaltextrun"/>
        </w:rPr>
        <w:t>is</w:t>
      </w:r>
      <w:r w:rsidRPr="2B46ED74">
        <w:rPr>
          <w:rStyle w:val="normaltextrun"/>
        </w:rPr>
        <w:t xml:space="preserve"> considered </w:t>
      </w:r>
      <w:r w:rsidR="000D6DA0" w:rsidRPr="2B46ED74">
        <w:rPr>
          <w:rStyle w:val="normaltextrun"/>
        </w:rPr>
        <w:t xml:space="preserve">a blunt measure </w:t>
      </w:r>
      <w:r w:rsidRPr="2B46ED74">
        <w:rPr>
          <w:rStyle w:val="normaltextrun"/>
        </w:rPr>
        <w:t xml:space="preserve">because </w:t>
      </w:r>
      <w:r w:rsidR="1AD69E5C" w:rsidRPr="2B46ED74">
        <w:rPr>
          <w:rStyle w:val="normaltextrun"/>
        </w:rPr>
        <w:t>care minutes</w:t>
      </w:r>
      <w:r w:rsidRPr="2B46ED74">
        <w:rPr>
          <w:rStyle w:val="normaltextrun"/>
        </w:rPr>
        <w:t xml:space="preserve"> do not </w:t>
      </w:r>
      <w:r w:rsidRPr="2B46ED74">
        <w:rPr>
          <w:rStyle w:val="normaltextrun"/>
        </w:rPr>
        <w:lastRenderedPageBreak/>
        <w:t>show the different services provided by various allied health disciplines</w:t>
      </w:r>
      <w:r w:rsidR="00480200" w:rsidRPr="2B46ED74">
        <w:rPr>
          <w:rStyle w:val="normaltextrun"/>
        </w:rPr>
        <w:t xml:space="preserve"> or </w:t>
      </w:r>
      <w:r w:rsidR="00170FB2" w:rsidRPr="2B46ED74">
        <w:rPr>
          <w:rStyle w:val="normaltextrun"/>
        </w:rPr>
        <w:t xml:space="preserve">whether services are addressing the identified care needs of </w:t>
      </w:r>
      <w:r w:rsidR="0077644E" w:rsidRPr="2B46ED74">
        <w:rPr>
          <w:rStyle w:val="normaltextrun"/>
        </w:rPr>
        <w:t>care recipients</w:t>
      </w:r>
      <w:r w:rsidRPr="2B46ED74">
        <w:rPr>
          <w:rStyle w:val="normaltextrun"/>
        </w:rPr>
        <w:t>.</w:t>
      </w:r>
    </w:p>
    <w:p w14:paraId="13320F14" w14:textId="77777777" w:rsidR="00AA7DB5" w:rsidRPr="00AA7DB5" w:rsidRDefault="00AA7DB5" w:rsidP="00E62D61">
      <w:pPr>
        <w:pStyle w:val="ListNumber"/>
        <w:rPr>
          <w:rStyle w:val="normaltextrun"/>
        </w:rPr>
      </w:pPr>
      <w:r w:rsidRPr="2B46ED74">
        <w:rPr>
          <w:rStyle w:val="normaltextrun"/>
          <w:b/>
          <w:bCs/>
        </w:rPr>
        <w:t>Lifestyle officer</w:t>
      </w:r>
      <w:r w:rsidR="00E53017" w:rsidRPr="2B46ED74">
        <w:rPr>
          <w:rStyle w:val="normaltextrun"/>
          <w:b/>
          <w:bCs/>
        </w:rPr>
        <w:t>s</w:t>
      </w:r>
      <w:r w:rsidRPr="2B46ED74">
        <w:rPr>
          <w:rStyle w:val="normaltextrun"/>
          <w:b/>
          <w:bCs/>
        </w:rPr>
        <w:t xml:space="preserve">: </w:t>
      </w:r>
      <w:r w:rsidRPr="2B46ED74">
        <w:rPr>
          <w:rStyle w:val="normaltextrun"/>
        </w:rPr>
        <w:t xml:space="preserve">Currently </w:t>
      </w:r>
      <w:r w:rsidR="6B2B1E06" w:rsidRPr="2B46ED74">
        <w:rPr>
          <w:rStyle w:val="normaltextrun"/>
        </w:rPr>
        <w:t xml:space="preserve">lifestyle officer minutes are </w:t>
      </w:r>
      <w:r w:rsidRPr="2B46ED74">
        <w:rPr>
          <w:rStyle w:val="normaltextrun"/>
        </w:rPr>
        <w:t xml:space="preserve">collected and reported under QFR, but stakeholders questioned </w:t>
      </w:r>
      <w:r w:rsidR="00480200" w:rsidRPr="2B46ED74">
        <w:rPr>
          <w:rStyle w:val="normaltextrun"/>
        </w:rPr>
        <w:t xml:space="preserve">their </w:t>
      </w:r>
      <w:r w:rsidRPr="2B46ED74">
        <w:rPr>
          <w:rStyle w:val="normaltextrun"/>
        </w:rPr>
        <w:t xml:space="preserve">relevance to quality. Enhanced data collection and research are needed to understand the relationship between lifestyle care minutes, other lifestyle measures, and </w:t>
      </w:r>
      <w:r w:rsidR="000A5CCD" w:rsidRPr="2B46ED74">
        <w:rPr>
          <w:rStyle w:val="normaltextrun"/>
        </w:rPr>
        <w:t xml:space="preserve">care recipient </w:t>
      </w:r>
      <w:r w:rsidRPr="2B46ED74">
        <w:rPr>
          <w:rStyle w:val="normaltextrun"/>
        </w:rPr>
        <w:t>outcomes.</w:t>
      </w:r>
    </w:p>
    <w:p w14:paraId="027938DA" w14:textId="77777777" w:rsidR="00013284" w:rsidRDefault="00013284" w:rsidP="00DA2E3D">
      <w:pPr>
        <w:pStyle w:val="Heading1"/>
      </w:pPr>
      <w:bookmarkStart w:id="20" w:name="_Ref169599851"/>
      <w:bookmarkStart w:id="21" w:name="_Toc178062729"/>
      <w:r>
        <w:lastRenderedPageBreak/>
        <w:t xml:space="preserve">The </w:t>
      </w:r>
      <w:r w:rsidR="00E53017">
        <w:t>S</w:t>
      </w:r>
      <w:r>
        <w:t>taffing QI specifications</w:t>
      </w:r>
      <w:bookmarkEnd w:id="20"/>
      <w:r w:rsidR="00887EC4">
        <w:t xml:space="preserve"> and assessment criteria</w:t>
      </w:r>
      <w:bookmarkEnd w:id="21"/>
    </w:p>
    <w:p w14:paraId="7F86BAB7" w14:textId="449EE6E3" w:rsidR="006C2D9A" w:rsidRPr="002009E3" w:rsidRDefault="48E3D7F6" w:rsidP="002009E3">
      <w:r w:rsidRPr="002009E3">
        <w:t>We identified 8 QIs for piloting b</w:t>
      </w:r>
      <w:r w:rsidR="001D26F3" w:rsidRPr="002009E3">
        <w:t xml:space="preserve">ased on </w:t>
      </w:r>
      <w:r w:rsidR="13727D45" w:rsidRPr="002009E3">
        <w:t>the</w:t>
      </w:r>
      <w:r w:rsidR="001D26F3" w:rsidRPr="002009E3">
        <w:t xml:space="preserve"> evidence review and sector consultatio</w:t>
      </w:r>
      <w:r w:rsidR="3BB883DB" w:rsidRPr="002009E3">
        <w:t>n.</w:t>
      </w:r>
      <w:r w:rsidR="00404E5D" w:rsidRPr="002009E3">
        <w:t xml:space="preserve"> </w:t>
      </w:r>
    </w:p>
    <w:p w14:paraId="6EB5EF2C" w14:textId="77777777" w:rsidR="00B67117" w:rsidRPr="002009E3" w:rsidRDefault="00CA76D7" w:rsidP="002009E3">
      <w:r w:rsidRPr="002009E3">
        <w:t xml:space="preserve">The </w:t>
      </w:r>
      <w:r w:rsidR="00A530A5" w:rsidRPr="002009E3">
        <w:t xml:space="preserve">3 </w:t>
      </w:r>
      <w:r w:rsidRPr="002009E3">
        <w:t xml:space="preserve">data sources used for the pilot QIs were: </w:t>
      </w:r>
    </w:p>
    <w:p w14:paraId="54A56318" w14:textId="77777777" w:rsidR="00B67117" w:rsidRDefault="006F14B8" w:rsidP="2B46ED74">
      <w:pPr>
        <w:pStyle w:val="ListNumber"/>
        <w:spacing w:before="0" w:after="0"/>
      </w:pPr>
      <w:r w:rsidRPr="2B46ED74">
        <w:rPr>
          <w:b/>
          <w:bCs/>
        </w:rPr>
        <w:t>T</w:t>
      </w:r>
      <w:r w:rsidR="00CA76D7" w:rsidRPr="2B46ED74">
        <w:rPr>
          <w:b/>
          <w:bCs/>
        </w:rPr>
        <w:t>he</w:t>
      </w:r>
      <w:r w:rsidRPr="2B46ED74">
        <w:rPr>
          <w:b/>
          <w:bCs/>
        </w:rPr>
        <w:t xml:space="preserve"> QFR</w:t>
      </w:r>
      <w:r w:rsidR="00CA76D7">
        <w:t xml:space="preserve"> for Quarter 4 </w:t>
      </w:r>
      <w:r w:rsidR="009D08D3">
        <w:t>of the</w:t>
      </w:r>
      <w:r w:rsidR="00CA76D7">
        <w:t xml:space="preserve"> 2022/2023</w:t>
      </w:r>
      <w:r w:rsidR="009D08D3">
        <w:t xml:space="preserve"> financial year</w:t>
      </w:r>
      <w:r w:rsidR="00942399">
        <w:t xml:space="preserve"> (April to June 2023)</w:t>
      </w:r>
      <w:r w:rsidR="00CA76D7">
        <w:t>, collected quarterly by the Department of Health and Aged Care</w:t>
      </w:r>
      <w:r w:rsidR="00942399">
        <w:t>.</w:t>
      </w:r>
    </w:p>
    <w:p w14:paraId="67D77026" w14:textId="77777777" w:rsidR="00B67117" w:rsidRDefault="00942399" w:rsidP="003B7261">
      <w:pPr>
        <w:pStyle w:val="ListNumber"/>
        <w:spacing w:before="0" w:after="0"/>
      </w:pPr>
      <w:r>
        <w:rPr>
          <w:b/>
          <w:bCs/>
        </w:rPr>
        <w:t>D</w:t>
      </w:r>
      <w:r w:rsidR="00CA76D7" w:rsidRPr="00B67117">
        <w:rPr>
          <w:b/>
          <w:bCs/>
        </w:rPr>
        <w:t>ata collected by services</w:t>
      </w:r>
      <w:r w:rsidR="00CA76D7">
        <w:t xml:space="preserve"> for the specific purpose of the pilot</w:t>
      </w:r>
      <w:r w:rsidR="00445E2E">
        <w:t>.</w:t>
      </w:r>
    </w:p>
    <w:p w14:paraId="4EF6593D" w14:textId="77777777" w:rsidR="00887EC4" w:rsidRDefault="00CA76D7" w:rsidP="003B7261">
      <w:pPr>
        <w:pStyle w:val="ListNumber"/>
        <w:spacing w:before="0" w:after="0"/>
      </w:pPr>
      <w:r w:rsidRPr="2B46ED74">
        <w:rPr>
          <w:b/>
          <w:bCs/>
        </w:rPr>
        <w:t>December 2023 Star Ratings</w:t>
      </w:r>
      <w:r>
        <w:t xml:space="preserve"> to identify characteristics of services nationally (e.g. ownership, size, location)</w:t>
      </w:r>
      <w:r w:rsidR="009638E5">
        <w:t xml:space="preserve"> which is also used in the QI Program</w:t>
      </w:r>
      <w:r>
        <w:t xml:space="preserve">. </w:t>
      </w:r>
    </w:p>
    <w:p w14:paraId="5BCA6787" w14:textId="77777777" w:rsidR="00DE00A6" w:rsidRDefault="00FE586B" w:rsidP="00D77861">
      <w:pPr>
        <w:pStyle w:val="ListNumber"/>
        <w:numPr>
          <w:ilvl w:val="0"/>
          <w:numId w:val="0"/>
        </w:numPr>
        <w:rPr>
          <w:lang w:val="en-GB"/>
        </w:rPr>
      </w:pPr>
      <w:r>
        <w:t xml:space="preserve">The reporting period for the pilot data collected by participating services was from 11 March 2024 to </w:t>
      </w:r>
      <w:r w:rsidR="008F0730">
        <w:t>21 </w:t>
      </w:r>
      <w:r>
        <w:t xml:space="preserve">April 2024. </w:t>
      </w:r>
      <w:r w:rsidR="003410E7">
        <w:t>A</w:t>
      </w:r>
      <w:r>
        <w:t>llied health data</w:t>
      </w:r>
      <w:r w:rsidR="003410E7">
        <w:t xml:space="preserve"> was reported </w:t>
      </w:r>
      <w:r w:rsidR="00807A79">
        <w:t xml:space="preserve">over the full </w:t>
      </w:r>
      <w:r>
        <w:t xml:space="preserve">6 weeks. </w:t>
      </w:r>
      <w:r w:rsidR="00807A79">
        <w:t>L</w:t>
      </w:r>
      <w:r>
        <w:t>ifestyle officer data</w:t>
      </w:r>
      <w:r w:rsidR="00807A79">
        <w:t xml:space="preserve"> was reported for </w:t>
      </w:r>
      <w:r>
        <w:t xml:space="preserve">one week (18-24 March 2024). During the post-pilot data analysis, the Consortium </w:t>
      </w:r>
      <w:r w:rsidR="00A869C4">
        <w:t xml:space="preserve">identified </w:t>
      </w:r>
      <w:r>
        <w:t>a new QI for allied health profession</w:t>
      </w:r>
      <w:r w:rsidR="006D0528">
        <w:t>al</w:t>
      </w:r>
      <w:r>
        <w:t>s</w:t>
      </w:r>
      <w:r w:rsidR="00E8348D">
        <w:t xml:space="preserve"> that could be calculated using pilot data</w:t>
      </w:r>
      <w:r w:rsidR="00B67117">
        <w:rPr>
          <w:lang w:val="en-GB"/>
        </w:rPr>
        <w:t>.</w:t>
      </w:r>
      <w:r w:rsidR="00A65EFB">
        <w:rPr>
          <w:lang w:val="en-GB"/>
        </w:rPr>
        <w:t xml:space="preserve"> </w:t>
      </w:r>
      <w:r w:rsidR="0078744A">
        <w:rPr>
          <w:lang w:val="en-GB"/>
        </w:rPr>
        <w:t>The specifications of the</w:t>
      </w:r>
      <w:r w:rsidR="00A65EFB">
        <w:rPr>
          <w:lang w:val="en-GB"/>
        </w:rPr>
        <w:t xml:space="preserve"> 9 QIs</w:t>
      </w:r>
      <w:r w:rsidR="0078744A">
        <w:rPr>
          <w:lang w:val="en-GB"/>
        </w:rPr>
        <w:t xml:space="preserve"> are summarised in </w:t>
      </w:r>
      <w:r w:rsidR="0078744A">
        <w:rPr>
          <w:lang w:val="en-GB"/>
        </w:rPr>
        <w:fldChar w:fldCharType="begin"/>
      </w:r>
      <w:r w:rsidR="0078744A">
        <w:rPr>
          <w:lang w:val="en-GB"/>
        </w:rPr>
        <w:instrText xml:space="preserve"> REF _Ref169698959 \h </w:instrText>
      </w:r>
      <w:r w:rsidR="0078744A">
        <w:rPr>
          <w:lang w:val="en-GB"/>
        </w:rPr>
      </w:r>
      <w:r w:rsidR="0078744A">
        <w:rPr>
          <w:lang w:val="en-GB"/>
        </w:rPr>
        <w:fldChar w:fldCharType="separate"/>
      </w:r>
      <w:r w:rsidR="00F6253B">
        <w:t xml:space="preserve">Table </w:t>
      </w:r>
      <w:r w:rsidR="00F6253B">
        <w:rPr>
          <w:noProof/>
        </w:rPr>
        <w:t>2</w:t>
      </w:r>
      <w:r w:rsidR="0078744A">
        <w:rPr>
          <w:lang w:val="en-GB"/>
        </w:rPr>
        <w:fldChar w:fldCharType="end"/>
      </w:r>
      <w:r w:rsidR="0078744A">
        <w:rPr>
          <w:lang w:val="en-GB"/>
        </w:rPr>
        <w:t>.</w:t>
      </w:r>
    </w:p>
    <w:p w14:paraId="7EF2953C" w14:textId="1F0C6F61" w:rsidR="000C5938" w:rsidRDefault="2D1F9FF7" w:rsidP="00E62D61">
      <w:pPr>
        <w:rPr>
          <w:rFonts w:ascii="Poppins" w:hAnsi="Poppins" w:cs="Poppins"/>
          <w:lang w:eastAsia="en-AU"/>
        </w:rPr>
      </w:pPr>
      <w:r w:rsidRPr="00C945F6">
        <w:rPr>
          <w:lang w:eastAsia="en-AU"/>
        </w:rPr>
        <w:t>We assessed t</w:t>
      </w:r>
      <w:r w:rsidR="00A65EFB" w:rsidRPr="00C945F6">
        <w:rPr>
          <w:lang w:eastAsia="en-AU"/>
        </w:rPr>
        <w:t xml:space="preserve">he </w:t>
      </w:r>
      <w:r w:rsidR="0078744A">
        <w:rPr>
          <w:lang w:eastAsia="en-AU"/>
        </w:rPr>
        <w:t>9</w:t>
      </w:r>
      <w:r w:rsidR="00A65EFB" w:rsidRPr="00C945F6">
        <w:rPr>
          <w:lang w:eastAsia="en-AU"/>
        </w:rPr>
        <w:t xml:space="preserve"> </w:t>
      </w:r>
      <w:r w:rsidR="003B6965" w:rsidRPr="00C945F6">
        <w:rPr>
          <w:lang w:eastAsia="en-AU"/>
        </w:rPr>
        <w:t>QIs using</w:t>
      </w:r>
      <w:r w:rsidR="00A65EFB" w:rsidRPr="00C945F6">
        <w:rPr>
          <w:lang w:eastAsia="en-AU"/>
        </w:rPr>
        <w:t xml:space="preserve"> four well-accepted </w:t>
      </w:r>
      <w:r w:rsidR="00AF7134">
        <w:rPr>
          <w:lang w:eastAsia="en-AU"/>
        </w:rPr>
        <w:t>and defined</w:t>
      </w:r>
      <w:r w:rsidR="00A65EFB" w:rsidRPr="00C945F6">
        <w:rPr>
          <w:lang w:eastAsia="en-AU"/>
        </w:rPr>
        <w:t xml:space="preserve"> QI assessment criteria</w:t>
      </w:r>
      <w:r w:rsidR="000C5938">
        <w:rPr>
          <w:rStyle w:val="FootnoteReference"/>
          <w:lang w:eastAsia="en-AU"/>
        </w:rPr>
        <w:footnoteReference w:id="4"/>
      </w:r>
      <w:r w:rsidR="007D01F8">
        <w:rPr>
          <w:lang w:eastAsia="en-AU"/>
        </w:rPr>
        <w:t xml:space="preserve">: </w:t>
      </w:r>
      <w:r w:rsidR="00AF7134">
        <w:rPr>
          <w:lang w:eastAsia="en-AU"/>
        </w:rPr>
        <w:t>i</w:t>
      </w:r>
      <w:r w:rsidR="007D01F8">
        <w:rPr>
          <w:lang w:eastAsia="en-AU"/>
        </w:rPr>
        <w:t xml:space="preserve">mportance, </w:t>
      </w:r>
      <w:r w:rsidR="00AF7134">
        <w:rPr>
          <w:lang w:eastAsia="en-AU"/>
        </w:rPr>
        <w:t>s</w:t>
      </w:r>
      <w:r w:rsidR="007D01F8">
        <w:rPr>
          <w:lang w:eastAsia="en-AU"/>
        </w:rPr>
        <w:t xml:space="preserve">cientific </w:t>
      </w:r>
      <w:r w:rsidR="006034B1">
        <w:rPr>
          <w:lang w:eastAsia="en-AU"/>
        </w:rPr>
        <w:t>acceptability,</w:t>
      </w:r>
      <w:r w:rsidR="007D01F8">
        <w:rPr>
          <w:lang w:eastAsia="en-AU"/>
        </w:rPr>
        <w:t xml:space="preserve"> </w:t>
      </w:r>
      <w:r w:rsidR="00AF7134">
        <w:rPr>
          <w:lang w:eastAsia="en-AU"/>
        </w:rPr>
        <w:t>u</w:t>
      </w:r>
      <w:r w:rsidR="007D01F8">
        <w:rPr>
          <w:lang w:eastAsia="en-AU"/>
        </w:rPr>
        <w:t xml:space="preserve">sability and </w:t>
      </w:r>
      <w:r w:rsidR="00AF7134">
        <w:t>f</w:t>
      </w:r>
      <w:r w:rsidR="007D01F8" w:rsidRPr="00DE00A6">
        <w:t>easibility.</w:t>
      </w:r>
      <w:r w:rsidR="00A65EFB" w:rsidRPr="00DE00A6">
        <w:t xml:space="preserve"> </w:t>
      </w:r>
      <w:r w:rsidR="13DDCD39">
        <w:t>This assessment</w:t>
      </w:r>
      <w:r w:rsidR="00BC32D7">
        <w:t xml:space="preserve"> us</w:t>
      </w:r>
      <w:r w:rsidR="342EBCE3">
        <w:t>ed</w:t>
      </w:r>
      <w:r w:rsidR="00BC32D7">
        <w:t xml:space="preserve"> information </w:t>
      </w:r>
      <w:r w:rsidR="00E73591">
        <w:t xml:space="preserve">from </w:t>
      </w:r>
      <w:r w:rsidR="00DE00A6" w:rsidRPr="00DE00A6">
        <w:t>the evidence review, sector feedback</w:t>
      </w:r>
      <w:r w:rsidR="00A23560" w:rsidRPr="00A23560">
        <w:t xml:space="preserve"> </w:t>
      </w:r>
      <w:r w:rsidR="00A23560">
        <w:t xml:space="preserve">from </w:t>
      </w:r>
      <w:r w:rsidR="00A23560" w:rsidRPr="00A23560">
        <w:t>key stakeholders and consumers</w:t>
      </w:r>
      <w:r w:rsidR="00DE00A6" w:rsidRPr="00DE00A6">
        <w:t xml:space="preserve">, and </w:t>
      </w:r>
      <w:r w:rsidR="00BC32D7">
        <w:t xml:space="preserve">analysis of </w:t>
      </w:r>
      <w:r w:rsidR="00DE00A6" w:rsidRPr="00DE00A6">
        <w:t xml:space="preserve">the qualitative and quantitative data collected during </w:t>
      </w:r>
      <w:r w:rsidR="002236B0">
        <w:t xml:space="preserve">and after </w:t>
      </w:r>
      <w:r w:rsidR="00DE00A6" w:rsidRPr="00DE00A6">
        <w:t>the pilot</w:t>
      </w:r>
      <w:r w:rsidR="0072777D">
        <w:t xml:space="preserve">. The results of this assessment are presented in </w:t>
      </w:r>
      <w:r w:rsidR="000C5938" w:rsidRPr="000C5938">
        <w:rPr>
          <w:rFonts w:ascii="Poppins" w:hAnsi="Poppins" w:cs="Poppins"/>
          <w:lang w:eastAsia="en-AU"/>
        </w:rPr>
        <w:fldChar w:fldCharType="begin"/>
      </w:r>
      <w:r w:rsidR="000C5938" w:rsidRPr="000C5938">
        <w:rPr>
          <w:rFonts w:ascii="Poppins" w:hAnsi="Poppins" w:cs="Poppins"/>
          <w:lang w:eastAsia="en-AU"/>
        </w:rPr>
        <w:instrText xml:space="preserve"> REF _Ref169699132 \h  \* MERGEFORMAT </w:instrText>
      </w:r>
      <w:r w:rsidR="000C5938" w:rsidRPr="000C5938">
        <w:rPr>
          <w:rFonts w:ascii="Poppins" w:hAnsi="Poppins" w:cs="Poppins"/>
          <w:lang w:eastAsia="en-AU"/>
        </w:rPr>
      </w:r>
      <w:r w:rsidR="000C5938" w:rsidRPr="000C5938">
        <w:rPr>
          <w:rFonts w:ascii="Poppins" w:hAnsi="Poppins" w:cs="Poppins"/>
          <w:lang w:eastAsia="en-AU"/>
        </w:rPr>
        <w:fldChar w:fldCharType="separate"/>
      </w:r>
      <w:r w:rsidR="00F6253B" w:rsidRPr="00F6253B">
        <w:rPr>
          <w:rFonts w:ascii="Poppins" w:hAnsi="Poppins" w:cs="Poppins"/>
        </w:rPr>
        <w:t xml:space="preserve">Table </w:t>
      </w:r>
      <w:r w:rsidR="00F6253B" w:rsidRPr="00F6253B">
        <w:rPr>
          <w:rFonts w:ascii="Poppins" w:hAnsi="Poppins" w:cs="Poppins"/>
          <w:noProof/>
        </w:rPr>
        <w:t>3</w:t>
      </w:r>
      <w:r w:rsidR="000C5938" w:rsidRPr="000C5938">
        <w:rPr>
          <w:rFonts w:ascii="Poppins" w:hAnsi="Poppins" w:cs="Poppins"/>
          <w:lang w:eastAsia="en-AU"/>
        </w:rPr>
        <w:fldChar w:fldCharType="end"/>
      </w:r>
      <w:r w:rsidR="000C5938" w:rsidRPr="000C5938">
        <w:rPr>
          <w:rFonts w:ascii="Poppins" w:hAnsi="Poppins" w:cs="Poppins"/>
          <w:lang w:eastAsia="en-AU"/>
        </w:rPr>
        <w:t>.</w:t>
      </w:r>
    </w:p>
    <w:p w14:paraId="3B540DEB" w14:textId="77777777" w:rsidR="000C5938" w:rsidRPr="002009E3" w:rsidRDefault="00716053" w:rsidP="002009E3">
      <w:r w:rsidRPr="002009E3">
        <w:t xml:space="preserve">The </w:t>
      </w:r>
      <w:r w:rsidR="000F713F" w:rsidRPr="002009E3">
        <w:t xml:space="preserve">outcomes of the </w:t>
      </w:r>
      <w:r w:rsidRPr="002009E3">
        <w:t>QI assessments determine</w:t>
      </w:r>
      <w:r w:rsidR="000F713F" w:rsidRPr="002009E3">
        <w:t>d</w:t>
      </w:r>
      <w:r w:rsidRPr="002009E3">
        <w:t xml:space="preserve"> whether the proposed QIs are ready for implementation</w:t>
      </w:r>
      <w:r w:rsidR="00140683" w:rsidRPr="002009E3">
        <w:t>, with 3 readiness ca</w:t>
      </w:r>
      <w:r w:rsidR="00B3391B" w:rsidRPr="002009E3">
        <w:t>tegories</w:t>
      </w:r>
      <w:r w:rsidR="00307C58" w:rsidRPr="002009E3">
        <w:t xml:space="preserve"> identified</w:t>
      </w:r>
      <w:r w:rsidR="00B3391B" w:rsidRPr="002009E3">
        <w:t>:</w:t>
      </w:r>
    </w:p>
    <w:p w14:paraId="22A6B23C" w14:textId="7254D1A2" w:rsidR="00F35C0F" w:rsidRPr="00F35C0F" w:rsidRDefault="39E4A22A" w:rsidP="005A3052">
      <w:pPr>
        <w:pStyle w:val="ListBullet"/>
        <w:rPr>
          <w:lang w:eastAsia="en-AU"/>
        </w:rPr>
      </w:pPr>
      <w:r w:rsidRPr="2B46ED74">
        <w:rPr>
          <w:b/>
          <w:bCs/>
          <w:lang w:eastAsia="en-AU"/>
        </w:rPr>
        <w:t>Suitable</w:t>
      </w:r>
      <w:r w:rsidR="33B22485" w:rsidRPr="2B46ED74">
        <w:rPr>
          <w:b/>
          <w:bCs/>
          <w:lang w:eastAsia="en-AU"/>
        </w:rPr>
        <w:t xml:space="preserve"> for </w:t>
      </w:r>
      <w:r w:rsidR="7B6398C5" w:rsidRPr="2B46ED74">
        <w:rPr>
          <w:b/>
          <w:bCs/>
          <w:lang w:eastAsia="en-AU"/>
        </w:rPr>
        <w:t xml:space="preserve">implementation: </w:t>
      </w:r>
      <w:r w:rsidR="0E009175" w:rsidRPr="2B46ED74">
        <w:rPr>
          <w:lang w:eastAsia="en-AU"/>
        </w:rPr>
        <w:t>These QIs are considered scientifically acceptable and important by the sector.</w:t>
      </w:r>
      <w:r w:rsidR="33B22485" w:rsidRPr="2B46ED74">
        <w:rPr>
          <w:lang w:eastAsia="en-AU"/>
        </w:rPr>
        <w:t xml:space="preserve"> They are highly usable and feasible for immediate implementation</w:t>
      </w:r>
      <w:r w:rsidR="07A94F44" w:rsidRPr="2B46ED74">
        <w:rPr>
          <w:lang w:eastAsia="en-AU"/>
        </w:rPr>
        <w:t xml:space="preserve"> </w:t>
      </w:r>
    </w:p>
    <w:p w14:paraId="701074AC" w14:textId="501D44DF" w:rsidR="00F35C0F" w:rsidRPr="00F35C0F" w:rsidRDefault="000C6AFB" w:rsidP="005A3052">
      <w:pPr>
        <w:pStyle w:val="ListBullet"/>
        <w:rPr>
          <w:lang w:eastAsia="en-AU"/>
        </w:rPr>
      </w:pPr>
      <w:r w:rsidRPr="2B46ED74">
        <w:rPr>
          <w:b/>
          <w:bCs/>
          <w:lang w:eastAsia="en-AU"/>
        </w:rPr>
        <w:t>Suitable f</w:t>
      </w:r>
      <w:r w:rsidR="00F35C0F" w:rsidRPr="2B46ED74">
        <w:rPr>
          <w:b/>
          <w:bCs/>
          <w:lang w:eastAsia="en-AU"/>
        </w:rPr>
        <w:t>or near-term implementation</w:t>
      </w:r>
      <w:r w:rsidR="00345692" w:rsidRPr="2B46ED74">
        <w:rPr>
          <w:b/>
          <w:bCs/>
          <w:lang w:eastAsia="en-AU"/>
        </w:rPr>
        <w:t>:</w:t>
      </w:r>
      <w:r w:rsidR="00345692" w:rsidRPr="2B46ED74">
        <w:rPr>
          <w:lang w:eastAsia="en-AU"/>
        </w:rPr>
        <w:t xml:space="preserve"> </w:t>
      </w:r>
      <w:r w:rsidR="00F35C0F" w:rsidRPr="2B46ED74">
        <w:rPr>
          <w:lang w:eastAsia="en-AU"/>
        </w:rPr>
        <w:t xml:space="preserve">These QIs are considered scientifically </w:t>
      </w:r>
      <w:r w:rsidR="4A9CCA2D" w:rsidRPr="2B46ED74">
        <w:rPr>
          <w:lang w:eastAsia="en-AU"/>
        </w:rPr>
        <w:t>acceptable</w:t>
      </w:r>
      <w:r w:rsidR="00F35C0F" w:rsidRPr="2B46ED74">
        <w:rPr>
          <w:lang w:eastAsia="en-AU"/>
        </w:rPr>
        <w:t xml:space="preserve"> and important by the sector. They are highly usable and feasible for implementation in near</w:t>
      </w:r>
      <w:r w:rsidR="00345692" w:rsidRPr="2B46ED74">
        <w:rPr>
          <w:lang w:eastAsia="en-AU"/>
        </w:rPr>
        <w:t>-</w:t>
      </w:r>
      <w:r w:rsidR="00F35C0F" w:rsidRPr="2B46ED74">
        <w:rPr>
          <w:lang w:eastAsia="en-AU"/>
        </w:rPr>
        <w:t>future</w:t>
      </w:r>
      <w:r w:rsidR="00BA29AC" w:rsidRPr="2B46ED74">
        <w:rPr>
          <w:lang w:eastAsia="en-AU"/>
        </w:rPr>
        <w:t xml:space="preserve"> but</w:t>
      </w:r>
      <w:r w:rsidR="00F35C0F" w:rsidRPr="2B46ED74">
        <w:rPr>
          <w:lang w:eastAsia="en-AU"/>
        </w:rPr>
        <w:t xml:space="preserve"> may </w:t>
      </w:r>
      <w:r w:rsidR="1E89F06B" w:rsidRPr="2B46ED74">
        <w:rPr>
          <w:lang w:eastAsia="en-AU"/>
        </w:rPr>
        <w:t>need extra</w:t>
      </w:r>
      <w:r w:rsidR="00F35C0F" w:rsidRPr="2B46ED74">
        <w:rPr>
          <w:lang w:eastAsia="en-AU"/>
        </w:rPr>
        <w:t xml:space="preserve"> resources </w:t>
      </w:r>
      <w:r w:rsidR="002256C2" w:rsidRPr="2B46ED74">
        <w:rPr>
          <w:lang w:eastAsia="en-AU"/>
        </w:rPr>
        <w:t xml:space="preserve">for data </w:t>
      </w:r>
      <w:r w:rsidR="006034B1" w:rsidRPr="2B46ED74">
        <w:rPr>
          <w:lang w:eastAsia="en-AU"/>
        </w:rPr>
        <w:t>collection before</w:t>
      </w:r>
      <w:r w:rsidR="00F35C0F" w:rsidRPr="2B46ED74">
        <w:rPr>
          <w:lang w:eastAsia="en-AU"/>
        </w:rPr>
        <w:t xml:space="preserve"> full-scale implementation.</w:t>
      </w:r>
    </w:p>
    <w:p w14:paraId="4258D243" w14:textId="19509D34" w:rsidR="00F35C0F" w:rsidRPr="00F35C0F" w:rsidRDefault="00F35C0F" w:rsidP="005A3052">
      <w:pPr>
        <w:pStyle w:val="ListBullet"/>
        <w:rPr>
          <w:lang w:eastAsia="en-AU"/>
        </w:rPr>
      </w:pPr>
      <w:r w:rsidRPr="2B46ED74">
        <w:rPr>
          <w:b/>
          <w:bCs/>
          <w:lang w:eastAsia="en-AU"/>
        </w:rPr>
        <w:t>Require further research and evaluation</w:t>
      </w:r>
      <w:r w:rsidR="00345692" w:rsidRPr="2B46ED74">
        <w:rPr>
          <w:b/>
          <w:bCs/>
          <w:lang w:eastAsia="en-AU"/>
        </w:rPr>
        <w:t xml:space="preserve">: </w:t>
      </w:r>
      <w:r w:rsidRPr="2B46ED74">
        <w:rPr>
          <w:lang w:eastAsia="en-AU"/>
        </w:rPr>
        <w:t xml:space="preserve">These QIs have potential </w:t>
      </w:r>
      <w:r w:rsidR="00B07CCE" w:rsidRPr="2B46ED74">
        <w:rPr>
          <w:lang w:eastAsia="en-AU"/>
        </w:rPr>
        <w:t xml:space="preserve">future </w:t>
      </w:r>
      <w:r w:rsidRPr="2B46ED74">
        <w:rPr>
          <w:lang w:eastAsia="en-AU"/>
        </w:rPr>
        <w:t xml:space="preserve">value but </w:t>
      </w:r>
      <w:r w:rsidR="43853906" w:rsidRPr="2B46ED74">
        <w:rPr>
          <w:lang w:eastAsia="en-AU"/>
        </w:rPr>
        <w:t>need</w:t>
      </w:r>
      <w:r w:rsidR="00537F7C">
        <w:rPr>
          <w:lang w:eastAsia="en-AU"/>
        </w:rPr>
        <w:t xml:space="preserve"> </w:t>
      </w:r>
      <w:r w:rsidR="00B07CCE" w:rsidRPr="2B46ED74">
        <w:rPr>
          <w:lang w:eastAsia="en-AU"/>
        </w:rPr>
        <w:t>further</w:t>
      </w:r>
      <w:r w:rsidRPr="2B46ED74">
        <w:rPr>
          <w:lang w:eastAsia="en-AU"/>
        </w:rPr>
        <w:t xml:space="preserve"> evidence or adjustments in their design or application. Further research and evaluation are n</w:t>
      </w:r>
      <w:r w:rsidR="4CF92239" w:rsidRPr="2B46ED74">
        <w:rPr>
          <w:lang w:eastAsia="en-AU"/>
        </w:rPr>
        <w:t>eeded</w:t>
      </w:r>
      <w:r w:rsidRPr="2B46ED74">
        <w:rPr>
          <w:lang w:eastAsia="en-AU"/>
        </w:rPr>
        <w:t xml:space="preserve"> to de</w:t>
      </w:r>
      <w:r w:rsidR="348D163C" w:rsidRPr="2B46ED74">
        <w:rPr>
          <w:lang w:eastAsia="en-AU"/>
        </w:rPr>
        <w:t>cide</w:t>
      </w:r>
      <w:r w:rsidRPr="2B46ED74">
        <w:rPr>
          <w:lang w:eastAsia="en-AU"/>
        </w:rPr>
        <w:t xml:space="preserve"> their suitability for </w:t>
      </w:r>
      <w:r w:rsidR="00C8281A" w:rsidRPr="2B46ED74">
        <w:rPr>
          <w:lang w:eastAsia="en-AU"/>
        </w:rPr>
        <w:t xml:space="preserve">future </w:t>
      </w:r>
      <w:r w:rsidRPr="2B46ED74">
        <w:rPr>
          <w:lang w:eastAsia="en-AU"/>
        </w:rPr>
        <w:t>implementation.</w:t>
      </w:r>
    </w:p>
    <w:p w14:paraId="64871DD8" w14:textId="77777777" w:rsidR="00F35C0F" w:rsidRPr="002009E3" w:rsidRDefault="00F35C0F" w:rsidP="002009E3">
      <w:pPr>
        <w:sectPr w:rsidR="00F35C0F" w:rsidRPr="002009E3" w:rsidSect="00C40B0C">
          <w:headerReference w:type="default" r:id="rId33"/>
          <w:headerReference w:type="first" r:id="rId34"/>
          <w:pgSz w:w="11906" w:h="16838" w:code="9"/>
          <w:pgMar w:top="720" w:right="720" w:bottom="720" w:left="720" w:header="709" w:footer="510" w:gutter="0"/>
          <w:cols w:space="708"/>
          <w:titlePg/>
          <w:docGrid w:linePitch="360"/>
        </w:sectPr>
      </w:pPr>
    </w:p>
    <w:p w14:paraId="2E90C894" w14:textId="77777777" w:rsidR="004300D0" w:rsidRDefault="004300D0" w:rsidP="001F7D57">
      <w:pPr>
        <w:pStyle w:val="Caption"/>
      </w:pPr>
      <w:bookmarkStart w:id="22" w:name="_Ref169698959"/>
      <w:r>
        <w:lastRenderedPageBreak/>
        <w:t xml:space="preserve">Table </w:t>
      </w:r>
      <w:r w:rsidRPr="2B46ED74">
        <w:fldChar w:fldCharType="begin"/>
      </w:r>
      <w:r>
        <w:instrText xml:space="preserve"> SEQ Table \* ARABIC </w:instrText>
      </w:r>
      <w:r w:rsidRPr="2B46ED74">
        <w:fldChar w:fldCharType="separate"/>
      </w:r>
      <w:r w:rsidR="00F6253B" w:rsidRPr="2B46ED74">
        <w:rPr>
          <w:noProof/>
        </w:rPr>
        <w:t>2</w:t>
      </w:r>
      <w:r w:rsidRPr="2B46ED74">
        <w:rPr>
          <w:noProof/>
        </w:rPr>
        <w:fldChar w:fldCharType="end"/>
      </w:r>
      <w:bookmarkEnd w:id="22"/>
      <w:r>
        <w:t xml:space="preserve">: </w:t>
      </w:r>
      <w:r w:rsidR="00AF19B0">
        <w:t>The</w:t>
      </w:r>
      <w:r w:rsidR="00B31BFE">
        <w:t xml:space="preserve"> staffing</w:t>
      </w:r>
      <w:r w:rsidR="00AF19B0">
        <w:t xml:space="preserve"> QI specifications </w:t>
      </w:r>
    </w:p>
    <w:tbl>
      <w:tblPr>
        <w:tblStyle w:val="TableHealthConsultPurple"/>
        <w:tblW w:w="15546" w:type="dxa"/>
        <w:tblLook w:val="04A0" w:firstRow="1" w:lastRow="0" w:firstColumn="1" w:lastColumn="0" w:noHBand="0" w:noVBand="1"/>
      </w:tblPr>
      <w:tblGrid>
        <w:gridCol w:w="753"/>
        <w:gridCol w:w="1513"/>
        <w:gridCol w:w="3200"/>
        <w:gridCol w:w="3733"/>
        <w:gridCol w:w="2867"/>
        <w:gridCol w:w="1253"/>
        <w:gridCol w:w="2227"/>
      </w:tblGrid>
      <w:tr w:rsidR="001A2345" w:rsidRPr="00956175" w14:paraId="5AD9117F" w14:textId="77777777" w:rsidTr="2B46ED74">
        <w:trPr>
          <w:cnfStyle w:val="100000000000" w:firstRow="1" w:lastRow="0" w:firstColumn="0" w:lastColumn="0" w:oddVBand="0" w:evenVBand="0" w:oddHBand="0" w:evenHBand="0" w:firstRowFirstColumn="0" w:firstRowLastColumn="0" w:lastRowFirstColumn="0" w:lastRowLastColumn="0"/>
          <w:trHeight w:val="401"/>
        </w:trPr>
        <w:tc>
          <w:tcPr>
            <w:cnfStyle w:val="001000000100" w:firstRow="0" w:lastRow="0" w:firstColumn="1" w:lastColumn="0" w:oddVBand="0" w:evenVBand="0" w:oddHBand="0" w:evenHBand="0" w:firstRowFirstColumn="1" w:firstRowLastColumn="0" w:lastRowFirstColumn="0" w:lastRowLastColumn="0"/>
            <w:tcW w:w="639" w:type="dxa"/>
            <w:tcBorders>
              <w:right w:val="single" w:sz="4" w:space="0" w:color="auto"/>
            </w:tcBorders>
            <w:hideMark/>
          </w:tcPr>
          <w:p w14:paraId="036B98D5" w14:textId="4A180653" w:rsidR="001A2345" w:rsidRPr="00956175" w:rsidRDefault="001A2345" w:rsidP="00956175">
            <w:r w:rsidRPr="00956175">
              <w:t>QI</w:t>
            </w:r>
          </w:p>
        </w:tc>
        <w:tc>
          <w:tcPr>
            <w:tcW w:w="1524" w:type="dxa"/>
            <w:tcBorders>
              <w:top w:val="single" w:sz="4" w:space="0" w:color="auto"/>
              <w:left w:val="single" w:sz="4" w:space="0" w:color="auto"/>
              <w:bottom w:val="single" w:sz="4" w:space="0" w:color="auto"/>
              <w:right w:val="single" w:sz="4" w:space="0" w:color="auto"/>
            </w:tcBorders>
            <w:hideMark/>
          </w:tcPr>
          <w:p w14:paraId="51D2C64B" w14:textId="77777777" w:rsidR="001A2345" w:rsidRPr="00956175" w:rsidRDefault="001A2345" w:rsidP="00956175">
            <w:pPr>
              <w:cnfStyle w:val="100000000000" w:firstRow="1" w:lastRow="0" w:firstColumn="0" w:lastColumn="0" w:oddVBand="0" w:evenVBand="0" w:oddHBand="0" w:evenHBand="0" w:firstRowFirstColumn="0" w:firstRowLastColumn="0" w:lastRowFirstColumn="0" w:lastRowLastColumn="0"/>
            </w:pPr>
            <w:r w:rsidRPr="00956175">
              <w:t>Staffing type</w:t>
            </w:r>
          </w:p>
        </w:tc>
        <w:tc>
          <w:tcPr>
            <w:tcW w:w="3224" w:type="dxa"/>
            <w:tcBorders>
              <w:left w:val="single" w:sz="4" w:space="0" w:color="auto"/>
            </w:tcBorders>
            <w:hideMark/>
          </w:tcPr>
          <w:p w14:paraId="1E0E1DD0" w14:textId="38967A51" w:rsidR="001A2345" w:rsidRPr="00956175" w:rsidRDefault="001A2345" w:rsidP="00956175">
            <w:pPr>
              <w:cnfStyle w:val="100000000000" w:firstRow="1" w:lastRow="0" w:firstColumn="0" w:lastColumn="0" w:oddVBand="0" w:evenVBand="0" w:oddHBand="0" w:evenHBand="0" w:firstRowFirstColumn="0" w:firstRowLastColumn="0" w:lastRowFirstColumn="0" w:lastRowLastColumn="0"/>
            </w:pPr>
            <w:r w:rsidRPr="00956175">
              <w:t>Definition </w:t>
            </w:r>
          </w:p>
        </w:tc>
        <w:tc>
          <w:tcPr>
            <w:tcW w:w="3766" w:type="dxa"/>
            <w:hideMark/>
          </w:tcPr>
          <w:p w14:paraId="1E9A83FD" w14:textId="77777777" w:rsidR="001A2345" w:rsidRPr="00956175" w:rsidRDefault="001A2345" w:rsidP="00956175">
            <w:pPr>
              <w:cnfStyle w:val="100000000000" w:firstRow="1" w:lastRow="0" w:firstColumn="0" w:lastColumn="0" w:oddVBand="0" w:evenVBand="0" w:oddHBand="0" w:evenHBand="0" w:firstRowFirstColumn="0" w:firstRowLastColumn="0" w:lastRowFirstColumn="0" w:lastRowLastColumn="0"/>
            </w:pPr>
            <w:r w:rsidRPr="00956175">
              <w:t>Numerator</w:t>
            </w:r>
          </w:p>
        </w:tc>
        <w:tc>
          <w:tcPr>
            <w:tcW w:w="2885" w:type="dxa"/>
            <w:hideMark/>
          </w:tcPr>
          <w:p w14:paraId="28C64911" w14:textId="77777777" w:rsidR="001A2345" w:rsidRPr="00956175" w:rsidRDefault="001A2345" w:rsidP="00956175">
            <w:pPr>
              <w:cnfStyle w:val="100000000000" w:firstRow="1" w:lastRow="0" w:firstColumn="0" w:lastColumn="0" w:oddVBand="0" w:evenVBand="0" w:oddHBand="0" w:evenHBand="0" w:firstRowFirstColumn="0" w:firstRowLastColumn="0" w:lastRowFirstColumn="0" w:lastRowLastColumn="0"/>
            </w:pPr>
            <w:r w:rsidRPr="00956175">
              <w:t>Denominator</w:t>
            </w:r>
          </w:p>
        </w:tc>
        <w:tc>
          <w:tcPr>
            <w:tcW w:w="1261" w:type="dxa"/>
            <w:hideMark/>
          </w:tcPr>
          <w:p w14:paraId="59EDE7F1" w14:textId="77777777" w:rsidR="001A2345" w:rsidRPr="00956175" w:rsidRDefault="001A2345" w:rsidP="00956175">
            <w:pPr>
              <w:cnfStyle w:val="100000000000" w:firstRow="1" w:lastRow="0" w:firstColumn="0" w:lastColumn="0" w:oddVBand="0" w:evenVBand="0" w:oddHBand="0" w:evenHBand="0" w:firstRowFirstColumn="0" w:firstRowLastColumn="0" w:lastRowFirstColumn="0" w:lastRowLastColumn="0"/>
            </w:pPr>
            <w:r w:rsidRPr="00956175">
              <w:t>Data source</w:t>
            </w:r>
          </w:p>
        </w:tc>
        <w:tc>
          <w:tcPr>
            <w:tcW w:w="2247" w:type="dxa"/>
            <w:hideMark/>
          </w:tcPr>
          <w:p w14:paraId="16E7EF6E" w14:textId="77777777" w:rsidR="001A2345" w:rsidRPr="00956175" w:rsidRDefault="001A2345" w:rsidP="00956175">
            <w:pPr>
              <w:cnfStyle w:val="100000000000" w:firstRow="1" w:lastRow="0" w:firstColumn="0" w:lastColumn="0" w:oddVBand="0" w:evenVBand="0" w:oddHBand="0" w:evenHBand="0" w:firstRowFirstColumn="0" w:firstRowLastColumn="0" w:lastRowFirstColumn="0" w:lastRowLastColumn="0"/>
            </w:pPr>
            <w:r w:rsidRPr="00956175">
              <w:t>Data collection period</w:t>
            </w:r>
          </w:p>
        </w:tc>
      </w:tr>
      <w:tr w:rsidR="00AA7024" w:rsidRPr="004300D0" w14:paraId="3E6161DF" w14:textId="77777777" w:rsidTr="2B46ED74">
        <w:trPr>
          <w:trHeight w:val="401"/>
        </w:trPr>
        <w:tc>
          <w:tcPr>
            <w:cnfStyle w:val="001000000000" w:firstRow="0" w:lastRow="0" w:firstColumn="1" w:lastColumn="0" w:oddVBand="0" w:evenVBand="0" w:oddHBand="0" w:evenHBand="0" w:firstRowFirstColumn="0" w:firstRowLastColumn="0" w:lastRowFirstColumn="0" w:lastRowLastColumn="0"/>
            <w:tcW w:w="639" w:type="dxa"/>
            <w:tcBorders>
              <w:bottom w:val="single" w:sz="4" w:space="0" w:color="auto"/>
              <w:right w:val="single" w:sz="4" w:space="0" w:color="auto"/>
            </w:tcBorders>
          </w:tcPr>
          <w:p w14:paraId="54811A5D" w14:textId="142C2153" w:rsidR="00AA7024" w:rsidRPr="002009E3" w:rsidRDefault="00AA7024" w:rsidP="002009E3">
            <w:r w:rsidRPr="002009E3">
              <w:t>1</w:t>
            </w:r>
          </w:p>
        </w:tc>
        <w:tc>
          <w:tcPr>
            <w:tcW w:w="1524" w:type="dxa"/>
            <w:tcBorders>
              <w:top w:val="single" w:sz="4" w:space="0" w:color="auto"/>
              <w:left w:val="single" w:sz="4" w:space="0" w:color="auto"/>
              <w:bottom w:val="nil"/>
              <w:right w:val="single" w:sz="4" w:space="0" w:color="auto"/>
            </w:tcBorders>
            <w:shd w:val="clear" w:color="auto" w:fill="FFFFFF" w:themeFill="background1"/>
          </w:tcPr>
          <w:p w14:paraId="77DD4AD5" w14:textId="77777777" w:rsidR="00AA7024" w:rsidRPr="002009E3" w:rsidRDefault="00AA7024" w:rsidP="00956175">
            <w:pPr>
              <w:pStyle w:val="Tabletextleft"/>
              <w:cnfStyle w:val="000000000000" w:firstRow="0" w:lastRow="0" w:firstColumn="0" w:lastColumn="0" w:oddVBand="0" w:evenVBand="0" w:oddHBand="0" w:evenHBand="0" w:firstRowFirstColumn="0" w:firstRowLastColumn="0" w:lastRowFirstColumn="0" w:lastRowLastColumn="0"/>
            </w:pPr>
            <w:r w:rsidRPr="002009E3">
              <w:t>Enrolled Nurse</w:t>
            </w:r>
          </w:p>
        </w:tc>
        <w:tc>
          <w:tcPr>
            <w:tcW w:w="3224" w:type="dxa"/>
            <w:tcBorders>
              <w:left w:val="single" w:sz="4" w:space="0" w:color="auto"/>
            </w:tcBorders>
          </w:tcPr>
          <w:p w14:paraId="7F8CC08A" w14:textId="77777777" w:rsidR="00AA7024" w:rsidRPr="002009E3" w:rsidRDefault="00AA7024" w:rsidP="00956175">
            <w:pPr>
              <w:pStyle w:val="Tabletextleft"/>
              <w:cnfStyle w:val="000000000000" w:firstRow="0" w:lastRow="0" w:firstColumn="0" w:lastColumn="0" w:oddVBand="0" w:evenVBand="0" w:oddHBand="0" w:evenHBand="0" w:firstRowFirstColumn="0" w:firstRowLastColumn="0" w:lastRowFirstColumn="0" w:lastRowLastColumn="0"/>
            </w:pPr>
            <w:r w:rsidRPr="002009E3">
              <w:t>EN care minutes</w:t>
            </w:r>
          </w:p>
        </w:tc>
        <w:tc>
          <w:tcPr>
            <w:tcW w:w="3766" w:type="dxa"/>
          </w:tcPr>
          <w:p w14:paraId="55C37561" w14:textId="77777777" w:rsidR="00AA7024" w:rsidRPr="002009E3" w:rsidRDefault="00AA7024" w:rsidP="00956175">
            <w:pPr>
              <w:pStyle w:val="Tabletextleft"/>
              <w:cnfStyle w:val="000000000000" w:firstRow="0" w:lastRow="0" w:firstColumn="0" w:lastColumn="0" w:oddVBand="0" w:evenVBand="0" w:oddHBand="0" w:evenHBand="0" w:firstRowFirstColumn="0" w:firstRowLastColumn="0" w:lastRowFirstColumn="0" w:lastRowLastColumn="0"/>
            </w:pPr>
            <w:r w:rsidRPr="002009E3">
              <w:t>EN labour and agency minutes</w:t>
            </w:r>
          </w:p>
        </w:tc>
        <w:tc>
          <w:tcPr>
            <w:tcW w:w="2885" w:type="dxa"/>
          </w:tcPr>
          <w:p w14:paraId="467ADED5" w14:textId="77777777" w:rsidR="00AA7024" w:rsidRPr="002009E3" w:rsidRDefault="00AA7024" w:rsidP="00956175">
            <w:pPr>
              <w:pStyle w:val="Tabletextleft"/>
              <w:cnfStyle w:val="000000000000" w:firstRow="0" w:lastRow="0" w:firstColumn="0" w:lastColumn="0" w:oddVBand="0" w:evenVBand="0" w:oddHBand="0" w:evenHBand="0" w:firstRowFirstColumn="0" w:firstRowLastColumn="0" w:lastRowFirstColumn="0" w:lastRowLastColumn="0"/>
            </w:pPr>
            <w:r w:rsidRPr="002009E3">
              <w:t>Occupied bed days</w:t>
            </w:r>
          </w:p>
        </w:tc>
        <w:tc>
          <w:tcPr>
            <w:tcW w:w="1261" w:type="dxa"/>
          </w:tcPr>
          <w:p w14:paraId="72C36DFD" w14:textId="77777777" w:rsidR="00AA7024" w:rsidRPr="002009E3" w:rsidRDefault="00AA7024" w:rsidP="00956175">
            <w:pPr>
              <w:pStyle w:val="Tabletextleft"/>
              <w:cnfStyle w:val="000000000000" w:firstRow="0" w:lastRow="0" w:firstColumn="0" w:lastColumn="0" w:oddVBand="0" w:evenVBand="0" w:oddHBand="0" w:evenHBand="0" w:firstRowFirstColumn="0" w:firstRowLastColumn="0" w:lastRowFirstColumn="0" w:lastRowLastColumn="0"/>
            </w:pPr>
            <w:r w:rsidRPr="002009E3">
              <w:t>QFR</w:t>
            </w:r>
          </w:p>
        </w:tc>
        <w:tc>
          <w:tcPr>
            <w:tcW w:w="2247" w:type="dxa"/>
          </w:tcPr>
          <w:p w14:paraId="4E5F703B" w14:textId="77777777" w:rsidR="00AA7024" w:rsidRPr="002009E3" w:rsidRDefault="00AA7024" w:rsidP="00956175">
            <w:pPr>
              <w:pStyle w:val="Tabletextleft"/>
              <w:cnfStyle w:val="000000000000" w:firstRow="0" w:lastRow="0" w:firstColumn="0" w:lastColumn="0" w:oddVBand="0" w:evenVBand="0" w:oddHBand="0" w:evenHBand="0" w:firstRowFirstColumn="0" w:firstRowLastColumn="0" w:lastRowFirstColumn="0" w:lastRowLastColumn="0"/>
            </w:pPr>
            <w:r w:rsidRPr="002009E3">
              <w:t>1 April – 30 June 2023</w:t>
            </w:r>
          </w:p>
        </w:tc>
      </w:tr>
      <w:tr w:rsidR="00AA7024" w:rsidRPr="004300D0" w14:paraId="61992FD4" w14:textId="77777777" w:rsidTr="2B46ED74">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39" w:type="dxa"/>
            <w:tcBorders>
              <w:bottom w:val="single" w:sz="4" w:space="0" w:color="auto"/>
              <w:right w:val="single" w:sz="4" w:space="0" w:color="auto"/>
            </w:tcBorders>
          </w:tcPr>
          <w:p w14:paraId="38F48B11" w14:textId="118E1E46" w:rsidR="00AA7024" w:rsidRPr="002009E3" w:rsidRDefault="00AA7024" w:rsidP="002009E3">
            <w:r w:rsidRPr="002009E3">
              <w:t>2</w:t>
            </w:r>
          </w:p>
        </w:tc>
        <w:tc>
          <w:tcPr>
            <w:tcW w:w="1524" w:type="dxa"/>
            <w:tcBorders>
              <w:top w:val="single" w:sz="4" w:space="0" w:color="auto"/>
              <w:left w:val="single" w:sz="4" w:space="0" w:color="auto"/>
              <w:bottom w:val="nil"/>
              <w:right w:val="single" w:sz="4" w:space="0" w:color="auto"/>
            </w:tcBorders>
            <w:shd w:val="clear" w:color="auto" w:fill="FFFFFF" w:themeFill="background1"/>
          </w:tcPr>
          <w:p w14:paraId="1887E9F6" w14:textId="77777777" w:rsidR="00AA7024" w:rsidRPr="002009E3" w:rsidRDefault="00AA7024" w:rsidP="00956175">
            <w:pPr>
              <w:pStyle w:val="Tabletextleft"/>
              <w:cnfStyle w:val="000000010000" w:firstRow="0" w:lastRow="0" w:firstColumn="0" w:lastColumn="0" w:oddVBand="0" w:evenVBand="0" w:oddHBand="0" w:evenHBand="1" w:firstRowFirstColumn="0" w:firstRowLastColumn="0" w:lastRowFirstColumn="0" w:lastRowLastColumn="0"/>
            </w:pPr>
            <w:r w:rsidRPr="002009E3">
              <w:t>Enrolled Nurse</w:t>
            </w:r>
          </w:p>
        </w:tc>
        <w:tc>
          <w:tcPr>
            <w:tcW w:w="3224" w:type="dxa"/>
            <w:tcBorders>
              <w:left w:val="single" w:sz="4" w:space="0" w:color="auto"/>
            </w:tcBorders>
          </w:tcPr>
          <w:p w14:paraId="31275397" w14:textId="77777777" w:rsidR="00AA7024" w:rsidRPr="002009E3" w:rsidRDefault="1964ECAD" w:rsidP="00956175">
            <w:pPr>
              <w:pStyle w:val="Tabletextleft"/>
              <w:cnfStyle w:val="000000010000" w:firstRow="0" w:lastRow="0" w:firstColumn="0" w:lastColumn="0" w:oddVBand="0" w:evenVBand="0" w:oddHBand="0" w:evenHBand="1" w:firstRowFirstColumn="0" w:firstRowLastColumn="0" w:lastRowFirstColumn="0" w:lastRowLastColumn="0"/>
            </w:pPr>
            <w:r w:rsidRPr="002009E3">
              <w:t>Proportion of EN care minutes</w:t>
            </w:r>
          </w:p>
        </w:tc>
        <w:tc>
          <w:tcPr>
            <w:tcW w:w="3766" w:type="dxa"/>
          </w:tcPr>
          <w:p w14:paraId="4CBE9DCC" w14:textId="77777777" w:rsidR="00AA7024" w:rsidRPr="002009E3" w:rsidRDefault="00AA7024" w:rsidP="00956175">
            <w:pPr>
              <w:pStyle w:val="Tabletextleft"/>
              <w:cnfStyle w:val="000000010000" w:firstRow="0" w:lastRow="0" w:firstColumn="0" w:lastColumn="0" w:oddVBand="0" w:evenVBand="0" w:oddHBand="0" w:evenHBand="1" w:firstRowFirstColumn="0" w:firstRowLastColumn="0" w:lastRowFirstColumn="0" w:lastRowLastColumn="0"/>
            </w:pPr>
            <w:r w:rsidRPr="002009E3">
              <w:t>EN care minutes per resident per day</w:t>
            </w:r>
          </w:p>
        </w:tc>
        <w:tc>
          <w:tcPr>
            <w:tcW w:w="2885" w:type="dxa"/>
          </w:tcPr>
          <w:p w14:paraId="47B88210" w14:textId="77777777" w:rsidR="00AA7024" w:rsidRPr="002009E3" w:rsidRDefault="00AA7024" w:rsidP="00956175">
            <w:pPr>
              <w:pStyle w:val="Tabletextleft"/>
              <w:cnfStyle w:val="000000010000" w:firstRow="0" w:lastRow="0" w:firstColumn="0" w:lastColumn="0" w:oddVBand="0" w:evenVBand="0" w:oddHBand="0" w:evenHBand="1" w:firstRowFirstColumn="0" w:firstRowLastColumn="0" w:lastRowFirstColumn="0" w:lastRowLastColumn="0"/>
            </w:pPr>
            <w:r w:rsidRPr="002009E3">
              <w:t>EN, RN and PCW care minutes per resident per day</w:t>
            </w:r>
          </w:p>
        </w:tc>
        <w:tc>
          <w:tcPr>
            <w:tcW w:w="1261" w:type="dxa"/>
          </w:tcPr>
          <w:p w14:paraId="0C626952" w14:textId="77777777" w:rsidR="00AA7024" w:rsidRPr="002009E3" w:rsidRDefault="00AA7024" w:rsidP="00956175">
            <w:pPr>
              <w:pStyle w:val="Tabletextleft"/>
              <w:cnfStyle w:val="000000010000" w:firstRow="0" w:lastRow="0" w:firstColumn="0" w:lastColumn="0" w:oddVBand="0" w:evenVBand="0" w:oddHBand="0" w:evenHBand="1" w:firstRowFirstColumn="0" w:firstRowLastColumn="0" w:lastRowFirstColumn="0" w:lastRowLastColumn="0"/>
            </w:pPr>
            <w:r w:rsidRPr="002009E3">
              <w:t>QFR</w:t>
            </w:r>
          </w:p>
        </w:tc>
        <w:tc>
          <w:tcPr>
            <w:tcW w:w="2247" w:type="dxa"/>
          </w:tcPr>
          <w:p w14:paraId="366F2989" w14:textId="77777777" w:rsidR="00AA7024" w:rsidRPr="002009E3" w:rsidRDefault="00AA7024" w:rsidP="00956175">
            <w:pPr>
              <w:pStyle w:val="Tabletextleft"/>
              <w:cnfStyle w:val="000000010000" w:firstRow="0" w:lastRow="0" w:firstColumn="0" w:lastColumn="0" w:oddVBand="0" w:evenVBand="0" w:oddHBand="0" w:evenHBand="1" w:firstRowFirstColumn="0" w:firstRowLastColumn="0" w:lastRowFirstColumn="0" w:lastRowLastColumn="0"/>
            </w:pPr>
            <w:r w:rsidRPr="002009E3">
              <w:t>1 April – 30 June 2023</w:t>
            </w:r>
          </w:p>
        </w:tc>
      </w:tr>
      <w:tr w:rsidR="00C311D8" w:rsidRPr="004300D0" w14:paraId="7C939E52" w14:textId="77777777" w:rsidTr="2B46ED74">
        <w:trPr>
          <w:trHeight w:val="401"/>
        </w:trPr>
        <w:tc>
          <w:tcPr>
            <w:cnfStyle w:val="001000000000" w:firstRow="0" w:lastRow="0" w:firstColumn="1" w:lastColumn="0" w:oddVBand="0" w:evenVBand="0" w:oddHBand="0" w:evenHBand="0" w:firstRowFirstColumn="0" w:firstRowLastColumn="0" w:lastRowFirstColumn="0" w:lastRowLastColumn="0"/>
            <w:tcW w:w="639" w:type="dxa"/>
            <w:tcBorders>
              <w:bottom w:val="single" w:sz="4" w:space="0" w:color="auto"/>
              <w:right w:val="single" w:sz="4" w:space="0" w:color="auto"/>
            </w:tcBorders>
          </w:tcPr>
          <w:p w14:paraId="4CCCC7A9" w14:textId="7C0721F9" w:rsidR="00C311D8" w:rsidRPr="002009E3" w:rsidRDefault="00C311D8" w:rsidP="002009E3">
            <w:r w:rsidRPr="002009E3">
              <w:t>3</w:t>
            </w:r>
          </w:p>
        </w:tc>
        <w:tc>
          <w:tcPr>
            <w:tcW w:w="1524" w:type="dxa"/>
            <w:tcBorders>
              <w:top w:val="single" w:sz="4" w:space="0" w:color="auto"/>
              <w:left w:val="single" w:sz="4" w:space="0" w:color="auto"/>
              <w:bottom w:val="nil"/>
              <w:right w:val="single" w:sz="4" w:space="0" w:color="auto"/>
            </w:tcBorders>
            <w:shd w:val="clear" w:color="auto" w:fill="FFFFFF" w:themeFill="background1"/>
          </w:tcPr>
          <w:p w14:paraId="154A3F02" w14:textId="5127C6B7" w:rsidR="00C311D8" w:rsidRPr="005A3052"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Allied Health</w:t>
            </w:r>
          </w:p>
        </w:tc>
        <w:tc>
          <w:tcPr>
            <w:tcW w:w="3224" w:type="dxa"/>
            <w:tcBorders>
              <w:left w:val="single" w:sz="4" w:space="0" w:color="auto"/>
            </w:tcBorders>
          </w:tcPr>
          <w:p w14:paraId="5C5FF7E2"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Allied health care minutes</w:t>
            </w:r>
          </w:p>
        </w:tc>
        <w:tc>
          <w:tcPr>
            <w:tcW w:w="3766" w:type="dxa"/>
          </w:tcPr>
          <w:p w14:paraId="68B56FDE"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Allied health labour and agency minutes</w:t>
            </w:r>
          </w:p>
        </w:tc>
        <w:tc>
          <w:tcPr>
            <w:tcW w:w="2885" w:type="dxa"/>
          </w:tcPr>
          <w:p w14:paraId="13917E87"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Occupied bed days</w:t>
            </w:r>
          </w:p>
        </w:tc>
        <w:tc>
          <w:tcPr>
            <w:tcW w:w="1261" w:type="dxa"/>
          </w:tcPr>
          <w:p w14:paraId="4FAFC394"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QFR</w:t>
            </w:r>
          </w:p>
        </w:tc>
        <w:tc>
          <w:tcPr>
            <w:tcW w:w="2247" w:type="dxa"/>
          </w:tcPr>
          <w:p w14:paraId="24EEE9FF"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1 April – 30 June 2023</w:t>
            </w:r>
          </w:p>
        </w:tc>
      </w:tr>
      <w:tr w:rsidR="00C311D8" w:rsidRPr="004300D0" w14:paraId="5BB886FA" w14:textId="77777777" w:rsidTr="2B46ED74">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39" w:type="dxa"/>
            <w:tcBorders>
              <w:bottom w:val="single" w:sz="4" w:space="0" w:color="auto"/>
              <w:right w:val="single" w:sz="4" w:space="0" w:color="auto"/>
            </w:tcBorders>
          </w:tcPr>
          <w:p w14:paraId="462DA2F4" w14:textId="38AF4FD5" w:rsidR="00C311D8" w:rsidRPr="002009E3" w:rsidRDefault="00C311D8" w:rsidP="002009E3">
            <w:r w:rsidRPr="002009E3">
              <w:t>4</w:t>
            </w:r>
          </w:p>
        </w:tc>
        <w:tc>
          <w:tcPr>
            <w:tcW w:w="1524" w:type="dxa"/>
            <w:tcBorders>
              <w:top w:val="single" w:sz="4" w:space="0" w:color="auto"/>
              <w:left w:val="single" w:sz="4" w:space="0" w:color="auto"/>
              <w:bottom w:val="nil"/>
              <w:right w:val="single" w:sz="4" w:space="0" w:color="auto"/>
            </w:tcBorders>
            <w:shd w:val="clear" w:color="auto" w:fill="FFFFFF" w:themeFill="background1"/>
          </w:tcPr>
          <w:p w14:paraId="5FD14B85"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Allied Health</w:t>
            </w:r>
          </w:p>
        </w:tc>
        <w:tc>
          <w:tcPr>
            <w:tcW w:w="3224" w:type="dxa"/>
            <w:tcBorders>
              <w:left w:val="single" w:sz="4" w:space="0" w:color="auto"/>
            </w:tcBorders>
          </w:tcPr>
          <w:p w14:paraId="7B4B2832" w14:textId="44AB940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Percentage of care recipients who received at least one instance of care from an allied health professional</w:t>
            </w:r>
          </w:p>
        </w:tc>
        <w:tc>
          <w:tcPr>
            <w:tcW w:w="3766" w:type="dxa"/>
          </w:tcPr>
          <w:p w14:paraId="0D52022C"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Number of care recipients who received at least one instance of care from an allied health professional</w:t>
            </w:r>
          </w:p>
        </w:tc>
        <w:tc>
          <w:tcPr>
            <w:tcW w:w="2885" w:type="dxa"/>
          </w:tcPr>
          <w:p w14:paraId="1E2A1D24"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Total number of care recipients</w:t>
            </w:r>
          </w:p>
        </w:tc>
        <w:tc>
          <w:tcPr>
            <w:tcW w:w="1261" w:type="dxa"/>
          </w:tcPr>
          <w:p w14:paraId="50ACA8AC"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Pilot</w:t>
            </w:r>
          </w:p>
        </w:tc>
        <w:tc>
          <w:tcPr>
            <w:tcW w:w="2247" w:type="dxa"/>
          </w:tcPr>
          <w:p w14:paraId="0ACFA9FA"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11 March – 21 April 2024</w:t>
            </w:r>
          </w:p>
        </w:tc>
      </w:tr>
      <w:tr w:rsidR="00C311D8" w:rsidRPr="004300D0" w14:paraId="4B295FA9" w14:textId="77777777" w:rsidTr="2B46ED74">
        <w:trPr>
          <w:trHeight w:val="401"/>
        </w:trPr>
        <w:tc>
          <w:tcPr>
            <w:cnfStyle w:val="001000000000" w:firstRow="0" w:lastRow="0" w:firstColumn="1" w:lastColumn="0" w:oddVBand="0" w:evenVBand="0" w:oddHBand="0" w:evenHBand="0" w:firstRowFirstColumn="0" w:firstRowLastColumn="0" w:lastRowFirstColumn="0" w:lastRowLastColumn="0"/>
            <w:tcW w:w="639" w:type="dxa"/>
            <w:tcBorders>
              <w:bottom w:val="single" w:sz="4" w:space="0" w:color="auto"/>
              <w:right w:val="single" w:sz="4" w:space="0" w:color="auto"/>
            </w:tcBorders>
          </w:tcPr>
          <w:p w14:paraId="511F16A3" w14:textId="77777777" w:rsidR="00C311D8" w:rsidRPr="002009E3" w:rsidRDefault="00C311D8" w:rsidP="002009E3">
            <w:r w:rsidRPr="002009E3">
              <w:t>5</w:t>
            </w:r>
          </w:p>
        </w:tc>
        <w:tc>
          <w:tcPr>
            <w:tcW w:w="1524" w:type="dxa"/>
            <w:tcBorders>
              <w:top w:val="single" w:sz="4" w:space="0" w:color="auto"/>
              <w:left w:val="single" w:sz="4" w:space="0" w:color="auto"/>
              <w:bottom w:val="nil"/>
              <w:right w:val="single" w:sz="4" w:space="0" w:color="auto"/>
            </w:tcBorders>
            <w:shd w:val="clear" w:color="auto" w:fill="FFFFFF" w:themeFill="background1"/>
          </w:tcPr>
          <w:p w14:paraId="30B441AF"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Allied Health</w:t>
            </w:r>
          </w:p>
        </w:tc>
        <w:tc>
          <w:tcPr>
            <w:tcW w:w="3224" w:type="dxa"/>
            <w:tcBorders>
              <w:left w:val="single" w:sz="4" w:space="0" w:color="auto"/>
            </w:tcBorders>
          </w:tcPr>
          <w:p w14:paraId="0E48A195"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Percentage of care recipients assessed as requiring allied health services who received at least one service instance </w:t>
            </w:r>
          </w:p>
        </w:tc>
        <w:tc>
          <w:tcPr>
            <w:tcW w:w="3766" w:type="dxa"/>
          </w:tcPr>
          <w:p w14:paraId="136B7DCA" w14:textId="77777777" w:rsidR="00C311D8" w:rsidRPr="002009E3" w:rsidRDefault="4CB9F42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Number of care recipients who were assessed as requiring allied health, and received at least one instance of care from an allied health professional</w:t>
            </w:r>
          </w:p>
        </w:tc>
        <w:tc>
          <w:tcPr>
            <w:tcW w:w="2885" w:type="dxa"/>
          </w:tcPr>
          <w:p w14:paraId="1DC56BC0"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Number of care recipients with an allied health services recommendation in their care plan</w:t>
            </w:r>
          </w:p>
        </w:tc>
        <w:tc>
          <w:tcPr>
            <w:tcW w:w="1261" w:type="dxa"/>
          </w:tcPr>
          <w:p w14:paraId="39C37586"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Pilot</w:t>
            </w:r>
          </w:p>
        </w:tc>
        <w:tc>
          <w:tcPr>
            <w:tcW w:w="2247" w:type="dxa"/>
          </w:tcPr>
          <w:p w14:paraId="1A80682E" w14:textId="77777777" w:rsidR="00C311D8" w:rsidRPr="002009E3"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2009E3">
              <w:t>11 March – 21 April 2024</w:t>
            </w:r>
          </w:p>
        </w:tc>
      </w:tr>
      <w:tr w:rsidR="002A5D23" w:rsidRPr="004300D0" w14:paraId="4A0BE870" w14:textId="77777777" w:rsidTr="2B46ED74">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39" w:type="dxa"/>
            <w:tcBorders>
              <w:bottom w:val="single" w:sz="4" w:space="0" w:color="auto"/>
              <w:right w:val="single" w:sz="4" w:space="0" w:color="auto"/>
            </w:tcBorders>
          </w:tcPr>
          <w:p w14:paraId="0D47C405" w14:textId="77777777" w:rsidR="00C311D8" w:rsidRPr="002009E3" w:rsidRDefault="00C311D8" w:rsidP="005A3052">
            <w:r w:rsidRPr="002009E3">
              <w:t>6 (New)</w:t>
            </w:r>
          </w:p>
        </w:tc>
        <w:tc>
          <w:tcPr>
            <w:tcW w:w="1524" w:type="dxa"/>
            <w:tcBorders>
              <w:top w:val="single" w:sz="4" w:space="0" w:color="auto"/>
              <w:left w:val="single" w:sz="4" w:space="0" w:color="auto"/>
              <w:bottom w:val="nil"/>
              <w:right w:val="single" w:sz="4" w:space="0" w:color="auto"/>
            </w:tcBorders>
            <w:shd w:val="clear" w:color="auto" w:fill="FFFFFF" w:themeFill="background1"/>
          </w:tcPr>
          <w:p w14:paraId="119B6B1F" w14:textId="68098B09" w:rsidR="00C311D8" w:rsidRPr="005A3052"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Allied Health</w:t>
            </w:r>
          </w:p>
        </w:tc>
        <w:tc>
          <w:tcPr>
            <w:tcW w:w="3224" w:type="dxa"/>
            <w:tcBorders>
              <w:left w:val="single" w:sz="4" w:space="0" w:color="auto"/>
            </w:tcBorders>
            <w:vAlign w:val="center"/>
          </w:tcPr>
          <w:p w14:paraId="1269424E"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Percentage of recommended allied health services received*</w:t>
            </w:r>
          </w:p>
        </w:tc>
        <w:tc>
          <w:tcPr>
            <w:tcW w:w="3766" w:type="dxa"/>
            <w:vAlign w:val="center"/>
          </w:tcPr>
          <w:p w14:paraId="6B216D18"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Number of recommended allied health services received</w:t>
            </w:r>
          </w:p>
        </w:tc>
        <w:tc>
          <w:tcPr>
            <w:tcW w:w="2885" w:type="dxa"/>
            <w:vAlign w:val="center"/>
          </w:tcPr>
          <w:p w14:paraId="7C632BD9"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Number of allied health services recommended (in care plans)</w:t>
            </w:r>
          </w:p>
        </w:tc>
        <w:tc>
          <w:tcPr>
            <w:tcW w:w="1261" w:type="dxa"/>
          </w:tcPr>
          <w:p w14:paraId="03962709"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Pilot</w:t>
            </w:r>
          </w:p>
        </w:tc>
        <w:tc>
          <w:tcPr>
            <w:tcW w:w="2247" w:type="dxa"/>
          </w:tcPr>
          <w:p w14:paraId="326439D8" w14:textId="77777777" w:rsidR="00C311D8" w:rsidRPr="002009E3"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2009E3">
              <w:t>11 March – 21 April 2024</w:t>
            </w:r>
          </w:p>
        </w:tc>
      </w:tr>
      <w:tr w:rsidR="00C311D8" w:rsidRPr="004300D0" w14:paraId="17FA818E" w14:textId="77777777" w:rsidTr="2B46ED74">
        <w:trPr>
          <w:trHeight w:val="401"/>
        </w:trPr>
        <w:tc>
          <w:tcPr>
            <w:cnfStyle w:val="001000000000" w:firstRow="0" w:lastRow="0" w:firstColumn="1" w:lastColumn="0" w:oddVBand="0" w:evenVBand="0" w:oddHBand="0" w:evenHBand="0" w:firstRowFirstColumn="0" w:firstRowLastColumn="0" w:lastRowFirstColumn="0" w:lastRowLastColumn="0"/>
            <w:tcW w:w="639" w:type="dxa"/>
            <w:tcBorders>
              <w:bottom w:val="single" w:sz="4" w:space="0" w:color="auto"/>
              <w:right w:val="single" w:sz="4" w:space="0" w:color="auto"/>
            </w:tcBorders>
          </w:tcPr>
          <w:p w14:paraId="45E0E9C7" w14:textId="77777777" w:rsidR="00C311D8" w:rsidRPr="002009E3" w:rsidRDefault="00C311D8" w:rsidP="002009E3">
            <w:r w:rsidRPr="002009E3">
              <w:t>7</w:t>
            </w:r>
          </w:p>
        </w:tc>
        <w:tc>
          <w:tcPr>
            <w:tcW w:w="1524" w:type="dxa"/>
            <w:tcBorders>
              <w:top w:val="single" w:sz="4" w:space="0" w:color="auto"/>
              <w:left w:val="single" w:sz="4" w:space="0" w:color="auto"/>
              <w:bottom w:val="nil"/>
              <w:right w:val="single" w:sz="4" w:space="0" w:color="auto"/>
            </w:tcBorders>
            <w:shd w:val="clear" w:color="auto" w:fill="FFFFFF" w:themeFill="background1"/>
          </w:tcPr>
          <w:p w14:paraId="0F8B38F7" w14:textId="04A92553"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Lifestyle officer</w:t>
            </w:r>
          </w:p>
        </w:tc>
        <w:tc>
          <w:tcPr>
            <w:tcW w:w="3224" w:type="dxa"/>
            <w:tcBorders>
              <w:left w:val="single" w:sz="4" w:space="0" w:color="auto"/>
            </w:tcBorders>
          </w:tcPr>
          <w:p w14:paraId="6B152635" w14:textId="77777777"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Lifestyle officer care minutes</w:t>
            </w:r>
          </w:p>
        </w:tc>
        <w:tc>
          <w:tcPr>
            <w:tcW w:w="3766" w:type="dxa"/>
          </w:tcPr>
          <w:p w14:paraId="2567AE3A" w14:textId="77777777"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Lifestyle officer labour and agency minutes</w:t>
            </w:r>
          </w:p>
        </w:tc>
        <w:tc>
          <w:tcPr>
            <w:tcW w:w="2885" w:type="dxa"/>
          </w:tcPr>
          <w:p w14:paraId="15939B00" w14:textId="77777777"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Occupied bed days</w:t>
            </w:r>
          </w:p>
        </w:tc>
        <w:tc>
          <w:tcPr>
            <w:tcW w:w="1261" w:type="dxa"/>
          </w:tcPr>
          <w:p w14:paraId="5AADFDC1" w14:textId="77777777"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QFR</w:t>
            </w:r>
          </w:p>
        </w:tc>
        <w:tc>
          <w:tcPr>
            <w:tcW w:w="2247" w:type="dxa"/>
          </w:tcPr>
          <w:p w14:paraId="5FECBC23" w14:textId="77777777"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1 April – 30 June 2023</w:t>
            </w:r>
          </w:p>
        </w:tc>
      </w:tr>
      <w:tr w:rsidR="00A0383B" w:rsidRPr="004300D0" w14:paraId="479C113B" w14:textId="77777777" w:rsidTr="2B46ED74">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39" w:type="dxa"/>
            <w:tcBorders>
              <w:bottom w:val="single" w:sz="4" w:space="0" w:color="auto"/>
              <w:right w:val="single" w:sz="4" w:space="0" w:color="auto"/>
            </w:tcBorders>
          </w:tcPr>
          <w:p w14:paraId="0048DB36" w14:textId="77777777" w:rsidR="00C311D8" w:rsidRPr="002009E3" w:rsidRDefault="00C311D8" w:rsidP="002009E3">
            <w:r w:rsidRPr="002009E3">
              <w:lastRenderedPageBreak/>
              <w:t>8</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tcPr>
          <w:p w14:paraId="720760D8" w14:textId="1BBB89FB" w:rsidR="00C311D8" w:rsidRPr="00956175"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956175">
              <w:t>Lifestyle officer</w:t>
            </w:r>
          </w:p>
        </w:tc>
        <w:tc>
          <w:tcPr>
            <w:tcW w:w="3224" w:type="dxa"/>
            <w:tcBorders>
              <w:left w:val="single" w:sz="4" w:space="0" w:color="auto"/>
            </w:tcBorders>
          </w:tcPr>
          <w:p w14:paraId="201B2ACE" w14:textId="77777777" w:rsidR="00C311D8" w:rsidRPr="00956175"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956175">
              <w:t>Percentage of care recipients who attended at least one lifestyle officer service</w:t>
            </w:r>
          </w:p>
        </w:tc>
        <w:tc>
          <w:tcPr>
            <w:tcW w:w="3766" w:type="dxa"/>
          </w:tcPr>
          <w:p w14:paraId="4D45D68F" w14:textId="77777777" w:rsidR="00C311D8" w:rsidRPr="00956175"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956175">
              <w:t>Number of care recipients who attended at least one lifestyle officer service</w:t>
            </w:r>
          </w:p>
        </w:tc>
        <w:tc>
          <w:tcPr>
            <w:tcW w:w="2885" w:type="dxa"/>
          </w:tcPr>
          <w:p w14:paraId="0B450EDC" w14:textId="77777777" w:rsidR="00C311D8" w:rsidRPr="00956175"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956175">
              <w:t>Total number of care recipients</w:t>
            </w:r>
          </w:p>
        </w:tc>
        <w:tc>
          <w:tcPr>
            <w:tcW w:w="1261" w:type="dxa"/>
          </w:tcPr>
          <w:p w14:paraId="7357B867" w14:textId="77777777" w:rsidR="00C311D8" w:rsidRPr="00956175"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956175">
              <w:t>Pilot</w:t>
            </w:r>
          </w:p>
        </w:tc>
        <w:tc>
          <w:tcPr>
            <w:tcW w:w="2247" w:type="dxa"/>
          </w:tcPr>
          <w:p w14:paraId="074A4740" w14:textId="77777777" w:rsidR="00C311D8" w:rsidRPr="00956175" w:rsidRDefault="00C311D8" w:rsidP="00956175">
            <w:pPr>
              <w:pStyle w:val="Tabletextleft"/>
              <w:cnfStyle w:val="000000010000" w:firstRow="0" w:lastRow="0" w:firstColumn="0" w:lastColumn="0" w:oddVBand="0" w:evenVBand="0" w:oddHBand="0" w:evenHBand="1" w:firstRowFirstColumn="0" w:firstRowLastColumn="0" w:lastRowFirstColumn="0" w:lastRowLastColumn="0"/>
            </w:pPr>
            <w:r w:rsidRPr="00956175">
              <w:t>18- 24 March 2024</w:t>
            </w:r>
          </w:p>
        </w:tc>
      </w:tr>
      <w:tr w:rsidR="00A0383B" w:rsidRPr="004300D0" w14:paraId="0F35740D" w14:textId="77777777" w:rsidTr="2B46ED74">
        <w:trPr>
          <w:trHeight w:val="401"/>
        </w:trPr>
        <w:tc>
          <w:tcPr>
            <w:cnfStyle w:val="001000000000" w:firstRow="0" w:lastRow="0" w:firstColumn="1" w:lastColumn="0" w:oddVBand="0" w:evenVBand="0" w:oddHBand="0" w:evenHBand="0" w:firstRowFirstColumn="0" w:firstRowLastColumn="0" w:lastRowFirstColumn="0" w:lastRowLastColumn="0"/>
            <w:tcW w:w="639" w:type="dxa"/>
            <w:tcBorders>
              <w:bottom w:val="single" w:sz="4" w:space="0" w:color="auto"/>
              <w:right w:val="single" w:sz="4" w:space="0" w:color="auto"/>
            </w:tcBorders>
          </w:tcPr>
          <w:p w14:paraId="494DDA00" w14:textId="77777777" w:rsidR="00C311D8" w:rsidRPr="002009E3" w:rsidRDefault="00C311D8" w:rsidP="002009E3">
            <w:r w:rsidRPr="002009E3">
              <w:t>9</w:t>
            </w:r>
          </w:p>
        </w:tc>
        <w:tc>
          <w:tcPr>
            <w:tcW w:w="1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79E2C12" w14:textId="4B19115A"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Lifestyle officer</w:t>
            </w:r>
          </w:p>
        </w:tc>
        <w:tc>
          <w:tcPr>
            <w:tcW w:w="3224" w:type="dxa"/>
            <w:tcBorders>
              <w:left w:val="single" w:sz="4" w:space="0" w:color="auto"/>
            </w:tcBorders>
          </w:tcPr>
          <w:p w14:paraId="5A0D6769" w14:textId="055ABCF8"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Percentage of care recipients with lifestyle recommendation in their care plan who attended at least one service delivered by a lifestyle officer</w:t>
            </w:r>
          </w:p>
        </w:tc>
        <w:tc>
          <w:tcPr>
            <w:tcW w:w="3766" w:type="dxa"/>
          </w:tcPr>
          <w:p w14:paraId="4F44FBD0" w14:textId="77777777"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Number of care recipients who attended at least one service delivered by a lifestyle officer and have lifestyle recommendation </w:t>
            </w:r>
          </w:p>
        </w:tc>
        <w:tc>
          <w:tcPr>
            <w:tcW w:w="2885" w:type="dxa"/>
          </w:tcPr>
          <w:p w14:paraId="247D3E25" w14:textId="77777777"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Number of care recipients with lifestyle recommendation in their care plan </w:t>
            </w:r>
          </w:p>
        </w:tc>
        <w:tc>
          <w:tcPr>
            <w:tcW w:w="1261" w:type="dxa"/>
          </w:tcPr>
          <w:p w14:paraId="73C5D446" w14:textId="77777777"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Pilot</w:t>
            </w:r>
          </w:p>
        </w:tc>
        <w:tc>
          <w:tcPr>
            <w:tcW w:w="2247" w:type="dxa"/>
          </w:tcPr>
          <w:p w14:paraId="076D8289" w14:textId="77777777" w:rsidR="00C311D8" w:rsidRPr="00956175" w:rsidRDefault="00C311D8" w:rsidP="00956175">
            <w:pPr>
              <w:pStyle w:val="Tabletextleft"/>
              <w:cnfStyle w:val="000000000000" w:firstRow="0" w:lastRow="0" w:firstColumn="0" w:lastColumn="0" w:oddVBand="0" w:evenVBand="0" w:oddHBand="0" w:evenHBand="0" w:firstRowFirstColumn="0" w:firstRowLastColumn="0" w:lastRowFirstColumn="0" w:lastRowLastColumn="0"/>
            </w:pPr>
            <w:r w:rsidRPr="00956175">
              <w:t>18- 24 March 2024</w:t>
            </w:r>
          </w:p>
        </w:tc>
      </w:tr>
    </w:tbl>
    <w:p w14:paraId="10B1C5A2" w14:textId="77777777" w:rsidR="009D00B7" w:rsidRDefault="00530474" w:rsidP="00777A32">
      <w:pPr>
        <w:pStyle w:val="Source"/>
        <w:rPr>
          <w:color w:val="404040" w:themeColor="text1" w:themeTint="BF"/>
        </w:rPr>
      </w:pPr>
      <w:r w:rsidRPr="2B46ED74">
        <w:rPr>
          <w:color w:val="404040" w:themeColor="text1" w:themeTint="BF"/>
        </w:rPr>
        <w:t>Note:</w:t>
      </w:r>
      <w:r w:rsidR="00777A32" w:rsidRPr="2B46ED74">
        <w:rPr>
          <w:color w:val="404040" w:themeColor="text1" w:themeTint="BF"/>
        </w:rPr>
        <w:t xml:space="preserve"> </w:t>
      </w:r>
      <w:r w:rsidR="00F21ECA" w:rsidRPr="2B46ED74">
        <w:rPr>
          <w:color w:val="404040" w:themeColor="text1" w:themeTint="BF"/>
        </w:rPr>
        <w:t xml:space="preserve">QIs that were measured </w:t>
      </w:r>
      <w:r w:rsidRPr="2B46ED74">
        <w:rPr>
          <w:color w:val="404040" w:themeColor="text1" w:themeTint="BF"/>
        </w:rPr>
        <w:t>using the pilot data excluded c</w:t>
      </w:r>
      <w:r w:rsidR="00777A32" w:rsidRPr="2B46ED74">
        <w:rPr>
          <w:color w:val="404040" w:themeColor="text1" w:themeTint="BF"/>
        </w:rPr>
        <w:t>are recipients who were absent from the service for the entire reporting period</w:t>
      </w:r>
      <w:r w:rsidR="00813258" w:rsidRPr="2B46ED74">
        <w:rPr>
          <w:color w:val="404040" w:themeColor="text1" w:themeTint="BF"/>
        </w:rPr>
        <w:t xml:space="preserve">. </w:t>
      </w:r>
    </w:p>
    <w:p w14:paraId="47F9BA96" w14:textId="7DB2DB72" w:rsidR="0078744A" w:rsidRDefault="009D00B7" w:rsidP="005A3052">
      <w:pPr>
        <w:pStyle w:val="Source"/>
        <w:sectPr w:rsidR="0078744A" w:rsidSect="00887EC4">
          <w:headerReference w:type="default" r:id="rId35"/>
          <w:headerReference w:type="first" r:id="rId36"/>
          <w:pgSz w:w="16838" w:h="11906" w:orient="landscape" w:code="9"/>
          <w:pgMar w:top="720" w:right="720" w:bottom="720" w:left="720" w:header="709" w:footer="510" w:gutter="0"/>
          <w:cols w:space="708"/>
          <w:titlePg/>
          <w:docGrid w:linePitch="360"/>
        </w:sectPr>
      </w:pPr>
      <w:r>
        <w:rPr>
          <w:color w:val="404040" w:themeColor="text1" w:themeTint="BF"/>
        </w:rPr>
        <w:t>*</w:t>
      </w:r>
      <w:r w:rsidR="00813258">
        <w:rPr>
          <w:color w:val="404040" w:themeColor="text1" w:themeTint="BF"/>
        </w:rPr>
        <w:t>QI</w:t>
      </w:r>
      <w:r w:rsidR="00691BCE">
        <w:rPr>
          <w:color w:val="404040" w:themeColor="text1" w:themeTint="BF"/>
        </w:rPr>
        <w:t xml:space="preserve"> </w:t>
      </w:r>
      <w:r w:rsidR="00813258">
        <w:rPr>
          <w:color w:val="404040" w:themeColor="text1" w:themeTint="BF"/>
        </w:rPr>
        <w:t>6 was developed after pilot data was collected. The QI</w:t>
      </w:r>
      <w:r w:rsidR="00691BCE">
        <w:rPr>
          <w:color w:val="404040" w:themeColor="text1" w:themeTint="BF"/>
        </w:rPr>
        <w:t xml:space="preserve"> </w:t>
      </w:r>
      <w:r w:rsidR="00A05E6E">
        <w:rPr>
          <w:color w:val="404040" w:themeColor="text1" w:themeTint="BF"/>
        </w:rPr>
        <w:t>6 calculations</w:t>
      </w:r>
      <w:r w:rsidR="00813258">
        <w:rPr>
          <w:color w:val="404040" w:themeColor="text1" w:themeTint="BF"/>
        </w:rPr>
        <w:t xml:space="preserve"> relied on the existing pilot data</w:t>
      </w:r>
    </w:p>
    <w:p w14:paraId="5277EA3A" w14:textId="77777777" w:rsidR="00887EC4" w:rsidRPr="00887EC4" w:rsidRDefault="0078744A" w:rsidP="2B46ED74">
      <w:pPr>
        <w:pStyle w:val="Caption"/>
        <w:rPr>
          <w:rFonts w:asciiTheme="minorHAnsi" w:hAnsiTheme="minorHAnsi"/>
          <w:color w:val="auto"/>
          <w:lang w:eastAsia="en-AU"/>
        </w:rPr>
      </w:pPr>
      <w:bookmarkStart w:id="23" w:name="_Ref169699132"/>
      <w:r>
        <w:lastRenderedPageBreak/>
        <w:t xml:space="preserve">Table </w:t>
      </w:r>
      <w:r w:rsidRPr="2B46ED74">
        <w:fldChar w:fldCharType="begin"/>
      </w:r>
      <w:r>
        <w:instrText xml:space="preserve"> SEQ Table \* ARABIC </w:instrText>
      </w:r>
      <w:r w:rsidRPr="2B46ED74">
        <w:fldChar w:fldCharType="separate"/>
      </w:r>
      <w:r w:rsidR="00F6253B" w:rsidRPr="2B46ED74">
        <w:rPr>
          <w:noProof/>
        </w:rPr>
        <w:t>3</w:t>
      </w:r>
      <w:r w:rsidRPr="2B46ED74">
        <w:rPr>
          <w:noProof/>
        </w:rPr>
        <w:fldChar w:fldCharType="end"/>
      </w:r>
      <w:bookmarkEnd w:id="23"/>
      <w:r>
        <w:t xml:space="preserve">: </w:t>
      </w:r>
      <w:r w:rsidR="000C5938">
        <w:t>QI assessment criteria</w:t>
      </w:r>
    </w:p>
    <w:tbl>
      <w:tblPr>
        <w:tblStyle w:val="PlainTable1"/>
        <w:tblW w:w="15253" w:type="dxa"/>
        <w:tblLook w:val="0420" w:firstRow="1" w:lastRow="0" w:firstColumn="0" w:lastColumn="0" w:noHBand="0" w:noVBand="1"/>
      </w:tblPr>
      <w:tblGrid>
        <w:gridCol w:w="1303"/>
        <w:gridCol w:w="3395"/>
        <w:gridCol w:w="3817"/>
        <w:gridCol w:w="3433"/>
        <w:gridCol w:w="3305"/>
      </w:tblGrid>
      <w:tr w:rsidR="00887EC4" w:rsidRPr="00887EC4" w14:paraId="0B0D9EBB" w14:textId="77777777" w:rsidTr="00690642">
        <w:trPr>
          <w:cnfStyle w:val="100000000000" w:firstRow="1" w:lastRow="0" w:firstColumn="0" w:lastColumn="0" w:oddVBand="0" w:evenVBand="0" w:oddHBand="0" w:evenHBand="0" w:firstRowFirstColumn="0" w:firstRowLastColumn="0" w:lastRowFirstColumn="0" w:lastRowLastColumn="0"/>
          <w:trHeight w:val="387"/>
          <w:tblHeader/>
        </w:trPr>
        <w:tc>
          <w:tcPr>
            <w:tcW w:w="1271" w:type="dxa"/>
            <w:hideMark/>
          </w:tcPr>
          <w:p w14:paraId="5D6195D3" w14:textId="77777777" w:rsidR="00887EC4" w:rsidRPr="00052CC1" w:rsidRDefault="00887EC4" w:rsidP="00690642">
            <w:pPr>
              <w:pStyle w:val="Tableheaderwhite"/>
            </w:pPr>
            <w:r w:rsidRPr="00052CC1">
              <w:t>Criteria</w:t>
            </w:r>
            <w:r w:rsidRPr="00052CC1">
              <w:rPr>
                <w:vertAlign w:val="superscript"/>
              </w:rPr>
              <w:t>1,2</w:t>
            </w:r>
          </w:p>
        </w:tc>
        <w:tc>
          <w:tcPr>
            <w:tcW w:w="3402" w:type="dxa"/>
            <w:hideMark/>
          </w:tcPr>
          <w:p w14:paraId="03BDA8EE" w14:textId="77777777" w:rsidR="00887EC4" w:rsidRPr="00052CC1" w:rsidRDefault="00887EC4" w:rsidP="00690642">
            <w:pPr>
              <w:pStyle w:val="Tableheaderwhite"/>
            </w:pPr>
            <w:r w:rsidRPr="00052CC1">
              <w:t>Importance</w:t>
            </w:r>
          </w:p>
        </w:tc>
        <w:tc>
          <w:tcPr>
            <w:tcW w:w="3827" w:type="dxa"/>
            <w:hideMark/>
          </w:tcPr>
          <w:p w14:paraId="1E066DCE" w14:textId="77777777" w:rsidR="00887EC4" w:rsidRPr="00052CC1" w:rsidRDefault="00887EC4" w:rsidP="00690642">
            <w:pPr>
              <w:pStyle w:val="Tableheaderwhite"/>
            </w:pPr>
            <w:r w:rsidRPr="00052CC1">
              <w:t> Scientific Acceptability</w:t>
            </w:r>
          </w:p>
        </w:tc>
        <w:tc>
          <w:tcPr>
            <w:tcW w:w="3441" w:type="dxa"/>
            <w:hideMark/>
          </w:tcPr>
          <w:p w14:paraId="77AF4C47" w14:textId="77777777" w:rsidR="00887EC4" w:rsidRPr="00052CC1" w:rsidRDefault="00887EC4" w:rsidP="00690642">
            <w:pPr>
              <w:pStyle w:val="Tableheaderwhite"/>
            </w:pPr>
            <w:r w:rsidRPr="00052CC1">
              <w:t>Feasibility</w:t>
            </w:r>
          </w:p>
        </w:tc>
        <w:tc>
          <w:tcPr>
            <w:tcW w:w="3312" w:type="dxa"/>
            <w:hideMark/>
          </w:tcPr>
          <w:p w14:paraId="1B0E34D5" w14:textId="77777777" w:rsidR="00887EC4" w:rsidRPr="00052CC1" w:rsidRDefault="00887EC4" w:rsidP="00690642">
            <w:pPr>
              <w:pStyle w:val="Tableheaderwhite"/>
            </w:pPr>
            <w:r w:rsidRPr="00052CC1">
              <w:t> Usability</w:t>
            </w:r>
          </w:p>
        </w:tc>
      </w:tr>
      <w:tr w:rsidR="00887EC4" w:rsidRPr="00887EC4" w14:paraId="44272A40" w14:textId="77777777" w:rsidTr="2B46ED74">
        <w:trPr>
          <w:cnfStyle w:val="000000100000" w:firstRow="0" w:lastRow="0" w:firstColumn="0" w:lastColumn="0" w:oddVBand="0" w:evenVBand="0" w:oddHBand="1" w:evenHBand="0" w:firstRowFirstColumn="0" w:firstRowLastColumn="0" w:lastRowFirstColumn="0" w:lastRowLastColumn="0"/>
          <w:trHeight w:val="1924"/>
        </w:trPr>
        <w:tc>
          <w:tcPr>
            <w:tcW w:w="1271" w:type="dxa"/>
            <w:hideMark/>
          </w:tcPr>
          <w:p w14:paraId="248F2D20" w14:textId="77777777" w:rsidR="00887EC4" w:rsidRPr="00690642" w:rsidRDefault="00887EC4" w:rsidP="00690642">
            <w:r w:rsidRPr="00690642">
              <w:t>Description</w:t>
            </w:r>
          </w:p>
        </w:tc>
        <w:tc>
          <w:tcPr>
            <w:tcW w:w="3402" w:type="dxa"/>
            <w:hideMark/>
          </w:tcPr>
          <w:p w14:paraId="23C2D927" w14:textId="77777777" w:rsidR="00052CC1" w:rsidRPr="00690642" w:rsidRDefault="34C13288" w:rsidP="00690642">
            <w:pPr>
              <w:pStyle w:val="ListNumber2"/>
            </w:pPr>
            <w:r w:rsidRPr="00690642">
              <w:t>Gap was identified in this area </w:t>
            </w:r>
          </w:p>
          <w:p w14:paraId="05116D4F" w14:textId="77777777" w:rsidR="00052CC1" w:rsidRPr="00690642" w:rsidRDefault="00052CC1" w:rsidP="00690642">
            <w:pPr>
              <w:pStyle w:val="ListNumber2"/>
            </w:pPr>
            <w:r w:rsidRPr="00690642">
              <w:t>Existing measures are insufficient to address this area </w:t>
            </w:r>
          </w:p>
          <w:p w14:paraId="089B35C3" w14:textId="77777777" w:rsidR="00052CC1" w:rsidRPr="00690642" w:rsidRDefault="34C13288" w:rsidP="00690642">
            <w:pPr>
              <w:pStyle w:val="ListNumber2"/>
            </w:pPr>
            <w:r w:rsidRPr="00690642">
              <w:t>Literature supports that a benefit (e.g. improved outcomes) can be achieved from the implementation of this measure</w:t>
            </w:r>
          </w:p>
        </w:tc>
        <w:tc>
          <w:tcPr>
            <w:tcW w:w="3827" w:type="dxa"/>
            <w:hideMark/>
          </w:tcPr>
          <w:p w14:paraId="456A26F2" w14:textId="77777777" w:rsidR="00052CC1" w:rsidRPr="00690642" w:rsidRDefault="34C13288" w:rsidP="00690642">
            <w:pPr>
              <w:pStyle w:val="ListNumber2"/>
            </w:pPr>
            <w:r w:rsidRPr="00690642">
              <w:t>Is the measure precisely defined and reliable? </w:t>
            </w:r>
          </w:p>
          <w:p w14:paraId="1464F918" w14:textId="77777777" w:rsidR="00052CC1" w:rsidRPr="00690642" w:rsidRDefault="34C13288" w:rsidP="00690642">
            <w:pPr>
              <w:pStyle w:val="ListNumber2"/>
            </w:pPr>
            <w:r w:rsidRPr="00690642">
              <w:t>Does the measure demonstrate face validity, construct validity, and predictive validity?</w:t>
            </w:r>
          </w:p>
          <w:p w14:paraId="00B4C5C5" w14:textId="77777777" w:rsidR="00052CC1" w:rsidRPr="00690642" w:rsidRDefault="34C13288" w:rsidP="00690642">
            <w:pPr>
              <w:pStyle w:val="ListNumber2"/>
            </w:pPr>
            <w:r w:rsidRPr="00690642">
              <w:t>Is there systematic bias and can that bias be addressed with adjustment?</w:t>
            </w:r>
          </w:p>
          <w:p w14:paraId="3213C4F3" w14:textId="77777777" w:rsidR="00052CC1" w:rsidRPr="00690642" w:rsidRDefault="00052CC1" w:rsidP="00690642">
            <w:pPr>
              <w:pStyle w:val="ListNumber2"/>
            </w:pPr>
            <w:r w:rsidRPr="00690642">
              <w:t>Does it detect meaningful differences in performance?</w:t>
            </w:r>
          </w:p>
        </w:tc>
        <w:tc>
          <w:tcPr>
            <w:tcW w:w="3441" w:type="dxa"/>
            <w:hideMark/>
          </w:tcPr>
          <w:p w14:paraId="3B776277" w14:textId="77777777" w:rsidR="00052CC1" w:rsidRPr="00690642" w:rsidRDefault="34C13288" w:rsidP="00690642">
            <w:pPr>
              <w:pStyle w:val="ListNumber2"/>
            </w:pPr>
            <w:r w:rsidRPr="00690642">
              <w:t xml:space="preserve">Is the data readily available? </w:t>
            </w:r>
          </w:p>
          <w:p w14:paraId="6E093972" w14:textId="77777777" w:rsidR="00052CC1" w:rsidRPr="00690642" w:rsidRDefault="6C7F78F3" w:rsidP="00690642">
            <w:pPr>
              <w:pStyle w:val="ListNumber2"/>
            </w:pPr>
            <w:r w:rsidRPr="00690642">
              <w:t>Can the data be collected with minimal burden?</w:t>
            </w:r>
          </w:p>
          <w:p w14:paraId="72EDB436" w14:textId="77777777" w:rsidR="00052CC1" w:rsidRPr="00690642" w:rsidRDefault="34C13288" w:rsidP="00690642">
            <w:pPr>
              <w:pStyle w:val="ListNumber2"/>
            </w:pPr>
            <w:r w:rsidRPr="00690642">
              <w:t>Is the implementation of the measure feasible?</w:t>
            </w:r>
          </w:p>
          <w:p w14:paraId="242767BE" w14:textId="77777777" w:rsidR="00052CC1" w:rsidRPr="00690642" w:rsidRDefault="34C13288" w:rsidP="00690642">
            <w:pPr>
              <w:pStyle w:val="ListNumber2"/>
            </w:pPr>
            <w:r w:rsidRPr="00690642">
              <w:t>Is the data reliable (i.e. complete, consistent, minimal errors and high quality)?</w:t>
            </w:r>
          </w:p>
        </w:tc>
        <w:tc>
          <w:tcPr>
            <w:tcW w:w="3312" w:type="dxa"/>
            <w:hideMark/>
          </w:tcPr>
          <w:p w14:paraId="16C39BB3" w14:textId="77777777" w:rsidR="00052CC1" w:rsidRPr="00690642" w:rsidRDefault="00052CC1" w:rsidP="00690642">
            <w:pPr>
              <w:pStyle w:val="ListNumber2"/>
            </w:pPr>
            <w:r w:rsidRPr="00690642">
              <w:t>Is the measure meaningful, understandable to a range of audiences?</w:t>
            </w:r>
          </w:p>
          <w:p w14:paraId="6938D3ED" w14:textId="77777777" w:rsidR="00052CC1" w:rsidRPr="00690642" w:rsidRDefault="34C13288" w:rsidP="00690642">
            <w:pPr>
              <w:pStyle w:val="ListNumber2"/>
            </w:pPr>
            <w:r w:rsidRPr="00690642">
              <w:t>Can the measure contribute to improvement in quality of care (i.e. inform practice change?)</w:t>
            </w:r>
          </w:p>
        </w:tc>
      </w:tr>
      <w:tr w:rsidR="00887EC4" w:rsidRPr="00887EC4" w14:paraId="3BFE029E" w14:textId="77777777" w:rsidTr="2B46ED74">
        <w:trPr>
          <w:cnfStyle w:val="000000010000" w:firstRow="0" w:lastRow="0" w:firstColumn="0" w:lastColumn="0" w:oddVBand="0" w:evenVBand="0" w:oddHBand="0" w:evenHBand="1" w:firstRowFirstColumn="0" w:firstRowLastColumn="0" w:lastRowFirstColumn="0" w:lastRowLastColumn="0"/>
          <w:trHeight w:val="693"/>
        </w:trPr>
        <w:tc>
          <w:tcPr>
            <w:tcW w:w="1271" w:type="dxa"/>
            <w:hideMark/>
          </w:tcPr>
          <w:p w14:paraId="2D8CBC75" w14:textId="77777777" w:rsidR="00887EC4" w:rsidRPr="00690642" w:rsidRDefault="00887EC4" w:rsidP="00690642">
            <w:r w:rsidRPr="00690642">
              <w:t>Data source</w:t>
            </w:r>
          </w:p>
        </w:tc>
        <w:tc>
          <w:tcPr>
            <w:tcW w:w="3402" w:type="dxa"/>
            <w:hideMark/>
          </w:tcPr>
          <w:p w14:paraId="0B269ADD" w14:textId="77777777" w:rsidR="00052CC1" w:rsidRPr="00052CC1" w:rsidRDefault="00052CC1" w:rsidP="00690642">
            <w:pPr>
              <w:pStyle w:val="ListBullet"/>
            </w:pPr>
            <w:r w:rsidRPr="00052CC1">
              <w:t>Sector consultation</w:t>
            </w:r>
          </w:p>
          <w:p w14:paraId="630FD943" w14:textId="77777777" w:rsidR="00052CC1" w:rsidRPr="00052CC1" w:rsidRDefault="00052CC1" w:rsidP="00690642">
            <w:pPr>
              <w:pStyle w:val="ListBullet"/>
            </w:pPr>
            <w:r w:rsidRPr="00052CC1">
              <w:t xml:space="preserve">Evidence </w:t>
            </w:r>
            <w:proofErr w:type="gramStart"/>
            <w:r w:rsidRPr="00052CC1">
              <w:t>review</w:t>
            </w:r>
            <w:proofErr w:type="gramEnd"/>
          </w:p>
        </w:tc>
        <w:tc>
          <w:tcPr>
            <w:tcW w:w="3827" w:type="dxa"/>
            <w:hideMark/>
          </w:tcPr>
          <w:p w14:paraId="720EDC64" w14:textId="77777777" w:rsidR="00052CC1" w:rsidRPr="00052CC1" w:rsidRDefault="00052CC1" w:rsidP="00690642">
            <w:pPr>
              <w:pStyle w:val="ListBullet"/>
            </w:pPr>
            <w:r w:rsidRPr="00052CC1">
              <w:t>Quantitative data analysis </w:t>
            </w:r>
          </w:p>
        </w:tc>
        <w:tc>
          <w:tcPr>
            <w:tcW w:w="3441" w:type="dxa"/>
            <w:hideMark/>
          </w:tcPr>
          <w:p w14:paraId="3F29EE9A" w14:textId="77777777" w:rsidR="00052CC1" w:rsidRPr="00052CC1" w:rsidRDefault="00052CC1" w:rsidP="00690642">
            <w:pPr>
              <w:pStyle w:val="ListBullet"/>
            </w:pPr>
            <w:r w:rsidRPr="00052CC1">
              <w:t>Sector consultation</w:t>
            </w:r>
          </w:p>
          <w:p w14:paraId="46B3509A" w14:textId="77777777" w:rsidR="00052CC1" w:rsidRPr="00052CC1" w:rsidRDefault="00052CC1" w:rsidP="00690642">
            <w:pPr>
              <w:pStyle w:val="ListBullet"/>
            </w:pPr>
            <w:r w:rsidRPr="00052CC1">
              <w:t xml:space="preserve">Pilot qualitative analysis </w:t>
            </w:r>
          </w:p>
          <w:p w14:paraId="682808CC" w14:textId="77777777" w:rsidR="00052CC1" w:rsidRPr="00052CC1" w:rsidRDefault="00052CC1" w:rsidP="00690642">
            <w:pPr>
              <w:pStyle w:val="ListBullet"/>
            </w:pPr>
            <w:r w:rsidRPr="00052CC1">
              <w:t>Quantitative data analysis </w:t>
            </w:r>
          </w:p>
        </w:tc>
        <w:tc>
          <w:tcPr>
            <w:tcW w:w="3312" w:type="dxa"/>
            <w:hideMark/>
          </w:tcPr>
          <w:p w14:paraId="62E666AE" w14:textId="77777777" w:rsidR="00052CC1" w:rsidRPr="00052CC1" w:rsidRDefault="00052CC1" w:rsidP="00690642">
            <w:pPr>
              <w:pStyle w:val="ListBullet"/>
            </w:pPr>
            <w:r w:rsidRPr="00052CC1">
              <w:t>Sector consultation</w:t>
            </w:r>
          </w:p>
        </w:tc>
      </w:tr>
      <w:tr w:rsidR="00887EC4" w:rsidRPr="00887EC4" w14:paraId="1EFCC7FC" w14:textId="77777777" w:rsidTr="2B46ED74">
        <w:trPr>
          <w:cnfStyle w:val="000000100000" w:firstRow="0" w:lastRow="0" w:firstColumn="0" w:lastColumn="0" w:oddVBand="0" w:evenVBand="0" w:oddHBand="1" w:evenHBand="0" w:firstRowFirstColumn="0" w:firstRowLastColumn="0" w:lastRowFirstColumn="0" w:lastRowLastColumn="0"/>
          <w:trHeight w:val="85"/>
        </w:trPr>
        <w:tc>
          <w:tcPr>
            <w:tcW w:w="1271" w:type="dxa"/>
            <w:hideMark/>
          </w:tcPr>
          <w:p w14:paraId="1AB74656" w14:textId="77777777" w:rsidR="00887EC4" w:rsidRPr="00690642" w:rsidRDefault="00887EC4" w:rsidP="00690642">
            <w:r w:rsidRPr="00690642">
              <w:t>Assessment options</w:t>
            </w:r>
          </w:p>
        </w:tc>
        <w:tc>
          <w:tcPr>
            <w:tcW w:w="3402" w:type="dxa"/>
            <w:hideMark/>
          </w:tcPr>
          <w:p w14:paraId="04120A0B" w14:textId="77777777" w:rsidR="00052CC1" w:rsidRPr="00052CC1" w:rsidRDefault="00052CC1" w:rsidP="00690642">
            <w:pPr>
              <w:pStyle w:val="ListBullet"/>
            </w:pPr>
            <w:r w:rsidRPr="00052CC1">
              <w:rPr>
                <w:lang w:val="nl-NL"/>
              </w:rPr>
              <w:t>Met</w:t>
            </w:r>
          </w:p>
          <w:p w14:paraId="4317EF55" w14:textId="77777777" w:rsidR="00052CC1" w:rsidRPr="00052CC1" w:rsidRDefault="34C13288" w:rsidP="00690642">
            <w:pPr>
              <w:pStyle w:val="ListBullet"/>
            </w:pPr>
            <w:r w:rsidRPr="00052CC1">
              <w:rPr>
                <w:lang w:val="nl-NL"/>
              </w:rPr>
              <w:t>Partially met</w:t>
            </w:r>
          </w:p>
          <w:p w14:paraId="08457795" w14:textId="77777777" w:rsidR="00052CC1" w:rsidRPr="00052CC1" w:rsidRDefault="00052CC1" w:rsidP="00690642">
            <w:pPr>
              <w:pStyle w:val="ListBullet"/>
            </w:pPr>
            <w:r w:rsidRPr="00052CC1">
              <w:rPr>
                <w:lang w:val="nl-NL"/>
              </w:rPr>
              <w:t>Not met</w:t>
            </w:r>
          </w:p>
        </w:tc>
        <w:tc>
          <w:tcPr>
            <w:tcW w:w="3827" w:type="dxa"/>
            <w:hideMark/>
          </w:tcPr>
          <w:p w14:paraId="6C095197" w14:textId="77777777" w:rsidR="00052CC1" w:rsidRPr="00052CC1" w:rsidRDefault="00052CC1" w:rsidP="00690642">
            <w:pPr>
              <w:pStyle w:val="ListBullet"/>
            </w:pPr>
            <w:r w:rsidRPr="00052CC1">
              <w:t>Met</w:t>
            </w:r>
          </w:p>
          <w:p w14:paraId="3C8BEC1E" w14:textId="77777777" w:rsidR="00052CC1" w:rsidRPr="00052CC1" w:rsidRDefault="00052CC1" w:rsidP="00690642">
            <w:pPr>
              <w:pStyle w:val="ListBullet"/>
            </w:pPr>
            <w:r w:rsidRPr="00052CC1">
              <w:t>Not met</w:t>
            </w:r>
          </w:p>
        </w:tc>
        <w:tc>
          <w:tcPr>
            <w:tcW w:w="3441" w:type="dxa"/>
            <w:hideMark/>
          </w:tcPr>
          <w:p w14:paraId="5EEE01DB" w14:textId="77777777" w:rsidR="00052CC1" w:rsidRPr="00052CC1" w:rsidRDefault="00052CC1" w:rsidP="00690642">
            <w:pPr>
              <w:pStyle w:val="ListBullet"/>
            </w:pPr>
            <w:r w:rsidRPr="00052CC1">
              <w:rPr>
                <w:lang w:val="nl-NL"/>
              </w:rPr>
              <w:t>Met</w:t>
            </w:r>
          </w:p>
          <w:p w14:paraId="6BCA08EB" w14:textId="77777777" w:rsidR="00052CC1" w:rsidRPr="00052CC1" w:rsidRDefault="34C13288" w:rsidP="00690642">
            <w:pPr>
              <w:pStyle w:val="ListBullet"/>
            </w:pPr>
            <w:r w:rsidRPr="00052CC1">
              <w:rPr>
                <w:lang w:val="nl-NL"/>
              </w:rPr>
              <w:t>Partially met</w:t>
            </w:r>
          </w:p>
          <w:p w14:paraId="40C521D2" w14:textId="77777777" w:rsidR="00052CC1" w:rsidRPr="00052CC1" w:rsidRDefault="00052CC1" w:rsidP="00690642">
            <w:pPr>
              <w:pStyle w:val="ListBullet"/>
            </w:pPr>
            <w:r w:rsidRPr="00052CC1">
              <w:rPr>
                <w:lang w:val="nl-NL"/>
              </w:rPr>
              <w:t>Not met</w:t>
            </w:r>
          </w:p>
        </w:tc>
        <w:tc>
          <w:tcPr>
            <w:tcW w:w="3312" w:type="dxa"/>
            <w:hideMark/>
          </w:tcPr>
          <w:p w14:paraId="65AF5844" w14:textId="77777777" w:rsidR="00052CC1" w:rsidRPr="00052CC1" w:rsidRDefault="00052CC1" w:rsidP="00690642">
            <w:pPr>
              <w:pStyle w:val="ListBullet"/>
            </w:pPr>
            <w:r w:rsidRPr="00052CC1">
              <w:rPr>
                <w:lang w:val="nl-NL"/>
              </w:rPr>
              <w:t>Met</w:t>
            </w:r>
          </w:p>
          <w:p w14:paraId="12DA26E3" w14:textId="77777777" w:rsidR="00052CC1" w:rsidRPr="00052CC1" w:rsidRDefault="34C13288" w:rsidP="00690642">
            <w:pPr>
              <w:pStyle w:val="ListBullet"/>
            </w:pPr>
            <w:r w:rsidRPr="00052CC1">
              <w:rPr>
                <w:lang w:val="nl-NL"/>
              </w:rPr>
              <w:t>Partially met</w:t>
            </w:r>
          </w:p>
          <w:p w14:paraId="56128172" w14:textId="77777777" w:rsidR="00052CC1" w:rsidRPr="00052CC1" w:rsidRDefault="00052CC1" w:rsidP="00690642">
            <w:pPr>
              <w:pStyle w:val="ListBullet"/>
            </w:pPr>
            <w:r w:rsidRPr="00052CC1">
              <w:rPr>
                <w:lang w:val="nl-NL"/>
              </w:rPr>
              <w:t>Not met</w:t>
            </w:r>
          </w:p>
        </w:tc>
      </w:tr>
    </w:tbl>
    <w:p w14:paraId="6290D2A8" w14:textId="77777777" w:rsidR="00887EC4" w:rsidRPr="002A7657" w:rsidRDefault="00887EC4" w:rsidP="002A7657"/>
    <w:p w14:paraId="68EE5524" w14:textId="77777777" w:rsidR="00887EC4" w:rsidRDefault="00887EC4" w:rsidP="00DA2E3D">
      <w:pPr>
        <w:pStyle w:val="Heading1"/>
        <w:sectPr w:rsidR="00887EC4" w:rsidSect="00887EC4">
          <w:headerReference w:type="default" r:id="rId37"/>
          <w:headerReference w:type="first" r:id="rId38"/>
          <w:pgSz w:w="16838" w:h="11906" w:orient="landscape" w:code="9"/>
          <w:pgMar w:top="720" w:right="720" w:bottom="720" w:left="720" w:header="709" w:footer="510" w:gutter="0"/>
          <w:cols w:space="708"/>
          <w:titlePg/>
          <w:docGrid w:linePitch="360"/>
        </w:sectPr>
      </w:pPr>
    </w:p>
    <w:p w14:paraId="1A452551" w14:textId="77777777" w:rsidR="00CC6BA6" w:rsidRDefault="00CC6BA6" w:rsidP="00DA2E3D">
      <w:pPr>
        <w:pStyle w:val="Heading1"/>
      </w:pPr>
      <w:bookmarkStart w:id="24" w:name="_Toc178062730"/>
      <w:r>
        <w:lastRenderedPageBreak/>
        <w:t xml:space="preserve">Pilot </w:t>
      </w:r>
      <w:r w:rsidR="002306A2">
        <w:t>design and participation</w:t>
      </w:r>
      <w:bookmarkEnd w:id="24"/>
    </w:p>
    <w:p w14:paraId="69B542BB" w14:textId="1BCB16B9" w:rsidR="00CC6BA6" w:rsidRPr="002009E3" w:rsidRDefault="00CC6BA6" w:rsidP="002009E3">
      <w:r w:rsidRPr="002009E3">
        <w:t xml:space="preserve">This Chapter presents the key features of the residential aged care services that participated in the pilot compared to the </w:t>
      </w:r>
      <w:r w:rsidR="4E600D0C" w:rsidRPr="002009E3">
        <w:t>wider</w:t>
      </w:r>
      <w:r w:rsidR="00E83EB1" w:rsidRPr="002009E3">
        <w:t xml:space="preserve"> </w:t>
      </w:r>
      <w:r w:rsidRPr="002009E3">
        <w:t xml:space="preserve">sector. </w:t>
      </w:r>
    </w:p>
    <w:p w14:paraId="69CDE383" w14:textId="77777777" w:rsidR="00CC6BA6" w:rsidRDefault="00B46768" w:rsidP="00CC6BA6">
      <w:pPr>
        <w:pStyle w:val="Heading2"/>
      </w:pPr>
      <w:r>
        <w:t>Staffing QI p</w:t>
      </w:r>
      <w:r w:rsidR="00CC6BA6">
        <w:t>ilot design and participation</w:t>
      </w:r>
    </w:p>
    <w:p w14:paraId="1A9E01CB" w14:textId="77777777" w:rsidR="00E83EB1" w:rsidRPr="002009E3" w:rsidRDefault="00E83EB1" w:rsidP="002009E3">
      <w:r w:rsidRPr="002009E3">
        <w:t>We planned to involve a diverse sample of 130 residential aged care services (representing 5% of the sector) for a 6-week pilot. The pilot started on 11 March</w:t>
      </w:r>
      <w:r w:rsidR="3497B199" w:rsidRPr="002009E3">
        <w:t xml:space="preserve"> 2024</w:t>
      </w:r>
      <w:r w:rsidRPr="002009E3">
        <w:t xml:space="preserve">, with </w:t>
      </w:r>
      <w:r w:rsidR="002D4FA5" w:rsidRPr="002009E3">
        <w:t>the enrolment of</w:t>
      </w:r>
      <w:r w:rsidRPr="002009E3">
        <w:t xml:space="preserve"> 111 services</w:t>
      </w:r>
      <w:r w:rsidR="002D4FA5" w:rsidRPr="002009E3">
        <w:t xml:space="preserve"> that provided expression of interests</w:t>
      </w:r>
      <w:r w:rsidRPr="002009E3">
        <w:t>.</w:t>
      </w:r>
    </w:p>
    <w:p w14:paraId="3AB77D1F" w14:textId="05102334" w:rsidR="00E83EB1" w:rsidRPr="002009E3" w:rsidRDefault="2A0EF5BC" w:rsidP="002009E3">
      <w:r w:rsidRPr="002009E3">
        <w:t>We supported p</w:t>
      </w:r>
      <w:r w:rsidR="00E83EB1" w:rsidRPr="002009E3">
        <w:t xml:space="preserve">ilot sites with various resources including a dedicated </w:t>
      </w:r>
      <w:hyperlink r:id="rId39">
        <w:r w:rsidR="00972BC5" w:rsidRPr="002009E3">
          <w:rPr>
            <w:rStyle w:val="Hyperlink"/>
          </w:rPr>
          <w:t>QI website</w:t>
        </w:r>
      </w:hyperlink>
      <w:r w:rsidR="00972BC5" w:rsidRPr="002009E3">
        <w:t xml:space="preserve">, </w:t>
      </w:r>
      <w:hyperlink r:id="rId40">
        <w:r w:rsidR="00972BC5" w:rsidRPr="002009E3">
          <w:rPr>
            <w:rStyle w:val="Hyperlink"/>
          </w:rPr>
          <w:t>helpdesk</w:t>
        </w:r>
      </w:hyperlink>
      <w:r w:rsidR="00972BC5" w:rsidRPr="002009E3">
        <w:t xml:space="preserve">, </w:t>
      </w:r>
      <w:hyperlink r:id="rId41">
        <w:r w:rsidR="00972BC5" w:rsidRPr="002009E3">
          <w:rPr>
            <w:rStyle w:val="Hyperlink"/>
          </w:rPr>
          <w:t>guides</w:t>
        </w:r>
      </w:hyperlink>
      <w:r w:rsidR="00972BC5" w:rsidRPr="002009E3">
        <w:t xml:space="preserve">, </w:t>
      </w:r>
      <w:hyperlink r:id="rId42">
        <w:r w:rsidR="00972BC5" w:rsidRPr="002009E3">
          <w:rPr>
            <w:rStyle w:val="Hyperlink"/>
          </w:rPr>
          <w:t>FAQs</w:t>
        </w:r>
      </w:hyperlink>
      <w:r w:rsidR="00972BC5" w:rsidRPr="002009E3">
        <w:t xml:space="preserve">, </w:t>
      </w:r>
      <w:hyperlink r:id="rId43">
        <w:r w:rsidR="00972BC5" w:rsidRPr="002009E3">
          <w:rPr>
            <w:rStyle w:val="Hyperlink"/>
          </w:rPr>
          <w:t>training webinars</w:t>
        </w:r>
      </w:hyperlink>
      <w:r w:rsidR="00972BC5" w:rsidRPr="002009E3">
        <w:t>, and drop-in sessions (further details are in Appendi</w:t>
      </w:r>
      <w:r w:rsidR="00311ECE" w:rsidRPr="002009E3">
        <w:t>x A</w:t>
      </w:r>
      <w:r w:rsidR="00972BC5" w:rsidRPr="002009E3">
        <w:t>).</w:t>
      </w:r>
      <w:r w:rsidR="00E83EB1" w:rsidRPr="002009E3">
        <w:t xml:space="preserve"> Participants provided their first data submission halfway through the pilot. They received individual reports outlining any data entry errors, missing fields, and illogical entries. A mid-point webinar was held to inform participants about common errors and to answer any questions. The final data submission deadline was extended from </w:t>
      </w:r>
      <w:r w:rsidR="00472FF0" w:rsidRPr="002009E3">
        <w:br/>
      </w:r>
      <w:r w:rsidR="00E83EB1" w:rsidRPr="002009E3">
        <w:t>29 April to 15 May 2024 (3.5 weeks after the pilot ended).</w:t>
      </w:r>
    </w:p>
    <w:p w14:paraId="2C47E6D4" w14:textId="572342B4" w:rsidR="00CC6BA6" w:rsidRPr="002009E3" w:rsidRDefault="00E83EB1" w:rsidP="002009E3">
      <w:r w:rsidRPr="002009E3">
        <w:t>In total, 69 services (53% of the planned sample) submitted their final data</w:t>
      </w:r>
      <w:r w:rsidR="00764DE9" w:rsidRPr="002009E3">
        <w:t xml:space="preserve"> (</w:t>
      </w:r>
      <w:r w:rsidRPr="002009E3">
        <w:fldChar w:fldCharType="begin"/>
      </w:r>
      <w:r w:rsidRPr="002009E3">
        <w:instrText xml:space="preserve"> REF _Ref169020868 \h </w:instrText>
      </w:r>
      <w:r w:rsidRPr="002009E3">
        <w:fldChar w:fldCharType="separate"/>
      </w:r>
      <w:r w:rsidR="00F6253B" w:rsidRPr="002009E3">
        <w:t>Figure 5</w:t>
      </w:r>
      <w:r w:rsidRPr="002009E3">
        <w:fldChar w:fldCharType="end"/>
      </w:r>
      <w:r w:rsidR="00764DE9" w:rsidRPr="002009E3">
        <w:t xml:space="preserve">). </w:t>
      </w:r>
      <w:r w:rsidR="00364980" w:rsidRPr="002009E3">
        <w:t>21</w:t>
      </w:r>
      <w:r w:rsidRPr="002009E3">
        <w:t xml:space="preserve"> services dropped out</w:t>
      </w:r>
      <w:r w:rsidR="006C76C3" w:rsidRPr="002009E3">
        <w:t xml:space="preserve"> before providing any pilot data</w:t>
      </w:r>
      <w:r w:rsidRPr="002009E3">
        <w:t xml:space="preserve">, and another 21 did not submit final data. </w:t>
      </w:r>
      <w:r w:rsidR="7A9DE464" w:rsidRPr="002009E3">
        <w:t>Main</w:t>
      </w:r>
      <w:r w:rsidRPr="002009E3">
        <w:t xml:space="preserve"> reasons for withdrawing included limited resources, high data requirements, time constraints, competing priorities, and unexpected events </w:t>
      </w:r>
      <w:r w:rsidR="2248099C" w:rsidRPr="002009E3">
        <w:t>such as</w:t>
      </w:r>
      <w:r w:rsidRPr="002009E3">
        <w:t xml:space="preserve"> COVID outbreaks and staff leave </w:t>
      </w:r>
      <w:r w:rsidR="00604608" w:rsidRPr="002009E3">
        <w:t>(</w:t>
      </w:r>
      <w:r w:rsidRPr="002009E3">
        <w:fldChar w:fldCharType="begin"/>
      </w:r>
      <w:r w:rsidRPr="002009E3">
        <w:instrText xml:space="preserve"> REF _Ref169020868 \h </w:instrText>
      </w:r>
      <w:r w:rsidRPr="002009E3">
        <w:fldChar w:fldCharType="separate"/>
      </w:r>
      <w:r w:rsidR="00F6253B" w:rsidRPr="002009E3">
        <w:t>Figure 5</w:t>
      </w:r>
      <w:r w:rsidRPr="002009E3">
        <w:fldChar w:fldCharType="end"/>
      </w:r>
      <w:r w:rsidR="00604608" w:rsidRPr="002009E3">
        <w:t>).</w:t>
      </w:r>
      <w:r w:rsidR="00D221FB" w:rsidRPr="002009E3">
        <w:t xml:space="preserve"> More details about the pre</w:t>
      </w:r>
      <w:r w:rsidR="00707C98" w:rsidRPr="002009E3">
        <w:t>-</w:t>
      </w:r>
      <w:r w:rsidR="00D221FB" w:rsidRPr="002009E3">
        <w:t>pilot, pilot and post</w:t>
      </w:r>
      <w:r w:rsidR="00707C98" w:rsidRPr="002009E3">
        <w:t>-</w:t>
      </w:r>
      <w:r w:rsidR="00D221FB" w:rsidRPr="002009E3">
        <w:t>pilot activities are in Appendix A.</w:t>
      </w:r>
    </w:p>
    <w:p w14:paraId="5D6F2150" w14:textId="44239F7E" w:rsidR="00CC6BA6" w:rsidRDefault="00907384" w:rsidP="002A5D23">
      <w:pPr>
        <w:pStyle w:val="Caption"/>
        <w:spacing w:before="0" w:after="0"/>
      </w:pPr>
      <w:bookmarkStart w:id="25" w:name="_Ref169020868"/>
      <w:bookmarkStart w:id="26" w:name="_Ref169115533"/>
      <w:r>
        <w:t xml:space="preserve">Figure </w:t>
      </w:r>
      <w:r w:rsidR="006B6EF2">
        <w:fldChar w:fldCharType="begin"/>
      </w:r>
      <w:r w:rsidR="006B6EF2">
        <w:instrText xml:space="preserve"> SEQ Figure \* ARABIC </w:instrText>
      </w:r>
      <w:r w:rsidR="006B6EF2">
        <w:fldChar w:fldCharType="separate"/>
      </w:r>
      <w:r w:rsidR="00F6253B">
        <w:rPr>
          <w:noProof/>
        </w:rPr>
        <w:t>5</w:t>
      </w:r>
      <w:r w:rsidR="006B6EF2">
        <w:rPr>
          <w:noProof/>
        </w:rPr>
        <w:fldChar w:fldCharType="end"/>
      </w:r>
      <w:bookmarkEnd w:id="25"/>
      <w:bookmarkEnd w:id="26"/>
      <w:r>
        <w:t>: Flow diagram of pilot participating residential aged care services</w:t>
      </w:r>
    </w:p>
    <w:p w14:paraId="0F4F6C10" w14:textId="671EE84D" w:rsidR="00690642" w:rsidRPr="00690642" w:rsidRDefault="00690642" w:rsidP="00956175">
      <w:pPr>
        <w:jc w:val="center"/>
      </w:pPr>
      <w:r>
        <w:rPr>
          <w:noProof/>
        </w:rPr>
        <w:drawing>
          <wp:inline distT="0" distB="0" distL="0" distR="0" wp14:anchorId="27C2CCEF" wp14:editId="214201D7">
            <wp:extent cx="4886325" cy="2409825"/>
            <wp:effectExtent l="0" t="0" r="9525" b="9525"/>
            <wp:docPr id="735142841" name="Picture 1" descr="Figure 5 is a flow chart diagram of pilot participating residential aged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42841" name="Picture 1" descr="Figure 5 is a flow chart diagram of pilot participating residential aged care services"/>
                    <pic:cNvPicPr/>
                  </pic:nvPicPr>
                  <pic:blipFill>
                    <a:blip r:embed="rId44"/>
                    <a:stretch>
                      <a:fillRect/>
                    </a:stretch>
                  </pic:blipFill>
                  <pic:spPr>
                    <a:xfrm>
                      <a:off x="0" y="0"/>
                      <a:ext cx="4886325" cy="2409825"/>
                    </a:xfrm>
                    <a:prstGeom prst="rect">
                      <a:avLst/>
                    </a:prstGeom>
                  </pic:spPr>
                </pic:pic>
              </a:graphicData>
            </a:graphic>
          </wp:inline>
        </w:drawing>
      </w:r>
    </w:p>
    <w:p w14:paraId="0B5DF326" w14:textId="598E2EFE" w:rsidR="00631EDE" w:rsidRPr="002009E3" w:rsidRDefault="00631EDE" w:rsidP="002009E3">
      <w:r w:rsidRPr="002009E3">
        <w:fldChar w:fldCharType="begin"/>
      </w:r>
      <w:r w:rsidRPr="002009E3">
        <w:instrText xml:space="preserve"> REF _Ref169020893 \h </w:instrText>
      </w:r>
      <w:r w:rsidRPr="002009E3">
        <w:fldChar w:fldCharType="separate"/>
      </w:r>
      <w:r w:rsidR="00F6253B" w:rsidRPr="002009E3">
        <w:t>Figure 6</w:t>
      </w:r>
      <w:r w:rsidRPr="002009E3">
        <w:fldChar w:fldCharType="end"/>
      </w:r>
      <w:r w:rsidRPr="002009E3">
        <w:t xml:space="preserve"> </w:t>
      </w:r>
      <w:r w:rsidR="00551CA7" w:rsidRPr="002009E3">
        <w:t>shows the number of services included in the analysis of the QFR data. A total of 2,658 services reported QFR data for the Q</w:t>
      </w:r>
      <w:r w:rsidR="00AB33D0" w:rsidRPr="002009E3">
        <w:t xml:space="preserve">uarter </w:t>
      </w:r>
      <w:r w:rsidR="00551CA7" w:rsidRPr="002009E3">
        <w:t xml:space="preserve">4 </w:t>
      </w:r>
      <w:r w:rsidR="00AB33D0" w:rsidRPr="002009E3">
        <w:t>FY</w:t>
      </w:r>
      <w:r w:rsidR="00551CA7" w:rsidRPr="002009E3">
        <w:t xml:space="preserve"> 2022-23 reporting period. Out of these, 140 services were excluded for the following reasons: duplicate service names (35 services), no available service characteristics </w:t>
      </w:r>
      <w:r w:rsidR="00551CA7" w:rsidRPr="002009E3">
        <w:lastRenderedPageBreak/>
        <w:t>from the 2023 Star Ratings data (104 services</w:t>
      </w:r>
      <w:r w:rsidR="007C7749" w:rsidRPr="002009E3">
        <w:t>)</w:t>
      </w:r>
      <w:r w:rsidR="1421A573" w:rsidRPr="002009E3">
        <w:t>,</w:t>
      </w:r>
      <w:r w:rsidR="007C7749" w:rsidRPr="002009E3">
        <w:t xml:space="preserve"> or</w:t>
      </w:r>
      <w:r w:rsidR="00551CA7" w:rsidRPr="002009E3">
        <w:t xml:space="preserve"> having zero occupied bed days recorded in the QFR </w:t>
      </w:r>
      <w:r w:rsidR="00472FF0" w:rsidRPr="002009E3">
        <w:br/>
      </w:r>
      <w:r w:rsidR="00551CA7" w:rsidRPr="002009E3">
        <w:t xml:space="preserve">(1 service). Therefore, 2,518 services were included in the analysis of QIs </w:t>
      </w:r>
      <w:r w:rsidR="00836F86" w:rsidRPr="002009E3">
        <w:t xml:space="preserve">derived from </w:t>
      </w:r>
      <w:r w:rsidR="00551CA7" w:rsidRPr="002009E3">
        <w:t>QFR data.</w:t>
      </w:r>
    </w:p>
    <w:p w14:paraId="2E45C0AA" w14:textId="5DF97583" w:rsidR="00B136EE" w:rsidRDefault="00631EDE" w:rsidP="002A5D23">
      <w:pPr>
        <w:pStyle w:val="Caption"/>
        <w:spacing w:before="0" w:after="0"/>
      </w:pPr>
      <w:bookmarkStart w:id="27" w:name="_Ref169020893"/>
      <w:r>
        <w:t xml:space="preserve">Figure </w:t>
      </w:r>
      <w:r w:rsidR="006B6EF2">
        <w:fldChar w:fldCharType="begin"/>
      </w:r>
      <w:r w:rsidR="006B6EF2">
        <w:instrText xml:space="preserve"> SEQ Figure \* ARABIC </w:instrText>
      </w:r>
      <w:r w:rsidR="006B6EF2">
        <w:fldChar w:fldCharType="separate"/>
      </w:r>
      <w:r w:rsidR="00F6253B">
        <w:rPr>
          <w:noProof/>
        </w:rPr>
        <w:t>6</w:t>
      </w:r>
      <w:r w:rsidR="006B6EF2">
        <w:rPr>
          <w:noProof/>
        </w:rPr>
        <w:fldChar w:fldCharType="end"/>
      </w:r>
      <w:bookmarkEnd w:id="27"/>
      <w:r>
        <w:t>:</w:t>
      </w:r>
      <w:r w:rsidRPr="00131407">
        <w:t xml:space="preserve"> </w:t>
      </w:r>
      <w:r>
        <w:t>F</w:t>
      </w:r>
      <w:r w:rsidRPr="00131407">
        <w:t xml:space="preserve">low </w:t>
      </w:r>
      <w:r>
        <w:t>d</w:t>
      </w:r>
      <w:r w:rsidRPr="00131407">
        <w:t xml:space="preserve">iagram of </w:t>
      </w:r>
      <w:r>
        <w:t>n</w:t>
      </w:r>
      <w:r w:rsidRPr="00131407">
        <w:t xml:space="preserve">ational </w:t>
      </w:r>
      <w:r>
        <w:t>r</w:t>
      </w:r>
      <w:r w:rsidRPr="00131407">
        <w:t xml:space="preserve">esidential aged care services included in the </w:t>
      </w:r>
      <w:r w:rsidR="002A5D23">
        <w:t>QFR</w:t>
      </w:r>
    </w:p>
    <w:p w14:paraId="7A939A3F" w14:textId="65BF2BE5" w:rsidR="005A3052" w:rsidRPr="005A3052" w:rsidRDefault="00690642" w:rsidP="00956175">
      <w:pPr>
        <w:jc w:val="center"/>
      </w:pPr>
      <w:r>
        <w:rPr>
          <w:noProof/>
        </w:rPr>
        <w:drawing>
          <wp:inline distT="0" distB="0" distL="0" distR="0" wp14:anchorId="7203D9D6" wp14:editId="7E34E978">
            <wp:extent cx="5448300" cy="1790700"/>
            <wp:effectExtent l="0" t="0" r="0" b="0"/>
            <wp:docPr id="1323109265" name="Picture 1" descr="Figure 6 is a flow diagram of national residential aged care services included in the Q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09265" name="Picture 1" descr="Figure 6 is a flow diagram of national residential aged care services included in the QFR"/>
                    <pic:cNvPicPr/>
                  </pic:nvPicPr>
                  <pic:blipFill>
                    <a:blip r:embed="rId45"/>
                    <a:stretch>
                      <a:fillRect/>
                    </a:stretch>
                  </pic:blipFill>
                  <pic:spPr>
                    <a:xfrm>
                      <a:off x="0" y="0"/>
                      <a:ext cx="5448300" cy="1790700"/>
                    </a:xfrm>
                    <a:prstGeom prst="rect">
                      <a:avLst/>
                    </a:prstGeom>
                  </pic:spPr>
                </pic:pic>
              </a:graphicData>
            </a:graphic>
          </wp:inline>
        </w:drawing>
      </w:r>
    </w:p>
    <w:p w14:paraId="44FCF4A7" w14:textId="77777777" w:rsidR="004525BA" w:rsidRPr="00EF7890" w:rsidRDefault="00EF7890" w:rsidP="00EF7890">
      <w:pPr>
        <w:pStyle w:val="Heading2"/>
        <w:rPr>
          <w:rFonts w:asciiTheme="minorHAnsi" w:hAnsiTheme="minorHAnsi" w:cstheme="minorBidi"/>
          <w:sz w:val="20"/>
          <w:szCs w:val="24"/>
        </w:rPr>
      </w:pPr>
      <w:r w:rsidRPr="00EF7890">
        <w:rPr>
          <w:lang w:eastAsia="en-AU"/>
        </w:rPr>
        <w:t>Characteristics of pilot participants</w:t>
      </w:r>
      <w:r w:rsidR="004525BA" w:rsidRPr="004525BA">
        <w:rPr>
          <w:lang w:eastAsia="en-AU"/>
        </w:rPr>
        <w:t> </w:t>
      </w:r>
    </w:p>
    <w:p w14:paraId="37427BAB" w14:textId="7EC2D1CC" w:rsidR="003B502F" w:rsidRDefault="00D412F6" w:rsidP="00EF7890">
      <w:pPr>
        <w:rPr>
          <w:lang w:eastAsia="en-AU"/>
        </w:rPr>
      </w:pPr>
      <w:r>
        <w:rPr>
          <w:lang w:eastAsia="en-AU"/>
        </w:rPr>
        <w:t>The</w:t>
      </w:r>
      <w:r w:rsidR="009243DF">
        <w:rPr>
          <w:lang w:eastAsia="en-AU"/>
        </w:rPr>
        <w:t xml:space="preserve"> c</w:t>
      </w:r>
      <w:r w:rsidR="009243DF">
        <w:t xml:space="preserve">haracteristics of the pilot participants were </w:t>
      </w:r>
      <w:proofErr w:type="gramStart"/>
      <w:r w:rsidR="009243DF">
        <w:t>similar to</w:t>
      </w:r>
      <w:proofErr w:type="gramEnd"/>
      <w:r w:rsidR="009243DF">
        <w:t xml:space="preserve"> those of residential aged care services nationwide</w:t>
      </w:r>
      <w:r w:rsidR="009243DF" w:rsidRPr="004525BA">
        <w:rPr>
          <w:lang w:eastAsia="en-AU"/>
        </w:rPr>
        <w:t xml:space="preserve"> </w:t>
      </w:r>
      <w:r w:rsidR="007C14E1" w:rsidRPr="004525BA">
        <w:rPr>
          <w:lang w:eastAsia="en-AU"/>
        </w:rPr>
        <w:t>(</w:t>
      </w:r>
      <w:r w:rsidR="009D6091">
        <w:rPr>
          <w:lang w:eastAsia="en-AU"/>
        </w:rPr>
        <w:fldChar w:fldCharType="begin"/>
      </w:r>
      <w:r w:rsidR="009D6091">
        <w:rPr>
          <w:lang w:eastAsia="en-AU"/>
        </w:rPr>
        <w:instrText xml:space="preserve"> REF _Ref169790482 \h </w:instrText>
      </w:r>
      <w:r w:rsidR="009D6091">
        <w:rPr>
          <w:lang w:eastAsia="en-AU"/>
        </w:rPr>
      </w:r>
      <w:r w:rsidR="009D6091">
        <w:rPr>
          <w:lang w:eastAsia="en-AU"/>
        </w:rPr>
        <w:fldChar w:fldCharType="separate"/>
      </w:r>
      <w:r w:rsidR="00F6253B">
        <w:t xml:space="preserve">Figure </w:t>
      </w:r>
      <w:r w:rsidR="00F6253B">
        <w:rPr>
          <w:noProof/>
        </w:rPr>
        <w:t>7</w:t>
      </w:r>
      <w:r w:rsidR="009D6091">
        <w:rPr>
          <w:lang w:eastAsia="en-AU"/>
        </w:rPr>
        <w:fldChar w:fldCharType="end"/>
      </w:r>
      <w:r w:rsidR="007C14E1" w:rsidRPr="004525BA">
        <w:rPr>
          <w:lang w:eastAsia="en-AU"/>
        </w:rPr>
        <w:t>).</w:t>
      </w:r>
    </w:p>
    <w:p w14:paraId="0C8F102A" w14:textId="77777777" w:rsidR="00FE1708" w:rsidRDefault="00FE1708" w:rsidP="002A5D23">
      <w:pPr>
        <w:pStyle w:val="Caption"/>
        <w:spacing w:before="0" w:after="0"/>
      </w:pPr>
      <w:bookmarkStart w:id="28" w:name="_Ref169790482"/>
      <w:r>
        <w:t xml:space="preserve">Figure </w:t>
      </w:r>
      <w:r w:rsidRPr="2B46ED74">
        <w:fldChar w:fldCharType="begin"/>
      </w:r>
      <w:r>
        <w:instrText xml:space="preserve"> SEQ Figure \* ARABIC </w:instrText>
      </w:r>
      <w:r w:rsidRPr="2B46ED74">
        <w:fldChar w:fldCharType="separate"/>
      </w:r>
      <w:r w:rsidR="00F6253B" w:rsidRPr="2B46ED74">
        <w:rPr>
          <w:noProof/>
        </w:rPr>
        <w:t>7</w:t>
      </w:r>
      <w:r w:rsidRPr="2B46ED74">
        <w:rPr>
          <w:noProof/>
        </w:rPr>
        <w:fldChar w:fldCharType="end"/>
      </w:r>
      <w:bookmarkEnd w:id="28"/>
      <w:r>
        <w:t>:</w:t>
      </w:r>
      <w:r w:rsidR="009D6091" w:rsidRPr="2B46ED74">
        <w:rPr>
          <w:rFonts w:asciiTheme="minorHAnsi" w:hAnsiTheme="minorHAnsi"/>
          <w:color w:val="auto"/>
        </w:rPr>
        <w:t xml:space="preserve"> </w:t>
      </w:r>
      <w:r w:rsidR="009D6091">
        <w:t>Characteristics of services in the pilot (n = 69) and nationally (n=2,518)</w:t>
      </w:r>
    </w:p>
    <w:p w14:paraId="676BC1D8" w14:textId="77777777" w:rsidR="00FE1708" w:rsidRPr="002009E3" w:rsidRDefault="009A3457" w:rsidP="002009E3">
      <w:r w:rsidRPr="002009E3">
        <w:drawing>
          <wp:inline distT="0" distB="0" distL="0" distR="0" wp14:anchorId="69F33E3C" wp14:editId="0F6EAA0E">
            <wp:extent cx="6703060" cy="2751076"/>
            <wp:effectExtent l="0" t="0" r="2540" b="0"/>
            <wp:docPr id="16938432" name="Picture 16938432" descr="Figure 7 is a series of four column charts and a map of Australia showing characteristics of the 69 services in the pilot and 2518 services nationally. The charts are separated into the categories ownership model, service size, service location and IRSAD quintile, while the map represents residential aged care services 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432" name="Picture 16938432" descr="Figure 7 is a series of four column charts and a map of Australia showing characteristics of the 69 services in the pilot and 2518 services nationally. The charts are separated into the categories ownership model, service size, service location and IRSAD quintile, while the map represents residential aged care services nationwid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36558" cy="2764824"/>
                    </a:xfrm>
                    <a:prstGeom prst="rect">
                      <a:avLst/>
                    </a:prstGeom>
                    <a:noFill/>
                  </pic:spPr>
                </pic:pic>
              </a:graphicData>
            </a:graphic>
          </wp:inline>
        </w:drawing>
      </w:r>
    </w:p>
    <w:p w14:paraId="2BF86A37" w14:textId="77777777" w:rsidR="00417FA3" w:rsidRPr="00DC73D5" w:rsidRDefault="00D57DA3" w:rsidP="003B7261">
      <w:pPr>
        <w:pStyle w:val="Source"/>
        <w:rPr>
          <w:color w:val="767171" w:themeColor="background2" w:themeShade="80"/>
        </w:rPr>
      </w:pPr>
      <w:r w:rsidRPr="2B46ED74">
        <w:rPr>
          <w:color w:val="767171" w:themeColor="background2" w:themeShade="80"/>
        </w:rPr>
        <w:t>MMM</w:t>
      </w:r>
      <w:r w:rsidR="007A7A6A" w:rsidRPr="2B46ED74">
        <w:rPr>
          <w:color w:val="767171" w:themeColor="background2" w:themeShade="80"/>
        </w:rPr>
        <w:t xml:space="preserve"> = Modified Monash Model for </w:t>
      </w:r>
      <w:r w:rsidR="00F239DE" w:rsidRPr="2B46ED74">
        <w:rPr>
          <w:color w:val="767171" w:themeColor="background2" w:themeShade="80"/>
        </w:rPr>
        <w:t xml:space="preserve">remoteness; IRSAD = </w:t>
      </w:r>
      <w:r w:rsidR="008F303F" w:rsidRPr="2B46ED74">
        <w:rPr>
          <w:color w:val="767171" w:themeColor="background2" w:themeShade="80"/>
        </w:rPr>
        <w:t>Index of Relative Socio-economic Advantage and Disadvantage.</w:t>
      </w:r>
      <w:r w:rsidR="00417FA3" w:rsidRPr="2B46ED74">
        <w:rPr>
          <w:color w:val="767171" w:themeColor="background2" w:themeShade="80"/>
        </w:rPr>
        <w:t xml:space="preserve"> Data source: December 2023 star ratings data used for facility characteristics of services nationally</w:t>
      </w:r>
    </w:p>
    <w:p w14:paraId="740F8549" w14:textId="3B1998B5" w:rsidR="007D5F32" w:rsidRDefault="006706D8" w:rsidP="00FA01FB">
      <w:pPr>
        <w:rPr>
          <w:lang w:eastAsia="en-AU"/>
        </w:rPr>
        <w:sectPr w:rsidR="007D5F32" w:rsidSect="00887EC4">
          <w:headerReference w:type="default" r:id="rId47"/>
          <w:headerReference w:type="first" r:id="rId48"/>
          <w:pgSz w:w="11906" w:h="16838" w:code="9"/>
          <w:pgMar w:top="720" w:right="720" w:bottom="720" w:left="720" w:header="709" w:footer="510" w:gutter="0"/>
          <w:cols w:space="708"/>
          <w:titlePg/>
          <w:docGrid w:linePitch="360"/>
        </w:sectPr>
      </w:pPr>
      <w:r>
        <w:rPr>
          <w:lang w:eastAsia="en-AU"/>
        </w:rPr>
        <w:t>T</w:t>
      </w:r>
      <w:r w:rsidRPr="006706D8">
        <w:rPr>
          <w:lang w:eastAsia="en-AU"/>
        </w:rPr>
        <w:t xml:space="preserve">he </w:t>
      </w:r>
      <w:r w:rsidR="00CF5475">
        <w:rPr>
          <w:lang w:eastAsia="en-AU"/>
        </w:rPr>
        <w:t xml:space="preserve">characteristics of </w:t>
      </w:r>
      <w:r w:rsidRPr="006706D8">
        <w:rPr>
          <w:lang w:eastAsia="en-AU"/>
        </w:rPr>
        <w:t>care recipient</w:t>
      </w:r>
      <w:r w:rsidR="00CF5475">
        <w:rPr>
          <w:lang w:eastAsia="en-AU"/>
        </w:rPr>
        <w:t>s</w:t>
      </w:r>
      <w:r w:rsidRPr="006706D8">
        <w:rPr>
          <w:lang w:eastAsia="en-AU"/>
        </w:rPr>
        <w:t xml:space="preserve"> were similar between the pilot sites and the national averages </w:t>
      </w:r>
      <w:bookmarkStart w:id="29" w:name="_Ref167268698"/>
      <w:bookmarkStart w:id="30" w:name="_Toc169015689"/>
      <w:bookmarkStart w:id="31" w:name="_Toc169016462"/>
      <w:r w:rsidR="00F131F9">
        <w:rPr>
          <w:lang w:eastAsia="en-AU"/>
        </w:rPr>
        <w:t>(</w:t>
      </w:r>
      <w:r w:rsidR="00F131F9">
        <w:rPr>
          <w:lang w:eastAsia="en-AU"/>
        </w:rPr>
        <w:fldChar w:fldCharType="begin"/>
      </w:r>
      <w:r w:rsidR="00F131F9">
        <w:rPr>
          <w:lang w:eastAsia="en-AU"/>
        </w:rPr>
        <w:instrText xml:space="preserve"> REF _Ref170493507 \h </w:instrText>
      </w:r>
      <w:r w:rsidR="00F131F9">
        <w:rPr>
          <w:lang w:eastAsia="en-AU"/>
        </w:rPr>
      </w:r>
      <w:r w:rsidR="00F131F9">
        <w:rPr>
          <w:lang w:eastAsia="en-AU"/>
        </w:rPr>
        <w:fldChar w:fldCharType="separate"/>
      </w:r>
      <w:r w:rsidR="00F6253B">
        <w:t xml:space="preserve">Table </w:t>
      </w:r>
      <w:r w:rsidR="00F6253B">
        <w:rPr>
          <w:noProof/>
        </w:rPr>
        <w:t>4</w:t>
      </w:r>
      <w:r w:rsidR="00F131F9">
        <w:rPr>
          <w:lang w:eastAsia="en-AU"/>
        </w:rPr>
        <w:fldChar w:fldCharType="end"/>
      </w:r>
      <w:r w:rsidR="00F131F9">
        <w:rPr>
          <w:lang w:eastAsia="en-AU"/>
        </w:rPr>
        <w:t xml:space="preserve">). </w:t>
      </w:r>
      <w:r w:rsidR="005672B3" w:rsidRPr="005672B3">
        <w:rPr>
          <w:lang w:eastAsia="en-AU"/>
        </w:rPr>
        <w:t xml:space="preserve">Throughout the pilot period, we collected qualitative data from pilot participants in meetings and </w:t>
      </w:r>
      <w:r w:rsidR="005672B3" w:rsidRPr="00DE50D6">
        <w:rPr>
          <w:lang w:eastAsia="en-AU"/>
        </w:rPr>
        <w:t>webinars. In addition, 38 pilot coordinators responsible for 49 residential aged care services responded to a post-pilot survey.</w:t>
      </w:r>
      <w:r w:rsidR="00ED2933" w:rsidRPr="00DE50D6">
        <w:rPr>
          <w:lang w:eastAsia="en-AU"/>
        </w:rPr>
        <w:t xml:space="preserve"> </w:t>
      </w:r>
      <w:r w:rsidR="007D5F32">
        <w:rPr>
          <w:lang w:eastAsia="en-AU"/>
        </w:rPr>
        <w:t>Post pilot survey</w:t>
      </w:r>
      <w:r w:rsidR="00ED2933" w:rsidRPr="00DE50D6">
        <w:rPr>
          <w:lang w:eastAsia="en-AU"/>
        </w:rPr>
        <w:t xml:space="preserve"> feedback is summarised in Appendix</w:t>
      </w:r>
      <w:r w:rsidR="00311ECE" w:rsidRPr="00DE50D6">
        <w:rPr>
          <w:lang w:eastAsia="en-AU"/>
        </w:rPr>
        <w:t xml:space="preserve"> A</w:t>
      </w:r>
      <w:r w:rsidR="00ED2933" w:rsidRPr="00DE50D6">
        <w:rPr>
          <w:lang w:eastAsia="en-AU"/>
        </w:rPr>
        <w:t>.</w:t>
      </w:r>
      <w:bookmarkStart w:id="32" w:name="_Ref169587490"/>
      <w:r w:rsidR="00FA01FB">
        <w:rPr>
          <w:lang w:eastAsia="en-AU"/>
        </w:rPr>
        <w:t xml:space="preserve"> Data quality checks co</w:t>
      </w:r>
      <w:r w:rsidR="00675CD9">
        <w:rPr>
          <w:lang w:eastAsia="en-AU"/>
        </w:rPr>
        <w:t xml:space="preserve">mpleted after the pilot </w:t>
      </w:r>
      <w:r w:rsidR="2CDC5314" w:rsidRPr="08F56F65">
        <w:rPr>
          <w:lang w:eastAsia="en-AU"/>
        </w:rPr>
        <w:t xml:space="preserve">are </w:t>
      </w:r>
      <w:r w:rsidR="00675CD9">
        <w:rPr>
          <w:lang w:eastAsia="en-AU"/>
        </w:rPr>
        <w:t xml:space="preserve">described in Appendix B. Variations across services in staffing QIs were observed using box plots in Chapter </w:t>
      </w:r>
      <w:r w:rsidR="00290917">
        <w:rPr>
          <w:lang w:eastAsia="en-AU"/>
        </w:rPr>
        <w:t>6, 7 and 8. The interpretation of box plots is described in Appendix C.</w:t>
      </w:r>
    </w:p>
    <w:p w14:paraId="12794266" w14:textId="77777777" w:rsidR="001A6F81" w:rsidRPr="001E4B8A" w:rsidRDefault="001E4B8A" w:rsidP="001F7D57">
      <w:pPr>
        <w:pStyle w:val="Caption"/>
        <w:rPr>
          <w:rFonts w:ascii="Times New Roman" w:eastAsia="Times New Roman" w:hAnsi="Times New Roman" w:cs="Times New Roman"/>
          <w:sz w:val="24"/>
          <w:szCs w:val="24"/>
          <w:lang w:eastAsia="en-AU"/>
        </w:rPr>
      </w:pPr>
      <w:bookmarkStart w:id="33" w:name="_Ref170493507"/>
      <w:r>
        <w:lastRenderedPageBreak/>
        <w:t xml:space="preserve">Table </w:t>
      </w:r>
      <w:r>
        <w:fldChar w:fldCharType="begin"/>
      </w:r>
      <w:r>
        <w:instrText>SEQ Table \* ARABIC</w:instrText>
      </w:r>
      <w:r>
        <w:fldChar w:fldCharType="separate"/>
      </w:r>
      <w:r w:rsidR="00F6253B" w:rsidRPr="2B46ED74">
        <w:rPr>
          <w:noProof/>
        </w:rPr>
        <w:t>4</w:t>
      </w:r>
      <w:r>
        <w:fldChar w:fldCharType="end"/>
      </w:r>
      <w:bookmarkEnd w:id="29"/>
      <w:bookmarkEnd w:id="32"/>
      <w:bookmarkEnd w:id="33"/>
      <w:r>
        <w:t>: Characteristics of care recipients of residential aged care services in the pilot</w:t>
      </w:r>
      <w:bookmarkEnd w:id="30"/>
      <w:bookmarkEnd w:id="31"/>
      <w:r>
        <w:t xml:space="preserve"> and nationally </w:t>
      </w:r>
    </w:p>
    <w:tbl>
      <w:tblPr>
        <w:tblStyle w:val="PlainTable1"/>
        <w:tblW w:w="10162" w:type="dxa"/>
        <w:tblLook w:val="0420" w:firstRow="1" w:lastRow="0" w:firstColumn="0" w:lastColumn="0" w:noHBand="0" w:noVBand="1"/>
      </w:tblPr>
      <w:tblGrid>
        <w:gridCol w:w="4762"/>
        <w:gridCol w:w="2445"/>
        <w:gridCol w:w="2955"/>
      </w:tblGrid>
      <w:tr w:rsidR="002D03FC" w:rsidRPr="004525BA" w14:paraId="775645F3" w14:textId="77777777" w:rsidTr="00956175">
        <w:trPr>
          <w:cnfStyle w:val="100000000000" w:firstRow="1" w:lastRow="0" w:firstColumn="0" w:lastColumn="0" w:oddVBand="0" w:evenVBand="0" w:oddHBand="0" w:evenHBand="0" w:firstRowFirstColumn="0" w:firstRowLastColumn="0" w:lastRowFirstColumn="0" w:lastRowLastColumn="0"/>
          <w:trHeight w:val="300"/>
          <w:tblHeader/>
        </w:trPr>
        <w:tc>
          <w:tcPr>
            <w:tcW w:w="4762" w:type="dxa"/>
          </w:tcPr>
          <w:p w14:paraId="50F506B7" w14:textId="77777777" w:rsidR="00C133CD" w:rsidRPr="004525BA" w:rsidRDefault="00C133CD" w:rsidP="005A3052">
            <w:pPr>
              <w:pStyle w:val="Tableheaderwhite"/>
              <w:rPr>
                <w:rFonts w:eastAsia="Times New Roman"/>
              </w:rPr>
            </w:pPr>
            <w:r w:rsidRPr="002D03FC">
              <w:t xml:space="preserve"> </w:t>
            </w:r>
          </w:p>
        </w:tc>
        <w:tc>
          <w:tcPr>
            <w:tcW w:w="2445" w:type="dxa"/>
          </w:tcPr>
          <w:p w14:paraId="260BF80E" w14:textId="38486DA5" w:rsidR="00426CAB" w:rsidRPr="004525BA" w:rsidRDefault="00C133CD" w:rsidP="00956175">
            <w:pPr>
              <w:pStyle w:val="Tableheaderwhite"/>
              <w:rPr>
                <w:rFonts w:eastAsia="Times New Roman"/>
              </w:rPr>
            </w:pPr>
            <w:r w:rsidRPr="002D03FC">
              <w:t xml:space="preserve">Care recipients in </w:t>
            </w:r>
            <w:r w:rsidR="00AC0911">
              <w:t xml:space="preserve">participating </w:t>
            </w:r>
            <w:r w:rsidRPr="002D03FC">
              <w:t xml:space="preserve">pilot </w:t>
            </w:r>
            <w:r w:rsidR="000A5CCD">
              <w:t>services</w:t>
            </w:r>
            <w:r w:rsidR="00956175">
              <w:t xml:space="preserve"> </w:t>
            </w:r>
            <w:r w:rsidR="00426CAB" w:rsidRPr="002D03FC">
              <w:t>N=4,954</w:t>
            </w:r>
            <w:r w:rsidR="00956175">
              <w:t xml:space="preserve"> </w:t>
            </w:r>
            <w:r w:rsidR="00426CAB" w:rsidRPr="002D03FC">
              <w:t>[% (n)]</w:t>
            </w:r>
          </w:p>
        </w:tc>
        <w:tc>
          <w:tcPr>
            <w:tcW w:w="2955" w:type="dxa"/>
          </w:tcPr>
          <w:p w14:paraId="3438036F" w14:textId="77777777" w:rsidR="00426CAB" w:rsidRPr="002D03FC" w:rsidRDefault="2BA82F80" w:rsidP="005A3052">
            <w:pPr>
              <w:pStyle w:val="Tableheaderwhite"/>
              <w:rPr>
                <w:b/>
                <w:bCs/>
              </w:rPr>
            </w:pPr>
            <w:r w:rsidRPr="2B46ED74">
              <w:t>Care recipients nationally</w:t>
            </w:r>
          </w:p>
          <w:p w14:paraId="6A37BCE3" w14:textId="2BCC9891" w:rsidR="00C133CD" w:rsidRPr="004525BA" w:rsidRDefault="00426CAB" w:rsidP="00956175">
            <w:pPr>
              <w:pStyle w:val="Tableheaderwhite"/>
              <w:rPr>
                <w:rFonts w:eastAsia="Times New Roman"/>
              </w:rPr>
            </w:pPr>
            <w:r w:rsidRPr="002D03FC">
              <w:t>N=184,163 [% (n)]</w:t>
            </w:r>
          </w:p>
        </w:tc>
      </w:tr>
      <w:tr w:rsidR="00426CAB" w:rsidRPr="004525BA" w14:paraId="758F136D" w14:textId="77777777" w:rsidTr="00956175">
        <w:trPr>
          <w:cnfStyle w:val="000000100000" w:firstRow="0" w:lastRow="0" w:firstColumn="0" w:lastColumn="0" w:oddVBand="0" w:evenVBand="0" w:oddHBand="1" w:evenHBand="0" w:firstRowFirstColumn="0" w:firstRowLastColumn="0" w:lastRowFirstColumn="0" w:lastRowLastColumn="0"/>
          <w:trHeight w:val="454"/>
        </w:trPr>
        <w:tc>
          <w:tcPr>
            <w:tcW w:w="4762" w:type="dxa"/>
            <w:shd w:val="clear" w:color="auto" w:fill="00685B" w:themeFill="accent4"/>
            <w:vAlign w:val="center"/>
          </w:tcPr>
          <w:p w14:paraId="43C67449" w14:textId="77777777" w:rsidR="00426CAB" w:rsidRPr="004525BA" w:rsidRDefault="00426CAB" w:rsidP="00956175">
            <w:pPr>
              <w:pStyle w:val="Tableheaderwhite"/>
              <w:rPr>
                <w:rFonts w:eastAsia="Times New Roman"/>
              </w:rPr>
            </w:pPr>
            <w:r w:rsidRPr="002D03FC">
              <w:t xml:space="preserve">Gender* </w:t>
            </w:r>
          </w:p>
        </w:tc>
        <w:tc>
          <w:tcPr>
            <w:tcW w:w="2445" w:type="dxa"/>
            <w:shd w:val="clear" w:color="auto" w:fill="00685B" w:themeFill="accent4"/>
            <w:vAlign w:val="center"/>
          </w:tcPr>
          <w:p w14:paraId="2F67FBD9" w14:textId="77777777" w:rsidR="00426CAB" w:rsidRPr="004525BA" w:rsidRDefault="00426CAB" w:rsidP="00956175">
            <w:pPr>
              <w:pStyle w:val="Tableheaderwhite"/>
              <w:rPr>
                <w:rFonts w:eastAsia="Times New Roman"/>
              </w:rPr>
            </w:pPr>
            <w:r w:rsidRPr="002D03FC">
              <w:t xml:space="preserve"> </w:t>
            </w:r>
          </w:p>
        </w:tc>
        <w:tc>
          <w:tcPr>
            <w:tcW w:w="2955" w:type="dxa"/>
            <w:shd w:val="clear" w:color="auto" w:fill="00685B" w:themeFill="accent4"/>
            <w:vAlign w:val="center"/>
          </w:tcPr>
          <w:p w14:paraId="433579D1" w14:textId="77777777" w:rsidR="00426CAB" w:rsidRPr="004525BA" w:rsidRDefault="00426CAB" w:rsidP="00956175">
            <w:pPr>
              <w:pStyle w:val="Tableheaderwhite"/>
              <w:rPr>
                <w:rFonts w:eastAsia="Times New Roman"/>
              </w:rPr>
            </w:pPr>
            <w:r w:rsidRPr="002D03FC">
              <w:t xml:space="preserve"> </w:t>
            </w:r>
          </w:p>
        </w:tc>
      </w:tr>
      <w:tr w:rsidR="00426CAB" w:rsidRPr="002D03FC" w14:paraId="6F072B08"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0CE927E6" w14:textId="77777777" w:rsidR="00426CAB" w:rsidRPr="004525BA" w:rsidRDefault="00426CAB" w:rsidP="00956175">
            <w:pPr>
              <w:pStyle w:val="Tabletextleft"/>
              <w:rPr>
                <w:rFonts w:eastAsia="Times New Roman"/>
                <w:b/>
                <w:bCs/>
                <w:lang w:eastAsia="en-AU"/>
              </w:rPr>
            </w:pPr>
            <w:r w:rsidRPr="002D03FC">
              <w:t xml:space="preserve">Female  </w:t>
            </w:r>
          </w:p>
        </w:tc>
        <w:tc>
          <w:tcPr>
            <w:tcW w:w="2445" w:type="dxa"/>
          </w:tcPr>
          <w:p w14:paraId="67AC5A39" w14:textId="77777777" w:rsidR="00426CAB" w:rsidRPr="004525BA" w:rsidRDefault="00426CAB" w:rsidP="00956175">
            <w:pPr>
              <w:pStyle w:val="Tabletextleft"/>
              <w:rPr>
                <w:rFonts w:eastAsia="Times New Roman"/>
                <w:lang w:eastAsia="en-AU"/>
              </w:rPr>
            </w:pPr>
            <w:r w:rsidRPr="002D03FC">
              <w:t xml:space="preserve">65.4 (3,201) </w:t>
            </w:r>
          </w:p>
        </w:tc>
        <w:tc>
          <w:tcPr>
            <w:tcW w:w="2955" w:type="dxa"/>
          </w:tcPr>
          <w:p w14:paraId="5A0E3B56" w14:textId="77777777" w:rsidR="00426CAB" w:rsidRPr="004525BA" w:rsidRDefault="00426CAB" w:rsidP="00956175">
            <w:pPr>
              <w:pStyle w:val="Tabletextleft"/>
              <w:rPr>
                <w:rFonts w:eastAsia="Times New Roman"/>
                <w:lang w:eastAsia="en-AU"/>
              </w:rPr>
            </w:pPr>
            <w:r w:rsidRPr="002D03FC">
              <w:t xml:space="preserve">65.9 (121,353) </w:t>
            </w:r>
          </w:p>
        </w:tc>
      </w:tr>
      <w:tr w:rsidR="00426CAB" w:rsidRPr="004525BA" w14:paraId="5040032D" w14:textId="77777777" w:rsidTr="00956175">
        <w:trPr>
          <w:cnfStyle w:val="000000100000" w:firstRow="0" w:lastRow="0" w:firstColumn="0" w:lastColumn="0" w:oddVBand="0" w:evenVBand="0" w:oddHBand="1" w:evenHBand="0" w:firstRowFirstColumn="0" w:firstRowLastColumn="0" w:lastRowFirstColumn="0" w:lastRowLastColumn="0"/>
          <w:trHeight w:val="300"/>
        </w:trPr>
        <w:tc>
          <w:tcPr>
            <w:tcW w:w="4762" w:type="dxa"/>
          </w:tcPr>
          <w:p w14:paraId="010AB51E" w14:textId="77777777" w:rsidR="00426CAB" w:rsidRPr="004525BA" w:rsidRDefault="00426CAB" w:rsidP="00956175">
            <w:pPr>
              <w:pStyle w:val="Tabletextleft"/>
              <w:rPr>
                <w:rFonts w:eastAsia="Times New Roman"/>
                <w:b/>
                <w:bCs/>
                <w:lang w:eastAsia="en-AU"/>
              </w:rPr>
            </w:pPr>
            <w:r w:rsidRPr="002D03FC">
              <w:t xml:space="preserve">Male </w:t>
            </w:r>
          </w:p>
        </w:tc>
        <w:tc>
          <w:tcPr>
            <w:tcW w:w="2445" w:type="dxa"/>
          </w:tcPr>
          <w:p w14:paraId="12D2DFE5" w14:textId="77777777" w:rsidR="00426CAB" w:rsidRPr="004525BA" w:rsidRDefault="00426CAB" w:rsidP="00956175">
            <w:pPr>
              <w:pStyle w:val="Tabletextleft"/>
              <w:rPr>
                <w:rFonts w:eastAsia="Times New Roman"/>
                <w:lang w:eastAsia="en-AU"/>
              </w:rPr>
            </w:pPr>
            <w:r w:rsidRPr="002D03FC">
              <w:t xml:space="preserve">34.6 (1,692) </w:t>
            </w:r>
          </w:p>
        </w:tc>
        <w:tc>
          <w:tcPr>
            <w:tcW w:w="2955" w:type="dxa"/>
          </w:tcPr>
          <w:p w14:paraId="3EE41D2C" w14:textId="77777777" w:rsidR="00426CAB" w:rsidRPr="004525BA" w:rsidRDefault="00426CAB" w:rsidP="00956175">
            <w:pPr>
              <w:pStyle w:val="Tabletextleft"/>
              <w:rPr>
                <w:rFonts w:eastAsia="Times New Roman"/>
                <w:lang w:eastAsia="en-AU"/>
              </w:rPr>
            </w:pPr>
            <w:r w:rsidRPr="002D03FC">
              <w:t xml:space="preserve">34.1 (62,797) </w:t>
            </w:r>
          </w:p>
        </w:tc>
      </w:tr>
      <w:tr w:rsidR="00426CAB" w:rsidRPr="002D03FC" w14:paraId="130EEFB5"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42C6C3F1" w14:textId="77777777" w:rsidR="00426CAB" w:rsidRPr="004525BA" w:rsidRDefault="00426CAB" w:rsidP="00956175">
            <w:pPr>
              <w:pStyle w:val="Tabletextleft"/>
              <w:rPr>
                <w:rFonts w:eastAsia="Times New Roman"/>
                <w:b/>
                <w:bCs/>
                <w:lang w:eastAsia="en-AU"/>
              </w:rPr>
            </w:pPr>
            <w:r w:rsidRPr="002D03FC">
              <w:t xml:space="preserve">Not specified </w:t>
            </w:r>
          </w:p>
        </w:tc>
        <w:tc>
          <w:tcPr>
            <w:tcW w:w="2445" w:type="dxa"/>
          </w:tcPr>
          <w:p w14:paraId="5E57D249" w14:textId="77777777" w:rsidR="00426CAB" w:rsidRPr="004525BA" w:rsidRDefault="00426CAB" w:rsidP="00956175">
            <w:pPr>
              <w:pStyle w:val="Tabletextleft"/>
              <w:rPr>
                <w:rFonts w:eastAsia="Times New Roman"/>
                <w:lang w:eastAsia="en-AU"/>
              </w:rPr>
            </w:pPr>
            <w:r w:rsidRPr="002D03FC">
              <w:t xml:space="preserve">0.0 (1) </w:t>
            </w:r>
          </w:p>
        </w:tc>
        <w:tc>
          <w:tcPr>
            <w:tcW w:w="2955" w:type="dxa"/>
          </w:tcPr>
          <w:p w14:paraId="6A2B1D46" w14:textId="77777777" w:rsidR="00426CAB" w:rsidRPr="004525BA" w:rsidRDefault="00426CAB" w:rsidP="00956175">
            <w:pPr>
              <w:pStyle w:val="Tabletextleft"/>
              <w:rPr>
                <w:rFonts w:eastAsia="Times New Roman"/>
                <w:lang w:eastAsia="en-AU"/>
              </w:rPr>
            </w:pPr>
            <w:r w:rsidRPr="002D03FC">
              <w:t xml:space="preserve">0.01 (13) </w:t>
            </w:r>
          </w:p>
        </w:tc>
      </w:tr>
      <w:tr w:rsidR="00426CAB" w:rsidRPr="004525BA" w14:paraId="2442780C" w14:textId="77777777" w:rsidTr="00956175">
        <w:trPr>
          <w:cnfStyle w:val="000000100000" w:firstRow="0" w:lastRow="0" w:firstColumn="0" w:lastColumn="0" w:oddVBand="0" w:evenVBand="0" w:oddHBand="1" w:evenHBand="0" w:firstRowFirstColumn="0" w:firstRowLastColumn="0" w:lastRowFirstColumn="0" w:lastRowLastColumn="0"/>
          <w:trHeight w:val="454"/>
        </w:trPr>
        <w:tc>
          <w:tcPr>
            <w:tcW w:w="4762" w:type="dxa"/>
            <w:shd w:val="clear" w:color="auto" w:fill="00685B" w:themeFill="accent4"/>
            <w:vAlign w:val="center"/>
          </w:tcPr>
          <w:p w14:paraId="3F0EAE19" w14:textId="77777777" w:rsidR="00426CAB" w:rsidRPr="004525BA" w:rsidRDefault="00426CAB" w:rsidP="00956175">
            <w:pPr>
              <w:pStyle w:val="Tableheaderwhite"/>
              <w:rPr>
                <w:rFonts w:eastAsia="Times New Roman"/>
              </w:rPr>
            </w:pPr>
            <w:r w:rsidRPr="002D03FC">
              <w:t xml:space="preserve">Dementia*# </w:t>
            </w:r>
          </w:p>
        </w:tc>
        <w:tc>
          <w:tcPr>
            <w:tcW w:w="2445" w:type="dxa"/>
            <w:shd w:val="clear" w:color="auto" w:fill="00685B" w:themeFill="accent4"/>
            <w:vAlign w:val="center"/>
          </w:tcPr>
          <w:p w14:paraId="3139C987" w14:textId="77777777" w:rsidR="00426CAB" w:rsidRPr="004525BA" w:rsidRDefault="00426CAB" w:rsidP="00956175">
            <w:pPr>
              <w:pStyle w:val="Tableheaderwhite"/>
              <w:rPr>
                <w:rFonts w:eastAsia="Times New Roman"/>
              </w:rPr>
            </w:pPr>
            <w:r w:rsidRPr="002D03FC">
              <w:t xml:space="preserve">42.3 (2,055) </w:t>
            </w:r>
          </w:p>
        </w:tc>
        <w:tc>
          <w:tcPr>
            <w:tcW w:w="2955" w:type="dxa"/>
            <w:shd w:val="clear" w:color="auto" w:fill="00685B" w:themeFill="accent4"/>
            <w:vAlign w:val="center"/>
          </w:tcPr>
          <w:p w14:paraId="10F50EB9" w14:textId="77777777" w:rsidR="00426CAB" w:rsidRPr="004525BA" w:rsidRDefault="00426CAB" w:rsidP="00956175">
            <w:pPr>
              <w:pStyle w:val="Tableheaderwhite"/>
              <w:rPr>
                <w:rFonts w:eastAsia="Times New Roman"/>
              </w:rPr>
            </w:pPr>
            <w:r w:rsidRPr="002D03FC">
              <w:t xml:space="preserve">54.2 (130,838) </w:t>
            </w:r>
          </w:p>
        </w:tc>
      </w:tr>
      <w:tr w:rsidR="00426CAB" w:rsidRPr="002D03FC" w14:paraId="655DF22B" w14:textId="77777777" w:rsidTr="00956175">
        <w:trPr>
          <w:cnfStyle w:val="000000010000" w:firstRow="0" w:lastRow="0" w:firstColumn="0" w:lastColumn="0" w:oddVBand="0" w:evenVBand="0" w:oddHBand="0" w:evenHBand="1" w:firstRowFirstColumn="0" w:firstRowLastColumn="0" w:lastRowFirstColumn="0" w:lastRowLastColumn="0"/>
          <w:trHeight w:val="454"/>
        </w:trPr>
        <w:tc>
          <w:tcPr>
            <w:tcW w:w="4762" w:type="dxa"/>
            <w:shd w:val="clear" w:color="auto" w:fill="00685B" w:themeFill="accent4"/>
            <w:vAlign w:val="center"/>
          </w:tcPr>
          <w:p w14:paraId="2504179D" w14:textId="77777777" w:rsidR="00426CAB" w:rsidRPr="004525BA" w:rsidRDefault="00426CAB" w:rsidP="00956175">
            <w:pPr>
              <w:pStyle w:val="Tableheaderwhite"/>
              <w:rPr>
                <w:rFonts w:eastAsia="Times New Roman"/>
              </w:rPr>
            </w:pPr>
            <w:r w:rsidRPr="002D03FC">
              <w:t>AN-ACC classification</w:t>
            </w:r>
          </w:p>
        </w:tc>
        <w:tc>
          <w:tcPr>
            <w:tcW w:w="2445" w:type="dxa"/>
            <w:shd w:val="clear" w:color="auto" w:fill="00685B" w:themeFill="accent4"/>
            <w:vAlign w:val="center"/>
          </w:tcPr>
          <w:p w14:paraId="290A9ECE" w14:textId="77777777" w:rsidR="00426CAB" w:rsidRPr="004525BA" w:rsidRDefault="00426CAB" w:rsidP="00956175">
            <w:pPr>
              <w:pStyle w:val="Tableheaderwhite"/>
              <w:rPr>
                <w:rFonts w:eastAsia="Times New Roman"/>
              </w:rPr>
            </w:pPr>
            <w:r w:rsidRPr="002D03FC">
              <w:t xml:space="preserve"> </w:t>
            </w:r>
          </w:p>
        </w:tc>
        <w:tc>
          <w:tcPr>
            <w:tcW w:w="2955" w:type="dxa"/>
            <w:shd w:val="clear" w:color="auto" w:fill="00685B" w:themeFill="accent4"/>
            <w:vAlign w:val="center"/>
          </w:tcPr>
          <w:p w14:paraId="177B043A" w14:textId="77777777" w:rsidR="00426CAB" w:rsidRPr="004525BA" w:rsidRDefault="00426CAB" w:rsidP="00956175">
            <w:pPr>
              <w:pStyle w:val="Tableheaderwhite"/>
              <w:rPr>
                <w:rFonts w:eastAsia="Times New Roman"/>
              </w:rPr>
            </w:pPr>
            <w:r w:rsidRPr="002D03FC">
              <w:t xml:space="preserve">Not reported </w:t>
            </w:r>
          </w:p>
        </w:tc>
      </w:tr>
      <w:tr w:rsidR="00426CAB" w:rsidRPr="004525BA" w14:paraId="76722530" w14:textId="77777777" w:rsidTr="00956175">
        <w:trPr>
          <w:cnfStyle w:val="000000100000" w:firstRow="0" w:lastRow="0" w:firstColumn="0" w:lastColumn="0" w:oddVBand="0" w:evenVBand="0" w:oddHBand="1" w:evenHBand="0" w:firstRowFirstColumn="0" w:firstRowLastColumn="0" w:lastRowFirstColumn="0" w:lastRowLastColumn="0"/>
          <w:trHeight w:val="454"/>
        </w:trPr>
        <w:tc>
          <w:tcPr>
            <w:tcW w:w="4762" w:type="dxa"/>
            <w:vAlign w:val="center"/>
          </w:tcPr>
          <w:p w14:paraId="6020584D" w14:textId="77777777" w:rsidR="00426CAB" w:rsidRPr="004525BA" w:rsidRDefault="00426CAB" w:rsidP="00956175">
            <w:pPr>
              <w:pStyle w:val="Tabletextleft"/>
              <w:rPr>
                <w:rFonts w:eastAsia="Times New Roman"/>
                <w:b/>
                <w:bCs/>
                <w:lang w:eastAsia="en-AU"/>
              </w:rPr>
            </w:pPr>
            <w:r w:rsidRPr="002D03FC">
              <w:t xml:space="preserve">1  </w:t>
            </w:r>
          </w:p>
        </w:tc>
        <w:tc>
          <w:tcPr>
            <w:tcW w:w="2445" w:type="dxa"/>
            <w:vAlign w:val="center"/>
          </w:tcPr>
          <w:p w14:paraId="53E86567" w14:textId="77777777" w:rsidR="00426CAB" w:rsidRPr="004525BA" w:rsidRDefault="00426CAB" w:rsidP="00956175">
            <w:pPr>
              <w:pStyle w:val="Tabletextleft"/>
              <w:rPr>
                <w:rFonts w:eastAsia="Times New Roman"/>
                <w:lang w:eastAsia="en-AU"/>
              </w:rPr>
            </w:pPr>
            <w:r w:rsidRPr="002D03FC">
              <w:t xml:space="preserve">0.1 (4) </w:t>
            </w:r>
          </w:p>
        </w:tc>
        <w:tc>
          <w:tcPr>
            <w:tcW w:w="2955" w:type="dxa"/>
            <w:vAlign w:val="center"/>
          </w:tcPr>
          <w:p w14:paraId="1586FBAF" w14:textId="77777777" w:rsidR="00426CAB" w:rsidRPr="004525BA" w:rsidRDefault="00426CAB" w:rsidP="00956175">
            <w:pPr>
              <w:spacing w:before="0"/>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2D03FC" w14:paraId="258D1355"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1409A09F" w14:textId="77777777" w:rsidR="00426CAB" w:rsidRPr="004525BA" w:rsidRDefault="00426CAB" w:rsidP="00956175">
            <w:pPr>
              <w:pStyle w:val="Tabletextleft"/>
              <w:rPr>
                <w:rFonts w:eastAsia="Times New Roman"/>
                <w:b/>
                <w:bCs/>
                <w:lang w:eastAsia="en-AU"/>
              </w:rPr>
            </w:pPr>
            <w:r w:rsidRPr="002D03FC">
              <w:t xml:space="preserve">2  </w:t>
            </w:r>
          </w:p>
        </w:tc>
        <w:tc>
          <w:tcPr>
            <w:tcW w:w="2445" w:type="dxa"/>
          </w:tcPr>
          <w:p w14:paraId="5063A2BE" w14:textId="77777777" w:rsidR="00426CAB" w:rsidRPr="004525BA" w:rsidRDefault="00426CAB" w:rsidP="00956175">
            <w:pPr>
              <w:pStyle w:val="Tabletextleft"/>
              <w:rPr>
                <w:rFonts w:eastAsia="Times New Roman"/>
                <w:lang w:eastAsia="en-AU"/>
              </w:rPr>
            </w:pPr>
            <w:r w:rsidRPr="002D03FC">
              <w:t xml:space="preserve">3.5 (159) </w:t>
            </w:r>
          </w:p>
        </w:tc>
        <w:tc>
          <w:tcPr>
            <w:tcW w:w="2955" w:type="dxa"/>
          </w:tcPr>
          <w:p w14:paraId="19672898"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4525BA" w14:paraId="2343E3F0" w14:textId="77777777" w:rsidTr="00956175">
        <w:trPr>
          <w:cnfStyle w:val="000000100000" w:firstRow="0" w:lastRow="0" w:firstColumn="0" w:lastColumn="0" w:oddVBand="0" w:evenVBand="0" w:oddHBand="1" w:evenHBand="0" w:firstRowFirstColumn="0" w:firstRowLastColumn="0" w:lastRowFirstColumn="0" w:lastRowLastColumn="0"/>
          <w:trHeight w:val="300"/>
        </w:trPr>
        <w:tc>
          <w:tcPr>
            <w:tcW w:w="4762" w:type="dxa"/>
          </w:tcPr>
          <w:p w14:paraId="302B5BA0" w14:textId="77777777" w:rsidR="00426CAB" w:rsidRPr="004525BA" w:rsidRDefault="00426CAB" w:rsidP="00956175">
            <w:pPr>
              <w:pStyle w:val="Tabletextleft"/>
              <w:rPr>
                <w:rFonts w:eastAsia="Times New Roman"/>
                <w:b/>
                <w:bCs/>
                <w:lang w:eastAsia="en-AU"/>
              </w:rPr>
            </w:pPr>
            <w:r w:rsidRPr="002D03FC">
              <w:t xml:space="preserve">3  </w:t>
            </w:r>
          </w:p>
        </w:tc>
        <w:tc>
          <w:tcPr>
            <w:tcW w:w="2445" w:type="dxa"/>
          </w:tcPr>
          <w:p w14:paraId="0A66E85D" w14:textId="77777777" w:rsidR="00426CAB" w:rsidRPr="004525BA" w:rsidRDefault="00426CAB" w:rsidP="00956175">
            <w:pPr>
              <w:pStyle w:val="Tabletextleft"/>
              <w:rPr>
                <w:rFonts w:eastAsia="Times New Roman"/>
                <w:lang w:eastAsia="en-AU"/>
              </w:rPr>
            </w:pPr>
            <w:r w:rsidRPr="002D03FC">
              <w:t xml:space="preserve">1.4 (63) </w:t>
            </w:r>
          </w:p>
        </w:tc>
        <w:tc>
          <w:tcPr>
            <w:tcW w:w="2955" w:type="dxa"/>
          </w:tcPr>
          <w:p w14:paraId="28ECE618"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2D03FC" w14:paraId="2473CD5C"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7E8C3105" w14:textId="77777777" w:rsidR="00426CAB" w:rsidRPr="004525BA" w:rsidRDefault="00426CAB" w:rsidP="00956175">
            <w:pPr>
              <w:pStyle w:val="Tabletextleft"/>
              <w:rPr>
                <w:rFonts w:eastAsia="Times New Roman"/>
                <w:b/>
                <w:bCs/>
                <w:lang w:eastAsia="en-AU"/>
              </w:rPr>
            </w:pPr>
            <w:r w:rsidRPr="002D03FC">
              <w:t xml:space="preserve">4 </w:t>
            </w:r>
          </w:p>
        </w:tc>
        <w:tc>
          <w:tcPr>
            <w:tcW w:w="2445" w:type="dxa"/>
          </w:tcPr>
          <w:p w14:paraId="63418DEB" w14:textId="77777777" w:rsidR="00426CAB" w:rsidRPr="004525BA" w:rsidRDefault="00426CAB" w:rsidP="00956175">
            <w:pPr>
              <w:pStyle w:val="Tabletextleft"/>
              <w:rPr>
                <w:rFonts w:eastAsia="Times New Roman"/>
                <w:lang w:eastAsia="en-AU"/>
              </w:rPr>
            </w:pPr>
            <w:r w:rsidRPr="002D03FC">
              <w:t xml:space="preserve">6.9 (315) </w:t>
            </w:r>
          </w:p>
        </w:tc>
        <w:tc>
          <w:tcPr>
            <w:tcW w:w="2955" w:type="dxa"/>
          </w:tcPr>
          <w:p w14:paraId="64EE4902"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4525BA" w14:paraId="6CC62291" w14:textId="77777777" w:rsidTr="00956175">
        <w:trPr>
          <w:cnfStyle w:val="000000100000" w:firstRow="0" w:lastRow="0" w:firstColumn="0" w:lastColumn="0" w:oddVBand="0" w:evenVBand="0" w:oddHBand="1" w:evenHBand="0" w:firstRowFirstColumn="0" w:firstRowLastColumn="0" w:lastRowFirstColumn="0" w:lastRowLastColumn="0"/>
          <w:trHeight w:val="300"/>
        </w:trPr>
        <w:tc>
          <w:tcPr>
            <w:tcW w:w="4762" w:type="dxa"/>
          </w:tcPr>
          <w:p w14:paraId="099A1106" w14:textId="77777777" w:rsidR="00426CAB" w:rsidRPr="004525BA" w:rsidRDefault="00426CAB" w:rsidP="00956175">
            <w:pPr>
              <w:pStyle w:val="Tabletextleft"/>
              <w:rPr>
                <w:rFonts w:eastAsia="Times New Roman"/>
                <w:b/>
                <w:bCs/>
                <w:lang w:eastAsia="en-AU"/>
              </w:rPr>
            </w:pPr>
            <w:r w:rsidRPr="002D03FC">
              <w:t xml:space="preserve">5 </w:t>
            </w:r>
          </w:p>
        </w:tc>
        <w:tc>
          <w:tcPr>
            <w:tcW w:w="2445" w:type="dxa"/>
          </w:tcPr>
          <w:p w14:paraId="768BDB68" w14:textId="77777777" w:rsidR="00426CAB" w:rsidRPr="004525BA" w:rsidRDefault="00426CAB" w:rsidP="00956175">
            <w:pPr>
              <w:pStyle w:val="Tabletextleft"/>
              <w:rPr>
                <w:rFonts w:eastAsia="Times New Roman"/>
                <w:lang w:eastAsia="en-AU"/>
              </w:rPr>
            </w:pPr>
            <w:r w:rsidRPr="002D03FC">
              <w:t xml:space="preserve">20.0 (921) </w:t>
            </w:r>
          </w:p>
        </w:tc>
        <w:tc>
          <w:tcPr>
            <w:tcW w:w="2955" w:type="dxa"/>
          </w:tcPr>
          <w:p w14:paraId="6E6D28E1"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2D03FC" w14:paraId="0BD16AE7"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082904FF" w14:textId="77777777" w:rsidR="00426CAB" w:rsidRPr="004525BA" w:rsidRDefault="00426CAB" w:rsidP="00956175">
            <w:pPr>
              <w:pStyle w:val="Tabletextleft"/>
              <w:rPr>
                <w:rFonts w:eastAsia="Times New Roman"/>
                <w:b/>
                <w:bCs/>
                <w:lang w:eastAsia="en-AU"/>
              </w:rPr>
            </w:pPr>
            <w:r w:rsidRPr="002D03FC">
              <w:t xml:space="preserve">6 </w:t>
            </w:r>
          </w:p>
        </w:tc>
        <w:tc>
          <w:tcPr>
            <w:tcW w:w="2445" w:type="dxa"/>
          </w:tcPr>
          <w:p w14:paraId="28B168E7" w14:textId="77777777" w:rsidR="00426CAB" w:rsidRPr="004525BA" w:rsidRDefault="00426CAB" w:rsidP="00956175">
            <w:pPr>
              <w:pStyle w:val="Tabletextleft"/>
              <w:rPr>
                <w:rFonts w:eastAsia="Times New Roman"/>
                <w:lang w:eastAsia="en-AU"/>
              </w:rPr>
            </w:pPr>
            <w:r w:rsidRPr="002D03FC">
              <w:t xml:space="preserve">8.8 (404) </w:t>
            </w:r>
          </w:p>
        </w:tc>
        <w:tc>
          <w:tcPr>
            <w:tcW w:w="2955" w:type="dxa"/>
          </w:tcPr>
          <w:p w14:paraId="39123D96"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4525BA" w14:paraId="7E5CBF43" w14:textId="77777777" w:rsidTr="00956175">
        <w:trPr>
          <w:cnfStyle w:val="000000100000" w:firstRow="0" w:lastRow="0" w:firstColumn="0" w:lastColumn="0" w:oddVBand="0" w:evenVBand="0" w:oddHBand="1" w:evenHBand="0" w:firstRowFirstColumn="0" w:firstRowLastColumn="0" w:lastRowFirstColumn="0" w:lastRowLastColumn="0"/>
          <w:trHeight w:val="300"/>
        </w:trPr>
        <w:tc>
          <w:tcPr>
            <w:tcW w:w="4762" w:type="dxa"/>
          </w:tcPr>
          <w:p w14:paraId="7BFED75D" w14:textId="77777777" w:rsidR="00426CAB" w:rsidRPr="004525BA" w:rsidRDefault="00426CAB" w:rsidP="00956175">
            <w:pPr>
              <w:pStyle w:val="Tabletextleft"/>
              <w:rPr>
                <w:rFonts w:eastAsia="Times New Roman"/>
                <w:b/>
                <w:bCs/>
                <w:lang w:eastAsia="en-AU"/>
              </w:rPr>
            </w:pPr>
            <w:r w:rsidRPr="002D03FC">
              <w:t xml:space="preserve">7 </w:t>
            </w:r>
          </w:p>
        </w:tc>
        <w:tc>
          <w:tcPr>
            <w:tcW w:w="2445" w:type="dxa"/>
          </w:tcPr>
          <w:p w14:paraId="7A98F481" w14:textId="77777777" w:rsidR="00426CAB" w:rsidRPr="004525BA" w:rsidRDefault="00426CAB" w:rsidP="00956175">
            <w:pPr>
              <w:pStyle w:val="Tabletextleft"/>
              <w:rPr>
                <w:rFonts w:eastAsia="Times New Roman"/>
                <w:lang w:eastAsia="en-AU"/>
              </w:rPr>
            </w:pPr>
            <w:r w:rsidRPr="002D03FC">
              <w:t xml:space="preserve">13.1 (604) </w:t>
            </w:r>
          </w:p>
        </w:tc>
        <w:tc>
          <w:tcPr>
            <w:tcW w:w="2955" w:type="dxa"/>
          </w:tcPr>
          <w:p w14:paraId="58E90474"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2D03FC" w14:paraId="3E666AAC"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47226779" w14:textId="77777777" w:rsidR="00426CAB" w:rsidRPr="004525BA" w:rsidRDefault="00426CAB" w:rsidP="00956175">
            <w:pPr>
              <w:pStyle w:val="Tabletextleft"/>
              <w:rPr>
                <w:rFonts w:eastAsia="Times New Roman"/>
                <w:b/>
                <w:bCs/>
                <w:lang w:eastAsia="en-AU"/>
              </w:rPr>
            </w:pPr>
            <w:r w:rsidRPr="002D03FC">
              <w:t xml:space="preserve">8 </w:t>
            </w:r>
          </w:p>
        </w:tc>
        <w:tc>
          <w:tcPr>
            <w:tcW w:w="2445" w:type="dxa"/>
          </w:tcPr>
          <w:p w14:paraId="0DE869CC" w14:textId="77777777" w:rsidR="00426CAB" w:rsidRPr="004525BA" w:rsidRDefault="00426CAB" w:rsidP="00956175">
            <w:pPr>
              <w:pStyle w:val="Tabletextleft"/>
              <w:rPr>
                <w:rFonts w:eastAsia="Times New Roman"/>
                <w:lang w:eastAsia="en-AU"/>
              </w:rPr>
            </w:pPr>
            <w:r w:rsidRPr="002D03FC">
              <w:t xml:space="preserve">7.3 (336) </w:t>
            </w:r>
          </w:p>
        </w:tc>
        <w:tc>
          <w:tcPr>
            <w:tcW w:w="2955" w:type="dxa"/>
          </w:tcPr>
          <w:p w14:paraId="282F6C9C"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4525BA" w14:paraId="0E47B838" w14:textId="77777777" w:rsidTr="00956175">
        <w:trPr>
          <w:cnfStyle w:val="000000100000" w:firstRow="0" w:lastRow="0" w:firstColumn="0" w:lastColumn="0" w:oddVBand="0" w:evenVBand="0" w:oddHBand="1" w:evenHBand="0" w:firstRowFirstColumn="0" w:firstRowLastColumn="0" w:lastRowFirstColumn="0" w:lastRowLastColumn="0"/>
          <w:trHeight w:val="300"/>
        </w:trPr>
        <w:tc>
          <w:tcPr>
            <w:tcW w:w="4762" w:type="dxa"/>
          </w:tcPr>
          <w:p w14:paraId="7A1725B1" w14:textId="77777777" w:rsidR="00426CAB" w:rsidRPr="004525BA" w:rsidRDefault="00426CAB" w:rsidP="00956175">
            <w:pPr>
              <w:pStyle w:val="Tabletextleft"/>
              <w:rPr>
                <w:rFonts w:eastAsia="Times New Roman"/>
                <w:b/>
                <w:bCs/>
                <w:lang w:eastAsia="en-AU"/>
              </w:rPr>
            </w:pPr>
            <w:r w:rsidRPr="002D03FC">
              <w:t xml:space="preserve">9 </w:t>
            </w:r>
          </w:p>
        </w:tc>
        <w:tc>
          <w:tcPr>
            <w:tcW w:w="2445" w:type="dxa"/>
          </w:tcPr>
          <w:p w14:paraId="650DF601" w14:textId="77777777" w:rsidR="00426CAB" w:rsidRPr="004525BA" w:rsidRDefault="00426CAB" w:rsidP="00956175">
            <w:pPr>
              <w:pStyle w:val="Tabletextleft"/>
              <w:rPr>
                <w:rFonts w:eastAsia="Times New Roman"/>
                <w:lang w:eastAsia="en-AU"/>
              </w:rPr>
            </w:pPr>
            <w:r w:rsidRPr="002D03FC">
              <w:t xml:space="preserve">6.6 (302) </w:t>
            </w:r>
          </w:p>
        </w:tc>
        <w:tc>
          <w:tcPr>
            <w:tcW w:w="2955" w:type="dxa"/>
          </w:tcPr>
          <w:p w14:paraId="63A36432"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2D03FC" w14:paraId="701543A8"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7072FEF4" w14:textId="77777777" w:rsidR="00426CAB" w:rsidRPr="004525BA" w:rsidRDefault="00426CAB" w:rsidP="00956175">
            <w:pPr>
              <w:pStyle w:val="Tabletextleft"/>
              <w:rPr>
                <w:rFonts w:eastAsia="Times New Roman"/>
                <w:b/>
                <w:bCs/>
                <w:lang w:eastAsia="en-AU"/>
              </w:rPr>
            </w:pPr>
            <w:r w:rsidRPr="002D03FC">
              <w:t xml:space="preserve">10 </w:t>
            </w:r>
          </w:p>
        </w:tc>
        <w:tc>
          <w:tcPr>
            <w:tcW w:w="2445" w:type="dxa"/>
          </w:tcPr>
          <w:p w14:paraId="06ABC2D7" w14:textId="77777777" w:rsidR="00426CAB" w:rsidRPr="004525BA" w:rsidRDefault="00426CAB" w:rsidP="00956175">
            <w:pPr>
              <w:pStyle w:val="Tabletextleft"/>
              <w:rPr>
                <w:rFonts w:eastAsia="Times New Roman"/>
                <w:lang w:eastAsia="en-AU"/>
              </w:rPr>
            </w:pPr>
            <w:r w:rsidRPr="002D03FC">
              <w:t xml:space="preserve">5.7 (264) </w:t>
            </w:r>
          </w:p>
        </w:tc>
        <w:tc>
          <w:tcPr>
            <w:tcW w:w="2955" w:type="dxa"/>
          </w:tcPr>
          <w:p w14:paraId="065E70AD"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4525BA" w14:paraId="3F0763DC" w14:textId="77777777" w:rsidTr="00956175">
        <w:trPr>
          <w:cnfStyle w:val="000000100000" w:firstRow="0" w:lastRow="0" w:firstColumn="0" w:lastColumn="0" w:oddVBand="0" w:evenVBand="0" w:oddHBand="1" w:evenHBand="0" w:firstRowFirstColumn="0" w:firstRowLastColumn="0" w:lastRowFirstColumn="0" w:lastRowLastColumn="0"/>
          <w:trHeight w:val="300"/>
        </w:trPr>
        <w:tc>
          <w:tcPr>
            <w:tcW w:w="4762" w:type="dxa"/>
          </w:tcPr>
          <w:p w14:paraId="7AD187AD" w14:textId="77777777" w:rsidR="00426CAB" w:rsidRPr="004525BA" w:rsidRDefault="00426CAB" w:rsidP="00956175">
            <w:pPr>
              <w:pStyle w:val="Tabletextleft"/>
              <w:rPr>
                <w:rFonts w:eastAsia="Times New Roman"/>
                <w:b/>
                <w:bCs/>
                <w:lang w:eastAsia="en-AU"/>
              </w:rPr>
            </w:pPr>
            <w:r w:rsidRPr="002D03FC">
              <w:t xml:space="preserve">11 </w:t>
            </w:r>
          </w:p>
        </w:tc>
        <w:tc>
          <w:tcPr>
            <w:tcW w:w="2445" w:type="dxa"/>
          </w:tcPr>
          <w:p w14:paraId="534EFD98" w14:textId="77777777" w:rsidR="00426CAB" w:rsidRPr="004525BA" w:rsidRDefault="00426CAB" w:rsidP="00956175">
            <w:pPr>
              <w:pStyle w:val="Tabletextleft"/>
              <w:rPr>
                <w:rFonts w:eastAsia="Times New Roman"/>
                <w:lang w:eastAsia="en-AU"/>
              </w:rPr>
            </w:pPr>
            <w:r w:rsidRPr="002D03FC">
              <w:t xml:space="preserve">13.8 (636) </w:t>
            </w:r>
          </w:p>
        </w:tc>
        <w:tc>
          <w:tcPr>
            <w:tcW w:w="2955" w:type="dxa"/>
          </w:tcPr>
          <w:p w14:paraId="186392E7"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2D03FC" w14:paraId="0F3A9FDB" w14:textId="77777777" w:rsidTr="00956175">
        <w:trPr>
          <w:cnfStyle w:val="000000010000" w:firstRow="0" w:lastRow="0" w:firstColumn="0" w:lastColumn="0" w:oddVBand="0" w:evenVBand="0" w:oddHBand="0" w:evenHBand="1" w:firstRowFirstColumn="0" w:firstRowLastColumn="0" w:lastRowFirstColumn="0" w:lastRowLastColumn="0"/>
          <w:trHeight w:val="60"/>
        </w:trPr>
        <w:tc>
          <w:tcPr>
            <w:tcW w:w="4762" w:type="dxa"/>
          </w:tcPr>
          <w:p w14:paraId="198ED4C1" w14:textId="77777777" w:rsidR="00426CAB" w:rsidRPr="004525BA" w:rsidRDefault="00426CAB" w:rsidP="00956175">
            <w:pPr>
              <w:pStyle w:val="Tabletextleft"/>
              <w:rPr>
                <w:rFonts w:eastAsia="Times New Roman"/>
                <w:b/>
                <w:bCs/>
                <w:lang w:eastAsia="en-AU"/>
              </w:rPr>
            </w:pPr>
            <w:r w:rsidRPr="002D03FC">
              <w:t xml:space="preserve">12 </w:t>
            </w:r>
          </w:p>
        </w:tc>
        <w:tc>
          <w:tcPr>
            <w:tcW w:w="2445" w:type="dxa"/>
          </w:tcPr>
          <w:p w14:paraId="17849DD3" w14:textId="77777777" w:rsidR="00426CAB" w:rsidRPr="004525BA" w:rsidRDefault="00426CAB" w:rsidP="00956175">
            <w:pPr>
              <w:pStyle w:val="Tabletextleft"/>
              <w:rPr>
                <w:rFonts w:eastAsia="Times New Roman"/>
                <w:lang w:eastAsia="en-AU"/>
              </w:rPr>
            </w:pPr>
            <w:r w:rsidRPr="002D03FC">
              <w:t xml:space="preserve">2.9 (134) </w:t>
            </w:r>
          </w:p>
        </w:tc>
        <w:tc>
          <w:tcPr>
            <w:tcW w:w="2955" w:type="dxa"/>
          </w:tcPr>
          <w:p w14:paraId="55A7537C"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426CAB" w:rsidRPr="004525BA" w14:paraId="08E6E61A" w14:textId="77777777" w:rsidTr="00956175">
        <w:trPr>
          <w:cnfStyle w:val="000000100000" w:firstRow="0" w:lastRow="0" w:firstColumn="0" w:lastColumn="0" w:oddVBand="0" w:evenVBand="0" w:oddHBand="1" w:evenHBand="0" w:firstRowFirstColumn="0" w:firstRowLastColumn="0" w:lastRowFirstColumn="0" w:lastRowLastColumn="0"/>
          <w:trHeight w:val="300"/>
        </w:trPr>
        <w:tc>
          <w:tcPr>
            <w:tcW w:w="4762" w:type="dxa"/>
          </w:tcPr>
          <w:p w14:paraId="571345EF" w14:textId="77777777" w:rsidR="00426CAB" w:rsidRPr="004525BA" w:rsidRDefault="00426CAB" w:rsidP="00956175">
            <w:pPr>
              <w:pStyle w:val="Tabletextleft"/>
              <w:rPr>
                <w:rFonts w:eastAsia="Times New Roman"/>
                <w:b/>
                <w:bCs/>
                <w:lang w:eastAsia="en-AU"/>
              </w:rPr>
            </w:pPr>
            <w:r w:rsidRPr="002D03FC">
              <w:t xml:space="preserve">13 </w:t>
            </w:r>
          </w:p>
        </w:tc>
        <w:tc>
          <w:tcPr>
            <w:tcW w:w="2445" w:type="dxa"/>
          </w:tcPr>
          <w:p w14:paraId="196ED691" w14:textId="77777777" w:rsidR="00426CAB" w:rsidRPr="004525BA" w:rsidRDefault="00426CAB" w:rsidP="00956175">
            <w:pPr>
              <w:pStyle w:val="Tabletextleft"/>
              <w:rPr>
                <w:rFonts w:eastAsia="Times New Roman"/>
                <w:lang w:eastAsia="en-AU"/>
              </w:rPr>
            </w:pPr>
            <w:r w:rsidRPr="002D03FC">
              <w:t xml:space="preserve">9.9 (455) </w:t>
            </w:r>
          </w:p>
        </w:tc>
        <w:tc>
          <w:tcPr>
            <w:tcW w:w="2955" w:type="dxa"/>
          </w:tcPr>
          <w:p w14:paraId="4C2A2C00" w14:textId="77777777" w:rsidR="00426CAB" w:rsidRPr="004525BA" w:rsidRDefault="00426CAB" w:rsidP="009A01C3">
            <w:pPr>
              <w:spacing w:before="0"/>
              <w:jc w:val="right"/>
              <w:textAlignment w:val="baseline"/>
              <w:rPr>
                <w:rFonts w:eastAsia="Times New Roman" w:cstheme="minorHAnsi"/>
                <w:sz w:val="16"/>
                <w:szCs w:val="16"/>
                <w:lang w:eastAsia="en-AU"/>
              </w:rPr>
            </w:pPr>
            <w:r w:rsidRPr="002D03FC">
              <w:rPr>
                <w:rFonts w:cstheme="minorHAnsi"/>
                <w:sz w:val="16"/>
                <w:szCs w:val="16"/>
              </w:rPr>
              <w:t xml:space="preserve"> </w:t>
            </w:r>
          </w:p>
        </w:tc>
      </w:tr>
      <w:tr w:rsidR="00BF0999" w:rsidRPr="002D03FC" w14:paraId="3188F360" w14:textId="77777777" w:rsidTr="00956175">
        <w:trPr>
          <w:cnfStyle w:val="000000010000" w:firstRow="0" w:lastRow="0" w:firstColumn="0" w:lastColumn="0" w:oddVBand="0" w:evenVBand="0" w:oddHBand="0" w:evenHBand="1" w:firstRowFirstColumn="0" w:firstRowLastColumn="0" w:lastRowFirstColumn="0" w:lastRowLastColumn="0"/>
          <w:trHeight w:val="454"/>
        </w:trPr>
        <w:tc>
          <w:tcPr>
            <w:tcW w:w="4762" w:type="dxa"/>
            <w:shd w:val="clear" w:color="auto" w:fill="00685B" w:themeFill="accent4"/>
            <w:vAlign w:val="center"/>
          </w:tcPr>
          <w:p w14:paraId="1D162EB7" w14:textId="77777777" w:rsidR="00426CAB" w:rsidRPr="004525BA" w:rsidRDefault="00426CAB" w:rsidP="00956175">
            <w:pPr>
              <w:pStyle w:val="Tableheaderwhite"/>
              <w:rPr>
                <w:rFonts w:eastAsia="Times New Roman"/>
              </w:rPr>
            </w:pPr>
            <w:r w:rsidRPr="002D03FC">
              <w:t xml:space="preserve">Not mobile± </w:t>
            </w:r>
          </w:p>
        </w:tc>
        <w:tc>
          <w:tcPr>
            <w:tcW w:w="2445" w:type="dxa"/>
            <w:shd w:val="clear" w:color="auto" w:fill="00685B" w:themeFill="accent4"/>
            <w:vAlign w:val="center"/>
          </w:tcPr>
          <w:p w14:paraId="770AEFF4" w14:textId="77777777" w:rsidR="00426CAB" w:rsidRPr="00956175" w:rsidRDefault="00426CAB" w:rsidP="00956175">
            <w:pPr>
              <w:pStyle w:val="Tableheaderwhite"/>
            </w:pPr>
            <w:r w:rsidRPr="00956175">
              <w:t xml:space="preserve">39.0 (1,791) </w:t>
            </w:r>
          </w:p>
        </w:tc>
        <w:tc>
          <w:tcPr>
            <w:tcW w:w="2955" w:type="dxa"/>
            <w:shd w:val="clear" w:color="auto" w:fill="00685B" w:themeFill="accent4"/>
            <w:vAlign w:val="center"/>
          </w:tcPr>
          <w:p w14:paraId="79A45CCC" w14:textId="77777777" w:rsidR="00426CAB" w:rsidRPr="00956175" w:rsidRDefault="00426CAB" w:rsidP="00956175">
            <w:pPr>
              <w:pStyle w:val="Tableheaderwhite"/>
            </w:pPr>
            <w:r w:rsidRPr="00956175">
              <w:t xml:space="preserve">Not reported </w:t>
            </w:r>
          </w:p>
        </w:tc>
      </w:tr>
      <w:tr w:rsidR="00426CAB" w:rsidRPr="004525BA" w14:paraId="5D0F9A57" w14:textId="77777777" w:rsidTr="00956175">
        <w:trPr>
          <w:cnfStyle w:val="000000100000" w:firstRow="0" w:lastRow="0" w:firstColumn="0" w:lastColumn="0" w:oddVBand="0" w:evenVBand="0" w:oddHBand="1" w:evenHBand="0" w:firstRowFirstColumn="0" w:firstRowLastColumn="0" w:lastRowFirstColumn="0" w:lastRowLastColumn="0"/>
          <w:trHeight w:val="454"/>
        </w:trPr>
        <w:tc>
          <w:tcPr>
            <w:tcW w:w="4762" w:type="dxa"/>
            <w:shd w:val="clear" w:color="auto" w:fill="00685B" w:themeFill="accent4"/>
            <w:vAlign w:val="center"/>
          </w:tcPr>
          <w:p w14:paraId="6DED67B0" w14:textId="77777777" w:rsidR="00426CAB" w:rsidRPr="004525BA" w:rsidRDefault="00426CAB" w:rsidP="00956175">
            <w:pPr>
              <w:pStyle w:val="Tableheaderwhite"/>
              <w:rPr>
                <w:rFonts w:eastAsia="Times New Roman"/>
              </w:rPr>
            </w:pPr>
            <w:r w:rsidRPr="002D03FC">
              <w:t xml:space="preserve">QIs in previous quarter¥ </w:t>
            </w:r>
          </w:p>
        </w:tc>
        <w:tc>
          <w:tcPr>
            <w:tcW w:w="2445" w:type="dxa"/>
            <w:shd w:val="clear" w:color="auto" w:fill="00685B" w:themeFill="accent4"/>
            <w:vAlign w:val="center"/>
          </w:tcPr>
          <w:p w14:paraId="47AFC585" w14:textId="77777777" w:rsidR="00426CAB" w:rsidRPr="004525BA" w:rsidRDefault="00426CAB" w:rsidP="00956175">
            <w:pPr>
              <w:pStyle w:val="Tableheaderwhite"/>
              <w:rPr>
                <w:rFonts w:eastAsia="Times New Roman"/>
              </w:rPr>
            </w:pPr>
            <w:r w:rsidRPr="002D03FC">
              <w:t xml:space="preserve"> </w:t>
            </w:r>
          </w:p>
        </w:tc>
        <w:tc>
          <w:tcPr>
            <w:tcW w:w="2955" w:type="dxa"/>
            <w:shd w:val="clear" w:color="auto" w:fill="00685B" w:themeFill="accent4"/>
            <w:vAlign w:val="center"/>
          </w:tcPr>
          <w:p w14:paraId="3D395F73" w14:textId="77777777" w:rsidR="00426CAB" w:rsidRPr="004525BA" w:rsidRDefault="00426CAB" w:rsidP="00956175">
            <w:pPr>
              <w:pStyle w:val="Tableheaderwhite"/>
              <w:rPr>
                <w:rFonts w:eastAsia="Times New Roman"/>
              </w:rPr>
            </w:pPr>
            <w:r w:rsidRPr="002D03FC">
              <w:t xml:space="preserve"> </w:t>
            </w:r>
          </w:p>
        </w:tc>
      </w:tr>
      <w:tr w:rsidR="00426CAB" w:rsidRPr="002D03FC" w14:paraId="2BAAD32E"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3AA0D419" w14:textId="77777777" w:rsidR="00426CAB" w:rsidRPr="004525BA" w:rsidRDefault="00426CAB" w:rsidP="00956175">
            <w:pPr>
              <w:pStyle w:val="Tabletextleft"/>
              <w:rPr>
                <w:rFonts w:eastAsia="Times New Roman"/>
                <w:b/>
                <w:bCs/>
                <w:lang w:eastAsia="en-AU"/>
              </w:rPr>
            </w:pPr>
            <w:r w:rsidRPr="002D03FC">
              <w:t xml:space="preserve">Falls </w:t>
            </w:r>
          </w:p>
        </w:tc>
        <w:tc>
          <w:tcPr>
            <w:tcW w:w="2445" w:type="dxa"/>
          </w:tcPr>
          <w:p w14:paraId="46F58A6A" w14:textId="77777777" w:rsidR="00426CAB" w:rsidRPr="00956175" w:rsidRDefault="00426CAB" w:rsidP="00956175">
            <w:pPr>
              <w:pStyle w:val="Tabletextcentre"/>
            </w:pPr>
            <w:r w:rsidRPr="00956175">
              <w:t xml:space="preserve">27.9 (1,318) </w:t>
            </w:r>
          </w:p>
        </w:tc>
        <w:tc>
          <w:tcPr>
            <w:tcW w:w="2955" w:type="dxa"/>
          </w:tcPr>
          <w:p w14:paraId="54CBDB59" w14:textId="77777777" w:rsidR="00426CAB" w:rsidRPr="00956175" w:rsidRDefault="00426CAB" w:rsidP="00956175">
            <w:pPr>
              <w:pStyle w:val="Tabletextcentre"/>
            </w:pPr>
            <w:r w:rsidRPr="00956175">
              <w:t xml:space="preserve">31.5 (61,947) </w:t>
            </w:r>
          </w:p>
        </w:tc>
      </w:tr>
      <w:tr w:rsidR="00426CAB" w:rsidRPr="004525BA" w14:paraId="7EE5B523" w14:textId="77777777" w:rsidTr="00956175">
        <w:trPr>
          <w:cnfStyle w:val="000000100000" w:firstRow="0" w:lastRow="0" w:firstColumn="0" w:lastColumn="0" w:oddVBand="0" w:evenVBand="0" w:oddHBand="1" w:evenHBand="0" w:firstRowFirstColumn="0" w:firstRowLastColumn="0" w:lastRowFirstColumn="0" w:lastRowLastColumn="0"/>
          <w:trHeight w:val="300"/>
        </w:trPr>
        <w:tc>
          <w:tcPr>
            <w:tcW w:w="4762" w:type="dxa"/>
          </w:tcPr>
          <w:p w14:paraId="53744A20" w14:textId="77777777" w:rsidR="00426CAB" w:rsidRPr="004525BA" w:rsidRDefault="00426CAB" w:rsidP="00956175">
            <w:pPr>
              <w:pStyle w:val="Tabletextleft"/>
              <w:rPr>
                <w:rFonts w:eastAsia="Times New Roman"/>
                <w:b/>
                <w:bCs/>
                <w:lang w:eastAsia="en-AU"/>
              </w:rPr>
            </w:pPr>
            <w:r w:rsidRPr="002D03FC">
              <w:t>Falls with major injury</w:t>
            </w:r>
          </w:p>
        </w:tc>
        <w:tc>
          <w:tcPr>
            <w:tcW w:w="2445" w:type="dxa"/>
          </w:tcPr>
          <w:p w14:paraId="2F4C933B" w14:textId="77777777" w:rsidR="00426CAB" w:rsidRPr="00956175" w:rsidRDefault="00426CAB" w:rsidP="00956175">
            <w:pPr>
              <w:pStyle w:val="Tabletextcentre"/>
            </w:pPr>
            <w:r w:rsidRPr="00956175">
              <w:t xml:space="preserve">1.7 (81) </w:t>
            </w:r>
          </w:p>
        </w:tc>
        <w:tc>
          <w:tcPr>
            <w:tcW w:w="2955" w:type="dxa"/>
          </w:tcPr>
          <w:p w14:paraId="27B8FD9A" w14:textId="77777777" w:rsidR="00426CAB" w:rsidRPr="00956175" w:rsidRDefault="00426CAB" w:rsidP="00956175">
            <w:pPr>
              <w:pStyle w:val="Tabletextcentre"/>
            </w:pPr>
            <w:r w:rsidRPr="00956175">
              <w:t xml:space="preserve">1.8 (3,629) </w:t>
            </w:r>
          </w:p>
        </w:tc>
      </w:tr>
      <w:tr w:rsidR="00426CAB" w:rsidRPr="002D03FC" w14:paraId="17303503"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4D6308C2" w14:textId="77777777" w:rsidR="00426CAB" w:rsidRPr="004525BA" w:rsidRDefault="00426CAB" w:rsidP="00956175">
            <w:pPr>
              <w:pStyle w:val="Tabletextleft"/>
              <w:rPr>
                <w:rFonts w:eastAsia="Times New Roman"/>
                <w:b/>
                <w:bCs/>
                <w:lang w:eastAsia="en-AU"/>
              </w:rPr>
            </w:pPr>
            <w:r w:rsidRPr="002D03FC">
              <w:t>Hospitalisations</w:t>
            </w:r>
          </w:p>
        </w:tc>
        <w:tc>
          <w:tcPr>
            <w:tcW w:w="2445" w:type="dxa"/>
          </w:tcPr>
          <w:p w14:paraId="6B53DCDB" w14:textId="77777777" w:rsidR="00426CAB" w:rsidRPr="00956175" w:rsidRDefault="00426CAB" w:rsidP="00956175">
            <w:pPr>
              <w:pStyle w:val="Tabletextcentre"/>
            </w:pPr>
            <w:r w:rsidRPr="00956175">
              <w:t xml:space="preserve">11.4 (526) </w:t>
            </w:r>
          </w:p>
        </w:tc>
        <w:tc>
          <w:tcPr>
            <w:tcW w:w="2955" w:type="dxa"/>
          </w:tcPr>
          <w:p w14:paraId="0B4CAA5C" w14:textId="77777777" w:rsidR="00426CAB" w:rsidRPr="00956175" w:rsidRDefault="00426CAB" w:rsidP="00956175">
            <w:pPr>
              <w:pStyle w:val="Tabletextcentre"/>
            </w:pPr>
            <w:r w:rsidRPr="00956175">
              <w:t xml:space="preserve">11.9 (23,237) </w:t>
            </w:r>
          </w:p>
        </w:tc>
      </w:tr>
      <w:tr w:rsidR="00426CAB" w:rsidRPr="004525BA" w14:paraId="6CD725C3" w14:textId="77777777" w:rsidTr="00956175">
        <w:trPr>
          <w:cnfStyle w:val="000000100000" w:firstRow="0" w:lastRow="0" w:firstColumn="0" w:lastColumn="0" w:oddVBand="0" w:evenVBand="0" w:oddHBand="1" w:evenHBand="0" w:firstRowFirstColumn="0" w:firstRowLastColumn="0" w:lastRowFirstColumn="0" w:lastRowLastColumn="0"/>
          <w:trHeight w:val="300"/>
        </w:trPr>
        <w:tc>
          <w:tcPr>
            <w:tcW w:w="4762" w:type="dxa"/>
          </w:tcPr>
          <w:p w14:paraId="2F6E604D" w14:textId="77777777" w:rsidR="00426CAB" w:rsidRPr="004525BA" w:rsidRDefault="2BA82F80" w:rsidP="00956175">
            <w:pPr>
              <w:pStyle w:val="Tabletextleft"/>
              <w:rPr>
                <w:rFonts w:eastAsia="Times New Roman"/>
                <w:b/>
                <w:bCs/>
                <w:lang w:eastAsia="en-AU"/>
              </w:rPr>
            </w:pPr>
            <w:r w:rsidRPr="2B46ED74">
              <w:t>Significant weight loss</w:t>
            </w:r>
          </w:p>
        </w:tc>
        <w:tc>
          <w:tcPr>
            <w:tcW w:w="2445" w:type="dxa"/>
          </w:tcPr>
          <w:p w14:paraId="387123E5" w14:textId="77777777" w:rsidR="00426CAB" w:rsidRPr="00956175" w:rsidRDefault="00426CAB" w:rsidP="00956175">
            <w:pPr>
              <w:pStyle w:val="Tabletextcentre"/>
            </w:pPr>
            <w:r w:rsidRPr="00956175">
              <w:t xml:space="preserve">7.3 (336) </w:t>
            </w:r>
          </w:p>
        </w:tc>
        <w:tc>
          <w:tcPr>
            <w:tcW w:w="2955" w:type="dxa"/>
          </w:tcPr>
          <w:p w14:paraId="677ACB53" w14:textId="77777777" w:rsidR="00426CAB" w:rsidRPr="00956175" w:rsidRDefault="00426CAB" w:rsidP="00956175">
            <w:pPr>
              <w:pStyle w:val="Tabletextcentre"/>
            </w:pPr>
            <w:r w:rsidRPr="00956175">
              <w:t xml:space="preserve">9.0 (14,001) </w:t>
            </w:r>
          </w:p>
        </w:tc>
      </w:tr>
      <w:tr w:rsidR="00426CAB" w:rsidRPr="002D03FC" w14:paraId="3D10B98B" w14:textId="77777777" w:rsidTr="00956175">
        <w:trPr>
          <w:cnfStyle w:val="000000010000" w:firstRow="0" w:lastRow="0" w:firstColumn="0" w:lastColumn="0" w:oddVBand="0" w:evenVBand="0" w:oddHBand="0" w:evenHBand="1" w:firstRowFirstColumn="0" w:firstRowLastColumn="0" w:lastRowFirstColumn="0" w:lastRowLastColumn="0"/>
          <w:trHeight w:val="300"/>
        </w:trPr>
        <w:tc>
          <w:tcPr>
            <w:tcW w:w="4762" w:type="dxa"/>
          </w:tcPr>
          <w:p w14:paraId="14D0984A" w14:textId="77777777" w:rsidR="00426CAB" w:rsidRPr="004525BA" w:rsidRDefault="00426CAB" w:rsidP="00956175">
            <w:pPr>
              <w:pStyle w:val="Tabletextleft"/>
              <w:rPr>
                <w:rFonts w:eastAsia="Times New Roman"/>
                <w:b/>
                <w:bCs/>
                <w:lang w:eastAsia="en-AU"/>
              </w:rPr>
            </w:pPr>
            <w:r w:rsidRPr="002D03FC">
              <w:t xml:space="preserve">Decline in activities of daily living </w:t>
            </w:r>
          </w:p>
        </w:tc>
        <w:tc>
          <w:tcPr>
            <w:tcW w:w="2445" w:type="dxa"/>
          </w:tcPr>
          <w:p w14:paraId="216EF878" w14:textId="77777777" w:rsidR="00426CAB" w:rsidRPr="00956175" w:rsidRDefault="00426CAB" w:rsidP="00956175">
            <w:pPr>
              <w:pStyle w:val="Tabletextcentre"/>
            </w:pPr>
            <w:r w:rsidRPr="00956175">
              <w:t xml:space="preserve">17.9 (764) </w:t>
            </w:r>
          </w:p>
        </w:tc>
        <w:tc>
          <w:tcPr>
            <w:tcW w:w="2955" w:type="dxa"/>
          </w:tcPr>
          <w:p w14:paraId="393EE62A" w14:textId="77777777" w:rsidR="00426CAB" w:rsidRPr="00956175" w:rsidRDefault="00426CAB" w:rsidP="00956175">
            <w:pPr>
              <w:pStyle w:val="Tabletextcentre"/>
            </w:pPr>
            <w:r w:rsidRPr="00956175">
              <w:t xml:space="preserve">18.2 (30,369) </w:t>
            </w:r>
          </w:p>
        </w:tc>
      </w:tr>
    </w:tbl>
    <w:p w14:paraId="6DCD3413" w14:textId="77777777" w:rsidR="005A3052" w:rsidRDefault="004525BA" w:rsidP="001C46B4">
      <w:pPr>
        <w:pStyle w:val="Source"/>
        <w:rPr>
          <w:color w:val="767171" w:themeColor="background2" w:themeShade="80"/>
          <w:lang w:eastAsia="en-AU"/>
        </w:rPr>
      </w:pPr>
      <w:r w:rsidRPr="2B46ED74">
        <w:rPr>
          <w:color w:val="767171" w:themeColor="background2" w:themeShade="80"/>
          <w:lang w:eastAsia="en-AU"/>
        </w:rPr>
        <w:t>AN-ACC: Australian Aged Care Classification funding model; QI: quality indicator</w:t>
      </w:r>
    </w:p>
    <w:p w14:paraId="2558EFF9" w14:textId="3C358F74" w:rsidR="005A3052" w:rsidRDefault="004525BA" w:rsidP="001C46B4">
      <w:pPr>
        <w:pStyle w:val="Source"/>
        <w:rPr>
          <w:color w:val="767171" w:themeColor="background2" w:themeShade="80"/>
          <w:lang w:eastAsia="en-AU"/>
        </w:rPr>
      </w:pPr>
      <w:r w:rsidRPr="2B46ED74">
        <w:rPr>
          <w:color w:val="767171" w:themeColor="background2" w:themeShade="80"/>
          <w:lang w:eastAsia="en-AU"/>
        </w:rPr>
        <w:t>*Based on 30 June 2023 data from the Australian Institute of Health and Welfare GEN data: People using aged care.</w:t>
      </w:r>
    </w:p>
    <w:p w14:paraId="2F7BA900" w14:textId="59DD998F" w:rsidR="005A3052" w:rsidRDefault="004525BA" w:rsidP="001C46B4">
      <w:pPr>
        <w:pStyle w:val="Source"/>
        <w:rPr>
          <w:color w:val="767171" w:themeColor="background2" w:themeShade="80"/>
          <w:lang w:eastAsia="en-AU"/>
        </w:rPr>
      </w:pPr>
      <w:r w:rsidRPr="2B46ED74">
        <w:rPr>
          <w:color w:val="767171" w:themeColor="background2" w:themeShade="80"/>
          <w:lang w:eastAsia="en-AU"/>
        </w:rPr>
        <w:t xml:space="preserve">Available at: </w:t>
      </w:r>
      <w:hyperlink r:id="rId49">
        <w:r w:rsidRPr="2B46ED74">
          <w:rPr>
            <w:color w:val="767171" w:themeColor="background2" w:themeShade="80"/>
            <w:u w:val="single"/>
            <w:lang w:eastAsia="en-AU"/>
          </w:rPr>
          <w:t>GEN data: People using aged care - AIHW Gen (gen-agedcaredata.gov.au)</w:t>
        </w:r>
      </w:hyperlink>
      <w:r w:rsidRPr="2B46ED74">
        <w:rPr>
          <w:color w:val="767171" w:themeColor="background2" w:themeShade="80"/>
          <w:u w:val="single"/>
          <w:lang w:eastAsia="en-AU"/>
        </w:rPr>
        <w:t xml:space="preserve"> </w:t>
      </w:r>
    </w:p>
    <w:p w14:paraId="58DC2B00" w14:textId="7A587B35" w:rsidR="005A3052" w:rsidRDefault="004525BA" w:rsidP="001C46B4">
      <w:pPr>
        <w:pStyle w:val="Source"/>
        <w:rPr>
          <w:color w:val="767171" w:themeColor="background2" w:themeShade="80"/>
          <w:lang w:eastAsia="en-AU"/>
        </w:rPr>
      </w:pPr>
      <w:r w:rsidRPr="2B46ED74">
        <w:rPr>
          <w:color w:val="767171" w:themeColor="background2" w:themeShade="80"/>
          <w:lang w:eastAsia="en-AU"/>
        </w:rPr>
        <w:t xml:space="preserve">#Based on n=241,604 </w:t>
      </w:r>
      <w:r w:rsidR="00ED02E8" w:rsidRPr="2B46ED74">
        <w:rPr>
          <w:color w:val="767171" w:themeColor="background2" w:themeShade="80"/>
          <w:lang w:eastAsia="en-AU"/>
        </w:rPr>
        <w:t>care recipients  </w:t>
      </w:r>
    </w:p>
    <w:p w14:paraId="4696DFAA" w14:textId="77777777" w:rsidR="005A3052" w:rsidRDefault="004525BA" w:rsidP="001C46B4">
      <w:pPr>
        <w:pStyle w:val="Source"/>
        <w:rPr>
          <w:color w:val="767171" w:themeColor="background2" w:themeShade="80"/>
          <w:lang w:eastAsia="en-AU"/>
        </w:rPr>
      </w:pPr>
      <w:r w:rsidRPr="2B46ED74">
        <w:rPr>
          <w:color w:val="767171" w:themeColor="background2" w:themeShade="80"/>
          <w:lang w:eastAsia="en-AU"/>
        </w:rPr>
        <w:t>±based on AN-ACC classification 9-13 </w:t>
      </w:r>
    </w:p>
    <w:p w14:paraId="4AAD2D23" w14:textId="56E78F5C" w:rsidR="005A3052" w:rsidRDefault="004525BA" w:rsidP="005A3052">
      <w:pPr>
        <w:pStyle w:val="Source"/>
        <w:rPr>
          <w:color w:val="767171" w:themeColor="background2" w:themeShade="80"/>
          <w:lang w:eastAsia="en-AU"/>
        </w:rPr>
      </w:pPr>
      <w:r w:rsidRPr="2B46ED74">
        <w:rPr>
          <w:color w:val="767171" w:themeColor="background2" w:themeShade="80"/>
          <w:lang w:eastAsia="en-AU"/>
        </w:rPr>
        <w:t>¥</w:t>
      </w:r>
      <w:r w:rsidR="005A3052">
        <w:rPr>
          <w:color w:val="767171" w:themeColor="background2" w:themeShade="80"/>
          <w:lang w:eastAsia="en-AU"/>
        </w:rPr>
        <w:t xml:space="preserve"> </w:t>
      </w:r>
      <w:r w:rsidRPr="2B46ED74">
        <w:rPr>
          <w:color w:val="767171" w:themeColor="background2" w:themeShade="80"/>
          <w:lang w:eastAsia="en-AU"/>
        </w:rPr>
        <w:t>Based on previous quarter and as defined in the QI Program.</w:t>
      </w:r>
    </w:p>
    <w:p w14:paraId="45AACCA2" w14:textId="08C362AD" w:rsidR="00887EC4" w:rsidRPr="00C2673E" w:rsidRDefault="004525BA" w:rsidP="001C46B4">
      <w:pPr>
        <w:pStyle w:val="Source"/>
        <w:rPr>
          <w:color w:val="767171" w:themeColor="background2" w:themeShade="80"/>
          <w:u w:val="single"/>
          <w:lang w:eastAsia="en-AU"/>
        </w:rPr>
      </w:pPr>
      <w:r w:rsidRPr="2B46ED74">
        <w:rPr>
          <w:color w:val="767171" w:themeColor="background2" w:themeShade="80"/>
          <w:lang w:eastAsia="en-AU"/>
        </w:rPr>
        <w:t xml:space="preserve">National QI Data for October-December 2023 quarter: 196,859 </w:t>
      </w:r>
      <w:r w:rsidR="00ED02E8" w:rsidRPr="2B46ED74">
        <w:rPr>
          <w:color w:val="767171" w:themeColor="background2" w:themeShade="80"/>
          <w:lang w:eastAsia="en-AU"/>
        </w:rPr>
        <w:t xml:space="preserve">care recipients </w:t>
      </w:r>
      <w:r w:rsidRPr="2B46ED74">
        <w:rPr>
          <w:color w:val="767171" w:themeColor="background2" w:themeShade="80"/>
          <w:lang w:eastAsia="en-AU"/>
        </w:rPr>
        <w:t xml:space="preserve">assessed for falls, 194,860 </w:t>
      </w:r>
      <w:r w:rsidR="00ED02E8" w:rsidRPr="2B46ED74">
        <w:rPr>
          <w:color w:val="767171" w:themeColor="background2" w:themeShade="80"/>
          <w:lang w:eastAsia="en-AU"/>
        </w:rPr>
        <w:t xml:space="preserve">care recipients </w:t>
      </w:r>
      <w:r w:rsidRPr="2B46ED74">
        <w:rPr>
          <w:color w:val="767171" w:themeColor="background2" w:themeShade="80"/>
          <w:lang w:eastAsia="en-AU"/>
        </w:rPr>
        <w:t xml:space="preserve">assessed for hospitalisations, 156,154 </w:t>
      </w:r>
      <w:r w:rsidR="00ED02E8" w:rsidRPr="2B46ED74">
        <w:rPr>
          <w:color w:val="767171" w:themeColor="background2" w:themeShade="80"/>
          <w:lang w:eastAsia="en-AU"/>
        </w:rPr>
        <w:t xml:space="preserve">care recipients </w:t>
      </w:r>
      <w:r w:rsidRPr="2B46ED74">
        <w:rPr>
          <w:color w:val="767171" w:themeColor="background2" w:themeShade="80"/>
          <w:lang w:eastAsia="en-AU"/>
        </w:rPr>
        <w:t xml:space="preserve">assessed for significant unplanned weight loss and 166,670 </w:t>
      </w:r>
      <w:r w:rsidR="00552F7E" w:rsidRPr="2B46ED74">
        <w:rPr>
          <w:color w:val="767171" w:themeColor="background2" w:themeShade="80"/>
          <w:lang w:eastAsia="en-AU"/>
        </w:rPr>
        <w:t xml:space="preserve">care recipients </w:t>
      </w:r>
      <w:r w:rsidRPr="2B46ED74">
        <w:rPr>
          <w:color w:val="767171" w:themeColor="background2" w:themeShade="80"/>
          <w:lang w:eastAsia="en-AU"/>
        </w:rPr>
        <w:t xml:space="preserve">assessed for decline in activities of daily living. Available at: </w:t>
      </w:r>
      <w:hyperlink r:id="rId50" w:anchor="accordion-collapse-d97f1b2722fa48b18cc809a2de32cd9a-10">
        <w:r w:rsidRPr="2B46ED74">
          <w:rPr>
            <w:color w:val="767171" w:themeColor="background2" w:themeShade="80"/>
            <w:u w:val="single"/>
            <w:lang w:eastAsia="en-AU"/>
          </w:rPr>
          <w:t>Residential Aged Care Quality Indicators — October to December 2023 - AIHW Gen (gen-agedcaredata.gov.au)</w:t>
        </w:r>
      </w:hyperlink>
    </w:p>
    <w:p w14:paraId="4479331A" w14:textId="77777777" w:rsidR="00C24A3A" w:rsidRPr="005A3052" w:rsidRDefault="00C24A3A" w:rsidP="005A3052"/>
    <w:p w14:paraId="78AA3486" w14:textId="77777777" w:rsidR="00C24A3A" w:rsidRDefault="00C24A3A" w:rsidP="001C46B4">
      <w:pPr>
        <w:pStyle w:val="Source"/>
        <w:sectPr w:rsidR="00C24A3A" w:rsidSect="00887EC4">
          <w:headerReference w:type="default" r:id="rId51"/>
          <w:headerReference w:type="first" r:id="rId52"/>
          <w:pgSz w:w="11906" w:h="16838" w:code="9"/>
          <w:pgMar w:top="720" w:right="720" w:bottom="720" w:left="720" w:header="709" w:footer="510" w:gutter="0"/>
          <w:cols w:space="708"/>
          <w:titlePg/>
          <w:docGrid w:linePitch="360"/>
        </w:sectPr>
      </w:pPr>
    </w:p>
    <w:p w14:paraId="34ADEED8" w14:textId="77777777" w:rsidR="00CC6BA6" w:rsidRDefault="00CC6BA6" w:rsidP="00DA2E3D">
      <w:pPr>
        <w:pStyle w:val="Heading1"/>
      </w:pPr>
      <w:bookmarkStart w:id="34" w:name="_Toc178062731"/>
      <w:r>
        <w:lastRenderedPageBreak/>
        <w:t>Enrolled nurs</w:t>
      </w:r>
      <w:r w:rsidR="11D7BE67">
        <w:t>es</w:t>
      </w:r>
      <w:bookmarkEnd w:id="34"/>
    </w:p>
    <w:p w14:paraId="0FB0992E" w14:textId="77777777" w:rsidR="00CC6BA6" w:rsidRPr="002009E3" w:rsidRDefault="00CC6BA6" w:rsidP="002009E3">
      <w:r w:rsidRPr="002009E3">
        <w:t xml:space="preserve">This Chapter outlines </w:t>
      </w:r>
      <w:r w:rsidR="52F61343" w:rsidRPr="002009E3">
        <w:t>the</w:t>
      </w:r>
      <w:r w:rsidRPr="002009E3">
        <w:t xml:space="preserve"> key findings from </w:t>
      </w:r>
      <w:r w:rsidR="1256C9E9" w:rsidRPr="002009E3">
        <w:t>the</w:t>
      </w:r>
      <w:r w:rsidRPr="002009E3">
        <w:t xml:space="preserve"> evidence review, </w:t>
      </w:r>
      <w:r w:rsidR="00E953A0" w:rsidRPr="002009E3">
        <w:t>stakeholder engagement</w:t>
      </w:r>
      <w:r w:rsidR="003415A1" w:rsidRPr="002009E3">
        <w:t xml:space="preserve"> activitie</w:t>
      </w:r>
      <w:r w:rsidR="00E953A0" w:rsidRPr="002009E3">
        <w:t xml:space="preserve">s, </w:t>
      </w:r>
      <w:r w:rsidRPr="002009E3">
        <w:t xml:space="preserve">and lessons learned from the pilot on the proposed </w:t>
      </w:r>
      <w:r w:rsidR="001C0E09" w:rsidRPr="002009E3">
        <w:t>EN</w:t>
      </w:r>
      <w:r w:rsidRPr="002009E3">
        <w:t xml:space="preserve"> QIs. </w:t>
      </w:r>
      <w:r w:rsidR="00166615" w:rsidRPr="002009E3">
        <w:t>The 2</w:t>
      </w:r>
      <w:r w:rsidRPr="002009E3">
        <w:t xml:space="preserve"> </w:t>
      </w:r>
      <w:r w:rsidR="00166615" w:rsidRPr="002009E3">
        <w:t>EN</w:t>
      </w:r>
      <w:r w:rsidRPr="002009E3">
        <w:t xml:space="preserve"> QIs piloted were:</w:t>
      </w:r>
    </w:p>
    <w:p w14:paraId="04F142D8" w14:textId="77777777" w:rsidR="00CC6BA6" w:rsidRPr="004919F6" w:rsidRDefault="00620413" w:rsidP="005A3052">
      <w:pPr>
        <w:pStyle w:val="ListBullet"/>
      </w:pPr>
      <w:r w:rsidRPr="00620413">
        <w:rPr>
          <w:b/>
          <w:bCs/>
          <w:color w:val="3B0083" w:themeColor="accent1"/>
        </w:rPr>
        <w:t>QI 1:</w:t>
      </w:r>
      <w:r w:rsidRPr="00620413">
        <w:rPr>
          <w:color w:val="3B0083" w:themeColor="accent1"/>
        </w:rPr>
        <w:t xml:space="preserve"> </w:t>
      </w:r>
      <w:r w:rsidR="00CC6BA6" w:rsidRPr="004919F6">
        <w:t>EN care minutes per resident per day</w:t>
      </w:r>
      <w:r w:rsidR="00166615">
        <w:t>.</w:t>
      </w:r>
      <w:r w:rsidR="00CC6BA6" w:rsidRPr="004919F6">
        <w:t xml:space="preserve"> </w:t>
      </w:r>
    </w:p>
    <w:p w14:paraId="369E16BC" w14:textId="77777777" w:rsidR="00CC6BA6" w:rsidRPr="000D4144" w:rsidRDefault="00620413" w:rsidP="005A3052">
      <w:pPr>
        <w:pStyle w:val="ListBullet"/>
      </w:pPr>
      <w:r w:rsidRPr="2B46ED74">
        <w:rPr>
          <w:b/>
          <w:bCs/>
          <w:color w:val="3B0083" w:themeColor="accent1"/>
        </w:rPr>
        <w:t>QI 2:</w:t>
      </w:r>
      <w:r w:rsidRPr="2B46ED74">
        <w:rPr>
          <w:color w:val="3B0083" w:themeColor="accent1"/>
        </w:rPr>
        <w:t xml:space="preserve"> </w:t>
      </w:r>
      <w:r w:rsidR="00CC6BA6">
        <w:t xml:space="preserve">Proportion of EN care minutes to </w:t>
      </w:r>
      <w:r w:rsidR="00166615">
        <w:t xml:space="preserve">total </w:t>
      </w:r>
      <w:r w:rsidR="00CC6BA6">
        <w:t>care minutes</w:t>
      </w:r>
      <w:r w:rsidR="00EC49A9">
        <w:t xml:space="preserve"> (RNs</w:t>
      </w:r>
      <w:r w:rsidR="00C27F3D">
        <w:t>, ENs</w:t>
      </w:r>
      <w:r w:rsidR="00EC49A9">
        <w:t xml:space="preserve"> and PCWs)</w:t>
      </w:r>
      <w:r w:rsidR="00166615">
        <w:t>.</w:t>
      </w:r>
    </w:p>
    <w:p w14:paraId="69DB01F6" w14:textId="77777777" w:rsidR="00CC6BA6" w:rsidRDefault="00CC6BA6" w:rsidP="00CC6BA6">
      <w:pPr>
        <w:pStyle w:val="Heading2"/>
      </w:pPr>
      <w:r>
        <w:t>Definition of enrolled nurses</w:t>
      </w:r>
    </w:p>
    <w:p w14:paraId="11E72824" w14:textId="76827398" w:rsidR="00CC6BA6" w:rsidRPr="002009E3" w:rsidRDefault="00CC6BA6" w:rsidP="002009E3">
      <w:r w:rsidRPr="002009E3">
        <w:t xml:space="preserve">The QFR defines ENs </w:t>
      </w:r>
      <w:r w:rsidR="00BF524E" w:rsidRPr="002009E3">
        <w:t xml:space="preserve">as those registered with the Nursing and Midwifery Board of Australia (NMBA) and employed in a direct care EN role, either directly or through a contract (including </w:t>
      </w:r>
      <w:r w:rsidR="30401386" w:rsidRPr="002009E3">
        <w:t>through</w:t>
      </w:r>
      <w:r w:rsidR="00BF524E" w:rsidRPr="002009E3">
        <w:t xml:space="preserve"> an agency). ENs work under the supervision of a RN and cannot work independently. The </w:t>
      </w:r>
      <w:r w:rsidR="00A86EA3" w:rsidRPr="002009E3">
        <w:t xml:space="preserve">Staffing QI </w:t>
      </w:r>
      <w:r w:rsidR="005020B2" w:rsidRPr="002009E3">
        <w:t>pilot</w:t>
      </w:r>
      <w:r w:rsidR="00BF524E" w:rsidRPr="002009E3">
        <w:t xml:space="preserve"> proposed to use the same definition as the QFR, which was supported by stakeholders.</w:t>
      </w:r>
    </w:p>
    <w:p w14:paraId="6BFBA486" w14:textId="77777777" w:rsidR="00CC6BA6" w:rsidRDefault="00CC6BA6" w:rsidP="00CC6BA6">
      <w:pPr>
        <w:pStyle w:val="Heading2"/>
      </w:pPr>
      <w:r>
        <w:t xml:space="preserve">Evidence </w:t>
      </w:r>
      <w:proofErr w:type="gramStart"/>
      <w:r w:rsidR="005F7D82">
        <w:t>r</w:t>
      </w:r>
      <w:r>
        <w:t>eview</w:t>
      </w:r>
      <w:proofErr w:type="gramEnd"/>
      <w:r>
        <w:t xml:space="preserve"> </w:t>
      </w:r>
    </w:p>
    <w:p w14:paraId="2FE39268" w14:textId="77777777" w:rsidR="00CC6BA6" w:rsidRPr="002009E3" w:rsidRDefault="00CC6BA6" w:rsidP="002009E3">
      <w:r w:rsidRPr="002009E3">
        <w:t>The evidence review identified international standards for E</w:t>
      </w:r>
      <w:r w:rsidR="00B40E1F" w:rsidRPr="002009E3">
        <w:t>N</w:t>
      </w:r>
      <w:r w:rsidRPr="002009E3">
        <w:t xml:space="preserve">s in residential aged care. The standards for ENs in </w:t>
      </w:r>
      <w:r w:rsidR="005020B2" w:rsidRPr="002009E3">
        <w:t xml:space="preserve">10 </w:t>
      </w:r>
      <w:r w:rsidRPr="002009E3">
        <w:t xml:space="preserve">US states and </w:t>
      </w:r>
      <w:r w:rsidR="005020B2" w:rsidRPr="002009E3">
        <w:t xml:space="preserve">2 </w:t>
      </w:r>
      <w:r w:rsidRPr="002009E3">
        <w:t xml:space="preserve">Canadian provinces </w:t>
      </w:r>
      <w:r w:rsidR="00CB5227" w:rsidRPr="002009E3">
        <w:t>ranged</w:t>
      </w:r>
      <w:r w:rsidRPr="002009E3">
        <w:t xml:space="preserve"> from 25-56 EN minutes per resident per day. The standards for the proportion of EN time from </w:t>
      </w:r>
      <w:r w:rsidR="00C83593" w:rsidRPr="002009E3">
        <w:t xml:space="preserve">2 </w:t>
      </w:r>
      <w:r w:rsidRPr="002009E3">
        <w:t xml:space="preserve">Canadian provinces are 15-20%. The Australian Nursing and Midwifery Foundation (ANMF) supports a </w:t>
      </w:r>
      <w:r w:rsidR="00CB5227" w:rsidRPr="002009E3">
        <w:t xml:space="preserve">staffing </w:t>
      </w:r>
      <w:r w:rsidRPr="002009E3">
        <w:t xml:space="preserve">mix of </w:t>
      </w:r>
      <w:r w:rsidR="57C83267" w:rsidRPr="002009E3">
        <w:t>30</w:t>
      </w:r>
      <w:r w:rsidRPr="002009E3">
        <w:t xml:space="preserve">% RNs, </w:t>
      </w:r>
      <w:r w:rsidR="0480AE81" w:rsidRPr="002009E3">
        <w:t>2</w:t>
      </w:r>
      <w:r w:rsidRPr="002009E3">
        <w:t>0% ENs, and 50% PCWs</w:t>
      </w:r>
      <w:r w:rsidR="003479CA" w:rsidRPr="002009E3">
        <w:footnoteReference w:id="5"/>
      </w:r>
      <w:r w:rsidRPr="002009E3">
        <w:t>.</w:t>
      </w:r>
      <w:r w:rsidR="00EC1F00" w:rsidRPr="002009E3">
        <w:t xml:space="preserve"> Based on evidence:</w:t>
      </w:r>
    </w:p>
    <w:p w14:paraId="48745EA5" w14:textId="77777777" w:rsidR="005F16F2" w:rsidRDefault="005F16F2" w:rsidP="005A3052">
      <w:pPr>
        <w:pStyle w:val="ListBullet"/>
      </w:pPr>
      <w:r>
        <w:t xml:space="preserve">The US’s Nursing Home Five-Star Quality Rating System includes </w:t>
      </w:r>
      <w:r w:rsidR="00C83593">
        <w:t xml:space="preserve">2 </w:t>
      </w:r>
      <w:r>
        <w:t>QIs</w:t>
      </w:r>
      <w:r w:rsidR="00CB5227">
        <w:t>:</w:t>
      </w:r>
      <w:r>
        <w:t xml:space="preserve"> </w:t>
      </w:r>
      <w:r w:rsidRPr="00DB4480">
        <w:rPr>
          <w:b/>
          <w:bCs/>
        </w:rPr>
        <w:t>case-mix adjusted total nursing hours per resident per day</w:t>
      </w:r>
      <w:r>
        <w:t xml:space="preserve">, and </w:t>
      </w:r>
      <w:r w:rsidRPr="00CB5227">
        <w:rPr>
          <w:b/>
          <w:bCs/>
        </w:rPr>
        <w:t>turnover of nursing staff</w:t>
      </w:r>
      <w:r>
        <w:t>. Both these QIs include licensed practical nurses (</w:t>
      </w:r>
      <w:r w:rsidR="00CB5227">
        <w:t xml:space="preserve">the </w:t>
      </w:r>
      <w:r>
        <w:t>US equivalent to ENs).</w:t>
      </w:r>
    </w:p>
    <w:p w14:paraId="335FC8FE" w14:textId="77777777" w:rsidR="005F16F2" w:rsidRDefault="005F16F2" w:rsidP="005A3052">
      <w:pPr>
        <w:pStyle w:val="ListBullet"/>
      </w:pPr>
      <w:r w:rsidRPr="2B46ED74">
        <w:rPr>
          <w:b/>
          <w:bCs/>
        </w:rPr>
        <w:t>Licensed practical nurse</w:t>
      </w:r>
      <w:r>
        <w:t xml:space="preserve"> (</w:t>
      </w:r>
      <w:r w:rsidR="00CB5227">
        <w:t xml:space="preserve">the </w:t>
      </w:r>
      <w:r>
        <w:t xml:space="preserve">US equivalent to ENs) </w:t>
      </w:r>
      <w:r w:rsidRPr="2B46ED74">
        <w:rPr>
          <w:b/>
          <w:bCs/>
        </w:rPr>
        <w:t>hours per resident per day</w:t>
      </w:r>
      <w:r>
        <w:t xml:space="preserve"> are reported separately to RN time on the US public reporting online site for nursing homes. </w:t>
      </w:r>
    </w:p>
    <w:p w14:paraId="7CAE8512" w14:textId="77777777" w:rsidR="00CC6BA6" w:rsidRDefault="00CC6BA6" w:rsidP="00CC6BA6">
      <w:pPr>
        <w:pStyle w:val="Heading2"/>
      </w:pPr>
      <w:r>
        <w:t xml:space="preserve">Stakeholder </w:t>
      </w:r>
      <w:r w:rsidR="005F7D82">
        <w:t xml:space="preserve">and pilot participant </w:t>
      </w:r>
      <w:r>
        <w:t>feedback</w:t>
      </w:r>
    </w:p>
    <w:p w14:paraId="4E340AB6" w14:textId="198B2171" w:rsidR="00CC6BA6" w:rsidRPr="002009E3" w:rsidRDefault="00CC6BA6" w:rsidP="002009E3">
      <w:r w:rsidRPr="002009E3">
        <w:t xml:space="preserve">Stakeholders recognised the importance of ENs in providing quality care and supported distinct QIs </w:t>
      </w:r>
      <w:r w:rsidR="00764C7A" w:rsidRPr="002009E3">
        <w:t xml:space="preserve">such as </w:t>
      </w:r>
      <w:r w:rsidRPr="002009E3">
        <w:t xml:space="preserve">EN care minutes, reflecting the value of </w:t>
      </w:r>
      <w:proofErr w:type="spellStart"/>
      <w:r w:rsidRPr="002009E3">
        <w:t>ENs’</w:t>
      </w:r>
      <w:proofErr w:type="spellEnd"/>
      <w:r w:rsidRPr="002009E3">
        <w:t xml:space="preserve"> contribution to </w:t>
      </w:r>
      <w:r w:rsidR="000A5CCD" w:rsidRPr="002009E3">
        <w:t xml:space="preserve">care recipient </w:t>
      </w:r>
      <w:r w:rsidRPr="002009E3">
        <w:t xml:space="preserve">outcomes. </w:t>
      </w:r>
      <w:r w:rsidR="00A6763F" w:rsidRPr="002009E3">
        <w:t>They</w:t>
      </w:r>
      <w:r w:rsidRPr="002009E3">
        <w:t xml:space="preserve"> noted that care minutes should be </w:t>
      </w:r>
      <w:r w:rsidR="522B0A3F" w:rsidRPr="002009E3">
        <w:t>visible</w:t>
      </w:r>
      <w:r w:rsidRPr="002009E3">
        <w:t xml:space="preserve"> for all care staff (e.g. </w:t>
      </w:r>
      <w:r w:rsidR="000A3A8F" w:rsidRPr="002009E3">
        <w:t xml:space="preserve">breakdown of care minutes for all care staff, including </w:t>
      </w:r>
      <w:r w:rsidRPr="002009E3">
        <w:t xml:space="preserve">all nursing staff then individual nursing types) to </w:t>
      </w:r>
      <w:r w:rsidR="01376DAB" w:rsidRPr="002009E3">
        <w:t xml:space="preserve">give </w:t>
      </w:r>
      <w:r w:rsidR="00473024" w:rsidRPr="002009E3">
        <w:t>a picture</w:t>
      </w:r>
      <w:r w:rsidRPr="002009E3">
        <w:t xml:space="preserve"> of a service’s </w:t>
      </w:r>
      <w:r w:rsidR="745B74E3" w:rsidRPr="002009E3">
        <w:t>staffing</w:t>
      </w:r>
      <w:r w:rsidRPr="002009E3">
        <w:t xml:space="preserve"> and its skill mix.</w:t>
      </w:r>
    </w:p>
    <w:p w14:paraId="3D8BB5AB" w14:textId="77777777" w:rsidR="00764C7A" w:rsidRPr="002009E3" w:rsidRDefault="002610DF" w:rsidP="002009E3">
      <w:r w:rsidRPr="002009E3">
        <w:t xml:space="preserve">The </w:t>
      </w:r>
      <w:r w:rsidR="00E5762B" w:rsidRPr="002009E3">
        <w:t>pilot participants</w:t>
      </w:r>
      <w:r w:rsidRPr="002009E3">
        <w:t xml:space="preserve"> </w:t>
      </w:r>
      <w:r w:rsidR="00457EB9" w:rsidRPr="002009E3">
        <w:t>added:</w:t>
      </w:r>
      <w:r w:rsidR="00E5762B" w:rsidRPr="002009E3">
        <w:t xml:space="preserve"> </w:t>
      </w:r>
    </w:p>
    <w:p w14:paraId="33C53AE3" w14:textId="77777777" w:rsidR="00764C7A" w:rsidRPr="002009E3" w:rsidRDefault="00BC060C" w:rsidP="002009E3">
      <w:r w:rsidRPr="002009E3">
        <w:lastRenderedPageBreak/>
        <w:t xml:space="preserve">QI 1: </w:t>
      </w:r>
      <w:r w:rsidR="00E5762B" w:rsidRPr="002009E3">
        <w:t xml:space="preserve">EN care minutes </w:t>
      </w:r>
      <w:r w:rsidR="00A6763F" w:rsidRPr="002009E3">
        <w:t>is</w:t>
      </w:r>
      <w:r w:rsidR="00E5762B" w:rsidRPr="002009E3">
        <w:t xml:space="preserve"> a useful snapshot for both service providers and the government. This QI leverages data that is already being collected, minimising the data gathering efforts. Utilising existing QFR data ensures that the indicator does not place an </w:t>
      </w:r>
      <w:r w:rsidR="00764C7A" w:rsidRPr="002009E3">
        <w:t>administrative</w:t>
      </w:r>
      <w:r w:rsidR="00E5762B" w:rsidRPr="002009E3">
        <w:t xml:space="preserve"> burden on </w:t>
      </w:r>
      <w:r w:rsidR="00110926" w:rsidRPr="002009E3">
        <w:t>services</w:t>
      </w:r>
      <w:r w:rsidR="00E5762B" w:rsidRPr="002009E3">
        <w:t>.</w:t>
      </w:r>
    </w:p>
    <w:p w14:paraId="3070E12B" w14:textId="12F77A38" w:rsidR="00E5762B" w:rsidRPr="002009E3" w:rsidRDefault="4E9DEB95" w:rsidP="002009E3">
      <w:r w:rsidRPr="002009E3">
        <w:t xml:space="preserve">QI2: </w:t>
      </w:r>
      <w:r w:rsidR="3F3C7E1F" w:rsidRPr="002009E3">
        <w:t>P</w:t>
      </w:r>
      <w:r w:rsidR="26E09DCB" w:rsidRPr="002009E3">
        <w:t xml:space="preserve">roportion of EN care minutes to </w:t>
      </w:r>
      <w:r w:rsidR="3F75BE4A" w:rsidRPr="002009E3">
        <w:t>total</w:t>
      </w:r>
      <w:r w:rsidR="26E09DCB" w:rsidRPr="002009E3">
        <w:t xml:space="preserve"> care minutes has the potential to provide valuable insights. </w:t>
      </w:r>
      <w:r w:rsidR="2AE81439" w:rsidRPr="002009E3">
        <w:t xml:space="preserve">The </w:t>
      </w:r>
      <w:r w:rsidR="26E09DCB" w:rsidRPr="002009E3">
        <w:t xml:space="preserve">role of nurses, including ENs, is diverse and may encompass various </w:t>
      </w:r>
      <w:r w:rsidR="350D6EAF" w:rsidRPr="002009E3">
        <w:t xml:space="preserve">activities including leisure and </w:t>
      </w:r>
      <w:r w:rsidR="0063785E" w:rsidRPr="002009E3">
        <w:t>recreation.</w:t>
      </w:r>
      <w:r w:rsidR="26E09DCB" w:rsidRPr="002009E3">
        <w:t xml:space="preserve"> </w:t>
      </w:r>
      <w:r w:rsidR="51674206" w:rsidRPr="002009E3">
        <w:t>T</w:t>
      </w:r>
      <w:r w:rsidR="26E09DCB" w:rsidRPr="002009E3">
        <w:t xml:space="preserve">he minutes collected through this QI present a good opportunity to further explore and understand </w:t>
      </w:r>
      <w:proofErr w:type="spellStart"/>
      <w:r w:rsidR="26E09DCB" w:rsidRPr="002009E3">
        <w:t>ENs'</w:t>
      </w:r>
      <w:proofErr w:type="spellEnd"/>
      <w:r w:rsidR="26E09DCB" w:rsidRPr="002009E3">
        <w:t xml:space="preserve"> contributions to data collection, quality improvement, and care delivery in aged care settings. This indicator also relies on existing QFR data, maintaining efficiency in data collection and reporting.</w:t>
      </w:r>
    </w:p>
    <w:p w14:paraId="757B0C21" w14:textId="5E50E74F" w:rsidR="00E5762B" w:rsidRPr="002009E3" w:rsidRDefault="6BD113C7" w:rsidP="002009E3">
      <w:r w:rsidRPr="002009E3">
        <w:t>T</w:t>
      </w:r>
      <w:r w:rsidR="00F6239F" w:rsidRPr="002009E3">
        <w:t xml:space="preserve">here was broad consensus that </w:t>
      </w:r>
      <w:r w:rsidR="00E5762B" w:rsidRPr="002009E3">
        <w:t>the</w:t>
      </w:r>
      <w:r w:rsidR="00213885" w:rsidRPr="002009E3">
        <w:t xml:space="preserve"> QIs for</w:t>
      </w:r>
      <w:r w:rsidR="00E5762B" w:rsidRPr="002009E3">
        <w:t xml:space="preserve"> ENs </w:t>
      </w:r>
      <w:r w:rsidR="002C5FC3" w:rsidRPr="002009E3">
        <w:t xml:space="preserve">provide useful information </w:t>
      </w:r>
      <w:r w:rsidR="00E5762B" w:rsidRPr="002009E3">
        <w:t xml:space="preserve">to </w:t>
      </w:r>
      <w:r w:rsidR="00837D20" w:rsidRPr="002009E3">
        <w:t xml:space="preserve">services and the </w:t>
      </w:r>
      <w:r w:rsidR="00E5762B" w:rsidRPr="002009E3">
        <w:t>government</w:t>
      </w:r>
      <w:r w:rsidR="61FB5ADA" w:rsidRPr="002009E3">
        <w:t>.</w:t>
      </w:r>
      <w:r w:rsidR="00E5762B" w:rsidRPr="002009E3">
        <w:t xml:space="preserve"> </w:t>
      </w:r>
      <w:r w:rsidR="3AE1E6C7" w:rsidRPr="002009E3">
        <w:t>T</w:t>
      </w:r>
      <w:r w:rsidR="000A12C3" w:rsidRPr="002009E3">
        <w:t>hey offer insights into EN’s</w:t>
      </w:r>
      <w:r w:rsidR="00430B74" w:rsidRPr="002009E3">
        <w:t xml:space="preserve"> contributions to care quality and outcomes, without placing </w:t>
      </w:r>
      <w:r w:rsidR="706676C2" w:rsidRPr="002009E3">
        <w:t>extra</w:t>
      </w:r>
      <w:r w:rsidR="00D27B19" w:rsidRPr="002009E3">
        <w:t xml:space="preserve"> administrative burden </w:t>
      </w:r>
      <w:r w:rsidR="00430B74" w:rsidRPr="002009E3">
        <w:t>on services</w:t>
      </w:r>
      <w:r w:rsidR="00E5762B" w:rsidRPr="002009E3">
        <w:t xml:space="preserve">.  </w:t>
      </w:r>
    </w:p>
    <w:p w14:paraId="0C8D4235" w14:textId="77777777" w:rsidR="00CC6BA6" w:rsidRDefault="00CC6BA6" w:rsidP="00CC6BA6">
      <w:pPr>
        <w:pStyle w:val="Heading2"/>
      </w:pPr>
      <w:r>
        <w:t>Pilot findings</w:t>
      </w:r>
    </w:p>
    <w:p w14:paraId="2231943E" w14:textId="77777777" w:rsidR="00D15C77" w:rsidRDefault="00561620" w:rsidP="00D15C77">
      <w:pPr>
        <w:pStyle w:val="Heading3"/>
      </w:pPr>
      <w:r w:rsidRPr="00620413">
        <w:rPr>
          <w:b/>
          <w:bCs/>
        </w:rPr>
        <w:t xml:space="preserve">QI </w:t>
      </w:r>
      <w:r>
        <w:rPr>
          <w:b/>
          <w:bCs/>
        </w:rPr>
        <w:t>1</w:t>
      </w:r>
      <w:r w:rsidRPr="00620413">
        <w:rPr>
          <w:b/>
          <w:bCs/>
        </w:rPr>
        <w:t>:</w:t>
      </w:r>
      <w:r w:rsidRPr="00620413">
        <w:t xml:space="preserve"> </w:t>
      </w:r>
      <w:r w:rsidR="00D15C77" w:rsidRPr="004919F6">
        <w:t xml:space="preserve">EN care minutes per resident per day </w:t>
      </w:r>
    </w:p>
    <w:p w14:paraId="6310CFB6" w14:textId="77777777" w:rsidR="00D15C77" w:rsidRPr="002009E3" w:rsidRDefault="00D15C77" w:rsidP="002009E3">
      <w:r w:rsidRPr="002009E3">
        <w:t xml:space="preserve">The median [interquartile range (IQR)] EN care minutes per </w:t>
      </w:r>
      <w:r w:rsidR="006D7385" w:rsidRPr="002009E3">
        <w:t>resident</w:t>
      </w:r>
      <w:r w:rsidRPr="002009E3">
        <w:t xml:space="preserve"> per day across the 2,518 services </w:t>
      </w:r>
      <w:r w:rsidR="003D3C4C" w:rsidRPr="002009E3">
        <w:t>included in the QFR data</w:t>
      </w:r>
      <w:r w:rsidRPr="002009E3">
        <w:t xml:space="preserve"> nationally was 10 (1-22) minutes. </w:t>
      </w:r>
      <w:r w:rsidR="00D06BB1" w:rsidRPr="002009E3">
        <w:t xml:space="preserve">At the pilot sites, the EN care minutes were slightly higher at 13 (0-40) minutes </w:t>
      </w:r>
      <w:r w:rsidR="00DF4729" w:rsidRPr="002009E3">
        <w:t>(</w:t>
      </w:r>
      <w:r w:rsidRPr="002009E3">
        <w:fldChar w:fldCharType="begin"/>
      </w:r>
      <w:r w:rsidRPr="002009E3">
        <w:instrText xml:space="preserve"> REF _Ref169700990 \h </w:instrText>
      </w:r>
      <w:r w:rsidRPr="002009E3">
        <w:fldChar w:fldCharType="separate"/>
      </w:r>
      <w:r w:rsidR="00F6253B" w:rsidRPr="002009E3">
        <w:t>Table 5</w:t>
      </w:r>
      <w:r w:rsidRPr="002009E3">
        <w:fldChar w:fldCharType="end"/>
      </w:r>
      <w:r w:rsidR="00DF4729" w:rsidRPr="002009E3">
        <w:t xml:space="preserve">). </w:t>
      </w:r>
      <w:r w:rsidR="39F047D2" w:rsidRPr="002009E3">
        <w:t xml:space="preserve">A total of 22.5% (n=566) of services </w:t>
      </w:r>
      <w:r w:rsidR="30DA77D1" w:rsidRPr="002009E3">
        <w:t>reported</w:t>
      </w:r>
      <w:r w:rsidR="39F047D2" w:rsidRPr="002009E3">
        <w:t xml:space="preserve"> zero EN care minutes</w:t>
      </w:r>
      <w:r w:rsidR="00467D63" w:rsidRPr="002009E3">
        <w:t>.</w:t>
      </w:r>
      <w:r w:rsidR="00DF4729" w:rsidRPr="002009E3">
        <w:t xml:space="preserve"> </w:t>
      </w:r>
      <w:r w:rsidR="004258D5" w:rsidRPr="002009E3">
        <w:t xml:space="preserve">The median number of EN minutes was lower than international standards of 25-56 minutes per </w:t>
      </w:r>
      <w:r w:rsidR="000806AC" w:rsidRPr="002009E3">
        <w:t>resident</w:t>
      </w:r>
      <w:r w:rsidR="004258D5" w:rsidRPr="002009E3">
        <w:t xml:space="preserve"> per day identified in the evidence review</w:t>
      </w:r>
      <w:r w:rsidR="00467D63" w:rsidRPr="002009E3">
        <w:t>.</w:t>
      </w:r>
      <w:r w:rsidR="004258D5" w:rsidRPr="002009E3">
        <w:t xml:space="preserve"> </w:t>
      </w:r>
      <w:r w:rsidR="00467D63" w:rsidRPr="002009E3">
        <w:t xml:space="preserve">This </w:t>
      </w:r>
      <w:r w:rsidR="0097383D" w:rsidRPr="002009E3">
        <w:t xml:space="preserve">was </w:t>
      </w:r>
      <w:r w:rsidR="004258D5" w:rsidRPr="002009E3">
        <w:t xml:space="preserve">based on standards in 10 US states and </w:t>
      </w:r>
      <w:r w:rsidR="0017084C" w:rsidRPr="002009E3">
        <w:t>two</w:t>
      </w:r>
      <w:r w:rsidR="00AF4FF9" w:rsidRPr="002009E3">
        <w:t xml:space="preserve"> </w:t>
      </w:r>
      <w:r w:rsidR="004258D5" w:rsidRPr="002009E3">
        <w:t xml:space="preserve">Canadian provinces. </w:t>
      </w:r>
    </w:p>
    <w:p w14:paraId="16FD5402" w14:textId="77777777" w:rsidR="00591C5A" w:rsidRPr="00591C5A" w:rsidRDefault="00D15C77" w:rsidP="00591C5A">
      <w:r>
        <w:t xml:space="preserve">The median (IQR) EN care minutes was </w:t>
      </w:r>
      <w:r w:rsidRPr="2B46ED74">
        <w:rPr>
          <w:b/>
          <w:bCs/>
        </w:rPr>
        <w:t>higher for government operated services</w:t>
      </w:r>
      <w:r>
        <w:t xml:space="preserve"> </w:t>
      </w:r>
      <w:r w:rsidR="00140823">
        <w:t xml:space="preserve">nationally </w:t>
      </w:r>
      <w:r>
        <w:t>[91 (42-146)] compared to not-for-profit [8 (0-21)] and for-profit [8 (2-17)] services (</w:t>
      </w:r>
      <w:r>
        <w:fldChar w:fldCharType="begin"/>
      </w:r>
      <w:r>
        <w:instrText xml:space="preserve"> REF _Ref169700990 \h </w:instrText>
      </w:r>
      <w:r>
        <w:fldChar w:fldCharType="separate"/>
      </w:r>
      <w:r w:rsidR="00F6253B">
        <w:t xml:space="preserve">Table </w:t>
      </w:r>
      <w:r w:rsidR="00F6253B" w:rsidRPr="2B46ED74">
        <w:rPr>
          <w:noProof/>
        </w:rPr>
        <w:t>5</w:t>
      </w:r>
      <w:r>
        <w:fldChar w:fldCharType="end"/>
      </w:r>
      <w:r w:rsidR="005C745B">
        <w:t>).</w:t>
      </w:r>
    </w:p>
    <w:p w14:paraId="0F8C90DE" w14:textId="5402BA71" w:rsidR="00D15C77" w:rsidRPr="00EE7423" w:rsidRDefault="0AC15B51" w:rsidP="00A40E06">
      <w:r>
        <w:t xml:space="preserve">The distribution of EN care minutes was </w:t>
      </w:r>
      <w:r w:rsidRPr="2B46ED74">
        <w:rPr>
          <w:b/>
          <w:bCs/>
        </w:rPr>
        <w:t>positively skewed</w:t>
      </w:r>
      <w:r>
        <w:t xml:space="preserve"> with only 21.4% (n=539) of services reporting ≥25 minutes per </w:t>
      </w:r>
      <w:r w:rsidR="78620F62">
        <w:t>resident</w:t>
      </w:r>
      <w:r>
        <w:t xml:space="preserve"> per day</w:t>
      </w:r>
      <w:r w:rsidR="2A56578B">
        <w:t xml:space="preserve"> (</w:t>
      </w:r>
      <w:r>
        <w:fldChar w:fldCharType="begin"/>
      </w:r>
      <w:r>
        <w:instrText xml:space="preserve"> REF _Ref170182411 \h </w:instrText>
      </w:r>
      <w:r>
        <w:fldChar w:fldCharType="separate"/>
      </w:r>
      <w:r w:rsidR="00F6253B">
        <w:t xml:space="preserve">Figure </w:t>
      </w:r>
      <w:r w:rsidR="00F6253B" w:rsidRPr="2B46ED74">
        <w:rPr>
          <w:noProof/>
        </w:rPr>
        <w:t>8</w:t>
      </w:r>
      <w:r>
        <w:fldChar w:fldCharType="end"/>
      </w:r>
      <w:r w:rsidR="44085B50">
        <w:t>A</w:t>
      </w:r>
      <w:r w:rsidR="2A56578B">
        <w:t>)</w:t>
      </w:r>
      <w:r w:rsidR="182AEEA9">
        <w:t xml:space="preserve">. </w:t>
      </w:r>
      <w:r w:rsidR="182AEEA9" w:rsidRPr="2B46ED74">
        <w:rPr>
          <w:b/>
          <w:bCs/>
        </w:rPr>
        <w:t>Variation in EN care minutes was observed in all three ownership models</w:t>
      </w:r>
      <w:r w:rsidR="182AEEA9">
        <w:t>. Variation in EN care minutes was largest for government</w:t>
      </w:r>
      <w:r w:rsidR="2B9576BF">
        <w:t>-</w:t>
      </w:r>
      <w:r w:rsidR="182AEEA9">
        <w:t>operated services (</w:t>
      </w:r>
      <w:r>
        <w:fldChar w:fldCharType="begin"/>
      </w:r>
      <w:r>
        <w:instrText xml:space="preserve"> REF _Ref170182448 \h </w:instrText>
      </w:r>
      <w:r>
        <w:fldChar w:fldCharType="separate"/>
      </w:r>
      <w:r w:rsidR="00F6253B">
        <w:t xml:space="preserve">Figure </w:t>
      </w:r>
      <w:r w:rsidR="00F6253B" w:rsidRPr="2B46ED74">
        <w:rPr>
          <w:noProof/>
        </w:rPr>
        <w:t>9</w:t>
      </w:r>
      <w:r>
        <w:fldChar w:fldCharType="end"/>
      </w:r>
      <w:r w:rsidR="182AEEA9">
        <w:t>A). Three outliers were identified among the government</w:t>
      </w:r>
      <w:r w:rsidR="2B9576BF">
        <w:t>-</w:t>
      </w:r>
      <w:r w:rsidR="182AEEA9">
        <w:t xml:space="preserve">operated services, </w:t>
      </w:r>
      <w:r w:rsidR="2B9576BF">
        <w:t xml:space="preserve">which </w:t>
      </w:r>
      <w:r w:rsidR="182AEEA9">
        <w:t>also reported high RN minutes (95th percentile)</w:t>
      </w:r>
      <w:r w:rsidR="3A50BE2D">
        <w:t>.</w:t>
      </w:r>
      <w:r w:rsidR="182AEEA9">
        <w:t xml:space="preserve"> </w:t>
      </w:r>
      <w:r w:rsidR="673B2925">
        <w:t>T</w:t>
      </w:r>
      <w:r w:rsidR="77CEC34C">
        <w:t xml:space="preserve">wo </w:t>
      </w:r>
      <w:r w:rsidR="182AEEA9">
        <w:t xml:space="preserve">of these services reported low </w:t>
      </w:r>
      <w:r w:rsidR="4E7D8626">
        <w:t>personal care worker (</w:t>
      </w:r>
      <w:r w:rsidR="182AEEA9">
        <w:t>PCW</w:t>
      </w:r>
      <w:r w:rsidR="7E5F066C">
        <w:t>)</w:t>
      </w:r>
      <w:r w:rsidR="5BFB3FF5">
        <w:t xml:space="preserve"> </w:t>
      </w:r>
      <w:r w:rsidR="182AEEA9">
        <w:t>minutes (1st percentile).</w:t>
      </w:r>
      <w:r w:rsidR="5D864487">
        <w:t xml:space="preserve"> Overall</w:t>
      </w:r>
      <w:r w:rsidR="1F47B063">
        <w:t>,</w:t>
      </w:r>
      <w:r w:rsidR="5D864487">
        <w:t xml:space="preserve"> QI 1 performed well based on its importance, scientific acceptability, feasibility, and usability</w:t>
      </w:r>
      <w:r w:rsidR="1F47B063">
        <w:t xml:space="preserve"> </w:t>
      </w:r>
      <w:r w:rsidR="5D864487">
        <w:t>(</w:t>
      </w:r>
      <w:r>
        <w:fldChar w:fldCharType="begin"/>
      </w:r>
      <w:r>
        <w:instrText xml:space="preserve"> REF _Ref169701399 \h </w:instrText>
      </w:r>
      <w:r>
        <w:fldChar w:fldCharType="separate"/>
      </w:r>
      <w:r w:rsidR="00F6253B">
        <w:t xml:space="preserve">Table </w:t>
      </w:r>
      <w:r w:rsidR="00F6253B" w:rsidRPr="2B46ED74">
        <w:rPr>
          <w:noProof/>
        </w:rPr>
        <w:t>6</w:t>
      </w:r>
      <w:r>
        <w:fldChar w:fldCharType="end"/>
      </w:r>
      <w:r w:rsidR="5D864487">
        <w:t>).</w:t>
      </w:r>
      <w:r w:rsidR="1F47B063">
        <w:t xml:space="preserve"> </w:t>
      </w:r>
    </w:p>
    <w:p w14:paraId="1E9E5AB5" w14:textId="77777777" w:rsidR="00561620" w:rsidRPr="00561620" w:rsidRDefault="00561620" w:rsidP="00A40E06">
      <w:pPr>
        <w:pStyle w:val="Heading3"/>
      </w:pPr>
      <w:r w:rsidRPr="2B46ED74">
        <w:rPr>
          <w:b/>
          <w:bCs/>
        </w:rPr>
        <w:t>QI 2:</w:t>
      </w:r>
      <w:r>
        <w:t xml:space="preserve"> Proportion of EN care minutes to overall care minutes </w:t>
      </w:r>
    </w:p>
    <w:p w14:paraId="3C0AA539" w14:textId="3B187A9B" w:rsidR="0026134A" w:rsidRDefault="0AC15B51" w:rsidP="00816EF1">
      <w:r>
        <w:t xml:space="preserve">The median (IQR) </w:t>
      </w:r>
      <w:r w:rsidRPr="2B46ED74">
        <w:rPr>
          <w:b/>
          <w:bCs/>
        </w:rPr>
        <w:t xml:space="preserve">proportion of EN care minutes to </w:t>
      </w:r>
      <w:r w:rsidR="0C60A931" w:rsidRPr="2B46ED74">
        <w:rPr>
          <w:b/>
          <w:bCs/>
        </w:rPr>
        <w:t xml:space="preserve">total </w:t>
      </w:r>
      <w:r w:rsidRPr="2B46ED74">
        <w:rPr>
          <w:b/>
          <w:bCs/>
        </w:rPr>
        <w:t>care minutes</w:t>
      </w:r>
      <w:r>
        <w:t xml:space="preserve"> was </w:t>
      </w:r>
      <w:r w:rsidRPr="2B46ED74">
        <w:rPr>
          <w:b/>
          <w:bCs/>
        </w:rPr>
        <w:t>5% (1%-11%)</w:t>
      </w:r>
      <w:r w:rsidR="34ECA150">
        <w:t xml:space="preserve"> </w:t>
      </w:r>
      <w:r w:rsidR="799784B4">
        <w:t xml:space="preserve">across the 2,518 services included in the QFR data nationally </w:t>
      </w:r>
      <w:r w:rsidR="34ECA150">
        <w:t>(</w:t>
      </w:r>
      <w:r>
        <w:fldChar w:fldCharType="begin"/>
      </w:r>
      <w:r>
        <w:instrText xml:space="preserve"> REF _Ref169700990 \h  \* MERGEFORMAT </w:instrText>
      </w:r>
      <w:r>
        <w:fldChar w:fldCharType="separate"/>
      </w:r>
      <w:r w:rsidR="00F6253B">
        <w:t xml:space="preserve">Table </w:t>
      </w:r>
      <w:r w:rsidR="00F6253B" w:rsidRPr="2B46ED74">
        <w:rPr>
          <w:noProof/>
        </w:rPr>
        <w:t>5</w:t>
      </w:r>
      <w:r>
        <w:fldChar w:fldCharType="end"/>
      </w:r>
      <w:r w:rsidR="34ECA150">
        <w:t>).</w:t>
      </w:r>
      <w:r w:rsidR="34ECA150" w:rsidRPr="2B46ED74">
        <w:rPr>
          <w:b/>
          <w:bCs/>
        </w:rPr>
        <w:t xml:space="preserve"> </w:t>
      </w:r>
      <w:r w:rsidR="649ACC86">
        <w:t xml:space="preserve">At the pilot sites, the </w:t>
      </w:r>
      <w:r w:rsidR="649ACC86" w:rsidRPr="2B46ED74">
        <w:rPr>
          <w:b/>
          <w:bCs/>
        </w:rPr>
        <w:t xml:space="preserve">proportion of EN care minutes to </w:t>
      </w:r>
      <w:r w:rsidR="0C60A931" w:rsidRPr="2B46ED74">
        <w:rPr>
          <w:b/>
          <w:bCs/>
        </w:rPr>
        <w:t xml:space="preserve">total </w:t>
      </w:r>
      <w:r w:rsidR="649ACC86" w:rsidRPr="2B46ED74">
        <w:rPr>
          <w:b/>
          <w:bCs/>
        </w:rPr>
        <w:t xml:space="preserve">care minutes </w:t>
      </w:r>
      <w:r w:rsidR="0C60A931">
        <w:t xml:space="preserve">was </w:t>
      </w:r>
      <w:r w:rsidR="649ACC86">
        <w:t xml:space="preserve">slightly higher at </w:t>
      </w:r>
      <w:r w:rsidR="34ECA150" w:rsidRPr="2B46ED74">
        <w:rPr>
          <w:b/>
          <w:bCs/>
        </w:rPr>
        <w:t>7</w:t>
      </w:r>
      <w:r w:rsidR="2079AD7D" w:rsidRPr="2B46ED74">
        <w:rPr>
          <w:b/>
          <w:bCs/>
        </w:rPr>
        <w:t>%</w:t>
      </w:r>
      <w:r w:rsidR="34ECA150" w:rsidRPr="2B46ED74">
        <w:rPr>
          <w:b/>
          <w:bCs/>
        </w:rPr>
        <w:t xml:space="preserve"> (0</w:t>
      </w:r>
      <w:r w:rsidR="55771865" w:rsidRPr="2B46ED74">
        <w:rPr>
          <w:b/>
          <w:bCs/>
        </w:rPr>
        <w:t>%</w:t>
      </w:r>
      <w:r w:rsidR="34ECA150" w:rsidRPr="2B46ED74">
        <w:rPr>
          <w:b/>
          <w:bCs/>
        </w:rPr>
        <w:t>-21</w:t>
      </w:r>
      <w:r w:rsidR="55771865" w:rsidRPr="2B46ED74">
        <w:rPr>
          <w:b/>
          <w:bCs/>
        </w:rPr>
        <w:t>%</w:t>
      </w:r>
      <w:r w:rsidR="34ECA150" w:rsidRPr="2B46ED74">
        <w:rPr>
          <w:b/>
          <w:bCs/>
        </w:rPr>
        <w:t>).</w:t>
      </w:r>
      <w:r w:rsidRPr="2B46ED74">
        <w:rPr>
          <w:b/>
          <w:bCs/>
        </w:rPr>
        <w:t xml:space="preserve"> </w:t>
      </w:r>
      <w:r w:rsidR="3E5B7847">
        <w:t>A</w:t>
      </w:r>
      <w:r>
        <w:t xml:space="preserve"> total</w:t>
      </w:r>
      <w:r w:rsidR="3E5B7847">
        <w:t xml:space="preserve"> of</w:t>
      </w:r>
      <w:r>
        <w:t xml:space="preserve"> 22.5% (n=566) of services had zero proportion of EN care minutes. The median proportion of EN care minutes </w:t>
      </w:r>
      <w:r w:rsidR="45979B73">
        <w:t xml:space="preserve">(5%) </w:t>
      </w:r>
      <w:r>
        <w:t>was lower than</w:t>
      </w:r>
      <w:r w:rsidR="7AC25C3C">
        <w:t xml:space="preserve"> standards </w:t>
      </w:r>
      <w:r>
        <w:t xml:space="preserve">identified in the evidence review in </w:t>
      </w:r>
      <w:r w:rsidR="77CEC34C">
        <w:t>two</w:t>
      </w:r>
      <w:r w:rsidR="0BE9C0DA">
        <w:t xml:space="preserve"> </w:t>
      </w:r>
      <w:r>
        <w:t xml:space="preserve">Canadian </w:t>
      </w:r>
      <w:r w:rsidR="081B5173">
        <w:t>provinces</w:t>
      </w:r>
      <w:r w:rsidR="1CBAF61B">
        <w:t xml:space="preserve"> (15-20%)</w:t>
      </w:r>
      <w:r w:rsidR="081B5173">
        <w:t xml:space="preserve">. </w:t>
      </w:r>
    </w:p>
    <w:p w14:paraId="7F7162E1" w14:textId="77777777" w:rsidR="00EE7423" w:rsidRDefault="00D15C77" w:rsidP="001B0F93">
      <w:r>
        <w:lastRenderedPageBreak/>
        <w:t xml:space="preserve">The median (IQR) proportion EN care minutes was </w:t>
      </w:r>
      <w:r w:rsidRPr="2B46ED74">
        <w:rPr>
          <w:b/>
          <w:bCs/>
        </w:rPr>
        <w:t>higher for government</w:t>
      </w:r>
      <w:r w:rsidR="00E7627E" w:rsidRPr="2B46ED74">
        <w:rPr>
          <w:b/>
          <w:bCs/>
        </w:rPr>
        <w:t>-</w:t>
      </w:r>
      <w:r w:rsidRPr="2B46ED74">
        <w:rPr>
          <w:b/>
          <w:bCs/>
        </w:rPr>
        <w:t xml:space="preserve">operated </w:t>
      </w:r>
      <w:r>
        <w:t xml:space="preserve">services [37 (17-59)] compared to not-for-profit [4 (0-10)] and for-profit [5 (1-9)] services </w:t>
      </w:r>
      <w:r w:rsidR="001402D8">
        <w:t>(</w:t>
      </w:r>
      <w:r>
        <w:fldChar w:fldCharType="begin"/>
      </w:r>
      <w:r>
        <w:instrText xml:space="preserve"> REF _Ref169700990 \h  \* MERGEFORMAT </w:instrText>
      </w:r>
      <w:r>
        <w:fldChar w:fldCharType="separate"/>
      </w:r>
      <w:r w:rsidR="00F6253B">
        <w:t xml:space="preserve">Table </w:t>
      </w:r>
      <w:r w:rsidR="00F6253B" w:rsidRPr="2B46ED74">
        <w:rPr>
          <w:noProof/>
        </w:rPr>
        <w:t>5</w:t>
      </w:r>
      <w:r>
        <w:fldChar w:fldCharType="end"/>
      </w:r>
      <w:r w:rsidR="001402D8">
        <w:t>).</w:t>
      </w:r>
      <w:r w:rsidR="001402D8" w:rsidRPr="2B46ED74">
        <w:rPr>
          <w:b/>
          <w:bCs/>
        </w:rPr>
        <w:t xml:space="preserve"> </w:t>
      </w:r>
      <w:r>
        <w:t xml:space="preserve"> The distribution of EN care minutes was </w:t>
      </w:r>
      <w:r w:rsidRPr="2B46ED74">
        <w:rPr>
          <w:b/>
          <w:bCs/>
        </w:rPr>
        <w:t>positively skewed</w:t>
      </w:r>
      <w:r>
        <w:t xml:space="preserve"> with only 14.7% (n=370) of services reporting </w:t>
      </w:r>
      <w:r w:rsidR="001F17DE">
        <w:t>the</w:t>
      </w:r>
      <w:r>
        <w:t xml:space="preserve"> proportion of EN minutes ≥15%</w:t>
      </w:r>
      <w:r w:rsidR="00483715">
        <w:t xml:space="preserve"> (</w:t>
      </w:r>
      <w:r>
        <w:fldChar w:fldCharType="begin"/>
      </w:r>
      <w:r>
        <w:instrText xml:space="preserve"> REF _Ref170182411 \h </w:instrText>
      </w:r>
      <w:r>
        <w:fldChar w:fldCharType="separate"/>
      </w:r>
      <w:r w:rsidR="00F6253B">
        <w:t xml:space="preserve">Figure </w:t>
      </w:r>
      <w:r w:rsidR="00F6253B" w:rsidRPr="2B46ED74">
        <w:rPr>
          <w:noProof/>
        </w:rPr>
        <w:t>8</w:t>
      </w:r>
      <w:r>
        <w:fldChar w:fldCharType="end"/>
      </w:r>
      <w:r w:rsidR="00483715">
        <w:t>B).</w:t>
      </w:r>
      <w:r>
        <w:t xml:space="preserve"> </w:t>
      </w:r>
      <w:r w:rsidRPr="2B46ED74">
        <w:rPr>
          <w:b/>
          <w:bCs/>
        </w:rPr>
        <w:t>Variation in the proportion of EN care minutes was observed in all three ownership models.</w:t>
      </w:r>
      <w:r>
        <w:t xml:space="preserve"> Variation in the proportion of EN care minutes was largest for government</w:t>
      </w:r>
      <w:r w:rsidR="001F17DE">
        <w:t>-</w:t>
      </w:r>
      <w:r>
        <w:t xml:space="preserve">operated services </w:t>
      </w:r>
      <w:r w:rsidR="00A02751">
        <w:t>(</w:t>
      </w:r>
      <w:r>
        <w:fldChar w:fldCharType="begin"/>
      </w:r>
      <w:r>
        <w:instrText xml:space="preserve"> REF _Ref170182448 \h </w:instrText>
      </w:r>
      <w:r>
        <w:fldChar w:fldCharType="separate"/>
      </w:r>
      <w:r w:rsidR="00F6253B">
        <w:t xml:space="preserve">Figure </w:t>
      </w:r>
      <w:r w:rsidR="00F6253B" w:rsidRPr="2B46ED74">
        <w:rPr>
          <w:noProof/>
        </w:rPr>
        <w:t>9</w:t>
      </w:r>
      <w:r>
        <w:fldChar w:fldCharType="end"/>
      </w:r>
      <w:r>
        <w:t>B). No outliers were identified</w:t>
      </w:r>
      <w:r w:rsidR="001F17DE">
        <w:t>,</w:t>
      </w:r>
      <w:r>
        <w:t xml:space="preserve"> but the highest 25% of government services also had high RN minutes (median 65 minutes vs. 37 minutes for other government services) and low PCW minutes (median 11 minutes vs. 140 for other government services)</w:t>
      </w:r>
      <w:r w:rsidR="007D0BA5">
        <w:t>.</w:t>
      </w:r>
      <w:r w:rsidR="00EE7423">
        <w:t xml:space="preserve"> Overall</w:t>
      </w:r>
      <w:r w:rsidR="007063C0">
        <w:t>,</w:t>
      </w:r>
      <w:r w:rsidR="00EE7423">
        <w:t xml:space="preserve"> QI 2 performed well based on its importance, scientific acceptability, feasibility, and usability (</w:t>
      </w:r>
      <w:r>
        <w:fldChar w:fldCharType="begin"/>
      </w:r>
      <w:r>
        <w:instrText xml:space="preserve"> REF _Ref169701399 \h </w:instrText>
      </w:r>
      <w:r>
        <w:fldChar w:fldCharType="separate"/>
      </w:r>
      <w:r w:rsidR="00F6253B">
        <w:t xml:space="preserve">Table </w:t>
      </w:r>
      <w:r w:rsidR="00F6253B" w:rsidRPr="2B46ED74">
        <w:rPr>
          <w:noProof/>
        </w:rPr>
        <w:t>6</w:t>
      </w:r>
      <w:r>
        <w:fldChar w:fldCharType="end"/>
      </w:r>
      <w:r w:rsidR="00EE7423">
        <w:t>).</w:t>
      </w:r>
      <w:r w:rsidR="007063C0">
        <w:t xml:space="preserve"> </w:t>
      </w:r>
    </w:p>
    <w:p w14:paraId="3BEB5683" w14:textId="77777777" w:rsidR="00BB7920" w:rsidRDefault="0047667F" w:rsidP="001F7D57">
      <w:pPr>
        <w:pStyle w:val="Caption"/>
      </w:pPr>
      <w:bookmarkStart w:id="35" w:name="_Ref169700990"/>
      <w:r>
        <w:t xml:space="preserve">Table </w:t>
      </w:r>
      <w:r w:rsidRPr="2B46ED74">
        <w:fldChar w:fldCharType="begin"/>
      </w:r>
      <w:r>
        <w:instrText xml:space="preserve"> SEQ Table \* ARABIC </w:instrText>
      </w:r>
      <w:r w:rsidRPr="2B46ED74">
        <w:fldChar w:fldCharType="separate"/>
      </w:r>
      <w:r w:rsidR="00F6253B" w:rsidRPr="2B46ED74">
        <w:rPr>
          <w:noProof/>
        </w:rPr>
        <w:t>5</w:t>
      </w:r>
      <w:r w:rsidRPr="2B46ED74">
        <w:rPr>
          <w:noProof/>
        </w:rPr>
        <w:fldChar w:fldCharType="end"/>
      </w:r>
      <w:bookmarkEnd w:id="35"/>
      <w:r>
        <w:t>: Pilot results compared across the sector and compared to evidence</w:t>
      </w:r>
    </w:p>
    <w:tbl>
      <w:tblPr>
        <w:tblStyle w:val="PlainTable1"/>
        <w:tblW w:w="10456" w:type="dxa"/>
        <w:tblLook w:val="04A0" w:firstRow="1" w:lastRow="0" w:firstColumn="1" w:lastColumn="0" w:noHBand="0" w:noVBand="1"/>
      </w:tblPr>
      <w:tblGrid>
        <w:gridCol w:w="2465"/>
        <w:gridCol w:w="1499"/>
        <w:gridCol w:w="1212"/>
        <w:gridCol w:w="2777"/>
        <w:gridCol w:w="2503"/>
      </w:tblGrid>
      <w:tr w:rsidR="00A0383B" w:rsidRPr="004E1F54" w14:paraId="2A88A234" w14:textId="77777777" w:rsidTr="2B46ED74">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0" w:type="dxa"/>
          </w:tcPr>
          <w:p w14:paraId="4E62B455" w14:textId="77777777" w:rsidR="00AF4ADC" w:rsidRPr="002009E3" w:rsidRDefault="004C6957" w:rsidP="00956175">
            <w:pPr>
              <w:pStyle w:val="Tableheaderwhite"/>
            </w:pPr>
            <w:r w:rsidRPr="002009E3">
              <w:t>Service characteristics</w:t>
            </w:r>
          </w:p>
        </w:tc>
        <w:tc>
          <w:tcPr>
            <w:tcW w:w="1499" w:type="dxa"/>
            <w:tcBorders>
              <w:top w:val="single" w:sz="4" w:space="0" w:color="FFFFFF" w:themeColor="background1"/>
            </w:tcBorders>
          </w:tcPr>
          <w:p w14:paraId="3BAD0B6D" w14:textId="77777777" w:rsidR="00AF4ADC" w:rsidRPr="002009E3" w:rsidRDefault="004C6957" w:rsidP="00956175">
            <w:pPr>
              <w:pStyle w:val="Tableheaderwhite"/>
              <w:cnfStyle w:val="100000000000" w:firstRow="1" w:lastRow="0" w:firstColumn="0" w:lastColumn="0" w:oddVBand="0" w:evenVBand="0" w:oddHBand="0" w:evenHBand="0" w:firstRowFirstColumn="0" w:firstRowLastColumn="0" w:lastRowFirstColumn="0" w:lastRowLastColumn="0"/>
            </w:pPr>
            <w:r w:rsidRPr="002009E3">
              <w:t>QI 1:</w:t>
            </w:r>
            <w:r w:rsidR="00F92DE1" w:rsidRPr="002009E3">
              <w:t xml:space="preserve"> EN care minutes per resident per day,</w:t>
            </w:r>
            <w:r w:rsidRPr="002009E3">
              <w:t xml:space="preserve"> </w:t>
            </w:r>
            <w:r w:rsidR="00AF4ADC" w:rsidRPr="002009E3">
              <w:t>National</w:t>
            </w:r>
            <w:r w:rsidR="00AF4ADC" w:rsidRPr="002009E3">
              <w:rPr>
                <w:rFonts w:ascii="Times New Roman" w:hAnsi="Times New Roman" w:cs="Times New Roman"/>
              </w:rPr>
              <w:t>​</w:t>
            </w:r>
          </w:p>
        </w:tc>
        <w:tc>
          <w:tcPr>
            <w:tcW w:w="1212" w:type="dxa"/>
            <w:tcBorders>
              <w:top w:val="single" w:sz="4" w:space="0" w:color="FFFFFF" w:themeColor="background1"/>
            </w:tcBorders>
          </w:tcPr>
          <w:p w14:paraId="789C39AC" w14:textId="77777777" w:rsidR="00AF4ADC" w:rsidRPr="002009E3" w:rsidRDefault="004C6957" w:rsidP="00956175">
            <w:pPr>
              <w:pStyle w:val="Tableheaderwhite"/>
              <w:cnfStyle w:val="100000000000" w:firstRow="1" w:lastRow="0" w:firstColumn="0" w:lastColumn="0" w:oddVBand="0" w:evenVBand="0" w:oddHBand="0" w:evenHBand="0" w:firstRowFirstColumn="0" w:firstRowLastColumn="0" w:lastRowFirstColumn="0" w:lastRowLastColumn="0"/>
            </w:pPr>
            <w:r w:rsidRPr="002009E3">
              <w:t xml:space="preserve">QI 1: </w:t>
            </w:r>
            <w:r w:rsidR="00F92DE1" w:rsidRPr="002009E3">
              <w:t xml:space="preserve">EN care minutes per resident per day, </w:t>
            </w:r>
            <w:r w:rsidR="00AF4ADC" w:rsidRPr="002009E3">
              <w:t>Pilot</w:t>
            </w:r>
            <w:r w:rsidR="00AF4ADC" w:rsidRPr="002009E3">
              <w:rPr>
                <w:rFonts w:ascii="Times New Roman" w:hAnsi="Times New Roman" w:cs="Times New Roman"/>
              </w:rPr>
              <w:t>​</w:t>
            </w:r>
          </w:p>
        </w:tc>
        <w:tc>
          <w:tcPr>
            <w:tcW w:w="0" w:type="dxa"/>
            <w:tcBorders>
              <w:top w:val="single" w:sz="4" w:space="0" w:color="FFFFFF" w:themeColor="background1"/>
            </w:tcBorders>
          </w:tcPr>
          <w:p w14:paraId="1C5D7CF7" w14:textId="77777777" w:rsidR="00AF4ADC" w:rsidRPr="002009E3" w:rsidRDefault="3280CDB7" w:rsidP="00956175">
            <w:pPr>
              <w:pStyle w:val="Tableheaderwhite"/>
              <w:cnfStyle w:val="100000000000" w:firstRow="1" w:lastRow="0" w:firstColumn="0" w:lastColumn="0" w:oddVBand="0" w:evenVBand="0" w:oddHBand="0" w:evenHBand="0" w:firstRowFirstColumn="0" w:firstRowLastColumn="0" w:lastRowFirstColumn="0" w:lastRowLastColumn="0"/>
            </w:pPr>
            <w:r w:rsidRPr="002009E3">
              <w:t xml:space="preserve">QI 2: </w:t>
            </w:r>
            <w:r w:rsidR="1D85D989" w:rsidRPr="002009E3">
              <w:t xml:space="preserve">Proportion of EN care minutes to total care minutes, </w:t>
            </w:r>
            <w:r w:rsidR="0C92B17D" w:rsidRPr="002009E3">
              <w:t>National</w:t>
            </w:r>
            <w:r w:rsidR="0C92B17D" w:rsidRPr="002009E3">
              <w:rPr>
                <w:rFonts w:ascii="Times New Roman" w:hAnsi="Times New Roman" w:cs="Times New Roman"/>
              </w:rPr>
              <w:t>​</w:t>
            </w:r>
          </w:p>
        </w:tc>
        <w:tc>
          <w:tcPr>
            <w:tcW w:w="0" w:type="dxa"/>
            <w:tcBorders>
              <w:top w:val="single" w:sz="4" w:space="0" w:color="FFFFFF" w:themeColor="background1"/>
            </w:tcBorders>
          </w:tcPr>
          <w:p w14:paraId="498FBE69" w14:textId="77777777" w:rsidR="00AF4ADC" w:rsidRPr="002009E3" w:rsidRDefault="3280CDB7" w:rsidP="00956175">
            <w:pPr>
              <w:pStyle w:val="Tableheaderwhite"/>
              <w:cnfStyle w:val="100000000000" w:firstRow="1" w:lastRow="0" w:firstColumn="0" w:lastColumn="0" w:oddVBand="0" w:evenVBand="0" w:oddHBand="0" w:evenHBand="0" w:firstRowFirstColumn="0" w:firstRowLastColumn="0" w:lastRowFirstColumn="0" w:lastRowLastColumn="0"/>
            </w:pPr>
            <w:r w:rsidRPr="002009E3">
              <w:t xml:space="preserve">QI 2: </w:t>
            </w:r>
            <w:r w:rsidR="1D85D989" w:rsidRPr="002009E3">
              <w:t xml:space="preserve">Proportion of EN care minutes to total care minutes, </w:t>
            </w:r>
            <w:r w:rsidR="0C92B17D" w:rsidRPr="002009E3">
              <w:t>Pilot</w:t>
            </w:r>
            <w:r w:rsidR="0C92B17D" w:rsidRPr="002009E3">
              <w:rPr>
                <w:rFonts w:ascii="Times New Roman" w:hAnsi="Times New Roman" w:cs="Times New Roman"/>
              </w:rPr>
              <w:t>​</w:t>
            </w:r>
          </w:p>
        </w:tc>
      </w:tr>
      <w:tr w:rsidR="00AF4ADC" w:rsidRPr="004E1F54" w14:paraId="138D50AE" w14:textId="77777777" w:rsidTr="009561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65" w:type="dxa"/>
            <w:shd w:val="clear" w:color="auto" w:fill="00685B" w:themeFill="accent4"/>
            <w:vAlign w:val="center"/>
            <w:hideMark/>
          </w:tcPr>
          <w:p w14:paraId="56C3797C" w14:textId="77777777" w:rsidR="00AF4ADC" w:rsidRPr="002009E3" w:rsidRDefault="00B86B00" w:rsidP="00956175">
            <w:pPr>
              <w:pStyle w:val="Tableheaderwhite"/>
            </w:pPr>
            <w:r w:rsidRPr="002009E3">
              <w:t>Whole of sample</w:t>
            </w:r>
          </w:p>
        </w:tc>
        <w:tc>
          <w:tcPr>
            <w:tcW w:w="1499" w:type="dxa"/>
            <w:shd w:val="clear" w:color="auto" w:fill="00685B" w:themeFill="accent4"/>
            <w:hideMark/>
          </w:tcPr>
          <w:p w14:paraId="241866A9" w14:textId="53AC8766" w:rsidR="00AF4ADC" w:rsidRPr="002009E3" w:rsidRDefault="00AF4ADC" w:rsidP="00956175">
            <w:pPr>
              <w:pStyle w:val="Tableheaderwhite"/>
              <w:cnfStyle w:val="000000100000" w:firstRow="0" w:lastRow="0" w:firstColumn="0" w:lastColumn="0" w:oddVBand="0" w:evenVBand="0" w:oddHBand="1" w:evenHBand="0" w:firstRowFirstColumn="0" w:firstRowLastColumn="0" w:lastRowFirstColumn="0" w:lastRowLastColumn="0"/>
            </w:pPr>
            <w:r w:rsidRPr="002009E3">
              <w:t>2,518</w:t>
            </w:r>
          </w:p>
        </w:tc>
        <w:tc>
          <w:tcPr>
            <w:tcW w:w="1212" w:type="dxa"/>
            <w:shd w:val="clear" w:color="auto" w:fill="00685B" w:themeFill="accent4"/>
            <w:hideMark/>
          </w:tcPr>
          <w:p w14:paraId="5727285A" w14:textId="0BED9A2B" w:rsidR="00AF4ADC" w:rsidRPr="002009E3" w:rsidRDefault="00AF4ADC" w:rsidP="00956175">
            <w:pPr>
              <w:pStyle w:val="Tableheaderwhite"/>
              <w:cnfStyle w:val="000000100000" w:firstRow="0" w:lastRow="0" w:firstColumn="0" w:lastColumn="0" w:oddVBand="0" w:evenVBand="0" w:oddHBand="1" w:evenHBand="0" w:firstRowFirstColumn="0" w:firstRowLastColumn="0" w:lastRowFirstColumn="0" w:lastRowLastColumn="0"/>
            </w:pPr>
            <w:r w:rsidRPr="002009E3">
              <w:t>69</w:t>
            </w:r>
          </w:p>
        </w:tc>
        <w:tc>
          <w:tcPr>
            <w:tcW w:w="2777" w:type="dxa"/>
            <w:shd w:val="clear" w:color="auto" w:fill="00685B" w:themeFill="accent4"/>
            <w:hideMark/>
          </w:tcPr>
          <w:p w14:paraId="1443DF10" w14:textId="6B17D259" w:rsidR="00AF4ADC" w:rsidRPr="002009E3" w:rsidRDefault="00AF4ADC" w:rsidP="00956175">
            <w:pPr>
              <w:pStyle w:val="Tableheaderwhite"/>
              <w:cnfStyle w:val="000000100000" w:firstRow="0" w:lastRow="0" w:firstColumn="0" w:lastColumn="0" w:oddVBand="0" w:evenVBand="0" w:oddHBand="1" w:evenHBand="0" w:firstRowFirstColumn="0" w:firstRowLastColumn="0" w:lastRowFirstColumn="0" w:lastRowLastColumn="0"/>
            </w:pPr>
            <w:r w:rsidRPr="002009E3">
              <w:t>2,518</w:t>
            </w:r>
          </w:p>
        </w:tc>
        <w:tc>
          <w:tcPr>
            <w:tcW w:w="2503" w:type="dxa"/>
            <w:shd w:val="clear" w:color="auto" w:fill="00685B" w:themeFill="accent4"/>
          </w:tcPr>
          <w:p w14:paraId="0AD11E8A" w14:textId="79BC9BA8"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r w:rsidRPr="002009E3">
              <w:t>69</w:t>
            </w:r>
          </w:p>
        </w:tc>
      </w:tr>
      <w:tr w:rsidR="00AF4ADC" w:rsidRPr="004E1F54" w14:paraId="0FA8993F" w14:textId="77777777" w:rsidTr="2B46ED74">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465" w:type="dxa"/>
            <w:hideMark/>
          </w:tcPr>
          <w:p w14:paraId="2F5CCDB2" w14:textId="77777777" w:rsidR="00AF4ADC" w:rsidRPr="002009E3" w:rsidRDefault="00AF4ADC" w:rsidP="002009E3">
            <w:r w:rsidRPr="002009E3">
              <w:t xml:space="preserve">Services </w:t>
            </w:r>
          </w:p>
        </w:tc>
        <w:tc>
          <w:tcPr>
            <w:tcW w:w="1499" w:type="dxa"/>
            <w:hideMark/>
          </w:tcPr>
          <w:p w14:paraId="164BFF22"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10 (1-22)</w:t>
            </w:r>
            <w:r w:rsidRPr="002009E3">
              <w:rPr>
                <w:rFonts w:ascii="Times New Roman" w:hAnsi="Times New Roman" w:cs="Times New Roman"/>
              </w:rPr>
              <w:t>​</w:t>
            </w:r>
          </w:p>
        </w:tc>
        <w:tc>
          <w:tcPr>
            <w:tcW w:w="1212" w:type="dxa"/>
            <w:hideMark/>
          </w:tcPr>
          <w:p w14:paraId="7C876A2E"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13 (0-40)</w:t>
            </w:r>
            <w:r w:rsidRPr="002009E3">
              <w:rPr>
                <w:rFonts w:ascii="Times New Roman" w:hAnsi="Times New Roman" w:cs="Times New Roman"/>
              </w:rPr>
              <w:t>​</w:t>
            </w:r>
          </w:p>
        </w:tc>
        <w:tc>
          <w:tcPr>
            <w:tcW w:w="2777" w:type="dxa"/>
            <w:hideMark/>
          </w:tcPr>
          <w:p w14:paraId="720154B4"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5 (1-11)</w:t>
            </w:r>
            <w:r w:rsidRPr="002009E3">
              <w:rPr>
                <w:rFonts w:ascii="Times New Roman" w:hAnsi="Times New Roman" w:cs="Times New Roman"/>
              </w:rPr>
              <w:t>​</w:t>
            </w:r>
          </w:p>
        </w:tc>
        <w:tc>
          <w:tcPr>
            <w:tcW w:w="2503" w:type="dxa"/>
          </w:tcPr>
          <w:p w14:paraId="381B701B"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7 (0-21)</w:t>
            </w:r>
            <w:r w:rsidRPr="002009E3">
              <w:rPr>
                <w:rFonts w:ascii="Times New Roman" w:hAnsi="Times New Roman" w:cs="Times New Roman"/>
              </w:rPr>
              <w:t>​</w:t>
            </w:r>
          </w:p>
        </w:tc>
      </w:tr>
      <w:tr w:rsidR="00F92DE1" w:rsidRPr="004E1F54" w14:paraId="48028CDF" w14:textId="77777777" w:rsidTr="009561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00685B" w:themeFill="accent4"/>
            <w:vAlign w:val="center"/>
            <w:hideMark/>
          </w:tcPr>
          <w:p w14:paraId="520BCCC5" w14:textId="77777777" w:rsidR="00AF4ADC" w:rsidRPr="002009E3" w:rsidRDefault="00AF4ADC" w:rsidP="00956175">
            <w:pPr>
              <w:pStyle w:val="Tableheaderwhite"/>
            </w:pPr>
            <w:r w:rsidRPr="002009E3">
              <w:t>Service ownership</w:t>
            </w:r>
            <w:r w:rsidR="00300060" w:rsidRPr="002009E3">
              <w:t xml:space="preserve"> model</w:t>
            </w:r>
          </w:p>
        </w:tc>
        <w:tc>
          <w:tcPr>
            <w:tcW w:w="1499" w:type="dxa"/>
            <w:shd w:val="clear" w:color="auto" w:fill="00685B" w:themeFill="accent4"/>
            <w:hideMark/>
          </w:tcPr>
          <w:p w14:paraId="29BB74F7" w14:textId="1CD32834"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c>
          <w:tcPr>
            <w:tcW w:w="1212" w:type="dxa"/>
            <w:shd w:val="clear" w:color="auto" w:fill="00685B" w:themeFill="accent4"/>
            <w:hideMark/>
          </w:tcPr>
          <w:p w14:paraId="1782E194" w14:textId="35402496"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c>
          <w:tcPr>
            <w:tcW w:w="0" w:type="dxa"/>
            <w:shd w:val="clear" w:color="auto" w:fill="00685B" w:themeFill="accent4"/>
            <w:hideMark/>
          </w:tcPr>
          <w:p w14:paraId="1314A6F0" w14:textId="78C85479"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c>
          <w:tcPr>
            <w:tcW w:w="0" w:type="dxa"/>
            <w:shd w:val="clear" w:color="auto" w:fill="00685B" w:themeFill="accent4"/>
          </w:tcPr>
          <w:p w14:paraId="1A54F332" w14:textId="385D98D3"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r>
      <w:tr w:rsidR="00AF4ADC" w:rsidRPr="004E1F54" w14:paraId="632CB9F6" w14:textId="77777777" w:rsidTr="2B46ED7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65" w:type="dxa"/>
            <w:hideMark/>
          </w:tcPr>
          <w:p w14:paraId="24E31A55" w14:textId="77777777" w:rsidR="00AF4ADC" w:rsidRPr="002009E3" w:rsidRDefault="00AF4ADC" w:rsidP="002009E3">
            <w:r w:rsidRPr="002009E3">
              <w:t>Government</w:t>
            </w:r>
          </w:p>
        </w:tc>
        <w:tc>
          <w:tcPr>
            <w:tcW w:w="1499" w:type="dxa"/>
            <w:hideMark/>
          </w:tcPr>
          <w:p w14:paraId="3776081F"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91 (42-146)</w:t>
            </w:r>
            <w:r w:rsidRPr="002009E3">
              <w:rPr>
                <w:rFonts w:ascii="Times New Roman" w:hAnsi="Times New Roman" w:cs="Times New Roman"/>
              </w:rPr>
              <w:t>​</w:t>
            </w:r>
          </w:p>
        </w:tc>
        <w:tc>
          <w:tcPr>
            <w:tcW w:w="1212" w:type="dxa"/>
            <w:vAlign w:val="center"/>
            <w:hideMark/>
          </w:tcPr>
          <w:p w14:paraId="46224D8D"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98 (56-154)</w:t>
            </w:r>
            <w:r w:rsidRPr="002009E3">
              <w:rPr>
                <w:rFonts w:ascii="Times New Roman" w:hAnsi="Times New Roman" w:cs="Times New Roman"/>
              </w:rPr>
              <w:t>​</w:t>
            </w:r>
          </w:p>
        </w:tc>
        <w:tc>
          <w:tcPr>
            <w:tcW w:w="2777" w:type="dxa"/>
            <w:hideMark/>
          </w:tcPr>
          <w:p w14:paraId="2D05EE38"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37 (17-59)</w:t>
            </w:r>
            <w:r w:rsidRPr="002009E3">
              <w:rPr>
                <w:rFonts w:ascii="Times New Roman" w:hAnsi="Times New Roman" w:cs="Times New Roman"/>
              </w:rPr>
              <w:t>​</w:t>
            </w:r>
          </w:p>
        </w:tc>
        <w:tc>
          <w:tcPr>
            <w:tcW w:w="2503" w:type="dxa"/>
            <w:vAlign w:val="center"/>
          </w:tcPr>
          <w:p w14:paraId="5790A592"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41 (26-58)</w:t>
            </w:r>
            <w:r w:rsidRPr="002009E3">
              <w:rPr>
                <w:rFonts w:ascii="Times New Roman" w:hAnsi="Times New Roman" w:cs="Times New Roman"/>
              </w:rPr>
              <w:t>​</w:t>
            </w:r>
          </w:p>
        </w:tc>
      </w:tr>
      <w:tr w:rsidR="00AF4ADC" w:rsidRPr="004E1F54" w14:paraId="21F8BE68" w14:textId="77777777" w:rsidTr="2B46ED7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65" w:type="dxa"/>
            <w:hideMark/>
          </w:tcPr>
          <w:p w14:paraId="45E71019" w14:textId="77777777" w:rsidR="00AF4ADC" w:rsidRPr="002009E3" w:rsidRDefault="00AF4ADC" w:rsidP="002009E3">
            <w:r w:rsidRPr="002009E3">
              <w:t>Not</w:t>
            </w:r>
            <w:r w:rsidR="00300060" w:rsidRPr="002009E3">
              <w:t>-</w:t>
            </w:r>
            <w:r w:rsidRPr="002009E3">
              <w:t>for</w:t>
            </w:r>
            <w:r w:rsidR="00300060" w:rsidRPr="002009E3">
              <w:t>-</w:t>
            </w:r>
            <w:r w:rsidRPr="002009E3">
              <w:t>profit</w:t>
            </w:r>
          </w:p>
        </w:tc>
        <w:tc>
          <w:tcPr>
            <w:tcW w:w="1499" w:type="dxa"/>
            <w:hideMark/>
          </w:tcPr>
          <w:p w14:paraId="4C6160FA"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8 (0-21)</w:t>
            </w:r>
            <w:r w:rsidRPr="002009E3">
              <w:rPr>
                <w:rFonts w:ascii="Times New Roman" w:hAnsi="Times New Roman" w:cs="Times New Roman"/>
              </w:rPr>
              <w:t>​</w:t>
            </w:r>
          </w:p>
        </w:tc>
        <w:tc>
          <w:tcPr>
            <w:tcW w:w="1212" w:type="dxa"/>
            <w:vAlign w:val="center"/>
            <w:hideMark/>
          </w:tcPr>
          <w:p w14:paraId="4ED2451D"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4 (0-20)</w:t>
            </w:r>
            <w:r w:rsidRPr="002009E3">
              <w:rPr>
                <w:rFonts w:ascii="Times New Roman" w:hAnsi="Times New Roman" w:cs="Times New Roman"/>
              </w:rPr>
              <w:t>​</w:t>
            </w:r>
          </w:p>
        </w:tc>
        <w:tc>
          <w:tcPr>
            <w:tcW w:w="2777" w:type="dxa"/>
            <w:hideMark/>
          </w:tcPr>
          <w:p w14:paraId="73B251C2"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4 (0-10)</w:t>
            </w:r>
            <w:r w:rsidRPr="002009E3">
              <w:rPr>
                <w:rFonts w:ascii="Times New Roman" w:hAnsi="Times New Roman" w:cs="Times New Roman"/>
              </w:rPr>
              <w:t>​</w:t>
            </w:r>
          </w:p>
        </w:tc>
        <w:tc>
          <w:tcPr>
            <w:tcW w:w="2503" w:type="dxa"/>
            <w:vAlign w:val="center"/>
          </w:tcPr>
          <w:p w14:paraId="1AF772B8"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2 (0-10)</w:t>
            </w:r>
            <w:r w:rsidRPr="002009E3">
              <w:rPr>
                <w:rFonts w:ascii="Times New Roman" w:hAnsi="Times New Roman" w:cs="Times New Roman"/>
              </w:rPr>
              <w:t>​</w:t>
            </w:r>
          </w:p>
        </w:tc>
      </w:tr>
      <w:tr w:rsidR="00AF4ADC" w:rsidRPr="004E1F54" w14:paraId="6235FD4A" w14:textId="77777777" w:rsidTr="2B46ED7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65" w:type="dxa"/>
            <w:hideMark/>
          </w:tcPr>
          <w:p w14:paraId="5EAD7325" w14:textId="77777777" w:rsidR="00AF4ADC" w:rsidRPr="002009E3" w:rsidRDefault="00AF4ADC" w:rsidP="002009E3">
            <w:r w:rsidRPr="002009E3">
              <w:t>For</w:t>
            </w:r>
            <w:r w:rsidR="00300060" w:rsidRPr="002009E3">
              <w:t>-</w:t>
            </w:r>
            <w:r w:rsidRPr="002009E3">
              <w:t>profit</w:t>
            </w:r>
          </w:p>
        </w:tc>
        <w:tc>
          <w:tcPr>
            <w:tcW w:w="1499" w:type="dxa"/>
            <w:hideMark/>
          </w:tcPr>
          <w:p w14:paraId="3F274AB4"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8 (2-17)</w:t>
            </w:r>
            <w:r w:rsidRPr="002009E3">
              <w:rPr>
                <w:rFonts w:ascii="Times New Roman" w:hAnsi="Times New Roman" w:cs="Times New Roman"/>
              </w:rPr>
              <w:t>​</w:t>
            </w:r>
          </w:p>
        </w:tc>
        <w:tc>
          <w:tcPr>
            <w:tcW w:w="1212" w:type="dxa"/>
            <w:vAlign w:val="center"/>
            <w:hideMark/>
          </w:tcPr>
          <w:p w14:paraId="6169A352"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9 (0-13)</w:t>
            </w:r>
            <w:r w:rsidRPr="002009E3">
              <w:rPr>
                <w:rFonts w:ascii="Times New Roman" w:hAnsi="Times New Roman" w:cs="Times New Roman"/>
              </w:rPr>
              <w:t>​</w:t>
            </w:r>
          </w:p>
        </w:tc>
        <w:tc>
          <w:tcPr>
            <w:tcW w:w="2777" w:type="dxa"/>
            <w:hideMark/>
          </w:tcPr>
          <w:p w14:paraId="2CAB6904"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5 (1-9)</w:t>
            </w:r>
            <w:r w:rsidRPr="002009E3">
              <w:rPr>
                <w:rFonts w:ascii="Times New Roman" w:hAnsi="Times New Roman" w:cs="Times New Roman"/>
              </w:rPr>
              <w:t>​</w:t>
            </w:r>
          </w:p>
        </w:tc>
        <w:tc>
          <w:tcPr>
            <w:tcW w:w="2503" w:type="dxa"/>
            <w:vAlign w:val="center"/>
          </w:tcPr>
          <w:p w14:paraId="46E88B54"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5 (0-7)</w:t>
            </w:r>
            <w:r w:rsidRPr="002009E3">
              <w:rPr>
                <w:rFonts w:ascii="Times New Roman" w:hAnsi="Times New Roman" w:cs="Times New Roman"/>
              </w:rPr>
              <w:t>​</w:t>
            </w:r>
          </w:p>
        </w:tc>
      </w:tr>
      <w:tr w:rsidR="00AF4ADC" w:rsidRPr="004E1F54" w14:paraId="60EBF4DC" w14:textId="77777777" w:rsidTr="009561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65" w:type="dxa"/>
            <w:shd w:val="clear" w:color="auto" w:fill="00685B" w:themeFill="accent4"/>
            <w:vAlign w:val="center"/>
            <w:hideMark/>
          </w:tcPr>
          <w:p w14:paraId="4C42EFAD" w14:textId="77777777" w:rsidR="00AF4ADC" w:rsidRPr="002009E3" w:rsidRDefault="00AF4ADC" w:rsidP="00956175">
            <w:pPr>
              <w:pStyle w:val="Tableheaderwhite"/>
            </w:pPr>
            <w:r w:rsidRPr="002009E3">
              <w:t>Service size</w:t>
            </w:r>
          </w:p>
        </w:tc>
        <w:tc>
          <w:tcPr>
            <w:tcW w:w="1499" w:type="dxa"/>
            <w:shd w:val="clear" w:color="auto" w:fill="00685B" w:themeFill="accent4"/>
            <w:hideMark/>
          </w:tcPr>
          <w:p w14:paraId="3EF199FD" w14:textId="6BBA05B1"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c>
          <w:tcPr>
            <w:tcW w:w="1212" w:type="dxa"/>
            <w:shd w:val="clear" w:color="auto" w:fill="00685B" w:themeFill="accent4"/>
            <w:hideMark/>
          </w:tcPr>
          <w:p w14:paraId="55AD4617" w14:textId="5A7936FC"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c>
          <w:tcPr>
            <w:tcW w:w="2777" w:type="dxa"/>
            <w:shd w:val="clear" w:color="auto" w:fill="00685B" w:themeFill="accent4"/>
            <w:hideMark/>
          </w:tcPr>
          <w:p w14:paraId="7366CF9F" w14:textId="773F39BC"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c>
          <w:tcPr>
            <w:tcW w:w="2503" w:type="dxa"/>
            <w:shd w:val="clear" w:color="auto" w:fill="00685B" w:themeFill="accent4"/>
          </w:tcPr>
          <w:p w14:paraId="4A37FCD9" w14:textId="4F96D97B"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r>
      <w:tr w:rsidR="00AF4ADC" w:rsidRPr="004E1F54" w14:paraId="2FEAC833" w14:textId="77777777" w:rsidTr="2B46ED7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65" w:type="dxa"/>
            <w:hideMark/>
          </w:tcPr>
          <w:p w14:paraId="571D8891" w14:textId="77777777" w:rsidR="00AF4ADC" w:rsidRPr="002009E3" w:rsidRDefault="00AF4ADC" w:rsidP="002009E3">
            <w:r w:rsidRPr="002009E3">
              <w:t>Small</w:t>
            </w:r>
            <w:r w:rsidR="00300060" w:rsidRPr="002009E3">
              <w:t xml:space="preserve"> (≤60 clients)</w:t>
            </w:r>
          </w:p>
        </w:tc>
        <w:tc>
          <w:tcPr>
            <w:tcW w:w="1499" w:type="dxa"/>
            <w:hideMark/>
          </w:tcPr>
          <w:p w14:paraId="230D0B0E"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11 (0-27)</w:t>
            </w:r>
            <w:r w:rsidRPr="002009E3">
              <w:rPr>
                <w:rFonts w:ascii="Times New Roman" w:hAnsi="Times New Roman" w:cs="Times New Roman"/>
              </w:rPr>
              <w:t>​</w:t>
            </w:r>
          </w:p>
        </w:tc>
        <w:tc>
          <w:tcPr>
            <w:tcW w:w="1212" w:type="dxa"/>
            <w:vAlign w:val="center"/>
            <w:hideMark/>
          </w:tcPr>
          <w:p w14:paraId="466DCC89"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40 (6-98)</w:t>
            </w:r>
            <w:r w:rsidRPr="002009E3">
              <w:rPr>
                <w:rFonts w:ascii="Times New Roman" w:hAnsi="Times New Roman" w:cs="Times New Roman"/>
              </w:rPr>
              <w:t>​</w:t>
            </w:r>
          </w:p>
        </w:tc>
        <w:tc>
          <w:tcPr>
            <w:tcW w:w="2777" w:type="dxa"/>
            <w:hideMark/>
          </w:tcPr>
          <w:p w14:paraId="7D4C834D"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6 (0-13)</w:t>
            </w:r>
            <w:r w:rsidRPr="002009E3">
              <w:rPr>
                <w:rFonts w:ascii="Times New Roman" w:hAnsi="Times New Roman" w:cs="Times New Roman"/>
              </w:rPr>
              <w:t>​</w:t>
            </w:r>
          </w:p>
        </w:tc>
        <w:tc>
          <w:tcPr>
            <w:tcW w:w="2503" w:type="dxa"/>
            <w:vAlign w:val="center"/>
          </w:tcPr>
          <w:p w14:paraId="7B561183"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17 (4-41)</w:t>
            </w:r>
            <w:r w:rsidRPr="002009E3">
              <w:rPr>
                <w:rFonts w:ascii="Times New Roman" w:hAnsi="Times New Roman" w:cs="Times New Roman"/>
              </w:rPr>
              <w:t>​</w:t>
            </w:r>
          </w:p>
        </w:tc>
      </w:tr>
      <w:tr w:rsidR="00AF4ADC" w:rsidRPr="004E1F54" w14:paraId="4E815F62" w14:textId="77777777" w:rsidTr="2B46ED7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65" w:type="dxa"/>
            <w:hideMark/>
          </w:tcPr>
          <w:p w14:paraId="5D0F1EDF" w14:textId="77777777" w:rsidR="00AF4ADC" w:rsidRPr="002009E3" w:rsidRDefault="00AF4ADC" w:rsidP="002009E3">
            <w:r w:rsidRPr="002009E3">
              <w:t>Medium</w:t>
            </w:r>
            <w:r w:rsidR="00300060" w:rsidRPr="002009E3">
              <w:t xml:space="preserve"> (61 to &lt;100 clients)</w:t>
            </w:r>
          </w:p>
        </w:tc>
        <w:tc>
          <w:tcPr>
            <w:tcW w:w="1499" w:type="dxa"/>
            <w:hideMark/>
          </w:tcPr>
          <w:p w14:paraId="282042C1"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9 (2-21)</w:t>
            </w:r>
            <w:r w:rsidRPr="002009E3">
              <w:rPr>
                <w:rFonts w:ascii="Times New Roman" w:hAnsi="Times New Roman" w:cs="Times New Roman"/>
              </w:rPr>
              <w:t>​</w:t>
            </w:r>
          </w:p>
        </w:tc>
        <w:tc>
          <w:tcPr>
            <w:tcW w:w="1212" w:type="dxa"/>
            <w:vAlign w:val="center"/>
            <w:hideMark/>
          </w:tcPr>
          <w:p w14:paraId="78ADB59C"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6 (0-20)</w:t>
            </w:r>
            <w:r w:rsidRPr="002009E3">
              <w:rPr>
                <w:rFonts w:ascii="Times New Roman" w:hAnsi="Times New Roman" w:cs="Times New Roman"/>
              </w:rPr>
              <w:t>​</w:t>
            </w:r>
          </w:p>
        </w:tc>
        <w:tc>
          <w:tcPr>
            <w:tcW w:w="2777" w:type="dxa"/>
            <w:hideMark/>
          </w:tcPr>
          <w:p w14:paraId="3B1D1729"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5 (1-11)</w:t>
            </w:r>
            <w:r w:rsidRPr="002009E3">
              <w:rPr>
                <w:rFonts w:ascii="Times New Roman" w:hAnsi="Times New Roman" w:cs="Times New Roman"/>
              </w:rPr>
              <w:t>​</w:t>
            </w:r>
          </w:p>
        </w:tc>
        <w:tc>
          <w:tcPr>
            <w:tcW w:w="2503" w:type="dxa"/>
            <w:vAlign w:val="center"/>
          </w:tcPr>
          <w:p w14:paraId="660E528A"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3 (0-9)</w:t>
            </w:r>
            <w:r w:rsidRPr="002009E3">
              <w:rPr>
                <w:rFonts w:ascii="Times New Roman" w:hAnsi="Times New Roman" w:cs="Times New Roman"/>
              </w:rPr>
              <w:t>​</w:t>
            </w:r>
          </w:p>
        </w:tc>
      </w:tr>
      <w:tr w:rsidR="00AF4ADC" w:rsidRPr="004E1F54" w14:paraId="7AF37506" w14:textId="77777777" w:rsidTr="2B46ED7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65" w:type="dxa"/>
            <w:hideMark/>
          </w:tcPr>
          <w:p w14:paraId="543517FB" w14:textId="77777777" w:rsidR="00AF4ADC" w:rsidRPr="002009E3" w:rsidRDefault="00AF4ADC" w:rsidP="002009E3">
            <w:r w:rsidRPr="002009E3">
              <w:t>Large</w:t>
            </w:r>
            <w:r w:rsidR="00300060" w:rsidRPr="002009E3">
              <w:t xml:space="preserve"> (</w:t>
            </w:r>
            <w:r w:rsidR="008C595D" w:rsidRPr="002009E3">
              <w:t>≥</w:t>
            </w:r>
            <w:r w:rsidR="00300060" w:rsidRPr="002009E3">
              <w:t>100 clients)</w:t>
            </w:r>
          </w:p>
        </w:tc>
        <w:tc>
          <w:tcPr>
            <w:tcW w:w="1499" w:type="dxa"/>
            <w:hideMark/>
          </w:tcPr>
          <w:p w14:paraId="13E5C8CF"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8 (2-18)</w:t>
            </w:r>
            <w:r w:rsidRPr="002009E3">
              <w:rPr>
                <w:rFonts w:ascii="Times New Roman" w:hAnsi="Times New Roman" w:cs="Times New Roman"/>
              </w:rPr>
              <w:t>​</w:t>
            </w:r>
          </w:p>
        </w:tc>
        <w:tc>
          <w:tcPr>
            <w:tcW w:w="1212" w:type="dxa"/>
            <w:vAlign w:val="center"/>
            <w:hideMark/>
          </w:tcPr>
          <w:p w14:paraId="715571C2"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0 (0-17)</w:t>
            </w:r>
            <w:r w:rsidRPr="002009E3">
              <w:rPr>
                <w:rFonts w:ascii="Times New Roman" w:hAnsi="Times New Roman" w:cs="Times New Roman"/>
              </w:rPr>
              <w:t>​</w:t>
            </w:r>
          </w:p>
        </w:tc>
        <w:tc>
          <w:tcPr>
            <w:tcW w:w="2777" w:type="dxa"/>
            <w:hideMark/>
          </w:tcPr>
          <w:p w14:paraId="75FA0108"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4 (1-9)</w:t>
            </w:r>
            <w:r w:rsidRPr="002009E3">
              <w:rPr>
                <w:rFonts w:ascii="Times New Roman" w:hAnsi="Times New Roman" w:cs="Times New Roman"/>
              </w:rPr>
              <w:t>​</w:t>
            </w:r>
          </w:p>
        </w:tc>
        <w:tc>
          <w:tcPr>
            <w:tcW w:w="2503" w:type="dxa"/>
            <w:vAlign w:val="center"/>
          </w:tcPr>
          <w:p w14:paraId="13067CEE"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0 (0-8)</w:t>
            </w:r>
            <w:r w:rsidRPr="002009E3">
              <w:rPr>
                <w:rFonts w:ascii="Times New Roman" w:hAnsi="Times New Roman" w:cs="Times New Roman"/>
              </w:rPr>
              <w:t>​</w:t>
            </w:r>
          </w:p>
        </w:tc>
      </w:tr>
      <w:tr w:rsidR="00AF4ADC" w:rsidRPr="004E1F54" w14:paraId="729C2647" w14:textId="77777777" w:rsidTr="009561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65" w:type="dxa"/>
            <w:shd w:val="clear" w:color="auto" w:fill="00685B" w:themeFill="accent4"/>
            <w:vAlign w:val="center"/>
            <w:hideMark/>
          </w:tcPr>
          <w:p w14:paraId="68DD5AB8" w14:textId="77777777" w:rsidR="00AF4ADC" w:rsidRPr="002009E3" w:rsidRDefault="00AF4ADC" w:rsidP="00956175">
            <w:pPr>
              <w:pStyle w:val="Tableheaderwhite"/>
            </w:pPr>
            <w:r w:rsidRPr="002009E3">
              <w:t>MMM region</w:t>
            </w:r>
          </w:p>
        </w:tc>
        <w:tc>
          <w:tcPr>
            <w:tcW w:w="1499" w:type="dxa"/>
            <w:shd w:val="clear" w:color="auto" w:fill="00685B" w:themeFill="accent4"/>
            <w:hideMark/>
          </w:tcPr>
          <w:p w14:paraId="0EEE2248" w14:textId="7A02E3B6"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c>
          <w:tcPr>
            <w:tcW w:w="1212" w:type="dxa"/>
            <w:shd w:val="clear" w:color="auto" w:fill="00685B" w:themeFill="accent4"/>
            <w:hideMark/>
          </w:tcPr>
          <w:p w14:paraId="60A5EB09" w14:textId="3FE61D68"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c>
          <w:tcPr>
            <w:tcW w:w="2777" w:type="dxa"/>
            <w:shd w:val="clear" w:color="auto" w:fill="00685B" w:themeFill="accent4"/>
            <w:hideMark/>
          </w:tcPr>
          <w:p w14:paraId="5836B207" w14:textId="5ED8D812"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c>
          <w:tcPr>
            <w:tcW w:w="2503" w:type="dxa"/>
            <w:shd w:val="clear" w:color="auto" w:fill="00685B" w:themeFill="accent4"/>
          </w:tcPr>
          <w:p w14:paraId="455896C0" w14:textId="69222B02" w:rsidR="00AF4ADC" w:rsidRPr="002009E3" w:rsidRDefault="00AF4ADC" w:rsidP="002A7657">
            <w:pPr>
              <w:pStyle w:val="Tableheaderwhite"/>
              <w:cnfStyle w:val="000000100000" w:firstRow="0" w:lastRow="0" w:firstColumn="0" w:lastColumn="0" w:oddVBand="0" w:evenVBand="0" w:oddHBand="1" w:evenHBand="0" w:firstRowFirstColumn="0" w:firstRowLastColumn="0" w:lastRowFirstColumn="0" w:lastRowLastColumn="0"/>
            </w:pPr>
          </w:p>
        </w:tc>
      </w:tr>
      <w:tr w:rsidR="00AF4ADC" w:rsidRPr="004E1F54" w14:paraId="3E84BB39" w14:textId="77777777" w:rsidTr="2B46ED7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65" w:type="dxa"/>
            <w:hideMark/>
          </w:tcPr>
          <w:p w14:paraId="6B756C86" w14:textId="77777777" w:rsidR="00AF4ADC" w:rsidRPr="002009E3" w:rsidRDefault="00AF4ADC" w:rsidP="002009E3">
            <w:r w:rsidRPr="002009E3">
              <w:t>Metropolitan</w:t>
            </w:r>
            <w:r w:rsidR="00230735" w:rsidRPr="002009E3">
              <w:t xml:space="preserve"> (MMM1)</w:t>
            </w:r>
          </w:p>
        </w:tc>
        <w:tc>
          <w:tcPr>
            <w:tcW w:w="1499" w:type="dxa"/>
            <w:hideMark/>
          </w:tcPr>
          <w:p w14:paraId="12D13EE7"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7 (0-18)</w:t>
            </w:r>
            <w:r w:rsidRPr="002009E3">
              <w:rPr>
                <w:rFonts w:ascii="Times New Roman" w:hAnsi="Times New Roman" w:cs="Times New Roman"/>
              </w:rPr>
              <w:t>​</w:t>
            </w:r>
          </w:p>
        </w:tc>
        <w:tc>
          <w:tcPr>
            <w:tcW w:w="1212" w:type="dxa"/>
            <w:vAlign w:val="center"/>
            <w:hideMark/>
          </w:tcPr>
          <w:p w14:paraId="0066DEE4"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6 (0-18)</w:t>
            </w:r>
            <w:r w:rsidRPr="002009E3">
              <w:rPr>
                <w:rFonts w:ascii="Times New Roman" w:hAnsi="Times New Roman" w:cs="Times New Roman"/>
              </w:rPr>
              <w:t>​</w:t>
            </w:r>
          </w:p>
        </w:tc>
        <w:tc>
          <w:tcPr>
            <w:tcW w:w="2777" w:type="dxa"/>
            <w:hideMark/>
          </w:tcPr>
          <w:p w14:paraId="0581826F"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4 (0-9)</w:t>
            </w:r>
            <w:r w:rsidRPr="002009E3">
              <w:rPr>
                <w:rFonts w:ascii="Times New Roman" w:hAnsi="Times New Roman" w:cs="Times New Roman"/>
              </w:rPr>
              <w:t>​</w:t>
            </w:r>
          </w:p>
        </w:tc>
        <w:tc>
          <w:tcPr>
            <w:tcW w:w="2503" w:type="dxa"/>
            <w:vAlign w:val="center"/>
          </w:tcPr>
          <w:p w14:paraId="5475993E"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3 (0-8)</w:t>
            </w:r>
            <w:r w:rsidRPr="002009E3">
              <w:rPr>
                <w:rFonts w:ascii="Times New Roman" w:hAnsi="Times New Roman" w:cs="Times New Roman"/>
              </w:rPr>
              <w:t>​</w:t>
            </w:r>
          </w:p>
        </w:tc>
      </w:tr>
      <w:tr w:rsidR="00AF4ADC" w:rsidRPr="004E1F54" w14:paraId="64554F6E" w14:textId="77777777" w:rsidTr="2B46ED7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65" w:type="dxa"/>
            <w:hideMark/>
          </w:tcPr>
          <w:p w14:paraId="050F4949" w14:textId="77777777" w:rsidR="00AF4ADC" w:rsidRPr="002009E3" w:rsidRDefault="00AF4ADC" w:rsidP="002009E3">
            <w:r w:rsidRPr="002009E3">
              <w:t>Regional</w:t>
            </w:r>
            <w:r w:rsidR="00230735" w:rsidRPr="002009E3">
              <w:t xml:space="preserve"> (MMM2)</w:t>
            </w:r>
          </w:p>
        </w:tc>
        <w:tc>
          <w:tcPr>
            <w:tcW w:w="1499" w:type="dxa"/>
            <w:hideMark/>
          </w:tcPr>
          <w:p w14:paraId="367B2540"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15 (7-24)</w:t>
            </w:r>
            <w:r w:rsidRPr="002009E3">
              <w:rPr>
                <w:rFonts w:ascii="Times New Roman" w:hAnsi="Times New Roman" w:cs="Times New Roman"/>
              </w:rPr>
              <w:t>​</w:t>
            </w:r>
          </w:p>
        </w:tc>
        <w:tc>
          <w:tcPr>
            <w:tcW w:w="1212" w:type="dxa"/>
            <w:vAlign w:val="center"/>
            <w:hideMark/>
          </w:tcPr>
          <w:p w14:paraId="2D50D6C7"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18 (8-90)</w:t>
            </w:r>
            <w:r w:rsidRPr="002009E3">
              <w:rPr>
                <w:rFonts w:ascii="Times New Roman" w:hAnsi="Times New Roman" w:cs="Times New Roman"/>
              </w:rPr>
              <w:t>​</w:t>
            </w:r>
          </w:p>
        </w:tc>
        <w:tc>
          <w:tcPr>
            <w:tcW w:w="2777" w:type="dxa"/>
            <w:hideMark/>
          </w:tcPr>
          <w:p w14:paraId="114C518F"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8 (4-12)</w:t>
            </w:r>
            <w:r w:rsidRPr="002009E3">
              <w:rPr>
                <w:rFonts w:ascii="Times New Roman" w:hAnsi="Times New Roman" w:cs="Times New Roman"/>
              </w:rPr>
              <w:t>​</w:t>
            </w:r>
          </w:p>
        </w:tc>
        <w:tc>
          <w:tcPr>
            <w:tcW w:w="2503" w:type="dxa"/>
            <w:vAlign w:val="center"/>
          </w:tcPr>
          <w:p w14:paraId="37E19671" w14:textId="77777777" w:rsidR="00AF4ADC" w:rsidRPr="002009E3" w:rsidRDefault="00AF4ADC" w:rsidP="002009E3">
            <w:pPr>
              <w:cnfStyle w:val="000000100000" w:firstRow="0" w:lastRow="0" w:firstColumn="0" w:lastColumn="0" w:oddVBand="0" w:evenVBand="0" w:oddHBand="1" w:evenHBand="0" w:firstRowFirstColumn="0" w:firstRowLastColumn="0" w:lastRowFirstColumn="0" w:lastRowLastColumn="0"/>
            </w:pPr>
            <w:r w:rsidRPr="002009E3">
              <w:t>10 (5-33)</w:t>
            </w:r>
            <w:r w:rsidRPr="002009E3">
              <w:rPr>
                <w:rFonts w:ascii="Times New Roman" w:hAnsi="Times New Roman" w:cs="Times New Roman"/>
              </w:rPr>
              <w:t>​</w:t>
            </w:r>
          </w:p>
        </w:tc>
      </w:tr>
      <w:tr w:rsidR="00AF4ADC" w:rsidRPr="004E1F54" w14:paraId="1571D1A9" w14:textId="77777777" w:rsidTr="2B46ED7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65" w:type="dxa"/>
            <w:hideMark/>
          </w:tcPr>
          <w:p w14:paraId="37D51BC2" w14:textId="77777777" w:rsidR="00AF4ADC" w:rsidRPr="002009E3" w:rsidRDefault="00AF4ADC" w:rsidP="002009E3">
            <w:r w:rsidRPr="002009E3">
              <w:t>Rural or remote</w:t>
            </w:r>
            <w:r w:rsidR="00230735" w:rsidRPr="002009E3">
              <w:t xml:space="preserve"> (MMM3-</w:t>
            </w:r>
            <w:r w:rsidR="002C499C" w:rsidRPr="002009E3">
              <w:t>7)</w:t>
            </w:r>
          </w:p>
        </w:tc>
        <w:tc>
          <w:tcPr>
            <w:tcW w:w="1499" w:type="dxa"/>
            <w:hideMark/>
          </w:tcPr>
          <w:p w14:paraId="0596B16E"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16 (5-35)</w:t>
            </w:r>
            <w:r w:rsidRPr="002009E3">
              <w:rPr>
                <w:rFonts w:ascii="Times New Roman" w:hAnsi="Times New Roman" w:cs="Times New Roman"/>
              </w:rPr>
              <w:t>​</w:t>
            </w:r>
          </w:p>
        </w:tc>
        <w:tc>
          <w:tcPr>
            <w:tcW w:w="1212" w:type="dxa"/>
            <w:vAlign w:val="center"/>
            <w:hideMark/>
          </w:tcPr>
          <w:p w14:paraId="0121752C"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40 (4-81)</w:t>
            </w:r>
            <w:r w:rsidRPr="002009E3">
              <w:rPr>
                <w:rFonts w:ascii="Times New Roman" w:hAnsi="Times New Roman" w:cs="Times New Roman"/>
              </w:rPr>
              <w:t>​</w:t>
            </w:r>
          </w:p>
        </w:tc>
        <w:tc>
          <w:tcPr>
            <w:tcW w:w="2777" w:type="dxa"/>
            <w:hideMark/>
          </w:tcPr>
          <w:p w14:paraId="7B98D2E7"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8 (2-17)</w:t>
            </w:r>
            <w:r w:rsidRPr="002009E3">
              <w:rPr>
                <w:rFonts w:ascii="Times New Roman" w:hAnsi="Times New Roman" w:cs="Times New Roman"/>
              </w:rPr>
              <w:t>​</w:t>
            </w:r>
          </w:p>
        </w:tc>
        <w:tc>
          <w:tcPr>
            <w:tcW w:w="2503" w:type="dxa"/>
            <w:vAlign w:val="center"/>
          </w:tcPr>
          <w:p w14:paraId="30DFD16B" w14:textId="77777777" w:rsidR="00AF4ADC" w:rsidRPr="002009E3" w:rsidRDefault="00AF4ADC" w:rsidP="002009E3">
            <w:pPr>
              <w:cnfStyle w:val="000000010000" w:firstRow="0" w:lastRow="0" w:firstColumn="0" w:lastColumn="0" w:oddVBand="0" w:evenVBand="0" w:oddHBand="0" w:evenHBand="1" w:firstRowFirstColumn="0" w:firstRowLastColumn="0" w:lastRowFirstColumn="0" w:lastRowLastColumn="0"/>
            </w:pPr>
            <w:r w:rsidRPr="002009E3">
              <w:t>17 (2-40)</w:t>
            </w:r>
            <w:r w:rsidRPr="002009E3">
              <w:rPr>
                <w:rFonts w:ascii="Times New Roman" w:hAnsi="Times New Roman" w:cs="Times New Roman"/>
              </w:rPr>
              <w:t>​</w:t>
            </w:r>
          </w:p>
        </w:tc>
      </w:tr>
      <w:tr w:rsidR="00134609" w:rsidRPr="004E1F54" w14:paraId="0AEA88F8" w14:textId="77777777" w:rsidTr="0095617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00685B" w:themeFill="accent4"/>
            <w:vAlign w:val="center"/>
          </w:tcPr>
          <w:p w14:paraId="4A85076D" w14:textId="77777777" w:rsidR="00134609" w:rsidRPr="002009E3" w:rsidRDefault="00134609" w:rsidP="00956175">
            <w:pPr>
              <w:pStyle w:val="Tableheaderwhite"/>
            </w:pPr>
            <w:r w:rsidRPr="002009E3">
              <w:t>International standards</w:t>
            </w:r>
          </w:p>
        </w:tc>
        <w:tc>
          <w:tcPr>
            <w:tcW w:w="1499" w:type="dxa"/>
            <w:shd w:val="clear" w:color="auto" w:fill="00685B" w:themeFill="accent4"/>
            <w:vAlign w:val="center"/>
          </w:tcPr>
          <w:p w14:paraId="6C7AC1ED" w14:textId="77777777" w:rsidR="00134609" w:rsidRPr="002009E3" w:rsidRDefault="00134609" w:rsidP="00956175">
            <w:pPr>
              <w:pStyle w:val="Tableheaderwhite"/>
              <w:cnfStyle w:val="000000100000" w:firstRow="0" w:lastRow="0" w:firstColumn="0" w:lastColumn="0" w:oddVBand="0" w:evenVBand="0" w:oddHBand="1" w:evenHBand="0" w:firstRowFirstColumn="0" w:firstRowLastColumn="0" w:lastRowFirstColumn="0" w:lastRowLastColumn="0"/>
            </w:pPr>
            <w:r w:rsidRPr="002009E3">
              <w:t>25 - 561</w:t>
            </w:r>
          </w:p>
        </w:tc>
        <w:tc>
          <w:tcPr>
            <w:tcW w:w="1212" w:type="dxa"/>
            <w:shd w:val="clear" w:color="auto" w:fill="00685B" w:themeFill="accent4"/>
            <w:vAlign w:val="center"/>
          </w:tcPr>
          <w:p w14:paraId="3C6E9F6D" w14:textId="77777777" w:rsidR="00134609" w:rsidRPr="002009E3" w:rsidRDefault="00134609" w:rsidP="00956175">
            <w:pPr>
              <w:pStyle w:val="Tableheaderwhite"/>
              <w:cnfStyle w:val="000000100000" w:firstRow="0" w:lastRow="0" w:firstColumn="0" w:lastColumn="0" w:oddVBand="0" w:evenVBand="0" w:oddHBand="1" w:evenHBand="0" w:firstRowFirstColumn="0" w:firstRowLastColumn="0" w:lastRowFirstColumn="0" w:lastRowLastColumn="0"/>
            </w:pPr>
            <w:r w:rsidRPr="002009E3">
              <w:t>25 - 561</w:t>
            </w:r>
          </w:p>
        </w:tc>
        <w:tc>
          <w:tcPr>
            <w:tcW w:w="0" w:type="dxa"/>
            <w:shd w:val="clear" w:color="auto" w:fill="00685B" w:themeFill="accent4"/>
            <w:vAlign w:val="center"/>
          </w:tcPr>
          <w:p w14:paraId="7AE6FC06" w14:textId="77777777" w:rsidR="00134609" w:rsidRPr="002009E3" w:rsidRDefault="00134609" w:rsidP="00956175">
            <w:pPr>
              <w:pStyle w:val="Tableheaderwhite"/>
              <w:cnfStyle w:val="000000100000" w:firstRow="0" w:lastRow="0" w:firstColumn="0" w:lastColumn="0" w:oddVBand="0" w:evenVBand="0" w:oddHBand="1" w:evenHBand="0" w:firstRowFirstColumn="0" w:firstRowLastColumn="0" w:lastRowFirstColumn="0" w:lastRowLastColumn="0"/>
            </w:pPr>
            <w:r w:rsidRPr="002009E3">
              <w:t>15%2</w:t>
            </w:r>
          </w:p>
        </w:tc>
        <w:tc>
          <w:tcPr>
            <w:tcW w:w="0" w:type="dxa"/>
            <w:shd w:val="clear" w:color="auto" w:fill="00685B" w:themeFill="accent4"/>
            <w:vAlign w:val="center"/>
          </w:tcPr>
          <w:p w14:paraId="0A5F73CF" w14:textId="77777777" w:rsidR="00134609" w:rsidRPr="002009E3" w:rsidRDefault="00134609" w:rsidP="00956175">
            <w:pPr>
              <w:pStyle w:val="Tableheaderwhite"/>
              <w:cnfStyle w:val="000000100000" w:firstRow="0" w:lastRow="0" w:firstColumn="0" w:lastColumn="0" w:oddVBand="0" w:evenVBand="0" w:oddHBand="1" w:evenHBand="0" w:firstRowFirstColumn="0" w:firstRowLastColumn="0" w:lastRowFirstColumn="0" w:lastRowLastColumn="0"/>
            </w:pPr>
            <w:r w:rsidRPr="002009E3">
              <w:t>15%2</w:t>
            </w:r>
          </w:p>
        </w:tc>
      </w:tr>
      <w:tr w:rsidR="00134609" w:rsidRPr="004E1F54" w14:paraId="1364234C" w14:textId="77777777" w:rsidTr="009561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00685B" w:themeFill="accent4"/>
            <w:vAlign w:val="center"/>
          </w:tcPr>
          <w:p w14:paraId="6295517B" w14:textId="77777777" w:rsidR="00134609" w:rsidRPr="002009E3" w:rsidRDefault="00134609" w:rsidP="00956175">
            <w:pPr>
              <w:pStyle w:val="Tableheaderwhite"/>
            </w:pPr>
            <w:r w:rsidRPr="002009E3">
              <w:lastRenderedPageBreak/>
              <w:t>ANMF suggestion</w:t>
            </w:r>
          </w:p>
        </w:tc>
        <w:tc>
          <w:tcPr>
            <w:tcW w:w="1499" w:type="dxa"/>
            <w:shd w:val="clear" w:color="auto" w:fill="00685B" w:themeFill="accent4"/>
            <w:vAlign w:val="center"/>
          </w:tcPr>
          <w:p w14:paraId="1563CF27" w14:textId="77777777" w:rsidR="00134609" w:rsidRPr="002009E3" w:rsidRDefault="00134609" w:rsidP="00956175">
            <w:pPr>
              <w:pStyle w:val="Tableheaderwhite"/>
              <w:cnfStyle w:val="000000010000" w:firstRow="0" w:lastRow="0" w:firstColumn="0" w:lastColumn="0" w:oddVBand="0" w:evenVBand="0" w:oddHBand="0" w:evenHBand="1" w:firstRowFirstColumn="0" w:firstRowLastColumn="0" w:lastRowFirstColumn="0" w:lastRowLastColumn="0"/>
            </w:pPr>
            <w:r w:rsidRPr="002009E3">
              <w:t>n/a</w:t>
            </w:r>
          </w:p>
        </w:tc>
        <w:tc>
          <w:tcPr>
            <w:tcW w:w="1212" w:type="dxa"/>
            <w:shd w:val="clear" w:color="auto" w:fill="00685B" w:themeFill="accent4"/>
            <w:vAlign w:val="center"/>
          </w:tcPr>
          <w:p w14:paraId="310EBB20" w14:textId="77777777" w:rsidR="00134609" w:rsidRPr="002009E3" w:rsidRDefault="00134609" w:rsidP="00956175">
            <w:pPr>
              <w:pStyle w:val="Tableheaderwhite"/>
              <w:cnfStyle w:val="000000010000" w:firstRow="0" w:lastRow="0" w:firstColumn="0" w:lastColumn="0" w:oddVBand="0" w:evenVBand="0" w:oddHBand="0" w:evenHBand="1" w:firstRowFirstColumn="0" w:firstRowLastColumn="0" w:lastRowFirstColumn="0" w:lastRowLastColumn="0"/>
            </w:pPr>
            <w:r w:rsidRPr="002009E3">
              <w:t>n/a</w:t>
            </w:r>
          </w:p>
        </w:tc>
        <w:tc>
          <w:tcPr>
            <w:tcW w:w="0" w:type="dxa"/>
            <w:shd w:val="clear" w:color="auto" w:fill="00685B" w:themeFill="accent4"/>
            <w:vAlign w:val="center"/>
          </w:tcPr>
          <w:p w14:paraId="1D2D77B2" w14:textId="77777777" w:rsidR="00134609" w:rsidRPr="002009E3" w:rsidRDefault="00134609" w:rsidP="00956175">
            <w:pPr>
              <w:pStyle w:val="Tableheaderwhite"/>
              <w:cnfStyle w:val="000000010000" w:firstRow="0" w:lastRow="0" w:firstColumn="0" w:lastColumn="0" w:oddVBand="0" w:evenVBand="0" w:oddHBand="0" w:evenHBand="1" w:firstRowFirstColumn="0" w:firstRowLastColumn="0" w:lastRowFirstColumn="0" w:lastRowLastColumn="0"/>
            </w:pPr>
            <w:r w:rsidRPr="002009E3">
              <w:t>20%2</w:t>
            </w:r>
          </w:p>
        </w:tc>
        <w:tc>
          <w:tcPr>
            <w:tcW w:w="0" w:type="dxa"/>
            <w:shd w:val="clear" w:color="auto" w:fill="00685B" w:themeFill="accent4"/>
            <w:vAlign w:val="center"/>
          </w:tcPr>
          <w:p w14:paraId="74559C90" w14:textId="77777777" w:rsidR="00134609" w:rsidRPr="002009E3" w:rsidRDefault="00134609" w:rsidP="00956175">
            <w:pPr>
              <w:pStyle w:val="Tableheaderwhite"/>
              <w:cnfStyle w:val="000000010000" w:firstRow="0" w:lastRow="0" w:firstColumn="0" w:lastColumn="0" w:oddVBand="0" w:evenVBand="0" w:oddHBand="0" w:evenHBand="1" w:firstRowFirstColumn="0" w:firstRowLastColumn="0" w:lastRowFirstColumn="0" w:lastRowLastColumn="0"/>
            </w:pPr>
            <w:r w:rsidRPr="002009E3">
              <w:t>20%2</w:t>
            </w:r>
          </w:p>
        </w:tc>
      </w:tr>
    </w:tbl>
    <w:p w14:paraId="6914CACE" w14:textId="77777777" w:rsidR="002A7657" w:rsidRDefault="001B60F5" w:rsidP="001B60F5">
      <w:pPr>
        <w:pStyle w:val="Source"/>
        <w:rPr>
          <w:color w:val="595959" w:themeColor="text1" w:themeTint="A6"/>
        </w:rPr>
      </w:pPr>
      <w:r w:rsidRPr="2B46ED74">
        <w:rPr>
          <w:color w:val="595959" w:themeColor="text1" w:themeTint="A6"/>
        </w:rPr>
        <w:t>Table data [Median (IQR)].</w:t>
      </w:r>
    </w:p>
    <w:p w14:paraId="7153AD31" w14:textId="77777777" w:rsidR="002A7657" w:rsidRDefault="001B60F5" w:rsidP="001B60F5">
      <w:pPr>
        <w:pStyle w:val="Source"/>
        <w:rPr>
          <w:color w:val="595959" w:themeColor="text1" w:themeTint="A6"/>
        </w:rPr>
      </w:pPr>
      <w:r w:rsidRPr="2B46ED74">
        <w:rPr>
          <w:color w:val="595959" w:themeColor="text1" w:themeTint="A6"/>
          <w:vertAlign w:val="superscript"/>
        </w:rPr>
        <w:t>1</w:t>
      </w:r>
      <w:r w:rsidRPr="2B46ED74">
        <w:rPr>
          <w:color w:val="595959" w:themeColor="text1" w:themeTint="A6"/>
        </w:rPr>
        <w:t xml:space="preserve">Australian Government Department of Health and Aged Care, Expansion of the National Aged Care Mandatory Quality Indicator Program </w:t>
      </w:r>
      <w:hyperlink r:id="rId53">
        <w:r w:rsidRPr="2B46ED74">
          <w:rPr>
            <w:rStyle w:val="Hyperlink"/>
            <w:color w:val="595959" w:themeColor="text1" w:themeTint="A6"/>
          </w:rPr>
          <w:t>https://www.health.gov.au/sites/default/files/2024-01/expansion-of-the-national-aged-care-mandatory-quality-indicator-program-consultation-paper.pdf</w:t>
        </w:r>
      </w:hyperlink>
      <w:r w:rsidRPr="2B46ED74">
        <w:rPr>
          <w:color w:val="595959" w:themeColor="text1" w:themeTint="A6"/>
        </w:rPr>
        <w:t xml:space="preserve"> </w:t>
      </w:r>
    </w:p>
    <w:p w14:paraId="03AACC24" w14:textId="097F3CFF" w:rsidR="001B60F5" w:rsidRDefault="001B60F5" w:rsidP="001B60F5">
      <w:pPr>
        <w:pStyle w:val="Source"/>
        <w:rPr>
          <w:color w:val="595959" w:themeColor="text1" w:themeTint="A6"/>
        </w:rPr>
      </w:pPr>
      <w:r w:rsidRPr="2B46ED74">
        <w:rPr>
          <w:color w:val="595959" w:themeColor="text1" w:themeTint="A6"/>
          <w:vertAlign w:val="superscript"/>
        </w:rPr>
        <w:t>2</w:t>
      </w:r>
      <w:r w:rsidRPr="2B46ED74">
        <w:rPr>
          <w:color w:val="595959" w:themeColor="text1" w:themeTint="A6"/>
        </w:rPr>
        <w:t>Willis, E., Price, K., Bonner, R., Henderson, J., Gibson, T., Hurley, J., Blackman, I., Toffoli, L and Currie, T. (2016) Meeting residents’ care needs: A study of the requirement for nursing and personal care staff. Australian Nursing and Midwifery Federation</w:t>
      </w:r>
    </w:p>
    <w:p w14:paraId="4BE9B9BB" w14:textId="77777777" w:rsidR="002A7657" w:rsidRPr="002A7657" w:rsidRDefault="002A7657" w:rsidP="002A7657"/>
    <w:p w14:paraId="4A663707" w14:textId="77777777" w:rsidR="006817E9" w:rsidRDefault="006817E9" w:rsidP="001F7D57">
      <w:pPr>
        <w:pStyle w:val="Caption"/>
        <w:sectPr w:rsidR="006817E9" w:rsidSect="005D39DA">
          <w:headerReference w:type="default" r:id="rId54"/>
          <w:headerReference w:type="first" r:id="rId55"/>
          <w:pgSz w:w="11906" w:h="16838" w:code="9"/>
          <w:pgMar w:top="720" w:right="720" w:bottom="720" w:left="720" w:header="709" w:footer="510" w:gutter="0"/>
          <w:cols w:space="708"/>
          <w:titlePg/>
          <w:docGrid w:linePitch="360"/>
        </w:sectPr>
      </w:pPr>
      <w:bookmarkStart w:id="36" w:name="_Ref169023002"/>
    </w:p>
    <w:p w14:paraId="4E59D8FD" w14:textId="7765CDEA" w:rsidR="003B4A7E" w:rsidRDefault="003B4A7E" w:rsidP="001F7D57">
      <w:pPr>
        <w:pStyle w:val="Caption"/>
      </w:pPr>
      <w:bookmarkStart w:id="37" w:name="_Ref170182411"/>
      <w:r>
        <w:lastRenderedPageBreak/>
        <w:t xml:space="preserve">Figure </w:t>
      </w:r>
      <w:r w:rsidRPr="2B46ED74">
        <w:fldChar w:fldCharType="begin"/>
      </w:r>
      <w:r>
        <w:instrText xml:space="preserve"> SEQ Figure \* ARABIC </w:instrText>
      </w:r>
      <w:r w:rsidRPr="2B46ED74">
        <w:fldChar w:fldCharType="separate"/>
      </w:r>
      <w:r w:rsidR="00F6253B" w:rsidRPr="2B46ED74">
        <w:rPr>
          <w:noProof/>
        </w:rPr>
        <w:t>8</w:t>
      </w:r>
      <w:r w:rsidRPr="2B46ED74">
        <w:rPr>
          <w:noProof/>
        </w:rPr>
        <w:fldChar w:fldCharType="end"/>
      </w:r>
      <w:bookmarkEnd w:id="36"/>
      <w:bookmarkEnd w:id="37"/>
      <w:r>
        <w:t>: Distribution of (A) QI 1: Enrolled nurse care minutes and (</w:t>
      </w:r>
      <w:r w:rsidR="006817E9">
        <w:t>B</w:t>
      </w:r>
      <w:r>
        <w:t xml:space="preserve">) QI 2: Proportion of enrolled nurse care minutes to </w:t>
      </w:r>
      <w:r w:rsidR="008F0DD0">
        <w:t xml:space="preserve">total </w:t>
      </w:r>
      <w:r>
        <w:t>care minutes</w:t>
      </w:r>
      <w:r w:rsidR="3DEAB594">
        <w:t>, nationally</w:t>
      </w:r>
      <w:r>
        <w:t>.</w:t>
      </w:r>
    </w:p>
    <w:tbl>
      <w:tblPr>
        <w:tblStyle w:val="TableGrid"/>
        <w:tblW w:w="0" w:type="auto"/>
        <w:tblLayout w:type="fixed"/>
        <w:tblLook w:val="04A0" w:firstRow="1" w:lastRow="0" w:firstColumn="1" w:lastColumn="0" w:noHBand="0" w:noVBand="1"/>
      </w:tblPr>
      <w:tblGrid>
        <w:gridCol w:w="5228"/>
        <w:gridCol w:w="5228"/>
      </w:tblGrid>
      <w:tr w:rsidR="003F0B9C" w14:paraId="4DF44F36" w14:textId="77777777" w:rsidTr="003F0B9C">
        <w:tc>
          <w:tcPr>
            <w:tcW w:w="5228" w:type="dxa"/>
          </w:tcPr>
          <w:p w14:paraId="091B8912" w14:textId="1B2AB3AA" w:rsidR="003F0B9C" w:rsidRPr="002009E3" w:rsidRDefault="003F0B9C" w:rsidP="002A7657">
            <w:r w:rsidRPr="002009E3">
              <w:t>A)</w:t>
            </w:r>
            <w:r w:rsidR="003B7261" w:rsidRPr="002009E3">
              <w:t xml:space="preserve"> </w:t>
            </w:r>
            <w:r w:rsidR="003B7261" w:rsidRPr="002009E3">
              <w:drawing>
                <wp:inline distT="0" distB="0" distL="0" distR="0" wp14:anchorId="33A76701" wp14:editId="7CA626D2">
                  <wp:extent cx="2941261" cy="2208155"/>
                  <wp:effectExtent l="0" t="0" r="0" b="1905"/>
                  <wp:docPr id="554209815" name="Picture 554209815" descr="Figure 8 A is a distribution chart showing enrolled care nurse minu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09815" name="Picture 554209815" descr="Figure 8 A is a distribution chart showing enrolled care nurse minutes nationall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50282" cy="2214927"/>
                          </a:xfrm>
                          <a:prstGeom prst="rect">
                            <a:avLst/>
                          </a:prstGeom>
                        </pic:spPr>
                      </pic:pic>
                    </a:graphicData>
                  </a:graphic>
                </wp:inline>
              </w:drawing>
            </w:r>
          </w:p>
        </w:tc>
        <w:tc>
          <w:tcPr>
            <w:tcW w:w="5228" w:type="dxa"/>
          </w:tcPr>
          <w:p w14:paraId="68458460" w14:textId="0AD3ED86" w:rsidR="003F0B9C" w:rsidRPr="002009E3" w:rsidRDefault="003F0B9C" w:rsidP="002A7657">
            <w:r w:rsidRPr="002009E3">
              <w:t>B)</w:t>
            </w:r>
            <w:r w:rsidR="003B7261" w:rsidRPr="002009E3">
              <w:t xml:space="preserve"> </w:t>
            </w:r>
            <w:r w:rsidR="003B7261" w:rsidRPr="002009E3">
              <w:drawing>
                <wp:inline distT="0" distB="0" distL="0" distR="0" wp14:anchorId="382757B9" wp14:editId="0D2C3CAE">
                  <wp:extent cx="2923851" cy="2192684"/>
                  <wp:effectExtent l="0" t="0" r="0" b="0"/>
                  <wp:docPr id="1417937509" name="Picture 1417937509" descr="Figure 8 B is a distribution chart showing proportion of enrolled nurse care minutes to total care minu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37509" name="Picture 1417937509" descr="Figure 8 B is a distribution chart showing proportion of enrolled nurse care minutes to total care minutes nationall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30582" cy="2197732"/>
                          </a:xfrm>
                          <a:prstGeom prst="rect">
                            <a:avLst/>
                          </a:prstGeom>
                        </pic:spPr>
                      </pic:pic>
                    </a:graphicData>
                  </a:graphic>
                </wp:inline>
              </w:drawing>
            </w:r>
          </w:p>
        </w:tc>
      </w:tr>
    </w:tbl>
    <w:p w14:paraId="308FA7E7" w14:textId="77777777" w:rsidR="003B4A7E" w:rsidRDefault="003B4A7E" w:rsidP="00CB1548">
      <w:pPr>
        <w:pStyle w:val="Caption"/>
      </w:pPr>
      <w:bookmarkStart w:id="38" w:name="_Ref170182448"/>
      <w:r>
        <w:t xml:space="preserve">Figure </w:t>
      </w:r>
      <w:r w:rsidRPr="2B46ED74">
        <w:fldChar w:fldCharType="begin"/>
      </w:r>
      <w:r>
        <w:instrText xml:space="preserve"> SEQ Figure \* ARABIC </w:instrText>
      </w:r>
      <w:r w:rsidRPr="2B46ED74">
        <w:fldChar w:fldCharType="separate"/>
      </w:r>
      <w:r w:rsidR="00F6253B" w:rsidRPr="2B46ED74">
        <w:rPr>
          <w:noProof/>
        </w:rPr>
        <w:t>9</w:t>
      </w:r>
      <w:r w:rsidRPr="2B46ED74">
        <w:rPr>
          <w:noProof/>
        </w:rPr>
        <w:fldChar w:fldCharType="end"/>
      </w:r>
      <w:bookmarkEnd w:id="38"/>
      <w:r>
        <w:t xml:space="preserve">: </w:t>
      </w:r>
      <w:r w:rsidR="00C70DC2">
        <w:t xml:space="preserve">Variation in </w:t>
      </w:r>
      <w:r>
        <w:t xml:space="preserve">QI 1: Enrolled nurse care minutes </w:t>
      </w:r>
      <w:r w:rsidR="00C70DC2">
        <w:t>(A) nationally</w:t>
      </w:r>
      <w:r w:rsidR="00AA1F59">
        <w:t xml:space="preserve"> (B) pilot sites</w:t>
      </w:r>
    </w:p>
    <w:tbl>
      <w:tblPr>
        <w:tblStyle w:val="TableGrid"/>
        <w:tblW w:w="0" w:type="auto"/>
        <w:tblLayout w:type="fixed"/>
        <w:tblCellMar>
          <w:left w:w="28" w:type="dxa"/>
        </w:tblCellMar>
        <w:tblLook w:val="04A0" w:firstRow="1" w:lastRow="0" w:firstColumn="1" w:lastColumn="0" w:noHBand="0" w:noVBand="1"/>
      </w:tblPr>
      <w:tblGrid>
        <w:gridCol w:w="5228"/>
        <w:gridCol w:w="5228"/>
      </w:tblGrid>
      <w:tr w:rsidR="00C70DC2" w14:paraId="219C4337" w14:textId="77777777" w:rsidTr="006011DF">
        <w:tc>
          <w:tcPr>
            <w:tcW w:w="5228" w:type="dxa"/>
          </w:tcPr>
          <w:p w14:paraId="1229283B" w14:textId="77777777" w:rsidR="00C70DC2" w:rsidRPr="002009E3" w:rsidRDefault="003F0B9C" w:rsidP="002009E3">
            <w:r w:rsidRPr="002009E3">
              <w:t xml:space="preserve">A) </w:t>
            </w:r>
            <w:r w:rsidR="7E5F6C0E" w:rsidRPr="002009E3">
              <w:drawing>
                <wp:inline distT="0" distB="0" distL="0" distR="0" wp14:anchorId="585D1D30" wp14:editId="75209262">
                  <wp:extent cx="3001992" cy="2001328"/>
                  <wp:effectExtent l="0" t="0" r="8255" b="0"/>
                  <wp:docPr id="252022636" name="Picture 252022636" descr="Figure 9 A is a box plot showing the variation in enrolled nurse care minu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22636" name="Picture 252022636" descr="Figure 9 A is a box plot showing the variation in enrolled nurse care minutes nationall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06218" cy="2004146"/>
                          </a:xfrm>
                          <a:prstGeom prst="rect">
                            <a:avLst/>
                          </a:prstGeom>
                        </pic:spPr>
                      </pic:pic>
                    </a:graphicData>
                  </a:graphic>
                </wp:inline>
              </w:drawing>
            </w:r>
          </w:p>
        </w:tc>
        <w:tc>
          <w:tcPr>
            <w:tcW w:w="5228" w:type="dxa"/>
          </w:tcPr>
          <w:p w14:paraId="4FF914B5" w14:textId="77777777" w:rsidR="00C70DC2" w:rsidRPr="002009E3" w:rsidRDefault="003F0B9C" w:rsidP="002009E3">
            <w:r w:rsidRPr="002009E3">
              <w:t xml:space="preserve">B) </w:t>
            </w:r>
            <w:r w:rsidR="47E7B248" w:rsidRPr="002009E3">
              <w:drawing>
                <wp:inline distT="0" distB="0" distL="0" distR="0" wp14:anchorId="07359122" wp14:editId="7D9CBC20">
                  <wp:extent cx="2976113" cy="1984075"/>
                  <wp:effectExtent l="0" t="0" r="0" b="0"/>
                  <wp:docPr id="892466211" name="Picture 892466211" descr="Figure 9 B is a box plot showing the variation in enrolled nurse care minutes in pilo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6211" name="Picture 892466211" descr="Figure 9 B is a box plot showing the variation in enrolled nurse care minutes in pilot site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83520" cy="1989013"/>
                          </a:xfrm>
                          <a:prstGeom prst="rect">
                            <a:avLst/>
                          </a:prstGeom>
                        </pic:spPr>
                      </pic:pic>
                    </a:graphicData>
                  </a:graphic>
                </wp:inline>
              </w:drawing>
            </w:r>
          </w:p>
        </w:tc>
      </w:tr>
    </w:tbl>
    <w:p w14:paraId="02CB5832" w14:textId="77777777" w:rsidR="003B4A7E" w:rsidRDefault="00C70DC2" w:rsidP="00CB1548">
      <w:pPr>
        <w:pStyle w:val="Caption"/>
      </w:pPr>
      <w:r>
        <w:t xml:space="preserve">Figure </w:t>
      </w:r>
      <w:r w:rsidRPr="2B46ED74">
        <w:fldChar w:fldCharType="begin"/>
      </w:r>
      <w:r>
        <w:instrText xml:space="preserve"> SEQ Figure \* ARABIC </w:instrText>
      </w:r>
      <w:r w:rsidRPr="2B46ED74">
        <w:fldChar w:fldCharType="separate"/>
      </w:r>
      <w:r w:rsidR="00F6253B" w:rsidRPr="2B46ED74">
        <w:rPr>
          <w:noProof/>
        </w:rPr>
        <w:t>10</w:t>
      </w:r>
      <w:r w:rsidRPr="2B46ED74">
        <w:rPr>
          <w:noProof/>
        </w:rPr>
        <w:fldChar w:fldCharType="end"/>
      </w:r>
      <w:r>
        <w:t xml:space="preserve">: Variation in QI 2: </w:t>
      </w:r>
      <w:r w:rsidR="003B7261">
        <w:t>EN</w:t>
      </w:r>
      <w:r>
        <w:t xml:space="preserve"> care minutes to </w:t>
      </w:r>
      <w:r w:rsidR="002F1F80">
        <w:t xml:space="preserve">total </w:t>
      </w:r>
      <w:r>
        <w:t xml:space="preserve">care minutes </w:t>
      </w:r>
      <w:r w:rsidR="00AA1F59">
        <w:t>(A) nationally (B) pilot sites</w:t>
      </w:r>
    </w:p>
    <w:tbl>
      <w:tblPr>
        <w:tblStyle w:val="TableGrid"/>
        <w:tblW w:w="0" w:type="auto"/>
        <w:tblLayout w:type="fixed"/>
        <w:tblLook w:val="04A0" w:firstRow="1" w:lastRow="0" w:firstColumn="1" w:lastColumn="0" w:noHBand="0" w:noVBand="1"/>
      </w:tblPr>
      <w:tblGrid>
        <w:gridCol w:w="5241"/>
        <w:gridCol w:w="5215"/>
      </w:tblGrid>
      <w:tr w:rsidR="003F0B9C" w14:paraId="1DC9EF79" w14:textId="77777777" w:rsidTr="003F0B9C">
        <w:tc>
          <w:tcPr>
            <w:tcW w:w="5241" w:type="dxa"/>
          </w:tcPr>
          <w:p w14:paraId="4E032704" w14:textId="77777777" w:rsidR="003F0B9C" w:rsidRPr="002009E3" w:rsidRDefault="003F0B9C" w:rsidP="002009E3">
            <w:r w:rsidRPr="002009E3">
              <w:t xml:space="preserve">A) </w:t>
            </w:r>
            <w:r w:rsidR="0C83B478" w:rsidRPr="002009E3">
              <w:drawing>
                <wp:inline distT="0" distB="0" distL="0" distR="0" wp14:anchorId="2D0D7EE6" wp14:editId="0C0AA528">
                  <wp:extent cx="2949311" cy="1969151"/>
                  <wp:effectExtent l="0" t="0" r="3810" b="0"/>
                  <wp:docPr id="1270141588" name="Picture 1270141588" descr="Figure 10 A is a box plot showing the variation in enrolled nurse care minutes to total care minu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41588" name="Picture 1270141588" descr="Figure 10 A is a box plot showing the variation in enrolled nurse care minutes to total care minutes nationall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55541" cy="1973310"/>
                          </a:xfrm>
                          <a:prstGeom prst="rect">
                            <a:avLst/>
                          </a:prstGeom>
                        </pic:spPr>
                      </pic:pic>
                    </a:graphicData>
                  </a:graphic>
                </wp:inline>
              </w:drawing>
            </w:r>
          </w:p>
        </w:tc>
        <w:tc>
          <w:tcPr>
            <w:tcW w:w="5215" w:type="dxa"/>
          </w:tcPr>
          <w:p w14:paraId="69FCAEC7" w14:textId="77777777" w:rsidR="003F0B9C" w:rsidRPr="002009E3" w:rsidRDefault="003F0B9C" w:rsidP="002009E3">
            <w:r w:rsidRPr="002009E3">
              <w:t xml:space="preserve">B) </w:t>
            </w:r>
            <w:r w:rsidR="1F7DEE7A" w:rsidRPr="002009E3">
              <w:drawing>
                <wp:inline distT="0" distB="0" distL="0" distR="0" wp14:anchorId="79CA0435" wp14:editId="3EF9B111">
                  <wp:extent cx="2976113" cy="1981087"/>
                  <wp:effectExtent l="0" t="0" r="0" b="635"/>
                  <wp:docPr id="1313304655" name="Picture 1313304655" descr="Figure 10 B is a box plot showing the variation in enrolled nurse care minutes to total care minutes at pilo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04655" name="Picture 1313304655" descr="Figure 10 B is a box plot showing the variation in enrolled nurse care minutes to total care minutes at pilot site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88319" cy="1989212"/>
                          </a:xfrm>
                          <a:prstGeom prst="rect">
                            <a:avLst/>
                          </a:prstGeom>
                        </pic:spPr>
                      </pic:pic>
                    </a:graphicData>
                  </a:graphic>
                </wp:inline>
              </w:drawing>
            </w:r>
          </w:p>
        </w:tc>
      </w:tr>
    </w:tbl>
    <w:p w14:paraId="66F4AD00" w14:textId="77777777" w:rsidR="00103FB4" w:rsidRDefault="00103FB4" w:rsidP="005D39DA">
      <w:pPr>
        <w:pStyle w:val="Heading2"/>
        <w:numPr>
          <w:ilvl w:val="0"/>
          <w:numId w:val="0"/>
        </w:numPr>
        <w:sectPr w:rsidR="00103FB4" w:rsidSect="005D39DA">
          <w:headerReference w:type="default" r:id="rId62"/>
          <w:headerReference w:type="first" r:id="rId63"/>
          <w:pgSz w:w="11906" w:h="16838" w:code="9"/>
          <w:pgMar w:top="720" w:right="720" w:bottom="720" w:left="720" w:header="709" w:footer="510" w:gutter="0"/>
          <w:cols w:space="708"/>
          <w:titlePg/>
          <w:docGrid w:linePitch="360"/>
        </w:sectPr>
      </w:pPr>
    </w:p>
    <w:p w14:paraId="539DD41B" w14:textId="77777777" w:rsidR="005343D1" w:rsidRDefault="3D61F32E">
      <w:pPr>
        <w:pStyle w:val="Heading2"/>
      </w:pPr>
      <w:r>
        <w:lastRenderedPageBreak/>
        <w:t xml:space="preserve">Quality indicator </w:t>
      </w:r>
      <w:r w:rsidR="00CC6BA6">
        <w:t xml:space="preserve">assessment </w:t>
      </w:r>
    </w:p>
    <w:p w14:paraId="68DEFA5B" w14:textId="77777777" w:rsidR="00103FB4" w:rsidRDefault="00937130" w:rsidP="005343D1">
      <w:r>
        <w:t>The e</w:t>
      </w:r>
      <w:r w:rsidR="00901642">
        <w:t xml:space="preserve">vidence </w:t>
      </w:r>
      <w:proofErr w:type="gramStart"/>
      <w:r w:rsidR="00901642">
        <w:t>review</w:t>
      </w:r>
      <w:proofErr w:type="gramEnd"/>
      <w:r w:rsidR="00901642">
        <w:t xml:space="preserve">, sector and pilot feedback, and pilot findings were used to assess the </w:t>
      </w:r>
      <w:r w:rsidR="00B67CA4">
        <w:t xml:space="preserve">2 </w:t>
      </w:r>
      <w:r w:rsidR="00901642">
        <w:t xml:space="preserve">QIs for ENs </w:t>
      </w:r>
      <w:r w:rsidR="003F67C9">
        <w:t xml:space="preserve">based on </w:t>
      </w:r>
      <w:r w:rsidR="00901642">
        <w:t>their importance, scientific acceptability, feasibility, and usability</w:t>
      </w:r>
      <w:r w:rsidR="003F67C9">
        <w:t xml:space="preserve"> (</w:t>
      </w:r>
      <w:r>
        <w:fldChar w:fldCharType="begin"/>
      </w:r>
      <w:r>
        <w:instrText xml:space="preserve"> REF _Ref169701399 \h </w:instrText>
      </w:r>
      <w:r>
        <w:fldChar w:fldCharType="separate"/>
      </w:r>
      <w:r w:rsidR="00F6253B">
        <w:t xml:space="preserve">Table </w:t>
      </w:r>
      <w:r w:rsidR="00F6253B" w:rsidRPr="2B46ED74">
        <w:rPr>
          <w:noProof/>
        </w:rPr>
        <w:t>6</w:t>
      </w:r>
      <w:r>
        <w:fldChar w:fldCharType="end"/>
      </w:r>
      <w:r w:rsidR="003F67C9">
        <w:t>)</w:t>
      </w:r>
      <w:r w:rsidR="00723F7A">
        <w:t xml:space="preserve">. </w:t>
      </w:r>
      <w:r w:rsidR="00901642">
        <w:t>Overall, both QIs were found suitable for current implementation</w:t>
      </w:r>
      <w:r w:rsidR="00F47517">
        <w:t>.</w:t>
      </w:r>
    </w:p>
    <w:p w14:paraId="4D375A23" w14:textId="77777777" w:rsidR="003B7261" w:rsidRDefault="00103FB4" w:rsidP="003B7261">
      <w:pPr>
        <w:pStyle w:val="Caption"/>
        <w:spacing w:before="0" w:after="0"/>
      </w:pPr>
      <w:bookmarkStart w:id="39" w:name="_Ref169701399"/>
      <w:r>
        <w:t xml:space="preserve">Table </w:t>
      </w:r>
      <w:r w:rsidRPr="2B46ED74">
        <w:fldChar w:fldCharType="begin"/>
      </w:r>
      <w:r>
        <w:instrText xml:space="preserve"> SEQ Table \* ARABIC </w:instrText>
      </w:r>
      <w:r w:rsidRPr="2B46ED74">
        <w:fldChar w:fldCharType="separate"/>
      </w:r>
      <w:r w:rsidR="00F6253B" w:rsidRPr="2B46ED74">
        <w:rPr>
          <w:noProof/>
        </w:rPr>
        <w:t>6</w:t>
      </w:r>
      <w:r w:rsidRPr="2B46ED74">
        <w:rPr>
          <w:noProof/>
        </w:rPr>
        <w:fldChar w:fldCharType="end"/>
      </w:r>
      <w:bookmarkEnd w:id="39"/>
      <w:r>
        <w:t xml:space="preserve">: </w:t>
      </w:r>
      <w:r w:rsidR="00463A63">
        <w:t>Final assessment of QIs for ENs</w:t>
      </w:r>
      <w:bookmarkStart w:id="40" w:name="_Ref169599896"/>
    </w:p>
    <w:tbl>
      <w:tblPr>
        <w:tblStyle w:val="PlainTable1"/>
        <w:tblW w:w="14460" w:type="dxa"/>
        <w:tblLook w:val="04A0" w:firstRow="1" w:lastRow="0" w:firstColumn="1" w:lastColumn="0" w:noHBand="0" w:noVBand="1"/>
      </w:tblPr>
      <w:tblGrid>
        <w:gridCol w:w="2460"/>
        <w:gridCol w:w="6000"/>
        <w:gridCol w:w="6000"/>
      </w:tblGrid>
      <w:tr w:rsidR="003B7261" w:rsidRPr="00103FB4" w14:paraId="2D3873D2" w14:textId="77777777" w:rsidTr="002A765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460" w:type="dxa"/>
            <w:hideMark/>
          </w:tcPr>
          <w:p w14:paraId="5F89CBD3" w14:textId="77777777" w:rsidR="003B7261" w:rsidRPr="002009E3" w:rsidRDefault="003B7261" w:rsidP="005A3052">
            <w:pPr>
              <w:pStyle w:val="Tableheaderwhite"/>
            </w:pPr>
            <w:r w:rsidRPr="002009E3">
              <w:t>Assessment criteria</w:t>
            </w:r>
          </w:p>
        </w:tc>
        <w:tc>
          <w:tcPr>
            <w:tcW w:w="6000" w:type="dxa"/>
            <w:hideMark/>
          </w:tcPr>
          <w:p w14:paraId="445D590F" w14:textId="77777777" w:rsidR="003B7261" w:rsidRPr="002009E3" w:rsidRDefault="003B7261" w:rsidP="005A3052">
            <w:pPr>
              <w:pStyle w:val="Tableheaderwhite"/>
              <w:cnfStyle w:val="100000000000" w:firstRow="1" w:lastRow="0" w:firstColumn="0" w:lastColumn="0" w:oddVBand="0" w:evenVBand="0" w:oddHBand="0" w:evenHBand="0" w:firstRowFirstColumn="0" w:firstRowLastColumn="0" w:lastRowFirstColumn="0" w:lastRowLastColumn="0"/>
            </w:pPr>
            <w:r w:rsidRPr="002009E3">
              <w:t>QI 1: EN care minutes</w:t>
            </w:r>
          </w:p>
        </w:tc>
        <w:tc>
          <w:tcPr>
            <w:tcW w:w="6000" w:type="dxa"/>
            <w:hideMark/>
          </w:tcPr>
          <w:p w14:paraId="4C2E7482" w14:textId="77777777" w:rsidR="003B7261" w:rsidRPr="002009E3" w:rsidRDefault="003B7261" w:rsidP="005A3052">
            <w:pPr>
              <w:pStyle w:val="Tableheaderwhite"/>
              <w:cnfStyle w:val="100000000000" w:firstRow="1" w:lastRow="0" w:firstColumn="0" w:lastColumn="0" w:oddVBand="0" w:evenVBand="0" w:oddHBand="0" w:evenHBand="0" w:firstRowFirstColumn="0" w:firstRowLastColumn="0" w:lastRowFirstColumn="0" w:lastRowLastColumn="0"/>
            </w:pPr>
            <w:r w:rsidRPr="002009E3">
              <w:t>QI 2: Proportion of EN care minutes</w:t>
            </w:r>
          </w:p>
        </w:tc>
      </w:tr>
      <w:tr w:rsidR="003B7261" w:rsidRPr="00103FB4" w14:paraId="01378146" w14:textId="77777777" w:rsidTr="2B46ED7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460" w:type="dxa"/>
            <w:hideMark/>
          </w:tcPr>
          <w:p w14:paraId="69C01BE6" w14:textId="77777777" w:rsidR="003B7261" w:rsidRPr="002009E3" w:rsidRDefault="003B7261" w:rsidP="002A7657">
            <w:pPr>
              <w:pStyle w:val="Tabletextleft"/>
            </w:pPr>
            <w:r w:rsidRPr="002009E3">
              <w:t>Importance</w:t>
            </w:r>
          </w:p>
        </w:tc>
        <w:tc>
          <w:tcPr>
            <w:tcW w:w="6000" w:type="dxa"/>
            <w:hideMark/>
          </w:tcPr>
          <w:p w14:paraId="09FB33E1"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Met</w:t>
            </w:r>
          </w:p>
          <w:p w14:paraId="0501F2BE"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Addresses a gap</w:t>
            </w:r>
          </w:p>
          <w:p w14:paraId="36CA18BF"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Supported with evidence from 2 countries and by the sector</w:t>
            </w:r>
          </w:p>
        </w:tc>
        <w:tc>
          <w:tcPr>
            <w:tcW w:w="6000" w:type="dxa"/>
            <w:hideMark/>
          </w:tcPr>
          <w:p w14:paraId="02243A4C"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Met</w:t>
            </w:r>
          </w:p>
          <w:p w14:paraId="42DD2018"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Addresses a gap</w:t>
            </w:r>
          </w:p>
          <w:p w14:paraId="38251230"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Supported with evidence from one country and by the sector</w:t>
            </w:r>
          </w:p>
        </w:tc>
      </w:tr>
      <w:tr w:rsidR="003B7261" w:rsidRPr="00103FB4" w14:paraId="0A4EC5BB" w14:textId="77777777" w:rsidTr="2B46ED74">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60" w:type="dxa"/>
            <w:hideMark/>
          </w:tcPr>
          <w:p w14:paraId="496718FF" w14:textId="77777777" w:rsidR="003B7261" w:rsidRPr="002009E3" w:rsidRDefault="003B7261" w:rsidP="002A7657">
            <w:pPr>
              <w:pStyle w:val="Tabletextleft"/>
            </w:pPr>
            <w:r w:rsidRPr="002009E3">
              <w:t> Scientific Acceptability</w:t>
            </w:r>
          </w:p>
        </w:tc>
        <w:tc>
          <w:tcPr>
            <w:tcW w:w="6000" w:type="dxa"/>
            <w:hideMark/>
          </w:tcPr>
          <w:p w14:paraId="1336BBD1"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Met</w:t>
            </w:r>
          </w:p>
          <w:p w14:paraId="35D00350"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Well-defined and reliable</w:t>
            </w:r>
          </w:p>
          <w:p w14:paraId="081BEB5C"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Demonstrates validity</w:t>
            </w:r>
          </w:p>
          <w:p w14:paraId="3220CCFD"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Visualisations identified no systematic bias</w:t>
            </w:r>
          </w:p>
          <w:p w14:paraId="2F64D1F7"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There are meaningful differences across services</w:t>
            </w:r>
          </w:p>
        </w:tc>
        <w:tc>
          <w:tcPr>
            <w:tcW w:w="6000" w:type="dxa"/>
            <w:hideMark/>
          </w:tcPr>
          <w:p w14:paraId="49D7B238"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Met</w:t>
            </w:r>
          </w:p>
          <w:p w14:paraId="72DCDEBD"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Well-defined and reliable</w:t>
            </w:r>
          </w:p>
          <w:p w14:paraId="1E59F50B"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Demonstrates validity</w:t>
            </w:r>
          </w:p>
          <w:p w14:paraId="7C1A6E8D"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Visualisations identified no systematic bias</w:t>
            </w:r>
          </w:p>
          <w:p w14:paraId="1D1002F9"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There are meaningful differences across services</w:t>
            </w:r>
          </w:p>
        </w:tc>
      </w:tr>
      <w:tr w:rsidR="003B7261" w:rsidRPr="00103FB4" w14:paraId="644987B4" w14:textId="77777777" w:rsidTr="2B46ED7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60" w:type="dxa"/>
            <w:hideMark/>
          </w:tcPr>
          <w:p w14:paraId="0B043E0D" w14:textId="77777777" w:rsidR="003B7261" w:rsidRPr="002009E3" w:rsidRDefault="003B7261" w:rsidP="002A7657">
            <w:pPr>
              <w:pStyle w:val="Tabletextleft"/>
            </w:pPr>
            <w:r w:rsidRPr="002009E3">
              <w:t> Feasibility</w:t>
            </w:r>
          </w:p>
        </w:tc>
        <w:tc>
          <w:tcPr>
            <w:tcW w:w="6000" w:type="dxa"/>
            <w:hideMark/>
          </w:tcPr>
          <w:p w14:paraId="3CCD2528"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Met</w:t>
            </w:r>
          </w:p>
          <w:p w14:paraId="25173E5C"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Data readily available and reliable</w:t>
            </w:r>
          </w:p>
          <w:p w14:paraId="07C00633"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Minimal data collection burden</w:t>
            </w:r>
          </w:p>
          <w:p w14:paraId="6CBA7D89"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Implementation is feasible</w:t>
            </w:r>
          </w:p>
        </w:tc>
        <w:tc>
          <w:tcPr>
            <w:tcW w:w="6000" w:type="dxa"/>
            <w:hideMark/>
          </w:tcPr>
          <w:p w14:paraId="496ED4A6"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Met</w:t>
            </w:r>
          </w:p>
          <w:p w14:paraId="3BE0C317"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Data readily available and reliable</w:t>
            </w:r>
          </w:p>
          <w:p w14:paraId="38A91A94"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Minimal data collection burden</w:t>
            </w:r>
          </w:p>
          <w:p w14:paraId="4A6D75B5"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Implementation is feasible</w:t>
            </w:r>
          </w:p>
        </w:tc>
      </w:tr>
      <w:tr w:rsidR="003B7261" w:rsidRPr="00103FB4" w14:paraId="1C509E88" w14:textId="77777777" w:rsidTr="2B46ED74">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60" w:type="dxa"/>
            <w:hideMark/>
          </w:tcPr>
          <w:p w14:paraId="73E7F441" w14:textId="77777777" w:rsidR="003B7261" w:rsidRPr="002009E3" w:rsidRDefault="003B7261" w:rsidP="002A7657">
            <w:pPr>
              <w:pStyle w:val="Tabletextleft"/>
            </w:pPr>
            <w:r w:rsidRPr="002009E3">
              <w:t> Usability</w:t>
            </w:r>
          </w:p>
        </w:tc>
        <w:tc>
          <w:tcPr>
            <w:tcW w:w="6000" w:type="dxa"/>
            <w:hideMark/>
          </w:tcPr>
          <w:p w14:paraId="24926916"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Met</w:t>
            </w:r>
          </w:p>
          <w:p w14:paraId="1FD6340E"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Meaningful and well-understood by a range of stakeholders</w:t>
            </w:r>
          </w:p>
          <w:p w14:paraId="7797C65D"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Potential to inform practice change</w:t>
            </w:r>
          </w:p>
        </w:tc>
        <w:tc>
          <w:tcPr>
            <w:tcW w:w="6000" w:type="dxa"/>
            <w:hideMark/>
          </w:tcPr>
          <w:p w14:paraId="14A1D05A"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Met</w:t>
            </w:r>
          </w:p>
          <w:p w14:paraId="1EC2DC32"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Meaningful and well-understood by a range of stakeholders</w:t>
            </w:r>
          </w:p>
          <w:p w14:paraId="3486394A" w14:textId="77777777" w:rsidR="003B7261" w:rsidRPr="002009E3" w:rsidRDefault="003B7261" w:rsidP="002A7657">
            <w:pPr>
              <w:pStyle w:val="Tabletextleft"/>
              <w:cnfStyle w:val="000000010000" w:firstRow="0" w:lastRow="0" w:firstColumn="0" w:lastColumn="0" w:oddVBand="0" w:evenVBand="0" w:oddHBand="0" w:evenHBand="1" w:firstRowFirstColumn="0" w:firstRowLastColumn="0" w:lastRowFirstColumn="0" w:lastRowLastColumn="0"/>
            </w:pPr>
            <w:r w:rsidRPr="002009E3">
              <w:t>Potential to inform practice change</w:t>
            </w:r>
          </w:p>
        </w:tc>
      </w:tr>
      <w:tr w:rsidR="003B7261" w:rsidRPr="00103FB4" w14:paraId="20284650" w14:textId="77777777" w:rsidTr="2B46E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hideMark/>
          </w:tcPr>
          <w:p w14:paraId="5BDE884B" w14:textId="77777777" w:rsidR="003B7261" w:rsidRPr="002009E3" w:rsidRDefault="003B7261" w:rsidP="002A7657">
            <w:pPr>
              <w:pStyle w:val="Tabletextleft"/>
            </w:pPr>
            <w:r w:rsidRPr="002009E3">
              <w:t>Summary</w:t>
            </w:r>
          </w:p>
        </w:tc>
        <w:tc>
          <w:tcPr>
            <w:tcW w:w="6000" w:type="dxa"/>
            <w:hideMark/>
          </w:tcPr>
          <w:p w14:paraId="031F8AA1"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Suitable for implementation </w:t>
            </w:r>
          </w:p>
        </w:tc>
        <w:tc>
          <w:tcPr>
            <w:tcW w:w="6000" w:type="dxa"/>
            <w:hideMark/>
          </w:tcPr>
          <w:p w14:paraId="6C15ECBF" w14:textId="77777777" w:rsidR="003B7261" w:rsidRPr="002009E3" w:rsidRDefault="003B7261" w:rsidP="002A7657">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Suitable for implementation </w:t>
            </w:r>
          </w:p>
        </w:tc>
      </w:tr>
    </w:tbl>
    <w:p w14:paraId="441E3D42" w14:textId="77777777" w:rsidR="003B7261" w:rsidRPr="002009E3" w:rsidRDefault="003B7261" w:rsidP="002009E3">
      <w:pPr>
        <w:sectPr w:rsidR="003B7261" w:rsidRPr="002009E3" w:rsidSect="00103FB4">
          <w:headerReference w:type="default" r:id="rId64"/>
          <w:headerReference w:type="first" r:id="rId65"/>
          <w:pgSz w:w="16838" w:h="11906" w:orient="landscape" w:code="9"/>
          <w:pgMar w:top="720" w:right="720" w:bottom="720" w:left="720" w:header="709" w:footer="510" w:gutter="0"/>
          <w:cols w:space="708"/>
          <w:titlePg/>
          <w:docGrid w:linePitch="360"/>
        </w:sectPr>
      </w:pPr>
    </w:p>
    <w:p w14:paraId="5720F0C8" w14:textId="77777777" w:rsidR="00CC6BA6" w:rsidRDefault="00CC6BA6" w:rsidP="00DA2E3D">
      <w:pPr>
        <w:pStyle w:val="Heading1"/>
      </w:pPr>
      <w:bookmarkStart w:id="41" w:name="_Toc178062732"/>
      <w:r>
        <w:lastRenderedPageBreak/>
        <w:t xml:space="preserve">Allied </w:t>
      </w:r>
      <w:r w:rsidR="00B24D0F">
        <w:t>h</w:t>
      </w:r>
      <w:r>
        <w:t>ealth</w:t>
      </w:r>
      <w:bookmarkEnd w:id="40"/>
      <w:r w:rsidR="00EF5128">
        <w:t xml:space="preserve"> professionals</w:t>
      </w:r>
      <w:bookmarkEnd w:id="41"/>
    </w:p>
    <w:p w14:paraId="25C20066" w14:textId="77777777" w:rsidR="00CC6BA6" w:rsidRPr="002009E3" w:rsidRDefault="005B789D" w:rsidP="002009E3">
      <w:r w:rsidRPr="002009E3">
        <w:t xml:space="preserve">This </w:t>
      </w:r>
      <w:r w:rsidR="00740596" w:rsidRPr="002009E3">
        <w:t>c</w:t>
      </w:r>
      <w:r w:rsidRPr="002009E3">
        <w:t xml:space="preserve">hapter outlines </w:t>
      </w:r>
      <w:r w:rsidR="1D373ED8" w:rsidRPr="002009E3">
        <w:t>the</w:t>
      </w:r>
      <w:r w:rsidRPr="002009E3">
        <w:t xml:space="preserve"> key findings from </w:t>
      </w:r>
      <w:r w:rsidR="43AB2BCA" w:rsidRPr="002009E3">
        <w:t>the</w:t>
      </w:r>
      <w:r w:rsidRPr="002009E3">
        <w:t xml:space="preserve"> evidence review, stakeholder engagement</w:t>
      </w:r>
      <w:r w:rsidR="00B25AE2" w:rsidRPr="002009E3">
        <w:t xml:space="preserve"> activitie</w:t>
      </w:r>
      <w:r w:rsidRPr="002009E3">
        <w:t xml:space="preserve">s, and lessons learned from the pilot on the proposed QIs </w:t>
      </w:r>
      <w:r w:rsidR="00CC6BA6" w:rsidRPr="002009E3">
        <w:t>for allied health professionals. Three QIs piloted were:</w:t>
      </w:r>
    </w:p>
    <w:p w14:paraId="1E96176F" w14:textId="77777777" w:rsidR="00AC0066" w:rsidRPr="004919F6" w:rsidRDefault="00AC0066" w:rsidP="005A3052">
      <w:pPr>
        <w:pStyle w:val="ListBullet"/>
      </w:pPr>
      <w:r w:rsidRPr="00620413">
        <w:rPr>
          <w:b/>
          <w:bCs/>
          <w:color w:val="3B0083" w:themeColor="accent1"/>
        </w:rPr>
        <w:t xml:space="preserve">QI </w:t>
      </w:r>
      <w:r>
        <w:rPr>
          <w:b/>
          <w:bCs/>
          <w:color w:val="3B0083" w:themeColor="accent1"/>
        </w:rPr>
        <w:t>3</w:t>
      </w:r>
      <w:r w:rsidRPr="00620413">
        <w:rPr>
          <w:b/>
          <w:bCs/>
          <w:color w:val="3B0083" w:themeColor="accent1"/>
        </w:rPr>
        <w:t>:</w:t>
      </w:r>
      <w:r w:rsidRPr="00620413">
        <w:rPr>
          <w:color w:val="3B0083" w:themeColor="accent1"/>
        </w:rPr>
        <w:t xml:space="preserve"> </w:t>
      </w:r>
      <w:r w:rsidR="00CB613E" w:rsidRPr="00CB613E">
        <w:t xml:space="preserve">Allied health care minutes per </w:t>
      </w:r>
      <w:r w:rsidR="00107521">
        <w:t xml:space="preserve">resident </w:t>
      </w:r>
      <w:r w:rsidR="00CB613E" w:rsidRPr="00CB613E">
        <w:t>per day</w:t>
      </w:r>
      <w:r w:rsidR="00107521">
        <w:t>.</w:t>
      </w:r>
    </w:p>
    <w:p w14:paraId="7F0DB0A6" w14:textId="77777777" w:rsidR="00AC0066" w:rsidRPr="00FA6149" w:rsidRDefault="00AC0066" w:rsidP="005A3052">
      <w:pPr>
        <w:pStyle w:val="ListBullet"/>
        <w:rPr>
          <w:lang w:val="en-US"/>
        </w:rPr>
      </w:pPr>
      <w:r w:rsidRPr="3E443685">
        <w:rPr>
          <w:b/>
          <w:bCs/>
          <w:color w:val="3B0083" w:themeColor="accent1"/>
        </w:rPr>
        <w:t>QI 4:</w:t>
      </w:r>
      <w:r w:rsidRPr="3E443685">
        <w:rPr>
          <w:color w:val="3B0083" w:themeColor="accent1"/>
        </w:rPr>
        <w:t xml:space="preserve"> </w:t>
      </w:r>
      <w:r w:rsidR="775A7469" w:rsidRPr="3E443685">
        <w:rPr>
          <w:sz w:val="16"/>
          <w:szCs w:val="16"/>
          <w:lang w:val="en-US"/>
        </w:rPr>
        <w:t xml:space="preserve"> </w:t>
      </w:r>
      <w:r w:rsidR="775A7469" w:rsidRPr="00FA6149">
        <w:rPr>
          <w:lang w:val="en-US"/>
        </w:rPr>
        <w:t>Percentage of care recipients who received at least one instance of care from an allied health professional</w:t>
      </w:r>
    </w:p>
    <w:p w14:paraId="4B3EBA67" w14:textId="77777777" w:rsidR="00CC6BA6" w:rsidRDefault="00AC0066" w:rsidP="005A3052">
      <w:pPr>
        <w:pStyle w:val="ListBullet"/>
        <w:rPr>
          <w:lang w:val="en-US"/>
        </w:rPr>
      </w:pPr>
      <w:r w:rsidRPr="3E443685">
        <w:rPr>
          <w:b/>
          <w:bCs/>
          <w:color w:val="3B0083" w:themeColor="accent1"/>
        </w:rPr>
        <w:t>QI 5:</w:t>
      </w:r>
      <w:r w:rsidRPr="3E443685">
        <w:rPr>
          <w:color w:val="3B0083" w:themeColor="accent1"/>
        </w:rPr>
        <w:t xml:space="preserve"> </w:t>
      </w:r>
      <w:r w:rsidR="33E55A01" w:rsidRPr="3E443685">
        <w:rPr>
          <w:sz w:val="16"/>
          <w:szCs w:val="16"/>
          <w:lang w:val="en-US"/>
        </w:rPr>
        <w:t xml:space="preserve"> </w:t>
      </w:r>
      <w:r w:rsidR="33E55A01" w:rsidRPr="00FA6149">
        <w:rPr>
          <w:lang w:val="en-US"/>
        </w:rPr>
        <w:t>Percentage of care recipients assessed as requiring allied health services who received at least one service instance</w:t>
      </w:r>
      <w:r w:rsidR="33E55A01" w:rsidRPr="00FA6149">
        <w:rPr>
          <w:rFonts w:hint="eastAsia"/>
          <w:lang w:val="en-US"/>
        </w:rPr>
        <w:t> </w:t>
      </w:r>
    </w:p>
    <w:p w14:paraId="4081E30D" w14:textId="77777777" w:rsidR="004B02B2" w:rsidRPr="004B02B2" w:rsidRDefault="00107521" w:rsidP="005A3052">
      <w:pPr>
        <w:pStyle w:val="ListBullet"/>
      </w:pPr>
      <w:r>
        <w:t xml:space="preserve">A fourth </w:t>
      </w:r>
      <w:r w:rsidR="00831B88">
        <w:t xml:space="preserve">potential </w:t>
      </w:r>
      <w:r w:rsidR="004B02B2">
        <w:t xml:space="preserve">QI </w:t>
      </w:r>
      <w:r w:rsidR="00831B88">
        <w:t xml:space="preserve">for allied health professionals was identified </w:t>
      </w:r>
      <w:r w:rsidR="004B02B2">
        <w:t>and tested</w:t>
      </w:r>
      <w:r w:rsidR="00831B88">
        <w:t xml:space="preserve"> during post-pilot analysis</w:t>
      </w:r>
      <w:r w:rsidR="004B02B2">
        <w:t>:</w:t>
      </w:r>
    </w:p>
    <w:p w14:paraId="51F03733" w14:textId="77777777" w:rsidR="004B02B2" w:rsidRDefault="12C4F325" w:rsidP="005A3052">
      <w:pPr>
        <w:pStyle w:val="ListBullet"/>
      </w:pPr>
      <w:r w:rsidRPr="0EAEB2B3">
        <w:rPr>
          <w:b/>
          <w:bCs/>
          <w:color w:val="3B0083" w:themeColor="accent1"/>
        </w:rPr>
        <w:t>QI 6 (</w:t>
      </w:r>
      <w:r w:rsidR="004B02B2" w:rsidRPr="0EAEB2B3">
        <w:rPr>
          <w:b/>
          <w:bCs/>
          <w:color w:val="3B0083" w:themeColor="accent1"/>
        </w:rPr>
        <w:t>New</w:t>
      </w:r>
      <w:r w:rsidR="5C5A7D52" w:rsidRPr="0EAEB2B3">
        <w:rPr>
          <w:b/>
          <w:bCs/>
          <w:color w:val="3B0083" w:themeColor="accent1"/>
        </w:rPr>
        <w:t>)</w:t>
      </w:r>
      <w:r w:rsidR="004B02B2" w:rsidRPr="0EAEB2B3">
        <w:rPr>
          <w:b/>
          <w:bCs/>
          <w:color w:val="3B0083" w:themeColor="accent1"/>
        </w:rPr>
        <w:t>:</w:t>
      </w:r>
      <w:r w:rsidR="004B02B2" w:rsidRPr="0EAEB2B3">
        <w:rPr>
          <w:color w:val="3B0083" w:themeColor="accent1"/>
        </w:rPr>
        <w:t xml:space="preserve"> </w:t>
      </w:r>
      <w:r w:rsidR="1B3760E0" w:rsidRPr="003B7261">
        <w:t>Percentage of r</w:t>
      </w:r>
      <w:r w:rsidR="005819F1" w:rsidRPr="003B7261">
        <w:t xml:space="preserve">ecommended </w:t>
      </w:r>
      <w:r w:rsidR="005819F1">
        <w:t>allied health services received</w:t>
      </w:r>
      <w:r w:rsidR="00831B88">
        <w:t>.</w:t>
      </w:r>
    </w:p>
    <w:p w14:paraId="07827254" w14:textId="77777777" w:rsidR="00CC6BA6" w:rsidRDefault="00D8604F" w:rsidP="00CB613E">
      <w:pPr>
        <w:pStyle w:val="Heading2"/>
      </w:pPr>
      <w:r w:rsidRPr="00CB613E">
        <w:t xml:space="preserve"> </w:t>
      </w:r>
      <w:r w:rsidR="00CC6BA6">
        <w:t>Definition of allied health</w:t>
      </w:r>
    </w:p>
    <w:p w14:paraId="3268A8FA" w14:textId="77777777" w:rsidR="00626B61" w:rsidRPr="00903FAC" w:rsidRDefault="00CC6BA6" w:rsidP="00DC0D05">
      <w:r>
        <w:t xml:space="preserve">There are </w:t>
      </w:r>
      <w:r w:rsidR="00831B88">
        <w:t xml:space="preserve">7 </w:t>
      </w:r>
      <w:r>
        <w:t>allied health categories in the QFR:</w:t>
      </w:r>
      <w:r w:rsidR="00260E99">
        <w:t xml:space="preserve"> </w:t>
      </w:r>
      <w:r w:rsidR="00260E99" w:rsidRPr="4CB6A8CC">
        <w:rPr>
          <w:b/>
          <w:bCs/>
          <w:color w:val="3B0083" w:themeColor="accent1"/>
        </w:rPr>
        <w:t xml:space="preserve">1) </w:t>
      </w:r>
      <w:r w:rsidR="00831B88">
        <w:t>P</w:t>
      </w:r>
      <w:r>
        <w:t>hysiotherapists</w:t>
      </w:r>
      <w:r w:rsidR="00260E99">
        <w:t xml:space="preserve">, </w:t>
      </w:r>
      <w:r w:rsidR="00260E99" w:rsidRPr="4CB6A8CC">
        <w:rPr>
          <w:b/>
          <w:bCs/>
          <w:color w:val="3B0083" w:themeColor="accent1"/>
        </w:rPr>
        <w:t xml:space="preserve">2) </w:t>
      </w:r>
      <w:r w:rsidR="00831B88">
        <w:t>O</w:t>
      </w:r>
      <w:r>
        <w:t xml:space="preserve">ccupational </w:t>
      </w:r>
      <w:r w:rsidR="00DF5C98">
        <w:t>t</w:t>
      </w:r>
      <w:r>
        <w:t>herapists</w:t>
      </w:r>
      <w:r w:rsidR="00260E99">
        <w:t xml:space="preserve">, </w:t>
      </w:r>
      <w:r w:rsidR="00260E99" w:rsidRPr="4CB6A8CC">
        <w:rPr>
          <w:b/>
          <w:bCs/>
          <w:color w:val="3B0083" w:themeColor="accent1"/>
        </w:rPr>
        <w:t xml:space="preserve">3) </w:t>
      </w:r>
      <w:r w:rsidR="00831B88">
        <w:t>S</w:t>
      </w:r>
      <w:r>
        <w:t>peech</w:t>
      </w:r>
      <w:r w:rsidR="00831B88">
        <w:t xml:space="preserve"> </w:t>
      </w:r>
      <w:r w:rsidR="00DF5C98">
        <w:t>p</w:t>
      </w:r>
      <w:r>
        <w:t>athologists</w:t>
      </w:r>
      <w:r w:rsidR="00260E99">
        <w:t xml:space="preserve">, </w:t>
      </w:r>
      <w:r w:rsidR="00260E99" w:rsidRPr="4CB6A8CC">
        <w:rPr>
          <w:b/>
          <w:bCs/>
          <w:color w:val="3B0083" w:themeColor="accent1"/>
        </w:rPr>
        <w:t xml:space="preserve">4) </w:t>
      </w:r>
      <w:r w:rsidR="00831B88">
        <w:t>P</w:t>
      </w:r>
      <w:r>
        <w:t>odiatrists</w:t>
      </w:r>
      <w:r w:rsidR="00260E99">
        <w:t xml:space="preserve">, </w:t>
      </w:r>
      <w:r w:rsidR="00260E99" w:rsidRPr="4CB6A8CC">
        <w:rPr>
          <w:b/>
          <w:bCs/>
          <w:color w:val="3B0083" w:themeColor="accent1"/>
        </w:rPr>
        <w:t xml:space="preserve">5) </w:t>
      </w:r>
      <w:r w:rsidR="00831B88">
        <w:t>D</w:t>
      </w:r>
      <w:r>
        <w:t>ietitians</w:t>
      </w:r>
      <w:r w:rsidR="00260E99">
        <w:t xml:space="preserve">, </w:t>
      </w:r>
      <w:r w:rsidR="00260E99" w:rsidRPr="4CB6A8CC">
        <w:rPr>
          <w:b/>
          <w:bCs/>
          <w:color w:val="3B0083" w:themeColor="accent1"/>
        </w:rPr>
        <w:t xml:space="preserve">6) </w:t>
      </w:r>
      <w:r w:rsidR="00831B88">
        <w:t>O</w:t>
      </w:r>
      <w:r>
        <w:t xml:space="preserve">ther allied health (includes </w:t>
      </w:r>
      <w:r w:rsidR="00DF5C98">
        <w:t>a</w:t>
      </w:r>
      <w:r>
        <w:t xml:space="preserve">rt </w:t>
      </w:r>
      <w:r w:rsidR="00DF5C98">
        <w:t>t</w:t>
      </w:r>
      <w:r>
        <w:t xml:space="preserve">herapists, </w:t>
      </w:r>
      <w:r w:rsidR="00DF5C98">
        <w:t>a</w:t>
      </w:r>
      <w:r>
        <w:t xml:space="preserve">udiologists, </w:t>
      </w:r>
      <w:r w:rsidR="00DF5C98">
        <w:t>c</w:t>
      </w:r>
      <w:r>
        <w:t xml:space="preserve">hiropractors, </w:t>
      </w:r>
      <w:r w:rsidR="00DF5C98">
        <w:t>c</w:t>
      </w:r>
      <w:r>
        <w:t xml:space="preserve">ounsellors, </w:t>
      </w:r>
      <w:r w:rsidR="00DF5C98">
        <w:t>d</w:t>
      </w:r>
      <w:r>
        <w:t xml:space="preserve">iabetes </w:t>
      </w:r>
      <w:r w:rsidR="00DF5C98">
        <w:t>e</w:t>
      </w:r>
      <w:r>
        <w:t xml:space="preserve">ducators, </w:t>
      </w:r>
      <w:r w:rsidR="00DF5C98">
        <w:t>e</w:t>
      </w:r>
      <w:r>
        <w:t xml:space="preserve">xercise </w:t>
      </w:r>
      <w:r w:rsidR="00DF5C98">
        <w:t>p</w:t>
      </w:r>
      <w:r>
        <w:t xml:space="preserve">hysiologists, </w:t>
      </w:r>
      <w:r w:rsidR="00DF5C98">
        <w:t>m</w:t>
      </w:r>
      <w:r>
        <w:t xml:space="preserve">usic </w:t>
      </w:r>
      <w:r w:rsidR="00DF5C98">
        <w:t>t</w:t>
      </w:r>
      <w:r>
        <w:t xml:space="preserve">herapists, </w:t>
      </w:r>
      <w:r w:rsidR="00DF5C98">
        <w:t>o</w:t>
      </w:r>
      <w:r>
        <w:t xml:space="preserve">steopaths, </w:t>
      </w:r>
      <w:r w:rsidR="00DF5C98">
        <w:t>p</w:t>
      </w:r>
      <w:r>
        <w:t xml:space="preserve">sychologists, and </w:t>
      </w:r>
      <w:r w:rsidR="00DF5C98">
        <w:t>s</w:t>
      </w:r>
      <w:r>
        <w:t xml:space="preserve">ocial </w:t>
      </w:r>
      <w:r w:rsidR="00DF5C98">
        <w:t>w</w:t>
      </w:r>
      <w:r>
        <w:t>orkers)</w:t>
      </w:r>
      <w:r w:rsidR="00296155">
        <w:t xml:space="preserve">, and </w:t>
      </w:r>
      <w:r w:rsidR="00296155" w:rsidRPr="4CB6A8CC">
        <w:rPr>
          <w:b/>
          <w:bCs/>
          <w:color w:val="3B0083" w:themeColor="accent1"/>
        </w:rPr>
        <w:t xml:space="preserve">7) </w:t>
      </w:r>
      <w:r w:rsidR="00236203">
        <w:t>A</w:t>
      </w:r>
      <w:r>
        <w:t xml:space="preserve">llied </w:t>
      </w:r>
      <w:r w:rsidR="00DF5C98">
        <w:t>h</w:t>
      </w:r>
      <w:r>
        <w:t xml:space="preserve">ealth </w:t>
      </w:r>
      <w:r w:rsidR="00DF5C98">
        <w:t>a</w:t>
      </w:r>
      <w:r>
        <w:t>ssistants.</w:t>
      </w:r>
      <w:r w:rsidR="00DC0D05">
        <w:t xml:space="preserve"> </w:t>
      </w:r>
      <w:r w:rsidR="00626B61">
        <w:t>The Staffing QI pilot proposed to use the same definition as the QFR, which was supported by stakeholders.</w:t>
      </w:r>
    </w:p>
    <w:p w14:paraId="74275BF4" w14:textId="77777777" w:rsidR="00CC6BA6" w:rsidRDefault="00CC6BA6" w:rsidP="00CC6BA6">
      <w:pPr>
        <w:pStyle w:val="Heading2"/>
      </w:pPr>
      <w:r>
        <w:t xml:space="preserve">Evidence </w:t>
      </w:r>
      <w:proofErr w:type="gramStart"/>
      <w:r w:rsidR="00B24D0F">
        <w:t>r</w:t>
      </w:r>
      <w:r>
        <w:t>eview</w:t>
      </w:r>
      <w:proofErr w:type="gramEnd"/>
      <w:r>
        <w:t xml:space="preserve"> </w:t>
      </w:r>
    </w:p>
    <w:p w14:paraId="24FF9761" w14:textId="352451FE" w:rsidR="0015649F" w:rsidRPr="002009E3" w:rsidRDefault="00CC6BA6" w:rsidP="002009E3">
      <w:r w:rsidRPr="002009E3">
        <w:t xml:space="preserve">The </w:t>
      </w:r>
      <w:r w:rsidR="0037456B" w:rsidRPr="002009E3">
        <w:t>evidence review</w:t>
      </w:r>
      <w:r w:rsidR="00264756" w:rsidRPr="002009E3">
        <w:t xml:space="preserve"> highlighted</w:t>
      </w:r>
      <w:r w:rsidRPr="002009E3">
        <w:t xml:space="preserve"> the importance of allied health </w:t>
      </w:r>
      <w:r w:rsidR="00574E67" w:rsidRPr="002009E3">
        <w:t xml:space="preserve">professionals </w:t>
      </w:r>
      <w:r w:rsidRPr="002009E3">
        <w:t xml:space="preserve">in residential aged care </w:t>
      </w:r>
      <w:r w:rsidR="00CE4D9A" w:rsidRPr="002009E3">
        <w:t xml:space="preserve">for </w:t>
      </w:r>
      <w:r w:rsidRPr="002009E3">
        <w:t>enhan</w:t>
      </w:r>
      <w:r w:rsidR="00CE4D9A" w:rsidRPr="002009E3">
        <w:t>cing</w:t>
      </w:r>
      <w:r w:rsidRPr="002009E3">
        <w:t xml:space="preserve"> </w:t>
      </w:r>
      <w:r w:rsidR="00473024" w:rsidRPr="002009E3">
        <w:t>the quality</w:t>
      </w:r>
      <w:r w:rsidRPr="002009E3">
        <w:t xml:space="preserve"> of care and </w:t>
      </w:r>
      <w:r w:rsidR="000A5CCD" w:rsidRPr="002009E3">
        <w:t xml:space="preserve">care recipient </w:t>
      </w:r>
      <w:r w:rsidRPr="002009E3">
        <w:t xml:space="preserve">wellbeing. In Canada, </w:t>
      </w:r>
      <w:r w:rsidR="006D3D31" w:rsidRPr="002009E3">
        <w:t>two</w:t>
      </w:r>
      <w:r w:rsidRPr="002009E3">
        <w:t xml:space="preserve"> provinces have </w:t>
      </w:r>
      <w:r w:rsidR="00FF57FD" w:rsidRPr="002009E3">
        <w:t xml:space="preserve">set </w:t>
      </w:r>
      <w:r w:rsidRPr="002009E3">
        <w:t>standards requiring 22-24 minutes of allied health professional time per resident per day</w:t>
      </w:r>
      <w:r w:rsidR="1B1DD774" w:rsidRPr="002009E3">
        <w:t>.</w:t>
      </w:r>
      <w:r w:rsidRPr="002009E3">
        <w:t xml:space="preserve"> </w:t>
      </w:r>
      <w:r w:rsidR="0D251D4F" w:rsidRPr="002009E3">
        <w:t>A</w:t>
      </w:r>
      <w:r w:rsidRPr="002009E3">
        <w:t xml:space="preserve">nother </w:t>
      </w:r>
      <w:r w:rsidR="73A867EA" w:rsidRPr="002009E3">
        <w:t xml:space="preserve">Canadian </w:t>
      </w:r>
      <w:r w:rsidRPr="002009E3">
        <w:t>province has a lower standard of 5 minutes</w:t>
      </w:r>
      <w:r w:rsidR="0042748C" w:rsidRPr="002009E3">
        <w:t xml:space="preserve"> of</w:t>
      </w:r>
      <w:r w:rsidR="001D0D98" w:rsidRPr="002009E3">
        <w:t xml:space="preserve"> rehabilitation per resident per day in long-term care settings</w:t>
      </w:r>
      <w:r w:rsidR="00FC4D1F" w:rsidRPr="002009E3">
        <w:footnoteReference w:id="6"/>
      </w:r>
      <w:r w:rsidRPr="002009E3">
        <w:t xml:space="preserve">. </w:t>
      </w:r>
    </w:p>
    <w:p w14:paraId="7C5F21E7" w14:textId="5D1B2BE1" w:rsidR="00197780" w:rsidRPr="002009E3" w:rsidRDefault="16C03409" w:rsidP="002009E3">
      <w:r w:rsidRPr="002009E3">
        <w:t>A previous scoping review and stakeholder consultations in Australia concluded that allied health can meaningfully impact function, wellbeing, and quality of life for older people in residential aged care</w:t>
      </w:r>
      <w:r w:rsidR="2F307798" w:rsidRPr="002009E3">
        <w:t>.</w:t>
      </w:r>
      <w:r w:rsidRPr="002009E3">
        <w:t xml:space="preserve"> </w:t>
      </w:r>
      <w:r w:rsidR="053EE2C4" w:rsidRPr="002009E3">
        <w:t>R</w:t>
      </w:r>
      <w:r w:rsidRPr="002009E3">
        <w:t xml:space="preserve">egular access </w:t>
      </w:r>
      <w:r w:rsidR="254A0BAD" w:rsidRPr="002009E3">
        <w:t xml:space="preserve">to allied health </w:t>
      </w:r>
      <w:r w:rsidRPr="002009E3">
        <w:t>is challenging due to funding constraints, workforce issues and limited understanding of the value of allied health in residential aged care</w:t>
      </w:r>
      <w:r w:rsidR="00154D21" w:rsidRPr="002009E3">
        <w:footnoteReference w:id="7"/>
      </w:r>
      <w:r w:rsidRPr="002009E3">
        <w:t xml:space="preserve">. </w:t>
      </w:r>
      <w:r w:rsidR="00197780" w:rsidRPr="002009E3">
        <w:t xml:space="preserve">Integrating allied health professionals, social workers, and recreation therapists into care teams is </w:t>
      </w:r>
      <w:r w:rsidR="00DF385C" w:rsidRPr="002009E3">
        <w:t xml:space="preserve">considered </w:t>
      </w:r>
      <w:r w:rsidR="00197780" w:rsidRPr="002009E3">
        <w:t xml:space="preserve">essential for improving </w:t>
      </w:r>
      <w:r w:rsidR="000A5CCD" w:rsidRPr="002009E3">
        <w:t xml:space="preserve">care recipient </w:t>
      </w:r>
      <w:r w:rsidR="00197780" w:rsidRPr="002009E3">
        <w:t>outcomes</w:t>
      </w:r>
      <w:r w:rsidR="00154D21" w:rsidRPr="002009E3">
        <w:footnoteReference w:id="8"/>
      </w:r>
      <w:r w:rsidR="00197780" w:rsidRPr="002009E3">
        <w:t>.</w:t>
      </w:r>
    </w:p>
    <w:p w14:paraId="68A48790" w14:textId="77777777" w:rsidR="00CC6BA6" w:rsidRPr="00152D1D" w:rsidRDefault="00CC6BA6" w:rsidP="00CC6BA6">
      <w:pPr>
        <w:pStyle w:val="Heading2"/>
      </w:pPr>
      <w:r>
        <w:lastRenderedPageBreak/>
        <w:t>Stakeholder</w:t>
      </w:r>
      <w:r w:rsidR="00CE6DB3">
        <w:t xml:space="preserve"> and pilot participant</w:t>
      </w:r>
      <w:r>
        <w:t xml:space="preserve"> feedback</w:t>
      </w:r>
    </w:p>
    <w:p w14:paraId="0AF187D7" w14:textId="6EE1C231" w:rsidR="00CC6BA6" w:rsidRPr="002009E3" w:rsidRDefault="00CC6BA6" w:rsidP="002009E3">
      <w:r w:rsidRPr="002009E3">
        <w:t xml:space="preserve">Stakeholders generally </w:t>
      </w:r>
      <w:r w:rsidR="001C1360" w:rsidRPr="002009E3">
        <w:t>supported</w:t>
      </w:r>
      <w:r w:rsidRPr="002009E3">
        <w:t xml:space="preserve"> introducing </w:t>
      </w:r>
      <w:r w:rsidR="00C63161" w:rsidRPr="002009E3">
        <w:t xml:space="preserve">QIs </w:t>
      </w:r>
      <w:r w:rsidRPr="002009E3">
        <w:t xml:space="preserve">for allied health </w:t>
      </w:r>
      <w:r w:rsidR="00E24055" w:rsidRPr="002009E3">
        <w:t>professionals</w:t>
      </w:r>
      <w:r w:rsidRPr="002009E3">
        <w:t xml:space="preserve"> in residential aged care, recognising the</w:t>
      </w:r>
      <w:r w:rsidR="00845A36" w:rsidRPr="002009E3">
        <w:t xml:space="preserve">ir contribution to </w:t>
      </w:r>
      <w:r w:rsidR="00A51F45" w:rsidRPr="002009E3">
        <w:t>quality</w:t>
      </w:r>
      <w:r w:rsidRPr="002009E3">
        <w:t xml:space="preserve">. </w:t>
      </w:r>
      <w:r w:rsidR="00011276" w:rsidRPr="002009E3">
        <w:t>However, they</w:t>
      </w:r>
      <w:r w:rsidR="00744BB6" w:rsidRPr="002009E3">
        <w:t xml:space="preserve"> r</w:t>
      </w:r>
      <w:r w:rsidRPr="002009E3">
        <w:t>aised concerns about using a single measure of allied health care minutes</w:t>
      </w:r>
      <w:r w:rsidR="1AA82E8D" w:rsidRPr="002009E3">
        <w:t>.</w:t>
      </w:r>
      <w:r w:rsidRPr="002009E3">
        <w:t xml:space="preserve"> </w:t>
      </w:r>
      <w:r w:rsidR="016D3E91" w:rsidRPr="002009E3">
        <w:t xml:space="preserve">They believed this </w:t>
      </w:r>
      <w:r w:rsidR="00473024" w:rsidRPr="002009E3">
        <w:t>may not</w:t>
      </w:r>
      <w:r w:rsidRPr="002009E3">
        <w:t xml:space="preserve"> adequately reflect the quality and type of care delivered by different allied health </w:t>
      </w:r>
      <w:r w:rsidR="00DC2C5E" w:rsidRPr="002009E3">
        <w:t xml:space="preserve">professions </w:t>
      </w:r>
      <w:r w:rsidR="00CB751B" w:rsidRPr="002009E3">
        <w:t>or promote multidisciplinary care.</w:t>
      </w:r>
      <w:r w:rsidR="00355FD7" w:rsidRPr="002009E3">
        <w:t xml:space="preserve"> The</w:t>
      </w:r>
      <w:r w:rsidR="006562F4" w:rsidRPr="002009E3">
        <w:t xml:space="preserve">y </w:t>
      </w:r>
      <w:r w:rsidRPr="002009E3">
        <w:t xml:space="preserve">emphasised the need for a </w:t>
      </w:r>
      <w:r w:rsidR="34A6FE80" w:rsidRPr="002009E3">
        <w:t>broad</w:t>
      </w:r>
      <w:r w:rsidRPr="002009E3">
        <w:t xml:space="preserve"> approach that considers the diversity of </w:t>
      </w:r>
      <w:r w:rsidR="00490B6E" w:rsidRPr="002009E3">
        <w:t>care recipients</w:t>
      </w:r>
      <w:r w:rsidR="006015DE" w:rsidRPr="002009E3">
        <w:t>’</w:t>
      </w:r>
      <w:r w:rsidR="00490B6E" w:rsidRPr="002009E3">
        <w:t xml:space="preserve"> </w:t>
      </w:r>
      <w:r w:rsidRPr="002009E3">
        <w:t xml:space="preserve">needs and the </w:t>
      </w:r>
      <w:r w:rsidR="00975BC5" w:rsidRPr="002009E3">
        <w:t>divers</w:t>
      </w:r>
      <w:r w:rsidR="00612D98" w:rsidRPr="002009E3">
        <w:t>ity</w:t>
      </w:r>
      <w:r w:rsidR="00975BC5" w:rsidRPr="002009E3">
        <w:t xml:space="preserve"> </w:t>
      </w:r>
      <w:r w:rsidRPr="002009E3">
        <w:t>of allied health care</w:t>
      </w:r>
      <w:r w:rsidR="624BE67B" w:rsidRPr="002009E3">
        <w:t>.</w:t>
      </w:r>
    </w:p>
    <w:p w14:paraId="6EF5057D" w14:textId="6D5D4032" w:rsidR="00E60E2C" w:rsidRPr="002009E3" w:rsidRDefault="00E60E2C" w:rsidP="002009E3">
      <w:r w:rsidRPr="002009E3">
        <w:t xml:space="preserve">To address these concerns, the pilot </w:t>
      </w:r>
      <w:r w:rsidR="00DC2C5E" w:rsidRPr="002009E3">
        <w:t xml:space="preserve">collected a range of data about each allied health profession QFR category, including </w:t>
      </w:r>
      <w:r w:rsidRPr="002009E3">
        <w:t>care settings</w:t>
      </w:r>
      <w:r w:rsidR="000F401A" w:rsidRPr="002009E3">
        <w:t xml:space="preserve"> </w:t>
      </w:r>
      <w:r w:rsidRPr="002009E3">
        <w:t xml:space="preserve">and service delivery modes, alongside allied health care minutes. </w:t>
      </w:r>
      <w:r w:rsidR="4BAB980D" w:rsidRPr="002009E3">
        <w:t>We collected d</w:t>
      </w:r>
      <w:r w:rsidR="00AF75E5" w:rsidRPr="002009E3">
        <w:t xml:space="preserve">ata on </w:t>
      </w:r>
      <w:r w:rsidR="001C2180" w:rsidRPr="002009E3">
        <w:t>care recipients’</w:t>
      </w:r>
      <w:r w:rsidR="006015DE" w:rsidRPr="002009E3">
        <w:t xml:space="preserve"> </w:t>
      </w:r>
      <w:r w:rsidR="00AF75E5" w:rsidRPr="002009E3">
        <w:t xml:space="preserve">assessed needs for allied health services to establish a link between their needs and the care delivered. </w:t>
      </w:r>
      <w:r w:rsidRPr="002009E3">
        <w:t xml:space="preserve">Selected QI data </w:t>
      </w:r>
      <w:r w:rsidR="003E1B42" w:rsidRPr="002009E3">
        <w:t xml:space="preserve">such as falls with major injury, significant weight loss, hospitalisation, and activities of daily living were collected </w:t>
      </w:r>
      <w:r w:rsidRPr="002009E3">
        <w:t xml:space="preserve">to </w:t>
      </w:r>
      <w:r w:rsidR="32178F69" w:rsidRPr="002009E3">
        <w:t>give</w:t>
      </w:r>
      <w:r w:rsidRPr="002009E3">
        <w:t xml:space="preserve"> a </w:t>
      </w:r>
      <w:r w:rsidR="2591B394" w:rsidRPr="002009E3">
        <w:t>complete</w:t>
      </w:r>
      <w:r w:rsidRPr="002009E3">
        <w:t xml:space="preserve"> picture of the </w:t>
      </w:r>
      <w:r w:rsidR="00231611" w:rsidRPr="002009E3">
        <w:t xml:space="preserve">potential relationship between </w:t>
      </w:r>
      <w:r w:rsidR="00EC6ED6" w:rsidRPr="002009E3">
        <w:t xml:space="preserve">the delivery of </w:t>
      </w:r>
      <w:r w:rsidR="00231611" w:rsidRPr="002009E3">
        <w:t xml:space="preserve">allied health care and </w:t>
      </w:r>
      <w:r w:rsidR="00EC6ED6" w:rsidRPr="002009E3">
        <w:t>the broader outcomes of residential care</w:t>
      </w:r>
      <w:r w:rsidRPr="002009E3">
        <w:t xml:space="preserve">. </w:t>
      </w:r>
    </w:p>
    <w:p w14:paraId="48E08A11" w14:textId="3AE89206" w:rsidR="00003DA5" w:rsidRPr="002009E3" w:rsidRDefault="6DC56980" w:rsidP="002009E3">
      <w:r w:rsidRPr="002009E3">
        <w:t xml:space="preserve">Stakeholders highlighted the importance of refining the definitions of allied health professionals within the QIs. Suggestions were made to reclassify </w:t>
      </w:r>
      <w:r w:rsidR="52531926" w:rsidRPr="002009E3">
        <w:t>degree-qualified recreational/diversional therapists</w:t>
      </w:r>
      <w:r w:rsidRPr="002009E3">
        <w:t xml:space="preserve"> as </w:t>
      </w:r>
      <w:r w:rsidR="52531926" w:rsidRPr="002009E3">
        <w:t>allied health professionals</w:t>
      </w:r>
      <w:r w:rsidRPr="002009E3">
        <w:t xml:space="preserve"> rather than </w:t>
      </w:r>
      <w:r w:rsidR="52531926" w:rsidRPr="002009E3">
        <w:t xml:space="preserve">lifestyle officers. </w:t>
      </w:r>
      <w:r w:rsidR="6C8F0D77" w:rsidRPr="002009E3">
        <w:t xml:space="preserve">Stakeholders </w:t>
      </w:r>
      <w:r w:rsidR="23936E02" w:rsidRPr="002009E3">
        <w:t xml:space="preserve">also highlighted the importance of distinguishing between direct and indirect care minutes </w:t>
      </w:r>
      <w:r w:rsidR="03B750ED" w:rsidRPr="002009E3">
        <w:t xml:space="preserve">to accurately reflect the </w:t>
      </w:r>
      <w:r w:rsidR="6B324C05" w:rsidRPr="002009E3">
        <w:t>range</w:t>
      </w:r>
      <w:r w:rsidR="03B750ED" w:rsidRPr="002009E3">
        <w:t xml:space="preserve"> of services offered, including non-clinical roles</w:t>
      </w:r>
      <w:r w:rsidR="6DE57B72" w:rsidRPr="002009E3">
        <w:t>.</w:t>
      </w:r>
      <w:r w:rsidR="03B750ED" w:rsidRPr="002009E3">
        <w:t xml:space="preserve"> </w:t>
      </w:r>
      <w:r w:rsidR="0D729A97" w:rsidRPr="002009E3">
        <w:t>They</w:t>
      </w:r>
      <w:r w:rsidR="23936E02" w:rsidRPr="002009E3">
        <w:t xml:space="preserve"> raised concerns about the potential administrative burden</w:t>
      </w:r>
      <w:r w:rsidR="0BBBA2F2" w:rsidRPr="002009E3">
        <w:t xml:space="preserve"> of collecting activity-level data about allied health service delivery</w:t>
      </w:r>
      <w:r w:rsidR="23936E02" w:rsidRPr="002009E3">
        <w:t>.</w:t>
      </w:r>
    </w:p>
    <w:p w14:paraId="691D792D" w14:textId="77777777" w:rsidR="00714D37" w:rsidRPr="002009E3" w:rsidRDefault="00714D37" w:rsidP="002009E3">
      <w:r w:rsidRPr="002009E3">
        <w:t xml:space="preserve">Stakeholders supported </w:t>
      </w:r>
      <w:r w:rsidR="00F131F9" w:rsidRPr="002009E3">
        <w:t>allied</w:t>
      </w:r>
      <w:r w:rsidRPr="002009E3">
        <w:t xml:space="preserve"> health care minutes </w:t>
      </w:r>
      <w:r w:rsidR="00DC26B8" w:rsidRPr="002009E3">
        <w:t>QI but</w:t>
      </w:r>
      <w:r w:rsidR="0089716D" w:rsidRPr="002009E3">
        <w:t xml:space="preserve"> </w:t>
      </w:r>
      <w:r w:rsidR="00E5754E" w:rsidRPr="002009E3">
        <w:t xml:space="preserve">expressed a preference for reporting at the category level, rather than total allied health care minutes, to ensure the indicator </w:t>
      </w:r>
      <w:r w:rsidRPr="002009E3">
        <w:t>reflect</w:t>
      </w:r>
      <w:r w:rsidR="00E5754E" w:rsidRPr="002009E3">
        <w:t>s</w:t>
      </w:r>
      <w:r w:rsidRPr="002009E3">
        <w:t xml:space="preserve"> the type of care delivered by different allied health professionals</w:t>
      </w:r>
      <w:r w:rsidR="00E5754E" w:rsidRPr="002009E3">
        <w:t xml:space="preserve"> in each service</w:t>
      </w:r>
      <w:r w:rsidRPr="002009E3">
        <w:t>.</w:t>
      </w:r>
      <w:r w:rsidR="00B74113" w:rsidRPr="002009E3">
        <w:t xml:space="preserve"> Stakeholders also noted that </w:t>
      </w:r>
      <w:r w:rsidR="009F3935" w:rsidRPr="002009E3">
        <w:t xml:space="preserve">structural indicators like care minutes should be linked to the nature of care delivered by </w:t>
      </w:r>
      <w:r w:rsidRPr="002009E3">
        <w:t xml:space="preserve">allied health </w:t>
      </w:r>
      <w:r w:rsidR="009F3935" w:rsidRPr="002009E3">
        <w:t xml:space="preserve">professionals, </w:t>
      </w:r>
      <w:r w:rsidR="006F7FAF" w:rsidRPr="002009E3">
        <w:t xml:space="preserve">e.g. </w:t>
      </w:r>
      <w:r w:rsidR="002A6D3C" w:rsidRPr="002009E3">
        <w:t>their</w:t>
      </w:r>
      <w:r w:rsidRPr="002009E3">
        <w:t xml:space="preserve"> involvement in fall</w:t>
      </w:r>
      <w:r w:rsidR="002A6D3C" w:rsidRPr="002009E3">
        <w:t>s</w:t>
      </w:r>
      <w:r w:rsidRPr="002009E3">
        <w:t xml:space="preserve"> prevention and reablement. </w:t>
      </w:r>
    </w:p>
    <w:p w14:paraId="2ABEACBC" w14:textId="358E2620" w:rsidR="00DC0D05" w:rsidRPr="002009E3" w:rsidRDefault="001D3AF4" w:rsidP="002009E3">
      <w:r w:rsidRPr="002009E3">
        <w:t>Pilot participants found the allied health QIs useful, particularly QI 3 (care minutes per resident per day</w:t>
      </w:r>
      <w:r w:rsidR="006402A4" w:rsidRPr="002009E3">
        <w:t xml:space="preserve"> by allied health professionals</w:t>
      </w:r>
      <w:r w:rsidRPr="002009E3">
        <w:t xml:space="preserve">), </w:t>
      </w:r>
      <w:r w:rsidR="00795B42" w:rsidRPr="002009E3">
        <w:t>emphasising its re-use of</w:t>
      </w:r>
      <w:r w:rsidRPr="002009E3">
        <w:t xml:space="preserve"> data</w:t>
      </w:r>
      <w:r w:rsidR="006005C8" w:rsidRPr="002009E3">
        <w:t xml:space="preserve"> already collected and reported</w:t>
      </w:r>
      <w:r w:rsidR="009803D3" w:rsidRPr="002009E3">
        <w:t xml:space="preserve">, minimising </w:t>
      </w:r>
      <w:r w:rsidR="736FFE27" w:rsidRPr="002009E3">
        <w:t>extra</w:t>
      </w:r>
      <w:r w:rsidR="009803D3" w:rsidRPr="002009E3">
        <w:t xml:space="preserve"> burden on staff.</w:t>
      </w:r>
      <w:r w:rsidRPr="002009E3">
        <w:t xml:space="preserve"> However, they encountered challenges with QI 4 </w:t>
      </w:r>
      <w:r w:rsidR="00B574F9" w:rsidRPr="002009E3">
        <w:t>(</w:t>
      </w:r>
      <w:r w:rsidR="6BD5FBEA" w:rsidRPr="002009E3">
        <w:t>Percentage of care recipients who received at least one instance of care from an allied health professional</w:t>
      </w:r>
      <w:r w:rsidR="00B574F9" w:rsidRPr="002009E3">
        <w:t xml:space="preserve">) </w:t>
      </w:r>
      <w:r w:rsidRPr="002009E3">
        <w:t xml:space="preserve">and </w:t>
      </w:r>
      <w:r w:rsidR="00B574F9" w:rsidRPr="002009E3">
        <w:t xml:space="preserve">QI </w:t>
      </w:r>
      <w:r w:rsidR="003E5507" w:rsidRPr="002009E3">
        <w:t>5</w:t>
      </w:r>
      <w:r w:rsidRPr="002009E3">
        <w:t xml:space="preserve"> (</w:t>
      </w:r>
      <w:r w:rsidR="78D2851C" w:rsidRPr="002009E3">
        <w:t>Percentage of care recipients assessed as requiring allied health services who received at least one service instance</w:t>
      </w:r>
      <w:r w:rsidRPr="002009E3">
        <w:t>)</w:t>
      </w:r>
      <w:r w:rsidR="642F80DC" w:rsidRPr="002009E3">
        <w:t>.</w:t>
      </w:r>
      <w:r w:rsidRPr="002009E3">
        <w:t xml:space="preserve"> </w:t>
      </w:r>
      <w:r w:rsidR="46AFA48C" w:rsidRPr="002009E3">
        <w:t xml:space="preserve">These challenges </w:t>
      </w:r>
      <w:r w:rsidR="00431F3F" w:rsidRPr="002009E3">
        <w:t>included unclear</w:t>
      </w:r>
      <w:r w:rsidRPr="002009E3">
        <w:t xml:space="preserve"> definitions and a data template that was difficult to use, requiring manual data entry. </w:t>
      </w:r>
    </w:p>
    <w:p w14:paraId="6FF565A9" w14:textId="75144CC6" w:rsidR="001D3AF4" w:rsidRPr="002009E3" w:rsidRDefault="00366569" w:rsidP="002009E3">
      <w:r w:rsidRPr="002009E3">
        <w:t xml:space="preserve">Only one third of the pilot participants reported having a reliable, automated process to report </w:t>
      </w:r>
      <w:r w:rsidR="00961D80" w:rsidRPr="002009E3">
        <w:t>QI 4 and QI 5</w:t>
      </w:r>
      <w:r w:rsidRPr="002009E3">
        <w:t>. Some participants reported that relevant data for QI 5 is captured in clinical notes</w:t>
      </w:r>
      <w:r w:rsidR="00961D80" w:rsidRPr="002009E3">
        <w:t>,</w:t>
      </w:r>
      <w:r w:rsidRPr="002009E3">
        <w:t xml:space="preserve"> </w:t>
      </w:r>
      <w:r w:rsidR="76BF4855" w:rsidRPr="002009E3">
        <w:t>so</w:t>
      </w:r>
      <w:r w:rsidRPr="002009E3">
        <w:t xml:space="preserve"> reporting requires manual </w:t>
      </w:r>
      <w:r w:rsidR="00961D80" w:rsidRPr="002009E3">
        <w:t>auditing of care recipient records</w:t>
      </w:r>
      <w:r w:rsidRPr="002009E3">
        <w:t xml:space="preserve">. </w:t>
      </w:r>
      <w:r w:rsidR="001D3AF4" w:rsidRPr="002009E3">
        <w:t xml:space="preserve">This led to inconsistencies in </w:t>
      </w:r>
      <w:r w:rsidR="00DF30F3" w:rsidRPr="002009E3">
        <w:t xml:space="preserve">pilot </w:t>
      </w:r>
      <w:r w:rsidR="001D3AF4" w:rsidRPr="002009E3">
        <w:t>data due to varying practices in collection and categorisation of allied health services. Some sites benefited from data collection software, while others struggled without standardised documentation. Participants valued the training sessions provided and suggested their continuation for future implementation.</w:t>
      </w:r>
    </w:p>
    <w:p w14:paraId="3449FB88" w14:textId="77777777" w:rsidR="00CC6BA6" w:rsidRDefault="00CC6BA6" w:rsidP="00CC6BA6">
      <w:pPr>
        <w:pStyle w:val="Heading2"/>
      </w:pPr>
      <w:r>
        <w:lastRenderedPageBreak/>
        <w:t>Pilot findings</w:t>
      </w:r>
    </w:p>
    <w:p w14:paraId="1543630E" w14:textId="77777777" w:rsidR="00577644" w:rsidRDefault="00577644" w:rsidP="00577644">
      <w:pPr>
        <w:pStyle w:val="Heading3"/>
      </w:pPr>
      <w:r>
        <w:t xml:space="preserve">QI 3: Allied health care minutes per </w:t>
      </w:r>
      <w:r w:rsidR="009B6747">
        <w:t>resident</w:t>
      </w:r>
      <w:r>
        <w:t xml:space="preserve"> per day</w:t>
      </w:r>
    </w:p>
    <w:p w14:paraId="553BD0F9" w14:textId="77777777" w:rsidR="001C0ADC" w:rsidRPr="000B29A1" w:rsidRDefault="00577644" w:rsidP="000B29A1">
      <w:r>
        <w:t xml:space="preserve">The median (IQR) </w:t>
      </w:r>
      <w:r w:rsidRPr="4CB6A8CC">
        <w:rPr>
          <w:b/>
          <w:bCs/>
        </w:rPr>
        <w:t xml:space="preserve">allied health care minutes per </w:t>
      </w:r>
      <w:r w:rsidR="00641C5E" w:rsidRPr="4CB6A8CC">
        <w:rPr>
          <w:b/>
          <w:bCs/>
        </w:rPr>
        <w:t>resident</w:t>
      </w:r>
      <w:r w:rsidRPr="4CB6A8CC">
        <w:rPr>
          <w:b/>
          <w:bCs/>
        </w:rPr>
        <w:t xml:space="preserve"> per day</w:t>
      </w:r>
      <w:r>
        <w:t xml:space="preserve"> </w:t>
      </w:r>
      <w:r w:rsidR="00A472DF">
        <w:t xml:space="preserve">was </w:t>
      </w:r>
      <w:r w:rsidR="00C10A37" w:rsidRPr="4CB6A8CC">
        <w:rPr>
          <w:b/>
          <w:bCs/>
        </w:rPr>
        <w:t>4 (2-6) minutes</w:t>
      </w:r>
      <w:r w:rsidR="00C10A37">
        <w:t xml:space="preserve"> </w:t>
      </w:r>
      <w:r>
        <w:t xml:space="preserve">across the 2,518 residential aged care services </w:t>
      </w:r>
      <w:r w:rsidRPr="4CB6A8CC">
        <w:rPr>
          <w:b/>
          <w:bCs/>
        </w:rPr>
        <w:t>nationally</w:t>
      </w:r>
      <w:r w:rsidR="00821151" w:rsidRPr="4CB6A8CC">
        <w:rPr>
          <w:b/>
          <w:bCs/>
        </w:rPr>
        <w:t xml:space="preserve"> </w:t>
      </w:r>
      <w:r w:rsidR="00821151">
        <w:t>(excluding allied health assistant care minutes)</w:t>
      </w:r>
      <w:r w:rsidR="00BF15E7">
        <w:t>. This was</w:t>
      </w:r>
      <w:r w:rsidR="00204211">
        <w:t xml:space="preserve"> </w:t>
      </w:r>
      <w:r w:rsidR="004B250E">
        <w:t>the</w:t>
      </w:r>
      <w:r w:rsidR="00204211">
        <w:t xml:space="preserve"> </w:t>
      </w:r>
      <w:r w:rsidR="00204211" w:rsidRPr="4CB6A8CC">
        <w:rPr>
          <w:b/>
          <w:bCs/>
        </w:rPr>
        <w:t>same as</w:t>
      </w:r>
      <w:r w:rsidR="0015519E" w:rsidRPr="4CB6A8CC">
        <w:rPr>
          <w:b/>
          <w:bCs/>
        </w:rPr>
        <w:t xml:space="preserve"> the</w:t>
      </w:r>
      <w:r w:rsidR="0006655D" w:rsidRPr="4CB6A8CC">
        <w:rPr>
          <w:b/>
          <w:bCs/>
        </w:rPr>
        <w:t xml:space="preserve"> </w:t>
      </w:r>
      <w:r w:rsidR="007732B0" w:rsidRPr="4CB6A8CC">
        <w:rPr>
          <w:b/>
          <w:bCs/>
        </w:rPr>
        <w:t>pilot sites</w:t>
      </w:r>
      <w:r w:rsidR="004376D4">
        <w:t>, which also</w:t>
      </w:r>
      <w:r w:rsidR="001A1A20">
        <w:t xml:space="preserve"> </w:t>
      </w:r>
      <w:r w:rsidR="00C51D81">
        <w:t xml:space="preserve">delivered </w:t>
      </w:r>
      <w:r w:rsidR="001A1A20">
        <w:t xml:space="preserve">a </w:t>
      </w:r>
      <w:r w:rsidR="00023D52">
        <w:t>median</w:t>
      </w:r>
      <w:r w:rsidR="0008054A">
        <w:t xml:space="preserve"> (IQR)</w:t>
      </w:r>
      <w:r w:rsidR="00023D52">
        <w:t xml:space="preserve"> of</w:t>
      </w:r>
      <w:r w:rsidR="00153CFD">
        <w:t xml:space="preserve"> </w:t>
      </w:r>
      <w:r w:rsidR="00626E30" w:rsidRPr="4CB6A8CC">
        <w:rPr>
          <w:b/>
          <w:bCs/>
        </w:rPr>
        <w:t>4 (3-6) minutes</w:t>
      </w:r>
      <w:r w:rsidR="00EB1AF5">
        <w:t xml:space="preserve"> </w:t>
      </w:r>
      <w:r w:rsidR="00A06828" w:rsidRPr="4CB6A8CC">
        <w:rPr>
          <w:b/>
          <w:bCs/>
        </w:rPr>
        <w:t xml:space="preserve">of care </w:t>
      </w:r>
      <w:r w:rsidR="00EB1AF5">
        <w:t>(</w:t>
      </w:r>
      <w:r>
        <w:fldChar w:fldCharType="begin"/>
      </w:r>
      <w:r>
        <w:instrText xml:space="preserve"> REF _Ref170204579 \h </w:instrText>
      </w:r>
      <w:r>
        <w:fldChar w:fldCharType="separate"/>
      </w:r>
      <w:r w:rsidR="00F6253B">
        <w:t xml:space="preserve">Table </w:t>
      </w:r>
      <w:r w:rsidR="00F6253B" w:rsidRPr="4CB6A8CC">
        <w:rPr>
          <w:noProof/>
        </w:rPr>
        <w:t>7</w:t>
      </w:r>
      <w:r>
        <w:fldChar w:fldCharType="end"/>
      </w:r>
      <w:r w:rsidR="00EB1AF5">
        <w:t xml:space="preserve">). </w:t>
      </w:r>
      <w:r>
        <w:t xml:space="preserve">The median number of allied health care minutes was lower than international standards of 22-24 minutes per </w:t>
      </w:r>
      <w:r w:rsidR="00E34FBC">
        <w:t>resident</w:t>
      </w:r>
      <w:r>
        <w:t xml:space="preserve"> per day</w:t>
      </w:r>
      <w:r w:rsidR="008564D5">
        <w:t>,</w:t>
      </w:r>
      <w:r w:rsidR="003B7261">
        <w:t xml:space="preserve"> </w:t>
      </w:r>
      <w:r>
        <w:t xml:space="preserve">standards identified in </w:t>
      </w:r>
      <w:r w:rsidR="007400C3">
        <w:t>two</w:t>
      </w:r>
      <w:r w:rsidR="00E34FBC">
        <w:t xml:space="preserve"> </w:t>
      </w:r>
      <w:r>
        <w:t>Canadian provinces</w:t>
      </w:r>
      <w:r w:rsidR="008564D5">
        <w:t xml:space="preserve"> in the evidence review</w:t>
      </w:r>
      <w:r>
        <w:t>. However, the international definition for allied health may include services</w:t>
      </w:r>
      <w:r w:rsidR="007400C3">
        <w:t>/professions</w:t>
      </w:r>
      <w:r>
        <w:t xml:space="preserve"> not included in the Australian definition of allied health (e.g. recreational therapy). The median allied health care minutes was </w:t>
      </w:r>
      <w:r w:rsidRPr="4CB6A8CC">
        <w:rPr>
          <w:b/>
          <w:bCs/>
        </w:rPr>
        <w:t>consistent across ownership models, service sizes and MMM regions</w:t>
      </w:r>
      <w:r>
        <w:t xml:space="preserve"> (</w:t>
      </w:r>
      <w:r>
        <w:fldChar w:fldCharType="begin"/>
      </w:r>
      <w:r>
        <w:instrText xml:space="preserve"> REF _Ref170204579 \h  \* MERGEFORMAT </w:instrText>
      </w:r>
      <w:r>
        <w:fldChar w:fldCharType="separate"/>
      </w:r>
      <w:r w:rsidR="00F6253B">
        <w:t xml:space="preserve">Table </w:t>
      </w:r>
      <w:r w:rsidR="00F6253B" w:rsidRPr="4CB6A8CC">
        <w:rPr>
          <w:noProof/>
        </w:rPr>
        <w:t>7</w:t>
      </w:r>
      <w:r>
        <w:fldChar w:fldCharType="end"/>
      </w:r>
      <w:r>
        <w:t xml:space="preserve">). </w:t>
      </w:r>
    </w:p>
    <w:p w14:paraId="72CCC5D5" w14:textId="26D23B8C" w:rsidR="00577644" w:rsidRPr="000B29A1" w:rsidRDefault="00577644" w:rsidP="00577644">
      <w:r>
        <w:t xml:space="preserve">The distribution of allied health care minutes was </w:t>
      </w:r>
      <w:r w:rsidRPr="4CB6A8CC">
        <w:rPr>
          <w:b/>
          <w:bCs/>
        </w:rPr>
        <w:t>positively skewed</w:t>
      </w:r>
      <w:r>
        <w:t xml:space="preserve"> with only 0.4% (n=9) of services reporting ≥22 minutes per </w:t>
      </w:r>
      <w:r w:rsidR="007B21AE">
        <w:t>resident</w:t>
      </w:r>
      <w:r>
        <w:t xml:space="preserve"> per day (</w:t>
      </w:r>
      <w:r>
        <w:fldChar w:fldCharType="begin"/>
      </w:r>
      <w:r>
        <w:instrText xml:space="preserve"> REF _Ref170209268 \h  \* MERGEFORMAT </w:instrText>
      </w:r>
      <w:r>
        <w:fldChar w:fldCharType="separate"/>
      </w:r>
      <w:r w:rsidR="00F6253B">
        <w:t xml:space="preserve">Figure </w:t>
      </w:r>
      <w:r w:rsidR="00F6253B" w:rsidRPr="4CB6A8CC">
        <w:rPr>
          <w:noProof/>
        </w:rPr>
        <w:t>11</w:t>
      </w:r>
      <w:r>
        <w:fldChar w:fldCharType="end"/>
      </w:r>
      <w:r w:rsidR="00C43738">
        <w:t>A).</w:t>
      </w:r>
      <w:r>
        <w:t xml:space="preserve"> </w:t>
      </w:r>
      <w:r w:rsidRPr="4CB6A8CC">
        <w:rPr>
          <w:b/>
          <w:bCs/>
        </w:rPr>
        <w:t xml:space="preserve">Variation in allied health care minutes was observed in all </w:t>
      </w:r>
      <w:r w:rsidR="00A80C5B" w:rsidRPr="4CB6A8CC">
        <w:rPr>
          <w:b/>
          <w:bCs/>
        </w:rPr>
        <w:t>three</w:t>
      </w:r>
      <w:r w:rsidR="007B21AE" w:rsidRPr="4CB6A8CC">
        <w:rPr>
          <w:b/>
          <w:bCs/>
        </w:rPr>
        <w:t xml:space="preserve"> </w:t>
      </w:r>
      <w:r w:rsidRPr="4CB6A8CC">
        <w:rPr>
          <w:b/>
          <w:bCs/>
        </w:rPr>
        <w:t>ownership models</w:t>
      </w:r>
      <w:r>
        <w:t xml:space="preserve"> (</w:t>
      </w:r>
      <w:r>
        <w:fldChar w:fldCharType="begin"/>
      </w:r>
      <w:r>
        <w:instrText xml:space="preserve"> REF _Ref170491642 \h  \* MERGEFORMAT </w:instrText>
      </w:r>
      <w:r>
        <w:fldChar w:fldCharType="separate"/>
      </w:r>
      <w:r w:rsidR="00F6253B">
        <w:t xml:space="preserve">Figure </w:t>
      </w:r>
      <w:r w:rsidR="00F6253B" w:rsidRPr="4CB6A8CC">
        <w:rPr>
          <w:noProof/>
        </w:rPr>
        <w:t>12</w:t>
      </w:r>
      <w:r>
        <w:fldChar w:fldCharType="end"/>
      </w:r>
      <w:r>
        <w:t>A</w:t>
      </w:r>
      <w:r w:rsidR="00A214E9">
        <w:t xml:space="preserve"> and B</w:t>
      </w:r>
      <w:r>
        <w:t>). One outlier was identified among the government</w:t>
      </w:r>
      <w:r w:rsidR="007B21AE">
        <w:t>-</w:t>
      </w:r>
      <w:r>
        <w:t xml:space="preserve">operated services, </w:t>
      </w:r>
      <w:r w:rsidR="009076B2">
        <w:t xml:space="preserve">with this service also reporting the </w:t>
      </w:r>
      <w:r>
        <w:t>highest RN minutes</w:t>
      </w:r>
      <w:r w:rsidR="001C3444">
        <w:t xml:space="preserve"> and </w:t>
      </w:r>
      <w:r>
        <w:t xml:space="preserve">zero PCW, EN and lifestyle officer minutes. </w:t>
      </w:r>
      <w:r w:rsidR="00EE7423">
        <w:t>Overall</w:t>
      </w:r>
      <w:r w:rsidR="00660CCC">
        <w:t>,</w:t>
      </w:r>
      <w:r w:rsidR="00EE7423">
        <w:t xml:space="preserve"> QI 3 performed well based on its scientific acceptability, feasibility, and usability (</w:t>
      </w:r>
      <w:r>
        <w:fldChar w:fldCharType="begin"/>
      </w:r>
      <w:r>
        <w:instrText xml:space="preserve"> REF _Ref169701399 \h  \* MERGEFORMAT </w:instrText>
      </w:r>
      <w:r>
        <w:fldChar w:fldCharType="separate"/>
      </w:r>
      <w:r w:rsidR="00F6253B">
        <w:t xml:space="preserve">Table </w:t>
      </w:r>
      <w:r w:rsidR="00F6253B" w:rsidRPr="4CB6A8CC">
        <w:rPr>
          <w:noProof/>
        </w:rPr>
        <w:t>6</w:t>
      </w:r>
      <w:r>
        <w:fldChar w:fldCharType="end"/>
      </w:r>
      <w:r w:rsidR="00EE7423">
        <w:t>).</w:t>
      </w:r>
      <w:r w:rsidR="00660CCC">
        <w:t xml:space="preserve"> </w:t>
      </w:r>
    </w:p>
    <w:p w14:paraId="34CE735E" w14:textId="77777777" w:rsidR="00577644" w:rsidRPr="00FA6149" w:rsidRDefault="00577644" w:rsidP="004B7CA6">
      <w:pPr>
        <w:pStyle w:val="Heading3"/>
        <w:rPr>
          <w:lang w:val="en-US"/>
        </w:rPr>
      </w:pPr>
      <w:r w:rsidRPr="00FA6149">
        <w:t xml:space="preserve">QI 4: </w:t>
      </w:r>
      <w:r w:rsidR="0E883CE1" w:rsidRPr="00FA6149">
        <w:rPr>
          <w:lang w:val="en-US"/>
        </w:rPr>
        <w:t>Percentage of care recipients who received at least one instance of care from an allied health professional</w:t>
      </w:r>
    </w:p>
    <w:p w14:paraId="6F2CA1B5" w14:textId="77777777" w:rsidR="00DC0D05" w:rsidRDefault="00577644" w:rsidP="3E443685">
      <w:r>
        <w:t>Of the 4,928 care recipients with allied health data</w:t>
      </w:r>
      <w:r w:rsidR="00451C67">
        <w:t xml:space="preserve"> provided by pilot participants</w:t>
      </w:r>
      <w:r>
        <w:t>, 18 were absent from the residential aged care service</w:t>
      </w:r>
      <w:r w:rsidR="00451C67">
        <w:t>s</w:t>
      </w:r>
      <w:r>
        <w:t xml:space="preserve"> for the entire reporting period and were excluded from analysis. The median (IQR) </w:t>
      </w:r>
      <w:r w:rsidRPr="4CB6A8CC">
        <w:rPr>
          <w:b/>
          <w:bCs/>
        </w:rPr>
        <w:t xml:space="preserve">proportion of care recipients </w:t>
      </w:r>
      <w:r w:rsidR="00D71F0E" w:rsidRPr="4CB6A8CC">
        <w:rPr>
          <w:b/>
          <w:bCs/>
        </w:rPr>
        <w:t>that received</w:t>
      </w:r>
      <w:r w:rsidR="41094A38" w:rsidRPr="4CB6A8CC">
        <w:rPr>
          <w:b/>
          <w:bCs/>
        </w:rPr>
        <w:t xml:space="preserve"> </w:t>
      </w:r>
      <w:r w:rsidRPr="4CB6A8CC">
        <w:rPr>
          <w:b/>
          <w:bCs/>
        </w:rPr>
        <w:t>at least one allied health service</w:t>
      </w:r>
      <w:r>
        <w:t xml:space="preserve"> across the 69</w:t>
      </w:r>
      <w:r w:rsidR="00E85D7C">
        <w:t>-</w:t>
      </w:r>
      <w:r>
        <w:t xml:space="preserve">pilot residential aged care services was </w:t>
      </w:r>
      <w:r w:rsidRPr="4CB6A8CC">
        <w:rPr>
          <w:b/>
          <w:bCs/>
        </w:rPr>
        <w:t>92% (76%-98%)</w:t>
      </w:r>
      <w:r w:rsidR="0038177E" w:rsidRPr="4CB6A8CC">
        <w:rPr>
          <w:b/>
          <w:bCs/>
        </w:rPr>
        <w:t xml:space="preserve"> </w:t>
      </w:r>
      <w:r w:rsidR="0038177E">
        <w:t>(</w:t>
      </w:r>
      <w:r>
        <w:fldChar w:fldCharType="begin"/>
      </w:r>
      <w:r>
        <w:instrText xml:space="preserve"> REF _Ref170492363 \h  \* MERGEFORMAT </w:instrText>
      </w:r>
      <w:r>
        <w:fldChar w:fldCharType="separate"/>
      </w:r>
      <w:r w:rsidR="00F6253B">
        <w:t xml:space="preserve">Table </w:t>
      </w:r>
      <w:r w:rsidR="00F6253B" w:rsidRPr="4CB6A8CC">
        <w:rPr>
          <w:noProof/>
        </w:rPr>
        <w:t>8</w:t>
      </w:r>
      <w:r>
        <w:fldChar w:fldCharType="end"/>
      </w:r>
      <w:r w:rsidR="0038177E">
        <w:t>)</w:t>
      </w:r>
      <w:r>
        <w:t xml:space="preserve">. The distribution of allied health </w:t>
      </w:r>
      <w:r w:rsidR="231180F0">
        <w:t xml:space="preserve">services received </w:t>
      </w:r>
      <w:r>
        <w:t xml:space="preserve">was </w:t>
      </w:r>
      <w:r w:rsidRPr="4CB6A8CC">
        <w:rPr>
          <w:b/>
          <w:bCs/>
        </w:rPr>
        <w:t>negatively skewed</w:t>
      </w:r>
      <w:r>
        <w:t xml:space="preserve"> (</w:t>
      </w:r>
      <w:r>
        <w:fldChar w:fldCharType="begin"/>
      </w:r>
      <w:r>
        <w:instrText xml:space="preserve"> REF _Ref170209268 \h  \* MERGEFORMAT </w:instrText>
      </w:r>
      <w:r>
        <w:fldChar w:fldCharType="separate"/>
      </w:r>
      <w:r w:rsidR="00F6253B">
        <w:t xml:space="preserve">Figure </w:t>
      </w:r>
      <w:r w:rsidR="00F6253B" w:rsidRPr="4CB6A8CC">
        <w:rPr>
          <w:noProof/>
        </w:rPr>
        <w:t>11</w:t>
      </w:r>
      <w:r>
        <w:fldChar w:fldCharType="end"/>
      </w:r>
      <w:r>
        <w:t xml:space="preserve">B). </w:t>
      </w:r>
      <w:r w:rsidR="00B5679B">
        <w:t>Some v</w:t>
      </w:r>
      <w:r>
        <w:t xml:space="preserve">ariation </w:t>
      </w:r>
      <w:r w:rsidR="00CC086C">
        <w:t>in allied</w:t>
      </w:r>
      <w:r>
        <w:t xml:space="preserve"> health </w:t>
      </w:r>
      <w:r w:rsidR="5BC5ED1F">
        <w:t xml:space="preserve">services received </w:t>
      </w:r>
      <w:r>
        <w:t xml:space="preserve">was observed in all </w:t>
      </w:r>
      <w:r w:rsidR="00532EA3">
        <w:t>three</w:t>
      </w:r>
      <w:r>
        <w:t xml:space="preserve"> ownership models (</w:t>
      </w:r>
      <w:r>
        <w:fldChar w:fldCharType="begin"/>
      </w:r>
      <w:r>
        <w:instrText xml:space="preserve"> REF _Ref170491642 \h  \* MERGEFORMAT </w:instrText>
      </w:r>
      <w:r>
        <w:fldChar w:fldCharType="separate"/>
      </w:r>
      <w:r w:rsidR="00F6253B">
        <w:t xml:space="preserve">Figure </w:t>
      </w:r>
      <w:r w:rsidR="00F6253B" w:rsidRPr="4CB6A8CC">
        <w:rPr>
          <w:noProof/>
        </w:rPr>
        <w:t>12</w:t>
      </w:r>
      <w:r>
        <w:fldChar w:fldCharType="end"/>
      </w:r>
      <w:r w:rsidR="00A214E9">
        <w:t>C</w:t>
      </w:r>
      <w:r>
        <w:t xml:space="preserve">). </w:t>
      </w:r>
    </w:p>
    <w:p w14:paraId="1E447E50" w14:textId="29596BF9" w:rsidR="00577644" w:rsidRDefault="645567DC" w:rsidP="3E443685">
      <w:pPr>
        <w:rPr>
          <w:lang w:val="en-GB"/>
        </w:rPr>
      </w:pPr>
      <w:r>
        <w:t>M</w:t>
      </w:r>
      <w:r w:rsidR="005A49A1">
        <w:t>ost of</w:t>
      </w:r>
      <w:r w:rsidR="00EA1210">
        <w:t xml:space="preserve"> the services reported </w:t>
      </w:r>
      <w:r w:rsidR="74B1CB28">
        <w:t xml:space="preserve">that </w:t>
      </w:r>
      <w:r w:rsidR="005B1477">
        <w:t>a</w:t>
      </w:r>
      <w:r w:rsidR="00EA1210">
        <w:t xml:space="preserve"> high</w:t>
      </w:r>
      <w:r w:rsidR="00D31B1F">
        <w:t xml:space="preserve"> proportion of</w:t>
      </w:r>
      <w:r w:rsidR="00675B59">
        <w:t xml:space="preserve"> their</w:t>
      </w:r>
      <w:r w:rsidR="00E20E75" w:rsidRPr="4CB6A8CC">
        <w:rPr>
          <w:b/>
          <w:bCs/>
        </w:rPr>
        <w:t xml:space="preserve"> care recipients </w:t>
      </w:r>
      <w:r w:rsidR="544F953A" w:rsidRPr="4CB6A8CC">
        <w:rPr>
          <w:b/>
          <w:bCs/>
        </w:rPr>
        <w:t>received</w:t>
      </w:r>
      <w:r w:rsidR="00E20E75" w:rsidRPr="4CB6A8CC">
        <w:rPr>
          <w:b/>
          <w:bCs/>
        </w:rPr>
        <w:t xml:space="preserve"> at least one allied health service </w:t>
      </w:r>
      <w:r w:rsidR="00675B59">
        <w:t>during the pilot reporting period</w:t>
      </w:r>
      <w:r w:rsidR="2E1D6071">
        <w:t>. Therefore</w:t>
      </w:r>
      <w:r w:rsidR="00C21C5C">
        <w:t>,</w:t>
      </w:r>
      <w:r w:rsidR="00E20E75" w:rsidRPr="4CB6A8CC">
        <w:rPr>
          <w:b/>
          <w:bCs/>
        </w:rPr>
        <w:t xml:space="preserve"> this QI </w:t>
      </w:r>
      <w:r w:rsidR="00675B59" w:rsidRPr="4CB6A8CC">
        <w:rPr>
          <w:b/>
          <w:bCs/>
        </w:rPr>
        <w:t>does not detect meaningful differences between services</w:t>
      </w:r>
      <w:r w:rsidR="007F4659" w:rsidRPr="4CB6A8CC">
        <w:rPr>
          <w:b/>
          <w:bCs/>
        </w:rPr>
        <w:t>.</w:t>
      </w:r>
      <w:r w:rsidR="00FF3C04">
        <w:t xml:space="preserve"> </w:t>
      </w:r>
      <w:r w:rsidR="00EE7423">
        <w:t>Overall</w:t>
      </w:r>
      <w:r w:rsidR="00660CCC">
        <w:t>,</w:t>
      </w:r>
      <w:r w:rsidR="00EE7423">
        <w:t xml:space="preserve"> QI 4 performed well based on its scientific acceptability</w:t>
      </w:r>
      <w:r w:rsidR="00483D70">
        <w:t xml:space="preserve"> </w:t>
      </w:r>
      <w:r w:rsidR="00EE7423">
        <w:t>and usability (</w:t>
      </w:r>
      <w:r w:rsidR="00D27172">
        <w:fldChar w:fldCharType="begin"/>
      </w:r>
      <w:r w:rsidR="00D27172">
        <w:instrText xml:space="preserve"> REF _Ref169701399 \h  \* MERGEFORMAT </w:instrText>
      </w:r>
      <w:r w:rsidR="00D27172">
        <w:fldChar w:fldCharType="separate"/>
      </w:r>
      <w:r w:rsidR="00F6253B">
        <w:t xml:space="preserve">Table </w:t>
      </w:r>
      <w:r w:rsidR="00F6253B" w:rsidRPr="4CB6A8CC">
        <w:rPr>
          <w:noProof/>
        </w:rPr>
        <w:t>6</w:t>
      </w:r>
      <w:r w:rsidR="00D27172">
        <w:fldChar w:fldCharType="end"/>
      </w:r>
      <w:r w:rsidR="00EE7423">
        <w:t xml:space="preserve">). </w:t>
      </w:r>
    </w:p>
    <w:p w14:paraId="44AE89B8" w14:textId="77777777" w:rsidR="00577644" w:rsidRPr="00DC0D05" w:rsidRDefault="00577644" w:rsidP="00FA6149">
      <w:pPr>
        <w:pStyle w:val="Heading3"/>
        <w:rPr>
          <w:lang w:val="en-US"/>
        </w:rPr>
      </w:pPr>
      <w:r w:rsidRPr="00FA6149">
        <w:t xml:space="preserve">QI </w:t>
      </w:r>
      <w:r w:rsidR="00D8604F" w:rsidRPr="00FA6149">
        <w:t>5</w:t>
      </w:r>
      <w:r w:rsidRPr="00FA6149">
        <w:t xml:space="preserve">: </w:t>
      </w:r>
      <w:r w:rsidR="09B15340" w:rsidRPr="00FA6149">
        <w:rPr>
          <w:lang w:val="en-US"/>
        </w:rPr>
        <w:t xml:space="preserve"> Percentage of care recipients assessed as requiring allied health services who received at least one service instance</w:t>
      </w:r>
      <w:r w:rsidR="09B15340" w:rsidRPr="00FA6149">
        <w:rPr>
          <w:rFonts w:hint="eastAsia"/>
          <w:lang w:val="en-US"/>
        </w:rPr>
        <w:t> </w:t>
      </w:r>
    </w:p>
    <w:p w14:paraId="76E63CB2" w14:textId="77777777" w:rsidR="002B309D" w:rsidRDefault="00577644" w:rsidP="00DE1235">
      <w:r>
        <w:t>Of the 4,910 care recipients</w:t>
      </w:r>
      <w:r w:rsidR="009E7E3E">
        <w:t xml:space="preserve"> with allied health </w:t>
      </w:r>
      <w:r w:rsidR="00287EB7">
        <w:t>recommendation data provided by pilot participants</w:t>
      </w:r>
      <w:r>
        <w:t xml:space="preserve">, </w:t>
      </w:r>
      <w:r w:rsidRPr="4CB6A8CC">
        <w:rPr>
          <w:b/>
          <w:bCs/>
        </w:rPr>
        <w:t xml:space="preserve">96.2% (n=4,721) had </w:t>
      </w:r>
      <w:r w:rsidR="00D30BB1" w:rsidRPr="4CB6A8CC">
        <w:rPr>
          <w:b/>
          <w:bCs/>
        </w:rPr>
        <w:t xml:space="preserve">at least one </w:t>
      </w:r>
      <w:r w:rsidRPr="4CB6A8CC">
        <w:rPr>
          <w:b/>
          <w:bCs/>
        </w:rPr>
        <w:t>allied health service recommended</w:t>
      </w:r>
      <w:r>
        <w:t xml:space="preserve"> in their care plan. The median (IQR) </w:t>
      </w:r>
      <w:r w:rsidRPr="4CB6A8CC">
        <w:rPr>
          <w:b/>
          <w:bCs/>
        </w:rPr>
        <w:t>proportion of</w:t>
      </w:r>
      <w:r>
        <w:t xml:space="preserve"> </w:t>
      </w:r>
      <w:r w:rsidRPr="4CB6A8CC">
        <w:rPr>
          <w:b/>
          <w:bCs/>
        </w:rPr>
        <w:t>care recipients with allied health services recommended that</w:t>
      </w:r>
      <w:r>
        <w:t xml:space="preserve"> </w:t>
      </w:r>
      <w:r w:rsidR="7A732064">
        <w:t>received</w:t>
      </w:r>
      <w:r w:rsidRPr="4CB6A8CC">
        <w:rPr>
          <w:b/>
          <w:bCs/>
        </w:rPr>
        <w:t xml:space="preserve"> at least one allied health service</w:t>
      </w:r>
      <w:r>
        <w:t xml:space="preserve"> across the </w:t>
      </w:r>
      <w:r w:rsidR="00711E18">
        <w:t>69-pilot</w:t>
      </w:r>
      <w:r>
        <w:t xml:space="preserve"> residential aged care services was </w:t>
      </w:r>
      <w:r w:rsidRPr="4CB6A8CC">
        <w:rPr>
          <w:b/>
          <w:bCs/>
        </w:rPr>
        <w:t>95% (82%-100%)</w:t>
      </w:r>
      <w:r>
        <w:t xml:space="preserve">. This was </w:t>
      </w:r>
      <w:r w:rsidRPr="4CB6A8CC">
        <w:rPr>
          <w:b/>
          <w:bCs/>
        </w:rPr>
        <w:t xml:space="preserve">similar across ownership models, service sizes, MMM regions and by care recipient </w:t>
      </w:r>
      <w:r w:rsidR="00F131F9" w:rsidRPr="4CB6A8CC">
        <w:rPr>
          <w:b/>
          <w:bCs/>
        </w:rPr>
        <w:t>characteristics</w:t>
      </w:r>
      <w:r w:rsidR="00F131F9">
        <w:t xml:space="preserve"> </w:t>
      </w:r>
      <w:r w:rsidR="00F131F9">
        <w:lastRenderedPageBreak/>
        <w:t>(</w:t>
      </w:r>
      <w:r>
        <w:fldChar w:fldCharType="begin"/>
      </w:r>
      <w:r>
        <w:instrText xml:space="preserve"> REF _Ref170492363 \h  \* MERGEFORMAT </w:instrText>
      </w:r>
      <w:r>
        <w:fldChar w:fldCharType="separate"/>
      </w:r>
      <w:r w:rsidR="00F6253B">
        <w:t xml:space="preserve">Table </w:t>
      </w:r>
      <w:r w:rsidR="00F6253B" w:rsidRPr="4CB6A8CC">
        <w:rPr>
          <w:noProof/>
        </w:rPr>
        <w:t>8</w:t>
      </w:r>
      <w:r>
        <w:fldChar w:fldCharType="end"/>
      </w:r>
      <w:r w:rsidR="00DE1235">
        <w:t xml:space="preserve">). </w:t>
      </w:r>
      <w:r>
        <w:t>The distribution of allied health</w:t>
      </w:r>
      <w:r w:rsidR="2BEB3C13">
        <w:t xml:space="preserve"> services received</w:t>
      </w:r>
      <w:r>
        <w:t xml:space="preserve"> was </w:t>
      </w:r>
      <w:r w:rsidRPr="4CB6A8CC">
        <w:rPr>
          <w:b/>
          <w:bCs/>
        </w:rPr>
        <w:t>negatively skewed</w:t>
      </w:r>
      <w:r>
        <w:t xml:space="preserve"> (</w:t>
      </w:r>
      <w:r>
        <w:fldChar w:fldCharType="begin"/>
      </w:r>
      <w:r>
        <w:instrText xml:space="preserve"> REF _Ref170209268 \h </w:instrText>
      </w:r>
      <w:r>
        <w:fldChar w:fldCharType="separate"/>
      </w:r>
      <w:r w:rsidR="00F6253B">
        <w:t xml:space="preserve">Figure </w:t>
      </w:r>
      <w:r w:rsidR="00F6253B" w:rsidRPr="4CB6A8CC">
        <w:rPr>
          <w:noProof/>
        </w:rPr>
        <w:t>11</w:t>
      </w:r>
      <w:r>
        <w:fldChar w:fldCharType="end"/>
      </w:r>
      <w:r>
        <w:t xml:space="preserve">C). </w:t>
      </w:r>
      <w:r w:rsidR="00B5679B" w:rsidRPr="4CB6A8CC">
        <w:rPr>
          <w:b/>
          <w:bCs/>
        </w:rPr>
        <w:t>Some v</w:t>
      </w:r>
      <w:r w:rsidRPr="4CB6A8CC">
        <w:rPr>
          <w:b/>
          <w:bCs/>
        </w:rPr>
        <w:t xml:space="preserve">ariation </w:t>
      </w:r>
      <w:r w:rsidR="00D71F0E" w:rsidRPr="4CB6A8CC">
        <w:rPr>
          <w:b/>
          <w:bCs/>
        </w:rPr>
        <w:t>in allied</w:t>
      </w:r>
      <w:r w:rsidRPr="4CB6A8CC">
        <w:rPr>
          <w:b/>
          <w:bCs/>
        </w:rPr>
        <w:t xml:space="preserve"> health </w:t>
      </w:r>
      <w:r w:rsidR="20504A7A" w:rsidRPr="4CB6A8CC">
        <w:rPr>
          <w:b/>
          <w:bCs/>
        </w:rPr>
        <w:t xml:space="preserve">services received </w:t>
      </w:r>
      <w:r w:rsidRPr="4CB6A8CC">
        <w:rPr>
          <w:b/>
          <w:bCs/>
        </w:rPr>
        <w:t xml:space="preserve">was observed in all </w:t>
      </w:r>
      <w:r w:rsidR="00146B92" w:rsidRPr="4CB6A8CC">
        <w:rPr>
          <w:b/>
          <w:bCs/>
        </w:rPr>
        <w:t>three</w:t>
      </w:r>
      <w:r w:rsidR="009B4BC3" w:rsidRPr="4CB6A8CC">
        <w:rPr>
          <w:b/>
          <w:bCs/>
        </w:rPr>
        <w:t xml:space="preserve"> </w:t>
      </w:r>
      <w:r w:rsidRPr="4CB6A8CC">
        <w:rPr>
          <w:b/>
          <w:bCs/>
        </w:rPr>
        <w:t>ownership models</w:t>
      </w:r>
      <w:r>
        <w:t xml:space="preserve"> </w:t>
      </w:r>
      <w:r w:rsidR="00DE1235">
        <w:t>(</w:t>
      </w:r>
      <w:r>
        <w:fldChar w:fldCharType="begin"/>
      </w:r>
      <w:r>
        <w:instrText xml:space="preserve"> REF _Ref170491642 \h </w:instrText>
      </w:r>
      <w:r>
        <w:fldChar w:fldCharType="separate"/>
      </w:r>
      <w:r w:rsidR="00F6253B">
        <w:t xml:space="preserve">Figure </w:t>
      </w:r>
      <w:r w:rsidR="00F6253B" w:rsidRPr="4CB6A8CC">
        <w:rPr>
          <w:noProof/>
        </w:rPr>
        <w:t>12</w:t>
      </w:r>
      <w:r>
        <w:fldChar w:fldCharType="end"/>
      </w:r>
      <w:r w:rsidR="00DE1235">
        <w:t>D).</w:t>
      </w:r>
    </w:p>
    <w:p w14:paraId="79B3653B" w14:textId="6FCF0218" w:rsidR="002B309D" w:rsidRDefault="6E7EE2B7" w:rsidP="00577644">
      <w:pPr>
        <w:rPr>
          <w:b/>
          <w:bCs/>
        </w:rPr>
      </w:pPr>
      <w:r>
        <w:t>M</w:t>
      </w:r>
      <w:r w:rsidR="00F131F9">
        <w:t>ost of</w:t>
      </w:r>
      <w:r w:rsidR="00675B59">
        <w:t xml:space="preserve"> the services reported </w:t>
      </w:r>
      <w:r w:rsidR="00731E60">
        <w:t>that a</w:t>
      </w:r>
      <w:r w:rsidR="00675B59">
        <w:t xml:space="preserve"> high proportion of their</w:t>
      </w:r>
      <w:r w:rsidR="002B5DC9">
        <w:t xml:space="preserve"> care </w:t>
      </w:r>
      <w:r w:rsidR="00EA6965">
        <w:t xml:space="preserve">recipients </w:t>
      </w:r>
      <w:r w:rsidR="00EA6965" w:rsidRPr="4CB6A8CC">
        <w:rPr>
          <w:b/>
          <w:bCs/>
        </w:rPr>
        <w:t>with</w:t>
      </w:r>
      <w:r w:rsidR="00675B59" w:rsidRPr="4CB6A8CC">
        <w:rPr>
          <w:b/>
          <w:bCs/>
        </w:rPr>
        <w:t xml:space="preserve"> allied health services recommended </w:t>
      </w:r>
      <w:r w:rsidR="05AE7281" w:rsidRPr="4CB6A8CC">
        <w:rPr>
          <w:b/>
          <w:bCs/>
        </w:rPr>
        <w:t>received</w:t>
      </w:r>
      <w:r w:rsidR="00675B59" w:rsidRPr="4CB6A8CC">
        <w:rPr>
          <w:b/>
          <w:bCs/>
        </w:rPr>
        <w:t xml:space="preserve"> at least one allied health service</w:t>
      </w:r>
      <w:r w:rsidR="00675B59">
        <w:t xml:space="preserve"> during the pilot reporting period</w:t>
      </w:r>
      <w:r w:rsidR="5A3683FF">
        <w:t>. Therefore</w:t>
      </w:r>
      <w:r w:rsidR="00C21C5C">
        <w:t>,</w:t>
      </w:r>
      <w:r w:rsidR="00675B59" w:rsidRPr="4CB6A8CC">
        <w:rPr>
          <w:b/>
          <w:bCs/>
        </w:rPr>
        <w:t xml:space="preserve"> this QI does not detect meaningful differences between services.</w:t>
      </w:r>
      <w:r w:rsidR="00FF3C04" w:rsidRPr="4CB6A8CC">
        <w:rPr>
          <w:b/>
          <w:bCs/>
        </w:rPr>
        <w:t xml:space="preserve"> </w:t>
      </w:r>
    </w:p>
    <w:p w14:paraId="723F9047" w14:textId="77777777" w:rsidR="00577644" w:rsidRPr="00675B59" w:rsidRDefault="00483D70" w:rsidP="00577644">
      <w:r>
        <w:t>Overall</w:t>
      </w:r>
      <w:r w:rsidR="002707B6">
        <w:t>,</w:t>
      </w:r>
      <w:r>
        <w:t xml:space="preserve"> QI 5 performed well based on its scientific acceptability and usability (</w:t>
      </w:r>
      <w:r>
        <w:fldChar w:fldCharType="begin"/>
      </w:r>
      <w:r>
        <w:instrText xml:space="preserve"> REF _Ref169701399 \h </w:instrText>
      </w:r>
      <w:r>
        <w:fldChar w:fldCharType="separate"/>
      </w:r>
      <w:r w:rsidR="00F6253B">
        <w:t xml:space="preserve">Table </w:t>
      </w:r>
      <w:r w:rsidR="00F6253B" w:rsidRPr="4CB6A8CC">
        <w:rPr>
          <w:noProof/>
        </w:rPr>
        <w:t>6</w:t>
      </w:r>
      <w:r>
        <w:fldChar w:fldCharType="end"/>
      </w:r>
      <w:r>
        <w:t>)</w:t>
      </w:r>
      <w:r w:rsidRPr="4CB6A8CC">
        <w:rPr>
          <w:lang w:val="en-GB"/>
        </w:rPr>
        <w:t>.</w:t>
      </w:r>
    </w:p>
    <w:p w14:paraId="0B8ED9C6" w14:textId="77777777" w:rsidR="00577644" w:rsidRDefault="00577644" w:rsidP="00577644">
      <w:pPr>
        <w:pStyle w:val="Heading3"/>
      </w:pPr>
      <w:r>
        <w:t xml:space="preserve"> QI</w:t>
      </w:r>
      <w:r w:rsidR="175F5668">
        <w:t xml:space="preserve"> 6 (New)</w:t>
      </w:r>
      <w:r>
        <w:t xml:space="preserve">: </w:t>
      </w:r>
      <w:r w:rsidR="00062C72">
        <w:t>Percentage of r</w:t>
      </w:r>
      <w:r>
        <w:t>ecommended allied health services received</w:t>
      </w:r>
    </w:p>
    <w:p w14:paraId="02453CA7" w14:textId="77777777" w:rsidR="002C763B" w:rsidRPr="002C763B" w:rsidRDefault="002C763B" w:rsidP="002C763B">
      <w:pPr>
        <w:rPr>
          <w:lang w:val="en-GB"/>
        </w:rPr>
      </w:pPr>
      <w:r w:rsidRPr="4CB6A8CC">
        <w:rPr>
          <w:lang w:val="en-GB"/>
        </w:rPr>
        <w:t>Allied health peak bodies advocated that a QI for allied health should consider care recipients’ diverse and fluctuating allied health care needs (i.e. different categories, types and</w:t>
      </w:r>
      <w:r w:rsidR="003F0B9C" w:rsidRPr="4CB6A8CC">
        <w:rPr>
          <w:lang w:val="en-GB"/>
        </w:rPr>
        <w:t xml:space="preserve"> delivery</w:t>
      </w:r>
      <w:r w:rsidRPr="4CB6A8CC">
        <w:rPr>
          <w:lang w:val="en-GB"/>
        </w:rPr>
        <w:t xml:space="preserve"> modes). Stakeholders agreed on the critical importance of monitoring allied health services against care recipient needs.</w:t>
      </w:r>
    </w:p>
    <w:p w14:paraId="35347D3A" w14:textId="06C21E25" w:rsidR="00EB0BE9" w:rsidRDefault="00C31780" w:rsidP="00577644">
      <w:r>
        <w:t>Consequently,</w:t>
      </w:r>
      <w:r w:rsidR="005C0FF7">
        <w:t xml:space="preserve"> following the pilot and utilising the </w:t>
      </w:r>
      <w:r w:rsidR="002A5E74">
        <w:t xml:space="preserve">pilot </w:t>
      </w:r>
      <w:r w:rsidR="005C0FF7">
        <w:t xml:space="preserve">data </w:t>
      </w:r>
      <w:r w:rsidR="009333AA">
        <w:t>collected,</w:t>
      </w:r>
      <w:r>
        <w:t xml:space="preserve"> a n</w:t>
      </w:r>
      <w:r w:rsidR="006B4A47">
        <w:t xml:space="preserve">ew QI was developed to test if meaningful differences may be </w:t>
      </w:r>
      <w:r w:rsidR="25EA479A">
        <w:t>found</w:t>
      </w:r>
      <w:r w:rsidR="006B4A47">
        <w:t xml:space="preserve"> by analysing the data by </w:t>
      </w:r>
      <w:r w:rsidR="00FD0A47">
        <w:t xml:space="preserve">allied health services </w:t>
      </w:r>
      <w:r w:rsidR="003B04BA">
        <w:t>category</w:t>
      </w:r>
      <w:r w:rsidR="00AA336F">
        <w:t>,</w:t>
      </w:r>
      <w:r w:rsidR="00FD0A47">
        <w:t xml:space="preserve"> rather than </w:t>
      </w:r>
      <w:r w:rsidR="242E4B24">
        <w:t>all</w:t>
      </w:r>
      <w:r w:rsidR="005C4F6F">
        <w:t xml:space="preserve"> </w:t>
      </w:r>
      <w:r w:rsidR="00AA336F">
        <w:t xml:space="preserve">allied </w:t>
      </w:r>
      <w:r w:rsidR="00DC26B8">
        <w:t>health</w:t>
      </w:r>
      <w:r w:rsidR="00260E99">
        <w:t xml:space="preserve"> services</w:t>
      </w:r>
      <w:r w:rsidR="00FD0A47">
        <w:t>.</w:t>
      </w:r>
      <w:r w:rsidR="006C71A5">
        <w:t xml:space="preserve"> </w:t>
      </w:r>
      <w:r w:rsidR="00F0600D">
        <w:t xml:space="preserve">In this QI, </w:t>
      </w:r>
      <w:r w:rsidR="004B732B">
        <w:t xml:space="preserve">instances of each </w:t>
      </w:r>
      <w:r w:rsidR="004A4B8C">
        <w:t xml:space="preserve">allied health </w:t>
      </w:r>
      <w:r w:rsidR="006D180B">
        <w:t xml:space="preserve">service recommended </w:t>
      </w:r>
      <w:r w:rsidR="000F6C29">
        <w:t xml:space="preserve">in a care plan </w:t>
      </w:r>
      <w:r w:rsidR="009D1A0E">
        <w:t xml:space="preserve">were </w:t>
      </w:r>
      <w:r w:rsidR="006D180B">
        <w:t>counted</w:t>
      </w:r>
      <w:r w:rsidR="48650A10">
        <w:t>.</w:t>
      </w:r>
      <w:r w:rsidR="005C4F6F">
        <w:t xml:space="preserve"> </w:t>
      </w:r>
      <w:r w:rsidR="333DC649">
        <w:t xml:space="preserve">For example, </w:t>
      </w:r>
      <w:r w:rsidR="00F0600D" w:rsidRPr="4CB6A8CC">
        <w:rPr>
          <w:lang w:val="en-GB"/>
        </w:rPr>
        <w:t xml:space="preserve">a care recipient </w:t>
      </w:r>
      <w:r w:rsidR="0003244A" w:rsidRPr="4CB6A8CC">
        <w:rPr>
          <w:lang w:val="en-GB"/>
        </w:rPr>
        <w:t xml:space="preserve">with both </w:t>
      </w:r>
      <w:r w:rsidR="00F0600D" w:rsidRPr="4CB6A8CC">
        <w:rPr>
          <w:lang w:val="en-GB"/>
        </w:rPr>
        <w:t xml:space="preserve">physiotherapy and occupational therapy </w:t>
      </w:r>
      <w:r w:rsidR="0003244A" w:rsidRPr="4CB6A8CC">
        <w:rPr>
          <w:lang w:val="en-GB"/>
        </w:rPr>
        <w:t xml:space="preserve">recommended </w:t>
      </w:r>
      <w:r w:rsidR="00F0600D" w:rsidRPr="4CB6A8CC">
        <w:rPr>
          <w:lang w:val="en-GB"/>
        </w:rPr>
        <w:t>in their care plan</w:t>
      </w:r>
      <w:r w:rsidR="004A0184" w:rsidRPr="4CB6A8CC">
        <w:rPr>
          <w:lang w:val="en-GB"/>
        </w:rPr>
        <w:t xml:space="preserve"> would count once for physiotherapy and once for occupational therapy</w:t>
      </w:r>
      <w:r w:rsidR="00075D67" w:rsidRPr="4CB6A8CC">
        <w:rPr>
          <w:lang w:val="en-GB"/>
        </w:rPr>
        <w:t xml:space="preserve"> (a total of </w:t>
      </w:r>
      <w:r w:rsidR="00587730" w:rsidRPr="4CB6A8CC">
        <w:rPr>
          <w:lang w:val="en-GB"/>
        </w:rPr>
        <w:t>two</w:t>
      </w:r>
      <w:r w:rsidR="00075D67" w:rsidRPr="4CB6A8CC">
        <w:rPr>
          <w:lang w:val="en-GB"/>
        </w:rPr>
        <w:t>)</w:t>
      </w:r>
      <w:r w:rsidR="3845C75B" w:rsidRPr="4CB6A8CC">
        <w:rPr>
          <w:lang w:val="en-GB"/>
        </w:rPr>
        <w:t>.</w:t>
      </w:r>
      <w:r w:rsidR="004A0184" w:rsidRPr="4CB6A8CC">
        <w:rPr>
          <w:lang w:val="en-GB"/>
        </w:rPr>
        <w:t xml:space="preserve"> </w:t>
      </w:r>
      <w:r w:rsidR="7B50E409" w:rsidRPr="4CB6A8CC">
        <w:rPr>
          <w:lang w:val="en-GB"/>
        </w:rPr>
        <w:t>If</w:t>
      </w:r>
      <w:r w:rsidR="004A0184" w:rsidRPr="4CB6A8CC">
        <w:rPr>
          <w:lang w:val="en-GB"/>
        </w:rPr>
        <w:t xml:space="preserve"> only </w:t>
      </w:r>
      <w:r w:rsidR="00F0600D" w:rsidRPr="4CB6A8CC">
        <w:rPr>
          <w:lang w:val="en-GB"/>
        </w:rPr>
        <w:t xml:space="preserve">physiotherapy </w:t>
      </w:r>
      <w:r w:rsidR="004A0184" w:rsidRPr="4CB6A8CC">
        <w:rPr>
          <w:lang w:val="en-GB"/>
        </w:rPr>
        <w:t xml:space="preserve">was received </w:t>
      </w:r>
      <w:r w:rsidR="00F0600D" w:rsidRPr="4CB6A8CC">
        <w:rPr>
          <w:lang w:val="en-GB"/>
        </w:rPr>
        <w:t xml:space="preserve">during the reporting period, they would contribute </w:t>
      </w:r>
      <w:r w:rsidR="00587730" w:rsidRPr="4CB6A8CC">
        <w:rPr>
          <w:lang w:val="en-GB"/>
        </w:rPr>
        <w:t xml:space="preserve">one </w:t>
      </w:r>
      <w:r w:rsidR="00F0600D" w:rsidRPr="4CB6A8CC">
        <w:rPr>
          <w:lang w:val="en-GB"/>
        </w:rPr>
        <w:t xml:space="preserve">to the numerator and </w:t>
      </w:r>
      <w:r w:rsidR="00587730" w:rsidRPr="4CB6A8CC">
        <w:rPr>
          <w:lang w:val="en-GB"/>
        </w:rPr>
        <w:t>two</w:t>
      </w:r>
      <w:r w:rsidR="00F0600D" w:rsidRPr="4CB6A8CC">
        <w:rPr>
          <w:lang w:val="en-GB"/>
        </w:rPr>
        <w:t xml:space="preserve"> to the denominator.</w:t>
      </w:r>
    </w:p>
    <w:p w14:paraId="39B4FA82" w14:textId="77777777" w:rsidR="00577644" w:rsidRPr="00577644" w:rsidRDefault="00577644" w:rsidP="00D57E18">
      <w:r>
        <w:t xml:space="preserve">The median (IQR) </w:t>
      </w:r>
      <w:r w:rsidRPr="4CB6A8CC">
        <w:rPr>
          <w:b/>
          <w:bCs/>
        </w:rPr>
        <w:t>percentage of</w:t>
      </w:r>
      <w:r>
        <w:t xml:space="preserve"> </w:t>
      </w:r>
      <w:r w:rsidRPr="4CB6A8CC">
        <w:rPr>
          <w:b/>
          <w:bCs/>
        </w:rPr>
        <w:t>allied health services received</w:t>
      </w:r>
      <w:r>
        <w:t xml:space="preserve"> </w:t>
      </w:r>
      <w:r w:rsidRPr="4CB6A8CC">
        <w:rPr>
          <w:b/>
          <w:bCs/>
        </w:rPr>
        <w:t>when recommended</w:t>
      </w:r>
      <w:r>
        <w:t xml:space="preserve"> in a care recipient’s care plan was </w:t>
      </w:r>
      <w:r w:rsidRPr="4CB6A8CC">
        <w:rPr>
          <w:b/>
          <w:bCs/>
        </w:rPr>
        <w:t>59% (37%-79%)</w:t>
      </w:r>
      <w:r w:rsidR="00140823" w:rsidRPr="4CB6A8CC">
        <w:rPr>
          <w:b/>
          <w:bCs/>
        </w:rPr>
        <w:t xml:space="preserve"> </w:t>
      </w:r>
      <w:r w:rsidR="00DB78AD">
        <w:t>(</w:t>
      </w:r>
      <w:r>
        <w:fldChar w:fldCharType="begin"/>
      </w:r>
      <w:r>
        <w:instrText xml:space="preserve"> REF _Ref170204579 \h </w:instrText>
      </w:r>
      <w:r>
        <w:fldChar w:fldCharType="separate"/>
      </w:r>
      <w:r w:rsidR="00F6253B">
        <w:t xml:space="preserve">Table </w:t>
      </w:r>
      <w:r w:rsidR="00F6253B" w:rsidRPr="4CB6A8CC">
        <w:rPr>
          <w:noProof/>
        </w:rPr>
        <w:t>7</w:t>
      </w:r>
      <w:r>
        <w:fldChar w:fldCharType="end"/>
      </w:r>
      <w:r w:rsidR="00DB78AD">
        <w:t>)</w:t>
      </w:r>
      <w:r>
        <w:t xml:space="preserve">. </w:t>
      </w:r>
      <w:r w:rsidR="007B6AFB">
        <w:t>W</w:t>
      </w:r>
      <w:r>
        <w:t>hen a</w:t>
      </w:r>
      <w:r w:rsidR="00CF53F6">
        <w:t xml:space="preserve">nalysed by allied health service type, </w:t>
      </w:r>
      <w:r w:rsidRPr="4CB6A8CC">
        <w:rPr>
          <w:b/>
          <w:bCs/>
        </w:rPr>
        <w:t xml:space="preserve">79% (56%-100%) of </w:t>
      </w:r>
      <w:r w:rsidR="00CF53F6" w:rsidRPr="4CB6A8CC">
        <w:rPr>
          <w:b/>
          <w:bCs/>
        </w:rPr>
        <w:t xml:space="preserve">recommended </w:t>
      </w:r>
      <w:r w:rsidRPr="4CB6A8CC">
        <w:rPr>
          <w:b/>
          <w:bCs/>
        </w:rPr>
        <w:t>physiotherapy</w:t>
      </w:r>
      <w:r>
        <w:t xml:space="preserve"> services were </w:t>
      </w:r>
      <w:r w:rsidR="00BA2962">
        <w:t>delivered</w:t>
      </w:r>
      <w:r>
        <w:t xml:space="preserve">, </w:t>
      </w:r>
      <w:r w:rsidRPr="4CB6A8CC">
        <w:rPr>
          <w:b/>
          <w:bCs/>
        </w:rPr>
        <w:t xml:space="preserve">40% (0%-100%) of </w:t>
      </w:r>
      <w:r w:rsidR="00BA2962" w:rsidRPr="4CB6A8CC">
        <w:rPr>
          <w:b/>
          <w:bCs/>
        </w:rPr>
        <w:t xml:space="preserve">recommended </w:t>
      </w:r>
      <w:r w:rsidRPr="4CB6A8CC">
        <w:rPr>
          <w:b/>
          <w:bCs/>
        </w:rPr>
        <w:t>occupational therapy</w:t>
      </w:r>
      <w:r>
        <w:t xml:space="preserve"> services were </w:t>
      </w:r>
      <w:r w:rsidR="00BA2962">
        <w:t>delivered</w:t>
      </w:r>
      <w:r>
        <w:t xml:space="preserve">, </w:t>
      </w:r>
      <w:r w:rsidRPr="4CB6A8CC">
        <w:rPr>
          <w:b/>
          <w:bCs/>
        </w:rPr>
        <w:t xml:space="preserve">30% (12%-100%) of </w:t>
      </w:r>
      <w:r w:rsidR="00BA2962" w:rsidRPr="4CB6A8CC">
        <w:rPr>
          <w:b/>
          <w:bCs/>
        </w:rPr>
        <w:t xml:space="preserve">recommended </w:t>
      </w:r>
      <w:r w:rsidRPr="4CB6A8CC">
        <w:rPr>
          <w:b/>
          <w:bCs/>
        </w:rPr>
        <w:t>speech pathology</w:t>
      </w:r>
      <w:r>
        <w:t xml:space="preserve"> services were </w:t>
      </w:r>
      <w:r w:rsidR="00BA2962">
        <w:t>delivered</w:t>
      </w:r>
      <w:r>
        <w:t xml:space="preserve">, </w:t>
      </w:r>
      <w:r w:rsidRPr="4CB6A8CC">
        <w:rPr>
          <w:b/>
          <w:bCs/>
        </w:rPr>
        <w:t xml:space="preserve">73% (35%-97%) of </w:t>
      </w:r>
      <w:r w:rsidR="00BA2962" w:rsidRPr="4CB6A8CC">
        <w:rPr>
          <w:b/>
          <w:bCs/>
        </w:rPr>
        <w:t xml:space="preserve">recommended </w:t>
      </w:r>
      <w:r w:rsidRPr="4CB6A8CC">
        <w:rPr>
          <w:b/>
          <w:bCs/>
        </w:rPr>
        <w:t>podiatry</w:t>
      </w:r>
      <w:r>
        <w:t xml:space="preserve"> services were </w:t>
      </w:r>
      <w:r w:rsidR="00BA2962">
        <w:t>delivered</w:t>
      </w:r>
      <w:r>
        <w:t xml:space="preserve">, </w:t>
      </w:r>
      <w:r w:rsidRPr="4CB6A8CC">
        <w:rPr>
          <w:b/>
          <w:bCs/>
        </w:rPr>
        <w:t xml:space="preserve">32% (14%-100%) of </w:t>
      </w:r>
      <w:r w:rsidR="00BA2962" w:rsidRPr="4CB6A8CC">
        <w:rPr>
          <w:b/>
          <w:bCs/>
        </w:rPr>
        <w:t xml:space="preserve">recommended </w:t>
      </w:r>
      <w:r w:rsidRPr="4CB6A8CC">
        <w:rPr>
          <w:b/>
          <w:bCs/>
        </w:rPr>
        <w:t>dietetics</w:t>
      </w:r>
      <w:r>
        <w:t xml:space="preserve"> services were </w:t>
      </w:r>
      <w:r w:rsidR="00BA2962">
        <w:t xml:space="preserve">delivered, </w:t>
      </w:r>
      <w:r>
        <w:t xml:space="preserve">and </w:t>
      </w:r>
      <w:r w:rsidRPr="4CB6A8CC">
        <w:rPr>
          <w:b/>
          <w:bCs/>
        </w:rPr>
        <w:t xml:space="preserve">95% (11%-100%) of other </w:t>
      </w:r>
      <w:r w:rsidR="00BA2962" w:rsidRPr="4CB6A8CC">
        <w:rPr>
          <w:b/>
          <w:bCs/>
        </w:rPr>
        <w:t>recommended</w:t>
      </w:r>
      <w:r w:rsidRPr="4CB6A8CC">
        <w:rPr>
          <w:b/>
          <w:bCs/>
        </w:rPr>
        <w:t xml:space="preserve"> allied health services</w:t>
      </w:r>
      <w:r>
        <w:t xml:space="preserve"> were </w:t>
      </w:r>
      <w:r w:rsidR="00BA2962">
        <w:t xml:space="preserve">delivered </w:t>
      </w:r>
      <w:r w:rsidR="00D57E18">
        <w:t>(</w:t>
      </w:r>
      <w:r>
        <w:fldChar w:fldCharType="begin"/>
      </w:r>
      <w:r>
        <w:instrText xml:space="preserve"> REF _Ref170284507 \h </w:instrText>
      </w:r>
      <w:r>
        <w:fldChar w:fldCharType="separate"/>
      </w:r>
      <w:r w:rsidR="00F6253B">
        <w:t xml:space="preserve">Table </w:t>
      </w:r>
      <w:r w:rsidR="00F6253B" w:rsidRPr="4CB6A8CC">
        <w:rPr>
          <w:noProof/>
        </w:rPr>
        <w:t>9</w:t>
      </w:r>
      <w:r>
        <w:fldChar w:fldCharType="end"/>
      </w:r>
      <w:r w:rsidR="00194031">
        <w:t>)</w:t>
      </w:r>
      <w:r>
        <w:t xml:space="preserve">. </w:t>
      </w:r>
      <w:r w:rsidR="00780613">
        <w:t xml:space="preserve">The new QI highlighted that </w:t>
      </w:r>
      <w:r w:rsidR="00780613" w:rsidRPr="4CB6A8CC">
        <w:rPr>
          <w:b/>
          <w:bCs/>
        </w:rPr>
        <w:t>speech pathology, dietetics and occupational therapy recommendations were the least met</w:t>
      </w:r>
      <w:r w:rsidR="004E1C98" w:rsidRPr="4CB6A8CC">
        <w:rPr>
          <w:b/>
          <w:bCs/>
        </w:rPr>
        <w:t xml:space="preserve"> </w:t>
      </w:r>
      <w:r w:rsidR="004E1C98">
        <w:t>(</w:t>
      </w:r>
      <w:r>
        <w:fldChar w:fldCharType="begin"/>
      </w:r>
      <w:r>
        <w:instrText xml:space="preserve"> REF _Ref170284507 \h </w:instrText>
      </w:r>
      <w:r>
        <w:fldChar w:fldCharType="separate"/>
      </w:r>
      <w:r w:rsidR="00F6253B">
        <w:t xml:space="preserve">Table </w:t>
      </w:r>
      <w:r w:rsidR="00F6253B" w:rsidRPr="4CB6A8CC">
        <w:rPr>
          <w:noProof/>
        </w:rPr>
        <w:t>9</w:t>
      </w:r>
      <w:r>
        <w:fldChar w:fldCharType="end"/>
      </w:r>
      <w:r w:rsidR="004E1C98">
        <w:t>)</w:t>
      </w:r>
      <w:r w:rsidR="00780613">
        <w:t xml:space="preserve">. </w:t>
      </w:r>
      <w:r>
        <w:t>However, it is unclear whether the other allied health services recommended corresponded to the other allied health services received</w:t>
      </w:r>
      <w:r w:rsidR="00B20410">
        <w:t xml:space="preserve"> due to a lack of specificity in the definitions and/or number of categories</w:t>
      </w:r>
      <w:r>
        <w:t xml:space="preserve">. The median (IQR) </w:t>
      </w:r>
      <w:r w:rsidRPr="4CB6A8CC">
        <w:rPr>
          <w:b/>
          <w:bCs/>
        </w:rPr>
        <w:t>number of</w:t>
      </w:r>
      <w:r>
        <w:t xml:space="preserve"> </w:t>
      </w:r>
      <w:r w:rsidRPr="4CB6A8CC">
        <w:rPr>
          <w:b/>
          <w:bCs/>
        </w:rPr>
        <w:t>allied health services identified in care plans per care recipient</w:t>
      </w:r>
      <w:r>
        <w:t xml:space="preserve"> </w:t>
      </w:r>
      <w:r w:rsidRPr="4CB6A8CC">
        <w:rPr>
          <w:b/>
          <w:bCs/>
        </w:rPr>
        <w:t>was</w:t>
      </w:r>
      <w:r>
        <w:t xml:space="preserve"> </w:t>
      </w:r>
      <w:r w:rsidRPr="4CB6A8CC">
        <w:rPr>
          <w:b/>
          <w:bCs/>
        </w:rPr>
        <w:t>2.1 (1.5-3.1)</w:t>
      </w:r>
      <w:r>
        <w:t xml:space="preserve"> across </w:t>
      </w:r>
      <w:r w:rsidR="00B20410">
        <w:t>pilot</w:t>
      </w:r>
      <w:r>
        <w:t xml:space="preserve"> services. The median (IQR) number of </w:t>
      </w:r>
      <w:r w:rsidRPr="4CB6A8CC">
        <w:rPr>
          <w:b/>
          <w:bCs/>
        </w:rPr>
        <w:t xml:space="preserve">allied health sessions </w:t>
      </w:r>
      <w:r w:rsidR="00FB7651" w:rsidRPr="4CB6A8CC">
        <w:rPr>
          <w:b/>
          <w:bCs/>
        </w:rPr>
        <w:t>delivered to</w:t>
      </w:r>
      <w:r w:rsidRPr="4CB6A8CC">
        <w:rPr>
          <w:b/>
          <w:bCs/>
        </w:rPr>
        <w:t xml:space="preserve"> </w:t>
      </w:r>
      <w:r w:rsidR="00B30D37" w:rsidRPr="4CB6A8CC">
        <w:rPr>
          <w:b/>
          <w:bCs/>
        </w:rPr>
        <w:t>care recipients</w:t>
      </w:r>
      <w:r w:rsidR="00B30D37">
        <w:t xml:space="preserve"> </w:t>
      </w:r>
      <w:r w:rsidRPr="4CB6A8CC">
        <w:rPr>
          <w:b/>
          <w:bCs/>
        </w:rPr>
        <w:t>during the reporting period was</w:t>
      </w:r>
      <w:r>
        <w:t xml:space="preserve"> </w:t>
      </w:r>
      <w:r w:rsidRPr="4CB6A8CC">
        <w:rPr>
          <w:b/>
          <w:bCs/>
        </w:rPr>
        <w:t>3.4 (1.6-5.5)</w:t>
      </w:r>
      <w:r>
        <w:t xml:space="preserve">. The distribution </w:t>
      </w:r>
      <w:r w:rsidR="00D71F0E">
        <w:t>of allied</w:t>
      </w:r>
      <w:r>
        <w:t xml:space="preserve"> health </w:t>
      </w:r>
      <w:r w:rsidR="08BE59C8">
        <w:t xml:space="preserve">services received </w:t>
      </w:r>
      <w:r>
        <w:t xml:space="preserve">was </w:t>
      </w:r>
      <w:r w:rsidRPr="4CB6A8CC">
        <w:rPr>
          <w:b/>
          <w:bCs/>
        </w:rPr>
        <w:t>multimodal with multiple peaks</w:t>
      </w:r>
      <w:r>
        <w:t xml:space="preserve"> (</w:t>
      </w:r>
      <w:r>
        <w:fldChar w:fldCharType="begin"/>
      </w:r>
      <w:r>
        <w:instrText xml:space="preserve"> REF _Ref170209268 \h </w:instrText>
      </w:r>
      <w:r>
        <w:fldChar w:fldCharType="separate"/>
      </w:r>
      <w:r w:rsidR="00F6253B">
        <w:t xml:space="preserve">Figure </w:t>
      </w:r>
      <w:r w:rsidR="00F6253B" w:rsidRPr="4CB6A8CC">
        <w:rPr>
          <w:noProof/>
        </w:rPr>
        <w:t>11</w:t>
      </w:r>
      <w:r>
        <w:fldChar w:fldCharType="end"/>
      </w:r>
      <w:r>
        <w:t xml:space="preserve">D). </w:t>
      </w:r>
      <w:r w:rsidRPr="4CB6A8CC">
        <w:rPr>
          <w:b/>
          <w:bCs/>
        </w:rPr>
        <w:t xml:space="preserve">Variation in recommended allied health services received was observed in all </w:t>
      </w:r>
      <w:r w:rsidR="00F87F15" w:rsidRPr="4CB6A8CC">
        <w:rPr>
          <w:b/>
          <w:bCs/>
        </w:rPr>
        <w:t>three</w:t>
      </w:r>
      <w:r w:rsidR="00E31A7D" w:rsidRPr="4CB6A8CC">
        <w:rPr>
          <w:b/>
          <w:bCs/>
        </w:rPr>
        <w:t xml:space="preserve"> </w:t>
      </w:r>
      <w:r w:rsidRPr="4CB6A8CC">
        <w:rPr>
          <w:b/>
          <w:bCs/>
        </w:rPr>
        <w:t>ownership models</w:t>
      </w:r>
      <w:r>
        <w:t xml:space="preserve"> (</w:t>
      </w:r>
      <w:r>
        <w:fldChar w:fldCharType="begin"/>
      </w:r>
      <w:r>
        <w:instrText xml:space="preserve"> REF _Ref170491642 \h </w:instrText>
      </w:r>
      <w:r>
        <w:fldChar w:fldCharType="separate"/>
      </w:r>
      <w:r w:rsidR="00F6253B">
        <w:t xml:space="preserve">Figure </w:t>
      </w:r>
      <w:r w:rsidR="00F6253B" w:rsidRPr="4CB6A8CC">
        <w:rPr>
          <w:noProof/>
        </w:rPr>
        <w:t>12</w:t>
      </w:r>
      <w:r>
        <w:fldChar w:fldCharType="end"/>
      </w:r>
      <w:r w:rsidR="00A214E9">
        <w:t>E</w:t>
      </w:r>
      <w:r>
        <w:t xml:space="preserve">). Variation in recommended allied health services received, by type of allied health service are shown in </w:t>
      </w:r>
      <w:r>
        <w:fldChar w:fldCharType="begin"/>
      </w:r>
      <w:r>
        <w:instrText xml:space="preserve"> REF _Ref169112691 \h </w:instrText>
      </w:r>
      <w:r>
        <w:fldChar w:fldCharType="separate"/>
      </w:r>
      <w:r w:rsidR="00F6253B">
        <w:t xml:space="preserve">Figure </w:t>
      </w:r>
      <w:r w:rsidR="00F6253B" w:rsidRPr="4CB6A8CC">
        <w:rPr>
          <w:noProof/>
        </w:rPr>
        <w:t>13</w:t>
      </w:r>
      <w:r>
        <w:fldChar w:fldCharType="end"/>
      </w:r>
      <w:r>
        <w:t>.</w:t>
      </w:r>
    </w:p>
    <w:p w14:paraId="6EFB0EF0" w14:textId="77777777" w:rsidR="00577644" w:rsidRDefault="00577644" w:rsidP="00DD6FA1">
      <w:r w:rsidRPr="00577644">
        <w:t xml:space="preserve">There were 22,458 </w:t>
      </w:r>
      <w:r w:rsidR="00E47602">
        <w:t xml:space="preserve">instances of </w:t>
      </w:r>
      <w:r w:rsidRPr="00577644">
        <w:t xml:space="preserve">allied health </w:t>
      </w:r>
      <w:r w:rsidR="00E47602">
        <w:t>care</w:t>
      </w:r>
      <w:r w:rsidRPr="00577644">
        <w:t xml:space="preserve"> reported by the services during the pilot. Of these, the </w:t>
      </w:r>
      <w:r w:rsidRPr="00CA6A78">
        <w:rPr>
          <w:b/>
          <w:bCs/>
        </w:rPr>
        <w:t>largest number of allied health sessions reported</w:t>
      </w:r>
      <w:r w:rsidRPr="00577644">
        <w:t xml:space="preserve"> </w:t>
      </w:r>
      <w:r w:rsidR="00A72AC2">
        <w:t>were</w:t>
      </w:r>
      <w:r w:rsidRPr="00577644">
        <w:t xml:space="preserve"> for </w:t>
      </w:r>
      <w:r w:rsidRPr="00CA6A78">
        <w:rPr>
          <w:b/>
          <w:bCs/>
        </w:rPr>
        <w:t>physiotherapy (73.5%)</w:t>
      </w:r>
      <w:r w:rsidRPr="00577644">
        <w:t xml:space="preserve">, followed by </w:t>
      </w:r>
      <w:r w:rsidRPr="00CA6A78">
        <w:rPr>
          <w:b/>
          <w:bCs/>
        </w:rPr>
        <w:t>podiatry (11.3%)</w:t>
      </w:r>
      <w:r w:rsidRPr="00577644">
        <w:t xml:space="preserve">, other </w:t>
      </w:r>
      <w:r w:rsidR="00A72AC2">
        <w:t xml:space="preserve">allied health </w:t>
      </w:r>
      <w:r w:rsidRPr="00577644">
        <w:t>(6.0%)</w:t>
      </w:r>
      <w:r w:rsidR="00D57BA9">
        <w:t>,</w:t>
      </w:r>
      <w:r w:rsidRPr="00577644">
        <w:t xml:space="preserve"> occupational therapy (5.7</w:t>
      </w:r>
      <w:r>
        <w:t xml:space="preserve">%), dietetics (2.4%) and speech </w:t>
      </w:r>
      <w:r>
        <w:lastRenderedPageBreak/>
        <w:t>pathology (1.2%) (</w:t>
      </w:r>
      <w:r>
        <w:rPr>
          <w:highlight w:val="yellow"/>
        </w:rPr>
        <w:fldChar w:fldCharType="begin"/>
      </w:r>
      <w:r>
        <w:instrText xml:space="preserve"> REF _Ref169112710 \h </w:instrText>
      </w:r>
      <w:r>
        <w:rPr>
          <w:highlight w:val="yellow"/>
        </w:rPr>
      </w:r>
      <w:r>
        <w:rPr>
          <w:highlight w:val="yellow"/>
        </w:rPr>
        <w:fldChar w:fldCharType="separate"/>
      </w:r>
      <w:r w:rsidR="00F6253B" w:rsidRPr="0013316C">
        <w:t xml:space="preserve">Figure </w:t>
      </w:r>
      <w:r w:rsidR="00F6253B">
        <w:rPr>
          <w:noProof/>
        </w:rPr>
        <w:t>14</w:t>
      </w:r>
      <w:r>
        <w:rPr>
          <w:highlight w:val="yellow"/>
        </w:rPr>
        <w:fldChar w:fldCharType="end"/>
      </w:r>
      <w:r>
        <w:t xml:space="preserve">). </w:t>
      </w:r>
      <w:r w:rsidR="00E87A6A">
        <w:t xml:space="preserve">The service provision reported during the pilot </w:t>
      </w:r>
      <w:r w:rsidR="0002473C">
        <w:t>(see</w:t>
      </w:r>
      <w:r w:rsidR="0023690D">
        <w:t xml:space="preserve"> </w:t>
      </w:r>
      <w:r w:rsidR="0023690D">
        <w:rPr>
          <w:highlight w:val="yellow"/>
        </w:rPr>
        <w:fldChar w:fldCharType="begin"/>
      </w:r>
      <w:r w:rsidR="0023690D">
        <w:instrText xml:space="preserve"> REF _Ref169112710 \h </w:instrText>
      </w:r>
      <w:r w:rsidR="0023690D">
        <w:rPr>
          <w:highlight w:val="yellow"/>
        </w:rPr>
      </w:r>
      <w:r w:rsidR="0023690D">
        <w:rPr>
          <w:highlight w:val="yellow"/>
        </w:rPr>
        <w:fldChar w:fldCharType="separate"/>
      </w:r>
      <w:r w:rsidR="00F6253B" w:rsidRPr="0013316C">
        <w:t xml:space="preserve">Figure </w:t>
      </w:r>
      <w:r w:rsidR="00F6253B">
        <w:rPr>
          <w:noProof/>
        </w:rPr>
        <w:t>14</w:t>
      </w:r>
      <w:r w:rsidR="0023690D">
        <w:rPr>
          <w:highlight w:val="yellow"/>
        </w:rPr>
        <w:fldChar w:fldCharType="end"/>
      </w:r>
      <w:r w:rsidR="0002473C">
        <w:t>)</w:t>
      </w:r>
      <w:r w:rsidR="00A72AC2">
        <w:t xml:space="preserve"> </w:t>
      </w:r>
      <w:r w:rsidR="00E87A6A">
        <w:t>aligned with care minutes</w:t>
      </w:r>
      <w:r w:rsidR="0023690D">
        <w:t xml:space="preserve"> by allied health professiona</w:t>
      </w:r>
      <w:r w:rsidR="0023690D" w:rsidRPr="00B04087">
        <w:t>ls</w:t>
      </w:r>
      <w:r w:rsidR="00E87A6A" w:rsidRPr="00B04087">
        <w:t xml:space="preserve"> shown in </w:t>
      </w:r>
      <w:r w:rsidR="00B04087" w:rsidRPr="00B04087">
        <w:fldChar w:fldCharType="begin"/>
      </w:r>
      <w:r w:rsidR="00B04087" w:rsidRPr="00B04087">
        <w:instrText xml:space="preserve"> REF _Ref170492363 \h </w:instrText>
      </w:r>
      <w:r w:rsidR="00B04087">
        <w:instrText xml:space="preserve"> \* MERGEFORMAT </w:instrText>
      </w:r>
      <w:r w:rsidR="00B04087" w:rsidRPr="00B04087">
        <w:fldChar w:fldCharType="separate"/>
      </w:r>
      <w:r w:rsidR="00F6253B">
        <w:t xml:space="preserve">Table </w:t>
      </w:r>
      <w:r w:rsidR="00F6253B">
        <w:rPr>
          <w:noProof/>
        </w:rPr>
        <w:t>8</w:t>
      </w:r>
      <w:r w:rsidR="00B04087" w:rsidRPr="00B04087">
        <w:fldChar w:fldCharType="end"/>
      </w:r>
      <w:r w:rsidR="0023690D" w:rsidRPr="00B04087">
        <w:t>.</w:t>
      </w:r>
    </w:p>
    <w:p w14:paraId="3078F27E" w14:textId="77777777" w:rsidR="009B48B5" w:rsidRDefault="00A24C2F" w:rsidP="001F7D57">
      <w:pPr>
        <w:pStyle w:val="Caption"/>
      </w:pPr>
      <w:bookmarkStart w:id="42" w:name="_Ref170204579"/>
      <w:r>
        <w:t xml:space="preserve">Table </w:t>
      </w:r>
      <w:r w:rsidRPr="7E22283A">
        <w:fldChar w:fldCharType="begin"/>
      </w:r>
      <w:r>
        <w:instrText xml:space="preserve"> SEQ Table \* ARABIC </w:instrText>
      </w:r>
      <w:r w:rsidRPr="7E22283A">
        <w:fldChar w:fldCharType="separate"/>
      </w:r>
      <w:r w:rsidR="00F6253B" w:rsidRPr="7E22283A">
        <w:rPr>
          <w:noProof/>
        </w:rPr>
        <w:t>7</w:t>
      </w:r>
      <w:r w:rsidRPr="7E22283A">
        <w:rPr>
          <w:noProof/>
        </w:rPr>
        <w:fldChar w:fldCharType="end"/>
      </w:r>
      <w:bookmarkEnd w:id="42"/>
      <w:r>
        <w:t xml:space="preserve">: </w:t>
      </w:r>
      <w:r w:rsidR="00D2676C">
        <w:t>Pilot results compared across the sector and against evidence (</w:t>
      </w:r>
      <w:r w:rsidR="009F184C">
        <w:t>a</w:t>
      </w:r>
      <w:r w:rsidR="00D2676C">
        <w:t>llied health</w:t>
      </w:r>
      <w:r w:rsidR="005E0AD1">
        <w:t>)</w:t>
      </w:r>
    </w:p>
    <w:tbl>
      <w:tblPr>
        <w:tblW w:w="52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1"/>
        <w:gridCol w:w="1087"/>
        <w:gridCol w:w="1085"/>
        <w:gridCol w:w="1931"/>
        <w:gridCol w:w="2614"/>
        <w:gridCol w:w="1944"/>
      </w:tblGrid>
      <w:tr w:rsidR="002A7657" w:rsidRPr="008657E0" w14:paraId="2204A338" w14:textId="77777777" w:rsidTr="002A7657">
        <w:trPr>
          <w:trHeight w:val="15"/>
          <w:tblHeader/>
        </w:trPr>
        <w:tc>
          <w:tcPr>
            <w:tcW w:w="1017" w:type="pct"/>
            <w:tcBorders>
              <w:top w:val="single" w:sz="6" w:space="0" w:color="3B0083"/>
              <w:left w:val="single" w:sz="6" w:space="0" w:color="3B0083"/>
              <w:bottom w:val="single" w:sz="6" w:space="0" w:color="3B0083"/>
              <w:right w:val="single" w:sz="6" w:space="0" w:color="3B0083"/>
            </w:tcBorders>
            <w:shd w:val="clear" w:color="auto" w:fill="3B0083"/>
            <w:hideMark/>
          </w:tcPr>
          <w:p w14:paraId="2AFB956E" w14:textId="77777777" w:rsidR="004B447E" w:rsidRPr="002009E3" w:rsidRDefault="004B447E" w:rsidP="005A3052">
            <w:pPr>
              <w:pStyle w:val="Tableheaderwhite"/>
            </w:pPr>
            <w:r w:rsidRPr="002009E3">
              <w:t>Service characteristics </w:t>
            </w:r>
          </w:p>
        </w:tc>
        <w:tc>
          <w:tcPr>
            <w:tcW w:w="500" w:type="pct"/>
            <w:tcBorders>
              <w:top w:val="single" w:sz="6" w:space="0" w:color="3B0083"/>
              <w:left w:val="single" w:sz="6" w:space="0" w:color="3B0083"/>
              <w:bottom w:val="single" w:sz="6" w:space="0" w:color="3B0083"/>
              <w:right w:val="single" w:sz="6" w:space="0" w:color="3B0083"/>
            </w:tcBorders>
            <w:shd w:val="clear" w:color="auto" w:fill="3B0083"/>
          </w:tcPr>
          <w:p w14:paraId="10A065A5" w14:textId="77777777" w:rsidR="004B447E" w:rsidRPr="002009E3" w:rsidRDefault="004B447E" w:rsidP="005A3052">
            <w:pPr>
              <w:pStyle w:val="Tableheaderwhite"/>
            </w:pPr>
            <w:r w:rsidRPr="002009E3">
              <w:t>QI 3: Allied health care minutes</w:t>
            </w:r>
          </w:p>
        </w:tc>
        <w:tc>
          <w:tcPr>
            <w:tcW w:w="499" w:type="pct"/>
            <w:tcBorders>
              <w:top w:val="single" w:sz="6" w:space="0" w:color="3B0083"/>
              <w:left w:val="single" w:sz="6" w:space="0" w:color="3B0083"/>
              <w:bottom w:val="single" w:sz="6" w:space="0" w:color="3B0083"/>
              <w:right w:val="single" w:sz="6" w:space="0" w:color="3B0083"/>
            </w:tcBorders>
            <w:shd w:val="clear" w:color="auto" w:fill="3B0083"/>
          </w:tcPr>
          <w:p w14:paraId="746825C2" w14:textId="77777777" w:rsidR="004B447E" w:rsidRPr="002009E3" w:rsidRDefault="004B447E" w:rsidP="005A3052">
            <w:pPr>
              <w:pStyle w:val="Tableheaderwhite"/>
            </w:pPr>
            <w:r w:rsidRPr="002009E3">
              <w:t>QI 3: Allied health care minutes</w:t>
            </w:r>
          </w:p>
        </w:tc>
        <w:tc>
          <w:tcPr>
            <w:tcW w:w="888" w:type="pct"/>
            <w:tcBorders>
              <w:top w:val="single" w:sz="6" w:space="0" w:color="3B0083"/>
              <w:left w:val="single" w:sz="6" w:space="0" w:color="3B0083"/>
              <w:bottom w:val="single" w:sz="6" w:space="0" w:color="3B0083"/>
              <w:right w:val="single" w:sz="6" w:space="0" w:color="3B0083"/>
            </w:tcBorders>
            <w:shd w:val="clear" w:color="auto" w:fill="3B0083"/>
            <w:hideMark/>
          </w:tcPr>
          <w:p w14:paraId="5A7D73DE" w14:textId="77777777" w:rsidR="004B447E" w:rsidRPr="002009E3" w:rsidRDefault="004B447E" w:rsidP="005A3052">
            <w:pPr>
              <w:pStyle w:val="Tableheaderwhite"/>
            </w:pPr>
            <w:r w:rsidRPr="002009E3">
              <w:t>QI 4: Received one instance of care from an allied health professional (%)</w:t>
            </w:r>
          </w:p>
        </w:tc>
        <w:tc>
          <w:tcPr>
            <w:tcW w:w="1202" w:type="pct"/>
            <w:tcBorders>
              <w:top w:val="single" w:sz="6" w:space="0" w:color="3B0083"/>
              <w:left w:val="single" w:sz="6" w:space="0" w:color="3B0083"/>
              <w:bottom w:val="single" w:sz="6" w:space="0" w:color="3B0083"/>
              <w:right w:val="single" w:sz="6" w:space="0" w:color="3B0083"/>
            </w:tcBorders>
            <w:shd w:val="clear" w:color="auto" w:fill="3B0083"/>
            <w:hideMark/>
          </w:tcPr>
          <w:p w14:paraId="19D2F72C" w14:textId="77777777" w:rsidR="004B447E" w:rsidRPr="002009E3" w:rsidRDefault="004B447E" w:rsidP="005A3052">
            <w:pPr>
              <w:pStyle w:val="Tableheaderwhite"/>
            </w:pPr>
            <w:r w:rsidRPr="002009E3">
              <w:t>QI 5: Care recipients assessed as requiring allied health services who received at least one service instance (%)</w:t>
            </w:r>
          </w:p>
        </w:tc>
        <w:tc>
          <w:tcPr>
            <w:tcW w:w="894" w:type="pct"/>
            <w:tcBorders>
              <w:top w:val="single" w:sz="6" w:space="0" w:color="3B0083"/>
              <w:left w:val="single" w:sz="6" w:space="0" w:color="3B0083"/>
              <w:bottom w:val="single" w:sz="6" w:space="0" w:color="3B0083"/>
              <w:right w:val="single" w:sz="6" w:space="0" w:color="3B0083"/>
            </w:tcBorders>
            <w:shd w:val="clear" w:color="auto" w:fill="3B0083"/>
            <w:hideMark/>
          </w:tcPr>
          <w:p w14:paraId="4D611F90" w14:textId="77777777" w:rsidR="004B447E" w:rsidRPr="002009E3" w:rsidRDefault="004B447E" w:rsidP="005A3052">
            <w:pPr>
              <w:pStyle w:val="Tableheaderwhite"/>
            </w:pPr>
            <w:r w:rsidRPr="002009E3">
              <w:t>QI 6 (New): Recommended allied health services received (%)</w:t>
            </w:r>
          </w:p>
        </w:tc>
      </w:tr>
      <w:tr w:rsidR="002A7657" w:rsidRPr="008657E0" w14:paraId="601A1AE9" w14:textId="77777777" w:rsidTr="002A7657">
        <w:trPr>
          <w:trHeight w:val="454"/>
        </w:trPr>
        <w:tc>
          <w:tcPr>
            <w:tcW w:w="1017"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hideMark/>
          </w:tcPr>
          <w:p w14:paraId="26F64EE5" w14:textId="77777777" w:rsidR="008657E0" w:rsidRPr="002009E3" w:rsidRDefault="008657E0" w:rsidP="002A7657">
            <w:pPr>
              <w:pStyle w:val="Tableheaderwhite"/>
            </w:pPr>
            <w:r w:rsidRPr="002009E3">
              <w:t>Sample size </w:t>
            </w:r>
          </w:p>
        </w:tc>
        <w:tc>
          <w:tcPr>
            <w:tcW w:w="500"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tcPr>
          <w:p w14:paraId="523D7FD5" w14:textId="77777777" w:rsidR="008657E0" w:rsidRPr="002009E3" w:rsidRDefault="008657E0" w:rsidP="002A7657">
            <w:pPr>
              <w:pStyle w:val="Tableheaderwhite"/>
            </w:pPr>
            <w:r w:rsidRPr="002009E3">
              <w:t>2,518</w:t>
            </w:r>
          </w:p>
        </w:tc>
        <w:tc>
          <w:tcPr>
            <w:tcW w:w="499"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tcPr>
          <w:p w14:paraId="1C5DE3A6" w14:textId="77777777" w:rsidR="008657E0" w:rsidRPr="002009E3" w:rsidRDefault="008657E0" w:rsidP="002A7657">
            <w:pPr>
              <w:pStyle w:val="Tableheaderwhite"/>
            </w:pPr>
            <w:r w:rsidRPr="002009E3">
              <w:t>69</w:t>
            </w:r>
          </w:p>
        </w:tc>
        <w:tc>
          <w:tcPr>
            <w:tcW w:w="888"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hideMark/>
          </w:tcPr>
          <w:p w14:paraId="58F325E7" w14:textId="77777777" w:rsidR="008657E0" w:rsidRPr="002009E3" w:rsidRDefault="008657E0" w:rsidP="002A7657">
            <w:pPr>
              <w:pStyle w:val="Tableheaderwhite"/>
            </w:pPr>
            <w:r w:rsidRPr="002009E3">
              <w:t>69</w:t>
            </w:r>
          </w:p>
        </w:tc>
        <w:tc>
          <w:tcPr>
            <w:tcW w:w="1202"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hideMark/>
          </w:tcPr>
          <w:p w14:paraId="0301FD84" w14:textId="77777777" w:rsidR="008657E0" w:rsidRPr="002009E3" w:rsidRDefault="008657E0" w:rsidP="002A7657">
            <w:pPr>
              <w:pStyle w:val="Tableheaderwhite"/>
            </w:pPr>
            <w:r w:rsidRPr="002009E3">
              <w:t>67</w:t>
            </w:r>
          </w:p>
        </w:tc>
        <w:tc>
          <w:tcPr>
            <w:tcW w:w="894"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hideMark/>
          </w:tcPr>
          <w:p w14:paraId="7E676852" w14:textId="77777777" w:rsidR="008657E0" w:rsidRPr="002009E3" w:rsidRDefault="008657E0" w:rsidP="002A7657">
            <w:pPr>
              <w:pStyle w:val="Tableheaderwhite"/>
            </w:pPr>
            <w:r w:rsidRPr="002009E3">
              <w:t>69</w:t>
            </w:r>
          </w:p>
        </w:tc>
      </w:tr>
      <w:tr w:rsidR="002A7657" w:rsidRPr="008657E0" w14:paraId="6DE19AA9"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648736A2" w14:textId="77777777" w:rsidR="008657E0" w:rsidRPr="002009E3" w:rsidRDefault="008657E0" w:rsidP="002A7657">
            <w:pPr>
              <w:pStyle w:val="Tabletextleft"/>
            </w:pPr>
            <w:r w:rsidRPr="002009E3">
              <w:t>Services </w:t>
            </w:r>
          </w:p>
        </w:tc>
        <w:tc>
          <w:tcPr>
            <w:tcW w:w="500"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3247C476" w14:textId="77777777" w:rsidR="008657E0" w:rsidRPr="002009E3" w:rsidRDefault="008657E0" w:rsidP="002A7657">
            <w:pPr>
              <w:pStyle w:val="Tabletextleft"/>
            </w:pPr>
            <w:r w:rsidRPr="002009E3">
              <w:t>4 (2-6)</w:t>
            </w:r>
          </w:p>
        </w:tc>
        <w:tc>
          <w:tcPr>
            <w:tcW w:w="499"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0648B405" w14:textId="77777777" w:rsidR="008657E0" w:rsidRPr="002009E3" w:rsidRDefault="008657E0" w:rsidP="002A7657">
            <w:pPr>
              <w:pStyle w:val="Tabletextleft"/>
            </w:pPr>
            <w:r w:rsidRPr="002009E3">
              <w:t>4 (3-6)</w:t>
            </w:r>
          </w:p>
        </w:tc>
        <w:tc>
          <w:tcPr>
            <w:tcW w:w="888"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2E2ECC6E" w14:textId="77777777" w:rsidR="008657E0" w:rsidRPr="002009E3" w:rsidRDefault="008657E0" w:rsidP="002A7657">
            <w:pPr>
              <w:pStyle w:val="Tabletextleft"/>
            </w:pPr>
            <w:r w:rsidRPr="002009E3">
              <w:t>92 (76-98)</w:t>
            </w:r>
          </w:p>
        </w:tc>
        <w:tc>
          <w:tcPr>
            <w:tcW w:w="1202"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54655CAB" w14:textId="77777777" w:rsidR="008657E0" w:rsidRPr="002009E3" w:rsidRDefault="008657E0" w:rsidP="002A7657">
            <w:pPr>
              <w:pStyle w:val="Tabletextleft"/>
            </w:pPr>
            <w:r w:rsidRPr="002009E3">
              <w:t>95 (82-100)</w:t>
            </w:r>
          </w:p>
        </w:tc>
        <w:tc>
          <w:tcPr>
            <w:tcW w:w="894"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4FA0FB9D" w14:textId="77777777" w:rsidR="008657E0" w:rsidRPr="002009E3" w:rsidRDefault="008657E0" w:rsidP="002A7657">
            <w:pPr>
              <w:pStyle w:val="Tabletextleft"/>
            </w:pPr>
            <w:r w:rsidRPr="002009E3">
              <w:t>59 (37-79)</w:t>
            </w:r>
          </w:p>
        </w:tc>
      </w:tr>
      <w:tr w:rsidR="002A7657" w:rsidRPr="008657E0" w14:paraId="06F913C6" w14:textId="77777777" w:rsidTr="002A7657">
        <w:trPr>
          <w:trHeight w:val="454"/>
        </w:trPr>
        <w:tc>
          <w:tcPr>
            <w:tcW w:w="1017"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02F7436E" w14:textId="77777777" w:rsidR="008657E0" w:rsidRPr="002009E3" w:rsidRDefault="008657E0" w:rsidP="002A7657">
            <w:pPr>
              <w:pStyle w:val="Tableheaderwhite"/>
            </w:pPr>
            <w:r w:rsidRPr="002009E3">
              <w:t>Service ownership </w:t>
            </w:r>
          </w:p>
        </w:tc>
        <w:tc>
          <w:tcPr>
            <w:tcW w:w="500" w:type="pct"/>
            <w:tcBorders>
              <w:top w:val="single" w:sz="6" w:space="0" w:color="3B0083"/>
              <w:left w:val="single" w:sz="6" w:space="0" w:color="3B0083"/>
              <w:bottom w:val="single" w:sz="6" w:space="0" w:color="3B0083"/>
              <w:right w:val="single" w:sz="6" w:space="0" w:color="3B0083"/>
            </w:tcBorders>
            <w:shd w:val="clear" w:color="auto" w:fill="00685B"/>
            <w:vAlign w:val="center"/>
          </w:tcPr>
          <w:p w14:paraId="62E27427" w14:textId="77777777" w:rsidR="008657E0" w:rsidRPr="008657E0" w:rsidRDefault="008657E0" w:rsidP="002A7657">
            <w:pPr>
              <w:pStyle w:val="Tableheaderwhite"/>
              <w:rPr>
                <w:color w:val="FFFFFF" w:themeColor="background1"/>
                <w:sz w:val="16"/>
              </w:rPr>
            </w:pPr>
          </w:p>
        </w:tc>
        <w:tc>
          <w:tcPr>
            <w:tcW w:w="499" w:type="pct"/>
            <w:tcBorders>
              <w:top w:val="single" w:sz="6" w:space="0" w:color="3B0083"/>
              <w:left w:val="single" w:sz="6" w:space="0" w:color="3B0083"/>
              <w:bottom w:val="single" w:sz="6" w:space="0" w:color="3B0083"/>
              <w:right w:val="single" w:sz="6" w:space="0" w:color="3B0083"/>
            </w:tcBorders>
            <w:shd w:val="clear" w:color="auto" w:fill="00685B"/>
            <w:vAlign w:val="center"/>
          </w:tcPr>
          <w:p w14:paraId="248EE7EB" w14:textId="77777777" w:rsidR="008657E0" w:rsidRPr="008657E0" w:rsidRDefault="008657E0" w:rsidP="002A7657">
            <w:pPr>
              <w:pStyle w:val="Tableheaderwhite"/>
              <w:rPr>
                <w:sz w:val="16"/>
              </w:rPr>
            </w:pPr>
          </w:p>
        </w:tc>
        <w:tc>
          <w:tcPr>
            <w:tcW w:w="888"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1963F47F" w14:textId="77777777" w:rsidR="008657E0" w:rsidRPr="000731E6" w:rsidRDefault="008657E0" w:rsidP="002A7657">
            <w:pPr>
              <w:pStyle w:val="Tableheaderwhite"/>
              <w:rPr>
                <w:sz w:val="16"/>
              </w:rPr>
            </w:pPr>
          </w:p>
        </w:tc>
        <w:tc>
          <w:tcPr>
            <w:tcW w:w="1202"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2AA7629C" w14:textId="77777777" w:rsidR="008657E0" w:rsidRPr="000731E6" w:rsidRDefault="008657E0" w:rsidP="002A7657">
            <w:pPr>
              <w:pStyle w:val="Tableheaderwhite"/>
              <w:rPr>
                <w:sz w:val="16"/>
              </w:rPr>
            </w:pPr>
          </w:p>
        </w:tc>
        <w:tc>
          <w:tcPr>
            <w:tcW w:w="894"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727ED688" w14:textId="77777777" w:rsidR="008657E0" w:rsidRPr="000731E6" w:rsidRDefault="008657E0" w:rsidP="002A7657">
            <w:pPr>
              <w:pStyle w:val="Tableheaderwhite"/>
              <w:rPr>
                <w:sz w:val="16"/>
              </w:rPr>
            </w:pPr>
          </w:p>
        </w:tc>
      </w:tr>
      <w:tr w:rsidR="002A7657" w:rsidRPr="008657E0" w14:paraId="3E88EF82"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1C7849DB" w14:textId="77777777" w:rsidR="008657E0" w:rsidRPr="002009E3" w:rsidRDefault="008657E0" w:rsidP="002A7657">
            <w:pPr>
              <w:pStyle w:val="Tabletextleft"/>
            </w:pPr>
            <w:r w:rsidRPr="002009E3">
              <w:t>Government </w:t>
            </w:r>
          </w:p>
        </w:tc>
        <w:tc>
          <w:tcPr>
            <w:tcW w:w="500"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4DB60F81" w14:textId="77777777" w:rsidR="008657E0" w:rsidRPr="002009E3" w:rsidRDefault="008657E0" w:rsidP="002A7657">
            <w:pPr>
              <w:pStyle w:val="Tabletextleft"/>
            </w:pPr>
            <w:r w:rsidRPr="002009E3">
              <w:t>4 (2-9)</w:t>
            </w:r>
          </w:p>
        </w:tc>
        <w:tc>
          <w:tcPr>
            <w:tcW w:w="499"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5C7DA380" w14:textId="77777777" w:rsidR="008657E0" w:rsidRPr="002009E3" w:rsidRDefault="008657E0" w:rsidP="002A7657">
            <w:pPr>
              <w:pStyle w:val="Tabletextleft"/>
            </w:pPr>
            <w:r w:rsidRPr="002009E3">
              <w:t>4 (3-6)</w:t>
            </w:r>
          </w:p>
        </w:tc>
        <w:tc>
          <w:tcPr>
            <w:tcW w:w="888"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5AF644F5" w14:textId="77777777" w:rsidR="008657E0" w:rsidRPr="002009E3" w:rsidRDefault="008657E0" w:rsidP="002A7657">
            <w:pPr>
              <w:pStyle w:val="Tabletextleft"/>
            </w:pPr>
            <w:r w:rsidRPr="002009E3">
              <w:t>93 (70-100)</w:t>
            </w:r>
          </w:p>
        </w:tc>
        <w:tc>
          <w:tcPr>
            <w:tcW w:w="1202"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34C05494" w14:textId="77777777" w:rsidR="008657E0" w:rsidRPr="002009E3" w:rsidRDefault="008657E0" w:rsidP="002A7657">
            <w:pPr>
              <w:pStyle w:val="Tabletextleft"/>
            </w:pPr>
            <w:r w:rsidRPr="002009E3">
              <w:t>96 (88-100)</w:t>
            </w:r>
          </w:p>
        </w:tc>
        <w:tc>
          <w:tcPr>
            <w:tcW w:w="894"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517988FB" w14:textId="77777777" w:rsidR="008657E0" w:rsidRPr="002009E3" w:rsidRDefault="008657E0" w:rsidP="002A7657">
            <w:pPr>
              <w:pStyle w:val="Tabletextleft"/>
            </w:pPr>
            <w:r w:rsidRPr="002009E3">
              <w:t>54 (37-69)</w:t>
            </w:r>
          </w:p>
        </w:tc>
      </w:tr>
      <w:tr w:rsidR="002A7657" w:rsidRPr="008657E0" w14:paraId="20BC57E0"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26591E67" w14:textId="77777777" w:rsidR="008657E0" w:rsidRPr="002009E3" w:rsidRDefault="008657E0" w:rsidP="002A7657">
            <w:pPr>
              <w:pStyle w:val="Tabletextleft"/>
            </w:pPr>
            <w:r w:rsidRPr="002009E3">
              <w:t>Not-for-profit </w:t>
            </w:r>
          </w:p>
        </w:tc>
        <w:tc>
          <w:tcPr>
            <w:tcW w:w="500" w:type="pct"/>
            <w:tcBorders>
              <w:top w:val="single" w:sz="6" w:space="0" w:color="3B0083"/>
              <w:left w:val="single" w:sz="6" w:space="0" w:color="3B0083"/>
              <w:bottom w:val="single" w:sz="6" w:space="0" w:color="3B0083"/>
              <w:right w:val="single" w:sz="6" w:space="0" w:color="3B0083"/>
            </w:tcBorders>
            <w:vAlign w:val="center"/>
          </w:tcPr>
          <w:p w14:paraId="43F01688" w14:textId="77777777" w:rsidR="008657E0" w:rsidRPr="002009E3" w:rsidRDefault="008657E0" w:rsidP="002A7657">
            <w:pPr>
              <w:pStyle w:val="Tabletextleft"/>
            </w:pPr>
            <w:r w:rsidRPr="002009E3">
              <w:t>4 (3-6)</w:t>
            </w:r>
          </w:p>
        </w:tc>
        <w:tc>
          <w:tcPr>
            <w:tcW w:w="499" w:type="pct"/>
            <w:tcBorders>
              <w:top w:val="single" w:sz="6" w:space="0" w:color="3B0083"/>
              <w:left w:val="single" w:sz="6" w:space="0" w:color="3B0083"/>
              <w:bottom w:val="single" w:sz="6" w:space="0" w:color="3B0083"/>
              <w:right w:val="single" w:sz="6" w:space="0" w:color="3B0083"/>
            </w:tcBorders>
            <w:vAlign w:val="center"/>
          </w:tcPr>
          <w:p w14:paraId="6C9D3353" w14:textId="77777777" w:rsidR="008657E0" w:rsidRPr="002009E3" w:rsidRDefault="008657E0" w:rsidP="002A7657">
            <w:pPr>
              <w:pStyle w:val="Tabletextleft"/>
            </w:pPr>
            <w:r w:rsidRPr="002009E3">
              <w:t>4 (3-6)</w:t>
            </w:r>
          </w:p>
        </w:tc>
        <w:tc>
          <w:tcPr>
            <w:tcW w:w="888"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65C6E1C6" w14:textId="77777777" w:rsidR="008657E0" w:rsidRPr="002009E3" w:rsidRDefault="008657E0" w:rsidP="002A7657">
            <w:pPr>
              <w:pStyle w:val="Tabletextleft"/>
            </w:pPr>
            <w:r w:rsidRPr="002009E3">
              <w:t>91 (76-98)</w:t>
            </w:r>
          </w:p>
        </w:tc>
        <w:tc>
          <w:tcPr>
            <w:tcW w:w="1202"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19D0550E" w14:textId="77777777" w:rsidR="008657E0" w:rsidRPr="002009E3" w:rsidRDefault="008657E0" w:rsidP="002A7657">
            <w:pPr>
              <w:pStyle w:val="Tabletextleft"/>
            </w:pPr>
            <w:r w:rsidRPr="002009E3">
              <w:t>91 (79-99)</w:t>
            </w:r>
          </w:p>
        </w:tc>
        <w:tc>
          <w:tcPr>
            <w:tcW w:w="894"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685BB1AE" w14:textId="77777777" w:rsidR="008657E0" w:rsidRPr="002009E3" w:rsidRDefault="008657E0" w:rsidP="002A7657">
            <w:pPr>
              <w:pStyle w:val="Tabletextleft"/>
            </w:pPr>
            <w:r w:rsidRPr="002009E3">
              <w:t>59 (36-82)</w:t>
            </w:r>
          </w:p>
        </w:tc>
      </w:tr>
      <w:tr w:rsidR="002A7657" w:rsidRPr="008657E0" w14:paraId="323B9EAC"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7483E2EB" w14:textId="77777777" w:rsidR="008657E0" w:rsidRPr="002009E3" w:rsidRDefault="008657E0" w:rsidP="002A7657">
            <w:pPr>
              <w:pStyle w:val="Tabletextleft"/>
            </w:pPr>
            <w:r w:rsidRPr="002009E3">
              <w:t>For-profit </w:t>
            </w:r>
          </w:p>
        </w:tc>
        <w:tc>
          <w:tcPr>
            <w:tcW w:w="500"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02A55A92" w14:textId="77777777" w:rsidR="008657E0" w:rsidRPr="002009E3" w:rsidRDefault="008657E0" w:rsidP="002A7657">
            <w:pPr>
              <w:pStyle w:val="Tabletextleft"/>
            </w:pPr>
            <w:r w:rsidRPr="002009E3">
              <w:t>4 (3-5)</w:t>
            </w:r>
          </w:p>
        </w:tc>
        <w:tc>
          <w:tcPr>
            <w:tcW w:w="499"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1C9036A2" w14:textId="77777777" w:rsidR="008657E0" w:rsidRPr="002009E3" w:rsidRDefault="008657E0" w:rsidP="002A7657">
            <w:pPr>
              <w:pStyle w:val="Tabletextleft"/>
            </w:pPr>
            <w:r w:rsidRPr="002009E3">
              <w:t>4 (3-6)</w:t>
            </w:r>
          </w:p>
        </w:tc>
        <w:tc>
          <w:tcPr>
            <w:tcW w:w="888"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638CA30B" w14:textId="77777777" w:rsidR="008657E0" w:rsidRPr="002009E3" w:rsidRDefault="008657E0" w:rsidP="002A7657">
            <w:pPr>
              <w:pStyle w:val="Tabletextleft"/>
            </w:pPr>
            <w:r w:rsidRPr="002009E3">
              <w:t>92 (88-100)</w:t>
            </w:r>
          </w:p>
        </w:tc>
        <w:tc>
          <w:tcPr>
            <w:tcW w:w="1202"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2557C4B3" w14:textId="77777777" w:rsidR="008657E0" w:rsidRPr="002009E3" w:rsidRDefault="008657E0" w:rsidP="002A7657">
            <w:pPr>
              <w:pStyle w:val="Tabletextleft"/>
            </w:pPr>
            <w:r w:rsidRPr="002009E3">
              <w:t>96 (88-100)</w:t>
            </w:r>
          </w:p>
        </w:tc>
        <w:tc>
          <w:tcPr>
            <w:tcW w:w="894"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3321C97D" w14:textId="77777777" w:rsidR="008657E0" w:rsidRPr="002009E3" w:rsidRDefault="008657E0" w:rsidP="002A7657">
            <w:pPr>
              <w:pStyle w:val="Tabletextleft"/>
            </w:pPr>
            <w:r w:rsidRPr="002009E3">
              <w:t>63 (52-74)</w:t>
            </w:r>
          </w:p>
        </w:tc>
      </w:tr>
      <w:tr w:rsidR="002A7657" w:rsidRPr="008657E0" w14:paraId="0A0A6F1F" w14:textId="77777777" w:rsidTr="002A7657">
        <w:trPr>
          <w:trHeight w:val="454"/>
        </w:trPr>
        <w:tc>
          <w:tcPr>
            <w:tcW w:w="1017"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3442F34B" w14:textId="362E5667" w:rsidR="008657E0" w:rsidRPr="002009E3" w:rsidRDefault="008657E0" w:rsidP="002A7657">
            <w:pPr>
              <w:pStyle w:val="Tableheaderwhite"/>
            </w:pPr>
            <w:r w:rsidRPr="002009E3">
              <w:t>Service size</w:t>
            </w:r>
          </w:p>
        </w:tc>
        <w:tc>
          <w:tcPr>
            <w:tcW w:w="500" w:type="pct"/>
            <w:tcBorders>
              <w:top w:val="single" w:sz="6" w:space="0" w:color="3B0083"/>
              <w:left w:val="single" w:sz="6" w:space="0" w:color="3B0083"/>
              <w:bottom w:val="single" w:sz="6" w:space="0" w:color="3B0083"/>
              <w:right w:val="single" w:sz="6" w:space="0" w:color="3B0083"/>
            </w:tcBorders>
            <w:shd w:val="clear" w:color="auto" w:fill="00685B"/>
            <w:vAlign w:val="center"/>
          </w:tcPr>
          <w:p w14:paraId="077C50AD" w14:textId="77777777" w:rsidR="008657E0" w:rsidRPr="008657E0" w:rsidRDefault="008657E0" w:rsidP="002A7657">
            <w:pPr>
              <w:pStyle w:val="Tableheaderwhite"/>
              <w:rPr>
                <w:color w:val="FFFFFF" w:themeColor="background1"/>
                <w:sz w:val="16"/>
              </w:rPr>
            </w:pPr>
          </w:p>
        </w:tc>
        <w:tc>
          <w:tcPr>
            <w:tcW w:w="499" w:type="pct"/>
            <w:tcBorders>
              <w:top w:val="single" w:sz="6" w:space="0" w:color="3B0083"/>
              <w:left w:val="single" w:sz="6" w:space="0" w:color="3B0083"/>
              <w:bottom w:val="single" w:sz="6" w:space="0" w:color="3B0083"/>
              <w:right w:val="single" w:sz="6" w:space="0" w:color="3B0083"/>
            </w:tcBorders>
            <w:shd w:val="clear" w:color="auto" w:fill="00685B"/>
            <w:vAlign w:val="center"/>
          </w:tcPr>
          <w:p w14:paraId="472FBAD0" w14:textId="77777777" w:rsidR="008657E0" w:rsidRPr="008657E0" w:rsidRDefault="008657E0" w:rsidP="002A7657">
            <w:pPr>
              <w:pStyle w:val="Tableheaderwhite"/>
              <w:rPr>
                <w:sz w:val="16"/>
              </w:rPr>
            </w:pPr>
          </w:p>
        </w:tc>
        <w:tc>
          <w:tcPr>
            <w:tcW w:w="888"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0D1E9FB9" w14:textId="77777777" w:rsidR="008657E0" w:rsidRPr="000731E6" w:rsidRDefault="008657E0" w:rsidP="002A7657">
            <w:pPr>
              <w:pStyle w:val="Tableheaderwhite"/>
              <w:rPr>
                <w:sz w:val="16"/>
              </w:rPr>
            </w:pPr>
          </w:p>
        </w:tc>
        <w:tc>
          <w:tcPr>
            <w:tcW w:w="1202"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6AE22DBB" w14:textId="77777777" w:rsidR="008657E0" w:rsidRPr="000731E6" w:rsidRDefault="008657E0" w:rsidP="002A7657">
            <w:pPr>
              <w:pStyle w:val="Tableheaderwhite"/>
              <w:rPr>
                <w:sz w:val="16"/>
              </w:rPr>
            </w:pPr>
          </w:p>
        </w:tc>
        <w:tc>
          <w:tcPr>
            <w:tcW w:w="894"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0201619D" w14:textId="77777777" w:rsidR="008657E0" w:rsidRPr="000731E6" w:rsidRDefault="008657E0" w:rsidP="002A7657">
            <w:pPr>
              <w:pStyle w:val="Tableheaderwhite"/>
              <w:rPr>
                <w:sz w:val="16"/>
              </w:rPr>
            </w:pPr>
          </w:p>
        </w:tc>
      </w:tr>
      <w:tr w:rsidR="002A7657" w:rsidRPr="008657E0" w14:paraId="45FD9E02"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4D55BCBF" w14:textId="77777777" w:rsidR="008657E0" w:rsidRPr="002009E3" w:rsidRDefault="008657E0" w:rsidP="002A7657">
            <w:pPr>
              <w:pStyle w:val="Tabletextleft"/>
            </w:pPr>
            <w:r w:rsidRPr="002009E3">
              <w:t>Small </w:t>
            </w:r>
          </w:p>
        </w:tc>
        <w:tc>
          <w:tcPr>
            <w:tcW w:w="500"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6D36DCF7" w14:textId="77777777" w:rsidR="008657E0" w:rsidRPr="002009E3" w:rsidRDefault="008657E0" w:rsidP="002A7657">
            <w:pPr>
              <w:pStyle w:val="Tabletextleft"/>
            </w:pPr>
            <w:r w:rsidRPr="002009E3">
              <w:t>4 (2-6)</w:t>
            </w:r>
          </w:p>
        </w:tc>
        <w:tc>
          <w:tcPr>
            <w:tcW w:w="499"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6CC7EEBB" w14:textId="77777777" w:rsidR="008657E0" w:rsidRPr="002009E3" w:rsidRDefault="008657E0" w:rsidP="002A7657">
            <w:pPr>
              <w:pStyle w:val="Tabletextleft"/>
            </w:pPr>
            <w:r w:rsidRPr="002009E3">
              <w:t>4 (3-5)</w:t>
            </w:r>
          </w:p>
        </w:tc>
        <w:tc>
          <w:tcPr>
            <w:tcW w:w="888"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4D1E77A4" w14:textId="77777777" w:rsidR="008657E0" w:rsidRPr="002009E3" w:rsidRDefault="008657E0" w:rsidP="002A7657">
            <w:pPr>
              <w:pStyle w:val="Tabletextleft"/>
            </w:pPr>
            <w:r w:rsidRPr="002009E3">
              <w:t>93 (73-100)</w:t>
            </w:r>
          </w:p>
        </w:tc>
        <w:tc>
          <w:tcPr>
            <w:tcW w:w="1202"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24E0A439" w14:textId="77777777" w:rsidR="008657E0" w:rsidRPr="002009E3" w:rsidRDefault="008657E0" w:rsidP="002A7657">
            <w:pPr>
              <w:pStyle w:val="Tabletextleft"/>
            </w:pPr>
            <w:r w:rsidRPr="002009E3">
              <w:t>96 (82-100)</w:t>
            </w:r>
          </w:p>
        </w:tc>
        <w:tc>
          <w:tcPr>
            <w:tcW w:w="894"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5908E9C9" w14:textId="77777777" w:rsidR="008657E0" w:rsidRPr="002009E3" w:rsidRDefault="008657E0" w:rsidP="002A7657">
            <w:pPr>
              <w:pStyle w:val="Tabletextleft"/>
            </w:pPr>
            <w:r w:rsidRPr="002009E3">
              <w:t>55 (37-87)</w:t>
            </w:r>
          </w:p>
        </w:tc>
      </w:tr>
      <w:tr w:rsidR="002A7657" w:rsidRPr="008657E0" w14:paraId="222CFEB5"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2DA39256" w14:textId="77777777" w:rsidR="008657E0" w:rsidRPr="002009E3" w:rsidRDefault="008657E0" w:rsidP="002A7657">
            <w:pPr>
              <w:pStyle w:val="Tabletextleft"/>
            </w:pPr>
            <w:r w:rsidRPr="002009E3">
              <w:t>Medium </w:t>
            </w:r>
          </w:p>
        </w:tc>
        <w:tc>
          <w:tcPr>
            <w:tcW w:w="500" w:type="pct"/>
            <w:tcBorders>
              <w:top w:val="single" w:sz="6" w:space="0" w:color="3B0083"/>
              <w:left w:val="single" w:sz="6" w:space="0" w:color="3B0083"/>
              <w:bottom w:val="single" w:sz="6" w:space="0" w:color="3B0083"/>
              <w:right w:val="single" w:sz="6" w:space="0" w:color="3B0083"/>
            </w:tcBorders>
            <w:vAlign w:val="center"/>
          </w:tcPr>
          <w:p w14:paraId="7731BE63" w14:textId="77777777" w:rsidR="008657E0" w:rsidRPr="002009E3" w:rsidRDefault="008657E0" w:rsidP="002A7657">
            <w:pPr>
              <w:pStyle w:val="Tabletextleft"/>
            </w:pPr>
            <w:r w:rsidRPr="002009E3">
              <w:t>4 (3-6)</w:t>
            </w:r>
          </w:p>
        </w:tc>
        <w:tc>
          <w:tcPr>
            <w:tcW w:w="499" w:type="pct"/>
            <w:tcBorders>
              <w:top w:val="single" w:sz="6" w:space="0" w:color="3B0083"/>
              <w:left w:val="single" w:sz="6" w:space="0" w:color="3B0083"/>
              <w:bottom w:val="single" w:sz="6" w:space="0" w:color="3B0083"/>
              <w:right w:val="single" w:sz="6" w:space="0" w:color="3B0083"/>
            </w:tcBorders>
            <w:vAlign w:val="center"/>
          </w:tcPr>
          <w:p w14:paraId="4A61D14D" w14:textId="77777777" w:rsidR="008657E0" w:rsidRPr="002009E3" w:rsidRDefault="008657E0" w:rsidP="002A7657">
            <w:pPr>
              <w:pStyle w:val="Tabletextleft"/>
            </w:pPr>
            <w:r w:rsidRPr="002009E3">
              <w:t>4 (3-7)</w:t>
            </w:r>
          </w:p>
        </w:tc>
        <w:tc>
          <w:tcPr>
            <w:tcW w:w="888"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25A76232" w14:textId="77777777" w:rsidR="008657E0" w:rsidRPr="002009E3" w:rsidRDefault="008657E0" w:rsidP="002A7657">
            <w:pPr>
              <w:pStyle w:val="Tabletextleft"/>
            </w:pPr>
            <w:r w:rsidRPr="002009E3">
              <w:t>91 (70, 96)</w:t>
            </w:r>
          </w:p>
        </w:tc>
        <w:tc>
          <w:tcPr>
            <w:tcW w:w="1202"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216EEF3C" w14:textId="77777777" w:rsidR="008657E0" w:rsidRPr="002009E3" w:rsidRDefault="008657E0" w:rsidP="002A7657">
            <w:pPr>
              <w:pStyle w:val="Tabletextleft"/>
            </w:pPr>
            <w:r w:rsidRPr="002009E3">
              <w:t>93 (71-98)</w:t>
            </w:r>
          </w:p>
        </w:tc>
        <w:tc>
          <w:tcPr>
            <w:tcW w:w="894"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37DC86D2" w14:textId="77777777" w:rsidR="008657E0" w:rsidRPr="002009E3" w:rsidRDefault="008657E0" w:rsidP="002A7657">
            <w:pPr>
              <w:pStyle w:val="Tabletextleft"/>
            </w:pPr>
            <w:r w:rsidRPr="002009E3">
              <w:t>47 (34-66)</w:t>
            </w:r>
          </w:p>
        </w:tc>
      </w:tr>
      <w:tr w:rsidR="002A7657" w:rsidRPr="008657E0" w14:paraId="554DD9C7"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3334261E" w14:textId="77777777" w:rsidR="008657E0" w:rsidRPr="002009E3" w:rsidRDefault="008657E0" w:rsidP="002A7657">
            <w:pPr>
              <w:pStyle w:val="Tabletextleft"/>
            </w:pPr>
            <w:r w:rsidRPr="002009E3">
              <w:t>Large  </w:t>
            </w:r>
          </w:p>
        </w:tc>
        <w:tc>
          <w:tcPr>
            <w:tcW w:w="500"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72A727DC" w14:textId="77777777" w:rsidR="008657E0" w:rsidRPr="002009E3" w:rsidRDefault="008657E0" w:rsidP="002A7657">
            <w:pPr>
              <w:pStyle w:val="Tabletextleft"/>
            </w:pPr>
            <w:r w:rsidRPr="002009E3">
              <w:t>4 (3-5)</w:t>
            </w:r>
          </w:p>
        </w:tc>
        <w:tc>
          <w:tcPr>
            <w:tcW w:w="499"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11B11065" w14:textId="77777777" w:rsidR="008657E0" w:rsidRPr="002009E3" w:rsidRDefault="008657E0" w:rsidP="002A7657">
            <w:pPr>
              <w:pStyle w:val="Tabletextleft"/>
            </w:pPr>
            <w:r w:rsidRPr="002009E3">
              <w:t>5 (3-6)</w:t>
            </w:r>
          </w:p>
        </w:tc>
        <w:tc>
          <w:tcPr>
            <w:tcW w:w="888"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50CEB4B4" w14:textId="77777777" w:rsidR="008657E0" w:rsidRPr="002009E3" w:rsidRDefault="008657E0" w:rsidP="002A7657">
            <w:pPr>
              <w:pStyle w:val="Tabletextleft"/>
            </w:pPr>
            <w:r w:rsidRPr="002009E3">
              <w:t>92 (88-98)</w:t>
            </w:r>
          </w:p>
        </w:tc>
        <w:tc>
          <w:tcPr>
            <w:tcW w:w="1202"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24F73835" w14:textId="77777777" w:rsidR="008657E0" w:rsidRPr="002009E3" w:rsidRDefault="008657E0" w:rsidP="002A7657">
            <w:pPr>
              <w:pStyle w:val="Tabletextleft"/>
            </w:pPr>
            <w:r w:rsidRPr="002009E3">
              <w:t>98 (90-100)</w:t>
            </w:r>
          </w:p>
        </w:tc>
        <w:tc>
          <w:tcPr>
            <w:tcW w:w="894"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3B34026D" w14:textId="77777777" w:rsidR="008657E0" w:rsidRPr="002009E3" w:rsidRDefault="008657E0" w:rsidP="002A7657">
            <w:pPr>
              <w:pStyle w:val="Tabletextleft"/>
            </w:pPr>
            <w:r w:rsidRPr="002009E3">
              <w:t>70 (56-94)</w:t>
            </w:r>
          </w:p>
        </w:tc>
      </w:tr>
      <w:tr w:rsidR="002A7657" w:rsidRPr="008657E0" w14:paraId="4491B6AA" w14:textId="77777777" w:rsidTr="002A7657">
        <w:trPr>
          <w:trHeight w:val="454"/>
        </w:trPr>
        <w:tc>
          <w:tcPr>
            <w:tcW w:w="1017"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26A87A64" w14:textId="2AB57D85" w:rsidR="008657E0" w:rsidRPr="002009E3" w:rsidRDefault="008657E0" w:rsidP="002A7657">
            <w:pPr>
              <w:pStyle w:val="Tableheaderwhite"/>
            </w:pPr>
            <w:r w:rsidRPr="002009E3">
              <w:t>MMM region</w:t>
            </w:r>
          </w:p>
        </w:tc>
        <w:tc>
          <w:tcPr>
            <w:tcW w:w="500" w:type="pct"/>
            <w:tcBorders>
              <w:top w:val="single" w:sz="6" w:space="0" w:color="3B0083"/>
              <w:left w:val="single" w:sz="6" w:space="0" w:color="3B0083"/>
              <w:bottom w:val="single" w:sz="6" w:space="0" w:color="3B0083"/>
              <w:right w:val="single" w:sz="6" w:space="0" w:color="3B0083"/>
            </w:tcBorders>
            <w:shd w:val="clear" w:color="auto" w:fill="00685B"/>
            <w:vAlign w:val="center"/>
          </w:tcPr>
          <w:p w14:paraId="286C12AA" w14:textId="77777777" w:rsidR="008657E0" w:rsidRPr="008657E0" w:rsidRDefault="008657E0" w:rsidP="002A7657">
            <w:pPr>
              <w:pStyle w:val="Tableheaderwhite"/>
              <w:rPr>
                <w:color w:val="FFFFFF" w:themeColor="background1"/>
                <w:sz w:val="16"/>
              </w:rPr>
            </w:pPr>
          </w:p>
        </w:tc>
        <w:tc>
          <w:tcPr>
            <w:tcW w:w="499" w:type="pct"/>
            <w:tcBorders>
              <w:top w:val="single" w:sz="6" w:space="0" w:color="3B0083"/>
              <w:left w:val="single" w:sz="6" w:space="0" w:color="3B0083"/>
              <w:bottom w:val="single" w:sz="6" w:space="0" w:color="3B0083"/>
              <w:right w:val="single" w:sz="6" w:space="0" w:color="3B0083"/>
            </w:tcBorders>
            <w:shd w:val="clear" w:color="auto" w:fill="00685B"/>
            <w:vAlign w:val="center"/>
          </w:tcPr>
          <w:p w14:paraId="5514D069" w14:textId="77777777" w:rsidR="008657E0" w:rsidRPr="008657E0" w:rsidRDefault="008657E0" w:rsidP="002A7657">
            <w:pPr>
              <w:pStyle w:val="Tableheaderwhite"/>
              <w:rPr>
                <w:sz w:val="16"/>
              </w:rPr>
            </w:pPr>
          </w:p>
        </w:tc>
        <w:tc>
          <w:tcPr>
            <w:tcW w:w="888"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1A8C1F05" w14:textId="77777777" w:rsidR="008657E0" w:rsidRPr="000731E6" w:rsidRDefault="008657E0" w:rsidP="002A7657">
            <w:pPr>
              <w:pStyle w:val="Tableheaderwhite"/>
              <w:rPr>
                <w:sz w:val="16"/>
              </w:rPr>
            </w:pPr>
          </w:p>
        </w:tc>
        <w:tc>
          <w:tcPr>
            <w:tcW w:w="1202"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0C8EB240" w14:textId="77777777" w:rsidR="008657E0" w:rsidRPr="000731E6" w:rsidRDefault="008657E0" w:rsidP="002A7657">
            <w:pPr>
              <w:pStyle w:val="Tableheaderwhite"/>
              <w:rPr>
                <w:sz w:val="16"/>
              </w:rPr>
            </w:pPr>
          </w:p>
        </w:tc>
        <w:tc>
          <w:tcPr>
            <w:tcW w:w="894" w:type="pct"/>
            <w:tcBorders>
              <w:top w:val="single" w:sz="6" w:space="0" w:color="3B0083"/>
              <w:left w:val="single" w:sz="6" w:space="0" w:color="3B0083"/>
              <w:bottom w:val="single" w:sz="6" w:space="0" w:color="3B0083"/>
              <w:right w:val="single" w:sz="6" w:space="0" w:color="3B0083"/>
            </w:tcBorders>
            <w:shd w:val="clear" w:color="auto" w:fill="00685B"/>
            <w:vAlign w:val="center"/>
            <w:hideMark/>
          </w:tcPr>
          <w:p w14:paraId="5958F3E6" w14:textId="77777777" w:rsidR="008657E0" w:rsidRPr="000731E6" w:rsidRDefault="008657E0" w:rsidP="002A7657">
            <w:pPr>
              <w:pStyle w:val="Tableheaderwhite"/>
              <w:rPr>
                <w:sz w:val="16"/>
              </w:rPr>
            </w:pPr>
          </w:p>
        </w:tc>
      </w:tr>
      <w:tr w:rsidR="002A7657" w:rsidRPr="008657E0" w14:paraId="2A6C2784"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2519781E" w14:textId="77777777" w:rsidR="008657E0" w:rsidRPr="002009E3" w:rsidRDefault="008657E0" w:rsidP="002A7657">
            <w:pPr>
              <w:pStyle w:val="Tabletextleft"/>
            </w:pPr>
            <w:r w:rsidRPr="002009E3">
              <w:t>Metropolitan  </w:t>
            </w:r>
          </w:p>
        </w:tc>
        <w:tc>
          <w:tcPr>
            <w:tcW w:w="500"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5D21E100" w14:textId="77777777" w:rsidR="008657E0" w:rsidRPr="002009E3" w:rsidRDefault="008657E0" w:rsidP="002A7657">
            <w:pPr>
              <w:pStyle w:val="Tabletextleft"/>
            </w:pPr>
            <w:r w:rsidRPr="002009E3">
              <w:t>4 (3-6)</w:t>
            </w:r>
          </w:p>
        </w:tc>
        <w:tc>
          <w:tcPr>
            <w:tcW w:w="499"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77C1AF7D" w14:textId="77777777" w:rsidR="008657E0" w:rsidRPr="002009E3" w:rsidRDefault="008657E0" w:rsidP="002A7657">
            <w:pPr>
              <w:pStyle w:val="Tabletextleft"/>
            </w:pPr>
            <w:r w:rsidRPr="002009E3">
              <w:t>4 (3-6)</w:t>
            </w:r>
          </w:p>
        </w:tc>
        <w:tc>
          <w:tcPr>
            <w:tcW w:w="888"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5C763D3A" w14:textId="77777777" w:rsidR="008657E0" w:rsidRPr="002009E3" w:rsidRDefault="008657E0" w:rsidP="002A7657">
            <w:pPr>
              <w:pStyle w:val="Tabletextleft"/>
            </w:pPr>
            <w:r w:rsidRPr="002009E3">
              <w:t>92 (85-98)</w:t>
            </w:r>
          </w:p>
        </w:tc>
        <w:tc>
          <w:tcPr>
            <w:tcW w:w="1202"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3F17CCC9" w14:textId="77777777" w:rsidR="008657E0" w:rsidRPr="002009E3" w:rsidRDefault="008657E0" w:rsidP="002A7657">
            <w:pPr>
              <w:pStyle w:val="Tabletextleft"/>
            </w:pPr>
            <w:r w:rsidRPr="002009E3">
              <w:t>95 (88-100)</w:t>
            </w:r>
          </w:p>
        </w:tc>
        <w:tc>
          <w:tcPr>
            <w:tcW w:w="894"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0F181862" w14:textId="77777777" w:rsidR="008657E0" w:rsidRPr="002009E3" w:rsidRDefault="008657E0" w:rsidP="002A7657">
            <w:pPr>
              <w:pStyle w:val="Tabletextleft"/>
            </w:pPr>
            <w:r w:rsidRPr="002009E3">
              <w:t>60 (40-88)</w:t>
            </w:r>
          </w:p>
        </w:tc>
      </w:tr>
      <w:tr w:rsidR="002A7657" w:rsidRPr="008657E0" w14:paraId="1B53B35C"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1234CA79" w14:textId="77777777" w:rsidR="008657E0" w:rsidRPr="002009E3" w:rsidRDefault="008657E0" w:rsidP="002A7657">
            <w:pPr>
              <w:pStyle w:val="Tabletextleft"/>
            </w:pPr>
            <w:r w:rsidRPr="002009E3">
              <w:t>Regional </w:t>
            </w:r>
          </w:p>
        </w:tc>
        <w:tc>
          <w:tcPr>
            <w:tcW w:w="500" w:type="pct"/>
            <w:tcBorders>
              <w:top w:val="single" w:sz="6" w:space="0" w:color="3B0083"/>
              <w:left w:val="single" w:sz="6" w:space="0" w:color="3B0083"/>
              <w:bottom w:val="single" w:sz="6" w:space="0" w:color="3B0083"/>
              <w:right w:val="single" w:sz="6" w:space="0" w:color="3B0083"/>
            </w:tcBorders>
            <w:vAlign w:val="center"/>
          </w:tcPr>
          <w:p w14:paraId="0E483D6E" w14:textId="77777777" w:rsidR="008657E0" w:rsidRPr="002009E3" w:rsidRDefault="008657E0" w:rsidP="002A7657">
            <w:pPr>
              <w:pStyle w:val="Tabletextleft"/>
            </w:pPr>
            <w:r w:rsidRPr="002009E3">
              <w:t>4 (3-6)</w:t>
            </w:r>
          </w:p>
        </w:tc>
        <w:tc>
          <w:tcPr>
            <w:tcW w:w="499" w:type="pct"/>
            <w:tcBorders>
              <w:top w:val="single" w:sz="6" w:space="0" w:color="3B0083"/>
              <w:left w:val="single" w:sz="6" w:space="0" w:color="3B0083"/>
              <w:bottom w:val="single" w:sz="6" w:space="0" w:color="3B0083"/>
              <w:right w:val="single" w:sz="6" w:space="0" w:color="3B0083"/>
            </w:tcBorders>
            <w:vAlign w:val="center"/>
          </w:tcPr>
          <w:p w14:paraId="046964A7" w14:textId="77777777" w:rsidR="008657E0" w:rsidRPr="002009E3" w:rsidRDefault="008657E0" w:rsidP="002A7657">
            <w:pPr>
              <w:pStyle w:val="Tabletextleft"/>
            </w:pPr>
            <w:r w:rsidRPr="002009E3">
              <w:t>9 (6-13)</w:t>
            </w:r>
          </w:p>
        </w:tc>
        <w:tc>
          <w:tcPr>
            <w:tcW w:w="888"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5A471D47" w14:textId="77777777" w:rsidR="008657E0" w:rsidRPr="002009E3" w:rsidRDefault="008657E0" w:rsidP="002A7657">
            <w:pPr>
              <w:pStyle w:val="Tabletextleft"/>
            </w:pPr>
            <w:r w:rsidRPr="002009E3">
              <w:t>90 (83-98)</w:t>
            </w:r>
          </w:p>
        </w:tc>
        <w:tc>
          <w:tcPr>
            <w:tcW w:w="1202"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753B18FD" w14:textId="77777777" w:rsidR="008657E0" w:rsidRPr="002009E3" w:rsidRDefault="008657E0" w:rsidP="002A7657">
            <w:pPr>
              <w:pStyle w:val="Tabletextleft"/>
            </w:pPr>
            <w:r w:rsidRPr="002009E3">
              <w:t>92 (83-99)</w:t>
            </w:r>
          </w:p>
        </w:tc>
        <w:tc>
          <w:tcPr>
            <w:tcW w:w="894" w:type="pct"/>
            <w:tcBorders>
              <w:top w:val="single" w:sz="6" w:space="0" w:color="3B0083"/>
              <w:left w:val="single" w:sz="6" w:space="0" w:color="3B0083"/>
              <w:bottom w:val="single" w:sz="6" w:space="0" w:color="3B0083"/>
              <w:right w:val="single" w:sz="6" w:space="0" w:color="3B0083"/>
            </w:tcBorders>
            <w:shd w:val="clear" w:color="auto" w:fill="auto"/>
            <w:vAlign w:val="center"/>
            <w:hideMark/>
          </w:tcPr>
          <w:p w14:paraId="773A86D6" w14:textId="77777777" w:rsidR="008657E0" w:rsidRPr="002009E3" w:rsidRDefault="008657E0" w:rsidP="002A7657">
            <w:pPr>
              <w:pStyle w:val="Tabletextleft"/>
            </w:pPr>
            <w:r w:rsidRPr="002009E3">
              <w:t>60 (54-65)</w:t>
            </w:r>
          </w:p>
        </w:tc>
      </w:tr>
      <w:tr w:rsidR="002A7657" w:rsidRPr="008657E0" w14:paraId="711A6E03" w14:textId="77777777" w:rsidTr="002A7657">
        <w:trPr>
          <w:trHeight w:val="15"/>
        </w:trPr>
        <w:tc>
          <w:tcPr>
            <w:tcW w:w="1017"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75148E62" w14:textId="77777777" w:rsidR="008657E0" w:rsidRPr="002009E3" w:rsidRDefault="008657E0" w:rsidP="002A7657">
            <w:pPr>
              <w:pStyle w:val="Tabletextleft"/>
            </w:pPr>
            <w:r w:rsidRPr="002009E3">
              <w:t>Rural or remote  </w:t>
            </w:r>
          </w:p>
        </w:tc>
        <w:tc>
          <w:tcPr>
            <w:tcW w:w="500"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30A74E1F" w14:textId="77777777" w:rsidR="008657E0" w:rsidRPr="002009E3" w:rsidRDefault="008657E0" w:rsidP="002A7657">
            <w:pPr>
              <w:pStyle w:val="Tabletextleft"/>
            </w:pPr>
            <w:r w:rsidRPr="002009E3">
              <w:t>4 (2-6)</w:t>
            </w:r>
          </w:p>
        </w:tc>
        <w:tc>
          <w:tcPr>
            <w:tcW w:w="499" w:type="pct"/>
            <w:tcBorders>
              <w:top w:val="single" w:sz="6" w:space="0" w:color="3B0083"/>
              <w:left w:val="single" w:sz="6" w:space="0" w:color="3B0083"/>
              <w:bottom w:val="single" w:sz="6" w:space="0" w:color="3B0083"/>
              <w:right w:val="single" w:sz="6" w:space="0" w:color="3B0083"/>
            </w:tcBorders>
            <w:shd w:val="clear" w:color="auto" w:fill="EBE5F2"/>
            <w:vAlign w:val="center"/>
          </w:tcPr>
          <w:p w14:paraId="1D6CD34E" w14:textId="77777777" w:rsidR="008657E0" w:rsidRPr="002009E3" w:rsidRDefault="008657E0" w:rsidP="002A7657">
            <w:pPr>
              <w:pStyle w:val="Tabletextleft"/>
            </w:pPr>
            <w:r w:rsidRPr="002009E3">
              <w:t>3 (1-5)</w:t>
            </w:r>
          </w:p>
        </w:tc>
        <w:tc>
          <w:tcPr>
            <w:tcW w:w="888"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72F31B38" w14:textId="77777777" w:rsidR="008657E0" w:rsidRPr="002009E3" w:rsidRDefault="008657E0" w:rsidP="002A7657">
            <w:pPr>
              <w:pStyle w:val="Tabletextleft"/>
            </w:pPr>
            <w:r w:rsidRPr="002009E3">
              <w:t>88 (72-99)</w:t>
            </w:r>
          </w:p>
        </w:tc>
        <w:tc>
          <w:tcPr>
            <w:tcW w:w="1202"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736822E9" w14:textId="77777777" w:rsidR="008657E0" w:rsidRPr="002009E3" w:rsidRDefault="008657E0" w:rsidP="002A7657">
            <w:pPr>
              <w:pStyle w:val="Tabletextleft"/>
            </w:pPr>
            <w:r w:rsidRPr="002009E3">
              <w:t>95 (79-100)</w:t>
            </w:r>
          </w:p>
        </w:tc>
        <w:tc>
          <w:tcPr>
            <w:tcW w:w="894" w:type="pct"/>
            <w:tcBorders>
              <w:top w:val="single" w:sz="6" w:space="0" w:color="3B0083"/>
              <w:left w:val="single" w:sz="6" w:space="0" w:color="3B0083"/>
              <w:bottom w:val="single" w:sz="6" w:space="0" w:color="3B0083"/>
              <w:right w:val="single" w:sz="6" w:space="0" w:color="3B0083"/>
            </w:tcBorders>
            <w:shd w:val="clear" w:color="auto" w:fill="EBE5F2"/>
            <w:vAlign w:val="center"/>
            <w:hideMark/>
          </w:tcPr>
          <w:p w14:paraId="7D103050" w14:textId="77777777" w:rsidR="008657E0" w:rsidRPr="002009E3" w:rsidRDefault="008657E0" w:rsidP="002A7657">
            <w:pPr>
              <w:pStyle w:val="Tabletextleft"/>
            </w:pPr>
            <w:r w:rsidRPr="002009E3">
              <w:t>51 (36-76)</w:t>
            </w:r>
          </w:p>
        </w:tc>
      </w:tr>
      <w:tr w:rsidR="002A7657" w:rsidRPr="008657E0" w14:paraId="6F342E09" w14:textId="77777777" w:rsidTr="002A7657">
        <w:trPr>
          <w:trHeight w:val="454"/>
        </w:trPr>
        <w:tc>
          <w:tcPr>
            <w:tcW w:w="1017"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tcPr>
          <w:p w14:paraId="1DFB5A29" w14:textId="0F9D1177" w:rsidR="008657E0" w:rsidRPr="002009E3" w:rsidRDefault="008657E0" w:rsidP="002A7657">
            <w:pPr>
              <w:pStyle w:val="Tableheaderwhite"/>
            </w:pPr>
            <w:r w:rsidRPr="002009E3">
              <w:t>International standards</w:t>
            </w:r>
          </w:p>
        </w:tc>
        <w:tc>
          <w:tcPr>
            <w:tcW w:w="500"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tcPr>
          <w:p w14:paraId="4EBE8E1E" w14:textId="77777777" w:rsidR="008657E0" w:rsidRPr="002009E3" w:rsidRDefault="008657E0" w:rsidP="002A7657">
            <w:pPr>
              <w:pStyle w:val="Tableheaderwhite"/>
            </w:pPr>
            <w:r w:rsidRPr="002009E3">
              <w:t>22-241</w:t>
            </w:r>
          </w:p>
        </w:tc>
        <w:tc>
          <w:tcPr>
            <w:tcW w:w="499"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tcPr>
          <w:p w14:paraId="7F5EE9B7" w14:textId="77777777" w:rsidR="008657E0" w:rsidRPr="002009E3" w:rsidRDefault="008657E0" w:rsidP="002A7657">
            <w:pPr>
              <w:pStyle w:val="Tableheaderwhite"/>
            </w:pPr>
            <w:r w:rsidRPr="002009E3">
              <w:t>22-241</w:t>
            </w:r>
          </w:p>
        </w:tc>
        <w:tc>
          <w:tcPr>
            <w:tcW w:w="888"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tcPr>
          <w:p w14:paraId="773902FE" w14:textId="77777777" w:rsidR="008657E0" w:rsidRPr="002009E3" w:rsidRDefault="008657E0" w:rsidP="002A7657">
            <w:pPr>
              <w:pStyle w:val="Tableheaderwhite"/>
            </w:pPr>
            <w:r w:rsidRPr="002009E3">
              <w:t>n/a</w:t>
            </w:r>
          </w:p>
        </w:tc>
        <w:tc>
          <w:tcPr>
            <w:tcW w:w="1202"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tcPr>
          <w:p w14:paraId="6134D1AB" w14:textId="77777777" w:rsidR="008657E0" w:rsidRPr="002009E3" w:rsidRDefault="008657E0" w:rsidP="002A7657">
            <w:pPr>
              <w:pStyle w:val="Tableheaderwhite"/>
            </w:pPr>
            <w:r w:rsidRPr="002009E3">
              <w:t>n/a</w:t>
            </w:r>
          </w:p>
        </w:tc>
        <w:tc>
          <w:tcPr>
            <w:tcW w:w="894" w:type="pct"/>
            <w:tcBorders>
              <w:top w:val="single" w:sz="6" w:space="0" w:color="3B0083"/>
              <w:left w:val="single" w:sz="6" w:space="0" w:color="3B0083"/>
              <w:bottom w:val="single" w:sz="6" w:space="0" w:color="3B0083"/>
              <w:right w:val="single" w:sz="6" w:space="0" w:color="3B0083"/>
            </w:tcBorders>
            <w:shd w:val="clear" w:color="auto" w:fill="00685B" w:themeFill="accent4"/>
            <w:vAlign w:val="center"/>
          </w:tcPr>
          <w:p w14:paraId="425C6FA7" w14:textId="77777777" w:rsidR="008657E0" w:rsidRPr="002009E3" w:rsidRDefault="008657E0" w:rsidP="002A7657">
            <w:pPr>
              <w:pStyle w:val="Tableheaderwhite"/>
            </w:pPr>
            <w:r w:rsidRPr="002009E3">
              <w:t>n/a</w:t>
            </w:r>
          </w:p>
        </w:tc>
      </w:tr>
    </w:tbl>
    <w:p w14:paraId="3FD6FD57" w14:textId="4D6A5444" w:rsidR="00994D03" w:rsidRPr="00577644" w:rsidRDefault="00994D03" w:rsidP="00994D03">
      <w:bookmarkStart w:id="43" w:name="_Ref170225319"/>
      <w:bookmarkStart w:id="44" w:name="_Ref169108708"/>
      <w:bookmarkStart w:id="45" w:name="_Hlk168463012"/>
      <w:bookmarkStart w:id="46" w:name="_Ref169110728"/>
      <w:r w:rsidRPr="7E22283A">
        <w:rPr>
          <w:lang w:val="en-GB"/>
        </w:rPr>
        <w:t xml:space="preserve">QI 4 and QI 5 demonstrated that </w:t>
      </w:r>
      <w:r w:rsidR="00260E99" w:rsidRPr="7E22283A">
        <w:rPr>
          <w:lang w:val="en-GB"/>
        </w:rPr>
        <w:t>most</w:t>
      </w:r>
      <w:r w:rsidRPr="7E22283A">
        <w:rPr>
          <w:lang w:val="en-GB"/>
        </w:rPr>
        <w:t xml:space="preserve"> care recipients in pilot sites </w:t>
      </w:r>
      <w:r w:rsidR="035AEF3D" w:rsidRPr="7E22283A">
        <w:rPr>
          <w:lang w:val="en-GB"/>
        </w:rPr>
        <w:t>received</w:t>
      </w:r>
      <w:r w:rsidRPr="7E22283A">
        <w:rPr>
          <w:lang w:val="en-GB"/>
        </w:rPr>
        <w:t xml:space="preserve"> at least one allied health service during the pilot reporting period (6 weeks). All care recipients who received allied health services had at least one allied health service recommended in their care plan. This provided limited scope to identify meaningful differences between services, resulting in the QIs only partially meeting the ‘usability’ assessment criteria. On the other hand, the new QI</w:t>
      </w:r>
      <w:r w:rsidR="3DE45F59" w:rsidRPr="7E22283A">
        <w:rPr>
          <w:lang w:val="en-GB"/>
        </w:rPr>
        <w:t xml:space="preserve"> 6</w:t>
      </w:r>
      <w:r w:rsidRPr="7E22283A">
        <w:rPr>
          <w:lang w:val="en-GB"/>
        </w:rPr>
        <w:t xml:space="preserve"> for allied health measured whether the recommended allied health service was provided </w:t>
      </w:r>
      <w:r w:rsidR="259EB969" w:rsidRPr="7E22283A">
        <w:rPr>
          <w:lang w:val="en-GB"/>
        </w:rPr>
        <w:t>during</w:t>
      </w:r>
      <w:r w:rsidRPr="7E22283A">
        <w:rPr>
          <w:lang w:val="en-GB"/>
        </w:rPr>
        <w:t xml:space="preserve"> the reporting period (i.e. if services were </w:t>
      </w:r>
      <w:r w:rsidR="4EA29957" w:rsidRPr="7E22283A">
        <w:rPr>
          <w:lang w:val="en-GB"/>
        </w:rPr>
        <w:t>received</w:t>
      </w:r>
      <w:r w:rsidRPr="7E22283A">
        <w:rPr>
          <w:lang w:val="en-GB"/>
        </w:rPr>
        <w:t xml:space="preserve"> when recommended in the care plan). The specificity of this QI enabled meaningful differences to be detected across the pilot sites, better satisfying the ‘usability’ assessment criteria</w:t>
      </w:r>
      <w:r>
        <w:t>.</w:t>
      </w:r>
      <w:r w:rsidR="0033775C">
        <w:t xml:space="preserve"> Future work may be required to </w:t>
      </w:r>
      <w:r w:rsidR="00971CD5">
        <w:t>assess appropriate reporting period.</w:t>
      </w:r>
      <w:r>
        <w:t xml:space="preserve"> </w:t>
      </w:r>
    </w:p>
    <w:p w14:paraId="35C1C600" w14:textId="77777777" w:rsidR="00994D03" w:rsidRPr="00450F0E" w:rsidRDefault="00994D03" w:rsidP="00994D03">
      <w:pPr>
        <w:pStyle w:val="Caption"/>
      </w:pPr>
      <w:bookmarkStart w:id="47" w:name="_Ref170492363"/>
      <w:r>
        <w:t xml:space="preserve">Table </w:t>
      </w:r>
      <w:r w:rsidRPr="7E22283A">
        <w:fldChar w:fldCharType="begin"/>
      </w:r>
      <w:r>
        <w:instrText xml:space="preserve"> SEQ Table \* ARABIC </w:instrText>
      </w:r>
      <w:r w:rsidRPr="7E22283A">
        <w:fldChar w:fldCharType="separate"/>
      </w:r>
      <w:r w:rsidR="00F6253B" w:rsidRPr="7E22283A">
        <w:rPr>
          <w:noProof/>
        </w:rPr>
        <w:t>8</w:t>
      </w:r>
      <w:r w:rsidRPr="7E22283A">
        <w:rPr>
          <w:noProof/>
        </w:rPr>
        <w:fldChar w:fldCharType="end"/>
      </w:r>
      <w:bookmarkEnd w:id="47"/>
      <w:r>
        <w:t>: Allied health care minutes by allied health professional subcategories</w:t>
      </w:r>
    </w:p>
    <w:tbl>
      <w:tblPr>
        <w:tblStyle w:val="PlainTable1"/>
        <w:tblW w:w="3794" w:type="pct"/>
        <w:jc w:val="center"/>
        <w:tblLook w:val="0420" w:firstRow="1" w:lastRow="0" w:firstColumn="0" w:lastColumn="0" w:noHBand="0" w:noVBand="1"/>
      </w:tblPr>
      <w:tblGrid>
        <w:gridCol w:w="2820"/>
        <w:gridCol w:w="5114"/>
      </w:tblGrid>
      <w:tr w:rsidR="00994D03" w:rsidRPr="0042464E" w14:paraId="3A05BC09" w14:textId="77777777" w:rsidTr="005A3052">
        <w:trPr>
          <w:cnfStyle w:val="100000000000" w:firstRow="1" w:lastRow="0" w:firstColumn="0" w:lastColumn="0" w:oddVBand="0" w:evenVBand="0" w:oddHBand="0" w:evenHBand="0" w:firstRowFirstColumn="0" w:firstRowLastColumn="0" w:lastRowFirstColumn="0" w:lastRowLastColumn="0"/>
          <w:tblHeader/>
          <w:jc w:val="center"/>
        </w:trPr>
        <w:tc>
          <w:tcPr>
            <w:tcW w:w="1777" w:type="pct"/>
          </w:tcPr>
          <w:p w14:paraId="65D5CE35" w14:textId="77777777" w:rsidR="00994D03" w:rsidRPr="0042464E" w:rsidRDefault="00994D03" w:rsidP="005A3052">
            <w:pPr>
              <w:pStyle w:val="Tableheaderwhite"/>
              <w:rPr>
                <w:b/>
              </w:rPr>
            </w:pPr>
            <w:bookmarkStart w:id="48" w:name="_Ref170221054"/>
            <w:r w:rsidRPr="0042464E">
              <w:t>Allied health service type</w:t>
            </w:r>
          </w:p>
        </w:tc>
        <w:tc>
          <w:tcPr>
            <w:tcW w:w="3223" w:type="pct"/>
          </w:tcPr>
          <w:p w14:paraId="5654A9C9" w14:textId="77777777" w:rsidR="00994D03" w:rsidRPr="0042464E" w:rsidRDefault="00994D03" w:rsidP="005A3052">
            <w:pPr>
              <w:pStyle w:val="Tableheaderwhite"/>
              <w:rPr>
                <w:b/>
              </w:rPr>
            </w:pPr>
            <w:r w:rsidRPr="0042464E">
              <w:t>Allied health minutes per care recipient per day</w:t>
            </w:r>
          </w:p>
          <w:p w14:paraId="09025864" w14:textId="77777777" w:rsidR="00994D03" w:rsidRPr="0042464E" w:rsidRDefault="00994D03" w:rsidP="005A3052">
            <w:pPr>
              <w:pStyle w:val="Tableheaderwhite"/>
              <w:rPr>
                <w:bCs/>
              </w:rPr>
            </w:pPr>
            <w:r w:rsidRPr="0042464E">
              <w:t>[median (IQR)]</w:t>
            </w:r>
          </w:p>
        </w:tc>
      </w:tr>
      <w:tr w:rsidR="00994D03" w:rsidRPr="0042464E" w14:paraId="54A9095F" w14:textId="77777777">
        <w:trPr>
          <w:cnfStyle w:val="000000100000" w:firstRow="0" w:lastRow="0" w:firstColumn="0" w:lastColumn="0" w:oddVBand="0" w:evenVBand="0" w:oddHBand="1" w:evenHBand="0" w:firstRowFirstColumn="0" w:firstRowLastColumn="0" w:lastRowFirstColumn="0" w:lastRowLastColumn="0"/>
          <w:jc w:val="center"/>
        </w:trPr>
        <w:tc>
          <w:tcPr>
            <w:tcW w:w="1777" w:type="pct"/>
          </w:tcPr>
          <w:p w14:paraId="090B7898" w14:textId="77777777" w:rsidR="00994D03" w:rsidRPr="0042464E" w:rsidRDefault="00994D03" w:rsidP="002A7657">
            <w:pPr>
              <w:pStyle w:val="Tabletextleft"/>
              <w:rPr>
                <w:b/>
              </w:rPr>
            </w:pPr>
            <w:r w:rsidRPr="0042464E">
              <w:t>Physiotherapy</w:t>
            </w:r>
          </w:p>
        </w:tc>
        <w:tc>
          <w:tcPr>
            <w:tcW w:w="3223" w:type="pct"/>
          </w:tcPr>
          <w:p w14:paraId="181E1219" w14:textId="77777777" w:rsidR="00994D03" w:rsidRPr="0042464E" w:rsidRDefault="00994D03" w:rsidP="002A7657">
            <w:pPr>
              <w:pStyle w:val="Tabletextcentre"/>
              <w:rPr>
                <w:b/>
              </w:rPr>
            </w:pPr>
            <w:r w:rsidRPr="0042464E">
              <w:t>2.9 (1.3-4.3)</w:t>
            </w:r>
          </w:p>
        </w:tc>
      </w:tr>
      <w:tr w:rsidR="00994D03" w:rsidRPr="0042464E" w14:paraId="14A07512" w14:textId="77777777">
        <w:trPr>
          <w:cnfStyle w:val="000000010000" w:firstRow="0" w:lastRow="0" w:firstColumn="0" w:lastColumn="0" w:oddVBand="0" w:evenVBand="0" w:oddHBand="0" w:evenHBand="1" w:firstRowFirstColumn="0" w:firstRowLastColumn="0" w:lastRowFirstColumn="0" w:lastRowLastColumn="0"/>
          <w:jc w:val="center"/>
        </w:trPr>
        <w:tc>
          <w:tcPr>
            <w:tcW w:w="1777" w:type="pct"/>
          </w:tcPr>
          <w:p w14:paraId="73D95581" w14:textId="77777777" w:rsidR="00994D03" w:rsidRPr="0042464E" w:rsidRDefault="00994D03" w:rsidP="002A7657">
            <w:pPr>
              <w:pStyle w:val="Tabletextleft"/>
            </w:pPr>
            <w:r w:rsidRPr="0042464E">
              <w:t xml:space="preserve">Occupational </w:t>
            </w:r>
            <w:r>
              <w:t>t</w:t>
            </w:r>
            <w:r w:rsidRPr="0042464E">
              <w:t>herapy</w:t>
            </w:r>
          </w:p>
        </w:tc>
        <w:tc>
          <w:tcPr>
            <w:tcW w:w="3223" w:type="pct"/>
          </w:tcPr>
          <w:p w14:paraId="73B22774" w14:textId="77777777" w:rsidR="00994D03" w:rsidRPr="0042464E" w:rsidRDefault="00994D03" w:rsidP="002A7657">
            <w:pPr>
              <w:pStyle w:val="Tabletextcentre"/>
            </w:pPr>
            <w:r w:rsidRPr="0042464E">
              <w:t>0.0 (0.0-0.0)</w:t>
            </w:r>
          </w:p>
        </w:tc>
      </w:tr>
      <w:tr w:rsidR="00994D03" w:rsidRPr="0042464E" w14:paraId="0CF5A684" w14:textId="77777777">
        <w:trPr>
          <w:cnfStyle w:val="000000100000" w:firstRow="0" w:lastRow="0" w:firstColumn="0" w:lastColumn="0" w:oddVBand="0" w:evenVBand="0" w:oddHBand="1" w:evenHBand="0" w:firstRowFirstColumn="0" w:firstRowLastColumn="0" w:lastRowFirstColumn="0" w:lastRowLastColumn="0"/>
          <w:jc w:val="center"/>
        </w:trPr>
        <w:tc>
          <w:tcPr>
            <w:tcW w:w="1777" w:type="pct"/>
          </w:tcPr>
          <w:p w14:paraId="6AB7E49D" w14:textId="77777777" w:rsidR="00994D03" w:rsidRPr="0042464E" w:rsidRDefault="00994D03" w:rsidP="002A7657">
            <w:pPr>
              <w:pStyle w:val="Tabletextleft"/>
            </w:pPr>
            <w:r w:rsidRPr="0042464E">
              <w:lastRenderedPageBreak/>
              <w:t>Speech pathology</w:t>
            </w:r>
          </w:p>
        </w:tc>
        <w:tc>
          <w:tcPr>
            <w:tcW w:w="3223" w:type="pct"/>
          </w:tcPr>
          <w:p w14:paraId="2BCA5A44" w14:textId="77777777" w:rsidR="00994D03" w:rsidRPr="0042464E" w:rsidRDefault="00994D03" w:rsidP="002A7657">
            <w:pPr>
              <w:pStyle w:val="Tabletextcentre"/>
            </w:pPr>
            <w:r w:rsidRPr="0042464E">
              <w:t>0.1 (0.0-0.1)</w:t>
            </w:r>
          </w:p>
        </w:tc>
      </w:tr>
      <w:tr w:rsidR="00994D03" w:rsidRPr="0042464E" w14:paraId="333366B4" w14:textId="77777777">
        <w:trPr>
          <w:cnfStyle w:val="000000010000" w:firstRow="0" w:lastRow="0" w:firstColumn="0" w:lastColumn="0" w:oddVBand="0" w:evenVBand="0" w:oddHBand="0" w:evenHBand="1" w:firstRowFirstColumn="0" w:firstRowLastColumn="0" w:lastRowFirstColumn="0" w:lastRowLastColumn="0"/>
          <w:jc w:val="center"/>
        </w:trPr>
        <w:tc>
          <w:tcPr>
            <w:tcW w:w="1777" w:type="pct"/>
          </w:tcPr>
          <w:p w14:paraId="4701D831" w14:textId="77777777" w:rsidR="00994D03" w:rsidRPr="0042464E" w:rsidRDefault="00994D03" w:rsidP="002A7657">
            <w:pPr>
              <w:pStyle w:val="Tabletextleft"/>
            </w:pPr>
            <w:r w:rsidRPr="0042464E">
              <w:t>Podiatry</w:t>
            </w:r>
          </w:p>
        </w:tc>
        <w:tc>
          <w:tcPr>
            <w:tcW w:w="3223" w:type="pct"/>
          </w:tcPr>
          <w:p w14:paraId="2CCF9928" w14:textId="77777777" w:rsidR="00994D03" w:rsidRPr="0042464E" w:rsidRDefault="00994D03" w:rsidP="002A7657">
            <w:pPr>
              <w:pStyle w:val="Tabletextcentre"/>
            </w:pPr>
            <w:r w:rsidRPr="0042464E">
              <w:t>0.2 (0.0-0.5)</w:t>
            </w:r>
          </w:p>
        </w:tc>
      </w:tr>
      <w:tr w:rsidR="00994D03" w:rsidRPr="0042464E" w14:paraId="7765B468" w14:textId="77777777">
        <w:trPr>
          <w:cnfStyle w:val="000000100000" w:firstRow="0" w:lastRow="0" w:firstColumn="0" w:lastColumn="0" w:oddVBand="0" w:evenVBand="0" w:oddHBand="1" w:evenHBand="0" w:firstRowFirstColumn="0" w:firstRowLastColumn="0" w:lastRowFirstColumn="0" w:lastRowLastColumn="0"/>
          <w:jc w:val="center"/>
        </w:trPr>
        <w:tc>
          <w:tcPr>
            <w:tcW w:w="1777" w:type="pct"/>
          </w:tcPr>
          <w:p w14:paraId="55F7D2B1" w14:textId="77777777" w:rsidR="00994D03" w:rsidRPr="0042464E" w:rsidRDefault="00994D03" w:rsidP="002A7657">
            <w:pPr>
              <w:pStyle w:val="Tabletextleft"/>
            </w:pPr>
            <w:r w:rsidRPr="0042464E">
              <w:t>Dietetics</w:t>
            </w:r>
          </w:p>
        </w:tc>
        <w:tc>
          <w:tcPr>
            <w:tcW w:w="3223" w:type="pct"/>
          </w:tcPr>
          <w:p w14:paraId="1F5ABF32" w14:textId="77777777" w:rsidR="00994D03" w:rsidRPr="0042464E" w:rsidRDefault="00994D03" w:rsidP="002A7657">
            <w:pPr>
              <w:pStyle w:val="Tabletextcentre"/>
            </w:pPr>
            <w:r w:rsidRPr="0042464E">
              <w:t>0.1 (0.0-0.2)</w:t>
            </w:r>
          </w:p>
        </w:tc>
      </w:tr>
      <w:tr w:rsidR="00994D03" w:rsidRPr="0042464E" w14:paraId="30DFD885" w14:textId="77777777">
        <w:trPr>
          <w:cnfStyle w:val="000000010000" w:firstRow="0" w:lastRow="0" w:firstColumn="0" w:lastColumn="0" w:oddVBand="0" w:evenVBand="0" w:oddHBand="0" w:evenHBand="1" w:firstRowFirstColumn="0" w:firstRowLastColumn="0" w:lastRowFirstColumn="0" w:lastRowLastColumn="0"/>
          <w:jc w:val="center"/>
        </w:trPr>
        <w:tc>
          <w:tcPr>
            <w:tcW w:w="1777" w:type="pct"/>
          </w:tcPr>
          <w:p w14:paraId="13C6F26B" w14:textId="77777777" w:rsidR="00994D03" w:rsidRPr="0042464E" w:rsidRDefault="00994D03" w:rsidP="002A7657">
            <w:pPr>
              <w:pStyle w:val="Tabletextleft"/>
            </w:pPr>
            <w:r w:rsidRPr="0042464E">
              <w:t xml:space="preserve">Other </w:t>
            </w:r>
            <w:r>
              <w:t>a</w:t>
            </w:r>
            <w:r w:rsidRPr="0042464E">
              <w:t xml:space="preserve">llied </w:t>
            </w:r>
            <w:r>
              <w:t>h</w:t>
            </w:r>
            <w:r w:rsidRPr="0042464E">
              <w:t>ealth</w:t>
            </w:r>
          </w:p>
        </w:tc>
        <w:tc>
          <w:tcPr>
            <w:tcW w:w="3223" w:type="pct"/>
          </w:tcPr>
          <w:p w14:paraId="524EB76E" w14:textId="77777777" w:rsidR="00994D03" w:rsidRPr="0042464E" w:rsidRDefault="00994D03" w:rsidP="002A7657">
            <w:pPr>
              <w:pStyle w:val="Tabletextcentre"/>
            </w:pPr>
            <w:r w:rsidRPr="0042464E">
              <w:t>0.0 (0.0-0.0)</w:t>
            </w:r>
          </w:p>
        </w:tc>
      </w:tr>
    </w:tbl>
    <w:p w14:paraId="1AFE7192" w14:textId="77777777" w:rsidR="00BF5BAD" w:rsidRDefault="00764C7A" w:rsidP="00A45661">
      <w:pPr>
        <w:pStyle w:val="Caption"/>
      </w:pPr>
      <w:bookmarkStart w:id="49" w:name="_Ref170209268"/>
      <w:bookmarkEnd w:id="43"/>
      <w:bookmarkEnd w:id="44"/>
      <w:bookmarkEnd w:id="45"/>
      <w:bookmarkEnd w:id="48"/>
      <w:r>
        <w:t xml:space="preserve">Figure </w:t>
      </w:r>
      <w:r w:rsidRPr="7E22283A">
        <w:fldChar w:fldCharType="begin"/>
      </w:r>
      <w:r>
        <w:instrText xml:space="preserve"> SEQ Figure \* ARABIC </w:instrText>
      </w:r>
      <w:r w:rsidRPr="7E22283A">
        <w:fldChar w:fldCharType="separate"/>
      </w:r>
      <w:r w:rsidR="00F6253B" w:rsidRPr="7E22283A">
        <w:rPr>
          <w:noProof/>
        </w:rPr>
        <w:t>11</w:t>
      </w:r>
      <w:r w:rsidRPr="7E22283A">
        <w:rPr>
          <w:noProof/>
        </w:rPr>
        <w:fldChar w:fldCharType="end"/>
      </w:r>
      <w:bookmarkEnd w:id="46"/>
      <w:bookmarkEnd w:id="49"/>
      <w:r>
        <w:t>: Distribution Of (A) QI 3: Allied health care minutes</w:t>
      </w:r>
      <w:r w:rsidR="001F4797">
        <w:t xml:space="preserve"> (nationally)</w:t>
      </w:r>
      <w:r>
        <w:t xml:space="preserve">, (B) QI 4: </w:t>
      </w:r>
      <w:r w:rsidR="0380437D">
        <w:t xml:space="preserve">Percentage of care recipients </w:t>
      </w:r>
      <w:r w:rsidR="2DD7D98E">
        <w:t>who received at least one instance of care from an allied health professio</w:t>
      </w:r>
      <w:r w:rsidR="24884A06">
        <w:t>nal</w:t>
      </w:r>
      <w:bookmarkStart w:id="50" w:name="_Hlk170381182"/>
      <w:r w:rsidR="001F4797">
        <w:t xml:space="preserve"> (pilot)</w:t>
      </w:r>
      <w:bookmarkEnd w:id="50"/>
      <w:r>
        <w:t xml:space="preserve">, (C) QI </w:t>
      </w:r>
      <w:r w:rsidR="008A4929">
        <w:t>5</w:t>
      </w:r>
      <w:r>
        <w:t xml:space="preserve">: </w:t>
      </w:r>
      <w:r w:rsidR="57883965">
        <w:t>Percentage of care recipients assesse</w:t>
      </w:r>
      <w:r w:rsidR="00FB0FF8">
        <w:t>d</w:t>
      </w:r>
      <w:r w:rsidR="57883965">
        <w:t xml:space="preserve"> as requiring allied health services who received at least one service instance</w:t>
      </w:r>
      <w:r w:rsidR="001F4797">
        <w:t xml:space="preserve"> (pilot)</w:t>
      </w:r>
      <w:r>
        <w:t>,</w:t>
      </w:r>
      <w:r w:rsidR="007C151F">
        <w:t xml:space="preserve"> and</w:t>
      </w:r>
      <w:r>
        <w:t xml:space="preserve"> (D) QI</w:t>
      </w:r>
      <w:r w:rsidR="618B82A1">
        <w:t xml:space="preserve"> 6 (New)</w:t>
      </w:r>
      <w:r>
        <w:t xml:space="preserve">: </w:t>
      </w:r>
      <w:r w:rsidR="20175A4C">
        <w:t>Percentage of</w:t>
      </w:r>
      <w:r w:rsidR="006439E3">
        <w:t xml:space="preserve"> r</w:t>
      </w:r>
      <w:r>
        <w:t>ecommended allied health services received</w:t>
      </w:r>
      <w:r w:rsidR="001F4797">
        <w:t xml:space="preserve"> (pilot)</w:t>
      </w:r>
    </w:p>
    <w:tbl>
      <w:tblPr>
        <w:tblStyle w:val="TableGrid"/>
        <w:tblW w:w="0" w:type="auto"/>
        <w:tblLook w:val="04A0" w:firstRow="1" w:lastRow="0" w:firstColumn="1" w:lastColumn="0" w:noHBand="0" w:noVBand="1"/>
      </w:tblPr>
      <w:tblGrid>
        <w:gridCol w:w="5228"/>
        <w:gridCol w:w="5228"/>
      </w:tblGrid>
      <w:tr w:rsidR="004370DE" w:rsidRPr="003B7261" w14:paraId="272F4C40" w14:textId="77777777">
        <w:tc>
          <w:tcPr>
            <w:tcW w:w="5228" w:type="dxa"/>
          </w:tcPr>
          <w:p w14:paraId="2E57BC7E" w14:textId="77777777" w:rsidR="004370DE" w:rsidRPr="002009E3" w:rsidRDefault="004370DE" w:rsidP="002009E3">
            <w:r w:rsidRPr="002009E3">
              <w:t>A)</w:t>
            </w:r>
            <w:r w:rsidRPr="002009E3">
              <w:drawing>
                <wp:inline distT="0" distB="0" distL="0" distR="0" wp14:anchorId="56107078" wp14:editId="4AFD3690">
                  <wp:extent cx="2686050" cy="2016554"/>
                  <wp:effectExtent l="0" t="0" r="0" b="0"/>
                  <wp:docPr id="1384354738" name="Picture 1384354738" descr="Figure 11 A is a distribution chart showing allied health care minu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54738" name="Picture 1384354738" descr="Figure 11 A is a distribution chart showing allied health care minutes nationally."/>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86050" cy="2016554"/>
                          </a:xfrm>
                          <a:prstGeom prst="rect">
                            <a:avLst/>
                          </a:prstGeom>
                        </pic:spPr>
                      </pic:pic>
                    </a:graphicData>
                  </a:graphic>
                </wp:inline>
              </w:drawing>
            </w:r>
          </w:p>
        </w:tc>
        <w:tc>
          <w:tcPr>
            <w:tcW w:w="5228" w:type="dxa"/>
          </w:tcPr>
          <w:p w14:paraId="1361BA28" w14:textId="57273CDB" w:rsidR="004370DE" w:rsidRPr="005A3052" w:rsidRDefault="004370DE" w:rsidP="005A3052">
            <w:r w:rsidRPr="002009E3">
              <w:t xml:space="preserve">B) </w:t>
            </w:r>
            <w:r w:rsidRPr="002009E3">
              <w:drawing>
                <wp:inline distT="0" distB="0" distL="0" distR="0" wp14:anchorId="4FB79850" wp14:editId="6F230C1D">
                  <wp:extent cx="2890746" cy="1975592"/>
                  <wp:effectExtent l="0" t="0" r="5080" b="5715"/>
                  <wp:docPr id="739980007" name="Picture 739980007" descr="Figure 11 B is a distribution chart showing the percentage of care recipients at pilot sites who received at least one instance of care from an allied health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80007" name="Picture 739980007" descr="Figure 11 B is a distribution chart showing the percentage of care recipients at pilot sites who received at least one instance of care from an allied health professional."/>
                          <pic:cNvPicPr/>
                        </pic:nvPicPr>
                        <pic:blipFill rotWithShape="1">
                          <a:blip r:embed="rId67">
                            <a:extLst>
                              <a:ext uri="{28A0092B-C50C-407E-A947-70E740481C1C}">
                                <a14:useLocalDpi xmlns:a14="http://schemas.microsoft.com/office/drawing/2010/main" val="0"/>
                              </a:ext>
                            </a:extLst>
                          </a:blip>
                          <a:srcRect l="-195" t="-284" r="195" b="763"/>
                          <a:stretch/>
                        </pic:blipFill>
                        <pic:spPr bwMode="auto">
                          <a:xfrm>
                            <a:off x="0" y="0"/>
                            <a:ext cx="2903914" cy="1984591"/>
                          </a:xfrm>
                          <a:prstGeom prst="rect">
                            <a:avLst/>
                          </a:prstGeom>
                          <a:ln>
                            <a:noFill/>
                          </a:ln>
                          <a:extLst>
                            <a:ext uri="{53640926-AAD7-44D8-BBD7-CCE9431645EC}">
                              <a14:shadowObscured xmlns:a14="http://schemas.microsoft.com/office/drawing/2010/main"/>
                            </a:ext>
                          </a:extLst>
                        </pic:spPr>
                      </pic:pic>
                    </a:graphicData>
                  </a:graphic>
                </wp:inline>
              </w:drawing>
            </w:r>
          </w:p>
        </w:tc>
      </w:tr>
      <w:tr w:rsidR="004370DE" w:rsidRPr="003B7261" w14:paraId="17AB95F2" w14:textId="77777777">
        <w:tc>
          <w:tcPr>
            <w:tcW w:w="5228" w:type="dxa"/>
          </w:tcPr>
          <w:p w14:paraId="5C8D042C" w14:textId="77777777" w:rsidR="004370DE" w:rsidRPr="005A3052" w:rsidRDefault="004370DE" w:rsidP="005A3052">
            <w:r w:rsidRPr="005A3052">
              <w:t xml:space="preserve">C) </w:t>
            </w:r>
            <w:r w:rsidRPr="005A3052">
              <w:drawing>
                <wp:inline distT="0" distB="0" distL="0" distR="0" wp14:anchorId="515B2468" wp14:editId="2E9495F1">
                  <wp:extent cx="2961685" cy="2080260"/>
                  <wp:effectExtent l="0" t="0" r="0" b="0"/>
                  <wp:docPr id="1104483853" name="Picture 1104483853" descr="Figure 11 C is a distribution chart showing the percentage of care recipients at pilot sites assessed as requiring allied health services who received at least one service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83853" name="Picture 1104483853" descr="Figure 11 C is a distribution chart showing the percentage of care recipients at pilot sites assessed as requiring allied health services who received at least one service insta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66868" cy="2083901"/>
                          </a:xfrm>
                          <a:prstGeom prst="rect">
                            <a:avLst/>
                          </a:prstGeom>
                        </pic:spPr>
                      </pic:pic>
                    </a:graphicData>
                  </a:graphic>
                </wp:inline>
              </w:drawing>
            </w:r>
          </w:p>
        </w:tc>
        <w:tc>
          <w:tcPr>
            <w:tcW w:w="5228" w:type="dxa"/>
          </w:tcPr>
          <w:p w14:paraId="28E5EC6B" w14:textId="77777777" w:rsidR="004370DE" w:rsidRPr="005A3052" w:rsidRDefault="004370DE" w:rsidP="005A3052">
            <w:r w:rsidRPr="005A3052">
              <w:t xml:space="preserve">D) </w:t>
            </w:r>
            <w:r w:rsidRPr="005A3052">
              <w:drawing>
                <wp:inline distT="0" distB="0" distL="0" distR="0" wp14:anchorId="30908079" wp14:editId="15491D7D">
                  <wp:extent cx="2822575" cy="2115185"/>
                  <wp:effectExtent l="0" t="0" r="0" b="0"/>
                  <wp:docPr id="1514992154" name="Picture 28" descr="Figure 11 D is a distribution chart showing percentage of recommended allied health services received at pilo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2154" name="Picture 28" descr="Figure 11 D is a distribution chart showing percentage of recommended allied health services received at pilot sit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pic:spPr>
                      </pic:pic>
                    </a:graphicData>
                  </a:graphic>
                </wp:inline>
              </w:drawing>
            </w:r>
          </w:p>
        </w:tc>
      </w:tr>
    </w:tbl>
    <w:p w14:paraId="315C2291" w14:textId="77777777" w:rsidR="00C065A2" w:rsidRDefault="00C065A2" w:rsidP="00C065A2">
      <w:pPr>
        <w:pStyle w:val="Caption"/>
      </w:pPr>
      <w:bookmarkStart w:id="51" w:name="_Ref170284507"/>
      <w:bookmarkStart w:id="52" w:name="_Ref169111265"/>
      <w:r>
        <w:t xml:space="preserve">Table </w:t>
      </w:r>
      <w:r w:rsidRPr="7E22283A">
        <w:fldChar w:fldCharType="begin"/>
      </w:r>
      <w:r>
        <w:instrText xml:space="preserve"> SEQ Table \* ARABIC </w:instrText>
      </w:r>
      <w:r w:rsidRPr="7E22283A">
        <w:fldChar w:fldCharType="separate"/>
      </w:r>
      <w:r w:rsidR="00F6253B" w:rsidRPr="7E22283A">
        <w:rPr>
          <w:noProof/>
        </w:rPr>
        <w:t>9</w:t>
      </w:r>
      <w:r w:rsidRPr="7E22283A">
        <w:rPr>
          <w:noProof/>
        </w:rPr>
        <w:fldChar w:fldCharType="end"/>
      </w:r>
      <w:bookmarkEnd w:id="51"/>
      <w:r>
        <w:t xml:space="preserve">: </w:t>
      </w:r>
      <w:r w:rsidR="00B372DE">
        <w:t>QI</w:t>
      </w:r>
      <w:r w:rsidR="627D65C2">
        <w:t xml:space="preserve"> 6 (New)</w:t>
      </w:r>
      <w:r w:rsidR="00B372DE">
        <w:t xml:space="preserve"> - </w:t>
      </w:r>
      <w:r>
        <w:t>Recommended allied health services received by allied health service type</w:t>
      </w:r>
    </w:p>
    <w:tbl>
      <w:tblPr>
        <w:tblStyle w:val="PlainTable1"/>
        <w:tblW w:w="5000" w:type="pct"/>
        <w:tblLook w:val="0420" w:firstRow="1" w:lastRow="0" w:firstColumn="0" w:lastColumn="0" w:noHBand="0" w:noVBand="1"/>
      </w:tblPr>
      <w:tblGrid>
        <w:gridCol w:w="2404"/>
        <w:gridCol w:w="4026"/>
        <w:gridCol w:w="4026"/>
      </w:tblGrid>
      <w:tr w:rsidR="00C065A2" w:rsidRPr="005A3052" w14:paraId="289B95F3" w14:textId="77777777" w:rsidTr="005A3052">
        <w:trPr>
          <w:cnfStyle w:val="100000000000" w:firstRow="1" w:lastRow="0" w:firstColumn="0" w:lastColumn="0" w:oddVBand="0" w:evenVBand="0" w:oddHBand="0" w:evenHBand="0" w:firstRowFirstColumn="0" w:firstRowLastColumn="0" w:lastRowFirstColumn="0" w:lastRowLastColumn="0"/>
          <w:tblHeader/>
        </w:trPr>
        <w:tc>
          <w:tcPr>
            <w:tcW w:w="1150" w:type="pct"/>
            <w:hideMark/>
          </w:tcPr>
          <w:p w14:paraId="36A6DD6F" w14:textId="77777777" w:rsidR="00C065A2" w:rsidRPr="005A3052" w:rsidRDefault="00C065A2" w:rsidP="005A3052">
            <w:pPr>
              <w:pStyle w:val="Tableheaderwhite"/>
            </w:pPr>
            <w:r w:rsidRPr="005A3052">
              <w:t>Allied health service</w:t>
            </w:r>
          </w:p>
        </w:tc>
        <w:tc>
          <w:tcPr>
            <w:tcW w:w="1925" w:type="pct"/>
            <w:hideMark/>
          </w:tcPr>
          <w:p w14:paraId="3A89AD1D" w14:textId="77777777" w:rsidR="00C065A2" w:rsidRPr="005A3052" w:rsidRDefault="00C065A2" w:rsidP="005A3052">
            <w:pPr>
              <w:pStyle w:val="Tableheaderwhite"/>
            </w:pPr>
            <w:r w:rsidRPr="005A3052">
              <w:t xml:space="preserve">N residential aged care services where at least one </w:t>
            </w:r>
            <w:r w:rsidR="000A5CCD" w:rsidRPr="005A3052">
              <w:t xml:space="preserve">care recipient </w:t>
            </w:r>
            <w:r w:rsidRPr="005A3052">
              <w:t>was recommended an allied health service±</w:t>
            </w:r>
          </w:p>
        </w:tc>
        <w:tc>
          <w:tcPr>
            <w:tcW w:w="1925" w:type="pct"/>
            <w:hideMark/>
          </w:tcPr>
          <w:p w14:paraId="4EC2F771" w14:textId="77777777" w:rsidR="00C065A2" w:rsidRPr="005A3052" w:rsidRDefault="00C065A2" w:rsidP="005A3052">
            <w:pPr>
              <w:pStyle w:val="Tableheaderwhite"/>
            </w:pPr>
            <w:r w:rsidRPr="005A3052">
              <w:t>Median (IQR) percentage of allied health services received when recommended in care plans*</w:t>
            </w:r>
          </w:p>
        </w:tc>
      </w:tr>
      <w:tr w:rsidR="00C065A2" w:rsidRPr="00E552B2" w14:paraId="654C3781" w14:textId="77777777" w:rsidTr="7E22283A">
        <w:trPr>
          <w:cnfStyle w:val="000000100000" w:firstRow="0" w:lastRow="0" w:firstColumn="0" w:lastColumn="0" w:oddVBand="0" w:evenVBand="0" w:oddHBand="1" w:evenHBand="0" w:firstRowFirstColumn="0" w:firstRowLastColumn="0" w:lastRowFirstColumn="0" w:lastRowLastColumn="0"/>
        </w:trPr>
        <w:tc>
          <w:tcPr>
            <w:tcW w:w="1150" w:type="pct"/>
            <w:hideMark/>
          </w:tcPr>
          <w:p w14:paraId="73D45454" w14:textId="77777777" w:rsidR="00C065A2" w:rsidRPr="005A3052" w:rsidRDefault="00C065A2" w:rsidP="005A3052">
            <w:r w:rsidRPr="005A3052">
              <w:t>Physiotherapy</w:t>
            </w:r>
          </w:p>
        </w:tc>
        <w:tc>
          <w:tcPr>
            <w:tcW w:w="1925" w:type="pct"/>
            <w:hideMark/>
          </w:tcPr>
          <w:p w14:paraId="33B41E8A" w14:textId="77777777" w:rsidR="00C065A2" w:rsidRPr="005A3052" w:rsidRDefault="00C065A2" w:rsidP="005A3052">
            <w:r w:rsidRPr="005A3052">
              <w:t>67</w:t>
            </w:r>
          </w:p>
        </w:tc>
        <w:tc>
          <w:tcPr>
            <w:tcW w:w="1925" w:type="pct"/>
            <w:hideMark/>
          </w:tcPr>
          <w:p w14:paraId="20047012" w14:textId="77777777" w:rsidR="00C065A2" w:rsidRPr="005A3052" w:rsidRDefault="00C065A2" w:rsidP="005A3052">
            <w:r w:rsidRPr="005A3052">
              <w:t>79 (56, 100)</w:t>
            </w:r>
          </w:p>
        </w:tc>
      </w:tr>
      <w:tr w:rsidR="00C065A2" w:rsidRPr="00E552B2" w14:paraId="25A5F1E8" w14:textId="77777777" w:rsidTr="7E22283A">
        <w:trPr>
          <w:cnfStyle w:val="000000010000" w:firstRow="0" w:lastRow="0" w:firstColumn="0" w:lastColumn="0" w:oddVBand="0" w:evenVBand="0" w:oddHBand="0" w:evenHBand="1" w:firstRowFirstColumn="0" w:firstRowLastColumn="0" w:lastRowFirstColumn="0" w:lastRowLastColumn="0"/>
        </w:trPr>
        <w:tc>
          <w:tcPr>
            <w:tcW w:w="1150" w:type="pct"/>
            <w:hideMark/>
          </w:tcPr>
          <w:p w14:paraId="37FA4F51" w14:textId="77777777" w:rsidR="00C065A2" w:rsidRPr="005A3052" w:rsidRDefault="00C065A2" w:rsidP="005A3052">
            <w:r w:rsidRPr="005A3052">
              <w:t xml:space="preserve">Occupational </w:t>
            </w:r>
            <w:r w:rsidR="00987711" w:rsidRPr="005A3052">
              <w:t>t</w:t>
            </w:r>
            <w:r w:rsidRPr="005A3052">
              <w:t>herapy</w:t>
            </w:r>
          </w:p>
        </w:tc>
        <w:tc>
          <w:tcPr>
            <w:tcW w:w="1925" w:type="pct"/>
            <w:hideMark/>
          </w:tcPr>
          <w:p w14:paraId="18C1AF25" w14:textId="77777777" w:rsidR="00C065A2" w:rsidRPr="005A3052" w:rsidRDefault="00C065A2" w:rsidP="005A3052">
            <w:r w:rsidRPr="005A3052">
              <w:t>25</w:t>
            </w:r>
          </w:p>
        </w:tc>
        <w:tc>
          <w:tcPr>
            <w:tcW w:w="1925" w:type="pct"/>
            <w:hideMark/>
          </w:tcPr>
          <w:p w14:paraId="5968D450" w14:textId="77777777" w:rsidR="00C065A2" w:rsidRPr="005A3052" w:rsidRDefault="00C065A2" w:rsidP="005A3052">
            <w:r w:rsidRPr="005A3052">
              <w:rPr>
                <w:rStyle w:val="TabletextstrongChar"/>
              </w:rPr>
              <w:t>40</w:t>
            </w:r>
            <w:r w:rsidRPr="005A3052">
              <w:t xml:space="preserve"> (0, 100)</w:t>
            </w:r>
          </w:p>
        </w:tc>
      </w:tr>
      <w:tr w:rsidR="00C065A2" w:rsidRPr="00E552B2" w14:paraId="03113CA6" w14:textId="77777777" w:rsidTr="7E22283A">
        <w:trPr>
          <w:cnfStyle w:val="000000100000" w:firstRow="0" w:lastRow="0" w:firstColumn="0" w:lastColumn="0" w:oddVBand="0" w:evenVBand="0" w:oddHBand="1" w:evenHBand="0" w:firstRowFirstColumn="0" w:firstRowLastColumn="0" w:lastRowFirstColumn="0" w:lastRowLastColumn="0"/>
        </w:trPr>
        <w:tc>
          <w:tcPr>
            <w:tcW w:w="1150" w:type="pct"/>
            <w:hideMark/>
          </w:tcPr>
          <w:p w14:paraId="6A3E19E2" w14:textId="77777777" w:rsidR="00C065A2" w:rsidRPr="005A3052" w:rsidRDefault="00C065A2" w:rsidP="005A3052">
            <w:r w:rsidRPr="005A3052">
              <w:t xml:space="preserve">Speech </w:t>
            </w:r>
            <w:r w:rsidR="00987711" w:rsidRPr="005A3052">
              <w:t>p</w:t>
            </w:r>
            <w:r w:rsidRPr="005A3052">
              <w:t>athology</w:t>
            </w:r>
          </w:p>
        </w:tc>
        <w:tc>
          <w:tcPr>
            <w:tcW w:w="1925" w:type="pct"/>
            <w:hideMark/>
          </w:tcPr>
          <w:p w14:paraId="6B73F3AD" w14:textId="77777777" w:rsidR="00C065A2" w:rsidRPr="005A3052" w:rsidRDefault="00C065A2" w:rsidP="005A3052">
            <w:r w:rsidRPr="005A3052">
              <w:t>56</w:t>
            </w:r>
          </w:p>
        </w:tc>
        <w:tc>
          <w:tcPr>
            <w:tcW w:w="1925" w:type="pct"/>
            <w:hideMark/>
          </w:tcPr>
          <w:p w14:paraId="5A58285C" w14:textId="77777777" w:rsidR="00C065A2" w:rsidRPr="005A3052" w:rsidRDefault="00C065A2" w:rsidP="005A3052">
            <w:r w:rsidRPr="005A3052">
              <w:rPr>
                <w:rStyle w:val="TabletextstrongChar"/>
              </w:rPr>
              <w:t>30</w:t>
            </w:r>
            <w:r w:rsidRPr="005A3052">
              <w:t xml:space="preserve"> (12, 100)</w:t>
            </w:r>
          </w:p>
        </w:tc>
      </w:tr>
      <w:tr w:rsidR="00C065A2" w:rsidRPr="00E552B2" w14:paraId="60D63B60" w14:textId="77777777" w:rsidTr="7E22283A">
        <w:trPr>
          <w:cnfStyle w:val="000000010000" w:firstRow="0" w:lastRow="0" w:firstColumn="0" w:lastColumn="0" w:oddVBand="0" w:evenVBand="0" w:oddHBand="0" w:evenHBand="1" w:firstRowFirstColumn="0" w:firstRowLastColumn="0" w:lastRowFirstColumn="0" w:lastRowLastColumn="0"/>
        </w:trPr>
        <w:tc>
          <w:tcPr>
            <w:tcW w:w="1150" w:type="pct"/>
            <w:hideMark/>
          </w:tcPr>
          <w:p w14:paraId="47505D02" w14:textId="77777777" w:rsidR="00C065A2" w:rsidRPr="005A3052" w:rsidRDefault="00C065A2" w:rsidP="005A3052">
            <w:r w:rsidRPr="005A3052">
              <w:lastRenderedPageBreak/>
              <w:t>Podiatry</w:t>
            </w:r>
          </w:p>
        </w:tc>
        <w:tc>
          <w:tcPr>
            <w:tcW w:w="1925" w:type="pct"/>
            <w:hideMark/>
          </w:tcPr>
          <w:p w14:paraId="710CF21D" w14:textId="77777777" w:rsidR="00C065A2" w:rsidRPr="005A3052" w:rsidRDefault="00C065A2" w:rsidP="005A3052">
            <w:r w:rsidRPr="005A3052">
              <w:t>66</w:t>
            </w:r>
          </w:p>
        </w:tc>
        <w:tc>
          <w:tcPr>
            <w:tcW w:w="1925" w:type="pct"/>
            <w:hideMark/>
          </w:tcPr>
          <w:p w14:paraId="18B131F5" w14:textId="77777777" w:rsidR="00C065A2" w:rsidRPr="005A3052" w:rsidRDefault="00C065A2" w:rsidP="005A3052">
            <w:r w:rsidRPr="005A3052">
              <w:t>73 (35, 97)</w:t>
            </w:r>
          </w:p>
        </w:tc>
      </w:tr>
      <w:tr w:rsidR="00C065A2" w:rsidRPr="00E552B2" w14:paraId="6D15D64D" w14:textId="77777777" w:rsidTr="7E22283A">
        <w:trPr>
          <w:cnfStyle w:val="000000100000" w:firstRow="0" w:lastRow="0" w:firstColumn="0" w:lastColumn="0" w:oddVBand="0" w:evenVBand="0" w:oddHBand="1" w:evenHBand="0" w:firstRowFirstColumn="0" w:firstRowLastColumn="0" w:lastRowFirstColumn="0" w:lastRowLastColumn="0"/>
        </w:trPr>
        <w:tc>
          <w:tcPr>
            <w:tcW w:w="1150" w:type="pct"/>
            <w:hideMark/>
          </w:tcPr>
          <w:p w14:paraId="15B0B4A2" w14:textId="77777777" w:rsidR="00C065A2" w:rsidRPr="005A3052" w:rsidRDefault="00C065A2" w:rsidP="005A3052">
            <w:r w:rsidRPr="005A3052">
              <w:t>Dietetics</w:t>
            </w:r>
          </w:p>
        </w:tc>
        <w:tc>
          <w:tcPr>
            <w:tcW w:w="1925" w:type="pct"/>
            <w:hideMark/>
          </w:tcPr>
          <w:p w14:paraId="370E6DC3" w14:textId="77777777" w:rsidR="00C065A2" w:rsidRPr="005A3052" w:rsidRDefault="00C065A2" w:rsidP="005A3052">
            <w:r w:rsidRPr="005A3052">
              <w:t>58</w:t>
            </w:r>
          </w:p>
        </w:tc>
        <w:tc>
          <w:tcPr>
            <w:tcW w:w="1925" w:type="pct"/>
            <w:hideMark/>
          </w:tcPr>
          <w:p w14:paraId="3F95B38C" w14:textId="77777777" w:rsidR="00C065A2" w:rsidRPr="005A3052" w:rsidRDefault="00C065A2" w:rsidP="005A3052">
            <w:r w:rsidRPr="005A3052">
              <w:t>32 (14, 100)</w:t>
            </w:r>
          </w:p>
        </w:tc>
      </w:tr>
      <w:tr w:rsidR="00C065A2" w:rsidRPr="00E552B2" w14:paraId="11C4D1EC" w14:textId="77777777" w:rsidTr="7E22283A">
        <w:trPr>
          <w:cnfStyle w:val="000000010000" w:firstRow="0" w:lastRow="0" w:firstColumn="0" w:lastColumn="0" w:oddVBand="0" w:evenVBand="0" w:oddHBand="0" w:evenHBand="1" w:firstRowFirstColumn="0" w:firstRowLastColumn="0" w:lastRowFirstColumn="0" w:lastRowLastColumn="0"/>
        </w:trPr>
        <w:tc>
          <w:tcPr>
            <w:tcW w:w="1150" w:type="pct"/>
            <w:hideMark/>
          </w:tcPr>
          <w:p w14:paraId="79CB3D02" w14:textId="77777777" w:rsidR="00C065A2" w:rsidRPr="005A3052" w:rsidRDefault="00C065A2" w:rsidP="005A3052">
            <w:r w:rsidRPr="005A3052">
              <w:t xml:space="preserve">Other </w:t>
            </w:r>
            <w:r w:rsidR="00987711" w:rsidRPr="005A3052">
              <w:t>a</w:t>
            </w:r>
            <w:r w:rsidRPr="005A3052">
              <w:t xml:space="preserve">llied </w:t>
            </w:r>
            <w:r w:rsidR="00987711" w:rsidRPr="005A3052">
              <w:t>h</w:t>
            </w:r>
            <w:r w:rsidRPr="005A3052">
              <w:t>ealth</w:t>
            </w:r>
          </w:p>
        </w:tc>
        <w:tc>
          <w:tcPr>
            <w:tcW w:w="1925" w:type="pct"/>
            <w:hideMark/>
          </w:tcPr>
          <w:p w14:paraId="04F06B71" w14:textId="77777777" w:rsidR="00C065A2" w:rsidRPr="005A3052" w:rsidRDefault="00C065A2" w:rsidP="005A3052">
            <w:r w:rsidRPr="005A3052">
              <w:t>27</w:t>
            </w:r>
          </w:p>
        </w:tc>
        <w:tc>
          <w:tcPr>
            <w:tcW w:w="1925" w:type="pct"/>
            <w:hideMark/>
          </w:tcPr>
          <w:p w14:paraId="16568F51" w14:textId="77777777" w:rsidR="00C065A2" w:rsidRPr="005A3052" w:rsidRDefault="00C065A2" w:rsidP="005A3052">
            <w:r w:rsidRPr="005A3052">
              <w:t>95 (11, 100)</w:t>
            </w:r>
          </w:p>
        </w:tc>
      </w:tr>
      <w:tr w:rsidR="00C065A2" w:rsidRPr="00E552B2" w14:paraId="6CD319C5" w14:textId="77777777" w:rsidTr="7E22283A">
        <w:trPr>
          <w:cnfStyle w:val="000000100000" w:firstRow="0" w:lastRow="0" w:firstColumn="0" w:lastColumn="0" w:oddVBand="0" w:evenVBand="0" w:oddHBand="1" w:evenHBand="0" w:firstRowFirstColumn="0" w:firstRowLastColumn="0" w:lastRowFirstColumn="0" w:lastRowLastColumn="0"/>
        </w:trPr>
        <w:tc>
          <w:tcPr>
            <w:tcW w:w="1150" w:type="pct"/>
            <w:hideMark/>
          </w:tcPr>
          <w:p w14:paraId="46B606C0" w14:textId="77777777" w:rsidR="00C065A2" w:rsidRPr="005A3052" w:rsidRDefault="00C85E76" w:rsidP="005A3052">
            <w:r w:rsidRPr="005A3052">
              <w:t xml:space="preserve">All allied health </w:t>
            </w:r>
            <w:r w:rsidR="00C065A2" w:rsidRPr="005A3052">
              <w:t>(proposed QI)</w:t>
            </w:r>
          </w:p>
        </w:tc>
        <w:tc>
          <w:tcPr>
            <w:tcW w:w="1925" w:type="pct"/>
            <w:hideMark/>
          </w:tcPr>
          <w:p w14:paraId="502DE08C" w14:textId="77777777" w:rsidR="00C065A2" w:rsidRPr="005A3052" w:rsidRDefault="00C065A2" w:rsidP="005A3052">
            <w:r w:rsidRPr="005A3052">
              <w:t>69</w:t>
            </w:r>
          </w:p>
        </w:tc>
        <w:tc>
          <w:tcPr>
            <w:tcW w:w="1925" w:type="pct"/>
            <w:hideMark/>
          </w:tcPr>
          <w:p w14:paraId="0B0C2AD0" w14:textId="77777777" w:rsidR="00C065A2" w:rsidRPr="005A3052" w:rsidRDefault="00C065A2" w:rsidP="005A3052">
            <w:r w:rsidRPr="005A3052">
              <w:t>59 (37, 79)</w:t>
            </w:r>
          </w:p>
        </w:tc>
      </w:tr>
    </w:tbl>
    <w:p w14:paraId="01534A62" w14:textId="77777777" w:rsidR="005A3052" w:rsidRDefault="00C065A2" w:rsidP="00DC0D05">
      <w:pPr>
        <w:pStyle w:val="Source"/>
        <w:rPr>
          <w:color w:val="767171" w:themeColor="background2" w:themeShade="80"/>
          <w:lang w:val="en-GB"/>
        </w:rPr>
      </w:pPr>
      <w:r w:rsidRPr="7E22283A">
        <w:rPr>
          <w:color w:val="767171" w:themeColor="background2" w:themeShade="80"/>
          <w:lang w:val="en-GB"/>
        </w:rPr>
        <w:t>± identified in their care plan</w:t>
      </w:r>
    </w:p>
    <w:p w14:paraId="151A3058" w14:textId="77777777" w:rsidR="005A3052" w:rsidRDefault="00C065A2" w:rsidP="00DC0D05">
      <w:pPr>
        <w:pStyle w:val="Source"/>
        <w:rPr>
          <w:color w:val="767171" w:themeColor="background2" w:themeShade="80"/>
          <w:lang w:val="en-GB"/>
        </w:rPr>
      </w:pPr>
      <w:r w:rsidRPr="7E22283A">
        <w:rPr>
          <w:color w:val="767171" w:themeColor="background2" w:themeShade="80"/>
          <w:lang w:val="en-GB"/>
        </w:rPr>
        <w:t>*Care recipients that had multiple types of allied health</w:t>
      </w:r>
    </w:p>
    <w:p w14:paraId="79907AD9" w14:textId="5AC8B50D" w:rsidR="00C065A2" w:rsidRPr="000641A4" w:rsidRDefault="00C065A2" w:rsidP="00DC0D05">
      <w:pPr>
        <w:pStyle w:val="Source"/>
        <w:rPr>
          <w:color w:val="767171" w:themeColor="background2" w:themeShade="80"/>
          <w:lang w:val="en-GB"/>
        </w:rPr>
      </w:pPr>
      <w:r w:rsidRPr="7E22283A">
        <w:rPr>
          <w:color w:val="767171" w:themeColor="background2" w:themeShade="80"/>
          <w:lang w:val="en-GB"/>
        </w:rPr>
        <w:t>service recommendations in</w:t>
      </w:r>
      <w:r w:rsidR="005A3052">
        <w:rPr>
          <w:color w:val="767171" w:themeColor="background2" w:themeShade="80"/>
          <w:lang w:val="en-GB"/>
        </w:rPr>
        <w:t xml:space="preserve"> </w:t>
      </w:r>
      <w:r w:rsidRPr="7E22283A">
        <w:rPr>
          <w:color w:val="767171" w:themeColor="background2" w:themeShade="80"/>
          <w:lang w:val="en-GB"/>
        </w:rPr>
        <w:t>their care plans</w:t>
      </w:r>
      <w:r w:rsidR="005A3052">
        <w:rPr>
          <w:color w:val="767171" w:themeColor="background2" w:themeShade="80"/>
          <w:lang w:val="en-GB"/>
        </w:rPr>
        <w:t xml:space="preserve"> </w:t>
      </w:r>
      <w:r w:rsidRPr="7E22283A">
        <w:rPr>
          <w:color w:val="767171" w:themeColor="background2" w:themeShade="80"/>
          <w:lang w:val="en-GB"/>
        </w:rPr>
        <w:t xml:space="preserve">were </w:t>
      </w:r>
      <w:proofErr w:type="gramStart"/>
      <w:r w:rsidRPr="7E22283A">
        <w:rPr>
          <w:color w:val="767171" w:themeColor="background2" w:themeShade="80"/>
          <w:lang w:val="en-GB"/>
        </w:rPr>
        <w:t>counted</w:t>
      </w:r>
      <w:r w:rsidR="005A3052">
        <w:rPr>
          <w:color w:val="767171" w:themeColor="background2" w:themeShade="80"/>
          <w:lang w:val="en-GB"/>
        </w:rPr>
        <w:t xml:space="preserve"> </w:t>
      </w:r>
      <w:r w:rsidRPr="7E22283A">
        <w:rPr>
          <w:color w:val="767171" w:themeColor="background2" w:themeShade="80"/>
          <w:lang w:val="en-GB"/>
        </w:rPr>
        <w:t xml:space="preserve"> once</w:t>
      </w:r>
      <w:proofErr w:type="gramEnd"/>
      <w:r w:rsidRPr="7E22283A">
        <w:rPr>
          <w:color w:val="767171" w:themeColor="background2" w:themeShade="80"/>
          <w:lang w:val="en-GB"/>
        </w:rPr>
        <w:t xml:space="preserve"> for each service.</w:t>
      </w:r>
    </w:p>
    <w:p w14:paraId="36C5C068" w14:textId="77777777" w:rsidR="00C065A2" w:rsidRPr="005A3052" w:rsidRDefault="00C065A2" w:rsidP="002009E3">
      <w:pPr>
        <w:rPr>
          <w:lang w:val="en-GB"/>
        </w:rPr>
        <w:sectPr w:rsidR="00C065A2" w:rsidRPr="005A3052" w:rsidSect="00CB52F9">
          <w:headerReference w:type="default" r:id="rId70"/>
          <w:headerReference w:type="first" r:id="rId71"/>
          <w:pgSz w:w="11906" w:h="16838" w:code="9"/>
          <w:pgMar w:top="720" w:right="720" w:bottom="720" w:left="720" w:header="709" w:footer="510" w:gutter="0"/>
          <w:cols w:space="708"/>
          <w:titlePg/>
          <w:docGrid w:linePitch="360"/>
        </w:sectPr>
      </w:pPr>
    </w:p>
    <w:p w14:paraId="5B732D12" w14:textId="51D2A3CC" w:rsidR="00764C7A" w:rsidRDefault="00764C7A" w:rsidP="001F7D57">
      <w:pPr>
        <w:pStyle w:val="Caption"/>
      </w:pPr>
      <w:bookmarkStart w:id="53" w:name="_Ref170491642"/>
      <w:bookmarkStart w:id="54" w:name="_Ref170492495"/>
      <w:r>
        <w:lastRenderedPageBreak/>
        <w:t xml:space="preserve">Figure </w:t>
      </w:r>
      <w:r w:rsidRPr="7E22283A">
        <w:fldChar w:fldCharType="begin"/>
      </w:r>
      <w:r>
        <w:instrText xml:space="preserve"> SEQ Figure \* ARABIC </w:instrText>
      </w:r>
      <w:r w:rsidRPr="7E22283A">
        <w:fldChar w:fldCharType="separate"/>
      </w:r>
      <w:r w:rsidR="00F6253B" w:rsidRPr="7E22283A">
        <w:rPr>
          <w:noProof/>
        </w:rPr>
        <w:t>12</w:t>
      </w:r>
      <w:r w:rsidRPr="7E22283A">
        <w:rPr>
          <w:noProof/>
        </w:rPr>
        <w:fldChar w:fldCharType="end"/>
      </w:r>
      <w:bookmarkEnd w:id="52"/>
      <w:bookmarkEnd w:id="53"/>
      <w:r>
        <w:t>: Variation In (A)</w:t>
      </w:r>
      <w:r w:rsidR="00416178">
        <w:t xml:space="preserve"> QI 3: Allied health care minutes </w:t>
      </w:r>
      <w:r w:rsidR="00C85E76">
        <w:t>(</w:t>
      </w:r>
      <w:r w:rsidR="00416178">
        <w:t>nationally</w:t>
      </w:r>
      <w:r w:rsidR="00C85E76">
        <w:t>)</w:t>
      </w:r>
      <w:r w:rsidR="00416178">
        <w:t xml:space="preserve"> (B) </w:t>
      </w:r>
      <w:r w:rsidR="00D6645E">
        <w:t>QI 3: Allied health care minutes</w:t>
      </w:r>
      <w:r w:rsidR="00EC13FF">
        <w:t xml:space="preserve"> </w:t>
      </w:r>
      <w:r w:rsidR="00C85E76">
        <w:t>(pilot)</w:t>
      </w:r>
      <w:r w:rsidR="0018708C">
        <w:t xml:space="preserve">, </w:t>
      </w:r>
      <w:r w:rsidR="00D6645E">
        <w:t>(</w:t>
      </w:r>
      <w:r w:rsidR="002B5C95">
        <w:t>C</w:t>
      </w:r>
      <w:r w:rsidR="00D6645E">
        <w:t xml:space="preserve">) QI 4: </w:t>
      </w:r>
      <w:r w:rsidR="484CA07C">
        <w:t>Percentage of care recipients who received at least one instance of care from an allied health professional</w:t>
      </w:r>
      <w:r w:rsidR="00C85E76">
        <w:t xml:space="preserve"> (pilot)</w:t>
      </w:r>
      <w:r w:rsidR="00D6645E">
        <w:t>, (</w:t>
      </w:r>
      <w:r w:rsidR="002B5C95">
        <w:t>D</w:t>
      </w:r>
      <w:r w:rsidR="00D6645E">
        <w:t xml:space="preserve">) QI 5: </w:t>
      </w:r>
      <w:r w:rsidR="78FC721B">
        <w:t xml:space="preserve"> Percentage of care recipients assesse</w:t>
      </w:r>
      <w:r w:rsidR="002770F2">
        <w:t>d</w:t>
      </w:r>
      <w:r w:rsidR="78FC721B">
        <w:t xml:space="preserve"> as requiring allied health services who received at least one service instance</w:t>
      </w:r>
      <w:r w:rsidR="00C85E76">
        <w:t xml:space="preserve"> (pilot)</w:t>
      </w:r>
      <w:r w:rsidR="00D6645E">
        <w:t>, and (</w:t>
      </w:r>
      <w:r w:rsidR="002B5C95">
        <w:t>E</w:t>
      </w:r>
      <w:r w:rsidR="00D6645E">
        <w:t>) QI</w:t>
      </w:r>
      <w:r w:rsidR="5937C058">
        <w:t xml:space="preserve"> 6 (New)</w:t>
      </w:r>
      <w:r w:rsidR="00D6645E">
        <w:t xml:space="preserve">: </w:t>
      </w:r>
      <w:r w:rsidR="54093837">
        <w:t xml:space="preserve">Percentage of </w:t>
      </w:r>
      <w:r w:rsidR="006439E3">
        <w:t>r</w:t>
      </w:r>
      <w:r w:rsidR="00D6645E">
        <w:t xml:space="preserve">ecommended allied health services received </w:t>
      </w:r>
      <w:r w:rsidR="00C85E76">
        <w:t>(pilot)</w:t>
      </w:r>
      <w:bookmarkEnd w:id="54"/>
    </w:p>
    <w:tbl>
      <w:tblPr>
        <w:tblStyle w:val="TableGrid"/>
        <w:tblW w:w="0" w:type="auto"/>
        <w:tblLook w:val="04A0" w:firstRow="1" w:lastRow="0" w:firstColumn="1" w:lastColumn="0" w:noHBand="0" w:noVBand="1"/>
      </w:tblPr>
      <w:tblGrid>
        <w:gridCol w:w="5171"/>
        <w:gridCol w:w="5285"/>
      </w:tblGrid>
      <w:tr w:rsidR="00CF080E" w14:paraId="2BBB5647" w14:textId="77777777" w:rsidTr="00CF080E">
        <w:tc>
          <w:tcPr>
            <w:tcW w:w="5171" w:type="dxa"/>
          </w:tcPr>
          <w:p w14:paraId="2AB4436F" w14:textId="6B5AC261" w:rsidR="00196B0B" w:rsidRPr="00F07261" w:rsidRDefault="00196B0B" w:rsidP="002A7657">
            <w:r w:rsidRPr="002009E3">
              <w:t>A)</w:t>
            </w:r>
            <w:r w:rsidR="0012753B" w:rsidRPr="002009E3">
              <w:t xml:space="preserve"> </w:t>
            </w:r>
            <w:r w:rsidR="0012753B" w:rsidRPr="002009E3">
              <w:drawing>
                <wp:inline distT="0" distB="0" distL="0" distR="0" wp14:anchorId="329D81DE" wp14:editId="30FCFD35">
                  <wp:extent cx="2881151" cy="1920768"/>
                  <wp:effectExtent l="0" t="0" r="0" b="3810"/>
                  <wp:docPr id="647746662" name="Picture 647746662" descr="Figure 12 A is a box plot showing the variation in allied health care minu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46662" name="Picture 647746662" descr="Figure 12 A is a box plot showing the variation in allied health care minutes nationally."/>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86739" cy="1924493"/>
                          </a:xfrm>
                          <a:prstGeom prst="rect">
                            <a:avLst/>
                          </a:prstGeom>
                        </pic:spPr>
                      </pic:pic>
                    </a:graphicData>
                  </a:graphic>
                </wp:inline>
              </w:drawing>
            </w:r>
          </w:p>
        </w:tc>
        <w:tc>
          <w:tcPr>
            <w:tcW w:w="5285" w:type="dxa"/>
          </w:tcPr>
          <w:p w14:paraId="6B8D6DD4" w14:textId="13DFE59F" w:rsidR="00196B0B" w:rsidRPr="00F07261" w:rsidRDefault="00F07261" w:rsidP="002A7657">
            <w:r w:rsidRPr="002009E3">
              <w:t>B)</w:t>
            </w:r>
            <w:r w:rsidR="0012753B" w:rsidRPr="002009E3">
              <w:t xml:space="preserve"> </w:t>
            </w:r>
            <w:r w:rsidR="0012753B" w:rsidRPr="002009E3">
              <w:drawing>
                <wp:inline distT="0" distB="0" distL="0" distR="0" wp14:anchorId="5F8BE84E" wp14:editId="748AA7F4">
                  <wp:extent cx="2950235" cy="1966823"/>
                  <wp:effectExtent l="0" t="0" r="2540" b="0"/>
                  <wp:docPr id="626708805" name="Picture 626708805" descr="Figure 12 B is a box plot showing the variation in allied health care minutes at pilo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08805" name="Picture 626708805" descr="Figure 12 B is a box plot showing the variation in allied health care minutes at pilot site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54851" cy="1969900"/>
                          </a:xfrm>
                          <a:prstGeom prst="rect">
                            <a:avLst/>
                          </a:prstGeom>
                        </pic:spPr>
                      </pic:pic>
                    </a:graphicData>
                  </a:graphic>
                </wp:inline>
              </w:drawing>
            </w:r>
          </w:p>
        </w:tc>
      </w:tr>
      <w:tr w:rsidR="00CF080E" w14:paraId="6B470717" w14:textId="77777777" w:rsidTr="00CF080E">
        <w:tc>
          <w:tcPr>
            <w:tcW w:w="5171" w:type="dxa"/>
          </w:tcPr>
          <w:p w14:paraId="4CE9A9CC" w14:textId="77777777" w:rsidR="00CF080E" w:rsidRPr="002009E3" w:rsidRDefault="00CF080E" w:rsidP="002009E3">
            <w:r w:rsidRPr="002009E3">
              <w:t xml:space="preserve">C) </w:t>
            </w:r>
            <w:r w:rsidR="0012753B" w:rsidRPr="002009E3">
              <w:drawing>
                <wp:inline distT="0" distB="0" distL="0" distR="0" wp14:anchorId="155BDD31" wp14:editId="5EFD858F">
                  <wp:extent cx="2803585" cy="1869057"/>
                  <wp:effectExtent l="0" t="0" r="0" b="0"/>
                  <wp:docPr id="704470771" name="Picture 704470771" descr="Figure 12 C is a box plot showing the variation in the percentage of care recipients at pilot sites who received at least one instance of care from an allied health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70771" name="Picture 704470771" descr="Figure 12 C is a box plot showing the variation in the percentage of care recipients at pilot sites who received at least one instance of care from an allied health professional."/>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05324" cy="1870216"/>
                          </a:xfrm>
                          <a:prstGeom prst="rect">
                            <a:avLst/>
                          </a:prstGeom>
                        </pic:spPr>
                      </pic:pic>
                    </a:graphicData>
                  </a:graphic>
                </wp:inline>
              </w:drawing>
            </w:r>
          </w:p>
        </w:tc>
        <w:tc>
          <w:tcPr>
            <w:tcW w:w="5285" w:type="dxa"/>
          </w:tcPr>
          <w:p w14:paraId="3B23E64E" w14:textId="77777777" w:rsidR="00CF080E" w:rsidRPr="002009E3" w:rsidRDefault="00CF080E" w:rsidP="002009E3">
            <w:r w:rsidRPr="002009E3">
              <w:t>D)</w:t>
            </w:r>
            <w:r w:rsidR="0012753B" w:rsidRPr="002009E3">
              <w:t xml:space="preserve"> </w:t>
            </w:r>
            <w:r w:rsidR="0012753B" w:rsidRPr="002009E3">
              <w:drawing>
                <wp:inline distT="0" distB="0" distL="0" distR="0" wp14:anchorId="00416703" wp14:editId="583AB34D">
                  <wp:extent cx="2803208" cy="1868805"/>
                  <wp:effectExtent l="0" t="0" r="0" b="0"/>
                  <wp:docPr id="1280417390" name="Picture 1280417390" descr="Figure 12 D is a box plot showing the variation in the percentage of care recipients at pilot sites assessed as requiring allied health services who received at least one service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17390" name="Picture 1280417390" descr="Figure 12 D is a box plot showing the variation in the percentage of care recipients at pilot sites assessed as requiring allied health services who received at least one service insta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04392" cy="1869594"/>
                          </a:xfrm>
                          <a:prstGeom prst="rect">
                            <a:avLst/>
                          </a:prstGeom>
                        </pic:spPr>
                      </pic:pic>
                    </a:graphicData>
                  </a:graphic>
                </wp:inline>
              </w:drawing>
            </w:r>
          </w:p>
        </w:tc>
      </w:tr>
      <w:tr w:rsidR="00D6645E" w14:paraId="12992DFE" w14:textId="77777777" w:rsidTr="00CF080E">
        <w:tc>
          <w:tcPr>
            <w:tcW w:w="5171" w:type="dxa"/>
          </w:tcPr>
          <w:p w14:paraId="1EE7E582" w14:textId="77777777" w:rsidR="00D6645E" w:rsidRPr="002009E3" w:rsidRDefault="00D6645E" w:rsidP="002009E3">
            <w:r w:rsidRPr="002009E3">
              <w:t>E)</w:t>
            </w:r>
            <w:r w:rsidR="0012753B" w:rsidRPr="002009E3">
              <w:t xml:space="preserve"> </w:t>
            </w:r>
            <w:r w:rsidR="0012753B" w:rsidRPr="002009E3">
              <w:drawing>
                <wp:inline distT="0" distB="0" distL="0" distR="0" wp14:anchorId="68199922" wp14:editId="7312BF38">
                  <wp:extent cx="2907102" cy="1940943"/>
                  <wp:effectExtent l="0" t="0" r="7620" b="2540"/>
                  <wp:docPr id="778478138" name="Picture 778478138" descr="Figure 12 E is a box plot showing the variation in the percentage of recommended allied health services received at pilo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78138" name="Picture 778478138" descr="Figure 12 E is a box plot showing the variation in the percentage of recommended allied health services received at pilot site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14097" cy="1945613"/>
                          </a:xfrm>
                          <a:prstGeom prst="rect">
                            <a:avLst/>
                          </a:prstGeom>
                        </pic:spPr>
                      </pic:pic>
                    </a:graphicData>
                  </a:graphic>
                </wp:inline>
              </w:drawing>
            </w:r>
          </w:p>
        </w:tc>
        <w:tc>
          <w:tcPr>
            <w:tcW w:w="5285" w:type="dxa"/>
          </w:tcPr>
          <w:p w14:paraId="415C7249" w14:textId="77777777" w:rsidR="00D6645E" w:rsidRPr="005A3052" w:rsidRDefault="00D6645E" w:rsidP="005A3052"/>
        </w:tc>
      </w:tr>
    </w:tbl>
    <w:p w14:paraId="19862A17" w14:textId="77777777" w:rsidR="00764C7A" w:rsidRPr="005A3052" w:rsidRDefault="00764C7A" w:rsidP="005A3052">
      <w:bookmarkStart w:id="55" w:name="_Ref169112691"/>
      <w:r w:rsidRPr="0013316C">
        <w:lastRenderedPageBreak/>
        <w:t xml:space="preserve">Figure </w:t>
      </w:r>
      <w:r w:rsidR="006B6EF2">
        <w:fldChar w:fldCharType="begin"/>
      </w:r>
      <w:r w:rsidR="006B6EF2">
        <w:instrText xml:space="preserve"> SEQ Figure \* ARABIC </w:instrText>
      </w:r>
      <w:r w:rsidR="006B6EF2">
        <w:fldChar w:fldCharType="separate"/>
      </w:r>
      <w:r w:rsidR="00F6253B">
        <w:rPr>
          <w:noProof/>
        </w:rPr>
        <w:t>13</w:t>
      </w:r>
      <w:r w:rsidR="006B6EF2">
        <w:rPr>
          <w:noProof/>
        </w:rPr>
        <w:fldChar w:fldCharType="end"/>
      </w:r>
      <w:bookmarkEnd w:id="55"/>
      <w:r w:rsidRPr="0013316C">
        <w:t>: Variation in recommended allied health services received, by type of allied health service</w:t>
      </w:r>
      <w:r w:rsidR="00704C3B">
        <w:t xml:space="preserve"> </w:t>
      </w:r>
      <w:r w:rsidR="00704C3B" w:rsidRPr="0013316C">
        <w:rPr>
          <w:noProof/>
        </w:rPr>
        <w:drawing>
          <wp:inline distT="0" distB="0" distL="0" distR="0" wp14:anchorId="39148C4A" wp14:editId="313EB484">
            <wp:extent cx="6383611" cy="3590693"/>
            <wp:effectExtent l="0" t="0" r="0" b="0"/>
            <wp:docPr id="1242107113" name="Picture 1242107113" descr="Figure 13 is a box plot showing the variation in recommended allied health services received, by type of allied health service. Allied health service types included are physiotherapy, occupational therapy, speech pathology, podiatry, dietetics, and other allie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07113" name="Picture 1242107113" descr="Figure 13 is a box plot showing the variation in recommended allied health services received, by type of allied health service. Allied health service types included are physiotherapy, occupational therapy, speech pathology, podiatry, dietetics, and other allied health."/>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11588" cy="3606430"/>
                    </a:xfrm>
                    <a:prstGeom prst="rect">
                      <a:avLst/>
                    </a:prstGeom>
                    <a:noFill/>
                    <a:ln>
                      <a:noFill/>
                    </a:ln>
                  </pic:spPr>
                </pic:pic>
              </a:graphicData>
            </a:graphic>
          </wp:inline>
        </w:drawing>
      </w:r>
    </w:p>
    <w:p w14:paraId="4B096C67" w14:textId="77777777" w:rsidR="0062700C" w:rsidRDefault="00764C7A" w:rsidP="00BF7A86">
      <w:pPr>
        <w:pStyle w:val="Caption"/>
      </w:pPr>
      <w:bookmarkStart w:id="56" w:name="_Ref169112710"/>
      <w:r>
        <w:t xml:space="preserve">Figure </w:t>
      </w:r>
      <w:r w:rsidRPr="7E22283A">
        <w:fldChar w:fldCharType="begin"/>
      </w:r>
      <w:r>
        <w:instrText xml:space="preserve"> SEQ Figure \* ARABIC </w:instrText>
      </w:r>
      <w:r w:rsidRPr="7E22283A">
        <w:fldChar w:fldCharType="separate"/>
      </w:r>
      <w:r w:rsidR="00F6253B" w:rsidRPr="7E22283A">
        <w:rPr>
          <w:noProof/>
        </w:rPr>
        <w:t>14</w:t>
      </w:r>
      <w:r w:rsidRPr="7E22283A">
        <w:rPr>
          <w:noProof/>
        </w:rPr>
        <w:fldChar w:fldCharType="end"/>
      </w:r>
      <w:bookmarkEnd w:id="56"/>
      <w:r>
        <w:t>: Proportion of allied health sessions by allied health service type</w:t>
      </w:r>
    </w:p>
    <w:p w14:paraId="28AD913E" w14:textId="77777777" w:rsidR="005A3052" w:rsidRDefault="00BF7A86" w:rsidP="005A3052">
      <w:r w:rsidRPr="001C7D1B">
        <w:rPr>
          <w:noProof/>
        </w:rPr>
        <w:drawing>
          <wp:inline distT="0" distB="0" distL="0" distR="0" wp14:anchorId="6456BA10" wp14:editId="4D9FF874">
            <wp:extent cx="5657850" cy="3171825"/>
            <wp:effectExtent l="0" t="0" r="6350" b="15875"/>
            <wp:docPr id="1169118296" name="Chart 1" descr="Figure 14 is a column chart showing the proportion of allied health sessions, by allied health service type. Allied health service types included, ranging from smallest to highest proportion, are speech pathology, dietetics, occupational therapy, other allied health, podiatry and physiotherapy.">
              <a:extLst xmlns:a="http://schemas.openxmlformats.org/drawingml/2006/main">
                <a:ext uri="{FF2B5EF4-FFF2-40B4-BE49-F238E27FC236}">
                  <a16:creationId xmlns:a16="http://schemas.microsoft.com/office/drawing/2014/main" id="{3D766F5D-00F9-8959-00B4-A0B138314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3908029" w14:textId="05E7CCEF" w:rsidR="00764C7A" w:rsidRPr="00E62D61" w:rsidRDefault="001B472D" w:rsidP="005A3052">
      <w:pPr>
        <w:pStyle w:val="Source"/>
      </w:pPr>
      <w:r w:rsidRPr="005A3052">
        <w:t>Note</w:t>
      </w:r>
      <w:r w:rsidRPr="006F7165">
        <w:t xml:space="preserve">: </w:t>
      </w:r>
      <w:r w:rsidR="00764C7A" w:rsidRPr="006F7165">
        <w:t>Total number of allied health sessions by 69 pilot sites during reporting period: 22,458.</w:t>
      </w:r>
    </w:p>
    <w:p w14:paraId="19918F72" w14:textId="77777777" w:rsidR="001B472D" w:rsidRDefault="001B472D" w:rsidP="001B472D">
      <w:pPr>
        <w:pStyle w:val="Heading2"/>
        <w:sectPr w:rsidR="001B472D" w:rsidSect="00E0755C">
          <w:headerReference w:type="default" r:id="rId79"/>
          <w:headerReference w:type="first" r:id="rId80"/>
          <w:pgSz w:w="11906" w:h="16838" w:code="9"/>
          <w:pgMar w:top="720" w:right="720" w:bottom="720" w:left="720" w:header="709" w:footer="510" w:gutter="0"/>
          <w:cols w:space="708"/>
          <w:titlePg/>
          <w:docGrid w:linePitch="360"/>
        </w:sectPr>
      </w:pPr>
    </w:p>
    <w:p w14:paraId="0038C722" w14:textId="77777777" w:rsidR="00CC6BA6" w:rsidRPr="005343D1" w:rsidRDefault="51D0CF97" w:rsidP="001B472D">
      <w:pPr>
        <w:pStyle w:val="Heading2"/>
      </w:pPr>
      <w:r>
        <w:lastRenderedPageBreak/>
        <w:t>Quality indicator</w:t>
      </w:r>
      <w:r w:rsidR="00CC6BA6" w:rsidRPr="005343D1">
        <w:t xml:space="preserve"> </w:t>
      </w:r>
      <w:r w:rsidR="005343D1" w:rsidRPr="005343D1">
        <w:t>assessment</w:t>
      </w:r>
    </w:p>
    <w:p w14:paraId="1D3C181B" w14:textId="18E2AF77" w:rsidR="003F67C9" w:rsidRPr="002009E3" w:rsidRDefault="16B0D70A" w:rsidP="002009E3">
      <w:r w:rsidRPr="002009E3">
        <w:t>We used t</w:t>
      </w:r>
      <w:r w:rsidR="003F67C9" w:rsidRPr="002009E3">
        <w:t xml:space="preserve">he evidence review, sector and pilot feedback, and pilot </w:t>
      </w:r>
      <w:r w:rsidR="00431F3F" w:rsidRPr="002009E3">
        <w:t>findings to</w:t>
      </w:r>
      <w:r w:rsidR="003F67C9" w:rsidRPr="002009E3">
        <w:t xml:space="preserve"> assess the </w:t>
      </w:r>
      <w:r w:rsidR="00BD718B" w:rsidRPr="002009E3">
        <w:t xml:space="preserve">4 </w:t>
      </w:r>
      <w:r w:rsidR="003F67C9" w:rsidRPr="002009E3">
        <w:t>QIs for allied health professionals based on their importance, scientific acceptability, feasibility, and usability (</w:t>
      </w:r>
      <w:r w:rsidR="003F67C9" w:rsidRPr="002009E3">
        <w:fldChar w:fldCharType="begin"/>
      </w:r>
      <w:r w:rsidR="003F67C9" w:rsidRPr="002009E3">
        <w:instrText xml:space="preserve"> REF _Ref170231926 \h </w:instrText>
      </w:r>
      <w:r w:rsidR="003F67C9" w:rsidRPr="002009E3">
        <w:fldChar w:fldCharType="separate"/>
      </w:r>
      <w:r w:rsidR="00F6253B" w:rsidRPr="002009E3">
        <w:t>Table 10</w:t>
      </w:r>
      <w:r w:rsidR="003F67C9" w:rsidRPr="002009E3">
        <w:fldChar w:fldCharType="end"/>
      </w:r>
      <w:r w:rsidR="003F67C9" w:rsidRPr="002009E3">
        <w:t xml:space="preserve">). </w:t>
      </w:r>
      <w:r w:rsidR="0023690D" w:rsidRPr="002009E3">
        <w:t xml:space="preserve">QI 3 and </w:t>
      </w:r>
      <w:r w:rsidR="00D752F9" w:rsidRPr="002009E3">
        <w:t xml:space="preserve">the </w:t>
      </w:r>
      <w:r w:rsidR="66541C95" w:rsidRPr="002009E3">
        <w:t>n</w:t>
      </w:r>
      <w:r w:rsidR="0023690D" w:rsidRPr="002009E3">
        <w:t>ew QI</w:t>
      </w:r>
      <w:r w:rsidR="69D7B288" w:rsidRPr="002009E3">
        <w:t xml:space="preserve"> 6</w:t>
      </w:r>
      <w:r w:rsidR="003F67C9" w:rsidRPr="002009E3">
        <w:t xml:space="preserve"> were found suitable for current</w:t>
      </w:r>
      <w:r w:rsidR="0023690D" w:rsidRPr="002009E3">
        <w:t xml:space="preserve"> and near-future</w:t>
      </w:r>
      <w:r w:rsidR="003F67C9" w:rsidRPr="002009E3">
        <w:t xml:space="preserve"> implementation</w:t>
      </w:r>
      <w:r w:rsidR="00D752F9" w:rsidRPr="002009E3">
        <w:t>,</w:t>
      </w:r>
      <w:r w:rsidR="0023690D" w:rsidRPr="002009E3">
        <w:t xml:space="preserve"> respectively</w:t>
      </w:r>
      <w:r w:rsidR="003F67C9" w:rsidRPr="002009E3">
        <w:t>.</w:t>
      </w:r>
    </w:p>
    <w:p w14:paraId="2575727E" w14:textId="77777777" w:rsidR="003F67C9" w:rsidRDefault="003F67C9" w:rsidP="00B67DF5">
      <w:pPr>
        <w:pStyle w:val="Caption"/>
        <w:spacing w:before="0" w:after="0"/>
      </w:pPr>
      <w:bookmarkStart w:id="57" w:name="_Ref170231926"/>
      <w:bookmarkStart w:id="58" w:name="_Ref170231921"/>
      <w:r>
        <w:t xml:space="preserve">Table </w:t>
      </w:r>
      <w:r w:rsidRPr="7E22283A">
        <w:fldChar w:fldCharType="begin"/>
      </w:r>
      <w:r>
        <w:instrText xml:space="preserve"> SEQ Table \* ARABIC </w:instrText>
      </w:r>
      <w:r w:rsidRPr="7E22283A">
        <w:fldChar w:fldCharType="separate"/>
      </w:r>
      <w:r w:rsidR="00F6253B" w:rsidRPr="7E22283A">
        <w:rPr>
          <w:noProof/>
        </w:rPr>
        <w:t>10</w:t>
      </w:r>
      <w:r w:rsidRPr="7E22283A">
        <w:rPr>
          <w:noProof/>
        </w:rPr>
        <w:fldChar w:fldCharType="end"/>
      </w:r>
      <w:bookmarkEnd w:id="57"/>
      <w:r>
        <w:t xml:space="preserve">: </w:t>
      </w:r>
      <w:r w:rsidR="0023690D">
        <w:t xml:space="preserve">Final assessment </w:t>
      </w:r>
      <w:r w:rsidR="00463A63">
        <w:t>of</w:t>
      </w:r>
      <w:r w:rsidR="0023690D">
        <w:t xml:space="preserve"> </w:t>
      </w:r>
      <w:r>
        <w:t xml:space="preserve">QIs for </w:t>
      </w:r>
      <w:r w:rsidR="0023690D">
        <w:t xml:space="preserve">allied health </w:t>
      </w:r>
      <w:bookmarkEnd w:id="58"/>
      <w:r w:rsidR="0023690D">
        <w:t>profession</w:t>
      </w:r>
      <w:r w:rsidR="00D752F9">
        <w:t>al</w:t>
      </w:r>
      <w:r w:rsidR="0023690D">
        <w:t>s</w:t>
      </w:r>
    </w:p>
    <w:tbl>
      <w:tblPr>
        <w:tblStyle w:val="PlainTable1"/>
        <w:tblW w:w="15388" w:type="dxa"/>
        <w:tblLook w:val="04A0" w:firstRow="1" w:lastRow="0" w:firstColumn="1" w:lastColumn="0" w:noHBand="0" w:noVBand="1"/>
      </w:tblPr>
      <w:tblGrid>
        <w:gridCol w:w="1464"/>
        <w:gridCol w:w="2826"/>
        <w:gridCol w:w="3671"/>
        <w:gridCol w:w="3813"/>
        <w:gridCol w:w="3614"/>
      </w:tblGrid>
      <w:tr w:rsidR="00F120E8" w:rsidRPr="0012753B" w14:paraId="71A90265" w14:textId="77777777" w:rsidTr="005A30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hideMark/>
          </w:tcPr>
          <w:p w14:paraId="25B613DB" w14:textId="77777777" w:rsidR="00F120E8" w:rsidRPr="002009E3" w:rsidRDefault="00F120E8" w:rsidP="005A3052">
            <w:pPr>
              <w:pStyle w:val="Tableheaderwhite"/>
            </w:pPr>
            <w:r w:rsidRPr="002009E3">
              <w:t>Assessment criteria</w:t>
            </w:r>
          </w:p>
        </w:tc>
        <w:tc>
          <w:tcPr>
            <w:tcW w:w="2835" w:type="dxa"/>
            <w:hideMark/>
          </w:tcPr>
          <w:p w14:paraId="5524885B" w14:textId="77777777" w:rsidR="00F120E8" w:rsidRPr="002009E3" w:rsidRDefault="00F120E8" w:rsidP="005A3052">
            <w:pPr>
              <w:pStyle w:val="Tableheaderwhite"/>
              <w:cnfStyle w:val="100000000000" w:firstRow="1" w:lastRow="0" w:firstColumn="0" w:lastColumn="0" w:oddVBand="0" w:evenVBand="0" w:oddHBand="0" w:evenHBand="0" w:firstRowFirstColumn="0" w:firstRowLastColumn="0" w:lastRowFirstColumn="0" w:lastRowLastColumn="0"/>
            </w:pPr>
            <w:r w:rsidRPr="002009E3">
              <w:t>QI 3: Allied health care minutes</w:t>
            </w:r>
          </w:p>
        </w:tc>
        <w:tc>
          <w:tcPr>
            <w:tcW w:w="3685" w:type="dxa"/>
            <w:hideMark/>
          </w:tcPr>
          <w:p w14:paraId="758FF60E" w14:textId="77777777" w:rsidR="00F120E8" w:rsidRPr="002009E3" w:rsidRDefault="1CB2FF34" w:rsidP="005A3052">
            <w:pPr>
              <w:pStyle w:val="Tableheaderwhite"/>
              <w:cnfStyle w:val="100000000000" w:firstRow="1" w:lastRow="0" w:firstColumn="0" w:lastColumn="0" w:oddVBand="0" w:evenVBand="0" w:oddHBand="0" w:evenHBand="0" w:firstRowFirstColumn="0" w:firstRowLastColumn="0" w:lastRowFirstColumn="0" w:lastRowLastColumn="0"/>
            </w:pPr>
            <w:r w:rsidRPr="002009E3">
              <w:t>QI</w:t>
            </w:r>
            <w:r w:rsidR="12E95733" w:rsidRPr="002009E3">
              <w:t xml:space="preserve"> </w:t>
            </w:r>
            <w:r w:rsidRPr="002009E3">
              <w:t xml:space="preserve">4: </w:t>
            </w:r>
            <w:r w:rsidR="6151E6B4" w:rsidRPr="002009E3">
              <w:t xml:space="preserve"> Percentage of care recipients who received at least one instance of care from an allied health professional</w:t>
            </w:r>
          </w:p>
        </w:tc>
        <w:tc>
          <w:tcPr>
            <w:tcW w:w="3828" w:type="dxa"/>
          </w:tcPr>
          <w:p w14:paraId="2EDF5F9D" w14:textId="77777777" w:rsidR="00F120E8" w:rsidRPr="002009E3" w:rsidRDefault="1CB2FF34" w:rsidP="005A3052">
            <w:pPr>
              <w:pStyle w:val="Tableheaderwhite"/>
              <w:cnfStyle w:val="100000000000" w:firstRow="1" w:lastRow="0" w:firstColumn="0" w:lastColumn="0" w:oddVBand="0" w:evenVBand="0" w:oddHBand="0" w:evenHBand="0" w:firstRowFirstColumn="0" w:firstRowLastColumn="0" w:lastRowFirstColumn="0" w:lastRowLastColumn="0"/>
            </w:pPr>
            <w:r w:rsidRPr="002009E3">
              <w:t xml:space="preserve">QI 5: </w:t>
            </w:r>
            <w:r w:rsidR="12B142EC" w:rsidRPr="002009E3">
              <w:t>Percentage of care recipients assesse</w:t>
            </w:r>
            <w:r w:rsidR="00D02CD0" w:rsidRPr="002009E3">
              <w:t>d</w:t>
            </w:r>
            <w:r w:rsidR="12B142EC" w:rsidRPr="002009E3">
              <w:t xml:space="preserve"> as requiring allied health services who received at least one service instance</w:t>
            </w:r>
          </w:p>
        </w:tc>
        <w:tc>
          <w:tcPr>
            <w:tcW w:w="3627" w:type="dxa"/>
          </w:tcPr>
          <w:p w14:paraId="4A63CC7F" w14:textId="77777777" w:rsidR="00F120E8" w:rsidRPr="002009E3" w:rsidRDefault="1CB2FF34" w:rsidP="005A3052">
            <w:pPr>
              <w:pStyle w:val="Tableheaderwhite"/>
              <w:cnfStyle w:val="100000000000" w:firstRow="1" w:lastRow="0" w:firstColumn="0" w:lastColumn="0" w:oddVBand="0" w:evenVBand="0" w:oddHBand="0" w:evenHBand="0" w:firstRowFirstColumn="0" w:firstRowLastColumn="0" w:lastRowFirstColumn="0" w:lastRowLastColumn="0"/>
            </w:pPr>
            <w:r w:rsidRPr="002009E3">
              <w:t>QI</w:t>
            </w:r>
            <w:r w:rsidR="1F5EFFD8" w:rsidRPr="002009E3">
              <w:t xml:space="preserve"> 6 (New)</w:t>
            </w:r>
            <w:r w:rsidRPr="002009E3">
              <w:t xml:space="preserve">: </w:t>
            </w:r>
            <w:r w:rsidR="5302E72D" w:rsidRPr="002009E3">
              <w:t xml:space="preserve">Percentage of </w:t>
            </w:r>
            <w:r w:rsidR="006439E3" w:rsidRPr="002009E3">
              <w:t>r</w:t>
            </w:r>
            <w:r w:rsidRPr="002009E3">
              <w:t>ecommended allied health services received</w:t>
            </w:r>
          </w:p>
        </w:tc>
      </w:tr>
      <w:tr w:rsidR="009A28E5" w:rsidRPr="0012753B" w14:paraId="288FB99F" w14:textId="77777777" w:rsidTr="7E22283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413" w:type="dxa"/>
            <w:hideMark/>
          </w:tcPr>
          <w:p w14:paraId="7BCDC9DC" w14:textId="77777777" w:rsidR="009A28E5" w:rsidRPr="002009E3" w:rsidRDefault="009A28E5" w:rsidP="002A7657">
            <w:pPr>
              <w:pStyle w:val="Tabletextleft"/>
            </w:pPr>
            <w:r w:rsidRPr="002009E3">
              <w:t>Importance</w:t>
            </w:r>
          </w:p>
        </w:tc>
        <w:tc>
          <w:tcPr>
            <w:tcW w:w="2835" w:type="dxa"/>
            <w:hideMark/>
          </w:tcPr>
          <w:p w14:paraId="20C5EFCA" w14:textId="77777777" w:rsidR="009A28E5" w:rsidRPr="0012753B" w:rsidRDefault="16BC76A0" w:rsidP="008B1AC4">
            <w:pPr>
              <w:pStyle w:val="Tabletextstrongblack"/>
              <w:cnfStyle w:val="000000100000" w:firstRow="0" w:lastRow="0" w:firstColumn="0" w:lastColumn="0" w:oddVBand="0" w:evenVBand="0" w:oddHBand="1" w:evenHBand="0" w:firstRowFirstColumn="0" w:firstRowLastColumn="0" w:lastRowFirstColumn="0" w:lastRowLastColumn="0"/>
            </w:pPr>
            <w:r w:rsidRPr="0012753B">
              <w:t>Partially Met</w:t>
            </w:r>
          </w:p>
          <w:p w14:paraId="648CDD64" w14:textId="77777777" w:rsidR="009A28E5" w:rsidRPr="002A7657" w:rsidRDefault="009A28E5" w:rsidP="002A7657">
            <w:pPr>
              <w:pStyle w:val="ListContinue"/>
              <w:cnfStyle w:val="000000100000" w:firstRow="0" w:lastRow="0" w:firstColumn="0" w:lastColumn="0" w:oddVBand="0" w:evenVBand="0" w:oddHBand="1" w:evenHBand="0" w:firstRowFirstColumn="0" w:firstRowLastColumn="0" w:lastRowFirstColumn="0" w:lastRowLastColumn="0"/>
            </w:pPr>
            <w:r w:rsidRPr="002A7657">
              <w:t>Addresses a gap</w:t>
            </w:r>
          </w:p>
          <w:p w14:paraId="0B162A56" w14:textId="77777777" w:rsidR="009A28E5" w:rsidRPr="0012753B" w:rsidRDefault="009A28E5" w:rsidP="002A7657">
            <w:pPr>
              <w:pStyle w:val="ListContinue"/>
              <w:cnfStyle w:val="000000100000" w:firstRow="0" w:lastRow="0" w:firstColumn="0" w:lastColumn="0" w:oddVBand="0" w:evenVBand="0" w:oddHBand="1" w:evenHBand="0" w:firstRowFirstColumn="0" w:firstRowLastColumn="0" w:lastRowFirstColumn="0" w:lastRowLastColumn="0"/>
            </w:pPr>
            <w:r w:rsidRPr="002A7657">
              <w:t>Supported with evidence from one country and by the sector</w:t>
            </w:r>
          </w:p>
        </w:tc>
        <w:tc>
          <w:tcPr>
            <w:tcW w:w="3685" w:type="dxa"/>
            <w:hideMark/>
          </w:tcPr>
          <w:p w14:paraId="6C62D305" w14:textId="77777777" w:rsidR="009A28E5" w:rsidRPr="0012753B" w:rsidRDefault="16BC76A0" w:rsidP="008B1AC4">
            <w:pPr>
              <w:pStyle w:val="Tabletextstrongblack"/>
              <w:cnfStyle w:val="000000100000" w:firstRow="0" w:lastRow="0" w:firstColumn="0" w:lastColumn="0" w:oddVBand="0" w:evenVBand="0" w:oddHBand="1" w:evenHBand="0" w:firstRowFirstColumn="0" w:firstRowLastColumn="0" w:lastRowFirstColumn="0" w:lastRowLastColumn="0"/>
            </w:pPr>
            <w:r w:rsidRPr="0012753B">
              <w:t>Partially Met</w:t>
            </w:r>
          </w:p>
          <w:p w14:paraId="26466659" w14:textId="77777777" w:rsidR="009A28E5" w:rsidRPr="0012753B" w:rsidRDefault="009A28E5" w:rsidP="002A7657">
            <w:pPr>
              <w:pStyle w:val="ListContinue"/>
              <w:cnfStyle w:val="000000100000" w:firstRow="0" w:lastRow="0" w:firstColumn="0" w:lastColumn="0" w:oddVBand="0" w:evenVBand="0" w:oddHBand="1" w:evenHBand="0" w:firstRowFirstColumn="0" w:firstRowLastColumn="0" w:lastRowFirstColumn="0" w:lastRowLastColumn="0"/>
            </w:pPr>
            <w:r w:rsidRPr="0012753B">
              <w:t>Addresses a gap</w:t>
            </w:r>
          </w:p>
          <w:p w14:paraId="75D11DCD" w14:textId="77777777" w:rsidR="009A28E5" w:rsidRPr="0012753B" w:rsidRDefault="009A28E5" w:rsidP="002A7657">
            <w:pPr>
              <w:pStyle w:val="ListContinue"/>
              <w:cnfStyle w:val="000000100000" w:firstRow="0" w:lastRow="0" w:firstColumn="0" w:lastColumn="0" w:oddVBand="0" w:evenVBand="0" w:oddHBand="1" w:evenHBand="0" w:firstRowFirstColumn="0" w:firstRowLastColumn="0" w:lastRowFirstColumn="0" w:lastRowLastColumn="0"/>
            </w:pPr>
            <w:r w:rsidRPr="0012753B">
              <w:t>Published evidence not available but supported by stakeholders</w:t>
            </w:r>
          </w:p>
        </w:tc>
        <w:tc>
          <w:tcPr>
            <w:tcW w:w="3828" w:type="dxa"/>
          </w:tcPr>
          <w:p w14:paraId="72712786" w14:textId="77777777" w:rsidR="009A28E5" w:rsidRPr="0012753B" w:rsidRDefault="16BC76A0" w:rsidP="008B1AC4">
            <w:pPr>
              <w:pStyle w:val="Tabletextstrongblack"/>
              <w:cnfStyle w:val="000000100000" w:firstRow="0" w:lastRow="0" w:firstColumn="0" w:lastColumn="0" w:oddVBand="0" w:evenVBand="0" w:oddHBand="1" w:evenHBand="0" w:firstRowFirstColumn="0" w:firstRowLastColumn="0" w:lastRowFirstColumn="0" w:lastRowLastColumn="0"/>
            </w:pPr>
            <w:r w:rsidRPr="0012753B">
              <w:t>Partially Met</w:t>
            </w:r>
          </w:p>
          <w:p w14:paraId="7A0628CD" w14:textId="77777777" w:rsidR="009A28E5" w:rsidRPr="0012753B" w:rsidRDefault="009A28E5" w:rsidP="002A7657">
            <w:pPr>
              <w:pStyle w:val="ListContinue"/>
              <w:cnfStyle w:val="000000100000" w:firstRow="0" w:lastRow="0" w:firstColumn="0" w:lastColumn="0" w:oddVBand="0" w:evenVBand="0" w:oddHBand="1" w:evenHBand="0" w:firstRowFirstColumn="0" w:firstRowLastColumn="0" w:lastRowFirstColumn="0" w:lastRowLastColumn="0"/>
            </w:pPr>
            <w:r w:rsidRPr="0012753B">
              <w:t>Addresses a gap</w:t>
            </w:r>
          </w:p>
          <w:p w14:paraId="59583AAE" w14:textId="77777777" w:rsidR="009A28E5" w:rsidRPr="0012753B" w:rsidRDefault="009A28E5" w:rsidP="002A7657">
            <w:pPr>
              <w:pStyle w:val="ListContinue"/>
              <w:cnfStyle w:val="000000100000" w:firstRow="0" w:lastRow="0" w:firstColumn="0" w:lastColumn="0" w:oddVBand="0" w:evenVBand="0" w:oddHBand="1" w:evenHBand="0" w:firstRowFirstColumn="0" w:firstRowLastColumn="0" w:lastRowFirstColumn="0" w:lastRowLastColumn="0"/>
            </w:pPr>
            <w:r w:rsidRPr="0012753B">
              <w:t>Published evidence not available but supported by stakeholders</w:t>
            </w:r>
          </w:p>
        </w:tc>
        <w:tc>
          <w:tcPr>
            <w:tcW w:w="3627" w:type="dxa"/>
          </w:tcPr>
          <w:p w14:paraId="28D008F1" w14:textId="77777777" w:rsidR="009A5B37" w:rsidRPr="0012753B" w:rsidRDefault="38A25E68" w:rsidP="008B1AC4">
            <w:pPr>
              <w:pStyle w:val="Tabletextstrongblack"/>
              <w:cnfStyle w:val="000000100000" w:firstRow="0" w:lastRow="0" w:firstColumn="0" w:lastColumn="0" w:oddVBand="0" w:evenVBand="0" w:oddHBand="1" w:evenHBand="0" w:firstRowFirstColumn="0" w:firstRowLastColumn="0" w:lastRowFirstColumn="0" w:lastRowLastColumn="0"/>
            </w:pPr>
            <w:r w:rsidRPr="0012753B">
              <w:t>Partially Met</w:t>
            </w:r>
          </w:p>
          <w:p w14:paraId="4FF3D653" w14:textId="77777777" w:rsidR="009A5B37" w:rsidRPr="0012753B" w:rsidRDefault="009A5B37" w:rsidP="002A7657">
            <w:pPr>
              <w:pStyle w:val="ListContinue"/>
              <w:cnfStyle w:val="000000100000" w:firstRow="0" w:lastRow="0" w:firstColumn="0" w:lastColumn="0" w:oddVBand="0" w:evenVBand="0" w:oddHBand="1" w:evenHBand="0" w:firstRowFirstColumn="0" w:firstRowLastColumn="0" w:lastRowFirstColumn="0" w:lastRowLastColumn="0"/>
            </w:pPr>
            <w:r w:rsidRPr="0012753B">
              <w:t>Addresses a gap</w:t>
            </w:r>
          </w:p>
          <w:p w14:paraId="587200A6" w14:textId="77777777" w:rsidR="009A28E5" w:rsidRPr="0012753B" w:rsidRDefault="009A5B37" w:rsidP="002A7657">
            <w:pPr>
              <w:pStyle w:val="ListContinue"/>
              <w:cnfStyle w:val="000000100000" w:firstRow="0" w:lastRow="0" w:firstColumn="0" w:lastColumn="0" w:oddVBand="0" w:evenVBand="0" w:oddHBand="1" w:evenHBand="0" w:firstRowFirstColumn="0" w:firstRowLastColumn="0" w:lastRowFirstColumn="0" w:lastRowLastColumn="0"/>
            </w:pPr>
            <w:r w:rsidRPr="0012753B">
              <w:t>Published evidence not available but supported by stakeholders</w:t>
            </w:r>
          </w:p>
        </w:tc>
      </w:tr>
      <w:tr w:rsidR="00F120E8" w:rsidRPr="0012753B" w14:paraId="3EFDD65F" w14:textId="77777777" w:rsidTr="7E22283A">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13" w:type="dxa"/>
            <w:hideMark/>
          </w:tcPr>
          <w:p w14:paraId="2CD0D005" w14:textId="04FA6D50" w:rsidR="00F120E8" w:rsidRPr="002009E3" w:rsidRDefault="00F120E8" w:rsidP="002A7657">
            <w:pPr>
              <w:pStyle w:val="Tabletextleft"/>
            </w:pPr>
            <w:r w:rsidRPr="002009E3">
              <w:t>Scientific Acceptability</w:t>
            </w:r>
          </w:p>
        </w:tc>
        <w:tc>
          <w:tcPr>
            <w:tcW w:w="2835" w:type="dxa"/>
            <w:hideMark/>
          </w:tcPr>
          <w:p w14:paraId="61C91FB0" w14:textId="77777777" w:rsidR="00F120E8" w:rsidRPr="0012753B" w:rsidRDefault="00F120E8" w:rsidP="008B1AC4">
            <w:pPr>
              <w:pStyle w:val="Tabletextstrongblack"/>
              <w:cnfStyle w:val="000000010000" w:firstRow="0" w:lastRow="0" w:firstColumn="0" w:lastColumn="0" w:oddVBand="0" w:evenVBand="0" w:oddHBand="0" w:evenHBand="1" w:firstRowFirstColumn="0" w:firstRowLastColumn="0" w:lastRowFirstColumn="0" w:lastRowLastColumn="0"/>
            </w:pPr>
            <w:r w:rsidRPr="0012753B">
              <w:t>Met</w:t>
            </w:r>
          </w:p>
          <w:p w14:paraId="7BD194E6" w14:textId="77777777" w:rsidR="00F120E8" w:rsidRPr="0012753B" w:rsidRDefault="00F120E8"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Well-defined and reliable</w:t>
            </w:r>
          </w:p>
          <w:p w14:paraId="324A4653" w14:textId="77777777" w:rsidR="00F120E8" w:rsidRPr="0012753B" w:rsidRDefault="00F120E8"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Demonstrates validity</w:t>
            </w:r>
          </w:p>
          <w:p w14:paraId="6678A0E9" w14:textId="77777777" w:rsidR="00F120E8" w:rsidRPr="0012753B" w:rsidRDefault="00F120E8"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 xml:space="preserve">Visualisations identified no systematic bias </w:t>
            </w:r>
          </w:p>
          <w:p w14:paraId="3CC204C7" w14:textId="77777777" w:rsidR="00F120E8" w:rsidRPr="0012753B" w:rsidRDefault="00F120E8" w:rsidP="002A7657">
            <w:pPr>
              <w:pStyle w:val="ListContinue"/>
              <w:cnfStyle w:val="000000010000" w:firstRow="0" w:lastRow="0" w:firstColumn="0" w:lastColumn="0" w:oddVBand="0" w:evenVBand="0" w:oddHBand="0" w:evenHBand="1" w:firstRowFirstColumn="0" w:firstRowLastColumn="0" w:lastRowFirstColumn="0" w:lastRowLastColumn="0"/>
            </w:pPr>
            <w:r w:rsidRPr="0012753B">
              <w:t xml:space="preserve">There were meaningful </w:t>
            </w:r>
            <w:r w:rsidRPr="002A7657">
              <w:t>differences across services</w:t>
            </w:r>
          </w:p>
        </w:tc>
        <w:tc>
          <w:tcPr>
            <w:tcW w:w="3685" w:type="dxa"/>
            <w:hideMark/>
          </w:tcPr>
          <w:p w14:paraId="7A3E22FA" w14:textId="77777777" w:rsidR="00F120E8" w:rsidRPr="0012753B" w:rsidRDefault="00F120E8" w:rsidP="008B1AC4">
            <w:pPr>
              <w:pStyle w:val="Tabletextstrongblack"/>
              <w:cnfStyle w:val="000000010000" w:firstRow="0" w:lastRow="0" w:firstColumn="0" w:lastColumn="0" w:oddVBand="0" w:evenVBand="0" w:oddHBand="0" w:evenHBand="1" w:firstRowFirstColumn="0" w:firstRowLastColumn="0" w:lastRowFirstColumn="0" w:lastRowLastColumn="0"/>
            </w:pPr>
            <w:r w:rsidRPr="0012753B">
              <w:t>Met</w:t>
            </w:r>
          </w:p>
          <w:p w14:paraId="3CD0C51C" w14:textId="77777777" w:rsidR="00F120E8" w:rsidRPr="0012753B" w:rsidRDefault="00F120E8"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Well-defined and reliable</w:t>
            </w:r>
          </w:p>
          <w:p w14:paraId="3026996A" w14:textId="77777777" w:rsidR="00C80B1A" w:rsidRPr="0012753B" w:rsidRDefault="00F120E8"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Demonstrates validity</w:t>
            </w:r>
          </w:p>
          <w:p w14:paraId="53D853F8" w14:textId="77777777" w:rsidR="00C80B1A" w:rsidRPr="0012753B" w:rsidRDefault="00F120E8"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 xml:space="preserve">Visualisations identified no systematic bias </w:t>
            </w:r>
          </w:p>
          <w:p w14:paraId="2D1A307B" w14:textId="77777777" w:rsidR="00F120E8" w:rsidRPr="0012753B" w:rsidRDefault="00F120E8"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There were meaningful differences across services</w:t>
            </w:r>
          </w:p>
        </w:tc>
        <w:tc>
          <w:tcPr>
            <w:tcW w:w="3828" w:type="dxa"/>
          </w:tcPr>
          <w:p w14:paraId="60C29AED" w14:textId="77777777" w:rsidR="00463A63" w:rsidRPr="0012753B" w:rsidRDefault="00463A63" w:rsidP="008B1AC4">
            <w:pPr>
              <w:pStyle w:val="Tabletextstrongblack"/>
              <w:divId w:val="432628622"/>
              <w:cnfStyle w:val="000000010000" w:firstRow="0" w:lastRow="0" w:firstColumn="0" w:lastColumn="0" w:oddVBand="0" w:evenVBand="0" w:oddHBand="0" w:evenHBand="1" w:firstRowFirstColumn="0" w:firstRowLastColumn="0" w:lastRowFirstColumn="0" w:lastRowLastColumn="0"/>
            </w:pPr>
            <w:r w:rsidRPr="0012753B">
              <w:t>Met</w:t>
            </w:r>
          </w:p>
          <w:p w14:paraId="24BE5170" w14:textId="77777777" w:rsidR="00463A63" w:rsidRPr="0012753B" w:rsidRDefault="00463A63"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Well-defined and reliable</w:t>
            </w:r>
          </w:p>
          <w:p w14:paraId="3446F946" w14:textId="77777777" w:rsidR="00463A63" w:rsidRPr="0012753B" w:rsidRDefault="00463A63"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Demonstrates validity</w:t>
            </w:r>
          </w:p>
          <w:p w14:paraId="21D5C620" w14:textId="77777777" w:rsidR="00463A63" w:rsidRPr="0012753B" w:rsidRDefault="00463A63"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 xml:space="preserve">Visualisations identified no systematic bias </w:t>
            </w:r>
          </w:p>
          <w:p w14:paraId="211E8F58" w14:textId="77777777" w:rsidR="00F120E8" w:rsidRPr="0012753B" w:rsidRDefault="00463A63" w:rsidP="002A7657">
            <w:pPr>
              <w:pStyle w:val="ListContinue"/>
              <w:divId w:val="432628622"/>
              <w:cnfStyle w:val="000000010000" w:firstRow="0" w:lastRow="0" w:firstColumn="0" w:lastColumn="0" w:oddVBand="0" w:evenVBand="0" w:oddHBand="0" w:evenHBand="1" w:firstRowFirstColumn="0" w:firstRowLastColumn="0" w:lastRowFirstColumn="0" w:lastRowLastColumn="0"/>
            </w:pPr>
            <w:r w:rsidRPr="0012753B">
              <w:t>There were meaningful differences across services</w:t>
            </w:r>
          </w:p>
        </w:tc>
        <w:tc>
          <w:tcPr>
            <w:tcW w:w="3627" w:type="dxa"/>
          </w:tcPr>
          <w:p w14:paraId="2C6DF504" w14:textId="77777777" w:rsidR="00463A63" w:rsidRPr="0012753B" w:rsidRDefault="00463A63" w:rsidP="008B1AC4">
            <w:pPr>
              <w:pStyle w:val="Tabletextstrongblack"/>
              <w:cnfStyle w:val="000000010000" w:firstRow="0" w:lastRow="0" w:firstColumn="0" w:lastColumn="0" w:oddVBand="0" w:evenVBand="0" w:oddHBand="0" w:evenHBand="1" w:firstRowFirstColumn="0" w:firstRowLastColumn="0" w:lastRowFirstColumn="0" w:lastRowLastColumn="0"/>
            </w:pPr>
            <w:r w:rsidRPr="0012753B">
              <w:t>Met</w:t>
            </w:r>
          </w:p>
          <w:p w14:paraId="115D7053" w14:textId="77777777" w:rsidR="00463A63" w:rsidRPr="0012753B" w:rsidRDefault="00463A63" w:rsidP="002A7657">
            <w:pPr>
              <w:pStyle w:val="ListContinue"/>
              <w:cnfStyle w:val="000000010000" w:firstRow="0" w:lastRow="0" w:firstColumn="0" w:lastColumn="0" w:oddVBand="0" w:evenVBand="0" w:oddHBand="0" w:evenHBand="1" w:firstRowFirstColumn="0" w:firstRowLastColumn="0" w:lastRowFirstColumn="0" w:lastRowLastColumn="0"/>
            </w:pPr>
            <w:r w:rsidRPr="0012753B">
              <w:t>Well-defined and reliable</w:t>
            </w:r>
          </w:p>
          <w:p w14:paraId="48AAD9C6" w14:textId="77777777" w:rsidR="00463A63" w:rsidRPr="0012753B" w:rsidRDefault="00463A63" w:rsidP="002A7657">
            <w:pPr>
              <w:pStyle w:val="ListContinue"/>
              <w:cnfStyle w:val="000000010000" w:firstRow="0" w:lastRow="0" w:firstColumn="0" w:lastColumn="0" w:oddVBand="0" w:evenVBand="0" w:oddHBand="0" w:evenHBand="1" w:firstRowFirstColumn="0" w:firstRowLastColumn="0" w:lastRowFirstColumn="0" w:lastRowLastColumn="0"/>
            </w:pPr>
            <w:r w:rsidRPr="0012753B">
              <w:t>Demonstrates validity</w:t>
            </w:r>
          </w:p>
          <w:p w14:paraId="5D714E8E" w14:textId="77777777" w:rsidR="00463A63" w:rsidRPr="0012753B" w:rsidRDefault="00463A63" w:rsidP="002A7657">
            <w:pPr>
              <w:pStyle w:val="ListContinue"/>
              <w:cnfStyle w:val="000000010000" w:firstRow="0" w:lastRow="0" w:firstColumn="0" w:lastColumn="0" w:oddVBand="0" w:evenVBand="0" w:oddHBand="0" w:evenHBand="1" w:firstRowFirstColumn="0" w:firstRowLastColumn="0" w:lastRowFirstColumn="0" w:lastRowLastColumn="0"/>
            </w:pPr>
            <w:r w:rsidRPr="0012753B">
              <w:t xml:space="preserve">Visualisations identified no systematic bias </w:t>
            </w:r>
          </w:p>
          <w:p w14:paraId="5EDF7E51" w14:textId="77777777" w:rsidR="00F120E8" w:rsidRPr="0012753B" w:rsidRDefault="00463A63" w:rsidP="002A7657">
            <w:pPr>
              <w:pStyle w:val="ListContinue"/>
              <w:cnfStyle w:val="000000010000" w:firstRow="0" w:lastRow="0" w:firstColumn="0" w:lastColumn="0" w:oddVBand="0" w:evenVBand="0" w:oddHBand="0" w:evenHBand="1" w:firstRowFirstColumn="0" w:firstRowLastColumn="0" w:lastRowFirstColumn="0" w:lastRowLastColumn="0"/>
            </w:pPr>
            <w:r w:rsidRPr="0012753B">
              <w:rPr>
                <w:rFonts w:eastAsiaTheme="minorEastAsia"/>
              </w:rPr>
              <w:t>There were meaningful differences</w:t>
            </w:r>
            <w:r w:rsidRPr="0012753B">
              <w:t xml:space="preserve"> across services</w:t>
            </w:r>
          </w:p>
        </w:tc>
      </w:tr>
      <w:tr w:rsidR="00F120E8" w:rsidRPr="0012753B" w14:paraId="04B37978" w14:textId="77777777" w:rsidTr="7E22283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3" w:type="dxa"/>
            <w:hideMark/>
          </w:tcPr>
          <w:p w14:paraId="2B15D866" w14:textId="37FD217C" w:rsidR="00F120E8" w:rsidRPr="002009E3" w:rsidRDefault="00F120E8" w:rsidP="002A7657">
            <w:pPr>
              <w:pStyle w:val="Tabletextleft"/>
            </w:pPr>
            <w:r w:rsidRPr="002009E3">
              <w:t>Feasibility</w:t>
            </w:r>
          </w:p>
        </w:tc>
        <w:tc>
          <w:tcPr>
            <w:tcW w:w="2835" w:type="dxa"/>
            <w:hideMark/>
          </w:tcPr>
          <w:p w14:paraId="001B8B63" w14:textId="77777777" w:rsidR="00F92603" w:rsidRPr="0012753B" w:rsidRDefault="00F120E8" w:rsidP="008B1AC4">
            <w:pPr>
              <w:pStyle w:val="Tabletextstrongblack"/>
              <w:cnfStyle w:val="000000100000" w:firstRow="0" w:lastRow="0" w:firstColumn="0" w:lastColumn="0" w:oddVBand="0" w:evenVBand="0" w:oddHBand="1" w:evenHBand="0" w:firstRowFirstColumn="0" w:firstRowLastColumn="0" w:lastRowFirstColumn="0" w:lastRowLastColumn="0"/>
            </w:pPr>
            <w:r w:rsidRPr="0012753B">
              <w:t>Met</w:t>
            </w:r>
          </w:p>
          <w:p w14:paraId="3BBF0FA2" w14:textId="77777777" w:rsidR="00F92603" w:rsidRPr="0012753B" w:rsidRDefault="69AA3B57" w:rsidP="002A7657">
            <w:pPr>
              <w:pStyle w:val="ListContinue"/>
              <w:cnfStyle w:val="000000100000" w:firstRow="0" w:lastRow="0" w:firstColumn="0" w:lastColumn="0" w:oddVBand="0" w:evenVBand="0" w:oddHBand="1" w:evenHBand="0" w:firstRowFirstColumn="0" w:firstRowLastColumn="0" w:lastRowFirstColumn="0" w:lastRowLastColumn="0"/>
            </w:pPr>
            <w:r w:rsidRPr="0012753B">
              <w:t>Data readily available and reliable</w:t>
            </w:r>
          </w:p>
          <w:p w14:paraId="2BC79C4F" w14:textId="77777777" w:rsidR="00F120E8" w:rsidRPr="0012753B" w:rsidRDefault="00F120E8" w:rsidP="002A7657">
            <w:pPr>
              <w:pStyle w:val="ListContinue"/>
              <w:cnfStyle w:val="000000100000" w:firstRow="0" w:lastRow="0" w:firstColumn="0" w:lastColumn="0" w:oddVBand="0" w:evenVBand="0" w:oddHBand="1" w:evenHBand="0" w:firstRowFirstColumn="0" w:firstRowLastColumn="0" w:lastRowFirstColumn="0" w:lastRowLastColumn="0"/>
            </w:pPr>
            <w:r w:rsidRPr="0012753B">
              <w:t>Minimal data collection burden</w:t>
            </w:r>
          </w:p>
          <w:p w14:paraId="23C45E7D" w14:textId="77777777" w:rsidR="00F120E8" w:rsidRPr="002009E3" w:rsidRDefault="69AA3B57" w:rsidP="002A7657">
            <w:pPr>
              <w:pStyle w:val="Tabletextleft"/>
              <w:cnfStyle w:val="000000100000" w:firstRow="0" w:lastRow="0" w:firstColumn="0" w:lastColumn="0" w:oddVBand="0" w:evenVBand="0" w:oddHBand="1" w:evenHBand="0" w:firstRowFirstColumn="0" w:firstRowLastColumn="0" w:lastRowFirstColumn="0" w:lastRowLastColumn="0"/>
            </w:pPr>
            <w:r w:rsidRPr="002009E3">
              <w:t>Implementation is feasible</w:t>
            </w:r>
          </w:p>
        </w:tc>
        <w:tc>
          <w:tcPr>
            <w:tcW w:w="3685" w:type="dxa"/>
            <w:hideMark/>
          </w:tcPr>
          <w:p w14:paraId="3F69A871" w14:textId="77777777" w:rsidR="00162325" w:rsidRPr="0012753B" w:rsidRDefault="00F120E8" w:rsidP="008B1AC4">
            <w:pPr>
              <w:pStyle w:val="Tabletextstrongblack"/>
              <w:cnfStyle w:val="000000100000" w:firstRow="0" w:lastRow="0" w:firstColumn="0" w:lastColumn="0" w:oddVBand="0" w:evenVBand="0" w:oddHBand="1" w:evenHBand="0" w:firstRowFirstColumn="0" w:firstRowLastColumn="0" w:lastRowFirstColumn="0" w:lastRowLastColumn="0"/>
            </w:pPr>
            <w:r w:rsidRPr="0012753B">
              <w:t>Not Met</w:t>
            </w:r>
          </w:p>
          <w:p w14:paraId="536FD862" w14:textId="77777777" w:rsidR="00162325" w:rsidRPr="002A7657" w:rsidRDefault="69AA3B57" w:rsidP="008B1AC4">
            <w:pPr>
              <w:pStyle w:val="ListContinue2"/>
              <w:cnfStyle w:val="000000100000" w:firstRow="0" w:lastRow="0" w:firstColumn="0" w:lastColumn="0" w:oddVBand="0" w:evenVBand="0" w:oddHBand="1" w:evenHBand="0" w:firstRowFirstColumn="0" w:firstRowLastColumn="0" w:lastRowFirstColumn="0" w:lastRowLastColumn="0"/>
            </w:pPr>
            <w:r w:rsidRPr="002A7657">
              <w:t xml:space="preserve">Data not readily </w:t>
            </w:r>
            <w:r w:rsidRPr="008B1AC4">
              <w:t>available</w:t>
            </w:r>
          </w:p>
          <w:p w14:paraId="04CCFF92" w14:textId="77777777" w:rsidR="00162325" w:rsidRPr="0012753B" w:rsidRDefault="00F120E8" w:rsidP="002A7657">
            <w:pPr>
              <w:pStyle w:val="ListContinue"/>
              <w:cnfStyle w:val="000000100000" w:firstRow="0" w:lastRow="0" w:firstColumn="0" w:lastColumn="0" w:oddVBand="0" w:evenVBand="0" w:oddHBand="1" w:evenHBand="0" w:firstRowFirstColumn="0" w:firstRowLastColumn="0" w:lastRowFirstColumn="0" w:lastRowLastColumn="0"/>
              <w:rPr>
                <w:rFonts w:eastAsiaTheme="minorEastAsia"/>
              </w:rPr>
            </w:pPr>
            <w:r w:rsidRPr="0012753B">
              <w:rPr>
                <w:rFonts w:eastAsiaTheme="minorEastAsia"/>
              </w:rPr>
              <w:t>Data is reliable at a service level not at a care recipient level</w:t>
            </w:r>
          </w:p>
          <w:p w14:paraId="477540F5" w14:textId="77777777" w:rsidR="00162325" w:rsidRPr="002A7657" w:rsidRDefault="69AA3B57" w:rsidP="002A7657">
            <w:pPr>
              <w:pStyle w:val="ListContinue2"/>
              <w:cnfStyle w:val="000000100000" w:firstRow="0" w:lastRow="0" w:firstColumn="0" w:lastColumn="0" w:oddVBand="0" w:evenVBand="0" w:oddHBand="1" w:evenHBand="0" w:firstRowFirstColumn="0" w:firstRowLastColumn="0" w:lastRowFirstColumn="0" w:lastRowLastColumn="0"/>
            </w:pPr>
            <w:r w:rsidRPr="002A7657">
              <w:t>Required additional data collection</w:t>
            </w:r>
          </w:p>
          <w:p w14:paraId="7849C454" w14:textId="77777777" w:rsidR="00F120E8" w:rsidRPr="0012753B" w:rsidRDefault="69AA3B57" w:rsidP="002A7657">
            <w:pPr>
              <w:pStyle w:val="ListContinue2"/>
              <w:cnfStyle w:val="000000100000" w:firstRow="0" w:lastRow="0" w:firstColumn="0" w:lastColumn="0" w:oddVBand="0" w:evenVBand="0" w:oddHBand="1" w:evenHBand="0" w:firstRowFirstColumn="0" w:firstRowLastColumn="0" w:lastRowFirstColumn="0" w:lastRowLastColumn="0"/>
            </w:pPr>
            <w:r w:rsidRPr="002A7657">
              <w:t>Implementation is not equally feasible across all services</w:t>
            </w:r>
          </w:p>
        </w:tc>
        <w:tc>
          <w:tcPr>
            <w:tcW w:w="3828" w:type="dxa"/>
          </w:tcPr>
          <w:p w14:paraId="40FDB5BD" w14:textId="77777777" w:rsidR="00D242E9" w:rsidRPr="0012753B" w:rsidRDefault="00F120E8" w:rsidP="008B1AC4">
            <w:pPr>
              <w:pStyle w:val="Tabletextstrongblack"/>
              <w:cnfStyle w:val="000000100000" w:firstRow="0" w:lastRow="0" w:firstColumn="0" w:lastColumn="0" w:oddVBand="0" w:evenVBand="0" w:oddHBand="1" w:evenHBand="0" w:firstRowFirstColumn="0" w:firstRowLastColumn="0" w:lastRowFirstColumn="0" w:lastRowLastColumn="0"/>
            </w:pPr>
            <w:r w:rsidRPr="0012753B">
              <w:t>Not Met</w:t>
            </w:r>
          </w:p>
          <w:p w14:paraId="6031EACD" w14:textId="77777777" w:rsidR="00D242E9" w:rsidRPr="00310354" w:rsidRDefault="30637E84" w:rsidP="00310354">
            <w:pPr>
              <w:pStyle w:val="ListContinue2"/>
              <w:cnfStyle w:val="000000100000" w:firstRow="0" w:lastRow="0" w:firstColumn="0" w:lastColumn="0" w:oddVBand="0" w:evenVBand="0" w:oddHBand="1" w:evenHBand="0" w:firstRowFirstColumn="0" w:firstRowLastColumn="0" w:lastRowFirstColumn="0" w:lastRowLastColumn="0"/>
            </w:pPr>
            <w:r w:rsidRPr="00310354">
              <w:t>Data not readily available</w:t>
            </w:r>
          </w:p>
          <w:p w14:paraId="76099DD3" w14:textId="77777777" w:rsidR="00D242E9" w:rsidRPr="00310354" w:rsidRDefault="30637E84" w:rsidP="00310354">
            <w:pPr>
              <w:pStyle w:val="ListContinue2"/>
              <w:cnfStyle w:val="000000100000" w:firstRow="0" w:lastRow="0" w:firstColumn="0" w:lastColumn="0" w:oddVBand="0" w:evenVBand="0" w:oddHBand="1" w:evenHBand="0" w:firstRowFirstColumn="0" w:firstRowLastColumn="0" w:lastRowFirstColumn="0" w:lastRowLastColumn="0"/>
            </w:pPr>
            <w:r w:rsidRPr="00310354">
              <w:t>Data is not reliable, and some sites conducted manual audits of the care plans</w:t>
            </w:r>
          </w:p>
          <w:p w14:paraId="69F8A24F" w14:textId="77777777" w:rsidR="00D242E9" w:rsidRPr="00310354" w:rsidRDefault="30637E84" w:rsidP="00310354">
            <w:pPr>
              <w:pStyle w:val="ListContinue2"/>
              <w:cnfStyle w:val="000000100000" w:firstRow="0" w:lastRow="0" w:firstColumn="0" w:lastColumn="0" w:oddVBand="0" w:evenVBand="0" w:oddHBand="1" w:evenHBand="0" w:firstRowFirstColumn="0" w:firstRowLastColumn="0" w:lastRowFirstColumn="0" w:lastRowLastColumn="0"/>
            </w:pPr>
            <w:r w:rsidRPr="00310354">
              <w:t>Required additional data collection</w:t>
            </w:r>
          </w:p>
          <w:p w14:paraId="027797E1" w14:textId="77777777" w:rsidR="00F120E8" w:rsidRPr="0012753B" w:rsidRDefault="30637E84" w:rsidP="00310354">
            <w:pPr>
              <w:pStyle w:val="ListContinue2"/>
              <w:cnfStyle w:val="000000100000" w:firstRow="0" w:lastRow="0" w:firstColumn="0" w:lastColumn="0" w:oddVBand="0" w:evenVBand="0" w:oddHBand="1" w:evenHBand="0" w:firstRowFirstColumn="0" w:firstRowLastColumn="0" w:lastRowFirstColumn="0" w:lastRowLastColumn="0"/>
            </w:pPr>
            <w:r w:rsidRPr="00310354">
              <w:t>Implementation is not equally feasible across all services</w:t>
            </w:r>
          </w:p>
        </w:tc>
        <w:tc>
          <w:tcPr>
            <w:tcW w:w="3627" w:type="dxa"/>
          </w:tcPr>
          <w:p w14:paraId="410A4AC9" w14:textId="77777777" w:rsidR="00AA0FA5" w:rsidRPr="0012753B" w:rsidRDefault="00F120E8" w:rsidP="008B1AC4">
            <w:pPr>
              <w:pStyle w:val="Tabletextstrongblack"/>
              <w:cnfStyle w:val="000000100000" w:firstRow="0" w:lastRow="0" w:firstColumn="0" w:lastColumn="0" w:oddVBand="0" w:evenVBand="0" w:oddHBand="1" w:evenHBand="0" w:firstRowFirstColumn="0" w:firstRowLastColumn="0" w:lastRowFirstColumn="0" w:lastRowLastColumn="0"/>
            </w:pPr>
            <w:r w:rsidRPr="0012753B">
              <w:t>Not Met</w:t>
            </w:r>
          </w:p>
          <w:p w14:paraId="42E3D5C4" w14:textId="77777777" w:rsidR="00AA0FA5" w:rsidRPr="00310354" w:rsidRDefault="69AA3B57" w:rsidP="00310354">
            <w:pPr>
              <w:pStyle w:val="ListContinue2"/>
              <w:cnfStyle w:val="000000100000" w:firstRow="0" w:lastRow="0" w:firstColumn="0" w:lastColumn="0" w:oddVBand="0" w:evenVBand="0" w:oddHBand="1" w:evenHBand="0" w:firstRowFirstColumn="0" w:firstRowLastColumn="0" w:lastRowFirstColumn="0" w:lastRowLastColumn="0"/>
            </w:pPr>
            <w:r w:rsidRPr="002A7657">
              <w:t xml:space="preserve">Data </w:t>
            </w:r>
            <w:r w:rsidRPr="00310354">
              <w:t>not readily available</w:t>
            </w:r>
          </w:p>
          <w:p w14:paraId="398C9B64" w14:textId="77777777" w:rsidR="00AA0FA5" w:rsidRPr="00310354" w:rsidRDefault="69AA3B57" w:rsidP="00310354">
            <w:pPr>
              <w:pStyle w:val="ListContinue2"/>
              <w:cnfStyle w:val="000000100000" w:firstRow="0" w:lastRow="0" w:firstColumn="0" w:lastColumn="0" w:oddVBand="0" w:evenVBand="0" w:oddHBand="1" w:evenHBand="0" w:firstRowFirstColumn="0" w:firstRowLastColumn="0" w:lastRowFirstColumn="0" w:lastRowLastColumn="0"/>
            </w:pPr>
            <w:r w:rsidRPr="00310354">
              <w:t>Data is not reliable, and some sites conducted manual audits of the care plans</w:t>
            </w:r>
          </w:p>
          <w:p w14:paraId="62322757" w14:textId="77777777" w:rsidR="00AA0FA5" w:rsidRPr="00310354" w:rsidRDefault="69AA3B57" w:rsidP="00310354">
            <w:pPr>
              <w:pStyle w:val="ListContinue2"/>
              <w:cnfStyle w:val="000000100000" w:firstRow="0" w:lastRow="0" w:firstColumn="0" w:lastColumn="0" w:oddVBand="0" w:evenVBand="0" w:oddHBand="1" w:evenHBand="0" w:firstRowFirstColumn="0" w:firstRowLastColumn="0" w:lastRowFirstColumn="0" w:lastRowLastColumn="0"/>
            </w:pPr>
            <w:r w:rsidRPr="00310354">
              <w:t>Required additional data collection</w:t>
            </w:r>
          </w:p>
          <w:p w14:paraId="391C108B" w14:textId="77777777" w:rsidR="00F120E8" w:rsidRPr="0012753B" w:rsidRDefault="69AA3B57" w:rsidP="00310354">
            <w:pPr>
              <w:pStyle w:val="ListContinue2"/>
              <w:cnfStyle w:val="000000100000" w:firstRow="0" w:lastRow="0" w:firstColumn="0" w:lastColumn="0" w:oddVBand="0" w:evenVBand="0" w:oddHBand="1" w:evenHBand="0" w:firstRowFirstColumn="0" w:firstRowLastColumn="0" w:lastRowFirstColumn="0" w:lastRowLastColumn="0"/>
            </w:pPr>
            <w:r w:rsidRPr="00310354">
              <w:t>Implementation is not equally feasible across all services</w:t>
            </w:r>
          </w:p>
        </w:tc>
      </w:tr>
      <w:tr w:rsidR="000014F5" w:rsidRPr="0012753B" w14:paraId="4ACEF6A5" w14:textId="77777777" w:rsidTr="7E22283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13" w:type="dxa"/>
            <w:hideMark/>
          </w:tcPr>
          <w:p w14:paraId="7447A351" w14:textId="2BCB7967" w:rsidR="000014F5" w:rsidRPr="002009E3" w:rsidRDefault="000014F5" w:rsidP="002A7657">
            <w:pPr>
              <w:pStyle w:val="Tabletextleft"/>
            </w:pPr>
            <w:r w:rsidRPr="002009E3">
              <w:t>Usability</w:t>
            </w:r>
          </w:p>
        </w:tc>
        <w:tc>
          <w:tcPr>
            <w:tcW w:w="2835" w:type="dxa"/>
            <w:hideMark/>
          </w:tcPr>
          <w:p w14:paraId="7B515980" w14:textId="77777777" w:rsidR="000014F5" w:rsidRPr="0012753B" w:rsidRDefault="000014F5" w:rsidP="008B1AC4">
            <w:pPr>
              <w:pStyle w:val="Tabletextstrongblack"/>
              <w:cnfStyle w:val="000000010000" w:firstRow="0" w:lastRow="0" w:firstColumn="0" w:lastColumn="0" w:oddVBand="0" w:evenVBand="0" w:oddHBand="0" w:evenHBand="1" w:firstRowFirstColumn="0" w:firstRowLastColumn="0" w:lastRowFirstColumn="0" w:lastRowLastColumn="0"/>
            </w:pPr>
            <w:r w:rsidRPr="0012753B">
              <w:t>Met</w:t>
            </w:r>
          </w:p>
          <w:p w14:paraId="7AE38619" w14:textId="77777777" w:rsidR="000014F5" w:rsidRPr="0012753B" w:rsidRDefault="000014F5" w:rsidP="002A7657">
            <w:pPr>
              <w:pStyle w:val="ListContinue"/>
              <w:cnfStyle w:val="000000010000" w:firstRow="0" w:lastRow="0" w:firstColumn="0" w:lastColumn="0" w:oddVBand="0" w:evenVBand="0" w:oddHBand="0" w:evenHBand="1" w:firstRowFirstColumn="0" w:firstRowLastColumn="0" w:lastRowFirstColumn="0" w:lastRowLastColumn="0"/>
            </w:pPr>
            <w:r w:rsidRPr="0012753B">
              <w:lastRenderedPageBreak/>
              <w:t>Meaningful and well-understood by a range of stakeholders</w:t>
            </w:r>
          </w:p>
          <w:p w14:paraId="059C5E01" w14:textId="77777777" w:rsidR="000014F5" w:rsidRPr="0012753B" w:rsidRDefault="000014F5" w:rsidP="002A7657">
            <w:pPr>
              <w:pStyle w:val="ListContinue"/>
              <w:cnfStyle w:val="000000010000" w:firstRow="0" w:lastRow="0" w:firstColumn="0" w:lastColumn="0" w:oddVBand="0" w:evenVBand="0" w:oddHBand="0" w:evenHBand="1" w:firstRowFirstColumn="0" w:firstRowLastColumn="0" w:lastRowFirstColumn="0" w:lastRowLastColumn="0"/>
            </w:pPr>
            <w:r w:rsidRPr="0012753B">
              <w:t>Potential to inform practice change</w:t>
            </w:r>
          </w:p>
        </w:tc>
        <w:tc>
          <w:tcPr>
            <w:tcW w:w="3685" w:type="dxa"/>
            <w:hideMark/>
          </w:tcPr>
          <w:p w14:paraId="5ACEF5A6" w14:textId="77777777" w:rsidR="000014F5" w:rsidRPr="0012753B" w:rsidRDefault="5472063D" w:rsidP="008B1AC4">
            <w:pPr>
              <w:pStyle w:val="Tabletextstrongblack"/>
              <w:cnfStyle w:val="000000010000" w:firstRow="0" w:lastRow="0" w:firstColumn="0" w:lastColumn="0" w:oddVBand="0" w:evenVBand="0" w:oddHBand="0" w:evenHBand="1" w:firstRowFirstColumn="0" w:firstRowLastColumn="0" w:lastRowFirstColumn="0" w:lastRowLastColumn="0"/>
            </w:pPr>
            <w:r w:rsidRPr="0012753B">
              <w:lastRenderedPageBreak/>
              <w:t>Partially Met</w:t>
            </w:r>
          </w:p>
          <w:p w14:paraId="50B2BE5D" w14:textId="77777777" w:rsidR="000014F5" w:rsidRPr="0012753B" w:rsidRDefault="000014F5" w:rsidP="002A7657">
            <w:pPr>
              <w:pStyle w:val="ListContinue"/>
              <w:cnfStyle w:val="000000010000" w:firstRow="0" w:lastRow="0" w:firstColumn="0" w:lastColumn="0" w:oddVBand="0" w:evenVBand="0" w:oddHBand="0" w:evenHBand="1" w:firstRowFirstColumn="0" w:firstRowLastColumn="0" w:lastRowFirstColumn="0" w:lastRowLastColumn="0"/>
            </w:pPr>
            <w:r w:rsidRPr="0012753B">
              <w:t>Meaningful</w:t>
            </w:r>
          </w:p>
          <w:p w14:paraId="743DE68D" w14:textId="77777777" w:rsidR="000014F5" w:rsidRPr="0012753B" w:rsidRDefault="000014F5" w:rsidP="008B1AC4">
            <w:pPr>
              <w:pStyle w:val="ListContinue2"/>
              <w:cnfStyle w:val="000000010000" w:firstRow="0" w:lastRow="0" w:firstColumn="0" w:lastColumn="0" w:oddVBand="0" w:evenVBand="0" w:oddHBand="0" w:evenHBand="1" w:firstRowFirstColumn="0" w:firstRowLastColumn="0" w:lastRowFirstColumn="0" w:lastRowLastColumn="0"/>
            </w:pPr>
            <w:r w:rsidRPr="0012753B">
              <w:lastRenderedPageBreak/>
              <w:t>Some pilot sites did not understand the data parameters</w:t>
            </w:r>
          </w:p>
          <w:p w14:paraId="05C2973A" w14:textId="77777777" w:rsidR="000014F5" w:rsidRPr="0012753B" w:rsidRDefault="000014F5" w:rsidP="002A7657">
            <w:pPr>
              <w:pStyle w:val="ListContinue"/>
              <w:cnfStyle w:val="000000010000" w:firstRow="0" w:lastRow="0" w:firstColumn="0" w:lastColumn="0" w:oddVBand="0" w:evenVBand="0" w:oddHBand="0" w:evenHBand="1" w:firstRowFirstColumn="0" w:firstRowLastColumn="0" w:lastRowFirstColumn="0" w:lastRowLastColumn="0"/>
            </w:pPr>
            <w:r w:rsidRPr="0012753B">
              <w:t>Potential to inform practice change</w:t>
            </w:r>
          </w:p>
        </w:tc>
        <w:tc>
          <w:tcPr>
            <w:tcW w:w="3828" w:type="dxa"/>
          </w:tcPr>
          <w:p w14:paraId="1530440B" w14:textId="77777777" w:rsidR="000014F5" w:rsidRPr="0012753B" w:rsidRDefault="5472063D" w:rsidP="008B1AC4">
            <w:pPr>
              <w:pStyle w:val="Tabletextstrongblack"/>
              <w:cnfStyle w:val="000000010000" w:firstRow="0" w:lastRow="0" w:firstColumn="0" w:lastColumn="0" w:oddVBand="0" w:evenVBand="0" w:oddHBand="0" w:evenHBand="1" w:firstRowFirstColumn="0" w:firstRowLastColumn="0" w:lastRowFirstColumn="0" w:lastRowLastColumn="0"/>
            </w:pPr>
            <w:r w:rsidRPr="0012753B">
              <w:lastRenderedPageBreak/>
              <w:t>Partially Met</w:t>
            </w:r>
          </w:p>
          <w:p w14:paraId="77AF27C5" w14:textId="77777777" w:rsidR="000014F5" w:rsidRPr="0012753B" w:rsidRDefault="000014F5" w:rsidP="002A7657">
            <w:pPr>
              <w:pStyle w:val="ListContinue"/>
              <w:cnfStyle w:val="000000010000" w:firstRow="0" w:lastRow="0" w:firstColumn="0" w:lastColumn="0" w:oddVBand="0" w:evenVBand="0" w:oddHBand="0" w:evenHBand="1" w:firstRowFirstColumn="0" w:firstRowLastColumn="0" w:lastRowFirstColumn="0" w:lastRowLastColumn="0"/>
            </w:pPr>
            <w:r w:rsidRPr="0012753B">
              <w:t>Meaningful</w:t>
            </w:r>
          </w:p>
          <w:p w14:paraId="15959F3D" w14:textId="77777777" w:rsidR="000014F5" w:rsidRPr="0012753B" w:rsidRDefault="000014F5" w:rsidP="008B1AC4">
            <w:pPr>
              <w:pStyle w:val="ListContinue2"/>
              <w:cnfStyle w:val="000000010000" w:firstRow="0" w:lastRow="0" w:firstColumn="0" w:lastColumn="0" w:oddVBand="0" w:evenVBand="0" w:oddHBand="0" w:evenHBand="1" w:firstRowFirstColumn="0" w:firstRowLastColumn="0" w:lastRowFirstColumn="0" w:lastRowLastColumn="0"/>
            </w:pPr>
            <w:r w:rsidRPr="0012753B">
              <w:lastRenderedPageBreak/>
              <w:t>Some pilot sites did not understand the data parameters</w:t>
            </w:r>
          </w:p>
          <w:p w14:paraId="280AA594" w14:textId="77777777" w:rsidR="000014F5" w:rsidRPr="002009E3" w:rsidRDefault="000014F5" w:rsidP="002A7657">
            <w:pPr>
              <w:pStyle w:val="Tabletextleft"/>
              <w:cnfStyle w:val="000000010000" w:firstRow="0" w:lastRow="0" w:firstColumn="0" w:lastColumn="0" w:oddVBand="0" w:evenVBand="0" w:oddHBand="0" w:evenHBand="1" w:firstRowFirstColumn="0" w:firstRowLastColumn="0" w:lastRowFirstColumn="0" w:lastRowLastColumn="0"/>
            </w:pPr>
            <w:r w:rsidRPr="002009E3">
              <w:t>Potential to inform practice change</w:t>
            </w:r>
          </w:p>
        </w:tc>
        <w:tc>
          <w:tcPr>
            <w:tcW w:w="3627" w:type="dxa"/>
          </w:tcPr>
          <w:p w14:paraId="3B7EDE01" w14:textId="77777777" w:rsidR="000014F5" w:rsidRPr="0012753B" w:rsidRDefault="000014F5" w:rsidP="008B1AC4">
            <w:pPr>
              <w:pStyle w:val="Tabletextstrongblack"/>
              <w:cnfStyle w:val="000000010000" w:firstRow="0" w:lastRow="0" w:firstColumn="0" w:lastColumn="0" w:oddVBand="0" w:evenVBand="0" w:oddHBand="0" w:evenHBand="1" w:firstRowFirstColumn="0" w:firstRowLastColumn="0" w:lastRowFirstColumn="0" w:lastRowLastColumn="0"/>
            </w:pPr>
            <w:r w:rsidRPr="0012753B">
              <w:lastRenderedPageBreak/>
              <w:t>Met</w:t>
            </w:r>
          </w:p>
          <w:p w14:paraId="0D17B1E5" w14:textId="77777777" w:rsidR="000014F5" w:rsidRPr="0012753B" w:rsidRDefault="000014F5" w:rsidP="002A7657">
            <w:pPr>
              <w:pStyle w:val="ListContinue"/>
              <w:cnfStyle w:val="000000010000" w:firstRow="0" w:lastRow="0" w:firstColumn="0" w:lastColumn="0" w:oddVBand="0" w:evenVBand="0" w:oddHBand="0" w:evenHBand="1" w:firstRowFirstColumn="0" w:firstRowLastColumn="0" w:lastRowFirstColumn="0" w:lastRowLastColumn="0"/>
            </w:pPr>
            <w:r w:rsidRPr="0012753B">
              <w:t>Meaningful and well-understood by a range of stakeholders</w:t>
            </w:r>
          </w:p>
          <w:p w14:paraId="61105663" w14:textId="77777777" w:rsidR="000014F5" w:rsidRPr="0012753B" w:rsidRDefault="000014F5" w:rsidP="002A7657">
            <w:pPr>
              <w:pStyle w:val="ListContinue"/>
              <w:cnfStyle w:val="000000010000" w:firstRow="0" w:lastRow="0" w:firstColumn="0" w:lastColumn="0" w:oddVBand="0" w:evenVBand="0" w:oddHBand="0" w:evenHBand="1" w:firstRowFirstColumn="0" w:firstRowLastColumn="0" w:lastRowFirstColumn="0" w:lastRowLastColumn="0"/>
            </w:pPr>
            <w:r w:rsidRPr="0012753B">
              <w:lastRenderedPageBreak/>
              <w:t>Potential to inform practice change</w:t>
            </w:r>
          </w:p>
        </w:tc>
      </w:tr>
      <w:tr w:rsidR="000014F5" w:rsidRPr="0012753B" w14:paraId="2A0EB1D8" w14:textId="77777777" w:rsidTr="7E22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0D8FA40" w14:textId="77777777" w:rsidR="000014F5" w:rsidRPr="002009E3" w:rsidRDefault="000014F5" w:rsidP="002A7657">
            <w:pPr>
              <w:pStyle w:val="Tabletextleft"/>
            </w:pPr>
            <w:r w:rsidRPr="002009E3">
              <w:lastRenderedPageBreak/>
              <w:t>Summary</w:t>
            </w:r>
          </w:p>
        </w:tc>
        <w:tc>
          <w:tcPr>
            <w:tcW w:w="2835" w:type="dxa"/>
            <w:hideMark/>
          </w:tcPr>
          <w:p w14:paraId="1F0528B7" w14:textId="77777777" w:rsidR="000014F5" w:rsidRPr="002009E3" w:rsidRDefault="1BABE896" w:rsidP="002A7657">
            <w:pPr>
              <w:pStyle w:val="Tabletextleft"/>
              <w:cnfStyle w:val="000000100000" w:firstRow="0" w:lastRow="0" w:firstColumn="0" w:lastColumn="0" w:oddVBand="0" w:evenVBand="0" w:oddHBand="1" w:evenHBand="0" w:firstRowFirstColumn="0" w:firstRowLastColumn="0" w:lastRowFirstColumn="0" w:lastRowLastColumn="0"/>
            </w:pPr>
            <w:r w:rsidRPr="002009E3">
              <w:t>Suitable</w:t>
            </w:r>
            <w:r w:rsidR="5472063D" w:rsidRPr="002009E3">
              <w:t xml:space="preserve"> for implementation </w:t>
            </w:r>
          </w:p>
        </w:tc>
        <w:tc>
          <w:tcPr>
            <w:tcW w:w="3685" w:type="dxa"/>
            <w:hideMark/>
          </w:tcPr>
          <w:p w14:paraId="23F7C88E" w14:textId="77777777" w:rsidR="000014F5" w:rsidRPr="002009E3" w:rsidRDefault="000014F5" w:rsidP="002A7657">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Requires further research and evaluation </w:t>
            </w:r>
          </w:p>
        </w:tc>
        <w:tc>
          <w:tcPr>
            <w:tcW w:w="3828" w:type="dxa"/>
          </w:tcPr>
          <w:p w14:paraId="73D5A6EB" w14:textId="77777777" w:rsidR="000014F5" w:rsidRPr="002009E3" w:rsidRDefault="000014F5" w:rsidP="002A7657">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Requires further research and evaluation </w:t>
            </w:r>
          </w:p>
        </w:tc>
        <w:tc>
          <w:tcPr>
            <w:tcW w:w="3627" w:type="dxa"/>
          </w:tcPr>
          <w:p w14:paraId="667177D2" w14:textId="77777777" w:rsidR="000014F5" w:rsidRPr="002009E3" w:rsidRDefault="1BABE896" w:rsidP="002A7657">
            <w:pPr>
              <w:pStyle w:val="Tabletextleft"/>
              <w:cnfStyle w:val="000000100000" w:firstRow="0" w:lastRow="0" w:firstColumn="0" w:lastColumn="0" w:oddVBand="0" w:evenVBand="0" w:oddHBand="1" w:evenHBand="0" w:firstRowFirstColumn="0" w:firstRowLastColumn="0" w:lastRowFirstColumn="0" w:lastRowLastColumn="0"/>
            </w:pPr>
            <w:r w:rsidRPr="002009E3">
              <w:t>Suitable</w:t>
            </w:r>
            <w:r w:rsidR="5472063D" w:rsidRPr="002009E3">
              <w:t xml:space="preserve"> for near-term implementation </w:t>
            </w:r>
          </w:p>
        </w:tc>
      </w:tr>
    </w:tbl>
    <w:p w14:paraId="10C97D4B" w14:textId="77777777" w:rsidR="001B472D" w:rsidRDefault="001B472D" w:rsidP="001B472D">
      <w:pPr>
        <w:sectPr w:rsidR="001B472D" w:rsidSect="001B472D">
          <w:headerReference w:type="default" r:id="rId81"/>
          <w:headerReference w:type="first" r:id="rId82"/>
          <w:pgSz w:w="16838" w:h="11906" w:orient="landscape" w:code="9"/>
          <w:pgMar w:top="720" w:right="720" w:bottom="720" w:left="720" w:header="709" w:footer="510" w:gutter="0"/>
          <w:cols w:space="708"/>
          <w:titlePg/>
          <w:docGrid w:linePitch="360"/>
        </w:sectPr>
      </w:pPr>
    </w:p>
    <w:p w14:paraId="1CD86736" w14:textId="77777777" w:rsidR="006B5909" w:rsidRDefault="007078D0" w:rsidP="006B5909">
      <w:pPr>
        <w:pStyle w:val="Heading2"/>
      </w:pPr>
      <w:r>
        <w:lastRenderedPageBreak/>
        <w:t>Lessons learned from the pilot</w:t>
      </w:r>
    </w:p>
    <w:p w14:paraId="34FC489A" w14:textId="77777777" w:rsidR="007078D0" w:rsidRDefault="009F7630" w:rsidP="006B5909">
      <w:r>
        <w:t>P</w:t>
      </w:r>
      <w:r w:rsidR="0083179E">
        <w:t>ilot p</w:t>
      </w:r>
      <w:r>
        <w:t>articipants appreciated the regular webinars and support sessions, which offered opportunities to ask questions, address challenges, and exchange effective strategies</w:t>
      </w:r>
      <w:r w:rsidR="00722096">
        <w:t xml:space="preserve"> for </w:t>
      </w:r>
      <w:r w:rsidR="007C7A05">
        <w:t xml:space="preserve">accurate </w:t>
      </w:r>
      <w:r w:rsidR="00722096">
        <w:t xml:space="preserve">data collection and </w:t>
      </w:r>
      <w:r w:rsidR="007C7A05">
        <w:t>reporting</w:t>
      </w:r>
      <w:r>
        <w:t xml:space="preserve">. </w:t>
      </w:r>
    </w:p>
    <w:p w14:paraId="4D7A0872" w14:textId="7C6720A5" w:rsidR="009F7630" w:rsidRPr="00284CC2" w:rsidRDefault="009F7630" w:rsidP="006B5909">
      <w:r>
        <w:t xml:space="preserve">Based on the input from these interactions and the post-pilot survey, </w:t>
      </w:r>
      <w:r w:rsidR="6A4B9E8C">
        <w:t xml:space="preserve">we proposed </w:t>
      </w:r>
      <w:r>
        <w:t xml:space="preserve">the following </w:t>
      </w:r>
      <w:r w:rsidR="00431F3F">
        <w:t>recommendations for</w:t>
      </w:r>
      <w:r>
        <w:t xml:space="preserve"> allied health </w:t>
      </w:r>
      <w:r w:rsidR="00431F3F">
        <w:t>QIs, if</w:t>
      </w:r>
      <w:r>
        <w:t xml:space="preserve"> QI </w:t>
      </w:r>
      <w:r w:rsidR="006B5909">
        <w:t>4, QI 5</w:t>
      </w:r>
      <w:r>
        <w:t xml:space="preserve"> </w:t>
      </w:r>
      <w:r w:rsidR="006B5909">
        <w:t xml:space="preserve">and/or </w:t>
      </w:r>
      <w:r w:rsidR="00722096">
        <w:t xml:space="preserve">the </w:t>
      </w:r>
      <w:r w:rsidR="54F6BF1F">
        <w:t>n</w:t>
      </w:r>
      <w:r w:rsidR="006B5909">
        <w:t>ew QI</w:t>
      </w:r>
      <w:r w:rsidR="7A73293B">
        <w:t xml:space="preserve"> 6</w:t>
      </w:r>
      <w:r w:rsidR="006B5909">
        <w:t xml:space="preserve"> </w:t>
      </w:r>
      <w:r w:rsidR="00722096">
        <w:t xml:space="preserve">are </w:t>
      </w:r>
      <w:r>
        <w:t>implemented</w:t>
      </w:r>
      <w:r w:rsidR="006B5909">
        <w:t>.</w:t>
      </w:r>
    </w:p>
    <w:p w14:paraId="5DA2E8B6" w14:textId="4B72375B" w:rsidR="009F7630" w:rsidRDefault="7190E527" w:rsidP="009F7630">
      <w:pPr>
        <w:pStyle w:val="Recommendation"/>
      </w:pPr>
      <w:r>
        <w:t xml:space="preserve">Define </w:t>
      </w:r>
      <w:r w:rsidR="009F7630">
        <w:t xml:space="preserve">all terms and </w:t>
      </w:r>
      <w:r w:rsidR="005046C8">
        <w:t xml:space="preserve">occupational </w:t>
      </w:r>
      <w:r w:rsidR="009F7630">
        <w:t xml:space="preserve">categories used in the data collection template </w:t>
      </w:r>
      <w:r w:rsidR="3FCBAF77">
        <w:t xml:space="preserve">clearly </w:t>
      </w:r>
      <w:r w:rsidR="009F7630">
        <w:t xml:space="preserve">to ensure consistent interpretation and </w:t>
      </w:r>
      <w:r w:rsidR="00431F3F">
        <w:t>accurate collection</w:t>
      </w:r>
      <w:r w:rsidR="087794F4">
        <w:t xml:space="preserve"> of data</w:t>
      </w:r>
      <w:r w:rsidR="009F7630">
        <w:t xml:space="preserve"> across all </w:t>
      </w:r>
      <w:r w:rsidR="005046C8">
        <w:t>residential aged care services</w:t>
      </w:r>
      <w:r w:rsidR="009F7630">
        <w:t xml:space="preserve">. This will improve the clarity of the data requested and </w:t>
      </w:r>
      <w:r w:rsidR="100F80FC">
        <w:t>improve</w:t>
      </w:r>
      <w:r w:rsidR="009F7630">
        <w:t xml:space="preserve"> users' ability to gather reliable data.</w:t>
      </w:r>
    </w:p>
    <w:p w14:paraId="4DC66C27" w14:textId="384C978D" w:rsidR="009F7630" w:rsidRPr="00284CC2" w:rsidRDefault="0083179E" w:rsidP="009F7630">
      <w:pPr>
        <w:pStyle w:val="Recommendation"/>
      </w:pPr>
      <w:r>
        <w:t>Provide</w:t>
      </w:r>
      <w:r w:rsidR="009F7630">
        <w:t xml:space="preserve"> support sessions and training to address common questions, share effective strategies</w:t>
      </w:r>
      <w:r w:rsidR="007C7A05">
        <w:t xml:space="preserve"> for accurate data collection and reporting</w:t>
      </w:r>
      <w:r w:rsidR="40B1CFAD">
        <w:t>.</w:t>
      </w:r>
      <w:r w:rsidR="009F7630">
        <w:t xml:space="preserve"> </w:t>
      </w:r>
      <w:r w:rsidR="6315814B">
        <w:t>E</w:t>
      </w:r>
      <w:r w:rsidR="009F7630">
        <w:t>nsure participants have the necessary support</w:t>
      </w:r>
      <w:r w:rsidR="007C7A05">
        <w:t xml:space="preserve"> to meet reporting requirements</w:t>
      </w:r>
      <w:r w:rsidR="009F7630">
        <w:t>.</w:t>
      </w:r>
    </w:p>
    <w:p w14:paraId="502FEC6F" w14:textId="77777777" w:rsidR="009F7630" w:rsidRPr="00284CC2" w:rsidRDefault="009F7630" w:rsidP="009F7630">
      <w:pPr>
        <w:pStyle w:val="Recommendation"/>
      </w:pPr>
      <w:r>
        <w:t>Improve the data collection template by adding user-friendly features such as colour coding, freezing columns/rows, and providing clear instructions.</w:t>
      </w:r>
    </w:p>
    <w:p w14:paraId="598E371D" w14:textId="6667421A" w:rsidR="0050791E" w:rsidRDefault="0050791E" w:rsidP="009F7630">
      <w:pPr>
        <w:pStyle w:val="Recommendation"/>
      </w:pPr>
      <w:r>
        <w:t>Develop minimum standards for allied health assessments to support consistent reporting and definition of allied health recommendations</w:t>
      </w:r>
      <w:r w:rsidR="4637A11F">
        <w:t>.</w:t>
      </w:r>
      <w:r>
        <w:t xml:space="preserve"> </w:t>
      </w:r>
      <w:r w:rsidR="25ADD050">
        <w:t>O</w:t>
      </w:r>
      <w:r>
        <w:t xml:space="preserve">ffer training to staff to </w:t>
      </w:r>
      <w:r w:rsidR="48E7F71B">
        <w:t>improve</w:t>
      </w:r>
      <w:r>
        <w:t xml:space="preserve"> their ability to identify, document and report allied health care needs consistently across all services</w:t>
      </w:r>
    </w:p>
    <w:p w14:paraId="3FE536BE" w14:textId="4D9EB3D4" w:rsidR="009F7630" w:rsidRDefault="009F7630" w:rsidP="009F7630">
      <w:pPr>
        <w:pStyle w:val="Recommendation"/>
      </w:pPr>
      <w:r>
        <w:t xml:space="preserve">Encourage </w:t>
      </w:r>
      <w:r w:rsidR="56B893CB">
        <w:t>services to adopt</w:t>
      </w:r>
      <w:r w:rsidR="00FA6169">
        <w:t xml:space="preserve"> </w:t>
      </w:r>
      <w:r>
        <w:t xml:space="preserve">data collection software </w:t>
      </w:r>
      <w:r w:rsidR="006E6188">
        <w:t>that captures allied health recommendations and instances of allied health care</w:t>
      </w:r>
      <w:r w:rsidR="00DE7A6B">
        <w:t xml:space="preserve"> </w:t>
      </w:r>
      <w:r>
        <w:t xml:space="preserve">across all sites to simplify the data collection </w:t>
      </w:r>
      <w:r w:rsidR="00DE7A6B">
        <w:t xml:space="preserve">and reporting </w:t>
      </w:r>
      <w:r>
        <w:t>process. S</w:t>
      </w:r>
      <w:r w:rsidR="00DE7A6B">
        <w:t xml:space="preserve">ites without </w:t>
      </w:r>
      <w:r>
        <w:t>software</w:t>
      </w:r>
      <w:r w:rsidR="001A2895">
        <w:t xml:space="preserve"> with searchable care plans found data collection for QI 4 and QI 5 </w:t>
      </w:r>
      <w:r>
        <w:t>challenging</w:t>
      </w:r>
      <w:r w:rsidR="001A2895">
        <w:t xml:space="preserve">, with </w:t>
      </w:r>
      <w:r w:rsidR="000A2A08">
        <w:t xml:space="preserve">data collection requiring </w:t>
      </w:r>
      <w:r w:rsidR="001A2895">
        <w:t xml:space="preserve">manual </w:t>
      </w:r>
      <w:r w:rsidR="004607E8">
        <w:t xml:space="preserve">checks of care recipients records and </w:t>
      </w:r>
      <w:r>
        <w:t>allied health referrals.</w:t>
      </w:r>
    </w:p>
    <w:p w14:paraId="5771DD61" w14:textId="5C65AD59" w:rsidR="009F7630" w:rsidRPr="009F7630" w:rsidRDefault="009F7630" w:rsidP="009F7630">
      <w:pPr>
        <w:pStyle w:val="Recommendation"/>
      </w:pPr>
      <w:r>
        <w:t xml:space="preserve">Offer </w:t>
      </w:r>
      <w:r w:rsidR="6F3A1776">
        <w:t>more</w:t>
      </w:r>
      <w:r>
        <w:t xml:space="preserve"> support to sites</w:t>
      </w:r>
      <w:r w:rsidR="009F2026">
        <w:t xml:space="preserve"> (i.e. guides and </w:t>
      </w:r>
      <w:r w:rsidR="005413A0">
        <w:t xml:space="preserve">data reporting and </w:t>
      </w:r>
      <w:r w:rsidR="009F2026">
        <w:t>tracking sheets)</w:t>
      </w:r>
      <w:r>
        <w:t xml:space="preserve"> that do not have </w:t>
      </w:r>
      <w:r w:rsidR="00E71BE9">
        <w:t xml:space="preserve">electronic </w:t>
      </w:r>
      <w:r>
        <w:t>data collection tools or standardised documentation. Sites without these tools found the process more challenging, indicating a need for further support.</w:t>
      </w:r>
    </w:p>
    <w:p w14:paraId="4646C195" w14:textId="77777777" w:rsidR="00DA0B8A" w:rsidRDefault="00DA0B8A" w:rsidP="001B472D">
      <w:pPr>
        <w:pStyle w:val="Heading1"/>
      </w:pPr>
      <w:bookmarkStart w:id="59" w:name="_Toc178062733"/>
      <w:r>
        <w:lastRenderedPageBreak/>
        <w:t>Lifestyle officers</w:t>
      </w:r>
      <w:bookmarkEnd w:id="59"/>
    </w:p>
    <w:p w14:paraId="237D47D3" w14:textId="77777777" w:rsidR="001B472D" w:rsidRPr="002009E3" w:rsidRDefault="001B472D" w:rsidP="002009E3">
      <w:r w:rsidRPr="002009E3">
        <w:t xml:space="preserve">This </w:t>
      </w:r>
      <w:r w:rsidR="6471F251" w:rsidRPr="002009E3">
        <w:t>c</w:t>
      </w:r>
      <w:r w:rsidRPr="002009E3">
        <w:t xml:space="preserve">hapter outlines </w:t>
      </w:r>
      <w:r w:rsidR="58A22DBD" w:rsidRPr="002009E3">
        <w:t>the</w:t>
      </w:r>
      <w:r w:rsidRPr="002009E3">
        <w:t xml:space="preserve"> key findings from </w:t>
      </w:r>
      <w:r w:rsidR="59B4D91C" w:rsidRPr="002009E3">
        <w:t xml:space="preserve">the </w:t>
      </w:r>
      <w:r w:rsidRPr="002009E3">
        <w:t>evidence review, stakeholder engagements, and lessons learned from the pilot on the proposed QIs for lifestyle officers. Three QIs piloted were:</w:t>
      </w:r>
    </w:p>
    <w:p w14:paraId="18392333" w14:textId="77777777" w:rsidR="001B472D" w:rsidRDefault="001B472D" w:rsidP="005A3052">
      <w:pPr>
        <w:pStyle w:val="ListBullet"/>
      </w:pPr>
      <w:r w:rsidRPr="0EAEB2B3">
        <w:rPr>
          <w:b/>
          <w:bCs/>
          <w:color w:val="3B0083" w:themeColor="accent1"/>
        </w:rPr>
        <w:t xml:space="preserve">QI </w:t>
      </w:r>
      <w:r w:rsidR="36979D9F" w:rsidRPr="0EAEB2B3">
        <w:rPr>
          <w:b/>
          <w:bCs/>
          <w:color w:val="3B0083" w:themeColor="accent1"/>
        </w:rPr>
        <w:t>7</w:t>
      </w:r>
      <w:r w:rsidRPr="0EAEB2B3">
        <w:rPr>
          <w:b/>
          <w:bCs/>
          <w:color w:val="3B0083" w:themeColor="accent1"/>
        </w:rPr>
        <w:t>:</w:t>
      </w:r>
      <w:r w:rsidRPr="0EAEB2B3">
        <w:rPr>
          <w:color w:val="3B0083" w:themeColor="accent1"/>
        </w:rPr>
        <w:t xml:space="preserve"> </w:t>
      </w:r>
      <w:r>
        <w:t xml:space="preserve">Lifestyle officer </w:t>
      </w:r>
      <w:r w:rsidR="10119406">
        <w:t xml:space="preserve">care </w:t>
      </w:r>
      <w:r>
        <w:t xml:space="preserve">minutes per </w:t>
      </w:r>
      <w:r w:rsidR="00626B61">
        <w:t xml:space="preserve">resident </w:t>
      </w:r>
      <w:r>
        <w:t>per day</w:t>
      </w:r>
      <w:r w:rsidR="00626B61">
        <w:t>.</w:t>
      </w:r>
    </w:p>
    <w:p w14:paraId="6308222F" w14:textId="77777777" w:rsidR="001B472D" w:rsidRPr="00C2023F" w:rsidRDefault="001B472D" w:rsidP="005A3052">
      <w:pPr>
        <w:pStyle w:val="ListBullet"/>
      </w:pPr>
      <w:r w:rsidRPr="0EAEB2B3">
        <w:rPr>
          <w:b/>
          <w:bCs/>
          <w:color w:val="3B0083" w:themeColor="accent1"/>
        </w:rPr>
        <w:t xml:space="preserve">QI </w:t>
      </w:r>
      <w:r w:rsidR="00D0199C" w:rsidRPr="0EAEB2B3">
        <w:rPr>
          <w:b/>
          <w:bCs/>
          <w:color w:val="3B0083" w:themeColor="accent1"/>
        </w:rPr>
        <w:t>8</w:t>
      </w:r>
      <w:r w:rsidRPr="0EAEB2B3">
        <w:rPr>
          <w:b/>
          <w:bCs/>
          <w:color w:val="3B0083" w:themeColor="accent1"/>
        </w:rPr>
        <w:t>:</w:t>
      </w:r>
      <w:r w:rsidRPr="0EAEB2B3">
        <w:rPr>
          <w:color w:val="3B0083" w:themeColor="accent1"/>
        </w:rPr>
        <w:t xml:space="preserve"> </w:t>
      </w:r>
      <w:r w:rsidR="3D3144AB" w:rsidRPr="00FA6149">
        <w:rPr>
          <w:b/>
          <w:bCs/>
          <w:sz w:val="16"/>
          <w:szCs w:val="16"/>
        </w:rPr>
        <w:t xml:space="preserve"> </w:t>
      </w:r>
      <w:r w:rsidR="3D3144AB" w:rsidRPr="00FA6149">
        <w:t>Percentage of care recipients who attended at least one lifestyle officer service</w:t>
      </w:r>
    </w:p>
    <w:p w14:paraId="4A1449ED" w14:textId="77777777" w:rsidR="001B472D" w:rsidRPr="002518CA" w:rsidRDefault="001B472D" w:rsidP="005A3052">
      <w:pPr>
        <w:pStyle w:val="ListBullet"/>
      </w:pPr>
      <w:r w:rsidRPr="0EAEB2B3">
        <w:rPr>
          <w:b/>
          <w:bCs/>
          <w:color w:val="3B0083" w:themeColor="accent1"/>
        </w:rPr>
        <w:t xml:space="preserve">QI </w:t>
      </w:r>
      <w:r w:rsidR="7A68C3F5" w:rsidRPr="0EAEB2B3">
        <w:rPr>
          <w:b/>
          <w:bCs/>
          <w:color w:val="3B0083" w:themeColor="accent1"/>
        </w:rPr>
        <w:t>9</w:t>
      </w:r>
      <w:r w:rsidRPr="0EAEB2B3">
        <w:rPr>
          <w:b/>
          <w:bCs/>
          <w:color w:val="3B0083" w:themeColor="accent1"/>
        </w:rPr>
        <w:t>:</w:t>
      </w:r>
      <w:r w:rsidRPr="0EAEB2B3">
        <w:rPr>
          <w:color w:val="3B0083" w:themeColor="accent1"/>
        </w:rPr>
        <w:t xml:space="preserve"> </w:t>
      </w:r>
      <w:r w:rsidR="4DCD678E" w:rsidRPr="0EAEB2B3">
        <w:rPr>
          <w:b/>
          <w:bCs/>
          <w:color w:val="0078D4"/>
          <w:sz w:val="16"/>
          <w:szCs w:val="16"/>
        </w:rPr>
        <w:t xml:space="preserve"> </w:t>
      </w:r>
      <w:r w:rsidR="4DCD678E" w:rsidRPr="00FA6149">
        <w:t>Percentage of care recipients with lifestyle recommendation in their care plan who attended at least one service delivered by a lifestyle officer</w:t>
      </w:r>
    </w:p>
    <w:p w14:paraId="0764F5AC" w14:textId="77777777" w:rsidR="00CC6BA6" w:rsidRDefault="00CC6BA6" w:rsidP="00CC6BA6">
      <w:pPr>
        <w:pStyle w:val="Heading2"/>
      </w:pPr>
      <w:r>
        <w:t>Definition of lifestyle officers</w:t>
      </w:r>
    </w:p>
    <w:p w14:paraId="47318287" w14:textId="77777777" w:rsidR="00CC6BA6" w:rsidRDefault="00CC6BA6" w:rsidP="00CC6BA6">
      <w:r>
        <w:t>The QFR defines lifestyle officers as any staff member/s included in the diversional</w:t>
      </w:r>
      <w:r w:rsidR="00626B61">
        <w:t xml:space="preserve"> </w:t>
      </w:r>
      <w:r>
        <w:t>/</w:t>
      </w:r>
      <w:r w:rsidR="00626B61">
        <w:t xml:space="preserve"> </w:t>
      </w:r>
      <w:r>
        <w:t>lifestyle</w:t>
      </w:r>
      <w:r w:rsidR="00626B61">
        <w:t xml:space="preserve"> </w:t>
      </w:r>
      <w:r>
        <w:t>/</w:t>
      </w:r>
      <w:r w:rsidR="00626B61">
        <w:t xml:space="preserve"> </w:t>
      </w:r>
      <w:r>
        <w:t>recreation</w:t>
      </w:r>
      <w:r w:rsidR="00626B61">
        <w:t xml:space="preserve"> </w:t>
      </w:r>
      <w:r>
        <w:t>/</w:t>
      </w:r>
      <w:r w:rsidR="00626B61">
        <w:t xml:space="preserve"> </w:t>
      </w:r>
      <w:r>
        <w:t xml:space="preserve">activities officer role, without reference to training or qualifications. </w:t>
      </w:r>
    </w:p>
    <w:p w14:paraId="516953FA" w14:textId="3FE71B9B" w:rsidR="00935067" w:rsidRPr="00CE522D" w:rsidRDefault="00CC6BA6" w:rsidP="00CC6BA6">
      <w:r>
        <w:t xml:space="preserve">The </w:t>
      </w:r>
      <w:r w:rsidR="00935067">
        <w:t>Staffing QI Pilot</w:t>
      </w:r>
      <w:r>
        <w:t xml:space="preserve"> proposed to adopt the same definition</w:t>
      </w:r>
      <w:r w:rsidR="00935067">
        <w:t>s</w:t>
      </w:r>
      <w:r>
        <w:t xml:space="preserve"> as the QFR, which was partially supported by stakeholders. </w:t>
      </w:r>
      <w:r w:rsidR="007A4076">
        <w:t>Professional membership organisations strongly advocated for restricting the definition of lifestyle staff to qualified or certified staff (or reporting separately for qualified</w:t>
      </w:r>
      <w:r w:rsidR="00FE3FDB">
        <w:t xml:space="preserve"> </w:t>
      </w:r>
      <w:r w:rsidR="007A4076">
        <w:t>/</w:t>
      </w:r>
      <w:r w:rsidR="00FE3FDB">
        <w:t xml:space="preserve"> </w:t>
      </w:r>
      <w:r w:rsidR="007A4076">
        <w:t>unqualified staff).</w:t>
      </w:r>
    </w:p>
    <w:p w14:paraId="50C77CFB" w14:textId="77777777" w:rsidR="00CC6BA6" w:rsidRDefault="6DC56980" w:rsidP="00CC6BA6">
      <w:pPr>
        <w:pStyle w:val="Heading2"/>
      </w:pPr>
      <w:r>
        <w:t xml:space="preserve">Evidence </w:t>
      </w:r>
      <w:proofErr w:type="gramStart"/>
      <w:r w:rsidR="4FB87DCD">
        <w:t>r</w:t>
      </w:r>
      <w:r>
        <w:t>eview</w:t>
      </w:r>
      <w:proofErr w:type="gramEnd"/>
      <w:r>
        <w:t xml:space="preserve"> </w:t>
      </w:r>
    </w:p>
    <w:p w14:paraId="101276E3" w14:textId="77777777" w:rsidR="00CC6BA6" w:rsidRPr="002009E3" w:rsidRDefault="00CC6BA6" w:rsidP="002009E3">
      <w:r w:rsidRPr="002009E3">
        <w:t>The evidence review found that no countries have QIs, standards, or measures specifically for lifestyle officers in residential aged care. However, some Canadian provinces include recreational therapy or activity workers within their allied health staffing standards.</w:t>
      </w:r>
      <w:r w:rsidR="002074DC" w:rsidRPr="002009E3">
        <w:footnoteReference w:id="9"/>
      </w:r>
      <w:r w:rsidR="0080389D" w:rsidRPr="002009E3">
        <w:t>,</w:t>
      </w:r>
      <w:r w:rsidR="009E460B" w:rsidRPr="002009E3">
        <w:footnoteReference w:id="10"/>
      </w:r>
      <w:r w:rsidRPr="002009E3">
        <w:t xml:space="preserve"> For example, British Columbia's standards include activity workers, while Alberta's incorporate recreational therapy.</w:t>
      </w:r>
    </w:p>
    <w:p w14:paraId="2F67A3CE" w14:textId="751A56AE" w:rsidR="00CC6BA6" w:rsidRPr="002009E3" w:rsidRDefault="00CC6BA6" w:rsidP="002009E3">
      <w:r w:rsidRPr="002009E3">
        <w:t xml:space="preserve">There is limited evidence supporting the impact of lifestyle officers on </w:t>
      </w:r>
      <w:r w:rsidR="000A5CCD" w:rsidRPr="002009E3">
        <w:t xml:space="preserve">care recipient </w:t>
      </w:r>
      <w:r w:rsidRPr="002009E3">
        <w:t xml:space="preserve">outcomes in aged care services. Recreational therapy programs may offer benefits </w:t>
      </w:r>
      <w:r w:rsidR="00431F3F" w:rsidRPr="002009E3">
        <w:t>in improving</w:t>
      </w:r>
      <w:r w:rsidRPr="002009E3">
        <w:t xml:space="preserve"> mobility and reducing depression, but their effectiveness varies widely. These benefits are more pronounced when activities are individualised based on the interests and abilities of </w:t>
      </w:r>
      <w:r w:rsidR="00B30D37" w:rsidRPr="002009E3">
        <w:t>care recipients</w:t>
      </w:r>
      <w:r w:rsidRPr="002009E3">
        <w:t>.</w:t>
      </w:r>
      <w:r w:rsidR="004312B0" w:rsidRPr="002009E3">
        <w:t xml:space="preserve"> </w:t>
      </w:r>
      <w:r w:rsidRPr="002009E3">
        <w:t xml:space="preserve">Despite the lack </w:t>
      </w:r>
      <w:r w:rsidR="00431F3F" w:rsidRPr="002009E3">
        <w:t>of international</w:t>
      </w:r>
      <w:r w:rsidRPr="002009E3">
        <w:t xml:space="preserve"> standards, expanding </w:t>
      </w:r>
      <w:r w:rsidR="00C90B62" w:rsidRPr="002009E3">
        <w:t xml:space="preserve">the </w:t>
      </w:r>
      <w:r w:rsidR="009246C5" w:rsidRPr="002009E3">
        <w:t>QI</w:t>
      </w:r>
      <w:r w:rsidRPr="002009E3">
        <w:t xml:space="preserve"> Program to include QIs for lifestyle officers could </w:t>
      </w:r>
      <w:r w:rsidR="3A731A20" w:rsidRPr="002009E3">
        <w:t>improve</w:t>
      </w:r>
      <w:r w:rsidRPr="002009E3">
        <w:t xml:space="preserve"> the monitoring </w:t>
      </w:r>
      <w:r w:rsidR="005A0535" w:rsidRPr="002009E3">
        <w:t>and</w:t>
      </w:r>
      <w:r w:rsidR="00B15758" w:rsidRPr="002009E3">
        <w:t xml:space="preserve"> understanding of </w:t>
      </w:r>
      <w:r w:rsidR="783CAE72" w:rsidRPr="002009E3">
        <w:t>how</w:t>
      </w:r>
      <w:r w:rsidR="00B15758" w:rsidRPr="002009E3">
        <w:t xml:space="preserve"> lifestyle services are delivered across the sector</w:t>
      </w:r>
      <w:r w:rsidRPr="002009E3">
        <w:t xml:space="preserve">. </w:t>
      </w:r>
      <w:r w:rsidR="33B64060" w:rsidRPr="002009E3">
        <w:t>Including</w:t>
      </w:r>
      <w:r w:rsidR="00B15758" w:rsidRPr="002009E3">
        <w:t xml:space="preserve"> </w:t>
      </w:r>
      <w:r w:rsidR="006122C9" w:rsidRPr="002009E3">
        <w:t>a lifestyle officer QI</w:t>
      </w:r>
      <w:r w:rsidRPr="002009E3">
        <w:t xml:space="preserve"> would recognise the importance of lifestyle officers in delivering holistic care and ensure their contributions are adequately measured and valued.</w:t>
      </w:r>
    </w:p>
    <w:p w14:paraId="3603D84C" w14:textId="77777777" w:rsidR="00CC6BA6" w:rsidRDefault="00CC6BA6" w:rsidP="00CC6BA6">
      <w:pPr>
        <w:pStyle w:val="Heading2"/>
      </w:pPr>
      <w:r>
        <w:t>Stakeholder</w:t>
      </w:r>
      <w:r w:rsidR="00AC7144">
        <w:t xml:space="preserve"> and pilot participant</w:t>
      </w:r>
      <w:r>
        <w:t xml:space="preserve"> feedback</w:t>
      </w:r>
    </w:p>
    <w:p w14:paraId="4C8DB9DE" w14:textId="2967B463" w:rsidR="00CC6BA6" w:rsidRPr="002009E3" w:rsidRDefault="00CC6BA6" w:rsidP="002009E3">
      <w:r w:rsidRPr="002009E3">
        <w:t xml:space="preserve">Stakeholders recognised </w:t>
      </w:r>
      <w:r w:rsidR="66A16258" w:rsidRPr="002009E3">
        <w:t xml:space="preserve">how </w:t>
      </w:r>
      <w:r w:rsidRPr="002009E3">
        <w:t xml:space="preserve">lifestyle services </w:t>
      </w:r>
      <w:r w:rsidR="13706FD9" w:rsidRPr="002009E3">
        <w:t xml:space="preserve">contribute </w:t>
      </w:r>
      <w:r w:rsidRPr="002009E3">
        <w:t xml:space="preserve">to </w:t>
      </w:r>
      <w:r w:rsidR="000A5CCD" w:rsidRPr="002009E3">
        <w:t xml:space="preserve">care recipient </w:t>
      </w:r>
      <w:r w:rsidRPr="002009E3">
        <w:t xml:space="preserve">wellbeing but </w:t>
      </w:r>
      <w:r w:rsidR="60C5EECA" w:rsidRPr="002009E3">
        <w:t>were apprehensive</w:t>
      </w:r>
      <w:r w:rsidRPr="002009E3">
        <w:t xml:space="preserve"> about the evidential basis and data collection challenges for reporting on lifestyle </w:t>
      </w:r>
      <w:r w:rsidRPr="002009E3">
        <w:lastRenderedPageBreak/>
        <w:t xml:space="preserve">activities. </w:t>
      </w:r>
      <w:r w:rsidR="40F7299D" w:rsidRPr="002009E3">
        <w:t>They raised concerns</w:t>
      </w:r>
      <w:r w:rsidRPr="002009E3">
        <w:t xml:space="preserve"> about reporting </w:t>
      </w:r>
      <w:proofErr w:type="gramStart"/>
      <w:r w:rsidR="00296155" w:rsidRPr="002009E3">
        <w:t>on:</w:t>
      </w:r>
      <w:proofErr w:type="gramEnd"/>
      <w:r w:rsidRPr="002009E3">
        <w:t xml:space="preserve"> </w:t>
      </w:r>
      <w:r w:rsidR="00296155" w:rsidRPr="002009E3">
        <w:t xml:space="preserve">1) </w:t>
      </w:r>
      <w:r w:rsidR="006122C9" w:rsidRPr="002009E3">
        <w:t>L</w:t>
      </w:r>
      <w:r w:rsidRPr="002009E3">
        <w:t xml:space="preserve">ifestyle </w:t>
      </w:r>
      <w:r w:rsidR="13F75388" w:rsidRPr="002009E3">
        <w:t xml:space="preserve">services </w:t>
      </w:r>
      <w:r w:rsidRPr="002009E3">
        <w:t>offered</w:t>
      </w:r>
      <w:r w:rsidR="00296155" w:rsidRPr="002009E3">
        <w:t xml:space="preserve">, 2) </w:t>
      </w:r>
      <w:r w:rsidR="006122C9" w:rsidRPr="002009E3">
        <w:t>C</w:t>
      </w:r>
      <w:r w:rsidR="000A5CCD" w:rsidRPr="002009E3">
        <w:t xml:space="preserve">are recipients </w:t>
      </w:r>
      <w:r w:rsidRPr="002009E3">
        <w:t xml:space="preserve">who were assessed as requiring lifestyle </w:t>
      </w:r>
      <w:r w:rsidR="021E9075" w:rsidRPr="002009E3">
        <w:t>services</w:t>
      </w:r>
      <w:r w:rsidRPr="002009E3">
        <w:t xml:space="preserve"> in their care plans</w:t>
      </w:r>
      <w:r w:rsidR="00296155" w:rsidRPr="002009E3">
        <w:t xml:space="preserve"> and 3) </w:t>
      </w:r>
      <w:r w:rsidR="006122C9" w:rsidRPr="002009E3">
        <w:t>C</w:t>
      </w:r>
      <w:r w:rsidR="000A5CCD" w:rsidRPr="002009E3">
        <w:t xml:space="preserve">are recipients </w:t>
      </w:r>
      <w:r w:rsidR="00D717EA" w:rsidRPr="002009E3">
        <w:t xml:space="preserve">who </w:t>
      </w:r>
      <w:r w:rsidRPr="002009E3">
        <w:t xml:space="preserve">attended lifestyle </w:t>
      </w:r>
      <w:r w:rsidR="738B7474" w:rsidRPr="002009E3">
        <w:t>services</w:t>
      </w:r>
      <w:r w:rsidRPr="002009E3">
        <w:t>.</w:t>
      </w:r>
    </w:p>
    <w:p w14:paraId="742066D1" w14:textId="6A5187E0" w:rsidR="00CC6BA6" w:rsidRPr="002009E3" w:rsidRDefault="6DC56980" w:rsidP="002009E3">
      <w:r w:rsidRPr="002009E3">
        <w:t xml:space="preserve">Firstly, stakeholders pointed out the difficulty in accurately capturing and reporting the range of lifestyle </w:t>
      </w:r>
      <w:r w:rsidR="31FFAD3F" w:rsidRPr="002009E3">
        <w:t>services</w:t>
      </w:r>
      <w:r w:rsidRPr="002009E3">
        <w:t xml:space="preserve"> offered</w:t>
      </w:r>
      <w:r w:rsidR="5D601F17" w:rsidRPr="002009E3">
        <w:t xml:space="preserve"> in residential aged care</w:t>
      </w:r>
      <w:r w:rsidRPr="002009E3">
        <w:t xml:space="preserve">. The diversity of activities and the varying preferences of </w:t>
      </w:r>
      <w:r w:rsidR="3BE44C16" w:rsidRPr="002009E3">
        <w:t>care recipients</w:t>
      </w:r>
      <w:r w:rsidRPr="002009E3">
        <w:t xml:space="preserve"> make it challenging to standardise data collection. </w:t>
      </w:r>
      <w:r w:rsidR="74A3DFC6" w:rsidRPr="002009E3">
        <w:t>They raised concerns</w:t>
      </w:r>
      <w:r w:rsidRPr="002009E3">
        <w:t xml:space="preserve"> about the </w:t>
      </w:r>
      <w:r w:rsidR="1E4B7508" w:rsidRPr="002009E3">
        <w:t>extra</w:t>
      </w:r>
      <w:r w:rsidRPr="002009E3">
        <w:t xml:space="preserve"> administrative burden this may place on staff, particularly in smaller services where resources are already stretched.</w:t>
      </w:r>
    </w:p>
    <w:p w14:paraId="1A1552B8" w14:textId="54D67C82" w:rsidR="00CC6BA6" w:rsidRPr="002009E3" w:rsidRDefault="6DC56980" w:rsidP="002009E3">
      <w:r w:rsidRPr="002009E3">
        <w:t xml:space="preserve">Secondly, stakeholders expressed concerns about assessing </w:t>
      </w:r>
      <w:r w:rsidR="3BE44C16" w:rsidRPr="002009E3">
        <w:t>care recipients</w:t>
      </w:r>
      <w:r w:rsidRPr="002009E3">
        <w:t xml:space="preserve">’ needs for lifestyle </w:t>
      </w:r>
      <w:r w:rsidR="5C3AF4F5" w:rsidRPr="002009E3">
        <w:t>services</w:t>
      </w:r>
      <w:r w:rsidRPr="002009E3">
        <w:t xml:space="preserve"> in their care plans. They noted that the process for determining which </w:t>
      </w:r>
      <w:r w:rsidR="3BE44C16" w:rsidRPr="002009E3">
        <w:t>care recipients</w:t>
      </w:r>
      <w:r w:rsidRPr="002009E3">
        <w:t xml:space="preserve"> </w:t>
      </w:r>
      <w:r w:rsidR="140725FB" w:rsidRPr="002009E3">
        <w:t>need</w:t>
      </w:r>
      <w:r w:rsidRPr="002009E3">
        <w:t xml:space="preserve"> lifestyle activities lacks a consistent framework. This inconsistency can lead to discrepancies in care plans and complicate the data collection process. Stakeholders highlighted the need for clear guidelines and assessment tools to ensure that </w:t>
      </w:r>
      <w:r w:rsidR="3BE44C16" w:rsidRPr="002009E3">
        <w:t>care recipients</w:t>
      </w:r>
      <w:r w:rsidRPr="002009E3">
        <w:t>' needs are accurately identified and documented.</w:t>
      </w:r>
    </w:p>
    <w:p w14:paraId="3F131ACF" w14:textId="77777777" w:rsidR="00CC6BA6" w:rsidRPr="002009E3" w:rsidRDefault="00CC6BA6" w:rsidP="002009E3">
      <w:r w:rsidRPr="002009E3">
        <w:t xml:space="preserve">Thirdly, there is apprehension about tracking </w:t>
      </w:r>
      <w:r w:rsidR="000A5CCD" w:rsidRPr="002009E3">
        <w:t>care recipients</w:t>
      </w:r>
      <w:r w:rsidRPr="002009E3">
        <w:t xml:space="preserve">’ attendance at lifestyle </w:t>
      </w:r>
      <w:r w:rsidR="115D4DCC" w:rsidRPr="002009E3">
        <w:t>services</w:t>
      </w:r>
      <w:r w:rsidRPr="002009E3">
        <w:t xml:space="preserve">. Stakeholders stressed the importance of monitoring participation to evaluate the effectiveness of lifestyle programs. However, they also noted that collecting this data can be resource-intensive and may detract from direct care time. The variability in </w:t>
      </w:r>
      <w:r w:rsidR="000A5CCD" w:rsidRPr="002009E3">
        <w:t>care recipients</w:t>
      </w:r>
      <w:r w:rsidRPr="002009E3">
        <w:t>' participation, influenced by their health status and personal preferences, adds another layer of complexity to the data collection process.</w:t>
      </w:r>
    </w:p>
    <w:p w14:paraId="5AF8595B" w14:textId="437362CA" w:rsidR="00CC6BA6" w:rsidRPr="002009E3" w:rsidRDefault="00CC6BA6" w:rsidP="002009E3">
      <w:r w:rsidRPr="002009E3">
        <w:t xml:space="preserve">In summary, while stakeholders support </w:t>
      </w:r>
      <w:r w:rsidR="2EECC3B3" w:rsidRPr="002009E3">
        <w:t>including</w:t>
      </w:r>
      <w:r w:rsidRPr="002009E3">
        <w:t xml:space="preserve"> lifestyle officers in </w:t>
      </w:r>
      <w:r w:rsidR="009B538D" w:rsidRPr="002009E3">
        <w:t>a Staffing QI</w:t>
      </w:r>
      <w:r w:rsidRPr="002009E3">
        <w:t>, they stress the importance of refining the indicators and improving data collection methods</w:t>
      </w:r>
      <w:r w:rsidR="29B7FCFD" w:rsidRPr="002009E3">
        <w:t>.</w:t>
      </w:r>
      <w:r w:rsidRPr="002009E3">
        <w:t xml:space="preserve"> </w:t>
      </w:r>
      <w:r w:rsidR="277F5FF5" w:rsidRPr="002009E3">
        <w:t xml:space="preserve">This is </w:t>
      </w:r>
      <w:r w:rsidRPr="002009E3">
        <w:t xml:space="preserve">to accurately measure the impact of lifestyle services on </w:t>
      </w:r>
      <w:r w:rsidR="000A5CCD" w:rsidRPr="002009E3">
        <w:t>care recipient</w:t>
      </w:r>
      <w:r w:rsidR="009B538D" w:rsidRPr="002009E3">
        <w:t xml:space="preserve"> </w:t>
      </w:r>
      <w:r w:rsidRPr="002009E3">
        <w:t>wellbeing.</w:t>
      </w:r>
    </w:p>
    <w:p w14:paraId="0488CFF4" w14:textId="3CA1B7E0" w:rsidR="00AC7144" w:rsidRPr="002009E3" w:rsidRDefault="00AC7144" w:rsidP="002009E3">
      <w:r w:rsidRPr="002009E3">
        <w:t xml:space="preserve">Pilot participants also noted that lifestyle </w:t>
      </w:r>
      <w:r w:rsidR="1A459EA4" w:rsidRPr="002009E3">
        <w:t>service</w:t>
      </w:r>
      <w:r w:rsidRPr="002009E3">
        <w:t xml:space="preserve"> attendance is related to care recipients’ care goals and attitudes and there are no standard tools for assessing lifestyle </w:t>
      </w:r>
      <w:r w:rsidR="2F53D145" w:rsidRPr="002009E3">
        <w:t>service</w:t>
      </w:r>
      <w:r w:rsidRPr="002009E3">
        <w:t xml:space="preserve"> need. Most sites </w:t>
      </w:r>
      <w:r w:rsidR="006D1AFC" w:rsidRPr="002009E3">
        <w:t xml:space="preserve">correlated </w:t>
      </w:r>
      <w:r w:rsidRPr="002009E3">
        <w:t xml:space="preserve">allied health </w:t>
      </w:r>
      <w:r w:rsidR="00027978" w:rsidRPr="002009E3">
        <w:t>recommendations</w:t>
      </w:r>
      <w:r w:rsidR="006D1AFC" w:rsidRPr="002009E3">
        <w:t xml:space="preserve"> with </w:t>
      </w:r>
      <w:r w:rsidR="00027978" w:rsidRPr="002009E3">
        <w:t xml:space="preserve">lifestyle service needs when reviewing </w:t>
      </w:r>
      <w:r w:rsidRPr="002009E3">
        <w:t>care plans</w:t>
      </w:r>
      <w:r w:rsidR="00027978" w:rsidRPr="002009E3">
        <w:t>, i.e. if a care recipient had an allied health service recommendation in their care plan, they were considered to have a lifestyle service need</w:t>
      </w:r>
      <w:r w:rsidRPr="002009E3">
        <w:t xml:space="preserve">. This approach is not suitable for </w:t>
      </w:r>
      <w:r w:rsidR="1C97BFBB" w:rsidRPr="002009E3">
        <w:t>different</w:t>
      </w:r>
      <w:r w:rsidRPr="002009E3">
        <w:t xml:space="preserve"> </w:t>
      </w:r>
      <w:r w:rsidR="668CA616" w:rsidRPr="002009E3">
        <w:t>services</w:t>
      </w:r>
      <w:r w:rsidRPr="002009E3">
        <w:t xml:space="preserve"> that may be focused on cognitive skills.</w:t>
      </w:r>
    </w:p>
    <w:p w14:paraId="0F9E7998" w14:textId="2317D3B5" w:rsidR="00AC7144" w:rsidRPr="002009E3" w:rsidRDefault="00AC7144" w:rsidP="002009E3">
      <w:r w:rsidRPr="002009E3">
        <w:t xml:space="preserve">Only one third of the pilot participants reported having a reliable, automated process to report </w:t>
      </w:r>
      <w:r w:rsidR="00F62E58" w:rsidRPr="002009E3">
        <w:t xml:space="preserve">QI </w:t>
      </w:r>
      <w:r w:rsidR="4543F325" w:rsidRPr="002009E3">
        <w:t>8</w:t>
      </w:r>
      <w:r w:rsidR="00F62E58" w:rsidRPr="002009E3">
        <w:t xml:space="preserve"> and QI </w:t>
      </w:r>
      <w:r w:rsidR="31A55D6B" w:rsidRPr="002009E3">
        <w:t>9</w:t>
      </w:r>
      <w:r w:rsidR="00593F23" w:rsidRPr="002009E3">
        <w:t xml:space="preserve"> </w:t>
      </w:r>
      <w:r w:rsidRPr="002009E3">
        <w:t>(Appendix A). Some pilot participants used a cohort of volunteers and allied health assistants to deliver lifestyle activities</w:t>
      </w:r>
      <w:r w:rsidR="6E2BEF2B" w:rsidRPr="002009E3">
        <w:t>.</w:t>
      </w:r>
      <w:r w:rsidRPr="002009E3">
        <w:t xml:space="preserve"> </w:t>
      </w:r>
      <w:r w:rsidR="3A15DFB3" w:rsidRPr="002009E3">
        <w:t>This</w:t>
      </w:r>
      <w:r w:rsidRPr="002009E3">
        <w:t xml:space="preserve"> meant </w:t>
      </w:r>
      <w:r w:rsidR="65B03467" w:rsidRPr="002009E3">
        <w:t xml:space="preserve">that </w:t>
      </w:r>
      <w:r w:rsidRPr="002009E3">
        <w:t>these activities were not reported in the QI as they did not meet the QFR definition of lifestyle officer.</w:t>
      </w:r>
      <w:r w:rsidR="00CE0B93" w:rsidRPr="002009E3">
        <w:t xml:space="preserve"> Several stakeholders also highlighted that </w:t>
      </w:r>
      <w:r w:rsidR="009A3A38" w:rsidRPr="002009E3">
        <w:t>QI descriptions should</w:t>
      </w:r>
      <w:r w:rsidR="00476281" w:rsidRPr="002009E3">
        <w:t xml:space="preserve"> not stifle innovation and responsiveness to residents’ wants and needs.</w:t>
      </w:r>
      <w:r w:rsidR="00CE0B93" w:rsidRPr="002009E3">
        <w:t xml:space="preserve"> </w:t>
      </w:r>
    </w:p>
    <w:p w14:paraId="4DAB674D" w14:textId="77777777" w:rsidR="00CC6BA6" w:rsidRDefault="00CC6BA6" w:rsidP="00CC6BA6">
      <w:pPr>
        <w:pStyle w:val="Heading2"/>
      </w:pPr>
      <w:r>
        <w:lastRenderedPageBreak/>
        <w:t>Pilot findings</w:t>
      </w:r>
    </w:p>
    <w:p w14:paraId="43A6DFD2" w14:textId="77777777" w:rsidR="002518CA" w:rsidRPr="002518CA" w:rsidRDefault="002518CA" w:rsidP="009C27E5">
      <w:pPr>
        <w:pStyle w:val="Heading3"/>
      </w:pPr>
      <w:r>
        <w:t xml:space="preserve">QI </w:t>
      </w:r>
      <w:r w:rsidR="66E02892">
        <w:t>7</w:t>
      </w:r>
      <w:r>
        <w:t xml:space="preserve">: Lifestyle officer minutes per </w:t>
      </w:r>
      <w:r w:rsidR="00F62E58">
        <w:t>resident</w:t>
      </w:r>
      <w:r>
        <w:t xml:space="preserve"> per day</w:t>
      </w:r>
    </w:p>
    <w:p w14:paraId="73E555E0" w14:textId="77777777" w:rsidR="003B5017" w:rsidRDefault="002518CA" w:rsidP="002518CA">
      <w:r>
        <w:t xml:space="preserve">The median (IQR) </w:t>
      </w:r>
      <w:r w:rsidRPr="7E22283A">
        <w:rPr>
          <w:b/>
          <w:bCs/>
        </w:rPr>
        <w:t xml:space="preserve">lifestyle officer minutes per </w:t>
      </w:r>
      <w:r w:rsidR="00FE3D47" w:rsidRPr="7E22283A">
        <w:rPr>
          <w:b/>
          <w:bCs/>
        </w:rPr>
        <w:t xml:space="preserve">resident </w:t>
      </w:r>
      <w:r w:rsidRPr="7E22283A">
        <w:rPr>
          <w:b/>
          <w:bCs/>
        </w:rPr>
        <w:t xml:space="preserve">per day </w:t>
      </w:r>
      <w:r>
        <w:t xml:space="preserve">across the 2,518 residential aged care services nationally was </w:t>
      </w:r>
      <w:r w:rsidRPr="7E22283A">
        <w:rPr>
          <w:b/>
          <w:bCs/>
        </w:rPr>
        <w:t>7 (3-10) minutes</w:t>
      </w:r>
      <w:r>
        <w:t>.</w:t>
      </w:r>
      <w:r w:rsidR="00C15524">
        <w:t xml:space="preserve"> </w:t>
      </w:r>
      <w:r w:rsidR="00F41536">
        <w:t xml:space="preserve">This was </w:t>
      </w:r>
      <w:r w:rsidR="00F41536" w:rsidRPr="7E22283A">
        <w:rPr>
          <w:b/>
          <w:bCs/>
        </w:rPr>
        <w:t>same as the pilot sites</w:t>
      </w:r>
      <w:r w:rsidR="00F41536">
        <w:t xml:space="preserve">, which also provided a median (IQR) of </w:t>
      </w:r>
      <w:r w:rsidR="00F41536" w:rsidRPr="7E22283A">
        <w:rPr>
          <w:b/>
          <w:bCs/>
        </w:rPr>
        <w:t>7 (5-11)</w:t>
      </w:r>
      <w:r w:rsidR="00F41536">
        <w:t xml:space="preserve"> </w:t>
      </w:r>
      <w:r w:rsidR="00F41536" w:rsidRPr="7E22283A">
        <w:rPr>
          <w:b/>
          <w:bCs/>
        </w:rPr>
        <w:t>minutes</w:t>
      </w:r>
      <w:r w:rsidR="00F41536">
        <w:t xml:space="preserve"> </w:t>
      </w:r>
      <w:r w:rsidR="00F41536" w:rsidRPr="7E22283A">
        <w:rPr>
          <w:b/>
          <w:bCs/>
        </w:rPr>
        <w:t xml:space="preserve">of lifestyle officer care </w:t>
      </w:r>
      <w:r w:rsidR="00F41536">
        <w:t>(</w:t>
      </w:r>
      <w:r>
        <w:fldChar w:fldCharType="begin"/>
      </w:r>
      <w:r>
        <w:instrText xml:space="preserve"> REF _Ref169114959 \h </w:instrText>
      </w:r>
      <w:r>
        <w:fldChar w:fldCharType="separate"/>
      </w:r>
      <w:r w:rsidR="00F6253B">
        <w:t xml:space="preserve">Table </w:t>
      </w:r>
      <w:r w:rsidR="00F6253B" w:rsidRPr="7E22283A">
        <w:rPr>
          <w:noProof/>
        </w:rPr>
        <w:t>11</w:t>
      </w:r>
      <w:r>
        <w:fldChar w:fldCharType="end"/>
      </w:r>
      <w:r w:rsidR="00F41536">
        <w:t>).</w:t>
      </w:r>
    </w:p>
    <w:p w14:paraId="401C635E" w14:textId="77777777" w:rsidR="00AD099F" w:rsidRDefault="00AD099F" w:rsidP="00AD099F">
      <w:r>
        <w:t xml:space="preserve">In total, 12.5% (n=315) of services reported </w:t>
      </w:r>
      <w:r w:rsidRPr="7E22283A">
        <w:rPr>
          <w:b/>
          <w:bCs/>
        </w:rPr>
        <w:t>zero</w:t>
      </w:r>
      <w:r>
        <w:t xml:space="preserve"> lifestyle officer minutes. No international standards were identified in the evidence review for lifestyle officer minutes. The median lifestyle officer minutes ranged from 6 (3-10) for not-for-profit services to 10 (5-15) for government-operated services (Table 11). The distribution of lifestyle officer minutes was </w:t>
      </w:r>
      <w:r w:rsidRPr="7E22283A">
        <w:rPr>
          <w:b/>
          <w:bCs/>
        </w:rPr>
        <w:t>positively skewed</w:t>
      </w:r>
      <w:r>
        <w:t xml:space="preserve"> (Figure 12A). </w:t>
      </w:r>
    </w:p>
    <w:p w14:paraId="1C1CE3B1" w14:textId="64219D98" w:rsidR="002518CA" w:rsidRPr="002518CA" w:rsidRDefault="00AD099F" w:rsidP="00AD099F">
      <w:r>
        <w:t xml:space="preserve">Variation in lifestyle </w:t>
      </w:r>
      <w:r w:rsidR="002518CA">
        <w:t xml:space="preserve">officer care minutes was observed in all </w:t>
      </w:r>
      <w:r w:rsidR="009F3A2D">
        <w:t>three</w:t>
      </w:r>
      <w:r w:rsidR="00FE3D47">
        <w:t xml:space="preserve"> </w:t>
      </w:r>
      <w:r w:rsidR="002518CA">
        <w:t>ownership models (</w:t>
      </w:r>
      <w:r>
        <w:fldChar w:fldCharType="begin"/>
      </w:r>
      <w:r>
        <w:instrText xml:space="preserve"> REF _Ref169115744 \h </w:instrText>
      </w:r>
      <w:r>
        <w:fldChar w:fldCharType="separate"/>
      </w:r>
      <w:r w:rsidR="00F6253B">
        <w:t xml:space="preserve">Figure </w:t>
      </w:r>
      <w:r w:rsidR="00F6253B" w:rsidRPr="7E22283A">
        <w:rPr>
          <w:noProof/>
        </w:rPr>
        <w:t>16</w:t>
      </w:r>
      <w:r>
        <w:fldChar w:fldCharType="end"/>
      </w:r>
      <w:r w:rsidR="002518CA">
        <w:t>A</w:t>
      </w:r>
      <w:r w:rsidR="00965F23">
        <w:t xml:space="preserve"> and B</w:t>
      </w:r>
      <w:r w:rsidR="002518CA">
        <w:t>). One outlier was identified among the not-for-profit services, but no other care minute</w:t>
      </w:r>
      <w:r w:rsidR="009C6917">
        <w:t xml:space="preserve"> indicator</w:t>
      </w:r>
      <w:r w:rsidR="002518CA">
        <w:t>s were outliers for this service.</w:t>
      </w:r>
    </w:p>
    <w:p w14:paraId="1B57CF46" w14:textId="77777777" w:rsidR="002518CA" w:rsidRPr="002518CA" w:rsidRDefault="002518CA" w:rsidP="009C27E5">
      <w:pPr>
        <w:pStyle w:val="Heading3"/>
      </w:pPr>
      <w:r>
        <w:t xml:space="preserve">QI </w:t>
      </w:r>
      <w:r w:rsidR="6C9FEEEC">
        <w:t>8</w:t>
      </w:r>
      <w:r>
        <w:t xml:space="preserve">: </w:t>
      </w:r>
      <w:r w:rsidR="62A3F98D">
        <w:t xml:space="preserve">Percentage of care recipients </w:t>
      </w:r>
      <w:r w:rsidR="79D04BF9">
        <w:t>who attended at least one lifestyle officer service</w:t>
      </w:r>
    </w:p>
    <w:p w14:paraId="12B77F55" w14:textId="77777777" w:rsidR="00AD099F" w:rsidRDefault="00AD099F" w:rsidP="002518CA">
      <w:r>
        <w:t xml:space="preserve">Of the 4,825 care recipients with lifestyle officer data reported by pilot sites, 85 were absent from the service during the reporting period, 61 had missing data for the overall lifestyle variable, and 4,679 care recipients were included in the analysis. The median (IQR) proportion of care recipients that </w:t>
      </w:r>
      <w:r w:rsidR="74D92CDF">
        <w:t>attended</w:t>
      </w:r>
      <w:r>
        <w:t xml:space="preserve"> at least one lifestyle officer service across the 69-pilot residential aged care services was 89% (74%-99%). This remained similar across ownership model, service size, MMM region and by care recipient characteristics (Table 11). The distribution of </w:t>
      </w:r>
      <w:r w:rsidR="033C9ED3">
        <w:t>attendance at</w:t>
      </w:r>
      <w:r>
        <w:t xml:space="preserve"> lifestyle officer services was </w:t>
      </w:r>
      <w:r w:rsidRPr="7E22283A">
        <w:rPr>
          <w:b/>
          <w:bCs/>
        </w:rPr>
        <w:t>negatively skewed</w:t>
      </w:r>
      <w:r>
        <w:t xml:space="preserve"> (Figure 12B). </w:t>
      </w:r>
    </w:p>
    <w:p w14:paraId="249C9D9F" w14:textId="0E7C559D" w:rsidR="002518CA" w:rsidRPr="002518CA" w:rsidRDefault="00AD099F" w:rsidP="002518CA">
      <w:pPr>
        <w:rPr>
          <w:lang w:val="en-GB"/>
        </w:rPr>
      </w:pPr>
      <w:r>
        <w:t>Variation in a</w:t>
      </w:r>
      <w:r w:rsidR="76E56867">
        <w:t>ttendance at</w:t>
      </w:r>
      <w:r>
        <w:t xml:space="preserve"> lifestyle officer services was observed in all </w:t>
      </w:r>
      <w:r w:rsidR="000E5BCE">
        <w:t>three</w:t>
      </w:r>
      <w:r>
        <w:t xml:space="preserve"> ownership models (Figure 13B). Figure 14 shows the proportion of care recipients who received each lifestyle service type. The majority (78%) of care recipients a</w:t>
      </w:r>
      <w:r w:rsidR="75DE92CA">
        <w:t>ttended</w:t>
      </w:r>
      <w:r>
        <w:t xml:space="preserve"> “Other” lifestyle services. Based on the pilot participant feedback, the ‘other’ classification included services conducted with family members. </w:t>
      </w:r>
      <w:r w:rsidR="002151CA">
        <w:t xml:space="preserve">These findings </w:t>
      </w:r>
      <w:r w:rsidR="007A52DA">
        <w:t xml:space="preserve">highlighted a need to use a different lifestyle </w:t>
      </w:r>
      <w:r w:rsidR="665C3AC9">
        <w:t>service</w:t>
      </w:r>
      <w:r w:rsidR="007A52DA">
        <w:t xml:space="preserve"> categorisation. </w:t>
      </w:r>
      <w:r w:rsidR="009C44CF">
        <w:t xml:space="preserve">Further </w:t>
      </w:r>
      <w:r w:rsidR="009C44CF" w:rsidRPr="7E22283A">
        <w:rPr>
          <w:b/>
          <w:bCs/>
        </w:rPr>
        <w:t>r</w:t>
      </w:r>
      <w:r w:rsidR="00A80E59" w:rsidRPr="7E22283A">
        <w:rPr>
          <w:b/>
          <w:bCs/>
        </w:rPr>
        <w:t>e</w:t>
      </w:r>
      <w:r w:rsidR="009C44CF" w:rsidRPr="7E22283A">
        <w:rPr>
          <w:b/>
          <w:bCs/>
          <w:lang w:val="en-GB"/>
        </w:rPr>
        <w:t xml:space="preserve">search and evaluation </w:t>
      </w:r>
      <w:r w:rsidR="00BE04D8" w:rsidRPr="7E22283A">
        <w:rPr>
          <w:b/>
          <w:bCs/>
          <w:lang w:val="en-GB"/>
        </w:rPr>
        <w:t>are</w:t>
      </w:r>
      <w:r w:rsidR="009C44CF" w:rsidRPr="7E22283A">
        <w:rPr>
          <w:b/>
          <w:bCs/>
          <w:lang w:val="en-GB"/>
        </w:rPr>
        <w:t xml:space="preserve"> </w:t>
      </w:r>
      <w:r w:rsidR="00E91D9A" w:rsidRPr="7E22283A">
        <w:rPr>
          <w:b/>
          <w:bCs/>
          <w:lang w:val="en-GB"/>
        </w:rPr>
        <w:t xml:space="preserve">required to categorise the lifestyle </w:t>
      </w:r>
      <w:r w:rsidR="707D97BC" w:rsidRPr="7E22283A">
        <w:rPr>
          <w:b/>
          <w:bCs/>
          <w:lang w:val="en-GB"/>
        </w:rPr>
        <w:t>services</w:t>
      </w:r>
      <w:r w:rsidR="00E91D9A" w:rsidRPr="7E22283A">
        <w:rPr>
          <w:b/>
          <w:bCs/>
          <w:lang w:val="en-GB"/>
        </w:rPr>
        <w:t xml:space="preserve"> consistently.</w:t>
      </w:r>
      <w:r w:rsidR="00E91D9A">
        <w:t xml:space="preserve"> </w:t>
      </w:r>
      <w:r w:rsidR="009C44CF" w:rsidRPr="7E22283A">
        <w:rPr>
          <w:lang w:val="en-GB"/>
        </w:rPr>
        <w:t xml:space="preserve">Any future work that involves designing measures for lifestyle officer </w:t>
      </w:r>
      <w:r w:rsidR="48120F31" w:rsidRPr="7E22283A">
        <w:rPr>
          <w:lang w:val="en-GB"/>
        </w:rPr>
        <w:t>services</w:t>
      </w:r>
      <w:r w:rsidR="009C44CF" w:rsidRPr="7E22283A">
        <w:rPr>
          <w:lang w:val="en-GB"/>
        </w:rPr>
        <w:t xml:space="preserve"> should consider collecting lifestyle </w:t>
      </w:r>
      <w:r w:rsidR="7838BC6F" w:rsidRPr="7E22283A">
        <w:rPr>
          <w:lang w:val="en-GB"/>
        </w:rPr>
        <w:t>servic</w:t>
      </w:r>
      <w:r w:rsidR="009C44CF" w:rsidRPr="7E22283A">
        <w:rPr>
          <w:lang w:val="en-GB"/>
        </w:rPr>
        <w:t>es by the seven dimensions of wellness and/or by physical, cognitive, spiritual, emotional, cultural, creative, social or occupational</w:t>
      </w:r>
      <w:r w:rsidR="03C6D48A" w:rsidRPr="7E22283A">
        <w:rPr>
          <w:lang w:val="en-GB"/>
        </w:rPr>
        <w:t xml:space="preserve"> domains. </w:t>
      </w:r>
      <w:r w:rsidR="009C44CF" w:rsidRPr="7E22283A">
        <w:rPr>
          <w:lang w:val="en-GB"/>
        </w:rPr>
        <w:t xml:space="preserve"> </w:t>
      </w:r>
      <w:r w:rsidR="006685CC" w:rsidRPr="7E22283A">
        <w:rPr>
          <w:lang w:val="en-GB"/>
        </w:rPr>
        <w:t>This</w:t>
      </w:r>
      <w:r w:rsidR="009C44CF" w:rsidRPr="7E22283A">
        <w:rPr>
          <w:lang w:val="en-GB"/>
        </w:rPr>
        <w:t xml:space="preserve"> was recommended by </w:t>
      </w:r>
      <w:r w:rsidR="00961E58" w:rsidRPr="7E22283A">
        <w:rPr>
          <w:lang w:val="en-GB"/>
        </w:rPr>
        <w:t>stakeholders</w:t>
      </w:r>
      <w:r w:rsidR="009C44CF" w:rsidRPr="7E22283A">
        <w:rPr>
          <w:lang w:val="en-GB"/>
        </w:rPr>
        <w:t xml:space="preserve"> at the </w:t>
      </w:r>
      <w:r w:rsidR="28AF02CA" w:rsidRPr="7E22283A">
        <w:rPr>
          <w:lang w:val="en-GB"/>
        </w:rPr>
        <w:t xml:space="preserve">start of the </w:t>
      </w:r>
      <w:r w:rsidR="009C44CF" w:rsidRPr="7E22283A">
        <w:rPr>
          <w:lang w:val="en-GB"/>
        </w:rPr>
        <w:t>pilot</w:t>
      </w:r>
      <w:r w:rsidR="1D0247DB" w:rsidRPr="7E22283A">
        <w:rPr>
          <w:lang w:val="en-GB"/>
        </w:rPr>
        <w:t>.</w:t>
      </w:r>
    </w:p>
    <w:p w14:paraId="2757AA04" w14:textId="77C270B4" w:rsidR="002518CA" w:rsidRPr="00FA6149" w:rsidRDefault="002518CA" w:rsidP="00787920">
      <w:pPr>
        <w:pStyle w:val="Heading3"/>
      </w:pPr>
      <w:r w:rsidRPr="00787920">
        <w:t xml:space="preserve">QI </w:t>
      </w:r>
      <w:r w:rsidR="33EE9B79" w:rsidRPr="0EAEB2B3">
        <w:t>9</w:t>
      </w:r>
      <w:r w:rsidRPr="00787920">
        <w:t xml:space="preserve">: </w:t>
      </w:r>
      <w:r w:rsidR="08F20927" w:rsidRPr="00FA6149">
        <w:rPr>
          <w:b/>
          <w:bCs/>
        </w:rPr>
        <w:t>P</w:t>
      </w:r>
      <w:r w:rsidR="08F20927" w:rsidRPr="00FA6149">
        <w:t>ercentage of care recipients with lifestyle recommendation in their care plan who attended at least one service delivered by a lifestyle officer</w:t>
      </w:r>
    </w:p>
    <w:p w14:paraId="69221957" w14:textId="77777777" w:rsidR="00AD099F" w:rsidRDefault="002518CA" w:rsidP="00B70015">
      <w:r>
        <w:t xml:space="preserve">Of the 4,654 care recipients </w:t>
      </w:r>
      <w:r w:rsidR="00FE133D">
        <w:t xml:space="preserve">with </w:t>
      </w:r>
      <w:r>
        <w:t>care plan data</w:t>
      </w:r>
      <w:r w:rsidR="00FE133D">
        <w:t xml:space="preserve"> reported by pilot sites</w:t>
      </w:r>
      <w:r>
        <w:t xml:space="preserve">, 96.2% (n=4,475) had lifestyle services recommended in their care plan. The median (IQR) proportion of care recipients with lifestyle services recommended that </w:t>
      </w:r>
      <w:r w:rsidR="36498E6E">
        <w:t>at</w:t>
      </w:r>
      <w:r w:rsidR="0710EA04">
        <w:t>te</w:t>
      </w:r>
      <w:r w:rsidR="36498E6E">
        <w:t>nded</w:t>
      </w:r>
      <w:r>
        <w:t xml:space="preserve"> at least one lifestyle service across the </w:t>
      </w:r>
      <w:r w:rsidR="00271AEA">
        <w:t>69-pilot</w:t>
      </w:r>
      <w:r>
        <w:t xml:space="preserve"> residential aged </w:t>
      </w:r>
      <w:r>
        <w:lastRenderedPageBreak/>
        <w:t>care services was 89% (74%-99%). This was similar across ownership model, service size, MMM region and by care recipient characteristics (</w:t>
      </w:r>
      <w:r>
        <w:fldChar w:fldCharType="begin"/>
      </w:r>
      <w:r>
        <w:instrText xml:space="preserve"> REF _Ref169114959 \h </w:instrText>
      </w:r>
      <w:r>
        <w:fldChar w:fldCharType="separate"/>
      </w:r>
      <w:r w:rsidR="00F6253B">
        <w:t xml:space="preserve">Table </w:t>
      </w:r>
      <w:r w:rsidR="00F6253B" w:rsidRPr="7E22283A">
        <w:rPr>
          <w:noProof/>
        </w:rPr>
        <w:t>11</w:t>
      </w:r>
      <w:r>
        <w:fldChar w:fldCharType="end"/>
      </w:r>
      <w:r>
        <w:t xml:space="preserve">).  </w:t>
      </w:r>
    </w:p>
    <w:p w14:paraId="5C332028" w14:textId="77777777" w:rsidR="00932FB3" w:rsidRPr="00B70015" w:rsidRDefault="00AD099F" w:rsidP="00E62D61">
      <w:r>
        <w:t xml:space="preserve">The distribution </w:t>
      </w:r>
      <w:r w:rsidR="00D62769">
        <w:t>of lifestyle</w:t>
      </w:r>
      <w:r>
        <w:t xml:space="preserve"> officer services</w:t>
      </w:r>
      <w:r w:rsidR="2FD29DCA">
        <w:t xml:space="preserve"> </w:t>
      </w:r>
      <w:r w:rsidR="5EF84C1B">
        <w:t>attended</w:t>
      </w:r>
      <w:r>
        <w:t xml:space="preserve"> for care recipients with lifestyle services recommended was </w:t>
      </w:r>
      <w:r w:rsidRPr="7E22283A">
        <w:rPr>
          <w:b/>
          <w:bCs/>
        </w:rPr>
        <w:t>negatively skewed</w:t>
      </w:r>
      <w:r>
        <w:t xml:space="preserve"> (Figure 12C). Variation in </w:t>
      </w:r>
      <w:r w:rsidR="0D1B1FEA">
        <w:t>attendance at</w:t>
      </w:r>
      <w:r>
        <w:t xml:space="preserve"> lifestyle officer services for care recipients with lifestyle services recommended was observed in all </w:t>
      </w:r>
      <w:r w:rsidR="00B7430F">
        <w:t>three</w:t>
      </w:r>
      <w:r>
        <w:t xml:space="preserve"> ownership models (Figure 13C).</w:t>
      </w:r>
    </w:p>
    <w:p w14:paraId="30657A8B" w14:textId="77777777" w:rsidR="00AB68A6" w:rsidRPr="00C214D8" w:rsidRDefault="00AB68A6" w:rsidP="00AB68A6">
      <w:pPr>
        <w:pStyle w:val="Caption"/>
      </w:pPr>
      <w:bookmarkStart w:id="60" w:name="_Ref169114959"/>
      <w:r>
        <w:t xml:space="preserve">Table </w:t>
      </w:r>
      <w:r w:rsidRPr="7E22283A">
        <w:fldChar w:fldCharType="begin"/>
      </w:r>
      <w:r>
        <w:instrText xml:space="preserve"> SEQ Table \* ARABIC </w:instrText>
      </w:r>
      <w:r w:rsidRPr="7E22283A">
        <w:fldChar w:fldCharType="separate"/>
      </w:r>
      <w:r w:rsidR="00F6253B" w:rsidRPr="7E22283A">
        <w:rPr>
          <w:noProof/>
        </w:rPr>
        <w:t>11</w:t>
      </w:r>
      <w:r w:rsidRPr="7E22283A">
        <w:rPr>
          <w:noProof/>
        </w:rPr>
        <w:fldChar w:fldCharType="end"/>
      </w:r>
      <w:bookmarkEnd w:id="60"/>
      <w:r>
        <w:t xml:space="preserve">: Lifestyle officer </w:t>
      </w:r>
      <w:r w:rsidR="006C77C5">
        <w:t>QIs</w:t>
      </w:r>
      <w:r>
        <w:t xml:space="preserve"> for </w:t>
      </w:r>
      <w:r w:rsidR="006C77C5">
        <w:t>pilot sites</w:t>
      </w:r>
      <w:r>
        <w:t>, for all service</w:t>
      </w:r>
      <w:r w:rsidR="006C77C5">
        <w:t>s</w:t>
      </w:r>
      <w:r>
        <w:t xml:space="preserve"> and by service and care recipient characteristics.</w:t>
      </w:r>
    </w:p>
    <w:tbl>
      <w:tblPr>
        <w:tblStyle w:val="PlainTable1"/>
        <w:tblW w:w="10356" w:type="dxa"/>
        <w:tblLook w:val="04A0" w:firstRow="1" w:lastRow="0" w:firstColumn="1" w:lastColumn="0" w:noHBand="0" w:noVBand="1"/>
      </w:tblPr>
      <w:tblGrid>
        <w:gridCol w:w="3058"/>
        <w:gridCol w:w="1757"/>
        <w:gridCol w:w="1757"/>
        <w:gridCol w:w="1776"/>
        <w:gridCol w:w="2008"/>
      </w:tblGrid>
      <w:tr w:rsidR="00C2023F" w:rsidRPr="004927AB" w14:paraId="395DACDA" w14:textId="77777777" w:rsidTr="002A7657">
        <w:trPr>
          <w:cnfStyle w:val="100000000000" w:firstRow="1" w:lastRow="0" w:firstColumn="0" w:lastColumn="0" w:oddVBand="0" w:evenVBand="0" w:oddHBand="0" w:evenHBand="0" w:firstRowFirstColumn="0" w:firstRowLastColumn="0" w:lastRowFirstColumn="0" w:lastRowLastColumn="0"/>
          <w:trHeight w:val="41"/>
          <w:tblHeader/>
        </w:trPr>
        <w:tc>
          <w:tcPr>
            <w:cnfStyle w:val="001000000000" w:firstRow="0" w:lastRow="0" w:firstColumn="1" w:lastColumn="0" w:oddVBand="0" w:evenVBand="0" w:oddHBand="0" w:evenHBand="0" w:firstRowFirstColumn="0" w:firstRowLastColumn="0" w:lastRowFirstColumn="0" w:lastRowLastColumn="0"/>
            <w:tcW w:w="0" w:type="dxa"/>
          </w:tcPr>
          <w:p w14:paraId="401B026F" w14:textId="77777777" w:rsidR="00C2023F" w:rsidRPr="004927AB" w:rsidRDefault="00C2023F" w:rsidP="004927AB">
            <w:r w:rsidRPr="004927AB">
              <w:t>Service characteristics</w:t>
            </w:r>
          </w:p>
        </w:tc>
        <w:tc>
          <w:tcPr>
            <w:tcW w:w="0" w:type="dxa"/>
          </w:tcPr>
          <w:p w14:paraId="6739314A" w14:textId="77777777" w:rsidR="00C2023F" w:rsidRPr="004927AB" w:rsidRDefault="00C2023F" w:rsidP="004927AB">
            <w:pPr>
              <w:cnfStyle w:val="100000000000" w:firstRow="1" w:lastRow="0" w:firstColumn="0" w:lastColumn="0" w:oddVBand="0" w:evenVBand="0" w:oddHBand="0" w:evenHBand="0" w:firstRowFirstColumn="0" w:firstRowLastColumn="0" w:lastRowFirstColumn="0" w:lastRowLastColumn="0"/>
            </w:pPr>
            <w:r w:rsidRPr="004927AB">
              <w:t>QI 7: Lifestyle officer care minutes per resident per day, National</w:t>
            </w:r>
          </w:p>
          <w:p w14:paraId="1824E357" w14:textId="77777777" w:rsidR="00C2023F" w:rsidRPr="004927AB" w:rsidRDefault="00C2023F" w:rsidP="004927AB">
            <w:pPr>
              <w:cnfStyle w:val="100000000000" w:firstRow="1" w:lastRow="0" w:firstColumn="0" w:lastColumn="0" w:oddVBand="0" w:evenVBand="0" w:oddHBand="0" w:evenHBand="0" w:firstRowFirstColumn="0" w:firstRowLastColumn="0" w:lastRowFirstColumn="0" w:lastRowLastColumn="0"/>
            </w:pPr>
            <w:r w:rsidRPr="004927AB">
              <w:t>[median (IQR)]</w:t>
            </w:r>
          </w:p>
        </w:tc>
        <w:tc>
          <w:tcPr>
            <w:tcW w:w="0" w:type="dxa"/>
          </w:tcPr>
          <w:p w14:paraId="5A3232F5" w14:textId="77777777" w:rsidR="00C2023F" w:rsidRPr="004927AB" w:rsidRDefault="00C2023F" w:rsidP="004927AB">
            <w:pPr>
              <w:cnfStyle w:val="100000000000" w:firstRow="1" w:lastRow="0" w:firstColumn="0" w:lastColumn="0" w:oddVBand="0" w:evenVBand="0" w:oddHBand="0" w:evenHBand="0" w:firstRowFirstColumn="0" w:firstRowLastColumn="0" w:lastRowFirstColumn="0" w:lastRowLastColumn="0"/>
            </w:pPr>
            <w:r w:rsidRPr="004927AB">
              <w:t>QI 7: Lifestyle officer care minutes per resident per day, pilot</w:t>
            </w:r>
          </w:p>
          <w:p w14:paraId="52D9BD3D" w14:textId="77777777" w:rsidR="00C2023F" w:rsidRPr="004927AB" w:rsidRDefault="00C2023F" w:rsidP="004927AB">
            <w:pPr>
              <w:cnfStyle w:val="100000000000" w:firstRow="1" w:lastRow="0" w:firstColumn="0" w:lastColumn="0" w:oddVBand="0" w:evenVBand="0" w:oddHBand="0" w:evenHBand="0" w:firstRowFirstColumn="0" w:firstRowLastColumn="0" w:lastRowFirstColumn="0" w:lastRowLastColumn="0"/>
            </w:pPr>
            <w:r w:rsidRPr="004927AB">
              <w:t>[median (IQR)]</w:t>
            </w:r>
          </w:p>
        </w:tc>
        <w:tc>
          <w:tcPr>
            <w:tcW w:w="0" w:type="dxa"/>
          </w:tcPr>
          <w:p w14:paraId="063DBE02" w14:textId="77777777" w:rsidR="00C2023F" w:rsidRPr="004927AB" w:rsidRDefault="00C2023F" w:rsidP="004927AB">
            <w:pPr>
              <w:cnfStyle w:val="100000000000" w:firstRow="1" w:lastRow="0" w:firstColumn="0" w:lastColumn="0" w:oddVBand="0" w:evenVBand="0" w:oddHBand="0" w:evenHBand="0" w:firstRowFirstColumn="0" w:firstRowLastColumn="0" w:lastRowFirstColumn="0" w:lastRowLastColumn="0"/>
            </w:pPr>
            <w:r w:rsidRPr="004927AB">
              <w:t xml:space="preserve">QI 8: Percentage of care recipients who attended </w:t>
            </w:r>
            <w:r w:rsidR="00996F98" w:rsidRPr="004927AB">
              <w:t xml:space="preserve">at least one </w:t>
            </w:r>
            <w:r w:rsidRPr="004927AB">
              <w:t>lifestyle officer service</w:t>
            </w:r>
          </w:p>
          <w:p w14:paraId="09AEF4F9" w14:textId="77777777" w:rsidR="00C2023F" w:rsidRPr="004927AB" w:rsidRDefault="00C2023F" w:rsidP="004927AB">
            <w:pPr>
              <w:cnfStyle w:val="100000000000" w:firstRow="1" w:lastRow="0" w:firstColumn="0" w:lastColumn="0" w:oddVBand="0" w:evenVBand="0" w:oddHBand="0" w:evenHBand="0" w:firstRowFirstColumn="0" w:firstRowLastColumn="0" w:lastRowFirstColumn="0" w:lastRowLastColumn="0"/>
            </w:pPr>
            <w:r w:rsidRPr="004927AB">
              <w:t>[median (IQR)]</w:t>
            </w:r>
          </w:p>
        </w:tc>
        <w:tc>
          <w:tcPr>
            <w:tcW w:w="0" w:type="dxa"/>
          </w:tcPr>
          <w:p w14:paraId="17F8A84F" w14:textId="77777777" w:rsidR="00C2023F" w:rsidRPr="004927AB" w:rsidRDefault="00C2023F" w:rsidP="004927AB">
            <w:pPr>
              <w:cnfStyle w:val="100000000000" w:firstRow="1" w:lastRow="0" w:firstColumn="0" w:lastColumn="0" w:oddVBand="0" w:evenVBand="0" w:oddHBand="0" w:evenHBand="0" w:firstRowFirstColumn="0" w:firstRowLastColumn="0" w:lastRowFirstColumn="0" w:lastRowLastColumn="0"/>
            </w:pPr>
            <w:r w:rsidRPr="004927AB">
              <w:t xml:space="preserve">QI 9: Percentage of care recipients with lifestyle recommendation in care plan who attended </w:t>
            </w:r>
            <w:r w:rsidRPr="004927AB">
              <w:rPr>
                <w:rFonts w:ascii="Times New Roman" w:hAnsi="Times New Roman" w:cs="Times New Roman"/>
              </w:rPr>
              <w:t>≥</w:t>
            </w:r>
            <w:r w:rsidRPr="004927AB">
              <w:t>1 service delivered by a lifestyle officer</w:t>
            </w:r>
            <w:r w:rsidRPr="004927AB">
              <w:br/>
              <w:t>[median (IQR)]</w:t>
            </w:r>
          </w:p>
        </w:tc>
      </w:tr>
      <w:tr w:rsidR="00C2023F" w:rsidRPr="00C214D8" w14:paraId="42F715A1" w14:textId="77777777" w:rsidTr="004927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48" w:type="dxa"/>
            <w:shd w:val="clear" w:color="auto" w:fill="00685B" w:themeFill="accent4"/>
            <w:vAlign w:val="center"/>
          </w:tcPr>
          <w:p w14:paraId="59BCEBFA" w14:textId="6C05FC3D" w:rsidR="00C2023F" w:rsidRPr="005C3DC6" w:rsidRDefault="00C2023F" w:rsidP="00E62D61">
            <w:pPr>
              <w:pStyle w:val="ListNumber"/>
              <w:rPr>
                <w:rFonts w:cstheme="minorHAnsi"/>
              </w:rPr>
            </w:pPr>
            <w:r w:rsidRPr="005C3DC6">
              <w:rPr>
                <w:rStyle w:val="normaltextrun"/>
                <w:rFonts w:ascii="Aptos" w:hAnsi="Aptos" w:cs="Segoe UI"/>
                <w:color w:val="FFFFFF" w:themeColor="background1"/>
                <w:sz w:val="16"/>
                <w:szCs w:val="16"/>
              </w:rPr>
              <w:t>Sample size</w:t>
            </w:r>
          </w:p>
        </w:tc>
        <w:tc>
          <w:tcPr>
            <w:tcW w:w="1802" w:type="dxa"/>
            <w:shd w:val="clear" w:color="auto" w:fill="00685B" w:themeFill="accent4"/>
            <w:vAlign w:val="center"/>
          </w:tcPr>
          <w:p w14:paraId="3FB5CC48" w14:textId="3CAAB1DD" w:rsidR="00C2023F" w:rsidRPr="005C3DC6"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5C3DC6">
              <w:rPr>
                <w:rStyle w:val="normaltextrun"/>
                <w:rFonts w:ascii="Aptos" w:hAnsi="Aptos" w:cs="Segoe UI"/>
                <w:color w:val="FFFFFF" w:themeColor="background1"/>
                <w:sz w:val="16"/>
                <w:szCs w:val="16"/>
              </w:rPr>
              <w:t>2,518</w:t>
            </w:r>
          </w:p>
        </w:tc>
        <w:tc>
          <w:tcPr>
            <w:tcW w:w="1802" w:type="dxa"/>
            <w:shd w:val="clear" w:color="auto" w:fill="00685B" w:themeFill="accent4"/>
            <w:vAlign w:val="center"/>
          </w:tcPr>
          <w:p w14:paraId="3C6AC6AA" w14:textId="7B762EF1" w:rsidR="00C2023F" w:rsidRPr="005C3DC6"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5C3DC6">
              <w:rPr>
                <w:rStyle w:val="normaltextrun"/>
                <w:rFonts w:ascii="Aptos" w:hAnsi="Aptos" w:cs="Segoe UI"/>
                <w:color w:val="FFFFFF" w:themeColor="background1"/>
                <w:sz w:val="16"/>
                <w:szCs w:val="16"/>
              </w:rPr>
              <w:t>69</w:t>
            </w:r>
          </w:p>
        </w:tc>
        <w:tc>
          <w:tcPr>
            <w:tcW w:w="1802" w:type="dxa"/>
            <w:shd w:val="clear" w:color="auto" w:fill="00685B" w:themeFill="accent4"/>
            <w:vAlign w:val="center"/>
          </w:tcPr>
          <w:p w14:paraId="67543FCC" w14:textId="7FF3D493" w:rsidR="00C2023F" w:rsidRPr="005C3DC6"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5C3DC6">
              <w:rPr>
                <w:rStyle w:val="normaltextrun"/>
                <w:rFonts w:ascii="Aptos" w:hAnsi="Aptos" w:cs="Segoe UI"/>
                <w:color w:val="FFFFFF" w:themeColor="background1"/>
                <w:sz w:val="16"/>
                <w:szCs w:val="16"/>
              </w:rPr>
              <w:t>67</w:t>
            </w:r>
          </w:p>
        </w:tc>
        <w:tc>
          <w:tcPr>
            <w:tcW w:w="1802" w:type="dxa"/>
            <w:shd w:val="clear" w:color="auto" w:fill="00685B" w:themeFill="accent4"/>
            <w:vAlign w:val="center"/>
          </w:tcPr>
          <w:p w14:paraId="26205F5C" w14:textId="482F0383" w:rsidR="00C2023F" w:rsidRPr="005C3DC6"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5C3DC6">
              <w:rPr>
                <w:rStyle w:val="normaltextrun"/>
                <w:rFonts w:ascii="Aptos" w:hAnsi="Aptos" w:cs="Segoe UI"/>
                <w:color w:val="FFFFFF" w:themeColor="background1"/>
                <w:sz w:val="16"/>
                <w:szCs w:val="16"/>
              </w:rPr>
              <w:t>65</w:t>
            </w:r>
          </w:p>
        </w:tc>
      </w:tr>
      <w:tr w:rsidR="00C2023F" w:rsidRPr="00C214D8" w14:paraId="0DDC9281" w14:textId="77777777" w:rsidTr="004927A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48" w:type="dxa"/>
            <w:shd w:val="clear" w:color="auto" w:fill="00685B" w:themeFill="accent4"/>
            <w:vAlign w:val="center"/>
          </w:tcPr>
          <w:p w14:paraId="1C0586B9" w14:textId="4EA69906" w:rsidR="00C2023F" w:rsidRPr="005C3DC6" w:rsidRDefault="00C2023F" w:rsidP="00E62D61">
            <w:pPr>
              <w:pStyle w:val="ListNumber"/>
              <w:rPr>
                <w:rFonts w:cstheme="minorHAnsi"/>
              </w:rPr>
            </w:pPr>
            <w:r>
              <w:rPr>
                <w:rStyle w:val="normaltextrun"/>
                <w:rFonts w:ascii="Aptos" w:hAnsi="Aptos" w:cs="Segoe UI"/>
                <w:color w:val="FFFFFF" w:themeColor="background1"/>
                <w:sz w:val="16"/>
                <w:szCs w:val="16"/>
              </w:rPr>
              <w:t>A</w:t>
            </w:r>
            <w:r>
              <w:rPr>
                <w:rStyle w:val="normaltextrun"/>
                <w:rFonts w:ascii="Aptos" w:hAnsi="Aptos" w:cs="Segoe UI"/>
                <w:color w:val="FFFFFF" w:themeColor="background1"/>
              </w:rPr>
              <w:t>ll s</w:t>
            </w:r>
            <w:r w:rsidRPr="005C3DC6">
              <w:rPr>
                <w:rStyle w:val="normaltextrun"/>
                <w:rFonts w:ascii="Aptos" w:hAnsi="Aptos" w:cs="Segoe UI"/>
                <w:color w:val="FFFFFF" w:themeColor="background1"/>
                <w:sz w:val="16"/>
                <w:szCs w:val="16"/>
              </w:rPr>
              <w:t>ervices </w:t>
            </w:r>
          </w:p>
        </w:tc>
        <w:tc>
          <w:tcPr>
            <w:tcW w:w="1802" w:type="dxa"/>
            <w:shd w:val="clear" w:color="auto" w:fill="00685B" w:themeFill="accent4"/>
            <w:vAlign w:val="center"/>
          </w:tcPr>
          <w:p w14:paraId="1B0E3AC1" w14:textId="68494C40" w:rsidR="00C2023F" w:rsidRPr="005C3DC6"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5C3DC6">
              <w:rPr>
                <w:rStyle w:val="normaltextrun"/>
                <w:rFonts w:ascii="Aptos" w:hAnsi="Aptos" w:cs="Segoe UI"/>
                <w:color w:val="FFFFFF" w:themeColor="background1"/>
                <w:sz w:val="16"/>
                <w:szCs w:val="16"/>
              </w:rPr>
              <w:t>7 (3-10)</w:t>
            </w:r>
          </w:p>
        </w:tc>
        <w:tc>
          <w:tcPr>
            <w:tcW w:w="1802" w:type="dxa"/>
            <w:shd w:val="clear" w:color="auto" w:fill="00685B" w:themeFill="accent4"/>
            <w:vAlign w:val="center"/>
          </w:tcPr>
          <w:p w14:paraId="0BF0C5E6" w14:textId="5EFF219E" w:rsidR="00C2023F" w:rsidRPr="005C3DC6"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5C3DC6">
              <w:rPr>
                <w:rStyle w:val="normaltextrun"/>
                <w:rFonts w:ascii="Aptos" w:hAnsi="Aptos" w:cs="Segoe UI"/>
                <w:color w:val="FFFFFF" w:themeColor="background1"/>
                <w:sz w:val="16"/>
                <w:szCs w:val="16"/>
              </w:rPr>
              <w:t>7 (5-11)</w:t>
            </w:r>
          </w:p>
        </w:tc>
        <w:tc>
          <w:tcPr>
            <w:tcW w:w="1802" w:type="dxa"/>
            <w:shd w:val="clear" w:color="auto" w:fill="00685B" w:themeFill="accent4"/>
            <w:vAlign w:val="center"/>
          </w:tcPr>
          <w:p w14:paraId="2EE4BC7B" w14:textId="7CB99997" w:rsidR="00C2023F" w:rsidRPr="005C3DC6"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5C3DC6">
              <w:rPr>
                <w:rStyle w:val="normaltextrun"/>
                <w:rFonts w:ascii="Aptos" w:hAnsi="Aptos" w:cs="Segoe UI"/>
                <w:color w:val="FFFFFF" w:themeColor="background1"/>
                <w:sz w:val="16"/>
                <w:szCs w:val="16"/>
              </w:rPr>
              <w:t>89 (74-99)</w:t>
            </w:r>
          </w:p>
        </w:tc>
        <w:tc>
          <w:tcPr>
            <w:tcW w:w="1802" w:type="dxa"/>
            <w:shd w:val="clear" w:color="auto" w:fill="00685B" w:themeFill="accent4"/>
            <w:vAlign w:val="center"/>
          </w:tcPr>
          <w:p w14:paraId="181F8FCE" w14:textId="774624F9" w:rsidR="00C2023F" w:rsidRPr="005C3DC6"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5C3DC6">
              <w:rPr>
                <w:rStyle w:val="normaltextrun"/>
                <w:rFonts w:ascii="Aptos" w:hAnsi="Aptos" w:cs="Segoe UI"/>
                <w:color w:val="FFFFFF" w:themeColor="background1"/>
                <w:sz w:val="16"/>
                <w:szCs w:val="16"/>
              </w:rPr>
              <w:t>89 (74-99)</w:t>
            </w:r>
          </w:p>
        </w:tc>
      </w:tr>
      <w:tr w:rsidR="00C2023F" w:rsidRPr="00C214D8" w14:paraId="5381283E" w14:textId="77777777" w:rsidTr="004927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48" w:type="dxa"/>
            <w:shd w:val="clear" w:color="auto" w:fill="00685B" w:themeFill="accent4"/>
            <w:vAlign w:val="center"/>
          </w:tcPr>
          <w:p w14:paraId="61ED08F9" w14:textId="59054CAE" w:rsidR="00C2023F" w:rsidRPr="005C3DC6" w:rsidRDefault="00C2023F" w:rsidP="00E62D61">
            <w:pPr>
              <w:pStyle w:val="ListNumber"/>
              <w:rPr>
                <w:rFonts w:cstheme="minorHAnsi"/>
                <w:b w:val="0"/>
                <w:bCs w:val="0"/>
              </w:rPr>
            </w:pPr>
            <w:r w:rsidRPr="005C3DC6">
              <w:rPr>
                <w:rStyle w:val="normaltextrun"/>
                <w:rFonts w:ascii="Aptos" w:hAnsi="Aptos" w:cs="Segoe UI"/>
                <w:color w:val="FFFFFF" w:themeColor="background1"/>
                <w:sz w:val="16"/>
                <w:szCs w:val="16"/>
              </w:rPr>
              <w:t>Service ownership</w:t>
            </w:r>
          </w:p>
        </w:tc>
        <w:tc>
          <w:tcPr>
            <w:tcW w:w="1802" w:type="dxa"/>
            <w:shd w:val="clear" w:color="auto" w:fill="00685B" w:themeFill="accent4"/>
            <w:vAlign w:val="center"/>
          </w:tcPr>
          <w:p w14:paraId="5D7E1571" w14:textId="3B5BA287" w:rsidR="00C2023F" w:rsidRPr="005A3052" w:rsidRDefault="00C2023F" w:rsidP="004927AB">
            <w:pPr>
              <w:cnfStyle w:val="000000100000" w:firstRow="0" w:lastRow="0" w:firstColumn="0" w:lastColumn="0" w:oddVBand="0" w:evenVBand="0" w:oddHBand="1" w:evenHBand="0" w:firstRowFirstColumn="0" w:firstRowLastColumn="0" w:lastRowFirstColumn="0" w:lastRowLastColumn="0"/>
            </w:pPr>
          </w:p>
        </w:tc>
        <w:tc>
          <w:tcPr>
            <w:tcW w:w="1802" w:type="dxa"/>
            <w:shd w:val="clear" w:color="auto" w:fill="00685B" w:themeFill="accent4"/>
            <w:vAlign w:val="center"/>
          </w:tcPr>
          <w:p w14:paraId="490979D9" w14:textId="4576DD6C" w:rsidR="00C2023F" w:rsidRPr="005A3052" w:rsidRDefault="00C2023F" w:rsidP="00E62D61">
            <w:pPr>
              <w:pStyle w:val="ListNumber"/>
              <w:cnfStyle w:val="000000100000" w:firstRow="0" w:lastRow="0" w:firstColumn="0" w:lastColumn="0" w:oddVBand="0" w:evenVBand="0" w:oddHBand="1" w:evenHBand="0" w:firstRowFirstColumn="0" w:firstRowLastColumn="0" w:lastRowFirstColumn="0" w:lastRowLastColumn="0"/>
            </w:pPr>
            <w:r w:rsidRPr="005C3DC6">
              <w:rPr>
                <w:rStyle w:val="normaltextrun"/>
                <w:rFonts w:ascii="Aptos" w:hAnsi="Aptos" w:cs="Segoe UI"/>
                <w:color w:val="FFFFFF" w:themeColor="background1"/>
                <w:sz w:val="16"/>
                <w:szCs w:val="16"/>
              </w:rPr>
              <w:t> </w:t>
            </w:r>
          </w:p>
        </w:tc>
        <w:tc>
          <w:tcPr>
            <w:tcW w:w="1802" w:type="dxa"/>
            <w:shd w:val="clear" w:color="auto" w:fill="00685B" w:themeFill="accent4"/>
            <w:vAlign w:val="center"/>
          </w:tcPr>
          <w:p w14:paraId="0B9465F5" w14:textId="7C1963E7" w:rsidR="00C2023F" w:rsidRPr="005A3052" w:rsidRDefault="00C2023F" w:rsidP="00E62D61">
            <w:pPr>
              <w:pStyle w:val="ListNumber"/>
              <w:cnfStyle w:val="000000100000" w:firstRow="0" w:lastRow="0" w:firstColumn="0" w:lastColumn="0" w:oddVBand="0" w:evenVBand="0" w:oddHBand="1" w:evenHBand="0" w:firstRowFirstColumn="0" w:firstRowLastColumn="0" w:lastRowFirstColumn="0" w:lastRowLastColumn="0"/>
            </w:pPr>
            <w:r w:rsidRPr="005C3DC6">
              <w:rPr>
                <w:rStyle w:val="normaltextrun"/>
                <w:rFonts w:ascii="Aptos" w:hAnsi="Aptos" w:cs="Segoe UI"/>
                <w:color w:val="FFFFFF" w:themeColor="background1"/>
                <w:sz w:val="16"/>
                <w:szCs w:val="16"/>
              </w:rPr>
              <w:t> </w:t>
            </w:r>
          </w:p>
        </w:tc>
        <w:tc>
          <w:tcPr>
            <w:tcW w:w="1802" w:type="dxa"/>
            <w:shd w:val="clear" w:color="auto" w:fill="00685B" w:themeFill="accent4"/>
            <w:vAlign w:val="center"/>
          </w:tcPr>
          <w:p w14:paraId="57181F9A" w14:textId="751A95CB" w:rsidR="00C2023F" w:rsidRPr="005A3052" w:rsidRDefault="00C2023F" w:rsidP="00E62D61">
            <w:pPr>
              <w:pStyle w:val="ListNumber"/>
              <w:cnfStyle w:val="000000100000" w:firstRow="0" w:lastRow="0" w:firstColumn="0" w:lastColumn="0" w:oddVBand="0" w:evenVBand="0" w:oddHBand="1" w:evenHBand="0" w:firstRowFirstColumn="0" w:firstRowLastColumn="0" w:lastRowFirstColumn="0" w:lastRowLastColumn="0"/>
            </w:pPr>
            <w:r w:rsidRPr="005C3DC6">
              <w:rPr>
                <w:rStyle w:val="normaltextrun"/>
                <w:rFonts w:ascii="Aptos" w:hAnsi="Aptos" w:cs="Segoe UI"/>
                <w:color w:val="FFFFFF" w:themeColor="background1"/>
                <w:sz w:val="16"/>
                <w:szCs w:val="16"/>
              </w:rPr>
              <w:t> </w:t>
            </w:r>
          </w:p>
        </w:tc>
      </w:tr>
      <w:tr w:rsidR="00C2023F" w:rsidRPr="00C214D8" w14:paraId="5CD05E0C" w14:textId="77777777" w:rsidTr="0EAEB2B3">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148" w:type="dxa"/>
          </w:tcPr>
          <w:p w14:paraId="1CF1AF70" w14:textId="796A90A3" w:rsidR="00C2023F" w:rsidRPr="00187499" w:rsidRDefault="00C2023F" w:rsidP="00E62D61">
            <w:pPr>
              <w:pStyle w:val="ListNumber"/>
              <w:rPr>
                <w:rFonts w:cstheme="minorHAnsi"/>
              </w:rPr>
            </w:pPr>
            <w:r w:rsidRPr="00187499">
              <w:rPr>
                <w:rStyle w:val="normaltextrun"/>
                <w:rFonts w:ascii="Aptos" w:hAnsi="Aptos" w:cs="Segoe UI"/>
                <w:b w:val="0"/>
                <w:bCs w:val="0"/>
                <w:color w:val="000000"/>
                <w:sz w:val="16"/>
                <w:szCs w:val="16"/>
              </w:rPr>
              <w:t>Government</w:t>
            </w:r>
          </w:p>
        </w:tc>
        <w:tc>
          <w:tcPr>
            <w:tcW w:w="1802" w:type="dxa"/>
          </w:tcPr>
          <w:p w14:paraId="7EE41827" w14:textId="17F176C6"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10 (5-15)</w:t>
            </w:r>
          </w:p>
        </w:tc>
        <w:tc>
          <w:tcPr>
            <w:tcW w:w="1802" w:type="dxa"/>
            <w:vAlign w:val="center"/>
          </w:tcPr>
          <w:p w14:paraId="0F7F806A" w14:textId="25663E4E"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11 (7-17)</w:t>
            </w:r>
          </w:p>
        </w:tc>
        <w:tc>
          <w:tcPr>
            <w:tcW w:w="1802" w:type="dxa"/>
          </w:tcPr>
          <w:p w14:paraId="296E19E2" w14:textId="5E710EE6"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92 (83-100)</w:t>
            </w:r>
          </w:p>
        </w:tc>
        <w:tc>
          <w:tcPr>
            <w:tcW w:w="1802" w:type="dxa"/>
          </w:tcPr>
          <w:p w14:paraId="7FE3AF7D" w14:textId="32558238"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92 (84-100)</w:t>
            </w:r>
          </w:p>
        </w:tc>
      </w:tr>
      <w:tr w:rsidR="00C2023F" w:rsidRPr="00C214D8" w14:paraId="30FA9232" w14:textId="77777777" w:rsidTr="0EAEB2B3">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148" w:type="dxa"/>
          </w:tcPr>
          <w:p w14:paraId="40B4D424" w14:textId="083BC91C" w:rsidR="00C2023F" w:rsidRPr="00187499" w:rsidRDefault="00C2023F" w:rsidP="00E62D61">
            <w:pPr>
              <w:pStyle w:val="ListNumber"/>
              <w:rPr>
                <w:rFonts w:cstheme="minorHAnsi"/>
              </w:rPr>
            </w:pPr>
            <w:r w:rsidRPr="00187499">
              <w:rPr>
                <w:rStyle w:val="normaltextrun"/>
                <w:rFonts w:ascii="Aptos" w:hAnsi="Aptos" w:cs="Segoe UI"/>
                <w:b w:val="0"/>
                <w:bCs w:val="0"/>
                <w:color w:val="000000"/>
                <w:sz w:val="16"/>
                <w:szCs w:val="16"/>
              </w:rPr>
              <w:t>Not for profit</w:t>
            </w:r>
          </w:p>
        </w:tc>
        <w:tc>
          <w:tcPr>
            <w:tcW w:w="1802" w:type="dxa"/>
          </w:tcPr>
          <w:p w14:paraId="743B447D" w14:textId="15717111"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6 (3-10)</w:t>
            </w:r>
          </w:p>
        </w:tc>
        <w:tc>
          <w:tcPr>
            <w:tcW w:w="1802" w:type="dxa"/>
            <w:vAlign w:val="center"/>
          </w:tcPr>
          <w:p w14:paraId="20BF6054" w14:textId="3C0B6108"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6 (1-9)</w:t>
            </w:r>
          </w:p>
        </w:tc>
        <w:tc>
          <w:tcPr>
            <w:tcW w:w="1802" w:type="dxa"/>
          </w:tcPr>
          <w:p w14:paraId="68DF462A" w14:textId="1B96512A"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86 (68-98)</w:t>
            </w:r>
          </w:p>
        </w:tc>
        <w:tc>
          <w:tcPr>
            <w:tcW w:w="1802" w:type="dxa"/>
          </w:tcPr>
          <w:p w14:paraId="58939651" w14:textId="70B48941"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86 (63-98)</w:t>
            </w:r>
          </w:p>
        </w:tc>
      </w:tr>
      <w:tr w:rsidR="00C2023F" w:rsidRPr="00C214D8" w14:paraId="51920126" w14:textId="77777777" w:rsidTr="0EAEB2B3">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148" w:type="dxa"/>
          </w:tcPr>
          <w:p w14:paraId="17C749CE" w14:textId="789EEF71" w:rsidR="00C2023F" w:rsidRPr="00187499" w:rsidRDefault="00C2023F" w:rsidP="00E62D61">
            <w:pPr>
              <w:pStyle w:val="ListNumber"/>
              <w:rPr>
                <w:rFonts w:cstheme="minorHAnsi"/>
              </w:rPr>
            </w:pPr>
            <w:r w:rsidRPr="00187499">
              <w:rPr>
                <w:rStyle w:val="normaltextrun"/>
                <w:rFonts w:ascii="Aptos" w:hAnsi="Aptos" w:cs="Segoe UI"/>
                <w:b w:val="0"/>
                <w:bCs w:val="0"/>
                <w:color w:val="000000"/>
                <w:sz w:val="16"/>
                <w:szCs w:val="16"/>
              </w:rPr>
              <w:t>For profit</w:t>
            </w:r>
          </w:p>
        </w:tc>
        <w:tc>
          <w:tcPr>
            <w:tcW w:w="1802" w:type="dxa"/>
          </w:tcPr>
          <w:p w14:paraId="53671BCE" w14:textId="59026A03"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7 (3-9)</w:t>
            </w:r>
          </w:p>
        </w:tc>
        <w:tc>
          <w:tcPr>
            <w:tcW w:w="1802" w:type="dxa"/>
            <w:vAlign w:val="center"/>
          </w:tcPr>
          <w:p w14:paraId="35A2A1FA" w14:textId="4CA9E867"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6 (4-7)</w:t>
            </w:r>
          </w:p>
        </w:tc>
        <w:tc>
          <w:tcPr>
            <w:tcW w:w="1802" w:type="dxa"/>
          </w:tcPr>
          <w:p w14:paraId="3B2CBC20" w14:textId="2D45A62A"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89 (82-100)</w:t>
            </w:r>
          </w:p>
        </w:tc>
        <w:tc>
          <w:tcPr>
            <w:tcW w:w="1802" w:type="dxa"/>
          </w:tcPr>
          <w:p w14:paraId="3E39FC54" w14:textId="64045E91"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95 (82-100)</w:t>
            </w:r>
          </w:p>
        </w:tc>
      </w:tr>
      <w:tr w:rsidR="00C2023F" w:rsidRPr="00C214D8" w14:paraId="2495A705" w14:textId="77777777" w:rsidTr="004927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48" w:type="dxa"/>
            <w:shd w:val="clear" w:color="auto" w:fill="00685B" w:themeFill="accent4"/>
            <w:vAlign w:val="center"/>
          </w:tcPr>
          <w:p w14:paraId="6942F874" w14:textId="16ACBB31" w:rsidR="00C2023F" w:rsidRPr="005C3DC6" w:rsidRDefault="00C2023F" w:rsidP="00E62D61">
            <w:pPr>
              <w:pStyle w:val="ListNumber"/>
              <w:rPr>
                <w:rFonts w:cstheme="minorHAnsi"/>
              </w:rPr>
            </w:pPr>
            <w:r w:rsidRPr="005C3DC6">
              <w:rPr>
                <w:rStyle w:val="normaltextrun"/>
                <w:rFonts w:ascii="Aptos" w:hAnsi="Aptos" w:cs="Segoe UI"/>
                <w:color w:val="FFFFFF" w:themeColor="background1"/>
                <w:sz w:val="16"/>
                <w:szCs w:val="16"/>
              </w:rPr>
              <w:t>Service size</w:t>
            </w:r>
          </w:p>
        </w:tc>
        <w:tc>
          <w:tcPr>
            <w:tcW w:w="1802" w:type="dxa"/>
            <w:shd w:val="clear" w:color="auto" w:fill="00685B" w:themeFill="accent4"/>
            <w:vAlign w:val="center"/>
          </w:tcPr>
          <w:p w14:paraId="49425853" w14:textId="7B960A75" w:rsidR="00C2023F" w:rsidRPr="005A3052" w:rsidRDefault="00C2023F" w:rsidP="004927AB">
            <w:pPr>
              <w:cnfStyle w:val="000000100000" w:firstRow="0" w:lastRow="0" w:firstColumn="0" w:lastColumn="0" w:oddVBand="0" w:evenVBand="0" w:oddHBand="1" w:evenHBand="0" w:firstRowFirstColumn="0" w:firstRowLastColumn="0" w:lastRowFirstColumn="0" w:lastRowLastColumn="0"/>
            </w:pPr>
          </w:p>
        </w:tc>
        <w:tc>
          <w:tcPr>
            <w:tcW w:w="1802" w:type="dxa"/>
            <w:shd w:val="clear" w:color="auto" w:fill="00685B" w:themeFill="accent4"/>
            <w:vAlign w:val="center"/>
          </w:tcPr>
          <w:p w14:paraId="11434E5C" w14:textId="461C2B88" w:rsidR="00C2023F" w:rsidRPr="005A3052" w:rsidRDefault="00C2023F" w:rsidP="00E62D61">
            <w:pPr>
              <w:pStyle w:val="ListNumber"/>
              <w:cnfStyle w:val="000000100000" w:firstRow="0" w:lastRow="0" w:firstColumn="0" w:lastColumn="0" w:oddVBand="0" w:evenVBand="0" w:oddHBand="1" w:evenHBand="0" w:firstRowFirstColumn="0" w:firstRowLastColumn="0" w:lastRowFirstColumn="0" w:lastRowLastColumn="0"/>
            </w:pPr>
            <w:r w:rsidRPr="005C3DC6">
              <w:rPr>
                <w:rStyle w:val="normaltextrun"/>
                <w:rFonts w:ascii="Aptos" w:hAnsi="Aptos" w:cs="Segoe UI"/>
                <w:color w:val="FFFFFF" w:themeColor="background1"/>
                <w:sz w:val="16"/>
                <w:szCs w:val="16"/>
              </w:rPr>
              <w:t> </w:t>
            </w:r>
          </w:p>
        </w:tc>
        <w:tc>
          <w:tcPr>
            <w:tcW w:w="1802" w:type="dxa"/>
            <w:shd w:val="clear" w:color="auto" w:fill="00685B" w:themeFill="accent4"/>
            <w:vAlign w:val="center"/>
          </w:tcPr>
          <w:p w14:paraId="5E21C99B" w14:textId="41BED227" w:rsidR="00C2023F" w:rsidRPr="005A3052" w:rsidRDefault="00C2023F" w:rsidP="00E62D61">
            <w:pPr>
              <w:pStyle w:val="ListNumber"/>
              <w:cnfStyle w:val="000000100000" w:firstRow="0" w:lastRow="0" w:firstColumn="0" w:lastColumn="0" w:oddVBand="0" w:evenVBand="0" w:oddHBand="1" w:evenHBand="0" w:firstRowFirstColumn="0" w:firstRowLastColumn="0" w:lastRowFirstColumn="0" w:lastRowLastColumn="0"/>
            </w:pPr>
            <w:r w:rsidRPr="005C3DC6">
              <w:rPr>
                <w:rStyle w:val="normaltextrun"/>
                <w:rFonts w:ascii="Aptos" w:hAnsi="Aptos" w:cs="Segoe UI"/>
                <w:color w:val="FFFFFF" w:themeColor="background1"/>
                <w:sz w:val="16"/>
                <w:szCs w:val="16"/>
              </w:rPr>
              <w:t> </w:t>
            </w:r>
          </w:p>
        </w:tc>
        <w:tc>
          <w:tcPr>
            <w:tcW w:w="1802" w:type="dxa"/>
            <w:shd w:val="clear" w:color="auto" w:fill="00685B" w:themeFill="accent4"/>
            <w:vAlign w:val="center"/>
          </w:tcPr>
          <w:p w14:paraId="51402343" w14:textId="50910286" w:rsidR="00C2023F" w:rsidRPr="005A3052" w:rsidRDefault="00C2023F" w:rsidP="00E62D61">
            <w:pPr>
              <w:pStyle w:val="ListNumber"/>
              <w:cnfStyle w:val="000000100000" w:firstRow="0" w:lastRow="0" w:firstColumn="0" w:lastColumn="0" w:oddVBand="0" w:evenVBand="0" w:oddHBand="1" w:evenHBand="0" w:firstRowFirstColumn="0" w:firstRowLastColumn="0" w:lastRowFirstColumn="0" w:lastRowLastColumn="0"/>
            </w:pPr>
            <w:r w:rsidRPr="005C3DC6">
              <w:rPr>
                <w:rStyle w:val="normaltextrun"/>
                <w:rFonts w:ascii="Aptos" w:hAnsi="Aptos" w:cs="Segoe UI"/>
                <w:color w:val="FFFFFF" w:themeColor="background1"/>
                <w:sz w:val="16"/>
                <w:szCs w:val="16"/>
              </w:rPr>
              <w:t> </w:t>
            </w:r>
          </w:p>
        </w:tc>
      </w:tr>
      <w:tr w:rsidR="00C2023F" w:rsidRPr="00C214D8" w14:paraId="0A392825" w14:textId="77777777" w:rsidTr="0EAEB2B3">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148" w:type="dxa"/>
          </w:tcPr>
          <w:p w14:paraId="1C3530F4" w14:textId="0454ABB4" w:rsidR="00C2023F" w:rsidRPr="00187499" w:rsidRDefault="00C2023F" w:rsidP="00E62D61">
            <w:pPr>
              <w:pStyle w:val="ListNumber"/>
              <w:rPr>
                <w:rFonts w:cstheme="minorHAnsi"/>
              </w:rPr>
            </w:pPr>
            <w:r w:rsidRPr="00187499">
              <w:rPr>
                <w:rStyle w:val="normaltextrun"/>
                <w:rFonts w:ascii="Aptos" w:hAnsi="Aptos" w:cs="Segoe UI"/>
                <w:b w:val="0"/>
                <w:bCs w:val="0"/>
                <w:color w:val="000000"/>
                <w:sz w:val="16"/>
                <w:szCs w:val="16"/>
              </w:rPr>
              <w:t>Small</w:t>
            </w:r>
          </w:p>
        </w:tc>
        <w:tc>
          <w:tcPr>
            <w:tcW w:w="1802" w:type="dxa"/>
          </w:tcPr>
          <w:p w14:paraId="3FA3B4B7" w14:textId="661ABF25"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8 (3-11)</w:t>
            </w:r>
          </w:p>
        </w:tc>
        <w:tc>
          <w:tcPr>
            <w:tcW w:w="1802" w:type="dxa"/>
            <w:vAlign w:val="center"/>
          </w:tcPr>
          <w:p w14:paraId="0658B38A" w14:textId="2B23E0EF"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 (6-12)</w:t>
            </w:r>
          </w:p>
        </w:tc>
        <w:tc>
          <w:tcPr>
            <w:tcW w:w="1802" w:type="dxa"/>
          </w:tcPr>
          <w:p w14:paraId="13EC6D8F" w14:textId="1A78F948"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91 (79-97)</w:t>
            </w:r>
          </w:p>
        </w:tc>
        <w:tc>
          <w:tcPr>
            <w:tcW w:w="1802" w:type="dxa"/>
          </w:tcPr>
          <w:p w14:paraId="7033B1CE" w14:textId="2E000B6F"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92 (81-99)</w:t>
            </w:r>
          </w:p>
        </w:tc>
      </w:tr>
      <w:tr w:rsidR="00C2023F" w:rsidRPr="00C214D8" w14:paraId="4091B019" w14:textId="77777777" w:rsidTr="0EAEB2B3">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148" w:type="dxa"/>
          </w:tcPr>
          <w:p w14:paraId="4DC5D41B" w14:textId="77777777" w:rsidR="00C2023F" w:rsidRPr="006034B1" w:rsidRDefault="00C2023F" w:rsidP="00E62D61">
            <w:pPr>
              <w:pStyle w:val="ListNumber"/>
              <w:rPr>
                <w:rStyle w:val="normaltextrun"/>
                <w:rFonts w:ascii="Aptos" w:hAnsi="Aptos" w:cs="Segoe UI"/>
                <w:color w:val="000000"/>
              </w:rPr>
            </w:pPr>
            <w:r w:rsidRPr="00187499">
              <w:rPr>
                <w:rStyle w:val="normaltextrun"/>
                <w:rFonts w:ascii="Aptos" w:hAnsi="Aptos" w:cs="Segoe UI"/>
                <w:b w:val="0"/>
                <w:bCs w:val="0"/>
                <w:color w:val="000000"/>
                <w:sz w:val="16"/>
                <w:szCs w:val="16"/>
              </w:rPr>
              <w:t>Medium</w:t>
            </w:r>
          </w:p>
        </w:tc>
        <w:tc>
          <w:tcPr>
            <w:tcW w:w="1802" w:type="dxa"/>
          </w:tcPr>
          <w:p w14:paraId="3966E048" w14:textId="52C377B7"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6 (3-9)</w:t>
            </w:r>
          </w:p>
        </w:tc>
        <w:tc>
          <w:tcPr>
            <w:tcW w:w="1802" w:type="dxa"/>
            <w:vAlign w:val="center"/>
          </w:tcPr>
          <w:p w14:paraId="3AB70725" w14:textId="2FD491E1"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6 (3-9)</w:t>
            </w:r>
          </w:p>
        </w:tc>
        <w:tc>
          <w:tcPr>
            <w:tcW w:w="1802" w:type="dxa"/>
          </w:tcPr>
          <w:p w14:paraId="1A99D9E1" w14:textId="08ED3BE2"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83 (65-98)</w:t>
            </w:r>
          </w:p>
        </w:tc>
        <w:tc>
          <w:tcPr>
            <w:tcW w:w="1802" w:type="dxa"/>
          </w:tcPr>
          <w:p w14:paraId="1B485280" w14:textId="101F0A19"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84 (58-98)</w:t>
            </w:r>
          </w:p>
        </w:tc>
      </w:tr>
      <w:tr w:rsidR="00C2023F" w:rsidRPr="00C214D8" w14:paraId="4665A60C" w14:textId="77777777" w:rsidTr="0EAEB2B3">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148" w:type="dxa"/>
          </w:tcPr>
          <w:p w14:paraId="301D8061" w14:textId="77777777" w:rsidR="00C2023F" w:rsidRPr="006034B1" w:rsidRDefault="00C2023F" w:rsidP="00E62D61">
            <w:pPr>
              <w:pStyle w:val="ListNumber"/>
              <w:rPr>
                <w:rStyle w:val="normaltextrun"/>
                <w:rFonts w:ascii="Aptos" w:hAnsi="Aptos" w:cs="Segoe UI"/>
                <w:color w:val="000000"/>
              </w:rPr>
            </w:pPr>
            <w:r w:rsidRPr="00565C50">
              <w:rPr>
                <w:rStyle w:val="normaltextrun"/>
                <w:rFonts w:ascii="Aptos" w:hAnsi="Aptos" w:cs="Segoe UI"/>
                <w:b w:val="0"/>
                <w:bCs w:val="0"/>
                <w:color w:val="000000"/>
                <w:sz w:val="16"/>
                <w:szCs w:val="16"/>
              </w:rPr>
              <w:t>Large</w:t>
            </w:r>
          </w:p>
        </w:tc>
        <w:tc>
          <w:tcPr>
            <w:tcW w:w="1802" w:type="dxa"/>
          </w:tcPr>
          <w:p w14:paraId="76D2E625" w14:textId="11D30F04"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6 (3-9)</w:t>
            </w:r>
          </w:p>
        </w:tc>
        <w:tc>
          <w:tcPr>
            <w:tcW w:w="1802" w:type="dxa"/>
            <w:vAlign w:val="center"/>
          </w:tcPr>
          <w:p w14:paraId="13D422A3" w14:textId="68F3CD30"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5 (2-8)</w:t>
            </w:r>
          </w:p>
        </w:tc>
        <w:tc>
          <w:tcPr>
            <w:tcW w:w="1802" w:type="dxa"/>
          </w:tcPr>
          <w:p w14:paraId="4C41912B" w14:textId="6C13A83D"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93 (72-99)</w:t>
            </w:r>
          </w:p>
        </w:tc>
        <w:tc>
          <w:tcPr>
            <w:tcW w:w="1802" w:type="dxa"/>
          </w:tcPr>
          <w:p w14:paraId="0A6B032E" w14:textId="492A2B63"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93 (72-99)</w:t>
            </w:r>
          </w:p>
        </w:tc>
      </w:tr>
      <w:tr w:rsidR="00C2023F" w:rsidRPr="00C214D8" w14:paraId="46249117" w14:textId="77777777" w:rsidTr="004927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48" w:type="dxa"/>
            <w:shd w:val="clear" w:color="auto" w:fill="00685B" w:themeFill="accent4"/>
            <w:vAlign w:val="center"/>
          </w:tcPr>
          <w:p w14:paraId="449FE5E3" w14:textId="71CF5F49" w:rsidR="00C2023F" w:rsidRPr="005C3DC6" w:rsidRDefault="00C2023F" w:rsidP="00E62D61">
            <w:pPr>
              <w:pStyle w:val="ListNumber"/>
              <w:rPr>
                <w:rFonts w:cstheme="minorHAnsi"/>
              </w:rPr>
            </w:pPr>
            <w:r w:rsidRPr="005C3DC6">
              <w:rPr>
                <w:rStyle w:val="normaltextrun"/>
                <w:rFonts w:ascii="Aptos" w:hAnsi="Aptos" w:cs="Segoe UI"/>
                <w:color w:val="FFFFFF" w:themeColor="background1"/>
                <w:sz w:val="16"/>
                <w:szCs w:val="16"/>
              </w:rPr>
              <w:t>MMM region</w:t>
            </w:r>
          </w:p>
        </w:tc>
        <w:tc>
          <w:tcPr>
            <w:tcW w:w="1802" w:type="dxa"/>
            <w:shd w:val="clear" w:color="auto" w:fill="00685B" w:themeFill="accent4"/>
            <w:vAlign w:val="center"/>
          </w:tcPr>
          <w:p w14:paraId="454312E7" w14:textId="3B876A0F" w:rsidR="00C2023F" w:rsidRPr="005A3052" w:rsidRDefault="00C2023F" w:rsidP="004927AB">
            <w:pPr>
              <w:cnfStyle w:val="000000100000" w:firstRow="0" w:lastRow="0" w:firstColumn="0" w:lastColumn="0" w:oddVBand="0" w:evenVBand="0" w:oddHBand="1" w:evenHBand="0" w:firstRowFirstColumn="0" w:firstRowLastColumn="0" w:lastRowFirstColumn="0" w:lastRowLastColumn="0"/>
            </w:pPr>
          </w:p>
        </w:tc>
        <w:tc>
          <w:tcPr>
            <w:tcW w:w="1802" w:type="dxa"/>
            <w:shd w:val="clear" w:color="auto" w:fill="00685B" w:themeFill="accent4"/>
            <w:vAlign w:val="center"/>
          </w:tcPr>
          <w:p w14:paraId="3938EECD" w14:textId="54FC82B6" w:rsidR="00C2023F" w:rsidRPr="005A3052" w:rsidRDefault="00C2023F" w:rsidP="00E62D61">
            <w:pPr>
              <w:pStyle w:val="ListNumber"/>
              <w:cnfStyle w:val="000000100000" w:firstRow="0" w:lastRow="0" w:firstColumn="0" w:lastColumn="0" w:oddVBand="0" w:evenVBand="0" w:oddHBand="1" w:evenHBand="0" w:firstRowFirstColumn="0" w:firstRowLastColumn="0" w:lastRowFirstColumn="0" w:lastRowLastColumn="0"/>
            </w:pPr>
            <w:r w:rsidRPr="005C3DC6">
              <w:rPr>
                <w:rStyle w:val="normaltextrun"/>
                <w:rFonts w:ascii="Aptos" w:hAnsi="Aptos" w:cs="Segoe UI"/>
                <w:color w:val="FFFFFF" w:themeColor="background1"/>
                <w:sz w:val="16"/>
                <w:szCs w:val="16"/>
              </w:rPr>
              <w:t> </w:t>
            </w:r>
          </w:p>
        </w:tc>
        <w:tc>
          <w:tcPr>
            <w:tcW w:w="1802" w:type="dxa"/>
            <w:shd w:val="clear" w:color="auto" w:fill="00685B" w:themeFill="accent4"/>
            <w:vAlign w:val="center"/>
          </w:tcPr>
          <w:p w14:paraId="582E01DE" w14:textId="762F61F8" w:rsidR="00C2023F" w:rsidRPr="005A3052" w:rsidRDefault="00C2023F" w:rsidP="00E62D61">
            <w:pPr>
              <w:pStyle w:val="ListNumber"/>
              <w:cnfStyle w:val="000000100000" w:firstRow="0" w:lastRow="0" w:firstColumn="0" w:lastColumn="0" w:oddVBand="0" w:evenVBand="0" w:oddHBand="1" w:evenHBand="0" w:firstRowFirstColumn="0" w:firstRowLastColumn="0" w:lastRowFirstColumn="0" w:lastRowLastColumn="0"/>
            </w:pPr>
            <w:r w:rsidRPr="005C3DC6">
              <w:rPr>
                <w:rStyle w:val="normaltextrun"/>
                <w:rFonts w:ascii="Aptos" w:hAnsi="Aptos" w:cs="Segoe UI"/>
                <w:color w:val="FFFFFF" w:themeColor="background1"/>
                <w:sz w:val="16"/>
                <w:szCs w:val="16"/>
              </w:rPr>
              <w:t> </w:t>
            </w:r>
          </w:p>
        </w:tc>
        <w:tc>
          <w:tcPr>
            <w:tcW w:w="1802" w:type="dxa"/>
            <w:shd w:val="clear" w:color="auto" w:fill="00685B" w:themeFill="accent4"/>
            <w:vAlign w:val="center"/>
          </w:tcPr>
          <w:p w14:paraId="780A81DA" w14:textId="12CE6FD7" w:rsidR="00C2023F" w:rsidRPr="005A3052" w:rsidRDefault="00C2023F" w:rsidP="00E62D61">
            <w:pPr>
              <w:pStyle w:val="ListNumber"/>
              <w:cnfStyle w:val="000000100000" w:firstRow="0" w:lastRow="0" w:firstColumn="0" w:lastColumn="0" w:oddVBand="0" w:evenVBand="0" w:oddHBand="1" w:evenHBand="0" w:firstRowFirstColumn="0" w:firstRowLastColumn="0" w:lastRowFirstColumn="0" w:lastRowLastColumn="0"/>
            </w:pPr>
            <w:r w:rsidRPr="005C3DC6">
              <w:rPr>
                <w:rStyle w:val="normaltextrun"/>
                <w:rFonts w:ascii="Aptos" w:hAnsi="Aptos" w:cs="Segoe UI"/>
                <w:color w:val="FFFFFF" w:themeColor="background1"/>
                <w:sz w:val="16"/>
                <w:szCs w:val="16"/>
              </w:rPr>
              <w:t> </w:t>
            </w:r>
          </w:p>
        </w:tc>
      </w:tr>
      <w:tr w:rsidR="00C2023F" w:rsidRPr="00C214D8" w14:paraId="67028F1A" w14:textId="77777777" w:rsidTr="0EAEB2B3">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148" w:type="dxa"/>
          </w:tcPr>
          <w:p w14:paraId="03DEF3CE" w14:textId="77777777" w:rsidR="00C2023F" w:rsidRPr="006034B1" w:rsidRDefault="00C2023F" w:rsidP="00E62D61">
            <w:pPr>
              <w:pStyle w:val="ListNumber"/>
              <w:rPr>
                <w:rStyle w:val="normaltextrun"/>
                <w:rFonts w:ascii="Aptos" w:hAnsi="Aptos" w:cs="Segoe UI"/>
                <w:color w:val="000000"/>
              </w:rPr>
            </w:pPr>
            <w:r w:rsidRPr="00187499">
              <w:rPr>
                <w:rStyle w:val="normaltextrun"/>
                <w:rFonts w:ascii="Aptos" w:hAnsi="Aptos" w:cs="Segoe UI"/>
                <w:b w:val="0"/>
                <w:bCs w:val="0"/>
                <w:color w:val="000000"/>
                <w:sz w:val="16"/>
                <w:szCs w:val="16"/>
              </w:rPr>
              <w:t>Metropolitan</w:t>
            </w:r>
          </w:p>
        </w:tc>
        <w:tc>
          <w:tcPr>
            <w:tcW w:w="1802" w:type="dxa"/>
          </w:tcPr>
          <w:p w14:paraId="1B3BCE26" w14:textId="14A5519E"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6 (2-9)</w:t>
            </w:r>
          </w:p>
        </w:tc>
        <w:tc>
          <w:tcPr>
            <w:tcW w:w="1802" w:type="dxa"/>
            <w:vAlign w:val="center"/>
          </w:tcPr>
          <w:p w14:paraId="60605701" w14:textId="2538CAF4"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7 (5-10)</w:t>
            </w:r>
          </w:p>
        </w:tc>
        <w:tc>
          <w:tcPr>
            <w:tcW w:w="1802" w:type="dxa"/>
          </w:tcPr>
          <w:p w14:paraId="6AF69AFA" w14:textId="0ECEC118"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91 (75-99)</w:t>
            </w:r>
          </w:p>
        </w:tc>
        <w:tc>
          <w:tcPr>
            <w:tcW w:w="1802" w:type="dxa"/>
          </w:tcPr>
          <w:p w14:paraId="11A44BF4" w14:textId="2CD27004"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95 (74-99)</w:t>
            </w:r>
          </w:p>
        </w:tc>
      </w:tr>
      <w:tr w:rsidR="00C2023F" w:rsidRPr="00C214D8" w14:paraId="39284EE4" w14:textId="77777777" w:rsidTr="0EAEB2B3">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148" w:type="dxa"/>
          </w:tcPr>
          <w:p w14:paraId="6838D2E0" w14:textId="3F4BD05D" w:rsidR="00C2023F" w:rsidRPr="006034B1" w:rsidRDefault="00C2023F" w:rsidP="00E62D61">
            <w:pPr>
              <w:pStyle w:val="ListNumber"/>
              <w:rPr>
                <w:rStyle w:val="normaltextrun"/>
                <w:rFonts w:ascii="Aptos" w:hAnsi="Aptos" w:cs="Segoe UI"/>
                <w:color w:val="000000"/>
              </w:rPr>
            </w:pPr>
            <w:r w:rsidRPr="00187499">
              <w:rPr>
                <w:rStyle w:val="normaltextrun"/>
                <w:rFonts w:ascii="Aptos" w:hAnsi="Aptos" w:cs="Segoe UI"/>
                <w:b w:val="0"/>
                <w:bCs w:val="0"/>
                <w:color w:val="000000"/>
                <w:sz w:val="16"/>
                <w:szCs w:val="16"/>
              </w:rPr>
              <w:t>Regional</w:t>
            </w:r>
            <w:r w:rsidRPr="006034B1">
              <w:rPr>
                <w:rStyle w:val="normaltextrun"/>
                <w:rFonts w:ascii="Aptos" w:hAnsi="Aptos" w:cs="Segoe UI"/>
                <w:sz w:val="20"/>
              </w:rPr>
              <w:t xml:space="preserve"> </w:t>
            </w:r>
          </w:p>
        </w:tc>
        <w:tc>
          <w:tcPr>
            <w:tcW w:w="1802" w:type="dxa"/>
          </w:tcPr>
          <w:p w14:paraId="66FED3EF" w14:textId="20200912"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7 (4-10)</w:t>
            </w:r>
          </w:p>
        </w:tc>
        <w:tc>
          <w:tcPr>
            <w:tcW w:w="1802" w:type="dxa"/>
            <w:vAlign w:val="center"/>
          </w:tcPr>
          <w:p w14:paraId="59155BA1" w14:textId="0808B330"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3 (1-5)</w:t>
            </w:r>
          </w:p>
        </w:tc>
        <w:tc>
          <w:tcPr>
            <w:tcW w:w="1802" w:type="dxa"/>
          </w:tcPr>
          <w:p w14:paraId="2369073B" w14:textId="50CEDC07"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93 (71-98)</w:t>
            </w:r>
          </w:p>
        </w:tc>
        <w:tc>
          <w:tcPr>
            <w:tcW w:w="1802" w:type="dxa"/>
          </w:tcPr>
          <w:p w14:paraId="0F4730D0" w14:textId="2ADBDD19" w:rsidR="00C2023F" w:rsidRPr="00187499" w:rsidRDefault="00C2023F" w:rsidP="00E62D61">
            <w:pPr>
              <w:pStyle w:val="ListNumber"/>
              <w:cnfStyle w:val="000000100000" w:firstRow="0" w:lastRow="0" w:firstColumn="0" w:lastColumn="0" w:oddVBand="0" w:evenVBand="0" w:oddHBand="1" w:evenHBand="0" w:firstRowFirstColumn="0" w:firstRowLastColumn="0" w:lastRowFirstColumn="0" w:lastRowLastColumn="0"/>
              <w:rPr>
                <w:rFonts w:cstheme="minorHAnsi"/>
              </w:rPr>
            </w:pPr>
            <w:r w:rsidRPr="00187499">
              <w:rPr>
                <w:rStyle w:val="normaltextrun"/>
                <w:rFonts w:ascii="Aptos" w:hAnsi="Aptos" w:cs="Segoe UI"/>
                <w:color w:val="000000"/>
                <w:sz w:val="16"/>
                <w:szCs w:val="16"/>
              </w:rPr>
              <w:t>94 (72-98)</w:t>
            </w:r>
          </w:p>
        </w:tc>
      </w:tr>
      <w:tr w:rsidR="00C2023F" w:rsidRPr="00C214D8" w14:paraId="13035FEB" w14:textId="77777777" w:rsidTr="0EAEB2B3">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148" w:type="dxa"/>
          </w:tcPr>
          <w:p w14:paraId="5A674490" w14:textId="5A854D8F" w:rsidR="00C2023F" w:rsidRPr="006034B1" w:rsidRDefault="00C2023F" w:rsidP="00E62D61">
            <w:pPr>
              <w:pStyle w:val="ListNumber"/>
              <w:rPr>
                <w:rStyle w:val="normaltextrun"/>
                <w:rFonts w:ascii="Aptos" w:hAnsi="Aptos" w:cs="Segoe UI"/>
                <w:color w:val="000000"/>
              </w:rPr>
            </w:pPr>
            <w:r w:rsidRPr="00187499">
              <w:rPr>
                <w:rStyle w:val="normaltextrun"/>
                <w:rFonts w:ascii="Aptos" w:hAnsi="Aptos" w:cs="Segoe UI"/>
                <w:b w:val="0"/>
                <w:bCs w:val="0"/>
                <w:color w:val="000000"/>
                <w:sz w:val="16"/>
                <w:szCs w:val="16"/>
              </w:rPr>
              <w:t>Rural or remote</w:t>
            </w:r>
          </w:p>
        </w:tc>
        <w:tc>
          <w:tcPr>
            <w:tcW w:w="1802" w:type="dxa"/>
          </w:tcPr>
          <w:p w14:paraId="46BE29F2" w14:textId="4FBDD8C7"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8 (4-12)</w:t>
            </w:r>
          </w:p>
        </w:tc>
        <w:tc>
          <w:tcPr>
            <w:tcW w:w="1802" w:type="dxa"/>
            <w:vAlign w:val="center"/>
          </w:tcPr>
          <w:p w14:paraId="085BF665" w14:textId="41323C2F"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9 (5-11)</w:t>
            </w:r>
          </w:p>
        </w:tc>
        <w:tc>
          <w:tcPr>
            <w:tcW w:w="1802" w:type="dxa"/>
          </w:tcPr>
          <w:p w14:paraId="4B082D20" w14:textId="3F3BB483"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86 (75-95)</w:t>
            </w:r>
          </w:p>
        </w:tc>
        <w:tc>
          <w:tcPr>
            <w:tcW w:w="1802" w:type="dxa"/>
          </w:tcPr>
          <w:p w14:paraId="13B7F374" w14:textId="7088CC78" w:rsidR="00C2023F" w:rsidRPr="00187499" w:rsidRDefault="00C2023F" w:rsidP="00E62D61">
            <w:pPr>
              <w:pStyle w:val="ListNumber"/>
              <w:cnfStyle w:val="000000010000" w:firstRow="0" w:lastRow="0" w:firstColumn="0" w:lastColumn="0" w:oddVBand="0" w:evenVBand="0" w:oddHBand="0" w:evenHBand="1" w:firstRowFirstColumn="0" w:firstRowLastColumn="0" w:lastRowFirstColumn="0" w:lastRowLastColumn="0"/>
              <w:rPr>
                <w:rFonts w:cstheme="minorHAnsi"/>
              </w:rPr>
            </w:pPr>
            <w:r w:rsidRPr="00187499">
              <w:rPr>
                <w:rStyle w:val="normaltextrun"/>
                <w:rFonts w:ascii="Aptos" w:hAnsi="Aptos" w:cs="Segoe UI"/>
                <w:color w:val="000000"/>
                <w:sz w:val="16"/>
                <w:szCs w:val="16"/>
              </w:rPr>
              <w:t>86 (76-94)</w:t>
            </w:r>
          </w:p>
        </w:tc>
      </w:tr>
    </w:tbl>
    <w:p w14:paraId="03836562" w14:textId="77777777" w:rsidR="00AB68A6" w:rsidRDefault="00AB68A6" w:rsidP="004370DE">
      <w:pPr>
        <w:pStyle w:val="Caption"/>
      </w:pPr>
      <w:bookmarkStart w:id="61" w:name="_Ref169115707"/>
      <w:r>
        <w:lastRenderedPageBreak/>
        <w:t xml:space="preserve">Figure </w:t>
      </w:r>
      <w:r w:rsidRPr="7E22283A">
        <w:fldChar w:fldCharType="begin"/>
      </w:r>
      <w:r>
        <w:instrText xml:space="preserve"> SEQ Figure \* ARABIC </w:instrText>
      </w:r>
      <w:r w:rsidRPr="7E22283A">
        <w:fldChar w:fldCharType="separate"/>
      </w:r>
      <w:r w:rsidR="00F6253B" w:rsidRPr="7E22283A">
        <w:rPr>
          <w:noProof/>
        </w:rPr>
        <w:t>15</w:t>
      </w:r>
      <w:r w:rsidRPr="7E22283A">
        <w:rPr>
          <w:noProof/>
        </w:rPr>
        <w:fldChar w:fldCharType="end"/>
      </w:r>
      <w:bookmarkEnd w:id="61"/>
      <w:r>
        <w:t xml:space="preserve">: Distribution of (A) QI </w:t>
      </w:r>
      <w:r w:rsidR="2ECDFEAD">
        <w:t>7</w:t>
      </w:r>
      <w:r>
        <w:t xml:space="preserve">: Lifestyle officer </w:t>
      </w:r>
      <w:r w:rsidR="2833AADC">
        <w:t xml:space="preserve">care </w:t>
      </w:r>
      <w:r>
        <w:t>minutes</w:t>
      </w:r>
      <w:r w:rsidR="32869551">
        <w:t xml:space="preserve"> (</w:t>
      </w:r>
      <w:r w:rsidR="00BC12C7">
        <w:t>nationally</w:t>
      </w:r>
      <w:r w:rsidR="32FBC56F">
        <w:t>)</w:t>
      </w:r>
      <w:r>
        <w:t xml:space="preserve"> (B) QI </w:t>
      </w:r>
      <w:r w:rsidR="0C549313">
        <w:t>8</w:t>
      </w:r>
      <w:r>
        <w:t xml:space="preserve">: </w:t>
      </w:r>
      <w:r w:rsidR="0F2D0363">
        <w:t>Percentage of care recipients who attended at least one lifestyle officer service</w:t>
      </w:r>
      <w:r w:rsidR="0D5CBA28">
        <w:t xml:space="preserve"> (pilot)</w:t>
      </w:r>
      <w:r>
        <w:t xml:space="preserve">, and (C) QI </w:t>
      </w:r>
      <w:r w:rsidR="5B24A3D6">
        <w:t>9</w:t>
      </w:r>
      <w:r>
        <w:t xml:space="preserve">: </w:t>
      </w:r>
      <w:r w:rsidR="0898FC74">
        <w:t xml:space="preserve">Percentage of care recipients with lifestyle recommendation in their care plan who attended at least one service delivered by a lifestyle officer </w:t>
      </w:r>
      <w:r w:rsidR="36D784D3">
        <w:t xml:space="preserve"> (pilot)</w:t>
      </w:r>
    </w:p>
    <w:tbl>
      <w:tblPr>
        <w:tblStyle w:val="TableGrid"/>
        <w:tblW w:w="0" w:type="auto"/>
        <w:tblLook w:val="04A0" w:firstRow="1" w:lastRow="0" w:firstColumn="1" w:lastColumn="0" w:noHBand="0" w:noVBand="1"/>
      </w:tblPr>
      <w:tblGrid>
        <w:gridCol w:w="5228"/>
        <w:gridCol w:w="5228"/>
      </w:tblGrid>
      <w:tr w:rsidR="008A390D" w14:paraId="56BB81ED" w14:textId="77777777" w:rsidTr="008A390D">
        <w:tc>
          <w:tcPr>
            <w:tcW w:w="5228" w:type="dxa"/>
          </w:tcPr>
          <w:p w14:paraId="62D51E1E" w14:textId="77777777" w:rsidR="008A390D" w:rsidRPr="002009E3" w:rsidRDefault="00A12A8F" w:rsidP="002009E3">
            <w:r w:rsidRPr="002009E3">
              <w:t>A)</w:t>
            </w:r>
            <w:r w:rsidR="1777E937" w:rsidRPr="002009E3">
              <w:drawing>
                <wp:inline distT="0" distB="0" distL="0" distR="0" wp14:anchorId="6E2CE714" wp14:editId="0D0B6571">
                  <wp:extent cx="3076575" cy="2309741"/>
                  <wp:effectExtent l="0" t="0" r="0" b="0"/>
                  <wp:docPr id="1706882946" name="Picture 1706882946" descr="Figure 15 A is a distribution chart showing lifestyle officer care minu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82946" name="Picture 1706882946" descr="Figure 15 A is a distribution chart showing lifestyle officer care minutes nationally."/>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76575" cy="2309741"/>
                          </a:xfrm>
                          <a:prstGeom prst="rect">
                            <a:avLst/>
                          </a:prstGeom>
                        </pic:spPr>
                      </pic:pic>
                    </a:graphicData>
                  </a:graphic>
                </wp:inline>
              </w:drawing>
            </w:r>
          </w:p>
        </w:tc>
        <w:tc>
          <w:tcPr>
            <w:tcW w:w="5228" w:type="dxa"/>
          </w:tcPr>
          <w:p w14:paraId="24F1439C" w14:textId="77777777" w:rsidR="008A390D" w:rsidRPr="002009E3" w:rsidRDefault="00A12A8F" w:rsidP="002009E3">
            <w:r w:rsidRPr="002009E3">
              <w:t>B)</w:t>
            </w:r>
            <w:r w:rsidR="73CFCBEC" w:rsidRPr="002009E3">
              <w:drawing>
                <wp:inline distT="0" distB="0" distL="0" distR="0" wp14:anchorId="4BA9E05A" wp14:editId="093F57BA">
                  <wp:extent cx="3171825" cy="2381250"/>
                  <wp:effectExtent l="0" t="0" r="0" b="0"/>
                  <wp:docPr id="556890270" name="Picture 556890270" descr="Figure 15 B is a distribution chart showing the percentage of care recipients at pilot sites who attended at least one lifestyle offic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90270" name="Picture 556890270" descr="Figure 15 B is a distribution chart showing the percentage of care recipients at pilot sites who attended at least one lifestyle officer servi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71825" cy="2381250"/>
                          </a:xfrm>
                          <a:prstGeom prst="rect">
                            <a:avLst/>
                          </a:prstGeom>
                        </pic:spPr>
                      </pic:pic>
                    </a:graphicData>
                  </a:graphic>
                </wp:inline>
              </w:drawing>
            </w:r>
          </w:p>
        </w:tc>
      </w:tr>
      <w:tr w:rsidR="008A390D" w14:paraId="767D410E" w14:textId="77777777" w:rsidTr="008A390D">
        <w:tc>
          <w:tcPr>
            <w:tcW w:w="5228" w:type="dxa"/>
          </w:tcPr>
          <w:p w14:paraId="72743B29" w14:textId="77777777" w:rsidR="008A390D" w:rsidRPr="002009E3" w:rsidRDefault="00A12A8F" w:rsidP="002009E3">
            <w:r w:rsidRPr="002009E3">
              <w:t>C)</w:t>
            </w:r>
            <w:r w:rsidR="6478192A" w:rsidRPr="002009E3">
              <w:drawing>
                <wp:inline distT="0" distB="0" distL="0" distR="0" wp14:anchorId="4F10C0B9" wp14:editId="5E152C79">
                  <wp:extent cx="3064471" cy="2300654"/>
                  <wp:effectExtent l="0" t="0" r="0" b="0"/>
                  <wp:docPr id="1609462446" name="Picture 1609462446" descr="Figure 15 C is a distribution chart showing the percentage of care recipients at pilot sites with lifestyle recommendations in their care plan who attended at least one service delivered by a lifestyl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62446" name="Picture 1609462446" descr="Figure 15 C is a distribution chart showing the percentage of care recipients at pilot sites with lifestyle recommendations in their care plan who attended at least one service delivered by a lifestyle office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64471" cy="2300654"/>
                          </a:xfrm>
                          <a:prstGeom prst="rect">
                            <a:avLst/>
                          </a:prstGeom>
                        </pic:spPr>
                      </pic:pic>
                    </a:graphicData>
                  </a:graphic>
                </wp:inline>
              </w:drawing>
            </w:r>
          </w:p>
        </w:tc>
        <w:tc>
          <w:tcPr>
            <w:tcW w:w="5228" w:type="dxa"/>
          </w:tcPr>
          <w:p w14:paraId="700E7A78" w14:textId="77777777" w:rsidR="008A390D" w:rsidRDefault="008A390D" w:rsidP="008A390D">
            <w:pPr>
              <w:pStyle w:val="BodyText"/>
            </w:pPr>
          </w:p>
        </w:tc>
      </w:tr>
    </w:tbl>
    <w:p w14:paraId="3E35B2D8" w14:textId="77777777" w:rsidR="00AB68A6" w:rsidRPr="0095563E" w:rsidRDefault="00AB68A6" w:rsidP="00AB68A6">
      <w:pPr>
        <w:pStyle w:val="Caption"/>
      </w:pPr>
      <w:bookmarkStart w:id="62" w:name="_Ref169115744"/>
      <w:r>
        <w:lastRenderedPageBreak/>
        <w:t xml:space="preserve">Figure </w:t>
      </w:r>
      <w:r w:rsidRPr="7E22283A">
        <w:fldChar w:fldCharType="begin"/>
      </w:r>
      <w:r>
        <w:instrText xml:space="preserve"> SEQ Figure \* ARABIC </w:instrText>
      </w:r>
      <w:r w:rsidRPr="7E22283A">
        <w:fldChar w:fldCharType="separate"/>
      </w:r>
      <w:r w:rsidR="00F6253B" w:rsidRPr="7E22283A">
        <w:rPr>
          <w:noProof/>
        </w:rPr>
        <w:t>16</w:t>
      </w:r>
      <w:r w:rsidRPr="7E22283A">
        <w:rPr>
          <w:noProof/>
        </w:rPr>
        <w:fldChar w:fldCharType="end"/>
      </w:r>
      <w:bookmarkEnd w:id="62"/>
      <w:r>
        <w:t xml:space="preserve">: Variation in (A) QI </w:t>
      </w:r>
      <w:r w:rsidR="28FC6153">
        <w:t>7</w:t>
      </w:r>
      <w:r>
        <w:t xml:space="preserve">: Lifestyle officer </w:t>
      </w:r>
      <w:r w:rsidR="6B44106B">
        <w:t xml:space="preserve">care </w:t>
      </w:r>
      <w:r>
        <w:t>minutes</w:t>
      </w:r>
      <w:r w:rsidR="00BC12C7">
        <w:t xml:space="preserve"> </w:t>
      </w:r>
      <w:r w:rsidR="46BA85C3">
        <w:t>(</w:t>
      </w:r>
      <w:r w:rsidR="00BC12C7">
        <w:t>nationally</w:t>
      </w:r>
      <w:r w:rsidR="5024ED1A">
        <w:t>)</w:t>
      </w:r>
      <w:r>
        <w:t xml:space="preserve"> </w:t>
      </w:r>
      <w:r w:rsidR="00BC12C7">
        <w:t xml:space="preserve">(B) QI </w:t>
      </w:r>
      <w:r w:rsidR="19B49AB9">
        <w:t>7</w:t>
      </w:r>
      <w:r w:rsidR="00BC12C7">
        <w:t xml:space="preserve">: Lifestyle officer </w:t>
      </w:r>
      <w:r w:rsidR="653A256A">
        <w:t xml:space="preserve">care </w:t>
      </w:r>
      <w:r w:rsidR="00BC12C7">
        <w:t xml:space="preserve">minutes </w:t>
      </w:r>
      <w:r w:rsidR="3B760F46">
        <w:t>(pilot)</w:t>
      </w:r>
      <w:r w:rsidR="00BC12C7">
        <w:t xml:space="preserve">, (C) QI </w:t>
      </w:r>
      <w:r w:rsidR="6B863737">
        <w:t>8</w:t>
      </w:r>
      <w:r w:rsidR="00BC12C7">
        <w:t xml:space="preserve">: </w:t>
      </w:r>
      <w:r w:rsidR="0080444A">
        <w:t>Percentage</w:t>
      </w:r>
      <w:r w:rsidR="431111EE">
        <w:t xml:space="preserve"> of care recipients who attended at least one lifestyle officer service </w:t>
      </w:r>
      <w:r w:rsidR="3C9D62B0">
        <w:t xml:space="preserve"> (pilot)</w:t>
      </w:r>
      <w:r w:rsidR="00BC12C7">
        <w:t xml:space="preserve"> and (D) QI </w:t>
      </w:r>
      <w:r w:rsidR="60F58EBE">
        <w:t>9</w:t>
      </w:r>
      <w:r w:rsidR="00BC12C7">
        <w:t xml:space="preserve">: </w:t>
      </w:r>
      <w:r w:rsidR="57BBD0FF">
        <w:t xml:space="preserve"> Percentage of care recipients with lifestyle recommendation in their care plan who attended at least one service delivered by a lifestyle officer</w:t>
      </w:r>
      <w:r w:rsidR="337FF2D8">
        <w:t xml:space="preserve"> (pilot)</w:t>
      </w:r>
    </w:p>
    <w:tbl>
      <w:tblPr>
        <w:tblStyle w:val="TableGrid"/>
        <w:tblW w:w="10710" w:type="dxa"/>
        <w:tblLook w:val="04A0" w:firstRow="1" w:lastRow="0" w:firstColumn="1" w:lastColumn="0" w:noHBand="0" w:noVBand="1"/>
      </w:tblPr>
      <w:tblGrid>
        <w:gridCol w:w="5310"/>
        <w:gridCol w:w="5400"/>
      </w:tblGrid>
      <w:tr w:rsidR="00A12A8F" w14:paraId="11319B9D" w14:textId="77777777" w:rsidTr="125F4C56">
        <w:tc>
          <w:tcPr>
            <w:tcW w:w="5310" w:type="dxa"/>
          </w:tcPr>
          <w:p w14:paraId="2D1ACC94" w14:textId="77777777" w:rsidR="00A12A8F" w:rsidRPr="002009E3" w:rsidRDefault="00A12A8F" w:rsidP="002009E3">
            <w:r w:rsidRPr="002009E3">
              <w:t xml:space="preserve">A) </w:t>
            </w:r>
            <w:r w:rsidR="36AB62CB" w:rsidRPr="002009E3">
              <w:drawing>
                <wp:inline distT="0" distB="0" distL="0" distR="0" wp14:anchorId="50BE65DA" wp14:editId="6D57F6BF">
                  <wp:extent cx="3228975" cy="2152650"/>
                  <wp:effectExtent l="0" t="0" r="0" b="0"/>
                  <wp:docPr id="114432023" name="Picture 114432023" descr="Figure 16 A is a box plot showing the variation in lifestyle officer care minut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2023" name="Picture 114432023" descr="Figure 16 A is a box plot showing the variation in lifestyle officer care minutes nationally."/>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tc>
        <w:tc>
          <w:tcPr>
            <w:tcW w:w="5400" w:type="dxa"/>
          </w:tcPr>
          <w:p w14:paraId="782727DF" w14:textId="77777777" w:rsidR="00A12A8F" w:rsidRPr="002009E3" w:rsidRDefault="00A12A8F" w:rsidP="002009E3">
            <w:r w:rsidRPr="002009E3">
              <w:t xml:space="preserve">B) </w:t>
            </w:r>
            <w:r w:rsidR="1C13DF58" w:rsidRPr="002009E3">
              <w:drawing>
                <wp:inline distT="0" distB="0" distL="0" distR="0" wp14:anchorId="33564492" wp14:editId="62A1E097">
                  <wp:extent cx="3200400" cy="2190750"/>
                  <wp:effectExtent l="0" t="0" r="0" b="0"/>
                  <wp:docPr id="132902529" name="Picture 132902529" descr="Figure 16 B is a box plot showing the variation in lifestyle officer care minutes at pilo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2529" name="Picture 132902529" descr="Figure 16 B is a box plot showing the variation in lifestyle officer care minutes at pilot sites."/>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200400" cy="2190750"/>
                          </a:xfrm>
                          <a:prstGeom prst="rect">
                            <a:avLst/>
                          </a:prstGeom>
                        </pic:spPr>
                      </pic:pic>
                    </a:graphicData>
                  </a:graphic>
                </wp:inline>
              </w:drawing>
            </w:r>
          </w:p>
        </w:tc>
      </w:tr>
      <w:tr w:rsidR="00A12A8F" w14:paraId="28921B2A" w14:textId="77777777" w:rsidTr="125F4C56">
        <w:tc>
          <w:tcPr>
            <w:tcW w:w="5310" w:type="dxa"/>
          </w:tcPr>
          <w:p w14:paraId="372B846B" w14:textId="77777777" w:rsidR="00A12A8F" w:rsidRPr="002009E3" w:rsidRDefault="00A12A8F" w:rsidP="002009E3">
            <w:r w:rsidRPr="002009E3">
              <w:t xml:space="preserve">C) </w:t>
            </w:r>
            <w:r w:rsidR="1BDA7D29" w:rsidRPr="002009E3">
              <w:drawing>
                <wp:inline distT="0" distB="0" distL="0" distR="0" wp14:anchorId="0F916FDB" wp14:editId="7731ED93">
                  <wp:extent cx="3228975" cy="2152650"/>
                  <wp:effectExtent l="0" t="0" r="0" b="0"/>
                  <wp:docPr id="330549077" name="Picture 330549077" descr="Figure 16 C is a box plot showing the variation in the percentage of care recipients at pilot sites who attended at least one lifestyle offic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49077" name="Picture 330549077" descr="Figure 16 C is a box plot showing the variation in the percentage of care recipients at pilot sites who attended at least one lifestyle officer servic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tc>
        <w:tc>
          <w:tcPr>
            <w:tcW w:w="5400" w:type="dxa"/>
          </w:tcPr>
          <w:p w14:paraId="1B83C10F" w14:textId="77777777" w:rsidR="00A12A8F" w:rsidRPr="002009E3" w:rsidRDefault="00BC12C7" w:rsidP="002009E3">
            <w:r w:rsidRPr="002009E3">
              <w:t xml:space="preserve">D) </w:t>
            </w:r>
            <w:r w:rsidR="78ADF8F6" w:rsidRPr="002009E3">
              <w:drawing>
                <wp:inline distT="0" distB="0" distL="0" distR="0" wp14:anchorId="597CDDBA" wp14:editId="51740FBF">
                  <wp:extent cx="3286125" cy="2190750"/>
                  <wp:effectExtent l="0" t="0" r="0" b="0"/>
                  <wp:docPr id="772886854" name="Picture 772886854" descr="Figure 16 D is a box plot showing the variation in the percentage of care recipients at pilot sites with lifestyle recommendations in their care plan who attended at least one service delivered by a lifestyl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86854" name="Picture 772886854" descr="Figure 16 D is a box plot showing the variation in the percentage of care recipients at pilot sites with lifestyle recommendations in their care plan who attended at least one service delivered by a lifestyle office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286125" cy="2190750"/>
                          </a:xfrm>
                          <a:prstGeom prst="rect">
                            <a:avLst/>
                          </a:prstGeom>
                        </pic:spPr>
                      </pic:pic>
                    </a:graphicData>
                  </a:graphic>
                </wp:inline>
              </w:drawing>
            </w:r>
          </w:p>
        </w:tc>
      </w:tr>
    </w:tbl>
    <w:p w14:paraId="6886B1A4" w14:textId="77777777" w:rsidR="00AB68A6" w:rsidRPr="0095563E" w:rsidRDefault="00AB68A6" w:rsidP="00AB68A6">
      <w:pPr>
        <w:pStyle w:val="Caption"/>
      </w:pPr>
      <w:bookmarkStart w:id="63" w:name="_Ref169115765"/>
      <w:r w:rsidRPr="0095563E">
        <w:lastRenderedPageBreak/>
        <w:t xml:space="preserve">Figure </w:t>
      </w:r>
      <w:r w:rsidR="006B6EF2">
        <w:fldChar w:fldCharType="begin"/>
      </w:r>
      <w:r w:rsidR="006B6EF2">
        <w:instrText xml:space="preserve"> SEQ Figure \* ARABIC </w:instrText>
      </w:r>
      <w:r w:rsidR="006B6EF2">
        <w:fldChar w:fldCharType="separate"/>
      </w:r>
      <w:r w:rsidR="00F6253B">
        <w:rPr>
          <w:noProof/>
        </w:rPr>
        <w:t>17</w:t>
      </w:r>
      <w:r w:rsidR="006B6EF2">
        <w:rPr>
          <w:noProof/>
        </w:rPr>
        <w:fldChar w:fldCharType="end"/>
      </w:r>
      <w:bookmarkEnd w:id="63"/>
      <w:r w:rsidRPr="0095563E">
        <w:t>: Lifestyle services delivered to care recipients</w:t>
      </w:r>
    </w:p>
    <w:p w14:paraId="1259DB8A" w14:textId="0C249736" w:rsidR="00AB68A6" w:rsidRDefault="00AB68A6" w:rsidP="00AB68A6">
      <w:pPr>
        <w:jc w:val="center"/>
      </w:pPr>
      <w:r w:rsidRPr="003C0AF1">
        <w:rPr>
          <w:rFonts w:ascii="Helvetica Neue" w:hAnsi="Helvetica Neue"/>
          <w:noProof/>
        </w:rPr>
        <w:drawing>
          <wp:inline distT="0" distB="0" distL="0" distR="0" wp14:anchorId="2653191D" wp14:editId="6C8CE93A">
            <wp:extent cx="5928360" cy="3596640"/>
            <wp:effectExtent l="0" t="0" r="15240" b="10160"/>
            <wp:docPr id="194427462" name="Chart 1" descr="Figure 17 is a column chart showing lifestyle services delivered to care recipients. From lowest to highest proportion, lifestyle services include pets, excursion, cooking, dance, arts, exercise, music, games, and other.">
              <a:extLst xmlns:a="http://schemas.openxmlformats.org/drawingml/2006/main">
                <a:ext uri="{FF2B5EF4-FFF2-40B4-BE49-F238E27FC236}">
                  <a16:creationId xmlns:a16="http://schemas.microsoft.com/office/drawing/2014/main" id="{2A355447-DE9A-38AA-722C-27BB36591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C47F362" w14:textId="77777777" w:rsidR="00AB68A6" w:rsidRPr="006F7165" w:rsidRDefault="00AB68A6" w:rsidP="008E6C56">
      <w:pPr>
        <w:pStyle w:val="Source"/>
        <w:rPr>
          <w:color w:val="7F7F7F" w:themeColor="text1" w:themeTint="80"/>
          <w:highlight w:val="yellow"/>
        </w:rPr>
      </w:pPr>
      <w:r w:rsidRPr="7E22283A">
        <w:rPr>
          <w:color w:val="595959" w:themeColor="text1" w:themeTint="A6"/>
        </w:rPr>
        <w:t>Excludes N=85 care recipients who were absent from the service for the entire reporting period. N=235 care recipients with no exclusion status recorded are included in the analysis.</w:t>
      </w:r>
    </w:p>
    <w:p w14:paraId="0F50BD90" w14:textId="77777777" w:rsidR="00AB68A6" w:rsidRPr="002009E3" w:rsidRDefault="00AB68A6" w:rsidP="002009E3">
      <w:pPr>
        <w:sectPr w:rsidR="00AB68A6" w:rsidRPr="002009E3" w:rsidSect="001B472D">
          <w:headerReference w:type="default" r:id="rId91"/>
          <w:headerReference w:type="first" r:id="rId92"/>
          <w:pgSz w:w="11906" w:h="16838" w:code="9"/>
          <w:pgMar w:top="720" w:right="720" w:bottom="720" w:left="720" w:header="709" w:footer="510" w:gutter="0"/>
          <w:cols w:space="708"/>
          <w:titlePg/>
          <w:docGrid w:linePitch="360"/>
        </w:sectPr>
      </w:pPr>
    </w:p>
    <w:p w14:paraId="2784F151" w14:textId="77777777" w:rsidR="00CC6BA6" w:rsidRPr="00AE7F34" w:rsidRDefault="08AEFA87" w:rsidP="00CC6BA6">
      <w:pPr>
        <w:pStyle w:val="Heading2"/>
      </w:pPr>
      <w:r>
        <w:lastRenderedPageBreak/>
        <w:t>Quality indicator</w:t>
      </w:r>
      <w:r w:rsidR="00CC6BA6">
        <w:t xml:space="preserve"> </w:t>
      </w:r>
      <w:r w:rsidR="007A459D">
        <w:t>assessment</w:t>
      </w:r>
    </w:p>
    <w:p w14:paraId="322A6627" w14:textId="7D46CBE6" w:rsidR="001B472D" w:rsidRPr="002009E3" w:rsidRDefault="5B9F860E" w:rsidP="002009E3">
      <w:r w:rsidRPr="002009E3">
        <w:t xml:space="preserve">We used </w:t>
      </w:r>
      <w:r w:rsidR="00FA6169" w:rsidRPr="002009E3">
        <w:t>t</w:t>
      </w:r>
      <w:r w:rsidR="001B472D" w:rsidRPr="002009E3">
        <w:t xml:space="preserve">he evidence review, sector and pilot feedback, and pilot findings to assess the </w:t>
      </w:r>
      <w:r w:rsidR="00676FC0" w:rsidRPr="002009E3">
        <w:t xml:space="preserve">3 </w:t>
      </w:r>
      <w:r w:rsidR="001B472D" w:rsidRPr="002009E3">
        <w:t xml:space="preserve">QIs for </w:t>
      </w:r>
      <w:r w:rsidR="00676FC0" w:rsidRPr="002009E3">
        <w:t xml:space="preserve">lifestyle officers </w:t>
      </w:r>
      <w:r w:rsidR="001B472D" w:rsidRPr="002009E3">
        <w:t>based on their importance, scientific acceptability, feasibility, and usability (</w:t>
      </w:r>
      <w:r w:rsidR="001B472D" w:rsidRPr="002009E3">
        <w:fldChar w:fldCharType="begin"/>
      </w:r>
      <w:r w:rsidR="001B472D" w:rsidRPr="002009E3">
        <w:instrText xml:space="preserve"> REF _Ref170237440 \h </w:instrText>
      </w:r>
      <w:r w:rsidR="001B472D" w:rsidRPr="002009E3">
        <w:fldChar w:fldCharType="separate"/>
      </w:r>
      <w:r w:rsidR="00F6253B" w:rsidRPr="002009E3">
        <w:t>Table 12</w:t>
      </w:r>
      <w:r w:rsidR="001B472D" w:rsidRPr="002009E3">
        <w:fldChar w:fldCharType="end"/>
      </w:r>
      <w:r w:rsidR="001B472D" w:rsidRPr="002009E3">
        <w:t xml:space="preserve">). Overall, QI </w:t>
      </w:r>
      <w:r w:rsidR="2ACAC15A" w:rsidRPr="002009E3">
        <w:t>7</w:t>
      </w:r>
      <w:r w:rsidR="001B472D" w:rsidRPr="002009E3">
        <w:t xml:space="preserve"> was found suitable for current implementation.</w:t>
      </w:r>
    </w:p>
    <w:p w14:paraId="1F9DA2B6" w14:textId="77777777" w:rsidR="001B472D" w:rsidRDefault="001B472D" w:rsidP="001B472D">
      <w:pPr>
        <w:pStyle w:val="Caption"/>
        <w:spacing w:after="0"/>
      </w:pPr>
      <w:bookmarkStart w:id="64" w:name="_Ref170237440"/>
      <w:r>
        <w:t xml:space="preserve">Table </w:t>
      </w:r>
      <w:r w:rsidRPr="7E22283A">
        <w:fldChar w:fldCharType="begin"/>
      </w:r>
      <w:r>
        <w:instrText xml:space="preserve"> SEQ Table \* ARABIC </w:instrText>
      </w:r>
      <w:r w:rsidRPr="7E22283A">
        <w:fldChar w:fldCharType="separate"/>
      </w:r>
      <w:r w:rsidR="00F6253B" w:rsidRPr="7E22283A">
        <w:rPr>
          <w:noProof/>
        </w:rPr>
        <w:t>12</w:t>
      </w:r>
      <w:r w:rsidRPr="7E22283A">
        <w:rPr>
          <w:noProof/>
        </w:rPr>
        <w:fldChar w:fldCharType="end"/>
      </w:r>
      <w:bookmarkEnd w:id="64"/>
      <w:r>
        <w:t>: Final assessment of QIs for lifestyle officers</w:t>
      </w:r>
    </w:p>
    <w:tbl>
      <w:tblPr>
        <w:tblStyle w:val="PlainTable1"/>
        <w:tblW w:w="15073" w:type="dxa"/>
        <w:tblLook w:val="04A0" w:firstRow="1" w:lastRow="0" w:firstColumn="1" w:lastColumn="0" w:noHBand="0" w:noVBand="1"/>
      </w:tblPr>
      <w:tblGrid>
        <w:gridCol w:w="1874"/>
        <w:gridCol w:w="4159"/>
        <w:gridCol w:w="4520"/>
        <w:gridCol w:w="4520"/>
      </w:tblGrid>
      <w:tr w:rsidR="00FE20BA" w:rsidRPr="002A7657" w14:paraId="4723B218" w14:textId="77777777" w:rsidTr="002A7657">
        <w:trPr>
          <w:cnfStyle w:val="100000000000" w:firstRow="1" w:lastRow="0" w:firstColumn="0" w:lastColumn="0" w:oddVBand="0" w:evenVBand="0" w:oddHBand="0" w:evenHBand="0" w:firstRowFirstColumn="0" w:firstRowLastColumn="0" w:lastRowFirstColumn="0" w:lastRowLastColumn="0"/>
          <w:trHeight w:val="609"/>
          <w:tblHeader/>
        </w:trPr>
        <w:tc>
          <w:tcPr>
            <w:cnfStyle w:val="001000000000" w:firstRow="0" w:lastRow="0" w:firstColumn="1" w:lastColumn="0" w:oddVBand="0" w:evenVBand="0" w:oddHBand="0" w:evenHBand="0" w:firstRowFirstColumn="0" w:firstRowLastColumn="0" w:lastRowFirstColumn="0" w:lastRowLastColumn="0"/>
            <w:tcW w:w="1874" w:type="dxa"/>
            <w:hideMark/>
          </w:tcPr>
          <w:p w14:paraId="7D77F0F6" w14:textId="77777777" w:rsidR="00FE20BA" w:rsidRPr="002A7657" w:rsidRDefault="00FE20BA" w:rsidP="002A7657">
            <w:pPr>
              <w:pStyle w:val="Tableheaderwhite"/>
            </w:pPr>
            <w:r w:rsidRPr="002A7657">
              <w:t>Assessment criteria</w:t>
            </w:r>
          </w:p>
        </w:tc>
        <w:tc>
          <w:tcPr>
            <w:tcW w:w="4159" w:type="dxa"/>
            <w:hideMark/>
          </w:tcPr>
          <w:p w14:paraId="7D640D31" w14:textId="77777777" w:rsidR="00FE20BA" w:rsidRPr="002A7657" w:rsidRDefault="41347248" w:rsidP="002A7657">
            <w:pPr>
              <w:pStyle w:val="Tableheaderwhite"/>
              <w:cnfStyle w:val="100000000000" w:firstRow="1" w:lastRow="0" w:firstColumn="0" w:lastColumn="0" w:oddVBand="0" w:evenVBand="0" w:oddHBand="0" w:evenHBand="0" w:firstRowFirstColumn="0" w:firstRowLastColumn="0" w:lastRowFirstColumn="0" w:lastRowLastColumn="0"/>
            </w:pPr>
            <w:r w:rsidRPr="002A7657">
              <w:t xml:space="preserve">QI </w:t>
            </w:r>
            <w:r w:rsidR="406AA55E" w:rsidRPr="002A7657">
              <w:t>7</w:t>
            </w:r>
            <w:r w:rsidRPr="002A7657">
              <w:t>: Lifestyle officer minutes</w:t>
            </w:r>
          </w:p>
        </w:tc>
        <w:tc>
          <w:tcPr>
            <w:tcW w:w="4520" w:type="dxa"/>
            <w:hideMark/>
          </w:tcPr>
          <w:p w14:paraId="025B0C83" w14:textId="77777777" w:rsidR="00FE20BA" w:rsidRPr="002A7657" w:rsidRDefault="41347248" w:rsidP="002A7657">
            <w:pPr>
              <w:pStyle w:val="Tableheaderwhite"/>
              <w:cnfStyle w:val="100000000000" w:firstRow="1" w:lastRow="0" w:firstColumn="0" w:lastColumn="0" w:oddVBand="0" w:evenVBand="0" w:oddHBand="0" w:evenHBand="0" w:firstRowFirstColumn="0" w:firstRowLastColumn="0" w:lastRowFirstColumn="0" w:lastRowLastColumn="0"/>
            </w:pPr>
            <w:r w:rsidRPr="002A7657">
              <w:t xml:space="preserve">QI </w:t>
            </w:r>
            <w:r w:rsidR="12DE2171" w:rsidRPr="002A7657">
              <w:t>8</w:t>
            </w:r>
            <w:r w:rsidRPr="002A7657">
              <w:t xml:space="preserve">: </w:t>
            </w:r>
            <w:r w:rsidR="2A252386" w:rsidRPr="002A7657">
              <w:t>Percentage of care recipients who attended at least one lifestyle officer service</w:t>
            </w:r>
          </w:p>
        </w:tc>
        <w:tc>
          <w:tcPr>
            <w:tcW w:w="4520" w:type="dxa"/>
          </w:tcPr>
          <w:p w14:paraId="79FBACDE" w14:textId="77777777" w:rsidR="00FE20BA" w:rsidRPr="002A7657" w:rsidRDefault="41347248" w:rsidP="002A7657">
            <w:pPr>
              <w:pStyle w:val="Tableheaderwhite"/>
              <w:cnfStyle w:val="100000000000" w:firstRow="1" w:lastRow="0" w:firstColumn="0" w:lastColumn="0" w:oddVBand="0" w:evenVBand="0" w:oddHBand="0" w:evenHBand="0" w:firstRowFirstColumn="0" w:firstRowLastColumn="0" w:lastRowFirstColumn="0" w:lastRowLastColumn="0"/>
            </w:pPr>
            <w:r w:rsidRPr="002A7657">
              <w:t xml:space="preserve">QI </w:t>
            </w:r>
            <w:r w:rsidR="7A49C56B" w:rsidRPr="002A7657">
              <w:t>9</w:t>
            </w:r>
            <w:r w:rsidRPr="002A7657">
              <w:t xml:space="preserve">: </w:t>
            </w:r>
            <w:r w:rsidR="27D96149" w:rsidRPr="002A7657">
              <w:t>Percentage of care recipients with lifestyle recommendation in their care plan who attended at least one service delivered by a lifestyle officer</w:t>
            </w:r>
          </w:p>
        </w:tc>
      </w:tr>
      <w:tr w:rsidR="00FE20BA" w:rsidRPr="00CC6D91" w14:paraId="1EEAE6DF" w14:textId="77777777" w:rsidTr="7E22283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874" w:type="dxa"/>
            <w:hideMark/>
          </w:tcPr>
          <w:p w14:paraId="3F740D6C" w14:textId="77777777" w:rsidR="00FE20BA" w:rsidRPr="002009E3" w:rsidRDefault="00FE20BA" w:rsidP="00956175">
            <w:pPr>
              <w:pStyle w:val="Tabletextleft"/>
            </w:pPr>
            <w:r w:rsidRPr="002009E3">
              <w:t>Importance</w:t>
            </w:r>
          </w:p>
        </w:tc>
        <w:tc>
          <w:tcPr>
            <w:tcW w:w="4159" w:type="dxa"/>
            <w:hideMark/>
          </w:tcPr>
          <w:p w14:paraId="6233C5BE" w14:textId="77777777" w:rsidR="00E67F01" w:rsidRPr="00CC6D91" w:rsidRDefault="5417E4E0" w:rsidP="006C26FE">
            <w:pPr>
              <w:pStyle w:val="Tabletextstrongblack"/>
              <w:cnfStyle w:val="000000100000" w:firstRow="0" w:lastRow="0" w:firstColumn="0" w:lastColumn="0" w:oddVBand="0" w:evenVBand="0" w:oddHBand="1" w:evenHBand="0" w:firstRowFirstColumn="0" w:firstRowLastColumn="0" w:lastRowFirstColumn="0" w:lastRowLastColumn="0"/>
            </w:pPr>
            <w:r w:rsidRPr="7E22283A">
              <w:t>Partially Met</w:t>
            </w:r>
          </w:p>
          <w:p w14:paraId="7735FE3C" w14:textId="77777777" w:rsidR="00FE20BA" w:rsidRPr="00CC6D91" w:rsidRDefault="00FE20BA" w:rsidP="00956175">
            <w:pPr>
              <w:pStyle w:val="ListContinue"/>
              <w:cnfStyle w:val="000000100000" w:firstRow="0" w:lastRow="0" w:firstColumn="0" w:lastColumn="0" w:oddVBand="0" w:evenVBand="0" w:oddHBand="1" w:evenHBand="0" w:firstRowFirstColumn="0" w:firstRowLastColumn="0" w:lastRowFirstColumn="0" w:lastRowLastColumn="0"/>
            </w:pPr>
            <w:r w:rsidRPr="00CC6D91">
              <w:t>Addresses a gap</w:t>
            </w:r>
          </w:p>
          <w:p w14:paraId="6D67396F" w14:textId="20DD5BC7" w:rsidR="00FE20BA" w:rsidRPr="00CC6D91" w:rsidRDefault="00FE20BA" w:rsidP="00956175">
            <w:pPr>
              <w:pStyle w:val="ListContinue"/>
              <w:cnfStyle w:val="000000100000" w:firstRow="0" w:lastRow="0" w:firstColumn="0" w:lastColumn="0" w:oddVBand="0" w:evenVBand="0" w:oddHBand="1" w:evenHBand="0" w:firstRowFirstColumn="0" w:firstRowLastColumn="0" w:lastRowFirstColumn="0" w:lastRowLastColumn="0"/>
            </w:pPr>
            <w:r w:rsidRPr="00CC6D91">
              <w:t>Published evidence not available bu</w:t>
            </w:r>
            <w:r w:rsidR="00956175">
              <w:t xml:space="preserve">t </w:t>
            </w:r>
            <w:r w:rsidRPr="00CC6D91">
              <w:t>supported by stakeholders</w:t>
            </w:r>
          </w:p>
        </w:tc>
        <w:tc>
          <w:tcPr>
            <w:tcW w:w="4520" w:type="dxa"/>
            <w:hideMark/>
          </w:tcPr>
          <w:p w14:paraId="2C13380F" w14:textId="77777777" w:rsidR="00E67F01" w:rsidRPr="00CC6D91" w:rsidRDefault="56411723" w:rsidP="006C26FE">
            <w:pPr>
              <w:pStyle w:val="Tabletextstrongblack"/>
              <w:cnfStyle w:val="000000100000" w:firstRow="0" w:lastRow="0" w:firstColumn="0" w:lastColumn="0" w:oddVBand="0" w:evenVBand="0" w:oddHBand="1" w:evenHBand="0" w:firstRowFirstColumn="0" w:firstRowLastColumn="0" w:lastRowFirstColumn="0" w:lastRowLastColumn="0"/>
            </w:pPr>
            <w:r w:rsidRPr="7E22283A">
              <w:t>Partially Met</w:t>
            </w:r>
          </w:p>
          <w:p w14:paraId="785A5E1A" w14:textId="77777777" w:rsidR="00E67F01" w:rsidRPr="00CC6D91" w:rsidRDefault="00E67F01" w:rsidP="00956175">
            <w:pPr>
              <w:pStyle w:val="ListContinue"/>
              <w:cnfStyle w:val="000000100000" w:firstRow="0" w:lastRow="0" w:firstColumn="0" w:lastColumn="0" w:oddVBand="0" w:evenVBand="0" w:oddHBand="1" w:evenHBand="0" w:firstRowFirstColumn="0" w:firstRowLastColumn="0" w:lastRowFirstColumn="0" w:lastRowLastColumn="0"/>
            </w:pPr>
            <w:r w:rsidRPr="00CC6D91">
              <w:t>Addresses a gap</w:t>
            </w:r>
          </w:p>
          <w:p w14:paraId="3DD916AA" w14:textId="77777777" w:rsidR="00FE20BA" w:rsidRPr="00CC6D91" w:rsidRDefault="00E67F01" w:rsidP="00956175">
            <w:pPr>
              <w:pStyle w:val="ListContinue"/>
              <w:cnfStyle w:val="000000100000" w:firstRow="0" w:lastRow="0" w:firstColumn="0" w:lastColumn="0" w:oddVBand="0" w:evenVBand="0" w:oddHBand="1" w:evenHBand="0" w:firstRowFirstColumn="0" w:firstRowLastColumn="0" w:lastRowFirstColumn="0" w:lastRowLastColumn="0"/>
            </w:pPr>
            <w:r w:rsidRPr="00CC6D91">
              <w:t>Published evidence not available but supported by stakeholders</w:t>
            </w:r>
          </w:p>
        </w:tc>
        <w:tc>
          <w:tcPr>
            <w:tcW w:w="4520" w:type="dxa"/>
          </w:tcPr>
          <w:p w14:paraId="4C473E1D" w14:textId="77777777" w:rsidR="00C32F67" w:rsidRPr="006C26FE" w:rsidRDefault="405A6F56" w:rsidP="006C26FE">
            <w:pPr>
              <w:pStyle w:val="Tabletextstrongblack"/>
              <w:cnfStyle w:val="000000100000" w:firstRow="0" w:lastRow="0" w:firstColumn="0" w:lastColumn="0" w:oddVBand="0" w:evenVBand="0" w:oddHBand="1" w:evenHBand="0" w:firstRowFirstColumn="0" w:firstRowLastColumn="0" w:lastRowFirstColumn="0" w:lastRowLastColumn="0"/>
            </w:pPr>
            <w:r w:rsidRPr="006C26FE">
              <w:t>Partially Met</w:t>
            </w:r>
          </w:p>
          <w:p w14:paraId="6426CDE0" w14:textId="77777777" w:rsidR="00C32F67" w:rsidRPr="00CC6D91" w:rsidRDefault="00C32F67" w:rsidP="00956175">
            <w:pPr>
              <w:pStyle w:val="ListContinue"/>
              <w:cnfStyle w:val="000000100000" w:firstRow="0" w:lastRow="0" w:firstColumn="0" w:lastColumn="0" w:oddVBand="0" w:evenVBand="0" w:oddHBand="1" w:evenHBand="0" w:firstRowFirstColumn="0" w:firstRowLastColumn="0" w:lastRowFirstColumn="0" w:lastRowLastColumn="0"/>
            </w:pPr>
            <w:r w:rsidRPr="00CC6D91">
              <w:t>Addresses a gap</w:t>
            </w:r>
          </w:p>
          <w:p w14:paraId="3FB5076E" w14:textId="77777777" w:rsidR="00FE20BA" w:rsidRPr="00CC6D91" w:rsidRDefault="00C32F67" w:rsidP="00956175">
            <w:pPr>
              <w:pStyle w:val="ListContinue"/>
              <w:cnfStyle w:val="000000100000" w:firstRow="0" w:lastRow="0" w:firstColumn="0" w:lastColumn="0" w:oddVBand="0" w:evenVBand="0" w:oddHBand="1" w:evenHBand="0" w:firstRowFirstColumn="0" w:firstRowLastColumn="0" w:lastRowFirstColumn="0" w:lastRowLastColumn="0"/>
            </w:pPr>
            <w:r w:rsidRPr="00CC6D91">
              <w:t>Published evidence not available but supported by stakeholders</w:t>
            </w:r>
          </w:p>
        </w:tc>
      </w:tr>
      <w:tr w:rsidR="00655775" w:rsidRPr="00CC6D91" w14:paraId="5B3F1018" w14:textId="77777777" w:rsidTr="7E22283A">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874" w:type="dxa"/>
            <w:hideMark/>
          </w:tcPr>
          <w:p w14:paraId="34A7BFAC" w14:textId="77777777" w:rsidR="00655775" w:rsidRPr="002009E3" w:rsidRDefault="00655775" w:rsidP="00956175">
            <w:pPr>
              <w:pStyle w:val="Tabletextleft"/>
            </w:pPr>
            <w:r w:rsidRPr="002009E3">
              <w:t xml:space="preserve">Scientific </w:t>
            </w:r>
            <w:r w:rsidR="00D9249C" w:rsidRPr="002009E3">
              <w:t>a</w:t>
            </w:r>
            <w:r w:rsidRPr="002009E3">
              <w:t>cceptability</w:t>
            </w:r>
          </w:p>
        </w:tc>
        <w:tc>
          <w:tcPr>
            <w:tcW w:w="4159" w:type="dxa"/>
            <w:hideMark/>
          </w:tcPr>
          <w:p w14:paraId="2270E7FA" w14:textId="77777777" w:rsidR="00655775" w:rsidRPr="00CC6D91" w:rsidRDefault="00655775" w:rsidP="006C26FE">
            <w:pPr>
              <w:pStyle w:val="Tabletextstrongblack"/>
              <w:cnfStyle w:val="000000010000" w:firstRow="0" w:lastRow="0" w:firstColumn="0" w:lastColumn="0" w:oddVBand="0" w:evenVBand="0" w:oddHBand="0" w:evenHBand="1" w:firstRowFirstColumn="0" w:firstRowLastColumn="0" w:lastRowFirstColumn="0" w:lastRowLastColumn="0"/>
            </w:pPr>
            <w:r w:rsidRPr="00CC6D91">
              <w:t>Met</w:t>
            </w:r>
          </w:p>
          <w:p w14:paraId="60802807"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Well-defined and reliable</w:t>
            </w:r>
          </w:p>
          <w:p w14:paraId="2F8C75F3"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Demonstrates validity</w:t>
            </w:r>
          </w:p>
          <w:p w14:paraId="3A95CA36"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Visualisations identified no systematic bias</w:t>
            </w:r>
          </w:p>
          <w:p w14:paraId="1F7B58C7"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There are meaningful differences across services</w:t>
            </w:r>
          </w:p>
        </w:tc>
        <w:tc>
          <w:tcPr>
            <w:tcW w:w="4520" w:type="dxa"/>
            <w:hideMark/>
          </w:tcPr>
          <w:p w14:paraId="5A0997FE" w14:textId="77777777" w:rsidR="00655775" w:rsidRPr="00CC6D91" w:rsidRDefault="00655775" w:rsidP="006C26FE">
            <w:pPr>
              <w:pStyle w:val="Tabletextstrongblack"/>
              <w:cnfStyle w:val="000000010000" w:firstRow="0" w:lastRow="0" w:firstColumn="0" w:lastColumn="0" w:oddVBand="0" w:evenVBand="0" w:oddHBand="0" w:evenHBand="1" w:firstRowFirstColumn="0" w:firstRowLastColumn="0" w:lastRowFirstColumn="0" w:lastRowLastColumn="0"/>
            </w:pPr>
            <w:r w:rsidRPr="00CC6D91">
              <w:t>Not Met</w:t>
            </w:r>
          </w:p>
          <w:p w14:paraId="3D18D2FA" w14:textId="77777777" w:rsidR="00655775" w:rsidRPr="00CC6D91" w:rsidRDefault="6166873F" w:rsidP="00956175">
            <w:pPr>
              <w:pStyle w:val="ListContinue2"/>
              <w:cnfStyle w:val="000000010000" w:firstRow="0" w:lastRow="0" w:firstColumn="0" w:lastColumn="0" w:oddVBand="0" w:evenVBand="0" w:oddHBand="0" w:evenHBand="1" w:firstRowFirstColumn="0" w:firstRowLastColumn="0" w:lastRowFirstColumn="0" w:lastRowLastColumn="0"/>
            </w:pPr>
            <w:r w:rsidRPr="7E22283A">
              <w:t>QI is well-defined however not reliable due to lifestyle activity categories and lifestyle officer definition are not well defined</w:t>
            </w:r>
          </w:p>
          <w:p w14:paraId="7C628347"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Demonstrates validity</w:t>
            </w:r>
          </w:p>
          <w:p w14:paraId="6A533F6A"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Visualisations identified no systematic bias</w:t>
            </w:r>
          </w:p>
          <w:p w14:paraId="16B4B2D5"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rPr>
                <w:rFonts w:cstheme="minorHAnsi"/>
              </w:rPr>
            </w:pPr>
            <w:r w:rsidRPr="00CC6D91">
              <w:t>There were no meaningful differences across services</w:t>
            </w:r>
          </w:p>
        </w:tc>
        <w:tc>
          <w:tcPr>
            <w:tcW w:w="4520" w:type="dxa"/>
          </w:tcPr>
          <w:p w14:paraId="2D3D4961" w14:textId="77777777" w:rsidR="00655775" w:rsidRPr="006C26FE" w:rsidRDefault="00655775" w:rsidP="006C26FE">
            <w:pPr>
              <w:pStyle w:val="Tabletextstrongblack"/>
              <w:cnfStyle w:val="000000010000" w:firstRow="0" w:lastRow="0" w:firstColumn="0" w:lastColumn="0" w:oddVBand="0" w:evenVBand="0" w:oddHBand="0" w:evenHBand="1" w:firstRowFirstColumn="0" w:firstRowLastColumn="0" w:lastRowFirstColumn="0" w:lastRowLastColumn="0"/>
            </w:pPr>
            <w:r w:rsidRPr="006C26FE">
              <w:t>Not Met</w:t>
            </w:r>
          </w:p>
          <w:p w14:paraId="2334EA54" w14:textId="77777777" w:rsidR="00655775" w:rsidRPr="00CC6D91" w:rsidRDefault="6166873F" w:rsidP="00956175">
            <w:pPr>
              <w:pStyle w:val="ListContinue2"/>
              <w:cnfStyle w:val="000000010000" w:firstRow="0" w:lastRow="0" w:firstColumn="0" w:lastColumn="0" w:oddVBand="0" w:evenVBand="0" w:oddHBand="0" w:evenHBand="1" w:firstRowFirstColumn="0" w:firstRowLastColumn="0" w:lastRowFirstColumn="0" w:lastRowLastColumn="0"/>
            </w:pPr>
            <w:r w:rsidRPr="7E22283A">
              <w:t>QI is well-defined however not reliable due to lifestyle activity categories and lifestyle officer definition are not well defined</w:t>
            </w:r>
          </w:p>
          <w:p w14:paraId="400E550F"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Demonstrates validity</w:t>
            </w:r>
          </w:p>
          <w:p w14:paraId="00E1F14D"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Visualisations identified no systematic bias</w:t>
            </w:r>
          </w:p>
          <w:p w14:paraId="76F2CA12"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rPr>
                <w:rFonts w:cstheme="minorHAnsi"/>
              </w:rPr>
            </w:pPr>
            <w:r w:rsidRPr="00CC6D91">
              <w:t>There were no meaningful differences across services</w:t>
            </w:r>
          </w:p>
        </w:tc>
      </w:tr>
      <w:tr w:rsidR="00655775" w:rsidRPr="00CC6D91" w14:paraId="089C6A97" w14:textId="77777777" w:rsidTr="7E22283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74" w:type="dxa"/>
            <w:hideMark/>
          </w:tcPr>
          <w:p w14:paraId="1D596254" w14:textId="77777777" w:rsidR="00655775" w:rsidRPr="002009E3" w:rsidRDefault="00655775" w:rsidP="00956175">
            <w:pPr>
              <w:pStyle w:val="Tabletextleft"/>
            </w:pPr>
            <w:r w:rsidRPr="002009E3">
              <w:t>Feasibility</w:t>
            </w:r>
          </w:p>
        </w:tc>
        <w:tc>
          <w:tcPr>
            <w:tcW w:w="4159" w:type="dxa"/>
            <w:hideMark/>
          </w:tcPr>
          <w:p w14:paraId="091E02CA" w14:textId="77777777" w:rsidR="00655775" w:rsidRPr="00CC6D91" w:rsidRDefault="00655775" w:rsidP="006C26FE">
            <w:pPr>
              <w:pStyle w:val="Tabletextstrongblack"/>
              <w:cnfStyle w:val="000000100000" w:firstRow="0" w:lastRow="0" w:firstColumn="0" w:lastColumn="0" w:oddVBand="0" w:evenVBand="0" w:oddHBand="1" w:evenHBand="0" w:firstRowFirstColumn="0" w:firstRowLastColumn="0" w:lastRowFirstColumn="0" w:lastRowLastColumn="0"/>
            </w:pPr>
            <w:r w:rsidRPr="00CC6D91">
              <w:t>Met</w:t>
            </w:r>
          </w:p>
          <w:p w14:paraId="5F5DC3CA" w14:textId="77777777" w:rsidR="00655775" w:rsidRPr="00655775" w:rsidRDefault="6166873F" w:rsidP="00956175">
            <w:pPr>
              <w:pStyle w:val="ListContinue"/>
              <w:cnfStyle w:val="000000100000" w:firstRow="0" w:lastRow="0" w:firstColumn="0" w:lastColumn="0" w:oddVBand="0" w:evenVBand="0" w:oddHBand="1" w:evenHBand="0" w:firstRowFirstColumn="0" w:firstRowLastColumn="0" w:lastRowFirstColumn="0" w:lastRowLastColumn="0"/>
            </w:pPr>
            <w:r w:rsidRPr="7E22283A">
              <w:t>Data readily available and reliable</w:t>
            </w:r>
          </w:p>
          <w:p w14:paraId="2B2D165E" w14:textId="77777777" w:rsidR="00655775" w:rsidRPr="00655775" w:rsidRDefault="00655775" w:rsidP="00956175">
            <w:pPr>
              <w:pStyle w:val="ListContinue"/>
              <w:cnfStyle w:val="000000100000" w:firstRow="0" w:lastRow="0" w:firstColumn="0" w:lastColumn="0" w:oddVBand="0" w:evenVBand="0" w:oddHBand="1" w:evenHBand="0" w:firstRowFirstColumn="0" w:firstRowLastColumn="0" w:lastRowFirstColumn="0" w:lastRowLastColumn="0"/>
              <w:rPr>
                <w:rFonts w:cstheme="minorHAnsi"/>
              </w:rPr>
            </w:pPr>
            <w:r w:rsidRPr="00655775">
              <w:rPr>
                <w:rFonts w:cstheme="minorHAnsi"/>
              </w:rPr>
              <w:t>Minimal data collection burden</w:t>
            </w:r>
          </w:p>
          <w:p w14:paraId="7BBFE2E5" w14:textId="77777777" w:rsidR="00655775" w:rsidRPr="002009E3" w:rsidRDefault="6166873F" w:rsidP="00956175">
            <w:pPr>
              <w:pStyle w:val="Tabletextleft"/>
              <w:cnfStyle w:val="000000100000" w:firstRow="0" w:lastRow="0" w:firstColumn="0" w:lastColumn="0" w:oddVBand="0" w:evenVBand="0" w:oddHBand="1" w:evenHBand="0" w:firstRowFirstColumn="0" w:firstRowLastColumn="0" w:lastRowFirstColumn="0" w:lastRowLastColumn="0"/>
            </w:pPr>
            <w:r w:rsidRPr="002009E3">
              <w:t>Implementation is feasible</w:t>
            </w:r>
          </w:p>
        </w:tc>
        <w:tc>
          <w:tcPr>
            <w:tcW w:w="4520" w:type="dxa"/>
            <w:hideMark/>
          </w:tcPr>
          <w:p w14:paraId="0B7067BA" w14:textId="77777777" w:rsidR="00655775" w:rsidRPr="00CC6D91" w:rsidRDefault="00655775" w:rsidP="006C26FE">
            <w:pPr>
              <w:pStyle w:val="Tabletextstrongblack"/>
              <w:cnfStyle w:val="000000100000" w:firstRow="0" w:lastRow="0" w:firstColumn="0" w:lastColumn="0" w:oddVBand="0" w:evenVBand="0" w:oddHBand="1" w:evenHBand="0" w:firstRowFirstColumn="0" w:firstRowLastColumn="0" w:lastRowFirstColumn="0" w:lastRowLastColumn="0"/>
            </w:pPr>
            <w:r w:rsidRPr="00CC6D91">
              <w:t>Not Met</w:t>
            </w:r>
          </w:p>
          <w:p w14:paraId="7247F9D9" w14:textId="77777777" w:rsidR="00655775" w:rsidRPr="00CC6D91" w:rsidRDefault="6166873F" w:rsidP="00956175">
            <w:pPr>
              <w:pStyle w:val="ListContinue2"/>
              <w:cnfStyle w:val="000000100000" w:firstRow="0" w:lastRow="0" w:firstColumn="0" w:lastColumn="0" w:oddVBand="0" w:evenVBand="0" w:oddHBand="1" w:evenHBand="0" w:firstRowFirstColumn="0" w:firstRowLastColumn="0" w:lastRowFirstColumn="0" w:lastRowLastColumn="0"/>
            </w:pPr>
            <w:r w:rsidRPr="7E22283A">
              <w:t>Data not readily available for reporting</w:t>
            </w:r>
          </w:p>
          <w:p w14:paraId="4E48EB46" w14:textId="77777777" w:rsidR="00655775" w:rsidRPr="00CC6D91" w:rsidRDefault="6166873F" w:rsidP="00956175">
            <w:pPr>
              <w:pStyle w:val="ListContinue2"/>
              <w:cnfStyle w:val="000000100000" w:firstRow="0" w:lastRow="0" w:firstColumn="0" w:lastColumn="0" w:oddVBand="0" w:evenVBand="0" w:oddHBand="1" w:evenHBand="0" w:firstRowFirstColumn="0" w:firstRowLastColumn="0" w:lastRowFirstColumn="0" w:lastRowLastColumn="0"/>
            </w:pPr>
            <w:r w:rsidRPr="7E22283A">
              <w:t>Required additional data collection</w:t>
            </w:r>
          </w:p>
          <w:p w14:paraId="5E76B691" w14:textId="77777777" w:rsidR="00655775" w:rsidRPr="00CC6D91" w:rsidRDefault="6166873F" w:rsidP="00956175">
            <w:pPr>
              <w:pStyle w:val="ListContinue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7E22283A">
              <w:rPr>
                <w:rFonts w:asciiTheme="minorHAnsi" w:hAnsiTheme="minorHAnsi" w:cstheme="minorBidi"/>
              </w:rPr>
              <w:t>Implementation is not equally feasible across all services</w:t>
            </w:r>
          </w:p>
        </w:tc>
        <w:tc>
          <w:tcPr>
            <w:tcW w:w="4520" w:type="dxa"/>
          </w:tcPr>
          <w:p w14:paraId="0B46C639" w14:textId="77777777" w:rsidR="00655775" w:rsidRPr="006C26FE" w:rsidRDefault="00655775" w:rsidP="006C26FE">
            <w:pPr>
              <w:pStyle w:val="Tabletextstrongblack"/>
              <w:cnfStyle w:val="000000100000" w:firstRow="0" w:lastRow="0" w:firstColumn="0" w:lastColumn="0" w:oddVBand="0" w:evenVBand="0" w:oddHBand="1" w:evenHBand="0" w:firstRowFirstColumn="0" w:firstRowLastColumn="0" w:lastRowFirstColumn="0" w:lastRowLastColumn="0"/>
            </w:pPr>
            <w:r w:rsidRPr="006C26FE">
              <w:t>Not Met</w:t>
            </w:r>
          </w:p>
          <w:p w14:paraId="352F419D" w14:textId="77777777" w:rsidR="00655775" w:rsidRPr="00CC6D91" w:rsidRDefault="6166873F" w:rsidP="00956175">
            <w:pPr>
              <w:pStyle w:val="ListContinue2"/>
              <w:cnfStyle w:val="000000100000" w:firstRow="0" w:lastRow="0" w:firstColumn="0" w:lastColumn="0" w:oddVBand="0" w:evenVBand="0" w:oddHBand="1" w:evenHBand="0" w:firstRowFirstColumn="0" w:firstRowLastColumn="0" w:lastRowFirstColumn="0" w:lastRowLastColumn="0"/>
            </w:pPr>
            <w:r w:rsidRPr="7E22283A">
              <w:t>Data not readily available for reporting</w:t>
            </w:r>
          </w:p>
          <w:p w14:paraId="70F4F3C2" w14:textId="77777777" w:rsidR="00655775" w:rsidRPr="00CC6D91" w:rsidRDefault="6166873F" w:rsidP="00956175">
            <w:pPr>
              <w:pStyle w:val="ListContinue2"/>
              <w:cnfStyle w:val="000000100000" w:firstRow="0" w:lastRow="0" w:firstColumn="0" w:lastColumn="0" w:oddVBand="0" w:evenVBand="0" w:oddHBand="1" w:evenHBand="0" w:firstRowFirstColumn="0" w:firstRowLastColumn="0" w:lastRowFirstColumn="0" w:lastRowLastColumn="0"/>
            </w:pPr>
            <w:r w:rsidRPr="7E22283A">
              <w:t>Required additional data collection</w:t>
            </w:r>
          </w:p>
          <w:p w14:paraId="00383D83" w14:textId="77777777" w:rsidR="00655775" w:rsidRPr="00CC6D91" w:rsidRDefault="6166873F" w:rsidP="00956175">
            <w:pPr>
              <w:pStyle w:val="ListContinue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7E22283A">
              <w:rPr>
                <w:rFonts w:asciiTheme="minorHAnsi" w:hAnsiTheme="minorHAnsi" w:cstheme="minorBidi"/>
              </w:rPr>
              <w:t>Implementation is not equally feasible across all services</w:t>
            </w:r>
          </w:p>
        </w:tc>
      </w:tr>
      <w:tr w:rsidR="00655775" w:rsidRPr="00CC6D91" w14:paraId="2FA9C8D0" w14:textId="77777777" w:rsidTr="7E22283A">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874" w:type="dxa"/>
            <w:hideMark/>
          </w:tcPr>
          <w:p w14:paraId="73B1C579" w14:textId="77777777" w:rsidR="00655775" w:rsidRPr="002009E3" w:rsidRDefault="00655775" w:rsidP="00956175">
            <w:pPr>
              <w:pStyle w:val="Tabletextleft"/>
            </w:pPr>
            <w:r w:rsidRPr="002009E3">
              <w:t>Usability</w:t>
            </w:r>
          </w:p>
        </w:tc>
        <w:tc>
          <w:tcPr>
            <w:tcW w:w="4159" w:type="dxa"/>
            <w:hideMark/>
          </w:tcPr>
          <w:p w14:paraId="05F19808" w14:textId="77777777" w:rsidR="00655775" w:rsidRPr="00CC6D91" w:rsidRDefault="00655775" w:rsidP="006C26FE">
            <w:pPr>
              <w:pStyle w:val="Tabletextstrongblack"/>
              <w:cnfStyle w:val="000000010000" w:firstRow="0" w:lastRow="0" w:firstColumn="0" w:lastColumn="0" w:oddVBand="0" w:evenVBand="0" w:oddHBand="0" w:evenHBand="1" w:firstRowFirstColumn="0" w:firstRowLastColumn="0" w:lastRowFirstColumn="0" w:lastRowLastColumn="0"/>
            </w:pPr>
            <w:r w:rsidRPr="00CC6D91">
              <w:t>Met</w:t>
            </w:r>
          </w:p>
          <w:p w14:paraId="20621073" w14:textId="77777777" w:rsidR="00655775" w:rsidRPr="00E8370C"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E8370C">
              <w:t>Meaningful and well-understood by a range of stakeholders</w:t>
            </w:r>
          </w:p>
          <w:p w14:paraId="6D1DBF53"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E8370C">
              <w:rPr>
                <w:rFonts w:asciiTheme="minorHAnsi" w:hAnsiTheme="minorHAnsi"/>
              </w:rPr>
              <w:t>Potential to inform practice change</w:t>
            </w:r>
          </w:p>
        </w:tc>
        <w:tc>
          <w:tcPr>
            <w:tcW w:w="4520" w:type="dxa"/>
            <w:hideMark/>
          </w:tcPr>
          <w:p w14:paraId="2941D228" w14:textId="77777777" w:rsidR="00655775" w:rsidRPr="00CC6D91" w:rsidRDefault="6166873F" w:rsidP="006C26FE">
            <w:pPr>
              <w:pStyle w:val="Tabletextstrongblack"/>
              <w:cnfStyle w:val="000000010000" w:firstRow="0" w:lastRow="0" w:firstColumn="0" w:lastColumn="0" w:oddVBand="0" w:evenVBand="0" w:oddHBand="0" w:evenHBand="1" w:firstRowFirstColumn="0" w:firstRowLastColumn="0" w:lastRowFirstColumn="0" w:lastRowLastColumn="0"/>
            </w:pPr>
            <w:r w:rsidRPr="7E22283A">
              <w:t>Partially Met</w:t>
            </w:r>
          </w:p>
          <w:p w14:paraId="5D281DE0"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Meaningful</w:t>
            </w:r>
          </w:p>
          <w:p w14:paraId="670EEFF1" w14:textId="77777777" w:rsidR="00655775" w:rsidRPr="00CC6D91" w:rsidRDefault="00655775" w:rsidP="00956175">
            <w:pPr>
              <w:pStyle w:val="ListContinue2"/>
              <w:cnfStyle w:val="000000010000" w:firstRow="0" w:lastRow="0" w:firstColumn="0" w:lastColumn="0" w:oddVBand="0" w:evenVBand="0" w:oddHBand="0" w:evenHBand="1" w:firstRowFirstColumn="0" w:firstRowLastColumn="0" w:lastRowFirstColumn="0" w:lastRowLastColumn="0"/>
            </w:pPr>
            <w:r w:rsidRPr="00CC6D91">
              <w:t>Some pilot sites did not understand the data parameters</w:t>
            </w:r>
          </w:p>
          <w:p w14:paraId="4317DB06"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Potential to inform practice change</w:t>
            </w:r>
          </w:p>
        </w:tc>
        <w:tc>
          <w:tcPr>
            <w:tcW w:w="4520" w:type="dxa"/>
          </w:tcPr>
          <w:p w14:paraId="053A534B" w14:textId="77777777" w:rsidR="00655775" w:rsidRPr="006C26FE" w:rsidRDefault="6166873F" w:rsidP="006C26FE">
            <w:pPr>
              <w:pStyle w:val="Tabletextstrongblack"/>
              <w:cnfStyle w:val="000000010000" w:firstRow="0" w:lastRow="0" w:firstColumn="0" w:lastColumn="0" w:oddVBand="0" w:evenVBand="0" w:oddHBand="0" w:evenHBand="1" w:firstRowFirstColumn="0" w:firstRowLastColumn="0" w:lastRowFirstColumn="0" w:lastRowLastColumn="0"/>
            </w:pPr>
            <w:r w:rsidRPr="006C26FE">
              <w:t>Partially Met</w:t>
            </w:r>
          </w:p>
          <w:p w14:paraId="299A1D1E" w14:textId="77777777" w:rsidR="00655775" w:rsidRPr="00CC6D91" w:rsidRDefault="00655775" w:rsidP="00956175">
            <w:pPr>
              <w:pStyle w:val="ListContinue"/>
              <w:cnfStyle w:val="000000010000" w:firstRow="0" w:lastRow="0" w:firstColumn="0" w:lastColumn="0" w:oddVBand="0" w:evenVBand="0" w:oddHBand="0" w:evenHBand="1" w:firstRowFirstColumn="0" w:firstRowLastColumn="0" w:lastRowFirstColumn="0" w:lastRowLastColumn="0"/>
            </w:pPr>
            <w:r w:rsidRPr="00CC6D91">
              <w:t>Meaningful</w:t>
            </w:r>
          </w:p>
          <w:p w14:paraId="185BDC92" w14:textId="77777777" w:rsidR="00655775" w:rsidRPr="00CC6D91" w:rsidRDefault="00655775" w:rsidP="00956175">
            <w:pPr>
              <w:pStyle w:val="ListContinue2"/>
              <w:cnfStyle w:val="000000010000" w:firstRow="0" w:lastRow="0" w:firstColumn="0" w:lastColumn="0" w:oddVBand="0" w:evenVBand="0" w:oddHBand="0" w:evenHBand="1" w:firstRowFirstColumn="0" w:firstRowLastColumn="0" w:lastRowFirstColumn="0" w:lastRowLastColumn="0"/>
            </w:pPr>
            <w:r w:rsidRPr="00CC6D91">
              <w:t>Some pilot sites did not understand the data parameters</w:t>
            </w:r>
          </w:p>
          <w:p w14:paraId="17298A42" w14:textId="77777777" w:rsidR="00655775" w:rsidRPr="002009E3" w:rsidRDefault="00655775" w:rsidP="00956175">
            <w:pPr>
              <w:pStyle w:val="Tabletextleft"/>
              <w:cnfStyle w:val="000000010000" w:firstRow="0" w:lastRow="0" w:firstColumn="0" w:lastColumn="0" w:oddVBand="0" w:evenVBand="0" w:oddHBand="0" w:evenHBand="1" w:firstRowFirstColumn="0" w:firstRowLastColumn="0" w:lastRowFirstColumn="0" w:lastRowLastColumn="0"/>
            </w:pPr>
            <w:r w:rsidRPr="002009E3">
              <w:t>Potential to inform practice change</w:t>
            </w:r>
          </w:p>
        </w:tc>
      </w:tr>
      <w:tr w:rsidR="00655775" w:rsidRPr="00CC6D91" w14:paraId="1C6C4917" w14:textId="77777777" w:rsidTr="7E22283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74" w:type="dxa"/>
            <w:hideMark/>
          </w:tcPr>
          <w:p w14:paraId="1F89AE4E" w14:textId="77777777" w:rsidR="00655775" w:rsidRPr="002009E3" w:rsidRDefault="00655775" w:rsidP="002009E3">
            <w:r w:rsidRPr="002009E3">
              <w:t>Summary</w:t>
            </w:r>
          </w:p>
        </w:tc>
        <w:tc>
          <w:tcPr>
            <w:tcW w:w="4159" w:type="dxa"/>
            <w:hideMark/>
          </w:tcPr>
          <w:p w14:paraId="7FF09889" w14:textId="77777777" w:rsidR="00655775" w:rsidRPr="002009E3" w:rsidRDefault="007A459D" w:rsidP="00956175">
            <w:pPr>
              <w:pStyle w:val="Tabletextleft"/>
              <w:cnfStyle w:val="000000100000" w:firstRow="0" w:lastRow="0" w:firstColumn="0" w:lastColumn="0" w:oddVBand="0" w:evenVBand="0" w:oddHBand="1" w:evenHBand="0" w:firstRowFirstColumn="0" w:firstRowLastColumn="0" w:lastRowFirstColumn="0" w:lastRowLastColumn="0"/>
            </w:pPr>
            <w:r w:rsidRPr="002009E3">
              <w:t>Suitable</w:t>
            </w:r>
            <w:r w:rsidR="6166873F" w:rsidRPr="002009E3">
              <w:t xml:space="preserve"> for implementation </w:t>
            </w:r>
          </w:p>
        </w:tc>
        <w:tc>
          <w:tcPr>
            <w:tcW w:w="4520" w:type="dxa"/>
            <w:hideMark/>
          </w:tcPr>
          <w:p w14:paraId="4C18B46F" w14:textId="77777777" w:rsidR="00655775" w:rsidRPr="002009E3" w:rsidRDefault="00655775" w:rsidP="00956175">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Requires further research and evaluation </w:t>
            </w:r>
          </w:p>
        </w:tc>
        <w:tc>
          <w:tcPr>
            <w:tcW w:w="4520" w:type="dxa"/>
          </w:tcPr>
          <w:p w14:paraId="6ACED91E" w14:textId="77777777" w:rsidR="00655775" w:rsidRPr="002009E3" w:rsidRDefault="00655775" w:rsidP="00956175">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Requires further research and evaluation </w:t>
            </w:r>
          </w:p>
        </w:tc>
      </w:tr>
    </w:tbl>
    <w:p w14:paraId="013CAE22" w14:textId="77777777" w:rsidR="007D3B4F" w:rsidRDefault="007D3B4F" w:rsidP="00CE1081">
      <w:pPr>
        <w:pStyle w:val="Heading2"/>
        <w:sectPr w:rsidR="007D3B4F" w:rsidSect="001C0AC4">
          <w:headerReference w:type="default" r:id="rId93"/>
          <w:headerReference w:type="first" r:id="rId94"/>
          <w:pgSz w:w="16838" w:h="11906" w:orient="landscape" w:code="9"/>
          <w:pgMar w:top="720" w:right="720" w:bottom="720" w:left="720" w:header="709" w:footer="510" w:gutter="0"/>
          <w:cols w:space="708"/>
          <w:titlePg/>
          <w:docGrid w:linePitch="360"/>
        </w:sectPr>
      </w:pPr>
    </w:p>
    <w:p w14:paraId="0FF0F95D" w14:textId="77777777" w:rsidR="00CE1081" w:rsidRDefault="00CE1081" w:rsidP="00CE1081">
      <w:pPr>
        <w:pStyle w:val="Heading2"/>
      </w:pPr>
      <w:r>
        <w:lastRenderedPageBreak/>
        <w:t>Lessons learned from the pilot</w:t>
      </w:r>
    </w:p>
    <w:p w14:paraId="2A9B224E" w14:textId="1C9D8131" w:rsidR="00CE1081" w:rsidRPr="002009E3" w:rsidRDefault="00CE1081" w:rsidP="002009E3">
      <w:r w:rsidRPr="002009E3">
        <w:t xml:space="preserve">Feedback received from pilot participants provided valuable insights </w:t>
      </w:r>
      <w:r w:rsidR="00906983" w:rsidRPr="002009E3">
        <w:t xml:space="preserve">related to QIs for </w:t>
      </w:r>
      <w:r w:rsidRPr="002009E3">
        <w:t>lifestyle officer</w:t>
      </w:r>
      <w:r w:rsidR="00431466" w:rsidRPr="002009E3">
        <w:t>s</w:t>
      </w:r>
      <w:r w:rsidRPr="002009E3">
        <w:t xml:space="preserve">. Participants acknowledged that QI </w:t>
      </w:r>
      <w:r w:rsidR="44461F6E" w:rsidRPr="002009E3">
        <w:t>7</w:t>
      </w:r>
      <w:r w:rsidRPr="002009E3">
        <w:t xml:space="preserve"> addressed an important gap in measuring the level of care provided by lifestyle officers, with data readily available </w:t>
      </w:r>
      <w:r w:rsidR="00C26EF1" w:rsidRPr="002009E3">
        <w:t>from existing reports</w:t>
      </w:r>
      <w:r w:rsidRPr="002009E3">
        <w:t>. Th</w:t>
      </w:r>
      <w:r w:rsidR="00906983" w:rsidRPr="002009E3">
        <w:t>is</w:t>
      </w:r>
      <w:r w:rsidRPr="002009E3">
        <w:t xml:space="preserve"> QI was found to be meaningful and well-understood by a range of stakeholders</w:t>
      </w:r>
      <w:r w:rsidR="21427C29" w:rsidRPr="002009E3">
        <w:t>. This</w:t>
      </w:r>
      <w:r w:rsidRPr="002009E3">
        <w:t xml:space="preserve"> </w:t>
      </w:r>
      <w:r w:rsidR="5987DD3C" w:rsidRPr="002009E3">
        <w:t>shows</w:t>
      </w:r>
      <w:r w:rsidRPr="002009E3">
        <w:t xml:space="preserve"> its potential to inform practice change and improve the </w:t>
      </w:r>
      <w:r w:rsidR="001757BC" w:rsidRPr="002009E3">
        <w:t xml:space="preserve">understanding of </w:t>
      </w:r>
      <w:r w:rsidRPr="002009E3">
        <w:t>care delivered by lifestyle officers.</w:t>
      </w:r>
    </w:p>
    <w:p w14:paraId="1C7FCE30" w14:textId="6171F430" w:rsidR="00CE1081" w:rsidRPr="002009E3" w:rsidRDefault="00CE1081" w:rsidP="002009E3">
      <w:r w:rsidRPr="002009E3">
        <w:t xml:space="preserve">However, for QI </w:t>
      </w:r>
      <w:r w:rsidR="148054D1" w:rsidRPr="002009E3">
        <w:t>8</w:t>
      </w:r>
      <w:r w:rsidRPr="002009E3">
        <w:t xml:space="preserve"> and </w:t>
      </w:r>
      <w:r w:rsidR="05E33D52" w:rsidRPr="002009E3">
        <w:t>9</w:t>
      </w:r>
      <w:r w:rsidRPr="002009E3">
        <w:t xml:space="preserve">, participants highlighted the need for standardised definitions of lifestyle officer roles and activity categories to ensure consistent data collection practices. The lack of clear definitions led to varying interpretations and impacted the users’ ability to </w:t>
      </w:r>
      <w:r w:rsidR="00F86A03" w:rsidRPr="002009E3">
        <w:t xml:space="preserve">consistently </w:t>
      </w:r>
      <w:r w:rsidRPr="002009E3">
        <w:t xml:space="preserve">collect </w:t>
      </w:r>
      <w:r w:rsidR="00F86A03" w:rsidRPr="002009E3">
        <w:t xml:space="preserve">and report </w:t>
      </w:r>
      <w:r w:rsidRPr="002009E3">
        <w:t xml:space="preserve">data for these QIs. Feedback also indicated that the provided data template was not user-friendly, requiring manual interpretation and data entry. Participants suggested improvements such as colour coding, freezing columns/rows, and providing clearer instructions to </w:t>
      </w:r>
      <w:r w:rsidR="1D5E9043" w:rsidRPr="002009E3">
        <w:t>improve</w:t>
      </w:r>
      <w:r w:rsidR="00CB3439" w:rsidRPr="002009E3">
        <w:t xml:space="preserve"> usability</w:t>
      </w:r>
      <w:r w:rsidRPr="002009E3">
        <w:t>.</w:t>
      </w:r>
    </w:p>
    <w:p w14:paraId="6E15B9F9" w14:textId="77777777" w:rsidR="00CE1081" w:rsidRPr="002009E3" w:rsidRDefault="00CE1081" w:rsidP="002009E3">
      <w:r w:rsidRPr="002009E3">
        <w:t>Furthermore, some participants relied on volunteers and allied health assistants to deliver lifestyle activities, but these roles were not specified in the data collection template. This highlighted the need for more comprehensive assessment tools and inclusive data collection methods to capture the full scope of lifestyle activities.</w:t>
      </w:r>
    </w:p>
    <w:p w14:paraId="528C864C" w14:textId="52ED1A03" w:rsidR="00CE1081" w:rsidRPr="002009E3" w:rsidRDefault="13DBD254" w:rsidP="002009E3">
      <w:r w:rsidRPr="002009E3">
        <w:t>Participants valued r</w:t>
      </w:r>
      <w:r w:rsidR="00CE1081" w:rsidRPr="002009E3">
        <w:t xml:space="preserve">egular webinars and support sessions, as they provided opportunities to seek clarification, discuss common issues, and share best practices. Based on the feedback received, </w:t>
      </w:r>
      <w:r w:rsidR="1420CE26" w:rsidRPr="002009E3">
        <w:t xml:space="preserve">we made </w:t>
      </w:r>
      <w:r w:rsidR="003874BE" w:rsidRPr="002009E3">
        <w:t>the following recomm</w:t>
      </w:r>
      <w:r w:rsidR="3C8319BF" w:rsidRPr="002009E3">
        <w:t>endations</w:t>
      </w:r>
      <w:r w:rsidR="00CE1081" w:rsidRPr="002009E3">
        <w:t xml:space="preserve">, </w:t>
      </w:r>
      <w:r w:rsidR="00D51A8E" w:rsidRPr="002009E3">
        <w:t>particularly if</w:t>
      </w:r>
      <w:r w:rsidR="00CE1081" w:rsidRPr="002009E3">
        <w:t xml:space="preserve"> QI </w:t>
      </w:r>
      <w:r w:rsidR="56FE27F4" w:rsidRPr="002009E3">
        <w:t>8</w:t>
      </w:r>
      <w:r w:rsidR="00CE1081" w:rsidRPr="002009E3">
        <w:t xml:space="preserve"> and </w:t>
      </w:r>
      <w:r w:rsidR="22BCF8F0" w:rsidRPr="002009E3">
        <w:t>9</w:t>
      </w:r>
      <w:r w:rsidR="00174602" w:rsidRPr="002009E3">
        <w:t xml:space="preserve"> are</w:t>
      </w:r>
      <w:r w:rsidR="00CE1081" w:rsidRPr="002009E3">
        <w:t xml:space="preserve"> to be implemented in the future:</w:t>
      </w:r>
    </w:p>
    <w:p w14:paraId="7408E500" w14:textId="77777777" w:rsidR="00CE1081" w:rsidRDefault="00CE1081" w:rsidP="00CE1081">
      <w:pPr>
        <w:pStyle w:val="Recommendation"/>
      </w:pPr>
      <w:r>
        <w:t>Develop standardised definitions for lifestyle officer roles and activity categories to ensure consistent data collection practices across all sites.</w:t>
      </w:r>
    </w:p>
    <w:p w14:paraId="14463793" w14:textId="77777777" w:rsidR="00CE1081" w:rsidRDefault="005817FD" w:rsidP="00CE1081">
      <w:pPr>
        <w:pStyle w:val="Recommendation"/>
      </w:pPr>
      <w:r>
        <w:t>Provide</w:t>
      </w:r>
      <w:r w:rsidR="00CE1081">
        <w:t xml:space="preserve"> support sessions and training to address common questions, share best practices, and ensure participants are well-informed and supported.</w:t>
      </w:r>
    </w:p>
    <w:p w14:paraId="64CEBE91" w14:textId="77777777" w:rsidR="00CE1081" w:rsidRDefault="005817FD" w:rsidP="00CE1081">
      <w:pPr>
        <w:pStyle w:val="Recommendation"/>
      </w:pPr>
      <w:r>
        <w:t>R</w:t>
      </w:r>
      <w:r w:rsidR="00CE1081">
        <w:t>efine the data collection template to improve usability, incorporating feedback such as colour coding, freezing columns/rows, and providing clear instructions.</w:t>
      </w:r>
    </w:p>
    <w:p w14:paraId="282F72DA" w14:textId="6644FCD5" w:rsidR="00CE1081" w:rsidRPr="002A7657" w:rsidRDefault="007D3B4F" w:rsidP="002A7657">
      <w:pPr>
        <w:pStyle w:val="Recommendation"/>
      </w:pPr>
      <w:r>
        <w:t>Develop clear guidelines for determining what meets the definition of ‘lifestyle service recommendation’</w:t>
      </w:r>
      <w:r w:rsidR="34378E54">
        <w:t>.</w:t>
      </w:r>
      <w:r>
        <w:t xml:space="preserve"> </w:t>
      </w:r>
      <w:r w:rsidR="6E856409">
        <w:t xml:space="preserve">This should </w:t>
      </w:r>
      <w:r>
        <w:t>reflect the range of roles involved in delivering lifestyle activities, such as volunteers and allied health assistants</w:t>
      </w:r>
      <w:r w:rsidR="007328FD">
        <w:t>.</w:t>
      </w:r>
    </w:p>
    <w:p w14:paraId="3F55E884" w14:textId="77777777" w:rsidR="00B8020B" w:rsidRDefault="00CC6BA6" w:rsidP="00DA2E3D">
      <w:pPr>
        <w:pStyle w:val="Heading1"/>
      </w:pPr>
      <w:bookmarkStart w:id="65" w:name="_Toc178062734"/>
      <w:r w:rsidRPr="00CB76FF">
        <w:lastRenderedPageBreak/>
        <w:t>Conclusion</w:t>
      </w:r>
      <w:bookmarkEnd w:id="65"/>
    </w:p>
    <w:p w14:paraId="5DC5E931" w14:textId="59A9E045" w:rsidR="001C0AC4" w:rsidRPr="002009E3" w:rsidRDefault="00DC0100" w:rsidP="002009E3">
      <w:r w:rsidRPr="002009E3">
        <w:t>The Consortium was a</w:t>
      </w:r>
      <w:r w:rsidR="00B8020B" w:rsidRPr="002009E3">
        <w:t xml:space="preserve">sked to develop and test </w:t>
      </w:r>
      <w:r w:rsidR="00B61FE3" w:rsidRPr="002009E3">
        <w:t>S</w:t>
      </w:r>
      <w:r w:rsidR="00B8020B" w:rsidRPr="002009E3">
        <w:t>taffing QIs</w:t>
      </w:r>
      <w:r w:rsidRPr="002009E3">
        <w:t xml:space="preserve"> for ENs, allied health professionals and lifestyle officers</w:t>
      </w:r>
      <w:r w:rsidR="00B8020B" w:rsidRPr="002009E3">
        <w:t xml:space="preserve">. </w:t>
      </w:r>
      <w:r w:rsidRPr="002009E3">
        <w:t xml:space="preserve">In total </w:t>
      </w:r>
      <w:r w:rsidR="3E2EA418" w:rsidRPr="002009E3">
        <w:t xml:space="preserve">we tested </w:t>
      </w:r>
      <w:r w:rsidRPr="002009E3">
        <w:t>9 QIs</w:t>
      </w:r>
      <w:r w:rsidR="0CA598D3" w:rsidRPr="002009E3">
        <w:t>.</w:t>
      </w:r>
      <w:r w:rsidR="008E2DDB" w:rsidRPr="002009E3">
        <w:t xml:space="preserve"> </w:t>
      </w:r>
      <w:r w:rsidR="6904455E" w:rsidRPr="002009E3">
        <w:t>Four</w:t>
      </w:r>
      <w:r w:rsidRPr="002009E3">
        <w:t xml:space="preserve"> QIs that rely on care minutes data collected through QFR </w:t>
      </w:r>
      <w:r w:rsidR="00B61FE3" w:rsidRPr="002009E3">
        <w:t xml:space="preserve">were </w:t>
      </w:r>
      <w:r w:rsidRPr="002009E3">
        <w:t xml:space="preserve">found suitable for </w:t>
      </w:r>
      <w:r w:rsidR="002D527E" w:rsidRPr="002009E3">
        <w:t>current</w:t>
      </w:r>
      <w:r w:rsidRPr="002009E3">
        <w:t xml:space="preserve"> implementation</w:t>
      </w:r>
      <w:r w:rsidR="005950C0" w:rsidRPr="002009E3">
        <w:t xml:space="preserve"> (</w:t>
      </w:r>
      <w:r w:rsidRPr="002009E3">
        <w:fldChar w:fldCharType="begin"/>
      </w:r>
      <w:r w:rsidRPr="002009E3">
        <w:instrText xml:space="preserve"> REF _Ref170308145 \h  \* MERGEFORMAT </w:instrText>
      </w:r>
      <w:r w:rsidRPr="002009E3">
        <w:fldChar w:fldCharType="separate"/>
      </w:r>
      <w:r w:rsidR="00F6253B" w:rsidRPr="002009E3">
        <w:t>Table 13</w:t>
      </w:r>
      <w:r w:rsidRPr="002009E3">
        <w:fldChar w:fldCharType="end"/>
      </w:r>
      <w:r w:rsidR="005950C0" w:rsidRPr="002009E3">
        <w:t>)</w:t>
      </w:r>
      <w:r w:rsidRPr="002009E3">
        <w:t>. Additionally</w:t>
      </w:r>
      <w:r w:rsidR="00B61FE3" w:rsidRPr="002009E3">
        <w:t>, a</w:t>
      </w:r>
      <w:r w:rsidRPr="002009E3">
        <w:t xml:space="preserve"> </w:t>
      </w:r>
      <w:r w:rsidR="001C0AC4" w:rsidRPr="002009E3">
        <w:t xml:space="preserve">new QI for allied health professionals </w:t>
      </w:r>
      <w:r w:rsidR="002D527E" w:rsidRPr="002009E3">
        <w:t xml:space="preserve">was </w:t>
      </w:r>
      <w:r w:rsidR="001C0AC4" w:rsidRPr="002009E3">
        <w:t>found suitable for near-future implementation</w:t>
      </w:r>
      <w:r w:rsidR="005723E6" w:rsidRPr="002009E3">
        <w:t xml:space="preserve"> (</w:t>
      </w:r>
      <w:r w:rsidRPr="002009E3">
        <w:fldChar w:fldCharType="begin"/>
      </w:r>
      <w:r w:rsidRPr="002009E3">
        <w:instrText xml:space="preserve"> REF _Ref170308176 \h  \* MERGEFORMAT </w:instrText>
      </w:r>
      <w:r w:rsidRPr="002009E3">
        <w:fldChar w:fldCharType="separate"/>
      </w:r>
      <w:r w:rsidR="00F6253B" w:rsidRPr="002009E3">
        <w:t>Table 14</w:t>
      </w:r>
      <w:r w:rsidRPr="002009E3">
        <w:fldChar w:fldCharType="end"/>
      </w:r>
      <w:r w:rsidR="005723E6" w:rsidRPr="002009E3">
        <w:t>)</w:t>
      </w:r>
      <w:r w:rsidR="001C0AC4" w:rsidRPr="002009E3">
        <w:t xml:space="preserve">. </w:t>
      </w:r>
      <w:r w:rsidR="006B4070" w:rsidRPr="002009E3">
        <w:t xml:space="preserve">The remaining four QIs have potential value but currently lack sufficient evidence or </w:t>
      </w:r>
      <w:r w:rsidR="59CF94F9" w:rsidRPr="002009E3">
        <w:t>need</w:t>
      </w:r>
      <w:r w:rsidR="006B4070" w:rsidRPr="002009E3">
        <w:t xml:space="preserve"> substantial adjustments in their design or application. Further research and evaluation are </w:t>
      </w:r>
      <w:r w:rsidR="4EE5C7D8" w:rsidRPr="002009E3">
        <w:t>needed</w:t>
      </w:r>
      <w:r w:rsidR="006B4070" w:rsidRPr="002009E3">
        <w:t xml:space="preserve"> to determine their suitability for broader implementation (</w:t>
      </w:r>
      <w:r w:rsidRPr="002009E3">
        <w:fldChar w:fldCharType="begin"/>
      </w:r>
      <w:r w:rsidRPr="002009E3">
        <w:instrText xml:space="preserve"> REF _Ref171632674 \h </w:instrText>
      </w:r>
      <w:r w:rsidRPr="002009E3">
        <w:fldChar w:fldCharType="separate"/>
      </w:r>
      <w:r w:rsidR="00F6253B" w:rsidRPr="002009E3">
        <w:t>Table 15</w:t>
      </w:r>
      <w:r w:rsidRPr="002009E3">
        <w:fldChar w:fldCharType="end"/>
      </w:r>
      <w:r w:rsidR="006B4070" w:rsidRPr="002009E3">
        <w:t>).</w:t>
      </w:r>
    </w:p>
    <w:p w14:paraId="0C8FE375" w14:textId="77777777" w:rsidR="001C0AC4" w:rsidRDefault="001C0AC4" w:rsidP="001C0AC4">
      <w:pPr>
        <w:pStyle w:val="Caption"/>
        <w:rPr>
          <w:b/>
          <w:bCs/>
        </w:rPr>
      </w:pPr>
      <w:bookmarkStart w:id="66" w:name="_Ref170308145"/>
      <w:r w:rsidRPr="7E22283A">
        <w:rPr>
          <w:b/>
          <w:bCs/>
        </w:rPr>
        <w:t xml:space="preserve">Table </w:t>
      </w:r>
      <w:r w:rsidRPr="7E22283A">
        <w:rPr>
          <w:b/>
          <w:bCs/>
        </w:rPr>
        <w:fldChar w:fldCharType="begin"/>
      </w:r>
      <w:r w:rsidRPr="7E22283A">
        <w:rPr>
          <w:b/>
          <w:bCs/>
        </w:rPr>
        <w:instrText xml:space="preserve"> SEQ Table \* ARABIC </w:instrText>
      </w:r>
      <w:r w:rsidRPr="7E22283A">
        <w:rPr>
          <w:b/>
          <w:bCs/>
        </w:rPr>
        <w:fldChar w:fldCharType="separate"/>
      </w:r>
      <w:r w:rsidR="00F6253B" w:rsidRPr="7E22283A">
        <w:rPr>
          <w:b/>
          <w:bCs/>
          <w:noProof/>
        </w:rPr>
        <w:t>13</w:t>
      </w:r>
      <w:r w:rsidRPr="7E22283A">
        <w:rPr>
          <w:b/>
          <w:bCs/>
        </w:rPr>
        <w:fldChar w:fldCharType="end"/>
      </w:r>
      <w:bookmarkEnd w:id="66"/>
      <w:r w:rsidRPr="7E22283A">
        <w:rPr>
          <w:b/>
          <w:bCs/>
        </w:rPr>
        <w:t xml:space="preserve">: Staffing QIs suitable for </w:t>
      </w:r>
      <w:r w:rsidR="002D527E" w:rsidRPr="7E22283A">
        <w:rPr>
          <w:b/>
          <w:bCs/>
        </w:rPr>
        <w:t xml:space="preserve">current </w:t>
      </w:r>
      <w:r w:rsidRPr="7E22283A">
        <w:rPr>
          <w:b/>
          <w:bCs/>
        </w:rPr>
        <w:t>implementation</w:t>
      </w:r>
    </w:p>
    <w:tbl>
      <w:tblPr>
        <w:tblStyle w:val="PlainTable1"/>
        <w:tblW w:w="0" w:type="auto"/>
        <w:tblLook w:val="04A0" w:firstRow="1" w:lastRow="0" w:firstColumn="1" w:lastColumn="0" w:noHBand="0" w:noVBand="1"/>
      </w:tblPr>
      <w:tblGrid>
        <w:gridCol w:w="412"/>
        <w:gridCol w:w="1467"/>
        <w:gridCol w:w="1763"/>
        <w:gridCol w:w="2225"/>
        <w:gridCol w:w="1990"/>
        <w:gridCol w:w="1569"/>
        <w:gridCol w:w="1030"/>
      </w:tblGrid>
      <w:tr w:rsidR="002C418C" w14:paraId="72ACA0FE" w14:textId="77777777" w:rsidTr="002A7657">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421" w:type="dxa"/>
          </w:tcPr>
          <w:p w14:paraId="0715AD24" w14:textId="34947C42" w:rsidR="002C418C" w:rsidRPr="002009E3" w:rsidRDefault="002C418C" w:rsidP="002A7657">
            <w:pPr>
              <w:pStyle w:val="Tableheaderwhite"/>
            </w:pPr>
            <w:r w:rsidRPr="002009E3">
              <w:t>Q</w:t>
            </w:r>
            <w:r w:rsidR="002A7657">
              <w:t>I</w:t>
            </w:r>
          </w:p>
        </w:tc>
        <w:tc>
          <w:tcPr>
            <w:tcW w:w="1559" w:type="dxa"/>
          </w:tcPr>
          <w:p w14:paraId="659FE2F1" w14:textId="77777777" w:rsidR="002C418C" w:rsidRPr="002009E3" w:rsidRDefault="002C418C"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Staffing domain</w:t>
            </w:r>
          </w:p>
        </w:tc>
        <w:tc>
          <w:tcPr>
            <w:tcW w:w="2835" w:type="dxa"/>
          </w:tcPr>
          <w:p w14:paraId="41D21F7A" w14:textId="3F1F82C7" w:rsidR="002C418C" w:rsidRPr="002009E3" w:rsidRDefault="002C418C"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Definition</w:t>
            </w:r>
          </w:p>
        </w:tc>
        <w:tc>
          <w:tcPr>
            <w:tcW w:w="3977" w:type="dxa"/>
          </w:tcPr>
          <w:p w14:paraId="350E62B0" w14:textId="77777777" w:rsidR="002C418C" w:rsidRPr="002009E3" w:rsidRDefault="002C418C"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Numerator</w:t>
            </w:r>
          </w:p>
        </w:tc>
        <w:tc>
          <w:tcPr>
            <w:tcW w:w="2969" w:type="dxa"/>
          </w:tcPr>
          <w:p w14:paraId="03ECCBD7" w14:textId="77777777" w:rsidR="002C418C" w:rsidRPr="002009E3" w:rsidRDefault="002C418C"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Denominator</w:t>
            </w:r>
          </w:p>
        </w:tc>
        <w:tc>
          <w:tcPr>
            <w:tcW w:w="2268" w:type="dxa"/>
          </w:tcPr>
          <w:p w14:paraId="2E5498AD" w14:textId="77777777" w:rsidR="002C418C" w:rsidRPr="002009E3" w:rsidRDefault="002C418C"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Exclusions</w:t>
            </w:r>
          </w:p>
        </w:tc>
        <w:tc>
          <w:tcPr>
            <w:tcW w:w="1359" w:type="dxa"/>
          </w:tcPr>
          <w:p w14:paraId="7E71E6B5" w14:textId="77777777" w:rsidR="002C418C" w:rsidRPr="002009E3" w:rsidRDefault="002C418C"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Data source</w:t>
            </w:r>
          </w:p>
        </w:tc>
      </w:tr>
      <w:tr w:rsidR="002C418C" w14:paraId="025102B1" w14:textId="77777777" w:rsidTr="7E22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3A91832" w14:textId="11A3D3FE" w:rsidR="002C418C" w:rsidRPr="002009E3" w:rsidRDefault="002C418C" w:rsidP="002009E3">
            <w:r w:rsidRPr="002009E3">
              <w:t>1</w:t>
            </w:r>
          </w:p>
        </w:tc>
        <w:tc>
          <w:tcPr>
            <w:tcW w:w="1559" w:type="dxa"/>
          </w:tcPr>
          <w:p w14:paraId="691233F7"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Enrolled Nurse</w:t>
            </w:r>
            <w:r w:rsidR="00F557BB" w:rsidRPr="002009E3">
              <w:t>s</w:t>
            </w:r>
          </w:p>
        </w:tc>
        <w:tc>
          <w:tcPr>
            <w:tcW w:w="2835" w:type="dxa"/>
          </w:tcPr>
          <w:p w14:paraId="7A6089F5"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EN care minutes</w:t>
            </w:r>
          </w:p>
        </w:tc>
        <w:tc>
          <w:tcPr>
            <w:tcW w:w="3977" w:type="dxa"/>
          </w:tcPr>
          <w:p w14:paraId="6499662D"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EN labour and agency minutes*</w:t>
            </w:r>
          </w:p>
        </w:tc>
        <w:tc>
          <w:tcPr>
            <w:tcW w:w="2969" w:type="dxa"/>
          </w:tcPr>
          <w:p w14:paraId="6BF1B505"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Occupied bed days</w:t>
            </w:r>
          </w:p>
        </w:tc>
        <w:tc>
          <w:tcPr>
            <w:tcW w:w="2268" w:type="dxa"/>
          </w:tcPr>
          <w:p w14:paraId="32BA7781"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None</w:t>
            </w:r>
          </w:p>
        </w:tc>
        <w:tc>
          <w:tcPr>
            <w:tcW w:w="1359" w:type="dxa"/>
          </w:tcPr>
          <w:p w14:paraId="36875EEA"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QFR</w:t>
            </w:r>
          </w:p>
        </w:tc>
      </w:tr>
      <w:tr w:rsidR="002C418C" w14:paraId="0A214C4B" w14:textId="77777777" w:rsidTr="7E222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8E0DEF1" w14:textId="207A5F39" w:rsidR="002C418C" w:rsidRPr="002009E3" w:rsidRDefault="002C418C" w:rsidP="002009E3">
            <w:r w:rsidRPr="002009E3">
              <w:t>2</w:t>
            </w:r>
          </w:p>
        </w:tc>
        <w:tc>
          <w:tcPr>
            <w:tcW w:w="1559" w:type="dxa"/>
          </w:tcPr>
          <w:p w14:paraId="65D5CEEB"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Enrolled Nurse</w:t>
            </w:r>
            <w:r w:rsidR="00F557BB" w:rsidRPr="002009E3">
              <w:t>s</w:t>
            </w:r>
          </w:p>
        </w:tc>
        <w:tc>
          <w:tcPr>
            <w:tcW w:w="2835" w:type="dxa"/>
          </w:tcPr>
          <w:p w14:paraId="566FF898" w14:textId="77777777" w:rsidR="002C418C" w:rsidRPr="002009E3" w:rsidRDefault="2469DF22" w:rsidP="006C26FE">
            <w:pPr>
              <w:pStyle w:val="Tabletextleft"/>
              <w:cnfStyle w:val="000000010000" w:firstRow="0" w:lastRow="0" w:firstColumn="0" w:lastColumn="0" w:oddVBand="0" w:evenVBand="0" w:oddHBand="0" w:evenHBand="1" w:firstRowFirstColumn="0" w:firstRowLastColumn="0" w:lastRowFirstColumn="0" w:lastRowLastColumn="0"/>
            </w:pPr>
            <w:r w:rsidRPr="002009E3">
              <w:t>Proportion of EN care minutes</w:t>
            </w:r>
          </w:p>
        </w:tc>
        <w:tc>
          <w:tcPr>
            <w:tcW w:w="3977" w:type="dxa"/>
          </w:tcPr>
          <w:p w14:paraId="20A0B64A"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EN care minutes per resident per day*</w:t>
            </w:r>
          </w:p>
        </w:tc>
        <w:tc>
          <w:tcPr>
            <w:tcW w:w="2969" w:type="dxa"/>
          </w:tcPr>
          <w:p w14:paraId="507DEAE8"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EN, RN and PCW care minutes per resident per day</w:t>
            </w:r>
          </w:p>
        </w:tc>
        <w:tc>
          <w:tcPr>
            <w:tcW w:w="2268" w:type="dxa"/>
          </w:tcPr>
          <w:p w14:paraId="09A99EB3"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None</w:t>
            </w:r>
          </w:p>
        </w:tc>
        <w:tc>
          <w:tcPr>
            <w:tcW w:w="1359" w:type="dxa"/>
          </w:tcPr>
          <w:p w14:paraId="4B39F964"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QFR</w:t>
            </w:r>
          </w:p>
        </w:tc>
      </w:tr>
      <w:tr w:rsidR="002C418C" w14:paraId="28CBC970" w14:textId="77777777" w:rsidTr="7E22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A78A05B" w14:textId="5E3132E5" w:rsidR="002C418C" w:rsidRPr="002009E3" w:rsidRDefault="002C418C" w:rsidP="002009E3">
            <w:r w:rsidRPr="002009E3">
              <w:t>3</w:t>
            </w:r>
          </w:p>
        </w:tc>
        <w:tc>
          <w:tcPr>
            <w:tcW w:w="1559" w:type="dxa"/>
          </w:tcPr>
          <w:p w14:paraId="40AC84FF"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Allied Health professionals</w:t>
            </w:r>
          </w:p>
        </w:tc>
        <w:tc>
          <w:tcPr>
            <w:tcW w:w="2835" w:type="dxa"/>
          </w:tcPr>
          <w:p w14:paraId="3576FE7C"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Allied health care minutes</w:t>
            </w:r>
          </w:p>
        </w:tc>
        <w:tc>
          <w:tcPr>
            <w:tcW w:w="3977" w:type="dxa"/>
          </w:tcPr>
          <w:p w14:paraId="310D9857"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Allied health labour and agency minutes*</w:t>
            </w:r>
          </w:p>
        </w:tc>
        <w:tc>
          <w:tcPr>
            <w:tcW w:w="2969" w:type="dxa"/>
          </w:tcPr>
          <w:p w14:paraId="719A0B68"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Occupied bed days</w:t>
            </w:r>
          </w:p>
        </w:tc>
        <w:tc>
          <w:tcPr>
            <w:tcW w:w="2268" w:type="dxa"/>
          </w:tcPr>
          <w:p w14:paraId="3DB491C3"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Allied health assistant minutes&amp;</w:t>
            </w:r>
          </w:p>
        </w:tc>
        <w:tc>
          <w:tcPr>
            <w:tcW w:w="1359" w:type="dxa"/>
          </w:tcPr>
          <w:p w14:paraId="5348BEC7" w14:textId="77777777" w:rsidR="002C418C" w:rsidRPr="002009E3" w:rsidRDefault="002C418C" w:rsidP="006C26FE">
            <w:pPr>
              <w:pStyle w:val="Tabletextleft"/>
              <w:cnfStyle w:val="000000100000" w:firstRow="0" w:lastRow="0" w:firstColumn="0" w:lastColumn="0" w:oddVBand="0" w:evenVBand="0" w:oddHBand="1" w:evenHBand="0" w:firstRowFirstColumn="0" w:firstRowLastColumn="0" w:lastRowFirstColumn="0" w:lastRowLastColumn="0"/>
            </w:pPr>
            <w:r w:rsidRPr="002009E3">
              <w:t>QFR</w:t>
            </w:r>
          </w:p>
        </w:tc>
      </w:tr>
      <w:tr w:rsidR="002C418C" w14:paraId="076610D4" w14:textId="77777777" w:rsidTr="7E222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CFB8BCE" w14:textId="75F1F42C" w:rsidR="002C418C" w:rsidRPr="002009E3" w:rsidRDefault="00410C5A" w:rsidP="002009E3">
            <w:r w:rsidRPr="002009E3">
              <w:t>7</w:t>
            </w:r>
          </w:p>
        </w:tc>
        <w:tc>
          <w:tcPr>
            <w:tcW w:w="1559" w:type="dxa"/>
          </w:tcPr>
          <w:p w14:paraId="492F2791"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Lifestyle officer</w:t>
            </w:r>
            <w:r w:rsidR="00F557BB" w:rsidRPr="002009E3">
              <w:t>s</w:t>
            </w:r>
          </w:p>
        </w:tc>
        <w:tc>
          <w:tcPr>
            <w:tcW w:w="2835" w:type="dxa"/>
          </w:tcPr>
          <w:p w14:paraId="310DB553"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Lifestyle officer minutes</w:t>
            </w:r>
          </w:p>
        </w:tc>
        <w:tc>
          <w:tcPr>
            <w:tcW w:w="3977" w:type="dxa"/>
          </w:tcPr>
          <w:p w14:paraId="75F20E36"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Lifestyle officer labour and agency minutes*</w:t>
            </w:r>
          </w:p>
        </w:tc>
        <w:tc>
          <w:tcPr>
            <w:tcW w:w="2969" w:type="dxa"/>
          </w:tcPr>
          <w:p w14:paraId="62181E62"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Occupied bed days</w:t>
            </w:r>
          </w:p>
        </w:tc>
        <w:tc>
          <w:tcPr>
            <w:tcW w:w="2268" w:type="dxa"/>
          </w:tcPr>
          <w:p w14:paraId="52527DAD"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None</w:t>
            </w:r>
          </w:p>
        </w:tc>
        <w:tc>
          <w:tcPr>
            <w:tcW w:w="1359" w:type="dxa"/>
          </w:tcPr>
          <w:p w14:paraId="41AC3B27" w14:textId="77777777" w:rsidR="002C418C" w:rsidRPr="002009E3" w:rsidRDefault="002C418C" w:rsidP="006C26FE">
            <w:pPr>
              <w:pStyle w:val="Tabletextleft"/>
              <w:cnfStyle w:val="000000010000" w:firstRow="0" w:lastRow="0" w:firstColumn="0" w:lastColumn="0" w:oddVBand="0" w:evenVBand="0" w:oddHBand="0" w:evenHBand="1" w:firstRowFirstColumn="0" w:firstRowLastColumn="0" w:lastRowFirstColumn="0" w:lastRowLastColumn="0"/>
            </w:pPr>
            <w:r w:rsidRPr="002009E3">
              <w:t>QFR</w:t>
            </w:r>
          </w:p>
        </w:tc>
      </w:tr>
    </w:tbl>
    <w:p w14:paraId="71A03755" w14:textId="77777777" w:rsidR="005E186F" w:rsidRPr="00426BAA" w:rsidRDefault="005E186F" w:rsidP="005E186F">
      <w:pPr>
        <w:pStyle w:val="Source"/>
        <w:rPr>
          <w:color w:val="595959" w:themeColor="text1" w:themeTint="A6"/>
        </w:rPr>
      </w:pPr>
      <w:r w:rsidRPr="00426BAA">
        <w:rPr>
          <w:color w:val="595959" w:themeColor="text1" w:themeTint="A6"/>
          <w:lang w:val="en-GB"/>
        </w:rPr>
        <w:t>*Direct care minutes as defined in the QFR.</w:t>
      </w:r>
    </w:p>
    <w:p w14:paraId="2A779910" w14:textId="77777777" w:rsidR="001C0AC4" w:rsidRPr="00426BAA" w:rsidRDefault="005E186F" w:rsidP="005E186F">
      <w:pPr>
        <w:pStyle w:val="Source"/>
        <w:rPr>
          <w:color w:val="595959" w:themeColor="text1" w:themeTint="A6"/>
          <w:lang w:val="en-US"/>
        </w:rPr>
      </w:pPr>
      <w:r w:rsidRPr="7E22283A">
        <w:rPr>
          <w:color w:val="595959" w:themeColor="text1" w:themeTint="A6"/>
          <w:vertAlign w:val="superscript"/>
        </w:rPr>
        <w:t xml:space="preserve">&amp; </w:t>
      </w:r>
      <w:r w:rsidRPr="7E22283A">
        <w:rPr>
          <w:color w:val="595959" w:themeColor="text1" w:themeTint="A6"/>
          <w:lang w:val="en-US"/>
        </w:rPr>
        <w:t>Allied health assistant care minutes and services delivered should be recorded and reported separately.</w:t>
      </w:r>
    </w:p>
    <w:p w14:paraId="4937C4EB" w14:textId="77777777" w:rsidR="005E186F" w:rsidRDefault="005E186F" w:rsidP="005E186F">
      <w:pPr>
        <w:pStyle w:val="Caption"/>
        <w:rPr>
          <w:b/>
          <w:bCs/>
        </w:rPr>
      </w:pPr>
      <w:bookmarkStart w:id="67" w:name="_Ref170308176"/>
      <w:r w:rsidRPr="7E22283A">
        <w:rPr>
          <w:b/>
          <w:bCs/>
        </w:rPr>
        <w:t xml:space="preserve">Table </w:t>
      </w:r>
      <w:r w:rsidRPr="7E22283A">
        <w:rPr>
          <w:b/>
          <w:bCs/>
        </w:rPr>
        <w:fldChar w:fldCharType="begin"/>
      </w:r>
      <w:r w:rsidRPr="7E22283A">
        <w:rPr>
          <w:b/>
          <w:bCs/>
        </w:rPr>
        <w:instrText xml:space="preserve"> SEQ Table \* ARABIC </w:instrText>
      </w:r>
      <w:r w:rsidRPr="7E22283A">
        <w:rPr>
          <w:b/>
          <w:bCs/>
        </w:rPr>
        <w:fldChar w:fldCharType="separate"/>
      </w:r>
      <w:r w:rsidR="00F6253B" w:rsidRPr="7E22283A">
        <w:rPr>
          <w:b/>
          <w:bCs/>
          <w:noProof/>
        </w:rPr>
        <w:t>14</w:t>
      </w:r>
      <w:r w:rsidRPr="7E22283A">
        <w:rPr>
          <w:b/>
          <w:bCs/>
        </w:rPr>
        <w:fldChar w:fldCharType="end"/>
      </w:r>
      <w:bookmarkEnd w:id="67"/>
      <w:r w:rsidRPr="7E22283A">
        <w:rPr>
          <w:b/>
          <w:bCs/>
        </w:rPr>
        <w:t>: QI for allied health professionals suitable for near-future implementation</w:t>
      </w:r>
    </w:p>
    <w:tbl>
      <w:tblPr>
        <w:tblStyle w:val="PlainTable1"/>
        <w:tblW w:w="0" w:type="auto"/>
        <w:tblLook w:val="04A0" w:firstRow="1" w:lastRow="0" w:firstColumn="1" w:lastColumn="0" w:noHBand="0" w:noVBand="1"/>
      </w:tblPr>
      <w:tblGrid>
        <w:gridCol w:w="790"/>
        <w:gridCol w:w="1432"/>
        <w:gridCol w:w="1615"/>
        <w:gridCol w:w="1623"/>
        <w:gridCol w:w="1902"/>
        <w:gridCol w:w="1910"/>
        <w:gridCol w:w="1184"/>
      </w:tblGrid>
      <w:tr w:rsidR="005E186F" w:rsidRPr="002A7657" w14:paraId="5DFDED9E" w14:textId="77777777" w:rsidTr="002A7657">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575" w:type="dxa"/>
          </w:tcPr>
          <w:p w14:paraId="7B8A377F" w14:textId="36E8EC0D" w:rsidR="005E186F" w:rsidRPr="002A7657" w:rsidRDefault="005E186F" w:rsidP="002A7657">
            <w:pPr>
              <w:pStyle w:val="Tableheaderwhite"/>
            </w:pPr>
            <w:r w:rsidRPr="002A7657">
              <w:t>QI</w:t>
            </w:r>
          </w:p>
        </w:tc>
        <w:tc>
          <w:tcPr>
            <w:tcW w:w="1546" w:type="dxa"/>
          </w:tcPr>
          <w:p w14:paraId="007FF1F6" w14:textId="77777777" w:rsidR="005E186F" w:rsidRPr="002A7657" w:rsidRDefault="005E186F" w:rsidP="002A7657">
            <w:pPr>
              <w:pStyle w:val="Tableheaderwhite"/>
              <w:cnfStyle w:val="100000000000" w:firstRow="1" w:lastRow="0" w:firstColumn="0" w:lastColumn="0" w:oddVBand="0" w:evenVBand="0" w:oddHBand="0" w:evenHBand="0" w:firstRowFirstColumn="0" w:firstRowLastColumn="0" w:lastRowFirstColumn="0" w:lastRowLastColumn="0"/>
            </w:pPr>
            <w:r w:rsidRPr="002A7657">
              <w:t>Staffing domain</w:t>
            </w:r>
          </w:p>
        </w:tc>
        <w:tc>
          <w:tcPr>
            <w:tcW w:w="1459" w:type="dxa"/>
          </w:tcPr>
          <w:p w14:paraId="4772105B" w14:textId="49B104EE" w:rsidR="005E186F" w:rsidRPr="002A7657" w:rsidRDefault="005E186F" w:rsidP="002A7657">
            <w:pPr>
              <w:pStyle w:val="Tableheaderwhite"/>
              <w:cnfStyle w:val="100000000000" w:firstRow="1" w:lastRow="0" w:firstColumn="0" w:lastColumn="0" w:oddVBand="0" w:evenVBand="0" w:oddHBand="0" w:evenHBand="0" w:firstRowFirstColumn="0" w:firstRowLastColumn="0" w:lastRowFirstColumn="0" w:lastRowLastColumn="0"/>
            </w:pPr>
            <w:r w:rsidRPr="002A7657">
              <w:t>Definition</w:t>
            </w:r>
          </w:p>
        </w:tc>
        <w:tc>
          <w:tcPr>
            <w:tcW w:w="1944" w:type="dxa"/>
          </w:tcPr>
          <w:p w14:paraId="7DEA506B" w14:textId="77777777" w:rsidR="005E186F" w:rsidRPr="002A7657" w:rsidRDefault="005E186F" w:rsidP="002A7657">
            <w:pPr>
              <w:pStyle w:val="Tableheaderwhite"/>
              <w:cnfStyle w:val="100000000000" w:firstRow="1" w:lastRow="0" w:firstColumn="0" w:lastColumn="0" w:oddVBand="0" w:evenVBand="0" w:oddHBand="0" w:evenHBand="0" w:firstRowFirstColumn="0" w:firstRowLastColumn="0" w:lastRowFirstColumn="0" w:lastRowLastColumn="0"/>
            </w:pPr>
            <w:r w:rsidRPr="002A7657">
              <w:t>Numerator</w:t>
            </w:r>
          </w:p>
        </w:tc>
        <w:tc>
          <w:tcPr>
            <w:tcW w:w="3969" w:type="dxa"/>
          </w:tcPr>
          <w:p w14:paraId="211C0A9D" w14:textId="77777777" w:rsidR="005E186F" w:rsidRPr="002A7657" w:rsidRDefault="005E186F" w:rsidP="002A7657">
            <w:pPr>
              <w:pStyle w:val="Tableheaderwhite"/>
              <w:cnfStyle w:val="100000000000" w:firstRow="1" w:lastRow="0" w:firstColumn="0" w:lastColumn="0" w:oddVBand="0" w:evenVBand="0" w:oddHBand="0" w:evenHBand="0" w:firstRowFirstColumn="0" w:firstRowLastColumn="0" w:lastRowFirstColumn="0" w:lastRowLastColumn="0"/>
            </w:pPr>
            <w:r w:rsidRPr="002A7657">
              <w:t>Denominator</w:t>
            </w:r>
          </w:p>
        </w:tc>
        <w:tc>
          <w:tcPr>
            <w:tcW w:w="4546" w:type="dxa"/>
          </w:tcPr>
          <w:p w14:paraId="4BCFF8AF" w14:textId="77777777" w:rsidR="005E186F" w:rsidRPr="002A7657" w:rsidRDefault="005E186F" w:rsidP="002A7657">
            <w:pPr>
              <w:pStyle w:val="Tableheaderwhite"/>
              <w:cnfStyle w:val="100000000000" w:firstRow="1" w:lastRow="0" w:firstColumn="0" w:lastColumn="0" w:oddVBand="0" w:evenVBand="0" w:oddHBand="0" w:evenHBand="0" w:firstRowFirstColumn="0" w:firstRowLastColumn="0" w:lastRowFirstColumn="0" w:lastRowLastColumn="0"/>
            </w:pPr>
            <w:r w:rsidRPr="002A7657">
              <w:t>Exclusions</w:t>
            </w:r>
          </w:p>
        </w:tc>
        <w:tc>
          <w:tcPr>
            <w:tcW w:w="1349" w:type="dxa"/>
          </w:tcPr>
          <w:p w14:paraId="04842EA4" w14:textId="77777777" w:rsidR="005E186F" w:rsidRPr="002A7657" w:rsidRDefault="005E186F" w:rsidP="002A7657">
            <w:pPr>
              <w:pStyle w:val="Tableheaderwhite"/>
              <w:cnfStyle w:val="100000000000" w:firstRow="1" w:lastRow="0" w:firstColumn="0" w:lastColumn="0" w:oddVBand="0" w:evenVBand="0" w:oddHBand="0" w:evenHBand="0" w:firstRowFirstColumn="0" w:firstRowLastColumn="0" w:lastRowFirstColumn="0" w:lastRowLastColumn="0"/>
            </w:pPr>
            <w:r w:rsidRPr="002A7657">
              <w:t>Data source</w:t>
            </w:r>
          </w:p>
        </w:tc>
      </w:tr>
      <w:tr w:rsidR="005E186F" w14:paraId="400533BD" w14:textId="77777777" w:rsidTr="7E22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7191AE65" w14:textId="77777777" w:rsidR="00410C5A" w:rsidRPr="002009E3" w:rsidRDefault="00410C5A" w:rsidP="002009E3">
            <w:r w:rsidRPr="002009E3">
              <w:t>6</w:t>
            </w:r>
          </w:p>
          <w:p w14:paraId="7CDC5D63" w14:textId="77777777" w:rsidR="005E186F" w:rsidRPr="002009E3" w:rsidRDefault="00410C5A" w:rsidP="002009E3">
            <w:r w:rsidRPr="002009E3">
              <w:t>(</w:t>
            </w:r>
            <w:r w:rsidR="005E186F" w:rsidRPr="002009E3">
              <w:t>New</w:t>
            </w:r>
            <w:r w:rsidRPr="002009E3">
              <w:t>)</w:t>
            </w:r>
          </w:p>
        </w:tc>
        <w:tc>
          <w:tcPr>
            <w:tcW w:w="1546" w:type="dxa"/>
          </w:tcPr>
          <w:p w14:paraId="2CF7932E" w14:textId="77777777" w:rsidR="005E186F" w:rsidRPr="002009E3" w:rsidRDefault="005E186F" w:rsidP="006C26FE">
            <w:pPr>
              <w:pStyle w:val="Tabletextleft"/>
              <w:cnfStyle w:val="000000100000" w:firstRow="0" w:lastRow="0" w:firstColumn="0" w:lastColumn="0" w:oddVBand="0" w:evenVBand="0" w:oddHBand="1" w:evenHBand="0" w:firstRowFirstColumn="0" w:firstRowLastColumn="0" w:lastRowFirstColumn="0" w:lastRowLastColumn="0"/>
            </w:pPr>
            <w:r w:rsidRPr="002009E3">
              <w:t>Allied Health professionals</w:t>
            </w:r>
          </w:p>
        </w:tc>
        <w:tc>
          <w:tcPr>
            <w:tcW w:w="1459" w:type="dxa"/>
          </w:tcPr>
          <w:p w14:paraId="30D61B10" w14:textId="77777777" w:rsidR="005E186F" w:rsidRPr="002009E3" w:rsidRDefault="005E186F" w:rsidP="006C26FE">
            <w:pPr>
              <w:pStyle w:val="Tabletextleft"/>
              <w:cnfStyle w:val="000000100000" w:firstRow="0" w:lastRow="0" w:firstColumn="0" w:lastColumn="0" w:oddVBand="0" w:evenVBand="0" w:oddHBand="1" w:evenHBand="0" w:firstRowFirstColumn="0" w:firstRowLastColumn="0" w:lastRowFirstColumn="0" w:lastRowLastColumn="0"/>
            </w:pPr>
            <w:r w:rsidRPr="002009E3">
              <w:t>Recommended allied health services received</w:t>
            </w:r>
          </w:p>
        </w:tc>
        <w:tc>
          <w:tcPr>
            <w:tcW w:w="1944" w:type="dxa"/>
          </w:tcPr>
          <w:p w14:paraId="20D8F601" w14:textId="77777777" w:rsidR="005E186F" w:rsidRPr="002009E3" w:rsidRDefault="005E186F" w:rsidP="006C26FE">
            <w:pPr>
              <w:pStyle w:val="Tabletextleft"/>
              <w:cnfStyle w:val="000000100000" w:firstRow="0" w:lastRow="0" w:firstColumn="0" w:lastColumn="0" w:oddVBand="0" w:evenVBand="0" w:oddHBand="1" w:evenHBand="0" w:firstRowFirstColumn="0" w:firstRowLastColumn="0" w:lastRowFirstColumn="0" w:lastRowLastColumn="0"/>
            </w:pPr>
            <w:r w:rsidRPr="002009E3">
              <w:t>Number of recommended allied health services received</w:t>
            </w:r>
          </w:p>
        </w:tc>
        <w:tc>
          <w:tcPr>
            <w:tcW w:w="3969" w:type="dxa"/>
          </w:tcPr>
          <w:p w14:paraId="3E6238E3" w14:textId="77777777" w:rsidR="005E186F" w:rsidRPr="002009E3" w:rsidRDefault="005E186F" w:rsidP="006C26FE">
            <w:pPr>
              <w:pStyle w:val="Tabletextleft"/>
              <w:cnfStyle w:val="000000100000" w:firstRow="0" w:lastRow="0" w:firstColumn="0" w:lastColumn="0" w:oddVBand="0" w:evenVBand="0" w:oddHBand="1" w:evenHBand="0" w:firstRowFirstColumn="0" w:firstRowLastColumn="0" w:lastRowFirstColumn="0" w:lastRowLastColumn="0"/>
            </w:pPr>
            <w:r w:rsidRPr="002009E3">
              <w:t>Number of allied health services recommended in care plans</w:t>
            </w:r>
          </w:p>
        </w:tc>
        <w:tc>
          <w:tcPr>
            <w:tcW w:w="4546" w:type="dxa"/>
          </w:tcPr>
          <w:p w14:paraId="592D42F7" w14:textId="77777777" w:rsidR="005E186F" w:rsidRPr="002009E3" w:rsidRDefault="005E186F" w:rsidP="002009E3">
            <w:pPr>
              <w:cnfStyle w:val="000000100000" w:firstRow="0" w:lastRow="0" w:firstColumn="0" w:lastColumn="0" w:oddVBand="0" w:evenVBand="0" w:oddHBand="1" w:evenHBand="0" w:firstRowFirstColumn="0" w:firstRowLastColumn="0" w:lastRowFirstColumn="0" w:lastRowLastColumn="0"/>
            </w:pPr>
            <w:r w:rsidRPr="002009E3">
              <w:t xml:space="preserve">Care recipients who were absent from the service for the entire reporting period. </w:t>
            </w:r>
          </w:p>
          <w:p w14:paraId="386EEA27" w14:textId="77777777" w:rsidR="005E186F" w:rsidRPr="002009E3" w:rsidRDefault="005E186F" w:rsidP="006C26FE">
            <w:pPr>
              <w:pStyle w:val="Tabletextleft"/>
              <w:cnfStyle w:val="000000100000" w:firstRow="0" w:lastRow="0" w:firstColumn="0" w:lastColumn="0" w:oddVBand="0" w:evenVBand="0" w:oddHBand="1" w:evenHBand="0" w:firstRowFirstColumn="0" w:firstRowLastColumn="0" w:lastRowFirstColumn="0" w:lastRowLastColumn="0"/>
            </w:pPr>
            <w:r w:rsidRPr="002009E3">
              <w:t>Allied health services funded privately by the care recipient or by other organisations.</w:t>
            </w:r>
          </w:p>
          <w:p w14:paraId="1219ADA4" w14:textId="77777777" w:rsidR="005E186F" w:rsidRPr="002009E3" w:rsidRDefault="005E186F" w:rsidP="006C26FE">
            <w:pPr>
              <w:pStyle w:val="Tabletextleft"/>
              <w:cnfStyle w:val="000000100000" w:firstRow="0" w:lastRow="0" w:firstColumn="0" w:lastColumn="0" w:oddVBand="0" w:evenVBand="0" w:oddHBand="1" w:evenHBand="0" w:firstRowFirstColumn="0" w:firstRowLastColumn="0" w:lastRowFirstColumn="0" w:lastRowLastColumn="0"/>
            </w:pPr>
            <w:r w:rsidRPr="002009E3">
              <w:t>Services received from allied health assistants</w:t>
            </w:r>
          </w:p>
        </w:tc>
        <w:tc>
          <w:tcPr>
            <w:tcW w:w="1349" w:type="dxa"/>
          </w:tcPr>
          <w:p w14:paraId="7E272D63" w14:textId="77777777" w:rsidR="005E186F" w:rsidRPr="002009E3" w:rsidRDefault="005E186F" w:rsidP="002009E3">
            <w:pPr>
              <w:cnfStyle w:val="000000100000" w:firstRow="0" w:lastRow="0" w:firstColumn="0" w:lastColumn="0" w:oddVBand="0" w:evenVBand="0" w:oddHBand="1" w:evenHBand="0" w:firstRowFirstColumn="0" w:firstRowLastColumn="0" w:lastRowFirstColumn="0" w:lastRowLastColumn="0"/>
            </w:pPr>
            <w:r w:rsidRPr="002009E3">
              <w:t xml:space="preserve">Additional data </w:t>
            </w:r>
            <w:r w:rsidRPr="006C26FE">
              <w:rPr>
                <w:rStyle w:val="TabletextleftChar"/>
              </w:rPr>
              <w:t>collection by residential aged</w:t>
            </w:r>
            <w:r w:rsidRPr="002009E3">
              <w:t xml:space="preserve"> care services</w:t>
            </w:r>
          </w:p>
        </w:tc>
      </w:tr>
    </w:tbl>
    <w:p w14:paraId="229EAE68" w14:textId="77777777" w:rsidR="005E186F" w:rsidRPr="00426BAA" w:rsidRDefault="005E186F" w:rsidP="005E186F">
      <w:pPr>
        <w:pStyle w:val="Source"/>
        <w:rPr>
          <w:color w:val="595959" w:themeColor="text1" w:themeTint="A6"/>
        </w:rPr>
      </w:pPr>
      <w:r w:rsidRPr="00426BAA">
        <w:rPr>
          <w:color w:val="595959" w:themeColor="text1" w:themeTint="A6"/>
          <w:lang w:val="en-GB"/>
        </w:rPr>
        <w:lastRenderedPageBreak/>
        <w:t>*Direct care minutes as defined in the QFR.</w:t>
      </w:r>
    </w:p>
    <w:p w14:paraId="3C958FF7" w14:textId="77777777" w:rsidR="004F38F7" w:rsidRDefault="004F38F7" w:rsidP="004F38F7">
      <w:pPr>
        <w:pStyle w:val="Caption"/>
        <w:rPr>
          <w:b/>
          <w:bCs/>
        </w:rPr>
      </w:pPr>
      <w:bookmarkStart w:id="68" w:name="_Ref171632674"/>
      <w:bookmarkStart w:id="69" w:name="_Ref171632669"/>
      <w:r>
        <w:t xml:space="preserve">Table </w:t>
      </w:r>
      <w:r w:rsidRPr="7E22283A">
        <w:fldChar w:fldCharType="begin"/>
      </w:r>
      <w:r>
        <w:instrText xml:space="preserve"> SEQ Table \* ARABIC </w:instrText>
      </w:r>
      <w:r w:rsidRPr="7E22283A">
        <w:fldChar w:fldCharType="separate"/>
      </w:r>
      <w:r w:rsidR="00F6253B" w:rsidRPr="7E22283A">
        <w:rPr>
          <w:noProof/>
        </w:rPr>
        <w:t>15</w:t>
      </w:r>
      <w:r w:rsidRPr="7E22283A">
        <w:rPr>
          <w:noProof/>
        </w:rPr>
        <w:fldChar w:fldCharType="end"/>
      </w:r>
      <w:bookmarkEnd w:id="68"/>
      <w:r w:rsidRPr="7E22283A">
        <w:rPr>
          <w:b/>
          <w:bCs/>
        </w:rPr>
        <w:t>: Staffing QIs requiring further research and evaluation</w:t>
      </w:r>
      <w:bookmarkEnd w:id="69"/>
      <w:r w:rsidRPr="7E22283A">
        <w:rPr>
          <w:b/>
          <w:bCs/>
        </w:rPr>
        <w:t xml:space="preserve"> </w:t>
      </w:r>
    </w:p>
    <w:tbl>
      <w:tblPr>
        <w:tblStyle w:val="PlainTable1"/>
        <w:tblW w:w="5000" w:type="pct"/>
        <w:tblLook w:val="04A0" w:firstRow="1" w:lastRow="0" w:firstColumn="1" w:lastColumn="0" w:noHBand="0" w:noVBand="1"/>
      </w:tblPr>
      <w:tblGrid>
        <w:gridCol w:w="408"/>
        <w:gridCol w:w="1414"/>
        <w:gridCol w:w="1801"/>
        <w:gridCol w:w="1801"/>
        <w:gridCol w:w="1801"/>
        <w:gridCol w:w="2073"/>
        <w:gridCol w:w="1158"/>
      </w:tblGrid>
      <w:tr w:rsidR="004F38F7" w14:paraId="204DA9ED" w14:textId="77777777" w:rsidTr="002A7657">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0" w:type="pct"/>
          </w:tcPr>
          <w:p w14:paraId="50C0DBCF" w14:textId="77777777" w:rsidR="004F38F7" w:rsidRPr="002009E3" w:rsidRDefault="004F38F7" w:rsidP="002A7657">
            <w:pPr>
              <w:pStyle w:val="Tableheaderwhite"/>
            </w:pPr>
            <w:r w:rsidRPr="002009E3">
              <w:t>QI</w:t>
            </w:r>
            <w:r w:rsidRPr="002009E3">
              <w:rPr>
                <w:rFonts w:ascii="Times New Roman" w:hAnsi="Times New Roman" w:cs="Times New Roman"/>
              </w:rPr>
              <w:t>​</w:t>
            </w:r>
          </w:p>
        </w:tc>
        <w:tc>
          <w:tcPr>
            <w:tcW w:w="0" w:type="pct"/>
          </w:tcPr>
          <w:p w14:paraId="11BD6F51" w14:textId="77777777" w:rsidR="004F38F7" w:rsidRPr="002009E3" w:rsidRDefault="004F38F7"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Staffing domain</w:t>
            </w:r>
          </w:p>
        </w:tc>
        <w:tc>
          <w:tcPr>
            <w:tcW w:w="0" w:type="pct"/>
          </w:tcPr>
          <w:p w14:paraId="2B64251C" w14:textId="77777777" w:rsidR="004F38F7" w:rsidRPr="002009E3" w:rsidRDefault="004F38F7"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Definition </w:t>
            </w:r>
            <w:r w:rsidRPr="002009E3">
              <w:rPr>
                <w:rFonts w:ascii="Times New Roman" w:hAnsi="Times New Roman" w:cs="Times New Roman"/>
              </w:rPr>
              <w:t>​</w:t>
            </w:r>
          </w:p>
        </w:tc>
        <w:tc>
          <w:tcPr>
            <w:tcW w:w="0" w:type="pct"/>
          </w:tcPr>
          <w:p w14:paraId="3BF05CDE" w14:textId="77777777" w:rsidR="004F38F7" w:rsidRPr="002009E3" w:rsidRDefault="004F38F7"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Numerator</w:t>
            </w:r>
          </w:p>
        </w:tc>
        <w:tc>
          <w:tcPr>
            <w:tcW w:w="599" w:type="pct"/>
          </w:tcPr>
          <w:p w14:paraId="0F27853F" w14:textId="77777777" w:rsidR="004F38F7" w:rsidRPr="002009E3" w:rsidRDefault="004F38F7"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Denominator</w:t>
            </w:r>
          </w:p>
        </w:tc>
        <w:tc>
          <w:tcPr>
            <w:tcW w:w="1474" w:type="pct"/>
          </w:tcPr>
          <w:p w14:paraId="7A2F7822" w14:textId="77777777" w:rsidR="004F38F7" w:rsidRPr="002009E3" w:rsidRDefault="004F38F7"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Exclusions</w:t>
            </w:r>
          </w:p>
        </w:tc>
        <w:tc>
          <w:tcPr>
            <w:tcW w:w="718" w:type="pct"/>
          </w:tcPr>
          <w:p w14:paraId="0A209DAD" w14:textId="77777777" w:rsidR="004F38F7" w:rsidRPr="002009E3" w:rsidRDefault="004F38F7" w:rsidP="002A7657">
            <w:pPr>
              <w:pStyle w:val="Tableheaderwhite"/>
              <w:cnfStyle w:val="100000000000" w:firstRow="1" w:lastRow="0" w:firstColumn="0" w:lastColumn="0" w:oddVBand="0" w:evenVBand="0" w:oddHBand="0" w:evenHBand="0" w:firstRowFirstColumn="0" w:firstRowLastColumn="0" w:lastRowFirstColumn="0" w:lastRowLastColumn="0"/>
            </w:pPr>
            <w:r w:rsidRPr="002009E3">
              <w:t>Data source</w:t>
            </w:r>
          </w:p>
        </w:tc>
      </w:tr>
      <w:tr w:rsidR="00775374" w14:paraId="6C1A4F13" w14:textId="77777777" w:rsidTr="7E22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E7CA5CA" w14:textId="77777777" w:rsidR="004F38F7" w:rsidRPr="002009E3" w:rsidRDefault="004F38F7" w:rsidP="002009E3">
            <w:r w:rsidRPr="002009E3">
              <w:t>4</w:t>
            </w:r>
          </w:p>
        </w:tc>
        <w:tc>
          <w:tcPr>
            <w:tcW w:w="0" w:type="pct"/>
          </w:tcPr>
          <w:p w14:paraId="6EF1152A"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Allied Health professionals</w:t>
            </w:r>
          </w:p>
        </w:tc>
        <w:tc>
          <w:tcPr>
            <w:tcW w:w="0" w:type="pct"/>
          </w:tcPr>
          <w:p w14:paraId="31C5E3D8"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Percentage of care recipients who received at least one instance of care from an allied health professional</w:t>
            </w:r>
          </w:p>
        </w:tc>
        <w:tc>
          <w:tcPr>
            <w:tcW w:w="0" w:type="pct"/>
          </w:tcPr>
          <w:p w14:paraId="0FC2AB6A"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Number of care recipients who received at least one instance of care from an allied health professional</w:t>
            </w:r>
          </w:p>
        </w:tc>
        <w:tc>
          <w:tcPr>
            <w:tcW w:w="0" w:type="pct"/>
          </w:tcPr>
          <w:p w14:paraId="3A36C219"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Total number of care recipients</w:t>
            </w:r>
          </w:p>
        </w:tc>
        <w:tc>
          <w:tcPr>
            <w:tcW w:w="1474" w:type="pct"/>
          </w:tcPr>
          <w:p w14:paraId="61C10296"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Care recipients who were absent from the service for the entire reporting period. </w:t>
            </w:r>
          </w:p>
          <w:p w14:paraId="448D1599"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Allied health services funded privately by the care recipient or by other organisations.</w:t>
            </w:r>
          </w:p>
          <w:p w14:paraId="73827801"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Services received from allied health assistants</w:t>
            </w:r>
          </w:p>
        </w:tc>
        <w:tc>
          <w:tcPr>
            <w:tcW w:w="718" w:type="pct"/>
          </w:tcPr>
          <w:p w14:paraId="6F42AE01"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Additional data collection by residential aged care services </w:t>
            </w:r>
          </w:p>
        </w:tc>
      </w:tr>
      <w:tr w:rsidR="004F38F7" w14:paraId="0287027B" w14:textId="77777777" w:rsidTr="7E222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8588FB3" w14:textId="77777777" w:rsidR="004F38F7" w:rsidRPr="002009E3" w:rsidRDefault="004F38F7" w:rsidP="002009E3">
            <w:r w:rsidRPr="002009E3">
              <w:t>5</w:t>
            </w:r>
          </w:p>
        </w:tc>
        <w:tc>
          <w:tcPr>
            <w:tcW w:w="0" w:type="pct"/>
          </w:tcPr>
          <w:p w14:paraId="088DB35A"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Allied Health professionals</w:t>
            </w:r>
          </w:p>
        </w:tc>
        <w:tc>
          <w:tcPr>
            <w:tcW w:w="0" w:type="pct"/>
          </w:tcPr>
          <w:p w14:paraId="3F2637B2"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Percentage of care recipients assessed as requiring allied health services who received at least one service instance</w:t>
            </w:r>
          </w:p>
        </w:tc>
        <w:tc>
          <w:tcPr>
            <w:tcW w:w="828" w:type="pct"/>
          </w:tcPr>
          <w:p w14:paraId="383383C0"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Number of care recipients who were assessed as requiring allied health, and received at least one instance of care from an allied health professional</w:t>
            </w:r>
          </w:p>
        </w:tc>
        <w:tc>
          <w:tcPr>
            <w:tcW w:w="599" w:type="pct"/>
          </w:tcPr>
          <w:p w14:paraId="2B523FA8"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Number of care recipients with an allied health services recommendation in their care plan</w:t>
            </w:r>
          </w:p>
        </w:tc>
        <w:tc>
          <w:tcPr>
            <w:tcW w:w="1474" w:type="pct"/>
          </w:tcPr>
          <w:p w14:paraId="0D60E0E2"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 xml:space="preserve">Care recipients who were absent from the service for the entire reporting period. </w:t>
            </w:r>
          </w:p>
          <w:p w14:paraId="589FF134"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Allied health services funded privately by the care recipient or by other organisations.</w:t>
            </w:r>
          </w:p>
          <w:p w14:paraId="0AF52D16"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Services received from allied health assistants</w:t>
            </w:r>
          </w:p>
        </w:tc>
        <w:tc>
          <w:tcPr>
            <w:tcW w:w="718" w:type="pct"/>
          </w:tcPr>
          <w:p w14:paraId="7ACF6C9F"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Additional data collection by residential aged care services</w:t>
            </w:r>
          </w:p>
        </w:tc>
      </w:tr>
      <w:tr w:rsidR="00775374" w14:paraId="6CB38C5A" w14:textId="77777777" w:rsidTr="7E22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076DFC2" w14:textId="77777777" w:rsidR="004F38F7" w:rsidRPr="002009E3" w:rsidRDefault="004F38F7" w:rsidP="002009E3">
            <w:r w:rsidRPr="002009E3">
              <w:t>8</w:t>
            </w:r>
          </w:p>
        </w:tc>
        <w:tc>
          <w:tcPr>
            <w:tcW w:w="0" w:type="pct"/>
          </w:tcPr>
          <w:p w14:paraId="3B72DC5D"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Lifestyle officers</w:t>
            </w:r>
          </w:p>
        </w:tc>
        <w:tc>
          <w:tcPr>
            <w:tcW w:w="0" w:type="pct"/>
          </w:tcPr>
          <w:p w14:paraId="407C9FD2"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Percentage of care recipients who attended at least one lifestyle officer service</w:t>
            </w:r>
          </w:p>
        </w:tc>
        <w:tc>
          <w:tcPr>
            <w:tcW w:w="0" w:type="pct"/>
          </w:tcPr>
          <w:p w14:paraId="080C126F"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Number of care recipients who attended at least one lifestyle officer service</w:t>
            </w:r>
          </w:p>
        </w:tc>
        <w:tc>
          <w:tcPr>
            <w:tcW w:w="0" w:type="pct"/>
          </w:tcPr>
          <w:p w14:paraId="522BE951"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Total number of care recipients</w:t>
            </w:r>
          </w:p>
        </w:tc>
        <w:tc>
          <w:tcPr>
            <w:tcW w:w="1474" w:type="pct"/>
          </w:tcPr>
          <w:p w14:paraId="79A29CB8"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 xml:space="preserve">Care recipients who were absent from the service for the entire reporting period. </w:t>
            </w:r>
          </w:p>
        </w:tc>
        <w:tc>
          <w:tcPr>
            <w:tcW w:w="718" w:type="pct"/>
          </w:tcPr>
          <w:p w14:paraId="6E6325F1" w14:textId="77777777" w:rsidR="004F38F7" w:rsidRPr="002009E3" w:rsidRDefault="004F38F7" w:rsidP="006C26FE">
            <w:pPr>
              <w:pStyle w:val="Tabletextleft"/>
              <w:cnfStyle w:val="000000100000" w:firstRow="0" w:lastRow="0" w:firstColumn="0" w:lastColumn="0" w:oddVBand="0" w:evenVBand="0" w:oddHBand="1" w:evenHBand="0" w:firstRowFirstColumn="0" w:firstRowLastColumn="0" w:lastRowFirstColumn="0" w:lastRowLastColumn="0"/>
            </w:pPr>
            <w:r w:rsidRPr="002009E3">
              <w:t>Additional data collection by residential aged care services</w:t>
            </w:r>
          </w:p>
        </w:tc>
      </w:tr>
      <w:tr w:rsidR="004F38F7" w14:paraId="0957678F" w14:textId="77777777" w:rsidTr="7E222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F1C5800" w14:textId="77777777" w:rsidR="004F38F7" w:rsidRPr="002009E3" w:rsidRDefault="004F38F7" w:rsidP="002009E3">
            <w:r w:rsidRPr="002009E3">
              <w:t>9</w:t>
            </w:r>
          </w:p>
        </w:tc>
        <w:tc>
          <w:tcPr>
            <w:tcW w:w="0" w:type="pct"/>
          </w:tcPr>
          <w:p w14:paraId="3D68C2DB"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Lifestyle officers</w:t>
            </w:r>
          </w:p>
        </w:tc>
        <w:tc>
          <w:tcPr>
            <w:tcW w:w="0" w:type="pct"/>
          </w:tcPr>
          <w:p w14:paraId="770810A4"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Percentage of care recipients with lifestyle recommendation in their care plan who attended at least one service delivered by a lifestyle officer</w:t>
            </w:r>
          </w:p>
        </w:tc>
        <w:tc>
          <w:tcPr>
            <w:tcW w:w="828" w:type="pct"/>
          </w:tcPr>
          <w:p w14:paraId="0B734F8E"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 xml:space="preserve">Number of care recipients who attended at least one service delivered by a lifestyle officer and have lifestyle recommendation </w:t>
            </w:r>
          </w:p>
        </w:tc>
        <w:tc>
          <w:tcPr>
            <w:tcW w:w="599" w:type="pct"/>
          </w:tcPr>
          <w:p w14:paraId="61BFA452"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 xml:space="preserve">Number of care recipients with lifestyle recommendation in their care plan </w:t>
            </w:r>
          </w:p>
        </w:tc>
        <w:tc>
          <w:tcPr>
            <w:tcW w:w="1474" w:type="pct"/>
          </w:tcPr>
          <w:p w14:paraId="100FBE4D"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 xml:space="preserve">Care recipients who were absent from the service for the entire reporting period. </w:t>
            </w:r>
          </w:p>
        </w:tc>
        <w:tc>
          <w:tcPr>
            <w:tcW w:w="718" w:type="pct"/>
          </w:tcPr>
          <w:p w14:paraId="470441A6" w14:textId="77777777" w:rsidR="004F38F7" w:rsidRPr="002009E3" w:rsidRDefault="004F38F7" w:rsidP="006C26FE">
            <w:pPr>
              <w:pStyle w:val="Tabletextleft"/>
              <w:cnfStyle w:val="000000010000" w:firstRow="0" w:lastRow="0" w:firstColumn="0" w:lastColumn="0" w:oddVBand="0" w:evenVBand="0" w:oddHBand="0" w:evenHBand="1" w:firstRowFirstColumn="0" w:firstRowLastColumn="0" w:lastRowFirstColumn="0" w:lastRowLastColumn="0"/>
            </w:pPr>
            <w:r w:rsidRPr="002009E3">
              <w:t>Additional data collection by residential aged care services</w:t>
            </w:r>
          </w:p>
        </w:tc>
      </w:tr>
    </w:tbl>
    <w:p w14:paraId="3A95DFFB" w14:textId="77777777" w:rsidR="00AD518B" w:rsidRDefault="00AD518B" w:rsidP="00AD518B">
      <w:pPr>
        <w:pStyle w:val="Heading7"/>
      </w:pPr>
      <w:bookmarkStart w:id="70" w:name="_Toc178062735"/>
      <w:r>
        <w:lastRenderedPageBreak/>
        <w:t>Pilot overview</w:t>
      </w:r>
      <w:bookmarkEnd w:id="70"/>
    </w:p>
    <w:p w14:paraId="22BE73BB" w14:textId="77777777" w:rsidR="00AE4EF4" w:rsidRPr="00AE4EF4" w:rsidRDefault="00AE4EF4" w:rsidP="00E62D61">
      <w:pPr>
        <w:rPr>
          <w:rStyle w:val="normaltextrun"/>
          <w:rFonts w:ascii="Poppins" w:hAnsi="Poppins" w:cs="Poppins"/>
        </w:rPr>
      </w:pPr>
      <w:r w:rsidRPr="00E62D61">
        <w:t xml:space="preserve">This Appendix </w:t>
      </w:r>
      <w:r w:rsidRPr="004927AB">
        <w:t>outlines</w:t>
      </w:r>
      <w:r w:rsidRPr="7E22283A">
        <w:rPr>
          <w:rStyle w:val="normaltextrun"/>
          <w:rFonts w:ascii="Poppins" w:hAnsi="Poppins" w:cs="Poppins"/>
        </w:rPr>
        <w:t xml:space="preserve"> the activities that </w:t>
      </w:r>
      <w:r w:rsidR="00AA1034" w:rsidRPr="7E22283A">
        <w:rPr>
          <w:rStyle w:val="normaltextrun"/>
          <w:rFonts w:ascii="Poppins" w:hAnsi="Poppins" w:cs="Poppins"/>
        </w:rPr>
        <w:t xml:space="preserve">were </w:t>
      </w:r>
      <w:r w:rsidRPr="7E22283A">
        <w:rPr>
          <w:rStyle w:val="normaltextrun"/>
          <w:rFonts w:ascii="Poppins" w:hAnsi="Poppins" w:cs="Poppins"/>
        </w:rPr>
        <w:t>undertaken before during and after the pilot.</w:t>
      </w:r>
    </w:p>
    <w:p w14:paraId="7F6A94B6" w14:textId="2880F488" w:rsidR="0086629A" w:rsidRPr="00E62D61" w:rsidRDefault="0086629A" w:rsidP="00E62D61">
      <w:pPr>
        <w:pStyle w:val="ListNumber"/>
        <w:numPr>
          <w:ilvl w:val="0"/>
          <w:numId w:val="124"/>
        </w:numPr>
        <w:rPr>
          <w:rStyle w:val="normaltextrun"/>
        </w:rPr>
      </w:pPr>
      <w:r w:rsidRPr="00E62D61">
        <w:t>Pre</w:t>
      </w:r>
      <w:r w:rsidR="00AA1034" w:rsidRPr="00E62D61">
        <w:t>-</w:t>
      </w:r>
      <w:r w:rsidRPr="00E62D61">
        <w:t xml:space="preserve">pilot preparation phase focused on developing and </w:t>
      </w:r>
      <w:r w:rsidR="00AA1034" w:rsidRPr="00E62D61">
        <w:t>preparing</w:t>
      </w:r>
      <w:r w:rsidRPr="00E62D61">
        <w:t xml:space="preserve"> the resources and support mechanisms required to </w:t>
      </w:r>
      <w:r w:rsidR="5F98DF4A" w:rsidRPr="00E62D61">
        <w:t>help</w:t>
      </w:r>
      <w:r w:rsidRPr="00E62D61">
        <w:t xml:space="preserve"> participants through</w:t>
      </w:r>
      <w:r w:rsidR="00AA1034" w:rsidRPr="00E62D61">
        <w:t>out</w:t>
      </w:r>
      <w:r w:rsidRPr="00E62D61">
        <w:t xml:space="preserve"> the pilot. This included developing a </w:t>
      </w:r>
      <w:r w:rsidR="00AA1034" w:rsidRPr="00E62D61">
        <w:t xml:space="preserve">dedicated </w:t>
      </w:r>
      <w:r w:rsidRPr="00E62D61">
        <w:t xml:space="preserve">website; establishing a helpdesk support function; </w:t>
      </w:r>
      <w:r w:rsidR="001D406F" w:rsidRPr="00E62D61">
        <w:t xml:space="preserve">and </w:t>
      </w:r>
      <w:r w:rsidRPr="00E62D61">
        <w:t>developing materials and resources accessible</w:t>
      </w:r>
      <w:r w:rsidRPr="00E62D61">
        <w:rPr>
          <w:rStyle w:val="normaltextrun"/>
        </w:rPr>
        <w:t xml:space="preserve"> for all participants, including guidance on how to complete the pilot </w:t>
      </w:r>
      <w:r w:rsidR="001D406F" w:rsidRPr="00E62D61">
        <w:rPr>
          <w:rStyle w:val="normaltextrun"/>
        </w:rPr>
        <w:t>data submissions</w:t>
      </w:r>
      <w:r w:rsidRPr="00E62D61">
        <w:rPr>
          <w:rStyle w:val="normaltextrun"/>
        </w:rPr>
        <w:t xml:space="preserve"> and FAQS. </w:t>
      </w:r>
      <w:r w:rsidR="39C3ABF5" w:rsidRPr="00E62D61">
        <w:rPr>
          <w:rStyle w:val="normaltextrun"/>
        </w:rPr>
        <w:t>We conducted f</w:t>
      </w:r>
      <w:r w:rsidRPr="00E62D61">
        <w:rPr>
          <w:rStyle w:val="normaltextrun"/>
        </w:rPr>
        <w:t>our training webinar</w:t>
      </w:r>
      <w:r w:rsidR="3D9ADEC0" w:rsidRPr="00E62D61">
        <w:rPr>
          <w:rStyle w:val="normaltextrun"/>
        </w:rPr>
        <w:t>s</w:t>
      </w:r>
      <w:r w:rsidRPr="00E62D61">
        <w:rPr>
          <w:rStyle w:val="normaltextrun"/>
        </w:rPr>
        <w:t xml:space="preserve"> for </w:t>
      </w:r>
      <w:r w:rsidR="00DC253B" w:rsidRPr="00E62D61">
        <w:rPr>
          <w:rStyle w:val="normaltextrun"/>
        </w:rPr>
        <w:t xml:space="preserve">pilot </w:t>
      </w:r>
      <w:r w:rsidRPr="00E62D61">
        <w:rPr>
          <w:rStyle w:val="normaltextrun"/>
        </w:rPr>
        <w:t xml:space="preserve">participants. </w:t>
      </w:r>
    </w:p>
    <w:p w14:paraId="36D80AC5" w14:textId="77777777" w:rsidR="0086629A" w:rsidRPr="00E62D61" w:rsidRDefault="0086629A" w:rsidP="00E62D61">
      <w:pPr>
        <w:pStyle w:val="ListNumber"/>
        <w:rPr>
          <w:rStyle w:val="normaltextrun"/>
        </w:rPr>
      </w:pPr>
      <w:r w:rsidRPr="00E62D61">
        <w:rPr>
          <w:rStyle w:val="normaltextrun"/>
        </w:rPr>
        <w:t xml:space="preserve">A 6-week pilot was undertaken that commenced on 11 March 2024 and concluded on 21 April 2024. Participants were required to </w:t>
      </w:r>
      <w:r w:rsidR="00DC253B" w:rsidRPr="00E62D61">
        <w:rPr>
          <w:rStyle w:val="normaltextrun"/>
        </w:rPr>
        <w:t xml:space="preserve">submit </w:t>
      </w:r>
      <w:r w:rsidRPr="00E62D61">
        <w:rPr>
          <w:rStyle w:val="normaltextrun"/>
        </w:rPr>
        <w:t xml:space="preserve">data </w:t>
      </w:r>
      <w:r w:rsidR="00DC253B" w:rsidRPr="00E62D61">
        <w:rPr>
          <w:rStyle w:val="normaltextrun"/>
        </w:rPr>
        <w:t xml:space="preserve">at 2 timepoints </w:t>
      </w:r>
      <w:r w:rsidRPr="00E62D61">
        <w:rPr>
          <w:rStyle w:val="normaltextrun"/>
        </w:rPr>
        <w:t xml:space="preserve">during the </w:t>
      </w:r>
      <w:r w:rsidR="004769A9" w:rsidRPr="00E62D61">
        <w:rPr>
          <w:rStyle w:val="normaltextrun"/>
        </w:rPr>
        <w:t>6-week</w:t>
      </w:r>
      <w:r w:rsidRPr="00E62D61">
        <w:rPr>
          <w:rStyle w:val="normaltextrun"/>
        </w:rPr>
        <w:t xml:space="preserve"> period. A feedback report was provided to each </w:t>
      </w:r>
      <w:r w:rsidR="00DC253B" w:rsidRPr="00E62D61">
        <w:rPr>
          <w:rStyle w:val="normaltextrun"/>
        </w:rPr>
        <w:t xml:space="preserve">participating site </w:t>
      </w:r>
      <w:r w:rsidRPr="00E62D61">
        <w:rPr>
          <w:rStyle w:val="normaltextrun"/>
        </w:rPr>
        <w:t xml:space="preserve">after review of their first data submission. During the </w:t>
      </w:r>
      <w:r w:rsidR="004769A9" w:rsidRPr="00E62D61">
        <w:rPr>
          <w:rStyle w:val="normaltextrun"/>
        </w:rPr>
        <w:t>6-week</w:t>
      </w:r>
      <w:r w:rsidRPr="00E62D61">
        <w:rPr>
          <w:rStyle w:val="normaltextrun"/>
        </w:rPr>
        <w:t xml:space="preserve"> period there were multiple point</w:t>
      </w:r>
      <w:r w:rsidR="002D78CE" w:rsidRPr="00E62D61">
        <w:rPr>
          <w:rStyle w:val="normaltextrun"/>
        </w:rPr>
        <w:t>s</w:t>
      </w:r>
      <w:r w:rsidRPr="00E62D61">
        <w:rPr>
          <w:rStyle w:val="normaltextrun"/>
        </w:rPr>
        <w:t xml:space="preserve"> of contact with participants that included </w:t>
      </w:r>
      <w:r w:rsidR="002D78CE" w:rsidRPr="00E62D61">
        <w:rPr>
          <w:rStyle w:val="normaltextrun"/>
        </w:rPr>
        <w:t xml:space="preserve">5 </w:t>
      </w:r>
      <w:r w:rsidRPr="00E62D61">
        <w:rPr>
          <w:rStyle w:val="normaltextrun"/>
        </w:rPr>
        <w:t>drop-in sessions, circulation of key questions and answers, and a mid-point webinar. Helpdesk support was maintained throughout the data collection process.</w:t>
      </w:r>
    </w:p>
    <w:p w14:paraId="1921FCC3" w14:textId="666DED95" w:rsidR="0086629A" w:rsidRPr="00E62D61" w:rsidRDefault="0086629A" w:rsidP="00E62D61">
      <w:pPr>
        <w:pStyle w:val="ListNumber"/>
        <w:rPr>
          <w:rStyle w:val="normaltextrun"/>
        </w:rPr>
      </w:pPr>
      <w:r w:rsidRPr="00E62D61">
        <w:rPr>
          <w:rStyle w:val="normaltextrun"/>
        </w:rPr>
        <w:t>Post</w:t>
      </w:r>
      <w:r w:rsidR="002D78CE" w:rsidRPr="00E62D61">
        <w:rPr>
          <w:rStyle w:val="normaltextrun"/>
        </w:rPr>
        <w:t>-</w:t>
      </w:r>
      <w:r w:rsidRPr="00E62D61">
        <w:rPr>
          <w:rStyle w:val="normaltextrun"/>
        </w:rPr>
        <w:t xml:space="preserve">pilot phase included analysing data to produce the QIs </w:t>
      </w:r>
      <w:r w:rsidR="00874677" w:rsidRPr="00E62D61">
        <w:rPr>
          <w:rStyle w:val="normaltextrun"/>
        </w:rPr>
        <w:t xml:space="preserve">derived from pilot and QFR data </w:t>
      </w:r>
      <w:r w:rsidRPr="00E62D61">
        <w:rPr>
          <w:rStyle w:val="normaltextrun"/>
        </w:rPr>
        <w:t xml:space="preserve">and seeking feedback and insight on the pilot process. </w:t>
      </w:r>
      <w:r w:rsidR="5B64E01F" w:rsidRPr="00E62D61">
        <w:rPr>
          <w:rStyle w:val="normaltextrun"/>
        </w:rPr>
        <w:t>F</w:t>
      </w:r>
      <w:r w:rsidR="00835D69" w:rsidRPr="00E62D61">
        <w:rPr>
          <w:rStyle w:val="normaltextrun"/>
        </w:rPr>
        <w:t>our</w:t>
      </w:r>
      <w:r w:rsidR="00874677" w:rsidRPr="00E62D61">
        <w:rPr>
          <w:rStyle w:val="normaltextrun"/>
        </w:rPr>
        <w:t xml:space="preserve"> </w:t>
      </w:r>
      <w:r w:rsidRPr="00E62D61">
        <w:rPr>
          <w:rStyle w:val="normaltextrun"/>
        </w:rPr>
        <w:t>close</w:t>
      </w:r>
      <w:r w:rsidR="00874677" w:rsidRPr="00E62D61">
        <w:rPr>
          <w:rStyle w:val="normaltextrun"/>
        </w:rPr>
        <w:t xml:space="preserve">d </w:t>
      </w:r>
      <w:r w:rsidRPr="00E62D61">
        <w:rPr>
          <w:rStyle w:val="normaltextrun"/>
        </w:rPr>
        <w:t>session</w:t>
      </w:r>
      <w:r w:rsidR="00874677" w:rsidRPr="00E62D61">
        <w:rPr>
          <w:rStyle w:val="normaltextrun"/>
        </w:rPr>
        <w:t xml:space="preserve"> consultation</w:t>
      </w:r>
      <w:r w:rsidRPr="00E62D61">
        <w:rPr>
          <w:rStyle w:val="normaltextrun"/>
        </w:rPr>
        <w:t xml:space="preserve">s and a survey were used as mechanisms to allow </w:t>
      </w:r>
      <w:r w:rsidR="00835D69" w:rsidRPr="00E62D61">
        <w:rPr>
          <w:rStyle w:val="normaltextrun"/>
        </w:rPr>
        <w:t xml:space="preserve">pilot </w:t>
      </w:r>
      <w:r w:rsidRPr="00E62D61">
        <w:rPr>
          <w:rStyle w:val="normaltextrun"/>
        </w:rPr>
        <w:t>participants to share their experience</w:t>
      </w:r>
      <w:r w:rsidR="00F3632C" w:rsidRPr="00E62D61">
        <w:rPr>
          <w:rStyle w:val="normaltextrun"/>
        </w:rPr>
        <w:t>s</w:t>
      </w:r>
      <w:r w:rsidRPr="00E62D61">
        <w:rPr>
          <w:rStyle w:val="normaltextrun"/>
        </w:rPr>
        <w:t xml:space="preserve"> and insight</w:t>
      </w:r>
      <w:r w:rsidR="00F3632C" w:rsidRPr="00E62D61">
        <w:rPr>
          <w:rStyle w:val="normaltextrun"/>
        </w:rPr>
        <w:t>s</w:t>
      </w:r>
      <w:r w:rsidRPr="00E62D61">
        <w:rPr>
          <w:rStyle w:val="normaltextrun"/>
        </w:rPr>
        <w:t xml:space="preserve"> into the pilot process</w:t>
      </w:r>
      <w:r w:rsidR="4FA6A663" w:rsidRPr="00E62D61">
        <w:rPr>
          <w:rStyle w:val="normaltextrun"/>
        </w:rPr>
        <w:t>.</w:t>
      </w:r>
      <w:r w:rsidR="008E2DDB" w:rsidRPr="00E62D61">
        <w:rPr>
          <w:rStyle w:val="normaltextrun"/>
        </w:rPr>
        <w:t xml:space="preserve"> </w:t>
      </w:r>
      <w:r w:rsidR="3F57FE85" w:rsidRPr="00E62D61">
        <w:rPr>
          <w:rStyle w:val="normaltextrun"/>
        </w:rPr>
        <w:t xml:space="preserve">This </w:t>
      </w:r>
      <w:r w:rsidRPr="00E62D61">
        <w:rPr>
          <w:rStyle w:val="normaltextrun"/>
        </w:rPr>
        <w:t>includ</w:t>
      </w:r>
      <w:r w:rsidR="41B98590" w:rsidRPr="00E62D61">
        <w:rPr>
          <w:rStyle w:val="normaltextrun"/>
        </w:rPr>
        <w:t>ed</w:t>
      </w:r>
      <w:r w:rsidRPr="00E62D61">
        <w:rPr>
          <w:rStyle w:val="normaltextrun"/>
        </w:rPr>
        <w:t xml:space="preserve"> </w:t>
      </w:r>
      <w:r w:rsidR="00F3632C" w:rsidRPr="00E62D61">
        <w:rPr>
          <w:rStyle w:val="normaltextrun"/>
        </w:rPr>
        <w:t xml:space="preserve">the </w:t>
      </w:r>
      <w:r w:rsidRPr="00E62D61">
        <w:rPr>
          <w:rStyle w:val="normaltextrun"/>
        </w:rPr>
        <w:t>eas</w:t>
      </w:r>
      <w:r w:rsidR="00F3632C" w:rsidRPr="00E62D61">
        <w:rPr>
          <w:rStyle w:val="normaltextrun"/>
        </w:rPr>
        <w:t>e</w:t>
      </w:r>
      <w:r w:rsidR="00AD2067" w:rsidRPr="00E62D61">
        <w:rPr>
          <w:rStyle w:val="normaltextrun"/>
        </w:rPr>
        <w:t xml:space="preserve">, </w:t>
      </w:r>
      <w:r w:rsidRPr="00E62D61">
        <w:rPr>
          <w:rStyle w:val="normaltextrun"/>
        </w:rPr>
        <w:t xml:space="preserve">accessibility </w:t>
      </w:r>
      <w:r w:rsidR="00AD2067" w:rsidRPr="00E62D61">
        <w:rPr>
          <w:rStyle w:val="normaltextrun"/>
        </w:rPr>
        <w:t xml:space="preserve">and </w:t>
      </w:r>
      <w:r w:rsidR="00D93924" w:rsidRPr="00E62D61">
        <w:rPr>
          <w:rStyle w:val="normaltextrun"/>
        </w:rPr>
        <w:t xml:space="preserve">time burden of </w:t>
      </w:r>
      <w:r w:rsidRPr="00E62D61">
        <w:rPr>
          <w:rStyle w:val="normaltextrun"/>
        </w:rPr>
        <w:t xml:space="preserve">data </w:t>
      </w:r>
      <w:r w:rsidR="007135A6" w:rsidRPr="00E62D61">
        <w:rPr>
          <w:rStyle w:val="normaltextrun"/>
        </w:rPr>
        <w:t>collection and reporting</w:t>
      </w:r>
      <w:r w:rsidRPr="00E62D61">
        <w:rPr>
          <w:rStyle w:val="normaltextrun"/>
        </w:rPr>
        <w:t xml:space="preserve">. Benchmarking reports were generated for each </w:t>
      </w:r>
      <w:r w:rsidR="00F14485" w:rsidRPr="00E62D61">
        <w:rPr>
          <w:rStyle w:val="normaltextrun"/>
        </w:rPr>
        <w:t xml:space="preserve">participating site </w:t>
      </w:r>
      <w:r w:rsidRPr="00E62D61">
        <w:rPr>
          <w:rStyle w:val="normaltextrun"/>
        </w:rPr>
        <w:t>show</w:t>
      </w:r>
      <w:r w:rsidR="003A596A" w:rsidRPr="00E62D61">
        <w:rPr>
          <w:rStyle w:val="normaltextrun"/>
        </w:rPr>
        <w:t>ing</w:t>
      </w:r>
      <w:r w:rsidRPr="00E62D61">
        <w:rPr>
          <w:rStyle w:val="normaltextrun"/>
        </w:rPr>
        <w:t xml:space="preserve"> their QIs in comparison </w:t>
      </w:r>
      <w:r w:rsidR="00F4232C" w:rsidRPr="00E62D61">
        <w:rPr>
          <w:rStyle w:val="normaltextrun"/>
        </w:rPr>
        <w:t>to</w:t>
      </w:r>
      <w:r w:rsidRPr="00E62D61">
        <w:rPr>
          <w:rStyle w:val="normaltextrun"/>
        </w:rPr>
        <w:t xml:space="preserve"> other services</w:t>
      </w:r>
      <w:r w:rsidR="00F4232C" w:rsidRPr="00E62D61">
        <w:rPr>
          <w:rStyle w:val="normaltextrun"/>
        </w:rPr>
        <w:t xml:space="preserve"> and pilot sites.</w:t>
      </w:r>
    </w:p>
    <w:p w14:paraId="47EA8C79" w14:textId="170F0859" w:rsidR="00CC6BA6" w:rsidRPr="002009E3" w:rsidRDefault="00CC6BA6" w:rsidP="002009E3">
      <w:r w:rsidRPr="002009E3">
        <w:fldChar w:fldCharType="begin"/>
      </w:r>
      <w:r w:rsidRPr="002009E3">
        <w:instrText xml:space="preserve"> REF _Ref167880303 \h </w:instrText>
      </w:r>
      <w:r w:rsidRPr="002009E3">
        <w:fldChar w:fldCharType="separate"/>
      </w:r>
      <w:r w:rsidR="00F6253B" w:rsidRPr="002009E3">
        <w:t>Figure 18</w:t>
      </w:r>
      <w:r w:rsidRPr="002009E3">
        <w:fldChar w:fldCharType="end"/>
      </w:r>
      <w:r w:rsidRPr="002009E3">
        <w:t xml:space="preserve"> illustrat</w:t>
      </w:r>
      <w:r w:rsidR="003C40C9" w:rsidRPr="002009E3">
        <w:t xml:space="preserve">es </w:t>
      </w:r>
      <w:r w:rsidRPr="002009E3">
        <w:t xml:space="preserve">the </w:t>
      </w:r>
      <w:r w:rsidR="001F6D5A" w:rsidRPr="002009E3">
        <w:t>three</w:t>
      </w:r>
      <w:r w:rsidR="00FB1E1C" w:rsidRPr="002009E3">
        <w:t xml:space="preserve"> </w:t>
      </w:r>
      <w:r w:rsidR="2CCA80A2" w:rsidRPr="002009E3">
        <w:t>main</w:t>
      </w:r>
      <w:r w:rsidRPr="002009E3">
        <w:t xml:space="preserve"> stages of </w:t>
      </w:r>
      <w:r w:rsidR="00E15129" w:rsidRPr="002009E3">
        <w:t xml:space="preserve">the </w:t>
      </w:r>
      <w:r w:rsidR="00FB1E1C" w:rsidRPr="002009E3">
        <w:t>S</w:t>
      </w:r>
      <w:r w:rsidR="00E15129" w:rsidRPr="002009E3">
        <w:t>taffing QI pilot</w:t>
      </w:r>
      <w:r w:rsidRPr="002009E3">
        <w:t xml:space="preserve">: pre-pilot, pilot phase, and post-pilot evaluation. It also captures participant dropout at </w:t>
      </w:r>
      <w:r w:rsidR="46DFD22C" w:rsidRPr="002009E3">
        <w:t>different</w:t>
      </w:r>
      <w:r w:rsidRPr="002009E3">
        <w:t xml:space="preserve"> points</w:t>
      </w:r>
      <w:r w:rsidR="009D6A28" w:rsidRPr="002009E3">
        <w:t xml:space="preserve"> for </w:t>
      </w:r>
      <w:r w:rsidRPr="002009E3">
        <w:t xml:space="preserve">reasons such as lack of resources, staffing issues, or changing priorities. </w:t>
      </w:r>
    </w:p>
    <w:p w14:paraId="0C1BCA50" w14:textId="77777777" w:rsidR="00CC6BA6" w:rsidRPr="00FB1207" w:rsidRDefault="00CC6BA6" w:rsidP="001F7D57">
      <w:pPr>
        <w:pStyle w:val="Caption"/>
      </w:pPr>
      <w:bookmarkStart w:id="71" w:name="_Ref167880303"/>
      <w:bookmarkStart w:id="72" w:name="_Toc169016471"/>
      <w:r>
        <w:lastRenderedPageBreak/>
        <w:t xml:space="preserve">Figure </w:t>
      </w:r>
      <w:r>
        <w:fldChar w:fldCharType="begin"/>
      </w:r>
      <w:r>
        <w:instrText>SEQ Figure \* ARABIC</w:instrText>
      </w:r>
      <w:r>
        <w:fldChar w:fldCharType="separate"/>
      </w:r>
      <w:r w:rsidR="00F6253B">
        <w:rPr>
          <w:noProof/>
        </w:rPr>
        <w:t>18</w:t>
      </w:r>
      <w:r>
        <w:fldChar w:fldCharType="end"/>
      </w:r>
      <w:bookmarkEnd w:id="71"/>
      <w:r>
        <w:t xml:space="preserve">: Pilot </w:t>
      </w:r>
      <w:bookmarkEnd w:id="72"/>
      <w:r w:rsidR="00905C55">
        <w:t>activities</w:t>
      </w:r>
    </w:p>
    <w:p w14:paraId="212D1610" w14:textId="77777777" w:rsidR="00CC6BA6" w:rsidRPr="002009E3" w:rsidRDefault="3456DE53" w:rsidP="002009E3">
      <w:r w:rsidRPr="002009E3">
        <w:drawing>
          <wp:inline distT="0" distB="0" distL="0" distR="0" wp14:anchorId="5CF740A1" wp14:editId="74DC43EA">
            <wp:extent cx="4993058" cy="5322270"/>
            <wp:effectExtent l="0" t="0" r="0" b="0"/>
            <wp:docPr id="1080603028" name="Picture 1080603028" descr="Figure 18 is a flow chart of pilot activities in pre-pilot, pilot and post-pilo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03028" name="Picture 1080603028" descr="Figure 18 is a flow chart of pilot activities in pre-pilot, pilot and post-pilot stages."/>
                    <pic:cNvPicPr/>
                  </pic:nvPicPr>
                  <pic:blipFill>
                    <a:blip r:embed="rId95">
                      <a:extLst>
                        <a:ext uri="{28A0092B-C50C-407E-A947-70E740481C1C}">
                          <a14:useLocalDpi xmlns:a14="http://schemas.microsoft.com/office/drawing/2010/main" val="0"/>
                        </a:ext>
                      </a:extLst>
                    </a:blip>
                    <a:stretch>
                      <a:fillRect/>
                    </a:stretch>
                  </pic:blipFill>
                  <pic:spPr>
                    <a:xfrm>
                      <a:off x="0" y="0"/>
                      <a:ext cx="4993058" cy="5322270"/>
                    </a:xfrm>
                    <a:prstGeom prst="rect">
                      <a:avLst/>
                    </a:prstGeom>
                  </pic:spPr>
                </pic:pic>
              </a:graphicData>
            </a:graphic>
          </wp:inline>
        </w:drawing>
      </w:r>
    </w:p>
    <w:p w14:paraId="59B423BA" w14:textId="62B7CFA8" w:rsidR="00CC6BA6" w:rsidRDefault="00CC6BA6" w:rsidP="004E6114">
      <w:pPr>
        <w:pStyle w:val="Heading8"/>
      </w:pPr>
      <w:bookmarkStart w:id="73" w:name="_Hlk167878445"/>
      <w:r>
        <w:t>Pre-pilot</w:t>
      </w:r>
    </w:p>
    <w:bookmarkEnd w:id="73"/>
    <w:p w14:paraId="6ECB6E16" w14:textId="77777777" w:rsidR="00CC6BA6" w:rsidRPr="002009E3" w:rsidRDefault="00CC6BA6" w:rsidP="002009E3">
      <w:r w:rsidRPr="002009E3">
        <w:t xml:space="preserve">In the pre-pilot phase, </w:t>
      </w:r>
      <w:r w:rsidR="0010083B" w:rsidRPr="002009E3">
        <w:t>two</w:t>
      </w:r>
      <w:r w:rsidR="002817B3" w:rsidRPr="002009E3">
        <w:t xml:space="preserve"> </w:t>
      </w:r>
      <w:r w:rsidRPr="002009E3">
        <w:t>promotional webinars were conducted to explain the pilot's objectives, advantages, and expect</w:t>
      </w:r>
      <w:r w:rsidR="002817B3" w:rsidRPr="002009E3">
        <w:t>ations of participating sites</w:t>
      </w:r>
      <w:r w:rsidRPr="002009E3">
        <w:t>. The QI website was developed as a central information repository</w:t>
      </w:r>
      <w:r w:rsidR="0010083B" w:rsidRPr="002009E3">
        <w:t xml:space="preserve"> accessible to all pilot participants</w:t>
      </w:r>
      <w:r w:rsidRPr="002009E3">
        <w:t xml:space="preserve">. Additionally, </w:t>
      </w:r>
      <w:r w:rsidR="00F50103" w:rsidRPr="002009E3">
        <w:t>four</w:t>
      </w:r>
      <w:r w:rsidR="002A1864" w:rsidRPr="002009E3">
        <w:t xml:space="preserve"> </w:t>
      </w:r>
      <w:r w:rsidRPr="002009E3">
        <w:t>education sessions were held for participants who registered for the pilot</w:t>
      </w:r>
      <w:r w:rsidR="0056498F" w:rsidRPr="002009E3">
        <w:t xml:space="preserve"> with a </w:t>
      </w:r>
      <w:r w:rsidRPr="002009E3">
        <w:t xml:space="preserve">focus on pilot materials, calculations supporting the QIs for the pilot, how to use the data collection tools, timelines, and </w:t>
      </w:r>
      <w:r w:rsidR="005E3B68" w:rsidRPr="002009E3">
        <w:t>how to submit data</w:t>
      </w:r>
      <w:r w:rsidRPr="002009E3">
        <w:t xml:space="preserve">. Expressions of Interest </w:t>
      </w:r>
      <w:r w:rsidR="005E3B68" w:rsidRPr="002009E3">
        <w:t xml:space="preserve">were </w:t>
      </w:r>
      <w:r w:rsidRPr="002009E3">
        <w:t xml:space="preserve">received from 111 services. </w:t>
      </w:r>
    </w:p>
    <w:p w14:paraId="0D4B21D4" w14:textId="40A63BAB" w:rsidR="00CC6BA6" w:rsidRDefault="00CC6BA6" w:rsidP="004E6114">
      <w:pPr>
        <w:pStyle w:val="Heading8"/>
      </w:pPr>
      <w:r>
        <w:t>Pilot</w:t>
      </w:r>
    </w:p>
    <w:p w14:paraId="165D81C8" w14:textId="068577E9" w:rsidR="00CC6BA6" w:rsidRPr="002009E3" w:rsidRDefault="00CC6BA6" w:rsidP="002009E3">
      <w:r w:rsidRPr="002009E3">
        <w:t xml:space="preserve">During the pilot, </w:t>
      </w:r>
      <w:r w:rsidR="00701839" w:rsidRPr="002009E3">
        <w:t xml:space="preserve">four </w:t>
      </w:r>
      <w:r w:rsidRPr="002009E3">
        <w:t xml:space="preserve">drop-in sessions were facilitated to allow participants to raise any queries and challenges that were </w:t>
      </w:r>
      <w:r w:rsidR="00701839" w:rsidRPr="002009E3">
        <w:t>present</w:t>
      </w:r>
      <w:r w:rsidRPr="002009E3">
        <w:t xml:space="preserve"> with collecting and preparing their data submissions. The drop-in sessions also provided the opportunity to </w:t>
      </w:r>
      <w:r w:rsidR="61459BE0" w:rsidRPr="002009E3">
        <w:t>give</w:t>
      </w:r>
      <w:r w:rsidRPr="002009E3">
        <w:t xml:space="preserve"> clarity on issues of scope. The </w:t>
      </w:r>
      <w:r w:rsidR="1D27BADE" w:rsidRPr="002009E3">
        <w:t>main</w:t>
      </w:r>
      <w:r w:rsidRPr="002009E3">
        <w:t xml:space="preserve"> questions </w:t>
      </w:r>
      <w:r w:rsidR="004763D2" w:rsidRPr="002009E3">
        <w:t xml:space="preserve">arising from these </w:t>
      </w:r>
      <w:r w:rsidR="004763D2" w:rsidRPr="002009E3">
        <w:lastRenderedPageBreak/>
        <w:t>sessions</w:t>
      </w:r>
      <w:r w:rsidRPr="002009E3">
        <w:t xml:space="preserve"> were circulated to all </w:t>
      </w:r>
      <w:r w:rsidR="004763D2" w:rsidRPr="002009E3">
        <w:t xml:space="preserve">pilot </w:t>
      </w:r>
      <w:r w:rsidRPr="002009E3">
        <w:t xml:space="preserve">participants. Additionally, there was a webinar </w:t>
      </w:r>
      <w:r w:rsidR="3AA935F3" w:rsidRPr="002009E3">
        <w:t>before the</w:t>
      </w:r>
      <w:r w:rsidR="00792FD4" w:rsidRPr="002009E3">
        <w:t xml:space="preserve"> </w:t>
      </w:r>
      <w:r w:rsidRPr="002009E3">
        <w:t xml:space="preserve">final data </w:t>
      </w:r>
      <w:r w:rsidR="00792FD4" w:rsidRPr="002009E3">
        <w:t>submission</w:t>
      </w:r>
      <w:r w:rsidRPr="002009E3">
        <w:t xml:space="preserve">. </w:t>
      </w:r>
      <w:r w:rsidR="2253195F" w:rsidRPr="002009E3">
        <w:t>Ninety</w:t>
      </w:r>
      <w:r w:rsidRPr="002009E3">
        <w:t xml:space="preserve"> services participated in the pilot</w:t>
      </w:r>
      <w:r w:rsidR="00792FD4" w:rsidRPr="002009E3">
        <w:t>,</w:t>
      </w:r>
      <w:r w:rsidRPr="002009E3">
        <w:t xml:space="preserve"> of which 72 services completed the first data </w:t>
      </w:r>
      <w:proofErr w:type="gramStart"/>
      <w:r w:rsidRPr="002009E3">
        <w:t>submission</w:t>
      </w:r>
      <w:proofErr w:type="gramEnd"/>
      <w:r w:rsidRPr="002009E3">
        <w:t xml:space="preserve"> and 69 services completed the final data submission, </w:t>
      </w:r>
      <w:r w:rsidR="00701839" w:rsidRPr="002009E3">
        <w:t xml:space="preserve">with </w:t>
      </w:r>
      <w:r w:rsidRPr="002009E3">
        <w:t>21 services dropped out during the pilot.</w:t>
      </w:r>
    </w:p>
    <w:p w14:paraId="1C489F3D" w14:textId="7B272692" w:rsidR="00D20103" w:rsidRPr="002009E3" w:rsidRDefault="000825DD" w:rsidP="002009E3">
      <w:r w:rsidRPr="002009E3">
        <w:t>E</w:t>
      </w:r>
      <w:r w:rsidR="00CC6BA6" w:rsidRPr="002009E3">
        <w:t xml:space="preserve">mail communication </w:t>
      </w:r>
      <w:r w:rsidRPr="002009E3">
        <w:t xml:space="preserve">was regularly used to </w:t>
      </w:r>
      <w:r w:rsidR="253CF982" w:rsidRPr="002009E3">
        <w:t>help</w:t>
      </w:r>
      <w:r w:rsidR="00CC6BA6" w:rsidRPr="002009E3">
        <w:t xml:space="preserve"> participants with issues, </w:t>
      </w:r>
      <w:r w:rsidR="00315B74" w:rsidRPr="002009E3">
        <w:t xml:space="preserve">send </w:t>
      </w:r>
      <w:r w:rsidR="00CC6BA6" w:rsidRPr="002009E3">
        <w:t xml:space="preserve">reminders, and to </w:t>
      </w:r>
      <w:r w:rsidR="6481EE06" w:rsidRPr="002009E3">
        <w:t>give</w:t>
      </w:r>
      <w:r w:rsidR="00CC6BA6" w:rsidRPr="002009E3">
        <w:t xml:space="preserve"> feedback during the pilot</w:t>
      </w:r>
      <w:r w:rsidR="003C0F58" w:rsidRPr="002009E3">
        <w:t xml:space="preserve">. </w:t>
      </w:r>
      <w:r w:rsidRPr="002009E3">
        <w:fldChar w:fldCharType="begin"/>
      </w:r>
      <w:r w:rsidRPr="002009E3">
        <w:instrText xml:space="preserve"> REF _Ref167883920 \h  \* MERGEFORMAT </w:instrText>
      </w:r>
      <w:r w:rsidRPr="002009E3">
        <w:fldChar w:fldCharType="separate"/>
      </w:r>
      <w:r w:rsidR="00F6253B" w:rsidRPr="002009E3">
        <w:t>Table 16</w:t>
      </w:r>
      <w:r w:rsidRPr="002009E3">
        <w:fldChar w:fldCharType="end"/>
      </w:r>
      <w:r w:rsidR="005E414D" w:rsidRPr="002009E3">
        <w:t xml:space="preserve"> summarise</w:t>
      </w:r>
      <w:r w:rsidR="00315B74" w:rsidRPr="002009E3">
        <w:t>s</w:t>
      </w:r>
      <w:r w:rsidR="003C0F58" w:rsidRPr="002009E3">
        <w:t xml:space="preserve"> the reasons </w:t>
      </w:r>
      <w:r w:rsidR="003C02B5" w:rsidRPr="002009E3">
        <w:t xml:space="preserve">for </w:t>
      </w:r>
      <w:r w:rsidR="003C0F58" w:rsidRPr="002009E3">
        <w:t xml:space="preserve">dropout </w:t>
      </w:r>
      <w:r w:rsidR="00315B74" w:rsidRPr="002009E3">
        <w:t xml:space="preserve">pilot </w:t>
      </w:r>
      <w:r w:rsidR="003C0F58" w:rsidRPr="002009E3">
        <w:t>participants</w:t>
      </w:r>
      <w:r w:rsidR="00D12F35" w:rsidRPr="002009E3">
        <w:t>, including</w:t>
      </w:r>
      <w:r w:rsidR="003C0F58" w:rsidRPr="002009E3">
        <w:t xml:space="preserve"> dates and </w:t>
      </w:r>
      <w:r w:rsidR="00AA2425" w:rsidRPr="002009E3">
        <w:t xml:space="preserve">service </w:t>
      </w:r>
      <w:r w:rsidR="003C0F58" w:rsidRPr="002009E3">
        <w:t>characteristics.</w:t>
      </w:r>
    </w:p>
    <w:p w14:paraId="2911A8E0" w14:textId="77777777" w:rsidR="00D20103" w:rsidRDefault="00D20103" w:rsidP="001F7D57">
      <w:pPr>
        <w:pStyle w:val="Caption"/>
      </w:pPr>
      <w:bookmarkStart w:id="74" w:name="_Ref167883920"/>
      <w:bookmarkStart w:id="75" w:name="_Toc169015690"/>
      <w:bookmarkStart w:id="76" w:name="_Toc169016463"/>
      <w:r>
        <w:t xml:space="preserve">Table </w:t>
      </w:r>
      <w:r>
        <w:fldChar w:fldCharType="begin"/>
      </w:r>
      <w:r>
        <w:instrText>SEQ Table \* ARABIC</w:instrText>
      </w:r>
      <w:r>
        <w:fldChar w:fldCharType="separate"/>
      </w:r>
      <w:r w:rsidR="00F6253B" w:rsidRPr="7E22283A">
        <w:rPr>
          <w:noProof/>
        </w:rPr>
        <w:t>16</w:t>
      </w:r>
      <w:r>
        <w:fldChar w:fldCharType="end"/>
      </w:r>
      <w:bookmarkEnd w:id="74"/>
      <w:r>
        <w:t>: Reason for dropouts</w:t>
      </w:r>
      <w:bookmarkEnd w:id="75"/>
      <w:bookmarkEnd w:id="76"/>
    </w:p>
    <w:tbl>
      <w:tblPr>
        <w:tblStyle w:val="PlainTable1"/>
        <w:tblW w:w="5000" w:type="pct"/>
        <w:tblLook w:val="0420" w:firstRow="1" w:lastRow="0" w:firstColumn="0" w:lastColumn="0" w:noHBand="0" w:noVBand="1"/>
      </w:tblPr>
      <w:tblGrid>
        <w:gridCol w:w="1076"/>
        <w:gridCol w:w="1506"/>
        <w:gridCol w:w="1650"/>
        <w:gridCol w:w="699"/>
        <w:gridCol w:w="1248"/>
        <w:gridCol w:w="4277"/>
      </w:tblGrid>
      <w:tr w:rsidR="007D3B4F" w:rsidRPr="00B45D6C" w14:paraId="3E1B8B77" w14:textId="77777777" w:rsidTr="002009E3">
        <w:trPr>
          <w:cnfStyle w:val="100000000000" w:firstRow="1" w:lastRow="0" w:firstColumn="0" w:lastColumn="0" w:oddVBand="0" w:evenVBand="0" w:oddHBand="0" w:evenHBand="0" w:firstRowFirstColumn="0" w:firstRowLastColumn="0" w:lastRowFirstColumn="0" w:lastRowLastColumn="0"/>
          <w:trHeight w:val="400"/>
          <w:tblHeader/>
        </w:trPr>
        <w:tc>
          <w:tcPr>
            <w:tcW w:w="474" w:type="pct"/>
            <w:hideMark/>
          </w:tcPr>
          <w:p w14:paraId="25885851" w14:textId="77777777" w:rsidR="00D20103" w:rsidRPr="00B45D6C" w:rsidRDefault="00D20103" w:rsidP="002009E3">
            <w:pPr>
              <w:pStyle w:val="Tableheaderwhite"/>
            </w:pPr>
            <w:r w:rsidRPr="00B45D6C">
              <w:t>MMM Category</w:t>
            </w:r>
            <w:r w:rsidRPr="00B45D6C">
              <w:rPr>
                <w:rFonts w:ascii="Times New Roman" w:hAnsi="Times New Roman" w:cs="Times New Roman"/>
              </w:rPr>
              <w:t>​</w:t>
            </w:r>
          </w:p>
        </w:tc>
        <w:tc>
          <w:tcPr>
            <w:tcW w:w="744" w:type="pct"/>
            <w:hideMark/>
          </w:tcPr>
          <w:p w14:paraId="7AB0E514" w14:textId="77777777" w:rsidR="00D20103" w:rsidRPr="00B45D6C" w:rsidRDefault="00D20103" w:rsidP="002009E3">
            <w:pPr>
              <w:pStyle w:val="Tableheaderwhite"/>
            </w:pPr>
            <w:r w:rsidRPr="00B45D6C">
              <w:t>Service size</w:t>
            </w:r>
          </w:p>
        </w:tc>
        <w:tc>
          <w:tcPr>
            <w:tcW w:w="813" w:type="pct"/>
            <w:hideMark/>
          </w:tcPr>
          <w:p w14:paraId="6F511F4F" w14:textId="77777777" w:rsidR="00D20103" w:rsidRPr="00B45D6C" w:rsidRDefault="00D20103" w:rsidP="002009E3">
            <w:pPr>
              <w:pStyle w:val="Tableheaderwhite"/>
            </w:pPr>
            <w:r w:rsidRPr="00B45D6C">
              <w:t>Ownership model</w:t>
            </w:r>
            <w:r w:rsidRPr="00B45D6C">
              <w:rPr>
                <w:rFonts w:ascii="Times New Roman" w:hAnsi="Times New Roman" w:cs="Times New Roman"/>
              </w:rPr>
              <w:t>​</w:t>
            </w:r>
          </w:p>
        </w:tc>
        <w:tc>
          <w:tcPr>
            <w:tcW w:w="340" w:type="pct"/>
            <w:hideMark/>
          </w:tcPr>
          <w:p w14:paraId="162AFB09" w14:textId="77777777" w:rsidR="00D20103" w:rsidRPr="00B45D6C" w:rsidRDefault="00D20103" w:rsidP="002009E3">
            <w:pPr>
              <w:pStyle w:val="Tableheaderwhite"/>
            </w:pPr>
            <w:r w:rsidRPr="00B45D6C">
              <w:t>State</w:t>
            </w:r>
            <w:r w:rsidRPr="00B45D6C">
              <w:rPr>
                <w:rFonts w:ascii="Times New Roman" w:hAnsi="Times New Roman" w:cs="Times New Roman"/>
              </w:rPr>
              <w:t>​</w:t>
            </w:r>
          </w:p>
        </w:tc>
        <w:tc>
          <w:tcPr>
            <w:tcW w:w="542" w:type="pct"/>
            <w:hideMark/>
          </w:tcPr>
          <w:p w14:paraId="09ED39F3" w14:textId="77777777" w:rsidR="00D20103" w:rsidRPr="00B45D6C" w:rsidRDefault="00D20103" w:rsidP="002009E3">
            <w:pPr>
              <w:pStyle w:val="Tableheaderwhite"/>
            </w:pPr>
            <w:r w:rsidRPr="00B45D6C">
              <w:t>Date of withdrawal</w:t>
            </w:r>
            <w:r w:rsidRPr="00B45D6C">
              <w:rPr>
                <w:rFonts w:ascii="Times New Roman" w:hAnsi="Times New Roman" w:cs="Times New Roman"/>
              </w:rPr>
              <w:t>​</w:t>
            </w:r>
          </w:p>
        </w:tc>
        <w:tc>
          <w:tcPr>
            <w:tcW w:w="2087" w:type="pct"/>
            <w:hideMark/>
          </w:tcPr>
          <w:p w14:paraId="6CD4E329" w14:textId="77777777" w:rsidR="00D20103" w:rsidRPr="00B45D6C" w:rsidRDefault="00D20103" w:rsidP="002009E3">
            <w:pPr>
              <w:pStyle w:val="Tableheaderwhite"/>
            </w:pPr>
            <w:r w:rsidRPr="7E22283A">
              <w:rPr>
                <w:color w:val="FFFFFF" w:themeColor="background1"/>
              </w:rPr>
              <w:t>Exit interview notes</w:t>
            </w:r>
            <w:r w:rsidRPr="7E22283A">
              <w:rPr>
                <w:rFonts w:ascii="Times New Roman" w:hAnsi="Times New Roman" w:cs="Times New Roman"/>
                <w:color w:val="FFFFFF" w:themeColor="background1"/>
              </w:rPr>
              <w:t>​</w:t>
            </w:r>
          </w:p>
        </w:tc>
      </w:tr>
      <w:tr w:rsidR="001C0AC4" w:rsidRPr="00B45D6C" w14:paraId="685C7DAE"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tcPr>
          <w:p w14:paraId="41C2198A"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MMM 5</w:t>
            </w:r>
            <w:r w:rsidRPr="00B45D6C">
              <w:rPr>
                <w:rFonts w:ascii="Times New Roman" w:eastAsiaTheme="majorEastAsia" w:hAnsi="Times New Roman" w:cs="Times New Roman"/>
                <w:color w:val="000000"/>
                <w:sz w:val="16"/>
                <w:szCs w:val="16"/>
                <w:lang w:val="en-US" w:eastAsia="en-AU"/>
              </w:rPr>
              <w:t>​</w:t>
            </w:r>
          </w:p>
        </w:tc>
        <w:tc>
          <w:tcPr>
            <w:tcW w:w="744" w:type="pct"/>
          </w:tcPr>
          <w:p w14:paraId="4E5A9DA5"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&lt;= 60</w:t>
            </w:r>
            <w:r w:rsidRPr="00B45D6C">
              <w:rPr>
                <w:rFonts w:ascii="Times New Roman" w:eastAsiaTheme="majorEastAsia" w:hAnsi="Times New Roman" w:cs="Times New Roman"/>
                <w:color w:val="000000"/>
                <w:sz w:val="16"/>
                <w:szCs w:val="16"/>
                <w:lang w:val="en-US" w:eastAsia="en-AU"/>
              </w:rPr>
              <w:t>​</w:t>
            </w:r>
          </w:p>
        </w:tc>
        <w:tc>
          <w:tcPr>
            <w:tcW w:w="813" w:type="pct"/>
          </w:tcPr>
          <w:p w14:paraId="055EACF8"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tcPr>
          <w:p w14:paraId="1C1E5A65"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NSW</w:t>
            </w:r>
            <w:r w:rsidRPr="00B45D6C">
              <w:rPr>
                <w:rFonts w:ascii="Times New Roman" w:eastAsiaTheme="majorEastAsia" w:hAnsi="Times New Roman" w:cs="Times New Roman"/>
                <w:color w:val="000000"/>
                <w:sz w:val="16"/>
                <w:szCs w:val="16"/>
                <w:lang w:val="en-US" w:eastAsia="en-AU"/>
              </w:rPr>
              <w:t>​</w:t>
            </w:r>
          </w:p>
        </w:tc>
        <w:tc>
          <w:tcPr>
            <w:tcW w:w="542" w:type="pct"/>
          </w:tcPr>
          <w:p w14:paraId="537EA64A"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28/02/2024</w:t>
            </w:r>
            <w:r w:rsidRPr="00B45D6C">
              <w:rPr>
                <w:rFonts w:ascii="Times New Roman" w:eastAsiaTheme="majorEastAsia" w:hAnsi="Times New Roman" w:cs="Times New Roman"/>
                <w:color w:val="000000"/>
                <w:sz w:val="16"/>
                <w:szCs w:val="16"/>
                <w:lang w:val="en-US" w:eastAsia="en-AU"/>
              </w:rPr>
              <w:t>​</w:t>
            </w:r>
          </w:p>
        </w:tc>
        <w:tc>
          <w:tcPr>
            <w:tcW w:w="2087" w:type="pct"/>
          </w:tcPr>
          <w:p w14:paraId="3CBE374E"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No capacity</w:t>
            </w:r>
            <w:r w:rsidRPr="00B45D6C">
              <w:rPr>
                <w:rFonts w:ascii="Times New Roman" w:eastAsiaTheme="majorEastAsia" w:hAnsi="Times New Roman" w:cs="Times New Roman"/>
                <w:color w:val="000000"/>
                <w:sz w:val="16"/>
                <w:szCs w:val="16"/>
                <w:lang w:val="en-US" w:eastAsia="en-AU"/>
              </w:rPr>
              <w:t>​</w:t>
            </w:r>
          </w:p>
        </w:tc>
      </w:tr>
      <w:tr w:rsidR="007D3B4F" w:rsidRPr="00B45D6C" w14:paraId="700070C9"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tcPr>
          <w:p w14:paraId="3F4E6DF4"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MMM 2</w:t>
            </w:r>
            <w:r w:rsidRPr="00B45D6C">
              <w:rPr>
                <w:rFonts w:ascii="Times New Roman" w:eastAsiaTheme="majorEastAsia" w:hAnsi="Times New Roman" w:cs="Times New Roman"/>
                <w:color w:val="000000"/>
                <w:sz w:val="16"/>
                <w:szCs w:val="16"/>
                <w:lang w:val="en-US" w:eastAsia="en-AU"/>
              </w:rPr>
              <w:t>​</w:t>
            </w:r>
          </w:p>
        </w:tc>
        <w:tc>
          <w:tcPr>
            <w:tcW w:w="744" w:type="pct"/>
          </w:tcPr>
          <w:p w14:paraId="3EDCF924"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&lt;= 60</w:t>
            </w:r>
            <w:r w:rsidRPr="00B45D6C">
              <w:rPr>
                <w:rFonts w:ascii="Times New Roman" w:eastAsiaTheme="majorEastAsia" w:hAnsi="Times New Roman" w:cs="Times New Roman"/>
                <w:color w:val="000000"/>
                <w:sz w:val="16"/>
                <w:szCs w:val="16"/>
                <w:lang w:val="en-US" w:eastAsia="en-AU"/>
              </w:rPr>
              <w:t>​</w:t>
            </w:r>
          </w:p>
        </w:tc>
        <w:tc>
          <w:tcPr>
            <w:tcW w:w="813" w:type="pct"/>
          </w:tcPr>
          <w:p w14:paraId="3E4EA934"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tcPr>
          <w:p w14:paraId="6ABE0289"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QLD</w:t>
            </w:r>
            <w:r w:rsidRPr="00B45D6C">
              <w:rPr>
                <w:rFonts w:ascii="Times New Roman" w:eastAsiaTheme="majorEastAsia" w:hAnsi="Times New Roman" w:cs="Times New Roman"/>
                <w:color w:val="000000"/>
                <w:sz w:val="16"/>
                <w:szCs w:val="16"/>
                <w:lang w:val="en-US" w:eastAsia="en-AU"/>
              </w:rPr>
              <w:t>​</w:t>
            </w:r>
          </w:p>
        </w:tc>
        <w:tc>
          <w:tcPr>
            <w:tcW w:w="542" w:type="pct"/>
          </w:tcPr>
          <w:p w14:paraId="16742906"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4/03/2024</w:t>
            </w:r>
            <w:r w:rsidRPr="00B45D6C">
              <w:rPr>
                <w:rFonts w:ascii="Times New Roman" w:eastAsiaTheme="majorEastAsia" w:hAnsi="Times New Roman" w:cs="Times New Roman"/>
                <w:color w:val="000000"/>
                <w:sz w:val="16"/>
                <w:szCs w:val="16"/>
                <w:lang w:val="en-US" w:eastAsia="en-AU"/>
              </w:rPr>
              <w:t>​</w:t>
            </w:r>
          </w:p>
        </w:tc>
        <w:tc>
          <w:tcPr>
            <w:tcW w:w="2087" w:type="pct"/>
          </w:tcPr>
          <w:p w14:paraId="01568A33"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Other competing priorities</w:t>
            </w:r>
            <w:r w:rsidRPr="00B45D6C">
              <w:rPr>
                <w:rFonts w:ascii="Times New Roman" w:eastAsiaTheme="majorEastAsia" w:hAnsi="Times New Roman" w:cs="Times New Roman"/>
                <w:color w:val="000000"/>
                <w:sz w:val="16"/>
                <w:szCs w:val="16"/>
                <w:lang w:val="en-US" w:eastAsia="en-AU"/>
              </w:rPr>
              <w:t>​</w:t>
            </w:r>
          </w:p>
        </w:tc>
      </w:tr>
      <w:tr w:rsidR="001C0AC4" w:rsidRPr="00B45D6C" w14:paraId="0CC95557"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hideMark/>
          </w:tcPr>
          <w:p w14:paraId="5BF3B9F1"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hideMark/>
          </w:tcPr>
          <w:p w14:paraId="30313FB9" w14:textId="77777777" w:rsidR="00D20103" w:rsidRPr="00B45D6C" w:rsidRDefault="00D20103"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eastAsia="en-AU"/>
              </w:rPr>
              <w:t>=&gt; 101</w:t>
            </w:r>
            <w:r w:rsidRPr="7E22283A">
              <w:rPr>
                <w:rFonts w:ascii="Times New Roman" w:eastAsiaTheme="majorEastAsia" w:hAnsi="Times New Roman" w:cs="Times New Roman"/>
                <w:color w:val="000000" w:themeColor="text1"/>
                <w:sz w:val="16"/>
                <w:szCs w:val="16"/>
                <w:lang w:val="en-US" w:eastAsia="en-AU"/>
              </w:rPr>
              <w:t>​</w:t>
            </w:r>
          </w:p>
        </w:tc>
        <w:tc>
          <w:tcPr>
            <w:tcW w:w="813" w:type="pct"/>
            <w:hideMark/>
          </w:tcPr>
          <w:p w14:paraId="6C6668A2"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hideMark/>
          </w:tcPr>
          <w:p w14:paraId="2FC8F32F"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VIC</w:t>
            </w:r>
            <w:r w:rsidRPr="00B45D6C">
              <w:rPr>
                <w:rFonts w:ascii="Times New Roman" w:eastAsiaTheme="majorEastAsia" w:hAnsi="Times New Roman" w:cs="Times New Roman"/>
                <w:color w:val="000000"/>
                <w:sz w:val="16"/>
                <w:szCs w:val="16"/>
                <w:lang w:val="en-US" w:eastAsia="en-AU"/>
              </w:rPr>
              <w:t>​</w:t>
            </w:r>
          </w:p>
        </w:tc>
        <w:tc>
          <w:tcPr>
            <w:tcW w:w="542" w:type="pct"/>
            <w:hideMark/>
          </w:tcPr>
          <w:p w14:paraId="4B260DF1"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7/03/2024</w:t>
            </w:r>
            <w:r w:rsidRPr="00B45D6C">
              <w:rPr>
                <w:rFonts w:ascii="Times New Roman" w:eastAsiaTheme="majorEastAsia" w:hAnsi="Times New Roman" w:cs="Times New Roman"/>
                <w:color w:val="000000"/>
                <w:sz w:val="16"/>
                <w:szCs w:val="16"/>
                <w:lang w:val="en-US" w:eastAsia="en-AU"/>
              </w:rPr>
              <w:t>​</w:t>
            </w:r>
          </w:p>
        </w:tc>
        <w:tc>
          <w:tcPr>
            <w:tcW w:w="2087" w:type="pct"/>
            <w:hideMark/>
          </w:tcPr>
          <w:p w14:paraId="0DF1B56A"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Limited resources</w:t>
            </w:r>
            <w:r w:rsidRPr="00B45D6C">
              <w:rPr>
                <w:rFonts w:ascii="Times New Roman" w:eastAsiaTheme="majorEastAsia" w:hAnsi="Times New Roman" w:cs="Times New Roman"/>
                <w:color w:val="000000"/>
                <w:sz w:val="16"/>
                <w:szCs w:val="16"/>
                <w:lang w:val="en-US" w:eastAsia="en-AU"/>
              </w:rPr>
              <w:t>​</w:t>
            </w:r>
          </w:p>
        </w:tc>
      </w:tr>
      <w:tr w:rsidR="007D3B4F" w:rsidRPr="00B45D6C" w14:paraId="6EF337D8"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hideMark/>
          </w:tcPr>
          <w:p w14:paraId="22DB9611"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hideMark/>
          </w:tcPr>
          <w:p w14:paraId="5D18CB23" w14:textId="77777777" w:rsidR="00D20103" w:rsidRPr="00B45D6C" w:rsidRDefault="00D20103"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eastAsia="en-AU"/>
              </w:rPr>
              <w:t>&gt;61 and &lt;=100</w:t>
            </w:r>
            <w:r w:rsidRPr="7E22283A">
              <w:rPr>
                <w:rFonts w:ascii="Times New Roman" w:eastAsiaTheme="majorEastAsia" w:hAnsi="Times New Roman" w:cs="Times New Roman"/>
                <w:color w:val="000000" w:themeColor="text1"/>
                <w:sz w:val="16"/>
                <w:szCs w:val="16"/>
                <w:lang w:val="en-US" w:eastAsia="en-AU"/>
              </w:rPr>
              <w:t>​</w:t>
            </w:r>
          </w:p>
        </w:tc>
        <w:tc>
          <w:tcPr>
            <w:tcW w:w="813" w:type="pct"/>
            <w:hideMark/>
          </w:tcPr>
          <w:p w14:paraId="1B35EA10"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For</w:t>
            </w:r>
            <w:r w:rsidR="00607BBC">
              <w:rPr>
                <w:rFonts w:eastAsiaTheme="majorEastAsia" w:cstheme="minorHAnsi"/>
                <w:color w:val="000000"/>
                <w:sz w:val="16"/>
                <w:szCs w:val="16"/>
                <w:lang w:eastAsia="en-AU"/>
              </w:rPr>
              <w:t>-</w:t>
            </w:r>
            <w:r w:rsidRPr="00B45D6C">
              <w:rPr>
                <w:rFonts w:eastAsiaTheme="majorEastAsia" w:cstheme="minorHAnsi"/>
                <w:color w:val="000000"/>
                <w:sz w:val="16"/>
                <w:szCs w:val="16"/>
                <w:lang w:eastAsia="en-AU"/>
              </w:rPr>
              <w:t>profit</w:t>
            </w:r>
            <w:r w:rsidRPr="00B45D6C">
              <w:rPr>
                <w:rFonts w:ascii="Times New Roman" w:eastAsiaTheme="majorEastAsia" w:hAnsi="Times New Roman" w:cs="Times New Roman"/>
                <w:color w:val="000000"/>
                <w:sz w:val="16"/>
                <w:szCs w:val="16"/>
                <w:lang w:val="en-US" w:eastAsia="en-AU"/>
              </w:rPr>
              <w:t>​</w:t>
            </w:r>
          </w:p>
        </w:tc>
        <w:tc>
          <w:tcPr>
            <w:tcW w:w="340" w:type="pct"/>
            <w:hideMark/>
          </w:tcPr>
          <w:p w14:paraId="7E613450"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VIC</w:t>
            </w:r>
            <w:r w:rsidRPr="00B45D6C">
              <w:rPr>
                <w:rFonts w:ascii="Times New Roman" w:eastAsiaTheme="majorEastAsia" w:hAnsi="Times New Roman" w:cs="Times New Roman"/>
                <w:color w:val="000000"/>
                <w:sz w:val="16"/>
                <w:szCs w:val="16"/>
                <w:lang w:val="en-US" w:eastAsia="en-AU"/>
              </w:rPr>
              <w:t>​</w:t>
            </w:r>
          </w:p>
        </w:tc>
        <w:tc>
          <w:tcPr>
            <w:tcW w:w="542" w:type="pct"/>
            <w:hideMark/>
          </w:tcPr>
          <w:p w14:paraId="7220CC5B"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7/03/2024</w:t>
            </w:r>
            <w:r w:rsidRPr="00B45D6C">
              <w:rPr>
                <w:rFonts w:ascii="Times New Roman" w:eastAsiaTheme="majorEastAsia" w:hAnsi="Times New Roman" w:cs="Times New Roman"/>
                <w:color w:val="000000"/>
                <w:sz w:val="16"/>
                <w:szCs w:val="16"/>
                <w:lang w:val="en-US" w:eastAsia="en-AU"/>
              </w:rPr>
              <w:t>​</w:t>
            </w:r>
          </w:p>
        </w:tc>
        <w:tc>
          <w:tcPr>
            <w:tcW w:w="2087" w:type="pct"/>
            <w:hideMark/>
          </w:tcPr>
          <w:p w14:paraId="6F4CC374"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N/A</w:t>
            </w:r>
            <w:r w:rsidRPr="00B45D6C">
              <w:rPr>
                <w:rFonts w:ascii="Times New Roman" w:eastAsiaTheme="majorEastAsia" w:hAnsi="Times New Roman" w:cs="Times New Roman"/>
                <w:color w:val="000000"/>
                <w:sz w:val="16"/>
                <w:szCs w:val="16"/>
                <w:lang w:val="en-US" w:eastAsia="en-AU"/>
              </w:rPr>
              <w:t>​</w:t>
            </w:r>
          </w:p>
        </w:tc>
      </w:tr>
      <w:tr w:rsidR="001C0AC4" w:rsidRPr="00B45D6C" w14:paraId="2CD78A3A"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hideMark/>
          </w:tcPr>
          <w:p w14:paraId="03B2394E"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hideMark/>
          </w:tcPr>
          <w:p w14:paraId="674D2519" w14:textId="77777777" w:rsidR="00D20103" w:rsidRPr="00B45D6C" w:rsidRDefault="00D20103"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eastAsia="en-AU"/>
              </w:rPr>
              <w:t>&gt;61 and &lt;=100</w:t>
            </w:r>
            <w:r w:rsidRPr="7E22283A">
              <w:rPr>
                <w:rFonts w:ascii="Times New Roman" w:eastAsiaTheme="majorEastAsia" w:hAnsi="Times New Roman" w:cs="Times New Roman"/>
                <w:color w:val="000000" w:themeColor="text1"/>
                <w:sz w:val="16"/>
                <w:szCs w:val="16"/>
                <w:lang w:val="en-US" w:eastAsia="en-AU"/>
              </w:rPr>
              <w:t>​</w:t>
            </w:r>
          </w:p>
        </w:tc>
        <w:tc>
          <w:tcPr>
            <w:tcW w:w="813" w:type="pct"/>
            <w:hideMark/>
          </w:tcPr>
          <w:p w14:paraId="15952007"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hideMark/>
          </w:tcPr>
          <w:p w14:paraId="14FA6E42"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SA</w:t>
            </w:r>
            <w:r w:rsidRPr="00B45D6C">
              <w:rPr>
                <w:rFonts w:ascii="Times New Roman" w:eastAsiaTheme="majorEastAsia" w:hAnsi="Times New Roman" w:cs="Times New Roman"/>
                <w:color w:val="000000"/>
                <w:sz w:val="16"/>
                <w:szCs w:val="16"/>
                <w:lang w:val="en-US" w:eastAsia="en-AU"/>
              </w:rPr>
              <w:t>​</w:t>
            </w:r>
          </w:p>
        </w:tc>
        <w:tc>
          <w:tcPr>
            <w:tcW w:w="542" w:type="pct"/>
            <w:hideMark/>
          </w:tcPr>
          <w:p w14:paraId="666498EA"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7/03/2024</w:t>
            </w:r>
            <w:r w:rsidRPr="00B45D6C">
              <w:rPr>
                <w:rFonts w:ascii="Times New Roman" w:eastAsiaTheme="majorEastAsia" w:hAnsi="Times New Roman" w:cs="Times New Roman"/>
                <w:color w:val="000000"/>
                <w:sz w:val="16"/>
                <w:szCs w:val="16"/>
                <w:lang w:val="en-US" w:eastAsia="en-AU"/>
              </w:rPr>
              <w:t>​</w:t>
            </w:r>
          </w:p>
        </w:tc>
        <w:tc>
          <w:tcPr>
            <w:tcW w:w="2087" w:type="pct"/>
            <w:hideMark/>
          </w:tcPr>
          <w:p w14:paraId="3C4B3907" w14:textId="77777777" w:rsidR="00D20103" w:rsidRPr="00B45D6C" w:rsidRDefault="0064003E" w:rsidP="00B45D6C">
            <w:pPr>
              <w:spacing w:before="0"/>
              <w:jc w:val="center"/>
              <w:textAlignment w:val="baseline"/>
              <w:rPr>
                <w:rFonts w:eastAsiaTheme="majorEastAsia" w:cstheme="minorHAnsi"/>
                <w:color w:val="000000"/>
                <w:sz w:val="16"/>
                <w:szCs w:val="16"/>
                <w:lang w:val="en-US" w:eastAsia="en-AU"/>
              </w:rPr>
            </w:pPr>
            <w:r>
              <w:rPr>
                <w:rFonts w:eastAsiaTheme="majorEastAsia" w:cstheme="minorHAnsi"/>
                <w:color w:val="000000"/>
                <w:sz w:val="16"/>
                <w:szCs w:val="16"/>
                <w:lang w:val="en-US" w:eastAsia="en-AU"/>
              </w:rPr>
              <w:t>Excessive</w:t>
            </w:r>
            <w:r w:rsidR="00D20103" w:rsidRPr="00B45D6C">
              <w:rPr>
                <w:rFonts w:eastAsiaTheme="majorEastAsia" w:cstheme="minorHAnsi"/>
                <w:color w:val="000000"/>
                <w:sz w:val="16"/>
                <w:szCs w:val="16"/>
                <w:lang w:val="en-US" w:eastAsia="en-AU"/>
              </w:rPr>
              <w:t xml:space="preserve"> data requirements/limited resources</w:t>
            </w:r>
            <w:r w:rsidR="00D20103" w:rsidRPr="00B45D6C">
              <w:rPr>
                <w:rFonts w:ascii="Times New Roman" w:eastAsiaTheme="majorEastAsia" w:hAnsi="Times New Roman" w:cs="Times New Roman"/>
                <w:color w:val="000000"/>
                <w:sz w:val="16"/>
                <w:szCs w:val="16"/>
                <w:lang w:val="en-US" w:eastAsia="en-AU"/>
              </w:rPr>
              <w:t>​</w:t>
            </w:r>
          </w:p>
        </w:tc>
      </w:tr>
      <w:tr w:rsidR="007D3B4F" w:rsidRPr="00B45D6C" w14:paraId="51D9CB55"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hideMark/>
          </w:tcPr>
          <w:p w14:paraId="63DE8DE3"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hideMark/>
          </w:tcPr>
          <w:p w14:paraId="6BF62DDB" w14:textId="77777777" w:rsidR="00D20103" w:rsidRPr="00B45D6C" w:rsidRDefault="00D20103"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eastAsia="en-AU"/>
              </w:rPr>
              <w:t>&gt;61 and &lt;=100</w:t>
            </w:r>
            <w:r w:rsidRPr="7E22283A">
              <w:rPr>
                <w:rFonts w:ascii="Times New Roman" w:eastAsiaTheme="majorEastAsia" w:hAnsi="Times New Roman" w:cs="Times New Roman"/>
                <w:color w:val="000000" w:themeColor="text1"/>
                <w:sz w:val="16"/>
                <w:szCs w:val="16"/>
                <w:lang w:val="en-US" w:eastAsia="en-AU"/>
              </w:rPr>
              <w:t>​</w:t>
            </w:r>
          </w:p>
        </w:tc>
        <w:tc>
          <w:tcPr>
            <w:tcW w:w="813" w:type="pct"/>
            <w:hideMark/>
          </w:tcPr>
          <w:p w14:paraId="5E4A1614"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hideMark/>
          </w:tcPr>
          <w:p w14:paraId="5B3DF047"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SA</w:t>
            </w:r>
            <w:r w:rsidRPr="00B45D6C">
              <w:rPr>
                <w:rFonts w:ascii="Times New Roman" w:eastAsiaTheme="majorEastAsia" w:hAnsi="Times New Roman" w:cs="Times New Roman"/>
                <w:color w:val="000000"/>
                <w:sz w:val="16"/>
                <w:szCs w:val="16"/>
                <w:lang w:val="en-US" w:eastAsia="en-AU"/>
              </w:rPr>
              <w:t>​</w:t>
            </w:r>
          </w:p>
        </w:tc>
        <w:tc>
          <w:tcPr>
            <w:tcW w:w="542" w:type="pct"/>
            <w:hideMark/>
          </w:tcPr>
          <w:p w14:paraId="7237CD06"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7/03/2024</w:t>
            </w:r>
            <w:r w:rsidRPr="00B45D6C">
              <w:rPr>
                <w:rFonts w:ascii="Times New Roman" w:eastAsiaTheme="majorEastAsia" w:hAnsi="Times New Roman" w:cs="Times New Roman"/>
                <w:color w:val="000000"/>
                <w:sz w:val="16"/>
                <w:szCs w:val="16"/>
                <w:lang w:val="en-US" w:eastAsia="en-AU"/>
              </w:rPr>
              <w:t>​</w:t>
            </w:r>
          </w:p>
        </w:tc>
        <w:tc>
          <w:tcPr>
            <w:tcW w:w="2087" w:type="pct"/>
            <w:hideMark/>
          </w:tcPr>
          <w:p w14:paraId="61C15B56" w14:textId="77777777" w:rsidR="00D20103" w:rsidRPr="00B45D6C" w:rsidRDefault="0064003E" w:rsidP="00B45D6C">
            <w:pPr>
              <w:spacing w:before="0"/>
              <w:jc w:val="center"/>
              <w:textAlignment w:val="baseline"/>
              <w:rPr>
                <w:rFonts w:eastAsiaTheme="majorEastAsia" w:cstheme="minorHAnsi"/>
                <w:color w:val="000000"/>
                <w:sz w:val="16"/>
                <w:szCs w:val="16"/>
                <w:lang w:val="en-US" w:eastAsia="en-AU"/>
              </w:rPr>
            </w:pPr>
            <w:r>
              <w:rPr>
                <w:rFonts w:eastAsiaTheme="majorEastAsia" w:cstheme="minorHAnsi"/>
                <w:color w:val="000000"/>
                <w:sz w:val="16"/>
                <w:szCs w:val="16"/>
                <w:lang w:val="en-US" w:eastAsia="en-AU"/>
              </w:rPr>
              <w:t>Excessive</w:t>
            </w:r>
            <w:r w:rsidRPr="00B45D6C">
              <w:rPr>
                <w:rFonts w:eastAsiaTheme="majorEastAsia" w:cstheme="minorHAnsi"/>
                <w:color w:val="000000"/>
                <w:sz w:val="16"/>
                <w:szCs w:val="16"/>
                <w:lang w:val="en-US" w:eastAsia="en-AU"/>
              </w:rPr>
              <w:t xml:space="preserve"> </w:t>
            </w:r>
            <w:r w:rsidR="00D20103" w:rsidRPr="00B45D6C">
              <w:rPr>
                <w:rFonts w:eastAsiaTheme="majorEastAsia" w:cstheme="minorHAnsi"/>
                <w:color w:val="000000"/>
                <w:sz w:val="16"/>
                <w:szCs w:val="16"/>
                <w:lang w:val="en-US" w:eastAsia="en-AU"/>
              </w:rPr>
              <w:t>data requirements/limited resources</w:t>
            </w:r>
            <w:r w:rsidR="00D20103" w:rsidRPr="00B45D6C">
              <w:rPr>
                <w:rFonts w:ascii="Times New Roman" w:eastAsiaTheme="majorEastAsia" w:hAnsi="Times New Roman" w:cs="Times New Roman"/>
                <w:color w:val="000000"/>
                <w:sz w:val="16"/>
                <w:szCs w:val="16"/>
                <w:lang w:val="en-US" w:eastAsia="en-AU"/>
              </w:rPr>
              <w:t>​</w:t>
            </w:r>
          </w:p>
        </w:tc>
      </w:tr>
      <w:tr w:rsidR="001C0AC4" w:rsidRPr="00B45D6C" w14:paraId="3FABA4E6"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tcPr>
          <w:p w14:paraId="2B5A5498"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MMM 5</w:t>
            </w:r>
            <w:r w:rsidRPr="00B45D6C">
              <w:rPr>
                <w:rFonts w:ascii="Times New Roman" w:eastAsiaTheme="majorEastAsia" w:hAnsi="Times New Roman" w:cs="Times New Roman"/>
                <w:color w:val="000000"/>
                <w:sz w:val="16"/>
                <w:szCs w:val="16"/>
                <w:lang w:val="en-US" w:eastAsia="en-AU"/>
              </w:rPr>
              <w:t>​</w:t>
            </w:r>
          </w:p>
        </w:tc>
        <w:tc>
          <w:tcPr>
            <w:tcW w:w="744" w:type="pct"/>
          </w:tcPr>
          <w:p w14:paraId="436C2775" w14:textId="77777777" w:rsidR="00D20103" w:rsidRPr="00B45D6C" w:rsidRDefault="00D20103" w:rsidP="7E22283A">
            <w:pPr>
              <w:spacing w:before="0"/>
              <w:jc w:val="center"/>
              <w:textAlignment w:val="baseline"/>
              <w:rPr>
                <w:rFonts w:eastAsiaTheme="majorEastAsia"/>
                <w:color w:val="000000"/>
                <w:sz w:val="16"/>
                <w:szCs w:val="16"/>
                <w:lang w:eastAsia="en-AU"/>
              </w:rPr>
            </w:pPr>
            <w:r w:rsidRPr="7E22283A">
              <w:rPr>
                <w:rFonts w:eastAsiaTheme="majorEastAsia"/>
                <w:color w:val="000000" w:themeColor="text1"/>
                <w:sz w:val="16"/>
                <w:szCs w:val="16"/>
                <w:lang w:eastAsia="en-AU"/>
              </w:rPr>
              <w:t>&gt;61 and &lt;=100</w:t>
            </w:r>
            <w:r w:rsidRPr="7E22283A">
              <w:rPr>
                <w:rFonts w:ascii="Times New Roman" w:eastAsiaTheme="majorEastAsia" w:hAnsi="Times New Roman" w:cs="Times New Roman"/>
                <w:color w:val="000000" w:themeColor="text1"/>
                <w:sz w:val="16"/>
                <w:szCs w:val="16"/>
                <w:lang w:val="en-US" w:eastAsia="en-AU"/>
              </w:rPr>
              <w:t>​</w:t>
            </w:r>
          </w:p>
        </w:tc>
        <w:tc>
          <w:tcPr>
            <w:tcW w:w="813" w:type="pct"/>
          </w:tcPr>
          <w:p w14:paraId="27327DFC"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tcPr>
          <w:p w14:paraId="5717F527"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SA</w:t>
            </w:r>
            <w:r w:rsidRPr="00B45D6C">
              <w:rPr>
                <w:rFonts w:ascii="Times New Roman" w:eastAsiaTheme="majorEastAsia" w:hAnsi="Times New Roman" w:cs="Times New Roman"/>
                <w:color w:val="000000"/>
                <w:sz w:val="16"/>
                <w:szCs w:val="16"/>
                <w:lang w:val="en-US" w:eastAsia="en-AU"/>
              </w:rPr>
              <w:t>​</w:t>
            </w:r>
          </w:p>
        </w:tc>
        <w:tc>
          <w:tcPr>
            <w:tcW w:w="542" w:type="pct"/>
          </w:tcPr>
          <w:p w14:paraId="4D24B362"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7/03/2024</w:t>
            </w:r>
            <w:r w:rsidRPr="00B45D6C">
              <w:rPr>
                <w:rFonts w:ascii="Times New Roman" w:eastAsiaTheme="majorEastAsia" w:hAnsi="Times New Roman" w:cs="Times New Roman"/>
                <w:color w:val="000000"/>
                <w:sz w:val="16"/>
                <w:szCs w:val="16"/>
                <w:lang w:val="en-US" w:eastAsia="en-AU"/>
              </w:rPr>
              <w:t>​</w:t>
            </w:r>
          </w:p>
        </w:tc>
        <w:tc>
          <w:tcPr>
            <w:tcW w:w="2087" w:type="pct"/>
          </w:tcPr>
          <w:p w14:paraId="140284C1" w14:textId="77777777" w:rsidR="00D20103" w:rsidRPr="00B45D6C" w:rsidRDefault="0064003E" w:rsidP="00B45D6C">
            <w:pPr>
              <w:spacing w:before="0"/>
              <w:jc w:val="center"/>
              <w:textAlignment w:val="baseline"/>
              <w:rPr>
                <w:rFonts w:eastAsiaTheme="majorEastAsia" w:cstheme="minorHAnsi"/>
                <w:color w:val="000000"/>
                <w:sz w:val="16"/>
                <w:szCs w:val="16"/>
                <w:lang w:val="en-US" w:eastAsia="en-AU"/>
              </w:rPr>
            </w:pPr>
            <w:r>
              <w:rPr>
                <w:rFonts w:eastAsiaTheme="majorEastAsia" w:cstheme="minorHAnsi"/>
                <w:color w:val="000000"/>
                <w:sz w:val="16"/>
                <w:szCs w:val="16"/>
                <w:lang w:val="en-US" w:eastAsia="en-AU"/>
              </w:rPr>
              <w:t>Excessive</w:t>
            </w:r>
            <w:r w:rsidRPr="00B45D6C">
              <w:rPr>
                <w:rFonts w:eastAsiaTheme="majorEastAsia" w:cstheme="minorHAnsi"/>
                <w:color w:val="000000"/>
                <w:sz w:val="16"/>
                <w:szCs w:val="16"/>
                <w:lang w:val="en-US" w:eastAsia="en-AU"/>
              </w:rPr>
              <w:t xml:space="preserve"> </w:t>
            </w:r>
            <w:r w:rsidR="00D20103" w:rsidRPr="00B45D6C">
              <w:rPr>
                <w:rFonts w:eastAsiaTheme="majorEastAsia" w:cstheme="minorHAnsi"/>
                <w:color w:val="000000"/>
                <w:sz w:val="16"/>
                <w:szCs w:val="16"/>
                <w:lang w:val="en-US" w:eastAsia="en-AU"/>
              </w:rPr>
              <w:t>data requirements/limited resources</w:t>
            </w:r>
            <w:r w:rsidR="00D20103" w:rsidRPr="00B45D6C">
              <w:rPr>
                <w:rFonts w:ascii="Times New Roman" w:eastAsiaTheme="majorEastAsia" w:hAnsi="Times New Roman" w:cs="Times New Roman"/>
                <w:color w:val="000000"/>
                <w:sz w:val="16"/>
                <w:szCs w:val="16"/>
                <w:lang w:val="en-US" w:eastAsia="en-AU"/>
              </w:rPr>
              <w:t>​</w:t>
            </w:r>
          </w:p>
        </w:tc>
      </w:tr>
      <w:tr w:rsidR="007D3B4F" w:rsidRPr="00B45D6C" w14:paraId="3B33EB08"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tcPr>
          <w:p w14:paraId="36E1DBA7"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MMM 3</w:t>
            </w:r>
            <w:r w:rsidRPr="00B45D6C">
              <w:rPr>
                <w:rFonts w:ascii="Times New Roman" w:eastAsiaTheme="majorEastAsia" w:hAnsi="Times New Roman" w:cs="Times New Roman"/>
                <w:color w:val="000000"/>
                <w:sz w:val="16"/>
                <w:szCs w:val="16"/>
                <w:lang w:val="en-US" w:eastAsia="en-AU"/>
              </w:rPr>
              <w:t>​</w:t>
            </w:r>
          </w:p>
        </w:tc>
        <w:tc>
          <w:tcPr>
            <w:tcW w:w="744" w:type="pct"/>
          </w:tcPr>
          <w:p w14:paraId="11B4762E"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&lt;= 60</w:t>
            </w:r>
            <w:r w:rsidRPr="00B45D6C">
              <w:rPr>
                <w:rFonts w:ascii="Times New Roman" w:eastAsiaTheme="majorEastAsia" w:hAnsi="Times New Roman" w:cs="Times New Roman"/>
                <w:color w:val="000000"/>
                <w:sz w:val="16"/>
                <w:szCs w:val="16"/>
                <w:lang w:val="en-US" w:eastAsia="en-AU"/>
              </w:rPr>
              <w:t>​</w:t>
            </w:r>
          </w:p>
        </w:tc>
        <w:tc>
          <w:tcPr>
            <w:tcW w:w="813" w:type="pct"/>
          </w:tcPr>
          <w:p w14:paraId="53267463"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tcPr>
          <w:p w14:paraId="054BE438"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NSW</w:t>
            </w:r>
            <w:r w:rsidRPr="00B45D6C">
              <w:rPr>
                <w:rFonts w:ascii="Times New Roman" w:eastAsiaTheme="majorEastAsia" w:hAnsi="Times New Roman" w:cs="Times New Roman"/>
                <w:color w:val="000000"/>
                <w:sz w:val="16"/>
                <w:szCs w:val="16"/>
                <w:lang w:val="en-US" w:eastAsia="en-AU"/>
              </w:rPr>
              <w:t>​</w:t>
            </w:r>
          </w:p>
        </w:tc>
        <w:tc>
          <w:tcPr>
            <w:tcW w:w="542" w:type="pct"/>
          </w:tcPr>
          <w:p w14:paraId="4B7EDB2F"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14/03/2024</w:t>
            </w:r>
            <w:r w:rsidRPr="00B45D6C">
              <w:rPr>
                <w:rFonts w:ascii="Times New Roman" w:eastAsiaTheme="majorEastAsia" w:hAnsi="Times New Roman" w:cs="Times New Roman"/>
                <w:color w:val="000000"/>
                <w:sz w:val="16"/>
                <w:szCs w:val="16"/>
                <w:lang w:val="en-US" w:eastAsia="en-AU"/>
              </w:rPr>
              <w:t>​</w:t>
            </w:r>
          </w:p>
        </w:tc>
        <w:tc>
          <w:tcPr>
            <w:tcW w:w="2087" w:type="pct"/>
          </w:tcPr>
          <w:p w14:paraId="5CAB85AB"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Limited time resource</w:t>
            </w:r>
            <w:r w:rsidRPr="00B45D6C">
              <w:rPr>
                <w:rFonts w:ascii="Times New Roman" w:eastAsiaTheme="majorEastAsia" w:hAnsi="Times New Roman" w:cs="Times New Roman"/>
                <w:color w:val="000000"/>
                <w:sz w:val="16"/>
                <w:szCs w:val="16"/>
                <w:lang w:val="en-US" w:eastAsia="en-AU"/>
              </w:rPr>
              <w:t>​</w:t>
            </w:r>
          </w:p>
        </w:tc>
      </w:tr>
      <w:tr w:rsidR="001C0AC4" w:rsidRPr="00B45D6C" w14:paraId="1006D8AD"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hideMark/>
          </w:tcPr>
          <w:p w14:paraId="51CC59B0"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hideMark/>
          </w:tcPr>
          <w:p w14:paraId="27998F3A" w14:textId="77777777" w:rsidR="00D20103" w:rsidRPr="00B45D6C" w:rsidRDefault="00D20103"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eastAsia="en-AU"/>
              </w:rPr>
              <w:t>=&gt; 101</w:t>
            </w:r>
            <w:r w:rsidRPr="7E22283A">
              <w:rPr>
                <w:rFonts w:ascii="Times New Roman" w:eastAsiaTheme="majorEastAsia" w:hAnsi="Times New Roman" w:cs="Times New Roman"/>
                <w:color w:val="000000" w:themeColor="text1"/>
                <w:sz w:val="16"/>
                <w:szCs w:val="16"/>
                <w:lang w:val="en-US" w:eastAsia="en-AU"/>
              </w:rPr>
              <w:t>​</w:t>
            </w:r>
          </w:p>
        </w:tc>
        <w:tc>
          <w:tcPr>
            <w:tcW w:w="813" w:type="pct"/>
            <w:hideMark/>
          </w:tcPr>
          <w:p w14:paraId="49187930"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hideMark/>
          </w:tcPr>
          <w:p w14:paraId="4AEE0D77"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WA</w:t>
            </w:r>
            <w:r w:rsidRPr="00B45D6C">
              <w:rPr>
                <w:rFonts w:ascii="Times New Roman" w:eastAsiaTheme="majorEastAsia" w:hAnsi="Times New Roman" w:cs="Times New Roman"/>
                <w:color w:val="000000"/>
                <w:sz w:val="16"/>
                <w:szCs w:val="16"/>
                <w:lang w:val="en-US" w:eastAsia="en-AU"/>
              </w:rPr>
              <w:t>​</w:t>
            </w:r>
          </w:p>
        </w:tc>
        <w:tc>
          <w:tcPr>
            <w:tcW w:w="542" w:type="pct"/>
            <w:hideMark/>
          </w:tcPr>
          <w:p w14:paraId="29875EB5"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15/03/2024</w:t>
            </w:r>
            <w:r w:rsidRPr="00B45D6C">
              <w:rPr>
                <w:rFonts w:ascii="Times New Roman" w:eastAsiaTheme="majorEastAsia" w:hAnsi="Times New Roman" w:cs="Times New Roman"/>
                <w:color w:val="000000"/>
                <w:sz w:val="16"/>
                <w:szCs w:val="16"/>
                <w:lang w:val="en-US" w:eastAsia="en-AU"/>
              </w:rPr>
              <w:t>​</w:t>
            </w:r>
          </w:p>
        </w:tc>
        <w:tc>
          <w:tcPr>
            <w:tcW w:w="2087" w:type="pct"/>
            <w:hideMark/>
          </w:tcPr>
          <w:p w14:paraId="4948FC60" w14:textId="77777777" w:rsidR="00D20103" w:rsidRPr="00B45D6C" w:rsidRDefault="45598D3D"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val="en-US" w:eastAsia="en-AU"/>
              </w:rPr>
              <w:t>Excessive</w:t>
            </w:r>
            <w:r w:rsidR="00D20103" w:rsidRPr="7E22283A">
              <w:rPr>
                <w:rFonts w:eastAsiaTheme="majorEastAsia"/>
                <w:color w:val="000000" w:themeColor="text1"/>
                <w:sz w:val="16"/>
                <w:szCs w:val="16"/>
                <w:lang w:val="en-US" w:eastAsia="en-AU"/>
              </w:rPr>
              <w:t xml:space="preserve"> data requirements/limited resources; uncertainty of how data will be used</w:t>
            </w:r>
            <w:r w:rsidR="00D20103" w:rsidRPr="7E22283A">
              <w:rPr>
                <w:rFonts w:ascii="Times New Roman" w:eastAsiaTheme="majorEastAsia" w:hAnsi="Times New Roman" w:cs="Times New Roman"/>
                <w:color w:val="000000" w:themeColor="text1"/>
                <w:sz w:val="16"/>
                <w:szCs w:val="16"/>
                <w:lang w:val="en-US" w:eastAsia="en-AU"/>
              </w:rPr>
              <w:t>​</w:t>
            </w:r>
          </w:p>
        </w:tc>
      </w:tr>
      <w:tr w:rsidR="007D3B4F" w:rsidRPr="00B45D6C" w14:paraId="0D742AFF"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hideMark/>
          </w:tcPr>
          <w:p w14:paraId="71B32A9A"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hideMark/>
          </w:tcPr>
          <w:p w14:paraId="01765A46"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&lt;= 60</w:t>
            </w:r>
            <w:r w:rsidRPr="00B45D6C">
              <w:rPr>
                <w:rFonts w:ascii="Times New Roman" w:eastAsiaTheme="majorEastAsia" w:hAnsi="Times New Roman" w:cs="Times New Roman"/>
                <w:color w:val="000000"/>
                <w:sz w:val="16"/>
                <w:szCs w:val="16"/>
                <w:lang w:val="en-US" w:eastAsia="en-AU"/>
              </w:rPr>
              <w:t>​</w:t>
            </w:r>
          </w:p>
        </w:tc>
        <w:tc>
          <w:tcPr>
            <w:tcW w:w="813" w:type="pct"/>
            <w:hideMark/>
          </w:tcPr>
          <w:p w14:paraId="3471DA84"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hideMark/>
          </w:tcPr>
          <w:p w14:paraId="0ED8BE71"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WA</w:t>
            </w:r>
            <w:r w:rsidRPr="00B45D6C">
              <w:rPr>
                <w:rFonts w:ascii="Times New Roman" w:eastAsiaTheme="majorEastAsia" w:hAnsi="Times New Roman" w:cs="Times New Roman"/>
                <w:color w:val="000000"/>
                <w:sz w:val="16"/>
                <w:szCs w:val="16"/>
                <w:lang w:val="en-US" w:eastAsia="en-AU"/>
              </w:rPr>
              <w:t>​</w:t>
            </w:r>
          </w:p>
        </w:tc>
        <w:tc>
          <w:tcPr>
            <w:tcW w:w="542" w:type="pct"/>
            <w:hideMark/>
          </w:tcPr>
          <w:p w14:paraId="2C0EB4C7"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15/03/2024</w:t>
            </w:r>
            <w:r w:rsidRPr="00B45D6C">
              <w:rPr>
                <w:rFonts w:ascii="Times New Roman" w:eastAsiaTheme="majorEastAsia" w:hAnsi="Times New Roman" w:cs="Times New Roman"/>
                <w:color w:val="000000"/>
                <w:sz w:val="16"/>
                <w:szCs w:val="16"/>
                <w:lang w:val="en-US" w:eastAsia="en-AU"/>
              </w:rPr>
              <w:t>​</w:t>
            </w:r>
          </w:p>
        </w:tc>
        <w:tc>
          <w:tcPr>
            <w:tcW w:w="2087" w:type="pct"/>
            <w:hideMark/>
          </w:tcPr>
          <w:p w14:paraId="4B3A0F92" w14:textId="77777777" w:rsidR="00D20103" w:rsidRPr="00B45D6C" w:rsidRDefault="45598D3D"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val="en-US" w:eastAsia="en-AU"/>
              </w:rPr>
              <w:t xml:space="preserve">Excessive </w:t>
            </w:r>
            <w:r w:rsidR="00D20103" w:rsidRPr="7E22283A">
              <w:rPr>
                <w:rFonts w:eastAsiaTheme="majorEastAsia"/>
                <w:color w:val="000000" w:themeColor="text1"/>
                <w:sz w:val="16"/>
                <w:szCs w:val="16"/>
                <w:lang w:val="en-US" w:eastAsia="en-AU"/>
              </w:rPr>
              <w:t>data requirements/limited resources; uncertainty of how data will be used</w:t>
            </w:r>
            <w:r w:rsidR="00D20103" w:rsidRPr="7E22283A">
              <w:rPr>
                <w:rFonts w:ascii="Times New Roman" w:eastAsiaTheme="majorEastAsia" w:hAnsi="Times New Roman" w:cs="Times New Roman"/>
                <w:color w:val="000000" w:themeColor="text1"/>
                <w:sz w:val="16"/>
                <w:szCs w:val="16"/>
                <w:lang w:val="en-US" w:eastAsia="en-AU"/>
              </w:rPr>
              <w:t>​</w:t>
            </w:r>
          </w:p>
        </w:tc>
      </w:tr>
      <w:tr w:rsidR="001C0AC4" w:rsidRPr="00B45D6C" w14:paraId="7BCF3E66"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tcPr>
          <w:p w14:paraId="3CA2376D"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MMM 7</w:t>
            </w:r>
            <w:r w:rsidRPr="00B45D6C">
              <w:rPr>
                <w:rFonts w:ascii="Times New Roman" w:eastAsiaTheme="majorEastAsia" w:hAnsi="Times New Roman" w:cs="Times New Roman"/>
                <w:color w:val="000000"/>
                <w:sz w:val="16"/>
                <w:szCs w:val="16"/>
                <w:lang w:val="en-US" w:eastAsia="en-AU"/>
              </w:rPr>
              <w:t>​</w:t>
            </w:r>
          </w:p>
        </w:tc>
        <w:tc>
          <w:tcPr>
            <w:tcW w:w="744" w:type="pct"/>
          </w:tcPr>
          <w:p w14:paraId="363532AE"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&lt;= 60</w:t>
            </w:r>
            <w:r w:rsidRPr="00B45D6C">
              <w:rPr>
                <w:rFonts w:ascii="Times New Roman" w:eastAsiaTheme="majorEastAsia" w:hAnsi="Times New Roman" w:cs="Times New Roman"/>
                <w:color w:val="000000"/>
                <w:sz w:val="16"/>
                <w:szCs w:val="16"/>
                <w:lang w:val="en-US" w:eastAsia="en-AU"/>
              </w:rPr>
              <w:t>​</w:t>
            </w:r>
          </w:p>
        </w:tc>
        <w:tc>
          <w:tcPr>
            <w:tcW w:w="813" w:type="pct"/>
          </w:tcPr>
          <w:p w14:paraId="31E60E22"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Government</w:t>
            </w:r>
            <w:r w:rsidR="00607BBC">
              <w:rPr>
                <w:rFonts w:eastAsiaTheme="majorEastAsia" w:cstheme="minorHAnsi"/>
                <w:color w:val="000000"/>
                <w:sz w:val="16"/>
                <w:szCs w:val="16"/>
                <w:lang w:eastAsia="en-AU"/>
              </w:rPr>
              <w:t>-</w:t>
            </w:r>
            <w:r w:rsidRPr="00B45D6C">
              <w:rPr>
                <w:rFonts w:eastAsiaTheme="majorEastAsia" w:cstheme="minorHAnsi"/>
                <w:color w:val="000000"/>
                <w:sz w:val="16"/>
                <w:szCs w:val="16"/>
                <w:lang w:eastAsia="en-AU"/>
              </w:rPr>
              <w:t>operated</w:t>
            </w:r>
            <w:r w:rsidRPr="00B45D6C">
              <w:rPr>
                <w:rFonts w:ascii="Times New Roman" w:eastAsiaTheme="majorEastAsia" w:hAnsi="Times New Roman" w:cs="Times New Roman"/>
                <w:color w:val="000000"/>
                <w:sz w:val="16"/>
                <w:szCs w:val="16"/>
                <w:lang w:val="en-US" w:eastAsia="en-AU"/>
              </w:rPr>
              <w:t>​</w:t>
            </w:r>
          </w:p>
        </w:tc>
        <w:tc>
          <w:tcPr>
            <w:tcW w:w="340" w:type="pct"/>
          </w:tcPr>
          <w:p w14:paraId="61B90EC8"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SA</w:t>
            </w:r>
            <w:r w:rsidRPr="00B45D6C">
              <w:rPr>
                <w:rFonts w:ascii="Times New Roman" w:eastAsiaTheme="majorEastAsia" w:hAnsi="Times New Roman" w:cs="Times New Roman"/>
                <w:color w:val="000000"/>
                <w:sz w:val="16"/>
                <w:szCs w:val="16"/>
                <w:lang w:val="en-US" w:eastAsia="en-AU"/>
              </w:rPr>
              <w:t>​</w:t>
            </w:r>
          </w:p>
        </w:tc>
        <w:tc>
          <w:tcPr>
            <w:tcW w:w="542" w:type="pct"/>
          </w:tcPr>
          <w:p w14:paraId="13790618"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15/03/2024</w:t>
            </w:r>
            <w:r w:rsidRPr="00B45D6C">
              <w:rPr>
                <w:rFonts w:ascii="Times New Roman" w:eastAsiaTheme="majorEastAsia" w:hAnsi="Times New Roman" w:cs="Times New Roman"/>
                <w:color w:val="000000"/>
                <w:sz w:val="16"/>
                <w:szCs w:val="16"/>
                <w:lang w:val="en-US" w:eastAsia="en-AU"/>
              </w:rPr>
              <w:t>​</w:t>
            </w:r>
          </w:p>
        </w:tc>
        <w:tc>
          <w:tcPr>
            <w:tcW w:w="2087" w:type="pct"/>
          </w:tcPr>
          <w:p w14:paraId="24EB8EBA"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N/A</w:t>
            </w:r>
            <w:r w:rsidRPr="00B45D6C">
              <w:rPr>
                <w:rFonts w:ascii="Times New Roman" w:eastAsiaTheme="majorEastAsia" w:hAnsi="Times New Roman" w:cs="Times New Roman"/>
                <w:color w:val="000000"/>
                <w:sz w:val="16"/>
                <w:szCs w:val="16"/>
                <w:lang w:val="en-US" w:eastAsia="en-AU"/>
              </w:rPr>
              <w:t>​</w:t>
            </w:r>
          </w:p>
        </w:tc>
      </w:tr>
      <w:tr w:rsidR="007D3B4F" w:rsidRPr="00B45D6C" w14:paraId="3A730562"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hideMark/>
          </w:tcPr>
          <w:p w14:paraId="5899BE2C"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hideMark/>
          </w:tcPr>
          <w:p w14:paraId="1D218636" w14:textId="77777777" w:rsidR="00D20103" w:rsidRPr="00B45D6C" w:rsidRDefault="00D20103"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eastAsia="en-AU"/>
              </w:rPr>
              <w:t>&gt;61 and &lt;=100</w:t>
            </w:r>
            <w:r w:rsidRPr="7E22283A">
              <w:rPr>
                <w:rFonts w:ascii="Times New Roman" w:eastAsiaTheme="majorEastAsia" w:hAnsi="Times New Roman" w:cs="Times New Roman"/>
                <w:color w:val="000000" w:themeColor="text1"/>
                <w:sz w:val="16"/>
                <w:szCs w:val="16"/>
                <w:lang w:val="en-US" w:eastAsia="en-AU"/>
              </w:rPr>
              <w:t>​</w:t>
            </w:r>
          </w:p>
        </w:tc>
        <w:tc>
          <w:tcPr>
            <w:tcW w:w="813" w:type="pct"/>
            <w:hideMark/>
          </w:tcPr>
          <w:p w14:paraId="2A26927F"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hideMark/>
          </w:tcPr>
          <w:p w14:paraId="24CED38D"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ACT</w:t>
            </w:r>
            <w:r w:rsidRPr="00B45D6C">
              <w:rPr>
                <w:rFonts w:ascii="Times New Roman" w:eastAsiaTheme="majorEastAsia" w:hAnsi="Times New Roman" w:cs="Times New Roman"/>
                <w:color w:val="000000"/>
                <w:sz w:val="16"/>
                <w:szCs w:val="16"/>
                <w:lang w:val="en-US" w:eastAsia="en-AU"/>
              </w:rPr>
              <w:t>​</w:t>
            </w:r>
          </w:p>
        </w:tc>
        <w:tc>
          <w:tcPr>
            <w:tcW w:w="542" w:type="pct"/>
            <w:hideMark/>
          </w:tcPr>
          <w:p w14:paraId="2D9691A7"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25/03/2024</w:t>
            </w:r>
            <w:r w:rsidRPr="00B45D6C">
              <w:rPr>
                <w:rFonts w:ascii="Times New Roman" w:eastAsiaTheme="majorEastAsia" w:hAnsi="Times New Roman" w:cs="Times New Roman"/>
                <w:color w:val="000000"/>
                <w:sz w:val="16"/>
                <w:szCs w:val="16"/>
                <w:lang w:val="en-US" w:eastAsia="en-AU"/>
              </w:rPr>
              <w:t>​</w:t>
            </w:r>
          </w:p>
        </w:tc>
        <w:tc>
          <w:tcPr>
            <w:tcW w:w="2087" w:type="pct"/>
            <w:hideMark/>
          </w:tcPr>
          <w:p w14:paraId="045E8DD0"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Limited time resource</w:t>
            </w:r>
            <w:r w:rsidR="0064003E">
              <w:rPr>
                <w:rFonts w:eastAsiaTheme="majorEastAsia" w:cstheme="minorHAnsi"/>
                <w:color w:val="000000"/>
                <w:sz w:val="16"/>
                <w:szCs w:val="16"/>
                <w:lang w:eastAsia="en-AU"/>
              </w:rPr>
              <w:t>s</w:t>
            </w:r>
            <w:r w:rsidRPr="00B45D6C">
              <w:rPr>
                <w:rFonts w:ascii="Times New Roman" w:eastAsiaTheme="majorEastAsia" w:hAnsi="Times New Roman" w:cs="Times New Roman"/>
                <w:color w:val="000000"/>
                <w:sz w:val="16"/>
                <w:szCs w:val="16"/>
                <w:lang w:val="en-US" w:eastAsia="en-AU"/>
              </w:rPr>
              <w:t>​</w:t>
            </w:r>
          </w:p>
        </w:tc>
      </w:tr>
      <w:tr w:rsidR="001C0AC4" w:rsidRPr="00B45D6C" w14:paraId="2319DE4F"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hideMark/>
          </w:tcPr>
          <w:p w14:paraId="69A24981"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hideMark/>
          </w:tcPr>
          <w:p w14:paraId="11EACFF4"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&lt;= 60</w:t>
            </w:r>
            <w:r w:rsidRPr="00B45D6C">
              <w:rPr>
                <w:rFonts w:ascii="Times New Roman" w:eastAsiaTheme="majorEastAsia" w:hAnsi="Times New Roman" w:cs="Times New Roman"/>
                <w:color w:val="000000"/>
                <w:sz w:val="16"/>
                <w:szCs w:val="16"/>
                <w:lang w:val="en-US" w:eastAsia="en-AU"/>
              </w:rPr>
              <w:t>​</w:t>
            </w:r>
          </w:p>
        </w:tc>
        <w:tc>
          <w:tcPr>
            <w:tcW w:w="813" w:type="pct"/>
            <w:hideMark/>
          </w:tcPr>
          <w:p w14:paraId="7838814E"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hideMark/>
          </w:tcPr>
          <w:p w14:paraId="2AC579FC"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NSW</w:t>
            </w:r>
            <w:r w:rsidRPr="00B45D6C">
              <w:rPr>
                <w:rFonts w:ascii="Times New Roman" w:eastAsiaTheme="majorEastAsia" w:hAnsi="Times New Roman" w:cs="Times New Roman"/>
                <w:color w:val="000000"/>
                <w:sz w:val="16"/>
                <w:szCs w:val="16"/>
                <w:lang w:val="en-US" w:eastAsia="en-AU"/>
              </w:rPr>
              <w:t>​</w:t>
            </w:r>
          </w:p>
        </w:tc>
        <w:tc>
          <w:tcPr>
            <w:tcW w:w="542" w:type="pct"/>
            <w:hideMark/>
          </w:tcPr>
          <w:p w14:paraId="74E57AB5"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25/03/2024</w:t>
            </w:r>
            <w:r w:rsidRPr="00B45D6C">
              <w:rPr>
                <w:rFonts w:ascii="Times New Roman" w:eastAsiaTheme="majorEastAsia" w:hAnsi="Times New Roman" w:cs="Times New Roman"/>
                <w:color w:val="000000"/>
                <w:sz w:val="16"/>
                <w:szCs w:val="16"/>
                <w:lang w:val="en-US" w:eastAsia="en-AU"/>
              </w:rPr>
              <w:t>​</w:t>
            </w:r>
          </w:p>
        </w:tc>
        <w:tc>
          <w:tcPr>
            <w:tcW w:w="2087" w:type="pct"/>
            <w:hideMark/>
          </w:tcPr>
          <w:p w14:paraId="22A15A81"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Time constraints</w:t>
            </w:r>
            <w:r w:rsidRPr="00B45D6C">
              <w:rPr>
                <w:rFonts w:ascii="Times New Roman" w:eastAsiaTheme="majorEastAsia" w:hAnsi="Times New Roman" w:cs="Times New Roman"/>
                <w:color w:val="000000"/>
                <w:sz w:val="16"/>
                <w:szCs w:val="16"/>
                <w:lang w:val="en-US" w:eastAsia="en-AU"/>
              </w:rPr>
              <w:t>​</w:t>
            </w:r>
          </w:p>
        </w:tc>
      </w:tr>
      <w:tr w:rsidR="007D3B4F" w:rsidRPr="00B45D6C" w14:paraId="71B7F485"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hideMark/>
          </w:tcPr>
          <w:p w14:paraId="32722F34"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hideMark/>
          </w:tcPr>
          <w:p w14:paraId="6189A1B3" w14:textId="77777777" w:rsidR="00D20103" w:rsidRPr="00B45D6C" w:rsidRDefault="00D20103"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eastAsia="en-AU"/>
              </w:rPr>
              <w:t>=&gt; 101</w:t>
            </w:r>
            <w:r w:rsidRPr="7E22283A">
              <w:rPr>
                <w:rFonts w:ascii="Times New Roman" w:eastAsiaTheme="majorEastAsia" w:hAnsi="Times New Roman" w:cs="Times New Roman"/>
                <w:color w:val="000000" w:themeColor="text1"/>
                <w:sz w:val="16"/>
                <w:szCs w:val="16"/>
                <w:lang w:val="en-US" w:eastAsia="en-AU"/>
              </w:rPr>
              <w:t>​</w:t>
            </w:r>
          </w:p>
        </w:tc>
        <w:tc>
          <w:tcPr>
            <w:tcW w:w="813" w:type="pct"/>
            <w:hideMark/>
          </w:tcPr>
          <w:p w14:paraId="780D38A0"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hideMark/>
          </w:tcPr>
          <w:p w14:paraId="2E4241D8"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NSW</w:t>
            </w:r>
            <w:r w:rsidRPr="00B45D6C">
              <w:rPr>
                <w:rFonts w:ascii="Times New Roman" w:eastAsiaTheme="majorEastAsia" w:hAnsi="Times New Roman" w:cs="Times New Roman"/>
                <w:color w:val="000000"/>
                <w:sz w:val="16"/>
                <w:szCs w:val="16"/>
                <w:lang w:val="en-US" w:eastAsia="en-AU"/>
              </w:rPr>
              <w:t>​</w:t>
            </w:r>
          </w:p>
        </w:tc>
        <w:tc>
          <w:tcPr>
            <w:tcW w:w="542" w:type="pct"/>
            <w:hideMark/>
          </w:tcPr>
          <w:p w14:paraId="3EE4CEB7"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25/03/2024</w:t>
            </w:r>
            <w:r w:rsidRPr="00B45D6C">
              <w:rPr>
                <w:rFonts w:ascii="Times New Roman" w:eastAsiaTheme="majorEastAsia" w:hAnsi="Times New Roman" w:cs="Times New Roman"/>
                <w:color w:val="000000"/>
                <w:sz w:val="16"/>
                <w:szCs w:val="16"/>
                <w:lang w:val="en-US" w:eastAsia="en-AU"/>
              </w:rPr>
              <w:t>​</w:t>
            </w:r>
          </w:p>
        </w:tc>
        <w:tc>
          <w:tcPr>
            <w:tcW w:w="2087" w:type="pct"/>
            <w:hideMark/>
          </w:tcPr>
          <w:p w14:paraId="6ADB14C0"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Time constraints</w:t>
            </w:r>
            <w:r w:rsidRPr="00B45D6C">
              <w:rPr>
                <w:rFonts w:ascii="Times New Roman" w:eastAsiaTheme="majorEastAsia" w:hAnsi="Times New Roman" w:cs="Times New Roman"/>
                <w:color w:val="000000"/>
                <w:sz w:val="16"/>
                <w:szCs w:val="16"/>
                <w:lang w:val="en-US" w:eastAsia="en-AU"/>
              </w:rPr>
              <w:t>​</w:t>
            </w:r>
          </w:p>
        </w:tc>
      </w:tr>
      <w:tr w:rsidR="001C0AC4" w:rsidRPr="00B45D6C" w14:paraId="6F131D79"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tcPr>
          <w:p w14:paraId="392C8C60"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4</w:t>
            </w:r>
            <w:r w:rsidRPr="00B45D6C">
              <w:rPr>
                <w:rFonts w:ascii="Times New Roman" w:eastAsiaTheme="majorEastAsia" w:hAnsi="Times New Roman" w:cs="Times New Roman"/>
                <w:color w:val="000000"/>
                <w:sz w:val="16"/>
                <w:szCs w:val="16"/>
                <w:lang w:val="en-US" w:eastAsia="en-AU"/>
              </w:rPr>
              <w:t>​</w:t>
            </w:r>
          </w:p>
        </w:tc>
        <w:tc>
          <w:tcPr>
            <w:tcW w:w="744" w:type="pct"/>
          </w:tcPr>
          <w:p w14:paraId="7D1214AA"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&lt;= 60</w:t>
            </w:r>
            <w:r w:rsidRPr="00B45D6C">
              <w:rPr>
                <w:rFonts w:ascii="Times New Roman" w:eastAsiaTheme="majorEastAsia" w:hAnsi="Times New Roman" w:cs="Times New Roman"/>
                <w:color w:val="000000"/>
                <w:sz w:val="16"/>
                <w:szCs w:val="16"/>
                <w:lang w:val="en-US" w:eastAsia="en-AU"/>
              </w:rPr>
              <w:t>​</w:t>
            </w:r>
          </w:p>
        </w:tc>
        <w:tc>
          <w:tcPr>
            <w:tcW w:w="813" w:type="pct"/>
          </w:tcPr>
          <w:p w14:paraId="39AFBD23"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Government</w:t>
            </w:r>
            <w:r w:rsidR="00607BBC">
              <w:rPr>
                <w:rFonts w:eastAsiaTheme="majorEastAsia" w:cstheme="minorHAnsi"/>
                <w:color w:val="000000"/>
                <w:sz w:val="16"/>
                <w:szCs w:val="16"/>
                <w:lang w:eastAsia="en-AU"/>
              </w:rPr>
              <w:t>-</w:t>
            </w:r>
            <w:r w:rsidRPr="00B45D6C">
              <w:rPr>
                <w:rFonts w:eastAsiaTheme="majorEastAsia" w:cstheme="minorHAnsi"/>
                <w:color w:val="000000"/>
                <w:sz w:val="16"/>
                <w:szCs w:val="16"/>
                <w:lang w:eastAsia="en-AU"/>
              </w:rPr>
              <w:t>operated</w:t>
            </w:r>
            <w:r w:rsidRPr="00B45D6C">
              <w:rPr>
                <w:rFonts w:ascii="Times New Roman" w:eastAsiaTheme="majorEastAsia" w:hAnsi="Times New Roman" w:cs="Times New Roman"/>
                <w:color w:val="000000"/>
                <w:sz w:val="16"/>
                <w:szCs w:val="16"/>
                <w:lang w:val="en-US" w:eastAsia="en-AU"/>
              </w:rPr>
              <w:t>​</w:t>
            </w:r>
          </w:p>
        </w:tc>
        <w:tc>
          <w:tcPr>
            <w:tcW w:w="340" w:type="pct"/>
          </w:tcPr>
          <w:p w14:paraId="25F7B977"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VIC</w:t>
            </w:r>
            <w:r w:rsidRPr="00B45D6C">
              <w:rPr>
                <w:rFonts w:ascii="Times New Roman" w:eastAsiaTheme="majorEastAsia" w:hAnsi="Times New Roman" w:cs="Times New Roman"/>
                <w:color w:val="000000"/>
                <w:sz w:val="16"/>
                <w:szCs w:val="16"/>
                <w:lang w:val="en-US" w:eastAsia="en-AU"/>
              </w:rPr>
              <w:t>​</w:t>
            </w:r>
          </w:p>
        </w:tc>
        <w:tc>
          <w:tcPr>
            <w:tcW w:w="542" w:type="pct"/>
          </w:tcPr>
          <w:p w14:paraId="2B92C43A"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25/03/2024</w:t>
            </w:r>
            <w:r w:rsidRPr="00B45D6C">
              <w:rPr>
                <w:rFonts w:ascii="Times New Roman" w:eastAsiaTheme="majorEastAsia" w:hAnsi="Times New Roman" w:cs="Times New Roman"/>
                <w:color w:val="000000"/>
                <w:sz w:val="16"/>
                <w:szCs w:val="16"/>
                <w:lang w:val="en-US" w:eastAsia="en-AU"/>
              </w:rPr>
              <w:t>​</w:t>
            </w:r>
          </w:p>
        </w:tc>
        <w:tc>
          <w:tcPr>
            <w:tcW w:w="2087" w:type="pct"/>
          </w:tcPr>
          <w:p w14:paraId="387EAF2D"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 capacity</w:t>
            </w:r>
            <w:r w:rsidRPr="00B45D6C">
              <w:rPr>
                <w:rFonts w:ascii="Times New Roman" w:eastAsiaTheme="majorEastAsia" w:hAnsi="Times New Roman" w:cs="Times New Roman"/>
                <w:color w:val="000000"/>
                <w:sz w:val="16"/>
                <w:szCs w:val="16"/>
                <w:lang w:val="en-US" w:eastAsia="en-AU"/>
              </w:rPr>
              <w:t>​</w:t>
            </w:r>
          </w:p>
        </w:tc>
      </w:tr>
      <w:tr w:rsidR="007D3B4F" w:rsidRPr="00B45D6C" w14:paraId="374E9837"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tcPr>
          <w:p w14:paraId="4B5E99C7"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MMM 5</w:t>
            </w:r>
            <w:r w:rsidRPr="00B45D6C">
              <w:rPr>
                <w:rFonts w:ascii="Times New Roman" w:eastAsiaTheme="majorEastAsia" w:hAnsi="Times New Roman" w:cs="Times New Roman"/>
                <w:color w:val="000000"/>
                <w:sz w:val="16"/>
                <w:szCs w:val="16"/>
                <w:lang w:val="en-US" w:eastAsia="en-AU"/>
              </w:rPr>
              <w:t>​</w:t>
            </w:r>
          </w:p>
        </w:tc>
        <w:tc>
          <w:tcPr>
            <w:tcW w:w="744" w:type="pct"/>
          </w:tcPr>
          <w:p w14:paraId="073E33A6"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&lt;= 60</w:t>
            </w:r>
            <w:r w:rsidRPr="00B45D6C">
              <w:rPr>
                <w:rFonts w:ascii="Times New Roman" w:eastAsiaTheme="majorEastAsia" w:hAnsi="Times New Roman" w:cs="Times New Roman"/>
                <w:color w:val="000000"/>
                <w:sz w:val="16"/>
                <w:szCs w:val="16"/>
                <w:lang w:val="en-US" w:eastAsia="en-AU"/>
              </w:rPr>
              <w:t>​</w:t>
            </w:r>
          </w:p>
        </w:tc>
        <w:tc>
          <w:tcPr>
            <w:tcW w:w="813" w:type="pct"/>
          </w:tcPr>
          <w:p w14:paraId="78501E4D"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Government</w:t>
            </w:r>
            <w:r w:rsidR="00607BBC">
              <w:rPr>
                <w:rFonts w:eastAsiaTheme="majorEastAsia" w:cstheme="minorHAnsi"/>
                <w:color w:val="000000"/>
                <w:sz w:val="16"/>
                <w:szCs w:val="16"/>
                <w:lang w:eastAsia="en-AU"/>
              </w:rPr>
              <w:t>-</w:t>
            </w:r>
            <w:r w:rsidRPr="00B45D6C">
              <w:rPr>
                <w:rFonts w:eastAsiaTheme="majorEastAsia" w:cstheme="minorHAnsi"/>
                <w:color w:val="000000"/>
                <w:sz w:val="16"/>
                <w:szCs w:val="16"/>
                <w:lang w:eastAsia="en-AU"/>
              </w:rPr>
              <w:t>operated</w:t>
            </w:r>
            <w:r w:rsidRPr="00B45D6C">
              <w:rPr>
                <w:rFonts w:ascii="Times New Roman" w:eastAsiaTheme="majorEastAsia" w:hAnsi="Times New Roman" w:cs="Times New Roman"/>
                <w:color w:val="000000"/>
                <w:sz w:val="16"/>
                <w:szCs w:val="16"/>
                <w:lang w:val="en-US" w:eastAsia="en-AU"/>
              </w:rPr>
              <w:t>​</w:t>
            </w:r>
          </w:p>
        </w:tc>
        <w:tc>
          <w:tcPr>
            <w:tcW w:w="340" w:type="pct"/>
          </w:tcPr>
          <w:p w14:paraId="34A75640"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SA</w:t>
            </w:r>
            <w:r w:rsidRPr="00B45D6C">
              <w:rPr>
                <w:rFonts w:ascii="Times New Roman" w:eastAsiaTheme="majorEastAsia" w:hAnsi="Times New Roman" w:cs="Times New Roman"/>
                <w:color w:val="000000"/>
                <w:sz w:val="16"/>
                <w:szCs w:val="16"/>
                <w:lang w:val="en-US" w:eastAsia="en-AU"/>
              </w:rPr>
              <w:t>​</w:t>
            </w:r>
          </w:p>
        </w:tc>
        <w:tc>
          <w:tcPr>
            <w:tcW w:w="542" w:type="pct"/>
          </w:tcPr>
          <w:p w14:paraId="12A4ACD8"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5/04/2024</w:t>
            </w:r>
            <w:r w:rsidRPr="00B45D6C">
              <w:rPr>
                <w:rFonts w:ascii="Times New Roman" w:eastAsiaTheme="majorEastAsia" w:hAnsi="Times New Roman" w:cs="Times New Roman"/>
                <w:color w:val="000000"/>
                <w:sz w:val="16"/>
                <w:szCs w:val="16"/>
                <w:lang w:val="en-US" w:eastAsia="en-AU"/>
              </w:rPr>
              <w:t>​</w:t>
            </w:r>
          </w:p>
        </w:tc>
        <w:tc>
          <w:tcPr>
            <w:tcW w:w="2087" w:type="pct"/>
          </w:tcPr>
          <w:p w14:paraId="52879AE8" w14:textId="77777777" w:rsidR="00D20103" w:rsidRPr="00B45D6C" w:rsidRDefault="00D20103" w:rsidP="7E22283A">
            <w:pPr>
              <w:spacing w:before="0"/>
              <w:jc w:val="center"/>
              <w:textAlignment w:val="baseline"/>
              <w:rPr>
                <w:rFonts w:eastAsiaTheme="majorEastAsia"/>
                <w:color w:val="000000"/>
                <w:sz w:val="16"/>
                <w:szCs w:val="16"/>
                <w:lang w:eastAsia="en-AU"/>
              </w:rPr>
            </w:pPr>
            <w:r w:rsidRPr="7E22283A">
              <w:rPr>
                <w:rFonts w:eastAsiaTheme="majorEastAsia"/>
                <w:color w:val="000000" w:themeColor="text1"/>
                <w:sz w:val="16"/>
                <w:szCs w:val="16"/>
                <w:lang w:val="en-US" w:eastAsia="en-AU"/>
              </w:rPr>
              <w:t>Advised that service is unable to complete trial</w:t>
            </w:r>
            <w:r w:rsidRPr="7E22283A">
              <w:rPr>
                <w:rFonts w:ascii="Times New Roman" w:eastAsiaTheme="majorEastAsia" w:hAnsi="Times New Roman" w:cs="Times New Roman"/>
                <w:color w:val="000000" w:themeColor="text1"/>
                <w:sz w:val="16"/>
                <w:szCs w:val="16"/>
                <w:lang w:val="en-US" w:eastAsia="en-AU"/>
              </w:rPr>
              <w:t>​</w:t>
            </w:r>
          </w:p>
        </w:tc>
      </w:tr>
      <w:tr w:rsidR="001C0AC4" w:rsidRPr="00B45D6C" w14:paraId="413EEE89"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tcPr>
          <w:p w14:paraId="5D3238F7"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1</w:t>
            </w:r>
            <w:r w:rsidRPr="00B45D6C">
              <w:rPr>
                <w:rFonts w:ascii="Times New Roman" w:eastAsiaTheme="majorEastAsia" w:hAnsi="Times New Roman" w:cs="Times New Roman"/>
                <w:color w:val="000000"/>
                <w:sz w:val="16"/>
                <w:szCs w:val="16"/>
                <w:lang w:val="en-US" w:eastAsia="en-AU"/>
              </w:rPr>
              <w:t>​</w:t>
            </w:r>
          </w:p>
        </w:tc>
        <w:tc>
          <w:tcPr>
            <w:tcW w:w="744" w:type="pct"/>
          </w:tcPr>
          <w:p w14:paraId="6AC04467" w14:textId="77777777" w:rsidR="00D20103" w:rsidRPr="00B45D6C" w:rsidRDefault="00D20103"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eastAsia="en-AU"/>
              </w:rPr>
              <w:t>=&gt; 101</w:t>
            </w:r>
            <w:r w:rsidRPr="7E22283A">
              <w:rPr>
                <w:rFonts w:ascii="Times New Roman" w:eastAsiaTheme="majorEastAsia" w:hAnsi="Times New Roman" w:cs="Times New Roman"/>
                <w:color w:val="000000" w:themeColor="text1"/>
                <w:sz w:val="16"/>
                <w:szCs w:val="16"/>
                <w:lang w:val="en-US" w:eastAsia="en-AU"/>
              </w:rPr>
              <w:t>​</w:t>
            </w:r>
          </w:p>
        </w:tc>
        <w:tc>
          <w:tcPr>
            <w:tcW w:w="813" w:type="pct"/>
          </w:tcPr>
          <w:p w14:paraId="6D0D1A1A"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tcPr>
          <w:p w14:paraId="2AAF4CDC"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QLD</w:t>
            </w:r>
            <w:r w:rsidRPr="00B45D6C">
              <w:rPr>
                <w:rFonts w:ascii="Times New Roman" w:eastAsiaTheme="majorEastAsia" w:hAnsi="Times New Roman" w:cs="Times New Roman"/>
                <w:color w:val="000000"/>
                <w:sz w:val="16"/>
                <w:szCs w:val="16"/>
                <w:lang w:val="en-US" w:eastAsia="en-AU"/>
              </w:rPr>
              <w:t>​</w:t>
            </w:r>
          </w:p>
        </w:tc>
        <w:tc>
          <w:tcPr>
            <w:tcW w:w="542" w:type="pct"/>
          </w:tcPr>
          <w:p w14:paraId="22245FAD"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8/04/2024</w:t>
            </w:r>
            <w:r w:rsidRPr="00B45D6C">
              <w:rPr>
                <w:rFonts w:ascii="Times New Roman" w:eastAsiaTheme="majorEastAsia" w:hAnsi="Times New Roman" w:cs="Times New Roman"/>
                <w:color w:val="000000"/>
                <w:sz w:val="16"/>
                <w:szCs w:val="16"/>
                <w:lang w:val="en-US" w:eastAsia="en-AU"/>
              </w:rPr>
              <w:t>​</w:t>
            </w:r>
          </w:p>
        </w:tc>
        <w:tc>
          <w:tcPr>
            <w:tcW w:w="2087" w:type="pct"/>
          </w:tcPr>
          <w:p w14:paraId="68773BD3"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Covid and influenza outbreak</w:t>
            </w:r>
            <w:r w:rsidRPr="00B45D6C">
              <w:rPr>
                <w:rFonts w:ascii="Times New Roman" w:eastAsiaTheme="majorEastAsia" w:hAnsi="Times New Roman" w:cs="Times New Roman"/>
                <w:color w:val="000000"/>
                <w:sz w:val="16"/>
                <w:szCs w:val="16"/>
                <w:lang w:val="en-US" w:eastAsia="en-AU"/>
              </w:rPr>
              <w:t>​</w:t>
            </w:r>
          </w:p>
        </w:tc>
      </w:tr>
      <w:tr w:rsidR="007D3B4F" w:rsidRPr="00B45D6C" w14:paraId="1A4A8B84"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tcPr>
          <w:p w14:paraId="2651D24A"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MMM 5</w:t>
            </w:r>
            <w:r w:rsidRPr="00B45D6C">
              <w:rPr>
                <w:rFonts w:ascii="Times New Roman" w:eastAsiaTheme="majorEastAsia" w:hAnsi="Times New Roman" w:cs="Times New Roman"/>
                <w:color w:val="000000"/>
                <w:sz w:val="16"/>
                <w:szCs w:val="16"/>
                <w:lang w:val="en-US" w:eastAsia="en-AU"/>
              </w:rPr>
              <w:t>​</w:t>
            </w:r>
          </w:p>
        </w:tc>
        <w:tc>
          <w:tcPr>
            <w:tcW w:w="744" w:type="pct"/>
          </w:tcPr>
          <w:p w14:paraId="2BFD3687" w14:textId="77777777" w:rsidR="00D20103" w:rsidRPr="00B45D6C" w:rsidRDefault="00D20103" w:rsidP="7E22283A">
            <w:pPr>
              <w:spacing w:before="0"/>
              <w:jc w:val="center"/>
              <w:textAlignment w:val="baseline"/>
              <w:rPr>
                <w:rFonts w:eastAsiaTheme="majorEastAsia"/>
                <w:color w:val="000000"/>
                <w:sz w:val="16"/>
                <w:szCs w:val="16"/>
                <w:lang w:val="en-US" w:eastAsia="en-AU"/>
              </w:rPr>
            </w:pPr>
            <w:r w:rsidRPr="7E22283A">
              <w:rPr>
                <w:rFonts w:eastAsiaTheme="majorEastAsia"/>
                <w:color w:val="000000" w:themeColor="text1"/>
                <w:sz w:val="16"/>
                <w:szCs w:val="16"/>
                <w:lang w:eastAsia="en-AU"/>
              </w:rPr>
              <w:t>&gt;61 and &lt;=100</w:t>
            </w:r>
            <w:r w:rsidRPr="7E22283A">
              <w:rPr>
                <w:rFonts w:ascii="Times New Roman" w:eastAsiaTheme="majorEastAsia" w:hAnsi="Times New Roman" w:cs="Times New Roman"/>
                <w:color w:val="000000" w:themeColor="text1"/>
                <w:sz w:val="16"/>
                <w:szCs w:val="16"/>
                <w:lang w:val="en-US" w:eastAsia="en-AU"/>
              </w:rPr>
              <w:t>​</w:t>
            </w:r>
          </w:p>
        </w:tc>
        <w:tc>
          <w:tcPr>
            <w:tcW w:w="813" w:type="pct"/>
          </w:tcPr>
          <w:p w14:paraId="2C21A41F"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tcPr>
          <w:p w14:paraId="21A21341"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QLD</w:t>
            </w:r>
            <w:r w:rsidRPr="00B45D6C">
              <w:rPr>
                <w:rFonts w:ascii="Times New Roman" w:eastAsiaTheme="majorEastAsia" w:hAnsi="Times New Roman" w:cs="Times New Roman"/>
                <w:color w:val="000000"/>
                <w:sz w:val="16"/>
                <w:szCs w:val="16"/>
                <w:lang w:val="en-US" w:eastAsia="en-AU"/>
              </w:rPr>
              <w:t>​</w:t>
            </w:r>
          </w:p>
        </w:tc>
        <w:tc>
          <w:tcPr>
            <w:tcW w:w="542" w:type="pct"/>
          </w:tcPr>
          <w:p w14:paraId="61C95DDB"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8/04/2024</w:t>
            </w:r>
            <w:r w:rsidRPr="00B45D6C">
              <w:rPr>
                <w:rFonts w:ascii="Times New Roman" w:eastAsiaTheme="majorEastAsia" w:hAnsi="Times New Roman" w:cs="Times New Roman"/>
                <w:color w:val="000000"/>
                <w:sz w:val="16"/>
                <w:szCs w:val="16"/>
                <w:lang w:val="en-US" w:eastAsia="en-AU"/>
              </w:rPr>
              <w:t>​</w:t>
            </w:r>
          </w:p>
        </w:tc>
        <w:tc>
          <w:tcPr>
            <w:tcW w:w="2087" w:type="pct"/>
          </w:tcPr>
          <w:p w14:paraId="05229213" w14:textId="77777777" w:rsidR="00D20103" w:rsidRPr="00B45D6C" w:rsidRDefault="00D20103" w:rsidP="00B45D6C">
            <w:pPr>
              <w:spacing w:before="0"/>
              <w:jc w:val="center"/>
              <w:textAlignment w:val="baseline"/>
              <w:rPr>
                <w:rFonts w:eastAsiaTheme="majorEastAsia" w:cstheme="minorHAnsi"/>
                <w:color w:val="000000"/>
                <w:sz w:val="16"/>
                <w:szCs w:val="16"/>
                <w:lang w:val="en-US" w:eastAsia="en-AU"/>
              </w:rPr>
            </w:pPr>
            <w:r w:rsidRPr="00B45D6C">
              <w:rPr>
                <w:rFonts w:eastAsiaTheme="majorEastAsia" w:cstheme="minorHAnsi"/>
                <w:color w:val="000000"/>
                <w:sz w:val="16"/>
                <w:szCs w:val="16"/>
                <w:lang w:eastAsia="en-AU"/>
              </w:rPr>
              <w:t>Covid and influenza outbreak</w:t>
            </w:r>
            <w:r w:rsidRPr="00B45D6C">
              <w:rPr>
                <w:rFonts w:ascii="Times New Roman" w:eastAsiaTheme="majorEastAsia" w:hAnsi="Times New Roman" w:cs="Times New Roman"/>
                <w:color w:val="000000"/>
                <w:sz w:val="16"/>
                <w:szCs w:val="16"/>
                <w:lang w:val="en-US" w:eastAsia="en-AU"/>
              </w:rPr>
              <w:t>​</w:t>
            </w:r>
          </w:p>
        </w:tc>
      </w:tr>
      <w:tr w:rsidR="001C0AC4" w:rsidRPr="00B45D6C" w14:paraId="3C186062"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tcPr>
          <w:p w14:paraId="38D70BAA"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val="en-US" w:eastAsia="en-AU"/>
              </w:rPr>
              <w:t>MMM 1</w:t>
            </w:r>
          </w:p>
        </w:tc>
        <w:tc>
          <w:tcPr>
            <w:tcW w:w="744" w:type="pct"/>
          </w:tcPr>
          <w:p w14:paraId="2CE741E4"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&lt;= 60</w:t>
            </w:r>
            <w:r w:rsidRPr="00B45D6C">
              <w:rPr>
                <w:rFonts w:ascii="Times New Roman" w:eastAsiaTheme="majorEastAsia" w:hAnsi="Times New Roman" w:cs="Times New Roman"/>
                <w:color w:val="000000"/>
                <w:sz w:val="16"/>
                <w:szCs w:val="16"/>
                <w:lang w:val="en-US" w:eastAsia="en-AU"/>
              </w:rPr>
              <w:t>​</w:t>
            </w:r>
          </w:p>
        </w:tc>
        <w:tc>
          <w:tcPr>
            <w:tcW w:w="813" w:type="pct"/>
          </w:tcPr>
          <w:p w14:paraId="3ED78618"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Government</w:t>
            </w:r>
            <w:r w:rsidR="00607BBC">
              <w:rPr>
                <w:rFonts w:eastAsiaTheme="majorEastAsia" w:cstheme="minorHAnsi"/>
                <w:color w:val="000000"/>
                <w:sz w:val="16"/>
                <w:szCs w:val="16"/>
                <w:lang w:eastAsia="en-AU"/>
              </w:rPr>
              <w:t>-</w:t>
            </w:r>
            <w:r w:rsidRPr="00B45D6C">
              <w:rPr>
                <w:rFonts w:eastAsiaTheme="majorEastAsia" w:cstheme="minorHAnsi"/>
                <w:color w:val="000000"/>
                <w:sz w:val="16"/>
                <w:szCs w:val="16"/>
                <w:lang w:eastAsia="en-AU"/>
              </w:rPr>
              <w:t>operated</w:t>
            </w:r>
            <w:r w:rsidRPr="00B45D6C">
              <w:rPr>
                <w:rFonts w:ascii="Times New Roman" w:eastAsiaTheme="majorEastAsia" w:hAnsi="Times New Roman" w:cs="Times New Roman"/>
                <w:color w:val="000000"/>
                <w:sz w:val="16"/>
                <w:szCs w:val="16"/>
                <w:lang w:val="en-US" w:eastAsia="en-AU"/>
              </w:rPr>
              <w:t>​</w:t>
            </w:r>
          </w:p>
        </w:tc>
        <w:tc>
          <w:tcPr>
            <w:tcW w:w="340" w:type="pct"/>
          </w:tcPr>
          <w:p w14:paraId="6D401E62"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val="en-US" w:eastAsia="en-AU"/>
              </w:rPr>
              <w:t>VIC</w:t>
            </w:r>
          </w:p>
        </w:tc>
        <w:tc>
          <w:tcPr>
            <w:tcW w:w="542" w:type="pct"/>
          </w:tcPr>
          <w:p w14:paraId="4FDA835F"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val="en-US" w:eastAsia="en-AU"/>
              </w:rPr>
              <w:t>22/04/2024</w:t>
            </w:r>
          </w:p>
        </w:tc>
        <w:tc>
          <w:tcPr>
            <w:tcW w:w="2087" w:type="pct"/>
          </w:tcPr>
          <w:p w14:paraId="0CEEB166"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 xml:space="preserve">Staff </w:t>
            </w:r>
            <w:r w:rsidR="005D4A89">
              <w:rPr>
                <w:rFonts w:eastAsiaTheme="majorEastAsia" w:cstheme="minorHAnsi"/>
                <w:color w:val="000000"/>
                <w:sz w:val="16"/>
                <w:szCs w:val="16"/>
                <w:lang w:eastAsia="en-AU"/>
              </w:rPr>
              <w:t>a</w:t>
            </w:r>
            <w:r w:rsidRPr="00B45D6C">
              <w:rPr>
                <w:rFonts w:eastAsiaTheme="majorEastAsia" w:cstheme="minorHAnsi"/>
                <w:color w:val="000000"/>
                <w:sz w:val="16"/>
                <w:szCs w:val="16"/>
                <w:lang w:eastAsia="en-AU"/>
              </w:rPr>
              <w:t>bsence</w:t>
            </w:r>
          </w:p>
        </w:tc>
      </w:tr>
      <w:tr w:rsidR="007D3B4F" w:rsidRPr="00B45D6C" w14:paraId="404C331C" w14:textId="77777777" w:rsidTr="7E22283A">
        <w:trPr>
          <w:cnfStyle w:val="000000010000" w:firstRow="0" w:lastRow="0" w:firstColumn="0" w:lastColumn="0" w:oddVBand="0" w:evenVBand="0" w:oddHBand="0" w:evenHBand="1" w:firstRowFirstColumn="0" w:firstRowLastColumn="0" w:lastRowFirstColumn="0" w:lastRowLastColumn="0"/>
          <w:trHeight w:val="400"/>
        </w:trPr>
        <w:tc>
          <w:tcPr>
            <w:tcW w:w="474" w:type="pct"/>
          </w:tcPr>
          <w:p w14:paraId="0E3670A3"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val="en-US" w:eastAsia="en-AU"/>
              </w:rPr>
              <w:t>MMM 1</w:t>
            </w:r>
          </w:p>
        </w:tc>
        <w:tc>
          <w:tcPr>
            <w:tcW w:w="744" w:type="pct"/>
          </w:tcPr>
          <w:p w14:paraId="598BD94E" w14:textId="77777777" w:rsidR="00D20103" w:rsidRPr="00B45D6C" w:rsidRDefault="00D20103" w:rsidP="7E22283A">
            <w:pPr>
              <w:spacing w:before="0"/>
              <w:jc w:val="center"/>
              <w:textAlignment w:val="baseline"/>
              <w:rPr>
                <w:rFonts w:eastAsiaTheme="majorEastAsia"/>
                <w:color w:val="000000"/>
                <w:sz w:val="16"/>
                <w:szCs w:val="16"/>
                <w:lang w:eastAsia="en-AU"/>
              </w:rPr>
            </w:pPr>
            <w:r w:rsidRPr="7E22283A">
              <w:rPr>
                <w:rFonts w:eastAsiaTheme="majorEastAsia"/>
                <w:color w:val="000000" w:themeColor="text1"/>
                <w:sz w:val="16"/>
                <w:szCs w:val="16"/>
                <w:lang w:eastAsia="en-AU"/>
              </w:rPr>
              <w:t>&gt;61 and &lt;=100</w:t>
            </w:r>
            <w:r w:rsidRPr="7E22283A">
              <w:rPr>
                <w:rFonts w:ascii="Times New Roman" w:eastAsiaTheme="majorEastAsia" w:hAnsi="Times New Roman" w:cs="Times New Roman"/>
                <w:color w:val="000000" w:themeColor="text1"/>
                <w:sz w:val="16"/>
                <w:szCs w:val="16"/>
                <w:lang w:val="en-US" w:eastAsia="en-AU"/>
              </w:rPr>
              <w:t>​</w:t>
            </w:r>
          </w:p>
        </w:tc>
        <w:tc>
          <w:tcPr>
            <w:tcW w:w="813" w:type="pct"/>
          </w:tcPr>
          <w:p w14:paraId="651C7919"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For</w:t>
            </w:r>
            <w:r w:rsidR="00607BBC">
              <w:rPr>
                <w:rFonts w:eastAsiaTheme="majorEastAsia" w:cstheme="minorHAnsi"/>
                <w:color w:val="000000"/>
                <w:sz w:val="16"/>
                <w:szCs w:val="16"/>
                <w:lang w:eastAsia="en-AU"/>
              </w:rPr>
              <w:t>-</w:t>
            </w:r>
            <w:r w:rsidRPr="00B45D6C">
              <w:rPr>
                <w:rFonts w:eastAsiaTheme="majorEastAsia" w:cstheme="minorHAnsi"/>
                <w:color w:val="000000"/>
                <w:sz w:val="16"/>
                <w:szCs w:val="16"/>
                <w:lang w:eastAsia="en-AU"/>
              </w:rPr>
              <w:t>profit</w:t>
            </w:r>
          </w:p>
        </w:tc>
        <w:tc>
          <w:tcPr>
            <w:tcW w:w="340" w:type="pct"/>
          </w:tcPr>
          <w:p w14:paraId="105EA647"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val="en-US" w:eastAsia="en-AU"/>
              </w:rPr>
              <w:t>VIC</w:t>
            </w:r>
          </w:p>
        </w:tc>
        <w:tc>
          <w:tcPr>
            <w:tcW w:w="542" w:type="pct"/>
          </w:tcPr>
          <w:p w14:paraId="1A1D9E61"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val="en-US" w:eastAsia="en-AU"/>
              </w:rPr>
              <w:t>10/05/2024</w:t>
            </w:r>
          </w:p>
        </w:tc>
        <w:tc>
          <w:tcPr>
            <w:tcW w:w="2087" w:type="pct"/>
          </w:tcPr>
          <w:p w14:paraId="7D51A5A2"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Other competing priorities</w:t>
            </w:r>
            <w:r w:rsidRPr="00B45D6C">
              <w:rPr>
                <w:rFonts w:ascii="Times New Roman" w:eastAsiaTheme="majorEastAsia" w:hAnsi="Times New Roman" w:cs="Times New Roman"/>
                <w:color w:val="000000"/>
                <w:sz w:val="16"/>
                <w:szCs w:val="16"/>
                <w:lang w:val="en-US" w:eastAsia="en-AU"/>
              </w:rPr>
              <w:t>​</w:t>
            </w:r>
          </w:p>
        </w:tc>
      </w:tr>
      <w:tr w:rsidR="001C0AC4" w:rsidRPr="00B45D6C" w14:paraId="0B8A23A8" w14:textId="77777777" w:rsidTr="7E22283A">
        <w:trPr>
          <w:cnfStyle w:val="000000100000" w:firstRow="0" w:lastRow="0" w:firstColumn="0" w:lastColumn="0" w:oddVBand="0" w:evenVBand="0" w:oddHBand="1" w:evenHBand="0" w:firstRowFirstColumn="0" w:firstRowLastColumn="0" w:lastRowFirstColumn="0" w:lastRowLastColumn="0"/>
          <w:trHeight w:val="400"/>
        </w:trPr>
        <w:tc>
          <w:tcPr>
            <w:tcW w:w="474" w:type="pct"/>
          </w:tcPr>
          <w:p w14:paraId="46518B5E"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val="en-US" w:eastAsia="en-AU"/>
              </w:rPr>
              <w:t>MMM 1</w:t>
            </w:r>
          </w:p>
        </w:tc>
        <w:tc>
          <w:tcPr>
            <w:tcW w:w="744" w:type="pct"/>
          </w:tcPr>
          <w:p w14:paraId="415C78F4" w14:textId="77777777" w:rsidR="00D20103" w:rsidRPr="00B45D6C" w:rsidRDefault="00D20103" w:rsidP="7E22283A">
            <w:pPr>
              <w:spacing w:before="0"/>
              <w:jc w:val="center"/>
              <w:textAlignment w:val="baseline"/>
              <w:rPr>
                <w:rFonts w:eastAsiaTheme="majorEastAsia"/>
                <w:color w:val="000000"/>
                <w:sz w:val="16"/>
                <w:szCs w:val="16"/>
                <w:lang w:eastAsia="en-AU"/>
              </w:rPr>
            </w:pPr>
            <w:r w:rsidRPr="7E22283A">
              <w:rPr>
                <w:rFonts w:eastAsiaTheme="majorEastAsia"/>
                <w:color w:val="000000" w:themeColor="text1"/>
                <w:sz w:val="16"/>
                <w:szCs w:val="16"/>
                <w:lang w:eastAsia="en-AU"/>
              </w:rPr>
              <w:t>=&gt; 101</w:t>
            </w:r>
            <w:r w:rsidRPr="7E22283A">
              <w:rPr>
                <w:rFonts w:ascii="Times New Roman" w:eastAsiaTheme="majorEastAsia" w:hAnsi="Times New Roman" w:cs="Times New Roman"/>
                <w:color w:val="000000" w:themeColor="text1"/>
                <w:sz w:val="16"/>
                <w:szCs w:val="16"/>
                <w:lang w:val="en-US" w:eastAsia="en-AU"/>
              </w:rPr>
              <w:t>​</w:t>
            </w:r>
          </w:p>
        </w:tc>
        <w:tc>
          <w:tcPr>
            <w:tcW w:w="813" w:type="pct"/>
          </w:tcPr>
          <w:p w14:paraId="13990062"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Not-for-profit</w:t>
            </w:r>
            <w:r w:rsidRPr="00B45D6C">
              <w:rPr>
                <w:rFonts w:ascii="Times New Roman" w:eastAsiaTheme="majorEastAsia" w:hAnsi="Times New Roman" w:cs="Times New Roman"/>
                <w:color w:val="000000"/>
                <w:sz w:val="16"/>
                <w:szCs w:val="16"/>
                <w:lang w:val="en-US" w:eastAsia="en-AU"/>
              </w:rPr>
              <w:t>​</w:t>
            </w:r>
          </w:p>
        </w:tc>
        <w:tc>
          <w:tcPr>
            <w:tcW w:w="340" w:type="pct"/>
          </w:tcPr>
          <w:p w14:paraId="6FB07DF9"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val="en-US" w:eastAsia="en-AU"/>
              </w:rPr>
              <w:t>VIC</w:t>
            </w:r>
          </w:p>
        </w:tc>
        <w:tc>
          <w:tcPr>
            <w:tcW w:w="542" w:type="pct"/>
          </w:tcPr>
          <w:p w14:paraId="60DDB982"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val="en-US" w:eastAsia="en-AU"/>
              </w:rPr>
              <w:t>13/05/2024</w:t>
            </w:r>
          </w:p>
        </w:tc>
        <w:tc>
          <w:tcPr>
            <w:tcW w:w="2087" w:type="pct"/>
          </w:tcPr>
          <w:p w14:paraId="35229A67" w14:textId="77777777" w:rsidR="00D20103" w:rsidRPr="00B45D6C" w:rsidRDefault="00D20103" w:rsidP="00B45D6C">
            <w:pPr>
              <w:spacing w:before="0"/>
              <w:jc w:val="center"/>
              <w:textAlignment w:val="baseline"/>
              <w:rPr>
                <w:rFonts w:eastAsiaTheme="majorEastAsia" w:cstheme="minorHAnsi"/>
                <w:color w:val="000000"/>
                <w:sz w:val="16"/>
                <w:szCs w:val="16"/>
                <w:lang w:eastAsia="en-AU"/>
              </w:rPr>
            </w:pPr>
            <w:r w:rsidRPr="00B45D6C">
              <w:rPr>
                <w:rFonts w:eastAsiaTheme="majorEastAsia" w:cstheme="minorHAnsi"/>
                <w:color w:val="000000"/>
                <w:sz w:val="16"/>
                <w:szCs w:val="16"/>
                <w:lang w:eastAsia="en-AU"/>
              </w:rPr>
              <w:t>Limited resources</w:t>
            </w:r>
            <w:r w:rsidRPr="00B45D6C">
              <w:rPr>
                <w:rFonts w:ascii="Times New Roman" w:eastAsiaTheme="majorEastAsia" w:hAnsi="Times New Roman" w:cs="Times New Roman"/>
                <w:color w:val="000000"/>
                <w:sz w:val="16"/>
                <w:szCs w:val="16"/>
                <w:lang w:val="en-US" w:eastAsia="en-AU"/>
              </w:rPr>
              <w:t>​</w:t>
            </w:r>
          </w:p>
        </w:tc>
      </w:tr>
    </w:tbl>
    <w:p w14:paraId="4D86AD63" w14:textId="77777777" w:rsidR="000E6F3E" w:rsidRPr="002009E3" w:rsidRDefault="000E6F3E" w:rsidP="002009E3">
      <w:r w:rsidRPr="002009E3">
        <w:t xml:space="preserve">Pilot sites were required to submit data in </w:t>
      </w:r>
      <w:r w:rsidR="004C119D" w:rsidRPr="002009E3">
        <w:t>two</w:t>
      </w:r>
      <w:r w:rsidR="008176D7" w:rsidRPr="002009E3">
        <w:t xml:space="preserve"> </w:t>
      </w:r>
      <w:r w:rsidRPr="002009E3">
        <w:t>stages:</w:t>
      </w:r>
    </w:p>
    <w:p w14:paraId="42B68223" w14:textId="77777777" w:rsidR="000E6F3E" w:rsidRPr="002009E3" w:rsidRDefault="008A1DB4" w:rsidP="002009E3">
      <w:r w:rsidRPr="002009E3">
        <w:lastRenderedPageBreak/>
        <w:t xml:space="preserve">First data submission: </w:t>
      </w:r>
      <w:r w:rsidR="00191218" w:rsidRPr="002009E3">
        <w:t xml:space="preserve">This included services provided by allied health professionals </w:t>
      </w:r>
      <w:r w:rsidR="004E6114" w:rsidRPr="002009E3">
        <w:t xml:space="preserve">over the first part of the pilot (up to </w:t>
      </w:r>
      <w:r w:rsidR="004C119D" w:rsidRPr="002009E3">
        <w:t>three</w:t>
      </w:r>
      <w:r w:rsidR="004E6114" w:rsidRPr="002009E3">
        <w:t xml:space="preserve"> weeks of data) and </w:t>
      </w:r>
      <w:r w:rsidR="004C119D" w:rsidRPr="002009E3">
        <w:t>one</w:t>
      </w:r>
      <w:r w:rsidR="004E6114" w:rsidRPr="002009E3">
        <w:t xml:space="preserve"> week of lifestyle officer activities.</w:t>
      </w:r>
    </w:p>
    <w:p w14:paraId="6EAB4404" w14:textId="27FFB3BD" w:rsidR="004E6114" w:rsidRPr="002009E3" w:rsidRDefault="004E6114" w:rsidP="002009E3">
      <w:r w:rsidRPr="002009E3">
        <w:t xml:space="preserve">Final data submission: This included services provided by allied health professionals over </w:t>
      </w:r>
      <w:r w:rsidR="004C119D" w:rsidRPr="002009E3">
        <w:t>six</w:t>
      </w:r>
      <w:r w:rsidRPr="002009E3">
        <w:t xml:space="preserve"> weeks</w:t>
      </w:r>
      <w:r w:rsidR="005E0064" w:rsidRPr="002009E3">
        <w:t xml:space="preserve">, </w:t>
      </w:r>
      <w:r w:rsidR="004C119D" w:rsidRPr="002009E3">
        <w:t>one</w:t>
      </w:r>
      <w:r w:rsidRPr="002009E3">
        <w:t xml:space="preserve"> week of lifestyle officers’ activities</w:t>
      </w:r>
      <w:r w:rsidR="499CB8D4" w:rsidRPr="002009E3">
        <w:t>.</w:t>
      </w:r>
      <w:r w:rsidR="005E0064" w:rsidRPr="002009E3">
        <w:t xml:space="preserve"> </w:t>
      </w:r>
      <w:r w:rsidR="4A60791B" w:rsidRPr="002009E3">
        <w:t xml:space="preserve">It included </w:t>
      </w:r>
      <w:r w:rsidR="005E0064" w:rsidRPr="002009E3">
        <w:t>information about care recipients, including gender, dementia status, AN-ACC classification and</w:t>
      </w:r>
      <w:r w:rsidR="00801E82" w:rsidRPr="002009E3">
        <w:t xml:space="preserve"> whether they triggered specific QIs</w:t>
      </w:r>
      <w:r w:rsidRPr="002009E3">
        <w:t>.</w:t>
      </w:r>
    </w:p>
    <w:p w14:paraId="3B5D3C59" w14:textId="7FCA7319" w:rsidR="00D20103" w:rsidRPr="002009E3" w:rsidRDefault="000E6F3E" w:rsidP="002009E3">
      <w:r w:rsidRPr="002009E3">
        <w:t xml:space="preserve">As of April 11, 2024, 72 services </w:t>
      </w:r>
      <w:r w:rsidR="005F5D51" w:rsidRPr="002009E3">
        <w:t xml:space="preserve">had </w:t>
      </w:r>
      <w:r w:rsidRPr="002009E3">
        <w:t xml:space="preserve">submitted first </w:t>
      </w:r>
      <w:proofErr w:type="gramStart"/>
      <w:r w:rsidRPr="002009E3">
        <w:t>data</w:t>
      </w:r>
      <w:proofErr w:type="gramEnd"/>
      <w:r w:rsidRPr="002009E3">
        <w:t xml:space="preserve"> </w:t>
      </w:r>
      <w:r w:rsidR="00E54957" w:rsidRPr="002009E3">
        <w:t xml:space="preserve">and </w:t>
      </w:r>
      <w:r w:rsidRPr="002009E3">
        <w:t xml:space="preserve">19 services </w:t>
      </w:r>
      <w:r w:rsidR="00E54957" w:rsidRPr="002009E3">
        <w:t xml:space="preserve">had withdrawn </w:t>
      </w:r>
      <w:r w:rsidRPr="002009E3">
        <w:t xml:space="preserve">from the pilot. Data that was submitted underwent a series of quality checks including </w:t>
      </w:r>
      <w:r w:rsidR="00E54957" w:rsidRPr="002009E3">
        <w:t xml:space="preserve">a </w:t>
      </w:r>
      <w:r w:rsidRPr="002009E3">
        <w:t xml:space="preserve">completeness check, validity check, and range check. </w:t>
      </w:r>
      <w:r w:rsidRPr="002009E3">
        <w:fldChar w:fldCharType="begin"/>
      </w:r>
      <w:r w:rsidRPr="002009E3">
        <w:instrText xml:space="preserve"> REF _Ref170241090 \h </w:instrText>
      </w:r>
      <w:r w:rsidRPr="002009E3">
        <w:fldChar w:fldCharType="separate"/>
      </w:r>
      <w:r w:rsidR="00F6253B" w:rsidRPr="002009E3">
        <w:t>Table 17</w:t>
      </w:r>
      <w:r w:rsidRPr="002009E3">
        <w:fldChar w:fldCharType="end"/>
      </w:r>
      <w:r w:rsidR="002C4950" w:rsidRPr="002009E3">
        <w:t xml:space="preserve"> outlines</w:t>
      </w:r>
      <w:r w:rsidRPr="002009E3">
        <w:t xml:space="preserve"> the quality checks that </w:t>
      </w:r>
      <w:r w:rsidR="00E54957" w:rsidRPr="002009E3">
        <w:t xml:space="preserve">were </w:t>
      </w:r>
      <w:r w:rsidRPr="002009E3">
        <w:t>undertaken to review the first data submissions</w:t>
      </w:r>
      <w:r w:rsidR="008C4E65" w:rsidRPr="002009E3">
        <w:t>.</w:t>
      </w:r>
      <w:r w:rsidR="002C4950" w:rsidRPr="002009E3">
        <w:t xml:space="preserve"> Appendix B outlines the final data submission quality checks.</w:t>
      </w:r>
    </w:p>
    <w:p w14:paraId="02E0F595" w14:textId="77777777" w:rsidR="002C4950" w:rsidRPr="00052792" w:rsidRDefault="002C4950" w:rsidP="002C4950">
      <w:pPr>
        <w:pStyle w:val="Caption"/>
      </w:pPr>
      <w:bookmarkStart w:id="77" w:name="_Ref170241090"/>
      <w:bookmarkStart w:id="78" w:name="_Toc169015692"/>
      <w:bookmarkStart w:id="79" w:name="_Toc169016465"/>
      <w:r>
        <w:t xml:space="preserve">Table </w:t>
      </w:r>
      <w:r>
        <w:fldChar w:fldCharType="begin"/>
      </w:r>
      <w:r>
        <w:instrText>SEQ Table \* ARABIC</w:instrText>
      </w:r>
      <w:r>
        <w:fldChar w:fldCharType="separate"/>
      </w:r>
      <w:r w:rsidR="00F6253B" w:rsidRPr="7E22283A">
        <w:rPr>
          <w:noProof/>
        </w:rPr>
        <w:t>17</w:t>
      </w:r>
      <w:r>
        <w:fldChar w:fldCharType="end"/>
      </w:r>
      <w:bookmarkEnd w:id="77"/>
      <w:r>
        <w:t>: List of quality checks and data assurances</w:t>
      </w:r>
      <w:bookmarkEnd w:id="78"/>
      <w:bookmarkEnd w:id="79"/>
    </w:p>
    <w:tbl>
      <w:tblPr>
        <w:tblStyle w:val="PlainTable1"/>
        <w:tblW w:w="5000" w:type="pct"/>
        <w:tblLook w:val="0420" w:firstRow="1" w:lastRow="0" w:firstColumn="0" w:lastColumn="0" w:noHBand="0" w:noVBand="1"/>
      </w:tblPr>
      <w:tblGrid>
        <w:gridCol w:w="4260"/>
        <w:gridCol w:w="6196"/>
      </w:tblGrid>
      <w:tr w:rsidR="002C4950" w:rsidRPr="00287A48" w14:paraId="6F9D0D9B" w14:textId="77777777" w:rsidTr="7E22283A">
        <w:trPr>
          <w:cnfStyle w:val="100000000000" w:firstRow="1" w:lastRow="0" w:firstColumn="0" w:lastColumn="0" w:oddVBand="0" w:evenVBand="0" w:oddHBand="0" w:evenHBand="0" w:firstRowFirstColumn="0" w:firstRowLastColumn="0" w:lastRowFirstColumn="0" w:lastRowLastColumn="0"/>
          <w:trHeight w:val="540"/>
        </w:trPr>
        <w:tc>
          <w:tcPr>
            <w:tcW w:w="2037" w:type="pct"/>
          </w:tcPr>
          <w:p w14:paraId="0B3A010A" w14:textId="77777777" w:rsidR="002C4950" w:rsidRPr="00287A48" w:rsidRDefault="002C4950">
            <w:pPr>
              <w:spacing w:before="0" w:after="160"/>
              <w:rPr>
                <w:rFonts w:eastAsiaTheme="majorEastAsia" w:cstheme="majorBidi"/>
                <w:b w:val="0"/>
                <w:bCs w:val="0"/>
                <w:color w:val="FFFFFF" w:themeColor="background1"/>
                <w:sz w:val="16"/>
                <w:szCs w:val="16"/>
                <w:lang w:val="en-US"/>
              </w:rPr>
            </w:pPr>
            <w:r w:rsidRPr="00287A48">
              <w:rPr>
                <w:rFonts w:eastAsiaTheme="majorEastAsia" w:cstheme="majorBidi"/>
                <w:color w:val="FFFFFF" w:themeColor="background1"/>
                <w:sz w:val="16"/>
                <w:szCs w:val="16"/>
              </w:rPr>
              <w:t>Data Assurances</w:t>
            </w:r>
            <w:r w:rsidRPr="00287A48">
              <w:rPr>
                <w:rFonts w:eastAsiaTheme="majorEastAsia" w:cstheme="majorBidi"/>
                <w:color w:val="FFFFFF" w:themeColor="background1"/>
                <w:sz w:val="16"/>
                <w:szCs w:val="16"/>
                <w:lang w:val="en-US"/>
              </w:rPr>
              <w:t xml:space="preserve"> </w:t>
            </w:r>
          </w:p>
        </w:tc>
        <w:tc>
          <w:tcPr>
            <w:tcW w:w="2963" w:type="pct"/>
          </w:tcPr>
          <w:p w14:paraId="4B46A10B" w14:textId="77777777" w:rsidR="002C4950" w:rsidRPr="00287A48" w:rsidRDefault="002C4950">
            <w:pPr>
              <w:spacing w:before="0" w:after="160"/>
              <w:rPr>
                <w:rFonts w:eastAsiaTheme="majorEastAsia" w:cstheme="majorBidi"/>
                <w:b w:val="0"/>
                <w:bCs w:val="0"/>
                <w:color w:val="FFFFFF" w:themeColor="background1"/>
                <w:sz w:val="16"/>
                <w:szCs w:val="16"/>
                <w:lang w:val="en-US"/>
              </w:rPr>
            </w:pPr>
            <w:r w:rsidRPr="00287A48">
              <w:rPr>
                <w:rFonts w:eastAsiaTheme="majorEastAsia" w:cstheme="majorBidi"/>
                <w:color w:val="FFFFFF" w:themeColor="background1"/>
                <w:sz w:val="16"/>
                <w:szCs w:val="16"/>
              </w:rPr>
              <w:t>Quality Checks</w:t>
            </w:r>
            <w:r w:rsidRPr="00287A48">
              <w:rPr>
                <w:rFonts w:eastAsiaTheme="majorEastAsia" w:cstheme="majorBidi"/>
                <w:color w:val="FFFFFF" w:themeColor="background1"/>
                <w:sz w:val="16"/>
                <w:szCs w:val="16"/>
                <w:lang w:val="en-US"/>
              </w:rPr>
              <w:t xml:space="preserve"> </w:t>
            </w:r>
          </w:p>
        </w:tc>
      </w:tr>
      <w:tr w:rsidR="002C4950" w:rsidRPr="00287A48" w14:paraId="7F2F5747" w14:textId="77777777" w:rsidTr="7E22283A">
        <w:trPr>
          <w:cnfStyle w:val="000000100000" w:firstRow="0" w:lastRow="0" w:firstColumn="0" w:lastColumn="0" w:oddVBand="0" w:evenVBand="0" w:oddHBand="1" w:evenHBand="0" w:firstRowFirstColumn="0" w:firstRowLastColumn="0" w:lastRowFirstColumn="0" w:lastRowLastColumn="0"/>
          <w:trHeight w:val="480"/>
        </w:trPr>
        <w:tc>
          <w:tcPr>
            <w:tcW w:w="2037" w:type="pct"/>
          </w:tcPr>
          <w:p w14:paraId="771FF66E" w14:textId="77777777" w:rsidR="002C4950" w:rsidRPr="00287A48" w:rsidRDefault="002C4950">
            <w:pPr>
              <w:spacing w:before="0" w:after="160"/>
              <w:rPr>
                <w:rFonts w:eastAsiaTheme="minorEastAsia"/>
                <w:color w:val="000000" w:themeColor="text1"/>
                <w:sz w:val="16"/>
                <w:szCs w:val="16"/>
              </w:rPr>
            </w:pPr>
            <w:r w:rsidRPr="00287A48">
              <w:rPr>
                <w:rFonts w:eastAsiaTheme="minorEastAsia"/>
                <w:b/>
                <w:bCs/>
                <w:color w:val="000000" w:themeColor="text1"/>
                <w:sz w:val="16"/>
                <w:szCs w:val="16"/>
                <w:lang w:val="en-US"/>
              </w:rPr>
              <w:t xml:space="preserve">Unique IDs </w:t>
            </w:r>
            <w:r w:rsidR="00AC7A15">
              <w:rPr>
                <w:rFonts w:eastAsiaTheme="minorEastAsia"/>
                <w:b/>
                <w:bCs/>
                <w:color w:val="000000" w:themeColor="text1"/>
                <w:sz w:val="16"/>
                <w:szCs w:val="16"/>
                <w:lang w:val="en-US"/>
              </w:rPr>
              <w:t>c</w:t>
            </w:r>
            <w:r w:rsidRPr="00287A48">
              <w:rPr>
                <w:rFonts w:eastAsiaTheme="minorEastAsia"/>
                <w:b/>
                <w:bCs/>
                <w:color w:val="000000" w:themeColor="text1"/>
                <w:sz w:val="16"/>
                <w:szCs w:val="16"/>
                <w:lang w:val="en-US"/>
              </w:rPr>
              <w:t>onsistency</w:t>
            </w:r>
            <w:r w:rsidRPr="00287A48">
              <w:rPr>
                <w:rFonts w:eastAsiaTheme="minorEastAsia"/>
                <w:color w:val="000000" w:themeColor="text1"/>
                <w:sz w:val="16"/>
                <w:szCs w:val="16"/>
              </w:rPr>
              <w:t xml:space="preserve"> </w:t>
            </w:r>
          </w:p>
        </w:tc>
        <w:tc>
          <w:tcPr>
            <w:tcW w:w="2963" w:type="pct"/>
          </w:tcPr>
          <w:p w14:paraId="203DD55F" w14:textId="77777777" w:rsidR="002C4950" w:rsidRPr="00287A48" w:rsidRDefault="002C4950">
            <w:pPr>
              <w:spacing w:before="0" w:after="160"/>
              <w:rPr>
                <w:rFonts w:eastAsiaTheme="minorEastAsia"/>
                <w:color w:val="000000" w:themeColor="text1"/>
                <w:sz w:val="16"/>
                <w:szCs w:val="16"/>
              </w:rPr>
            </w:pPr>
            <w:r w:rsidRPr="00287A48">
              <w:rPr>
                <w:rFonts w:eastAsiaTheme="minorEastAsia"/>
                <w:color w:val="000000" w:themeColor="text1"/>
                <w:sz w:val="16"/>
                <w:szCs w:val="16"/>
                <w:lang w:val="en-US"/>
              </w:rPr>
              <w:t>Ensuring consistency of Unique IDs across all tabs</w:t>
            </w:r>
            <w:r w:rsidRPr="00287A48">
              <w:rPr>
                <w:rFonts w:eastAsiaTheme="minorEastAsia"/>
                <w:color w:val="000000" w:themeColor="text1"/>
                <w:sz w:val="16"/>
                <w:szCs w:val="16"/>
              </w:rPr>
              <w:t xml:space="preserve"> </w:t>
            </w:r>
          </w:p>
        </w:tc>
      </w:tr>
      <w:tr w:rsidR="002C4950" w:rsidRPr="00287A48" w14:paraId="7AF68950" w14:textId="77777777" w:rsidTr="7E22283A">
        <w:trPr>
          <w:cnfStyle w:val="000000010000" w:firstRow="0" w:lastRow="0" w:firstColumn="0" w:lastColumn="0" w:oddVBand="0" w:evenVBand="0" w:oddHBand="0" w:evenHBand="1" w:firstRowFirstColumn="0" w:firstRowLastColumn="0" w:lastRowFirstColumn="0" w:lastRowLastColumn="0"/>
          <w:trHeight w:val="480"/>
        </w:trPr>
        <w:tc>
          <w:tcPr>
            <w:tcW w:w="2037" w:type="pct"/>
          </w:tcPr>
          <w:p w14:paraId="563440B8" w14:textId="77777777" w:rsidR="002C4950" w:rsidRPr="00287A48" w:rsidRDefault="002C4950">
            <w:pPr>
              <w:spacing w:before="0" w:after="160"/>
              <w:rPr>
                <w:rFonts w:eastAsiaTheme="minorEastAsia"/>
                <w:color w:val="000000" w:themeColor="text1"/>
                <w:sz w:val="16"/>
                <w:szCs w:val="16"/>
                <w:lang w:val="en-US"/>
              </w:rPr>
            </w:pPr>
            <w:r w:rsidRPr="00287A48">
              <w:rPr>
                <w:rFonts w:eastAsiaTheme="minorEastAsia"/>
                <w:b/>
                <w:bCs/>
                <w:color w:val="000000" w:themeColor="text1"/>
                <w:sz w:val="16"/>
                <w:szCs w:val="16"/>
              </w:rPr>
              <w:t xml:space="preserve">Provider </w:t>
            </w:r>
            <w:r w:rsidR="00AC7A15" w:rsidRPr="00287A48">
              <w:rPr>
                <w:rFonts w:eastAsiaTheme="minorEastAsia"/>
                <w:b/>
                <w:bCs/>
                <w:color w:val="000000" w:themeColor="text1"/>
                <w:sz w:val="16"/>
                <w:szCs w:val="16"/>
              </w:rPr>
              <w:t>basic details</w:t>
            </w:r>
            <w:r w:rsidRPr="00287A48">
              <w:rPr>
                <w:rFonts w:eastAsiaTheme="minorEastAsia"/>
                <w:color w:val="000000" w:themeColor="text1"/>
                <w:sz w:val="16"/>
                <w:szCs w:val="16"/>
                <w:lang w:val="en-US"/>
              </w:rPr>
              <w:t xml:space="preserve"> </w:t>
            </w:r>
          </w:p>
        </w:tc>
        <w:tc>
          <w:tcPr>
            <w:tcW w:w="2963" w:type="pct"/>
          </w:tcPr>
          <w:p w14:paraId="2DA3AB7C" w14:textId="77777777" w:rsidR="002C4950" w:rsidRPr="00287A48" w:rsidRDefault="002C4950">
            <w:pPr>
              <w:spacing w:before="0" w:after="160"/>
              <w:rPr>
                <w:rFonts w:eastAsiaTheme="minorEastAsia"/>
                <w:color w:val="000000" w:themeColor="text1"/>
                <w:sz w:val="16"/>
                <w:szCs w:val="16"/>
              </w:rPr>
            </w:pPr>
            <w:r w:rsidRPr="00287A48">
              <w:rPr>
                <w:rFonts w:eastAsiaTheme="minorEastAsia"/>
                <w:color w:val="000000" w:themeColor="text1"/>
                <w:sz w:val="16"/>
                <w:szCs w:val="16"/>
                <w:lang w:val="en-US"/>
              </w:rPr>
              <w:t>Validating NAPS ID, start and end dates of data collection period</w:t>
            </w:r>
            <w:r w:rsidRPr="00287A48">
              <w:rPr>
                <w:rFonts w:eastAsiaTheme="minorEastAsia"/>
                <w:color w:val="000000" w:themeColor="text1"/>
                <w:sz w:val="16"/>
                <w:szCs w:val="16"/>
              </w:rPr>
              <w:t xml:space="preserve"> </w:t>
            </w:r>
          </w:p>
        </w:tc>
      </w:tr>
      <w:tr w:rsidR="002C4950" w:rsidRPr="00287A48" w14:paraId="28C41C8A" w14:textId="77777777" w:rsidTr="7E22283A">
        <w:trPr>
          <w:cnfStyle w:val="000000100000" w:firstRow="0" w:lastRow="0" w:firstColumn="0" w:lastColumn="0" w:oddVBand="0" w:evenVBand="0" w:oddHBand="1" w:evenHBand="0" w:firstRowFirstColumn="0" w:firstRowLastColumn="0" w:lastRowFirstColumn="0" w:lastRowLastColumn="0"/>
          <w:trHeight w:val="480"/>
        </w:trPr>
        <w:tc>
          <w:tcPr>
            <w:tcW w:w="2037" w:type="pct"/>
          </w:tcPr>
          <w:p w14:paraId="5EFEB706" w14:textId="77777777" w:rsidR="002C4950" w:rsidRPr="00287A48" w:rsidRDefault="002C4950">
            <w:pPr>
              <w:spacing w:before="0" w:after="160"/>
              <w:rPr>
                <w:rFonts w:eastAsiaTheme="minorEastAsia"/>
                <w:color w:val="000000" w:themeColor="text1"/>
                <w:sz w:val="16"/>
                <w:szCs w:val="16"/>
                <w:lang w:val="en-US"/>
              </w:rPr>
            </w:pPr>
            <w:r w:rsidRPr="00287A48">
              <w:rPr>
                <w:rFonts w:eastAsiaTheme="minorEastAsia"/>
                <w:b/>
                <w:bCs/>
                <w:color w:val="000000" w:themeColor="text1"/>
                <w:sz w:val="16"/>
                <w:szCs w:val="16"/>
              </w:rPr>
              <w:t>Paid lifestyle services in Service Information Tab</w:t>
            </w:r>
            <w:r w:rsidRPr="00287A48">
              <w:rPr>
                <w:rFonts w:eastAsiaTheme="minorEastAsia"/>
                <w:color w:val="000000" w:themeColor="text1"/>
                <w:sz w:val="16"/>
                <w:szCs w:val="16"/>
                <w:lang w:val="en-US"/>
              </w:rPr>
              <w:t xml:space="preserve"> </w:t>
            </w:r>
          </w:p>
        </w:tc>
        <w:tc>
          <w:tcPr>
            <w:tcW w:w="2963" w:type="pct"/>
          </w:tcPr>
          <w:p w14:paraId="6CC04FD9" w14:textId="77777777" w:rsidR="002C4950" w:rsidRPr="00287A48" w:rsidRDefault="002C4950" w:rsidP="7E22283A">
            <w:pPr>
              <w:spacing w:before="0" w:after="160"/>
              <w:rPr>
                <w:rFonts w:eastAsiaTheme="minorEastAsia"/>
                <w:color w:val="000000" w:themeColor="text1"/>
                <w:sz w:val="16"/>
                <w:szCs w:val="16"/>
              </w:rPr>
            </w:pPr>
            <w:r w:rsidRPr="7E22283A">
              <w:rPr>
                <w:rFonts w:eastAsiaTheme="minorEastAsia"/>
                <w:color w:val="000000" w:themeColor="text1"/>
                <w:sz w:val="16"/>
                <w:szCs w:val="16"/>
                <w:lang w:val="en-US"/>
              </w:rPr>
              <w:t xml:space="preserve">Verifying </w:t>
            </w:r>
            <w:r w:rsidR="2F3CA1F1" w:rsidRPr="7E22283A">
              <w:rPr>
                <w:rFonts w:eastAsiaTheme="minorEastAsia"/>
                <w:color w:val="000000" w:themeColor="text1"/>
                <w:sz w:val="16"/>
                <w:szCs w:val="16"/>
                <w:lang w:val="en-US"/>
              </w:rPr>
              <w:t>completion of all relevant fields for</w:t>
            </w:r>
            <w:r w:rsidRPr="7E22283A">
              <w:rPr>
                <w:rFonts w:eastAsiaTheme="minorEastAsia"/>
                <w:color w:val="000000" w:themeColor="text1"/>
                <w:sz w:val="16"/>
                <w:szCs w:val="16"/>
                <w:lang w:val="en-US"/>
              </w:rPr>
              <w:t xml:space="preserve"> services delivered by paid lifestyle officers (YES or NO)</w:t>
            </w:r>
            <w:r w:rsidRPr="7E22283A">
              <w:rPr>
                <w:rFonts w:eastAsiaTheme="minorEastAsia"/>
                <w:color w:val="000000" w:themeColor="text1"/>
                <w:sz w:val="16"/>
                <w:szCs w:val="16"/>
              </w:rPr>
              <w:t xml:space="preserve"> </w:t>
            </w:r>
          </w:p>
        </w:tc>
      </w:tr>
      <w:tr w:rsidR="002C4950" w:rsidRPr="00287A48" w14:paraId="4ECD615C" w14:textId="77777777" w:rsidTr="7E22283A">
        <w:trPr>
          <w:cnfStyle w:val="000000010000" w:firstRow="0" w:lastRow="0" w:firstColumn="0" w:lastColumn="0" w:oddVBand="0" w:evenVBand="0" w:oddHBand="0" w:evenHBand="1" w:firstRowFirstColumn="0" w:firstRowLastColumn="0" w:lastRowFirstColumn="0" w:lastRowLastColumn="0"/>
          <w:trHeight w:val="480"/>
        </w:trPr>
        <w:tc>
          <w:tcPr>
            <w:tcW w:w="2037" w:type="pct"/>
          </w:tcPr>
          <w:p w14:paraId="06879268" w14:textId="77777777" w:rsidR="002C4950" w:rsidRPr="00287A48" w:rsidRDefault="00AC7A15">
            <w:pPr>
              <w:spacing w:before="0" w:after="160"/>
              <w:rPr>
                <w:rFonts w:eastAsiaTheme="minorEastAsia"/>
                <w:color w:val="000000" w:themeColor="text1"/>
                <w:sz w:val="16"/>
                <w:szCs w:val="16"/>
              </w:rPr>
            </w:pPr>
            <w:r>
              <w:rPr>
                <w:rFonts w:eastAsiaTheme="minorEastAsia"/>
                <w:b/>
                <w:bCs/>
                <w:color w:val="000000" w:themeColor="text1"/>
                <w:sz w:val="16"/>
                <w:szCs w:val="16"/>
                <w:lang w:val="en-US"/>
              </w:rPr>
              <w:t>QI</w:t>
            </w:r>
            <w:r w:rsidRPr="00287A48">
              <w:rPr>
                <w:rFonts w:eastAsiaTheme="minorEastAsia"/>
                <w:b/>
                <w:bCs/>
                <w:color w:val="000000" w:themeColor="text1"/>
                <w:sz w:val="16"/>
                <w:szCs w:val="16"/>
                <w:lang w:val="en-US"/>
              </w:rPr>
              <w:t xml:space="preserve"> triggers in care recipient tab</w:t>
            </w:r>
            <w:r w:rsidRPr="00287A48">
              <w:rPr>
                <w:rFonts w:eastAsiaTheme="minorEastAsia"/>
                <w:color w:val="000000" w:themeColor="text1"/>
                <w:sz w:val="16"/>
                <w:szCs w:val="16"/>
              </w:rPr>
              <w:t xml:space="preserve"> </w:t>
            </w:r>
          </w:p>
        </w:tc>
        <w:tc>
          <w:tcPr>
            <w:tcW w:w="2963" w:type="pct"/>
          </w:tcPr>
          <w:p w14:paraId="1A086312" w14:textId="77777777" w:rsidR="002C4950" w:rsidRPr="00287A48" w:rsidRDefault="002C4950" w:rsidP="7E22283A">
            <w:pPr>
              <w:spacing w:before="0" w:after="160"/>
              <w:rPr>
                <w:rFonts w:eastAsiaTheme="minorEastAsia"/>
                <w:color w:val="000000" w:themeColor="text1"/>
                <w:sz w:val="16"/>
                <w:szCs w:val="16"/>
              </w:rPr>
            </w:pPr>
            <w:r w:rsidRPr="7E22283A">
              <w:rPr>
                <w:rFonts w:eastAsiaTheme="minorEastAsia"/>
                <w:color w:val="000000" w:themeColor="text1"/>
                <w:sz w:val="16"/>
                <w:szCs w:val="16"/>
                <w:lang w:val="en-US"/>
              </w:rPr>
              <w:t xml:space="preserve">Confirming </w:t>
            </w:r>
            <w:r w:rsidR="29B6B295" w:rsidRPr="7E22283A">
              <w:rPr>
                <w:rFonts w:eastAsiaTheme="minorEastAsia"/>
                <w:color w:val="000000" w:themeColor="text1"/>
                <w:sz w:val="16"/>
                <w:szCs w:val="16"/>
                <w:lang w:val="en-US"/>
              </w:rPr>
              <w:t xml:space="preserve">completion </w:t>
            </w:r>
            <w:r w:rsidRPr="7E22283A">
              <w:rPr>
                <w:rFonts w:eastAsiaTheme="minorEastAsia"/>
                <w:color w:val="000000" w:themeColor="text1"/>
                <w:sz w:val="16"/>
                <w:szCs w:val="16"/>
                <w:lang w:val="en-US"/>
              </w:rPr>
              <w:t xml:space="preserve">of QI triggers </w:t>
            </w:r>
            <w:r w:rsidR="29B6B295" w:rsidRPr="7E22283A">
              <w:rPr>
                <w:rFonts w:eastAsiaTheme="minorEastAsia"/>
                <w:color w:val="000000" w:themeColor="text1"/>
                <w:sz w:val="16"/>
                <w:szCs w:val="16"/>
                <w:lang w:val="en-US"/>
              </w:rPr>
              <w:t xml:space="preserve">fields </w:t>
            </w:r>
            <w:r w:rsidRPr="7E22283A">
              <w:rPr>
                <w:rFonts w:eastAsiaTheme="minorEastAsia"/>
                <w:color w:val="000000" w:themeColor="text1"/>
                <w:sz w:val="16"/>
                <w:szCs w:val="16"/>
                <w:lang w:val="en-US"/>
              </w:rPr>
              <w:t xml:space="preserve">for each </w:t>
            </w:r>
            <w:r w:rsidR="000A5CCD" w:rsidRPr="7E22283A">
              <w:rPr>
                <w:rFonts w:eastAsiaTheme="minorEastAsia"/>
                <w:color w:val="000000" w:themeColor="text1"/>
                <w:sz w:val="16"/>
                <w:szCs w:val="16"/>
                <w:lang w:val="en-US"/>
              </w:rPr>
              <w:t>care recipient</w:t>
            </w:r>
            <w:r w:rsidR="29B6B295" w:rsidRPr="7E22283A">
              <w:rPr>
                <w:rFonts w:eastAsiaTheme="minorEastAsia"/>
                <w:color w:val="000000" w:themeColor="text1"/>
                <w:sz w:val="16"/>
                <w:szCs w:val="16"/>
                <w:lang w:val="en-US"/>
              </w:rPr>
              <w:t xml:space="preserve"> </w:t>
            </w:r>
            <w:r w:rsidRPr="7E22283A">
              <w:rPr>
                <w:rFonts w:eastAsiaTheme="minorEastAsia"/>
                <w:color w:val="000000" w:themeColor="text1"/>
                <w:sz w:val="16"/>
                <w:szCs w:val="16"/>
                <w:lang w:val="en-US"/>
              </w:rPr>
              <w:t>(YES or NO)</w:t>
            </w:r>
            <w:r w:rsidRPr="7E22283A">
              <w:rPr>
                <w:rFonts w:eastAsiaTheme="minorEastAsia"/>
                <w:color w:val="000000" w:themeColor="text1"/>
                <w:sz w:val="16"/>
                <w:szCs w:val="16"/>
              </w:rPr>
              <w:t xml:space="preserve"> </w:t>
            </w:r>
          </w:p>
        </w:tc>
      </w:tr>
      <w:tr w:rsidR="002C4950" w:rsidRPr="00287A48" w14:paraId="6A715870" w14:textId="77777777" w:rsidTr="7E22283A">
        <w:trPr>
          <w:cnfStyle w:val="000000100000" w:firstRow="0" w:lastRow="0" w:firstColumn="0" w:lastColumn="0" w:oddVBand="0" w:evenVBand="0" w:oddHBand="1" w:evenHBand="0" w:firstRowFirstColumn="0" w:firstRowLastColumn="0" w:lastRowFirstColumn="0" w:lastRowLastColumn="0"/>
          <w:trHeight w:val="480"/>
        </w:trPr>
        <w:tc>
          <w:tcPr>
            <w:tcW w:w="2037" w:type="pct"/>
          </w:tcPr>
          <w:p w14:paraId="381CECA0" w14:textId="77777777" w:rsidR="002C4950" w:rsidRPr="00287A48" w:rsidRDefault="00AC7A15">
            <w:pPr>
              <w:spacing w:before="0" w:after="160"/>
              <w:rPr>
                <w:rFonts w:eastAsiaTheme="minorEastAsia"/>
                <w:color w:val="000000" w:themeColor="text1"/>
                <w:sz w:val="16"/>
                <w:szCs w:val="16"/>
              </w:rPr>
            </w:pPr>
            <w:r>
              <w:rPr>
                <w:rFonts w:eastAsiaTheme="minorEastAsia"/>
                <w:b/>
                <w:bCs/>
                <w:color w:val="000000" w:themeColor="text1"/>
                <w:sz w:val="16"/>
                <w:szCs w:val="16"/>
                <w:lang w:val="en-US"/>
              </w:rPr>
              <w:t>A</w:t>
            </w:r>
            <w:r w:rsidRPr="00287A48">
              <w:rPr>
                <w:rFonts w:eastAsiaTheme="minorEastAsia"/>
                <w:b/>
                <w:bCs/>
                <w:color w:val="000000" w:themeColor="text1"/>
                <w:sz w:val="16"/>
                <w:szCs w:val="16"/>
                <w:lang w:val="en-US"/>
              </w:rPr>
              <w:t xml:space="preserve">bsence status of </w:t>
            </w:r>
            <w:r>
              <w:rPr>
                <w:rFonts w:eastAsiaTheme="minorEastAsia"/>
                <w:b/>
                <w:bCs/>
                <w:color w:val="000000" w:themeColor="text1"/>
                <w:sz w:val="16"/>
                <w:szCs w:val="16"/>
                <w:lang w:val="en-US"/>
              </w:rPr>
              <w:t>care recipients</w:t>
            </w:r>
            <w:r w:rsidRPr="00287A48">
              <w:rPr>
                <w:rFonts w:eastAsiaTheme="minorEastAsia"/>
                <w:b/>
                <w:bCs/>
                <w:color w:val="000000" w:themeColor="text1"/>
                <w:sz w:val="16"/>
                <w:szCs w:val="16"/>
                <w:lang w:val="en-US"/>
              </w:rPr>
              <w:t xml:space="preserve"> in allied health and lifestyle </w:t>
            </w:r>
            <w:proofErr w:type="gramStart"/>
            <w:r w:rsidRPr="00287A48">
              <w:rPr>
                <w:rFonts w:eastAsiaTheme="minorEastAsia"/>
                <w:b/>
                <w:bCs/>
                <w:color w:val="000000" w:themeColor="text1"/>
                <w:sz w:val="16"/>
                <w:szCs w:val="16"/>
                <w:lang w:val="en-US"/>
              </w:rPr>
              <w:t>officers</w:t>
            </w:r>
            <w:proofErr w:type="gramEnd"/>
            <w:r w:rsidRPr="00287A48">
              <w:rPr>
                <w:rFonts w:eastAsiaTheme="minorEastAsia"/>
                <w:b/>
                <w:bCs/>
                <w:color w:val="000000" w:themeColor="text1"/>
                <w:sz w:val="16"/>
                <w:szCs w:val="16"/>
                <w:lang w:val="en-US"/>
              </w:rPr>
              <w:t xml:space="preserve"> tabs</w:t>
            </w:r>
            <w:r w:rsidRPr="00287A48">
              <w:rPr>
                <w:rFonts w:eastAsiaTheme="minorEastAsia"/>
                <w:color w:val="000000" w:themeColor="text1"/>
                <w:sz w:val="16"/>
                <w:szCs w:val="16"/>
              </w:rPr>
              <w:t xml:space="preserve"> </w:t>
            </w:r>
          </w:p>
        </w:tc>
        <w:tc>
          <w:tcPr>
            <w:tcW w:w="2963" w:type="pct"/>
          </w:tcPr>
          <w:p w14:paraId="48AE86AC" w14:textId="77777777" w:rsidR="002C4950" w:rsidRPr="00287A48" w:rsidRDefault="0EFCF60E" w:rsidP="7E22283A">
            <w:pPr>
              <w:spacing w:before="0" w:after="160"/>
              <w:rPr>
                <w:rFonts w:eastAsiaTheme="minorEastAsia"/>
                <w:color w:val="000000" w:themeColor="text1"/>
                <w:sz w:val="16"/>
                <w:szCs w:val="16"/>
                <w:lang w:val="en-US"/>
              </w:rPr>
            </w:pPr>
            <w:r w:rsidRPr="7E22283A">
              <w:rPr>
                <w:rFonts w:eastAsiaTheme="minorEastAsia"/>
                <w:color w:val="000000" w:themeColor="text1"/>
                <w:sz w:val="16"/>
                <w:szCs w:val="16"/>
              </w:rPr>
              <w:t xml:space="preserve">Ensuring completion of the absence field for all care recipients </w:t>
            </w:r>
            <w:r w:rsidR="002C4950" w:rsidRPr="7E22283A">
              <w:rPr>
                <w:rFonts w:eastAsiaTheme="minorEastAsia"/>
                <w:color w:val="000000" w:themeColor="text1"/>
                <w:sz w:val="16"/>
                <w:szCs w:val="16"/>
              </w:rPr>
              <w:t>(YES or NO)</w:t>
            </w:r>
            <w:r w:rsidR="002C4950" w:rsidRPr="7E22283A">
              <w:rPr>
                <w:rFonts w:eastAsiaTheme="minorEastAsia"/>
                <w:color w:val="000000" w:themeColor="text1"/>
                <w:sz w:val="16"/>
                <w:szCs w:val="16"/>
                <w:lang w:val="en-US"/>
              </w:rPr>
              <w:t xml:space="preserve"> </w:t>
            </w:r>
          </w:p>
        </w:tc>
      </w:tr>
      <w:tr w:rsidR="002C4950" w:rsidRPr="00287A48" w14:paraId="1F3BE699" w14:textId="77777777" w:rsidTr="7E22283A">
        <w:trPr>
          <w:cnfStyle w:val="000000010000" w:firstRow="0" w:lastRow="0" w:firstColumn="0" w:lastColumn="0" w:oddVBand="0" w:evenVBand="0" w:oddHBand="0" w:evenHBand="1" w:firstRowFirstColumn="0" w:firstRowLastColumn="0" w:lastRowFirstColumn="0" w:lastRowLastColumn="0"/>
          <w:trHeight w:val="480"/>
        </w:trPr>
        <w:tc>
          <w:tcPr>
            <w:tcW w:w="2037" w:type="pct"/>
          </w:tcPr>
          <w:p w14:paraId="195AA65E" w14:textId="77777777" w:rsidR="002C4950" w:rsidRPr="00287A48" w:rsidRDefault="00AC7A15">
            <w:pPr>
              <w:spacing w:before="0" w:after="160"/>
              <w:rPr>
                <w:rFonts w:eastAsiaTheme="minorEastAsia"/>
                <w:color w:val="000000" w:themeColor="text1"/>
                <w:sz w:val="16"/>
                <w:szCs w:val="16"/>
              </w:rPr>
            </w:pPr>
            <w:r>
              <w:rPr>
                <w:rFonts w:eastAsiaTheme="minorEastAsia"/>
                <w:b/>
                <w:bCs/>
                <w:color w:val="000000" w:themeColor="text1"/>
                <w:sz w:val="16"/>
                <w:szCs w:val="16"/>
                <w:lang w:val="en-US"/>
              </w:rPr>
              <w:t>E</w:t>
            </w:r>
            <w:r w:rsidRPr="00287A48">
              <w:rPr>
                <w:rFonts w:eastAsiaTheme="minorEastAsia"/>
                <w:b/>
                <w:bCs/>
                <w:color w:val="000000" w:themeColor="text1"/>
                <w:sz w:val="16"/>
                <w:szCs w:val="16"/>
                <w:lang w:val="en-US"/>
              </w:rPr>
              <w:t>nd-of-</w:t>
            </w:r>
            <w:r>
              <w:rPr>
                <w:rFonts w:eastAsiaTheme="minorEastAsia"/>
                <w:b/>
                <w:bCs/>
                <w:color w:val="000000" w:themeColor="text1"/>
                <w:sz w:val="16"/>
                <w:szCs w:val="16"/>
                <w:lang w:val="en-US"/>
              </w:rPr>
              <w:t>l</w:t>
            </w:r>
            <w:r w:rsidRPr="00287A48">
              <w:rPr>
                <w:rFonts w:eastAsiaTheme="minorEastAsia"/>
                <w:b/>
                <w:bCs/>
                <w:color w:val="000000" w:themeColor="text1"/>
                <w:sz w:val="16"/>
                <w:szCs w:val="16"/>
                <w:lang w:val="en-US"/>
              </w:rPr>
              <w:t xml:space="preserve">ife </w:t>
            </w:r>
            <w:r>
              <w:rPr>
                <w:rFonts w:eastAsiaTheme="minorEastAsia"/>
                <w:b/>
                <w:bCs/>
                <w:color w:val="000000" w:themeColor="text1"/>
                <w:sz w:val="16"/>
                <w:szCs w:val="16"/>
                <w:lang w:val="en-US"/>
              </w:rPr>
              <w:t>s</w:t>
            </w:r>
            <w:r w:rsidRPr="00287A48">
              <w:rPr>
                <w:rFonts w:eastAsiaTheme="minorEastAsia"/>
                <w:b/>
                <w:bCs/>
                <w:color w:val="000000" w:themeColor="text1"/>
                <w:sz w:val="16"/>
                <w:szCs w:val="16"/>
                <w:lang w:val="en-US"/>
              </w:rPr>
              <w:t xml:space="preserve">tatus in allied health and lifestyle </w:t>
            </w:r>
            <w:proofErr w:type="gramStart"/>
            <w:r w:rsidRPr="00287A48">
              <w:rPr>
                <w:rFonts w:eastAsiaTheme="minorEastAsia"/>
                <w:b/>
                <w:bCs/>
                <w:color w:val="000000" w:themeColor="text1"/>
                <w:sz w:val="16"/>
                <w:szCs w:val="16"/>
                <w:lang w:val="en-US"/>
              </w:rPr>
              <w:t>officers</w:t>
            </w:r>
            <w:proofErr w:type="gramEnd"/>
            <w:r w:rsidRPr="00287A48">
              <w:rPr>
                <w:rFonts w:eastAsiaTheme="minorEastAsia"/>
                <w:b/>
                <w:bCs/>
                <w:color w:val="000000" w:themeColor="text1"/>
                <w:sz w:val="16"/>
                <w:szCs w:val="16"/>
                <w:lang w:val="en-US"/>
              </w:rPr>
              <w:t xml:space="preserve"> tabs </w:t>
            </w:r>
            <w:r w:rsidRPr="00287A48">
              <w:rPr>
                <w:rFonts w:eastAsiaTheme="minorEastAsia"/>
                <w:color w:val="000000" w:themeColor="text1"/>
                <w:sz w:val="16"/>
                <w:szCs w:val="16"/>
              </w:rPr>
              <w:t xml:space="preserve"> </w:t>
            </w:r>
          </w:p>
        </w:tc>
        <w:tc>
          <w:tcPr>
            <w:tcW w:w="2963" w:type="pct"/>
          </w:tcPr>
          <w:p w14:paraId="45AD2A48" w14:textId="77777777" w:rsidR="002C4950" w:rsidRPr="00287A48" w:rsidRDefault="29B6B295" w:rsidP="7E22283A">
            <w:pPr>
              <w:spacing w:before="0" w:after="160"/>
              <w:rPr>
                <w:rFonts w:eastAsiaTheme="minorEastAsia"/>
                <w:color w:val="000000" w:themeColor="text1"/>
                <w:sz w:val="16"/>
                <w:szCs w:val="16"/>
                <w:lang w:val="en-US"/>
              </w:rPr>
            </w:pPr>
            <w:r w:rsidRPr="7E22283A">
              <w:rPr>
                <w:rFonts w:eastAsiaTheme="minorEastAsia"/>
                <w:color w:val="000000" w:themeColor="text1"/>
                <w:sz w:val="16"/>
                <w:szCs w:val="16"/>
              </w:rPr>
              <w:t xml:space="preserve">Confirming completion of </w:t>
            </w:r>
            <w:r w:rsidR="002C4950" w:rsidRPr="7E22283A">
              <w:rPr>
                <w:rFonts w:eastAsiaTheme="minorEastAsia"/>
                <w:color w:val="000000" w:themeColor="text1"/>
                <w:sz w:val="16"/>
                <w:szCs w:val="16"/>
              </w:rPr>
              <w:t xml:space="preserve">end-of life care </w:t>
            </w:r>
            <w:r w:rsidR="6801B221" w:rsidRPr="7E22283A">
              <w:rPr>
                <w:rFonts w:eastAsiaTheme="minorEastAsia"/>
                <w:color w:val="000000" w:themeColor="text1"/>
                <w:sz w:val="16"/>
                <w:szCs w:val="16"/>
              </w:rPr>
              <w:t xml:space="preserve">field for </w:t>
            </w:r>
            <w:r w:rsidR="606986A5" w:rsidRPr="7E22283A">
              <w:rPr>
                <w:rFonts w:eastAsiaTheme="minorEastAsia"/>
                <w:color w:val="000000" w:themeColor="text1"/>
                <w:sz w:val="16"/>
                <w:szCs w:val="16"/>
              </w:rPr>
              <w:t>each</w:t>
            </w:r>
            <w:r w:rsidR="6801B221" w:rsidRPr="7E22283A">
              <w:rPr>
                <w:rFonts w:eastAsiaTheme="minorEastAsia"/>
                <w:color w:val="000000" w:themeColor="text1"/>
                <w:sz w:val="16"/>
                <w:szCs w:val="16"/>
              </w:rPr>
              <w:t xml:space="preserve"> care recipient </w:t>
            </w:r>
            <w:r w:rsidR="002C4950" w:rsidRPr="7E22283A">
              <w:rPr>
                <w:rFonts w:eastAsiaTheme="minorEastAsia"/>
                <w:color w:val="000000" w:themeColor="text1"/>
                <w:sz w:val="16"/>
                <w:szCs w:val="16"/>
              </w:rPr>
              <w:t>(YES or NO)</w:t>
            </w:r>
            <w:r w:rsidR="002C4950" w:rsidRPr="7E22283A">
              <w:rPr>
                <w:rFonts w:eastAsiaTheme="minorEastAsia"/>
                <w:color w:val="000000" w:themeColor="text1"/>
                <w:sz w:val="16"/>
                <w:szCs w:val="16"/>
                <w:lang w:val="en-US"/>
              </w:rPr>
              <w:t xml:space="preserve"> </w:t>
            </w:r>
          </w:p>
        </w:tc>
      </w:tr>
      <w:tr w:rsidR="002C4950" w:rsidRPr="00287A48" w14:paraId="5D977334" w14:textId="77777777" w:rsidTr="7E22283A">
        <w:trPr>
          <w:cnfStyle w:val="000000100000" w:firstRow="0" w:lastRow="0" w:firstColumn="0" w:lastColumn="0" w:oddVBand="0" w:evenVBand="0" w:oddHBand="1" w:evenHBand="0" w:firstRowFirstColumn="0" w:firstRowLastColumn="0" w:lastRowFirstColumn="0" w:lastRowLastColumn="0"/>
          <w:trHeight w:val="480"/>
        </w:trPr>
        <w:tc>
          <w:tcPr>
            <w:tcW w:w="2037" w:type="pct"/>
          </w:tcPr>
          <w:p w14:paraId="580A3846" w14:textId="77777777" w:rsidR="002C4950" w:rsidRPr="00287A48" w:rsidRDefault="002C4950">
            <w:pPr>
              <w:spacing w:before="0" w:after="160"/>
              <w:rPr>
                <w:rFonts w:eastAsiaTheme="minorEastAsia"/>
                <w:color w:val="000000" w:themeColor="text1"/>
                <w:sz w:val="16"/>
                <w:szCs w:val="16"/>
                <w:lang w:val="en-US"/>
              </w:rPr>
            </w:pPr>
            <w:r w:rsidRPr="00287A48">
              <w:rPr>
                <w:rFonts w:eastAsiaTheme="minorEastAsia"/>
                <w:b/>
                <w:bCs/>
                <w:color w:val="000000" w:themeColor="text1"/>
                <w:sz w:val="16"/>
                <w:szCs w:val="16"/>
              </w:rPr>
              <w:t xml:space="preserve">Services </w:t>
            </w:r>
            <w:r w:rsidR="00AC7A15" w:rsidRPr="00287A48">
              <w:rPr>
                <w:rFonts w:eastAsiaTheme="minorEastAsia"/>
                <w:b/>
                <w:bCs/>
                <w:color w:val="000000" w:themeColor="text1"/>
                <w:sz w:val="16"/>
                <w:szCs w:val="16"/>
              </w:rPr>
              <w:t>confirmation</w:t>
            </w:r>
            <w:r w:rsidRPr="00287A48">
              <w:rPr>
                <w:rFonts w:eastAsiaTheme="minorEastAsia"/>
                <w:color w:val="000000" w:themeColor="text1"/>
                <w:sz w:val="16"/>
                <w:szCs w:val="16"/>
                <w:lang w:val="en-US"/>
              </w:rPr>
              <w:t xml:space="preserve"> </w:t>
            </w:r>
          </w:p>
        </w:tc>
        <w:tc>
          <w:tcPr>
            <w:tcW w:w="2963" w:type="pct"/>
          </w:tcPr>
          <w:p w14:paraId="1B1DB437" w14:textId="77777777" w:rsidR="002C4950" w:rsidRPr="00287A48" w:rsidRDefault="5683A0BD" w:rsidP="7E22283A">
            <w:pPr>
              <w:spacing w:before="0" w:after="160"/>
              <w:rPr>
                <w:rFonts w:eastAsiaTheme="minorEastAsia"/>
                <w:color w:val="000000" w:themeColor="text1"/>
                <w:sz w:val="16"/>
                <w:szCs w:val="16"/>
              </w:rPr>
            </w:pPr>
            <w:r w:rsidRPr="7E22283A">
              <w:rPr>
                <w:rFonts w:eastAsiaTheme="minorEastAsia"/>
                <w:color w:val="000000" w:themeColor="text1"/>
                <w:sz w:val="16"/>
                <w:szCs w:val="16"/>
              </w:rPr>
              <w:t xml:space="preserve">Ensuring fields were completed and logic checks </w:t>
            </w:r>
            <w:r w:rsidR="6D8F0851" w:rsidRPr="7E22283A">
              <w:rPr>
                <w:rFonts w:eastAsiaTheme="minorEastAsia"/>
                <w:color w:val="000000" w:themeColor="text1"/>
                <w:sz w:val="16"/>
                <w:szCs w:val="16"/>
              </w:rPr>
              <w:t xml:space="preserve">were done i.e. </w:t>
            </w:r>
            <w:r w:rsidRPr="7E22283A">
              <w:rPr>
                <w:rFonts w:eastAsiaTheme="minorEastAsia"/>
                <w:color w:val="000000" w:themeColor="text1"/>
                <w:sz w:val="16"/>
                <w:szCs w:val="16"/>
              </w:rPr>
              <w:t xml:space="preserve">are the </w:t>
            </w:r>
            <w:r w:rsidR="6D8F0851" w:rsidRPr="7E22283A">
              <w:rPr>
                <w:rFonts w:eastAsiaTheme="minorEastAsia"/>
                <w:color w:val="000000" w:themeColor="text1"/>
                <w:sz w:val="16"/>
                <w:szCs w:val="16"/>
              </w:rPr>
              <w:t>services delivered by subcategories</w:t>
            </w:r>
            <w:r w:rsidRPr="7E22283A">
              <w:rPr>
                <w:rFonts w:eastAsiaTheme="minorEastAsia"/>
                <w:color w:val="000000" w:themeColor="text1"/>
                <w:sz w:val="16"/>
                <w:szCs w:val="16"/>
              </w:rPr>
              <w:t xml:space="preserve"> greater than the whole</w:t>
            </w:r>
            <w:r w:rsidRPr="7E22283A">
              <w:rPr>
                <w:rFonts w:eastAsiaTheme="minorEastAsia"/>
                <w:color w:val="000000" w:themeColor="text1"/>
                <w:sz w:val="16"/>
                <w:szCs w:val="16"/>
                <w:lang w:val="en-US"/>
              </w:rPr>
              <w:t xml:space="preserve"> </w:t>
            </w:r>
            <w:r w:rsidR="002C4950" w:rsidRPr="7E22283A">
              <w:rPr>
                <w:rFonts w:eastAsiaTheme="minorEastAsia"/>
                <w:color w:val="000000" w:themeColor="text1"/>
                <w:sz w:val="16"/>
                <w:szCs w:val="16"/>
                <w:lang w:val="en-US"/>
              </w:rPr>
              <w:t>(YES or NO; Number of Instances)</w:t>
            </w:r>
          </w:p>
        </w:tc>
      </w:tr>
    </w:tbl>
    <w:p w14:paraId="162B67D6" w14:textId="77777777" w:rsidR="00CC6BA6" w:rsidRDefault="00CC6BA6" w:rsidP="004E6114">
      <w:pPr>
        <w:pStyle w:val="Heading8"/>
      </w:pPr>
      <w:r>
        <w:t xml:space="preserve">Post-pilot </w:t>
      </w:r>
    </w:p>
    <w:p w14:paraId="1A3B3D55" w14:textId="179F2783" w:rsidR="00CC6BA6" w:rsidRPr="002009E3" w:rsidRDefault="00CC6BA6" w:rsidP="002009E3">
      <w:r w:rsidRPr="002009E3">
        <w:t xml:space="preserve">In the post-pilot phase, </w:t>
      </w:r>
      <w:r w:rsidR="004E31F9" w:rsidRPr="002009E3">
        <w:t>four</w:t>
      </w:r>
      <w:r w:rsidR="008A3A3E" w:rsidRPr="002009E3">
        <w:t xml:space="preserve"> </w:t>
      </w:r>
      <w:r w:rsidRPr="002009E3">
        <w:t xml:space="preserve">close-out meetings and one drop-out meeting </w:t>
      </w:r>
      <w:r w:rsidR="00C356C9" w:rsidRPr="002009E3">
        <w:t xml:space="preserve">were </w:t>
      </w:r>
      <w:r w:rsidR="05C34B61" w:rsidRPr="002009E3">
        <w:t>carried out</w:t>
      </w:r>
      <w:r w:rsidRPr="002009E3">
        <w:t xml:space="preserve"> to gather participant feedback and allow them to share their experience</w:t>
      </w:r>
      <w:r w:rsidR="00C356C9" w:rsidRPr="002009E3">
        <w:t>s</w:t>
      </w:r>
      <w:r w:rsidRPr="002009E3">
        <w:t xml:space="preserve"> and insight</w:t>
      </w:r>
      <w:r w:rsidR="00C356C9" w:rsidRPr="002009E3">
        <w:t>s</w:t>
      </w:r>
      <w:r w:rsidRPr="002009E3">
        <w:t xml:space="preserve"> into the pilot process. Additionally, a survey was circulated to capture insights </w:t>
      </w:r>
      <w:r w:rsidR="00A82DF7" w:rsidRPr="002009E3">
        <w:t>into the pilot process, including the ease, accessibility and time burden of data collection and reporting</w:t>
      </w:r>
      <w:r w:rsidRPr="002009E3">
        <w:t xml:space="preserve">. QIs </w:t>
      </w:r>
      <w:r w:rsidR="00A82DF7" w:rsidRPr="002009E3">
        <w:t xml:space="preserve">were calculated </w:t>
      </w:r>
      <w:r w:rsidR="005D6567" w:rsidRPr="002009E3">
        <w:t xml:space="preserve">from both </w:t>
      </w:r>
      <w:r w:rsidRPr="002009E3">
        <w:t xml:space="preserve">pilot </w:t>
      </w:r>
      <w:r w:rsidR="005D6567" w:rsidRPr="002009E3">
        <w:t>and QFR data</w:t>
      </w:r>
      <w:r w:rsidRPr="002009E3">
        <w:t xml:space="preserve">. </w:t>
      </w:r>
      <w:r w:rsidR="009D3601" w:rsidRPr="002009E3">
        <w:t>B</w:t>
      </w:r>
      <w:r w:rsidRPr="002009E3">
        <w:t xml:space="preserve">enchmarking reports were generated and provided to each participating </w:t>
      </w:r>
      <w:r w:rsidR="009D3601" w:rsidRPr="002009E3">
        <w:t xml:space="preserve">service </w:t>
      </w:r>
      <w:r w:rsidRPr="002009E3">
        <w:t>that included their QIs in comparison to the average indicators for services of similar size, location, remoteness, and ownership model.</w:t>
      </w:r>
    </w:p>
    <w:p w14:paraId="6DACAF62" w14:textId="77777777" w:rsidR="00C263E9" w:rsidRDefault="00C263E9" w:rsidP="00C263E9">
      <w:pPr>
        <w:pStyle w:val="Heading9"/>
      </w:pPr>
      <w:r>
        <w:lastRenderedPageBreak/>
        <w:t xml:space="preserve">Post pilot survey </w:t>
      </w:r>
    </w:p>
    <w:p w14:paraId="14D123B6" w14:textId="6B574DDE" w:rsidR="00C263E9" w:rsidRDefault="00B26684" w:rsidP="00445788">
      <w:pPr>
        <w:rPr>
          <w:lang w:val="en-US"/>
        </w:rPr>
      </w:pPr>
      <w:r w:rsidRPr="00C263E9">
        <w:rPr>
          <w:lang w:val="en-US"/>
        </w:rPr>
        <w:t xml:space="preserve">The </w:t>
      </w:r>
      <w:r>
        <w:rPr>
          <w:lang w:val="en-US"/>
        </w:rPr>
        <w:t xml:space="preserve">post pilot </w:t>
      </w:r>
      <w:r w:rsidRPr="00C263E9">
        <w:rPr>
          <w:lang w:val="en-US"/>
        </w:rPr>
        <w:t>survey</w:t>
      </w:r>
      <w:r w:rsidR="00C263E9" w:rsidRPr="00C263E9">
        <w:rPr>
          <w:lang w:val="en-US"/>
        </w:rPr>
        <w:t xml:space="preserve"> </w:t>
      </w:r>
      <w:r w:rsidR="00C0044C">
        <w:rPr>
          <w:lang w:val="en-US"/>
        </w:rPr>
        <w:t>was sent to</w:t>
      </w:r>
      <w:r w:rsidR="00C263E9" w:rsidRPr="00C263E9">
        <w:rPr>
          <w:lang w:val="en-US"/>
        </w:rPr>
        <w:t xml:space="preserve"> 75 pilot sites</w:t>
      </w:r>
      <w:r w:rsidR="45710B91" w:rsidRPr="00C263E9">
        <w:rPr>
          <w:lang w:val="en-US"/>
        </w:rPr>
        <w:t>.</w:t>
      </w:r>
      <w:r w:rsidR="00C263E9" w:rsidRPr="00C263E9">
        <w:rPr>
          <w:lang w:val="en-US"/>
        </w:rPr>
        <w:t xml:space="preserve"> </w:t>
      </w:r>
      <w:r w:rsidR="71B53A21" w:rsidRPr="00C263E9">
        <w:rPr>
          <w:lang w:val="en-US"/>
        </w:rPr>
        <w:t xml:space="preserve">This included </w:t>
      </w:r>
      <w:r w:rsidR="00C263E9" w:rsidRPr="00C263E9">
        <w:rPr>
          <w:lang w:val="en-US"/>
        </w:rPr>
        <w:t xml:space="preserve">69 that submitted final data, </w:t>
      </w:r>
      <w:r w:rsidR="00232FF5">
        <w:rPr>
          <w:lang w:val="en-US"/>
        </w:rPr>
        <w:t>five</w:t>
      </w:r>
      <w:r w:rsidR="00C263E9" w:rsidRPr="00C263E9">
        <w:rPr>
          <w:lang w:val="en-US"/>
        </w:rPr>
        <w:t xml:space="preserve"> that indicated they would submit data </w:t>
      </w:r>
      <w:r w:rsidR="009F6290" w:rsidRPr="00C263E9">
        <w:rPr>
          <w:lang w:val="en-US"/>
        </w:rPr>
        <w:t>later</w:t>
      </w:r>
      <w:r w:rsidR="00C263E9" w:rsidRPr="00C263E9">
        <w:rPr>
          <w:lang w:val="en-US"/>
        </w:rPr>
        <w:t xml:space="preserve"> and </w:t>
      </w:r>
      <w:r w:rsidR="00232FF5">
        <w:rPr>
          <w:lang w:val="en-US"/>
        </w:rPr>
        <w:t>one</w:t>
      </w:r>
      <w:r w:rsidR="00C263E9" w:rsidRPr="00C263E9">
        <w:rPr>
          <w:lang w:val="en-US"/>
        </w:rPr>
        <w:t xml:space="preserve"> that </w:t>
      </w:r>
      <w:r w:rsidR="00577108">
        <w:rPr>
          <w:lang w:val="en-US"/>
        </w:rPr>
        <w:t xml:space="preserve">provided </w:t>
      </w:r>
      <w:r w:rsidR="00C263E9" w:rsidRPr="00C263E9">
        <w:rPr>
          <w:lang w:val="en-US"/>
        </w:rPr>
        <w:t>data</w:t>
      </w:r>
      <w:r w:rsidR="00577108">
        <w:rPr>
          <w:lang w:val="en-US"/>
        </w:rPr>
        <w:t xml:space="preserve"> for first data submission</w:t>
      </w:r>
      <w:r w:rsidR="00C263E9">
        <w:rPr>
          <w:lang w:val="en-US"/>
        </w:rPr>
        <w:t>.</w:t>
      </w:r>
      <w:r>
        <w:rPr>
          <w:lang w:val="en-US"/>
        </w:rPr>
        <w:t xml:space="preserve"> In total 38 pilot </w:t>
      </w:r>
      <w:r w:rsidR="009F6290">
        <w:rPr>
          <w:lang w:val="en-US"/>
        </w:rPr>
        <w:t>coordinators</w:t>
      </w:r>
      <w:r>
        <w:rPr>
          <w:lang w:val="en-US"/>
        </w:rPr>
        <w:t xml:space="preserve"> responsible for 49 residential aged care services responded to the</w:t>
      </w:r>
      <w:r w:rsidR="00445788">
        <w:rPr>
          <w:lang w:val="en-US"/>
        </w:rPr>
        <w:t xml:space="preserve"> survey (</w:t>
      </w:r>
      <w:r w:rsidR="00445788">
        <w:rPr>
          <w:lang w:val="en-US"/>
        </w:rPr>
        <w:fldChar w:fldCharType="begin"/>
      </w:r>
      <w:r w:rsidR="00445788">
        <w:rPr>
          <w:lang w:val="en-US"/>
        </w:rPr>
        <w:instrText xml:space="preserve"> REF _Ref170492260 \h </w:instrText>
      </w:r>
      <w:r w:rsidR="00445788">
        <w:rPr>
          <w:lang w:val="en-US"/>
        </w:rPr>
      </w:r>
      <w:r w:rsidR="00445788">
        <w:rPr>
          <w:lang w:val="en-US"/>
        </w:rPr>
        <w:fldChar w:fldCharType="separate"/>
      </w:r>
      <w:r w:rsidR="00F6253B">
        <w:t xml:space="preserve">Figure </w:t>
      </w:r>
      <w:r w:rsidR="00F6253B">
        <w:rPr>
          <w:noProof/>
        </w:rPr>
        <w:t>19</w:t>
      </w:r>
      <w:r w:rsidR="00445788">
        <w:rPr>
          <w:lang w:val="en-US"/>
        </w:rPr>
        <w:fldChar w:fldCharType="end"/>
      </w:r>
      <w:r>
        <w:rPr>
          <w:lang w:val="en-US"/>
        </w:rPr>
        <w:t>).</w:t>
      </w:r>
    </w:p>
    <w:p w14:paraId="3653C02E" w14:textId="77777777" w:rsidR="00AD3080" w:rsidRDefault="00AD3080" w:rsidP="00FF4F96">
      <w:pPr>
        <w:pStyle w:val="Caption"/>
        <w:sectPr w:rsidR="00AD3080" w:rsidSect="005E186F">
          <w:headerReference w:type="default" r:id="rId96"/>
          <w:headerReference w:type="first" r:id="rId97"/>
          <w:pgSz w:w="11906" w:h="16838" w:code="9"/>
          <w:pgMar w:top="720" w:right="720" w:bottom="720" w:left="720" w:header="709" w:footer="510" w:gutter="0"/>
          <w:cols w:space="708"/>
          <w:titlePg/>
          <w:docGrid w:linePitch="360"/>
        </w:sectPr>
      </w:pPr>
      <w:bookmarkStart w:id="80" w:name="_Ref170241884"/>
      <w:bookmarkStart w:id="81" w:name="_Ref170241881"/>
    </w:p>
    <w:p w14:paraId="46006DFE" w14:textId="77777777" w:rsidR="00FF4F96" w:rsidRPr="00C263E9" w:rsidRDefault="00FF4F96" w:rsidP="00FF4F96">
      <w:pPr>
        <w:pStyle w:val="Caption"/>
        <w:rPr>
          <w:szCs w:val="24"/>
        </w:rPr>
      </w:pPr>
      <w:bookmarkStart w:id="82" w:name="_Ref170492260"/>
      <w:r>
        <w:lastRenderedPageBreak/>
        <w:t xml:space="preserve">Figure </w:t>
      </w:r>
      <w:r w:rsidR="006B6EF2">
        <w:fldChar w:fldCharType="begin"/>
      </w:r>
      <w:r w:rsidR="006B6EF2">
        <w:instrText xml:space="preserve"> SEQ Figure \* ARABIC </w:instrText>
      </w:r>
      <w:r w:rsidR="006B6EF2">
        <w:fldChar w:fldCharType="separate"/>
      </w:r>
      <w:r w:rsidR="00F6253B">
        <w:rPr>
          <w:noProof/>
        </w:rPr>
        <w:t>19</w:t>
      </w:r>
      <w:r w:rsidR="006B6EF2">
        <w:rPr>
          <w:noProof/>
        </w:rPr>
        <w:fldChar w:fldCharType="end"/>
      </w:r>
      <w:bookmarkEnd w:id="80"/>
      <w:bookmarkEnd w:id="82"/>
      <w:r>
        <w:t>: Post pilot survey participant characteristics</w:t>
      </w:r>
      <w:bookmarkEnd w:id="81"/>
    </w:p>
    <w:p w14:paraId="1988757A" w14:textId="77777777" w:rsidR="00C263E9" w:rsidRPr="002009E3" w:rsidRDefault="00C263E9" w:rsidP="002009E3">
      <w:r w:rsidRPr="002009E3">
        <w:drawing>
          <wp:inline distT="0" distB="0" distL="0" distR="0" wp14:anchorId="14774B30" wp14:editId="41264CF0">
            <wp:extent cx="6664325" cy="2773725"/>
            <wp:effectExtent l="0" t="0" r="3175" b="7620"/>
            <wp:docPr id="1118915658" name="Picture 1118915658" descr="Figure 19 is a series of four column charts and a map of Australia showing post pilot survey participant characteristics. The charts are separated into the categories services per survey participant, ownership model, service MMM, and service size, while the map represents residential aged care services 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15658" name="Picture 1118915658" descr="Figure 19 is a series of four column charts and a map of Australia showing post pilot survey participant characteristics. The charts are separated into the categories services per survey participant, ownership model, service MMM, and service size, while the map represents residential aged care services nationwid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77398" cy="2779166"/>
                    </a:xfrm>
                    <a:prstGeom prst="rect">
                      <a:avLst/>
                    </a:prstGeom>
                    <a:noFill/>
                  </pic:spPr>
                </pic:pic>
              </a:graphicData>
            </a:graphic>
          </wp:inline>
        </w:drawing>
      </w:r>
    </w:p>
    <w:p w14:paraId="230F98BF" w14:textId="0F531CA9" w:rsidR="00AA716A" w:rsidRPr="00AA716A" w:rsidRDefault="00A42B7C" w:rsidP="00AA716A">
      <w:r>
        <w:t xml:space="preserve">Pilot participants </w:t>
      </w:r>
      <w:r w:rsidR="00CD7005">
        <w:t>generally</w:t>
      </w:r>
      <w:r>
        <w:t xml:space="preserve"> provided positive feedback </w:t>
      </w:r>
      <w:r w:rsidR="433C811C">
        <w:t>about</w:t>
      </w:r>
      <w:r>
        <w:t xml:space="preserve"> the pilot</w:t>
      </w:r>
      <w:r w:rsidR="00AA716A">
        <w:t xml:space="preserve"> (</w:t>
      </w:r>
      <w:r>
        <w:fldChar w:fldCharType="begin"/>
      </w:r>
      <w:r>
        <w:instrText xml:space="preserve"> REF _Ref170241948 \h  \* MERGEFORMAT </w:instrText>
      </w:r>
      <w:r>
        <w:fldChar w:fldCharType="separate"/>
      </w:r>
      <w:r w:rsidR="00F6253B">
        <w:t xml:space="preserve">Figure </w:t>
      </w:r>
      <w:r w:rsidR="00F6253B" w:rsidRPr="7E22283A">
        <w:rPr>
          <w:noProof/>
        </w:rPr>
        <w:t>20</w:t>
      </w:r>
      <w:r>
        <w:fldChar w:fldCharType="end"/>
      </w:r>
      <w:r w:rsidR="00AA716A">
        <w:t>).</w:t>
      </w:r>
      <w:r>
        <w:t xml:space="preserve"> They noted </w:t>
      </w:r>
      <w:r w:rsidR="00BA1E1F">
        <w:t xml:space="preserve">it took roughly </w:t>
      </w:r>
      <w:r w:rsidR="00DC5BCC">
        <w:t>two</w:t>
      </w:r>
      <w:r w:rsidR="00BA1E1F">
        <w:t xml:space="preserve"> hours to co</w:t>
      </w:r>
      <w:r w:rsidR="00152376">
        <w:t>llect</w:t>
      </w:r>
      <w:r w:rsidR="00BA1E1F">
        <w:t xml:space="preserve"> </w:t>
      </w:r>
      <w:r w:rsidR="00DC5BCC">
        <w:t>six</w:t>
      </w:r>
      <w:r w:rsidR="00BA1E1F">
        <w:t xml:space="preserve"> weeks </w:t>
      </w:r>
      <w:r w:rsidR="00152376">
        <w:t xml:space="preserve">of </w:t>
      </w:r>
      <w:r w:rsidR="00A81C44">
        <w:t>data about</w:t>
      </w:r>
      <w:r w:rsidR="00152376">
        <w:t xml:space="preserve"> allied health professional</w:t>
      </w:r>
      <w:r w:rsidR="00A81C44">
        <w:t>s</w:t>
      </w:r>
      <w:r w:rsidR="008F3A77">
        <w:t xml:space="preserve"> and </w:t>
      </w:r>
      <w:r w:rsidR="00DC5BCC">
        <w:t>one</w:t>
      </w:r>
      <w:r w:rsidR="00152376">
        <w:t xml:space="preserve"> week of </w:t>
      </w:r>
      <w:r w:rsidR="008F3A77">
        <w:t>data about</w:t>
      </w:r>
      <w:r w:rsidR="00152376">
        <w:t xml:space="preserve"> lifestyle officer</w:t>
      </w:r>
      <w:r w:rsidR="008F3A77">
        <w:t>s</w:t>
      </w:r>
      <w:r w:rsidR="00152376">
        <w:t xml:space="preserve">. One third of the services </w:t>
      </w:r>
      <w:r w:rsidR="006B38EA">
        <w:t>were unable to extract all pilot data from reporting software</w:t>
      </w:r>
      <w:r w:rsidR="00152376">
        <w:t>.</w:t>
      </w:r>
    </w:p>
    <w:p w14:paraId="28639F8B" w14:textId="77777777" w:rsidR="00FF4F96" w:rsidRDefault="32B34FDF" w:rsidP="00FF4F96">
      <w:pPr>
        <w:pStyle w:val="Caption"/>
      </w:pPr>
      <w:bookmarkStart w:id="83" w:name="_Ref170241948"/>
      <w:r>
        <w:t xml:space="preserve">Figure </w:t>
      </w:r>
      <w:r w:rsidR="00FF4F96" w:rsidRPr="24924D60">
        <w:fldChar w:fldCharType="begin"/>
      </w:r>
      <w:r w:rsidR="00FF4F96">
        <w:instrText xml:space="preserve"> SEQ Figure \* ARABIC </w:instrText>
      </w:r>
      <w:r w:rsidR="00FF4F96" w:rsidRPr="24924D60">
        <w:fldChar w:fldCharType="separate"/>
      </w:r>
      <w:r w:rsidR="00F6253B">
        <w:rPr>
          <w:noProof/>
        </w:rPr>
        <w:t>20</w:t>
      </w:r>
      <w:r w:rsidR="00FF4F96" w:rsidRPr="24924D60">
        <w:rPr>
          <w:noProof/>
        </w:rPr>
        <w:fldChar w:fldCharType="end"/>
      </w:r>
      <w:bookmarkEnd w:id="83"/>
      <w:r>
        <w:t>: Feedback from the pilot participants</w:t>
      </w:r>
    </w:p>
    <w:p w14:paraId="10EC6E44" w14:textId="77777777" w:rsidR="00FF4F96" w:rsidRPr="002009E3" w:rsidRDefault="00994D03" w:rsidP="002009E3">
      <w:r w:rsidRPr="002009E3">
        <w:drawing>
          <wp:inline distT="0" distB="0" distL="0" distR="0" wp14:anchorId="3F8C3D17" wp14:editId="75626070">
            <wp:extent cx="6598285" cy="3515857"/>
            <wp:effectExtent l="0" t="0" r="0" b="8890"/>
            <wp:docPr id="991223460" name="Picture 991223460" descr="Figure 20 is a mixed diagram showing a summary of the feedback from pilot participants about their data collection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23460" name="Picture 991223460" descr="Figure 20 is a mixed diagram showing a summary of the feedback from pilot participants about their data collection experi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10059" cy="3522131"/>
                    </a:xfrm>
                    <a:prstGeom prst="rect">
                      <a:avLst/>
                    </a:prstGeom>
                    <a:noFill/>
                  </pic:spPr>
                </pic:pic>
              </a:graphicData>
            </a:graphic>
          </wp:inline>
        </w:drawing>
      </w:r>
    </w:p>
    <w:p w14:paraId="594EE737" w14:textId="77777777" w:rsidR="00F5362A" w:rsidRDefault="00F5362A" w:rsidP="00FA6149">
      <w:pPr>
        <w:pStyle w:val="Source"/>
      </w:pPr>
      <w:r w:rsidRPr="7E22283A">
        <w:rPr>
          <w:color w:val="595959" w:themeColor="text1" w:themeTint="A6"/>
        </w:rPr>
        <w:t xml:space="preserve">Pilot data collection included care recipient data </w:t>
      </w:r>
      <w:r w:rsidR="00E0689A" w:rsidRPr="7E22283A">
        <w:rPr>
          <w:color w:val="595959" w:themeColor="text1" w:themeTint="A6"/>
        </w:rPr>
        <w:t>which will not be required if the staffing QIs are implemented nationally.</w:t>
      </w:r>
    </w:p>
    <w:p w14:paraId="430911E1" w14:textId="77777777" w:rsidR="003047C7" w:rsidRDefault="3305699F" w:rsidP="0098634A">
      <w:pPr>
        <w:pStyle w:val="Heading7"/>
        <w:spacing w:after="0"/>
      </w:pPr>
      <w:bookmarkStart w:id="84" w:name="_Toc178062736"/>
      <w:r>
        <w:lastRenderedPageBreak/>
        <w:t xml:space="preserve">Pilot </w:t>
      </w:r>
      <w:r w:rsidR="00D86C8F">
        <w:t>d</w:t>
      </w:r>
      <w:r w:rsidR="003047C7">
        <w:t>ata quality assessment</w:t>
      </w:r>
      <w:bookmarkEnd w:id="84"/>
    </w:p>
    <w:p w14:paraId="4DFFC9F7" w14:textId="77777777" w:rsidR="003047C7" w:rsidRDefault="003047C7" w:rsidP="003047C7">
      <w:pPr>
        <w:pStyle w:val="Heading8"/>
      </w:pPr>
      <w:r>
        <w:t xml:space="preserve"> Data collection period </w:t>
      </w:r>
    </w:p>
    <w:p w14:paraId="68F3F1C7" w14:textId="027F3F2A" w:rsidR="003047C7" w:rsidRDefault="003047C7" w:rsidP="003047C7">
      <w:r>
        <w:t>Of the 69 services which participated in the pilot, 14.5% (n=10) of the services collected allied health data for &lt;6 weeks (n=</w:t>
      </w:r>
      <w:r w:rsidR="007012C3">
        <w:t>8</w:t>
      </w:r>
      <w:r>
        <w:t xml:space="preserve"> services) or &gt;6 weeks (n=2 services)</w:t>
      </w:r>
      <w:r w:rsidR="38A0235F">
        <w:t>.</w:t>
      </w:r>
      <w:r>
        <w:t xml:space="preserve"> 11.6% (n=8</w:t>
      </w:r>
      <w:r w:rsidR="3483E8A9">
        <w:t xml:space="preserve"> </w:t>
      </w:r>
      <w:r w:rsidR="00FB4805">
        <w:t>services</w:t>
      </w:r>
      <w:r>
        <w:t xml:space="preserve">) of services collected lifestyle </w:t>
      </w:r>
      <w:r w:rsidR="00E523B9">
        <w:t xml:space="preserve">officer </w:t>
      </w:r>
      <w:r>
        <w:t xml:space="preserve">data for &lt;1 week (n=1 service) or &gt;1 week (n=7 services). Analyses in this report are based on the study start and end dates that may not reflect the actual data collection period.  </w:t>
      </w:r>
    </w:p>
    <w:p w14:paraId="718F5274" w14:textId="77777777" w:rsidR="003047C7" w:rsidRDefault="003047C7" w:rsidP="003047C7">
      <w:pPr>
        <w:pStyle w:val="Heading8"/>
      </w:pPr>
      <w:r>
        <w:t xml:space="preserve">Care recipient characteristics </w:t>
      </w:r>
    </w:p>
    <w:p w14:paraId="225B3350" w14:textId="77777777" w:rsidR="003047C7" w:rsidRDefault="003047C7" w:rsidP="003047C7">
      <w:r>
        <w:t xml:space="preserve">Data were reported for 5,111 unique care recipient IDs across </w:t>
      </w:r>
      <w:r w:rsidR="006A4511">
        <w:t>three</w:t>
      </w:r>
      <w:r w:rsidR="00B10352">
        <w:t xml:space="preserve"> </w:t>
      </w:r>
      <w:r>
        <w:t xml:space="preserve">datasets for care recipient characteristics (n=4,954), allied health </w:t>
      </w:r>
      <w:r w:rsidR="00B10352">
        <w:t xml:space="preserve">services </w:t>
      </w:r>
      <w:r>
        <w:t xml:space="preserve">(n=4,928) and lifestyle officer </w:t>
      </w:r>
      <w:r w:rsidR="00B10352">
        <w:t xml:space="preserve">services </w:t>
      </w:r>
      <w:r>
        <w:t xml:space="preserve">(n=4,825).  </w:t>
      </w:r>
    </w:p>
    <w:p w14:paraId="1FCC519E" w14:textId="68FFAA8B" w:rsidR="003047C7" w:rsidRDefault="003047C7" w:rsidP="003047C7">
      <w:r>
        <w:t>Using the unique IDs provided, there were 120 records in the care recipient data that could not be linked to allied health or lifestyle data</w:t>
      </w:r>
      <w:r w:rsidR="428AD989">
        <w:t>.</w:t>
      </w:r>
      <w:r>
        <w:t xml:space="preserve"> </w:t>
      </w:r>
      <w:r w:rsidR="0CB8D224">
        <w:t>There were</w:t>
      </w:r>
      <w:r>
        <w:t xml:space="preserve"> 157 records in the allied health or lifestyle data that could not be linked to care recipient data. Some discrepancies can be attributed to care recipients arriving at or leaving the service during the reporting period</w:t>
      </w:r>
      <w:r w:rsidR="2432EA80">
        <w:t>.</w:t>
      </w:r>
      <w:r>
        <w:t xml:space="preserve"> </w:t>
      </w:r>
      <w:r w:rsidR="20110E1C">
        <w:t>O</w:t>
      </w:r>
      <w:r>
        <w:t xml:space="preserve">thers appear to be the result of errors in ID generation during data collection.  </w:t>
      </w:r>
    </w:p>
    <w:p w14:paraId="7C63CDCC" w14:textId="22FBF5C4" w:rsidR="003047C7" w:rsidRDefault="003047C7" w:rsidP="003047C7">
      <w:r>
        <w:t>In total 4,954 care recipients were recorded in the care recipient dataset. Of these, 0.5% (n=26) of care recipients had none (n=9) or &gt;1 gender selected (n=17) and were set to missing</w:t>
      </w:r>
      <w:r w:rsidR="1F4D12DE">
        <w:t>.</w:t>
      </w:r>
      <w:r>
        <w:t xml:space="preserve">  0.9% (n=45) of care recipients had an AN-ACC value which was not between 1-13 (expected range) and </w:t>
      </w:r>
      <w:r w:rsidR="00AE6FFC">
        <w:t xml:space="preserve">were </w:t>
      </w:r>
      <w:r>
        <w:t xml:space="preserve">set to missing in our analysis. Care recipients without an AN-ACC value may have been receiving respite care. For </w:t>
      </w:r>
      <w:r w:rsidR="00063899">
        <w:t>the allied</w:t>
      </w:r>
      <w:r>
        <w:t xml:space="preserve"> health and lifestyle officer services</w:t>
      </w:r>
      <w:r w:rsidR="0D40504E">
        <w:t xml:space="preserve"> received/attended</w:t>
      </w:r>
      <w:r>
        <w:t xml:space="preserve"> QIs, care recipients were excluded from the QI estimation if they were absent for the entire reporting period. Of the 4,954 care recipients</w:t>
      </w:r>
      <w:r w:rsidR="00CD31F9">
        <w:t>,</w:t>
      </w:r>
      <w:r>
        <w:t xml:space="preserve"> </w:t>
      </w:r>
      <w:r w:rsidR="001E14D2">
        <w:br/>
      </w:r>
      <w:r>
        <w:t xml:space="preserve">4.8% (n=235) </w:t>
      </w:r>
      <w:r w:rsidR="00D04DF5">
        <w:t xml:space="preserve">had </w:t>
      </w:r>
      <w:r>
        <w:t>no recorded status on whether they were absent for the entire reporting period and remained included in the analysis. Out of the 3.1% (n=155) of care recipients reported to be receiving end-of-life care</w:t>
      </w:r>
      <w:r w:rsidR="00D04DF5">
        <w:t>,</w:t>
      </w:r>
      <w:r>
        <w:t xml:space="preserve"> there were 78 discrepancies between the reporting periods for lifestyle officer and allied health data in whether the care recipients were reported as receiving end-of-life care. Therefore, planned stratifications by whether the care recipients were receiving end-of-life care were not included in this report. </w:t>
      </w:r>
    </w:p>
    <w:p w14:paraId="1BDAFC2E" w14:textId="77777777" w:rsidR="003047C7" w:rsidRDefault="003047C7" w:rsidP="000C500C">
      <w:pPr>
        <w:pStyle w:val="Heading8"/>
      </w:pPr>
      <w:r>
        <w:t>Allied health</w:t>
      </w:r>
      <w:r w:rsidR="004E207F">
        <w:t xml:space="preserve"> </w:t>
      </w:r>
      <w:r w:rsidR="00994D03">
        <w:t>professionals’</w:t>
      </w:r>
      <w:r>
        <w:t xml:space="preserve"> data </w:t>
      </w:r>
    </w:p>
    <w:p w14:paraId="3B0927EF" w14:textId="77777777" w:rsidR="003047C7" w:rsidRDefault="59360873" w:rsidP="003047C7">
      <w:r>
        <w:t>For the allied health</w:t>
      </w:r>
      <w:r w:rsidR="526D3CE4">
        <w:t xml:space="preserve"> services</w:t>
      </w:r>
      <w:r>
        <w:t xml:space="preserve"> data, the use of 7,100 allied health services was reported across the 4,910 care recipients during the reporting period. There were 459 discrepancies in the number of allied health services recorded. These included instances where the service was recorded as </w:t>
      </w:r>
      <w:r w:rsidR="5535EB1F">
        <w:t>accessed</w:t>
      </w:r>
      <w:r>
        <w:t xml:space="preserve"> but the number of services for the care recipient was zero, the service was recorded as not </w:t>
      </w:r>
      <w:r w:rsidR="282471A5">
        <w:t>accessed</w:t>
      </w:r>
      <w:r>
        <w:t xml:space="preserve"> but the number of services was greater than zero, or the number of external, group or telehealth sessions was greater than the number of overall sessions (</w:t>
      </w:r>
      <w:r>
        <w:fldChar w:fldCharType="begin"/>
      </w:r>
      <w:r>
        <w:instrText xml:space="preserve"> REF _Ref169586213 \h </w:instrText>
      </w:r>
      <w:r>
        <w:fldChar w:fldCharType="separate"/>
      </w:r>
      <w:r w:rsidR="00F6253B">
        <w:t xml:space="preserve">Table </w:t>
      </w:r>
      <w:r w:rsidR="00F6253B" w:rsidRPr="7E22283A">
        <w:rPr>
          <w:noProof/>
        </w:rPr>
        <w:t>18</w:t>
      </w:r>
      <w:r>
        <w:fldChar w:fldCharType="end"/>
      </w:r>
      <w:r>
        <w:t xml:space="preserve">). </w:t>
      </w:r>
    </w:p>
    <w:p w14:paraId="694DD0A4" w14:textId="4C55300D" w:rsidR="003047C7" w:rsidRDefault="003047C7" w:rsidP="003047C7">
      <w:r>
        <w:lastRenderedPageBreak/>
        <w:t>The data provided and feedback recorded from residential aged care services suggest there were inconsistencies in how the need for allied health in care recipients’ care plans was recorded. For example, at one residential aged care service, all care recipients had all allied health services recorded in their care plans</w:t>
      </w:r>
      <w:r w:rsidR="139B4172">
        <w:t>.</w:t>
      </w:r>
      <w:r>
        <w:t xml:space="preserve"> </w:t>
      </w:r>
      <w:r w:rsidR="3835F277">
        <w:t>A</w:t>
      </w:r>
      <w:r>
        <w:t>s a result</w:t>
      </w:r>
      <w:r w:rsidR="00C21C5C">
        <w:t>,</w:t>
      </w:r>
      <w:r>
        <w:t xml:space="preserve"> </w:t>
      </w:r>
      <w:r w:rsidR="1AB77560">
        <w:t xml:space="preserve">they </w:t>
      </w:r>
      <w:r>
        <w:t xml:space="preserve">scored poorly on QIs involving the care plan numbers in the denominator. </w:t>
      </w:r>
    </w:p>
    <w:p w14:paraId="694A1518" w14:textId="77777777" w:rsidR="0076574B" w:rsidRDefault="0076574B" w:rsidP="001F7D57">
      <w:pPr>
        <w:pStyle w:val="Caption"/>
      </w:pPr>
      <w:bookmarkStart w:id="85" w:name="_Ref169586213"/>
      <w:r>
        <w:t xml:space="preserve">Table </w:t>
      </w:r>
      <w:r w:rsidRPr="7E22283A">
        <w:fldChar w:fldCharType="begin"/>
      </w:r>
      <w:r>
        <w:instrText xml:space="preserve"> SEQ Table \* ARABIC </w:instrText>
      </w:r>
      <w:r w:rsidRPr="7E22283A">
        <w:fldChar w:fldCharType="separate"/>
      </w:r>
      <w:r w:rsidR="00F6253B" w:rsidRPr="7E22283A">
        <w:rPr>
          <w:noProof/>
        </w:rPr>
        <w:t>18</w:t>
      </w:r>
      <w:r w:rsidRPr="7E22283A">
        <w:rPr>
          <w:noProof/>
        </w:rPr>
        <w:fldChar w:fldCharType="end"/>
      </w:r>
      <w:bookmarkEnd w:id="85"/>
      <w:r>
        <w:t xml:space="preserve">: Summary of </w:t>
      </w:r>
      <w:r w:rsidR="00442DD7">
        <w:t>d</w:t>
      </w:r>
      <w:r>
        <w:t xml:space="preserve">iscrepancies in </w:t>
      </w:r>
      <w:r w:rsidR="00442DD7">
        <w:t>a</w:t>
      </w:r>
      <w:r>
        <w:t xml:space="preserve">llied </w:t>
      </w:r>
      <w:r w:rsidR="00442DD7">
        <w:t>h</w:t>
      </w:r>
      <w:r>
        <w:t xml:space="preserve">ealth </w:t>
      </w:r>
      <w:r w:rsidR="00442DD7">
        <w:t>d</w:t>
      </w:r>
      <w:r>
        <w:t>ata</w:t>
      </w:r>
    </w:p>
    <w:tbl>
      <w:tblPr>
        <w:tblStyle w:val="TableHealthConsultPurple"/>
        <w:tblW w:w="10334" w:type="dxa"/>
        <w:tblLook w:val="04A0" w:firstRow="1" w:lastRow="0" w:firstColumn="1" w:lastColumn="0" w:noHBand="0" w:noVBand="1"/>
      </w:tblPr>
      <w:tblGrid>
        <w:gridCol w:w="2583"/>
        <w:gridCol w:w="2067"/>
        <w:gridCol w:w="1722"/>
        <w:gridCol w:w="1992"/>
        <w:gridCol w:w="1970"/>
      </w:tblGrid>
      <w:tr w:rsidR="00442DD7" w:rsidRPr="00442DD7" w14:paraId="6C27E8A7" w14:textId="77777777" w:rsidTr="7E22283A">
        <w:trPr>
          <w:cnfStyle w:val="100000000000" w:firstRow="1" w:lastRow="0" w:firstColumn="0" w:lastColumn="0" w:oddVBand="0" w:evenVBand="0" w:oddHBand="0" w:evenHBand="0" w:firstRowFirstColumn="0" w:firstRowLastColumn="0" w:lastRowFirstColumn="0" w:lastRowLastColumn="0"/>
          <w:trHeight w:val="311"/>
        </w:trPr>
        <w:tc>
          <w:tcPr>
            <w:cnfStyle w:val="001000000100" w:firstRow="0" w:lastRow="0" w:firstColumn="1" w:lastColumn="0" w:oddVBand="0" w:evenVBand="0" w:oddHBand="0" w:evenHBand="0" w:firstRowFirstColumn="1" w:firstRowLastColumn="0" w:lastRowFirstColumn="0" w:lastRowLastColumn="0"/>
            <w:tcW w:w="2583" w:type="dxa"/>
          </w:tcPr>
          <w:p w14:paraId="5A181AAD" w14:textId="77777777" w:rsidR="00442DD7" w:rsidRPr="008A66F4" w:rsidRDefault="00442DD7" w:rsidP="00442DD7">
            <w:pPr>
              <w:spacing w:before="0" w:after="0" w:line="240" w:lineRule="auto"/>
              <w:ind w:left="90" w:right="90"/>
              <w:textAlignment w:val="baseline"/>
              <w:rPr>
                <w:rFonts w:ascii="Segoe UI" w:eastAsia="Times New Roman" w:hAnsi="Segoe UI" w:cs="Segoe UI"/>
                <w:sz w:val="16"/>
                <w:szCs w:val="16"/>
                <w:lang w:eastAsia="en-AU"/>
              </w:rPr>
            </w:pPr>
            <w:r w:rsidRPr="00442DD7">
              <w:rPr>
                <w:sz w:val="16"/>
                <w:szCs w:val="16"/>
              </w:rPr>
              <w:t xml:space="preserve">Service </w:t>
            </w:r>
          </w:p>
        </w:tc>
        <w:tc>
          <w:tcPr>
            <w:tcW w:w="2067" w:type="dxa"/>
          </w:tcPr>
          <w:p w14:paraId="69C43A55" w14:textId="77777777" w:rsidR="00442DD7" w:rsidRPr="008A66F4" w:rsidRDefault="00442DD7" w:rsidP="00442DD7">
            <w:pPr>
              <w:spacing w:before="0" w:after="0" w:line="240" w:lineRule="auto"/>
              <w:ind w:left="90" w:right="90"/>
              <w:jc w:val="right"/>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Number of care recipients that used service </w:t>
            </w:r>
          </w:p>
        </w:tc>
        <w:tc>
          <w:tcPr>
            <w:tcW w:w="1722" w:type="dxa"/>
          </w:tcPr>
          <w:p w14:paraId="27FEC6C4" w14:textId="77777777" w:rsidR="00442DD7" w:rsidRPr="008A66F4" w:rsidRDefault="00442DD7" w:rsidP="00442DD7">
            <w:pPr>
              <w:spacing w:before="0" w:after="0" w:line="240" w:lineRule="auto"/>
              <w:ind w:left="90" w:right="90"/>
              <w:jc w:val="right"/>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Service used but number of services 0 </w:t>
            </w:r>
          </w:p>
        </w:tc>
        <w:tc>
          <w:tcPr>
            <w:tcW w:w="1992" w:type="dxa"/>
          </w:tcPr>
          <w:p w14:paraId="741C18A7" w14:textId="77777777" w:rsidR="00442DD7" w:rsidRPr="008A66F4" w:rsidRDefault="00442DD7" w:rsidP="00442DD7">
            <w:pPr>
              <w:spacing w:before="0" w:after="0" w:line="240" w:lineRule="auto"/>
              <w:ind w:left="90" w:right="90"/>
              <w:jc w:val="right"/>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Service not used but number of services &gt;0 </w:t>
            </w:r>
          </w:p>
        </w:tc>
        <w:tc>
          <w:tcPr>
            <w:tcW w:w="1970" w:type="dxa"/>
          </w:tcPr>
          <w:p w14:paraId="74EABB7F" w14:textId="77777777" w:rsidR="00442DD7" w:rsidRPr="008A66F4" w:rsidRDefault="00442DD7" w:rsidP="00442DD7">
            <w:pPr>
              <w:spacing w:before="0" w:after="0" w:line="240" w:lineRule="auto"/>
              <w:ind w:left="90" w:right="90"/>
              <w:jc w:val="right"/>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7E22283A">
              <w:rPr>
                <w:sz w:val="16"/>
                <w:szCs w:val="16"/>
              </w:rPr>
              <w:t xml:space="preserve">Number of external, group or telehealth sessions greater than number of overall sessions </w:t>
            </w:r>
          </w:p>
        </w:tc>
      </w:tr>
      <w:tr w:rsidR="00442DD7" w:rsidRPr="00442DD7" w14:paraId="1C07DBBF" w14:textId="77777777" w:rsidTr="7E22283A">
        <w:trPr>
          <w:trHeight w:val="311"/>
        </w:trPr>
        <w:tc>
          <w:tcPr>
            <w:cnfStyle w:val="001000000000" w:firstRow="0" w:lastRow="0" w:firstColumn="1" w:lastColumn="0" w:oddVBand="0" w:evenVBand="0" w:oddHBand="0" w:evenHBand="0" w:firstRowFirstColumn="0" w:firstRowLastColumn="0" w:lastRowFirstColumn="0" w:lastRowLastColumn="0"/>
            <w:tcW w:w="2583" w:type="dxa"/>
          </w:tcPr>
          <w:p w14:paraId="52152FB3" w14:textId="77777777" w:rsidR="00442DD7" w:rsidRPr="008A66F4" w:rsidRDefault="00442DD7" w:rsidP="00442DD7">
            <w:pPr>
              <w:spacing w:before="0" w:after="0" w:line="240" w:lineRule="auto"/>
              <w:ind w:left="90" w:right="90"/>
              <w:textAlignment w:val="baseline"/>
              <w:rPr>
                <w:rFonts w:ascii="Segoe UI" w:eastAsia="Times New Roman" w:hAnsi="Segoe UI" w:cs="Segoe UI"/>
                <w:sz w:val="16"/>
                <w:szCs w:val="16"/>
                <w:lang w:eastAsia="en-AU"/>
              </w:rPr>
            </w:pPr>
            <w:r w:rsidRPr="00442DD7">
              <w:rPr>
                <w:sz w:val="16"/>
                <w:szCs w:val="16"/>
              </w:rPr>
              <w:t xml:space="preserve">Physiotherapy </w:t>
            </w:r>
          </w:p>
        </w:tc>
        <w:tc>
          <w:tcPr>
            <w:tcW w:w="2067" w:type="dxa"/>
          </w:tcPr>
          <w:p w14:paraId="11D3C890"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3,069 </w:t>
            </w:r>
          </w:p>
        </w:tc>
        <w:tc>
          <w:tcPr>
            <w:tcW w:w="1722" w:type="dxa"/>
          </w:tcPr>
          <w:p w14:paraId="04C1EA53"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26 </w:t>
            </w:r>
          </w:p>
        </w:tc>
        <w:tc>
          <w:tcPr>
            <w:tcW w:w="1992" w:type="dxa"/>
          </w:tcPr>
          <w:p w14:paraId="1E47137F"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28 </w:t>
            </w:r>
          </w:p>
        </w:tc>
        <w:tc>
          <w:tcPr>
            <w:tcW w:w="1970" w:type="dxa"/>
          </w:tcPr>
          <w:p w14:paraId="27C3C275"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226 </w:t>
            </w:r>
          </w:p>
        </w:tc>
      </w:tr>
      <w:tr w:rsidR="00442DD7" w:rsidRPr="00442DD7" w14:paraId="0FFD5BE2" w14:textId="77777777" w:rsidTr="7E22283A">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583" w:type="dxa"/>
          </w:tcPr>
          <w:p w14:paraId="7485EEAC" w14:textId="77777777" w:rsidR="00442DD7" w:rsidRPr="008A66F4" w:rsidRDefault="00442DD7" w:rsidP="00442DD7">
            <w:pPr>
              <w:spacing w:before="0" w:after="0" w:line="240" w:lineRule="auto"/>
              <w:ind w:left="90" w:right="90"/>
              <w:textAlignment w:val="baseline"/>
              <w:rPr>
                <w:rFonts w:ascii="Segoe UI" w:eastAsia="Times New Roman" w:hAnsi="Segoe UI" w:cs="Segoe UI"/>
                <w:sz w:val="16"/>
                <w:szCs w:val="16"/>
                <w:lang w:eastAsia="en-AU"/>
              </w:rPr>
            </w:pPr>
            <w:r w:rsidRPr="00442DD7">
              <w:rPr>
                <w:sz w:val="16"/>
                <w:szCs w:val="16"/>
              </w:rPr>
              <w:t xml:space="preserve">Occupational therapy </w:t>
            </w:r>
          </w:p>
        </w:tc>
        <w:tc>
          <w:tcPr>
            <w:tcW w:w="2067" w:type="dxa"/>
          </w:tcPr>
          <w:p w14:paraId="512236D7"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355 </w:t>
            </w:r>
          </w:p>
        </w:tc>
        <w:tc>
          <w:tcPr>
            <w:tcW w:w="1722" w:type="dxa"/>
          </w:tcPr>
          <w:p w14:paraId="289EC7C6"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0 </w:t>
            </w:r>
          </w:p>
        </w:tc>
        <w:tc>
          <w:tcPr>
            <w:tcW w:w="1992" w:type="dxa"/>
          </w:tcPr>
          <w:p w14:paraId="6E62BF75"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1 </w:t>
            </w:r>
          </w:p>
        </w:tc>
        <w:tc>
          <w:tcPr>
            <w:tcW w:w="1970" w:type="dxa"/>
          </w:tcPr>
          <w:p w14:paraId="5D57E51C"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0 </w:t>
            </w:r>
          </w:p>
        </w:tc>
      </w:tr>
      <w:tr w:rsidR="00442DD7" w:rsidRPr="00442DD7" w14:paraId="2914AD2D" w14:textId="77777777" w:rsidTr="7E22283A">
        <w:trPr>
          <w:trHeight w:val="311"/>
        </w:trPr>
        <w:tc>
          <w:tcPr>
            <w:cnfStyle w:val="001000000000" w:firstRow="0" w:lastRow="0" w:firstColumn="1" w:lastColumn="0" w:oddVBand="0" w:evenVBand="0" w:oddHBand="0" w:evenHBand="0" w:firstRowFirstColumn="0" w:firstRowLastColumn="0" w:lastRowFirstColumn="0" w:lastRowLastColumn="0"/>
            <w:tcW w:w="2583" w:type="dxa"/>
          </w:tcPr>
          <w:p w14:paraId="05BAB87C" w14:textId="77777777" w:rsidR="00442DD7" w:rsidRPr="008A66F4" w:rsidRDefault="00442DD7" w:rsidP="00442DD7">
            <w:pPr>
              <w:spacing w:before="0" w:after="0" w:line="240" w:lineRule="auto"/>
              <w:ind w:left="90" w:right="90"/>
              <w:textAlignment w:val="baseline"/>
              <w:rPr>
                <w:rFonts w:ascii="Segoe UI" w:eastAsia="Times New Roman" w:hAnsi="Segoe UI" w:cs="Segoe UI"/>
                <w:sz w:val="16"/>
                <w:szCs w:val="16"/>
                <w:lang w:eastAsia="en-AU"/>
              </w:rPr>
            </w:pPr>
            <w:r w:rsidRPr="00442DD7">
              <w:rPr>
                <w:sz w:val="16"/>
                <w:szCs w:val="16"/>
              </w:rPr>
              <w:t xml:space="preserve">Speech pathology </w:t>
            </w:r>
          </w:p>
        </w:tc>
        <w:tc>
          <w:tcPr>
            <w:tcW w:w="2067" w:type="dxa"/>
          </w:tcPr>
          <w:p w14:paraId="6744162E"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265 </w:t>
            </w:r>
          </w:p>
        </w:tc>
        <w:tc>
          <w:tcPr>
            <w:tcW w:w="1722" w:type="dxa"/>
          </w:tcPr>
          <w:p w14:paraId="3A13D833"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7 </w:t>
            </w:r>
          </w:p>
        </w:tc>
        <w:tc>
          <w:tcPr>
            <w:tcW w:w="1992" w:type="dxa"/>
          </w:tcPr>
          <w:p w14:paraId="2659EF2D"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1 </w:t>
            </w:r>
          </w:p>
        </w:tc>
        <w:tc>
          <w:tcPr>
            <w:tcW w:w="1970" w:type="dxa"/>
          </w:tcPr>
          <w:p w14:paraId="6339523C"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0 </w:t>
            </w:r>
          </w:p>
        </w:tc>
      </w:tr>
      <w:tr w:rsidR="00442DD7" w:rsidRPr="00442DD7" w14:paraId="36E2ACBB" w14:textId="77777777" w:rsidTr="7E22283A">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583" w:type="dxa"/>
          </w:tcPr>
          <w:p w14:paraId="194467F9" w14:textId="77777777" w:rsidR="00442DD7" w:rsidRPr="008A66F4" w:rsidRDefault="00442DD7" w:rsidP="00442DD7">
            <w:pPr>
              <w:spacing w:before="0" w:after="0" w:line="240" w:lineRule="auto"/>
              <w:ind w:left="90" w:right="90"/>
              <w:textAlignment w:val="baseline"/>
              <w:rPr>
                <w:rFonts w:ascii="Segoe UI" w:eastAsia="Times New Roman" w:hAnsi="Segoe UI" w:cs="Segoe UI"/>
                <w:sz w:val="16"/>
                <w:szCs w:val="16"/>
                <w:lang w:eastAsia="en-AU"/>
              </w:rPr>
            </w:pPr>
            <w:r w:rsidRPr="00442DD7">
              <w:rPr>
                <w:sz w:val="16"/>
                <w:szCs w:val="16"/>
              </w:rPr>
              <w:t xml:space="preserve">Podiatry </w:t>
            </w:r>
          </w:p>
        </w:tc>
        <w:tc>
          <w:tcPr>
            <w:tcW w:w="2067" w:type="dxa"/>
          </w:tcPr>
          <w:p w14:paraId="70558004"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2,522 </w:t>
            </w:r>
          </w:p>
        </w:tc>
        <w:tc>
          <w:tcPr>
            <w:tcW w:w="1722" w:type="dxa"/>
          </w:tcPr>
          <w:p w14:paraId="1B1CFB03"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71 </w:t>
            </w:r>
          </w:p>
        </w:tc>
        <w:tc>
          <w:tcPr>
            <w:tcW w:w="1992" w:type="dxa"/>
          </w:tcPr>
          <w:p w14:paraId="41D668BF"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8 </w:t>
            </w:r>
          </w:p>
        </w:tc>
        <w:tc>
          <w:tcPr>
            <w:tcW w:w="1970" w:type="dxa"/>
          </w:tcPr>
          <w:p w14:paraId="597D4C3D"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1 </w:t>
            </w:r>
          </w:p>
        </w:tc>
      </w:tr>
      <w:tr w:rsidR="00442DD7" w:rsidRPr="00442DD7" w14:paraId="5957B8DC" w14:textId="77777777" w:rsidTr="7E22283A">
        <w:trPr>
          <w:trHeight w:val="311"/>
        </w:trPr>
        <w:tc>
          <w:tcPr>
            <w:cnfStyle w:val="001000000000" w:firstRow="0" w:lastRow="0" w:firstColumn="1" w:lastColumn="0" w:oddVBand="0" w:evenVBand="0" w:oddHBand="0" w:evenHBand="0" w:firstRowFirstColumn="0" w:firstRowLastColumn="0" w:lastRowFirstColumn="0" w:lastRowLastColumn="0"/>
            <w:tcW w:w="2583" w:type="dxa"/>
          </w:tcPr>
          <w:p w14:paraId="31096357" w14:textId="77777777" w:rsidR="00442DD7" w:rsidRPr="008A66F4" w:rsidRDefault="00442DD7" w:rsidP="00442DD7">
            <w:pPr>
              <w:spacing w:before="0" w:after="0" w:line="240" w:lineRule="auto"/>
              <w:ind w:left="90" w:right="90"/>
              <w:textAlignment w:val="baseline"/>
              <w:rPr>
                <w:rFonts w:ascii="Segoe UI" w:eastAsia="Times New Roman" w:hAnsi="Segoe UI" w:cs="Segoe UI"/>
                <w:sz w:val="16"/>
                <w:szCs w:val="16"/>
                <w:lang w:eastAsia="en-AU"/>
              </w:rPr>
            </w:pPr>
            <w:r w:rsidRPr="00442DD7">
              <w:rPr>
                <w:sz w:val="16"/>
                <w:szCs w:val="16"/>
              </w:rPr>
              <w:t xml:space="preserve">Dietetics </w:t>
            </w:r>
          </w:p>
        </w:tc>
        <w:tc>
          <w:tcPr>
            <w:tcW w:w="2067" w:type="dxa"/>
          </w:tcPr>
          <w:p w14:paraId="5034DF8A"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532 </w:t>
            </w:r>
          </w:p>
        </w:tc>
        <w:tc>
          <w:tcPr>
            <w:tcW w:w="1722" w:type="dxa"/>
          </w:tcPr>
          <w:p w14:paraId="1770904B"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45 </w:t>
            </w:r>
          </w:p>
        </w:tc>
        <w:tc>
          <w:tcPr>
            <w:tcW w:w="1992" w:type="dxa"/>
          </w:tcPr>
          <w:p w14:paraId="545C5AF2"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2 </w:t>
            </w:r>
          </w:p>
        </w:tc>
        <w:tc>
          <w:tcPr>
            <w:tcW w:w="1970" w:type="dxa"/>
          </w:tcPr>
          <w:p w14:paraId="7619DD9D" w14:textId="77777777" w:rsidR="00442DD7" w:rsidRPr="008A66F4" w:rsidRDefault="00442DD7" w:rsidP="00442DD7">
            <w:pPr>
              <w:spacing w:before="0" w:after="0" w:line="240" w:lineRule="auto"/>
              <w:ind w:left="90" w:right="90"/>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1 </w:t>
            </w:r>
          </w:p>
        </w:tc>
      </w:tr>
      <w:tr w:rsidR="00442DD7" w:rsidRPr="00442DD7" w14:paraId="3FAB6ACF" w14:textId="77777777" w:rsidTr="7E22283A">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583" w:type="dxa"/>
          </w:tcPr>
          <w:p w14:paraId="155BAE42" w14:textId="77777777" w:rsidR="00442DD7" w:rsidRPr="008A66F4" w:rsidRDefault="00442DD7" w:rsidP="00442DD7">
            <w:pPr>
              <w:spacing w:before="0" w:after="0" w:line="240" w:lineRule="auto"/>
              <w:ind w:left="90" w:right="90"/>
              <w:textAlignment w:val="baseline"/>
              <w:rPr>
                <w:rFonts w:ascii="Segoe UI" w:eastAsia="Times New Roman" w:hAnsi="Segoe UI" w:cs="Segoe UI"/>
                <w:sz w:val="16"/>
                <w:szCs w:val="16"/>
                <w:lang w:eastAsia="en-AU"/>
              </w:rPr>
            </w:pPr>
            <w:r w:rsidRPr="00442DD7">
              <w:rPr>
                <w:sz w:val="16"/>
                <w:szCs w:val="16"/>
              </w:rPr>
              <w:t xml:space="preserve">Other allied health </w:t>
            </w:r>
          </w:p>
        </w:tc>
        <w:tc>
          <w:tcPr>
            <w:tcW w:w="2067" w:type="dxa"/>
          </w:tcPr>
          <w:p w14:paraId="7938E7C0"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316 </w:t>
            </w:r>
          </w:p>
        </w:tc>
        <w:tc>
          <w:tcPr>
            <w:tcW w:w="1722" w:type="dxa"/>
          </w:tcPr>
          <w:p w14:paraId="171F9F6C"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41 </w:t>
            </w:r>
          </w:p>
        </w:tc>
        <w:tc>
          <w:tcPr>
            <w:tcW w:w="1992" w:type="dxa"/>
          </w:tcPr>
          <w:p w14:paraId="3333B0A7"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1 </w:t>
            </w:r>
          </w:p>
        </w:tc>
        <w:tc>
          <w:tcPr>
            <w:tcW w:w="1970" w:type="dxa"/>
          </w:tcPr>
          <w:p w14:paraId="610CB5E8" w14:textId="77777777" w:rsidR="00442DD7" w:rsidRPr="008A66F4" w:rsidRDefault="00442DD7" w:rsidP="00442DD7">
            <w:pPr>
              <w:spacing w:before="0" w:after="0" w:line="240" w:lineRule="auto"/>
              <w:ind w:left="90" w:right="90"/>
              <w:jc w:val="right"/>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16"/>
                <w:szCs w:val="16"/>
                <w:lang w:eastAsia="en-AU"/>
              </w:rPr>
            </w:pPr>
            <w:r w:rsidRPr="00442DD7">
              <w:rPr>
                <w:sz w:val="16"/>
                <w:szCs w:val="16"/>
              </w:rPr>
              <w:t xml:space="preserve">0 </w:t>
            </w:r>
          </w:p>
        </w:tc>
      </w:tr>
    </w:tbl>
    <w:p w14:paraId="2E2D65C3" w14:textId="77777777" w:rsidR="0076574B" w:rsidRPr="00147D43" w:rsidRDefault="0076574B" w:rsidP="00236E70">
      <w:pPr>
        <w:pStyle w:val="Source"/>
        <w:rPr>
          <w:color w:val="595959" w:themeColor="text1" w:themeTint="A6"/>
        </w:rPr>
      </w:pPr>
      <w:r w:rsidRPr="7E22283A">
        <w:rPr>
          <w:color w:val="595959" w:themeColor="text1" w:themeTint="A6"/>
        </w:rPr>
        <w:t xml:space="preserve">No changes have been made to the data in response to these inconsistencies - </w:t>
      </w:r>
      <w:r w:rsidR="00063899" w:rsidRPr="7E22283A">
        <w:rPr>
          <w:color w:val="595959" w:themeColor="text1" w:themeTint="A6"/>
        </w:rPr>
        <w:t>the allied</w:t>
      </w:r>
      <w:r w:rsidRPr="7E22283A">
        <w:rPr>
          <w:color w:val="595959" w:themeColor="text1" w:themeTint="A6"/>
        </w:rPr>
        <w:t xml:space="preserve"> health</w:t>
      </w:r>
      <w:r w:rsidR="0F9C16A0" w:rsidRPr="7E22283A">
        <w:rPr>
          <w:color w:val="595959" w:themeColor="text1" w:themeTint="A6"/>
        </w:rPr>
        <w:t xml:space="preserve"> services received</w:t>
      </w:r>
      <w:r w:rsidRPr="7E22283A">
        <w:rPr>
          <w:color w:val="595959" w:themeColor="text1" w:themeTint="A6"/>
        </w:rPr>
        <w:t xml:space="preserve"> QIs were derived using each allied health service variable (“Care recipient received at least one instance of care from allied health staff”) as given, regardless of the number of sessions indicated.</w:t>
      </w:r>
    </w:p>
    <w:p w14:paraId="1EA5A629" w14:textId="77777777" w:rsidR="00EE0BD9" w:rsidRDefault="00EE0BD9" w:rsidP="00EE0BD9">
      <w:pPr>
        <w:pStyle w:val="Heading8"/>
      </w:pPr>
      <w:r>
        <w:t xml:space="preserve">Lifestyle </w:t>
      </w:r>
      <w:r w:rsidR="00994D03">
        <w:t>officers’</w:t>
      </w:r>
      <w:r>
        <w:t xml:space="preserve"> data </w:t>
      </w:r>
    </w:p>
    <w:p w14:paraId="53E42ED6" w14:textId="5E37F984" w:rsidR="00236E70" w:rsidRDefault="00EE0BD9" w:rsidP="00E62D61">
      <w:r>
        <w:t xml:space="preserve">Of the 4,825 care recipients with lifestyle officer data, 3.3% (n=157) had recorded that the recipient participated in at least one lifestyle officer </w:t>
      </w:r>
      <w:r w:rsidR="4ABB2451">
        <w:t>service</w:t>
      </w:r>
      <w:r>
        <w:t xml:space="preserve">, but no individual lifestyle </w:t>
      </w:r>
      <w:r w:rsidR="39D0A80D">
        <w:t>services</w:t>
      </w:r>
      <w:r>
        <w:t xml:space="preserve"> were selected</w:t>
      </w:r>
      <w:r w:rsidR="7E68CD13">
        <w:t>.</w:t>
      </w:r>
      <w:r>
        <w:t xml:space="preserve"> </w:t>
      </w:r>
      <w:r w:rsidR="105CEFDB">
        <w:t>F</w:t>
      </w:r>
      <w:r>
        <w:t xml:space="preserve">or 1.8% (n=85) of care recipients, the overall lifestyle variable recorded that the recipient did not participate in any </w:t>
      </w:r>
      <w:r w:rsidR="2F587BAD">
        <w:t>services</w:t>
      </w:r>
      <w:r>
        <w:t xml:space="preserve">, but individual lifestyle </w:t>
      </w:r>
      <w:r w:rsidR="1C541136">
        <w:t>services</w:t>
      </w:r>
      <w:r>
        <w:t xml:space="preserve"> were selected. No changes have been made to the original data in response to these inconsistencies. </w:t>
      </w:r>
      <w:r w:rsidR="00063899">
        <w:t>The lifestyle</w:t>
      </w:r>
      <w:r>
        <w:t xml:space="preserve"> officer service</w:t>
      </w:r>
      <w:r w:rsidR="729CA701">
        <w:t xml:space="preserve"> attendance</w:t>
      </w:r>
      <w:r>
        <w:t xml:space="preserve"> QIs were derived using the overall lifestyle variable as given, regardless of the individual lifestyle </w:t>
      </w:r>
      <w:r w:rsidR="6BF516EE">
        <w:t>services</w:t>
      </w:r>
      <w:r>
        <w:t xml:space="preserve"> selected. 61 care recipients with missing data for the overall lifestyle variable were excluded from the analysis.</w:t>
      </w:r>
    </w:p>
    <w:p w14:paraId="73E5AD91" w14:textId="77777777" w:rsidR="003047C7" w:rsidRDefault="000C274F" w:rsidP="000C274F">
      <w:pPr>
        <w:pStyle w:val="Heading8"/>
      </w:pPr>
      <w:r>
        <w:t>Data quality notes</w:t>
      </w:r>
    </w:p>
    <w:p w14:paraId="4D408E1C" w14:textId="14AE8B15" w:rsidR="000C274F" w:rsidRPr="000C274F" w:rsidRDefault="000C274F" w:rsidP="000C274F">
      <w:pPr>
        <w:rPr>
          <w:lang w:eastAsia="en-AU"/>
        </w:rPr>
      </w:pPr>
      <w:r>
        <w:t xml:space="preserve">The data and feedback </w:t>
      </w:r>
      <w:r w:rsidR="00C60852">
        <w:t xml:space="preserve">provided </w:t>
      </w:r>
      <w:r w:rsidR="00E80FF2">
        <w:t>by the</w:t>
      </w:r>
      <w:r w:rsidR="00EB52FD">
        <w:t xml:space="preserve"> pilot coordinators</w:t>
      </w:r>
      <w:r>
        <w:t xml:space="preserve"> suggest</w:t>
      </w:r>
      <w:r w:rsidR="00E80FF2">
        <w:t>ed</w:t>
      </w:r>
      <w:r>
        <w:t xml:space="preserve"> there were inconsistencies in how the need for allied health in care recipients’ care plans was recorded</w:t>
      </w:r>
      <w:r w:rsidR="088B22B4">
        <w:t>.</w:t>
      </w:r>
      <w:r>
        <w:t xml:space="preserve"> </w:t>
      </w:r>
      <w:r w:rsidR="2FD2926A">
        <w:t>For example</w:t>
      </w:r>
      <w:r w:rsidR="009500A7">
        <w:t>,</w:t>
      </w:r>
      <w:r w:rsidR="2FD2926A">
        <w:t xml:space="preserve"> </w:t>
      </w:r>
      <w:r>
        <w:t xml:space="preserve">at one aged care service all care recipients had all allied health services recorded in their care plans, and as a result scored poorly on QIs involving the care plan numbers in the denominator. </w:t>
      </w:r>
    </w:p>
    <w:p w14:paraId="40989A85" w14:textId="77777777" w:rsidR="00E80FF2" w:rsidRDefault="000C274F" w:rsidP="000C274F">
      <w:r w:rsidRPr="000C274F">
        <w:t xml:space="preserve">Comments from </w:t>
      </w:r>
      <w:r w:rsidR="008217F0">
        <w:t>pilot</w:t>
      </w:r>
      <w:r w:rsidR="009D46C1">
        <w:t xml:space="preserve"> coordinators</w:t>
      </w:r>
      <w:r w:rsidRPr="000C274F">
        <w:t xml:space="preserve"> on recording allied health requirements in care plan: </w:t>
      </w:r>
    </w:p>
    <w:tbl>
      <w:tblPr>
        <w:tblStyle w:val="ListTable6Colorful-Accent5"/>
        <w:tblW w:w="0" w:type="auto"/>
        <w:tblLook w:val="04A0" w:firstRow="1" w:lastRow="0" w:firstColumn="1" w:lastColumn="0" w:noHBand="0" w:noVBand="1"/>
      </w:tblPr>
      <w:tblGrid>
        <w:gridCol w:w="10456"/>
      </w:tblGrid>
      <w:tr w:rsidR="009D46C1" w:rsidRPr="001F0F55" w14:paraId="19039B2A" w14:textId="77777777" w:rsidTr="7E2228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96CABB2" w14:textId="77777777" w:rsidR="009D46C1" w:rsidRPr="001F0F55" w:rsidRDefault="009D46C1" w:rsidP="000C274F">
            <w:pPr>
              <w:rPr>
                <w:b w:val="0"/>
                <w:bCs w:val="0"/>
              </w:rPr>
            </w:pPr>
            <w:r>
              <w:rPr>
                <w:b w:val="0"/>
                <w:bCs w:val="0"/>
              </w:rPr>
              <w:t xml:space="preserve">“All residents have </w:t>
            </w:r>
            <w:r w:rsidR="2BF01896">
              <w:t>p</w:t>
            </w:r>
            <w:r>
              <w:t>hysiotherapy reviews</w:t>
            </w:r>
            <w:r>
              <w:rPr>
                <w:b w:val="0"/>
                <w:bCs w:val="0"/>
              </w:rPr>
              <w:t xml:space="preserve"> as a </w:t>
            </w:r>
            <w:r>
              <w:t>minimum requested 3 monthly in their care plans</w:t>
            </w:r>
            <w:r>
              <w:rPr>
                <w:b w:val="0"/>
                <w:bCs w:val="0"/>
              </w:rPr>
              <w:t xml:space="preserve"> and as additionally </w:t>
            </w:r>
            <w:r>
              <w:t>when mobility changes occur</w:t>
            </w:r>
            <w:r>
              <w:rPr>
                <w:b w:val="0"/>
                <w:bCs w:val="0"/>
              </w:rPr>
              <w:t xml:space="preserve">, following falls or on request by the resident, staff or GP. Residents who were not reviewed during the </w:t>
            </w:r>
            <w:r w:rsidR="0CC8973F">
              <w:rPr>
                <w:b w:val="0"/>
                <w:bCs w:val="0"/>
              </w:rPr>
              <w:t>p</w:t>
            </w:r>
            <w:r>
              <w:rPr>
                <w:b w:val="0"/>
                <w:bCs w:val="0"/>
              </w:rPr>
              <w:t>ilot study did not meet the above criteria”.</w:t>
            </w:r>
          </w:p>
        </w:tc>
      </w:tr>
      <w:tr w:rsidR="009D46C1" w:rsidRPr="001F0F55" w14:paraId="392BA740" w14:textId="77777777" w:rsidTr="7E22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A646962" w14:textId="1B143A11" w:rsidR="009D46C1" w:rsidRPr="001F0F55" w:rsidRDefault="063C09E2" w:rsidP="002009E3">
            <w:pPr>
              <w:pStyle w:val="Tabletextpurple"/>
              <w:rPr>
                <w:b w:val="0"/>
                <w:bCs w:val="0"/>
              </w:rPr>
            </w:pPr>
            <w:r>
              <w:rPr>
                <w:b w:val="0"/>
                <w:bCs w:val="0"/>
              </w:rPr>
              <w:lastRenderedPageBreak/>
              <w:t xml:space="preserve">“All permanent residents in the </w:t>
            </w:r>
            <w:r w:rsidR="0CC8973F">
              <w:rPr>
                <w:b w:val="0"/>
                <w:bCs w:val="0"/>
              </w:rPr>
              <w:t>service</w:t>
            </w:r>
            <w:r>
              <w:rPr>
                <w:b w:val="0"/>
                <w:bCs w:val="0"/>
              </w:rPr>
              <w:t xml:space="preserve">, are </w:t>
            </w:r>
            <w:r>
              <w:t xml:space="preserve">routinely reviewed by a </w:t>
            </w:r>
            <w:r w:rsidR="0CC8973F">
              <w:t>p</w:t>
            </w:r>
            <w:r>
              <w:t>hysiotherapist 3 monthly</w:t>
            </w:r>
            <w:r>
              <w:rPr>
                <w:b w:val="0"/>
                <w:bCs w:val="0"/>
              </w:rPr>
              <w:t xml:space="preserve"> and as required. Therefore, we have indicated for the </w:t>
            </w:r>
            <w:r>
              <w:t xml:space="preserve">permanent residents that a review or treatment is recorded in their care </w:t>
            </w:r>
            <w:r w:rsidR="0CC8973F">
              <w:t>plan;</w:t>
            </w:r>
            <w:r>
              <w:rPr>
                <w:b w:val="0"/>
                <w:bCs w:val="0"/>
              </w:rPr>
              <w:t xml:space="preserve"> </w:t>
            </w:r>
            <w:r w:rsidR="1F60DD6F">
              <w:rPr>
                <w:b w:val="0"/>
                <w:bCs w:val="0"/>
              </w:rPr>
              <w:t>however</w:t>
            </w:r>
            <w:r w:rsidR="1F60DD6F">
              <w:t>,</w:t>
            </w:r>
            <w:r>
              <w:rPr>
                <w:b w:val="0"/>
                <w:bCs w:val="0"/>
              </w:rPr>
              <w:t xml:space="preserve"> the timing of the review did not coincide with the dates of the pilot. Regarding </w:t>
            </w:r>
            <w:r w:rsidR="0CC8973F">
              <w:t>r</w:t>
            </w:r>
            <w:r>
              <w:t xml:space="preserve">espite </w:t>
            </w:r>
            <w:r w:rsidR="0CC8973F">
              <w:t>r</w:t>
            </w:r>
            <w:r>
              <w:t>esidents</w:t>
            </w:r>
            <w:r>
              <w:rPr>
                <w:b w:val="0"/>
                <w:bCs w:val="0"/>
              </w:rPr>
              <w:t xml:space="preserve"> their care plan identifies physiotherapy is as required based on their assessed need, given there </w:t>
            </w:r>
            <w:r w:rsidRPr="002009E3">
              <w:t>is no specific timeframe</w:t>
            </w:r>
            <w:r>
              <w:rPr>
                <w:b w:val="0"/>
                <w:bCs w:val="0"/>
              </w:rPr>
              <w:t xml:space="preserve">, we have indicated this was </w:t>
            </w:r>
            <w:r>
              <w:t>not recorded in their care plan</w:t>
            </w:r>
            <w:r>
              <w:rPr>
                <w:b w:val="0"/>
                <w:bCs w:val="0"/>
              </w:rPr>
              <w:t xml:space="preserve">. This is also a similar situation for </w:t>
            </w:r>
            <w:r w:rsidR="0CC8973F">
              <w:rPr>
                <w:b w:val="0"/>
                <w:bCs w:val="0"/>
              </w:rPr>
              <w:t>p</w:t>
            </w:r>
            <w:r>
              <w:rPr>
                <w:b w:val="0"/>
                <w:bCs w:val="0"/>
              </w:rPr>
              <w:t xml:space="preserve">odiatry. For the other </w:t>
            </w:r>
            <w:r w:rsidR="0CC8973F">
              <w:rPr>
                <w:b w:val="0"/>
                <w:bCs w:val="0"/>
              </w:rPr>
              <w:t>a</w:t>
            </w:r>
            <w:r>
              <w:rPr>
                <w:b w:val="0"/>
                <w:bCs w:val="0"/>
              </w:rPr>
              <w:t xml:space="preserve">llied </w:t>
            </w:r>
            <w:r w:rsidR="0CC8973F">
              <w:rPr>
                <w:b w:val="0"/>
                <w:bCs w:val="0"/>
              </w:rPr>
              <w:t>h</w:t>
            </w:r>
            <w:r>
              <w:rPr>
                <w:b w:val="0"/>
                <w:bCs w:val="0"/>
              </w:rPr>
              <w:t xml:space="preserve">ealth services, if there was a specific timeframe for a review to take place, we indicated this was recorded in their care plan. If the review was only when required and </w:t>
            </w:r>
            <w:r>
              <w:t xml:space="preserve">no specific timeframe for the review to take </w:t>
            </w:r>
            <w:r w:rsidR="1F60DD6F" w:rsidRPr="7E22283A">
              <w:rPr>
                <w:rStyle w:val="Emphasis"/>
              </w:rPr>
              <w:t>place</w:t>
            </w:r>
            <w:r w:rsidR="1F60DD6F">
              <w:rPr>
                <w:b w:val="0"/>
                <w:bCs w:val="0"/>
              </w:rPr>
              <w:t>,</w:t>
            </w:r>
            <w:r>
              <w:t xml:space="preserve"> we responded no to the</w:t>
            </w:r>
            <w:r>
              <w:rPr>
                <w:b w:val="0"/>
                <w:bCs w:val="0"/>
              </w:rPr>
              <w:t xml:space="preserve"> </w:t>
            </w:r>
            <w:r>
              <w:t>question</w:t>
            </w:r>
            <w:r>
              <w:rPr>
                <w:b w:val="0"/>
                <w:bCs w:val="0"/>
              </w:rPr>
              <w:t>”.</w:t>
            </w:r>
          </w:p>
        </w:tc>
      </w:tr>
      <w:tr w:rsidR="009D46C1" w:rsidRPr="001F0F55" w14:paraId="79D13B17" w14:textId="77777777" w:rsidTr="7E22283A">
        <w:tc>
          <w:tcPr>
            <w:cnfStyle w:val="001000000000" w:firstRow="0" w:lastRow="0" w:firstColumn="1" w:lastColumn="0" w:oddVBand="0" w:evenVBand="0" w:oddHBand="0" w:evenHBand="0" w:firstRowFirstColumn="0" w:firstRowLastColumn="0" w:lastRowFirstColumn="0" w:lastRowLastColumn="0"/>
            <w:tcW w:w="10456" w:type="dxa"/>
          </w:tcPr>
          <w:p w14:paraId="5ABC0323" w14:textId="77777777" w:rsidR="009D46C1" w:rsidRPr="001F0F55" w:rsidRDefault="063C09E2" w:rsidP="000C274F">
            <w:pPr>
              <w:rPr>
                <w:b w:val="0"/>
                <w:bCs w:val="0"/>
              </w:rPr>
            </w:pPr>
            <w:r>
              <w:rPr>
                <w:b w:val="0"/>
                <w:bCs w:val="0"/>
              </w:rPr>
              <w:t xml:space="preserve">“For </w:t>
            </w:r>
            <w:r>
              <w:t>dietetics and speech pathology</w:t>
            </w:r>
            <w:r>
              <w:rPr>
                <w:b w:val="0"/>
                <w:bCs w:val="0"/>
              </w:rPr>
              <w:t xml:space="preserve">, the residents </w:t>
            </w:r>
            <w:r>
              <w:t>do not have the intervention recorded as a need</w:t>
            </w:r>
            <w:r>
              <w:rPr>
                <w:b w:val="0"/>
                <w:bCs w:val="0"/>
              </w:rPr>
              <w:t xml:space="preserve"> in a care plan, rather the residents are treated </w:t>
            </w:r>
            <w:r>
              <w:t>on a referral basis</w:t>
            </w:r>
            <w:r>
              <w:rPr>
                <w:b w:val="0"/>
                <w:bCs w:val="0"/>
              </w:rPr>
              <w:t xml:space="preserve">. Therefore, all residents would be “NO” for these columns.; For </w:t>
            </w:r>
            <w:r w:rsidRPr="002009E3">
              <w:t>podiatry, residents are typically seen on an 8-weekly basis</w:t>
            </w:r>
            <w:r>
              <w:rPr>
                <w:b w:val="0"/>
                <w:bCs w:val="0"/>
              </w:rPr>
              <w:t>”</w:t>
            </w:r>
            <w:r w:rsidR="0CC8973F">
              <w:rPr>
                <w:b w:val="0"/>
                <w:bCs w:val="0"/>
              </w:rPr>
              <w:t>.</w:t>
            </w:r>
          </w:p>
        </w:tc>
      </w:tr>
      <w:tr w:rsidR="00CB5AC9" w:rsidRPr="001F0F55" w14:paraId="027C6C88" w14:textId="77777777" w:rsidTr="7E22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AD4D857" w14:textId="77777777" w:rsidR="00CB5AC9" w:rsidRPr="001F0F55" w:rsidRDefault="063C09E2" w:rsidP="000C274F">
            <w:pPr>
              <w:rPr>
                <w:b w:val="0"/>
                <w:bCs w:val="0"/>
                <w:lang w:eastAsia="en-AU"/>
              </w:rPr>
            </w:pPr>
            <w:r>
              <w:rPr>
                <w:b w:val="0"/>
                <w:bCs w:val="0"/>
              </w:rPr>
              <w:t xml:space="preserve">“The marked residents on the dietitian/speech pathologist are the </w:t>
            </w:r>
            <w:r>
              <w:t xml:space="preserve">only residents who were seen </w:t>
            </w:r>
            <w:r w:rsidRPr="002009E3">
              <w:t>during this pilot period</w:t>
            </w:r>
            <w:r>
              <w:rPr>
                <w:b w:val="0"/>
                <w:bCs w:val="0"/>
              </w:rPr>
              <w:t xml:space="preserve">, no other residents were seen. The </w:t>
            </w:r>
            <w:r w:rsidR="0CC8973F">
              <w:rPr>
                <w:b w:val="0"/>
                <w:bCs w:val="0"/>
              </w:rPr>
              <w:t>a</w:t>
            </w:r>
            <w:r>
              <w:rPr>
                <w:b w:val="0"/>
                <w:bCs w:val="0"/>
              </w:rPr>
              <w:t xml:space="preserve">llied </w:t>
            </w:r>
            <w:r w:rsidR="0CC8973F">
              <w:rPr>
                <w:b w:val="0"/>
                <w:bCs w:val="0"/>
              </w:rPr>
              <w:t>h</w:t>
            </w:r>
            <w:r>
              <w:rPr>
                <w:b w:val="0"/>
                <w:bCs w:val="0"/>
              </w:rPr>
              <w:t xml:space="preserve">ealth only come on monthly basis and </w:t>
            </w:r>
            <w:r w:rsidR="0CC8973F" w:rsidRPr="002009E3">
              <w:t>r</w:t>
            </w:r>
            <w:r w:rsidRPr="002009E3">
              <w:t>esidents are seen on referral basis</w:t>
            </w:r>
            <w:r>
              <w:rPr>
                <w:b w:val="0"/>
                <w:bCs w:val="0"/>
              </w:rPr>
              <w:t>”</w:t>
            </w:r>
            <w:r w:rsidR="0CC8973F">
              <w:rPr>
                <w:b w:val="0"/>
                <w:bCs w:val="0"/>
              </w:rPr>
              <w:t>.</w:t>
            </w:r>
          </w:p>
        </w:tc>
      </w:tr>
    </w:tbl>
    <w:p w14:paraId="458C29E8" w14:textId="77777777" w:rsidR="00145148" w:rsidRDefault="00145148" w:rsidP="0098634A">
      <w:pPr>
        <w:pStyle w:val="Heading7"/>
        <w:spacing w:after="0"/>
      </w:pPr>
      <w:bookmarkStart w:id="86" w:name="_Toc178062737"/>
      <w:r>
        <w:lastRenderedPageBreak/>
        <w:t>Visualising variation</w:t>
      </w:r>
      <w:bookmarkEnd w:id="86"/>
    </w:p>
    <w:p w14:paraId="2D307B08" w14:textId="77777777" w:rsidR="00145148" w:rsidRPr="002009E3" w:rsidRDefault="00145148" w:rsidP="002009E3">
      <w:r w:rsidRPr="002009E3">
        <w:t xml:space="preserve">Visualising variation using box plots for each QI provides an opportunity to understand each service’s performance relative to others in the pilot. Box plots show the variation between the services. Each dot in the figures represents a residential aged care service in the pilot. </w:t>
      </w:r>
    </w:p>
    <w:p w14:paraId="37EC9BE7" w14:textId="4674E12D" w:rsidR="00145148" w:rsidRDefault="00145148" w:rsidP="002009E3">
      <w:r w:rsidRPr="002009E3">
        <w:t xml:space="preserve">The box plot shows the minimum value (bottom of the vertical line), 25th percentile (lowest point of the box), the 50th percentile (or median; middle of the box), 75th percentile (highest point of the box) and the maximum value (top of the vertical line). Thus, the middle 50% of services fall into the box for each QI. The values above the box are the highest 25%, and the values below the box are the lowest 25%. </w:t>
      </w:r>
    </w:p>
    <w:p w14:paraId="34E2D058" w14:textId="53091AF2" w:rsidR="002009E3" w:rsidRPr="002009E3" w:rsidRDefault="002009E3" w:rsidP="00310354">
      <w:pPr>
        <w:jc w:val="center"/>
      </w:pPr>
      <w:r>
        <w:rPr>
          <w:noProof/>
        </w:rPr>
        <w:drawing>
          <wp:inline distT="0" distB="0" distL="0" distR="0" wp14:anchorId="1F5BA6E9" wp14:editId="2CD653B9">
            <wp:extent cx="4762500" cy="2886075"/>
            <wp:effectExtent l="0" t="0" r="0" b="9525"/>
            <wp:docPr id="2011957221" name="Picture 1" descr="A diagram of a box pl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57221" name="Picture 1" descr="A diagram of a box plot&#10;&#10;"/>
                    <pic:cNvPicPr/>
                  </pic:nvPicPr>
                  <pic:blipFill>
                    <a:blip r:embed="rId100"/>
                    <a:stretch>
                      <a:fillRect/>
                    </a:stretch>
                  </pic:blipFill>
                  <pic:spPr>
                    <a:xfrm>
                      <a:off x="0" y="0"/>
                      <a:ext cx="4762500" cy="2886075"/>
                    </a:xfrm>
                    <a:prstGeom prst="rect">
                      <a:avLst/>
                    </a:prstGeom>
                  </pic:spPr>
                </pic:pic>
              </a:graphicData>
            </a:graphic>
          </wp:inline>
        </w:drawing>
      </w:r>
      <w:bookmarkEnd w:id="2"/>
    </w:p>
    <w:sectPr w:rsidR="002009E3" w:rsidRPr="002009E3" w:rsidSect="00CB52F9">
      <w:headerReference w:type="default" r:id="rId101"/>
      <w:headerReference w:type="first" r:id="rId102"/>
      <w:pgSz w:w="11906" w:h="16838" w:code="9"/>
      <w:pgMar w:top="720" w:right="720" w:bottom="720" w:left="720"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D2A9A" w14:textId="77777777" w:rsidR="005750B1" w:rsidRDefault="005750B1" w:rsidP="00FA7E85">
      <w:pPr>
        <w:spacing w:line="240" w:lineRule="auto"/>
      </w:pPr>
      <w:r>
        <w:separator/>
      </w:r>
    </w:p>
  </w:endnote>
  <w:endnote w:type="continuationSeparator" w:id="0">
    <w:p w14:paraId="7C169D39" w14:textId="77777777" w:rsidR="005750B1" w:rsidRDefault="005750B1" w:rsidP="00FA7E85">
      <w:pPr>
        <w:spacing w:line="240" w:lineRule="auto"/>
      </w:pPr>
      <w:r>
        <w:continuationSeparator/>
      </w:r>
    </w:p>
  </w:endnote>
  <w:endnote w:type="continuationNotice" w:id="1">
    <w:p w14:paraId="6811F8D7" w14:textId="77777777" w:rsidR="005750B1" w:rsidRDefault="005750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oppins SemiBold">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136116"/>
      <w:docPartObj>
        <w:docPartGallery w:val="Page Numbers (Bottom of Page)"/>
        <w:docPartUnique/>
      </w:docPartObj>
    </w:sdtPr>
    <w:sdtEndPr>
      <w:rPr>
        <w:noProof/>
      </w:rPr>
    </w:sdtEndPr>
    <w:sdtContent>
      <w:p w14:paraId="61A0AF0C" w14:textId="0BBCA287" w:rsidR="00E21D4A" w:rsidRDefault="00833B31" w:rsidP="00E21D4A">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63683ABB" w14:textId="077BA277" w:rsidR="00E21D4A" w:rsidRDefault="00E21D4A" w:rsidP="00E21D4A">
        <w:pPr>
          <w:pStyle w:val="Footer"/>
        </w:pPr>
        <w:r w:rsidRPr="00BA6CE8">
          <w:rPr>
            <w:noProof/>
          </w:rPr>
          <w:drawing>
            <wp:anchor distT="0" distB="0" distL="114300" distR="114300" simplePos="0" relativeHeight="251659264" behindDoc="0" locked="0" layoutInCell="1" allowOverlap="1" wp14:anchorId="4BA41237" wp14:editId="20BA6900">
              <wp:simplePos x="0" y="0"/>
              <wp:positionH relativeFrom="margin">
                <wp:align>left</wp:align>
              </wp:positionH>
              <wp:positionV relativeFrom="paragraph">
                <wp:posOffset>68718</wp:posOffset>
              </wp:positionV>
              <wp:extent cx="1314000" cy="336910"/>
              <wp:effectExtent l="0" t="0" r="635" b="6350"/>
              <wp:wrapSquare wrapText="bothSides"/>
              <wp:docPr id="552892962" name="Graphic 552892962" descr="HealthConsu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6665" name="Graphic 582456665" descr="HealthConsul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4000" cy="336910"/>
                      </a:xfrm>
                      <a:prstGeom prst="rect">
                        <a:avLst/>
                      </a:prstGeom>
                    </pic:spPr>
                  </pic:pic>
                </a:graphicData>
              </a:graphic>
            </wp:anchor>
          </w:drawing>
        </w:r>
        <w:r>
          <w:t>Department of Health and Aged Care</w:t>
        </w:r>
      </w:p>
      <w:p w14:paraId="4435279E" w14:textId="30A20C13" w:rsidR="00833B31" w:rsidRDefault="00E21D4A" w:rsidP="00E21D4A">
        <w:pPr>
          <w:pStyle w:val="Footer"/>
        </w:pPr>
        <w:r>
          <w:t>Expanding the National Aged Care Mandatory Quality Indicator Program: Staffing QIs Final Report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9193746"/>
      <w:docPartObj>
        <w:docPartGallery w:val="Page Numbers (Bottom of Page)"/>
        <w:docPartUnique/>
      </w:docPartObj>
    </w:sdtPr>
    <w:sdtEndPr>
      <w:rPr>
        <w:noProof/>
      </w:rPr>
    </w:sdtEndPr>
    <w:sdtContent>
      <w:p w14:paraId="4C64CF7C" w14:textId="7CE2903F" w:rsidR="00E21D4A" w:rsidRDefault="00267018" w:rsidP="00E21D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832686" w14:textId="45A674C7" w:rsidR="00E21D4A" w:rsidRDefault="00E21D4A" w:rsidP="00E21D4A">
    <w:pPr>
      <w:pStyle w:val="Footer"/>
    </w:pPr>
    <w:r w:rsidRPr="00BA6CE8">
      <w:rPr>
        <w:noProof/>
      </w:rPr>
      <w:drawing>
        <wp:anchor distT="0" distB="0" distL="114300" distR="114300" simplePos="0" relativeHeight="251658240" behindDoc="0" locked="0" layoutInCell="1" allowOverlap="1" wp14:anchorId="14E688BB" wp14:editId="43133C36">
          <wp:simplePos x="0" y="0"/>
          <wp:positionH relativeFrom="margin">
            <wp:align>left</wp:align>
          </wp:positionH>
          <wp:positionV relativeFrom="paragraph">
            <wp:posOffset>5080</wp:posOffset>
          </wp:positionV>
          <wp:extent cx="1152525" cy="295275"/>
          <wp:effectExtent l="0" t="0" r="9525" b="0"/>
          <wp:wrapSquare wrapText="bothSides"/>
          <wp:docPr id="778473969" name="Graphic 778473969" descr="HealthConsu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6665" name="Graphic 582456665" descr="HealthConsul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63642" cy="298082"/>
                  </a:xfrm>
                  <a:prstGeom prst="rect">
                    <a:avLst/>
                  </a:prstGeom>
                </pic:spPr>
              </pic:pic>
            </a:graphicData>
          </a:graphic>
          <wp14:sizeRelH relativeFrom="margin">
            <wp14:pctWidth>0</wp14:pctWidth>
          </wp14:sizeRelH>
          <wp14:sizeRelV relativeFrom="margin">
            <wp14:pctHeight>0</wp14:pctHeight>
          </wp14:sizeRelV>
        </wp:anchor>
      </w:drawing>
    </w:r>
    <w:r>
      <w:t>Department of Health and Aged Care</w:t>
    </w:r>
  </w:p>
  <w:p w14:paraId="47D717A1" w14:textId="2B69E761" w:rsidR="00CB3127" w:rsidRDefault="00E21D4A" w:rsidP="00E21D4A">
    <w:pPr>
      <w:pStyle w:val="Footer"/>
    </w:pPr>
    <w:r>
      <w:t>Expanding the National Aged Care Mandatory Quality Indicator Program: Staffing QIs Final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1AE20" w14:textId="77777777" w:rsidR="005750B1" w:rsidRPr="002009E3" w:rsidRDefault="005750B1" w:rsidP="002009E3">
      <w:pPr>
        <w:pStyle w:val="Footer"/>
      </w:pPr>
    </w:p>
  </w:footnote>
  <w:footnote w:type="continuationSeparator" w:id="0">
    <w:p w14:paraId="351FCF4F" w14:textId="77777777" w:rsidR="005750B1" w:rsidRPr="002853C7" w:rsidRDefault="005750B1" w:rsidP="00FA7E85">
      <w:pPr>
        <w:spacing w:line="240" w:lineRule="auto"/>
        <w:rPr>
          <w:color w:val="3B0083" w:themeColor="accent1"/>
        </w:rPr>
      </w:pPr>
      <w:r w:rsidRPr="002853C7">
        <w:rPr>
          <w:color w:val="3B0083" w:themeColor="accent1"/>
        </w:rPr>
        <w:continuationSeparator/>
      </w:r>
    </w:p>
  </w:footnote>
  <w:footnote w:type="continuationNotice" w:id="1">
    <w:p w14:paraId="3D375723" w14:textId="77777777" w:rsidR="005750B1" w:rsidRDefault="005750B1">
      <w:pPr>
        <w:spacing w:before="0" w:after="0" w:line="240" w:lineRule="auto"/>
      </w:pPr>
    </w:p>
  </w:footnote>
  <w:footnote w:id="2">
    <w:p w14:paraId="509B5A47" w14:textId="03600D58" w:rsidR="0092112F" w:rsidRDefault="0092112F" w:rsidP="002009E3">
      <w:pPr>
        <w:pStyle w:val="FootnoteText"/>
      </w:pPr>
      <w:r>
        <w:rPr>
          <w:rStyle w:val="FootnoteReference"/>
        </w:rPr>
        <w:footnoteRef/>
      </w:r>
      <w:r>
        <w:t xml:space="preserve"> </w:t>
      </w:r>
      <w:r w:rsidRPr="000C5938">
        <w:rPr>
          <w:lang w:val="en-GB"/>
        </w:rPr>
        <w:t>US National Quality Forum. Measure Evaluation Criteria and Guidance for Evaluating Measures for Endorsement. (</w:t>
      </w:r>
      <w:hyperlink r:id="rId1" w:history="1">
        <w:r w:rsidRPr="000C5938">
          <w:rPr>
            <w:rStyle w:val="Hyperlink"/>
            <w:lang w:val="en-GB"/>
          </w:rPr>
          <w:t>https://www.qualityforum.org/WorkArea/linkit.aspx?LinkIdentifier=id&amp;ItemID=88439</w:t>
        </w:r>
      </w:hyperlink>
      <w:r w:rsidRPr="000C5938">
        <w:rPr>
          <w:lang w:val="en-GB"/>
        </w:rPr>
        <w:t>)</w:t>
      </w:r>
      <w:r>
        <w:rPr>
          <w:lang w:val="en-GB"/>
        </w:rPr>
        <w:t xml:space="preserve"> and </w:t>
      </w:r>
      <w:r w:rsidRPr="000C5938">
        <w:rPr>
          <w:lang w:val="en-GB"/>
        </w:rPr>
        <w:t>Partnership for Quality Measurement. Endorsement and Maintenance (E&amp;M) Guidebook. (</w:t>
      </w:r>
      <w:hyperlink r:id="rId2" w:history="1">
        <w:r w:rsidRPr="000C5938">
          <w:rPr>
            <w:rStyle w:val="Hyperlink"/>
            <w:lang w:val="en-GB"/>
          </w:rPr>
          <w:t>https://p4qm.org/sites/default/files/2023-12/Del-3-6-Endorsement-and-Maintenance-Guidebook-Final_0_0.pdf</w:t>
        </w:r>
      </w:hyperlink>
      <w:r w:rsidRPr="000C5938">
        <w:rPr>
          <w:lang w:val="en-GB"/>
        </w:rPr>
        <w:t>)</w:t>
      </w:r>
      <w:r>
        <w:rPr>
          <w:lang w:val="en-GB"/>
        </w:rPr>
        <w:t xml:space="preserve"> </w:t>
      </w:r>
      <w:r w:rsidRPr="000C5938">
        <w:rPr>
          <w:lang w:val="en-GB"/>
        </w:rPr>
        <w:t xml:space="preserve"> </w:t>
      </w:r>
      <w:r>
        <w:rPr>
          <w:lang w:val="en-GB"/>
        </w:rPr>
        <w:t xml:space="preserve"> </w:t>
      </w:r>
    </w:p>
  </w:footnote>
  <w:footnote w:id="3">
    <w:p w14:paraId="11EEDCC9" w14:textId="16ECA789" w:rsidR="000150FF" w:rsidRPr="002009E3" w:rsidRDefault="000150FF" w:rsidP="002009E3">
      <w:pPr>
        <w:pStyle w:val="FootnoteText"/>
      </w:pPr>
      <w:r>
        <w:rPr>
          <w:rStyle w:val="FootnoteReference"/>
        </w:rPr>
        <w:footnoteRef/>
      </w:r>
      <w:r>
        <w:t xml:space="preserve"> </w:t>
      </w:r>
      <w:r w:rsidRPr="000150FF">
        <w:t xml:space="preserve">Donabedian A. The Quality of Care: How Can It Be Assessed? JAMA [Internet]. 1988 Sep 23 [cited 2018 Sep 20];260(12):1743–8. Available from: </w:t>
      </w:r>
      <w:hyperlink r:id="rId3" w:history="1">
        <w:r w:rsidRPr="000150FF">
          <w:rPr>
            <w:rStyle w:val="Hyperlink"/>
          </w:rPr>
          <w:t>http://jamanetwork.com/journals/jama/fullarticle/374139</w:t>
        </w:r>
      </w:hyperlink>
    </w:p>
  </w:footnote>
  <w:footnote w:id="4">
    <w:p w14:paraId="645570E1" w14:textId="0FE3FFF3" w:rsidR="000C5938" w:rsidRDefault="000C5938" w:rsidP="002009E3">
      <w:pPr>
        <w:pStyle w:val="FootnoteText"/>
      </w:pPr>
      <w:r>
        <w:rPr>
          <w:rStyle w:val="FootnoteReference"/>
        </w:rPr>
        <w:footnoteRef/>
      </w:r>
      <w:r>
        <w:t xml:space="preserve"> </w:t>
      </w:r>
      <w:r w:rsidRPr="000C5938">
        <w:rPr>
          <w:lang w:val="en-GB"/>
        </w:rPr>
        <w:t>US National Quality Forum. Measure Evaluation Criteria and Guidance for Evaluating Measures for Endorsement. (</w:t>
      </w:r>
      <w:hyperlink r:id="rId4" w:history="1">
        <w:r w:rsidRPr="000C5938">
          <w:rPr>
            <w:rStyle w:val="Hyperlink"/>
            <w:lang w:val="en-GB"/>
          </w:rPr>
          <w:t>https://www.qualityforum.org/WorkArea/linkit.aspx?LinkIdentifier=id&amp;ItemID=88439</w:t>
        </w:r>
      </w:hyperlink>
      <w:r w:rsidRPr="000C5938">
        <w:rPr>
          <w:lang w:val="en-GB"/>
        </w:rPr>
        <w:t>)</w:t>
      </w:r>
      <w:r>
        <w:rPr>
          <w:lang w:val="en-GB"/>
        </w:rPr>
        <w:t xml:space="preserve"> and </w:t>
      </w:r>
      <w:r w:rsidRPr="000C5938">
        <w:rPr>
          <w:lang w:val="en-GB"/>
        </w:rPr>
        <w:t>Partnership for Quality Measurement. Endorsement and Maintenance (E&amp;M) Guidebook. (</w:t>
      </w:r>
      <w:hyperlink r:id="rId5" w:history="1">
        <w:r w:rsidRPr="000C5938">
          <w:rPr>
            <w:rStyle w:val="Hyperlink"/>
            <w:lang w:val="en-GB"/>
          </w:rPr>
          <w:t>https://p4qm.org/sites/default/files/2023-12/Del-3-6-Endorsement-and-Maintenance-Guidebook-Final_0_0.pdf</w:t>
        </w:r>
      </w:hyperlink>
      <w:r w:rsidRPr="000C5938">
        <w:rPr>
          <w:lang w:val="en-GB"/>
        </w:rPr>
        <w:t>)</w:t>
      </w:r>
      <w:r>
        <w:rPr>
          <w:lang w:val="en-GB"/>
        </w:rPr>
        <w:t xml:space="preserve"> </w:t>
      </w:r>
      <w:r w:rsidRPr="000C5938">
        <w:rPr>
          <w:lang w:val="en-GB"/>
        </w:rPr>
        <w:t xml:space="preserve"> </w:t>
      </w:r>
      <w:r>
        <w:rPr>
          <w:lang w:val="en-GB"/>
        </w:rPr>
        <w:t xml:space="preserve"> </w:t>
      </w:r>
    </w:p>
  </w:footnote>
  <w:footnote w:id="5">
    <w:p w14:paraId="3CD84806" w14:textId="77777777" w:rsidR="003479CA" w:rsidRDefault="003479CA">
      <w:pPr>
        <w:pStyle w:val="FootnoteText"/>
      </w:pPr>
      <w:r>
        <w:rPr>
          <w:rStyle w:val="FootnoteReference"/>
        </w:rPr>
        <w:footnoteRef/>
      </w:r>
      <w:r>
        <w:t xml:space="preserve"> </w:t>
      </w:r>
      <w:r w:rsidRPr="003479CA">
        <w:t>Willis, E., Price, K., Bonner, R., Henderson, J., Gibson, T., Hurley, J., Blackman, I., Toffoli, L and Currie, T. (2016) Meeting residents’ care needs: A study of the requirement for nursing and personal care staff. Australian Nursing and Midwifery Federation</w:t>
      </w:r>
    </w:p>
  </w:footnote>
  <w:footnote w:id="6">
    <w:p w14:paraId="504FD151" w14:textId="77777777" w:rsidR="00FC4D1F" w:rsidRDefault="00FC4D1F" w:rsidP="00FC4D1F">
      <w:pPr>
        <w:pStyle w:val="FootnoteText"/>
      </w:pPr>
      <w:r>
        <w:rPr>
          <w:rStyle w:val="FootnoteReference"/>
        </w:rPr>
        <w:footnoteRef/>
      </w:r>
      <w:r>
        <w:t xml:space="preserve"> </w:t>
      </w:r>
      <w:r w:rsidRPr="00FC4D1F">
        <w:rPr>
          <w:lang w:val="en-US"/>
        </w:rPr>
        <w:t>Report of the Auditor General of Alberta. Health and Alberta Health Services – Seniors Care in Long-term Care Facilities Follow-up. 2014.</w:t>
      </w:r>
      <w:r w:rsidRPr="00FC4D1F">
        <w:rPr>
          <w:lang w:val="en-GB"/>
        </w:rPr>
        <w:t>.</w:t>
      </w:r>
    </w:p>
  </w:footnote>
  <w:footnote w:id="7">
    <w:p w14:paraId="211DE0AD" w14:textId="77777777" w:rsidR="00154D21" w:rsidRDefault="00154D21" w:rsidP="00FC4D1F">
      <w:pPr>
        <w:pStyle w:val="FootnoteText"/>
      </w:pPr>
      <w:r>
        <w:rPr>
          <w:rStyle w:val="FootnoteReference"/>
        </w:rPr>
        <w:footnoteRef/>
      </w:r>
      <w:r>
        <w:t xml:space="preserve"> </w:t>
      </w:r>
      <w:hyperlink r:id="rId6" w:history="1">
        <w:r w:rsidRPr="00154D21">
          <w:rPr>
            <w:rStyle w:val="Hyperlink"/>
          </w:rPr>
          <w:t>Scoping study on multidisciplinary models of care in residential aged care homes – Summary | Australian Government Department of Health and Aged Care</w:t>
        </w:r>
      </w:hyperlink>
    </w:p>
  </w:footnote>
  <w:footnote w:id="8">
    <w:p w14:paraId="65CCBE42" w14:textId="38DEC433" w:rsidR="00154D21" w:rsidRDefault="00154D21" w:rsidP="002009E3">
      <w:pPr>
        <w:pStyle w:val="FootnoteText"/>
      </w:pPr>
      <w:r>
        <w:rPr>
          <w:rStyle w:val="FootnoteReference"/>
        </w:rPr>
        <w:footnoteRef/>
      </w:r>
      <w:r>
        <w:t xml:space="preserve"> </w:t>
      </w:r>
      <w:proofErr w:type="spellStart"/>
      <w:r w:rsidRPr="00154D21">
        <w:t>Meulenbroeks</w:t>
      </w:r>
      <w:proofErr w:type="spellEnd"/>
      <w:r w:rsidRPr="00154D21">
        <w:t xml:space="preserve"> I, Raban MZ, Seaman K, Westbrook J. Therapy-based allied health delivery in residential aged care, trends, factors, and outcomes: a systematic review. Systematic Review</w:t>
      </w:r>
    </w:p>
  </w:footnote>
  <w:footnote w:id="9">
    <w:p w14:paraId="7AABD4F9" w14:textId="77777777" w:rsidR="002074DC" w:rsidRDefault="002074DC">
      <w:pPr>
        <w:pStyle w:val="FootnoteText"/>
      </w:pPr>
      <w:r>
        <w:rPr>
          <w:rStyle w:val="FootnoteReference"/>
        </w:rPr>
        <w:footnoteRef/>
      </w:r>
      <w:r>
        <w:t xml:space="preserve"> </w:t>
      </w:r>
      <w:r w:rsidR="009E460B" w:rsidRPr="009E460B">
        <w:tab/>
        <w:t xml:space="preserve">British Columbia Ministry of Health. </w:t>
      </w:r>
      <w:r w:rsidR="009E460B" w:rsidRPr="00FA6149">
        <w:rPr>
          <w:i/>
          <w:iCs/>
        </w:rPr>
        <w:t>Residential Care Staffing Review</w:t>
      </w:r>
      <w:r w:rsidR="009E460B" w:rsidRPr="009E460B">
        <w:t>. 2017.</w:t>
      </w:r>
    </w:p>
  </w:footnote>
  <w:footnote w:id="10">
    <w:p w14:paraId="2D163CFC" w14:textId="77777777" w:rsidR="009E460B" w:rsidRDefault="009E460B">
      <w:pPr>
        <w:pStyle w:val="FootnoteText"/>
      </w:pPr>
      <w:r>
        <w:rPr>
          <w:rStyle w:val="FootnoteReference"/>
        </w:rPr>
        <w:footnoteRef/>
      </w:r>
      <w:r>
        <w:t xml:space="preserve"> </w:t>
      </w:r>
      <w:r w:rsidR="00D56FB5" w:rsidRPr="00D56FB5">
        <w:t xml:space="preserve">Report of the Auditor General of Alberta. </w:t>
      </w:r>
      <w:r w:rsidR="00D56FB5" w:rsidRPr="00FA6149">
        <w:rPr>
          <w:i/>
          <w:iCs/>
        </w:rPr>
        <w:t>Health and Alberta Health Services – Seniors Care in Long-term Care Facilities Follow-up</w:t>
      </w:r>
      <w:r w:rsidR="00D56FB5" w:rsidRPr="00D56FB5">
        <w:t>.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0"/>
      <w:gridCol w:w="5130"/>
      <w:gridCol w:w="5130"/>
    </w:tblGrid>
    <w:tr w:rsidR="18938A41" w14:paraId="0E9F1D85" w14:textId="77777777" w:rsidTr="00FA6149">
      <w:trPr>
        <w:trHeight w:val="300"/>
      </w:trPr>
      <w:tc>
        <w:tcPr>
          <w:tcW w:w="5130" w:type="dxa"/>
        </w:tcPr>
        <w:p w14:paraId="510D4E5C" w14:textId="77777777" w:rsidR="18938A41" w:rsidRDefault="18938A41" w:rsidP="00FA6149">
          <w:pPr>
            <w:pStyle w:val="Header"/>
            <w:ind w:left="-115"/>
          </w:pPr>
        </w:p>
      </w:tc>
      <w:tc>
        <w:tcPr>
          <w:tcW w:w="5130" w:type="dxa"/>
        </w:tcPr>
        <w:p w14:paraId="06840434" w14:textId="77777777" w:rsidR="18938A41" w:rsidRDefault="18938A41" w:rsidP="00FA6149">
          <w:pPr>
            <w:pStyle w:val="Header"/>
            <w:jc w:val="center"/>
          </w:pPr>
        </w:p>
      </w:tc>
      <w:tc>
        <w:tcPr>
          <w:tcW w:w="5130" w:type="dxa"/>
        </w:tcPr>
        <w:p w14:paraId="11A1FE22" w14:textId="77777777" w:rsidR="18938A41" w:rsidRDefault="18938A41" w:rsidP="00FA6149">
          <w:pPr>
            <w:pStyle w:val="Header"/>
            <w:ind w:right="-115"/>
            <w:jc w:val="right"/>
          </w:pPr>
        </w:p>
      </w:tc>
    </w:tr>
  </w:tbl>
  <w:p w14:paraId="093C2F84" w14:textId="77777777" w:rsidR="005257AB" w:rsidRDefault="005257AB" w:rsidP="006D433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1ABF" w14:textId="77777777" w:rsidR="005257AB" w:rsidRDefault="005257AB" w:rsidP="006D433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C6D7" w14:textId="77777777" w:rsidR="005257AB" w:rsidRDefault="005257AB" w:rsidP="006D433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4DE8" w14:textId="77777777" w:rsidR="005257AB" w:rsidRDefault="005257AB" w:rsidP="006D433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8938A41" w14:paraId="39BCAA0D" w14:textId="77777777" w:rsidTr="00FA6149">
      <w:trPr>
        <w:trHeight w:val="300"/>
      </w:trPr>
      <w:tc>
        <w:tcPr>
          <w:tcW w:w="3485" w:type="dxa"/>
        </w:tcPr>
        <w:p w14:paraId="219AAE51" w14:textId="77777777" w:rsidR="18938A41" w:rsidRDefault="18938A41" w:rsidP="00FA6149">
          <w:pPr>
            <w:pStyle w:val="Header"/>
            <w:ind w:left="-115"/>
          </w:pPr>
        </w:p>
      </w:tc>
      <w:tc>
        <w:tcPr>
          <w:tcW w:w="3485" w:type="dxa"/>
        </w:tcPr>
        <w:p w14:paraId="461E20E8" w14:textId="77777777" w:rsidR="18938A41" w:rsidRDefault="18938A41" w:rsidP="00FA6149">
          <w:pPr>
            <w:pStyle w:val="Header"/>
            <w:jc w:val="center"/>
          </w:pPr>
        </w:p>
      </w:tc>
      <w:tc>
        <w:tcPr>
          <w:tcW w:w="3485" w:type="dxa"/>
        </w:tcPr>
        <w:p w14:paraId="0CE14910" w14:textId="77777777" w:rsidR="18938A41" w:rsidRDefault="18938A41" w:rsidP="00FA6149">
          <w:pPr>
            <w:pStyle w:val="Header"/>
            <w:ind w:right="-115"/>
            <w:jc w:val="right"/>
          </w:pPr>
        </w:p>
      </w:tc>
    </w:tr>
  </w:tbl>
  <w:p w14:paraId="15D49A41" w14:textId="77777777" w:rsidR="005257AB" w:rsidRDefault="005257AB" w:rsidP="006D433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52E1" w14:textId="77777777" w:rsidR="005257AB" w:rsidRDefault="005257AB" w:rsidP="006D433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DFD3" w14:textId="77777777" w:rsidR="005257AB" w:rsidRDefault="005257AB" w:rsidP="006D433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0C67" w14:textId="77777777" w:rsidR="005257AB" w:rsidRDefault="005257AB" w:rsidP="006D433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8938A41" w14:paraId="3C03ABA9" w14:textId="77777777" w:rsidTr="00FA6149">
      <w:trPr>
        <w:trHeight w:val="300"/>
      </w:trPr>
      <w:tc>
        <w:tcPr>
          <w:tcW w:w="3485" w:type="dxa"/>
        </w:tcPr>
        <w:p w14:paraId="59ADF572" w14:textId="77777777" w:rsidR="18938A41" w:rsidRDefault="18938A41" w:rsidP="00FA6149">
          <w:pPr>
            <w:pStyle w:val="Header"/>
            <w:ind w:left="-115"/>
          </w:pPr>
        </w:p>
      </w:tc>
      <w:tc>
        <w:tcPr>
          <w:tcW w:w="3485" w:type="dxa"/>
        </w:tcPr>
        <w:p w14:paraId="01AE0B28" w14:textId="77777777" w:rsidR="18938A41" w:rsidRDefault="18938A41" w:rsidP="00FA6149">
          <w:pPr>
            <w:pStyle w:val="Header"/>
            <w:jc w:val="center"/>
          </w:pPr>
        </w:p>
      </w:tc>
      <w:tc>
        <w:tcPr>
          <w:tcW w:w="3485" w:type="dxa"/>
        </w:tcPr>
        <w:p w14:paraId="0CEEB0DC" w14:textId="77777777" w:rsidR="18938A41" w:rsidRDefault="18938A41" w:rsidP="00FA6149">
          <w:pPr>
            <w:pStyle w:val="Header"/>
            <w:ind w:right="-115"/>
            <w:jc w:val="right"/>
          </w:pPr>
        </w:p>
      </w:tc>
    </w:tr>
  </w:tbl>
  <w:p w14:paraId="73DD44A7" w14:textId="77777777" w:rsidR="005257AB" w:rsidRDefault="005257AB" w:rsidP="006D433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0BEA" w14:textId="77777777" w:rsidR="005257AB" w:rsidRDefault="005257AB" w:rsidP="006D433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0"/>
      <w:gridCol w:w="5130"/>
      <w:gridCol w:w="5130"/>
    </w:tblGrid>
    <w:tr w:rsidR="18938A41" w14:paraId="234B3E54" w14:textId="77777777" w:rsidTr="00FA6149">
      <w:trPr>
        <w:trHeight w:val="300"/>
      </w:trPr>
      <w:tc>
        <w:tcPr>
          <w:tcW w:w="5130" w:type="dxa"/>
        </w:tcPr>
        <w:p w14:paraId="05EC6850" w14:textId="77777777" w:rsidR="18938A41" w:rsidRDefault="18938A41" w:rsidP="00FA6149">
          <w:pPr>
            <w:pStyle w:val="Header"/>
            <w:ind w:left="-115"/>
          </w:pPr>
        </w:p>
      </w:tc>
      <w:tc>
        <w:tcPr>
          <w:tcW w:w="5130" w:type="dxa"/>
        </w:tcPr>
        <w:p w14:paraId="596A6A13" w14:textId="77777777" w:rsidR="18938A41" w:rsidRDefault="18938A41" w:rsidP="00FA6149">
          <w:pPr>
            <w:pStyle w:val="Header"/>
            <w:jc w:val="center"/>
          </w:pPr>
        </w:p>
      </w:tc>
      <w:tc>
        <w:tcPr>
          <w:tcW w:w="5130" w:type="dxa"/>
        </w:tcPr>
        <w:p w14:paraId="627450C3" w14:textId="77777777" w:rsidR="18938A41" w:rsidRDefault="18938A41" w:rsidP="00FA6149">
          <w:pPr>
            <w:pStyle w:val="Header"/>
            <w:ind w:right="-115"/>
            <w:jc w:val="right"/>
          </w:pPr>
        </w:p>
      </w:tc>
    </w:tr>
  </w:tbl>
  <w:p w14:paraId="18A2EF2A" w14:textId="77777777" w:rsidR="005257AB" w:rsidRDefault="005257AB" w:rsidP="006D4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31460" w14:textId="77777777" w:rsidR="005257AB" w:rsidRDefault="005257AB" w:rsidP="006D433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673D2" w14:textId="77777777" w:rsidR="005257AB" w:rsidRDefault="005257AB" w:rsidP="006D433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4891" w14:textId="77777777" w:rsidR="005257AB" w:rsidRDefault="005257AB" w:rsidP="006D433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F84E" w14:textId="77777777" w:rsidR="005257AB" w:rsidRDefault="005257AB" w:rsidP="006D433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4F0F" w14:textId="77777777" w:rsidR="005257AB" w:rsidRDefault="005257AB" w:rsidP="006D433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956B9" w14:textId="77777777" w:rsidR="005257AB" w:rsidRDefault="005257AB" w:rsidP="006D433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B966B" w14:textId="77777777" w:rsidR="005257AB" w:rsidRDefault="005257AB" w:rsidP="006D433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A7313" w14:textId="77777777" w:rsidR="005257AB" w:rsidRDefault="005257AB" w:rsidP="006D43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7345F" w14:textId="77777777" w:rsidR="005257AB" w:rsidRDefault="005257AB" w:rsidP="006D433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4003E" w14:textId="77777777" w:rsidR="005257AB" w:rsidRDefault="005257AB" w:rsidP="006D433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0"/>
      <w:gridCol w:w="5130"/>
      <w:gridCol w:w="5130"/>
    </w:tblGrid>
    <w:tr w:rsidR="18938A41" w14:paraId="514B5B30" w14:textId="77777777" w:rsidTr="00FA6149">
      <w:trPr>
        <w:trHeight w:val="300"/>
      </w:trPr>
      <w:tc>
        <w:tcPr>
          <w:tcW w:w="5130" w:type="dxa"/>
        </w:tcPr>
        <w:p w14:paraId="64E2BF8F" w14:textId="77777777" w:rsidR="18938A41" w:rsidRDefault="18938A41" w:rsidP="00FA6149">
          <w:pPr>
            <w:pStyle w:val="Header"/>
            <w:ind w:left="-115"/>
          </w:pPr>
        </w:p>
      </w:tc>
      <w:tc>
        <w:tcPr>
          <w:tcW w:w="5130" w:type="dxa"/>
        </w:tcPr>
        <w:p w14:paraId="69DBBF8B" w14:textId="77777777" w:rsidR="18938A41" w:rsidRDefault="18938A41" w:rsidP="00FA6149">
          <w:pPr>
            <w:pStyle w:val="Header"/>
            <w:jc w:val="center"/>
          </w:pPr>
        </w:p>
      </w:tc>
      <w:tc>
        <w:tcPr>
          <w:tcW w:w="5130" w:type="dxa"/>
        </w:tcPr>
        <w:p w14:paraId="2E50153C" w14:textId="77777777" w:rsidR="18938A41" w:rsidRDefault="18938A41" w:rsidP="00FA6149">
          <w:pPr>
            <w:pStyle w:val="Header"/>
            <w:ind w:right="-115"/>
            <w:jc w:val="right"/>
          </w:pPr>
        </w:p>
      </w:tc>
    </w:tr>
  </w:tbl>
  <w:p w14:paraId="52F629B6" w14:textId="77777777" w:rsidR="005257AB" w:rsidRDefault="005257AB" w:rsidP="006D4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8938A41" w14:paraId="0E6FE338" w14:textId="77777777" w:rsidTr="00FA6149">
      <w:trPr>
        <w:trHeight w:val="300"/>
      </w:trPr>
      <w:tc>
        <w:tcPr>
          <w:tcW w:w="3485" w:type="dxa"/>
        </w:tcPr>
        <w:p w14:paraId="481FEBAD" w14:textId="77777777" w:rsidR="18938A41" w:rsidRDefault="18938A41" w:rsidP="00FA6149">
          <w:pPr>
            <w:pStyle w:val="Header"/>
            <w:ind w:left="-115"/>
          </w:pPr>
        </w:p>
      </w:tc>
      <w:tc>
        <w:tcPr>
          <w:tcW w:w="3485" w:type="dxa"/>
        </w:tcPr>
        <w:p w14:paraId="0BA11E0C" w14:textId="77777777" w:rsidR="18938A41" w:rsidRDefault="18938A41" w:rsidP="00FA6149">
          <w:pPr>
            <w:pStyle w:val="Header"/>
            <w:jc w:val="center"/>
          </w:pPr>
        </w:p>
      </w:tc>
      <w:tc>
        <w:tcPr>
          <w:tcW w:w="3485" w:type="dxa"/>
        </w:tcPr>
        <w:p w14:paraId="3F0A6FCD" w14:textId="77777777" w:rsidR="18938A41" w:rsidRDefault="18938A41" w:rsidP="00FA6149">
          <w:pPr>
            <w:pStyle w:val="Header"/>
            <w:ind w:right="-115"/>
            <w:jc w:val="right"/>
          </w:pPr>
        </w:p>
      </w:tc>
    </w:tr>
  </w:tbl>
  <w:p w14:paraId="756C835A" w14:textId="77777777" w:rsidR="005257AB" w:rsidRDefault="005257AB" w:rsidP="006D433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CF18" w14:textId="77777777" w:rsidR="005257AB" w:rsidRDefault="005257AB" w:rsidP="006D433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A1AD" w14:textId="77777777" w:rsidR="005257AB" w:rsidRDefault="005257AB" w:rsidP="006D433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E900" w14:textId="77777777" w:rsidR="005257AB" w:rsidRDefault="005257AB" w:rsidP="006D433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1D6F" w14:textId="77777777" w:rsidR="005257AB" w:rsidRDefault="005257AB" w:rsidP="006D433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8938A41" w14:paraId="058299E3" w14:textId="77777777" w:rsidTr="00FA6149">
      <w:trPr>
        <w:trHeight w:val="300"/>
      </w:trPr>
      <w:tc>
        <w:tcPr>
          <w:tcW w:w="3485" w:type="dxa"/>
        </w:tcPr>
        <w:p w14:paraId="66B82462" w14:textId="77777777" w:rsidR="18938A41" w:rsidRDefault="18938A41" w:rsidP="00FA6149">
          <w:pPr>
            <w:pStyle w:val="Header"/>
            <w:ind w:left="-115"/>
          </w:pPr>
        </w:p>
      </w:tc>
      <w:tc>
        <w:tcPr>
          <w:tcW w:w="3485" w:type="dxa"/>
        </w:tcPr>
        <w:p w14:paraId="4158A994" w14:textId="77777777" w:rsidR="18938A41" w:rsidRDefault="18938A41" w:rsidP="00FA6149">
          <w:pPr>
            <w:pStyle w:val="Header"/>
            <w:jc w:val="center"/>
          </w:pPr>
        </w:p>
      </w:tc>
      <w:tc>
        <w:tcPr>
          <w:tcW w:w="3485" w:type="dxa"/>
        </w:tcPr>
        <w:p w14:paraId="016E74C7" w14:textId="77777777" w:rsidR="18938A41" w:rsidRDefault="18938A41" w:rsidP="00FA6149">
          <w:pPr>
            <w:pStyle w:val="Header"/>
            <w:ind w:right="-115"/>
            <w:jc w:val="right"/>
          </w:pPr>
        </w:p>
      </w:tc>
    </w:tr>
  </w:tbl>
  <w:p w14:paraId="7E5657A7" w14:textId="77777777" w:rsidR="005257AB" w:rsidRDefault="005257AB" w:rsidP="006D43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B9A7D" w14:textId="77777777" w:rsidR="005257AB" w:rsidRDefault="005257AB" w:rsidP="006D43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60F73" w14:textId="77777777" w:rsidR="005257AB" w:rsidRDefault="005257AB" w:rsidP="006D43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3908" w14:textId="77777777" w:rsidR="005257AB" w:rsidRDefault="005257AB" w:rsidP="006D43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79CFE" w14:textId="77777777" w:rsidR="005257AB" w:rsidRDefault="005257AB" w:rsidP="006D433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03312" w14:textId="77777777" w:rsidR="005257AB" w:rsidRPr="003B7261" w:rsidRDefault="005257AB" w:rsidP="003B72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0"/>
      <w:gridCol w:w="5130"/>
      <w:gridCol w:w="5130"/>
    </w:tblGrid>
    <w:tr w:rsidR="18938A41" w14:paraId="37BAE2D8" w14:textId="77777777" w:rsidTr="00FA6149">
      <w:trPr>
        <w:trHeight w:val="300"/>
      </w:trPr>
      <w:tc>
        <w:tcPr>
          <w:tcW w:w="5130" w:type="dxa"/>
        </w:tcPr>
        <w:p w14:paraId="059F40E1" w14:textId="77777777" w:rsidR="18938A41" w:rsidRDefault="18938A41" w:rsidP="00FA6149">
          <w:pPr>
            <w:pStyle w:val="Header"/>
            <w:ind w:left="-115"/>
          </w:pPr>
        </w:p>
      </w:tc>
      <w:tc>
        <w:tcPr>
          <w:tcW w:w="5130" w:type="dxa"/>
        </w:tcPr>
        <w:p w14:paraId="4988B029" w14:textId="77777777" w:rsidR="18938A41" w:rsidRDefault="18938A41" w:rsidP="00FA6149">
          <w:pPr>
            <w:pStyle w:val="Header"/>
            <w:jc w:val="center"/>
          </w:pPr>
        </w:p>
      </w:tc>
      <w:tc>
        <w:tcPr>
          <w:tcW w:w="5130" w:type="dxa"/>
        </w:tcPr>
        <w:p w14:paraId="1BDAE61F" w14:textId="77777777" w:rsidR="18938A41" w:rsidRDefault="18938A41" w:rsidP="00FA6149">
          <w:pPr>
            <w:pStyle w:val="Header"/>
            <w:ind w:right="-115"/>
            <w:jc w:val="right"/>
          </w:pPr>
        </w:p>
      </w:tc>
    </w:tr>
  </w:tbl>
  <w:p w14:paraId="179D390F" w14:textId="77777777" w:rsidR="005257AB" w:rsidRDefault="005257AB" w:rsidP="006D4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9287B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54AB8"/>
    <w:multiLevelType w:val="multilevel"/>
    <w:tmpl w:val="5AF8301E"/>
    <w:numStyleLink w:val="BodyTextbulleted"/>
  </w:abstractNum>
  <w:abstractNum w:abstractNumId="2" w15:restartNumberingAfterBreak="0">
    <w:nsid w:val="01AC4853"/>
    <w:multiLevelType w:val="multilevel"/>
    <w:tmpl w:val="5AF8301E"/>
    <w:numStyleLink w:val="BodyTextbulleted"/>
  </w:abstractNum>
  <w:abstractNum w:abstractNumId="3" w15:restartNumberingAfterBreak="0">
    <w:nsid w:val="02077482"/>
    <w:multiLevelType w:val="hybridMultilevel"/>
    <w:tmpl w:val="EC08B234"/>
    <w:lvl w:ilvl="0" w:tplc="FFC6DE9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0E71E9"/>
    <w:multiLevelType w:val="hybridMultilevel"/>
    <w:tmpl w:val="B2BEAF2A"/>
    <w:lvl w:ilvl="0" w:tplc="5DF28200">
      <w:start w:val="1"/>
      <w:numFmt w:val="bullet"/>
      <w:lvlText w:val=""/>
      <w:lvlJc w:val="left"/>
      <w:pPr>
        <w:tabs>
          <w:tab w:val="num" w:pos="720"/>
        </w:tabs>
        <w:ind w:left="720" w:hanging="360"/>
      </w:pPr>
      <w:rPr>
        <w:rFonts w:ascii="Wingdings" w:hAnsi="Wingdings" w:hint="default"/>
      </w:rPr>
    </w:lvl>
    <w:lvl w:ilvl="1" w:tplc="B6C2B70E" w:tentative="1">
      <w:start w:val="1"/>
      <w:numFmt w:val="bullet"/>
      <w:lvlText w:val=""/>
      <w:lvlJc w:val="left"/>
      <w:pPr>
        <w:tabs>
          <w:tab w:val="num" w:pos="1440"/>
        </w:tabs>
        <w:ind w:left="1440" w:hanging="360"/>
      </w:pPr>
      <w:rPr>
        <w:rFonts w:ascii="Wingdings" w:hAnsi="Wingdings" w:hint="default"/>
      </w:rPr>
    </w:lvl>
    <w:lvl w:ilvl="2" w:tplc="3F3E76F2" w:tentative="1">
      <w:start w:val="1"/>
      <w:numFmt w:val="bullet"/>
      <w:lvlText w:val=""/>
      <w:lvlJc w:val="left"/>
      <w:pPr>
        <w:tabs>
          <w:tab w:val="num" w:pos="2160"/>
        </w:tabs>
        <w:ind w:left="2160" w:hanging="360"/>
      </w:pPr>
      <w:rPr>
        <w:rFonts w:ascii="Wingdings" w:hAnsi="Wingdings" w:hint="default"/>
      </w:rPr>
    </w:lvl>
    <w:lvl w:ilvl="3" w:tplc="A2121400" w:tentative="1">
      <w:start w:val="1"/>
      <w:numFmt w:val="bullet"/>
      <w:lvlText w:val=""/>
      <w:lvlJc w:val="left"/>
      <w:pPr>
        <w:tabs>
          <w:tab w:val="num" w:pos="2880"/>
        </w:tabs>
        <w:ind w:left="2880" w:hanging="360"/>
      </w:pPr>
      <w:rPr>
        <w:rFonts w:ascii="Wingdings" w:hAnsi="Wingdings" w:hint="default"/>
      </w:rPr>
    </w:lvl>
    <w:lvl w:ilvl="4" w:tplc="894A5F28" w:tentative="1">
      <w:start w:val="1"/>
      <w:numFmt w:val="bullet"/>
      <w:lvlText w:val=""/>
      <w:lvlJc w:val="left"/>
      <w:pPr>
        <w:tabs>
          <w:tab w:val="num" w:pos="3600"/>
        </w:tabs>
        <w:ind w:left="3600" w:hanging="360"/>
      </w:pPr>
      <w:rPr>
        <w:rFonts w:ascii="Wingdings" w:hAnsi="Wingdings" w:hint="default"/>
      </w:rPr>
    </w:lvl>
    <w:lvl w:ilvl="5" w:tplc="D79C25BE" w:tentative="1">
      <w:start w:val="1"/>
      <w:numFmt w:val="bullet"/>
      <w:lvlText w:val=""/>
      <w:lvlJc w:val="left"/>
      <w:pPr>
        <w:tabs>
          <w:tab w:val="num" w:pos="4320"/>
        </w:tabs>
        <w:ind w:left="4320" w:hanging="360"/>
      </w:pPr>
      <w:rPr>
        <w:rFonts w:ascii="Wingdings" w:hAnsi="Wingdings" w:hint="default"/>
      </w:rPr>
    </w:lvl>
    <w:lvl w:ilvl="6" w:tplc="76D411C0" w:tentative="1">
      <w:start w:val="1"/>
      <w:numFmt w:val="bullet"/>
      <w:lvlText w:val=""/>
      <w:lvlJc w:val="left"/>
      <w:pPr>
        <w:tabs>
          <w:tab w:val="num" w:pos="5040"/>
        </w:tabs>
        <w:ind w:left="5040" w:hanging="360"/>
      </w:pPr>
      <w:rPr>
        <w:rFonts w:ascii="Wingdings" w:hAnsi="Wingdings" w:hint="default"/>
      </w:rPr>
    </w:lvl>
    <w:lvl w:ilvl="7" w:tplc="4EA8FDF6" w:tentative="1">
      <w:start w:val="1"/>
      <w:numFmt w:val="bullet"/>
      <w:lvlText w:val=""/>
      <w:lvlJc w:val="left"/>
      <w:pPr>
        <w:tabs>
          <w:tab w:val="num" w:pos="5760"/>
        </w:tabs>
        <w:ind w:left="5760" w:hanging="360"/>
      </w:pPr>
      <w:rPr>
        <w:rFonts w:ascii="Wingdings" w:hAnsi="Wingdings" w:hint="default"/>
      </w:rPr>
    </w:lvl>
    <w:lvl w:ilvl="8" w:tplc="93D6ED4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CE276F"/>
    <w:multiLevelType w:val="hybridMultilevel"/>
    <w:tmpl w:val="F2240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325BBA"/>
    <w:multiLevelType w:val="multilevel"/>
    <w:tmpl w:val="5AF8301E"/>
    <w:numStyleLink w:val="BodyTextbulleted"/>
  </w:abstractNum>
  <w:abstractNum w:abstractNumId="7" w15:restartNumberingAfterBreak="0">
    <w:nsid w:val="09006756"/>
    <w:multiLevelType w:val="multilevel"/>
    <w:tmpl w:val="5AF8301E"/>
    <w:numStyleLink w:val="BodyTextbulleted"/>
  </w:abstractNum>
  <w:abstractNum w:abstractNumId="8" w15:restartNumberingAfterBreak="0">
    <w:nsid w:val="096F2AAD"/>
    <w:multiLevelType w:val="hybridMultilevel"/>
    <w:tmpl w:val="F7285222"/>
    <w:lvl w:ilvl="0" w:tplc="56DEE78C">
      <w:start w:val="1"/>
      <w:numFmt w:val="bullet"/>
      <w:lvlText w:val=""/>
      <w:lvlJc w:val="left"/>
      <w:pPr>
        <w:ind w:left="720" w:hanging="360"/>
      </w:pPr>
      <w:rPr>
        <w:rFonts w:ascii="Symbol" w:hAnsi="Symbol"/>
      </w:rPr>
    </w:lvl>
    <w:lvl w:ilvl="1" w:tplc="A89C1A6E">
      <w:start w:val="1"/>
      <w:numFmt w:val="bullet"/>
      <w:lvlText w:val=""/>
      <w:lvlJc w:val="left"/>
      <w:pPr>
        <w:ind w:left="720" w:hanging="360"/>
      </w:pPr>
      <w:rPr>
        <w:rFonts w:ascii="Symbol" w:hAnsi="Symbol"/>
      </w:rPr>
    </w:lvl>
    <w:lvl w:ilvl="2" w:tplc="5CA80B6C">
      <w:start w:val="1"/>
      <w:numFmt w:val="bullet"/>
      <w:lvlText w:val=""/>
      <w:lvlJc w:val="left"/>
      <w:pPr>
        <w:ind w:left="720" w:hanging="360"/>
      </w:pPr>
      <w:rPr>
        <w:rFonts w:ascii="Symbol" w:hAnsi="Symbol"/>
      </w:rPr>
    </w:lvl>
    <w:lvl w:ilvl="3" w:tplc="792ABA82">
      <w:start w:val="1"/>
      <w:numFmt w:val="bullet"/>
      <w:lvlText w:val=""/>
      <w:lvlJc w:val="left"/>
      <w:pPr>
        <w:ind w:left="720" w:hanging="360"/>
      </w:pPr>
      <w:rPr>
        <w:rFonts w:ascii="Symbol" w:hAnsi="Symbol"/>
      </w:rPr>
    </w:lvl>
    <w:lvl w:ilvl="4" w:tplc="B2A86D20">
      <w:start w:val="1"/>
      <w:numFmt w:val="bullet"/>
      <w:lvlText w:val=""/>
      <w:lvlJc w:val="left"/>
      <w:pPr>
        <w:ind w:left="720" w:hanging="360"/>
      </w:pPr>
      <w:rPr>
        <w:rFonts w:ascii="Symbol" w:hAnsi="Symbol"/>
      </w:rPr>
    </w:lvl>
    <w:lvl w:ilvl="5" w:tplc="CC38FEF0">
      <w:start w:val="1"/>
      <w:numFmt w:val="bullet"/>
      <w:lvlText w:val=""/>
      <w:lvlJc w:val="left"/>
      <w:pPr>
        <w:ind w:left="720" w:hanging="360"/>
      </w:pPr>
      <w:rPr>
        <w:rFonts w:ascii="Symbol" w:hAnsi="Symbol"/>
      </w:rPr>
    </w:lvl>
    <w:lvl w:ilvl="6" w:tplc="CD8E6F42">
      <w:start w:val="1"/>
      <w:numFmt w:val="bullet"/>
      <w:lvlText w:val=""/>
      <w:lvlJc w:val="left"/>
      <w:pPr>
        <w:ind w:left="720" w:hanging="360"/>
      </w:pPr>
      <w:rPr>
        <w:rFonts w:ascii="Symbol" w:hAnsi="Symbol"/>
      </w:rPr>
    </w:lvl>
    <w:lvl w:ilvl="7" w:tplc="B04CC83A">
      <w:start w:val="1"/>
      <w:numFmt w:val="bullet"/>
      <w:lvlText w:val=""/>
      <w:lvlJc w:val="left"/>
      <w:pPr>
        <w:ind w:left="720" w:hanging="360"/>
      </w:pPr>
      <w:rPr>
        <w:rFonts w:ascii="Symbol" w:hAnsi="Symbol"/>
      </w:rPr>
    </w:lvl>
    <w:lvl w:ilvl="8" w:tplc="F81860A4">
      <w:start w:val="1"/>
      <w:numFmt w:val="bullet"/>
      <w:lvlText w:val=""/>
      <w:lvlJc w:val="left"/>
      <w:pPr>
        <w:ind w:left="720" w:hanging="360"/>
      </w:pPr>
      <w:rPr>
        <w:rFonts w:ascii="Symbol" w:hAnsi="Symbol"/>
      </w:rPr>
    </w:lvl>
  </w:abstractNum>
  <w:abstractNum w:abstractNumId="9" w15:restartNumberingAfterBreak="0">
    <w:nsid w:val="0A366C12"/>
    <w:multiLevelType w:val="multilevel"/>
    <w:tmpl w:val="30967B52"/>
    <w:numStyleLink w:val="Findings"/>
  </w:abstractNum>
  <w:abstractNum w:abstractNumId="10" w15:restartNumberingAfterBreak="0">
    <w:nsid w:val="0B5A2712"/>
    <w:multiLevelType w:val="hybridMultilevel"/>
    <w:tmpl w:val="09183A9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1" w15:restartNumberingAfterBreak="0">
    <w:nsid w:val="0B846728"/>
    <w:multiLevelType w:val="hybridMultilevel"/>
    <w:tmpl w:val="8334FA28"/>
    <w:lvl w:ilvl="0" w:tplc="670A7246">
      <w:start w:val="1"/>
      <w:numFmt w:val="bullet"/>
      <w:lvlText w:val=""/>
      <w:lvlJc w:val="left"/>
      <w:pPr>
        <w:ind w:left="720" w:hanging="360"/>
      </w:pPr>
      <w:rPr>
        <w:rFonts w:ascii="Symbol" w:hAnsi="Symbol"/>
      </w:rPr>
    </w:lvl>
    <w:lvl w:ilvl="1" w:tplc="86BC394C">
      <w:start w:val="1"/>
      <w:numFmt w:val="bullet"/>
      <w:lvlText w:val=""/>
      <w:lvlJc w:val="left"/>
      <w:pPr>
        <w:ind w:left="720" w:hanging="360"/>
      </w:pPr>
      <w:rPr>
        <w:rFonts w:ascii="Symbol" w:hAnsi="Symbol"/>
      </w:rPr>
    </w:lvl>
    <w:lvl w:ilvl="2" w:tplc="7A0A6BAA">
      <w:start w:val="1"/>
      <w:numFmt w:val="bullet"/>
      <w:lvlText w:val=""/>
      <w:lvlJc w:val="left"/>
      <w:pPr>
        <w:ind w:left="720" w:hanging="360"/>
      </w:pPr>
      <w:rPr>
        <w:rFonts w:ascii="Symbol" w:hAnsi="Symbol"/>
      </w:rPr>
    </w:lvl>
    <w:lvl w:ilvl="3" w:tplc="D196E312">
      <w:start w:val="1"/>
      <w:numFmt w:val="bullet"/>
      <w:lvlText w:val=""/>
      <w:lvlJc w:val="left"/>
      <w:pPr>
        <w:ind w:left="720" w:hanging="360"/>
      </w:pPr>
      <w:rPr>
        <w:rFonts w:ascii="Symbol" w:hAnsi="Symbol"/>
      </w:rPr>
    </w:lvl>
    <w:lvl w:ilvl="4" w:tplc="A86E293A">
      <w:start w:val="1"/>
      <w:numFmt w:val="bullet"/>
      <w:lvlText w:val=""/>
      <w:lvlJc w:val="left"/>
      <w:pPr>
        <w:ind w:left="720" w:hanging="360"/>
      </w:pPr>
      <w:rPr>
        <w:rFonts w:ascii="Symbol" w:hAnsi="Symbol"/>
      </w:rPr>
    </w:lvl>
    <w:lvl w:ilvl="5" w:tplc="E9FE4BA0">
      <w:start w:val="1"/>
      <w:numFmt w:val="bullet"/>
      <w:lvlText w:val=""/>
      <w:lvlJc w:val="left"/>
      <w:pPr>
        <w:ind w:left="720" w:hanging="360"/>
      </w:pPr>
      <w:rPr>
        <w:rFonts w:ascii="Symbol" w:hAnsi="Symbol"/>
      </w:rPr>
    </w:lvl>
    <w:lvl w:ilvl="6" w:tplc="91A26962">
      <w:start w:val="1"/>
      <w:numFmt w:val="bullet"/>
      <w:lvlText w:val=""/>
      <w:lvlJc w:val="left"/>
      <w:pPr>
        <w:ind w:left="720" w:hanging="360"/>
      </w:pPr>
      <w:rPr>
        <w:rFonts w:ascii="Symbol" w:hAnsi="Symbol"/>
      </w:rPr>
    </w:lvl>
    <w:lvl w:ilvl="7" w:tplc="3CC48818">
      <w:start w:val="1"/>
      <w:numFmt w:val="bullet"/>
      <w:lvlText w:val=""/>
      <w:lvlJc w:val="left"/>
      <w:pPr>
        <w:ind w:left="720" w:hanging="360"/>
      </w:pPr>
      <w:rPr>
        <w:rFonts w:ascii="Symbol" w:hAnsi="Symbol"/>
      </w:rPr>
    </w:lvl>
    <w:lvl w:ilvl="8" w:tplc="884EB514">
      <w:start w:val="1"/>
      <w:numFmt w:val="bullet"/>
      <w:lvlText w:val=""/>
      <w:lvlJc w:val="left"/>
      <w:pPr>
        <w:ind w:left="720" w:hanging="360"/>
      </w:pPr>
      <w:rPr>
        <w:rFonts w:ascii="Symbol" w:hAnsi="Symbol"/>
      </w:rPr>
    </w:lvl>
  </w:abstractNum>
  <w:abstractNum w:abstractNumId="12" w15:restartNumberingAfterBreak="0">
    <w:nsid w:val="0D246086"/>
    <w:multiLevelType w:val="hybridMultilevel"/>
    <w:tmpl w:val="71007BEE"/>
    <w:lvl w:ilvl="0" w:tplc="D2664378">
      <w:start w:val="1"/>
      <w:numFmt w:val="bullet"/>
      <w:lvlText w:val="×"/>
      <w:lvlJc w:val="left"/>
      <w:pPr>
        <w:tabs>
          <w:tab w:val="num" w:pos="720"/>
        </w:tabs>
        <w:ind w:left="720" w:hanging="360"/>
      </w:pPr>
      <w:rPr>
        <w:rFonts w:ascii="Poppins" w:hAnsi="Poppins" w:hint="default"/>
      </w:rPr>
    </w:lvl>
    <w:lvl w:ilvl="1" w:tplc="ACDCE2EA" w:tentative="1">
      <w:start w:val="1"/>
      <w:numFmt w:val="bullet"/>
      <w:lvlText w:val="×"/>
      <w:lvlJc w:val="left"/>
      <w:pPr>
        <w:tabs>
          <w:tab w:val="num" w:pos="1440"/>
        </w:tabs>
        <w:ind w:left="1440" w:hanging="360"/>
      </w:pPr>
      <w:rPr>
        <w:rFonts w:ascii="Poppins" w:hAnsi="Poppins" w:hint="default"/>
      </w:rPr>
    </w:lvl>
    <w:lvl w:ilvl="2" w:tplc="AA0ACFE6" w:tentative="1">
      <w:start w:val="1"/>
      <w:numFmt w:val="bullet"/>
      <w:lvlText w:val="×"/>
      <w:lvlJc w:val="left"/>
      <w:pPr>
        <w:tabs>
          <w:tab w:val="num" w:pos="2160"/>
        </w:tabs>
        <w:ind w:left="2160" w:hanging="360"/>
      </w:pPr>
      <w:rPr>
        <w:rFonts w:ascii="Poppins" w:hAnsi="Poppins" w:hint="default"/>
      </w:rPr>
    </w:lvl>
    <w:lvl w:ilvl="3" w:tplc="50EE2892" w:tentative="1">
      <w:start w:val="1"/>
      <w:numFmt w:val="bullet"/>
      <w:lvlText w:val="×"/>
      <w:lvlJc w:val="left"/>
      <w:pPr>
        <w:tabs>
          <w:tab w:val="num" w:pos="2880"/>
        </w:tabs>
        <w:ind w:left="2880" w:hanging="360"/>
      </w:pPr>
      <w:rPr>
        <w:rFonts w:ascii="Poppins" w:hAnsi="Poppins" w:hint="default"/>
      </w:rPr>
    </w:lvl>
    <w:lvl w:ilvl="4" w:tplc="AE6CDD34" w:tentative="1">
      <w:start w:val="1"/>
      <w:numFmt w:val="bullet"/>
      <w:lvlText w:val="×"/>
      <w:lvlJc w:val="left"/>
      <w:pPr>
        <w:tabs>
          <w:tab w:val="num" w:pos="3600"/>
        </w:tabs>
        <w:ind w:left="3600" w:hanging="360"/>
      </w:pPr>
      <w:rPr>
        <w:rFonts w:ascii="Poppins" w:hAnsi="Poppins" w:hint="default"/>
      </w:rPr>
    </w:lvl>
    <w:lvl w:ilvl="5" w:tplc="93941E90" w:tentative="1">
      <w:start w:val="1"/>
      <w:numFmt w:val="bullet"/>
      <w:lvlText w:val="×"/>
      <w:lvlJc w:val="left"/>
      <w:pPr>
        <w:tabs>
          <w:tab w:val="num" w:pos="4320"/>
        </w:tabs>
        <w:ind w:left="4320" w:hanging="360"/>
      </w:pPr>
      <w:rPr>
        <w:rFonts w:ascii="Poppins" w:hAnsi="Poppins" w:hint="default"/>
      </w:rPr>
    </w:lvl>
    <w:lvl w:ilvl="6" w:tplc="C032CE04" w:tentative="1">
      <w:start w:val="1"/>
      <w:numFmt w:val="bullet"/>
      <w:lvlText w:val="×"/>
      <w:lvlJc w:val="left"/>
      <w:pPr>
        <w:tabs>
          <w:tab w:val="num" w:pos="5040"/>
        </w:tabs>
        <w:ind w:left="5040" w:hanging="360"/>
      </w:pPr>
      <w:rPr>
        <w:rFonts w:ascii="Poppins" w:hAnsi="Poppins" w:hint="default"/>
      </w:rPr>
    </w:lvl>
    <w:lvl w:ilvl="7" w:tplc="0240B108" w:tentative="1">
      <w:start w:val="1"/>
      <w:numFmt w:val="bullet"/>
      <w:lvlText w:val="×"/>
      <w:lvlJc w:val="left"/>
      <w:pPr>
        <w:tabs>
          <w:tab w:val="num" w:pos="5760"/>
        </w:tabs>
        <w:ind w:left="5760" w:hanging="360"/>
      </w:pPr>
      <w:rPr>
        <w:rFonts w:ascii="Poppins" w:hAnsi="Poppins" w:hint="default"/>
      </w:rPr>
    </w:lvl>
    <w:lvl w:ilvl="8" w:tplc="31F61186" w:tentative="1">
      <w:start w:val="1"/>
      <w:numFmt w:val="bullet"/>
      <w:lvlText w:val="×"/>
      <w:lvlJc w:val="left"/>
      <w:pPr>
        <w:tabs>
          <w:tab w:val="num" w:pos="6480"/>
        </w:tabs>
        <w:ind w:left="6480" w:hanging="360"/>
      </w:pPr>
      <w:rPr>
        <w:rFonts w:ascii="Poppins" w:hAnsi="Poppins" w:hint="default"/>
      </w:rPr>
    </w:lvl>
  </w:abstractNum>
  <w:abstractNum w:abstractNumId="13" w15:restartNumberingAfterBreak="0">
    <w:nsid w:val="0ED40EE0"/>
    <w:multiLevelType w:val="multilevel"/>
    <w:tmpl w:val="03F66E3E"/>
    <w:numStyleLink w:val="Headings"/>
  </w:abstractNum>
  <w:abstractNum w:abstractNumId="14" w15:restartNumberingAfterBreak="0">
    <w:nsid w:val="11DD72F6"/>
    <w:multiLevelType w:val="hybridMultilevel"/>
    <w:tmpl w:val="25C41AAC"/>
    <w:lvl w:ilvl="0" w:tplc="9D0E9D0C">
      <w:start w:val="1"/>
      <w:numFmt w:val="bullet"/>
      <w:lvlText w:val=""/>
      <w:lvlJc w:val="left"/>
      <w:pPr>
        <w:tabs>
          <w:tab w:val="num" w:pos="720"/>
        </w:tabs>
        <w:ind w:left="720" w:hanging="360"/>
      </w:pPr>
      <w:rPr>
        <w:rFonts w:ascii="Wingdings" w:hAnsi="Wingdings" w:hint="default"/>
      </w:rPr>
    </w:lvl>
    <w:lvl w:ilvl="1" w:tplc="7C205334" w:tentative="1">
      <w:start w:val="1"/>
      <w:numFmt w:val="bullet"/>
      <w:lvlText w:val=""/>
      <w:lvlJc w:val="left"/>
      <w:pPr>
        <w:tabs>
          <w:tab w:val="num" w:pos="1440"/>
        </w:tabs>
        <w:ind w:left="1440" w:hanging="360"/>
      </w:pPr>
      <w:rPr>
        <w:rFonts w:ascii="Wingdings" w:hAnsi="Wingdings" w:hint="default"/>
      </w:rPr>
    </w:lvl>
    <w:lvl w:ilvl="2" w:tplc="68ECC560" w:tentative="1">
      <w:start w:val="1"/>
      <w:numFmt w:val="bullet"/>
      <w:lvlText w:val=""/>
      <w:lvlJc w:val="left"/>
      <w:pPr>
        <w:tabs>
          <w:tab w:val="num" w:pos="2160"/>
        </w:tabs>
        <w:ind w:left="2160" w:hanging="360"/>
      </w:pPr>
      <w:rPr>
        <w:rFonts w:ascii="Wingdings" w:hAnsi="Wingdings" w:hint="default"/>
      </w:rPr>
    </w:lvl>
    <w:lvl w:ilvl="3" w:tplc="A5FC6594" w:tentative="1">
      <w:start w:val="1"/>
      <w:numFmt w:val="bullet"/>
      <w:lvlText w:val=""/>
      <w:lvlJc w:val="left"/>
      <w:pPr>
        <w:tabs>
          <w:tab w:val="num" w:pos="2880"/>
        </w:tabs>
        <w:ind w:left="2880" w:hanging="360"/>
      </w:pPr>
      <w:rPr>
        <w:rFonts w:ascii="Wingdings" w:hAnsi="Wingdings" w:hint="default"/>
      </w:rPr>
    </w:lvl>
    <w:lvl w:ilvl="4" w:tplc="617C6FF0" w:tentative="1">
      <w:start w:val="1"/>
      <w:numFmt w:val="bullet"/>
      <w:lvlText w:val=""/>
      <w:lvlJc w:val="left"/>
      <w:pPr>
        <w:tabs>
          <w:tab w:val="num" w:pos="3600"/>
        </w:tabs>
        <w:ind w:left="3600" w:hanging="360"/>
      </w:pPr>
      <w:rPr>
        <w:rFonts w:ascii="Wingdings" w:hAnsi="Wingdings" w:hint="default"/>
      </w:rPr>
    </w:lvl>
    <w:lvl w:ilvl="5" w:tplc="D22218DE" w:tentative="1">
      <w:start w:val="1"/>
      <w:numFmt w:val="bullet"/>
      <w:lvlText w:val=""/>
      <w:lvlJc w:val="left"/>
      <w:pPr>
        <w:tabs>
          <w:tab w:val="num" w:pos="4320"/>
        </w:tabs>
        <w:ind w:left="4320" w:hanging="360"/>
      </w:pPr>
      <w:rPr>
        <w:rFonts w:ascii="Wingdings" w:hAnsi="Wingdings" w:hint="default"/>
      </w:rPr>
    </w:lvl>
    <w:lvl w:ilvl="6" w:tplc="5EA437D4" w:tentative="1">
      <w:start w:val="1"/>
      <w:numFmt w:val="bullet"/>
      <w:lvlText w:val=""/>
      <w:lvlJc w:val="left"/>
      <w:pPr>
        <w:tabs>
          <w:tab w:val="num" w:pos="5040"/>
        </w:tabs>
        <w:ind w:left="5040" w:hanging="360"/>
      </w:pPr>
      <w:rPr>
        <w:rFonts w:ascii="Wingdings" w:hAnsi="Wingdings" w:hint="default"/>
      </w:rPr>
    </w:lvl>
    <w:lvl w:ilvl="7" w:tplc="1A6AAF66" w:tentative="1">
      <w:start w:val="1"/>
      <w:numFmt w:val="bullet"/>
      <w:lvlText w:val=""/>
      <w:lvlJc w:val="left"/>
      <w:pPr>
        <w:tabs>
          <w:tab w:val="num" w:pos="5760"/>
        </w:tabs>
        <w:ind w:left="5760" w:hanging="360"/>
      </w:pPr>
      <w:rPr>
        <w:rFonts w:ascii="Wingdings" w:hAnsi="Wingdings" w:hint="default"/>
      </w:rPr>
    </w:lvl>
    <w:lvl w:ilvl="8" w:tplc="46C8D3C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057911"/>
    <w:multiLevelType w:val="hybridMultilevel"/>
    <w:tmpl w:val="9CB200C4"/>
    <w:lvl w:ilvl="0" w:tplc="C944EFC4">
      <w:start w:val="1"/>
      <w:numFmt w:val="bullet"/>
      <w:lvlText w:val=""/>
      <w:lvlJc w:val="left"/>
      <w:pPr>
        <w:tabs>
          <w:tab w:val="num" w:pos="720"/>
        </w:tabs>
        <w:ind w:left="720" w:hanging="360"/>
      </w:pPr>
      <w:rPr>
        <w:rFonts w:ascii="Wingdings" w:hAnsi="Wingdings" w:hint="default"/>
      </w:rPr>
    </w:lvl>
    <w:lvl w:ilvl="1" w:tplc="E8C0C98A" w:tentative="1">
      <w:start w:val="1"/>
      <w:numFmt w:val="bullet"/>
      <w:lvlText w:val=""/>
      <w:lvlJc w:val="left"/>
      <w:pPr>
        <w:tabs>
          <w:tab w:val="num" w:pos="1440"/>
        </w:tabs>
        <w:ind w:left="1440" w:hanging="360"/>
      </w:pPr>
      <w:rPr>
        <w:rFonts w:ascii="Wingdings" w:hAnsi="Wingdings" w:hint="default"/>
      </w:rPr>
    </w:lvl>
    <w:lvl w:ilvl="2" w:tplc="2DA0A386" w:tentative="1">
      <w:start w:val="1"/>
      <w:numFmt w:val="bullet"/>
      <w:lvlText w:val=""/>
      <w:lvlJc w:val="left"/>
      <w:pPr>
        <w:tabs>
          <w:tab w:val="num" w:pos="2160"/>
        </w:tabs>
        <w:ind w:left="2160" w:hanging="360"/>
      </w:pPr>
      <w:rPr>
        <w:rFonts w:ascii="Wingdings" w:hAnsi="Wingdings" w:hint="default"/>
      </w:rPr>
    </w:lvl>
    <w:lvl w:ilvl="3" w:tplc="B4468310" w:tentative="1">
      <w:start w:val="1"/>
      <w:numFmt w:val="bullet"/>
      <w:lvlText w:val=""/>
      <w:lvlJc w:val="left"/>
      <w:pPr>
        <w:tabs>
          <w:tab w:val="num" w:pos="2880"/>
        </w:tabs>
        <w:ind w:left="2880" w:hanging="360"/>
      </w:pPr>
      <w:rPr>
        <w:rFonts w:ascii="Wingdings" w:hAnsi="Wingdings" w:hint="default"/>
      </w:rPr>
    </w:lvl>
    <w:lvl w:ilvl="4" w:tplc="730E5EB6" w:tentative="1">
      <w:start w:val="1"/>
      <w:numFmt w:val="bullet"/>
      <w:lvlText w:val=""/>
      <w:lvlJc w:val="left"/>
      <w:pPr>
        <w:tabs>
          <w:tab w:val="num" w:pos="3600"/>
        </w:tabs>
        <w:ind w:left="3600" w:hanging="360"/>
      </w:pPr>
      <w:rPr>
        <w:rFonts w:ascii="Wingdings" w:hAnsi="Wingdings" w:hint="default"/>
      </w:rPr>
    </w:lvl>
    <w:lvl w:ilvl="5" w:tplc="F384B7B2" w:tentative="1">
      <w:start w:val="1"/>
      <w:numFmt w:val="bullet"/>
      <w:lvlText w:val=""/>
      <w:lvlJc w:val="left"/>
      <w:pPr>
        <w:tabs>
          <w:tab w:val="num" w:pos="4320"/>
        </w:tabs>
        <w:ind w:left="4320" w:hanging="360"/>
      </w:pPr>
      <w:rPr>
        <w:rFonts w:ascii="Wingdings" w:hAnsi="Wingdings" w:hint="default"/>
      </w:rPr>
    </w:lvl>
    <w:lvl w:ilvl="6" w:tplc="D6B6AE32" w:tentative="1">
      <w:start w:val="1"/>
      <w:numFmt w:val="bullet"/>
      <w:lvlText w:val=""/>
      <w:lvlJc w:val="left"/>
      <w:pPr>
        <w:tabs>
          <w:tab w:val="num" w:pos="5040"/>
        </w:tabs>
        <w:ind w:left="5040" w:hanging="360"/>
      </w:pPr>
      <w:rPr>
        <w:rFonts w:ascii="Wingdings" w:hAnsi="Wingdings" w:hint="default"/>
      </w:rPr>
    </w:lvl>
    <w:lvl w:ilvl="7" w:tplc="2D0A2880" w:tentative="1">
      <w:start w:val="1"/>
      <w:numFmt w:val="bullet"/>
      <w:lvlText w:val=""/>
      <w:lvlJc w:val="left"/>
      <w:pPr>
        <w:tabs>
          <w:tab w:val="num" w:pos="5760"/>
        </w:tabs>
        <w:ind w:left="5760" w:hanging="360"/>
      </w:pPr>
      <w:rPr>
        <w:rFonts w:ascii="Wingdings" w:hAnsi="Wingdings" w:hint="default"/>
      </w:rPr>
    </w:lvl>
    <w:lvl w:ilvl="8" w:tplc="0F383D8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BD7DCF"/>
    <w:multiLevelType w:val="multilevel"/>
    <w:tmpl w:val="8DAEE7A4"/>
    <w:lvl w:ilvl="0">
      <w:start w:val="1"/>
      <w:numFmt w:val="bullet"/>
      <w:lvlText w:val=""/>
      <w:lvlJc w:val="left"/>
      <w:pPr>
        <w:ind w:left="1361" w:hanging="454"/>
      </w:pPr>
      <w:rPr>
        <w:rFonts w:ascii="Symbol" w:hAnsi="Symbol" w:hint="default"/>
        <w:color w:val="3B0083" w:themeColor="accent1"/>
      </w:rPr>
    </w:lvl>
    <w:lvl w:ilvl="1">
      <w:start w:val="1"/>
      <w:numFmt w:val="bullet"/>
      <w:lvlText w:val="‒"/>
      <w:lvlJc w:val="left"/>
      <w:pPr>
        <w:ind w:left="1814" w:hanging="453"/>
      </w:pPr>
      <w:rPr>
        <w:rFonts w:ascii="Verdana" w:hAnsi="Verdana" w:hint="default"/>
        <w:color w:val="auto"/>
      </w:rPr>
    </w:lvl>
    <w:lvl w:ilvl="2">
      <w:start w:val="1"/>
      <w:numFmt w:val="bullet"/>
      <w:lvlText w:val=""/>
      <w:lvlJc w:val="left"/>
      <w:pPr>
        <w:ind w:left="2268" w:hanging="454"/>
      </w:pPr>
      <w:rPr>
        <w:rFonts w:ascii="Wingdings" w:hAnsi="Wingdings" w:hint="default"/>
        <w:color w:val="7F7F7F" w:themeColor="text1" w:themeTint="80"/>
      </w:rPr>
    </w:lvl>
    <w:lvl w:ilvl="3">
      <w:start w:val="1"/>
      <w:numFmt w:val="bullet"/>
      <w:lvlText w:val=""/>
      <w:lvlJc w:val="left"/>
      <w:pPr>
        <w:ind w:left="2722" w:hanging="454"/>
      </w:pPr>
      <w:rPr>
        <w:rFonts w:ascii="Wingdings" w:hAnsi="Wingdings" w:hint="default"/>
        <w:color w:val="7F7F7F" w:themeColor="text1" w:themeTint="80"/>
      </w:rPr>
    </w:lvl>
    <w:lvl w:ilvl="4">
      <w:start w:val="1"/>
      <w:numFmt w:val="bullet"/>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7012684"/>
    <w:multiLevelType w:val="multilevel"/>
    <w:tmpl w:val="5AF8301E"/>
    <w:numStyleLink w:val="BodyTextbulleted"/>
  </w:abstractNum>
  <w:abstractNum w:abstractNumId="18" w15:restartNumberingAfterBreak="0">
    <w:nsid w:val="177648A2"/>
    <w:multiLevelType w:val="multilevel"/>
    <w:tmpl w:val="5AC22BAA"/>
    <w:lvl w:ilvl="0">
      <w:start w:val="1"/>
      <w:numFmt w:val="decimal"/>
      <w:lvlText w:val="%1."/>
      <w:lvlJc w:val="left"/>
      <w:pPr>
        <w:ind w:left="1361" w:hanging="454"/>
      </w:pPr>
      <w:rPr>
        <w:rFonts w:hint="default"/>
        <w:color w:val="3B0083" w:themeColor="accent1"/>
      </w:rPr>
    </w:lvl>
    <w:lvl w:ilvl="1">
      <w:start w:val="1"/>
      <w:numFmt w:val="lowerLetter"/>
      <w:pStyle w:val="ListNumberIndent2"/>
      <w:lvlText w:val="(%2)"/>
      <w:lvlJc w:val="left"/>
      <w:pPr>
        <w:ind w:left="1814" w:hanging="453"/>
      </w:pPr>
      <w:rPr>
        <w:rFonts w:hint="default"/>
      </w:rPr>
    </w:lvl>
    <w:lvl w:ilvl="2">
      <w:start w:val="1"/>
      <w:numFmt w:val="lowerRoman"/>
      <w:pStyle w:val="ListNumberIndent3"/>
      <w:lvlText w:val="(%3)"/>
      <w:lvlJc w:val="left"/>
      <w:pPr>
        <w:ind w:left="2268" w:hanging="454"/>
      </w:pPr>
      <w:rPr>
        <w:rFonts w:hint="default"/>
      </w:rPr>
    </w:lvl>
    <w:lvl w:ilvl="3">
      <w:start w:val="1"/>
      <w:numFmt w:val="bullet"/>
      <w:pStyle w:val="ListNumberIndent4"/>
      <w:lvlText w:val=""/>
      <w:lvlJc w:val="left"/>
      <w:pPr>
        <w:ind w:left="2722" w:hanging="454"/>
      </w:pPr>
      <w:rPr>
        <w:rFonts w:ascii="Symbol" w:hAnsi="Symbol" w:hint="default"/>
        <w:color w:val="7F7F7F" w:themeColor="text1" w:themeTint="80"/>
      </w:rPr>
    </w:lvl>
    <w:lvl w:ilvl="4">
      <w:start w:val="1"/>
      <w:numFmt w:val="bullet"/>
      <w:pStyle w:val="ListNumberIndent5"/>
      <w:lvlText w:val="‒"/>
      <w:lvlJc w:val="left"/>
      <w:pPr>
        <w:ind w:left="3175" w:hanging="453"/>
      </w:pPr>
      <w:rPr>
        <w:rFonts w:ascii="Verdana" w:hAnsi="Verdana"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7A71FA4"/>
    <w:multiLevelType w:val="hybridMultilevel"/>
    <w:tmpl w:val="1E983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9F388A"/>
    <w:multiLevelType w:val="multilevel"/>
    <w:tmpl w:val="B2A01344"/>
    <w:styleLink w:val="Recommendations"/>
    <w:lvl w:ilvl="0">
      <w:start w:val="1"/>
      <w:numFmt w:val="decimal"/>
      <w:pStyle w:val="Recommendation"/>
      <w:lvlText w:val="R%1."/>
      <w:lvlJc w:val="left"/>
      <w:pPr>
        <w:ind w:left="567" w:hanging="567"/>
      </w:pPr>
      <w:rPr>
        <w:rFonts w:hint="default"/>
        <w:b w:val="0"/>
        <w:i w:val="0"/>
        <w:color w:val="C60C30" w:themeColor="accent2"/>
        <w:sz w:val="20"/>
      </w:rPr>
    </w:lvl>
    <w:lvl w:ilvl="1">
      <w:start w:val="1"/>
      <w:numFmt w:val="bullet"/>
      <w:lvlText w:val=""/>
      <w:lvlJc w:val="left"/>
      <w:pPr>
        <w:ind w:left="851" w:hanging="284"/>
      </w:pPr>
      <w:rPr>
        <w:rFonts w:ascii="Symbol" w:hAnsi="Symbol" w:hint="default"/>
        <w:color w:val="3B0083" w:themeColor="accent1"/>
      </w:rPr>
    </w:lvl>
    <w:lvl w:ilvl="2">
      <w:start w:val="1"/>
      <w:numFmt w:val="bullet"/>
      <w:lvlText w:val="‒"/>
      <w:lvlJc w:val="left"/>
      <w:pPr>
        <w:ind w:left="1361" w:hanging="454"/>
      </w:pPr>
      <w:rPr>
        <w:rFonts w:ascii="Verdana" w:hAnsi="Verdana" w:hint="default"/>
        <w:color w:val="001946" w:themeColor="accent3" w:themeShade="80"/>
      </w:rPr>
    </w:lvl>
    <w:lvl w:ilvl="3">
      <w:start w:val="1"/>
      <w:numFmt w:val="bullet"/>
      <w:lvlText w:val=""/>
      <w:lvlJc w:val="left"/>
      <w:pPr>
        <w:ind w:left="1814" w:hanging="453"/>
      </w:pPr>
      <w:rPr>
        <w:rFonts w:ascii="Wingdings" w:hAnsi="Wingdings" w:hint="default"/>
        <w:color w:val="00338D" w:themeColor="accent3"/>
      </w:rPr>
    </w:lvl>
    <w:lvl w:ilvl="4">
      <w:start w:val="1"/>
      <w:numFmt w:val="bullet"/>
      <w:lvlText w:val=""/>
      <w:lvlJc w:val="left"/>
      <w:pPr>
        <w:ind w:left="2268" w:hanging="454"/>
      </w:pPr>
      <w:rPr>
        <w:rFonts w:ascii="Wingdings" w:hAnsi="Wingdings" w:hint="default"/>
        <w:color w:val="00338D"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1A387F7D"/>
    <w:multiLevelType w:val="multilevel"/>
    <w:tmpl w:val="266C4792"/>
    <w:numStyleLink w:val="BodyTextnumbered"/>
  </w:abstractNum>
  <w:abstractNum w:abstractNumId="22" w15:restartNumberingAfterBreak="0">
    <w:nsid w:val="1AA25FBB"/>
    <w:multiLevelType w:val="hybridMultilevel"/>
    <w:tmpl w:val="AFA4A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562677"/>
    <w:multiLevelType w:val="hybridMultilevel"/>
    <w:tmpl w:val="AA16B03C"/>
    <w:lvl w:ilvl="0" w:tplc="8432E17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DAF67DD"/>
    <w:multiLevelType w:val="hybridMultilevel"/>
    <w:tmpl w:val="BA805414"/>
    <w:lvl w:ilvl="0" w:tplc="D6C4ACDE">
      <w:start w:val="1"/>
      <w:numFmt w:val="bullet"/>
      <w:lvlText w:val=""/>
      <w:lvlJc w:val="left"/>
      <w:pPr>
        <w:tabs>
          <w:tab w:val="num" w:pos="720"/>
        </w:tabs>
        <w:ind w:left="720" w:hanging="360"/>
      </w:pPr>
      <w:rPr>
        <w:rFonts w:ascii="Wingdings" w:hAnsi="Wingdings" w:hint="default"/>
      </w:rPr>
    </w:lvl>
    <w:lvl w:ilvl="1" w:tplc="4782A19E" w:tentative="1">
      <w:start w:val="1"/>
      <w:numFmt w:val="bullet"/>
      <w:lvlText w:val=""/>
      <w:lvlJc w:val="left"/>
      <w:pPr>
        <w:tabs>
          <w:tab w:val="num" w:pos="1440"/>
        </w:tabs>
        <w:ind w:left="1440" w:hanging="360"/>
      </w:pPr>
      <w:rPr>
        <w:rFonts w:ascii="Wingdings" w:hAnsi="Wingdings" w:hint="default"/>
      </w:rPr>
    </w:lvl>
    <w:lvl w:ilvl="2" w:tplc="B984845A" w:tentative="1">
      <w:start w:val="1"/>
      <w:numFmt w:val="bullet"/>
      <w:lvlText w:val=""/>
      <w:lvlJc w:val="left"/>
      <w:pPr>
        <w:tabs>
          <w:tab w:val="num" w:pos="2160"/>
        </w:tabs>
        <w:ind w:left="2160" w:hanging="360"/>
      </w:pPr>
      <w:rPr>
        <w:rFonts w:ascii="Wingdings" w:hAnsi="Wingdings" w:hint="default"/>
      </w:rPr>
    </w:lvl>
    <w:lvl w:ilvl="3" w:tplc="D07A7572" w:tentative="1">
      <w:start w:val="1"/>
      <w:numFmt w:val="bullet"/>
      <w:lvlText w:val=""/>
      <w:lvlJc w:val="left"/>
      <w:pPr>
        <w:tabs>
          <w:tab w:val="num" w:pos="2880"/>
        </w:tabs>
        <w:ind w:left="2880" w:hanging="360"/>
      </w:pPr>
      <w:rPr>
        <w:rFonts w:ascii="Wingdings" w:hAnsi="Wingdings" w:hint="default"/>
      </w:rPr>
    </w:lvl>
    <w:lvl w:ilvl="4" w:tplc="FB544724" w:tentative="1">
      <w:start w:val="1"/>
      <w:numFmt w:val="bullet"/>
      <w:lvlText w:val=""/>
      <w:lvlJc w:val="left"/>
      <w:pPr>
        <w:tabs>
          <w:tab w:val="num" w:pos="3600"/>
        </w:tabs>
        <w:ind w:left="3600" w:hanging="360"/>
      </w:pPr>
      <w:rPr>
        <w:rFonts w:ascii="Wingdings" w:hAnsi="Wingdings" w:hint="default"/>
      </w:rPr>
    </w:lvl>
    <w:lvl w:ilvl="5" w:tplc="B2E2364E" w:tentative="1">
      <w:start w:val="1"/>
      <w:numFmt w:val="bullet"/>
      <w:lvlText w:val=""/>
      <w:lvlJc w:val="left"/>
      <w:pPr>
        <w:tabs>
          <w:tab w:val="num" w:pos="4320"/>
        </w:tabs>
        <w:ind w:left="4320" w:hanging="360"/>
      </w:pPr>
      <w:rPr>
        <w:rFonts w:ascii="Wingdings" w:hAnsi="Wingdings" w:hint="default"/>
      </w:rPr>
    </w:lvl>
    <w:lvl w:ilvl="6" w:tplc="D7FA452A" w:tentative="1">
      <w:start w:val="1"/>
      <w:numFmt w:val="bullet"/>
      <w:lvlText w:val=""/>
      <w:lvlJc w:val="left"/>
      <w:pPr>
        <w:tabs>
          <w:tab w:val="num" w:pos="5040"/>
        </w:tabs>
        <w:ind w:left="5040" w:hanging="360"/>
      </w:pPr>
      <w:rPr>
        <w:rFonts w:ascii="Wingdings" w:hAnsi="Wingdings" w:hint="default"/>
      </w:rPr>
    </w:lvl>
    <w:lvl w:ilvl="7" w:tplc="B6FE9C98" w:tentative="1">
      <w:start w:val="1"/>
      <w:numFmt w:val="bullet"/>
      <w:lvlText w:val=""/>
      <w:lvlJc w:val="left"/>
      <w:pPr>
        <w:tabs>
          <w:tab w:val="num" w:pos="5760"/>
        </w:tabs>
        <w:ind w:left="5760" w:hanging="360"/>
      </w:pPr>
      <w:rPr>
        <w:rFonts w:ascii="Wingdings" w:hAnsi="Wingdings" w:hint="default"/>
      </w:rPr>
    </w:lvl>
    <w:lvl w:ilvl="8" w:tplc="DBA60C7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067348"/>
    <w:multiLevelType w:val="hybridMultilevel"/>
    <w:tmpl w:val="DDCEDB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E2B18F4"/>
    <w:multiLevelType w:val="hybridMultilevel"/>
    <w:tmpl w:val="73169AC4"/>
    <w:lvl w:ilvl="0" w:tplc="CF2C5C76">
      <w:start w:val="1"/>
      <w:numFmt w:val="lowerLetter"/>
      <w:pStyle w:val="ListNumber2"/>
      <w:lvlText w:val="%1."/>
      <w:lvlJc w:val="left"/>
      <w:pPr>
        <w:tabs>
          <w:tab w:val="num" w:pos="720"/>
        </w:tabs>
        <w:ind w:left="720" w:hanging="360"/>
      </w:pPr>
    </w:lvl>
    <w:lvl w:ilvl="1" w:tplc="22EAD642" w:tentative="1">
      <w:start w:val="1"/>
      <w:numFmt w:val="lowerLetter"/>
      <w:lvlText w:val="%2."/>
      <w:lvlJc w:val="left"/>
      <w:pPr>
        <w:tabs>
          <w:tab w:val="num" w:pos="1440"/>
        </w:tabs>
        <w:ind w:left="1440" w:hanging="360"/>
      </w:pPr>
    </w:lvl>
    <w:lvl w:ilvl="2" w:tplc="26D87744" w:tentative="1">
      <w:start w:val="1"/>
      <w:numFmt w:val="lowerLetter"/>
      <w:lvlText w:val="%3."/>
      <w:lvlJc w:val="left"/>
      <w:pPr>
        <w:tabs>
          <w:tab w:val="num" w:pos="2160"/>
        </w:tabs>
        <w:ind w:left="2160" w:hanging="360"/>
      </w:pPr>
    </w:lvl>
    <w:lvl w:ilvl="3" w:tplc="FB00D3EE" w:tentative="1">
      <w:start w:val="1"/>
      <w:numFmt w:val="lowerLetter"/>
      <w:lvlText w:val="%4."/>
      <w:lvlJc w:val="left"/>
      <w:pPr>
        <w:tabs>
          <w:tab w:val="num" w:pos="2880"/>
        </w:tabs>
        <w:ind w:left="2880" w:hanging="360"/>
      </w:pPr>
    </w:lvl>
    <w:lvl w:ilvl="4" w:tplc="D8945464" w:tentative="1">
      <w:start w:val="1"/>
      <w:numFmt w:val="lowerLetter"/>
      <w:lvlText w:val="%5."/>
      <w:lvlJc w:val="left"/>
      <w:pPr>
        <w:tabs>
          <w:tab w:val="num" w:pos="3600"/>
        </w:tabs>
        <w:ind w:left="3600" w:hanging="360"/>
      </w:pPr>
    </w:lvl>
    <w:lvl w:ilvl="5" w:tplc="E2EE7202" w:tentative="1">
      <w:start w:val="1"/>
      <w:numFmt w:val="lowerLetter"/>
      <w:lvlText w:val="%6."/>
      <w:lvlJc w:val="left"/>
      <w:pPr>
        <w:tabs>
          <w:tab w:val="num" w:pos="4320"/>
        </w:tabs>
        <w:ind w:left="4320" w:hanging="360"/>
      </w:pPr>
    </w:lvl>
    <w:lvl w:ilvl="6" w:tplc="1F32131C" w:tentative="1">
      <w:start w:val="1"/>
      <w:numFmt w:val="lowerLetter"/>
      <w:lvlText w:val="%7."/>
      <w:lvlJc w:val="left"/>
      <w:pPr>
        <w:tabs>
          <w:tab w:val="num" w:pos="5040"/>
        </w:tabs>
        <w:ind w:left="5040" w:hanging="360"/>
      </w:pPr>
    </w:lvl>
    <w:lvl w:ilvl="7" w:tplc="9B92DEE6" w:tentative="1">
      <w:start w:val="1"/>
      <w:numFmt w:val="lowerLetter"/>
      <w:lvlText w:val="%8."/>
      <w:lvlJc w:val="left"/>
      <w:pPr>
        <w:tabs>
          <w:tab w:val="num" w:pos="5760"/>
        </w:tabs>
        <w:ind w:left="5760" w:hanging="360"/>
      </w:pPr>
    </w:lvl>
    <w:lvl w:ilvl="8" w:tplc="A63495AA" w:tentative="1">
      <w:start w:val="1"/>
      <w:numFmt w:val="lowerLetter"/>
      <w:lvlText w:val="%9."/>
      <w:lvlJc w:val="left"/>
      <w:pPr>
        <w:tabs>
          <w:tab w:val="num" w:pos="6480"/>
        </w:tabs>
        <w:ind w:left="6480" w:hanging="360"/>
      </w:pPr>
    </w:lvl>
  </w:abstractNum>
  <w:abstractNum w:abstractNumId="27" w15:restartNumberingAfterBreak="0">
    <w:nsid w:val="1E3A5A6F"/>
    <w:multiLevelType w:val="hybridMultilevel"/>
    <w:tmpl w:val="3B0C8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EA133BF"/>
    <w:multiLevelType w:val="multilevel"/>
    <w:tmpl w:val="75AA782E"/>
    <w:lvl w:ilvl="0">
      <w:start w:val="1"/>
      <w:numFmt w:val="upperLetter"/>
      <w:suff w:val="space"/>
      <w:lvlText w:val="Appendix %1:"/>
      <w:lvlJc w:val="left"/>
      <w:pPr>
        <w:ind w:left="0" w:firstLine="0"/>
      </w:pPr>
      <w:rPr>
        <w:rFonts w:hint="default"/>
        <w:b w:val="0"/>
        <w:i w:val="0"/>
        <w:color w:val="00338D" w:themeColor="accent3"/>
        <w:sz w:val="32"/>
      </w:rPr>
    </w:lvl>
    <w:lvl w:ilvl="1">
      <w:start w:val="1"/>
      <w:numFmt w:val="decimal"/>
      <w:lvlText w:val="%1.%2."/>
      <w:lvlJc w:val="left"/>
      <w:pPr>
        <w:ind w:left="709" w:hanging="709"/>
      </w:pPr>
      <w:rPr>
        <w:rFonts w:hint="default"/>
        <w:sz w:val="20"/>
      </w:rPr>
    </w:lvl>
    <w:lvl w:ilvl="2">
      <w:start w:val="1"/>
      <w:numFmt w:val="decimal"/>
      <w:lvlText w:val="%1.%2.%3."/>
      <w:lvlJc w:val="left"/>
      <w:pPr>
        <w:ind w:left="709" w:hanging="709"/>
      </w:pPr>
      <w:rPr>
        <w:rFonts w:hint="default"/>
        <w:sz w:val="2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1F58331D"/>
    <w:multiLevelType w:val="multilevel"/>
    <w:tmpl w:val="266C4792"/>
    <w:numStyleLink w:val="BodyTextnumbered"/>
  </w:abstractNum>
  <w:abstractNum w:abstractNumId="30" w15:restartNumberingAfterBreak="0">
    <w:nsid w:val="200C2EC7"/>
    <w:multiLevelType w:val="hybridMultilevel"/>
    <w:tmpl w:val="A2284FCA"/>
    <w:lvl w:ilvl="0" w:tplc="8A12743E">
      <w:start w:val="1"/>
      <w:numFmt w:val="bullet"/>
      <w:lvlText w:val="•"/>
      <w:lvlJc w:val="left"/>
      <w:pPr>
        <w:tabs>
          <w:tab w:val="num" w:pos="720"/>
        </w:tabs>
        <w:ind w:left="720" w:hanging="360"/>
      </w:pPr>
      <w:rPr>
        <w:rFonts w:ascii="Arial" w:hAnsi="Arial" w:hint="default"/>
      </w:rPr>
    </w:lvl>
    <w:lvl w:ilvl="1" w:tplc="FC644384" w:tentative="1">
      <w:start w:val="1"/>
      <w:numFmt w:val="bullet"/>
      <w:lvlText w:val="•"/>
      <w:lvlJc w:val="left"/>
      <w:pPr>
        <w:tabs>
          <w:tab w:val="num" w:pos="1440"/>
        </w:tabs>
        <w:ind w:left="1440" w:hanging="360"/>
      </w:pPr>
      <w:rPr>
        <w:rFonts w:ascii="Arial" w:hAnsi="Arial" w:hint="default"/>
      </w:rPr>
    </w:lvl>
    <w:lvl w:ilvl="2" w:tplc="6B1ED9F2" w:tentative="1">
      <w:start w:val="1"/>
      <w:numFmt w:val="bullet"/>
      <w:lvlText w:val="•"/>
      <w:lvlJc w:val="left"/>
      <w:pPr>
        <w:tabs>
          <w:tab w:val="num" w:pos="2160"/>
        </w:tabs>
        <w:ind w:left="2160" w:hanging="360"/>
      </w:pPr>
      <w:rPr>
        <w:rFonts w:ascii="Arial" w:hAnsi="Arial" w:hint="default"/>
      </w:rPr>
    </w:lvl>
    <w:lvl w:ilvl="3" w:tplc="DB4A3B96" w:tentative="1">
      <w:start w:val="1"/>
      <w:numFmt w:val="bullet"/>
      <w:lvlText w:val="•"/>
      <w:lvlJc w:val="left"/>
      <w:pPr>
        <w:tabs>
          <w:tab w:val="num" w:pos="2880"/>
        </w:tabs>
        <w:ind w:left="2880" w:hanging="360"/>
      </w:pPr>
      <w:rPr>
        <w:rFonts w:ascii="Arial" w:hAnsi="Arial" w:hint="default"/>
      </w:rPr>
    </w:lvl>
    <w:lvl w:ilvl="4" w:tplc="69BE2F72" w:tentative="1">
      <w:start w:val="1"/>
      <w:numFmt w:val="bullet"/>
      <w:lvlText w:val="•"/>
      <w:lvlJc w:val="left"/>
      <w:pPr>
        <w:tabs>
          <w:tab w:val="num" w:pos="3600"/>
        </w:tabs>
        <w:ind w:left="3600" w:hanging="360"/>
      </w:pPr>
      <w:rPr>
        <w:rFonts w:ascii="Arial" w:hAnsi="Arial" w:hint="default"/>
      </w:rPr>
    </w:lvl>
    <w:lvl w:ilvl="5" w:tplc="A28EBB42" w:tentative="1">
      <w:start w:val="1"/>
      <w:numFmt w:val="bullet"/>
      <w:lvlText w:val="•"/>
      <w:lvlJc w:val="left"/>
      <w:pPr>
        <w:tabs>
          <w:tab w:val="num" w:pos="4320"/>
        </w:tabs>
        <w:ind w:left="4320" w:hanging="360"/>
      </w:pPr>
      <w:rPr>
        <w:rFonts w:ascii="Arial" w:hAnsi="Arial" w:hint="default"/>
      </w:rPr>
    </w:lvl>
    <w:lvl w:ilvl="6" w:tplc="63949F44" w:tentative="1">
      <w:start w:val="1"/>
      <w:numFmt w:val="bullet"/>
      <w:lvlText w:val="•"/>
      <w:lvlJc w:val="left"/>
      <w:pPr>
        <w:tabs>
          <w:tab w:val="num" w:pos="5040"/>
        </w:tabs>
        <w:ind w:left="5040" w:hanging="360"/>
      </w:pPr>
      <w:rPr>
        <w:rFonts w:ascii="Arial" w:hAnsi="Arial" w:hint="default"/>
      </w:rPr>
    </w:lvl>
    <w:lvl w:ilvl="7" w:tplc="94C6F22A" w:tentative="1">
      <w:start w:val="1"/>
      <w:numFmt w:val="bullet"/>
      <w:lvlText w:val="•"/>
      <w:lvlJc w:val="left"/>
      <w:pPr>
        <w:tabs>
          <w:tab w:val="num" w:pos="5760"/>
        </w:tabs>
        <w:ind w:left="5760" w:hanging="360"/>
      </w:pPr>
      <w:rPr>
        <w:rFonts w:ascii="Arial" w:hAnsi="Arial" w:hint="default"/>
      </w:rPr>
    </w:lvl>
    <w:lvl w:ilvl="8" w:tplc="E3F859A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0191788"/>
    <w:multiLevelType w:val="multilevel"/>
    <w:tmpl w:val="5AF8301E"/>
    <w:numStyleLink w:val="BodyTextbulleted"/>
  </w:abstractNum>
  <w:abstractNum w:abstractNumId="32" w15:restartNumberingAfterBreak="0">
    <w:nsid w:val="20A93E97"/>
    <w:multiLevelType w:val="hybridMultilevel"/>
    <w:tmpl w:val="E73EF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10C7C35"/>
    <w:multiLevelType w:val="multilevel"/>
    <w:tmpl w:val="018CD058"/>
    <w:lvl w:ilvl="0">
      <w:start w:val="1"/>
      <w:numFmt w:val="bullet"/>
      <w:lvlText w:val=""/>
      <w:lvlJc w:val="left"/>
      <w:pPr>
        <w:ind w:left="454" w:hanging="454"/>
      </w:pPr>
      <w:rPr>
        <w:rFonts w:ascii="Symbol" w:hAnsi="Symbol" w:hint="default"/>
        <w:color w:val="3B0083" w:themeColor="accent1"/>
      </w:rPr>
    </w:lvl>
    <w:lvl w:ilvl="1">
      <w:start w:val="1"/>
      <w:numFmt w:val="bullet"/>
      <w:lvlText w:val="-"/>
      <w:lvlJc w:val="left"/>
      <w:pPr>
        <w:ind w:left="907" w:hanging="453"/>
      </w:pPr>
      <w:rPr>
        <w:rFonts w:ascii="Arial" w:hAnsi="Arial" w:hint="default"/>
        <w:color w:val="7F7F7F" w:themeColor="text1" w:themeTint="80"/>
      </w:rPr>
    </w:lvl>
    <w:lvl w:ilvl="2">
      <w:start w:val="1"/>
      <w:numFmt w:val="bullet"/>
      <w:lvlText w:val=""/>
      <w:lvlJc w:val="left"/>
      <w:pPr>
        <w:ind w:left="1361" w:hanging="454"/>
      </w:pPr>
      <w:rPr>
        <w:rFonts w:ascii="Symbol" w:hAnsi="Symbol" w:hint="default"/>
        <w:color w:val="C60C30" w:themeColor="accent2"/>
        <w:sz w:val="18"/>
      </w:rPr>
    </w:lvl>
    <w:lvl w:ilvl="3">
      <w:start w:val="1"/>
      <w:numFmt w:val="none"/>
      <w:suff w:val="nothing"/>
      <w:lvlText w:val=""/>
      <w:lvlJc w:val="left"/>
      <w:pPr>
        <w:ind w:left="0" w:firstLine="0"/>
      </w:pPr>
      <w:rPr>
        <w:rFonts w:hint="default"/>
        <w:color w:val="7F7F7F" w:themeColor="text1" w:themeTint="80"/>
      </w:rPr>
    </w:lvl>
    <w:lvl w:ilvl="4">
      <w:start w:val="1"/>
      <w:numFmt w:val="none"/>
      <w:suff w:val="nothing"/>
      <w:lvlText w:val=""/>
      <w:lvlJc w:val="left"/>
      <w:pPr>
        <w:ind w:left="0" w:firstLine="0"/>
      </w:pPr>
      <w:rPr>
        <w:rFonts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23011A3F"/>
    <w:multiLevelType w:val="multilevel"/>
    <w:tmpl w:val="03F66E3E"/>
    <w:numStyleLink w:val="Headings"/>
  </w:abstractNum>
  <w:abstractNum w:abstractNumId="35" w15:restartNumberingAfterBreak="0">
    <w:nsid w:val="23E70671"/>
    <w:multiLevelType w:val="singleLevel"/>
    <w:tmpl w:val="0C090001"/>
    <w:lvl w:ilvl="0">
      <w:start w:val="1"/>
      <w:numFmt w:val="bullet"/>
      <w:lvlText w:val=""/>
      <w:lvlJc w:val="left"/>
      <w:pPr>
        <w:ind w:left="284" w:hanging="284"/>
      </w:pPr>
      <w:rPr>
        <w:rFonts w:ascii="Symbol" w:hAnsi="Symbol" w:hint="default"/>
        <w:b/>
        <w:i w:val="0"/>
        <w:color w:val="3B0083" w:themeColor="accent1"/>
      </w:rPr>
    </w:lvl>
  </w:abstractNum>
  <w:abstractNum w:abstractNumId="36" w15:restartNumberingAfterBreak="0">
    <w:nsid w:val="24835F20"/>
    <w:multiLevelType w:val="multilevel"/>
    <w:tmpl w:val="266C4792"/>
    <w:numStyleLink w:val="BodyTextnumbered"/>
  </w:abstractNum>
  <w:abstractNum w:abstractNumId="37" w15:restartNumberingAfterBreak="0">
    <w:nsid w:val="24F74B68"/>
    <w:multiLevelType w:val="hybridMultilevel"/>
    <w:tmpl w:val="21F4F938"/>
    <w:lvl w:ilvl="0" w:tplc="6C9E7244">
      <w:start w:val="1"/>
      <w:numFmt w:val="bullet"/>
      <w:lvlText w:val=""/>
      <w:lvlJc w:val="left"/>
      <w:pPr>
        <w:tabs>
          <w:tab w:val="num" w:pos="720"/>
        </w:tabs>
        <w:ind w:left="720" w:hanging="360"/>
      </w:pPr>
      <w:rPr>
        <w:rFonts w:ascii="Wingdings" w:hAnsi="Wingdings" w:hint="default"/>
      </w:rPr>
    </w:lvl>
    <w:lvl w:ilvl="1" w:tplc="298429DA" w:tentative="1">
      <w:start w:val="1"/>
      <w:numFmt w:val="bullet"/>
      <w:lvlText w:val=""/>
      <w:lvlJc w:val="left"/>
      <w:pPr>
        <w:tabs>
          <w:tab w:val="num" w:pos="1440"/>
        </w:tabs>
        <w:ind w:left="1440" w:hanging="360"/>
      </w:pPr>
      <w:rPr>
        <w:rFonts w:ascii="Wingdings" w:hAnsi="Wingdings" w:hint="default"/>
      </w:rPr>
    </w:lvl>
    <w:lvl w:ilvl="2" w:tplc="EA3A3C68" w:tentative="1">
      <w:start w:val="1"/>
      <w:numFmt w:val="bullet"/>
      <w:lvlText w:val=""/>
      <w:lvlJc w:val="left"/>
      <w:pPr>
        <w:tabs>
          <w:tab w:val="num" w:pos="2160"/>
        </w:tabs>
        <w:ind w:left="2160" w:hanging="360"/>
      </w:pPr>
      <w:rPr>
        <w:rFonts w:ascii="Wingdings" w:hAnsi="Wingdings" w:hint="default"/>
      </w:rPr>
    </w:lvl>
    <w:lvl w:ilvl="3" w:tplc="D2688C36" w:tentative="1">
      <w:start w:val="1"/>
      <w:numFmt w:val="bullet"/>
      <w:lvlText w:val=""/>
      <w:lvlJc w:val="left"/>
      <w:pPr>
        <w:tabs>
          <w:tab w:val="num" w:pos="2880"/>
        </w:tabs>
        <w:ind w:left="2880" w:hanging="360"/>
      </w:pPr>
      <w:rPr>
        <w:rFonts w:ascii="Wingdings" w:hAnsi="Wingdings" w:hint="default"/>
      </w:rPr>
    </w:lvl>
    <w:lvl w:ilvl="4" w:tplc="77F8EBEE" w:tentative="1">
      <w:start w:val="1"/>
      <w:numFmt w:val="bullet"/>
      <w:lvlText w:val=""/>
      <w:lvlJc w:val="left"/>
      <w:pPr>
        <w:tabs>
          <w:tab w:val="num" w:pos="3600"/>
        </w:tabs>
        <w:ind w:left="3600" w:hanging="360"/>
      </w:pPr>
      <w:rPr>
        <w:rFonts w:ascii="Wingdings" w:hAnsi="Wingdings" w:hint="default"/>
      </w:rPr>
    </w:lvl>
    <w:lvl w:ilvl="5" w:tplc="B0E85DA4" w:tentative="1">
      <w:start w:val="1"/>
      <w:numFmt w:val="bullet"/>
      <w:lvlText w:val=""/>
      <w:lvlJc w:val="left"/>
      <w:pPr>
        <w:tabs>
          <w:tab w:val="num" w:pos="4320"/>
        </w:tabs>
        <w:ind w:left="4320" w:hanging="360"/>
      </w:pPr>
      <w:rPr>
        <w:rFonts w:ascii="Wingdings" w:hAnsi="Wingdings" w:hint="default"/>
      </w:rPr>
    </w:lvl>
    <w:lvl w:ilvl="6" w:tplc="F4E4683E" w:tentative="1">
      <w:start w:val="1"/>
      <w:numFmt w:val="bullet"/>
      <w:lvlText w:val=""/>
      <w:lvlJc w:val="left"/>
      <w:pPr>
        <w:tabs>
          <w:tab w:val="num" w:pos="5040"/>
        </w:tabs>
        <w:ind w:left="5040" w:hanging="360"/>
      </w:pPr>
      <w:rPr>
        <w:rFonts w:ascii="Wingdings" w:hAnsi="Wingdings" w:hint="default"/>
      </w:rPr>
    </w:lvl>
    <w:lvl w:ilvl="7" w:tplc="969C7526" w:tentative="1">
      <w:start w:val="1"/>
      <w:numFmt w:val="bullet"/>
      <w:lvlText w:val=""/>
      <w:lvlJc w:val="left"/>
      <w:pPr>
        <w:tabs>
          <w:tab w:val="num" w:pos="5760"/>
        </w:tabs>
        <w:ind w:left="5760" w:hanging="360"/>
      </w:pPr>
      <w:rPr>
        <w:rFonts w:ascii="Wingdings" w:hAnsi="Wingdings" w:hint="default"/>
      </w:rPr>
    </w:lvl>
    <w:lvl w:ilvl="8" w:tplc="CD5E067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3B0E9F"/>
    <w:multiLevelType w:val="hybridMultilevel"/>
    <w:tmpl w:val="155831DE"/>
    <w:lvl w:ilvl="0" w:tplc="A08456B8">
      <w:start w:val="1"/>
      <w:numFmt w:val="bullet"/>
      <w:lvlText w:val=""/>
      <w:lvlJc w:val="left"/>
      <w:pPr>
        <w:tabs>
          <w:tab w:val="num" w:pos="720"/>
        </w:tabs>
        <w:ind w:left="720" w:hanging="360"/>
      </w:pPr>
      <w:rPr>
        <w:rFonts w:ascii="Wingdings" w:hAnsi="Wingdings" w:hint="default"/>
      </w:rPr>
    </w:lvl>
    <w:lvl w:ilvl="1" w:tplc="4692A4C8" w:tentative="1">
      <w:start w:val="1"/>
      <w:numFmt w:val="bullet"/>
      <w:lvlText w:val=""/>
      <w:lvlJc w:val="left"/>
      <w:pPr>
        <w:tabs>
          <w:tab w:val="num" w:pos="1440"/>
        </w:tabs>
        <w:ind w:left="1440" w:hanging="360"/>
      </w:pPr>
      <w:rPr>
        <w:rFonts w:ascii="Wingdings" w:hAnsi="Wingdings" w:hint="default"/>
      </w:rPr>
    </w:lvl>
    <w:lvl w:ilvl="2" w:tplc="2DCAFE9A" w:tentative="1">
      <w:start w:val="1"/>
      <w:numFmt w:val="bullet"/>
      <w:lvlText w:val=""/>
      <w:lvlJc w:val="left"/>
      <w:pPr>
        <w:tabs>
          <w:tab w:val="num" w:pos="2160"/>
        </w:tabs>
        <w:ind w:left="2160" w:hanging="360"/>
      </w:pPr>
      <w:rPr>
        <w:rFonts w:ascii="Wingdings" w:hAnsi="Wingdings" w:hint="default"/>
      </w:rPr>
    </w:lvl>
    <w:lvl w:ilvl="3" w:tplc="F2323306" w:tentative="1">
      <w:start w:val="1"/>
      <w:numFmt w:val="bullet"/>
      <w:lvlText w:val=""/>
      <w:lvlJc w:val="left"/>
      <w:pPr>
        <w:tabs>
          <w:tab w:val="num" w:pos="2880"/>
        </w:tabs>
        <w:ind w:left="2880" w:hanging="360"/>
      </w:pPr>
      <w:rPr>
        <w:rFonts w:ascii="Wingdings" w:hAnsi="Wingdings" w:hint="default"/>
      </w:rPr>
    </w:lvl>
    <w:lvl w:ilvl="4" w:tplc="F6B62B80" w:tentative="1">
      <w:start w:val="1"/>
      <w:numFmt w:val="bullet"/>
      <w:lvlText w:val=""/>
      <w:lvlJc w:val="left"/>
      <w:pPr>
        <w:tabs>
          <w:tab w:val="num" w:pos="3600"/>
        </w:tabs>
        <w:ind w:left="3600" w:hanging="360"/>
      </w:pPr>
      <w:rPr>
        <w:rFonts w:ascii="Wingdings" w:hAnsi="Wingdings" w:hint="default"/>
      </w:rPr>
    </w:lvl>
    <w:lvl w:ilvl="5" w:tplc="20C80E2E" w:tentative="1">
      <w:start w:val="1"/>
      <w:numFmt w:val="bullet"/>
      <w:lvlText w:val=""/>
      <w:lvlJc w:val="left"/>
      <w:pPr>
        <w:tabs>
          <w:tab w:val="num" w:pos="4320"/>
        </w:tabs>
        <w:ind w:left="4320" w:hanging="360"/>
      </w:pPr>
      <w:rPr>
        <w:rFonts w:ascii="Wingdings" w:hAnsi="Wingdings" w:hint="default"/>
      </w:rPr>
    </w:lvl>
    <w:lvl w:ilvl="6" w:tplc="5E5A058E" w:tentative="1">
      <w:start w:val="1"/>
      <w:numFmt w:val="bullet"/>
      <w:lvlText w:val=""/>
      <w:lvlJc w:val="left"/>
      <w:pPr>
        <w:tabs>
          <w:tab w:val="num" w:pos="5040"/>
        </w:tabs>
        <w:ind w:left="5040" w:hanging="360"/>
      </w:pPr>
      <w:rPr>
        <w:rFonts w:ascii="Wingdings" w:hAnsi="Wingdings" w:hint="default"/>
      </w:rPr>
    </w:lvl>
    <w:lvl w:ilvl="7" w:tplc="774AC8FA" w:tentative="1">
      <w:start w:val="1"/>
      <w:numFmt w:val="bullet"/>
      <w:lvlText w:val=""/>
      <w:lvlJc w:val="left"/>
      <w:pPr>
        <w:tabs>
          <w:tab w:val="num" w:pos="5760"/>
        </w:tabs>
        <w:ind w:left="5760" w:hanging="360"/>
      </w:pPr>
      <w:rPr>
        <w:rFonts w:ascii="Wingdings" w:hAnsi="Wingdings" w:hint="default"/>
      </w:rPr>
    </w:lvl>
    <w:lvl w:ilvl="8" w:tplc="D3BC765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8E05B3A"/>
    <w:multiLevelType w:val="hybridMultilevel"/>
    <w:tmpl w:val="01AED4AC"/>
    <w:lvl w:ilvl="0" w:tplc="4C164CC0">
      <w:start w:val="1"/>
      <w:numFmt w:val="bullet"/>
      <w:lvlText w:val="×"/>
      <w:lvlJc w:val="left"/>
      <w:pPr>
        <w:tabs>
          <w:tab w:val="num" w:pos="720"/>
        </w:tabs>
        <w:ind w:left="720" w:hanging="360"/>
      </w:pPr>
      <w:rPr>
        <w:rFonts w:ascii="Poppins" w:hAnsi="Poppins" w:hint="default"/>
      </w:rPr>
    </w:lvl>
    <w:lvl w:ilvl="1" w:tplc="E1D2EC40" w:tentative="1">
      <w:start w:val="1"/>
      <w:numFmt w:val="bullet"/>
      <w:lvlText w:val="×"/>
      <w:lvlJc w:val="left"/>
      <w:pPr>
        <w:tabs>
          <w:tab w:val="num" w:pos="1440"/>
        </w:tabs>
        <w:ind w:left="1440" w:hanging="360"/>
      </w:pPr>
      <w:rPr>
        <w:rFonts w:ascii="Poppins" w:hAnsi="Poppins" w:hint="default"/>
      </w:rPr>
    </w:lvl>
    <w:lvl w:ilvl="2" w:tplc="FBAEF308" w:tentative="1">
      <w:start w:val="1"/>
      <w:numFmt w:val="bullet"/>
      <w:lvlText w:val="×"/>
      <w:lvlJc w:val="left"/>
      <w:pPr>
        <w:tabs>
          <w:tab w:val="num" w:pos="2160"/>
        </w:tabs>
        <w:ind w:left="2160" w:hanging="360"/>
      </w:pPr>
      <w:rPr>
        <w:rFonts w:ascii="Poppins" w:hAnsi="Poppins" w:hint="default"/>
      </w:rPr>
    </w:lvl>
    <w:lvl w:ilvl="3" w:tplc="2D987172" w:tentative="1">
      <w:start w:val="1"/>
      <w:numFmt w:val="bullet"/>
      <w:lvlText w:val="×"/>
      <w:lvlJc w:val="left"/>
      <w:pPr>
        <w:tabs>
          <w:tab w:val="num" w:pos="2880"/>
        </w:tabs>
        <w:ind w:left="2880" w:hanging="360"/>
      </w:pPr>
      <w:rPr>
        <w:rFonts w:ascii="Poppins" w:hAnsi="Poppins" w:hint="default"/>
      </w:rPr>
    </w:lvl>
    <w:lvl w:ilvl="4" w:tplc="88B400D4" w:tentative="1">
      <w:start w:val="1"/>
      <w:numFmt w:val="bullet"/>
      <w:lvlText w:val="×"/>
      <w:lvlJc w:val="left"/>
      <w:pPr>
        <w:tabs>
          <w:tab w:val="num" w:pos="3600"/>
        </w:tabs>
        <w:ind w:left="3600" w:hanging="360"/>
      </w:pPr>
      <w:rPr>
        <w:rFonts w:ascii="Poppins" w:hAnsi="Poppins" w:hint="default"/>
      </w:rPr>
    </w:lvl>
    <w:lvl w:ilvl="5" w:tplc="1C0A0A32" w:tentative="1">
      <w:start w:val="1"/>
      <w:numFmt w:val="bullet"/>
      <w:lvlText w:val="×"/>
      <w:lvlJc w:val="left"/>
      <w:pPr>
        <w:tabs>
          <w:tab w:val="num" w:pos="4320"/>
        </w:tabs>
        <w:ind w:left="4320" w:hanging="360"/>
      </w:pPr>
      <w:rPr>
        <w:rFonts w:ascii="Poppins" w:hAnsi="Poppins" w:hint="default"/>
      </w:rPr>
    </w:lvl>
    <w:lvl w:ilvl="6" w:tplc="682AAF08" w:tentative="1">
      <w:start w:val="1"/>
      <w:numFmt w:val="bullet"/>
      <w:lvlText w:val="×"/>
      <w:lvlJc w:val="left"/>
      <w:pPr>
        <w:tabs>
          <w:tab w:val="num" w:pos="5040"/>
        </w:tabs>
        <w:ind w:left="5040" w:hanging="360"/>
      </w:pPr>
      <w:rPr>
        <w:rFonts w:ascii="Poppins" w:hAnsi="Poppins" w:hint="default"/>
      </w:rPr>
    </w:lvl>
    <w:lvl w:ilvl="7" w:tplc="49547E56" w:tentative="1">
      <w:start w:val="1"/>
      <w:numFmt w:val="bullet"/>
      <w:lvlText w:val="×"/>
      <w:lvlJc w:val="left"/>
      <w:pPr>
        <w:tabs>
          <w:tab w:val="num" w:pos="5760"/>
        </w:tabs>
        <w:ind w:left="5760" w:hanging="360"/>
      </w:pPr>
      <w:rPr>
        <w:rFonts w:ascii="Poppins" w:hAnsi="Poppins" w:hint="default"/>
      </w:rPr>
    </w:lvl>
    <w:lvl w:ilvl="8" w:tplc="0ECC0A2E" w:tentative="1">
      <w:start w:val="1"/>
      <w:numFmt w:val="bullet"/>
      <w:lvlText w:val="×"/>
      <w:lvlJc w:val="left"/>
      <w:pPr>
        <w:tabs>
          <w:tab w:val="num" w:pos="6480"/>
        </w:tabs>
        <w:ind w:left="6480" w:hanging="360"/>
      </w:pPr>
      <w:rPr>
        <w:rFonts w:ascii="Poppins" w:hAnsi="Poppins" w:hint="default"/>
      </w:rPr>
    </w:lvl>
  </w:abstractNum>
  <w:abstractNum w:abstractNumId="40" w15:restartNumberingAfterBreak="0">
    <w:nsid w:val="2924731B"/>
    <w:multiLevelType w:val="multilevel"/>
    <w:tmpl w:val="5AF8301E"/>
    <w:numStyleLink w:val="BodyTextbulleted"/>
  </w:abstractNum>
  <w:abstractNum w:abstractNumId="41" w15:restartNumberingAfterBreak="0">
    <w:nsid w:val="2A17722D"/>
    <w:multiLevelType w:val="hybridMultilevel"/>
    <w:tmpl w:val="F32A25A0"/>
    <w:lvl w:ilvl="0" w:tplc="C65A1B3A">
      <w:start w:val="1"/>
      <w:numFmt w:val="bullet"/>
      <w:lvlText w:val=""/>
      <w:lvlJc w:val="left"/>
      <w:pPr>
        <w:tabs>
          <w:tab w:val="num" w:pos="720"/>
        </w:tabs>
        <w:ind w:left="720" w:hanging="360"/>
      </w:pPr>
      <w:rPr>
        <w:rFonts w:ascii="Wingdings" w:hAnsi="Wingdings" w:hint="default"/>
      </w:rPr>
    </w:lvl>
    <w:lvl w:ilvl="1" w:tplc="C3E6D988" w:tentative="1">
      <w:start w:val="1"/>
      <w:numFmt w:val="bullet"/>
      <w:lvlText w:val=""/>
      <w:lvlJc w:val="left"/>
      <w:pPr>
        <w:tabs>
          <w:tab w:val="num" w:pos="1440"/>
        </w:tabs>
        <w:ind w:left="1440" w:hanging="360"/>
      </w:pPr>
      <w:rPr>
        <w:rFonts w:ascii="Wingdings" w:hAnsi="Wingdings" w:hint="default"/>
      </w:rPr>
    </w:lvl>
    <w:lvl w:ilvl="2" w:tplc="C32CF790" w:tentative="1">
      <w:start w:val="1"/>
      <w:numFmt w:val="bullet"/>
      <w:lvlText w:val=""/>
      <w:lvlJc w:val="left"/>
      <w:pPr>
        <w:tabs>
          <w:tab w:val="num" w:pos="2160"/>
        </w:tabs>
        <w:ind w:left="2160" w:hanging="360"/>
      </w:pPr>
      <w:rPr>
        <w:rFonts w:ascii="Wingdings" w:hAnsi="Wingdings" w:hint="default"/>
      </w:rPr>
    </w:lvl>
    <w:lvl w:ilvl="3" w:tplc="D55265D0" w:tentative="1">
      <w:start w:val="1"/>
      <w:numFmt w:val="bullet"/>
      <w:lvlText w:val=""/>
      <w:lvlJc w:val="left"/>
      <w:pPr>
        <w:tabs>
          <w:tab w:val="num" w:pos="2880"/>
        </w:tabs>
        <w:ind w:left="2880" w:hanging="360"/>
      </w:pPr>
      <w:rPr>
        <w:rFonts w:ascii="Wingdings" w:hAnsi="Wingdings" w:hint="default"/>
      </w:rPr>
    </w:lvl>
    <w:lvl w:ilvl="4" w:tplc="60BA30EE" w:tentative="1">
      <w:start w:val="1"/>
      <w:numFmt w:val="bullet"/>
      <w:lvlText w:val=""/>
      <w:lvlJc w:val="left"/>
      <w:pPr>
        <w:tabs>
          <w:tab w:val="num" w:pos="3600"/>
        </w:tabs>
        <w:ind w:left="3600" w:hanging="360"/>
      </w:pPr>
      <w:rPr>
        <w:rFonts w:ascii="Wingdings" w:hAnsi="Wingdings" w:hint="default"/>
      </w:rPr>
    </w:lvl>
    <w:lvl w:ilvl="5" w:tplc="8AD486CC" w:tentative="1">
      <w:start w:val="1"/>
      <w:numFmt w:val="bullet"/>
      <w:lvlText w:val=""/>
      <w:lvlJc w:val="left"/>
      <w:pPr>
        <w:tabs>
          <w:tab w:val="num" w:pos="4320"/>
        </w:tabs>
        <w:ind w:left="4320" w:hanging="360"/>
      </w:pPr>
      <w:rPr>
        <w:rFonts w:ascii="Wingdings" w:hAnsi="Wingdings" w:hint="default"/>
      </w:rPr>
    </w:lvl>
    <w:lvl w:ilvl="6" w:tplc="CD76D996" w:tentative="1">
      <w:start w:val="1"/>
      <w:numFmt w:val="bullet"/>
      <w:lvlText w:val=""/>
      <w:lvlJc w:val="left"/>
      <w:pPr>
        <w:tabs>
          <w:tab w:val="num" w:pos="5040"/>
        </w:tabs>
        <w:ind w:left="5040" w:hanging="360"/>
      </w:pPr>
      <w:rPr>
        <w:rFonts w:ascii="Wingdings" w:hAnsi="Wingdings" w:hint="default"/>
      </w:rPr>
    </w:lvl>
    <w:lvl w:ilvl="7" w:tplc="D57810AC" w:tentative="1">
      <w:start w:val="1"/>
      <w:numFmt w:val="bullet"/>
      <w:lvlText w:val=""/>
      <w:lvlJc w:val="left"/>
      <w:pPr>
        <w:tabs>
          <w:tab w:val="num" w:pos="5760"/>
        </w:tabs>
        <w:ind w:left="5760" w:hanging="360"/>
      </w:pPr>
      <w:rPr>
        <w:rFonts w:ascii="Wingdings" w:hAnsi="Wingdings" w:hint="default"/>
      </w:rPr>
    </w:lvl>
    <w:lvl w:ilvl="8" w:tplc="D28C056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D724B6"/>
    <w:multiLevelType w:val="hybridMultilevel"/>
    <w:tmpl w:val="2D2A0FC4"/>
    <w:lvl w:ilvl="0" w:tplc="24E24070">
      <w:start w:val="1"/>
      <w:numFmt w:val="bullet"/>
      <w:lvlText w:val="•"/>
      <w:lvlJc w:val="left"/>
      <w:pPr>
        <w:tabs>
          <w:tab w:val="num" w:pos="720"/>
        </w:tabs>
        <w:ind w:left="720" w:hanging="360"/>
      </w:pPr>
      <w:rPr>
        <w:rFonts w:ascii="Arial" w:hAnsi="Arial" w:hint="default"/>
      </w:rPr>
    </w:lvl>
    <w:lvl w:ilvl="1" w:tplc="9ED0343C" w:tentative="1">
      <w:start w:val="1"/>
      <w:numFmt w:val="bullet"/>
      <w:lvlText w:val="•"/>
      <w:lvlJc w:val="left"/>
      <w:pPr>
        <w:tabs>
          <w:tab w:val="num" w:pos="1440"/>
        </w:tabs>
        <w:ind w:left="1440" w:hanging="360"/>
      </w:pPr>
      <w:rPr>
        <w:rFonts w:ascii="Arial" w:hAnsi="Arial" w:hint="default"/>
      </w:rPr>
    </w:lvl>
    <w:lvl w:ilvl="2" w:tplc="44EEF012" w:tentative="1">
      <w:start w:val="1"/>
      <w:numFmt w:val="bullet"/>
      <w:lvlText w:val="•"/>
      <w:lvlJc w:val="left"/>
      <w:pPr>
        <w:tabs>
          <w:tab w:val="num" w:pos="2160"/>
        </w:tabs>
        <w:ind w:left="2160" w:hanging="360"/>
      </w:pPr>
      <w:rPr>
        <w:rFonts w:ascii="Arial" w:hAnsi="Arial" w:hint="default"/>
      </w:rPr>
    </w:lvl>
    <w:lvl w:ilvl="3" w:tplc="7BC6F4BA" w:tentative="1">
      <w:start w:val="1"/>
      <w:numFmt w:val="bullet"/>
      <w:lvlText w:val="•"/>
      <w:lvlJc w:val="left"/>
      <w:pPr>
        <w:tabs>
          <w:tab w:val="num" w:pos="2880"/>
        </w:tabs>
        <w:ind w:left="2880" w:hanging="360"/>
      </w:pPr>
      <w:rPr>
        <w:rFonts w:ascii="Arial" w:hAnsi="Arial" w:hint="default"/>
      </w:rPr>
    </w:lvl>
    <w:lvl w:ilvl="4" w:tplc="208E6098" w:tentative="1">
      <w:start w:val="1"/>
      <w:numFmt w:val="bullet"/>
      <w:lvlText w:val="•"/>
      <w:lvlJc w:val="left"/>
      <w:pPr>
        <w:tabs>
          <w:tab w:val="num" w:pos="3600"/>
        </w:tabs>
        <w:ind w:left="3600" w:hanging="360"/>
      </w:pPr>
      <w:rPr>
        <w:rFonts w:ascii="Arial" w:hAnsi="Arial" w:hint="default"/>
      </w:rPr>
    </w:lvl>
    <w:lvl w:ilvl="5" w:tplc="31C83848" w:tentative="1">
      <w:start w:val="1"/>
      <w:numFmt w:val="bullet"/>
      <w:lvlText w:val="•"/>
      <w:lvlJc w:val="left"/>
      <w:pPr>
        <w:tabs>
          <w:tab w:val="num" w:pos="4320"/>
        </w:tabs>
        <w:ind w:left="4320" w:hanging="360"/>
      </w:pPr>
      <w:rPr>
        <w:rFonts w:ascii="Arial" w:hAnsi="Arial" w:hint="default"/>
      </w:rPr>
    </w:lvl>
    <w:lvl w:ilvl="6" w:tplc="896C9B30" w:tentative="1">
      <w:start w:val="1"/>
      <w:numFmt w:val="bullet"/>
      <w:lvlText w:val="•"/>
      <w:lvlJc w:val="left"/>
      <w:pPr>
        <w:tabs>
          <w:tab w:val="num" w:pos="5040"/>
        </w:tabs>
        <w:ind w:left="5040" w:hanging="360"/>
      </w:pPr>
      <w:rPr>
        <w:rFonts w:ascii="Arial" w:hAnsi="Arial" w:hint="default"/>
      </w:rPr>
    </w:lvl>
    <w:lvl w:ilvl="7" w:tplc="174049B8" w:tentative="1">
      <w:start w:val="1"/>
      <w:numFmt w:val="bullet"/>
      <w:lvlText w:val="•"/>
      <w:lvlJc w:val="left"/>
      <w:pPr>
        <w:tabs>
          <w:tab w:val="num" w:pos="5760"/>
        </w:tabs>
        <w:ind w:left="5760" w:hanging="360"/>
      </w:pPr>
      <w:rPr>
        <w:rFonts w:ascii="Arial" w:hAnsi="Arial" w:hint="default"/>
      </w:rPr>
    </w:lvl>
    <w:lvl w:ilvl="8" w:tplc="6BF4EF8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BBB6830"/>
    <w:multiLevelType w:val="multilevel"/>
    <w:tmpl w:val="A4F87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183DB7"/>
    <w:multiLevelType w:val="multilevel"/>
    <w:tmpl w:val="5AF8301E"/>
    <w:styleLink w:val="BodyTextbulleted"/>
    <w:lvl w:ilvl="0">
      <w:start w:val="1"/>
      <w:numFmt w:val="bullet"/>
      <w:pStyle w:val="ListBullet"/>
      <w:lvlText w:val=""/>
      <w:lvlJc w:val="left"/>
      <w:pPr>
        <w:ind w:left="284" w:hanging="284"/>
      </w:pPr>
      <w:rPr>
        <w:rFonts w:ascii="Symbol" w:hAnsi="Symbol" w:hint="default"/>
        <w:color w:val="3B0083" w:themeColor="accent1"/>
      </w:rPr>
    </w:lvl>
    <w:lvl w:ilvl="1">
      <w:start w:val="1"/>
      <w:numFmt w:val="bullet"/>
      <w:pStyle w:val="ListBullet2"/>
      <w:lvlText w:val="o"/>
      <w:lvlJc w:val="left"/>
      <w:pPr>
        <w:ind w:left="568" w:hanging="284"/>
      </w:pPr>
      <w:rPr>
        <w:rFonts w:ascii="Courier New" w:hAnsi="Courier New" w:hint="default"/>
        <w:b/>
        <w:i w:val="0"/>
        <w:color w:val="3B0083" w:themeColor="accent1"/>
        <w:sz w:val="14"/>
      </w:rPr>
    </w:lvl>
    <w:lvl w:ilvl="2">
      <w:start w:val="1"/>
      <w:numFmt w:val="bullet"/>
      <w:pStyle w:val="ListBullet3"/>
      <w:lvlText w:val="-"/>
      <w:lvlJc w:val="left"/>
      <w:pPr>
        <w:ind w:left="852" w:hanging="284"/>
      </w:pPr>
      <w:rPr>
        <w:rFonts w:ascii="Poppins" w:hAnsi="Poppins" w:hint="default"/>
        <w:b/>
        <w:i w:val="0"/>
        <w:color w:val="3B0083" w:themeColor="accent1"/>
      </w:rPr>
    </w:lvl>
    <w:lvl w:ilvl="3">
      <w:start w:val="1"/>
      <w:numFmt w:val="bullet"/>
      <w:pStyle w:val="ListBullet4"/>
      <w:lvlText w:val=""/>
      <w:lvlJc w:val="left"/>
      <w:pPr>
        <w:ind w:left="1136" w:hanging="284"/>
      </w:pPr>
      <w:rPr>
        <w:rFonts w:ascii="Wingdings" w:hAnsi="Wingdings" w:hint="default"/>
        <w:color w:val="3B0083" w:themeColor="accent1"/>
      </w:rPr>
    </w:lvl>
    <w:lvl w:ilvl="4">
      <w:start w:val="1"/>
      <w:numFmt w:val="bullet"/>
      <w:pStyle w:val="ListBullet5"/>
      <w:lvlText w:val=""/>
      <w:lvlJc w:val="left"/>
      <w:pPr>
        <w:ind w:left="1420" w:hanging="284"/>
      </w:pPr>
      <w:rPr>
        <w:rFonts w:ascii="Symbol" w:hAnsi="Symbol" w:hint="default"/>
        <w:color w:val="3B0083" w:themeColor="accent1"/>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45" w15:restartNumberingAfterBreak="0">
    <w:nsid w:val="2CEE66A7"/>
    <w:multiLevelType w:val="multilevel"/>
    <w:tmpl w:val="8DAEE7A4"/>
    <w:lvl w:ilvl="0">
      <w:start w:val="1"/>
      <w:numFmt w:val="bullet"/>
      <w:lvlText w:val=""/>
      <w:lvlJc w:val="left"/>
      <w:pPr>
        <w:ind w:left="1361" w:hanging="454"/>
      </w:pPr>
      <w:rPr>
        <w:rFonts w:ascii="Symbol" w:hAnsi="Symbol" w:hint="default"/>
        <w:color w:val="3B0083" w:themeColor="accent1"/>
      </w:rPr>
    </w:lvl>
    <w:lvl w:ilvl="1">
      <w:start w:val="1"/>
      <w:numFmt w:val="bullet"/>
      <w:pStyle w:val="ListBulletIndent2"/>
      <w:lvlText w:val="‒"/>
      <w:lvlJc w:val="left"/>
      <w:pPr>
        <w:ind w:left="1814" w:hanging="453"/>
      </w:pPr>
      <w:rPr>
        <w:rFonts w:ascii="Verdana" w:hAnsi="Verdana" w:hint="default"/>
        <w:color w:val="auto"/>
      </w:rPr>
    </w:lvl>
    <w:lvl w:ilvl="2">
      <w:start w:val="1"/>
      <w:numFmt w:val="bullet"/>
      <w:pStyle w:val="ListBulletIndent3"/>
      <w:lvlText w:val=""/>
      <w:lvlJc w:val="left"/>
      <w:pPr>
        <w:ind w:left="2268" w:hanging="454"/>
      </w:pPr>
      <w:rPr>
        <w:rFonts w:ascii="Wingdings" w:hAnsi="Wingdings" w:hint="default"/>
        <w:color w:val="7F7F7F" w:themeColor="text1" w:themeTint="80"/>
      </w:rPr>
    </w:lvl>
    <w:lvl w:ilvl="3">
      <w:start w:val="1"/>
      <w:numFmt w:val="bullet"/>
      <w:pStyle w:val="ListBulletIndent4"/>
      <w:lvlText w:val=""/>
      <w:lvlJc w:val="left"/>
      <w:pPr>
        <w:ind w:left="2722" w:hanging="454"/>
      </w:pPr>
      <w:rPr>
        <w:rFonts w:ascii="Wingdings" w:hAnsi="Wingdings" w:hint="default"/>
        <w:color w:val="7F7F7F" w:themeColor="text1" w:themeTint="80"/>
      </w:rPr>
    </w:lvl>
    <w:lvl w:ilvl="4">
      <w:start w:val="1"/>
      <w:numFmt w:val="bullet"/>
      <w:pStyle w:val="ListBulletIndent5"/>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2E1D4463"/>
    <w:multiLevelType w:val="hybridMultilevel"/>
    <w:tmpl w:val="B6FA1FF0"/>
    <w:lvl w:ilvl="0" w:tplc="5DF2820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EB05F3C"/>
    <w:multiLevelType w:val="multilevel"/>
    <w:tmpl w:val="B0DC90A6"/>
    <w:styleLink w:val="GraphicBullet"/>
    <w:lvl w:ilvl="0">
      <w:start w:val="1"/>
      <w:numFmt w:val="bullet"/>
      <w:lvlText w:val="•"/>
      <w:lvlJc w:val="left"/>
      <w:pPr>
        <w:ind w:left="142" w:hanging="142"/>
      </w:pPr>
      <w:rPr>
        <w:rFonts w:ascii="Montserrat SemiBold" w:hAnsi="Montserrat SemiBold" w:hint="default"/>
        <w:color w:val="auto"/>
      </w:rPr>
    </w:lvl>
    <w:lvl w:ilvl="1">
      <w:start w:val="1"/>
      <w:numFmt w:val="bullet"/>
      <w:lvlText w:val="•"/>
      <w:lvlJc w:val="left"/>
      <w:pPr>
        <w:ind w:left="284" w:hanging="142"/>
      </w:pPr>
      <w:rPr>
        <w:rFonts w:ascii="Montserrat SemiBold" w:hAnsi="Montserrat SemiBold" w:hint="default"/>
        <w:color w:val="auto"/>
      </w:rPr>
    </w:lvl>
    <w:lvl w:ilvl="2">
      <w:start w:val="1"/>
      <w:numFmt w:val="lowerRoman"/>
      <w:lvlText w:val="%3)"/>
      <w:lvlJc w:val="left"/>
      <w:pPr>
        <w:ind w:left="426" w:hanging="142"/>
      </w:pPr>
      <w:rPr>
        <w:rFonts w:hint="default"/>
      </w:rPr>
    </w:lvl>
    <w:lvl w:ilvl="3">
      <w:start w:val="1"/>
      <w:numFmt w:val="decimal"/>
      <w:lvlText w:val="(%4)"/>
      <w:lvlJc w:val="left"/>
      <w:pPr>
        <w:ind w:left="568" w:hanging="142"/>
      </w:pPr>
      <w:rPr>
        <w:rFonts w:hint="default"/>
      </w:rPr>
    </w:lvl>
    <w:lvl w:ilvl="4">
      <w:start w:val="1"/>
      <w:numFmt w:val="lowerLetter"/>
      <w:lvlText w:val="(%5)"/>
      <w:lvlJc w:val="left"/>
      <w:pPr>
        <w:ind w:left="710" w:hanging="142"/>
      </w:pPr>
      <w:rPr>
        <w:rFonts w:hint="default"/>
      </w:rPr>
    </w:lvl>
    <w:lvl w:ilvl="5">
      <w:start w:val="1"/>
      <w:numFmt w:val="lowerRoman"/>
      <w:lvlText w:val="(%6)"/>
      <w:lvlJc w:val="left"/>
      <w:pPr>
        <w:ind w:left="852" w:hanging="142"/>
      </w:pPr>
      <w:rPr>
        <w:rFonts w:hint="default"/>
      </w:rPr>
    </w:lvl>
    <w:lvl w:ilvl="6">
      <w:start w:val="1"/>
      <w:numFmt w:val="decimal"/>
      <w:lvlText w:val="%7."/>
      <w:lvlJc w:val="left"/>
      <w:pPr>
        <w:ind w:left="994" w:hanging="142"/>
      </w:pPr>
      <w:rPr>
        <w:rFonts w:hint="default"/>
      </w:rPr>
    </w:lvl>
    <w:lvl w:ilvl="7">
      <w:start w:val="1"/>
      <w:numFmt w:val="lowerLetter"/>
      <w:lvlText w:val="%8."/>
      <w:lvlJc w:val="left"/>
      <w:pPr>
        <w:ind w:left="1136" w:hanging="142"/>
      </w:pPr>
      <w:rPr>
        <w:rFonts w:hint="default"/>
      </w:rPr>
    </w:lvl>
    <w:lvl w:ilvl="8">
      <w:start w:val="1"/>
      <w:numFmt w:val="lowerRoman"/>
      <w:lvlText w:val="%9."/>
      <w:lvlJc w:val="left"/>
      <w:pPr>
        <w:ind w:left="1278" w:hanging="142"/>
      </w:pPr>
      <w:rPr>
        <w:rFonts w:hint="default"/>
      </w:rPr>
    </w:lvl>
  </w:abstractNum>
  <w:abstractNum w:abstractNumId="48" w15:restartNumberingAfterBreak="0">
    <w:nsid w:val="2ECA3AD6"/>
    <w:multiLevelType w:val="multilevel"/>
    <w:tmpl w:val="266C4792"/>
    <w:numStyleLink w:val="BodyTextnumbered"/>
  </w:abstractNum>
  <w:abstractNum w:abstractNumId="49" w15:restartNumberingAfterBreak="0">
    <w:nsid w:val="306C699B"/>
    <w:multiLevelType w:val="multilevel"/>
    <w:tmpl w:val="B2A01344"/>
    <w:numStyleLink w:val="Recommendations"/>
  </w:abstractNum>
  <w:abstractNum w:abstractNumId="50" w15:restartNumberingAfterBreak="0">
    <w:nsid w:val="32D83414"/>
    <w:multiLevelType w:val="multilevel"/>
    <w:tmpl w:val="48C069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4777156"/>
    <w:multiLevelType w:val="hybridMultilevel"/>
    <w:tmpl w:val="5C5CABF8"/>
    <w:lvl w:ilvl="0" w:tplc="B2E4681A">
      <w:start w:val="1"/>
      <w:numFmt w:val="bullet"/>
      <w:lvlText w:val=""/>
      <w:lvlJc w:val="left"/>
      <w:pPr>
        <w:tabs>
          <w:tab w:val="num" w:pos="720"/>
        </w:tabs>
        <w:ind w:left="720" w:hanging="360"/>
      </w:pPr>
      <w:rPr>
        <w:rFonts w:ascii="Wingdings" w:hAnsi="Wingdings" w:hint="default"/>
      </w:rPr>
    </w:lvl>
    <w:lvl w:ilvl="1" w:tplc="1B9ECFC0" w:tentative="1">
      <w:start w:val="1"/>
      <w:numFmt w:val="bullet"/>
      <w:lvlText w:val=""/>
      <w:lvlJc w:val="left"/>
      <w:pPr>
        <w:tabs>
          <w:tab w:val="num" w:pos="1440"/>
        </w:tabs>
        <w:ind w:left="1440" w:hanging="360"/>
      </w:pPr>
      <w:rPr>
        <w:rFonts w:ascii="Wingdings" w:hAnsi="Wingdings" w:hint="default"/>
      </w:rPr>
    </w:lvl>
    <w:lvl w:ilvl="2" w:tplc="974A7F34" w:tentative="1">
      <w:start w:val="1"/>
      <w:numFmt w:val="bullet"/>
      <w:lvlText w:val=""/>
      <w:lvlJc w:val="left"/>
      <w:pPr>
        <w:tabs>
          <w:tab w:val="num" w:pos="2160"/>
        </w:tabs>
        <w:ind w:left="2160" w:hanging="360"/>
      </w:pPr>
      <w:rPr>
        <w:rFonts w:ascii="Wingdings" w:hAnsi="Wingdings" w:hint="default"/>
      </w:rPr>
    </w:lvl>
    <w:lvl w:ilvl="3" w:tplc="7DC6B12A" w:tentative="1">
      <w:start w:val="1"/>
      <w:numFmt w:val="bullet"/>
      <w:lvlText w:val=""/>
      <w:lvlJc w:val="left"/>
      <w:pPr>
        <w:tabs>
          <w:tab w:val="num" w:pos="2880"/>
        </w:tabs>
        <w:ind w:left="2880" w:hanging="360"/>
      </w:pPr>
      <w:rPr>
        <w:rFonts w:ascii="Wingdings" w:hAnsi="Wingdings" w:hint="default"/>
      </w:rPr>
    </w:lvl>
    <w:lvl w:ilvl="4" w:tplc="456EE93A" w:tentative="1">
      <w:start w:val="1"/>
      <w:numFmt w:val="bullet"/>
      <w:lvlText w:val=""/>
      <w:lvlJc w:val="left"/>
      <w:pPr>
        <w:tabs>
          <w:tab w:val="num" w:pos="3600"/>
        </w:tabs>
        <w:ind w:left="3600" w:hanging="360"/>
      </w:pPr>
      <w:rPr>
        <w:rFonts w:ascii="Wingdings" w:hAnsi="Wingdings" w:hint="default"/>
      </w:rPr>
    </w:lvl>
    <w:lvl w:ilvl="5" w:tplc="D7B4CB1A" w:tentative="1">
      <w:start w:val="1"/>
      <w:numFmt w:val="bullet"/>
      <w:lvlText w:val=""/>
      <w:lvlJc w:val="left"/>
      <w:pPr>
        <w:tabs>
          <w:tab w:val="num" w:pos="4320"/>
        </w:tabs>
        <w:ind w:left="4320" w:hanging="360"/>
      </w:pPr>
      <w:rPr>
        <w:rFonts w:ascii="Wingdings" w:hAnsi="Wingdings" w:hint="default"/>
      </w:rPr>
    </w:lvl>
    <w:lvl w:ilvl="6" w:tplc="5AD031CC" w:tentative="1">
      <w:start w:val="1"/>
      <w:numFmt w:val="bullet"/>
      <w:lvlText w:val=""/>
      <w:lvlJc w:val="left"/>
      <w:pPr>
        <w:tabs>
          <w:tab w:val="num" w:pos="5040"/>
        </w:tabs>
        <w:ind w:left="5040" w:hanging="360"/>
      </w:pPr>
      <w:rPr>
        <w:rFonts w:ascii="Wingdings" w:hAnsi="Wingdings" w:hint="default"/>
      </w:rPr>
    </w:lvl>
    <w:lvl w:ilvl="7" w:tplc="E548B93E" w:tentative="1">
      <w:start w:val="1"/>
      <w:numFmt w:val="bullet"/>
      <w:lvlText w:val=""/>
      <w:lvlJc w:val="left"/>
      <w:pPr>
        <w:tabs>
          <w:tab w:val="num" w:pos="5760"/>
        </w:tabs>
        <w:ind w:left="5760" w:hanging="360"/>
      </w:pPr>
      <w:rPr>
        <w:rFonts w:ascii="Wingdings" w:hAnsi="Wingdings" w:hint="default"/>
      </w:rPr>
    </w:lvl>
    <w:lvl w:ilvl="8" w:tplc="084E179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4C0648A"/>
    <w:multiLevelType w:val="multilevel"/>
    <w:tmpl w:val="03F66E3E"/>
    <w:numStyleLink w:val="Headings"/>
  </w:abstractNum>
  <w:abstractNum w:abstractNumId="53" w15:restartNumberingAfterBreak="0">
    <w:nsid w:val="34E97F66"/>
    <w:multiLevelType w:val="multilevel"/>
    <w:tmpl w:val="266C4792"/>
    <w:numStyleLink w:val="BodyTextnumbered"/>
  </w:abstractNum>
  <w:abstractNum w:abstractNumId="54" w15:restartNumberingAfterBreak="0">
    <w:nsid w:val="35106C25"/>
    <w:multiLevelType w:val="hybridMultilevel"/>
    <w:tmpl w:val="351279A8"/>
    <w:lvl w:ilvl="0" w:tplc="B4D28FB8">
      <w:start w:val="1"/>
      <w:numFmt w:val="bullet"/>
      <w:lvlText w:val="×"/>
      <w:lvlJc w:val="left"/>
      <w:pPr>
        <w:tabs>
          <w:tab w:val="num" w:pos="720"/>
        </w:tabs>
        <w:ind w:left="720" w:hanging="360"/>
      </w:pPr>
      <w:rPr>
        <w:rFonts w:ascii="Poppins" w:hAnsi="Poppins" w:hint="default"/>
      </w:rPr>
    </w:lvl>
    <w:lvl w:ilvl="1" w:tplc="059A1E0A" w:tentative="1">
      <w:start w:val="1"/>
      <w:numFmt w:val="bullet"/>
      <w:lvlText w:val="×"/>
      <w:lvlJc w:val="left"/>
      <w:pPr>
        <w:tabs>
          <w:tab w:val="num" w:pos="1440"/>
        </w:tabs>
        <w:ind w:left="1440" w:hanging="360"/>
      </w:pPr>
      <w:rPr>
        <w:rFonts w:ascii="Poppins" w:hAnsi="Poppins" w:hint="default"/>
      </w:rPr>
    </w:lvl>
    <w:lvl w:ilvl="2" w:tplc="E76CA506" w:tentative="1">
      <w:start w:val="1"/>
      <w:numFmt w:val="bullet"/>
      <w:lvlText w:val="×"/>
      <w:lvlJc w:val="left"/>
      <w:pPr>
        <w:tabs>
          <w:tab w:val="num" w:pos="2160"/>
        </w:tabs>
        <w:ind w:left="2160" w:hanging="360"/>
      </w:pPr>
      <w:rPr>
        <w:rFonts w:ascii="Poppins" w:hAnsi="Poppins" w:hint="default"/>
      </w:rPr>
    </w:lvl>
    <w:lvl w:ilvl="3" w:tplc="6BA2C1BA" w:tentative="1">
      <w:start w:val="1"/>
      <w:numFmt w:val="bullet"/>
      <w:lvlText w:val="×"/>
      <w:lvlJc w:val="left"/>
      <w:pPr>
        <w:tabs>
          <w:tab w:val="num" w:pos="2880"/>
        </w:tabs>
        <w:ind w:left="2880" w:hanging="360"/>
      </w:pPr>
      <w:rPr>
        <w:rFonts w:ascii="Poppins" w:hAnsi="Poppins" w:hint="default"/>
      </w:rPr>
    </w:lvl>
    <w:lvl w:ilvl="4" w:tplc="7DB272D2" w:tentative="1">
      <w:start w:val="1"/>
      <w:numFmt w:val="bullet"/>
      <w:lvlText w:val="×"/>
      <w:lvlJc w:val="left"/>
      <w:pPr>
        <w:tabs>
          <w:tab w:val="num" w:pos="3600"/>
        </w:tabs>
        <w:ind w:left="3600" w:hanging="360"/>
      </w:pPr>
      <w:rPr>
        <w:rFonts w:ascii="Poppins" w:hAnsi="Poppins" w:hint="default"/>
      </w:rPr>
    </w:lvl>
    <w:lvl w:ilvl="5" w:tplc="786083AC" w:tentative="1">
      <w:start w:val="1"/>
      <w:numFmt w:val="bullet"/>
      <w:lvlText w:val="×"/>
      <w:lvlJc w:val="left"/>
      <w:pPr>
        <w:tabs>
          <w:tab w:val="num" w:pos="4320"/>
        </w:tabs>
        <w:ind w:left="4320" w:hanging="360"/>
      </w:pPr>
      <w:rPr>
        <w:rFonts w:ascii="Poppins" w:hAnsi="Poppins" w:hint="default"/>
      </w:rPr>
    </w:lvl>
    <w:lvl w:ilvl="6" w:tplc="EDA6A66A" w:tentative="1">
      <w:start w:val="1"/>
      <w:numFmt w:val="bullet"/>
      <w:lvlText w:val="×"/>
      <w:lvlJc w:val="left"/>
      <w:pPr>
        <w:tabs>
          <w:tab w:val="num" w:pos="5040"/>
        </w:tabs>
        <w:ind w:left="5040" w:hanging="360"/>
      </w:pPr>
      <w:rPr>
        <w:rFonts w:ascii="Poppins" w:hAnsi="Poppins" w:hint="default"/>
      </w:rPr>
    </w:lvl>
    <w:lvl w:ilvl="7" w:tplc="D2E6680E" w:tentative="1">
      <w:start w:val="1"/>
      <w:numFmt w:val="bullet"/>
      <w:lvlText w:val="×"/>
      <w:lvlJc w:val="left"/>
      <w:pPr>
        <w:tabs>
          <w:tab w:val="num" w:pos="5760"/>
        </w:tabs>
        <w:ind w:left="5760" w:hanging="360"/>
      </w:pPr>
      <w:rPr>
        <w:rFonts w:ascii="Poppins" w:hAnsi="Poppins" w:hint="default"/>
      </w:rPr>
    </w:lvl>
    <w:lvl w:ilvl="8" w:tplc="4266BBFC" w:tentative="1">
      <w:start w:val="1"/>
      <w:numFmt w:val="bullet"/>
      <w:lvlText w:val="×"/>
      <w:lvlJc w:val="left"/>
      <w:pPr>
        <w:tabs>
          <w:tab w:val="num" w:pos="6480"/>
        </w:tabs>
        <w:ind w:left="6480" w:hanging="360"/>
      </w:pPr>
      <w:rPr>
        <w:rFonts w:ascii="Poppins" w:hAnsi="Poppins" w:hint="default"/>
      </w:rPr>
    </w:lvl>
  </w:abstractNum>
  <w:abstractNum w:abstractNumId="55" w15:restartNumberingAfterBreak="0">
    <w:nsid w:val="3912260A"/>
    <w:multiLevelType w:val="multilevel"/>
    <w:tmpl w:val="266C4792"/>
    <w:styleLink w:val="BodyTextnumbered"/>
    <w:lvl w:ilvl="0">
      <w:start w:val="1"/>
      <w:numFmt w:val="decimal"/>
      <w:lvlText w:val="%1."/>
      <w:lvlJc w:val="left"/>
      <w:pPr>
        <w:ind w:left="284" w:hanging="284"/>
      </w:pPr>
      <w:rPr>
        <w:rFonts w:hint="default"/>
        <w:b/>
        <w:i w:val="0"/>
        <w:color w:val="3B0083" w:themeColor="accent1"/>
      </w:rPr>
    </w:lvl>
    <w:lvl w:ilvl="1">
      <w:start w:val="1"/>
      <w:numFmt w:val="bullet"/>
      <w:lvlText w:val=""/>
      <w:lvlJc w:val="left"/>
      <w:pPr>
        <w:ind w:left="568" w:hanging="284"/>
      </w:pPr>
      <w:rPr>
        <w:rFonts w:ascii="Symbol" w:hAnsi="Symbol" w:hint="default"/>
        <w:color w:val="3B0083" w:themeColor="accent1"/>
      </w:rPr>
    </w:lvl>
    <w:lvl w:ilvl="2">
      <w:start w:val="1"/>
      <w:numFmt w:val="bullet"/>
      <w:lvlText w:val="o"/>
      <w:lvlJc w:val="left"/>
      <w:pPr>
        <w:ind w:left="852" w:hanging="284"/>
      </w:pPr>
      <w:rPr>
        <w:rFonts w:ascii="Courier New" w:hAnsi="Courier New" w:hint="default"/>
        <w:b/>
        <w:i w:val="0"/>
        <w:color w:val="3B0083" w:themeColor="accent1"/>
        <w:sz w:val="14"/>
      </w:rPr>
    </w:lvl>
    <w:lvl w:ilvl="3">
      <w:start w:val="1"/>
      <w:numFmt w:val="bullet"/>
      <w:lvlText w:val="-"/>
      <w:lvlJc w:val="left"/>
      <w:pPr>
        <w:ind w:left="1136" w:hanging="284"/>
      </w:pPr>
      <w:rPr>
        <w:rFonts w:ascii="Poppins" w:hAnsi="Poppins" w:hint="default"/>
        <w:b/>
        <w:i w:val="0"/>
        <w:color w:val="3B0083" w:themeColor="accent1"/>
      </w:rPr>
    </w:lvl>
    <w:lvl w:ilvl="4">
      <w:start w:val="1"/>
      <w:numFmt w:val="bullet"/>
      <w:lvlText w:val=""/>
      <w:lvlJc w:val="left"/>
      <w:pPr>
        <w:ind w:left="1420" w:hanging="284"/>
      </w:pPr>
      <w:rPr>
        <w:rFonts w:ascii="Wingdings" w:hAnsi="Wingdings" w:hint="default"/>
        <w:color w:val="3B0083" w:themeColor="accent1"/>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56" w15:restartNumberingAfterBreak="0">
    <w:nsid w:val="39BF05FF"/>
    <w:multiLevelType w:val="multilevel"/>
    <w:tmpl w:val="B0DC90A6"/>
    <w:numStyleLink w:val="GraphicBullet"/>
  </w:abstractNum>
  <w:abstractNum w:abstractNumId="57" w15:restartNumberingAfterBreak="0">
    <w:nsid w:val="39D55D37"/>
    <w:multiLevelType w:val="multilevel"/>
    <w:tmpl w:val="E35E1FFC"/>
    <w:styleLink w:val="Appendices"/>
    <w:lvl w:ilvl="0">
      <w:start w:val="1"/>
      <w:numFmt w:val="upperLetter"/>
      <w:pStyle w:val="Heading7"/>
      <w:lvlText w:val="Appendix %1"/>
      <w:lvlJc w:val="left"/>
      <w:pPr>
        <w:ind w:left="0" w:firstLine="0"/>
      </w:pPr>
      <w:rPr>
        <w:rFonts w:hint="default"/>
        <w:color w:val="00685B" w:themeColor="accent4"/>
      </w:rPr>
    </w:lvl>
    <w:lvl w:ilvl="1">
      <w:start w:val="1"/>
      <w:numFmt w:val="decimal"/>
      <w:pStyle w:val="Heading8"/>
      <w:lvlText w:val="%1.%2."/>
      <w:lvlJc w:val="left"/>
      <w:pPr>
        <w:ind w:left="851" w:hanging="851"/>
      </w:pPr>
      <w:rPr>
        <w:rFonts w:hint="default"/>
      </w:rPr>
    </w:lvl>
    <w:lvl w:ilvl="2">
      <w:start w:val="1"/>
      <w:numFmt w:val="decimal"/>
      <w:pStyle w:val="Heading9"/>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8" w15:restartNumberingAfterBreak="0">
    <w:nsid w:val="3B1D75F6"/>
    <w:multiLevelType w:val="multilevel"/>
    <w:tmpl w:val="5AF8301E"/>
    <w:numStyleLink w:val="BodyTextbulleted"/>
  </w:abstractNum>
  <w:abstractNum w:abstractNumId="59" w15:restartNumberingAfterBreak="0">
    <w:nsid w:val="3DAA52AC"/>
    <w:multiLevelType w:val="multilevel"/>
    <w:tmpl w:val="266C4792"/>
    <w:numStyleLink w:val="BodyTextnumbered"/>
  </w:abstractNum>
  <w:abstractNum w:abstractNumId="60" w15:restartNumberingAfterBreak="0">
    <w:nsid w:val="3DB34DF9"/>
    <w:multiLevelType w:val="hybridMultilevel"/>
    <w:tmpl w:val="705620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E562F11"/>
    <w:multiLevelType w:val="multilevel"/>
    <w:tmpl w:val="5AF8301E"/>
    <w:numStyleLink w:val="BodyTextbulleted"/>
  </w:abstractNum>
  <w:abstractNum w:abstractNumId="62" w15:restartNumberingAfterBreak="0">
    <w:nsid w:val="3E626B05"/>
    <w:multiLevelType w:val="multilevel"/>
    <w:tmpl w:val="B2A01344"/>
    <w:numStyleLink w:val="Recommendations"/>
  </w:abstractNum>
  <w:abstractNum w:abstractNumId="63" w15:restartNumberingAfterBreak="0">
    <w:nsid w:val="3E9F1C82"/>
    <w:multiLevelType w:val="hybridMultilevel"/>
    <w:tmpl w:val="B9A206AE"/>
    <w:lvl w:ilvl="0" w:tplc="845405BA">
      <w:start w:val="1"/>
      <w:numFmt w:val="bullet"/>
      <w:lvlText w:val=""/>
      <w:lvlJc w:val="left"/>
      <w:pPr>
        <w:tabs>
          <w:tab w:val="num" w:pos="720"/>
        </w:tabs>
        <w:ind w:left="720" w:hanging="360"/>
      </w:pPr>
      <w:rPr>
        <w:rFonts w:ascii="Wingdings" w:hAnsi="Wingdings" w:hint="default"/>
      </w:rPr>
    </w:lvl>
    <w:lvl w:ilvl="1" w:tplc="F416B858" w:tentative="1">
      <w:start w:val="1"/>
      <w:numFmt w:val="bullet"/>
      <w:lvlText w:val=""/>
      <w:lvlJc w:val="left"/>
      <w:pPr>
        <w:tabs>
          <w:tab w:val="num" w:pos="1440"/>
        </w:tabs>
        <w:ind w:left="1440" w:hanging="360"/>
      </w:pPr>
      <w:rPr>
        <w:rFonts w:ascii="Wingdings" w:hAnsi="Wingdings" w:hint="default"/>
      </w:rPr>
    </w:lvl>
    <w:lvl w:ilvl="2" w:tplc="975A059E" w:tentative="1">
      <w:start w:val="1"/>
      <w:numFmt w:val="bullet"/>
      <w:lvlText w:val=""/>
      <w:lvlJc w:val="left"/>
      <w:pPr>
        <w:tabs>
          <w:tab w:val="num" w:pos="2160"/>
        </w:tabs>
        <w:ind w:left="2160" w:hanging="360"/>
      </w:pPr>
      <w:rPr>
        <w:rFonts w:ascii="Wingdings" w:hAnsi="Wingdings" w:hint="default"/>
      </w:rPr>
    </w:lvl>
    <w:lvl w:ilvl="3" w:tplc="00AC3112" w:tentative="1">
      <w:start w:val="1"/>
      <w:numFmt w:val="bullet"/>
      <w:lvlText w:val=""/>
      <w:lvlJc w:val="left"/>
      <w:pPr>
        <w:tabs>
          <w:tab w:val="num" w:pos="2880"/>
        </w:tabs>
        <w:ind w:left="2880" w:hanging="360"/>
      </w:pPr>
      <w:rPr>
        <w:rFonts w:ascii="Wingdings" w:hAnsi="Wingdings" w:hint="default"/>
      </w:rPr>
    </w:lvl>
    <w:lvl w:ilvl="4" w:tplc="DA4A0684" w:tentative="1">
      <w:start w:val="1"/>
      <w:numFmt w:val="bullet"/>
      <w:lvlText w:val=""/>
      <w:lvlJc w:val="left"/>
      <w:pPr>
        <w:tabs>
          <w:tab w:val="num" w:pos="3600"/>
        </w:tabs>
        <w:ind w:left="3600" w:hanging="360"/>
      </w:pPr>
      <w:rPr>
        <w:rFonts w:ascii="Wingdings" w:hAnsi="Wingdings" w:hint="default"/>
      </w:rPr>
    </w:lvl>
    <w:lvl w:ilvl="5" w:tplc="58AA017A" w:tentative="1">
      <w:start w:val="1"/>
      <w:numFmt w:val="bullet"/>
      <w:lvlText w:val=""/>
      <w:lvlJc w:val="left"/>
      <w:pPr>
        <w:tabs>
          <w:tab w:val="num" w:pos="4320"/>
        </w:tabs>
        <w:ind w:left="4320" w:hanging="360"/>
      </w:pPr>
      <w:rPr>
        <w:rFonts w:ascii="Wingdings" w:hAnsi="Wingdings" w:hint="default"/>
      </w:rPr>
    </w:lvl>
    <w:lvl w:ilvl="6" w:tplc="E7F8A3A8" w:tentative="1">
      <w:start w:val="1"/>
      <w:numFmt w:val="bullet"/>
      <w:lvlText w:val=""/>
      <w:lvlJc w:val="left"/>
      <w:pPr>
        <w:tabs>
          <w:tab w:val="num" w:pos="5040"/>
        </w:tabs>
        <w:ind w:left="5040" w:hanging="360"/>
      </w:pPr>
      <w:rPr>
        <w:rFonts w:ascii="Wingdings" w:hAnsi="Wingdings" w:hint="default"/>
      </w:rPr>
    </w:lvl>
    <w:lvl w:ilvl="7" w:tplc="EAA0C42C" w:tentative="1">
      <w:start w:val="1"/>
      <w:numFmt w:val="bullet"/>
      <w:lvlText w:val=""/>
      <w:lvlJc w:val="left"/>
      <w:pPr>
        <w:tabs>
          <w:tab w:val="num" w:pos="5760"/>
        </w:tabs>
        <w:ind w:left="5760" w:hanging="360"/>
      </w:pPr>
      <w:rPr>
        <w:rFonts w:ascii="Wingdings" w:hAnsi="Wingdings" w:hint="default"/>
      </w:rPr>
    </w:lvl>
    <w:lvl w:ilvl="8" w:tplc="5A4ECCF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00B341A"/>
    <w:multiLevelType w:val="multilevel"/>
    <w:tmpl w:val="B0DC90A6"/>
    <w:numStyleLink w:val="GraphicBullet"/>
  </w:abstractNum>
  <w:abstractNum w:abstractNumId="65" w15:restartNumberingAfterBreak="0">
    <w:nsid w:val="409129A9"/>
    <w:multiLevelType w:val="multilevel"/>
    <w:tmpl w:val="5AF8301E"/>
    <w:numStyleLink w:val="BodyTextbulleted"/>
  </w:abstractNum>
  <w:abstractNum w:abstractNumId="66" w15:restartNumberingAfterBreak="0">
    <w:nsid w:val="437B0AB6"/>
    <w:multiLevelType w:val="hybridMultilevel"/>
    <w:tmpl w:val="0C7A2230"/>
    <w:lvl w:ilvl="0" w:tplc="BF4C6184">
      <w:start w:val="1"/>
      <w:numFmt w:val="bullet"/>
      <w:pStyle w:val="ResumeBullet"/>
      <w:lvlText w:val="•"/>
      <w:lvlJc w:val="left"/>
      <w:pPr>
        <w:ind w:left="720" w:hanging="360"/>
      </w:pPr>
      <w:rPr>
        <w:rFonts w:ascii="Montserrat SemiBold" w:hAnsi="Montserrat SemiBold" w:hint="default"/>
        <w:b/>
        <w:bCs/>
        <w:i w:val="0"/>
        <w:color w:val="3B0083"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53B3E48"/>
    <w:multiLevelType w:val="hybridMultilevel"/>
    <w:tmpl w:val="2770742A"/>
    <w:lvl w:ilvl="0" w:tplc="040A6D70">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53D6EA1"/>
    <w:multiLevelType w:val="multilevel"/>
    <w:tmpl w:val="5AC22BAA"/>
    <w:lvl w:ilvl="0">
      <w:start w:val="1"/>
      <w:numFmt w:val="decimal"/>
      <w:lvlText w:val="%1."/>
      <w:lvlJc w:val="left"/>
      <w:pPr>
        <w:ind w:left="1361" w:hanging="454"/>
      </w:pPr>
      <w:rPr>
        <w:rFonts w:hint="default"/>
        <w:color w:val="3B0083" w:themeColor="accent1"/>
      </w:rPr>
    </w:lvl>
    <w:lvl w:ilvl="1">
      <w:start w:val="1"/>
      <w:numFmt w:val="lowerLetter"/>
      <w:lvlText w:val="(%2)"/>
      <w:lvlJc w:val="left"/>
      <w:pPr>
        <w:ind w:left="1814" w:hanging="453"/>
      </w:pPr>
      <w:rPr>
        <w:rFonts w:hint="default"/>
      </w:rPr>
    </w:lvl>
    <w:lvl w:ilvl="2">
      <w:start w:val="1"/>
      <w:numFmt w:val="lowerRoman"/>
      <w:lvlText w:val="(%3)"/>
      <w:lvlJc w:val="left"/>
      <w:pPr>
        <w:ind w:left="2268" w:hanging="454"/>
      </w:pPr>
      <w:rPr>
        <w:rFonts w:hint="default"/>
      </w:rPr>
    </w:lvl>
    <w:lvl w:ilvl="3">
      <w:start w:val="1"/>
      <w:numFmt w:val="bullet"/>
      <w:lvlText w:val=""/>
      <w:lvlJc w:val="left"/>
      <w:pPr>
        <w:ind w:left="2722" w:hanging="454"/>
      </w:pPr>
      <w:rPr>
        <w:rFonts w:ascii="Symbol" w:hAnsi="Symbol" w:hint="default"/>
        <w:color w:val="7F7F7F" w:themeColor="text1" w:themeTint="80"/>
      </w:rPr>
    </w:lvl>
    <w:lvl w:ilvl="4">
      <w:start w:val="1"/>
      <w:numFmt w:val="bullet"/>
      <w:lvlText w:val="‒"/>
      <w:lvlJc w:val="left"/>
      <w:pPr>
        <w:ind w:left="3175" w:hanging="453"/>
      </w:pPr>
      <w:rPr>
        <w:rFonts w:ascii="Verdana" w:hAnsi="Verdana"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9" w15:restartNumberingAfterBreak="0">
    <w:nsid w:val="45686A23"/>
    <w:multiLevelType w:val="multilevel"/>
    <w:tmpl w:val="30967B52"/>
    <w:styleLink w:val="Findings"/>
    <w:lvl w:ilvl="0">
      <w:start w:val="1"/>
      <w:numFmt w:val="decimal"/>
      <w:lvlText w:val="F%1."/>
      <w:lvlJc w:val="left"/>
      <w:pPr>
        <w:ind w:left="567" w:hanging="567"/>
      </w:pPr>
      <w:rPr>
        <w:rFonts w:hint="default"/>
        <w:b w:val="0"/>
        <w:i w:val="0"/>
        <w:color w:val="C60C30" w:themeColor="accent2"/>
        <w:sz w:val="20"/>
      </w:rPr>
    </w:lvl>
    <w:lvl w:ilvl="1">
      <w:start w:val="1"/>
      <w:numFmt w:val="bullet"/>
      <w:lvlText w:val=""/>
      <w:lvlJc w:val="left"/>
      <w:pPr>
        <w:ind w:left="851" w:hanging="284"/>
      </w:pPr>
      <w:rPr>
        <w:rFonts w:ascii="Symbol" w:hAnsi="Symbol" w:hint="default"/>
        <w:color w:val="3B0083" w:themeColor="accent1"/>
      </w:rPr>
    </w:lvl>
    <w:lvl w:ilvl="2">
      <w:start w:val="1"/>
      <w:numFmt w:val="bullet"/>
      <w:lvlText w:val="‒"/>
      <w:lvlJc w:val="left"/>
      <w:pPr>
        <w:ind w:left="1361" w:hanging="454"/>
      </w:pPr>
      <w:rPr>
        <w:rFonts w:ascii="Verdana" w:hAnsi="Verdana" w:hint="default"/>
        <w:color w:val="001946" w:themeColor="accent3" w:themeShade="80"/>
      </w:rPr>
    </w:lvl>
    <w:lvl w:ilvl="3">
      <w:start w:val="1"/>
      <w:numFmt w:val="bullet"/>
      <w:lvlText w:val=""/>
      <w:lvlJc w:val="left"/>
      <w:pPr>
        <w:ind w:left="1814" w:hanging="453"/>
      </w:pPr>
      <w:rPr>
        <w:rFonts w:ascii="Wingdings" w:hAnsi="Wingdings" w:hint="default"/>
        <w:color w:val="00338D" w:themeColor="accent3"/>
      </w:rPr>
    </w:lvl>
    <w:lvl w:ilvl="4">
      <w:start w:val="1"/>
      <w:numFmt w:val="bullet"/>
      <w:lvlText w:val=""/>
      <w:lvlJc w:val="left"/>
      <w:pPr>
        <w:ind w:left="2268" w:hanging="454"/>
      </w:pPr>
      <w:rPr>
        <w:rFonts w:ascii="Wingdings" w:hAnsi="Wingdings" w:hint="default"/>
        <w:color w:val="00338D"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0" w15:restartNumberingAfterBreak="0">
    <w:nsid w:val="462E0383"/>
    <w:multiLevelType w:val="hybridMultilevel"/>
    <w:tmpl w:val="F2CAE7B0"/>
    <w:lvl w:ilvl="0" w:tplc="DC4252A0">
      <w:start w:val="1"/>
      <w:numFmt w:val="bullet"/>
      <w:lvlText w:val=""/>
      <w:lvlJc w:val="left"/>
      <w:pPr>
        <w:tabs>
          <w:tab w:val="num" w:pos="720"/>
        </w:tabs>
        <w:ind w:left="720" w:hanging="360"/>
      </w:pPr>
      <w:rPr>
        <w:rFonts w:ascii="Wingdings" w:hAnsi="Wingdings" w:hint="default"/>
      </w:rPr>
    </w:lvl>
    <w:lvl w:ilvl="1" w:tplc="53F8C3F6" w:tentative="1">
      <w:start w:val="1"/>
      <w:numFmt w:val="bullet"/>
      <w:lvlText w:val=""/>
      <w:lvlJc w:val="left"/>
      <w:pPr>
        <w:tabs>
          <w:tab w:val="num" w:pos="1440"/>
        </w:tabs>
        <w:ind w:left="1440" w:hanging="360"/>
      </w:pPr>
      <w:rPr>
        <w:rFonts w:ascii="Wingdings" w:hAnsi="Wingdings" w:hint="default"/>
      </w:rPr>
    </w:lvl>
    <w:lvl w:ilvl="2" w:tplc="6FC6575C" w:tentative="1">
      <w:start w:val="1"/>
      <w:numFmt w:val="bullet"/>
      <w:lvlText w:val=""/>
      <w:lvlJc w:val="left"/>
      <w:pPr>
        <w:tabs>
          <w:tab w:val="num" w:pos="2160"/>
        </w:tabs>
        <w:ind w:left="2160" w:hanging="360"/>
      </w:pPr>
      <w:rPr>
        <w:rFonts w:ascii="Wingdings" w:hAnsi="Wingdings" w:hint="default"/>
      </w:rPr>
    </w:lvl>
    <w:lvl w:ilvl="3" w:tplc="E20ED126" w:tentative="1">
      <w:start w:val="1"/>
      <w:numFmt w:val="bullet"/>
      <w:lvlText w:val=""/>
      <w:lvlJc w:val="left"/>
      <w:pPr>
        <w:tabs>
          <w:tab w:val="num" w:pos="2880"/>
        </w:tabs>
        <w:ind w:left="2880" w:hanging="360"/>
      </w:pPr>
      <w:rPr>
        <w:rFonts w:ascii="Wingdings" w:hAnsi="Wingdings" w:hint="default"/>
      </w:rPr>
    </w:lvl>
    <w:lvl w:ilvl="4" w:tplc="4CA85D1A" w:tentative="1">
      <w:start w:val="1"/>
      <w:numFmt w:val="bullet"/>
      <w:lvlText w:val=""/>
      <w:lvlJc w:val="left"/>
      <w:pPr>
        <w:tabs>
          <w:tab w:val="num" w:pos="3600"/>
        </w:tabs>
        <w:ind w:left="3600" w:hanging="360"/>
      </w:pPr>
      <w:rPr>
        <w:rFonts w:ascii="Wingdings" w:hAnsi="Wingdings" w:hint="default"/>
      </w:rPr>
    </w:lvl>
    <w:lvl w:ilvl="5" w:tplc="06843B8E" w:tentative="1">
      <w:start w:val="1"/>
      <w:numFmt w:val="bullet"/>
      <w:lvlText w:val=""/>
      <w:lvlJc w:val="left"/>
      <w:pPr>
        <w:tabs>
          <w:tab w:val="num" w:pos="4320"/>
        </w:tabs>
        <w:ind w:left="4320" w:hanging="360"/>
      </w:pPr>
      <w:rPr>
        <w:rFonts w:ascii="Wingdings" w:hAnsi="Wingdings" w:hint="default"/>
      </w:rPr>
    </w:lvl>
    <w:lvl w:ilvl="6" w:tplc="0A5603EE" w:tentative="1">
      <w:start w:val="1"/>
      <w:numFmt w:val="bullet"/>
      <w:lvlText w:val=""/>
      <w:lvlJc w:val="left"/>
      <w:pPr>
        <w:tabs>
          <w:tab w:val="num" w:pos="5040"/>
        </w:tabs>
        <w:ind w:left="5040" w:hanging="360"/>
      </w:pPr>
      <w:rPr>
        <w:rFonts w:ascii="Wingdings" w:hAnsi="Wingdings" w:hint="default"/>
      </w:rPr>
    </w:lvl>
    <w:lvl w:ilvl="7" w:tplc="179AC53C" w:tentative="1">
      <w:start w:val="1"/>
      <w:numFmt w:val="bullet"/>
      <w:lvlText w:val=""/>
      <w:lvlJc w:val="left"/>
      <w:pPr>
        <w:tabs>
          <w:tab w:val="num" w:pos="5760"/>
        </w:tabs>
        <w:ind w:left="5760" w:hanging="360"/>
      </w:pPr>
      <w:rPr>
        <w:rFonts w:ascii="Wingdings" w:hAnsi="Wingdings" w:hint="default"/>
      </w:rPr>
    </w:lvl>
    <w:lvl w:ilvl="8" w:tplc="0E506BB8"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B99717F"/>
    <w:multiLevelType w:val="multilevel"/>
    <w:tmpl w:val="8DAEE7A4"/>
    <w:lvl w:ilvl="0">
      <w:start w:val="1"/>
      <w:numFmt w:val="bullet"/>
      <w:lvlText w:val=""/>
      <w:lvlJc w:val="left"/>
      <w:pPr>
        <w:ind w:left="1361" w:hanging="454"/>
      </w:pPr>
      <w:rPr>
        <w:rFonts w:ascii="Symbol" w:hAnsi="Symbol" w:hint="default"/>
        <w:color w:val="3B0083" w:themeColor="accent1"/>
      </w:rPr>
    </w:lvl>
    <w:lvl w:ilvl="1">
      <w:start w:val="1"/>
      <w:numFmt w:val="bullet"/>
      <w:lvlText w:val="‒"/>
      <w:lvlJc w:val="left"/>
      <w:pPr>
        <w:ind w:left="1814" w:hanging="453"/>
      </w:pPr>
      <w:rPr>
        <w:rFonts w:ascii="Verdana" w:hAnsi="Verdana" w:hint="default"/>
        <w:color w:val="auto"/>
      </w:rPr>
    </w:lvl>
    <w:lvl w:ilvl="2">
      <w:start w:val="1"/>
      <w:numFmt w:val="bullet"/>
      <w:lvlText w:val=""/>
      <w:lvlJc w:val="left"/>
      <w:pPr>
        <w:ind w:left="2268" w:hanging="454"/>
      </w:pPr>
      <w:rPr>
        <w:rFonts w:ascii="Wingdings" w:hAnsi="Wingdings" w:hint="default"/>
        <w:color w:val="7F7F7F" w:themeColor="text1" w:themeTint="80"/>
      </w:rPr>
    </w:lvl>
    <w:lvl w:ilvl="3">
      <w:start w:val="1"/>
      <w:numFmt w:val="bullet"/>
      <w:lvlText w:val=""/>
      <w:lvlJc w:val="left"/>
      <w:pPr>
        <w:ind w:left="2722" w:hanging="454"/>
      </w:pPr>
      <w:rPr>
        <w:rFonts w:ascii="Wingdings" w:hAnsi="Wingdings" w:hint="default"/>
        <w:color w:val="7F7F7F" w:themeColor="text1" w:themeTint="80"/>
      </w:rPr>
    </w:lvl>
    <w:lvl w:ilvl="4">
      <w:start w:val="1"/>
      <w:numFmt w:val="bullet"/>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4C14693A"/>
    <w:multiLevelType w:val="hybridMultilevel"/>
    <w:tmpl w:val="6ACE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D241BFD"/>
    <w:multiLevelType w:val="multilevel"/>
    <w:tmpl w:val="5AF8301E"/>
    <w:numStyleLink w:val="BodyTextbulleted"/>
  </w:abstractNum>
  <w:abstractNum w:abstractNumId="74" w15:restartNumberingAfterBreak="0">
    <w:nsid w:val="4FAC428C"/>
    <w:multiLevelType w:val="hybridMultilevel"/>
    <w:tmpl w:val="09183A9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75" w15:restartNumberingAfterBreak="0">
    <w:nsid w:val="51EE5F4C"/>
    <w:multiLevelType w:val="hybridMultilevel"/>
    <w:tmpl w:val="469096FC"/>
    <w:lvl w:ilvl="0" w:tplc="5DF28200">
      <w:start w:val="1"/>
      <w:numFmt w:val="bullet"/>
      <w:lvlText w:val=""/>
      <w:lvlJc w:val="left"/>
      <w:pPr>
        <w:ind w:left="743" w:hanging="360"/>
      </w:pPr>
      <w:rPr>
        <w:rFonts w:ascii="Wingdings" w:hAnsi="Wingdings"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76" w15:restartNumberingAfterBreak="0">
    <w:nsid w:val="531C0E05"/>
    <w:multiLevelType w:val="hybridMultilevel"/>
    <w:tmpl w:val="2C32E716"/>
    <w:lvl w:ilvl="0" w:tplc="F6A81DE4">
      <w:start w:val="1"/>
      <w:numFmt w:val="bullet"/>
      <w:lvlText w:val=""/>
      <w:lvlJc w:val="left"/>
      <w:pPr>
        <w:ind w:left="720" w:hanging="360"/>
      </w:pPr>
      <w:rPr>
        <w:rFonts w:ascii="Symbol" w:hAnsi="Symbol"/>
      </w:rPr>
    </w:lvl>
    <w:lvl w:ilvl="1" w:tplc="295060A6">
      <w:start w:val="1"/>
      <w:numFmt w:val="bullet"/>
      <w:lvlText w:val=""/>
      <w:lvlJc w:val="left"/>
      <w:pPr>
        <w:ind w:left="720" w:hanging="360"/>
      </w:pPr>
      <w:rPr>
        <w:rFonts w:ascii="Symbol" w:hAnsi="Symbol"/>
      </w:rPr>
    </w:lvl>
    <w:lvl w:ilvl="2" w:tplc="41C21FBE">
      <w:start w:val="1"/>
      <w:numFmt w:val="bullet"/>
      <w:lvlText w:val=""/>
      <w:lvlJc w:val="left"/>
      <w:pPr>
        <w:ind w:left="720" w:hanging="360"/>
      </w:pPr>
      <w:rPr>
        <w:rFonts w:ascii="Symbol" w:hAnsi="Symbol"/>
      </w:rPr>
    </w:lvl>
    <w:lvl w:ilvl="3" w:tplc="31C48A46">
      <w:start w:val="1"/>
      <w:numFmt w:val="bullet"/>
      <w:lvlText w:val=""/>
      <w:lvlJc w:val="left"/>
      <w:pPr>
        <w:ind w:left="720" w:hanging="360"/>
      </w:pPr>
      <w:rPr>
        <w:rFonts w:ascii="Symbol" w:hAnsi="Symbol"/>
      </w:rPr>
    </w:lvl>
    <w:lvl w:ilvl="4" w:tplc="35E02584">
      <w:start w:val="1"/>
      <w:numFmt w:val="bullet"/>
      <w:lvlText w:val=""/>
      <w:lvlJc w:val="left"/>
      <w:pPr>
        <w:ind w:left="720" w:hanging="360"/>
      </w:pPr>
      <w:rPr>
        <w:rFonts w:ascii="Symbol" w:hAnsi="Symbol"/>
      </w:rPr>
    </w:lvl>
    <w:lvl w:ilvl="5" w:tplc="811C7002">
      <w:start w:val="1"/>
      <w:numFmt w:val="bullet"/>
      <w:lvlText w:val=""/>
      <w:lvlJc w:val="left"/>
      <w:pPr>
        <w:ind w:left="720" w:hanging="360"/>
      </w:pPr>
      <w:rPr>
        <w:rFonts w:ascii="Symbol" w:hAnsi="Symbol"/>
      </w:rPr>
    </w:lvl>
    <w:lvl w:ilvl="6" w:tplc="760E55EE">
      <w:start w:val="1"/>
      <w:numFmt w:val="bullet"/>
      <w:lvlText w:val=""/>
      <w:lvlJc w:val="left"/>
      <w:pPr>
        <w:ind w:left="720" w:hanging="360"/>
      </w:pPr>
      <w:rPr>
        <w:rFonts w:ascii="Symbol" w:hAnsi="Symbol"/>
      </w:rPr>
    </w:lvl>
    <w:lvl w:ilvl="7" w:tplc="21F64A4A">
      <w:start w:val="1"/>
      <w:numFmt w:val="bullet"/>
      <w:lvlText w:val=""/>
      <w:lvlJc w:val="left"/>
      <w:pPr>
        <w:ind w:left="720" w:hanging="360"/>
      </w:pPr>
      <w:rPr>
        <w:rFonts w:ascii="Symbol" w:hAnsi="Symbol"/>
      </w:rPr>
    </w:lvl>
    <w:lvl w:ilvl="8" w:tplc="68F88F26">
      <w:start w:val="1"/>
      <w:numFmt w:val="bullet"/>
      <w:lvlText w:val=""/>
      <w:lvlJc w:val="left"/>
      <w:pPr>
        <w:ind w:left="720" w:hanging="360"/>
      </w:pPr>
      <w:rPr>
        <w:rFonts w:ascii="Symbol" w:hAnsi="Symbol"/>
      </w:rPr>
    </w:lvl>
  </w:abstractNum>
  <w:abstractNum w:abstractNumId="77" w15:restartNumberingAfterBreak="0">
    <w:nsid w:val="55FE3C3A"/>
    <w:multiLevelType w:val="multilevel"/>
    <w:tmpl w:val="5AF8301E"/>
    <w:numStyleLink w:val="BodyTextbulleted"/>
  </w:abstractNum>
  <w:abstractNum w:abstractNumId="78" w15:restartNumberingAfterBreak="0">
    <w:nsid w:val="567915EA"/>
    <w:multiLevelType w:val="hybridMultilevel"/>
    <w:tmpl w:val="3488BA56"/>
    <w:lvl w:ilvl="0" w:tplc="FE546C1E">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7360877"/>
    <w:multiLevelType w:val="hybridMultilevel"/>
    <w:tmpl w:val="C1DC9F2A"/>
    <w:lvl w:ilvl="0" w:tplc="68D417D6">
      <w:start w:val="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58032438"/>
    <w:multiLevelType w:val="multilevel"/>
    <w:tmpl w:val="F05CB566"/>
    <w:lvl w:ilvl="0">
      <w:start w:val="1"/>
      <w:numFmt w:val="decimal"/>
      <w:pStyle w:val="ListNumber"/>
      <w:lvlText w:val="%1."/>
      <w:lvlJc w:val="left"/>
      <w:pPr>
        <w:ind w:left="284" w:hanging="284"/>
      </w:pPr>
      <w:rPr>
        <w:rFonts w:hint="default"/>
        <w:b/>
        <w:i w:val="0"/>
        <w:color w:val="3B0083" w:themeColor="accent1"/>
      </w:rPr>
    </w:lvl>
    <w:lvl w:ilvl="1">
      <w:start w:val="1"/>
      <w:numFmt w:val="bullet"/>
      <w:lvlText w:val=""/>
      <w:lvlJc w:val="left"/>
      <w:pPr>
        <w:ind w:left="568" w:hanging="284"/>
      </w:pPr>
      <w:rPr>
        <w:rFonts w:ascii="Symbol" w:hAnsi="Symbol" w:hint="default"/>
        <w:color w:val="3B0083" w:themeColor="accent1"/>
      </w:rPr>
    </w:lvl>
    <w:lvl w:ilvl="2">
      <w:start w:val="1"/>
      <w:numFmt w:val="bullet"/>
      <w:pStyle w:val="ListNumber3"/>
      <w:lvlText w:val="o"/>
      <w:lvlJc w:val="left"/>
      <w:pPr>
        <w:ind w:left="852" w:hanging="284"/>
      </w:pPr>
      <w:rPr>
        <w:rFonts w:ascii="Courier New" w:hAnsi="Courier New" w:hint="default"/>
        <w:b/>
        <w:i w:val="0"/>
        <w:color w:val="3B0083" w:themeColor="accent1"/>
        <w:sz w:val="14"/>
      </w:rPr>
    </w:lvl>
    <w:lvl w:ilvl="3">
      <w:start w:val="1"/>
      <w:numFmt w:val="bullet"/>
      <w:pStyle w:val="ListNumber4"/>
      <w:lvlText w:val="-"/>
      <w:lvlJc w:val="left"/>
      <w:pPr>
        <w:ind w:left="1136" w:hanging="284"/>
      </w:pPr>
      <w:rPr>
        <w:rFonts w:ascii="Poppins" w:hAnsi="Poppins" w:hint="default"/>
        <w:b/>
        <w:i w:val="0"/>
        <w:color w:val="3B0083" w:themeColor="accent1"/>
      </w:rPr>
    </w:lvl>
    <w:lvl w:ilvl="4">
      <w:start w:val="1"/>
      <w:numFmt w:val="bullet"/>
      <w:pStyle w:val="ListNumber5"/>
      <w:lvlText w:val=""/>
      <w:lvlJc w:val="left"/>
      <w:pPr>
        <w:ind w:left="1420" w:hanging="284"/>
      </w:pPr>
      <w:rPr>
        <w:rFonts w:ascii="Wingdings" w:hAnsi="Wingdings" w:hint="default"/>
        <w:color w:val="3B0083" w:themeColor="accent1"/>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81" w15:restartNumberingAfterBreak="0">
    <w:nsid w:val="588363BE"/>
    <w:multiLevelType w:val="hybridMultilevel"/>
    <w:tmpl w:val="69624924"/>
    <w:lvl w:ilvl="0" w:tplc="5DF2820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ACE4BA9"/>
    <w:multiLevelType w:val="multilevel"/>
    <w:tmpl w:val="D446F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5C572F5E"/>
    <w:multiLevelType w:val="multilevel"/>
    <w:tmpl w:val="03F66E3E"/>
    <w:numStyleLink w:val="Headings"/>
  </w:abstractNum>
  <w:abstractNum w:abstractNumId="84" w15:restartNumberingAfterBreak="0">
    <w:nsid w:val="5C6719C7"/>
    <w:multiLevelType w:val="multilevel"/>
    <w:tmpl w:val="266C4792"/>
    <w:numStyleLink w:val="BodyTextnumbered"/>
  </w:abstractNum>
  <w:abstractNum w:abstractNumId="85" w15:restartNumberingAfterBreak="0">
    <w:nsid w:val="5CB4426D"/>
    <w:multiLevelType w:val="multilevel"/>
    <w:tmpl w:val="5AC22BAA"/>
    <w:lvl w:ilvl="0">
      <w:start w:val="1"/>
      <w:numFmt w:val="decimal"/>
      <w:lvlText w:val="%1."/>
      <w:lvlJc w:val="left"/>
      <w:pPr>
        <w:ind w:left="1361" w:hanging="454"/>
      </w:pPr>
      <w:rPr>
        <w:rFonts w:hint="default"/>
        <w:color w:val="3B0083" w:themeColor="accent1"/>
      </w:rPr>
    </w:lvl>
    <w:lvl w:ilvl="1">
      <w:start w:val="1"/>
      <w:numFmt w:val="lowerLetter"/>
      <w:lvlText w:val="(%2)"/>
      <w:lvlJc w:val="left"/>
      <w:pPr>
        <w:ind w:left="1814" w:hanging="453"/>
      </w:pPr>
      <w:rPr>
        <w:rFonts w:hint="default"/>
      </w:rPr>
    </w:lvl>
    <w:lvl w:ilvl="2">
      <w:start w:val="1"/>
      <w:numFmt w:val="lowerRoman"/>
      <w:lvlText w:val="(%3)"/>
      <w:lvlJc w:val="left"/>
      <w:pPr>
        <w:ind w:left="2268" w:hanging="454"/>
      </w:pPr>
      <w:rPr>
        <w:rFonts w:hint="default"/>
      </w:rPr>
    </w:lvl>
    <w:lvl w:ilvl="3">
      <w:start w:val="1"/>
      <w:numFmt w:val="bullet"/>
      <w:lvlText w:val=""/>
      <w:lvlJc w:val="left"/>
      <w:pPr>
        <w:ind w:left="2722" w:hanging="454"/>
      </w:pPr>
      <w:rPr>
        <w:rFonts w:ascii="Symbol" w:hAnsi="Symbol" w:hint="default"/>
        <w:color w:val="7F7F7F" w:themeColor="text1" w:themeTint="80"/>
      </w:rPr>
    </w:lvl>
    <w:lvl w:ilvl="4">
      <w:start w:val="1"/>
      <w:numFmt w:val="bullet"/>
      <w:lvlText w:val="‒"/>
      <w:lvlJc w:val="left"/>
      <w:pPr>
        <w:ind w:left="3175" w:hanging="453"/>
      </w:pPr>
      <w:rPr>
        <w:rFonts w:ascii="Verdana" w:hAnsi="Verdana"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6" w15:restartNumberingAfterBreak="0">
    <w:nsid w:val="5CD776E2"/>
    <w:multiLevelType w:val="multilevel"/>
    <w:tmpl w:val="E35E1FFC"/>
    <w:numStyleLink w:val="Appendices"/>
  </w:abstractNum>
  <w:abstractNum w:abstractNumId="87" w15:restartNumberingAfterBreak="0">
    <w:nsid w:val="5EAB1797"/>
    <w:multiLevelType w:val="multilevel"/>
    <w:tmpl w:val="6E8EA2F0"/>
    <w:styleLink w:val="HeadingsExecutiveSummary"/>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8" w15:restartNumberingAfterBreak="0">
    <w:nsid w:val="5FDE19AD"/>
    <w:multiLevelType w:val="multilevel"/>
    <w:tmpl w:val="B0DC90A6"/>
    <w:numStyleLink w:val="GraphicBullet"/>
  </w:abstractNum>
  <w:abstractNum w:abstractNumId="89" w15:restartNumberingAfterBreak="0">
    <w:nsid w:val="62023F28"/>
    <w:multiLevelType w:val="multilevel"/>
    <w:tmpl w:val="5AF8301E"/>
    <w:numStyleLink w:val="BodyTextbulleted"/>
  </w:abstractNum>
  <w:abstractNum w:abstractNumId="90" w15:restartNumberingAfterBreak="0">
    <w:nsid w:val="624426DC"/>
    <w:multiLevelType w:val="hybridMultilevel"/>
    <w:tmpl w:val="156E7AAA"/>
    <w:lvl w:ilvl="0" w:tplc="A36CD644">
      <w:start w:val="1"/>
      <w:numFmt w:val="bullet"/>
      <w:lvlText w:val="×"/>
      <w:lvlJc w:val="left"/>
      <w:pPr>
        <w:ind w:left="756" w:hanging="360"/>
      </w:pPr>
      <w:rPr>
        <w:rFonts w:ascii="Poppins" w:hAnsi="Poppins"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91" w15:restartNumberingAfterBreak="0">
    <w:nsid w:val="63B9067A"/>
    <w:multiLevelType w:val="hybridMultilevel"/>
    <w:tmpl w:val="48541A16"/>
    <w:lvl w:ilvl="0" w:tplc="3C96C80A">
      <w:start w:val="1"/>
      <w:numFmt w:val="bullet"/>
      <w:pStyle w:val="ListContinue"/>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3FD1F77"/>
    <w:multiLevelType w:val="multilevel"/>
    <w:tmpl w:val="30967B52"/>
    <w:numStyleLink w:val="Findings"/>
  </w:abstractNum>
  <w:abstractNum w:abstractNumId="93" w15:restartNumberingAfterBreak="0">
    <w:nsid w:val="699C54E5"/>
    <w:multiLevelType w:val="hybridMultilevel"/>
    <w:tmpl w:val="3328CDA0"/>
    <w:lvl w:ilvl="0" w:tplc="2D9C0638">
      <w:start w:val="1"/>
      <w:numFmt w:val="bullet"/>
      <w:lvlText w:val=""/>
      <w:lvlJc w:val="left"/>
      <w:pPr>
        <w:tabs>
          <w:tab w:val="num" w:pos="720"/>
        </w:tabs>
        <w:ind w:left="720" w:hanging="360"/>
      </w:pPr>
      <w:rPr>
        <w:rFonts w:ascii="Wingdings" w:hAnsi="Wingdings" w:hint="default"/>
      </w:rPr>
    </w:lvl>
    <w:lvl w:ilvl="1" w:tplc="0AFA8520" w:tentative="1">
      <w:start w:val="1"/>
      <w:numFmt w:val="bullet"/>
      <w:lvlText w:val=""/>
      <w:lvlJc w:val="left"/>
      <w:pPr>
        <w:tabs>
          <w:tab w:val="num" w:pos="1440"/>
        </w:tabs>
        <w:ind w:left="1440" w:hanging="360"/>
      </w:pPr>
      <w:rPr>
        <w:rFonts w:ascii="Wingdings" w:hAnsi="Wingdings" w:hint="default"/>
      </w:rPr>
    </w:lvl>
    <w:lvl w:ilvl="2" w:tplc="B7C8246A" w:tentative="1">
      <w:start w:val="1"/>
      <w:numFmt w:val="bullet"/>
      <w:lvlText w:val=""/>
      <w:lvlJc w:val="left"/>
      <w:pPr>
        <w:tabs>
          <w:tab w:val="num" w:pos="2160"/>
        </w:tabs>
        <w:ind w:left="2160" w:hanging="360"/>
      </w:pPr>
      <w:rPr>
        <w:rFonts w:ascii="Wingdings" w:hAnsi="Wingdings" w:hint="default"/>
      </w:rPr>
    </w:lvl>
    <w:lvl w:ilvl="3" w:tplc="5C269A3E" w:tentative="1">
      <w:start w:val="1"/>
      <w:numFmt w:val="bullet"/>
      <w:lvlText w:val=""/>
      <w:lvlJc w:val="left"/>
      <w:pPr>
        <w:tabs>
          <w:tab w:val="num" w:pos="2880"/>
        </w:tabs>
        <w:ind w:left="2880" w:hanging="360"/>
      </w:pPr>
      <w:rPr>
        <w:rFonts w:ascii="Wingdings" w:hAnsi="Wingdings" w:hint="default"/>
      </w:rPr>
    </w:lvl>
    <w:lvl w:ilvl="4" w:tplc="E3B40144" w:tentative="1">
      <w:start w:val="1"/>
      <w:numFmt w:val="bullet"/>
      <w:lvlText w:val=""/>
      <w:lvlJc w:val="left"/>
      <w:pPr>
        <w:tabs>
          <w:tab w:val="num" w:pos="3600"/>
        </w:tabs>
        <w:ind w:left="3600" w:hanging="360"/>
      </w:pPr>
      <w:rPr>
        <w:rFonts w:ascii="Wingdings" w:hAnsi="Wingdings" w:hint="default"/>
      </w:rPr>
    </w:lvl>
    <w:lvl w:ilvl="5" w:tplc="E1B0CDE0" w:tentative="1">
      <w:start w:val="1"/>
      <w:numFmt w:val="bullet"/>
      <w:lvlText w:val=""/>
      <w:lvlJc w:val="left"/>
      <w:pPr>
        <w:tabs>
          <w:tab w:val="num" w:pos="4320"/>
        </w:tabs>
        <w:ind w:left="4320" w:hanging="360"/>
      </w:pPr>
      <w:rPr>
        <w:rFonts w:ascii="Wingdings" w:hAnsi="Wingdings" w:hint="default"/>
      </w:rPr>
    </w:lvl>
    <w:lvl w:ilvl="6" w:tplc="AD369ABE" w:tentative="1">
      <w:start w:val="1"/>
      <w:numFmt w:val="bullet"/>
      <w:lvlText w:val=""/>
      <w:lvlJc w:val="left"/>
      <w:pPr>
        <w:tabs>
          <w:tab w:val="num" w:pos="5040"/>
        </w:tabs>
        <w:ind w:left="5040" w:hanging="360"/>
      </w:pPr>
      <w:rPr>
        <w:rFonts w:ascii="Wingdings" w:hAnsi="Wingdings" w:hint="default"/>
      </w:rPr>
    </w:lvl>
    <w:lvl w:ilvl="7" w:tplc="1BDE8100" w:tentative="1">
      <w:start w:val="1"/>
      <w:numFmt w:val="bullet"/>
      <w:lvlText w:val=""/>
      <w:lvlJc w:val="left"/>
      <w:pPr>
        <w:tabs>
          <w:tab w:val="num" w:pos="5760"/>
        </w:tabs>
        <w:ind w:left="5760" w:hanging="360"/>
      </w:pPr>
      <w:rPr>
        <w:rFonts w:ascii="Wingdings" w:hAnsi="Wingdings" w:hint="default"/>
      </w:rPr>
    </w:lvl>
    <w:lvl w:ilvl="8" w:tplc="60645FEE"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9CE5FAE"/>
    <w:multiLevelType w:val="multilevel"/>
    <w:tmpl w:val="1B5050E0"/>
    <w:lvl w:ilvl="0">
      <w:start w:val="1"/>
      <w:numFmt w:val="decimal"/>
      <w:lvlText w:val="%1)"/>
      <w:lvlJc w:val="left"/>
      <w:pPr>
        <w:tabs>
          <w:tab w:val="num" w:pos="1208"/>
        </w:tabs>
        <w:ind w:left="1208" w:hanging="357"/>
      </w:pPr>
      <w:rPr>
        <w:rFonts w:hint="default"/>
      </w:rPr>
    </w:lvl>
    <w:lvl w:ilvl="1">
      <w:start w:val="1"/>
      <w:numFmt w:val="lowerLetter"/>
      <w:lvlText w:val="%2)"/>
      <w:lvlJc w:val="left"/>
      <w:pPr>
        <w:tabs>
          <w:tab w:val="num" w:pos="1565"/>
        </w:tabs>
        <w:ind w:left="1565" w:hanging="357"/>
      </w:pPr>
      <w:rPr>
        <w:rFonts w:hint="default"/>
      </w:rPr>
    </w:lvl>
    <w:lvl w:ilvl="2">
      <w:start w:val="1"/>
      <w:numFmt w:val="lowerRoman"/>
      <w:lvlText w:val="%3)"/>
      <w:lvlJc w:val="left"/>
      <w:pPr>
        <w:tabs>
          <w:tab w:val="num" w:pos="1922"/>
        </w:tabs>
        <w:ind w:left="1922" w:hanging="357"/>
      </w:pPr>
      <w:rPr>
        <w:rFonts w:hint="default"/>
      </w:rPr>
    </w:lvl>
    <w:lvl w:ilvl="3">
      <w:start w:val="1"/>
      <w:numFmt w:val="decimal"/>
      <w:lvlText w:val="(%4)"/>
      <w:lvlJc w:val="left"/>
      <w:pPr>
        <w:tabs>
          <w:tab w:val="num" w:pos="2279"/>
        </w:tabs>
        <w:ind w:left="2279" w:hanging="357"/>
      </w:pPr>
      <w:rPr>
        <w:rFonts w:hint="default"/>
      </w:rPr>
    </w:lvl>
    <w:lvl w:ilvl="4">
      <w:start w:val="1"/>
      <w:numFmt w:val="lowerLetter"/>
      <w:lvlText w:val="(%5)"/>
      <w:lvlJc w:val="left"/>
      <w:pPr>
        <w:tabs>
          <w:tab w:val="num" w:pos="2637"/>
        </w:tabs>
        <w:ind w:left="2636" w:hanging="357"/>
      </w:pPr>
      <w:rPr>
        <w:rFonts w:hint="default"/>
      </w:rPr>
    </w:lvl>
    <w:lvl w:ilvl="5">
      <w:start w:val="1"/>
      <w:numFmt w:val="none"/>
      <w:suff w:val="nothing"/>
      <w:lvlText w:val=""/>
      <w:lvlJc w:val="left"/>
      <w:pPr>
        <w:ind w:left="-32767" w:firstLine="327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5" w15:restartNumberingAfterBreak="0">
    <w:nsid w:val="6A1F70DF"/>
    <w:multiLevelType w:val="hybridMultilevel"/>
    <w:tmpl w:val="C5BE7F92"/>
    <w:lvl w:ilvl="0" w:tplc="9AF4E8D6">
      <w:start w:val="1"/>
      <w:numFmt w:val="bullet"/>
      <w:lvlText w:val="×"/>
      <w:lvlJc w:val="left"/>
      <w:pPr>
        <w:ind w:left="720" w:hanging="360"/>
      </w:pPr>
      <w:rPr>
        <w:rFonts w:ascii="Poppins" w:hAnsi="Poppin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C29285D"/>
    <w:multiLevelType w:val="multilevel"/>
    <w:tmpl w:val="E35E1FFC"/>
    <w:numStyleLink w:val="Appendices"/>
  </w:abstractNum>
  <w:abstractNum w:abstractNumId="97" w15:restartNumberingAfterBreak="0">
    <w:nsid w:val="6DC14CC7"/>
    <w:multiLevelType w:val="multilevel"/>
    <w:tmpl w:val="5AF8301E"/>
    <w:numStyleLink w:val="BodyTextbulleted"/>
  </w:abstractNum>
  <w:abstractNum w:abstractNumId="98" w15:restartNumberingAfterBreak="0">
    <w:nsid w:val="6F0D261A"/>
    <w:multiLevelType w:val="multilevel"/>
    <w:tmpl w:val="03F66E3E"/>
    <w:styleLink w:val="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9" w15:restartNumberingAfterBreak="0">
    <w:nsid w:val="71105140"/>
    <w:multiLevelType w:val="hybridMultilevel"/>
    <w:tmpl w:val="09183A9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00" w15:restartNumberingAfterBreak="0">
    <w:nsid w:val="724B7B07"/>
    <w:multiLevelType w:val="multilevel"/>
    <w:tmpl w:val="8DAEE7A4"/>
    <w:lvl w:ilvl="0">
      <w:start w:val="1"/>
      <w:numFmt w:val="bullet"/>
      <w:lvlText w:val=""/>
      <w:lvlJc w:val="left"/>
      <w:pPr>
        <w:ind w:left="1361" w:hanging="454"/>
      </w:pPr>
      <w:rPr>
        <w:rFonts w:ascii="Symbol" w:hAnsi="Symbol" w:hint="default"/>
        <w:color w:val="3B0083" w:themeColor="accent1"/>
      </w:rPr>
    </w:lvl>
    <w:lvl w:ilvl="1">
      <w:start w:val="1"/>
      <w:numFmt w:val="bullet"/>
      <w:lvlText w:val="‒"/>
      <w:lvlJc w:val="left"/>
      <w:pPr>
        <w:ind w:left="1814" w:hanging="453"/>
      </w:pPr>
      <w:rPr>
        <w:rFonts w:ascii="Verdana" w:hAnsi="Verdana" w:hint="default"/>
        <w:color w:val="auto"/>
      </w:rPr>
    </w:lvl>
    <w:lvl w:ilvl="2">
      <w:start w:val="1"/>
      <w:numFmt w:val="bullet"/>
      <w:lvlText w:val=""/>
      <w:lvlJc w:val="left"/>
      <w:pPr>
        <w:ind w:left="2268" w:hanging="454"/>
      </w:pPr>
      <w:rPr>
        <w:rFonts w:ascii="Wingdings" w:hAnsi="Wingdings" w:hint="default"/>
        <w:color w:val="7F7F7F" w:themeColor="text1" w:themeTint="80"/>
      </w:rPr>
    </w:lvl>
    <w:lvl w:ilvl="3">
      <w:start w:val="1"/>
      <w:numFmt w:val="bullet"/>
      <w:lvlText w:val=""/>
      <w:lvlJc w:val="left"/>
      <w:pPr>
        <w:ind w:left="2722" w:hanging="454"/>
      </w:pPr>
      <w:rPr>
        <w:rFonts w:ascii="Wingdings" w:hAnsi="Wingdings" w:hint="default"/>
        <w:color w:val="7F7F7F" w:themeColor="text1" w:themeTint="80"/>
      </w:rPr>
    </w:lvl>
    <w:lvl w:ilvl="4">
      <w:start w:val="1"/>
      <w:numFmt w:val="bullet"/>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1" w15:restartNumberingAfterBreak="0">
    <w:nsid w:val="73194D94"/>
    <w:multiLevelType w:val="multilevel"/>
    <w:tmpl w:val="A60A618E"/>
    <w:lvl w:ilvl="0">
      <w:start w:val="1"/>
      <w:numFmt w:val="decimal"/>
      <w:lvlText w:val="%1)"/>
      <w:lvlJc w:val="left"/>
      <w:pPr>
        <w:tabs>
          <w:tab w:val="num" w:pos="1208"/>
        </w:tabs>
        <w:ind w:left="1208" w:hanging="357"/>
      </w:pPr>
      <w:rPr>
        <w:rFonts w:hint="default"/>
      </w:rPr>
    </w:lvl>
    <w:lvl w:ilvl="1">
      <w:start w:val="1"/>
      <w:numFmt w:val="lowerLetter"/>
      <w:lvlText w:val="%2)"/>
      <w:lvlJc w:val="left"/>
      <w:pPr>
        <w:tabs>
          <w:tab w:val="num" w:pos="1565"/>
        </w:tabs>
        <w:ind w:left="1565" w:hanging="357"/>
      </w:pPr>
      <w:rPr>
        <w:rFonts w:hint="default"/>
      </w:rPr>
    </w:lvl>
    <w:lvl w:ilvl="2">
      <w:start w:val="1"/>
      <w:numFmt w:val="lowerRoman"/>
      <w:lvlText w:val="%3)"/>
      <w:lvlJc w:val="left"/>
      <w:pPr>
        <w:tabs>
          <w:tab w:val="num" w:pos="1922"/>
        </w:tabs>
        <w:ind w:left="1922" w:hanging="357"/>
      </w:pPr>
      <w:rPr>
        <w:rFonts w:hint="default"/>
      </w:rPr>
    </w:lvl>
    <w:lvl w:ilvl="3">
      <w:start w:val="1"/>
      <w:numFmt w:val="decimal"/>
      <w:lvlText w:val="(%4)"/>
      <w:lvlJc w:val="left"/>
      <w:pPr>
        <w:tabs>
          <w:tab w:val="num" w:pos="2279"/>
        </w:tabs>
        <w:ind w:left="2279" w:hanging="357"/>
      </w:pPr>
      <w:rPr>
        <w:rFonts w:hint="default"/>
      </w:rPr>
    </w:lvl>
    <w:lvl w:ilvl="4">
      <w:start w:val="1"/>
      <w:numFmt w:val="lowerLetter"/>
      <w:lvlText w:val="(%5)"/>
      <w:lvlJc w:val="left"/>
      <w:pPr>
        <w:tabs>
          <w:tab w:val="num" w:pos="2637"/>
        </w:tabs>
        <w:ind w:left="2636" w:hanging="357"/>
      </w:pPr>
      <w:rPr>
        <w:rFonts w:hint="default"/>
      </w:rPr>
    </w:lvl>
    <w:lvl w:ilvl="5">
      <w:start w:val="1"/>
      <w:numFmt w:val="none"/>
      <w:suff w:val="nothing"/>
      <w:lvlText w:val=""/>
      <w:lvlJc w:val="left"/>
      <w:pPr>
        <w:ind w:left="-32767" w:firstLine="327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2" w15:restartNumberingAfterBreak="0">
    <w:nsid w:val="739570C6"/>
    <w:multiLevelType w:val="hybridMultilevel"/>
    <w:tmpl w:val="B13E40D2"/>
    <w:lvl w:ilvl="0" w:tplc="205E043C">
      <w:start w:val="1"/>
      <w:numFmt w:val="bullet"/>
      <w:pStyle w:val="ListContinue2"/>
      <w:lvlText w:val="×"/>
      <w:lvlJc w:val="left"/>
      <w:pPr>
        <w:ind w:left="720" w:hanging="360"/>
      </w:pPr>
      <w:rPr>
        <w:rFonts w:ascii="Poppins" w:hAnsi="Poppin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46E00D6"/>
    <w:multiLevelType w:val="multilevel"/>
    <w:tmpl w:val="30967B52"/>
    <w:numStyleLink w:val="Findings"/>
  </w:abstractNum>
  <w:abstractNum w:abstractNumId="104" w15:restartNumberingAfterBreak="0">
    <w:nsid w:val="74716BC5"/>
    <w:multiLevelType w:val="hybridMultilevel"/>
    <w:tmpl w:val="8A263600"/>
    <w:lvl w:ilvl="0" w:tplc="300A7486">
      <w:start w:val="1"/>
      <w:numFmt w:val="bullet"/>
      <w:lvlText w:val=""/>
      <w:lvlJc w:val="left"/>
      <w:pPr>
        <w:tabs>
          <w:tab w:val="num" w:pos="720"/>
        </w:tabs>
        <w:ind w:left="720" w:hanging="360"/>
      </w:pPr>
      <w:rPr>
        <w:rFonts w:ascii="Wingdings" w:hAnsi="Wingdings" w:hint="default"/>
      </w:rPr>
    </w:lvl>
    <w:lvl w:ilvl="1" w:tplc="B7DAAD54" w:tentative="1">
      <w:start w:val="1"/>
      <w:numFmt w:val="bullet"/>
      <w:lvlText w:val=""/>
      <w:lvlJc w:val="left"/>
      <w:pPr>
        <w:tabs>
          <w:tab w:val="num" w:pos="1440"/>
        </w:tabs>
        <w:ind w:left="1440" w:hanging="360"/>
      </w:pPr>
      <w:rPr>
        <w:rFonts w:ascii="Wingdings" w:hAnsi="Wingdings" w:hint="default"/>
      </w:rPr>
    </w:lvl>
    <w:lvl w:ilvl="2" w:tplc="ED045A56" w:tentative="1">
      <w:start w:val="1"/>
      <w:numFmt w:val="bullet"/>
      <w:lvlText w:val=""/>
      <w:lvlJc w:val="left"/>
      <w:pPr>
        <w:tabs>
          <w:tab w:val="num" w:pos="2160"/>
        </w:tabs>
        <w:ind w:left="2160" w:hanging="360"/>
      </w:pPr>
      <w:rPr>
        <w:rFonts w:ascii="Wingdings" w:hAnsi="Wingdings" w:hint="default"/>
      </w:rPr>
    </w:lvl>
    <w:lvl w:ilvl="3" w:tplc="2F9E06BC" w:tentative="1">
      <w:start w:val="1"/>
      <w:numFmt w:val="bullet"/>
      <w:lvlText w:val=""/>
      <w:lvlJc w:val="left"/>
      <w:pPr>
        <w:tabs>
          <w:tab w:val="num" w:pos="2880"/>
        </w:tabs>
        <w:ind w:left="2880" w:hanging="360"/>
      </w:pPr>
      <w:rPr>
        <w:rFonts w:ascii="Wingdings" w:hAnsi="Wingdings" w:hint="default"/>
      </w:rPr>
    </w:lvl>
    <w:lvl w:ilvl="4" w:tplc="D16EE49C" w:tentative="1">
      <w:start w:val="1"/>
      <w:numFmt w:val="bullet"/>
      <w:lvlText w:val=""/>
      <w:lvlJc w:val="left"/>
      <w:pPr>
        <w:tabs>
          <w:tab w:val="num" w:pos="3600"/>
        </w:tabs>
        <w:ind w:left="3600" w:hanging="360"/>
      </w:pPr>
      <w:rPr>
        <w:rFonts w:ascii="Wingdings" w:hAnsi="Wingdings" w:hint="default"/>
      </w:rPr>
    </w:lvl>
    <w:lvl w:ilvl="5" w:tplc="D35AD29E" w:tentative="1">
      <w:start w:val="1"/>
      <w:numFmt w:val="bullet"/>
      <w:lvlText w:val=""/>
      <w:lvlJc w:val="left"/>
      <w:pPr>
        <w:tabs>
          <w:tab w:val="num" w:pos="4320"/>
        </w:tabs>
        <w:ind w:left="4320" w:hanging="360"/>
      </w:pPr>
      <w:rPr>
        <w:rFonts w:ascii="Wingdings" w:hAnsi="Wingdings" w:hint="default"/>
      </w:rPr>
    </w:lvl>
    <w:lvl w:ilvl="6" w:tplc="780E40CC" w:tentative="1">
      <w:start w:val="1"/>
      <w:numFmt w:val="bullet"/>
      <w:lvlText w:val=""/>
      <w:lvlJc w:val="left"/>
      <w:pPr>
        <w:tabs>
          <w:tab w:val="num" w:pos="5040"/>
        </w:tabs>
        <w:ind w:left="5040" w:hanging="360"/>
      </w:pPr>
      <w:rPr>
        <w:rFonts w:ascii="Wingdings" w:hAnsi="Wingdings" w:hint="default"/>
      </w:rPr>
    </w:lvl>
    <w:lvl w:ilvl="7" w:tplc="457C07BC" w:tentative="1">
      <w:start w:val="1"/>
      <w:numFmt w:val="bullet"/>
      <w:lvlText w:val=""/>
      <w:lvlJc w:val="left"/>
      <w:pPr>
        <w:tabs>
          <w:tab w:val="num" w:pos="5760"/>
        </w:tabs>
        <w:ind w:left="5760" w:hanging="360"/>
      </w:pPr>
      <w:rPr>
        <w:rFonts w:ascii="Wingdings" w:hAnsi="Wingdings" w:hint="default"/>
      </w:rPr>
    </w:lvl>
    <w:lvl w:ilvl="8" w:tplc="28F0C44A"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3B2704"/>
    <w:multiLevelType w:val="hybridMultilevel"/>
    <w:tmpl w:val="206E6670"/>
    <w:lvl w:ilvl="0" w:tplc="76425F38">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7BD6989"/>
    <w:multiLevelType w:val="hybridMultilevel"/>
    <w:tmpl w:val="09043092"/>
    <w:lvl w:ilvl="0" w:tplc="5DF2820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CBF72CC"/>
    <w:multiLevelType w:val="multilevel"/>
    <w:tmpl w:val="5AF8301E"/>
    <w:numStyleLink w:val="BodyTextbulleted"/>
  </w:abstractNum>
  <w:abstractNum w:abstractNumId="108" w15:restartNumberingAfterBreak="0">
    <w:nsid w:val="7DE04D90"/>
    <w:multiLevelType w:val="hybridMultilevel"/>
    <w:tmpl w:val="FF5299B8"/>
    <w:lvl w:ilvl="0" w:tplc="8E469728">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E746DF7"/>
    <w:multiLevelType w:val="multilevel"/>
    <w:tmpl w:val="5AF8301E"/>
    <w:numStyleLink w:val="BodyTextbulleted"/>
  </w:abstractNum>
  <w:abstractNum w:abstractNumId="110" w15:restartNumberingAfterBreak="0">
    <w:nsid w:val="7E833058"/>
    <w:multiLevelType w:val="hybridMultilevel"/>
    <w:tmpl w:val="9E22F05A"/>
    <w:lvl w:ilvl="0" w:tplc="3F6C7DE4">
      <w:start w:val="1"/>
      <w:numFmt w:val="bullet"/>
      <w:lvlText w:val="×"/>
      <w:lvlJc w:val="left"/>
      <w:pPr>
        <w:tabs>
          <w:tab w:val="num" w:pos="720"/>
        </w:tabs>
        <w:ind w:left="720" w:hanging="360"/>
      </w:pPr>
      <w:rPr>
        <w:rFonts w:ascii="Poppins" w:hAnsi="Poppins" w:hint="default"/>
      </w:rPr>
    </w:lvl>
    <w:lvl w:ilvl="1" w:tplc="F0E4E098" w:tentative="1">
      <w:start w:val="1"/>
      <w:numFmt w:val="bullet"/>
      <w:lvlText w:val="×"/>
      <w:lvlJc w:val="left"/>
      <w:pPr>
        <w:tabs>
          <w:tab w:val="num" w:pos="1440"/>
        </w:tabs>
        <w:ind w:left="1440" w:hanging="360"/>
      </w:pPr>
      <w:rPr>
        <w:rFonts w:ascii="Poppins" w:hAnsi="Poppins" w:hint="default"/>
      </w:rPr>
    </w:lvl>
    <w:lvl w:ilvl="2" w:tplc="A2E8138E" w:tentative="1">
      <w:start w:val="1"/>
      <w:numFmt w:val="bullet"/>
      <w:lvlText w:val="×"/>
      <w:lvlJc w:val="left"/>
      <w:pPr>
        <w:tabs>
          <w:tab w:val="num" w:pos="2160"/>
        </w:tabs>
        <w:ind w:left="2160" w:hanging="360"/>
      </w:pPr>
      <w:rPr>
        <w:rFonts w:ascii="Poppins" w:hAnsi="Poppins" w:hint="default"/>
      </w:rPr>
    </w:lvl>
    <w:lvl w:ilvl="3" w:tplc="B1884354" w:tentative="1">
      <w:start w:val="1"/>
      <w:numFmt w:val="bullet"/>
      <w:lvlText w:val="×"/>
      <w:lvlJc w:val="left"/>
      <w:pPr>
        <w:tabs>
          <w:tab w:val="num" w:pos="2880"/>
        </w:tabs>
        <w:ind w:left="2880" w:hanging="360"/>
      </w:pPr>
      <w:rPr>
        <w:rFonts w:ascii="Poppins" w:hAnsi="Poppins" w:hint="default"/>
      </w:rPr>
    </w:lvl>
    <w:lvl w:ilvl="4" w:tplc="6DA265F0" w:tentative="1">
      <w:start w:val="1"/>
      <w:numFmt w:val="bullet"/>
      <w:lvlText w:val="×"/>
      <w:lvlJc w:val="left"/>
      <w:pPr>
        <w:tabs>
          <w:tab w:val="num" w:pos="3600"/>
        </w:tabs>
        <w:ind w:left="3600" w:hanging="360"/>
      </w:pPr>
      <w:rPr>
        <w:rFonts w:ascii="Poppins" w:hAnsi="Poppins" w:hint="default"/>
      </w:rPr>
    </w:lvl>
    <w:lvl w:ilvl="5" w:tplc="202EEBF2" w:tentative="1">
      <w:start w:val="1"/>
      <w:numFmt w:val="bullet"/>
      <w:lvlText w:val="×"/>
      <w:lvlJc w:val="left"/>
      <w:pPr>
        <w:tabs>
          <w:tab w:val="num" w:pos="4320"/>
        </w:tabs>
        <w:ind w:left="4320" w:hanging="360"/>
      </w:pPr>
      <w:rPr>
        <w:rFonts w:ascii="Poppins" w:hAnsi="Poppins" w:hint="default"/>
      </w:rPr>
    </w:lvl>
    <w:lvl w:ilvl="6" w:tplc="3FAABAAE" w:tentative="1">
      <w:start w:val="1"/>
      <w:numFmt w:val="bullet"/>
      <w:lvlText w:val="×"/>
      <w:lvlJc w:val="left"/>
      <w:pPr>
        <w:tabs>
          <w:tab w:val="num" w:pos="5040"/>
        </w:tabs>
        <w:ind w:left="5040" w:hanging="360"/>
      </w:pPr>
      <w:rPr>
        <w:rFonts w:ascii="Poppins" w:hAnsi="Poppins" w:hint="default"/>
      </w:rPr>
    </w:lvl>
    <w:lvl w:ilvl="7" w:tplc="4DA080EC" w:tentative="1">
      <w:start w:val="1"/>
      <w:numFmt w:val="bullet"/>
      <w:lvlText w:val="×"/>
      <w:lvlJc w:val="left"/>
      <w:pPr>
        <w:tabs>
          <w:tab w:val="num" w:pos="5760"/>
        </w:tabs>
        <w:ind w:left="5760" w:hanging="360"/>
      </w:pPr>
      <w:rPr>
        <w:rFonts w:ascii="Poppins" w:hAnsi="Poppins" w:hint="default"/>
      </w:rPr>
    </w:lvl>
    <w:lvl w:ilvl="8" w:tplc="60AC1CCA" w:tentative="1">
      <w:start w:val="1"/>
      <w:numFmt w:val="bullet"/>
      <w:lvlText w:val="×"/>
      <w:lvlJc w:val="left"/>
      <w:pPr>
        <w:tabs>
          <w:tab w:val="num" w:pos="6480"/>
        </w:tabs>
        <w:ind w:left="6480" w:hanging="360"/>
      </w:pPr>
      <w:rPr>
        <w:rFonts w:ascii="Poppins" w:hAnsi="Poppins" w:hint="default"/>
      </w:rPr>
    </w:lvl>
  </w:abstractNum>
  <w:abstractNum w:abstractNumId="111" w15:restartNumberingAfterBreak="0">
    <w:nsid w:val="7FA3601F"/>
    <w:multiLevelType w:val="multilevel"/>
    <w:tmpl w:val="E35E1FFC"/>
    <w:numStyleLink w:val="Appendices"/>
  </w:abstractNum>
  <w:num w:numId="1" w16cid:durableId="862596993">
    <w:abstractNumId w:val="98"/>
  </w:num>
  <w:num w:numId="2" w16cid:durableId="337462816">
    <w:abstractNumId w:val="44"/>
  </w:num>
  <w:num w:numId="3" w16cid:durableId="83846111">
    <w:abstractNumId w:val="55"/>
  </w:num>
  <w:num w:numId="4" w16cid:durableId="179978831">
    <w:abstractNumId w:val="18"/>
  </w:num>
  <w:num w:numId="5" w16cid:durableId="608663293">
    <w:abstractNumId w:val="45"/>
  </w:num>
  <w:num w:numId="6" w16cid:durableId="160045111">
    <w:abstractNumId w:val="20"/>
  </w:num>
  <w:num w:numId="7" w16cid:durableId="895702076">
    <w:abstractNumId w:val="69"/>
  </w:num>
  <w:num w:numId="8" w16cid:durableId="2134789774">
    <w:abstractNumId w:val="87"/>
  </w:num>
  <w:num w:numId="9" w16cid:durableId="1426265504">
    <w:abstractNumId w:val="57"/>
  </w:num>
  <w:num w:numId="10" w16cid:durableId="3291802">
    <w:abstractNumId w:val="83"/>
    <w:lvlOverride w:ilvl="0">
      <w:lvl w:ilvl="0">
        <w:start w:val="1"/>
        <w:numFmt w:val="decimal"/>
        <w:lvlText w:val="%1."/>
        <w:lvlJc w:val="left"/>
        <w:pPr>
          <w:ind w:left="851" w:hanging="851"/>
        </w:pPr>
        <w:rPr>
          <w:rFonts w:hint="default"/>
        </w:rPr>
      </w:lvl>
    </w:lvlOverride>
    <w:lvlOverride w:ilvl="1">
      <w:lvl w:ilvl="1">
        <w:start w:val="1"/>
        <w:numFmt w:val="decimal"/>
        <w:lvlText w:val="%1.%2."/>
        <w:lvlJc w:val="left"/>
        <w:pPr>
          <w:ind w:left="851" w:hanging="851"/>
        </w:pPr>
      </w:lvl>
    </w:lvlOverride>
    <w:lvlOverride w:ilvl="2">
      <w:lvl w:ilvl="2">
        <w:start w:val="1"/>
        <w:numFmt w:val="decimal"/>
        <w:lvlText w:val="%1.%2.%3."/>
        <w:lvlJc w:val="left"/>
        <w:pPr>
          <w:ind w:left="851"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1" w16cid:durableId="1669556091">
    <w:abstractNumId w:val="21"/>
  </w:num>
  <w:num w:numId="12" w16cid:durableId="383800242">
    <w:abstractNumId w:val="9"/>
  </w:num>
  <w:num w:numId="13" w16cid:durableId="1538395844">
    <w:abstractNumId w:val="49"/>
  </w:num>
  <w:num w:numId="14" w16cid:durableId="334650544">
    <w:abstractNumId w:val="47"/>
  </w:num>
  <w:num w:numId="15" w16cid:durableId="1986734531">
    <w:abstractNumId w:val="88"/>
  </w:num>
  <w:num w:numId="16" w16cid:durableId="1182545524">
    <w:abstractNumId w:val="66"/>
  </w:num>
  <w:num w:numId="17" w16cid:durableId="1810240692">
    <w:abstractNumId w:val="96"/>
    <w:lvlOverride w:ilvl="0">
      <w:lvl w:ilvl="0">
        <w:start w:val="1"/>
        <w:numFmt w:val="upperLetter"/>
        <w:lvlText w:val="Appendix %1"/>
        <w:lvlJc w:val="left"/>
        <w:pPr>
          <w:ind w:left="0" w:firstLine="0"/>
        </w:pPr>
        <w:rPr>
          <w:rFonts w:hint="default"/>
          <w:color w:val="00685B" w:themeColor="accent4"/>
        </w:rPr>
      </w:lvl>
    </w:lvlOverride>
  </w:num>
  <w:num w:numId="18" w16cid:durableId="2478578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8737787">
    <w:abstractNumId w:val="19"/>
  </w:num>
  <w:num w:numId="20" w16cid:durableId="441389472">
    <w:abstractNumId w:val="17"/>
    <w:lvlOverride w:ilvl="0">
      <w:lvl w:ilvl="0">
        <w:start w:val="1"/>
        <w:numFmt w:val="bullet"/>
        <w:lvlText w:val=""/>
        <w:lvlJc w:val="left"/>
        <w:pPr>
          <w:ind w:left="284" w:hanging="284"/>
        </w:pPr>
        <w:rPr>
          <w:rFonts w:ascii="Symbol" w:hAnsi="Symbol" w:hint="default"/>
          <w:color w:val="3B0083" w:themeColor="accent1"/>
          <w:sz w:val="16"/>
          <w:szCs w:val="16"/>
        </w:rPr>
      </w:lvl>
    </w:lvlOverride>
  </w:num>
  <w:num w:numId="21" w16cid:durableId="348992713">
    <w:abstractNumId w:val="26"/>
  </w:num>
  <w:num w:numId="22" w16cid:durableId="2091390870">
    <w:abstractNumId w:val="30"/>
  </w:num>
  <w:num w:numId="23" w16cid:durableId="751850629">
    <w:abstractNumId w:val="42"/>
  </w:num>
  <w:num w:numId="24" w16cid:durableId="1015154679">
    <w:abstractNumId w:val="74"/>
  </w:num>
  <w:num w:numId="25" w16cid:durableId="1048577727">
    <w:abstractNumId w:val="99"/>
  </w:num>
  <w:num w:numId="26" w16cid:durableId="544146469">
    <w:abstractNumId w:val="10"/>
  </w:num>
  <w:num w:numId="27" w16cid:durableId="1369725216">
    <w:abstractNumId w:val="4"/>
  </w:num>
  <w:num w:numId="28" w16cid:durableId="984354456">
    <w:abstractNumId w:val="24"/>
  </w:num>
  <w:num w:numId="29" w16cid:durableId="2089569893">
    <w:abstractNumId w:val="51"/>
  </w:num>
  <w:num w:numId="30" w16cid:durableId="260841627">
    <w:abstractNumId w:val="15"/>
  </w:num>
  <w:num w:numId="31" w16cid:durableId="1680159098">
    <w:abstractNumId w:val="63"/>
  </w:num>
  <w:num w:numId="32" w16cid:durableId="1541624760">
    <w:abstractNumId w:val="93"/>
  </w:num>
  <w:num w:numId="33" w16cid:durableId="1944338987">
    <w:abstractNumId w:val="104"/>
  </w:num>
  <w:num w:numId="34" w16cid:durableId="422459283">
    <w:abstractNumId w:val="37"/>
  </w:num>
  <w:num w:numId="35" w16cid:durableId="1846357787">
    <w:abstractNumId w:val="72"/>
  </w:num>
  <w:num w:numId="36" w16cid:durableId="1024864338">
    <w:abstractNumId w:val="91"/>
  </w:num>
  <w:num w:numId="37" w16cid:durableId="1251084137">
    <w:abstractNumId w:val="106"/>
  </w:num>
  <w:num w:numId="38" w16cid:durableId="1111122790">
    <w:abstractNumId w:val="108"/>
  </w:num>
  <w:num w:numId="39" w16cid:durableId="1011100183">
    <w:abstractNumId w:val="95"/>
  </w:num>
  <w:num w:numId="40" w16cid:durableId="228466795">
    <w:abstractNumId w:val="102"/>
  </w:num>
  <w:num w:numId="41" w16cid:durableId="1629816737">
    <w:abstractNumId w:val="75"/>
  </w:num>
  <w:num w:numId="42" w16cid:durableId="1979338251">
    <w:abstractNumId w:val="67"/>
  </w:num>
  <w:num w:numId="43" w16cid:durableId="1998723075">
    <w:abstractNumId w:val="78"/>
  </w:num>
  <w:num w:numId="44" w16cid:durableId="1884754530">
    <w:abstractNumId w:val="90"/>
  </w:num>
  <w:num w:numId="45" w16cid:durableId="2083214879">
    <w:abstractNumId w:val="70"/>
  </w:num>
  <w:num w:numId="46" w16cid:durableId="370037008">
    <w:abstractNumId w:val="54"/>
  </w:num>
  <w:num w:numId="47" w16cid:durableId="2020237069">
    <w:abstractNumId w:val="39"/>
  </w:num>
  <w:num w:numId="48" w16cid:durableId="953682004">
    <w:abstractNumId w:val="14"/>
  </w:num>
  <w:num w:numId="49" w16cid:durableId="1869751649">
    <w:abstractNumId w:val="38"/>
  </w:num>
  <w:num w:numId="50" w16cid:durableId="1970940909">
    <w:abstractNumId w:val="110"/>
  </w:num>
  <w:num w:numId="51" w16cid:durableId="1011101149">
    <w:abstractNumId w:val="41"/>
  </w:num>
  <w:num w:numId="52" w16cid:durableId="1350639118">
    <w:abstractNumId w:val="12"/>
  </w:num>
  <w:num w:numId="53" w16cid:durableId="410351179">
    <w:abstractNumId w:val="105"/>
  </w:num>
  <w:num w:numId="54" w16cid:durableId="736779909">
    <w:abstractNumId w:val="81"/>
  </w:num>
  <w:num w:numId="55" w16cid:durableId="165555196">
    <w:abstractNumId w:val="46"/>
  </w:num>
  <w:num w:numId="56" w16cid:durableId="10097901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772517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770966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90257133">
    <w:abstractNumId w:val="25"/>
  </w:num>
  <w:num w:numId="60" w16cid:durableId="1880968367">
    <w:abstractNumId w:val="32"/>
  </w:num>
  <w:num w:numId="61" w16cid:durableId="1457798658">
    <w:abstractNumId w:val="22"/>
  </w:num>
  <w:num w:numId="62" w16cid:durableId="1729109682">
    <w:abstractNumId w:val="60"/>
  </w:num>
  <w:num w:numId="63" w16cid:durableId="1956861267">
    <w:abstractNumId w:val="27"/>
  </w:num>
  <w:num w:numId="64" w16cid:durableId="285627778">
    <w:abstractNumId w:val="79"/>
  </w:num>
  <w:num w:numId="65" w16cid:durableId="1127044578">
    <w:abstractNumId w:val="5"/>
  </w:num>
  <w:num w:numId="66" w16cid:durableId="349065175">
    <w:abstractNumId w:val="17"/>
  </w:num>
  <w:num w:numId="67" w16cid:durableId="3290301">
    <w:abstractNumId w:val="8"/>
  </w:num>
  <w:num w:numId="68" w16cid:durableId="6574655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39625149">
    <w:abstractNumId w:val="0"/>
  </w:num>
  <w:num w:numId="70" w16cid:durableId="605431314">
    <w:abstractNumId w:val="50"/>
  </w:num>
  <w:num w:numId="71" w16cid:durableId="1986158664">
    <w:abstractNumId w:val="43"/>
  </w:num>
  <w:num w:numId="72" w16cid:durableId="545021002">
    <w:abstractNumId w:val="83"/>
    <w:lvlOverride w:ilvl="0">
      <w:startOverride w:val="1"/>
      <w:lvl w:ilvl="0">
        <w:start w:val="1"/>
        <w:numFmt w:val="decimal"/>
        <w:lvlText w:val="%1."/>
        <w:lvlJc w:val="left"/>
        <w:pPr>
          <w:ind w:left="851" w:hanging="851"/>
        </w:pPr>
        <w:rPr>
          <w:rFonts w:hint="default"/>
        </w:rPr>
      </w:lvl>
    </w:lvlOverride>
    <w:lvlOverride w:ilvl="1">
      <w:startOverride w:val="1"/>
      <w:lvl w:ilvl="1">
        <w:start w:val="1"/>
        <w:numFmt w:val="decimal"/>
        <w:lvlText w:val="%1.%2."/>
        <w:lvlJc w:val="left"/>
        <w:pPr>
          <w:ind w:left="851" w:hanging="851"/>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73" w16cid:durableId="825319449">
    <w:abstractNumId w:val="35"/>
  </w:num>
  <w:num w:numId="74" w16cid:durableId="834762475">
    <w:abstractNumId w:val="11"/>
  </w:num>
  <w:num w:numId="75" w16cid:durableId="467279417">
    <w:abstractNumId w:val="76"/>
  </w:num>
  <w:num w:numId="76" w16cid:durableId="1971740113">
    <w:abstractNumId w:val="52"/>
  </w:num>
  <w:num w:numId="77" w16cid:durableId="1072236377">
    <w:abstractNumId w:val="71"/>
  </w:num>
  <w:num w:numId="78" w16cid:durableId="1312977766">
    <w:abstractNumId w:val="94"/>
  </w:num>
  <w:num w:numId="79" w16cid:durableId="1623339777">
    <w:abstractNumId w:val="31"/>
  </w:num>
  <w:num w:numId="80" w16cid:durableId="1321156185">
    <w:abstractNumId w:val="100"/>
  </w:num>
  <w:num w:numId="81" w16cid:durableId="1567302367">
    <w:abstractNumId w:val="84"/>
  </w:num>
  <w:num w:numId="82" w16cid:durableId="1455757203">
    <w:abstractNumId w:val="101"/>
  </w:num>
  <w:num w:numId="83" w16cid:durableId="364409310">
    <w:abstractNumId w:val="6"/>
  </w:num>
  <w:num w:numId="84" w16cid:durableId="452209317">
    <w:abstractNumId w:val="59"/>
  </w:num>
  <w:num w:numId="85" w16cid:durableId="815685592">
    <w:abstractNumId w:val="107"/>
  </w:num>
  <w:num w:numId="86" w16cid:durableId="9111584">
    <w:abstractNumId w:val="16"/>
  </w:num>
  <w:num w:numId="87" w16cid:durableId="239289050">
    <w:abstractNumId w:val="13"/>
  </w:num>
  <w:num w:numId="88" w16cid:durableId="1528175839">
    <w:abstractNumId w:val="85"/>
  </w:num>
  <w:num w:numId="89" w16cid:durableId="193875462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80742329">
    <w:abstractNumId w:val="68"/>
  </w:num>
  <w:num w:numId="91" w16cid:durableId="9258684">
    <w:abstractNumId w:val="73"/>
  </w:num>
  <w:num w:numId="92" w16cid:durableId="127629211">
    <w:abstractNumId w:val="34"/>
  </w:num>
  <w:num w:numId="93" w16cid:durableId="1841919246">
    <w:abstractNumId w:val="1"/>
  </w:num>
  <w:num w:numId="94" w16cid:durableId="1305085241">
    <w:abstractNumId w:val="77"/>
  </w:num>
  <w:num w:numId="95" w16cid:durableId="584001132">
    <w:abstractNumId w:val="65"/>
  </w:num>
  <w:num w:numId="96" w16cid:durableId="1489054230">
    <w:abstractNumId w:val="36"/>
  </w:num>
  <w:num w:numId="97" w16cid:durableId="839124441">
    <w:abstractNumId w:val="53"/>
  </w:num>
  <w:num w:numId="98" w16cid:durableId="761295150">
    <w:abstractNumId w:val="97"/>
  </w:num>
  <w:num w:numId="99" w16cid:durableId="448167454">
    <w:abstractNumId w:val="48"/>
  </w:num>
  <w:num w:numId="100" w16cid:durableId="1970545834">
    <w:abstractNumId w:val="80"/>
  </w:num>
  <w:num w:numId="101" w16cid:durableId="456292325">
    <w:abstractNumId w:val="89"/>
  </w:num>
  <w:num w:numId="102" w16cid:durableId="69080177">
    <w:abstractNumId w:val="2"/>
  </w:num>
  <w:num w:numId="103" w16cid:durableId="1074200903">
    <w:abstractNumId w:val="33"/>
  </w:num>
  <w:num w:numId="104" w16cid:durableId="60641260">
    <w:abstractNumId w:val="98"/>
    <w:lvlOverride w:ilvl="0">
      <w:lvl w:ilvl="0">
        <w:start w:val="1"/>
        <w:numFmt w:val="decimal"/>
        <w:pStyle w:val="Heading1"/>
        <w:suff w:val="space"/>
        <w:lvlText w:val="%1."/>
        <w:lvlJc w:val="left"/>
        <w:pPr>
          <w:ind w:left="0" w:firstLine="0"/>
        </w:pPr>
        <w:rPr>
          <w:rFonts w:hint="default"/>
          <w:b w:val="0"/>
          <w:i w:val="0"/>
          <w:color w:val="00338D" w:themeColor="accent3"/>
          <w:sz w:val="32"/>
        </w:rPr>
      </w:lvl>
    </w:lvlOverride>
    <w:lvlOverride w:ilvl="1">
      <w:lvl w:ilvl="1">
        <w:start w:val="1"/>
        <w:numFmt w:val="decimal"/>
        <w:pStyle w:val="Heading2"/>
        <w:lvlText w:val="%1.%2."/>
        <w:lvlJc w:val="left"/>
        <w:pPr>
          <w:ind w:left="709" w:hanging="709"/>
        </w:pPr>
        <w:rPr>
          <w:rFonts w:hint="default"/>
          <w:sz w:val="20"/>
        </w:rPr>
      </w:lvl>
    </w:lvlOverride>
    <w:lvlOverride w:ilvl="2">
      <w:lvl w:ilvl="2">
        <w:start w:val="1"/>
        <w:numFmt w:val="decimal"/>
        <w:pStyle w:val="Heading3"/>
        <w:lvlText w:val="%1.%2.%3."/>
        <w:lvlJc w:val="left"/>
        <w:pPr>
          <w:ind w:left="709" w:hanging="709"/>
        </w:pPr>
        <w:rPr>
          <w:rFonts w:hint="default"/>
          <w:sz w:val="20"/>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5" w16cid:durableId="1645426046">
    <w:abstractNumId w:val="28"/>
  </w:num>
  <w:num w:numId="106" w16cid:durableId="1621649269">
    <w:abstractNumId w:val="23"/>
  </w:num>
  <w:num w:numId="107" w16cid:durableId="1197426630">
    <w:abstractNumId w:val="40"/>
  </w:num>
  <w:num w:numId="108" w16cid:durableId="2048605274">
    <w:abstractNumId w:val="7"/>
  </w:num>
  <w:num w:numId="109" w16cid:durableId="1670980484">
    <w:abstractNumId w:val="58"/>
  </w:num>
  <w:num w:numId="110" w16cid:durableId="173888183">
    <w:abstractNumId w:val="109"/>
  </w:num>
  <w:num w:numId="111" w16cid:durableId="1476338911">
    <w:abstractNumId w:val="61"/>
  </w:num>
  <w:num w:numId="112" w16cid:durableId="1945989998">
    <w:abstractNumId w:val="29"/>
  </w:num>
  <w:num w:numId="113" w16cid:durableId="1447389413">
    <w:abstractNumId w:val="103"/>
  </w:num>
  <w:num w:numId="114" w16cid:durableId="1644237236">
    <w:abstractNumId w:val="92"/>
  </w:num>
  <w:num w:numId="115" w16cid:durableId="916983156">
    <w:abstractNumId w:val="62"/>
  </w:num>
  <w:num w:numId="116" w16cid:durableId="156465026">
    <w:abstractNumId w:val="82"/>
  </w:num>
  <w:num w:numId="117" w16cid:durableId="842087035">
    <w:abstractNumId w:val="56"/>
  </w:num>
  <w:num w:numId="118" w16cid:durableId="1136800282">
    <w:abstractNumId w:val="64"/>
  </w:num>
  <w:num w:numId="119" w16cid:durableId="2079092246">
    <w:abstractNumId w:val="3"/>
    <w:lvlOverride w:ilvl="0">
      <w:lvl w:ilvl="0" w:tplc="FFC6DE9E">
        <w:start w:val="1"/>
        <w:numFmt w:val="decimal"/>
        <w:lvlText w:val="(%1)"/>
        <w:lvlJc w:val="left"/>
        <w:pPr>
          <w:ind w:left="454" w:hanging="454"/>
        </w:pPr>
        <w:rPr>
          <w:rFonts w:hint="default"/>
          <w:color w:val="C60C30" w:themeColor="accent2"/>
        </w:rPr>
      </w:lvl>
    </w:lvlOverride>
    <w:lvlOverride w:ilvl="1">
      <w:lvl w:ilvl="1" w:tplc="0C090003">
        <w:start w:val="1"/>
        <w:numFmt w:val="bullet"/>
        <w:lvlText w:val=""/>
        <w:lvlJc w:val="left"/>
        <w:pPr>
          <w:ind w:left="907" w:hanging="453"/>
        </w:pPr>
        <w:rPr>
          <w:rFonts w:ascii="Symbol" w:hAnsi="Symbol" w:hint="default"/>
          <w:color w:val="00338D" w:themeColor="accent3"/>
        </w:rPr>
      </w:lvl>
    </w:lvlOverride>
    <w:lvlOverride w:ilvl="2">
      <w:lvl w:ilvl="2" w:tplc="0C090005">
        <w:start w:val="1"/>
        <w:numFmt w:val="bullet"/>
        <w:lvlText w:val="‒"/>
        <w:lvlJc w:val="left"/>
        <w:pPr>
          <w:ind w:left="1361" w:hanging="454"/>
        </w:pPr>
        <w:rPr>
          <w:rFonts w:ascii="Verdana" w:hAnsi="Verdana" w:hint="default"/>
          <w:color w:val="001946" w:themeColor="accent3" w:themeShade="80"/>
        </w:rPr>
      </w:lvl>
    </w:lvlOverride>
    <w:lvlOverride w:ilvl="3">
      <w:lvl w:ilvl="3" w:tplc="0C090001">
        <w:start w:val="1"/>
        <w:numFmt w:val="bullet"/>
        <w:lvlText w:val=""/>
        <w:lvlJc w:val="left"/>
        <w:pPr>
          <w:ind w:left="1814" w:hanging="453"/>
        </w:pPr>
        <w:rPr>
          <w:rFonts w:ascii="Wingdings" w:hAnsi="Wingdings" w:hint="default"/>
          <w:color w:val="00338D" w:themeColor="accent3"/>
        </w:rPr>
      </w:lvl>
    </w:lvlOverride>
    <w:lvlOverride w:ilvl="4">
      <w:lvl w:ilvl="4" w:tplc="0C090003">
        <w:start w:val="1"/>
        <w:numFmt w:val="bullet"/>
        <w:lvlText w:val=""/>
        <w:lvlJc w:val="left"/>
        <w:pPr>
          <w:ind w:left="2268" w:hanging="454"/>
        </w:pPr>
        <w:rPr>
          <w:rFonts w:ascii="Wingdings" w:hAnsi="Wingdings" w:hint="default"/>
          <w:color w:val="00338D" w:themeColor="accent3"/>
        </w:rPr>
      </w:lvl>
    </w:lvlOverride>
    <w:lvlOverride w:ilvl="5">
      <w:lvl w:ilvl="5" w:tplc="0C090005">
        <w:start w:val="1"/>
        <w:numFmt w:val="none"/>
        <w:suff w:val="nothing"/>
        <w:lvlText w:val=""/>
        <w:lvlJc w:val="left"/>
        <w:pPr>
          <w:ind w:left="0" w:firstLine="0"/>
        </w:pPr>
        <w:rPr>
          <w:rFonts w:hint="default"/>
        </w:rPr>
      </w:lvl>
    </w:lvlOverride>
    <w:lvlOverride w:ilvl="6">
      <w:lvl w:ilvl="6" w:tplc="0C090001">
        <w:start w:val="1"/>
        <w:numFmt w:val="none"/>
        <w:suff w:val="nothing"/>
        <w:lvlText w:val=""/>
        <w:lvlJc w:val="left"/>
        <w:pPr>
          <w:ind w:left="0" w:firstLine="0"/>
        </w:pPr>
        <w:rPr>
          <w:rFonts w:hint="default"/>
        </w:rPr>
      </w:lvl>
    </w:lvlOverride>
    <w:lvlOverride w:ilvl="7">
      <w:lvl w:ilvl="7" w:tplc="0C090003">
        <w:start w:val="1"/>
        <w:numFmt w:val="none"/>
        <w:suff w:val="nothing"/>
        <w:lvlText w:val=""/>
        <w:lvlJc w:val="left"/>
        <w:pPr>
          <w:ind w:left="0" w:firstLine="0"/>
        </w:pPr>
        <w:rPr>
          <w:rFonts w:hint="default"/>
        </w:rPr>
      </w:lvl>
    </w:lvlOverride>
    <w:lvlOverride w:ilvl="8">
      <w:lvl w:ilvl="8" w:tplc="0C090005">
        <w:start w:val="1"/>
        <w:numFmt w:val="none"/>
        <w:suff w:val="nothing"/>
        <w:lvlText w:val=""/>
        <w:lvlJc w:val="left"/>
        <w:pPr>
          <w:ind w:left="0" w:firstLine="0"/>
        </w:pPr>
        <w:rPr>
          <w:rFonts w:hint="default"/>
        </w:rPr>
      </w:lvl>
    </w:lvlOverride>
  </w:num>
  <w:num w:numId="120" w16cid:durableId="1378313630">
    <w:abstractNumId w:val="3"/>
  </w:num>
  <w:num w:numId="121" w16cid:durableId="628584805">
    <w:abstractNumId w:val="66"/>
    <w:lvlOverride w:ilvl="0">
      <w:startOverride w:val="1"/>
    </w:lvlOverride>
  </w:num>
  <w:num w:numId="122" w16cid:durableId="980157669">
    <w:abstractNumId w:val="111"/>
  </w:num>
  <w:num w:numId="123" w16cid:durableId="1778065131">
    <w:abstractNumId w:val="86"/>
  </w:num>
  <w:num w:numId="124" w16cid:durableId="140316149">
    <w:abstractNumId w:val="8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jc0NjO0NDa0sDBW0lEKTi0uzszPAykwrAUAQhBmaCwAAAA="/>
  </w:docVars>
  <w:rsids>
    <w:rsidRoot w:val="00A26230"/>
    <w:rsid w:val="00000594"/>
    <w:rsid w:val="00000825"/>
    <w:rsid w:val="00000B4B"/>
    <w:rsid w:val="00001053"/>
    <w:rsid w:val="0000122F"/>
    <w:rsid w:val="000014F5"/>
    <w:rsid w:val="00001BB4"/>
    <w:rsid w:val="0000396D"/>
    <w:rsid w:val="00003DA5"/>
    <w:rsid w:val="0000489E"/>
    <w:rsid w:val="000051C7"/>
    <w:rsid w:val="00005622"/>
    <w:rsid w:val="000056B2"/>
    <w:rsid w:val="00006435"/>
    <w:rsid w:val="0000662A"/>
    <w:rsid w:val="00007B2C"/>
    <w:rsid w:val="00010053"/>
    <w:rsid w:val="000111B2"/>
    <w:rsid w:val="00011276"/>
    <w:rsid w:val="00011EDD"/>
    <w:rsid w:val="00012556"/>
    <w:rsid w:val="00012DF3"/>
    <w:rsid w:val="00013284"/>
    <w:rsid w:val="00013A28"/>
    <w:rsid w:val="000150FF"/>
    <w:rsid w:val="0001564E"/>
    <w:rsid w:val="00016AF1"/>
    <w:rsid w:val="00016B7F"/>
    <w:rsid w:val="00016CE0"/>
    <w:rsid w:val="00016F44"/>
    <w:rsid w:val="00016FE7"/>
    <w:rsid w:val="000176F5"/>
    <w:rsid w:val="00017DAB"/>
    <w:rsid w:val="00017DDD"/>
    <w:rsid w:val="00020138"/>
    <w:rsid w:val="000205A3"/>
    <w:rsid w:val="00021913"/>
    <w:rsid w:val="00021E4D"/>
    <w:rsid w:val="000221CF"/>
    <w:rsid w:val="000229A9"/>
    <w:rsid w:val="00023D52"/>
    <w:rsid w:val="000244C3"/>
    <w:rsid w:val="0002473C"/>
    <w:rsid w:val="00024BDB"/>
    <w:rsid w:val="00025149"/>
    <w:rsid w:val="000258F9"/>
    <w:rsid w:val="0002636F"/>
    <w:rsid w:val="0002678F"/>
    <w:rsid w:val="00026838"/>
    <w:rsid w:val="00026AAC"/>
    <w:rsid w:val="00026AE9"/>
    <w:rsid w:val="00027503"/>
    <w:rsid w:val="00027978"/>
    <w:rsid w:val="00027EED"/>
    <w:rsid w:val="000300AF"/>
    <w:rsid w:val="0003150F"/>
    <w:rsid w:val="0003244A"/>
    <w:rsid w:val="00032804"/>
    <w:rsid w:val="00032A49"/>
    <w:rsid w:val="000334F5"/>
    <w:rsid w:val="0003376C"/>
    <w:rsid w:val="00034A55"/>
    <w:rsid w:val="00034CD9"/>
    <w:rsid w:val="000350A5"/>
    <w:rsid w:val="00036281"/>
    <w:rsid w:val="000372DC"/>
    <w:rsid w:val="0003743F"/>
    <w:rsid w:val="00039EB0"/>
    <w:rsid w:val="000410D8"/>
    <w:rsid w:val="00041458"/>
    <w:rsid w:val="00041967"/>
    <w:rsid w:val="00041C9A"/>
    <w:rsid w:val="00042607"/>
    <w:rsid w:val="00043462"/>
    <w:rsid w:val="00043632"/>
    <w:rsid w:val="00043C40"/>
    <w:rsid w:val="00043C86"/>
    <w:rsid w:val="000442FA"/>
    <w:rsid w:val="000443F2"/>
    <w:rsid w:val="000446D2"/>
    <w:rsid w:val="00044805"/>
    <w:rsid w:val="00044C17"/>
    <w:rsid w:val="00044EBB"/>
    <w:rsid w:val="0004509F"/>
    <w:rsid w:val="000452A7"/>
    <w:rsid w:val="00046A0A"/>
    <w:rsid w:val="00046C31"/>
    <w:rsid w:val="00047A00"/>
    <w:rsid w:val="000506D0"/>
    <w:rsid w:val="000507DB"/>
    <w:rsid w:val="0005231B"/>
    <w:rsid w:val="0005276B"/>
    <w:rsid w:val="00052CC1"/>
    <w:rsid w:val="00052FC7"/>
    <w:rsid w:val="00052FD7"/>
    <w:rsid w:val="00053340"/>
    <w:rsid w:val="00053594"/>
    <w:rsid w:val="00053789"/>
    <w:rsid w:val="00053968"/>
    <w:rsid w:val="00053B29"/>
    <w:rsid w:val="00053F19"/>
    <w:rsid w:val="00054451"/>
    <w:rsid w:val="00054523"/>
    <w:rsid w:val="00056808"/>
    <w:rsid w:val="00057060"/>
    <w:rsid w:val="00057C0E"/>
    <w:rsid w:val="000602A4"/>
    <w:rsid w:val="00060DA6"/>
    <w:rsid w:val="0006120D"/>
    <w:rsid w:val="00061732"/>
    <w:rsid w:val="00062848"/>
    <w:rsid w:val="00062878"/>
    <w:rsid w:val="00062ACB"/>
    <w:rsid w:val="00062C72"/>
    <w:rsid w:val="00063382"/>
    <w:rsid w:val="00063537"/>
    <w:rsid w:val="00063899"/>
    <w:rsid w:val="00064161"/>
    <w:rsid w:val="000641A4"/>
    <w:rsid w:val="00065400"/>
    <w:rsid w:val="00065A00"/>
    <w:rsid w:val="0006655D"/>
    <w:rsid w:val="0006689A"/>
    <w:rsid w:val="00067A8D"/>
    <w:rsid w:val="00070605"/>
    <w:rsid w:val="0007074F"/>
    <w:rsid w:val="00070965"/>
    <w:rsid w:val="000711D7"/>
    <w:rsid w:val="000715B7"/>
    <w:rsid w:val="000719F3"/>
    <w:rsid w:val="0007310C"/>
    <w:rsid w:val="000731E6"/>
    <w:rsid w:val="0007364B"/>
    <w:rsid w:val="00073BC3"/>
    <w:rsid w:val="00073D3E"/>
    <w:rsid w:val="00073EC1"/>
    <w:rsid w:val="00075BA4"/>
    <w:rsid w:val="00075D67"/>
    <w:rsid w:val="00076F2B"/>
    <w:rsid w:val="00077019"/>
    <w:rsid w:val="00077246"/>
    <w:rsid w:val="00077355"/>
    <w:rsid w:val="000774F5"/>
    <w:rsid w:val="00077E13"/>
    <w:rsid w:val="00077EF6"/>
    <w:rsid w:val="000801F3"/>
    <w:rsid w:val="0008054A"/>
    <w:rsid w:val="000806AC"/>
    <w:rsid w:val="000807FE"/>
    <w:rsid w:val="0008087A"/>
    <w:rsid w:val="00081176"/>
    <w:rsid w:val="00081309"/>
    <w:rsid w:val="00081B83"/>
    <w:rsid w:val="00081BFB"/>
    <w:rsid w:val="00082066"/>
    <w:rsid w:val="000825DD"/>
    <w:rsid w:val="00082CE6"/>
    <w:rsid w:val="00083B12"/>
    <w:rsid w:val="00083BD0"/>
    <w:rsid w:val="00084261"/>
    <w:rsid w:val="0008465A"/>
    <w:rsid w:val="000852B7"/>
    <w:rsid w:val="00085FB9"/>
    <w:rsid w:val="00087276"/>
    <w:rsid w:val="0008767C"/>
    <w:rsid w:val="00087E91"/>
    <w:rsid w:val="00090077"/>
    <w:rsid w:val="00091494"/>
    <w:rsid w:val="00091BDE"/>
    <w:rsid w:val="00091D0A"/>
    <w:rsid w:val="00092047"/>
    <w:rsid w:val="000922D4"/>
    <w:rsid w:val="000935D8"/>
    <w:rsid w:val="00093C92"/>
    <w:rsid w:val="00093CC3"/>
    <w:rsid w:val="00093E73"/>
    <w:rsid w:val="000940AC"/>
    <w:rsid w:val="00094871"/>
    <w:rsid w:val="00095305"/>
    <w:rsid w:val="00096CF3"/>
    <w:rsid w:val="000A0F8F"/>
    <w:rsid w:val="000A12C3"/>
    <w:rsid w:val="000A20F8"/>
    <w:rsid w:val="000A2854"/>
    <w:rsid w:val="000A2971"/>
    <w:rsid w:val="000A2A08"/>
    <w:rsid w:val="000A2D6B"/>
    <w:rsid w:val="000A36B7"/>
    <w:rsid w:val="000A3A8F"/>
    <w:rsid w:val="000A3B9E"/>
    <w:rsid w:val="000A4710"/>
    <w:rsid w:val="000A5A4C"/>
    <w:rsid w:val="000A5CCD"/>
    <w:rsid w:val="000A5FFA"/>
    <w:rsid w:val="000A6BB5"/>
    <w:rsid w:val="000A6FA8"/>
    <w:rsid w:val="000B00CC"/>
    <w:rsid w:val="000B029F"/>
    <w:rsid w:val="000B0741"/>
    <w:rsid w:val="000B088D"/>
    <w:rsid w:val="000B0E1D"/>
    <w:rsid w:val="000B18F5"/>
    <w:rsid w:val="000B2585"/>
    <w:rsid w:val="000B29A1"/>
    <w:rsid w:val="000B30C6"/>
    <w:rsid w:val="000B31C1"/>
    <w:rsid w:val="000B3BAF"/>
    <w:rsid w:val="000B3BDB"/>
    <w:rsid w:val="000B4506"/>
    <w:rsid w:val="000B523F"/>
    <w:rsid w:val="000B5EED"/>
    <w:rsid w:val="000B6149"/>
    <w:rsid w:val="000C0F83"/>
    <w:rsid w:val="000C274F"/>
    <w:rsid w:val="000C286A"/>
    <w:rsid w:val="000C2A01"/>
    <w:rsid w:val="000C334F"/>
    <w:rsid w:val="000C341E"/>
    <w:rsid w:val="000C3A0F"/>
    <w:rsid w:val="000C3FBD"/>
    <w:rsid w:val="000C4043"/>
    <w:rsid w:val="000C500C"/>
    <w:rsid w:val="000C54C2"/>
    <w:rsid w:val="000C5563"/>
    <w:rsid w:val="000C5938"/>
    <w:rsid w:val="000C5E97"/>
    <w:rsid w:val="000C652D"/>
    <w:rsid w:val="000C6AFB"/>
    <w:rsid w:val="000C6F95"/>
    <w:rsid w:val="000C74BF"/>
    <w:rsid w:val="000C7528"/>
    <w:rsid w:val="000C7D49"/>
    <w:rsid w:val="000D084E"/>
    <w:rsid w:val="000D0FE0"/>
    <w:rsid w:val="000D1250"/>
    <w:rsid w:val="000D15B0"/>
    <w:rsid w:val="000D1C2F"/>
    <w:rsid w:val="000D2037"/>
    <w:rsid w:val="000D216D"/>
    <w:rsid w:val="000D36C0"/>
    <w:rsid w:val="000D49CA"/>
    <w:rsid w:val="000D4BFD"/>
    <w:rsid w:val="000D60E4"/>
    <w:rsid w:val="000D6DA0"/>
    <w:rsid w:val="000D7CD4"/>
    <w:rsid w:val="000D7D12"/>
    <w:rsid w:val="000E079A"/>
    <w:rsid w:val="000E11CD"/>
    <w:rsid w:val="000E13BC"/>
    <w:rsid w:val="000E1BB6"/>
    <w:rsid w:val="000E230B"/>
    <w:rsid w:val="000E293F"/>
    <w:rsid w:val="000E2E5B"/>
    <w:rsid w:val="000E35F6"/>
    <w:rsid w:val="000E537F"/>
    <w:rsid w:val="000E5590"/>
    <w:rsid w:val="000E5A96"/>
    <w:rsid w:val="000E5B90"/>
    <w:rsid w:val="000E5BCE"/>
    <w:rsid w:val="000E61B7"/>
    <w:rsid w:val="000E6B70"/>
    <w:rsid w:val="000E6F3E"/>
    <w:rsid w:val="000E7B3C"/>
    <w:rsid w:val="000F0D11"/>
    <w:rsid w:val="000F1C7F"/>
    <w:rsid w:val="000F27F4"/>
    <w:rsid w:val="000F3001"/>
    <w:rsid w:val="000F3EB6"/>
    <w:rsid w:val="000F401A"/>
    <w:rsid w:val="000F602E"/>
    <w:rsid w:val="000F61A3"/>
    <w:rsid w:val="000F67B3"/>
    <w:rsid w:val="000F6C29"/>
    <w:rsid w:val="000F713F"/>
    <w:rsid w:val="001003D3"/>
    <w:rsid w:val="00100483"/>
    <w:rsid w:val="0010083B"/>
    <w:rsid w:val="00100B60"/>
    <w:rsid w:val="00100BB1"/>
    <w:rsid w:val="001016DD"/>
    <w:rsid w:val="001021E6"/>
    <w:rsid w:val="00102B84"/>
    <w:rsid w:val="00103428"/>
    <w:rsid w:val="00103D15"/>
    <w:rsid w:val="00103FB4"/>
    <w:rsid w:val="001040AB"/>
    <w:rsid w:val="001045DA"/>
    <w:rsid w:val="00104BFF"/>
    <w:rsid w:val="00104C2E"/>
    <w:rsid w:val="00104C4F"/>
    <w:rsid w:val="00105F87"/>
    <w:rsid w:val="00107521"/>
    <w:rsid w:val="001103B9"/>
    <w:rsid w:val="00110926"/>
    <w:rsid w:val="0011126C"/>
    <w:rsid w:val="00112278"/>
    <w:rsid w:val="0011251E"/>
    <w:rsid w:val="00112FEE"/>
    <w:rsid w:val="001131E9"/>
    <w:rsid w:val="00113608"/>
    <w:rsid w:val="00113AB4"/>
    <w:rsid w:val="00114351"/>
    <w:rsid w:val="0011465D"/>
    <w:rsid w:val="00114E7A"/>
    <w:rsid w:val="00115967"/>
    <w:rsid w:val="00115AFB"/>
    <w:rsid w:val="00116F6F"/>
    <w:rsid w:val="0011776D"/>
    <w:rsid w:val="00117CDF"/>
    <w:rsid w:val="001205A8"/>
    <w:rsid w:val="00120E8A"/>
    <w:rsid w:val="0012149E"/>
    <w:rsid w:val="001218C5"/>
    <w:rsid w:val="00121F33"/>
    <w:rsid w:val="00122AEF"/>
    <w:rsid w:val="00123029"/>
    <w:rsid w:val="00123E8A"/>
    <w:rsid w:val="00124855"/>
    <w:rsid w:val="001257C0"/>
    <w:rsid w:val="001258F0"/>
    <w:rsid w:val="00126282"/>
    <w:rsid w:val="001263BD"/>
    <w:rsid w:val="00127057"/>
    <w:rsid w:val="0012753B"/>
    <w:rsid w:val="00127F6C"/>
    <w:rsid w:val="00130189"/>
    <w:rsid w:val="001302AD"/>
    <w:rsid w:val="00130350"/>
    <w:rsid w:val="00130643"/>
    <w:rsid w:val="0013137C"/>
    <w:rsid w:val="00131407"/>
    <w:rsid w:val="00131B61"/>
    <w:rsid w:val="00132A17"/>
    <w:rsid w:val="0013316C"/>
    <w:rsid w:val="00133DF5"/>
    <w:rsid w:val="0013451B"/>
    <w:rsid w:val="00134609"/>
    <w:rsid w:val="00134EB4"/>
    <w:rsid w:val="00134F32"/>
    <w:rsid w:val="00135128"/>
    <w:rsid w:val="00135710"/>
    <w:rsid w:val="00135A2F"/>
    <w:rsid w:val="00137648"/>
    <w:rsid w:val="00137686"/>
    <w:rsid w:val="00137990"/>
    <w:rsid w:val="001402D8"/>
    <w:rsid w:val="00140683"/>
    <w:rsid w:val="00140823"/>
    <w:rsid w:val="0014109E"/>
    <w:rsid w:val="001411B3"/>
    <w:rsid w:val="00141B45"/>
    <w:rsid w:val="00141E74"/>
    <w:rsid w:val="00141EBB"/>
    <w:rsid w:val="00142D61"/>
    <w:rsid w:val="001438F4"/>
    <w:rsid w:val="00143DD3"/>
    <w:rsid w:val="00144F85"/>
    <w:rsid w:val="00145148"/>
    <w:rsid w:val="001466EC"/>
    <w:rsid w:val="00146B92"/>
    <w:rsid w:val="00146FBA"/>
    <w:rsid w:val="001474DF"/>
    <w:rsid w:val="00147D43"/>
    <w:rsid w:val="00150B04"/>
    <w:rsid w:val="00152376"/>
    <w:rsid w:val="00153CFD"/>
    <w:rsid w:val="0015449B"/>
    <w:rsid w:val="001546AD"/>
    <w:rsid w:val="00154D21"/>
    <w:rsid w:val="00154FFB"/>
    <w:rsid w:val="0015519E"/>
    <w:rsid w:val="00155390"/>
    <w:rsid w:val="001556A8"/>
    <w:rsid w:val="00155E38"/>
    <w:rsid w:val="00156427"/>
    <w:rsid w:val="0015649F"/>
    <w:rsid w:val="001569FB"/>
    <w:rsid w:val="00156AF9"/>
    <w:rsid w:val="00156FA9"/>
    <w:rsid w:val="00157D29"/>
    <w:rsid w:val="001614E5"/>
    <w:rsid w:val="001615CF"/>
    <w:rsid w:val="00161D74"/>
    <w:rsid w:val="00162325"/>
    <w:rsid w:val="001626BB"/>
    <w:rsid w:val="00162F69"/>
    <w:rsid w:val="00164D28"/>
    <w:rsid w:val="00165260"/>
    <w:rsid w:val="001653A0"/>
    <w:rsid w:val="0016553C"/>
    <w:rsid w:val="00165D0A"/>
    <w:rsid w:val="00166265"/>
    <w:rsid w:val="00166615"/>
    <w:rsid w:val="00166DD8"/>
    <w:rsid w:val="00167088"/>
    <w:rsid w:val="0016798F"/>
    <w:rsid w:val="001707DF"/>
    <w:rsid w:val="0017084C"/>
    <w:rsid w:val="00170FB2"/>
    <w:rsid w:val="0017109C"/>
    <w:rsid w:val="00171C6B"/>
    <w:rsid w:val="0017298E"/>
    <w:rsid w:val="00173102"/>
    <w:rsid w:val="00173875"/>
    <w:rsid w:val="00173EE7"/>
    <w:rsid w:val="00174602"/>
    <w:rsid w:val="00175388"/>
    <w:rsid w:val="00175394"/>
    <w:rsid w:val="001757BC"/>
    <w:rsid w:val="00175F36"/>
    <w:rsid w:val="001761EF"/>
    <w:rsid w:val="00176BCB"/>
    <w:rsid w:val="001773EA"/>
    <w:rsid w:val="0017789F"/>
    <w:rsid w:val="00177946"/>
    <w:rsid w:val="00177B33"/>
    <w:rsid w:val="001802EB"/>
    <w:rsid w:val="00180A55"/>
    <w:rsid w:val="00180EFE"/>
    <w:rsid w:val="001812FD"/>
    <w:rsid w:val="00181684"/>
    <w:rsid w:val="001817FA"/>
    <w:rsid w:val="001830D1"/>
    <w:rsid w:val="0018339C"/>
    <w:rsid w:val="00183714"/>
    <w:rsid w:val="00183891"/>
    <w:rsid w:val="00183A75"/>
    <w:rsid w:val="00183AAA"/>
    <w:rsid w:val="00183CFA"/>
    <w:rsid w:val="001843F9"/>
    <w:rsid w:val="00184B7F"/>
    <w:rsid w:val="00185380"/>
    <w:rsid w:val="00185D11"/>
    <w:rsid w:val="00185D66"/>
    <w:rsid w:val="0018621D"/>
    <w:rsid w:val="0018664D"/>
    <w:rsid w:val="0018708C"/>
    <w:rsid w:val="00187499"/>
    <w:rsid w:val="001878AF"/>
    <w:rsid w:val="00191218"/>
    <w:rsid w:val="0019135F"/>
    <w:rsid w:val="001916DD"/>
    <w:rsid w:val="001921E6"/>
    <w:rsid w:val="00193D64"/>
    <w:rsid w:val="00194031"/>
    <w:rsid w:val="00194782"/>
    <w:rsid w:val="00194B6A"/>
    <w:rsid w:val="00194D66"/>
    <w:rsid w:val="00195BD8"/>
    <w:rsid w:val="00196B0B"/>
    <w:rsid w:val="00197780"/>
    <w:rsid w:val="001A0C8B"/>
    <w:rsid w:val="001A1457"/>
    <w:rsid w:val="001A1523"/>
    <w:rsid w:val="001A1880"/>
    <w:rsid w:val="001A1A20"/>
    <w:rsid w:val="001A22D4"/>
    <w:rsid w:val="001A2345"/>
    <w:rsid w:val="001A2895"/>
    <w:rsid w:val="001A2E85"/>
    <w:rsid w:val="001A3085"/>
    <w:rsid w:val="001A3BB7"/>
    <w:rsid w:val="001A3FCD"/>
    <w:rsid w:val="001A4B9C"/>
    <w:rsid w:val="001A4C3E"/>
    <w:rsid w:val="001A4D3A"/>
    <w:rsid w:val="001A62B4"/>
    <w:rsid w:val="001A6634"/>
    <w:rsid w:val="001A6F81"/>
    <w:rsid w:val="001A7DAD"/>
    <w:rsid w:val="001A7FF3"/>
    <w:rsid w:val="001B02B3"/>
    <w:rsid w:val="001B0F93"/>
    <w:rsid w:val="001B0FF1"/>
    <w:rsid w:val="001B1169"/>
    <w:rsid w:val="001B246A"/>
    <w:rsid w:val="001B2E6A"/>
    <w:rsid w:val="001B472D"/>
    <w:rsid w:val="001B47BF"/>
    <w:rsid w:val="001B48D1"/>
    <w:rsid w:val="001B4BFA"/>
    <w:rsid w:val="001B51C1"/>
    <w:rsid w:val="001B60F5"/>
    <w:rsid w:val="001B62C4"/>
    <w:rsid w:val="001B6454"/>
    <w:rsid w:val="001B6580"/>
    <w:rsid w:val="001B7084"/>
    <w:rsid w:val="001B78A3"/>
    <w:rsid w:val="001B7E01"/>
    <w:rsid w:val="001B7F35"/>
    <w:rsid w:val="001C08E4"/>
    <w:rsid w:val="001C0AC4"/>
    <w:rsid w:val="001C0ADC"/>
    <w:rsid w:val="001C0B91"/>
    <w:rsid w:val="001C0E09"/>
    <w:rsid w:val="001C1360"/>
    <w:rsid w:val="001C208A"/>
    <w:rsid w:val="001C2180"/>
    <w:rsid w:val="001C278C"/>
    <w:rsid w:val="001C27C2"/>
    <w:rsid w:val="001C2AD5"/>
    <w:rsid w:val="001C3444"/>
    <w:rsid w:val="001C3CD6"/>
    <w:rsid w:val="001C46B4"/>
    <w:rsid w:val="001C525F"/>
    <w:rsid w:val="001C67D6"/>
    <w:rsid w:val="001C6B07"/>
    <w:rsid w:val="001C7B64"/>
    <w:rsid w:val="001C7BF1"/>
    <w:rsid w:val="001C7D1B"/>
    <w:rsid w:val="001D07D4"/>
    <w:rsid w:val="001D0D98"/>
    <w:rsid w:val="001D14D3"/>
    <w:rsid w:val="001D267F"/>
    <w:rsid w:val="001D26F3"/>
    <w:rsid w:val="001D32F2"/>
    <w:rsid w:val="001D3AF4"/>
    <w:rsid w:val="001D406F"/>
    <w:rsid w:val="001D4A1F"/>
    <w:rsid w:val="001D4D23"/>
    <w:rsid w:val="001D4EB7"/>
    <w:rsid w:val="001D58ED"/>
    <w:rsid w:val="001D5F4D"/>
    <w:rsid w:val="001D641F"/>
    <w:rsid w:val="001E14D2"/>
    <w:rsid w:val="001E1DC0"/>
    <w:rsid w:val="001E2559"/>
    <w:rsid w:val="001E25DD"/>
    <w:rsid w:val="001E2BFD"/>
    <w:rsid w:val="001E2EE8"/>
    <w:rsid w:val="001E3C33"/>
    <w:rsid w:val="001E3E99"/>
    <w:rsid w:val="001E4306"/>
    <w:rsid w:val="001E49F7"/>
    <w:rsid w:val="001E4AB8"/>
    <w:rsid w:val="001E4B8A"/>
    <w:rsid w:val="001E5356"/>
    <w:rsid w:val="001E5881"/>
    <w:rsid w:val="001E6282"/>
    <w:rsid w:val="001E6581"/>
    <w:rsid w:val="001E6E63"/>
    <w:rsid w:val="001E7E49"/>
    <w:rsid w:val="001E7F4A"/>
    <w:rsid w:val="001F0F55"/>
    <w:rsid w:val="001F17DE"/>
    <w:rsid w:val="001F1CF4"/>
    <w:rsid w:val="001F25A4"/>
    <w:rsid w:val="001F2CD4"/>
    <w:rsid w:val="001F4797"/>
    <w:rsid w:val="001F51A6"/>
    <w:rsid w:val="001F558F"/>
    <w:rsid w:val="001F5D95"/>
    <w:rsid w:val="001F6161"/>
    <w:rsid w:val="001F644A"/>
    <w:rsid w:val="001F6AA4"/>
    <w:rsid w:val="001F6D5A"/>
    <w:rsid w:val="001F71E5"/>
    <w:rsid w:val="001F7AD0"/>
    <w:rsid w:val="001F7AF9"/>
    <w:rsid w:val="001F7CCD"/>
    <w:rsid w:val="001F7D57"/>
    <w:rsid w:val="002006DF"/>
    <w:rsid w:val="002007E2"/>
    <w:rsid w:val="002009E3"/>
    <w:rsid w:val="00200DA3"/>
    <w:rsid w:val="00201348"/>
    <w:rsid w:val="002018EC"/>
    <w:rsid w:val="002018FA"/>
    <w:rsid w:val="00201F52"/>
    <w:rsid w:val="0020317F"/>
    <w:rsid w:val="00203509"/>
    <w:rsid w:val="002035D8"/>
    <w:rsid w:val="00203895"/>
    <w:rsid w:val="00203C8B"/>
    <w:rsid w:val="00204211"/>
    <w:rsid w:val="00205443"/>
    <w:rsid w:val="002067D3"/>
    <w:rsid w:val="00206E5A"/>
    <w:rsid w:val="0020736C"/>
    <w:rsid w:val="002074DC"/>
    <w:rsid w:val="002108F4"/>
    <w:rsid w:val="00210B0B"/>
    <w:rsid w:val="00210CF8"/>
    <w:rsid w:val="002111CE"/>
    <w:rsid w:val="0021143B"/>
    <w:rsid w:val="00211C53"/>
    <w:rsid w:val="00211C98"/>
    <w:rsid w:val="00212BF3"/>
    <w:rsid w:val="00212D03"/>
    <w:rsid w:val="00213885"/>
    <w:rsid w:val="002147E9"/>
    <w:rsid w:val="0021496A"/>
    <w:rsid w:val="002151CA"/>
    <w:rsid w:val="00215DF2"/>
    <w:rsid w:val="0021612E"/>
    <w:rsid w:val="00216F93"/>
    <w:rsid w:val="00217C9C"/>
    <w:rsid w:val="002200E4"/>
    <w:rsid w:val="0022013A"/>
    <w:rsid w:val="0022059F"/>
    <w:rsid w:val="00220A47"/>
    <w:rsid w:val="00220B44"/>
    <w:rsid w:val="00220E6C"/>
    <w:rsid w:val="00220FA2"/>
    <w:rsid w:val="002212C9"/>
    <w:rsid w:val="002224AC"/>
    <w:rsid w:val="00222598"/>
    <w:rsid w:val="00222F82"/>
    <w:rsid w:val="002236B0"/>
    <w:rsid w:val="00223EC4"/>
    <w:rsid w:val="00223FA0"/>
    <w:rsid w:val="002247C8"/>
    <w:rsid w:val="002249F1"/>
    <w:rsid w:val="00224EF9"/>
    <w:rsid w:val="002256C2"/>
    <w:rsid w:val="00225CD0"/>
    <w:rsid w:val="00225D0E"/>
    <w:rsid w:val="002271DC"/>
    <w:rsid w:val="00227219"/>
    <w:rsid w:val="00227392"/>
    <w:rsid w:val="00227CB8"/>
    <w:rsid w:val="0023005D"/>
    <w:rsid w:val="002304C7"/>
    <w:rsid w:val="002306A2"/>
    <w:rsid w:val="00230735"/>
    <w:rsid w:val="00231611"/>
    <w:rsid w:val="00231BF1"/>
    <w:rsid w:val="00231DF3"/>
    <w:rsid w:val="00232379"/>
    <w:rsid w:val="00232FF5"/>
    <w:rsid w:val="002342B4"/>
    <w:rsid w:val="002345F1"/>
    <w:rsid w:val="0023465B"/>
    <w:rsid w:val="00234A1E"/>
    <w:rsid w:val="0023515E"/>
    <w:rsid w:val="002351AE"/>
    <w:rsid w:val="0023569D"/>
    <w:rsid w:val="00235C4F"/>
    <w:rsid w:val="00236203"/>
    <w:rsid w:val="00236409"/>
    <w:rsid w:val="0023690D"/>
    <w:rsid w:val="00236E70"/>
    <w:rsid w:val="00236EBC"/>
    <w:rsid w:val="00236FDF"/>
    <w:rsid w:val="00237411"/>
    <w:rsid w:val="00237864"/>
    <w:rsid w:val="00237B1D"/>
    <w:rsid w:val="00237BBA"/>
    <w:rsid w:val="00237FDD"/>
    <w:rsid w:val="00241863"/>
    <w:rsid w:val="00241948"/>
    <w:rsid w:val="00241B07"/>
    <w:rsid w:val="00241ECE"/>
    <w:rsid w:val="002434FB"/>
    <w:rsid w:val="0024358E"/>
    <w:rsid w:val="00244539"/>
    <w:rsid w:val="00245CD9"/>
    <w:rsid w:val="00245E68"/>
    <w:rsid w:val="00246179"/>
    <w:rsid w:val="002475FA"/>
    <w:rsid w:val="00247AC0"/>
    <w:rsid w:val="00247CD0"/>
    <w:rsid w:val="00250483"/>
    <w:rsid w:val="002518CA"/>
    <w:rsid w:val="00251F12"/>
    <w:rsid w:val="00252E76"/>
    <w:rsid w:val="00253268"/>
    <w:rsid w:val="00253378"/>
    <w:rsid w:val="002539DD"/>
    <w:rsid w:val="00254757"/>
    <w:rsid w:val="002551B6"/>
    <w:rsid w:val="00256BE1"/>
    <w:rsid w:val="002574BD"/>
    <w:rsid w:val="0026027B"/>
    <w:rsid w:val="0026061F"/>
    <w:rsid w:val="0026080E"/>
    <w:rsid w:val="00260E99"/>
    <w:rsid w:val="002610DF"/>
    <w:rsid w:val="0026134A"/>
    <w:rsid w:val="00261958"/>
    <w:rsid w:val="00261B10"/>
    <w:rsid w:val="00261D4B"/>
    <w:rsid w:val="00261EA3"/>
    <w:rsid w:val="00262659"/>
    <w:rsid w:val="00264756"/>
    <w:rsid w:val="002648A6"/>
    <w:rsid w:val="00264C05"/>
    <w:rsid w:val="00264CB1"/>
    <w:rsid w:val="00265953"/>
    <w:rsid w:val="00265DF5"/>
    <w:rsid w:val="00265ECC"/>
    <w:rsid w:val="002666A6"/>
    <w:rsid w:val="00266DC6"/>
    <w:rsid w:val="00267018"/>
    <w:rsid w:val="0027055A"/>
    <w:rsid w:val="002707B6"/>
    <w:rsid w:val="00270EB5"/>
    <w:rsid w:val="002717DC"/>
    <w:rsid w:val="00271AA3"/>
    <w:rsid w:val="00271AEA"/>
    <w:rsid w:val="00272204"/>
    <w:rsid w:val="002728A6"/>
    <w:rsid w:val="002729AF"/>
    <w:rsid w:val="00272AE6"/>
    <w:rsid w:val="00272DE0"/>
    <w:rsid w:val="00273140"/>
    <w:rsid w:val="002732BB"/>
    <w:rsid w:val="0027387B"/>
    <w:rsid w:val="00273DB1"/>
    <w:rsid w:val="002746CF"/>
    <w:rsid w:val="00275446"/>
    <w:rsid w:val="002769D3"/>
    <w:rsid w:val="00276C8A"/>
    <w:rsid w:val="002770F2"/>
    <w:rsid w:val="00277424"/>
    <w:rsid w:val="00277F6D"/>
    <w:rsid w:val="00280952"/>
    <w:rsid w:val="00281117"/>
    <w:rsid w:val="002817B3"/>
    <w:rsid w:val="00281A37"/>
    <w:rsid w:val="0028209E"/>
    <w:rsid w:val="0028229B"/>
    <w:rsid w:val="00282A24"/>
    <w:rsid w:val="00282A69"/>
    <w:rsid w:val="00283693"/>
    <w:rsid w:val="002842DD"/>
    <w:rsid w:val="002853C7"/>
    <w:rsid w:val="00285A99"/>
    <w:rsid w:val="00285DC4"/>
    <w:rsid w:val="00286F4B"/>
    <w:rsid w:val="00286FC7"/>
    <w:rsid w:val="00287A48"/>
    <w:rsid w:val="00287EB7"/>
    <w:rsid w:val="00290908"/>
    <w:rsid w:val="00290917"/>
    <w:rsid w:val="00290E9C"/>
    <w:rsid w:val="00291346"/>
    <w:rsid w:val="002919FC"/>
    <w:rsid w:val="00292339"/>
    <w:rsid w:val="00292DC8"/>
    <w:rsid w:val="00292DE4"/>
    <w:rsid w:val="0029306D"/>
    <w:rsid w:val="00294C77"/>
    <w:rsid w:val="002960D9"/>
    <w:rsid w:val="002960FD"/>
    <w:rsid w:val="00296155"/>
    <w:rsid w:val="00297917"/>
    <w:rsid w:val="002979F9"/>
    <w:rsid w:val="00297FA9"/>
    <w:rsid w:val="002A028A"/>
    <w:rsid w:val="002A0C9A"/>
    <w:rsid w:val="002A0E89"/>
    <w:rsid w:val="002A1173"/>
    <w:rsid w:val="002A1287"/>
    <w:rsid w:val="002A14FB"/>
    <w:rsid w:val="002A1864"/>
    <w:rsid w:val="002A28E2"/>
    <w:rsid w:val="002A2BBB"/>
    <w:rsid w:val="002A2D44"/>
    <w:rsid w:val="002A3485"/>
    <w:rsid w:val="002A38B2"/>
    <w:rsid w:val="002A3D5B"/>
    <w:rsid w:val="002A48F7"/>
    <w:rsid w:val="002A4AC9"/>
    <w:rsid w:val="002A5632"/>
    <w:rsid w:val="002A5AD1"/>
    <w:rsid w:val="002A5D23"/>
    <w:rsid w:val="002A5E74"/>
    <w:rsid w:val="002A6215"/>
    <w:rsid w:val="002A6567"/>
    <w:rsid w:val="002A67A5"/>
    <w:rsid w:val="002A68EB"/>
    <w:rsid w:val="002A6D3C"/>
    <w:rsid w:val="002A6EFD"/>
    <w:rsid w:val="002A764B"/>
    <w:rsid w:val="002A7657"/>
    <w:rsid w:val="002A7856"/>
    <w:rsid w:val="002A7CF6"/>
    <w:rsid w:val="002B0BBA"/>
    <w:rsid w:val="002B13B7"/>
    <w:rsid w:val="002B1A6E"/>
    <w:rsid w:val="002B1AB0"/>
    <w:rsid w:val="002B20B8"/>
    <w:rsid w:val="002B243B"/>
    <w:rsid w:val="002B309D"/>
    <w:rsid w:val="002B51CC"/>
    <w:rsid w:val="002B5416"/>
    <w:rsid w:val="002B57E8"/>
    <w:rsid w:val="002B5921"/>
    <w:rsid w:val="002B5A12"/>
    <w:rsid w:val="002B5C95"/>
    <w:rsid w:val="002B5DC9"/>
    <w:rsid w:val="002B681E"/>
    <w:rsid w:val="002B6BF9"/>
    <w:rsid w:val="002B7B77"/>
    <w:rsid w:val="002B7B78"/>
    <w:rsid w:val="002C0502"/>
    <w:rsid w:val="002C11CE"/>
    <w:rsid w:val="002C13CE"/>
    <w:rsid w:val="002C1C16"/>
    <w:rsid w:val="002C2A14"/>
    <w:rsid w:val="002C2C92"/>
    <w:rsid w:val="002C30C5"/>
    <w:rsid w:val="002C31FF"/>
    <w:rsid w:val="002C357F"/>
    <w:rsid w:val="002C3F79"/>
    <w:rsid w:val="002C418C"/>
    <w:rsid w:val="002C4466"/>
    <w:rsid w:val="002C46B4"/>
    <w:rsid w:val="002C4950"/>
    <w:rsid w:val="002C499C"/>
    <w:rsid w:val="002C4E35"/>
    <w:rsid w:val="002C52A5"/>
    <w:rsid w:val="002C5882"/>
    <w:rsid w:val="002C5DDE"/>
    <w:rsid w:val="002C5E9B"/>
    <w:rsid w:val="002C5FC3"/>
    <w:rsid w:val="002C675F"/>
    <w:rsid w:val="002C6C6F"/>
    <w:rsid w:val="002C6DC7"/>
    <w:rsid w:val="002C763B"/>
    <w:rsid w:val="002C7722"/>
    <w:rsid w:val="002C7A98"/>
    <w:rsid w:val="002C7EB6"/>
    <w:rsid w:val="002D03FC"/>
    <w:rsid w:val="002D163C"/>
    <w:rsid w:val="002D1816"/>
    <w:rsid w:val="002D18E5"/>
    <w:rsid w:val="002D27E4"/>
    <w:rsid w:val="002D2EF6"/>
    <w:rsid w:val="002D3092"/>
    <w:rsid w:val="002D3285"/>
    <w:rsid w:val="002D3DE0"/>
    <w:rsid w:val="002D420A"/>
    <w:rsid w:val="002D47D7"/>
    <w:rsid w:val="002D4AB7"/>
    <w:rsid w:val="002D4D93"/>
    <w:rsid w:val="002D4FA5"/>
    <w:rsid w:val="002D527E"/>
    <w:rsid w:val="002D6069"/>
    <w:rsid w:val="002D78CE"/>
    <w:rsid w:val="002E0281"/>
    <w:rsid w:val="002E0938"/>
    <w:rsid w:val="002E1123"/>
    <w:rsid w:val="002E1F17"/>
    <w:rsid w:val="002E2090"/>
    <w:rsid w:val="002E2836"/>
    <w:rsid w:val="002E316F"/>
    <w:rsid w:val="002E3967"/>
    <w:rsid w:val="002E4578"/>
    <w:rsid w:val="002E55B8"/>
    <w:rsid w:val="002E5872"/>
    <w:rsid w:val="002E5D6E"/>
    <w:rsid w:val="002E6262"/>
    <w:rsid w:val="002E63B7"/>
    <w:rsid w:val="002E727C"/>
    <w:rsid w:val="002F0D6E"/>
    <w:rsid w:val="002F1208"/>
    <w:rsid w:val="002F1F7B"/>
    <w:rsid w:val="002F1F80"/>
    <w:rsid w:val="002F25CA"/>
    <w:rsid w:val="002F2B6D"/>
    <w:rsid w:val="002F4685"/>
    <w:rsid w:val="002F4AC6"/>
    <w:rsid w:val="002F4F6C"/>
    <w:rsid w:val="002F5F36"/>
    <w:rsid w:val="002F5FA5"/>
    <w:rsid w:val="002F645A"/>
    <w:rsid w:val="002F6DDB"/>
    <w:rsid w:val="002F7160"/>
    <w:rsid w:val="002F7238"/>
    <w:rsid w:val="002F7647"/>
    <w:rsid w:val="002F7857"/>
    <w:rsid w:val="002F7AF6"/>
    <w:rsid w:val="002F7BDB"/>
    <w:rsid w:val="002F7F7D"/>
    <w:rsid w:val="00300060"/>
    <w:rsid w:val="003008F3"/>
    <w:rsid w:val="00300EF9"/>
    <w:rsid w:val="00301235"/>
    <w:rsid w:val="00301FFC"/>
    <w:rsid w:val="0030213D"/>
    <w:rsid w:val="00302933"/>
    <w:rsid w:val="00303450"/>
    <w:rsid w:val="00303485"/>
    <w:rsid w:val="00303E99"/>
    <w:rsid w:val="003047C7"/>
    <w:rsid w:val="00306C85"/>
    <w:rsid w:val="00307533"/>
    <w:rsid w:val="00307688"/>
    <w:rsid w:val="00307C58"/>
    <w:rsid w:val="00310354"/>
    <w:rsid w:val="003105DB"/>
    <w:rsid w:val="00310855"/>
    <w:rsid w:val="00310A0D"/>
    <w:rsid w:val="00310C95"/>
    <w:rsid w:val="00311ECE"/>
    <w:rsid w:val="003120EC"/>
    <w:rsid w:val="0031213E"/>
    <w:rsid w:val="003124FF"/>
    <w:rsid w:val="0031373B"/>
    <w:rsid w:val="00313D79"/>
    <w:rsid w:val="003144CE"/>
    <w:rsid w:val="00315136"/>
    <w:rsid w:val="00315777"/>
    <w:rsid w:val="00315B74"/>
    <w:rsid w:val="00315E28"/>
    <w:rsid w:val="0031622D"/>
    <w:rsid w:val="00316415"/>
    <w:rsid w:val="00316943"/>
    <w:rsid w:val="0031729C"/>
    <w:rsid w:val="00317D31"/>
    <w:rsid w:val="00317E28"/>
    <w:rsid w:val="00317E91"/>
    <w:rsid w:val="003203D2"/>
    <w:rsid w:val="003208F7"/>
    <w:rsid w:val="00320A34"/>
    <w:rsid w:val="0032121A"/>
    <w:rsid w:val="00321429"/>
    <w:rsid w:val="003237C7"/>
    <w:rsid w:val="003244FF"/>
    <w:rsid w:val="0032508D"/>
    <w:rsid w:val="00325DA9"/>
    <w:rsid w:val="003260D0"/>
    <w:rsid w:val="00327A2A"/>
    <w:rsid w:val="00330755"/>
    <w:rsid w:val="00330B83"/>
    <w:rsid w:val="00330D64"/>
    <w:rsid w:val="00330F52"/>
    <w:rsid w:val="00331276"/>
    <w:rsid w:val="003313D5"/>
    <w:rsid w:val="003319B6"/>
    <w:rsid w:val="00332CE6"/>
    <w:rsid w:val="00333084"/>
    <w:rsid w:val="003338E0"/>
    <w:rsid w:val="00334970"/>
    <w:rsid w:val="003351F9"/>
    <w:rsid w:val="00335625"/>
    <w:rsid w:val="00335EFE"/>
    <w:rsid w:val="003364C6"/>
    <w:rsid w:val="00336EB0"/>
    <w:rsid w:val="0033775C"/>
    <w:rsid w:val="00340092"/>
    <w:rsid w:val="003403AE"/>
    <w:rsid w:val="00340C5D"/>
    <w:rsid w:val="0034100B"/>
    <w:rsid w:val="003410E7"/>
    <w:rsid w:val="0034111F"/>
    <w:rsid w:val="0034122A"/>
    <w:rsid w:val="003415A1"/>
    <w:rsid w:val="00341B8B"/>
    <w:rsid w:val="003427E1"/>
    <w:rsid w:val="003436A3"/>
    <w:rsid w:val="003439A7"/>
    <w:rsid w:val="00344701"/>
    <w:rsid w:val="003452A2"/>
    <w:rsid w:val="00345692"/>
    <w:rsid w:val="00345AB1"/>
    <w:rsid w:val="0034616A"/>
    <w:rsid w:val="003465D1"/>
    <w:rsid w:val="003472BC"/>
    <w:rsid w:val="003479CA"/>
    <w:rsid w:val="00347DE2"/>
    <w:rsid w:val="00352C3A"/>
    <w:rsid w:val="00352E04"/>
    <w:rsid w:val="00353505"/>
    <w:rsid w:val="00353B0C"/>
    <w:rsid w:val="003546FF"/>
    <w:rsid w:val="00354C3F"/>
    <w:rsid w:val="00355B0F"/>
    <w:rsid w:val="00355E18"/>
    <w:rsid w:val="00355FD7"/>
    <w:rsid w:val="00356449"/>
    <w:rsid w:val="003565AE"/>
    <w:rsid w:val="00356CA0"/>
    <w:rsid w:val="00360B17"/>
    <w:rsid w:val="00360C67"/>
    <w:rsid w:val="00361379"/>
    <w:rsid w:val="00362AAE"/>
    <w:rsid w:val="00362C0A"/>
    <w:rsid w:val="00362CC6"/>
    <w:rsid w:val="00363070"/>
    <w:rsid w:val="003630A4"/>
    <w:rsid w:val="003639E3"/>
    <w:rsid w:val="00363F60"/>
    <w:rsid w:val="00364980"/>
    <w:rsid w:val="003649E3"/>
    <w:rsid w:val="00365B21"/>
    <w:rsid w:val="00365F0A"/>
    <w:rsid w:val="003662A4"/>
    <w:rsid w:val="00366569"/>
    <w:rsid w:val="0036759D"/>
    <w:rsid w:val="00370816"/>
    <w:rsid w:val="00371A52"/>
    <w:rsid w:val="00371B8F"/>
    <w:rsid w:val="0037418B"/>
    <w:rsid w:val="0037456B"/>
    <w:rsid w:val="003746B1"/>
    <w:rsid w:val="00374F21"/>
    <w:rsid w:val="00375BD7"/>
    <w:rsid w:val="0037667D"/>
    <w:rsid w:val="003768F9"/>
    <w:rsid w:val="00376906"/>
    <w:rsid w:val="00377F90"/>
    <w:rsid w:val="00380991"/>
    <w:rsid w:val="00381439"/>
    <w:rsid w:val="003816F3"/>
    <w:rsid w:val="0038177E"/>
    <w:rsid w:val="00381AE3"/>
    <w:rsid w:val="0038216D"/>
    <w:rsid w:val="00382244"/>
    <w:rsid w:val="00382857"/>
    <w:rsid w:val="0038384D"/>
    <w:rsid w:val="00383C9B"/>
    <w:rsid w:val="00383D9C"/>
    <w:rsid w:val="00383DBC"/>
    <w:rsid w:val="00384F98"/>
    <w:rsid w:val="003851F0"/>
    <w:rsid w:val="003869DA"/>
    <w:rsid w:val="00386BE6"/>
    <w:rsid w:val="003872CA"/>
    <w:rsid w:val="003874BE"/>
    <w:rsid w:val="003878B7"/>
    <w:rsid w:val="00387AA8"/>
    <w:rsid w:val="00387C9F"/>
    <w:rsid w:val="0039064C"/>
    <w:rsid w:val="00390702"/>
    <w:rsid w:val="00390BEA"/>
    <w:rsid w:val="00390C39"/>
    <w:rsid w:val="00390F28"/>
    <w:rsid w:val="00391680"/>
    <w:rsid w:val="00391C44"/>
    <w:rsid w:val="003920A8"/>
    <w:rsid w:val="00392174"/>
    <w:rsid w:val="0039226B"/>
    <w:rsid w:val="0039356E"/>
    <w:rsid w:val="00393C69"/>
    <w:rsid w:val="00393D91"/>
    <w:rsid w:val="0039411C"/>
    <w:rsid w:val="003961A8"/>
    <w:rsid w:val="0039660F"/>
    <w:rsid w:val="00397076"/>
    <w:rsid w:val="00397386"/>
    <w:rsid w:val="003A01CD"/>
    <w:rsid w:val="003A0C15"/>
    <w:rsid w:val="003A0EDE"/>
    <w:rsid w:val="003A1363"/>
    <w:rsid w:val="003A19A8"/>
    <w:rsid w:val="003A49E7"/>
    <w:rsid w:val="003A51BD"/>
    <w:rsid w:val="003A54F4"/>
    <w:rsid w:val="003A5867"/>
    <w:rsid w:val="003A596A"/>
    <w:rsid w:val="003A5B1B"/>
    <w:rsid w:val="003A5DD5"/>
    <w:rsid w:val="003A63EB"/>
    <w:rsid w:val="003A72BC"/>
    <w:rsid w:val="003A79F2"/>
    <w:rsid w:val="003B04BA"/>
    <w:rsid w:val="003B0686"/>
    <w:rsid w:val="003B1674"/>
    <w:rsid w:val="003B1C73"/>
    <w:rsid w:val="003B2982"/>
    <w:rsid w:val="003B2B59"/>
    <w:rsid w:val="003B2D2A"/>
    <w:rsid w:val="003B2E1E"/>
    <w:rsid w:val="003B3160"/>
    <w:rsid w:val="003B3DFB"/>
    <w:rsid w:val="003B3FC2"/>
    <w:rsid w:val="003B4029"/>
    <w:rsid w:val="003B4622"/>
    <w:rsid w:val="003B4A7E"/>
    <w:rsid w:val="003B5017"/>
    <w:rsid w:val="003B502C"/>
    <w:rsid w:val="003B502F"/>
    <w:rsid w:val="003B58BF"/>
    <w:rsid w:val="003B5C91"/>
    <w:rsid w:val="003B6965"/>
    <w:rsid w:val="003B6D1B"/>
    <w:rsid w:val="003B702A"/>
    <w:rsid w:val="003B7261"/>
    <w:rsid w:val="003B7912"/>
    <w:rsid w:val="003B7A0E"/>
    <w:rsid w:val="003B7A6B"/>
    <w:rsid w:val="003B7E5E"/>
    <w:rsid w:val="003C02B5"/>
    <w:rsid w:val="003C02E9"/>
    <w:rsid w:val="003C0AF1"/>
    <w:rsid w:val="003C0F58"/>
    <w:rsid w:val="003C1437"/>
    <w:rsid w:val="003C16E7"/>
    <w:rsid w:val="003C1C53"/>
    <w:rsid w:val="003C392C"/>
    <w:rsid w:val="003C3C51"/>
    <w:rsid w:val="003C3E4C"/>
    <w:rsid w:val="003C40C9"/>
    <w:rsid w:val="003C44DF"/>
    <w:rsid w:val="003C4C5B"/>
    <w:rsid w:val="003C502F"/>
    <w:rsid w:val="003C5E0E"/>
    <w:rsid w:val="003C670D"/>
    <w:rsid w:val="003C6D31"/>
    <w:rsid w:val="003C71BE"/>
    <w:rsid w:val="003C7F26"/>
    <w:rsid w:val="003C7F48"/>
    <w:rsid w:val="003D0128"/>
    <w:rsid w:val="003D0571"/>
    <w:rsid w:val="003D0CE3"/>
    <w:rsid w:val="003D0DAC"/>
    <w:rsid w:val="003D1F3F"/>
    <w:rsid w:val="003D1FD1"/>
    <w:rsid w:val="003D202B"/>
    <w:rsid w:val="003D3C4C"/>
    <w:rsid w:val="003D41A2"/>
    <w:rsid w:val="003D483A"/>
    <w:rsid w:val="003D48F0"/>
    <w:rsid w:val="003D4B9A"/>
    <w:rsid w:val="003D5752"/>
    <w:rsid w:val="003D5952"/>
    <w:rsid w:val="003D5A7D"/>
    <w:rsid w:val="003D6968"/>
    <w:rsid w:val="003D6E81"/>
    <w:rsid w:val="003D6FE9"/>
    <w:rsid w:val="003D76F7"/>
    <w:rsid w:val="003D7763"/>
    <w:rsid w:val="003E01F7"/>
    <w:rsid w:val="003E02C6"/>
    <w:rsid w:val="003E0F2E"/>
    <w:rsid w:val="003E1B42"/>
    <w:rsid w:val="003E2A4C"/>
    <w:rsid w:val="003E3194"/>
    <w:rsid w:val="003E3BBB"/>
    <w:rsid w:val="003E3CBD"/>
    <w:rsid w:val="003E3F5E"/>
    <w:rsid w:val="003E44B9"/>
    <w:rsid w:val="003E45A7"/>
    <w:rsid w:val="003E476C"/>
    <w:rsid w:val="003E4D20"/>
    <w:rsid w:val="003E5388"/>
    <w:rsid w:val="003E5507"/>
    <w:rsid w:val="003E692E"/>
    <w:rsid w:val="003E6B68"/>
    <w:rsid w:val="003E6DE2"/>
    <w:rsid w:val="003E74B1"/>
    <w:rsid w:val="003E7C88"/>
    <w:rsid w:val="003E7D42"/>
    <w:rsid w:val="003E7F62"/>
    <w:rsid w:val="003E7F86"/>
    <w:rsid w:val="003F0B9C"/>
    <w:rsid w:val="003F0E33"/>
    <w:rsid w:val="003F0EDD"/>
    <w:rsid w:val="003F12AF"/>
    <w:rsid w:val="003F1711"/>
    <w:rsid w:val="003F198D"/>
    <w:rsid w:val="003F2879"/>
    <w:rsid w:val="003F33C8"/>
    <w:rsid w:val="003F5035"/>
    <w:rsid w:val="003F5290"/>
    <w:rsid w:val="003F53DD"/>
    <w:rsid w:val="003F579E"/>
    <w:rsid w:val="003F57CB"/>
    <w:rsid w:val="003F5999"/>
    <w:rsid w:val="003F5ADE"/>
    <w:rsid w:val="003F60A8"/>
    <w:rsid w:val="003F64C6"/>
    <w:rsid w:val="003F67C9"/>
    <w:rsid w:val="003F7464"/>
    <w:rsid w:val="004007D6"/>
    <w:rsid w:val="00400ED4"/>
    <w:rsid w:val="00401498"/>
    <w:rsid w:val="00401878"/>
    <w:rsid w:val="004020B7"/>
    <w:rsid w:val="0040295A"/>
    <w:rsid w:val="00402BB6"/>
    <w:rsid w:val="0040357B"/>
    <w:rsid w:val="00403DFE"/>
    <w:rsid w:val="00403FBA"/>
    <w:rsid w:val="004046E1"/>
    <w:rsid w:val="004047B5"/>
    <w:rsid w:val="00404E5D"/>
    <w:rsid w:val="00406437"/>
    <w:rsid w:val="00406539"/>
    <w:rsid w:val="00406FF1"/>
    <w:rsid w:val="00410C5A"/>
    <w:rsid w:val="00410F7A"/>
    <w:rsid w:val="00411F7B"/>
    <w:rsid w:val="004121D9"/>
    <w:rsid w:val="00412225"/>
    <w:rsid w:val="0041259C"/>
    <w:rsid w:val="00412791"/>
    <w:rsid w:val="00413C82"/>
    <w:rsid w:val="00414802"/>
    <w:rsid w:val="004157AC"/>
    <w:rsid w:val="00416178"/>
    <w:rsid w:val="00416328"/>
    <w:rsid w:val="00416F95"/>
    <w:rsid w:val="00417415"/>
    <w:rsid w:val="00417FA3"/>
    <w:rsid w:val="00420238"/>
    <w:rsid w:val="00420B29"/>
    <w:rsid w:val="00420E20"/>
    <w:rsid w:val="00422000"/>
    <w:rsid w:val="004228CD"/>
    <w:rsid w:val="00422BA3"/>
    <w:rsid w:val="00423C65"/>
    <w:rsid w:val="0042464E"/>
    <w:rsid w:val="00424F51"/>
    <w:rsid w:val="00424F54"/>
    <w:rsid w:val="00425093"/>
    <w:rsid w:val="0042563A"/>
    <w:rsid w:val="004258D5"/>
    <w:rsid w:val="00425B05"/>
    <w:rsid w:val="00426BAA"/>
    <w:rsid w:val="00426CAB"/>
    <w:rsid w:val="00427263"/>
    <w:rsid w:val="00427384"/>
    <w:rsid w:val="0042748C"/>
    <w:rsid w:val="00427767"/>
    <w:rsid w:val="00427D7B"/>
    <w:rsid w:val="004300D0"/>
    <w:rsid w:val="004309A8"/>
    <w:rsid w:val="00430B74"/>
    <w:rsid w:val="00430DAD"/>
    <w:rsid w:val="004312B0"/>
    <w:rsid w:val="00431466"/>
    <w:rsid w:val="0043163F"/>
    <w:rsid w:val="00431DA7"/>
    <w:rsid w:val="00431F3F"/>
    <w:rsid w:val="004336CE"/>
    <w:rsid w:val="00433E3B"/>
    <w:rsid w:val="004349D8"/>
    <w:rsid w:val="00435411"/>
    <w:rsid w:val="004359C6"/>
    <w:rsid w:val="00435D1F"/>
    <w:rsid w:val="00435E79"/>
    <w:rsid w:val="00436062"/>
    <w:rsid w:val="004370DE"/>
    <w:rsid w:val="004376D4"/>
    <w:rsid w:val="00437F6D"/>
    <w:rsid w:val="004406ED"/>
    <w:rsid w:val="00441C8E"/>
    <w:rsid w:val="00442DD7"/>
    <w:rsid w:val="00443310"/>
    <w:rsid w:val="00443D3E"/>
    <w:rsid w:val="00444474"/>
    <w:rsid w:val="00444B04"/>
    <w:rsid w:val="0044501A"/>
    <w:rsid w:val="004450B5"/>
    <w:rsid w:val="0044550B"/>
    <w:rsid w:val="00445788"/>
    <w:rsid w:val="00445E2E"/>
    <w:rsid w:val="00445E60"/>
    <w:rsid w:val="0044730E"/>
    <w:rsid w:val="00450F0E"/>
    <w:rsid w:val="00451908"/>
    <w:rsid w:val="00451ADA"/>
    <w:rsid w:val="00451C67"/>
    <w:rsid w:val="004525BA"/>
    <w:rsid w:val="00452BE7"/>
    <w:rsid w:val="004535FF"/>
    <w:rsid w:val="004545FA"/>
    <w:rsid w:val="00454D19"/>
    <w:rsid w:val="00455283"/>
    <w:rsid w:val="00455D70"/>
    <w:rsid w:val="0045617D"/>
    <w:rsid w:val="00457A85"/>
    <w:rsid w:val="00457EB9"/>
    <w:rsid w:val="0046020D"/>
    <w:rsid w:val="0046044E"/>
    <w:rsid w:val="004607E8"/>
    <w:rsid w:val="00460C98"/>
    <w:rsid w:val="00461082"/>
    <w:rsid w:val="004616CB"/>
    <w:rsid w:val="004623A3"/>
    <w:rsid w:val="004625B1"/>
    <w:rsid w:val="004625DD"/>
    <w:rsid w:val="0046261D"/>
    <w:rsid w:val="004637D7"/>
    <w:rsid w:val="00463A63"/>
    <w:rsid w:val="00464735"/>
    <w:rsid w:val="00466285"/>
    <w:rsid w:val="0046632C"/>
    <w:rsid w:val="00467D63"/>
    <w:rsid w:val="00470311"/>
    <w:rsid w:val="004703A8"/>
    <w:rsid w:val="00470781"/>
    <w:rsid w:val="004708EE"/>
    <w:rsid w:val="00470D30"/>
    <w:rsid w:val="00471045"/>
    <w:rsid w:val="004728AC"/>
    <w:rsid w:val="00472A34"/>
    <w:rsid w:val="00472FF0"/>
    <w:rsid w:val="00473024"/>
    <w:rsid w:val="00473C45"/>
    <w:rsid w:val="00474EDD"/>
    <w:rsid w:val="00476281"/>
    <w:rsid w:val="004763D2"/>
    <w:rsid w:val="0047667F"/>
    <w:rsid w:val="004769A9"/>
    <w:rsid w:val="00477A3D"/>
    <w:rsid w:val="00477EA5"/>
    <w:rsid w:val="00480200"/>
    <w:rsid w:val="0048170C"/>
    <w:rsid w:val="0048185A"/>
    <w:rsid w:val="00481959"/>
    <w:rsid w:val="00481D37"/>
    <w:rsid w:val="00481E2B"/>
    <w:rsid w:val="004828FD"/>
    <w:rsid w:val="00482BBB"/>
    <w:rsid w:val="00483715"/>
    <w:rsid w:val="004839CB"/>
    <w:rsid w:val="00483D70"/>
    <w:rsid w:val="00484270"/>
    <w:rsid w:val="004844BA"/>
    <w:rsid w:val="004861FB"/>
    <w:rsid w:val="004865D2"/>
    <w:rsid w:val="00486B1C"/>
    <w:rsid w:val="00487AB8"/>
    <w:rsid w:val="00487FA9"/>
    <w:rsid w:val="00490B6E"/>
    <w:rsid w:val="0049143B"/>
    <w:rsid w:val="00492122"/>
    <w:rsid w:val="0049246D"/>
    <w:rsid w:val="004927AB"/>
    <w:rsid w:val="00492AA5"/>
    <w:rsid w:val="004933E4"/>
    <w:rsid w:val="00493764"/>
    <w:rsid w:val="00493FC1"/>
    <w:rsid w:val="0049424C"/>
    <w:rsid w:val="00494582"/>
    <w:rsid w:val="00494BE8"/>
    <w:rsid w:val="004958C8"/>
    <w:rsid w:val="00495A97"/>
    <w:rsid w:val="00496C99"/>
    <w:rsid w:val="00497299"/>
    <w:rsid w:val="00497778"/>
    <w:rsid w:val="0049784C"/>
    <w:rsid w:val="00497A15"/>
    <w:rsid w:val="00497FE5"/>
    <w:rsid w:val="004A0184"/>
    <w:rsid w:val="004A188A"/>
    <w:rsid w:val="004A2270"/>
    <w:rsid w:val="004A2BD0"/>
    <w:rsid w:val="004A3324"/>
    <w:rsid w:val="004A3FF9"/>
    <w:rsid w:val="004A4B8C"/>
    <w:rsid w:val="004A565C"/>
    <w:rsid w:val="004A60F9"/>
    <w:rsid w:val="004A6538"/>
    <w:rsid w:val="004A67C0"/>
    <w:rsid w:val="004A6FC4"/>
    <w:rsid w:val="004A7531"/>
    <w:rsid w:val="004B02B2"/>
    <w:rsid w:val="004B037B"/>
    <w:rsid w:val="004B1555"/>
    <w:rsid w:val="004B1569"/>
    <w:rsid w:val="004B169B"/>
    <w:rsid w:val="004B1724"/>
    <w:rsid w:val="004B2351"/>
    <w:rsid w:val="004B250E"/>
    <w:rsid w:val="004B3054"/>
    <w:rsid w:val="004B32B4"/>
    <w:rsid w:val="004B447E"/>
    <w:rsid w:val="004B5158"/>
    <w:rsid w:val="004B5175"/>
    <w:rsid w:val="004B5820"/>
    <w:rsid w:val="004B5AED"/>
    <w:rsid w:val="004B6159"/>
    <w:rsid w:val="004B732B"/>
    <w:rsid w:val="004B741C"/>
    <w:rsid w:val="004B7742"/>
    <w:rsid w:val="004B7CA6"/>
    <w:rsid w:val="004C061D"/>
    <w:rsid w:val="004C0B06"/>
    <w:rsid w:val="004C119D"/>
    <w:rsid w:val="004C14B7"/>
    <w:rsid w:val="004C3737"/>
    <w:rsid w:val="004C3E04"/>
    <w:rsid w:val="004C4C96"/>
    <w:rsid w:val="004C6957"/>
    <w:rsid w:val="004C6F76"/>
    <w:rsid w:val="004C79BF"/>
    <w:rsid w:val="004CC57F"/>
    <w:rsid w:val="004D03F0"/>
    <w:rsid w:val="004D091A"/>
    <w:rsid w:val="004D0E45"/>
    <w:rsid w:val="004D12F1"/>
    <w:rsid w:val="004D1401"/>
    <w:rsid w:val="004D1709"/>
    <w:rsid w:val="004D1845"/>
    <w:rsid w:val="004D2188"/>
    <w:rsid w:val="004D22AD"/>
    <w:rsid w:val="004D27A7"/>
    <w:rsid w:val="004D27CD"/>
    <w:rsid w:val="004D2A88"/>
    <w:rsid w:val="004D2AB1"/>
    <w:rsid w:val="004D32AA"/>
    <w:rsid w:val="004D3444"/>
    <w:rsid w:val="004D4B4A"/>
    <w:rsid w:val="004D6759"/>
    <w:rsid w:val="004D71DE"/>
    <w:rsid w:val="004D771C"/>
    <w:rsid w:val="004D7917"/>
    <w:rsid w:val="004D7E7F"/>
    <w:rsid w:val="004D7E8F"/>
    <w:rsid w:val="004E1729"/>
    <w:rsid w:val="004E1806"/>
    <w:rsid w:val="004E1C98"/>
    <w:rsid w:val="004E1F54"/>
    <w:rsid w:val="004E207F"/>
    <w:rsid w:val="004E31F9"/>
    <w:rsid w:val="004E3BEF"/>
    <w:rsid w:val="004E454C"/>
    <w:rsid w:val="004E48A6"/>
    <w:rsid w:val="004E5D51"/>
    <w:rsid w:val="004E6114"/>
    <w:rsid w:val="004E6D7B"/>
    <w:rsid w:val="004E7461"/>
    <w:rsid w:val="004E74F7"/>
    <w:rsid w:val="004E766F"/>
    <w:rsid w:val="004F0035"/>
    <w:rsid w:val="004F0C2D"/>
    <w:rsid w:val="004F0D18"/>
    <w:rsid w:val="004F1CB2"/>
    <w:rsid w:val="004F38F7"/>
    <w:rsid w:val="004F398B"/>
    <w:rsid w:val="004F442D"/>
    <w:rsid w:val="004F4BDC"/>
    <w:rsid w:val="004F7877"/>
    <w:rsid w:val="00500049"/>
    <w:rsid w:val="00501EAA"/>
    <w:rsid w:val="005020B2"/>
    <w:rsid w:val="00502147"/>
    <w:rsid w:val="00502461"/>
    <w:rsid w:val="0050454A"/>
    <w:rsid w:val="005046C8"/>
    <w:rsid w:val="00504D3A"/>
    <w:rsid w:val="0050554D"/>
    <w:rsid w:val="005064C7"/>
    <w:rsid w:val="00506717"/>
    <w:rsid w:val="00507532"/>
    <w:rsid w:val="0050791E"/>
    <w:rsid w:val="00510417"/>
    <w:rsid w:val="00511185"/>
    <w:rsid w:val="00511237"/>
    <w:rsid w:val="00511923"/>
    <w:rsid w:val="00511A3A"/>
    <w:rsid w:val="005165F2"/>
    <w:rsid w:val="00516CE0"/>
    <w:rsid w:val="005177F0"/>
    <w:rsid w:val="0052072E"/>
    <w:rsid w:val="00520E3E"/>
    <w:rsid w:val="005226A2"/>
    <w:rsid w:val="00522755"/>
    <w:rsid w:val="00522C4A"/>
    <w:rsid w:val="00522DD3"/>
    <w:rsid w:val="005230AB"/>
    <w:rsid w:val="00524300"/>
    <w:rsid w:val="00524317"/>
    <w:rsid w:val="005245DE"/>
    <w:rsid w:val="005247F5"/>
    <w:rsid w:val="00524D98"/>
    <w:rsid w:val="0052519A"/>
    <w:rsid w:val="0052546F"/>
    <w:rsid w:val="00525542"/>
    <w:rsid w:val="00525626"/>
    <w:rsid w:val="00525631"/>
    <w:rsid w:val="005257AB"/>
    <w:rsid w:val="005265AD"/>
    <w:rsid w:val="0052671C"/>
    <w:rsid w:val="00527250"/>
    <w:rsid w:val="005275DC"/>
    <w:rsid w:val="0052761B"/>
    <w:rsid w:val="00527CCF"/>
    <w:rsid w:val="00530474"/>
    <w:rsid w:val="00530569"/>
    <w:rsid w:val="00530959"/>
    <w:rsid w:val="00530ED0"/>
    <w:rsid w:val="00531AF3"/>
    <w:rsid w:val="00531B86"/>
    <w:rsid w:val="00531DA0"/>
    <w:rsid w:val="005329EE"/>
    <w:rsid w:val="00532E39"/>
    <w:rsid w:val="00532EA3"/>
    <w:rsid w:val="00533B93"/>
    <w:rsid w:val="005343D1"/>
    <w:rsid w:val="00535143"/>
    <w:rsid w:val="00535252"/>
    <w:rsid w:val="00535BFA"/>
    <w:rsid w:val="00536420"/>
    <w:rsid w:val="0053712F"/>
    <w:rsid w:val="00537951"/>
    <w:rsid w:val="00537F7C"/>
    <w:rsid w:val="00540399"/>
    <w:rsid w:val="005404F7"/>
    <w:rsid w:val="00540776"/>
    <w:rsid w:val="00540946"/>
    <w:rsid w:val="00541288"/>
    <w:rsid w:val="0054135B"/>
    <w:rsid w:val="005413A0"/>
    <w:rsid w:val="0054235A"/>
    <w:rsid w:val="0054242B"/>
    <w:rsid w:val="0054297E"/>
    <w:rsid w:val="00542B79"/>
    <w:rsid w:val="00543007"/>
    <w:rsid w:val="00543590"/>
    <w:rsid w:val="00544874"/>
    <w:rsid w:val="00544943"/>
    <w:rsid w:val="00545175"/>
    <w:rsid w:val="0054530E"/>
    <w:rsid w:val="00546D7A"/>
    <w:rsid w:val="00546EB5"/>
    <w:rsid w:val="005472E8"/>
    <w:rsid w:val="005475D6"/>
    <w:rsid w:val="00550034"/>
    <w:rsid w:val="00550041"/>
    <w:rsid w:val="00550547"/>
    <w:rsid w:val="00550C82"/>
    <w:rsid w:val="00551CA7"/>
    <w:rsid w:val="00552021"/>
    <w:rsid w:val="005523DF"/>
    <w:rsid w:val="00552711"/>
    <w:rsid w:val="00552F7E"/>
    <w:rsid w:val="00553EB1"/>
    <w:rsid w:val="00554053"/>
    <w:rsid w:val="0055456A"/>
    <w:rsid w:val="00554884"/>
    <w:rsid w:val="00554C56"/>
    <w:rsid w:val="00554ED9"/>
    <w:rsid w:val="0055535E"/>
    <w:rsid w:val="005554B4"/>
    <w:rsid w:val="005557F7"/>
    <w:rsid w:val="00555FE1"/>
    <w:rsid w:val="00556656"/>
    <w:rsid w:val="005578A7"/>
    <w:rsid w:val="00557CB3"/>
    <w:rsid w:val="00557F47"/>
    <w:rsid w:val="0055987B"/>
    <w:rsid w:val="005601EB"/>
    <w:rsid w:val="0056123B"/>
    <w:rsid w:val="00561620"/>
    <w:rsid w:val="00562A45"/>
    <w:rsid w:val="00562F5D"/>
    <w:rsid w:val="0056498F"/>
    <w:rsid w:val="00564AF8"/>
    <w:rsid w:val="00565127"/>
    <w:rsid w:val="00565C50"/>
    <w:rsid w:val="00565F5C"/>
    <w:rsid w:val="00565FB8"/>
    <w:rsid w:val="005669CD"/>
    <w:rsid w:val="00566BF6"/>
    <w:rsid w:val="005672B3"/>
    <w:rsid w:val="00567FE6"/>
    <w:rsid w:val="005700BE"/>
    <w:rsid w:val="005701F0"/>
    <w:rsid w:val="00570752"/>
    <w:rsid w:val="00570A80"/>
    <w:rsid w:val="00571399"/>
    <w:rsid w:val="00571559"/>
    <w:rsid w:val="005723E6"/>
    <w:rsid w:val="0057295E"/>
    <w:rsid w:val="00572AA1"/>
    <w:rsid w:val="00572CA1"/>
    <w:rsid w:val="0057317B"/>
    <w:rsid w:val="00574438"/>
    <w:rsid w:val="005749A9"/>
    <w:rsid w:val="00574A2E"/>
    <w:rsid w:val="00574BFD"/>
    <w:rsid w:val="00574D3B"/>
    <w:rsid w:val="00574E67"/>
    <w:rsid w:val="00574EFA"/>
    <w:rsid w:val="005750B1"/>
    <w:rsid w:val="00575700"/>
    <w:rsid w:val="00576EB0"/>
    <w:rsid w:val="00577108"/>
    <w:rsid w:val="00577644"/>
    <w:rsid w:val="005777CF"/>
    <w:rsid w:val="00580961"/>
    <w:rsid w:val="005817FD"/>
    <w:rsid w:val="005819F1"/>
    <w:rsid w:val="0058332B"/>
    <w:rsid w:val="00583658"/>
    <w:rsid w:val="005837F9"/>
    <w:rsid w:val="00583AAF"/>
    <w:rsid w:val="00583CE4"/>
    <w:rsid w:val="00583DB4"/>
    <w:rsid w:val="005850BD"/>
    <w:rsid w:val="0058535B"/>
    <w:rsid w:val="0058620D"/>
    <w:rsid w:val="00586580"/>
    <w:rsid w:val="005868E8"/>
    <w:rsid w:val="00587730"/>
    <w:rsid w:val="00587C4F"/>
    <w:rsid w:val="005902FA"/>
    <w:rsid w:val="00590572"/>
    <w:rsid w:val="005905B5"/>
    <w:rsid w:val="00591426"/>
    <w:rsid w:val="00591661"/>
    <w:rsid w:val="00591C5A"/>
    <w:rsid w:val="005920B8"/>
    <w:rsid w:val="00592240"/>
    <w:rsid w:val="00592A04"/>
    <w:rsid w:val="005939D7"/>
    <w:rsid w:val="00593F23"/>
    <w:rsid w:val="00594161"/>
    <w:rsid w:val="005950C0"/>
    <w:rsid w:val="00595C24"/>
    <w:rsid w:val="0059715D"/>
    <w:rsid w:val="0059768F"/>
    <w:rsid w:val="00597AAE"/>
    <w:rsid w:val="00597E34"/>
    <w:rsid w:val="005A01E3"/>
    <w:rsid w:val="005A03E8"/>
    <w:rsid w:val="005A0535"/>
    <w:rsid w:val="005A06E7"/>
    <w:rsid w:val="005A0C97"/>
    <w:rsid w:val="005A16D8"/>
    <w:rsid w:val="005A1716"/>
    <w:rsid w:val="005A187B"/>
    <w:rsid w:val="005A212E"/>
    <w:rsid w:val="005A2521"/>
    <w:rsid w:val="005A25CD"/>
    <w:rsid w:val="005A2628"/>
    <w:rsid w:val="005A3052"/>
    <w:rsid w:val="005A375F"/>
    <w:rsid w:val="005A49A1"/>
    <w:rsid w:val="005A4B08"/>
    <w:rsid w:val="005A5F76"/>
    <w:rsid w:val="005A6D37"/>
    <w:rsid w:val="005A6FFF"/>
    <w:rsid w:val="005A746C"/>
    <w:rsid w:val="005A787A"/>
    <w:rsid w:val="005A78DA"/>
    <w:rsid w:val="005B012B"/>
    <w:rsid w:val="005B02C2"/>
    <w:rsid w:val="005B1477"/>
    <w:rsid w:val="005B1651"/>
    <w:rsid w:val="005B2138"/>
    <w:rsid w:val="005B242A"/>
    <w:rsid w:val="005B35FB"/>
    <w:rsid w:val="005B48BA"/>
    <w:rsid w:val="005B4A07"/>
    <w:rsid w:val="005B54C8"/>
    <w:rsid w:val="005B5C89"/>
    <w:rsid w:val="005B789D"/>
    <w:rsid w:val="005C0746"/>
    <w:rsid w:val="005C0CAD"/>
    <w:rsid w:val="005C0FF7"/>
    <w:rsid w:val="005C1408"/>
    <w:rsid w:val="005C2489"/>
    <w:rsid w:val="005C2FE6"/>
    <w:rsid w:val="005C31D7"/>
    <w:rsid w:val="005C3719"/>
    <w:rsid w:val="005C3B72"/>
    <w:rsid w:val="005C3BD5"/>
    <w:rsid w:val="005C3DC6"/>
    <w:rsid w:val="005C4393"/>
    <w:rsid w:val="005C43B7"/>
    <w:rsid w:val="005C4D9D"/>
    <w:rsid w:val="005C4F6F"/>
    <w:rsid w:val="005C5DDD"/>
    <w:rsid w:val="005C619B"/>
    <w:rsid w:val="005C61E5"/>
    <w:rsid w:val="005C6B3E"/>
    <w:rsid w:val="005C745B"/>
    <w:rsid w:val="005C756E"/>
    <w:rsid w:val="005C7591"/>
    <w:rsid w:val="005D0364"/>
    <w:rsid w:val="005D0976"/>
    <w:rsid w:val="005D1269"/>
    <w:rsid w:val="005D31E2"/>
    <w:rsid w:val="005D39DA"/>
    <w:rsid w:val="005D44E8"/>
    <w:rsid w:val="005D49DB"/>
    <w:rsid w:val="005D49F2"/>
    <w:rsid w:val="005D4A65"/>
    <w:rsid w:val="005D4A89"/>
    <w:rsid w:val="005D4AA5"/>
    <w:rsid w:val="005D60DD"/>
    <w:rsid w:val="005D6567"/>
    <w:rsid w:val="005D65FC"/>
    <w:rsid w:val="005D707C"/>
    <w:rsid w:val="005D76F1"/>
    <w:rsid w:val="005E0064"/>
    <w:rsid w:val="005E02F0"/>
    <w:rsid w:val="005E0AD1"/>
    <w:rsid w:val="005E0B36"/>
    <w:rsid w:val="005E16F6"/>
    <w:rsid w:val="005E186F"/>
    <w:rsid w:val="005E18C0"/>
    <w:rsid w:val="005E1C10"/>
    <w:rsid w:val="005E26CB"/>
    <w:rsid w:val="005E2DB2"/>
    <w:rsid w:val="005E2DEB"/>
    <w:rsid w:val="005E365A"/>
    <w:rsid w:val="005E3952"/>
    <w:rsid w:val="005E3B68"/>
    <w:rsid w:val="005E414D"/>
    <w:rsid w:val="005E43ED"/>
    <w:rsid w:val="005E5667"/>
    <w:rsid w:val="005E703C"/>
    <w:rsid w:val="005E7075"/>
    <w:rsid w:val="005E7807"/>
    <w:rsid w:val="005E7D01"/>
    <w:rsid w:val="005F04B3"/>
    <w:rsid w:val="005F0899"/>
    <w:rsid w:val="005F1570"/>
    <w:rsid w:val="005F16DD"/>
    <w:rsid w:val="005F16F2"/>
    <w:rsid w:val="005F29A1"/>
    <w:rsid w:val="005F3DC6"/>
    <w:rsid w:val="005F44C3"/>
    <w:rsid w:val="005F4B65"/>
    <w:rsid w:val="005F4C74"/>
    <w:rsid w:val="005F5D51"/>
    <w:rsid w:val="005F618A"/>
    <w:rsid w:val="005F6663"/>
    <w:rsid w:val="005F69D7"/>
    <w:rsid w:val="005F69F0"/>
    <w:rsid w:val="005F70BF"/>
    <w:rsid w:val="005F768F"/>
    <w:rsid w:val="005F7D82"/>
    <w:rsid w:val="006005C8"/>
    <w:rsid w:val="0060092E"/>
    <w:rsid w:val="006011DF"/>
    <w:rsid w:val="006015DE"/>
    <w:rsid w:val="00601EE3"/>
    <w:rsid w:val="00601F37"/>
    <w:rsid w:val="006020F6"/>
    <w:rsid w:val="00603294"/>
    <w:rsid w:val="006033A0"/>
    <w:rsid w:val="006034B1"/>
    <w:rsid w:val="006037D6"/>
    <w:rsid w:val="00603CFA"/>
    <w:rsid w:val="0060400F"/>
    <w:rsid w:val="00604608"/>
    <w:rsid w:val="006052EA"/>
    <w:rsid w:val="00605E75"/>
    <w:rsid w:val="006071AC"/>
    <w:rsid w:val="0060752B"/>
    <w:rsid w:val="006075BD"/>
    <w:rsid w:val="00607BBC"/>
    <w:rsid w:val="00610DD9"/>
    <w:rsid w:val="006122C9"/>
    <w:rsid w:val="00612583"/>
    <w:rsid w:val="006127D4"/>
    <w:rsid w:val="00612846"/>
    <w:rsid w:val="00612D98"/>
    <w:rsid w:val="00613697"/>
    <w:rsid w:val="00614687"/>
    <w:rsid w:val="00614B62"/>
    <w:rsid w:val="00614EAD"/>
    <w:rsid w:val="00616382"/>
    <w:rsid w:val="0061650E"/>
    <w:rsid w:val="00616623"/>
    <w:rsid w:val="00616643"/>
    <w:rsid w:val="00616A9A"/>
    <w:rsid w:val="00616CEB"/>
    <w:rsid w:val="00616DA3"/>
    <w:rsid w:val="006174BB"/>
    <w:rsid w:val="00617CE8"/>
    <w:rsid w:val="00620413"/>
    <w:rsid w:val="006209B3"/>
    <w:rsid w:val="0062138B"/>
    <w:rsid w:val="00621717"/>
    <w:rsid w:val="0062219F"/>
    <w:rsid w:val="00622E28"/>
    <w:rsid w:val="006233DB"/>
    <w:rsid w:val="0062367A"/>
    <w:rsid w:val="00623C66"/>
    <w:rsid w:val="00626B61"/>
    <w:rsid w:val="00626E30"/>
    <w:rsid w:val="0062700C"/>
    <w:rsid w:val="0062734D"/>
    <w:rsid w:val="00627FAD"/>
    <w:rsid w:val="00630F35"/>
    <w:rsid w:val="0063171C"/>
    <w:rsid w:val="006318B7"/>
    <w:rsid w:val="00631EDE"/>
    <w:rsid w:val="006320F5"/>
    <w:rsid w:val="00632457"/>
    <w:rsid w:val="00632CAD"/>
    <w:rsid w:val="006335E9"/>
    <w:rsid w:val="006339C1"/>
    <w:rsid w:val="006339D2"/>
    <w:rsid w:val="00633B64"/>
    <w:rsid w:val="0063480E"/>
    <w:rsid w:val="00635054"/>
    <w:rsid w:val="0063531F"/>
    <w:rsid w:val="00635739"/>
    <w:rsid w:val="00637762"/>
    <w:rsid w:val="0063785E"/>
    <w:rsid w:val="0064003E"/>
    <w:rsid w:val="00640202"/>
    <w:rsid w:val="00640203"/>
    <w:rsid w:val="006402A4"/>
    <w:rsid w:val="00641321"/>
    <w:rsid w:val="00641646"/>
    <w:rsid w:val="00641C5E"/>
    <w:rsid w:val="006434A6"/>
    <w:rsid w:val="00643554"/>
    <w:rsid w:val="006435EC"/>
    <w:rsid w:val="006437CA"/>
    <w:rsid w:val="006439E3"/>
    <w:rsid w:val="0064484E"/>
    <w:rsid w:val="00644A69"/>
    <w:rsid w:val="00644DEE"/>
    <w:rsid w:val="00645CD2"/>
    <w:rsid w:val="00647B2B"/>
    <w:rsid w:val="00647EE3"/>
    <w:rsid w:val="006506D0"/>
    <w:rsid w:val="00650B05"/>
    <w:rsid w:val="00650B72"/>
    <w:rsid w:val="00650C5B"/>
    <w:rsid w:val="00651349"/>
    <w:rsid w:val="006518EB"/>
    <w:rsid w:val="00651B2D"/>
    <w:rsid w:val="00651EAB"/>
    <w:rsid w:val="00652B8D"/>
    <w:rsid w:val="006530E9"/>
    <w:rsid w:val="00653DC2"/>
    <w:rsid w:val="00654212"/>
    <w:rsid w:val="006543B6"/>
    <w:rsid w:val="0065458E"/>
    <w:rsid w:val="00654EED"/>
    <w:rsid w:val="00655662"/>
    <w:rsid w:val="00655676"/>
    <w:rsid w:val="00655775"/>
    <w:rsid w:val="006562F4"/>
    <w:rsid w:val="00656327"/>
    <w:rsid w:val="00656B23"/>
    <w:rsid w:val="00656B6D"/>
    <w:rsid w:val="006571B6"/>
    <w:rsid w:val="006575C8"/>
    <w:rsid w:val="00657805"/>
    <w:rsid w:val="006600D8"/>
    <w:rsid w:val="006601A8"/>
    <w:rsid w:val="00660CCC"/>
    <w:rsid w:val="006616C4"/>
    <w:rsid w:val="00661CCC"/>
    <w:rsid w:val="00663810"/>
    <w:rsid w:val="00663A3C"/>
    <w:rsid w:val="00663D0E"/>
    <w:rsid w:val="00663E94"/>
    <w:rsid w:val="0066472A"/>
    <w:rsid w:val="00664785"/>
    <w:rsid w:val="00664C63"/>
    <w:rsid w:val="0066528D"/>
    <w:rsid w:val="00665372"/>
    <w:rsid w:val="00665F14"/>
    <w:rsid w:val="006660C5"/>
    <w:rsid w:val="0066699F"/>
    <w:rsid w:val="00667D59"/>
    <w:rsid w:val="006685CC"/>
    <w:rsid w:val="006702BF"/>
    <w:rsid w:val="006706D8"/>
    <w:rsid w:val="00670EA1"/>
    <w:rsid w:val="006718AE"/>
    <w:rsid w:val="00671E79"/>
    <w:rsid w:val="00672180"/>
    <w:rsid w:val="00672AA0"/>
    <w:rsid w:val="00673A5C"/>
    <w:rsid w:val="0067438D"/>
    <w:rsid w:val="006747AD"/>
    <w:rsid w:val="00674BD2"/>
    <w:rsid w:val="00675B59"/>
    <w:rsid w:val="00675CD9"/>
    <w:rsid w:val="00675D7A"/>
    <w:rsid w:val="00676ADC"/>
    <w:rsid w:val="00676FC0"/>
    <w:rsid w:val="006771B0"/>
    <w:rsid w:val="00677783"/>
    <w:rsid w:val="00677F1B"/>
    <w:rsid w:val="00680278"/>
    <w:rsid w:val="00680CE8"/>
    <w:rsid w:val="006812CB"/>
    <w:rsid w:val="006817E9"/>
    <w:rsid w:val="006825D6"/>
    <w:rsid w:val="00682851"/>
    <w:rsid w:val="00683510"/>
    <w:rsid w:val="00683739"/>
    <w:rsid w:val="00683782"/>
    <w:rsid w:val="00683B81"/>
    <w:rsid w:val="00683FE8"/>
    <w:rsid w:val="006841AC"/>
    <w:rsid w:val="00684A48"/>
    <w:rsid w:val="00684B96"/>
    <w:rsid w:val="00684CF6"/>
    <w:rsid w:val="00684CFA"/>
    <w:rsid w:val="00684F38"/>
    <w:rsid w:val="00684FD4"/>
    <w:rsid w:val="006851F8"/>
    <w:rsid w:val="00685693"/>
    <w:rsid w:val="00685BB4"/>
    <w:rsid w:val="00686465"/>
    <w:rsid w:val="006864AF"/>
    <w:rsid w:val="00687369"/>
    <w:rsid w:val="006876F6"/>
    <w:rsid w:val="006900C4"/>
    <w:rsid w:val="00690584"/>
    <w:rsid w:val="00690642"/>
    <w:rsid w:val="0069076E"/>
    <w:rsid w:val="006911C5"/>
    <w:rsid w:val="00691662"/>
    <w:rsid w:val="00691BCE"/>
    <w:rsid w:val="00691EB8"/>
    <w:rsid w:val="00692638"/>
    <w:rsid w:val="0069308B"/>
    <w:rsid w:val="006937C7"/>
    <w:rsid w:val="0069535F"/>
    <w:rsid w:val="00695A7B"/>
    <w:rsid w:val="00695F3A"/>
    <w:rsid w:val="006961FC"/>
    <w:rsid w:val="00696DA8"/>
    <w:rsid w:val="00697071"/>
    <w:rsid w:val="006971D6"/>
    <w:rsid w:val="0069741C"/>
    <w:rsid w:val="006977D3"/>
    <w:rsid w:val="00697C67"/>
    <w:rsid w:val="006A02BB"/>
    <w:rsid w:val="006A1229"/>
    <w:rsid w:val="006A1514"/>
    <w:rsid w:val="006A18D6"/>
    <w:rsid w:val="006A2085"/>
    <w:rsid w:val="006A32DB"/>
    <w:rsid w:val="006A354B"/>
    <w:rsid w:val="006A35A2"/>
    <w:rsid w:val="006A3B9B"/>
    <w:rsid w:val="006A40D6"/>
    <w:rsid w:val="006A4511"/>
    <w:rsid w:val="006A45FC"/>
    <w:rsid w:val="006A5074"/>
    <w:rsid w:val="006A5430"/>
    <w:rsid w:val="006A545B"/>
    <w:rsid w:val="006A5633"/>
    <w:rsid w:val="006A56BD"/>
    <w:rsid w:val="006A5B01"/>
    <w:rsid w:val="006A6B66"/>
    <w:rsid w:val="006A6D3D"/>
    <w:rsid w:val="006A7499"/>
    <w:rsid w:val="006A78FA"/>
    <w:rsid w:val="006A7999"/>
    <w:rsid w:val="006B0761"/>
    <w:rsid w:val="006B0A01"/>
    <w:rsid w:val="006B1211"/>
    <w:rsid w:val="006B193D"/>
    <w:rsid w:val="006B1954"/>
    <w:rsid w:val="006B2D78"/>
    <w:rsid w:val="006B2F7F"/>
    <w:rsid w:val="006B30F6"/>
    <w:rsid w:val="006B38EA"/>
    <w:rsid w:val="006B3B08"/>
    <w:rsid w:val="006B4070"/>
    <w:rsid w:val="006B4A47"/>
    <w:rsid w:val="006B5909"/>
    <w:rsid w:val="006B5A03"/>
    <w:rsid w:val="006B5D16"/>
    <w:rsid w:val="006B61C6"/>
    <w:rsid w:val="006B6EF2"/>
    <w:rsid w:val="006B7247"/>
    <w:rsid w:val="006C0CC4"/>
    <w:rsid w:val="006C26FE"/>
    <w:rsid w:val="006C276C"/>
    <w:rsid w:val="006C2D9A"/>
    <w:rsid w:val="006C302E"/>
    <w:rsid w:val="006C35E0"/>
    <w:rsid w:val="006C402E"/>
    <w:rsid w:val="006C446D"/>
    <w:rsid w:val="006C4C80"/>
    <w:rsid w:val="006C542D"/>
    <w:rsid w:val="006C586E"/>
    <w:rsid w:val="006C5DE0"/>
    <w:rsid w:val="006C64A4"/>
    <w:rsid w:val="006C71A5"/>
    <w:rsid w:val="006C74D9"/>
    <w:rsid w:val="006C76C3"/>
    <w:rsid w:val="006C77C5"/>
    <w:rsid w:val="006C7E57"/>
    <w:rsid w:val="006D0528"/>
    <w:rsid w:val="006D0580"/>
    <w:rsid w:val="006D081B"/>
    <w:rsid w:val="006D180B"/>
    <w:rsid w:val="006D1AFC"/>
    <w:rsid w:val="006D1F22"/>
    <w:rsid w:val="006D32A1"/>
    <w:rsid w:val="006D3D31"/>
    <w:rsid w:val="006D3E88"/>
    <w:rsid w:val="006D433C"/>
    <w:rsid w:val="006D46C5"/>
    <w:rsid w:val="006D4EC5"/>
    <w:rsid w:val="006D5080"/>
    <w:rsid w:val="006D52D9"/>
    <w:rsid w:val="006D533E"/>
    <w:rsid w:val="006D5D06"/>
    <w:rsid w:val="006D6D8E"/>
    <w:rsid w:val="006D7385"/>
    <w:rsid w:val="006E034A"/>
    <w:rsid w:val="006E17A7"/>
    <w:rsid w:val="006E251C"/>
    <w:rsid w:val="006E29FF"/>
    <w:rsid w:val="006E2D75"/>
    <w:rsid w:val="006E2EE2"/>
    <w:rsid w:val="006E320B"/>
    <w:rsid w:val="006E323B"/>
    <w:rsid w:val="006E32D0"/>
    <w:rsid w:val="006E3BD7"/>
    <w:rsid w:val="006E48FD"/>
    <w:rsid w:val="006E4ED6"/>
    <w:rsid w:val="006E55CD"/>
    <w:rsid w:val="006E57EC"/>
    <w:rsid w:val="006E5EF9"/>
    <w:rsid w:val="006E5FF2"/>
    <w:rsid w:val="006E6188"/>
    <w:rsid w:val="006E67D9"/>
    <w:rsid w:val="006E76FA"/>
    <w:rsid w:val="006F0585"/>
    <w:rsid w:val="006F0A45"/>
    <w:rsid w:val="006F14B8"/>
    <w:rsid w:val="006F1E9A"/>
    <w:rsid w:val="006F2EF9"/>
    <w:rsid w:val="006F33F3"/>
    <w:rsid w:val="006F56C9"/>
    <w:rsid w:val="006F58DC"/>
    <w:rsid w:val="006F6415"/>
    <w:rsid w:val="006F6BE7"/>
    <w:rsid w:val="006F6C25"/>
    <w:rsid w:val="006F702A"/>
    <w:rsid w:val="006F7165"/>
    <w:rsid w:val="006F78E9"/>
    <w:rsid w:val="006F7FAF"/>
    <w:rsid w:val="007012C3"/>
    <w:rsid w:val="0070167A"/>
    <w:rsid w:val="00701839"/>
    <w:rsid w:val="00701B97"/>
    <w:rsid w:val="00702896"/>
    <w:rsid w:val="00703BB8"/>
    <w:rsid w:val="00704A9C"/>
    <w:rsid w:val="00704C3B"/>
    <w:rsid w:val="00704EBA"/>
    <w:rsid w:val="0070552E"/>
    <w:rsid w:val="007056CC"/>
    <w:rsid w:val="00706260"/>
    <w:rsid w:val="007063C0"/>
    <w:rsid w:val="007063CD"/>
    <w:rsid w:val="00706586"/>
    <w:rsid w:val="007068CB"/>
    <w:rsid w:val="007078D0"/>
    <w:rsid w:val="00707C98"/>
    <w:rsid w:val="007107C2"/>
    <w:rsid w:val="007111D5"/>
    <w:rsid w:val="00711E18"/>
    <w:rsid w:val="007135A6"/>
    <w:rsid w:val="00714105"/>
    <w:rsid w:val="007145DB"/>
    <w:rsid w:val="007148A4"/>
    <w:rsid w:val="00714D37"/>
    <w:rsid w:val="00715110"/>
    <w:rsid w:val="0071535F"/>
    <w:rsid w:val="007159B6"/>
    <w:rsid w:val="00716053"/>
    <w:rsid w:val="00716365"/>
    <w:rsid w:val="00716384"/>
    <w:rsid w:val="00716923"/>
    <w:rsid w:val="00716D7D"/>
    <w:rsid w:val="00716EFF"/>
    <w:rsid w:val="00716F84"/>
    <w:rsid w:val="007171CD"/>
    <w:rsid w:val="0071765E"/>
    <w:rsid w:val="00717C2B"/>
    <w:rsid w:val="00717C36"/>
    <w:rsid w:val="00717F0F"/>
    <w:rsid w:val="00722096"/>
    <w:rsid w:val="007225CE"/>
    <w:rsid w:val="00722B1F"/>
    <w:rsid w:val="00723D2C"/>
    <w:rsid w:val="00723F7A"/>
    <w:rsid w:val="0072493E"/>
    <w:rsid w:val="007250E1"/>
    <w:rsid w:val="0072563D"/>
    <w:rsid w:val="00725743"/>
    <w:rsid w:val="0072777D"/>
    <w:rsid w:val="00727BD6"/>
    <w:rsid w:val="00727F5F"/>
    <w:rsid w:val="00731430"/>
    <w:rsid w:val="00731E60"/>
    <w:rsid w:val="007328FD"/>
    <w:rsid w:val="00733C10"/>
    <w:rsid w:val="0073444E"/>
    <w:rsid w:val="007344F6"/>
    <w:rsid w:val="007347C9"/>
    <w:rsid w:val="00735142"/>
    <w:rsid w:val="007353F4"/>
    <w:rsid w:val="00735AE9"/>
    <w:rsid w:val="00735D96"/>
    <w:rsid w:val="00736126"/>
    <w:rsid w:val="0073681F"/>
    <w:rsid w:val="00736932"/>
    <w:rsid w:val="007374CF"/>
    <w:rsid w:val="007400C3"/>
    <w:rsid w:val="00740596"/>
    <w:rsid w:val="00740638"/>
    <w:rsid w:val="00743FF1"/>
    <w:rsid w:val="007444E2"/>
    <w:rsid w:val="00744BB6"/>
    <w:rsid w:val="0074651E"/>
    <w:rsid w:val="0074651F"/>
    <w:rsid w:val="00746D68"/>
    <w:rsid w:val="007474FD"/>
    <w:rsid w:val="007477BC"/>
    <w:rsid w:val="00747EAB"/>
    <w:rsid w:val="00752696"/>
    <w:rsid w:val="0075269C"/>
    <w:rsid w:val="007527CF"/>
    <w:rsid w:val="00753E35"/>
    <w:rsid w:val="0075412F"/>
    <w:rsid w:val="00754489"/>
    <w:rsid w:val="00754BD6"/>
    <w:rsid w:val="00754DF5"/>
    <w:rsid w:val="00755783"/>
    <w:rsid w:val="00755F67"/>
    <w:rsid w:val="00756471"/>
    <w:rsid w:val="007573A3"/>
    <w:rsid w:val="00757D90"/>
    <w:rsid w:val="007604B6"/>
    <w:rsid w:val="00760BFD"/>
    <w:rsid w:val="0076130B"/>
    <w:rsid w:val="00761702"/>
    <w:rsid w:val="00761B4B"/>
    <w:rsid w:val="00762353"/>
    <w:rsid w:val="00762B4F"/>
    <w:rsid w:val="00762C9A"/>
    <w:rsid w:val="0076366C"/>
    <w:rsid w:val="00763C08"/>
    <w:rsid w:val="00764891"/>
    <w:rsid w:val="00764C7A"/>
    <w:rsid w:val="00764DE9"/>
    <w:rsid w:val="00765129"/>
    <w:rsid w:val="0076574B"/>
    <w:rsid w:val="00765B39"/>
    <w:rsid w:val="00766052"/>
    <w:rsid w:val="00766AD2"/>
    <w:rsid w:val="00767564"/>
    <w:rsid w:val="0076790A"/>
    <w:rsid w:val="0076797C"/>
    <w:rsid w:val="007701FC"/>
    <w:rsid w:val="00770328"/>
    <w:rsid w:val="00770343"/>
    <w:rsid w:val="00770349"/>
    <w:rsid w:val="007722CF"/>
    <w:rsid w:val="007723AD"/>
    <w:rsid w:val="007727BE"/>
    <w:rsid w:val="00772B97"/>
    <w:rsid w:val="007732B0"/>
    <w:rsid w:val="0077449B"/>
    <w:rsid w:val="007749B4"/>
    <w:rsid w:val="0077533D"/>
    <w:rsid w:val="0077534B"/>
    <w:rsid w:val="00775374"/>
    <w:rsid w:val="007755A6"/>
    <w:rsid w:val="00775653"/>
    <w:rsid w:val="00775701"/>
    <w:rsid w:val="00775AA0"/>
    <w:rsid w:val="0077644E"/>
    <w:rsid w:val="00776B37"/>
    <w:rsid w:val="00776B77"/>
    <w:rsid w:val="00776EBB"/>
    <w:rsid w:val="00777A32"/>
    <w:rsid w:val="0078035E"/>
    <w:rsid w:val="00780613"/>
    <w:rsid w:val="007811C5"/>
    <w:rsid w:val="007815B6"/>
    <w:rsid w:val="00781D71"/>
    <w:rsid w:val="00782365"/>
    <w:rsid w:val="00782818"/>
    <w:rsid w:val="00782D1C"/>
    <w:rsid w:val="007832DF"/>
    <w:rsid w:val="007834ED"/>
    <w:rsid w:val="00783A68"/>
    <w:rsid w:val="00783C70"/>
    <w:rsid w:val="007854F6"/>
    <w:rsid w:val="00785E7E"/>
    <w:rsid w:val="00785ED4"/>
    <w:rsid w:val="0078666F"/>
    <w:rsid w:val="00786F4E"/>
    <w:rsid w:val="007873D1"/>
    <w:rsid w:val="0078744A"/>
    <w:rsid w:val="00787920"/>
    <w:rsid w:val="00787994"/>
    <w:rsid w:val="007903BA"/>
    <w:rsid w:val="007906FB"/>
    <w:rsid w:val="00790E3B"/>
    <w:rsid w:val="007912BD"/>
    <w:rsid w:val="007922A8"/>
    <w:rsid w:val="00792ACF"/>
    <w:rsid w:val="00792FD4"/>
    <w:rsid w:val="00793180"/>
    <w:rsid w:val="00793890"/>
    <w:rsid w:val="007949E4"/>
    <w:rsid w:val="0079540D"/>
    <w:rsid w:val="00795572"/>
    <w:rsid w:val="00795B42"/>
    <w:rsid w:val="00795B47"/>
    <w:rsid w:val="007967E1"/>
    <w:rsid w:val="007972A7"/>
    <w:rsid w:val="00797359"/>
    <w:rsid w:val="00797364"/>
    <w:rsid w:val="00797791"/>
    <w:rsid w:val="00797E27"/>
    <w:rsid w:val="00797F96"/>
    <w:rsid w:val="007A133C"/>
    <w:rsid w:val="007A137C"/>
    <w:rsid w:val="007A144B"/>
    <w:rsid w:val="007A1AB7"/>
    <w:rsid w:val="007A1C32"/>
    <w:rsid w:val="007A1E23"/>
    <w:rsid w:val="007A2346"/>
    <w:rsid w:val="007A25EC"/>
    <w:rsid w:val="007A33DA"/>
    <w:rsid w:val="007A3A69"/>
    <w:rsid w:val="007A3CC3"/>
    <w:rsid w:val="007A3E34"/>
    <w:rsid w:val="007A3F15"/>
    <w:rsid w:val="007A4076"/>
    <w:rsid w:val="007A459D"/>
    <w:rsid w:val="007A4ABC"/>
    <w:rsid w:val="007A509E"/>
    <w:rsid w:val="007A52DA"/>
    <w:rsid w:val="007A53F8"/>
    <w:rsid w:val="007A5C9D"/>
    <w:rsid w:val="007A749A"/>
    <w:rsid w:val="007A7529"/>
    <w:rsid w:val="007A7A6A"/>
    <w:rsid w:val="007A7B56"/>
    <w:rsid w:val="007B09B3"/>
    <w:rsid w:val="007B0BDD"/>
    <w:rsid w:val="007B0BE6"/>
    <w:rsid w:val="007B1F7F"/>
    <w:rsid w:val="007B21AE"/>
    <w:rsid w:val="007B229A"/>
    <w:rsid w:val="007B264B"/>
    <w:rsid w:val="007B29AF"/>
    <w:rsid w:val="007B42B3"/>
    <w:rsid w:val="007B4813"/>
    <w:rsid w:val="007B4CA6"/>
    <w:rsid w:val="007B4DF4"/>
    <w:rsid w:val="007B6095"/>
    <w:rsid w:val="007B6A44"/>
    <w:rsid w:val="007B6AFB"/>
    <w:rsid w:val="007B6B80"/>
    <w:rsid w:val="007B6BF3"/>
    <w:rsid w:val="007B78C2"/>
    <w:rsid w:val="007C043B"/>
    <w:rsid w:val="007C045B"/>
    <w:rsid w:val="007C07D5"/>
    <w:rsid w:val="007C0A62"/>
    <w:rsid w:val="007C14E1"/>
    <w:rsid w:val="007C151F"/>
    <w:rsid w:val="007C3291"/>
    <w:rsid w:val="007C33F6"/>
    <w:rsid w:val="007C341F"/>
    <w:rsid w:val="007C3CEA"/>
    <w:rsid w:val="007C44A3"/>
    <w:rsid w:val="007C468C"/>
    <w:rsid w:val="007C4901"/>
    <w:rsid w:val="007C4B32"/>
    <w:rsid w:val="007C4D3A"/>
    <w:rsid w:val="007C4DC3"/>
    <w:rsid w:val="007C53AD"/>
    <w:rsid w:val="007C59EF"/>
    <w:rsid w:val="007C5C6A"/>
    <w:rsid w:val="007C718B"/>
    <w:rsid w:val="007C7749"/>
    <w:rsid w:val="007C7A05"/>
    <w:rsid w:val="007C7B03"/>
    <w:rsid w:val="007C7CD2"/>
    <w:rsid w:val="007D01F8"/>
    <w:rsid w:val="007D045B"/>
    <w:rsid w:val="007D082A"/>
    <w:rsid w:val="007D0BA5"/>
    <w:rsid w:val="007D0EE6"/>
    <w:rsid w:val="007D1FAA"/>
    <w:rsid w:val="007D22BC"/>
    <w:rsid w:val="007D245B"/>
    <w:rsid w:val="007D2761"/>
    <w:rsid w:val="007D27E2"/>
    <w:rsid w:val="007D3B4F"/>
    <w:rsid w:val="007D42D4"/>
    <w:rsid w:val="007D477A"/>
    <w:rsid w:val="007D4946"/>
    <w:rsid w:val="007D4D31"/>
    <w:rsid w:val="007D5002"/>
    <w:rsid w:val="007D5F32"/>
    <w:rsid w:val="007D5FA2"/>
    <w:rsid w:val="007D6035"/>
    <w:rsid w:val="007D60E2"/>
    <w:rsid w:val="007D61A0"/>
    <w:rsid w:val="007D6C24"/>
    <w:rsid w:val="007D7601"/>
    <w:rsid w:val="007E0836"/>
    <w:rsid w:val="007E0B8D"/>
    <w:rsid w:val="007E0CFD"/>
    <w:rsid w:val="007E303B"/>
    <w:rsid w:val="007E4962"/>
    <w:rsid w:val="007E4C53"/>
    <w:rsid w:val="007E5DA7"/>
    <w:rsid w:val="007E642B"/>
    <w:rsid w:val="007E7099"/>
    <w:rsid w:val="007E7569"/>
    <w:rsid w:val="007E7BB6"/>
    <w:rsid w:val="007E7F4D"/>
    <w:rsid w:val="007F002C"/>
    <w:rsid w:val="007F10BE"/>
    <w:rsid w:val="007F1889"/>
    <w:rsid w:val="007F1AB7"/>
    <w:rsid w:val="007F2221"/>
    <w:rsid w:val="007F26AD"/>
    <w:rsid w:val="007F2DC8"/>
    <w:rsid w:val="007F32E9"/>
    <w:rsid w:val="007F3310"/>
    <w:rsid w:val="007F3901"/>
    <w:rsid w:val="007F3DAB"/>
    <w:rsid w:val="007F4659"/>
    <w:rsid w:val="007F4CD1"/>
    <w:rsid w:val="007F5155"/>
    <w:rsid w:val="007F551B"/>
    <w:rsid w:val="007F5BE3"/>
    <w:rsid w:val="007F6088"/>
    <w:rsid w:val="007F60CE"/>
    <w:rsid w:val="007F7656"/>
    <w:rsid w:val="007F78D7"/>
    <w:rsid w:val="007F7BC5"/>
    <w:rsid w:val="007F7E96"/>
    <w:rsid w:val="007F7FB4"/>
    <w:rsid w:val="008003E5"/>
    <w:rsid w:val="00800858"/>
    <w:rsid w:val="00800A75"/>
    <w:rsid w:val="00800D34"/>
    <w:rsid w:val="00801334"/>
    <w:rsid w:val="00801E82"/>
    <w:rsid w:val="0080242F"/>
    <w:rsid w:val="0080389D"/>
    <w:rsid w:val="00803B8E"/>
    <w:rsid w:val="008042B2"/>
    <w:rsid w:val="0080444A"/>
    <w:rsid w:val="00804B00"/>
    <w:rsid w:val="00804BAD"/>
    <w:rsid w:val="008053B9"/>
    <w:rsid w:val="00806374"/>
    <w:rsid w:val="008064B1"/>
    <w:rsid w:val="00807A79"/>
    <w:rsid w:val="00807C42"/>
    <w:rsid w:val="008103EA"/>
    <w:rsid w:val="008118E6"/>
    <w:rsid w:val="00812197"/>
    <w:rsid w:val="00813258"/>
    <w:rsid w:val="0081338C"/>
    <w:rsid w:val="008133DC"/>
    <w:rsid w:val="008138DF"/>
    <w:rsid w:val="008146A1"/>
    <w:rsid w:val="00814A56"/>
    <w:rsid w:val="00814FB5"/>
    <w:rsid w:val="008158BB"/>
    <w:rsid w:val="00816D3D"/>
    <w:rsid w:val="00816EF1"/>
    <w:rsid w:val="008176B4"/>
    <w:rsid w:val="008176D7"/>
    <w:rsid w:val="00817A65"/>
    <w:rsid w:val="00817DB3"/>
    <w:rsid w:val="00821151"/>
    <w:rsid w:val="008217F0"/>
    <w:rsid w:val="0082202C"/>
    <w:rsid w:val="0082304F"/>
    <w:rsid w:val="008248A0"/>
    <w:rsid w:val="0082577A"/>
    <w:rsid w:val="008257D9"/>
    <w:rsid w:val="00825FEF"/>
    <w:rsid w:val="00826204"/>
    <w:rsid w:val="00826865"/>
    <w:rsid w:val="008306CC"/>
    <w:rsid w:val="00830946"/>
    <w:rsid w:val="00831381"/>
    <w:rsid w:val="00831670"/>
    <w:rsid w:val="008316BE"/>
    <w:rsid w:val="0083179E"/>
    <w:rsid w:val="00831B88"/>
    <w:rsid w:val="00832009"/>
    <w:rsid w:val="008323F1"/>
    <w:rsid w:val="0083275F"/>
    <w:rsid w:val="00833020"/>
    <w:rsid w:val="008330F7"/>
    <w:rsid w:val="00833999"/>
    <w:rsid w:val="00833B31"/>
    <w:rsid w:val="00833C75"/>
    <w:rsid w:val="00834390"/>
    <w:rsid w:val="0083490C"/>
    <w:rsid w:val="00835079"/>
    <w:rsid w:val="00835D69"/>
    <w:rsid w:val="00835DEC"/>
    <w:rsid w:val="008362C8"/>
    <w:rsid w:val="00836F86"/>
    <w:rsid w:val="00837106"/>
    <w:rsid w:val="00837C73"/>
    <w:rsid w:val="00837D20"/>
    <w:rsid w:val="00840C50"/>
    <w:rsid w:val="0084292E"/>
    <w:rsid w:val="008430ED"/>
    <w:rsid w:val="0084362D"/>
    <w:rsid w:val="00843E1F"/>
    <w:rsid w:val="00844568"/>
    <w:rsid w:val="00845430"/>
    <w:rsid w:val="00845861"/>
    <w:rsid w:val="00845A36"/>
    <w:rsid w:val="00845F92"/>
    <w:rsid w:val="008460F5"/>
    <w:rsid w:val="00846ADC"/>
    <w:rsid w:val="008470E2"/>
    <w:rsid w:val="008473C2"/>
    <w:rsid w:val="008475A0"/>
    <w:rsid w:val="008475A9"/>
    <w:rsid w:val="00847A24"/>
    <w:rsid w:val="00850094"/>
    <w:rsid w:val="008501D5"/>
    <w:rsid w:val="00851500"/>
    <w:rsid w:val="00852219"/>
    <w:rsid w:val="008527F6"/>
    <w:rsid w:val="00852A38"/>
    <w:rsid w:val="00853531"/>
    <w:rsid w:val="00853B8C"/>
    <w:rsid w:val="00854A1C"/>
    <w:rsid w:val="008550CF"/>
    <w:rsid w:val="008564D5"/>
    <w:rsid w:val="00857142"/>
    <w:rsid w:val="008600F8"/>
    <w:rsid w:val="00860101"/>
    <w:rsid w:val="00861399"/>
    <w:rsid w:val="00861C40"/>
    <w:rsid w:val="00863755"/>
    <w:rsid w:val="00864CED"/>
    <w:rsid w:val="008657E0"/>
    <w:rsid w:val="008658C4"/>
    <w:rsid w:val="00865E99"/>
    <w:rsid w:val="0086629A"/>
    <w:rsid w:val="008665E6"/>
    <w:rsid w:val="00866775"/>
    <w:rsid w:val="00870406"/>
    <w:rsid w:val="00870C05"/>
    <w:rsid w:val="00870E80"/>
    <w:rsid w:val="00870FBF"/>
    <w:rsid w:val="00871139"/>
    <w:rsid w:val="00871300"/>
    <w:rsid w:val="008713AD"/>
    <w:rsid w:val="0087164B"/>
    <w:rsid w:val="0087170E"/>
    <w:rsid w:val="008717F0"/>
    <w:rsid w:val="008728FD"/>
    <w:rsid w:val="00873BB7"/>
    <w:rsid w:val="00873EA2"/>
    <w:rsid w:val="00874000"/>
    <w:rsid w:val="008743A3"/>
    <w:rsid w:val="00874677"/>
    <w:rsid w:val="00874E93"/>
    <w:rsid w:val="0087545F"/>
    <w:rsid w:val="00875BD1"/>
    <w:rsid w:val="00875C15"/>
    <w:rsid w:val="008760A4"/>
    <w:rsid w:val="00876610"/>
    <w:rsid w:val="00876667"/>
    <w:rsid w:val="008767E6"/>
    <w:rsid w:val="00876993"/>
    <w:rsid w:val="00876A5E"/>
    <w:rsid w:val="00876B01"/>
    <w:rsid w:val="008779B6"/>
    <w:rsid w:val="00877AA4"/>
    <w:rsid w:val="008801E9"/>
    <w:rsid w:val="00880EBB"/>
    <w:rsid w:val="008811C8"/>
    <w:rsid w:val="00881EFD"/>
    <w:rsid w:val="00881F26"/>
    <w:rsid w:val="00882174"/>
    <w:rsid w:val="00882531"/>
    <w:rsid w:val="00882AD7"/>
    <w:rsid w:val="00882D92"/>
    <w:rsid w:val="008840FC"/>
    <w:rsid w:val="008843A2"/>
    <w:rsid w:val="0088573B"/>
    <w:rsid w:val="00885788"/>
    <w:rsid w:val="008862B1"/>
    <w:rsid w:val="008868E0"/>
    <w:rsid w:val="00887EC4"/>
    <w:rsid w:val="008907F0"/>
    <w:rsid w:val="00890C21"/>
    <w:rsid w:val="0089118B"/>
    <w:rsid w:val="008914F9"/>
    <w:rsid w:val="0089198B"/>
    <w:rsid w:val="00892214"/>
    <w:rsid w:val="00892794"/>
    <w:rsid w:val="00892E5E"/>
    <w:rsid w:val="00893CB1"/>
    <w:rsid w:val="008952DA"/>
    <w:rsid w:val="0089699C"/>
    <w:rsid w:val="0089716D"/>
    <w:rsid w:val="008A0417"/>
    <w:rsid w:val="008A0C2A"/>
    <w:rsid w:val="008A17AB"/>
    <w:rsid w:val="008A1DB4"/>
    <w:rsid w:val="008A234C"/>
    <w:rsid w:val="008A282D"/>
    <w:rsid w:val="008A2F2D"/>
    <w:rsid w:val="008A3640"/>
    <w:rsid w:val="008A37D4"/>
    <w:rsid w:val="008A389E"/>
    <w:rsid w:val="008A390D"/>
    <w:rsid w:val="008A3A3E"/>
    <w:rsid w:val="008A3DC9"/>
    <w:rsid w:val="008A3F9A"/>
    <w:rsid w:val="008A409E"/>
    <w:rsid w:val="008A4403"/>
    <w:rsid w:val="008A4882"/>
    <w:rsid w:val="008A4929"/>
    <w:rsid w:val="008A4D0C"/>
    <w:rsid w:val="008A4FC2"/>
    <w:rsid w:val="008A5A02"/>
    <w:rsid w:val="008A5B3F"/>
    <w:rsid w:val="008A5BD0"/>
    <w:rsid w:val="008A6476"/>
    <w:rsid w:val="008A659F"/>
    <w:rsid w:val="008A66F4"/>
    <w:rsid w:val="008A68E8"/>
    <w:rsid w:val="008A6FA8"/>
    <w:rsid w:val="008A72AF"/>
    <w:rsid w:val="008A7423"/>
    <w:rsid w:val="008A795F"/>
    <w:rsid w:val="008A7970"/>
    <w:rsid w:val="008B023D"/>
    <w:rsid w:val="008B1866"/>
    <w:rsid w:val="008B1A25"/>
    <w:rsid w:val="008B1AC4"/>
    <w:rsid w:val="008B1EF9"/>
    <w:rsid w:val="008B1F04"/>
    <w:rsid w:val="008B2125"/>
    <w:rsid w:val="008B2E8E"/>
    <w:rsid w:val="008B3007"/>
    <w:rsid w:val="008B31EE"/>
    <w:rsid w:val="008B32CC"/>
    <w:rsid w:val="008B3ABE"/>
    <w:rsid w:val="008B4084"/>
    <w:rsid w:val="008B4268"/>
    <w:rsid w:val="008B47CC"/>
    <w:rsid w:val="008B4D6F"/>
    <w:rsid w:val="008B525F"/>
    <w:rsid w:val="008B580E"/>
    <w:rsid w:val="008B5E61"/>
    <w:rsid w:val="008B60A0"/>
    <w:rsid w:val="008B6937"/>
    <w:rsid w:val="008B79EC"/>
    <w:rsid w:val="008B7F57"/>
    <w:rsid w:val="008C084A"/>
    <w:rsid w:val="008C09DC"/>
    <w:rsid w:val="008C1140"/>
    <w:rsid w:val="008C17B9"/>
    <w:rsid w:val="008C1E52"/>
    <w:rsid w:val="008C328E"/>
    <w:rsid w:val="008C34A9"/>
    <w:rsid w:val="008C4A57"/>
    <w:rsid w:val="008C4E65"/>
    <w:rsid w:val="008C523D"/>
    <w:rsid w:val="008C526A"/>
    <w:rsid w:val="008C563D"/>
    <w:rsid w:val="008C595D"/>
    <w:rsid w:val="008C5C22"/>
    <w:rsid w:val="008C6202"/>
    <w:rsid w:val="008C6959"/>
    <w:rsid w:val="008D017E"/>
    <w:rsid w:val="008D072F"/>
    <w:rsid w:val="008D1CAF"/>
    <w:rsid w:val="008D1F4D"/>
    <w:rsid w:val="008D21F3"/>
    <w:rsid w:val="008D224C"/>
    <w:rsid w:val="008D2391"/>
    <w:rsid w:val="008D26E4"/>
    <w:rsid w:val="008D2FE3"/>
    <w:rsid w:val="008D300A"/>
    <w:rsid w:val="008D30FE"/>
    <w:rsid w:val="008D3C10"/>
    <w:rsid w:val="008D440E"/>
    <w:rsid w:val="008D47E1"/>
    <w:rsid w:val="008D4CEC"/>
    <w:rsid w:val="008D5AA8"/>
    <w:rsid w:val="008E0555"/>
    <w:rsid w:val="008E06CE"/>
    <w:rsid w:val="008E0C1C"/>
    <w:rsid w:val="008E1575"/>
    <w:rsid w:val="008E208A"/>
    <w:rsid w:val="008E297F"/>
    <w:rsid w:val="008E2BCE"/>
    <w:rsid w:val="008E2DDB"/>
    <w:rsid w:val="008E4086"/>
    <w:rsid w:val="008E4511"/>
    <w:rsid w:val="008E52CD"/>
    <w:rsid w:val="008E5EC0"/>
    <w:rsid w:val="008E629E"/>
    <w:rsid w:val="008E648D"/>
    <w:rsid w:val="008E6C56"/>
    <w:rsid w:val="008F00E0"/>
    <w:rsid w:val="008F01B8"/>
    <w:rsid w:val="008F04E8"/>
    <w:rsid w:val="008F0730"/>
    <w:rsid w:val="008F0922"/>
    <w:rsid w:val="008F0DD0"/>
    <w:rsid w:val="008F1452"/>
    <w:rsid w:val="008F242A"/>
    <w:rsid w:val="008F274B"/>
    <w:rsid w:val="008F2D13"/>
    <w:rsid w:val="008F303F"/>
    <w:rsid w:val="008F34E9"/>
    <w:rsid w:val="008F35A3"/>
    <w:rsid w:val="008F3A77"/>
    <w:rsid w:val="008F4DAB"/>
    <w:rsid w:val="008F5360"/>
    <w:rsid w:val="008F5D6F"/>
    <w:rsid w:val="008F69E1"/>
    <w:rsid w:val="008F73A3"/>
    <w:rsid w:val="009004F0"/>
    <w:rsid w:val="00901642"/>
    <w:rsid w:val="009017D1"/>
    <w:rsid w:val="00901839"/>
    <w:rsid w:val="00901992"/>
    <w:rsid w:val="00902389"/>
    <w:rsid w:val="00903463"/>
    <w:rsid w:val="009034F9"/>
    <w:rsid w:val="00904152"/>
    <w:rsid w:val="00904AC5"/>
    <w:rsid w:val="00904E4F"/>
    <w:rsid w:val="00905309"/>
    <w:rsid w:val="009055A1"/>
    <w:rsid w:val="0090584D"/>
    <w:rsid w:val="00905A51"/>
    <w:rsid w:val="00905C55"/>
    <w:rsid w:val="009064DD"/>
    <w:rsid w:val="00906983"/>
    <w:rsid w:val="00907145"/>
    <w:rsid w:val="00907384"/>
    <w:rsid w:val="009076B2"/>
    <w:rsid w:val="00907893"/>
    <w:rsid w:val="00907BA3"/>
    <w:rsid w:val="009105D6"/>
    <w:rsid w:val="00910E6A"/>
    <w:rsid w:val="00911B77"/>
    <w:rsid w:val="00912139"/>
    <w:rsid w:val="0091385C"/>
    <w:rsid w:val="00913A0A"/>
    <w:rsid w:val="00913CA8"/>
    <w:rsid w:val="00913E68"/>
    <w:rsid w:val="009145DD"/>
    <w:rsid w:val="00914826"/>
    <w:rsid w:val="00916100"/>
    <w:rsid w:val="00917817"/>
    <w:rsid w:val="0092112F"/>
    <w:rsid w:val="009213B2"/>
    <w:rsid w:val="0092171C"/>
    <w:rsid w:val="009239F4"/>
    <w:rsid w:val="00924095"/>
    <w:rsid w:val="009243DF"/>
    <w:rsid w:val="009246C5"/>
    <w:rsid w:val="0092494A"/>
    <w:rsid w:val="00925232"/>
    <w:rsid w:val="009257C9"/>
    <w:rsid w:val="009259D2"/>
    <w:rsid w:val="00925F7A"/>
    <w:rsid w:val="0092603A"/>
    <w:rsid w:val="0092649B"/>
    <w:rsid w:val="00926BFB"/>
    <w:rsid w:val="0093013E"/>
    <w:rsid w:val="009307DB"/>
    <w:rsid w:val="0093140A"/>
    <w:rsid w:val="00932234"/>
    <w:rsid w:val="00932AE2"/>
    <w:rsid w:val="00932E46"/>
    <w:rsid w:val="00932FB3"/>
    <w:rsid w:val="009333AA"/>
    <w:rsid w:val="009335F4"/>
    <w:rsid w:val="00933A9E"/>
    <w:rsid w:val="00933EA8"/>
    <w:rsid w:val="00934FE1"/>
    <w:rsid w:val="00935067"/>
    <w:rsid w:val="0093517E"/>
    <w:rsid w:val="00935D32"/>
    <w:rsid w:val="00936C27"/>
    <w:rsid w:val="00937130"/>
    <w:rsid w:val="0093715E"/>
    <w:rsid w:val="00937729"/>
    <w:rsid w:val="00940F63"/>
    <w:rsid w:val="009411D3"/>
    <w:rsid w:val="00941979"/>
    <w:rsid w:val="00941B2B"/>
    <w:rsid w:val="00941F59"/>
    <w:rsid w:val="0094214B"/>
    <w:rsid w:val="00942399"/>
    <w:rsid w:val="0094269B"/>
    <w:rsid w:val="00942BB4"/>
    <w:rsid w:val="00942CCB"/>
    <w:rsid w:val="00943D15"/>
    <w:rsid w:val="009453B4"/>
    <w:rsid w:val="00945558"/>
    <w:rsid w:val="00945A4F"/>
    <w:rsid w:val="00946157"/>
    <w:rsid w:val="009500A7"/>
    <w:rsid w:val="00950186"/>
    <w:rsid w:val="0095156E"/>
    <w:rsid w:val="00951A66"/>
    <w:rsid w:val="00951DEC"/>
    <w:rsid w:val="009532FE"/>
    <w:rsid w:val="0095358C"/>
    <w:rsid w:val="00953CD3"/>
    <w:rsid w:val="00954160"/>
    <w:rsid w:val="009543F3"/>
    <w:rsid w:val="00954474"/>
    <w:rsid w:val="00954491"/>
    <w:rsid w:val="0095486E"/>
    <w:rsid w:val="00954C0A"/>
    <w:rsid w:val="00954C58"/>
    <w:rsid w:val="0095563E"/>
    <w:rsid w:val="009557E7"/>
    <w:rsid w:val="00956175"/>
    <w:rsid w:val="0095651A"/>
    <w:rsid w:val="009568AC"/>
    <w:rsid w:val="009570A1"/>
    <w:rsid w:val="00957838"/>
    <w:rsid w:val="009607C0"/>
    <w:rsid w:val="009607C8"/>
    <w:rsid w:val="0096146E"/>
    <w:rsid w:val="009616BC"/>
    <w:rsid w:val="0096186C"/>
    <w:rsid w:val="00961D80"/>
    <w:rsid w:val="00961E58"/>
    <w:rsid w:val="00962757"/>
    <w:rsid w:val="00962B3A"/>
    <w:rsid w:val="00962EA1"/>
    <w:rsid w:val="009630A4"/>
    <w:rsid w:val="009638E5"/>
    <w:rsid w:val="00965DAA"/>
    <w:rsid w:val="00965F23"/>
    <w:rsid w:val="009665C8"/>
    <w:rsid w:val="009676FC"/>
    <w:rsid w:val="00970112"/>
    <w:rsid w:val="0097065F"/>
    <w:rsid w:val="00970BCC"/>
    <w:rsid w:val="00971544"/>
    <w:rsid w:val="009718C1"/>
    <w:rsid w:val="00971CD5"/>
    <w:rsid w:val="00972BC5"/>
    <w:rsid w:val="009730C4"/>
    <w:rsid w:val="00973192"/>
    <w:rsid w:val="0097383D"/>
    <w:rsid w:val="00975088"/>
    <w:rsid w:val="009750CE"/>
    <w:rsid w:val="00975165"/>
    <w:rsid w:val="0097521E"/>
    <w:rsid w:val="00975575"/>
    <w:rsid w:val="00975BC5"/>
    <w:rsid w:val="00975EF2"/>
    <w:rsid w:val="00976402"/>
    <w:rsid w:val="00976B55"/>
    <w:rsid w:val="0097737D"/>
    <w:rsid w:val="0097753B"/>
    <w:rsid w:val="009800A0"/>
    <w:rsid w:val="009800D1"/>
    <w:rsid w:val="009803D3"/>
    <w:rsid w:val="00980537"/>
    <w:rsid w:val="00980BAD"/>
    <w:rsid w:val="00981F7B"/>
    <w:rsid w:val="0098225E"/>
    <w:rsid w:val="00982304"/>
    <w:rsid w:val="00982B16"/>
    <w:rsid w:val="00982E9B"/>
    <w:rsid w:val="00983735"/>
    <w:rsid w:val="00983747"/>
    <w:rsid w:val="00983B92"/>
    <w:rsid w:val="009847CF"/>
    <w:rsid w:val="00984E03"/>
    <w:rsid w:val="0098634A"/>
    <w:rsid w:val="00987226"/>
    <w:rsid w:val="00987711"/>
    <w:rsid w:val="00991D9D"/>
    <w:rsid w:val="00992E06"/>
    <w:rsid w:val="00992FA2"/>
    <w:rsid w:val="009932ED"/>
    <w:rsid w:val="0099366B"/>
    <w:rsid w:val="0099368D"/>
    <w:rsid w:val="009937AE"/>
    <w:rsid w:val="009948F0"/>
    <w:rsid w:val="00994B0D"/>
    <w:rsid w:val="00994D03"/>
    <w:rsid w:val="00995277"/>
    <w:rsid w:val="00995954"/>
    <w:rsid w:val="009960DF"/>
    <w:rsid w:val="009967DC"/>
    <w:rsid w:val="00996B14"/>
    <w:rsid w:val="00996F98"/>
    <w:rsid w:val="00997353"/>
    <w:rsid w:val="009979CD"/>
    <w:rsid w:val="00997F5B"/>
    <w:rsid w:val="009A01C3"/>
    <w:rsid w:val="009A0633"/>
    <w:rsid w:val="009A1715"/>
    <w:rsid w:val="009A20AD"/>
    <w:rsid w:val="009A28E5"/>
    <w:rsid w:val="009A3457"/>
    <w:rsid w:val="009A39F2"/>
    <w:rsid w:val="009A3A38"/>
    <w:rsid w:val="009A47FF"/>
    <w:rsid w:val="009A4925"/>
    <w:rsid w:val="009A4F10"/>
    <w:rsid w:val="009A4F9C"/>
    <w:rsid w:val="009A514D"/>
    <w:rsid w:val="009A546A"/>
    <w:rsid w:val="009A5B37"/>
    <w:rsid w:val="009A6A9F"/>
    <w:rsid w:val="009A6F3D"/>
    <w:rsid w:val="009A799E"/>
    <w:rsid w:val="009A7FEA"/>
    <w:rsid w:val="009B0302"/>
    <w:rsid w:val="009B0A2E"/>
    <w:rsid w:val="009B1474"/>
    <w:rsid w:val="009B1851"/>
    <w:rsid w:val="009B1E2C"/>
    <w:rsid w:val="009B2B73"/>
    <w:rsid w:val="009B2D96"/>
    <w:rsid w:val="009B2EC2"/>
    <w:rsid w:val="009B42A3"/>
    <w:rsid w:val="009B44A0"/>
    <w:rsid w:val="009B457B"/>
    <w:rsid w:val="009B48B5"/>
    <w:rsid w:val="009B4AC8"/>
    <w:rsid w:val="009B4BC3"/>
    <w:rsid w:val="009B5355"/>
    <w:rsid w:val="009B538D"/>
    <w:rsid w:val="009B5BB3"/>
    <w:rsid w:val="009B664D"/>
    <w:rsid w:val="009B6747"/>
    <w:rsid w:val="009B6A2E"/>
    <w:rsid w:val="009B6DC8"/>
    <w:rsid w:val="009C01C1"/>
    <w:rsid w:val="009C036E"/>
    <w:rsid w:val="009C1219"/>
    <w:rsid w:val="009C167A"/>
    <w:rsid w:val="009C2558"/>
    <w:rsid w:val="009C27E5"/>
    <w:rsid w:val="009C2CE3"/>
    <w:rsid w:val="009C3102"/>
    <w:rsid w:val="009C31C2"/>
    <w:rsid w:val="009C33E3"/>
    <w:rsid w:val="009C394F"/>
    <w:rsid w:val="009C398D"/>
    <w:rsid w:val="009C3CBD"/>
    <w:rsid w:val="009C44CF"/>
    <w:rsid w:val="009C6917"/>
    <w:rsid w:val="009C76D7"/>
    <w:rsid w:val="009D00B7"/>
    <w:rsid w:val="009D04F6"/>
    <w:rsid w:val="009D08D3"/>
    <w:rsid w:val="009D0A2A"/>
    <w:rsid w:val="009D1A0E"/>
    <w:rsid w:val="009D2450"/>
    <w:rsid w:val="009D3601"/>
    <w:rsid w:val="009D395B"/>
    <w:rsid w:val="009D46C1"/>
    <w:rsid w:val="009D50FA"/>
    <w:rsid w:val="009D559E"/>
    <w:rsid w:val="009D6091"/>
    <w:rsid w:val="009D6288"/>
    <w:rsid w:val="009D6389"/>
    <w:rsid w:val="009D6542"/>
    <w:rsid w:val="009D6A28"/>
    <w:rsid w:val="009D6AFC"/>
    <w:rsid w:val="009D6EED"/>
    <w:rsid w:val="009D7657"/>
    <w:rsid w:val="009D76E3"/>
    <w:rsid w:val="009D7F0F"/>
    <w:rsid w:val="009E0F69"/>
    <w:rsid w:val="009E240D"/>
    <w:rsid w:val="009E27C7"/>
    <w:rsid w:val="009E2AAF"/>
    <w:rsid w:val="009E3213"/>
    <w:rsid w:val="009E3343"/>
    <w:rsid w:val="009E38E2"/>
    <w:rsid w:val="009E460B"/>
    <w:rsid w:val="009E4A7C"/>
    <w:rsid w:val="009E5426"/>
    <w:rsid w:val="009E5992"/>
    <w:rsid w:val="009E5AAD"/>
    <w:rsid w:val="009E5B1F"/>
    <w:rsid w:val="009E5DBD"/>
    <w:rsid w:val="009E6942"/>
    <w:rsid w:val="009E6A78"/>
    <w:rsid w:val="009E6FC3"/>
    <w:rsid w:val="009E6FE3"/>
    <w:rsid w:val="009E77D2"/>
    <w:rsid w:val="009E7E3E"/>
    <w:rsid w:val="009F184C"/>
    <w:rsid w:val="009F1AF7"/>
    <w:rsid w:val="009F2026"/>
    <w:rsid w:val="009F21B9"/>
    <w:rsid w:val="009F25EB"/>
    <w:rsid w:val="009F3432"/>
    <w:rsid w:val="009F3935"/>
    <w:rsid w:val="009F39EC"/>
    <w:rsid w:val="009F3A2D"/>
    <w:rsid w:val="009F3AD3"/>
    <w:rsid w:val="009F3C59"/>
    <w:rsid w:val="009F3CDB"/>
    <w:rsid w:val="009F3E2A"/>
    <w:rsid w:val="009F3EC4"/>
    <w:rsid w:val="009F5440"/>
    <w:rsid w:val="009F5941"/>
    <w:rsid w:val="009F6290"/>
    <w:rsid w:val="009F643C"/>
    <w:rsid w:val="009F67A7"/>
    <w:rsid w:val="009F6981"/>
    <w:rsid w:val="009F7214"/>
    <w:rsid w:val="009F7630"/>
    <w:rsid w:val="009F7E28"/>
    <w:rsid w:val="00A00727"/>
    <w:rsid w:val="00A012E4"/>
    <w:rsid w:val="00A01D96"/>
    <w:rsid w:val="00A02751"/>
    <w:rsid w:val="00A02A6F"/>
    <w:rsid w:val="00A03765"/>
    <w:rsid w:val="00A0383B"/>
    <w:rsid w:val="00A05113"/>
    <w:rsid w:val="00A059A5"/>
    <w:rsid w:val="00A05E60"/>
    <w:rsid w:val="00A05E6E"/>
    <w:rsid w:val="00A062EB"/>
    <w:rsid w:val="00A06828"/>
    <w:rsid w:val="00A119DA"/>
    <w:rsid w:val="00A126CE"/>
    <w:rsid w:val="00A12A8F"/>
    <w:rsid w:val="00A12B79"/>
    <w:rsid w:val="00A1346B"/>
    <w:rsid w:val="00A1362F"/>
    <w:rsid w:val="00A13821"/>
    <w:rsid w:val="00A144F9"/>
    <w:rsid w:val="00A147CC"/>
    <w:rsid w:val="00A14B75"/>
    <w:rsid w:val="00A14C36"/>
    <w:rsid w:val="00A150D9"/>
    <w:rsid w:val="00A1596B"/>
    <w:rsid w:val="00A164F7"/>
    <w:rsid w:val="00A168F2"/>
    <w:rsid w:val="00A175AE"/>
    <w:rsid w:val="00A175BC"/>
    <w:rsid w:val="00A17D01"/>
    <w:rsid w:val="00A17EAF"/>
    <w:rsid w:val="00A205F6"/>
    <w:rsid w:val="00A214E9"/>
    <w:rsid w:val="00A21E17"/>
    <w:rsid w:val="00A23560"/>
    <w:rsid w:val="00A23B54"/>
    <w:rsid w:val="00A24C2F"/>
    <w:rsid w:val="00A25C1A"/>
    <w:rsid w:val="00A26096"/>
    <w:rsid w:val="00A26230"/>
    <w:rsid w:val="00A270A9"/>
    <w:rsid w:val="00A279C8"/>
    <w:rsid w:val="00A27BC0"/>
    <w:rsid w:val="00A2C5B0"/>
    <w:rsid w:val="00A3155D"/>
    <w:rsid w:val="00A32251"/>
    <w:rsid w:val="00A324BF"/>
    <w:rsid w:val="00A3270D"/>
    <w:rsid w:val="00A32D02"/>
    <w:rsid w:val="00A331A0"/>
    <w:rsid w:val="00A33387"/>
    <w:rsid w:val="00A33580"/>
    <w:rsid w:val="00A337C9"/>
    <w:rsid w:val="00A33ABB"/>
    <w:rsid w:val="00A33F0B"/>
    <w:rsid w:val="00A34B6D"/>
    <w:rsid w:val="00A35AA5"/>
    <w:rsid w:val="00A35E65"/>
    <w:rsid w:val="00A35FCC"/>
    <w:rsid w:val="00A36172"/>
    <w:rsid w:val="00A367BB"/>
    <w:rsid w:val="00A37387"/>
    <w:rsid w:val="00A37521"/>
    <w:rsid w:val="00A4026B"/>
    <w:rsid w:val="00A406D4"/>
    <w:rsid w:val="00A40B79"/>
    <w:rsid w:val="00A40CE8"/>
    <w:rsid w:val="00A40E06"/>
    <w:rsid w:val="00A416EE"/>
    <w:rsid w:val="00A41946"/>
    <w:rsid w:val="00A41A74"/>
    <w:rsid w:val="00A41DF4"/>
    <w:rsid w:val="00A42B7C"/>
    <w:rsid w:val="00A42BCA"/>
    <w:rsid w:val="00A42DD5"/>
    <w:rsid w:val="00A4378B"/>
    <w:rsid w:val="00A43B49"/>
    <w:rsid w:val="00A4445B"/>
    <w:rsid w:val="00A44B2E"/>
    <w:rsid w:val="00A45661"/>
    <w:rsid w:val="00A460B3"/>
    <w:rsid w:val="00A46525"/>
    <w:rsid w:val="00A472DF"/>
    <w:rsid w:val="00A47F95"/>
    <w:rsid w:val="00A500D2"/>
    <w:rsid w:val="00A5011C"/>
    <w:rsid w:val="00A504F4"/>
    <w:rsid w:val="00A509F8"/>
    <w:rsid w:val="00A5195C"/>
    <w:rsid w:val="00A51D12"/>
    <w:rsid w:val="00A51F45"/>
    <w:rsid w:val="00A52E2E"/>
    <w:rsid w:val="00A530A5"/>
    <w:rsid w:val="00A53793"/>
    <w:rsid w:val="00A54957"/>
    <w:rsid w:val="00A55643"/>
    <w:rsid w:val="00A55972"/>
    <w:rsid w:val="00A55EE9"/>
    <w:rsid w:val="00A56049"/>
    <w:rsid w:val="00A56519"/>
    <w:rsid w:val="00A56674"/>
    <w:rsid w:val="00A56935"/>
    <w:rsid w:val="00A56DDB"/>
    <w:rsid w:val="00A57A44"/>
    <w:rsid w:val="00A57A93"/>
    <w:rsid w:val="00A57BF1"/>
    <w:rsid w:val="00A57F12"/>
    <w:rsid w:val="00A60DD8"/>
    <w:rsid w:val="00A6163A"/>
    <w:rsid w:val="00A62CF3"/>
    <w:rsid w:val="00A63172"/>
    <w:rsid w:val="00A63618"/>
    <w:rsid w:val="00A63A84"/>
    <w:rsid w:val="00A63C0C"/>
    <w:rsid w:val="00A63DB9"/>
    <w:rsid w:val="00A642CC"/>
    <w:rsid w:val="00A64944"/>
    <w:rsid w:val="00A64D95"/>
    <w:rsid w:val="00A650FE"/>
    <w:rsid w:val="00A65EFB"/>
    <w:rsid w:val="00A66BA4"/>
    <w:rsid w:val="00A67125"/>
    <w:rsid w:val="00A6723B"/>
    <w:rsid w:val="00A672A0"/>
    <w:rsid w:val="00A6763F"/>
    <w:rsid w:val="00A67A1D"/>
    <w:rsid w:val="00A701BC"/>
    <w:rsid w:val="00A701F8"/>
    <w:rsid w:val="00A70C95"/>
    <w:rsid w:val="00A70CB7"/>
    <w:rsid w:val="00A71221"/>
    <w:rsid w:val="00A7144A"/>
    <w:rsid w:val="00A71F96"/>
    <w:rsid w:val="00A727BB"/>
    <w:rsid w:val="00A728EE"/>
    <w:rsid w:val="00A72AC2"/>
    <w:rsid w:val="00A735E8"/>
    <w:rsid w:val="00A7373B"/>
    <w:rsid w:val="00A738BE"/>
    <w:rsid w:val="00A75211"/>
    <w:rsid w:val="00A755B3"/>
    <w:rsid w:val="00A7576E"/>
    <w:rsid w:val="00A75AC6"/>
    <w:rsid w:val="00A76B9C"/>
    <w:rsid w:val="00A76BEB"/>
    <w:rsid w:val="00A774B2"/>
    <w:rsid w:val="00A777B1"/>
    <w:rsid w:val="00A77FCF"/>
    <w:rsid w:val="00A8006D"/>
    <w:rsid w:val="00A80635"/>
    <w:rsid w:val="00A80841"/>
    <w:rsid w:val="00A80918"/>
    <w:rsid w:val="00A80C5B"/>
    <w:rsid w:val="00A80D57"/>
    <w:rsid w:val="00A80E59"/>
    <w:rsid w:val="00A81A9D"/>
    <w:rsid w:val="00A81C44"/>
    <w:rsid w:val="00A82042"/>
    <w:rsid w:val="00A82558"/>
    <w:rsid w:val="00A82615"/>
    <w:rsid w:val="00A82783"/>
    <w:rsid w:val="00A82DF7"/>
    <w:rsid w:val="00A82FAF"/>
    <w:rsid w:val="00A83413"/>
    <w:rsid w:val="00A83655"/>
    <w:rsid w:val="00A83998"/>
    <w:rsid w:val="00A847D1"/>
    <w:rsid w:val="00A85084"/>
    <w:rsid w:val="00A86190"/>
    <w:rsid w:val="00A869C4"/>
    <w:rsid w:val="00A86AA2"/>
    <w:rsid w:val="00A86EA3"/>
    <w:rsid w:val="00A870AB"/>
    <w:rsid w:val="00A87413"/>
    <w:rsid w:val="00A87C7F"/>
    <w:rsid w:val="00A87FB9"/>
    <w:rsid w:val="00A900B1"/>
    <w:rsid w:val="00A903B2"/>
    <w:rsid w:val="00A903B4"/>
    <w:rsid w:val="00A91055"/>
    <w:rsid w:val="00A91733"/>
    <w:rsid w:val="00A92E30"/>
    <w:rsid w:val="00A93A06"/>
    <w:rsid w:val="00A93AA3"/>
    <w:rsid w:val="00A94348"/>
    <w:rsid w:val="00A94845"/>
    <w:rsid w:val="00A94B10"/>
    <w:rsid w:val="00A94C13"/>
    <w:rsid w:val="00A953C1"/>
    <w:rsid w:val="00A95B60"/>
    <w:rsid w:val="00A96AA8"/>
    <w:rsid w:val="00A96CC3"/>
    <w:rsid w:val="00A96ECC"/>
    <w:rsid w:val="00A97EB5"/>
    <w:rsid w:val="00AA00A6"/>
    <w:rsid w:val="00AA0503"/>
    <w:rsid w:val="00AA07C3"/>
    <w:rsid w:val="00AA08B6"/>
    <w:rsid w:val="00AA0946"/>
    <w:rsid w:val="00AA0FA5"/>
    <w:rsid w:val="00AA1034"/>
    <w:rsid w:val="00AA166A"/>
    <w:rsid w:val="00AA1D51"/>
    <w:rsid w:val="00AA1F59"/>
    <w:rsid w:val="00AA2129"/>
    <w:rsid w:val="00AA23CA"/>
    <w:rsid w:val="00AA2425"/>
    <w:rsid w:val="00AA2716"/>
    <w:rsid w:val="00AA27C0"/>
    <w:rsid w:val="00AA29C9"/>
    <w:rsid w:val="00AA2B88"/>
    <w:rsid w:val="00AA3067"/>
    <w:rsid w:val="00AA336F"/>
    <w:rsid w:val="00AA33B8"/>
    <w:rsid w:val="00AA374A"/>
    <w:rsid w:val="00AA3FDC"/>
    <w:rsid w:val="00AA41C7"/>
    <w:rsid w:val="00AA64BE"/>
    <w:rsid w:val="00AA6D26"/>
    <w:rsid w:val="00AA7024"/>
    <w:rsid w:val="00AA709E"/>
    <w:rsid w:val="00AA716A"/>
    <w:rsid w:val="00AA7655"/>
    <w:rsid w:val="00AA781B"/>
    <w:rsid w:val="00AA7DB5"/>
    <w:rsid w:val="00AB05E2"/>
    <w:rsid w:val="00AB08A0"/>
    <w:rsid w:val="00AB0CFD"/>
    <w:rsid w:val="00AB11FF"/>
    <w:rsid w:val="00AB17E2"/>
    <w:rsid w:val="00AB1972"/>
    <w:rsid w:val="00AB19FF"/>
    <w:rsid w:val="00AB1BD3"/>
    <w:rsid w:val="00AB20C2"/>
    <w:rsid w:val="00AB3062"/>
    <w:rsid w:val="00AB3349"/>
    <w:rsid w:val="00AB338E"/>
    <w:rsid w:val="00AB33D0"/>
    <w:rsid w:val="00AB34B9"/>
    <w:rsid w:val="00AB3E0E"/>
    <w:rsid w:val="00AB4F6B"/>
    <w:rsid w:val="00AB5393"/>
    <w:rsid w:val="00AB68A6"/>
    <w:rsid w:val="00AB715D"/>
    <w:rsid w:val="00AB7CE2"/>
    <w:rsid w:val="00AB7D6B"/>
    <w:rsid w:val="00AC0066"/>
    <w:rsid w:val="00AC0911"/>
    <w:rsid w:val="00AC1563"/>
    <w:rsid w:val="00AC16A0"/>
    <w:rsid w:val="00AC1B65"/>
    <w:rsid w:val="00AC21EC"/>
    <w:rsid w:val="00AC373A"/>
    <w:rsid w:val="00AC37F7"/>
    <w:rsid w:val="00AC3CF3"/>
    <w:rsid w:val="00AC4555"/>
    <w:rsid w:val="00AC5193"/>
    <w:rsid w:val="00AC5294"/>
    <w:rsid w:val="00AC5F60"/>
    <w:rsid w:val="00AC6275"/>
    <w:rsid w:val="00AC6FD2"/>
    <w:rsid w:val="00AC7144"/>
    <w:rsid w:val="00AC7161"/>
    <w:rsid w:val="00AC781F"/>
    <w:rsid w:val="00AC7A15"/>
    <w:rsid w:val="00AD0046"/>
    <w:rsid w:val="00AD099F"/>
    <w:rsid w:val="00AD0F53"/>
    <w:rsid w:val="00AD12B4"/>
    <w:rsid w:val="00AD2067"/>
    <w:rsid w:val="00AD3080"/>
    <w:rsid w:val="00AD318C"/>
    <w:rsid w:val="00AD35FF"/>
    <w:rsid w:val="00AD3668"/>
    <w:rsid w:val="00AD3748"/>
    <w:rsid w:val="00AD518B"/>
    <w:rsid w:val="00AD5C98"/>
    <w:rsid w:val="00AD5D24"/>
    <w:rsid w:val="00AD611A"/>
    <w:rsid w:val="00AD65DC"/>
    <w:rsid w:val="00AD669D"/>
    <w:rsid w:val="00AD66C6"/>
    <w:rsid w:val="00AD6E25"/>
    <w:rsid w:val="00AE0966"/>
    <w:rsid w:val="00AE0E12"/>
    <w:rsid w:val="00AE12A6"/>
    <w:rsid w:val="00AE1A11"/>
    <w:rsid w:val="00AE1E6E"/>
    <w:rsid w:val="00AE2D4B"/>
    <w:rsid w:val="00AE331A"/>
    <w:rsid w:val="00AE3C9E"/>
    <w:rsid w:val="00AE469B"/>
    <w:rsid w:val="00AE4C60"/>
    <w:rsid w:val="00AE4EF4"/>
    <w:rsid w:val="00AE523E"/>
    <w:rsid w:val="00AE55CE"/>
    <w:rsid w:val="00AE5817"/>
    <w:rsid w:val="00AE6014"/>
    <w:rsid w:val="00AE6FFC"/>
    <w:rsid w:val="00AE709A"/>
    <w:rsid w:val="00AE7217"/>
    <w:rsid w:val="00AE7823"/>
    <w:rsid w:val="00AF0985"/>
    <w:rsid w:val="00AF0A27"/>
    <w:rsid w:val="00AF0FEE"/>
    <w:rsid w:val="00AF13DE"/>
    <w:rsid w:val="00AF1871"/>
    <w:rsid w:val="00AF19B0"/>
    <w:rsid w:val="00AF1C2C"/>
    <w:rsid w:val="00AF2478"/>
    <w:rsid w:val="00AF28AF"/>
    <w:rsid w:val="00AF3F2F"/>
    <w:rsid w:val="00AF3FF0"/>
    <w:rsid w:val="00AF498F"/>
    <w:rsid w:val="00AF4ADC"/>
    <w:rsid w:val="00AF4FF9"/>
    <w:rsid w:val="00AF5903"/>
    <w:rsid w:val="00AF5C0B"/>
    <w:rsid w:val="00AF66F7"/>
    <w:rsid w:val="00AF6B4B"/>
    <w:rsid w:val="00AF7134"/>
    <w:rsid w:val="00AF75E5"/>
    <w:rsid w:val="00AF79C2"/>
    <w:rsid w:val="00AF7AD7"/>
    <w:rsid w:val="00AF7F79"/>
    <w:rsid w:val="00B003E6"/>
    <w:rsid w:val="00B0059E"/>
    <w:rsid w:val="00B008E6"/>
    <w:rsid w:val="00B009C4"/>
    <w:rsid w:val="00B01404"/>
    <w:rsid w:val="00B0224F"/>
    <w:rsid w:val="00B0313B"/>
    <w:rsid w:val="00B03391"/>
    <w:rsid w:val="00B04087"/>
    <w:rsid w:val="00B041CE"/>
    <w:rsid w:val="00B0428B"/>
    <w:rsid w:val="00B04630"/>
    <w:rsid w:val="00B0467A"/>
    <w:rsid w:val="00B05E8C"/>
    <w:rsid w:val="00B067C8"/>
    <w:rsid w:val="00B06913"/>
    <w:rsid w:val="00B07006"/>
    <w:rsid w:val="00B07860"/>
    <w:rsid w:val="00B07AB0"/>
    <w:rsid w:val="00B07B14"/>
    <w:rsid w:val="00B07CCE"/>
    <w:rsid w:val="00B07D31"/>
    <w:rsid w:val="00B10352"/>
    <w:rsid w:val="00B107E9"/>
    <w:rsid w:val="00B11A35"/>
    <w:rsid w:val="00B11D14"/>
    <w:rsid w:val="00B11FC8"/>
    <w:rsid w:val="00B13423"/>
    <w:rsid w:val="00B13538"/>
    <w:rsid w:val="00B136EE"/>
    <w:rsid w:val="00B14767"/>
    <w:rsid w:val="00B15416"/>
    <w:rsid w:val="00B15758"/>
    <w:rsid w:val="00B16183"/>
    <w:rsid w:val="00B1625D"/>
    <w:rsid w:val="00B16261"/>
    <w:rsid w:val="00B165E0"/>
    <w:rsid w:val="00B168A8"/>
    <w:rsid w:val="00B169E3"/>
    <w:rsid w:val="00B174A3"/>
    <w:rsid w:val="00B17883"/>
    <w:rsid w:val="00B2032A"/>
    <w:rsid w:val="00B20410"/>
    <w:rsid w:val="00B20E6B"/>
    <w:rsid w:val="00B21083"/>
    <w:rsid w:val="00B22C8E"/>
    <w:rsid w:val="00B23643"/>
    <w:rsid w:val="00B238AA"/>
    <w:rsid w:val="00B239EA"/>
    <w:rsid w:val="00B23BF3"/>
    <w:rsid w:val="00B23D69"/>
    <w:rsid w:val="00B24055"/>
    <w:rsid w:val="00B24D0F"/>
    <w:rsid w:val="00B24E61"/>
    <w:rsid w:val="00B25AE2"/>
    <w:rsid w:val="00B25DB9"/>
    <w:rsid w:val="00B26684"/>
    <w:rsid w:val="00B273BC"/>
    <w:rsid w:val="00B27876"/>
    <w:rsid w:val="00B30D37"/>
    <w:rsid w:val="00B31255"/>
    <w:rsid w:val="00B3184B"/>
    <w:rsid w:val="00B31BFE"/>
    <w:rsid w:val="00B320EE"/>
    <w:rsid w:val="00B3214C"/>
    <w:rsid w:val="00B323C8"/>
    <w:rsid w:val="00B33384"/>
    <w:rsid w:val="00B334DB"/>
    <w:rsid w:val="00B3391B"/>
    <w:rsid w:val="00B3454D"/>
    <w:rsid w:val="00B349CB"/>
    <w:rsid w:val="00B34BB8"/>
    <w:rsid w:val="00B3540B"/>
    <w:rsid w:val="00B35685"/>
    <w:rsid w:val="00B35718"/>
    <w:rsid w:val="00B358AF"/>
    <w:rsid w:val="00B360C6"/>
    <w:rsid w:val="00B372DE"/>
    <w:rsid w:val="00B37693"/>
    <w:rsid w:val="00B40E1F"/>
    <w:rsid w:val="00B41CDF"/>
    <w:rsid w:val="00B43061"/>
    <w:rsid w:val="00B4373A"/>
    <w:rsid w:val="00B43BDE"/>
    <w:rsid w:val="00B445A6"/>
    <w:rsid w:val="00B44764"/>
    <w:rsid w:val="00B454F1"/>
    <w:rsid w:val="00B4571D"/>
    <w:rsid w:val="00B45D6C"/>
    <w:rsid w:val="00B45E4F"/>
    <w:rsid w:val="00B4610D"/>
    <w:rsid w:val="00B46768"/>
    <w:rsid w:val="00B47051"/>
    <w:rsid w:val="00B47084"/>
    <w:rsid w:val="00B47351"/>
    <w:rsid w:val="00B475B1"/>
    <w:rsid w:val="00B47C31"/>
    <w:rsid w:val="00B511BF"/>
    <w:rsid w:val="00B51D4C"/>
    <w:rsid w:val="00B51E83"/>
    <w:rsid w:val="00B52670"/>
    <w:rsid w:val="00B52D73"/>
    <w:rsid w:val="00B532F2"/>
    <w:rsid w:val="00B5354B"/>
    <w:rsid w:val="00B53ED6"/>
    <w:rsid w:val="00B54B22"/>
    <w:rsid w:val="00B54C97"/>
    <w:rsid w:val="00B55343"/>
    <w:rsid w:val="00B553D7"/>
    <w:rsid w:val="00B55611"/>
    <w:rsid w:val="00B55F60"/>
    <w:rsid w:val="00B56585"/>
    <w:rsid w:val="00B5674D"/>
    <w:rsid w:val="00B5679B"/>
    <w:rsid w:val="00B56AF0"/>
    <w:rsid w:val="00B56B56"/>
    <w:rsid w:val="00B574F9"/>
    <w:rsid w:val="00B601BE"/>
    <w:rsid w:val="00B60789"/>
    <w:rsid w:val="00B61DFB"/>
    <w:rsid w:val="00B61F9C"/>
    <w:rsid w:val="00B61FE3"/>
    <w:rsid w:val="00B6251F"/>
    <w:rsid w:val="00B62C1D"/>
    <w:rsid w:val="00B6411F"/>
    <w:rsid w:val="00B64237"/>
    <w:rsid w:val="00B65B45"/>
    <w:rsid w:val="00B66563"/>
    <w:rsid w:val="00B66D99"/>
    <w:rsid w:val="00B67117"/>
    <w:rsid w:val="00B676A0"/>
    <w:rsid w:val="00B67CA4"/>
    <w:rsid w:val="00B67DF5"/>
    <w:rsid w:val="00B70015"/>
    <w:rsid w:val="00B707F1"/>
    <w:rsid w:val="00B70B0D"/>
    <w:rsid w:val="00B7129B"/>
    <w:rsid w:val="00B71500"/>
    <w:rsid w:val="00B7157C"/>
    <w:rsid w:val="00B71965"/>
    <w:rsid w:val="00B71B5D"/>
    <w:rsid w:val="00B720C6"/>
    <w:rsid w:val="00B72468"/>
    <w:rsid w:val="00B72E2B"/>
    <w:rsid w:val="00B72E2E"/>
    <w:rsid w:val="00B731F0"/>
    <w:rsid w:val="00B73369"/>
    <w:rsid w:val="00B74113"/>
    <w:rsid w:val="00B7430F"/>
    <w:rsid w:val="00B74435"/>
    <w:rsid w:val="00B744D0"/>
    <w:rsid w:val="00B74E15"/>
    <w:rsid w:val="00B74FE9"/>
    <w:rsid w:val="00B752AF"/>
    <w:rsid w:val="00B75868"/>
    <w:rsid w:val="00B75A81"/>
    <w:rsid w:val="00B76984"/>
    <w:rsid w:val="00B77A0E"/>
    <w:rsid w:val="00B77E6C"/>
    <w:rsid w:val="00B8020B"/>
    <w:rsid w:val="00B805E1"/>
    <w:rsid w:val="00B807FB"/>
    <w:rsid w:val="00B80B5F"/>
    <w:rsid w:val="00B8111B"/>
    <w:rsid w:val="00B8199A"/>
    <w:rsid w:val="00B82050"/>
    <w:rsid w:val="00B8218B"/>
    <w:rsid w:val="00B8276E"/>
    <w:rsid w:val="00B82CCC"/>
    <w:rsid w:val="00B82FD0"/>
    <w:rsid w:val="00B84035"/>
    <w:rsid w:val="00B84127"/>
    <w:rsid w:val="00B841D2"/>
    <w:rsid w:val="00B84A38"/>
    <w:rsid w:val="00B851C6"/>
    <w:rsid w:val="00B86A15"/>
    <w:rsid w:val="00B86B00"/>
    <w:rsid w:val="00B9172F"/>
    <w:rsid w:val="00B92422"/>
    <w:rsid w:val="00B93656"/>
    <w:rsid w:val="00B93CD8"/>
    <w:rsid w:val="00B94C7E"/>
    <w:rsid w:val="00B95494"/>
    <w:rsid w:val="00B95FAE"/>
    <w:rsid w:val="00B97354"/>
    <w:rsid w:val="00B9753A"/>
    <w:rsid w:val="00B975B1"/>
    <w:rsid w:val="00B97DB7"/>
    <w:rsid w:val="00BA01E0"/>
    <w:rsid w:val="00BA0617"/>
    <w:rsid w:val="00BA065B"/>
    <w:rsid w:val="00BA0704"/>
    <w:rsid w:val="00BA0D75"/>
    <w:rsid w:val="00BA1171"/>
    <w:rsid w:val="00BA15AE"/>
    <w:rsid w:val="00BA1E1F"/>
    <w:rsid w:val="00BA2022"/>
    <w:rsid w:val="00BA2962"/>
    <w:rsid w:val="00BA29AC"/>
    <w:rsid w:val="00BA3518"/>
    <w:rsid w:val="00BA36FA"/>
    <w:rsid w:val="00BA47C0"/>
    <w:rsid w:val="00BA4816"/>
    <w:rsid w:val="00BA4845"/>
    <w:rsid w:val="00BA4B67"/>
    <w:rsid w:val="00BA4BB1"/>
    <w:rsid w:val="00BA58EC"/>
    <w:rsid w:val="00BA6878"/>
    <w:rsid w:val="00BA6CE8"/>
    <w:rsid w:val="00BA7719"/>
    <w:rsid w:val="00BB068E"/>
    <w:rsid w:val="00BB0A29"/>
    <w:rsid w:val="00BB0F51"/>
    <w:rsid w:val="00BB171F"/>
    <w:rsid w:val="00BB189A"/>
    <w:rsid w:val="00BB1BA7"/>
    <w:rsid w:val="00BB237D"/>
    <w:rsid w:val="00BB30EE"/>
    <w:rsid w:val="00BB3419"/>
    <w:rsid w:val="00BB45E6"/>
    <w:rsid w:val="00BB65EF"/>
    <w:rsid w:val="00BB71C6"/>
    <w:rsid w:val="00BB7920"/>
    <w:rsid w:val="00BB79D9"/>
    <w:rsid w:val="00BB7EA1"/>
    <w:rsid w:val="00BC0175"/>
    <w:rsid w:val="00BC02D4"/>
    <w:rsid w:val="00BC048B"/>
    <w:rsid w:val="00BC060C"/>
    <w:rsid w:val="00BC119B"/>
    <w:rsid w:val="00BC12C7"/>
    <w:rsid w:val="00BC1650"/>
    <w:rsid w:val="00BC1F63"/>
    <w:rsid w:val="00BC2E23"/>
    <w:rsid w:val="00BC2F03"/>
    <w:rsid w:val="00BC3156"/>
    <w:rsid w:val="00BC32D7"/>
    <w:rsid w:val="00BC41EF"/>
    <w:rsid w:val="00BC635A"/>
    <w:rsid w:val="00BC6D37"/>
    <w:rsid w:val="00BC7212"/>
    <w:rsid w:val="00BC74D9"/>
    <w:rsid w:val="00BD107B"/>
    <w:rsid w:val="00BD1C15"/>
    <w:rsid w:val="00BD1C1F"/>
    <w:rsid w:val="00BD1D1B"/>
    <w:rsid w:val="00BD210D"/>
    <w:rsid w:val="00BD221C"/>
    <w:rsid w:val="00BD23C2"/>
    <w:rsid w:val="00BD27D2"/>
    <w:rsid w:val="00BD3B82"/>
    <w:rsid w:val="00BD537C"/>
    <w:rsid w:val="00BD57BF"/>
    <w:rsid w:val="00BD57DA"/>
    <w:rsid w:val="00BD5907"/>
    <w:rsid w:val="00BD5C1B"/>
    <w:rsid w:val="00BD5E0E"/>
    <w:rsid w:val="00BD718B"/>
    <w:rsid w:val="00BE04D8"/>
    <w:rsid w:val="00BE09D8"/>
    <w:rsid w:val="00BE0DFD"/>
    <w:rsid w:val="00BE1B71"/>
    <w:rsid w:val="00BE1D16"/>
    <w:rsid w:val="00BE1DCC"/>
    <w:rsid w:val="00BE1E42"/>
    <w:rsid w:val="00BE251F"/>
    <w:rsid w:val="00BE25BC"/>
    <w:rsid w:val="00BE25D5"/>
    <w:rsid w:val="00BE3830"/>
    <w:rsid w:val="00BE4CB9"/>
    <w:rsid w:val="00BE504E"/>
    <w:rsid w:val="00BE58B1"/>
    <w:rsid w:val="00BE6633"/>
    <w:rsid w:val="00BE6718"/>
    <w:rsid w:val="00BE6C6D"/>
    <w:rsid w:val="00BE6F09"/>
    <w:rsid w:val="00BE74CA"/>
    <w:rsid w:val="00BF0999"/>
    <w:rsid w:val="00BF0B23"/>
    <w:rsid w:val="00BF15E7"/>
    <w:rsid w:val="00BF1DE7"/>
    <w:rsid w:val="00BF225F"/>
    <w:rsid w:val="00BF24F9"/>
    <w:rsid w:val="00BF263A"/>
    <w:rsid w:val="00BF2958"/>
    <w:rsid w:val="00BF31D1"/>
    <w:rsid w:val="00BF33B5"/>
    <w:rsid w:val="00BF350C"/>
    <w:rsid w:val="00BF37F5"/>
    <w:rsid w:val="00BF385B"/>
    <w:rsid w:val="00BF39F7"/>
    <w:rsid w:val="00BF3DA4"/>
    <w:rsid w:val="00BF524E"/>
    <w:rsid w:val="00BF5541"/>
    <w:rsid w:val="00BF5872"/>
    <w:rsid w:val="00BF5BAD"/>
    <w:rsid w:val="00BF5E2D"/>
    <w:rsid w:val="00BF6099"/>
    <w:rsid w:val="00BF688D"/>
    <w:rsid w:val="00BF6A44"/>
    <w:rsid w:val="00BF6CE6"/>
    <w:rsid w:val="00BF6EB3"/>
    <w:rsid w:val="00BF78AC"/>
    <w:rsid w:val="00BF7A24"/>
    <w:rsid w:val="00BF7A86"/>
    <w:rsid w:val="00BF7C43"/>
    <w:rsid w:val="00BF7C7E"/>
    <w:rsid w:val="00BF7F14"/>
    <w:rsid w:val="00C001A4"/>
    <w:rsid w:val="00C002C3"/>
    <w:rsid w:val="00C0044C"/>
    <w:rsid w:val="00C00B09"/>
    <w:rsid w:val="00C00D80"/>
    <w:rsid w:val="00C012E7"/>
    <w:rsid w:val="00C02388"/>
    <w:rsid w:val="00C0278A"/>
    <w:rsid w:val="00C02D52"/>
    <w:rsid w:val="00C02EBD"/>
    <w:rsid w:val="00C037FD"/>
    <w:rsid w:val="00C03EE6"/>
    <w:rsid w:val="00C042E6"/>
    <w:rsid w:val="00C04B17"/>
    <w:rsid w:val="00C04B69"/>
    <w:rsid w:val="00C04D49"/>
    <w:rsid w:val="00C04DC7"/>
    <w:rsid w:val="00C0506B"/>
    <w:rsid w:val="00C05E73"/>
    <w:rsid w:val="00C065A2"/>
    <w:rsid w:val="00C065E1"/>
    <w:rsid w:val="00C07447"/>
    <w:rsid w:val="00C075AE"/>
    <w:rsid w:val="00C1022C"/>
    <w:rsid w:val="00C10A37"/>
    <w:rsid w:val="00C10D67"/>
    <w:rsid w:val="00C11160"/>
    <w:rsid w:val="00C133CD"/>
    <w:rsid w:val="00C137C6"/>
    <w:rsid w:val="00C14248"/>
    <w:rsid w:val="00C15241"/>
    <w:rsid w:val="00C15524"/>
    <w:rsid w:val="00C16758"/>
    <w:rsid w:val="00C16C1D"/>
    <w:rsid w:val="00C2023F"/>
    <w:rsid w:val="00C20564"/>
    <w:rsid w:val="00C205A4"/>
    <w:rsid w:val="00C20DC2"/>
    <w:rsid w:val="00C214D8"/>
    <w:rsid w:val="00C21B11"/>
    <w:rsid w:val="00C21C5C"/>
    <w:rsid w:val="00C21CDD"/>
    <w:rsid w:val="00C220D1"/>
    <w:rsid w:val="00C23C28"/>
    <w:rsid w:val="00C241D6"/>
    <w:rsid w:val="00C24A3A"/>
    <w:rsid w:val="00C24B0E"/>
    <w:rsid w:val="00C24F55"/>
    <w:rsid w:val="00C259C3"/>
    <w:rsid w:val="00C25B7A"/>
    <w:rsid w:val="00C25E73"/>
    <w:rsid w:val="00C263E9"/>
    <w:rsid w:val="00C2673E"/>
    <w:rsid w:val="00C26AAD"/>
    <w:rsid w:val="00C26EF1"/>
    <w:rsid w:val="00C27D9F"/>
    <w:rsid w:val="00C27F3D"/>
    <w:rsid w:val="00C301CC"/>
    <w:rsid w:val="00C311D8"/>
    <w:rsid w:val="00C316AD"/>
    <w:rsid w:val="00C31780"/>
    <w:rsid w:val="00C3241E"/>
    <w:rsid w:val="00C32C68"/>
    <w:rsid w:val="00C32F67"/>
    <w:rsid w:val="00C33B51"/>
    <w:rsid w:val="00C33B69"/>
    <w:rsid w:val="00C33C7F"/>
    <w:rsid w:val="00C3435C"/>
    <w:rsid w:val="00C3499D"/>
    <w:rsid w:val="00C34F8A"/>
    <w:rsid w:val="00C356C9"/>
    <w:rsid w:val="00C360C5"/>
    <w:rsid w:val="00C3640E"/>
    <w:rsid w:val="00C36898"/>
    <w:rsid w:val="00C369CC"/>
    <w:rsid w:val="00C36A8B"/>
    <w:rsid w:val="00C36DF9"/>
    <w:rsid w:val="00C3706F"/>
    <w:rsid w:val="00C375F4"/>
    <w:rsid w:val="00C40B0C"/>
    <w:rsid w:val="00C41B96"/>
    <w:rsid w:val="00C42942"/>
    <w:rsid w:val="00C42E92"/>
    <w:rsid w:val="00C4339A"/>
    <w:rsid w:val="00C43738"/>
    <w:rsid w:val="00C451A1"/>
    <w:rsid w:val="00C456F6"/>
    <w:rsid w:val="00C45740"/>
    <w:rsid w:val="00C45772"/>
    <w:rsid w:val="00C461C3"/>
    <w:rsid w:val="00C46A7B"/>
    <w:rsid w:val="00C46ADF"/>
    <w:rsid w:val="00C46F04"/>
    <w:rsid w:val="00C47EBE"/>
    <w:rsid w:val="00C500D0"/>
    <w:rsid w:val="00C50481"/>
    <w:rsid w:val="00C50777"/>
    <w:rsid w:val="00C5078F"/>
    <w:rsid w:val="00C50ECE"/>
    <w:rsid w:val="00C519E7"/>
    <w:rsid w:val="00C51D52"/>
    <w:rsid w:val="00C51D81"/>
    <w:rsid w:val="00C51EAB"/>
    <w:rsid w:val="00C53550"/>
    <w:rsid w:val="00C539F3"/>
    <w:rsid w:val="00C5501C"/>
    <w:rsid w:val="00C55066"/>
    <w:rsid w:val="00C55505"/>
    <w:rsid w:val="00C55F51"/>
    <w:rsid w:val="00C56720"/>
    <w:rsid w:val="00C56836"/>
    <w:rsid w:val="00C57141"/>
    <w:rsid w:val="00C57566"/>
    <w:rsid w:val="00C57A1E"/>
    <w:rsid w:val="00C57A28"/>
    <w:rsid w:val="00C60852"/>
    <w:rsid w:val="00C60A98"/>
    <w:rsid w:val="00C6117D"/>
    <w:rsid w:val="00C612F4"/>
    <w:rsid w:val="00C61300"/>
    <w:rsid w:val="00C61D48"/>
    <w:rsid w:val="00C61F8F"/>
    <w:rsid w:val="00C6287A"/>
    <w:rsid w:val="00C62ABB"/>
    <w:rsid w:val="00C63161"/>
    <w:rsid w:val="00C638E5"/>
    <w:rsid w:val="00C63BC1"/>
    <w:rsid w:val="00C63F5C"/>
    <w:rsid w:val="00C64320"/>
    <w:rsid w:val="00C64510"/>
    <w:rsid w:val="00C65D7F"/>
    <w:rsid w:val="00C65ED5"/>
    <w:rsid w:val="00C66F22"/>
    <w:rsid w:val="00C70DC2"/>
    <w:rsid w:val="00C70EAB"/>
    <w:rsid w:val="00C718D0"/>
    <w:rsid w:val="00C730FB"/>
    <w:rsid w:val="00C73364"/>
    <w:rsid w:val="00C73816"/>
    <w:rsid w:val="00C739B2"/>
    <w:rsid w:val="00C73EF1"/>
    <w:rsid w:val="00C74A32"/>
    <w:rsid w:val="00C76171"/>
    <w:rsid w:val="00C767F5"/>
    <w:rsid w:val="00C76B31"/>
    <w:rsid w:val="00C77F23"/>
    <w:rsid w:val="00C80B1A"/>
    <w:rsid w:val="00C80CDB"/>
    <w:rsid w:val="00C80DBE"/>
    <w:rsid w:val="00C81F3D"/>
    <w:rsid w:val="00C8281A"/>
    <w:rsid w:val="00C8316B"/>
    <w:rsid w:val="00C83593"/>
    <w:rsid w:val="00C83FAE"/>
    <w:rsid w:val="00C84171"/>
    <w:rsid w:val="00C8462D"/>
    <w:rsid w:val="00C849D7"/>
    <w:rsid w:val="00C849FC"/>
    <w:rsid w:val="00C85E76"/>
    <w:rsid w:val="00C868AA"/>
    <w:rsid w:val="00C86DBE"/>
    <w:rsid w:val="00C87DCE"/>
    <w:rsid w:val="00C87E70"/>
    <w:rsid w:val="00C90B62"/>
    <w:rsid w:val="00C92449"/>
    <w:rsid w:val="00C9302B"/>
    <w:rsid w:val="00C945F6"/>
    <w:rsid w:val="00C94E98"/>
    <w:rsid w:val="00C969C8"/>
    <w:rsid w:val="00C96D88"/>
    <w:rsid w:val="00C96FBE"/>
    <w:rsid w:val="00C97067"/>
    <w:rsid w:val="00C97637"/>
    <w:rsid w:val="00C978BC"/>
    <w:rsid w:val="00C97918"/>
    <w:rsid w:val="00C97BC8"/>
    <w:rsid w:val="00C97BD5"/>
    <w:rsid w:val="00CA079E"/>
    <w:rsid w:val="00CA0880"/>
    <w:rsid w:val="00CA0B78"/>
    <w:rsid w:val="00CA1498"/>
    <w:rsid w:val="00CA18C8"/>
    <w:rsid w:val="00CA2430"/>
    <w:rsid w:val="00CA2A57"/>
    <w:rsid w:val="00CA3170"/>
    <w:rsid w:val="00CA4367"/>
    <w:rsid w:val="00CA49AD"/>
    <w:rsid w:val="00CA4CF9"/>
    <w:rsid w:val="00CA4F3B"/>
    <w:rsid w:val="00CA5AB9"/>
    <w:rsid w:val="00CA5D1B"/>
    <w:rsid w:val="00CA685C"/>
    <w:rsid w:val="00CA6A78"/>
    <w:rsid w:val="00CA71ED"/>
    <w:rsid w:val="00CA76D7"/>
    <w:rsid w:val="00CA7AAB"/>
    <w:rsid w:val="00CA7EBA"/>
    <w:rsid w:val="00CB0287"/>
    <w:rsid w:val="00CB075F"/>
    <w:rsid w:val="00CB1548"/>
    <w:rsid w:val="00CB1E38"/>
    <w:rsid w:val="00CB293B"/>
    <w:rsid w:val="00CB3127"/>
    <w:rsid w:val="00CB32A3"/>
    <w:rsid w:val="00CB3439"/>
    <w:rsid w:val="00CB362C"/>
    <w:rsid w:val="00CB3A84"/>
    <w:rsid w:val="00CB5227"/>
    <w:rsid w:val="00CB52F9"/>
    <w:rsid w:val="00CB5342"/>
    <w:rsid w:val="00CB53D0"/>
    <w:rsid w:val="00CB5AC9"/>
    <w:rsid w:val="00CB5EDA"/>
    <w:rsid w:val="00CB613E"/>
    <w:rsid w:val="00CB6CD3"/>
    <w:rsid w:val="00CB751B"/>
    <w:rsid w:val="00CB76FF"/>
    <w:rsid w:val="00CB7793"/>
    <w:rsid w:val="00CB7B6D"/>
    <w:rsid w:val="00CC0646"/>
    <w:rsid w:val="00CC086C"/>
    <w:rsid w:val="00CC20C0"/>
    <w:rsid w:val="00CC23FC"/>
    <w:rsid w:val="00CC2541"/>
    <w:rsid w:val="00CC29C2"/>
    <w:rsid w:val="00CC3E19"/>
    <w:rsid w:val="00CC3EB2"/>
    <w:rsid w:val="00CC4731"/>
    <w:rsid w:val="00CC4A72"/>
    <w:rsid w:val="00CC5CB3"/>
    <w:rsid w:val="00CC615D"/>
    <w:rsid w:val="00CC655E"/>
    <w:rsid w:val="00CC668E"/>
    <w:rsid w:val="00CC6A6E"/>
    <w:rsid w:val="00CC6BA6"/>
    <w:rsid w:val="00CC6D91"/>
    <w:rsid w:val="00CC742A"/>
    <w:rsid w:val="00CC7C6C"/>
    <w:rsid w:val="00CC7F5C"/>
    <w:rsid w:val="00CD0774"/>
    <w:rsid w:val="00CD189F"/>
    <w:rsid w:val="00CD1A21"/>
    <w:rsid w:val="00CD2537"/>
    <w:rsid w:val="00CD289F"/>
    <w:rsid w:val="00CD316F"/>
    <w:rsid w:val="00CD31F9"/>
    <w:rsid w:val="00CD36B2"/>
    <w:rsid w:val="00CD4035"/>
    <w:rsid w:val="00CD4094"/>
    <w:rsid w:val="00CD45C0"/>
    <w:rsid w:val="00CD5CA7"/>
    <w:rsid w:val="00CD61C3"/>
    <w:rsid w:val="00CD63F7"/>
    <w:rsid w:val="00CD6C8F"/>
    <w:rsid w:val="00CD7005"/>
    <w:rsid w:val="00CD7486"/>
    <w:rsid w:val="00CD755D"/>
    <w:rsid w:val="00CE0B93"/>
    <w:rsid w:val="00CE1081"/>
    <w:rsid w:val="00CE16CE"/>
    <w:rsid w:val="00CE1AA6"/>
    <w:rsid w:val="00CE1D07"/>
    <w:rsid w:val="00CE253A"/>
    <w:rsid w:val="00CE28DB"/>
    <w:rsid w:val="00CE356D"/>
    <w:rsid w:val="00CE3A94"/>
    <w:rsid w:val="00CE3C58"/>
    <w:rsid w:val="00CE4134"/>
    <w:rsid w:val="00CE4D9A"/>
    <w:rsid w:val="00CE5735"/>
    <w:rsid w:val="00CE69D7"/>
    <w:rsid w:val="00CE6DB3"/>
    <w:rsid w:val="00CE7196"/>
    <w:rsid w:val="00CE76CD"/>
    <w:rsid w:val="00CF07BF"/>
    <w:rsid w:val="00CF080E"/>
    <w:rsid w:val="00CF0D4B"/>
    <w:rsid w:val="00CF0DDA"/>
    <w:rsid w:val="00CF1263"/>
    <w:rsid w:val="00CF1CA5"/>
    <w:rsid w:val="00CF2293"/>
    <w:rsid w:val="00CF23E3"/>
    <w:rsid w:val="00CF477D"/>
    <w:rsid w:val="00CF53F6"/>
    <w:rsid w:val="00CF5475"/>
    <w:rsid w:val="00CF5EB3"/>
    <w:rsid w:val="00CF6910"/>
    <w:rsid w:val="00CF6D8B"/>
    <w:rsid w:val="00CF703A"/>
    <w:rsid w:val="00CF7382"/>
    <w:rsid w:val="00CF7561"/>
    <w:rsid w:val="00CF75F0"/>
    <w:rsid w:val="00CF7622"/>
    <w:rsid w:val="00D00AD8"/>
    <w:rsid w:val="00D01483"/>
    <w:rsid w:val="00D0199C"/>
    <w:rsid w:val="00D019E3"/>
    <w:rsid w:val="00D02029"/>
    <w:rsid w:val="00D023D9"/>
    <w:rsid w:val="00D02CD0"/>
    <w:rsid w:val="00D039B5"/>
    <w:rsid w:val="00D03F1E"/>
    <w:rsid w:val="00D04D7E"/>
    <w:rsid w:val="00D04DF5"/>
    <w:rsid w:val="00D05A4A"/>
    <w:rsid w:val="00D06310"/>
    <w:rsid w:val="00D0653B"/>
    <w:rsid w:val="00D066F2"/>
    <w:rsid w:val="00D06BB1"/>
    <w:rsid w:val="00D06F18"/>
    <w:rsid w:val="00D0700E"/>
    <w:rsid w:val="00D07D83"/>
    <w:rsid w:val="00D10127"/>
    <w:rsid w:val="00D11AF3"/>
    <w:rsid w:val="00D11C37"/>
    <w:rsid w:val="00D1278B"/>
    <w:rsid w:val="00D12B7C"/>
    <w:rsid w:val="00D12C69"/>
    <w:rsid w:val="00D12DFB"/>
    <w:rsid w:val="00D12F00"/>
    <w:rsid w:val="00D12F35"/>
    <w:rsid w:val="00D1393D"/>
    <w:rsid w:val="00D1436A"/>
    <w:rsid w:val="00D143E2"/>
    <w:rsid w:val="00D14DAD"/>
    <w:rsid w:val="00D14F71"/>
    <w:rsid w:val="00D15715"/>
    <w:rsid w:val="00D15C77"/>
    <w:rsid w:val="00D15C98"/>
    <w:rsid w:val="00D15FEC"/>
    <w:rsid w:val="00D16986"/>
    <w:rsid w:val="00D16C25"/>
    <w:rsid w:val="00D17BF8"/>
    <w:rsid w:val="00D17D25"/>
    <w:rsid w:val="00D17DD9"/>
    <w:rsid w:val="00D20103"/>
    <w:rsid w:val="00D204C3"/>
    <w:rsid w:val="00D20DCD"/>
    <w:rsid w:val="00D21873"/>
    <w:rsid w:val="00D21FB8"/>
    <w:rsid w:val="00D221FB"/>
    <w:rsid w:val="00D22208"/>
    <w:rsid w:val="00D22268"/>
    <w:rsid w:val="00D2270B"/>
    <w:rsid w:val="00D22B94"/>
    <w:rsid w:val="00D23AC8"/>
    <w:rsid w:val="00D23BBF"/>
    <w:rsid w:val="00D242E9"/>
    <w:rsid w:val="00D25221"/>
    <w:rsid w:val="00D26484"/>
    <w:rsid w:val="00D2676C"/>
    <w:rsid w:val="00D27172"/>
    <w:rsid w:val="00D279D0"/>
    <w:rsid w:val="00D27B19"/>
    <w:rsid w:val="00D3096C"/>
    <w:rsid w:val="00D30BB1"/>
    <w:rsid w:val="00D310AD"/>
    <w:rsid w:val="00D31B1F"/>
    <w:rsid w:val="00D32016"/>
    <w:rsid w:val="00D324AD"/>
    <w:rsid w:val="00D32DFD"/>
    <w:rsid w:val="00D330CA"/>
    <w:rsid w:val="00D33287"/>
    <w:rsid w:val="00D33397"/>
    <w:rsid w:val="00D33B9C"/>
    <w:rsid w:val="00D34066"/>
    <w:rsid w:val="00D34AA8"/>
    <w:rsid w:val="00D35F5D"/>
    <w:rsid w:val="00D3640B"/>
    <w:rsid w:val="00D3774D"/>
    <w:rsid w:val="00D37F3A"/>
    <w:rsid w:val="00D4066B"/>
    <w:rsid w:val="00D412F6"/>
    <w:rsid w:val="00D41D7C"/>
    <w:rsid w:val="00D4239F"/>
    <w:rsid w:val="00D423B3"/>
    <w:rsid w:val="00D42EB3"/>
    <w:rsid w:val="00D430DB"/>
    <w:rsid w:val="00D44646"/>
    <w:rsid w:val="00D448AB"/>
    <w:rsid w:val="00D44AAA"/>
    <w:rsid w:val="00D44C7A"/>
    <w:rsid w:val="00D44F44"/>
    <w:rsid w:val="00D479E7"/>
    <w:rsid w:val="00D503CA"/>
    <w:rsid w:val="00D50732"/>
    <w:rsid w:val="00D50C84"/>
    <w:rsid w:val="00D51598"/>
    <w:rsid w:val="00D51A8E"/>
    <w:rsid w:val="00D51B48"/>
    <w:rsid w:val="00D529B5"/>
    <w:rsid w:val="00D52DA5"/>
    <w:rsid w:val="00D5307B"/>
    <w:rsid w:val="00D5316C"/>
    <w:rsid w:val="00D540A3"/>
    <w:rsid w:val="00D551AD"/>
    <w:rsid w:val="00D5654F"/>
    <w:rsid w:val="00D5655F"/>
    <w:rsid w:val="00D56B56"/>
    <w:rsid w:val="00D56FB5"/>
    <w:rsid w:val="00D574BE"/>
    <w:rsid w:val="00D57BA9"/>
    <w:rsid w:val="00D57DA3"/>
    <w:rsid w:val="00D57E18"/>
    <w:rsid w:val="00D61052"/>
    <w:rsid w:val="00D61790"/>
    <w:rsid w:val="00D625B0"/>
    <w:rsid w:val="00D62769"/>
    <w:rsid w:val="00D628E6"/>
    <w:rsid w:val="00D62DD7"/>
    <w:rsid w:val="00D65B9F"/>
    <w:rsid w:val="00D65F94"/>
    <w:rsid w:val="00D6645E"/>
    <w:rsid w:val="00D67492"/>
    <w:rsid w:val="00D675A3"/>
    <w:rsid w:val="00D67DC1"/>
    <w:rsid w:val="00D70212"/>
    <w:rsid w:val="00D705E1"/>
    <w:rsid w:val="00D70EB3"/>
    <w:rsid w:val="00D710BF"/>
    <w:rsid w:val="00D717EA"/>
    <w:rsid w:val="00D71B87"/>
    <w:rsid w:val="00D71F0E"/>
    <w:rsid w:val="00D727AD"/>
    <w:rsid w:val="00D72982"/>
    <w:rsid w:val="00D72DF1"/>
    <w:rsid w:val="00D72E28"/>
    <w:rsid w:val="00D73E23"/>
    <w:rsid w:val="00D74185"/>
    <w:rsid w:val="00D741E0"/>
    <w:rsid w:val="00D74543"/>
    <w:rsid w:val="00D74EE7"/>
    <w:rsid w:val="00D75087"/>
    <w:rsid w:val="00D752F9"/>
    <w:rsid w:val="00D75D81"/>
    <w:rsid w:val="00D75DA7"/>
    <w:rsid w:val="00D75EEE"/>
    <w:rsid w:val="00D76D1B"/>
    <w:rsid w:val="00D77861"/>
    <w:rsid w:val="00D779E3"/>
    <w:rsid w:val="00D77DA9"/>
    <w:rsid w:val="00D8043C"/>
    <w:rsid w:val="00D81181"/>
    <w:rsid w:val="00D8128A"/>
    <w:rsid w:val="00D827E8"/>
    <w:rsid w:val="00D837AB"/>
    <w:rsid w:val="00D84020"/>
    <w:rsid w:val="00D84669"/>
    <w:rsid w:val="00D85839"/>
    <w:rsid w:val="00D8604F"/>
    <w:rsid w:val="00D8643E"/>
    <w:rsid w:val="00D8643F"/>
    <w:rsid w:val="00D86C8F"/>
    <w:rsid w:val="00D87CD3"/>
    <w:rsid w:val="00D902C4"/>
    <w:rsid w:val="00D90D79"/>
    <w:rsid w:val="00D91167"/>
    <w:rsid w:val="00D91F9D"/>
    <w:rsid w:val="00D9230D"/>
    <w:rsid w:val="00D9249C"/>
    <w:rsid w:val="00D92D2B"/>
    <w:rsid w:val="00D930BA"/>
    <w:rsid w:val="00D93924"/>
    <w:rsid w:val="00D9419A"/>
    <w:rsid w:val="00D9493F"/>
    <w:rsid w:val="00D950F0"/>
    <w:rsid w:val="00D95C4B"/>
    <w:rsid w:val="00D95CDA"/>
    <w:rsid w:val="00D964B8"/>
    <w:rsid w:val="00D964E6"/>
    <w:rsid w:val="00D97695"/>
    <w:rsid w:val="00D97EAF"/>
    <w:rsid w:val="00DA0733"/>
    <w:rsid w:val="00DA0A8F"/>
    <w:rsid w:val="00DA0B8A"/>
    <w:rsid w:val="00DA1383"/>
    <w:rsid w:val="00DA13A2"/>
    <w:rsid w:val="00DA13A4"/>
    <w:rsid w:val="00DA1F41"/>
    <w:rsid w:val="00DA219E"/>
    <w:rsid w:val="00DA28C4"/>
    <w:rsid w:val="00DA2B9B"/>
    <w:rsid w:val="00DA2E3D"/>
    <w:rsid w:val="00DA3CB9"/>
    <w:rsid w:val="00DA4137"/>
    <w:rsid w:val="00DA5091"/>
    <w:rsid w:val="00DA5BE5"/>
    <w:rsid w:val="00DA5C59"/>
    <w:rsid w:val="00DA7B64"/>
    <w:rsid w:val="00DB2533"/>
    <w:rsid w:val="00DB2B4D"/>
    <w:rsid w:val="00DB39A2"/>
    <w:rsid w:val="00DB3F35"/>
    <w:rsid w:val="00DB4067"/>
    <w:rsid w:val="00DB4480"/>
    <w:rsid w:val="00DB45F6"/>
    <w:rsid w:val="00DB4772"/>
    <w:rsid w:val="00DB57AD"/>
    <w:rsid w:val="00DB6F07"/>
    <w:rsid w:val="00DB6FAC"/>
    <w:rsid w:val="00DB7082"/>
    <w:rsid w:val="00DB78AD"/>
    <w:rsid w:val="00DB7B4C"/>
    <w:rsid w:val="00DB7EBB"/>
    <w:rsid w:val="00DC005A"/>
    <w:rsid w:val="00DC0100"/>
    <w:rsid w:val="00DC0621"/>
    <w:rsid w:val="00DC09FD"/>
    <w:rsid w:val="00DC0D05"/>
    <w:rsid w:val="00DC1249"/>
    <w:rsid w:val="00DC17ED"/>
    <w:rsid w:val="00DC1984"/>
    <w:rsid w:val="00DC1F34"/>
    <w:rsid w:val="00DC243A"/>
    <w:rsid w:val="00DC253B"/>
    <w:rsid w:val="00DC2589"/>
    <w:rsid w:val="00DC26B8"/>
    <w:rsid w:val="00DC2C5E"/>
    <w:rsid w:val="00DC35FB"/>
    <w:rsid w:val="00DC38A1"/>
    <w:rsid w:val="00DC4533"/>
    <w:rsid w:val="00DC564C"/>
    <w:rsid w:val="00DC5AB7"/>
    <w:rsid w:val="00DC5BCC"/>
    <w:rsid w:val="00DC5F10"/>
    <w:rsid w:val="00DC73D5"/>
    <w:rsid w:val="00DD0349"/>
    <w:rsid w:val="00DD0772"/>
    <w:rsid w:val="00DD1A12"/>
    <w:rsid w:val="00DD255A"/>
    <w:rsid w:val="00DD26E4"/>
    <w:rsid w:val="00DD2D80"/>
    <w:rsid w:val="00DD3C05"/>
    <w:rsid w:val="00DD3F2E"/>
    <w:rsid w:val="00DD4564"/>
    <w:rsid w:val="00DD57AB"/>
    <w:rsid w:val="00DD66E0"/>
    <w:rsid w:val="00DD6CF6"/>
    <w:rsid w:val="00DD6FA1"/>
    <w:rsid w:val="00DD707C"/>
    <w:rsid w:val="00DD71E9"/>
    <w:rsid w:val="00DE00A6"/>
    <w:rsid w:val="00DE1235"/>
    <w:rsid w:val="00DE1888"/>
    <w:rsid w:val="00DE1E40"/>
    <w:rsid w:val="00DE2018"/>
    <w:rsid w:val="00DE2CA1"/>
    <w:rsid w:val="00DE3304"/>
    <w:rsid w:val="00DE3712"/>
    <w:rsid w:val="00DE4172"/>
    <w:rsid w:val="00DE49AA"/>
    <w:rsid w:val="00DE4BF8"/>
    <w:rsid w:val="00DE50D6"/>
    <w:rsid w:val="00DE50FA"/>
    <w:rsid w:val="00DE5468"/>
    <w:rsid w:val="00DE6307"/>
    <w:rsid w:val="00DE6A89"/>
    <w:rsid w:val="00DE6D24"/>
    <w:rsid w:val="00DE781B"/>
    <w:rsid w:val="00DE7893"/>
    <w:rsid w:val="00DE7A6B"/>
    <w:rsid w:val="00DF07D6"/>
    <w:rsid w:val="00DF1DA6"/>
    <w:rsid w:val="00DF2AC6"/>
    <w:rsid w:val="00DF2DA5"/>
    <w:rsid w:val="00DF2E7B"/>
    <w:rsid w:val="00DF30F3"/>
    <w:rsid w:val="00DF33A7"/>
    <w:rsid w:val="00DF37BD"/>
    <w:rsid w:val="00DF385C"/>
    <w:rsid w:val="00DF41E2"/>
    <w:rsid w:val="00DF4729"/>
    <w:rsid w:val="00DF48B1"/>
    <w:rsid w:val="00DF4AB2"/>
    <w:rsid w:val="00DF5818"/>
    <w:rsid w:val="00DF5C98"/>
    <w:rsid w:val="00DF6EBB"/>
    <w:rsid w:val="00DF7ABE"/>
    <w:rsid w:val="00DF7D14"/>
    <w:rsid w:val="00E00F49"/>
    <w:rsid w:val="00E010A5"/>
    <w:rsid w:val="00E02659"/>
    <w:rsid w:val="00E02706"/>
    <w:rsid w:val="00E02F86"/>
    <w:rsid w:val="00E03AD2"/>
    <w:rsid w:val="00E03F8C"/>
    <w:rsid w:val="00E056D1"/>
    <w:rsid w:val="00E0583A"/>
    <w:rsid w:val="00E05840"/>
    <w:rsid w:val="00E05874"/>
    <w:rsid w:val="00E05D8B"/>
    <w:rsid w:val="00E0689A"/>
    <w:rsid w:val="00E069CE"/>
    <w:rsid w:val="00E0755C"/>
    <w:rsid w:val="00E07993"/>
    <w:rsid w:val="00E07FF2"/>
    <w:rsid w:val="00E0D1DD"/>
    <w:rsid w:val="00E1005F"/>
    <w:rsid w:val="00E111F3"/>
    <w:rsid w:val="00E117A9"/>
    <w:rsid w:val="00E11FC3"/>
    <w:rsid w:val="00E12260"/>
    <w:rsid w:val="00E128D9"/>
    <w:rsid w:val="00E12BF6"/>
    <w:rsid w:val="00E13E79"/>
    <w:rsid w:val="00E14092"/>
    <w:rsid w:val="00E141A3"/>
    <w:rsid w:val="00E14335"/>
    <w:rsid w:val="00E14A1E"/>
    <w:rsid w:val="00E15129"/>
    <w:rsid w:val="00E151CD"/>
    <w:rsid w:val="00E157C3"/>
    <w:rsid w:val="00E15D8E"/>
    <w:rsid w:val="00E17A6B"/>
    <w:rsid w:val="00E20E75"/>
    <w:rsid w:val="00E21227"/>
    <w:rsid w:val="00E21B18"/>
    <w:rsid w:val="00E21D4A"/>
    <w:rsid w:val="00E21D51"/>
    <w:rsid w:val="00E21EC1"/>
    <w:rsid w:val="00E22398"/>
    <w:rsid w:val="00E22402"/>
    <w:rsid w:val="00E22B60"/>
    <w:rsid w:val="00E238B4"/>
    <w:rsid w:val="00E24055"/>
    <w:rsid w:val="00E244E4"/>
    <w:rsid w:val="00E246FD"/>
    <w:rsid w:val="00E26510"/>
    <w:rsid w:val="00E278D2"/>
    <w:rsid w:val="00E27C46"/>
    <w:rsid w:val="00E27EDE"/>
    <w:rsid w:val="00E30663"/>
    <w:rsid w:val="00E30FDB"/>
    <w:rsid w:val="00E31A7D"/>
    <w:rsid w:val="00E33379"/>
    <w:rsid w:val="00E33569"/>
    <w:rsid w:val="00E33ACE"/>
    <w:rsid w:val="00E345A9"/>
    <w:rsid w:val="00E345CB"/>
    <w:rsid w:val="00E34780"/>
    <w:rsid w:val="00E34DA4"/>
    <w:rsid w:val="00E34FBC"/>
    <w:rsid w:val="00E35BC7"/>
    <w:rsid w:val="00E35D25"/>
    <w:rsid w:val="00E366F0"/>
    <w:rsid w:val="00E36E62"/>
    <w:rsid w:val="00E37425"/>
    <w:rsid w:val="00E374B4"/>
    <w:rsid w:val="00E37852"/>
    <w:rsid w:val="00E40E64"/>
    <w:rsid w:val="00E40F07"/>
    <w:rsid w:val="00E41637"/>
    <w:rsid w:val="00E4454B"/>
    <w:rsid w:val="00E446BD"/>
    <w:rsid w:val="00E4486B"/>
    <w:rsid w:val="00E44E3B"/>
    <w:rsid w:val="00E44EF3"/>
    <w:rsid w:val="00E46631"/>
    <w:rsid w:val="00E46DD8"/>
    <w:rsid w:val="00E46E95"/>
    <w:rsid w:val="00E47602"/>
    <w:rsid w:val="00E4769B"/>
    <w:rsid w:val="00E504E2"/>
    <w:rsid w:val="00E50D28"/>
    <w:rsid w:val="00E51D65"/>
    <w:rsid w:val="00E520E4"/>
    <w:rsid w:val="00E523B9"/>
    <w:rsid w:val="00E52920"/>
    <w:rsid w:val="00E52CE1"/>
    <w:rsid w:val="00E53017"/>
    <w:rsid w:val="00E53521"/>
    <w:rsid w:val="00E544E4"/>
    <w:rsid w:val="00E5478C"/>
    <w:rsid w:val="00E54957"/>
    <w:rsid w:val="00E54C3E"/>
    <w:rsid w:val="00E552B2"/>
    <w:rsid w:val="00E5553D"/>
    <w:rsid w:val="00E55A3A"/>
    <w:rsid w:val="00E57119"/>
    <w:rsid w:val="00E57156"/>
    <w:rsid w:val="00E5754E"/>
    <w:rsid w:val="00E5762B"/>
    <w:rsid w:val="00E578D0"/>
    <w:rsid w:val="00E60CB6"/>
    <w:rsid w:val="00E60E14"/>
    <w:rsid w:val="00E60E2C"/>
    <w:rsid w:val="00E60EAE"/>
    <w:rsid w:val="00E61239"/>
    <w:rsid w:val="00E6146E"/>
    <w:rsid w:val="00E61EF7"/>
    <w:rsid w:val="00E6264F"/>
    <w:rsid w:val="00E62D61"/>
    <w:rsid w:val="00E6325D"/>
    <w:rsid w:val="00E632F9"/>
    <w:rsid w:val="00E6342C"/>
    <w:rsid w:val="00E634FD"/>
    <w:rsid w:val="00E64323"/>
    <w:rsid w:val="00E64AEC"/>
    <w:rsid w:val="00E65195"/>
    <w:rsid w:val="00E67439"/>
    <w:rsid w:val="00E67B14"/>
    <w:rsid w:val="00E67F01"/>
    <w:rsid w:val="00E70388"/>
    <w:rsid w:val="00E719B5"/>
    <w:rsid w:val="00E71BE9"/>
    <w:rsid w:val="00E72351"/>
    <w:rsid w:val="00E72B0B"/>
    <w:rsid w:val="00E7317C"/>
    <w:rsid w:val="00E73591"/>
    <w:rsid w:val="00E7360E"/>
    <w:rsid w:val="00E74455"/>
    <w:rsid w:val="00E74BDC"/>
    <w:rsid w:val="00E753EC"/>
    <w:rsid w:val="00E754D1"/>
    <w:rsid w:val="00E7571A"/>
    <w:rsid w:val="00E7603C"/>
    <w:rsid w:val="00E7627E"/>
    <w:rsid w:val="00E76907"/>
    <w:rsid w:val="00E76AF6"/>
    <w:rsid w:val="00E76BC9"/>
    <w:rsid w:val="00E76F48"/>
    <w:rsid w:val="00E76FED"/>
    <w:rsid w:val="00E801DC"/>
    <w:rsid w:val="00E808E4"/>
    <w:rsid w:val="00E80A30"/>
    <w:rsid w:val="00E80D9F"/>
    <w:rsid w:val="00E80F6A"/>
    <w:rsid w:val="00E80FF2"/>
    <w:rsid w:val="00E8138B"/>
    <w:rsid w:val="00E82885"/>
    <w:rsid w:val="00E82A56"/>
    <w:rsid w:val="00E82CA2"/>
    <w:rsid w:val="00E8348D"/>
    <w:rsid w:val="00E8370C"/>
    <w:rsid w:val="00E837A1"/>
    <w:rsid w:val="00E83B56"/>
    <w:rsid w:val="00E83EB1"/>
    <w:rsid w:val="00E845B8"/>
    <w:rsid w:val="00E84BF7"/>
    <w:rsid w:val="00E84F6E"/>
    <w:rsid w:val="00E85D7C"/>
    <w:rsid w:val="00E86018"/>
    <w:rsid w:val="00E875D3"/>
    <w:rsid w:val="00E87A20"/>
    <w:rsid w:val="00E87A6A"/>
    <w:rsid w:val="00E87C6E"/>
    <w:rsid w:val="00E907D9"/>
    <w:rsid w:val="00E907E1"/>
    <w:rsid w:val="00E90881"/>
    <w:rsid w:val="00E914F3"/>
    <w:rsid w:val="00E91D9A"/>
    <w:rsid w:val="00E928FF"/>
    <w:rsid w:val="00E92D35"/>
    <w:rsid w:val="00E938EF"/>
    <w:rsid w:val="00E9391D"/>
    <w:rsid w:val="00E93A54"/>
    <w:rsid w:val="00E93DA7"/>
    <w:rsid w:val="00E93DC2"/>
    <w:rsid w:val="00E93E4C"/>
    <w:rsid w:val="00E94148"/>
    <w:rsid w:val="00E94AD5"/>
    <w:rsid w:val="00E94E69"/>
    <w:rsid w:val="00E953A0"/>
    <w:rsid w:val="00E958E9"/>
    <w:rsid w:val="00E97099"/>
    <w:rsid w:val="00E9754D"/>
    <w:rsid w:val="00E976CE"/>
    <w:rsid w:val="00E97C12"/>
    <w:rsid w:val="00EA0DDD"/>
    <w:rsid w:val="00EA0EAA"/>
    <w:rsid w:val="00EA1210"/>
    <w:rsid w:val="00EA143A"/>
    <w:rsid w:val="00EA2971"/>
    <w:rsid w:val="00EA2F16"/>
    <w:rsid w:val="00EA3361"/>
    <w:rsid w:val="00EA39E3"/>
    <w:rsid w:val="00EA3BC7"/>
    <w:rsid w:val="00EA4D5E"/>
    <w:rsid w:val="00EA5134"/>
    <w:rsid w:val="00EA6965"/>
    <w:rsid w:val="00EA6B2A"/>
    <w:rsid w:val="00EA6D90"/>
    <w:rsid w:val="00EA7056"/>
    <w:rsid w:val="00EA7361"/>
    <w:rsid w:val="00EA737C"/>
    <w:rsid w:val="00EB0BE9"/>
    <w:rsid w:val="00EB131F"/>
    <w:rsid w:val="00EB191D"/>
    <w:rsid w:val="00EB1AF5"/>
    <w:rsid w:val="00EB1D30"/>
    <w:rsid w:val="00EB2C92"/>
    <w:rsid w:val="00EB32AD"/>
    <w:rsid w:val="00EB34BA"/>
    <w:rsid w:val="00EB3A0B"/>
    <w:rsid w:val="00EB408D"/>
    <w:rsid w:val="00EB52FD"/>
    <w:rsid w:val="00EB575B"/>
    <w:rsid w:val="00EB5833"/>
    <w:rsid w:val="00EB62C2"/>
    <w:rsid w:val="00EB68D8"/>
    <w:rsid w:val="00EB6A47"/>
    <w:rsid w:val="00EC0164"/>
    <w:rsid w:val="00EC0A37"/>
    <w:rsid w:val="00EC12E4"/>
    <w:rsid w:val="00EC13FF"/>
    <w:rsid w:val="00EC1B5B"/>
    <w:rsid w:val="00EC1F00"/>
    <w:rsid w:val="00EC290F"/>
    <w:rsid w:val="00EC2B5E"/>
    <w:rsid w:val="00EC3708"/>
    <w:rsid w:val="00EC400E"/>
    <w:rsid w:val="00EC49A9"/>
    <w:rsid w:val="00EC4AB6"/>
    <w:rsid w:val="00EC4C8F"/>
    <w:rsid w:val="00EC594F"/>
    <w:rsid w:val="00EC5B23"/>
    <w:rsid w:val="00EC620D"/>
    <w:rsid w:val="00EC6628"/>
    <w:rsid w:val="00EC6ED6"/>
    <w:rsid w:val="00EC7CE9"/>
    <w:rsid w:val="00ED02B3"/>
    <w:rsid w:val="00ED02B6"/>
    <w:rsid w:val="00ED02E8"/>
    <w:rsid w:val="00ED0343"/>
    <w:rsid w:val="00ED0BC3"/>
    <w:rsid w:val="00ED0CD3"/>
    <w:rsid w:val="00ED0ECA"/>
    <w:rsid w:val="00ED1309"/>
    <w:rsid w:val="00ED1322"/>
    <w:rsid w:val="00ED1F18"/>
    <w:rsid w:val="00ED2933"/>
    <w:rsid w:val="00ED29D7"/>
    <w:rsid w:val="00ED2BE0"/>
    <w:rsid w:val="00ED2CE9"/>
    <w:rsid w:val="00ED33DA"/>
    <w:rsid w:val="00ED3976"/>
    <w:rsid w:val="00ED3C79"/>
    <w:rsid w:val="00ED44D5"/>
    <w:rsid w:val="00ED47AD"/>
    <w:rsid w:val="00ED515C"/>
    <w:rsid w:val="00ED5943"/>
    <w:rsid w:val="00ED65F5"/>
    <w:rsid w:val="00ED6654"/>
    <w:rsid w:val="00ED6E19"/>
    <w:rsid w:val="00ED6FB5"/>
    <w:rsid w:val="00ED7141"/>
    <w:rsid w:val="00ED76A1"/>
    <w:rsid w:val="00ED79E7"/>
    <w:rsid w:val="00EE0AFA"/>
    <w:rsid w:val="00EE0BD9"/>
    <w:rsid w:val="00EE0C6A"/>
    <w:rsid w:val="00EE2153"/>
    <w:rsid w:val="00EE2349"/>
    <w:rsid w:val="00EE252C"/>
    <w:rsid w:val="00EE2CC8"/>
    <w:rsid w:val="00EE3491"/>
    <w:rsid w:val="00EE3FC5"/>
    <w:rsid w:val="00EE459B"/>
    <w:rsid w:val="00EE477B"/>
    <w:rsid w:val="00EE48B4"/>
    <w:rsid w:val="00EE522A"/>
    <w:rsid w:val="00EE57EB"/>
    <w:rsid w:val="00EE64A0"/>
    <w:rsid w:val="00EE68F7"/>
    <w:rsid w:val="00EE7423"/>
    <w:rsid w:val="00EE769F"/>
    <w:rsid w:val="00EE7F96"/>
    <w:rsid w:val="00EF0096"/>
    <w:rsid w:val="00EF0345"/>
    <w:rsid w:val="00EF187B"/>
    <w:rsid w:val="00EF2423"/>
    <w:rsid w:val="00EF2D28"/>
    <w:rsid w:val="00EF3153"/>
    <w:rsid w:val="00EF32CC"/>
    <w:rsid w:val="00EF4DBB"/>
    <w:rsid w:val="00EF5128"/>
    <w:rsid w:val="00EF5746"/>
    <w:rsid w:val="00EF6067"/>
    <w:rsid w:val="00EF732B"/>
    <w:rsid w:val="00EF747F"/>
    <w:rsid w:val="00EF7890"/>
    <w:rsid w:val="00EF7924"/>
    <w:rsid w:val="00EF7BDA"/>
    <w:rsid w:val="00EF7E66"/>
    <w:rsid w:val="00F00229"/>
    <w:rsid w:val="00F0130D"/>
    <w:rsid w:val="00F01431"/>
    <w:rsid w:val="00F02039"/>
    <w:rsid w:val="00F04F36"/>
    <w:rsid w:val="00F05769"/>
    <w:rsid w:val="00F0600D"/>
    <w:rsid w:val="00F066AF"/>
    <w:rsid w:val="00F06834"/>
    <w:rsid w:val="00F06DEE"/>
    <w:rsid w:val="00F07261"/>
    <w:rsid w:val="00F074E9"/>
    <w:rsid w:val="00F07800"/>
    <w:rsid w:val="00F1035C"/>
    <w:rsid w:val="00F10889"/>
    <w:rsid w:val="00F1122D"/>
    <w:rsid w:val="00F11695"/>
    <w:rsid w:val="00F11D49"/>
    <w:rsid w:val="00F11D9D"/>
    <w:rsid w:val="00F11DBA"/>
    <w:rsid w:val="00F120E8"/>
    <w:rsid w:val="00F1256C"/>
    <w:rsid w:val="00F125C0"/>
    <w:rsid w:val="00F12602"/>
    <w:rsid w:val="00F12745"/>
    <w:rsid w:val="00F1291F"/>
    <w:rsid w:val="00F12A9A"/>
    <w:rsid w:val="00F12E87"/>
    <w:rsid w:val="00F130C6"/>
    <w:rsid w:val="00F131F9"/>
    <w:rsid w:val="00F14485"/>
    <w:rsid w:val="00F148BD"/>
    <w:rsid w:val="00F157A9"/>
    <w:rsid w:val="00F15EC7"/>
    <w:rsid w:val="00F1724A"/>
    <w:rsid w:val="00F202FE"/>
    <w:rsid w:val="00F20539"/>
    <w:rsid w:val="00F20925"/>
    <w:rsid w:val="00F2113A"/>
    <w:rsid w:val="00F21A15"/>
    <w:rsid w:val="00F21AD6"/>
    <w:rsid w:val="00F21ECA"/>
    <w:rsid w:val="00F21FA8"/>
    <w:rsid w:val="00F224F0"/>
    <w:rsid w:val="00F22C62"/>
    <w:rsid w:val="00F2313A"/>
    <w:rsid w:val="00F23717"/>
    <w:rsid w:val="00F239DE"/>
    <w:rsid w:val="00F23CA6"/>
    <w:rsid w:val="00F241DF"/>
    <w:rsid w:val="00F24504"/>
    <w:rsid w:val="00F24876"/>
    <w:rsid w:val="00F25DCB"/>
    <w:rsid w:val="00F2649C"/>
    <w:rsid w:val="00F269D7"/>
    <w:rsid w:val="00F26FDF"/>
    <w:rsid w:val="00F27180"/>
    <w:rsid w:val="00F30936"/>
    <w:rsid w:val="00F30E3C"/>
    <w:rsid w:val="00F31386"/>
    <w:rsid w:val="00F314CA"/>
    <w:rsid w:val="00F332E0"/>
    <w:rsid w:val="00F33300"/>
    <w:rsid w:val="00F3357C"/>
    <w:rsid w:val="00F33B7C"/>
    <w:rsid w:val="00F345D6"/>
    <w:rsid w:val="00F34EA5"/>
    <w:rsid w:val="00F35317"/>
    <w:rsid w:val="00F35C0F"/>
    <w:rsid w:val="00F3632C"/>
    <w:rsid w:val="00F363CE"/>
    <w:rsid w:val="00F371A3"/>
    <w:rsid w:val="00F37506"/>
    <w:rsid w:val="00F37A4D"/>
    <w:rsid w:val="00F37BF7"/>
    <w:rsid w:val="00F41536"/>
    <w:rsid w:val="00F41A76"/>
    <w:rsid w:val="00F4232C"/>
    <w:rsid w:val="00F429E6"/>
    <w:rsid w:val="00F42D19"/>
    <w:rsid w:val="00F443B3"/>
    <w:rsid w:val="00F44F4D"/>
    <w:rsid w:val="00F4595F"/>
    <w:rsid w:val="00F461FC"/>
    <w:rsid w:val="00F47073"/>
    <w:rsid w:val="00F47517"/>
    <w:rsid w:val="00F50103"/>
    <w:rsid w:val="00F50598"/>
    <w:rsid w:val="00F50DAC"/>
    <w:rsid w:val="00F51C79"/>
    <w:rsid w:val="00F51E31"/>
    <w:rsid w:val="00F52BCF"/>
    <w:rsid w:val="00F53040"/>
    <w:rsid w:val="00F53223"/>
    <w:rsid w:val="00F5362A"/>
    <w:rsid w:val="00F54E7A"/>
    <w:rsid w:val="00F5502C"/>
    <w:rsid w:val="00F557BB"/>
    <w:rsid w:val="00F56710"/>
    <w:rsid w:val="00F5685D"/>
    <w:rsid w:val="00F57271"/>
    <w:rsid w:val="00F57C06"/>
    <w:rsid w:val="00F60E4B"/>
    <w:rsid w:val="00F61C99"/>
    <w:rsid w:val="00F6239F"/>
    <w:rsid w:val="00F6248E"/>
    <w:rsid w:val="00F6253B"/>
    <w:rsid w:val="00F62D84"/>
    <w:rsid w:val="00F62E58"/>
    <w:rsid w:val="00F645CF"/>
    <w:rsid w:val="00F6486F"/>
    <w:rsid w:val="00F64C76"/>
    <w:rsid w:val="00F64D88"/>
    <w:rsid w:val="00F64E06"/>
    <w:rsid w:val="00F657BC"/>
    <w:rsid w:val="00F65C2A"/>
    <w:rsid w:val="00F66E2C"/>
    <w:rsid w:val="00F70510"/>
    <w:rsid w:val="00F70DC5"/>
    <w:rsid w:val="00F711DD"/>
    <w:rsid w:val="00F712D1"/>
    <w:rsid w:val="00F7162A"/>
    <w:rsid w:val="00F7179F"/>
    <w:rsid w:val="00F72167"/>
    <w:rsid w:val="00F72CA7"/>
    <w:rsid w:val="00F7333C"/>
    <w:rsid w:val="00F735EA"/>
    <w:rsid w:val="00F73645"/>
    <w:rsid w:val="00F73F74"/>
    <w:rsid w:val="00F751A7"/>
    <w:rsid w:val="00F75808"/>
    <w:rsid w:val="00F76265"/>
    <w:rsid w:val="00F762A5"/>
    <w:rsid w:val="00F7650F"/>
    <w:rsid w:val="00F7656A"/>
    <w:rsid w:val="00F7677A"/>
    <w:rsid w:val="00F76F25"/>
    <w:rsid w:val="00F7744F"/>
    <w:rsid w:val="00F806FF"/>
    <w:rsid w:val="00F81413"/>
    <w:rsid w:val="00F81FC6"/>
    <w:rsid w:val="00F83224"/>
    <w:rsid w:val="00F8381E"/>
    <w:rsid w:val="00F8433B"/>
    <w:rsid w:val="00F8551A"/>
    <w:rsid w:val="00F85EF5"/>
    <w:rsid w:val="00F860DD"/>
    <w:rsid w:val="00F86A03"/>
    <w:rsid w:val="00F87238"/>
    <w:rsid w:val="00F87649"/>
    <w:rsid w:val="00F87765"/>
    <w:rsid w:val="00F87F15"/>
    <w:rsid w:val="00F87FD9"/>
    <w:rsid w:val="00F90186"/>
    <w:rsid w:val="00F906FA"/>
    <w:rsid w:val="00F924A2"/>
    <w:rsid w:val="00F92603"/>
    <w:rsid w:val="00F9267E"/>
    <w:rsid w:val="00F92DE1"/>
    <w:rsid w:val="00F92E9A"/>
    <w:rsid w:val="00F93628"/>
    <w:rsid w:val="00F94A2A"/>
    <w:rsid w:val="00F9609D"/>
    <w:rsid w:val="00F965E1"/>
    <w:rsid w:val="00F965F7"/>
    <w:rsid w:val="00F96B6F"/>
    <w:rsid w:val="00F9763F"/>
    <w:rsid w:val="00F977BE"/>
    <w:rsid w:val="00F97DBB"/>
    <w:rsid w:val="00FA01FB"/>
    <w:rsid w:val="00FA12CF"/>
    <w:rsid w:val="00FA15CE"/>
    <w:rsid w:val="00FA19E2"/>
    <w:rsid w:val="00FA1B6B"/>
    <w:rsid w:val="00FA1B6F"/>
    <w:rsid w:val="00FA1D22"/>
    <w:rsid w:val="00FA4023"/>
    <w:rsid w:val="00FA4479"/>
    <w:rsid w:val="00FA456B"/>
    <w:rsid w:val="00FA470C"/>
    <w:rsid w:val="00FA4887"/>
    <w:rsid w:val="00FA4E3B"/>
    <w:rsid w:val="00FA58A4"/>
    <w:rsid w:val="00FA6149"/>
    <w:rsid w:val="00FA6169"/>
    <w:rsid w:val="00FA6D07"/>
    <w:rsid w:val="00FA7B37"/>
    <w:rsid w:val="00FA7E2F"/>
    <w:rsid w:val="00FA7E85"/>
    <w:rsid w:val="00FB0133"/>
    <w:rsid w:val="00FB0DF4"/>
    <w:rsid w:val="00FB0ED1"/>
    <w:rsid w:val="00FB0FF8"/>
    <w:rsid w:val="00FB1987"/>
    <w:rsid w:val="00FB1E1C"/>
    <w:rsid w:val="00FB2513"/>
    <w:rsid w:val="00FB3A62"/>
    <w:rsid w:val="00FB3C7A"/>
    <w:rsid w:val="00FB4805"/>
    <w:rsid w:val="00FB4863"/>
    <w:rsid w:val="00FB4BFA"/>
    <w:rsid w:val="00FB5880"/>
    <w:rsid w:val="00FB627F"/>
    <w:rsid w:val="00FB629C"/>
    <w:rsid w:val="00FB6324"/>
    <w:rsid w:val="00FB7651"/>
    <w:rsid w:val="00FC0650"/>
    <w:rsid w:val="00FC0D44"/>
    <w:rsid w:val="00FC0E24"/>
    <w:rsid w:val="00FC1BDD"/>
    <w:rsid w:val="00FC2A0F"/>
    <w:rsid w:val="00FC2F8C"/>
    <w:rsid w:val="00FC3650"/>
    <w:rsid w:val="00FC36C8"/>
    <w:rsid w:val="00FC3DE1"/>
    <w:rsid w:val="00FC4D1F"/>
    <w:rsid w:val="00FC4E57"/>
    <w:rsid w:val="00FC5F47"/>
    <w:rsid w:val="00FC5F5A"/>
    <w:rsid w:val="00FC7039"/>
    <w:rsid w:val="00FC75F8"/>
    <w:rsid w:val="00FC7C88"/>
    <w:rsid w:val="00FCF95D"/>
    <w:rsid w:val="00FD0117"/>
    <w:rsid w:val="00FD0A47"/>
    <w:rsid w:val="00FD12EB"/>
    <w:rsid w:val="00FD22CF"/>
    <w:rsid w:val="00FD2340"/>
    <w:rsid w:val="00FD2E4E"/>
    <w:rsid w:val="00FD4D36"/>
    <w:rsid w:val="00FD5781"/>
    <w:rsid w:val="00FD5C6D"/>
    <w:rsid w:val="00FD5DFF"/>
    <w:rsid w:val="00FD5E61"/>
    <w:rsid w:val="00FD76BB"/>
    <w:rsid w:val="00FD7832"/>
    <w:rsid w:val="00FE010B"/>
    <w:rsid w:val="00FE0999"/>
    <w:rsid w:val="00FE0C74"/>
    <w:rsid w:val="00FE12DB"/>
    <w:rsid w:val="00FE133D"/>
    <w:rsid w:val="00FE13B5"/>
    <w:rsid w:val="00FE13EF"/>
    <w:rsid w:val="00FE1708"/>
    <w:rsid w:val="00FE1A85"/>
    <w:rsid w:val="00FE20BA"/>
    <w:rsid w:val="00FE2560"/>
    <w:rsid w:val="00FE25B5"/>
    <w:rsid w:val="00FE3ACC"/>
    <w:rsid w:val="00FE3B89"/>
    <w:rsid w:val="00FE3D47"/>
    <w:rsid w:val="00FE3E94"/>
    <w:rsid w:val="00FE3FDB"/>
    <w:rsid w:val="00FE42D3"/>
    <w:rsid w:val="00FE4815"/>
    <w:rsid w:val="00FE4B69"/>
    <w:rsid w:val="00FE53B7"/>
    <w:rsid w:val="00FE586B"/>
    <w:rsid w:val="00FE59ED"/>
    <w:rsid w:val="00FE5D97"/>
    <w:rsid w:val="00FE6167"/>
    <w:rsid w:val="00FE69A5"/>
    <w:rsid w:val="00FE69C3"/>
    <w:rsid w:val="00FE69EE"/>
    <w:rsid w:val="00FE7C9D"/>
    <w:rsid w:val="00FF0B1A"/>
    <w:rsid w:val="00FF0E46"/>
    <w:rsid w:val="00FF0F40"/>
    <w:rsid w:val="00FF1CBA"/>
    <w:rsid w:val="00FF2AD4"/>
    <w:rsid w:val="00FF2D26"/>
    <w:rsid w:val="00FF2F4D"/>
    <w:rsid w:val="00FF3C04"/>
    <w:rsid w:val="00FF42D9"/>
    <w:rsid w:val="00FF488E"/>
    <w:rsid w:val="00FF4B21"/>
    <w:rsid w:val="00FF4F96"/>
    <w:rsid w:val="00FF57FD"/>
    <w:rsid w:val="00FF5989"/>
    <w:rsid w:val="00FF6144"/>
    <w:rsid w:val="00FF642C"/>
    <w:rsid w:val="00FF68C1"/>
    <w:rsid w:val="00FF76F0"/>
    <w:rsid w:val="00FF7B77"/>
    <w:rsid w:val="0118271A"/>
    <w:rsid w:val="01376DAB"/>
    <w:rsid w:val="0158FB5C"/>
    <w:rsid w:val="015C05A5"/>
    <w:rsid w:val="016D3E91"/>
    <w:rsid w:val="017A7AA1"/>
    <w:rsid w:val="01C406B2"/>
    <w:rsid w:val="01E442B8"/>
    <w:rsid w:val="01EE5D29"/>
    <w:rsid w:val="01FAEF8E"/>
    <w:rsid w:val="021E9075"/>
    <w:rsid w:val="02744DCE"/>
    <w:rsid w:val="028802F2"/>
    <w:rsid w:val="02B43B0B"/>
    <w:rsid w:val="02D1760A"/>
    <w:rsid w:val="02DA6F9C"/>
    <w:rsid w:val="02FE0DB9"/>
    <w:rsid w:val="0326C546"/>
    <w:rsid w:val="032F411F"/>
    <w:rsid w:val="033C9ED3"/>
    <w:rsid w:val="035AEF3D"/>
    <w:rsid w:val="0380437D"/>
    <w:rsid w:val="0393940D"/>
    <w:rsid w:val="03B28F0A"/>
    <w:rsid w:val="03B750ED"/>
    <w:rsid w:val="03C07C7F"/>
    <w:rsid w:val="03C6D48A"/>
    <w:rsid w:val="03DD3D51"/>
    <w:rsid w:val="0411CA2C"/>
    <w:rsid w:val="04331357"/>
    <w:rsid w:val="04691431"/>
    <w:rsid w:val="0480AE81"/>
    <w:rsid w:val="04B3FA82"/>
    <w:rsid w:val="04E808CA"/>
    <w:rsid w:val="04F3A5FB"/>
    <w:rsid w:val="05276ABA"/>
    <w:rsid w:val="053EE2C4"/>
    <w:rsid w:val="0551B456"/>
    <w:rsid w:val="05621FE0"/>
    <w:rsid w:val="05635C27"/>
    <w:rsid w:val="05AE7281"/>
    <w:rsid w:val="05C34B61"/>
    <w:rsid w:val="05C9072A"/>
    <w:rsid w:val="05D8344D"/>
    <w:rsid w:val="05D9559A"/>
    <w:rsid w:val="05E33D52"/>
    <w:rsid w:val="0608F0F2"/>
    <w:rsid w:val="061C22A0"/>
    <w:rsid w:val="0620552D"/>
    <w:rsid w:val="063C09E2"/>
    <w:rsid w:val="066F81D3"/>
    <w:rsid w:val="06B30E99"/>
    <w:rsid w:val="06D5D6A1"/>
    <w:rsid w:val="06E868DD"/>
    <w:rsid w:val="06EE3A2A"/>
    <w:rsid w:val="06F6E50F"/>
    <w:rsid w:val="07056629"/>
    <w:rsid w:val="0710EA04"/>
    <w:rsid w:val="072D1906"/>
    <w:rsid w:val="077E7E92"/>
    <w:rsid w:val="078A2F08"/>
    <w:rsid w:val="07A94F44"/>
    <w:rsid w:val="07B14111"/>
    <w:rsid w:val="07D5B231"/>
    <w:rsid w:val="0811E4A9"/>
    <w:rsid w:val="081B5173"/>
    <w:rsid w:val="08569D7C"/>
    <w:rsid w:val="087794F4"/>
    <w:rsid w:val="088B22B4"/>
    <w:rsid w:val="0898FC74"/>
    <w:rsid w:val="089E83FC"/>
    <w:rsid w:val="08AEFA87"/>
    <w:rsid w:val="08BE59C8"/>
    <w:rsid w:val="08C4B804"/>
    <w:rsid w:val="08C61EC7"/>
    <w:rsid w:val="08DACC95"/>
    <w:rsid w:val="08DF61BE"/>
    <w:rsid w:val="08EC91B5"/>
    <w:rsid w:val="08F20927"/>
    <w:rsid w:val="08F56F65"/>
    <w:rsid w:val="09056C23"/>
    <w:rsid w:val="0909C2F0"/>
    <w:rsid w:val="091E5312"/>
    <w:rsid w:val="092A3FBB"/>
    <w:rsid w:val="0978FEEC"/>
    <w:rsid w:val="09A5AA7E"/>
    <w:rsid w:val="09B15340"/>
    <w:rsid w:val="09BDA1D1"/>
    <w:rsid w:val="09E297AE"/>
    <w:rsid w:val="0A0C4818"/>
    <w:rsid w:val="0A0E40CA"/>
    <w:rsid w:val="0A46AE84"/>
    <w:rsid w:val="0A515F8E"/>
    <w:rsid w:val="0A57A43A"/>
    <w:rsid w:val="0A80A8C2"/>
    <w:rsid w:val="0A99BDB0"/>
    <w:rsid w:val="0AC15B51"/>
    <w:rsid w:val="0AC74A73"/>
    <w:rsid w:val="0AE146F5"/>
    <w:rsid w:val="0B004F41"/>
    <w:rsid w:val="0B00EF6B"/>
    <w:rsid w:val="0B1BC1FD"/>
    <w:rsid w:val="0B225D27"/>
    <w:rsid w:val="0B3A2EEE"/>
    <w:rsid w:val="0B466559"/>
    <w:rsid w:val="0B48A007"/>
    <w:rsid w:val="0BBBA2F2"/>
    <w:rsid w:val="0BE4110C"/>
    <w:rsid w:val="0BE9C0DA"/>
    <w:rsid w:val="0C15643B"/>
    <w:rsid w:val="0C1B6967"/>
    <w:rsid w:val="0C2204E6"/>
    <w:rsid w:val="0C549313"/>
    <w:rsid w:val="0C60A931"/>
    <w:rsid w:val="0C83B478"/>
    <w:rsid w:val="0C92B17D"/>
    <w:rsid w:val="0CA598D3"/>
    <w:rsid w:val="0CB8D224"/>
    <w:rsid w:val="0CC8973F"/>
    <w:rsid w:val="0D0BF7F9"/>
    <w:rsid w:val="0D1B1FEA"/>
    <w:rsid w:val="0D251D4F"/>
    <w:rsid w:val="0D2BBA10"/>
    <w:rsid w:val="0D308B84"/>
    <w:rsid w:val="0D40504E"/>
    <w:rsid w:val="0D5CBA28"/>
    <w:rsid w:val="0D5F9E2B"/>
    <w:rsid w:val="0D729A97"/>
    <w:rsid w:val="0D850C62"/>
    <w:rsid w:val="0DC17A98"/>
    <w:rsid w:val="0E009175"/>
    <w:rsid w:val="0E1A59B6"/>
    <w:rsid w:val="0E2644AD"/>
    <w:rsid w:val="0E3F016A"/>
    <w:rsid w:val="0E883CE1"/>
    <w:rsid w:val="0E94F562"/>
    <w:rsid w:val="0EAD53E2"/>
    <w:rsid w:val="0EAEB2B3"/>
    <w:rsid w:val="0EC56C47"/>
    <w:rsid w:val="0EE2CE61"/>
    <w:rsid w:val="0EFCF60E"/>
    <w:rsid w:val="0F0ADEFB"/>
    <w:rsid w:val="0F2D0363"/>
    <w:rsid w:val="0F7ABD66"/>
    <w:rsid w:val="0F9C16A0"/>
    <w:rsid w:val="0FD44AA6"/>
    <w:rsid w:val="0FE5D9B3"/>
    <w:rsid w:val="100F80FC"/>
    <w:rsid w:val="10119406"/>
    <w:rsid w:val="10283409"/>
    <w:rsid w:val="102D1368"/>
    <w:rsid w:val="1031437B"/>
    <w:rsid w:val="103668D7"/>
    <w:rsid w:val="103952B0"/>
    <w:rsid w:val="105CEFDB"/>
    <w:rsid w:val="106F8CFA"/>
    <w:rsid w:val="108B516F"/>
    <w:rsid w:val="10E90FAC"/>
    <w:rsid w:val="113385DE"/>
    <w:rsid w:val="115D4DCC"/>
    <w:rsid w:val="116931BE"/>
    <w:rsid w:val="11740780"/>
    <w:rsid w:val="117AF9EE"/>
    <w:rsid w:val="117D6AFD"/>
    <w:rsid w:val="118F4F3D"/>
    <w:rsid w:val="11A146A9"/>
    <w:rsid w:val="11A55562"/>
    <w:rsid w:val="11A7A64A"/>
    <w:rsid w:val="11CB0C83"/>
    <w:rsid w:val="11D7BE67"/>
    <w:rsid w:val="11E21410"/>
    <w:rsid w:val="11F821E6"/>
    <w:rsid w:val="11FD13A0"/>
    <w:rsid w:val="1256C9E9"/>
    <w:rsid w:val="125F4C56"/>
    <w:rsid w:val="128395E6"/>
    <w:rsid w:val="12B142EC"/>
    <w:rsid w:val="12C4F325"/>
    <w:rsid w:val="12DE2171"/>
    <w:rsid w:val="12E95733"/>
    <w:rsid w:val="12F6E67F"/>
    <w:rsid w:val="1325287C"/>
    <w:rsid w:val="134B9999"/>
    <w:rsid w:val="136A29B8"/>
    <w:rsid w:val="13706FD9"/>
    <w:rsid w:val="13727D45"/>
    <w:rsid w:val="139B4172"/>
    <w:rsid w:val="13AB86D1"/>
    <w:rsid w:val="13DBD254"/>
    <w:rsid w:val="13DDCD39"/>
    <w:rsid w:val="13ED2135"/>
    <w:rsid w:val="13F75388"/>
    <w:rsid w:val="140725FB"/>
    <w:rsid w:val="1420CE26"/>
    <w:rsid w:val="1421A573"/>
    <w:rsid w:val="142CC3F5"/>
    <w:rsid w:val="1442A8E4"/>
    <w:rsid w:val="148054D1"/>
    <w:rsid w:val="14B239C9"/>
    <w:rsid w:val="1507286F"/>
    <w:rsid w:val="1539026B"/>
    <w:rsid w:val="153B03B6"/>
    <w:rsid w:val="15970F81"/>
    <w:rsid w:val="159F4ECC"/>
    <w:rsid w:val="15E54998"/>
    <w:rsid w:val="15EABB6E"/>
    <w:rsid w:val="16315B9F"/>
    <w:rsid w:val="165CE7EA"/>
    <w:rsid w:val="16A0D7CF"/>
    <w:rsid w:val="16ACEA8B"/>
    <w:rsid w:val="16B0D70A"/>
    <w:rsid w:val="16B66EDE"/>
    <w:rsid w:val="16B6A0A3"/>
    <w:rsid w:val="16BC76A0"/>
    <w:rsid w:val="16C03409"/>
    <w:rsid w:val="16F1071C"/>
    <w:rsid w:val="175F5668"/>
    <w:rsid w:val="1777E937"/>
    <w:rsid w:val="177C24A4"/>
    <w:rsid w:val="17A0EA22"/>
    <w:rsid w:val="17B0A6BB"/>
    <w:rsid w:val="17BE60AE"/>
    <w:rsid w:val="17C54184"/>
    <w:rsid w:val="181D81C1"/>
    <w:rsid w:val="182AEEA9"/>
    <w:rsid w:val="187637CC"/>
    <w:rsid w:val="18938A41"/>
    <w:rsid w:val="18996911"/>
    <w:rsid w:val="18C6F615"/>
    <w:rsid w:val="18F29579"/>
    <w:rsid w:val="190BEA9C"/>
    <w:rsid w:val="19191836"/>
    <w:rsid w:val="1964ECAD"/>
    <w:rsid w:val="19A32F7C"/>
    <w:rsid w:val="19AFFB01"/>
    <w:rsid w:val="19B49AB9"/>
    <w:rsid w:val="1A321B95"/>
    <w:rsid w:val="1A42FFB8"/>
    <w:rsid w:val="1A459EA4"/>
    <w:rsid w:val="1A6A2C0F"/>
    <w:rsid w:val="1A767A50"/>
    <w:rsid w:val="1A9FF747"/>
    <w:rsid w:val="1AA82E8D"/>
    <w:rsid w:val="1AB77560"/>
    <w:rsid w:val="1AD69E5C"/>
    <w:rsid w:val="1AF83473"/>
    <w:rsid w:val="1AF90951"/>
    <w:rsid w:val="1AFEC9A0"/>
    <w:rsid w:val="1B13CBE2"/>
    <w:rsid w:val="1B1DD774"/>
    <w:rsid w:val="1B25057F"/>
    <w:rsid w:val="1B3760E0"/>
    <w:rsid w:val="1B405730"/>
    <w:rsid w:val="1B4978E2"/>
    <w:rsid w:val="1B73B37D"/>
    <w:rsid w:val="1B9394A2"/>
    <w:rsid w:val="1BABE896"/>
    <w:rsid w:val="1BDA7D29"/>
    <w:rsid w:val="1BE5C4D2"/>
    <w:rsid w:val="1C13DF58"/>
    <w:rsid w:val="1C23D706"/>
    <w:rsid w:val="1C30F215"/>
    <w:rsid w:val="1C3799C1"/>
    <w:rsid w:val="1C541136"/>
    <w:rsid w:val="1C97BFBB"/>
    <w:rsid w:val="1CA3141A"/>
    <w:rsid w:val="1CAABE49"/>
    <w:rsid w:val="1CB2FF34"/>
    <w:rsid w:val="1CBAF61B"/>
    <w:rsid w:val="1CC90BA5"/>
    <w:rsid w:val="1D0247DB"/>
    <w:rsid w:val="1D27BADE"/>
    <w:rsid w:val="1D2C62D3"/>
    <w:rsid w:val="1D373ED8"/>
    <w:rsid w:val="1D3C7E52"/>
    <w:rsid w:val="1D435998"/>
    <w:rsid w:val="1D5E9043"/>
    <w:rsid w:val="1D6478CA"/>
    <w:rsid w:val="1D84709C"/>
    <w:rsid w:val="1D85D989"/>
    <w:rsid w:val="1DA83E82"/>
    <w:rsid w:val="1DBF7D99"/>
    <w:rsid w:val="1DE67433"/>
    <w:rsid w:val="1E181007"/>
    <w:rsid w:val="1E4B7508"/>
    <w:rsid w:val="1E5661CF"/>
    <w:rsid w:val="1E89F06B"/>
    <w:rsid w:val="1EBA213F"/>
    <w:rsid w:val="1F47B063"/>
    <w:rsid w:val="1F4D12DE"/>
    <w:rsid w:val="1F5EFFD8"/>
    <w:rsid w:val="1F60DD6F"/>
    <w:rsid w:val="1F7DEE7A"/>
    <w:rsid w:val="1FBF7B06"/>
    <w:rsid w:val="1FC2983E"/>
    <w:rsid w:val="1FF2FE57"/>
    <w:rsid w:val="1FFDC0F9"/>
    <w:rsid w:val="20110E1C"/>
    <w:rsid w:val="20175A4C"/>
    <w:rsid w:val="2023B9F1"/>
    <w:rsid w:val="202C1B51"/>
    <w:rsid w:val="20343A48"/>
    <w:rsid w:val="2037FE5D"/>
    <w:rsid w:val="20504A7A"/>
    <w:rsid w:val="2079AD7D"/>
    <w:rsid w:val="2083C99D"/>
    <w:rsid w:val="20ABBABC"/>
    <w:rsid w:val="20AE3803"/>
    <w:rsid w:val="20D4532B"/>
    <w:rsid w:val="21427C29"/>
    <w:rsid w:val="21517DB2"/>
    <w:rsid w:val="2175C401"/>
    <w:rsid w:val="21E89B16"/>
    <w:rsid w:val="220D9192"/>
    <w:rsid w:val="221A4F98"/>
    <w:rsid w:val="22288811"/>
    <w:rsid w:val="223C9B81"/>
    <w:rsid w:val="2248099C"/>
    <w:rsid w:val="224D64E0"/>
    <w:rsid w:val="225288F3"/>
    <w:rsid w:val="2253195F"/>
    <w:rsid w:val="2269DF6C"/>
    <w:rsid w:val="227B785E"/>
    <w:rsid w:val="229AC105"/>
    <w:rsid w:val="22B41410"/>
    <w:rsid w:val="22BCF8F0"/>
    <w:rsid w:val="22F07D33"/>
    <w:rsid w:val="22F2F01C"/>
    <w:rsid w:val="22F5E911"/>
    <w:rsid w:val="231180F0"/>
    <w:rsid w:val="23159988"/>
    <w:rsid w:val="23506B21"/>
    <w:rsid w:val="23558912"/>
    <w:rsid w:val="23759C0D"/>
    <w:rsid w:val="23936E02"/>
    <w:rsid w:val="23C5B80C"/>
    <w:rsid w:val="23FD7EFD"/>
    <w:rsid w:val="23FE95C8"/>
    <w:rsid w:val="2402DD70"/>
    <w:rsid w:val="242E4B24"/>
    <w:rsid w:val="2432EA80"/>
    <w:rsid w:val="2436E719"/>
    <w:rsid w:val="244E2D80"/>
    <w:rsid w:val="2469DF22"/>
    <w:rsid w:val="247F9AA0"/>
    <w:rsid w:val="24884A06"/>
    <w:rsid w:val="24924D60"/>
    <w:rsid w:val="24F03BF9"/>
    <w:rsid w:val="25083622"/>
    <w:rsid w:val="2519ED96"/>
    <w:rsid w:val="253CF982"/>
    <w:rsid w:val="2542FE78"/>
    <w:rsid w:val="254A0BAD"/>
    <w:rsid w:val="2585548F"/>
    <w:rsid w:val="2591B394"/>
    <w:rsid w:val="259E74D4"/>
    <w:rsid w:val="259EB969"/>
    <w:rsid w:val="25ADD050"/>
    <w:rsid w:val="25B678B7"/>
    <w:rsid w:val="25D8E43E"/>
    <w:rsid w:val="25E29922"/>
    <w:rsid w:val="25EA479A"/>
    <w:rsid w:val="25F0CC02"/>
    <w:rsid w:val="25F36BA5"/>
    <w:rsid w:val="25FF4907"/>
    <w:rsid w:val="260AFE8D"/>
    <w:rsid w:val="262BFC39"/>
    <w:rsid w:val="26376225"/>
    <w:rsid w:val="26526669"/>
    <w:rsid w:val="26932BE1"/>
    <w:rsid w:val="26964590"/>
    <w:rsid w:val="2699A3E8"/>
    <w:rsid w:val="26AA5069"/>
    <w:rsid w:val="26B880A6"/>
    <w:rsid w:val="26E09DCB"/>
    <w:rsid w:val="26E88BD0"/>
    <w:rsid w:val="2700F6BE"/>
    <w:rsid w:val="277F5FF5"/>
    <w:rsid w:val="279BDC34"/>
    <w:rsid w:val="27D54C4D"/>
    <w:rsid w:val="27D96149"/>
    <w:rsid w:val="27F60A67"/>
    <w:rsid w:val="2808008A"/>
    <w:rsid w:val="282471A5"/>
    <w:rsid w:val="2833AADC"/>
    <w:rsid w:val="28443F8A"/>
    <w:rsid w:val="284597F6"/>
    <w:rsid w:val="285030BA"/>
    <w:rsid w:val="286D4075"/>
    <w:rsid w:val="28AF02CA"/>
    <w:rsid w:val="28B87665"/>
    <w:rsid w:val="28C8DF91"/>
    <w:rsid w:val="28CA9247"/>
    <w:rsid w:val="28F801A8"/>
    <w:rsid w:val="28FC6153"/>
    <w:rsid w:val="2904CBAC"/>
    <w:rsid w:val="29051886"/>
    <w:rsid w:val="291F578D"/>
    <w:rsid w:val="2926E41B"/>
    <w:rsid w:val="296728A3"/>
    <w:rsid w:val="29B65B53"/>
    <w:rsid w:val="29B6B295"/>
    <w:rsid w:val="29B7FCFD"/>
    <w:rsid w:val="29C0A3F8"/>
    <w:rsid w:val="2A0EF5BC"/>
    <w:rsid w:val="2A252386"/>
    <w:rsid w:val="2A56578B"/>
    <w:rsid w:val="2A62674D"/>
    <w:rsid w:val="2AAD77EB"/>
    <w:rsid w:val="2AB69FCD"/>
    <w:rsid w:val="2ABA8DF2"/>
    <w:rsid w:val="2ACAC15A"/>
    <w:rsid w:val="2AE81439"/>
    <w:rsid w:val="2AE92582"/>
    <w:rsid w:val="2B46ED74"/>
    <w:rsid w:val="2B84545A"/>
    <w:rsid w:val="2B926CF0"/>
    <w:rsid w:val="2B9576BF"/>
    <w:rsid w:val="2B965CA3"/>
    <w:rsid w:val="2BA82F80"/>
    <w:rsid w:val="2BEB3C13"/>
    <w:rsid w:val="2BF01896"/>
    <w:rsid w:val="2BF63B14"/>
    <w:rsid w:val="2BFB626A"/>
    <w:rsid w:val="2C4181D3"/>
    <w:rsid w:val="2C444D95"/>
    <w:rsid w:val="2C4BE789"/>
    <w:rsid w:val="2C6EDAB2"/>
    <w:rsid w:val="2C7E8422"/>
    <w:rsid w:val="2C91B1F5"/>
    <w:rsid w:val="2CB77685"/>
    <w:rsid w:val="2CCA80A2"/>
    <w:rsid w:val="2CDC5314"/>
    <w:rsid w:val="2D1F9FF7"/>
    <w:rsid w:val="2D5048C1"/>
    <w:rsid w:val="2DD76EC7"/>
    <w:rsid w:val="2DD7D98E"/>
    <w:rsid w:val="2DF385CD"/>
    <w:rsid w:val="2DF52097"/>
    <w:rsid w:val="2E0FB6BE"/>
    <w:rsid w:val="2E101D95"/>
    <w:rsid w:val="2E129A3F"/>
    <w:rsid w:val="2E1D6071"/>
    <w:rsid w:val="2E44E40A"/>
    <w:rsid w:val="2E7B8EC1"/>
    <w:rsid w:val="2E8381B8"/>
    <w:rsid w:val="2ECDFEAD"/>
    <w:rsid w:val="2EE3AFCF"/>
    <w:rsid w:val="2EECC3B3"/>
    <w:rsid w:val="2F1D7E49"/>
    <w:rsid w:val="2F307798"/>
    <w:rsid w:val="2F3CA1F1"/>
    <w:rsid w:val="2F3F46AA"/>
    <w:rsid w:val="2F43D975"/>
    <w:rsid w:val="2F53D145"/>
    <w:rsid w:val="2F587BAD"/>
    <w:rsid w:val="2FBE83AD"/>
    <w:rsid w:val="2FD2926A"/>
    <w:rsid w:val="2FD29DCA"/>
    <w:rsid w:val="2FD62CAB"/>
    <w:rsid w:val="2FDD6DC3"/>
    <w:rsid w:val="2FED06F6"/>
    <w:rsid w:val="300D1367"/>
    <w:rsid w:val="3012DC9D"/>
    <w:rsid w:val="30401386"/>
    <w:rsid w:val="30474A60"/>
    <w:rsid w:val="30637E84"/>
    <w:rsid w:val="30A1B984"/>
    <w:rsid w:val="30A310CB"/>
    <w:rsid w:val="30D6AABD"/>
    <w:rsid w:val="30DA77D1"/>
    <w:rsid w:val="30E0A19F"/>
    <w:rsid w:val="30E59D7E"/>
    <w:rsid w:val="31290BFA"/>
    <w:rsid w:val="31A55D6B"/>
    <w:rsid w:val="31A64A72"/>
    <w:rsid w:val="31C3E5A0"/>
    <w:rsid w:val="31FFAD3F"/>
    <w:rsid w:val="32178F69"/>
    <w:rsid w:val="3233C5DB"/>
    <w:rsid w:val="323A3200"/>
    <w:rsid w:val="3280CDB7"/>
    <w:rsid w:val="32869551"/>
    <w:rsid w:val="32B34FDF"/>
    <w:rsid w:val="32B46838"/>
    <w:rsid w:val="32B776F0"/>
    <w:rsid w:val="32BD9CD3"/>
    <w:rsid w:val="32C928B2"/>
    <w:rsid w:val="32D50D86"/>
    <w:rsid w:val="32FBC56F"/>
    <w:rsid w:val="3305699F"/>
    <w:rsid w:val="33399706"/>
    <w:rsid w:val="333DC649"/>
    <w:rsid w:val="337FF2D8"/>
    <w:rsid w:val="33818F3D"/>
    <w:rsid w:val="338C53AA"/>
    <w:rsid w:val="33B22485"/>
    <w:rsid w:val="33B55147"/>
    <w:rsid w:val="33B64060"/>
    <w:rsid w:val="33BE9720"/>
    <w:rsid w:val="33C490B4"/>
    <w:rsid w:val="33E55A01"/>
    <w:rsid w:val="33EE9B79"/>
    <w:rsid w:val="3417A4BC"/>
    <w:rsid w:val="342EBCE3"/>
    <w:rsid w:val="34378E54"/>
    <w:rsid w:val="3456DE53"/>
    <w:rsid w:val="3483E8A9"/>
    <w:rsid w:val="348D163C"/>
    <w:rsid w:val="3497B199"/>
    <w:rsid w:val="349F3D74"/>
    <w:rsid w:val="34A6FE80"/>
    <w:rsid w:val="34C13288"/>
    <w:rsid w:val="34CB4A27"/>
    <w:rsid w:val="34DE9C24"/>
    <w:rsid w:val="34ECA150"/>
    <w:rsid w:val="350D6EAF"/>
    <w:rsid w:val="35134EB5"/>
    <w:rsid w:val="352C9F1F"/>
    <w:rsid w:val="352F44AE"/>
    <w:rsid w:val="35555D76"/>
    <w:rsid w:val="35750CD3"/>
    <w:rsid w:val="357AFB37"/>
    <w:rsid w:val="3592E2A0"/>
    <w:rsid w:val="35EC3993"/>
    <w:rsid w:val="36131417"/>
    <w:rsid w:val="36498E6E"/>
    <w:rsid w:val="3655ACAD"/>
    <w:rsid w:val="367AF3AF"/>
    <w:rsid w:val="367C7C14"/>
    <w:rsid w:val="36979D9F"/>
    <w:rsid w:val="36AB62CB"/>
    <w:rsid w:val="36D784D3"/>
    <w:rsid w:val="375F6C37"/>
    <w:rsid w:val="37C1BB2E"/>
    <w:rsid w:val="37E102AC"/>
    <w:rsid w:val="38321CF7"/>
    <w:rsid w:val="3835F277"/>
    <w:rsid w:val="3841F0DF"/>
    <w:rsid w:val="3845C75B"/>
    <w:rsid w:val="38A0235F"/>
    <w:rsid w:val="38A13812"/>
    <w:rsid w:val="38A25E68"/>
    <w:rsid w:val="38A80AF4"/>
    <w:rsid w:val="38B1CAA9"/>
    <w:rsid w:val="38D71CB5"/>
    <w:rsid w:val="38DA1B52"/>
    <w:rsid w:val="39834657"/>
    <w:rsid w:val="398A15E2"/>
    <w:rsid w:val="39B2F9B1"/>
    <w:rsid w:val="39C3ABF5"/>
    <w:rsid w:val="39C65393"/>
    <w:rsid w:val="39CF097F"/>
    <w:rsid w:val="39D0A80D"/>
    <w:rsid w:val="39E4A22A"/>
    <w:rsid w:val="39EFA898"/>
    <w:rsid w:val="39F047D2"/>
    <w:rsid w:val="3A0A14DA"/>
    <w:rsid w:val="3A15DFB3"/>
    <w:rsid w:val="3A2AF7FF"/>
    <w:rsid w:val="3A4278C7"/>
    <w:rsid w:val="3A445AC7"/>
    <w:rsid w:val="3A50BE2D"/>
    <w:rsid w:val="3A67FE19"/>
    <w:rsid w:val="3A731A20"/>
    <w:rsid w:val="3A91B2A0"/>
    <w:rsid w:val="3AA935F3"/>
    <w:rsid w:val="3AB26E10"/>
    <w:rsid w:val="3AE1E6C7"/>
    <w:rsid w:val="3AFE9D1B"/>
    <w:rsid w:val="3B03DFE5"/>
    <w:rsid w:val="3B233D5E"/>
    <w:rsid w:val="3B481CF0"/>
    <w:rsid w:val="3B65BB87"/>
    <w:rsid w:val="3B68F405"/>
    <w:rsid w:val="3B760F46"/>
    <w:rsid w:val="3B76B5BD"/>
    <w:rsid w:val="3B9255AA"/>
    <w:rsid w:val="3B95F060"/>
    <w:rsid w:val="3B998FD4"/>
    <w:rsid w:val="3BB883DB"/>
    <w:rsid w:val="3BDA7011"/>
    <w:rsid w:val="3BDC661A"/>
    <w:rsid w:val="3BE44C16"/>
    <w:rsid w:val="3C0DD823"/>
    <w:rsid w:val="3C2B5FAA"/>
    <w:rsid w:val="3C3E990C"/>
    <w:rsid w:val="3C722F99"/>
    <w:rsid w:val="3C7AB9AE"/>
    <w:rsid w:val="3C8319BF"/>
    <w:rsid w:val="3C9D62B0"/>
    <w:rsid w:val="3CB28609"/>
    <w:rsid w:val="3CDD3747"/>
    <w:rsid w:val="3CF4ED01"/>
    <w:rsid w:val="3D3144AB"/>
    <w:rsid w:val="3D3A9B7A"/>
    <w:rsid w:val="3D61F32E"/>
    <w:rsid w:val="3D8E5097"/>
    <w:rsid w:val="3D9ADEC0"/>
    <w:rsid w:val="3DCBAED2"/>
    <w:rsid w:val="3DE45F59"/>
    <w:rsid w:val="3DEAB594"/>
    <w:rsid w:val="3DF03A01"/>
    <w:rsid w:val="3E1F76B3"/>
    <w:rsid w:val="3E204ABF"/>
    <w:rsid w:val="3E2D9625"/>
    <w:rsid w:val="3E2EA418"/>
    <w:rsid w:val="3E443685"/>
    <w:rsid w:val="3E5B7847"/>
    <w:rsid w:val="3EADD561"/>
    <w:rsid w:val="3EECFC0E"/>
    <w:rsid w:val="3F3C7E1F"/>
    <w:rsid w:val="3F57FE85"/>
    <w:rsid w:val="3F75BE4A"/>
    <w:rsid w:val="3F9C00EC"/>
    <w:rsid w:val="3FCBAF77"/>
    <w:rsid w:val="3FF29E85"/>
    <w:rsid w:val="403BE824"/>
    <w:rsid w:val="405A6F56"/>
    <w:rsid w:val="4063B4D3"/>
    <w:rsid w:val="4065FA45"/>
    <w:rsid w:val="406AA55E"/>
    <w:rsid w:val="40737936"/>
    <w:rsid w:val="40B1CFAD"/>
    <w:rsid w:val="40D35429"/>
    <w:rsid w:val="40F7299D"/>
    <w:rsid w:val="40FE741A"/>
    <w:rsid w:val="41026077"/>
    <w:rsid w:val="41094A38"/>
    <w:rsid w:val="410DF5B1"/>
    <w:rsid w:val="412A4BEC"/>
    <w:rsid w:val="41347248"/>
    <w:rsid w:val="4149B621"/>
    <w:rsid w:val="41B98590"/>
    <w:rsid w:val="41D802FC"/>
    <w:rsid w:val="422D4F4F"/>
    <w:rsid w:val="422F1E79"/>
    <w:rsid w:val="42592E0B"/>
    <w:rsid w:val="42722C4E"/>
    <w:rsid w:val="428AD989"/>
    <w:rsid w:val="429F9C7D"/>
    <w:rsid w:val="42D9C043"/>
    <w:rsid w:val="431111EE"/>
    <w:rsid w:val="4311F848"/>
    <w:rsid w:val="431BA45F"/>
    <w:rsid w:val="433C811C"/>
    <w:rsid w:val="4340EBC4"/>
    <w:rsid w:val="4353312D"/>
    <w:rsid w:val="4355DBFA"/>
    <w:rsid w:val="43853906"/>
    <w:rsid w:val="43AB2BCA"/>
    <w:rsid w:val="43C30AD4"/>
    <w:rsid w:val="43D52B25"/>
    <w:rsid w:val="43E021AE"/>
    <w:rsid w:val="44085B50"/>
    <w:rsid w:val="4431AC09"/>
    <w:rsid w:val="44461F6E"/>
    <w:rsid w:val="4468A8F8"/>
    <w:rsid w:val="448716D2"/>
    <w:rsid w:val="44A4B563"/>
    <w:rsid w:val="44DA1520"/>
    <w:rsid w:val="44DBB465"/>
    <w:rsid w:val="44EE4938"/>
    <w:rsid w:val="4518B9A5"/>
    <w:rsid w:val="4543F325"/>
    <w:rsid w:val="455126FB"/>
    <w:rsid w:val="4556E7E9"/>
    <w:rsid w:val="45598D3D"/>
    <w:rsid w:val="455EE995"/>
    <w:rsid w:val="45710B91"/>
    <w:rsid w:val="45979B73"/>
    <w:rsid w:val="45E4BC74"/>
    <w:rsid w:val="45FA0C80"/>
    <w:rsid w:val="4618A137"/>
    <w:rsid w:val="461FD13F"/>
    <w:rsid w:val="46330E8B"/>
    <w:rsid w:val="4637A11F"/>
    <w:rsid w:val="463EF555"/>
    <w:rsid w:val="46A96E52"/>
    <w:rsid w:val="46AFA48C"/>
    <w:rsid w:val="46B5F804"/>
    <w:rsid w:val="46BA85C3"/>
    <w:rsid w:val="46D29640"/>
    <w:rsid w:val="46DFD22C"/>
    <w:rsid w:val="47503910"/>
    <w:rsid w:val="476EB58A"/>
    <w:rsid w:val="4783A997"/>
    <w:rsid w:val="4796B150"/>
    <w:rsid w:val="47B01D80"/>
    <w:rsid w:val="47B8788C"/>
    <w:rsid w:val="47E7B248"/>
    <w:rsid w:val="47FF1484"/>
    <w:rsid w:val="48120F31"/>
    <w:rsid w:val="48253446"/>
    <w:rsid w:val="483258A7"/>
    <w:rsid w:val="48367CAD"/>
    <w:rsid w:val="484CA07C"/>
    <w:rsid w:val="48650A10"/>
    <w:rsid w:val="487BE901"/>
    <w:rsid w:val="48861042"/>
    <w:rsid w:val="48B58C6A"/>
    <w:rsid w:val="48D774B9"/>
    <w:rsid w:val="48E3D7F6"/>
    <w:rsid w:val="48E7F71B"/>
    <w:rsid w:val="48F4C3F3"/>
    <w:rsid w:val="491A7ED2"/>
    <w:rsid w:val="491EDD5F"/>
    <w:rsid w:val="495FA909"/>
    <w:rsid w:val="499406F9"/>
    <w:rsid w:val="499CB8D4"/>
    <w:rsid w:val="499EFFF1"/>
    <w:rsid w:val="49C6B9FE"/>
    <w:rsid w:val="49CA1FE0"/>
    <w:rsid w:val="49D7E222"/>
    <w:rsid w:val="4A13CD69"/>
    <w:rsid w:val="4A1DDECB"/>
    <w:rsid w:val="4A2E286B"/>
    <w:rsid w:val="4A4AB517"/>
    <w:rsid w:val="4A60791B"/>
    <w:rsid w:val="4A6387C3"/>
    <w:rsid w:val="4A9CCA2D"/>
    <w:rsid w:val="4AB58498"/>
    <w:rsid w:val="4ABB2451"/>
    <w:rsid w:val="4AD00702"/>
    <w:rsid w:val="4AD050CD"/>
    <w:rsid w:val="4ADF1634"/>
    <w:rsid w:val="4B18EEF2"/>
    <w:rsid w:val="4B44AEE2"/>
    <w:rsid w:val="4B51E10B"/>
    <w:rsid w:val="4B8AD581"/>
    <w:rsid w:val="4B937A64"/>
    <w:rsid w:val="4B9DD04C"/>
    <w:rsid w:val="4BAB980D"/>
    <w:rsid w:val="4BB421AF"/>
    <w:rsid w:val="4BBCA64D"/>
    <w:rsid w:val="4BC9339F"/>
    <w:rsid w:val="4BD74EC2"/>
    <w:rsid w:val="4C12D989"/>
    <w:rsid w:val="4C368D24"/>
    <w:rsid w:val="4C4A15C7"/>
    <w:rsid w:val="4C71CCB8"/>
    <w:rsid w:val="4C847CCA"/>
    <w:rsid w:val="4CB585D4"/>
    <w:rsid w:val="4CB6A8CC"/>
    <w:rsid w:val="4CB9F428"/>
    <w:rsid w:val="4CC2DEF9"/>
    <w:rsid w:val="4CF92239"/>
    <w:rsid w:val="4D068E6A"/>
    <w:rsid w:val="4D183807"/>
    <w:rsid w:val="4D42B58E"/>
    <w:rsid w:val="4D605FE3"/>
    <w:rsid w:val="4D8BF1A7"/>
    <w:rsid w:val="4DCD678E"/>
    <w:rsid w:val="4DCFCB0E"/>
    <w:rsid w:val="4DDD0173"/>
    <w:rsid w:val="4E170BAC"/>
    <w:rsid w:val="4E600D0C"/>
    <w:rsid w:val="4E7D8626"/>
    <w:rsid w:val="4E9DEB95"/>
    <w:rsid w:val="4EA29957"/>
    <w:rsid w:val="4EE5C7D8"/>
    <w:rsid w:val="4EEC9A68"/>
    <w:rsid w:val="4F2207AB"/>
    <w:rsid w:val="4F41D1FB"/>
    <w:rsid w:val="4F5F9FEF"/>
    <w:rsid w:val="4F795482"/>
    <w:rsid w:val="4F7AD522"/>
    <w:rsid w:val="4F97B975"/>
    <w:rsid w:val="4FA6A663"/>
    <w:rsid w:val="4FB87DCD"/>
    <w:rsid w:val="4FD1BB48"/>
    <w:rsid w:val="50041BB8"/>
    <w:rsid w:val="501A9897"/>
    <w:rsid w:val="502152B6"/>
    <w:rsid w:val="5024ED1A"/>
    <w:rsid w:val="50AFC234"/>
    <w:rsid w:val="50D2A27B"/>
    <w:rsid w:val="510423D9"/>
    <w:rsid w:val="511E0C02"/>
    <w:rsid w:val="51674206"/>
    <w:rsid w:val="516AA4B6"/>
    <w:rsid w:val="516AA683"/>
    <w:rsid w:val="518725A6"/>
    <w:rsid w:val="518919E6"/>
    <w:rsid w:val="51D0CF97"/>
    <w:rsid w:val="521A8D68"/>
    <w:rsid w:val="522B0A3F"/>
    <w:rsid w:val="524C5906"/>
    <w:rsid w:val="52531926"/>
    <w:rsid w:val="526D3CE4"/>
    <w:rsid w:val="52B5113E"/>
    <w:rsid w:val="52BE3526"/>
    <w:rsid w:val="52F61343"/>
    <w:rsid w:val="5302E72D"/>
    <w:rsid w:val="53525DF9"/>
    <w:rsid w:val="53823AC4"/>
    <w:rsid w:val="5392058B"/>
    <w:rsid w:val="53CFD54E"/>
    <w:rsid w:val="53D075BF"/>
    <w:rsid w:val="53D572C8"/>
    <w:rsid w:val="54093837"/>
    <w:rsid w:val="5415ACA6"/>
    <w:rsid w:val="5417E4E0"/>
    <w:rsid w:val="54424A50"/>
    <w:rsid w:val="544F953A"/>
    <w:rsid w:val="545AF75F"/>
    <w:rsid w:val="546659DA"/>
    <w:rsid w:val="5472063D"/>
    <w:rsid w:val="54E3F338"/>
    <w:rsid w:val="54F6BF1F"/>
    <w:rsid w:val="552D7B15"/>
    <w:rsid w:val="55301F4D"/>
    <w:rsid w:val="5535EB1F"/>
    <w:rsid w:val="55771865"/>
    <w:rsid w:val="5588178B"/>
    <w:rsid w:val="55A22D20"/>
    <w:rsid w:val="55AE0AED"/>
    <w:rsid w:val="55C745FE"/>
    <w:rsid w:val="560E676D"/>
    <w:rsid w:val="56113AC4"/>
    <w:rsid w:val="5619D941"/>
    <w:rsid w:val="5625FD43"/>
    <w:rsid w:val="563B0F53"/>
    <w:rsid w:val="56411723"/>
    <w:rsid w:val="56761561"/>
    <w:rsid w:val="5683A0BD"/>
    <w:rsid w:val="56B893CB"/>
    <w:rsid w:val="56E89BE6"/>
    <w:rsid w:val="56F7C15C"/>
    <w:rsid w:val="56FE27F4"/>
    <w:rsid w:val="5710422D"/>
    <w:rsid w:val="57829609"/>
    <w:rsid w:val="57883965"/>
    <w:rsid w:val="57BBD0FF"/>
    <w:rsid w:val="57C83267"/>
    <w:rsid w:val="58261A85"/>
    <w:rsid w:val="582ADBF4"/>
    <w:rsid w:val="58798F40"/>
    <w:rsid w:val="58A22DBD"/>
    <w:rsid w:val="58EA19C1"/>
    <w:rsid w:val="59224931"/>
    <w:rsid w:val="59360873"/>
    <w:rsid w:val="5937C058"/>
    <w:rsid w:val="5982675D"/>
    <w:rsid w:val="5987DD3C"/>
    <w:rsid w:val="598C5E99"/>
    <w:rsid w:val="59AA30C8"/>
    <w:rsid w:val="59B285AB"/>
    <w:rsid w:val="59B3D153"/>
    <w:rsid w:val="59B4D91C"/>
    <w:rsid w:val="59BEEC06"/>
    <w:rsid w:val="59C665A3"/>
    <w:rsid w:val="59CF94F9"/>
    <w:rsid w:val="59EED9D1"/>
    <w:rsid w:val="5A3683FF"/>
    <w:rsid w:val="5A44C6DD"/>
    <w:rsid w:val="5A49A0DF"/>
    <w:rsid w:val="5ABDFA62"/>
    <w:rsid w:val="5ABF59A2"/>
    <w:rsid w:val="5ACB0F66"/>
    <w:rsid w:val="5AD9DC69"/>
    <w:rsid w:val="5AEABE7B"/>
    <w:rsid w:val="5B0D437C"/>
    <w:rsid w:val="5B1984A9"/>
    <w:rsid w:val="5B1E23AD"/>
    <w:rsid w:val="5B24A3D6"/>
    <w:rsid w:val="5B306664"/>
    <w:rsid w:val="5B4C2AC7"/>
    <w:rsid w:val="5B53064F"/>
    <w:rsid w:val="5B64E01F"/>
    <w:rsid w:val="5B7A296D"/>
    <w:rsid w:val="5B9F860E"/>
    <w:rsid w:val="5BC5ED1F"/>
    <w:rsid w:val="5BCDCDDD"/>
    <w:rsid w:val="5BE114E9"/>
    <w:rsid w:val="5BEC514C"/>
    <w:rsid w:val="5BFB3FF5"/>
    <w:rsid w:val="5BFD89C1"/>
    <w:rsid w:val="5C3AF4F5"/>
    <w:rsid w:val="5C3C5F03"/>
    <w:rsid w:val="5C5A7D52"/>
    <w:rsid w:val="5C71623E"/>
    <w:rsid w:val="5C9E1F73"/>
    <w:rsid w:val="5CCED9F7"/>
    <w:rsid w:val="5CDC74EE"/>
    <w:rsid w:val="5CF4ED2B"/>
    <w:rsid w:val="5CF8ECCB"/>
    <w:rsid w:val="5CFCF0DA"/>
    <w:rsid w:val="5D601F17"/>
    <w:rsid w:val="5D864487"/>
    <w:rsid w:val="5D9D80A7"/>
    <w:rsid w:val="5DB1A9D5"/>
    <w:rsid w:val="5DB2F32B"/>
    <w:rsid w:val="5DC17078"/>
    <w:rsid w:val="5DC50F4D"/>
    <w:rsid w:val="5DEEFCA8"/>
    <w:rsid w:val="5DEF84A7"/>
    <w:rsid w:val="5E67DB83"/>
    <w:rsid w:val="5EBB3C64"/>
    <w:rsid w:val="5EF2ADC5"/>
    <w:rsid w:val="5EF84C1B"/>
    <w:rsid w:val="5F21E014"/>
    <w:rsid w:val="5F7B93B5"/>
    <w:rsid w:val="5F8D886F"/>
    <w:rsid w:val="5F98DF4A"/>
    <w:rsid w:val="5FA05AB9"/>
    <w:rsid w:val="5FB55AD8"/>
    <w:rsid w:val="5FC70FBB"/>
    <w:rsid w:val="600C1E44"/>
    <w:rsid w:val="605AF2C1"/>
    <w:rsid w:val="606986A5"/>
    <w:rsid w:val="606DD3A7"/>
    <w:rsid w:val="609D86CE"/>
    <w:rsid w:val="60AD5B3C"/>
    <w:rsid w:val="60B48EBE"/>
    <w:rsid w:val="60C2AA86"/>
    <w:rsid w:val="60C5EECA"/>
    <w:rsid w:val="60F58EBE"/>
    <w:rsid w:val="60FAF371"/>
    <w:rsid w:val="60FE5932"/>
    <w:rsid w:val="610E5BAF"/>
    <w:rsid w:val="610FDD5F"/>
    <w:rsid w:val="61459BE0"/>
    <w:rsid w:val="6151E6B4"/>
    <w:rsid w:val="6166873F"/>
    <w:rsid w:val="618B82A1"/>
    <w:rsid w:val="6192B992"/>
    <w:rsid w:val="61A10223"/>
    <w:rsid w:val="61A787EB"/>
    <w:rsid w:val="61B0777A"/>
    <w:rsid w:val="61B89866"/>
    <w:rsid w:val="61EFF712"/>
    <w:rsid w:val="61FB5ADA"/>
    <w:rsid w:val="62454177"/>
    <w:rsid w:val="624BE67B"/>
    <w:rsid w:val="627B6A5F"/>
    <w:rsid w:val="627D65C2"/>
    <w:rsid w:val="62A3F98D"/>
    <w:rsid w:val="62A9D7C7"/>
    <w:rsid w:val="62D516DF"/>
    <w:rsid w:val="62F05118"/>
    <w:rsid w:val="62F43BA3"/>
    <w:rsid w:val="6315814B"/>
    <w:rsid w:val="632081B5"/>
    <w:rsid w:val="634EACB7"/>
    <w:rsid w:val="636B448A"/>
    <w:rsid w:val="63D5EA37"/>
    <w:rsid w:val="6415468B"/>
    <w:rsid w:val="641D6F21"/>
    <w:rsid w:val="642BFE50"/>
    <w:rsid w:val="642F80DC"/>
    <w:rsid w:val="643564EA"/>
    <w:rsid w:val="645567DC"/>
    <w:rsid w:val="6467A1C9"/>
    <w:rsid w:val="6471F251"/>
    <w:rsid w:val="647243D0"/>
    <w:rsid w:val="64778ACF"/>
    <w:rsid w:val="6477BE58"/>
    <w:rsid w:val="6478192A"/>
    <w:rsid w:val="6481EE06"/>
    <w:rsid w:val="6496C8AD"/>
    <w:rsid w:val="649ACC86"/>
    <w:rsid w:val="64B395F8"/>
    <w:rsid w:val="64C235CA"/>
    <w:rsid w:val="650D3469"/>
    <w:rsid w:val="65139080"/>
    <w:rsid w:val="6527C958"/>
    <w:rsid w:val="653A256A"/>
    <w:rsid w:val="65664CD2"/>
    <w:rsid w:val="65674609"/>
    <w:rsid w:val="6570D39D"/>
    <w:rsid w:val="659F8C2C"/>
    <w:rsid w:val="65B03467"/>
    <w:rsid w:val="66040BC8"/>
    <w:rsid w:val="662A7257"/>
    <w:rsid w:val="66541C95"/>
    <w:rsid w:val="665C3AC9"/>
    <w:rsid w:val="66648FD1"/>
    <w:rsid w:val="668CA616"/>
    <w:rsid w:val="669BF915"/>
    <w:rsid w:val="66A16258"/>
    <w:rsid w:val="66D7FE30"/>
    <w:rsid w:val="66DAFD88"/>
    <w:rsid w:val="66DDCC73"/>
    <w:rsid w:val="66E02892"/>
    <w:rsid w:val="66F078B6"/>
    <w:rsid w:val="67303A8D"/>
    <w:rsid w:val="673B2925"/>
    <w:rsid w:val="674EB332"/>
    <w:rsid w:val="676A6350"/>
    <w:rsid w:val="67B0DDF3"/>
    <w:rsid w:val="6801B221"/>
    <w:rsid w:val="6802F6DF"/>
    <w:rsid w:val="685C9692"/>
    <w:rsid w:val="686B1F3C"/>
    <w:rsid w:val="688316A2"/>
    <w:rsid w:val="68CA98A7"/>
    <w:rsid w:val="68E8BF48"/>
    <w:rsid w:val="68F97F4F"/>
    <w:rsid w:val="6904455E"/>
    <w:rsid w:val="6943C5A5"/>
    <w:rsid w:val="695584C9"/>
    <w:rsid w:val="69593EF3"/>
    <w:rsid w:val="699D131A"/>
    <w:rsid w:val="69AA3B57"/>
    <w:rsid w:val="69B6F73B"/>
    <w:rsid w:val="69C1C032"/>
    <w:rsid w:val="69D7B288"/>
    <w:rsid w:val="69DE27B2"/>
    <w:rsid w:val="69FC7A21"/>
    <w:rsid w:val="6A051FF4"/>
    <w:rsid w:val="6A229EE0"/>
    <w:rsid w:val="6A4B9E8C"/>
    <w:rsid w:val="6A66268A"/>
    <w:rsid w:val="6A6FEE14"/>
    <w:rsid w:val="6A70B4F0"/>
    <w:rsid w:val="6A859842"/>
    <w:rsid w:val="6A8D3050"/>
    <w:rsid w:val="6A8F3DBC"/>
    <w:rsid w:val="6A9770ED"/>
    <w:rsid w:val="6AE4B434"/>
    <w:rsid w:val="6AF55CD8"/>
    <w:rsid w:val="6B0769C0"/>
    <w:rsid w:val="6B2B1E06"/>
    <w:rsid w:val="6B324C05"/>
    <w:rsid w:val="6B44106B"/>
    <w:rsid w:val="6B6016BB"/>
    <w:rsid w:val="6B840F8B"/>
    <w:rsid w:val="6B863737"/>
    <w:rsid w:val="6B935341"/>
    <w:rsid w:val="6BB16119"/>
    <w:rsid w:val="6BC91659"/>
    <w:rsid w:val="6BD113C7"/>
    <w:rsid w:val="6BD5FBEA"/>
    <w:rsid w:val="6BD68133"/>
    <w:rsid w:val="6BF516EE"/>
    <w:rsid w:val="6C03254F"/>
    <w:rsid w:val="6C7F78F3"/>
    <w:rsid w:val="6C83A678"/>
    <w:rsid w:val="6C8F0D77"/>
    <w:rsid w:val="6C9CBCAE"/>
    <w:rsid w:val="6C9FEEEC"/>
    <w:rsid w:val="6CB76D01"/>
    <w:rsid w:val="6CB8D09D"/>
    <w:rsid w:val="6CF356FB"/>
    <w:rsid w:val="6D124A06"/>
    <w:rsid w:val="6D741614"/>
    <w:rsid w:val="6D7FB46C"/>
    <w:rsid w:val="6D8F0851"/>
    <w:rsid w:val="6D9CD525"/>
    <w:rsid w:val="6DC56980"/>
    <w:rsid w:val="6DE57B72"/>
    <w:rsid w:val="6E054A20"/>
    <w:rsid w:val="6E1643D0"/>
    <w:rsid w:val="6E1A65C9"/>
    <w:rsid w:val="6E2BEF2B"/>
    <w:rsid w:val="6E3442A3"/>
    <w:rsid w:val="6E76B9D1"/>
    <w:rsid w:val="6E7EE2B7"/>
    <w:rsid w:val="6E856409"/>
    <w:rsid w:val="6E879888"/>
    <w:rsid w:val="6E96E603"/>
    <w:rsid w:val="6EA21E70"/>
    <w:rsid w:val="6EED4EDC"/>
    <w:rsid w:val="6F09F3F6"/>
    <w:rsid w:val="6F26C42C"/>
    <w:rsid w:val="6F34625F"/>
    <w:rsid w:val="6F3A1776"/>
    <w:rsid w:val="6F61A600"/>
    <w:rsid w:val="6F8E0776"/>
    <w:rsid w:val="6F96FEEA"/>
    <w:rsid w:val="6FACFC3A"/>
    <w:rsid w:val="70217B60"/>
    <w:rsid w:val="70580D96"/>
    <w:rsid w:val="7063CF87"/>
    <w:rsid w:val="706676C2"/>
    <w:rsid w:val="707D97BC"/>
    <w:rsid w:val="70946EDA"/>
    <w:rsid w:val="7096E784"/>
    <w:rsid w:val="70AEBD40"/>
    <w:rsid w:val="70B1D8DD"/>
    <w:rsid w:val="70DA3940"/>
    <w:rsid w:val="70F988F6"/>
    <w:rsid w:val="7156A811"/>
    <w:rsid w:val="715EE9CD"/>
    <w:rsid w:val="717AABC4"/>
    <w:rsid w:val="718230AC"/>
    <w:rsid w:val="7190E527"/>
    <w:rsid w:val="71911A8C"/>
    <w:rsid w:val="7193A287"/>
    <w:rsid w:val="71B53A21"/>
    <w:rsid w:val="71B89632"/>
    <w:rsid w:val="71C2D87C"/>
    <w:rsid w:val="71D05C45"/>
    <w:rsid w:val="71EE89C1"/>
    <w:rsid w:val="7205DF8C"/>
    <w:rsid w:val="723DA8F0"/>
    <w:rsid w:val="72402362"/>
    <w:rsid w:val="726A0630"/>
    <w:rsid w:val="729CA701"/>
    <w:rsid w:val="72AC9083"/>
    <w:rsid w:val="7318C50D"/>
    <w:rsid w:val="73418A9C"/>
    <w:rsid w:val="73647DCC"/>
    <w:rsid w:val="736FFE27"/>
    <w:rsid w:val="73885F5F"/>
    <w:rsid w:val="738B7474"/>
    <w:rsid w:val="739A805C"/>
    <w:rsid w:val="73A867EA"/>
    <w:rsid w:val="73B2C5DF"/>
    <w:rsid w:val="73B4E5AE"/>
    <w:rsid w:val="73C34679"/>
    <w:rsid w:val="73CFCBEC"/>
    <w:rsid w:val="740DAD00"/>
    <w:rsid w:val="7415F8C6"/>
    <w:rsid w:val="745974D1"/>
    <w:rsid w:val="745B74E3"/>
    <w:rsid w:val="745D3AB4"/>
    <w:rsid w:val="7485D5B6"/>
    <w:rsid w:val="74A3DFC6"/>
    <w:rsid w:val="74A971A6"/>
    <w:rsid w:val="74B1CB28"/>
    <w:rsid w:val="74BACF4E"/>
    <w:rsid w:val="74D92CDF"/>
    <w:rsid w:val="74E7353A"/>
    <w:rsid w:val="752BC8E4"/>
    <w:rsid w:val="754B33FB"/>
    <w:rsid w:val="7599B54B"/>
    <w:rsid w:val="75AB865E"/>
    <w:rsid w:val="75B104C7"/>
    <w:rsid w:val="75B11285"/>
    <w:rsid w:val="75DE92CA"/>
    <w:rsid w:val="75F90687"/>
    <w:rsid w:val="761D52A8"/>
    <w:rsid w:val="7635A265"/>
    <w:rsid w:val="76532776"/>
    <w:rsid w:val="769290DC"/>
    <w:rsid w:val="76BF4855"/>
    <w:rsid w:val="76E56867"/>
    <w:rsid w:val="76FB956B"/>
    <w:rsid w:val="77333BA9"/>
    <w:rsid w:val="775A7469"/>
    <w:rsid w:val="777D943D"/>
    <w:rsid w:val="779FB649"/>
    <w:rsid w:val="77C10613"/>
    <w:rsid w:val="77CEC34C"/>
    <w:rsid w:val="7838BC6F"/>
    <w:rsid w:val="783CAE72"/>
    <w:rsid w:val="785ED7FA"/>
    <w:rsid w:val="78620F62"/>
    <w:rsid w:val="786E1969"/>
    <w:rsid w:val="78AA8EB7"/>
    <w:rsid w:val="78AC5BED"/>
    <w:rsid w:val="78ADF8F6"/>
    <w:rsid w:val="78C85877"/>
    <w:rsid w:val="78D2851C"/>
    <w:rsid w:val="78DE39AA"/>
    <w:rsid w:val="78E020EE"/>
    <w:rsid w:val="78FC721B"/>
    <w:rsid w:val="791F5A44"/>
    <w:rsid w:val="7923748A"/>
    <w:rsid w:val="7964622E"/>
    <w:rsid w:val="79845324"/>
    <w:rsid w:val="799784B4"/>
    <w:rsid w:val="799D96DA"/>
    <w:rsid w:val="79BD09A4"/>
    <w:rsid w:val="79D04BF9"/>
    <w:rsid w:val="7A317175"/>
    <w:rsid w:val="7A3B8E2D"/>
    <w:rsid w:val="7A49C56B"/>
    <w:rsid w:val="7A51A174"/>
    <w:rsid w:val="7A5306C5"/>
    <w:rsid w:val="7A61126E"/>
    <w:rsid w:val="7A68C3F5"/>
    <w:rsid w:val="7A732064"/>
    <w:rsid w:val="7A73293B"/>
    <w:rsid w:val="7A7B795C"/>
    <w:rsid w:val="7A804D4B"/>
    <w:rsid w:val="7A9DE464"/>
    <w:rsid w:val="7AC25C3C"/>
    <w:rsid w:val="7AF18AAE"/>
    <w:rsid w:val="7AF2BC8F"/>
    <w:rsid w:val="7AFF8015"/>
    <w:rsid w:val="7B444E4D"/>
    <w:rsid w:val="7B50E409"/>
    <w:rsid w:val="7B6398C5"/>
    <w:rsid w:val="7B93AFCB"/>
    <w:rsid w:val="7B99ABBC"/>
    <w:rsid w:val="7BB6590F"/>
    <w:rsid w:val="7C02AF95"/>
    <w:rsid w:val="7C6C2868"/>
    <w:rsid w:val="7CA4D0DD"/>
    <w:rsid w:val="7CB538EA"/>
    <w:rsid w:val="7CE458DA"/>
    <w:rsid w:val="7CF1BD0B"/>
    <w:rsid w:val="7D0727EF"/>
    <w:rsid w:val="7D2048C8"/>
    <w:rsid w:val="7D3DFDE7"/>
    <w:rsid w:val="7D45BFFF"/>
    <w:rsid w:val="7D4DD823"/>
    <w:rsid w:val="7D674600"/>
    <w:rsid w:val="7DCB7F22"/>
    <w:rsid w:val="7DDE64D9"/>
    <w:rsid w:val="7DE8820D"/>
    <w:rsid w:val="7DF91D3A"/>
    <w:rsid w:val="7E22283A"/>
    <w:rsid w:val="7E5F066C"/>
    <w:rsid w:val="7E5F6C0E"/>
    <w:rsid w:val="7E68CD13"/>
    <w:rsid w:val="7E797BD9"/>
    <w:rsid w:val="7ED390BB"/>
    <w:rsid w:val="7F257CF9"/>
    <w:rsid w:val="7F7023A6"/>
    <w:rsid w:val="7F919394"/>
    <w:rsid w:val="7FC06809"/>
    <w:rsid w:val="7FC87797"/>
    <w:rsid w:val="7FDDF22B"/>
    <w:rsid w:val="7FE2DE62"/>
    <w:rsid w:val="7FEE07D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99319"/>
  <w15:chartTrackingRefBased/>
  <w15:docId w15:val="{25EA0846-DA0C-4172-A0BD-2770BEF5B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6" w:unhideWhenUsed="1"/>
    <w:lsdException w:name="annotation text" w:semiHidden="1" w:unhideWhenUsed="1"/>
    <w:lsdException w:name="header" w:uiPriority="54"/>
    <w:lsdException w:name="footer" w:uiPriority="55"/>
    <w:lsdException w:name="index heading" w:semiHidden="1" w:unhideWhenUsed="1"/>
    <w:lsdException w:name="caption" w:uiPriority="3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iPriority="10" w:unhideWhenUsed="1"/>
    <w:lsdException w:name="List Number 3" w:semiHidden="1" w:uiPriority="10" w:unhideWhenUsed="1"/>
    <w:lsdException w:name="List Number 4" w:semiHidden="1" w:uiPriority="10" w:unhideWhenUsed="1"/>
    <w:lsdException w:name="List Number 5" w:semiHidden="1" w:uiPriority="10" w:unhideWhenUsed="1"/>
    <w:lsdException w:name="Title" w:uiPriority="45"/>
    <w:lsdException w:name="Closing" w:semiHidden="1" w:unhideWhenUsed="1"/>
    <w:lsdException w:name="Signature" w:semiHidden="1" w:unhideWhenUsed="1"/>
    <w:lsdException w:name="Default Paragraph Font" w:semiHidden="1" w:uiPriority="1" w:unhideWhenUsed="1"/>
    <w:lsdException w:name="Body Text" w:uiPriority="9" w:qFormat="1"/>
    <w:lsdException w:name="Body Text Indent" w:semiHidden="1" w:uiPriority="12"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ody Text Indent 2" w:semiHidden="1"/>
    <w:lsdException w:name="Body Text Indent 3" w:semiHidden="1"/>
    <w:lsdException w:name="Block Text"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nhideWhenUsed="1"/>
    <w:lsdException w:name="TOC Heading" w:semiHidden="1" w:uiPriority="37"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6"/>
    <w:qFormat/>
    <w:rsid w:val="001F7AF9"/>
  </w:style>
  <w:style w:type="paragraph" w:styleId="Heading1">
    <w:name w:val="heading 1"/>
    <w:basedOn w:val="Normal"/>
    <w:next w:val="BodyText"/>
    <w:link w:val="Heading1Char"/>
    <w:uiPriority w:val="4"/>
    <w:qFormat/>
    <w:rsid w:val="005C3B72"/>
    <w:pPr>
      <w:keepNext/>
      <w:keepLines/>
      <w:pageBreakBefore/>
      <w:numPr>
        <w:numId w:val="87"/>
      </w:numPr>
      <w:pBdr>
        <w:bottom w:val="single" w:sz="6" w:space="6" w:color="3B0083" w:themeColor="accent1"/>
      </w:pBdr>
      <w:spacing w:after="480" w:line="216" w:lineRule="auto"/>
      <w:outlineLvl w:val="0"/>
    </w:pPr>
    <w:rPr>
      <w:rFonts w:asciiTheme="majorHAnsi" w:eastAsiaTheme="majorEastAsia" w:hAnsiTheme="majorHAnsi" w:cstheme="majorBidi"/>
      <w:color w:val="3B0083" w:themeColor="accent1"/>
      <w:sz w:val="48"/>
      <w:szCs w:val="32"/>
    </w:rPr>
  </w:style>
  <w:style w:type="paragraph" w:styleId="Heading2">
    <w:name w:val="heading 2"/>
    <w:basedOn w:val="Normal"/>
    <w:next w:val="BodyText"/>
    <w:link w:val="Heading2Char"/>
    <w:uiPriority w:val="4"/>
    <w:qFormat/>
    <w:rsid w:val="005C3B72"/>
    <w:pPr>
      <w:keepNext/>
      <w:keepLines/>
      <w:numPr>
        <w:ilvl w:val="1"/>
        <w:numId w:val="87"/>
      </w:numPr>
      <w:spacing w:before="320" w:line="216" w:lineRule="auto"/>
      <w:outlineLvl w:val="1"/>
    </w:pPr>
    <w:rPr>
      <w:rFonts w:asciiTheme="majorHAnsi" w:eastAsiaTheme="majorEastAsia" w:hAnsiTheme="majorHAnsi" w:cstheme="majorBidi"/>
      <w:color w:val="3B0083" w:themeColor="accent1"/>
      <w:sz w:val="36"/>
      <w:szCs w:val="26"/>
    </w:rPr>
  </w:style>
  <w:style w:type="paragraph" w:styleId="Heading3">
    <w:name w:val="heading 3"/>
    <w:basedOn w:val="Normal"/>
    <w:next w:val="BodyText"/>
    <w:link w:val="Heading3Char"/>
    <w:uiPriority w:val="4"/>
    <w:qFormat/>
    <w:rsid w:val="005C3B72"/>
    <w:pPr>
      <w:keepNext/>
      <w:keepLines/>
      <w:numPr>
        <w:ilvl w:val="2"/>
        <w:numId w:val="87"/>
      </w:numPr>
      <w:spacing w:before="320" w:line="216" w:lineRule="auto"/>
      <w:outlineLvl w:val="2"/>
    </w:pPr>
    <w:rPr>
      <w:rFonts w:asciiTheme="majorHAnsi" w:eastAsiaTheme="majorEastAsia" w:hAnsiTheme="majorHAnsi" w:cstheme="majorBidi"/>
      <w:color w:val="3B0083" w:themeColor="accent1"/>
      <w:sz w:val="24"/>
      <w:szCs w:val="24"/>
    </w:rPr>
  </w:style>
  <w:style w:type="paragraph" w:styleId="Heading4">
    <w:name w:val="heading 4"/>
    <w:next w:val="BodyText"/>
    <w:link w:val="Heading4Char"/>
    <w:uiPriority w:val="4"/>
    <w:semiHidden/>
    <w:qFormat/>
    <w:rsid w:val="005C3B72"/>
    <w:pPr>
      <w:keepNext/>
      <w:keepLines/>
      <w:spacing w:before="260" w:line="240" w:lineRule="atLeast"/>
      <w:outlineLvl w:val="3"/>
    </w:pPr>
    <w:rPr>
      <w:rFonts w:asciiTheme="majorHAnsi" w:eastAsiaTheme="majorEastAsia" w:hAnsiTheme="majorHAnsi" w:cstheme="majorBidi"/>
      <w:b/>
      <w:iCs/>
      <w:color w:val="3B0083" w:themeColor="accent1"/>
      <w:spacing w:val="10"/>
      <w:szCs w:val="24"/>
    </w:rPr>
  </w:style>
  <w:style w:type="paragraph" w:styleId="Heading5">
    <w:name w:val="heading 5"/>
    <w:next w:val="BodyText"/>
    <w:link w:val="Heading5Char"/>
    <w:uiPriority w:val="4"/>
    <w:semiHidden/>
    <w:qFormat/>
    <w:rsid w:val="005C3B72"/>
    <w:pPr>
      <w:tabs>
        <w:tab w:val="num" w:pos="0"/>
      </w:tabs>
      <w:spacing w:before="240"/>
      <w:outlineLvl w:val="4"/>
    </w:pPr>
    <w:rPr>
      <w:rFonts w:asciiTheme="majorHAnsi" w:eastAsiaTheme="majorEastAsia" w:hAnsiTheme="majorHAnsi" w:cstheme="majorBidi"/>
      <w:i/>
      <w:iCs/>
      <w:color w:val="2B0062" w:themeColor="accent1" w:themeShade="BF"/>
      <w:sz w:val="24"/>
      <w:szCs w:val="24"/>
    </w:rPr>
  </w:style>
  <w:style w:type="paragraph" w:styleId="Heading6">
    <w:name w:val="heading 6"/>
    <w:next w:val="BodyText"/>
    <w:link w:val="Heading6Char"/>
    <w:uiPriority w:val="4"/>
    <w:semiHidden/>
    <w:qFormat/>
    <w:rsid w:val="005C3B72"/>
    <w:pPr>
      <w:spacing w:before="240"/>
      <w:outlineLvl w:val="5"/>
    </w:pPr>
    <w:rPr>
      <w:rFonts w:asciiTheme="majorHAnsi" w:eastAsiaTheme="majorEastAsia" w:hAnsiTheme="majorHAnsi" w:cstheme="majorBidi"/>
      <w:i/>
      <w:iCs/>
      <w:color w:val="1D0041" w:themeColor="accent1" w:themeShade="7F"/>
      <w:sz w:val="24"/>
      <w:szCs w:val="24"/>
    </w:rPr>
  </w:style>
  <w:style w:type="paragraph" w:styleId="Heading7">
    <w:name w:val="heading 7"/>
    <w:aliases w:val="Appendix H1"/>
    <w:basedOn w:val="Heading1"/>
    <w:next w:val="BodyText"/>
    <w:link w:val="Heading7Char"/>
    <w:uiPriority w:val="19"/>
    <w:qFormat/>
    <w:rsid w:val="001A62B4"/>
    <w:pPr>
      <w:numPr>
        <w:numId w:val="122"/>
      </w:numPr>
      <w:outlineLvl w:val="6"/>
    </w:pPr>
    <w:rPr>
      <w:szCs w:val="24"/>
    </w:rPr>
  </w:style>
  <w:style w:type="paragraph" w:styleId="Heading8">
    <w:name w:val="heading 8"/>
    <w:aliases w:val="Appendix H2"/>
    <w:basedOn w:val="Heading2"/>
    <w:next w:val="BodyText"/>
    <w:link w:val="Heading8Char"/>
    <w:uiPriority w:val="19"/>
    <w:qFormat/>
    <w:rsid w:val="001A62B4"/>
    <w:pPr>
      <w:numPr>
        <w:numId w:val="122"/>
      </w:numPr>
      <w:spacing w:before="240"/>
      <w:outlineLvl w:val="7"/>
    </w:pPr>
    <w:rPr>
      <w:szCs w:val="21"/>
    </w:rPr>
  </w:style>
  <w:style w:type="paragraph" w:styleId="Heading9">
    <w:name w:val="heading 9"/>
    <w:aliases w:val="Appendix H3"/>
    <w:basedOn w:val="Heading3"/>
    <w:next w:val="BodyText"/>
    <w:link w:val="Heading9Char"/>
    <w:uiPriority w:val="19"/>
    <w:qFormat/>
    <w:rsid w:val="001A62B4"/>
    <w:pPr>
      <w:numPr>
        <w:numId w:val="122"/>
      </w:numPr>
      <w:spacing w:before="240"/>
      <w:outlineLvl w:val="8"/>
    </w:pPr>
    <w:rPr>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C3B72"/>
    <w:pPr>
      <w:spacing w:after="240"/>
      <w:ind w:left="720"/>
      <w:contextualSpacing/>
    </w:pPr>
  </w:style>
  <w:style w:type="character" w:customStyle="1" w:styleId="Heading2Char">
    <w:name w:val="Heading 2 Char"/>
    <w:basedOn w:val="DefaultParagraphFont"/>
    <w:link w:val="Heading2"/>
    <w:uiPriority w:val="4"/>
    <w:rsid w:val="005C3B72"/>
    <w:rPr>
      <w:rFonts w:asciiTheme="majorHAnsi" w:eastAsiaTheme="majorEastAsia" w:hAnsiTheme="majorHAnsi" w:cstheme="majorBidi"/>
      <w:color w:val="3B0083" w:themeColor="accent1"/>
      <w:sz w:val="36"/>
      <w:szCs w:val="26"/>
    </w:rPr>
  </w:style>
  <w:style w:type="character" w:customStyle="1" w:styleId="Heading1Char">
    <w:name w:val="Heading 1 Char"/>
    <w:basedOn w:val="DefaultParagraphFont"/>
    <w:link w:val="Heading1"/>
    <w:uiPriority w:val="4"/>
    <w:rsid w:val="005C3B72"/>
    <w:rPr>
      <w:rFonts w:asciiTheme="majorHAnsi" w:eastAsiaTheme="majorEastAsia" w:hAnsiTheme="majorHAnsi" w:cstheme="majorBidi"/>
      <w:color w:val="3B0083" w:themeColor="accent1"/>
      <w:sz w:val="48"/>
      <w:szCs w:val="32"/>
    </w:rPr>
  </w:style>
  <w:style w:type="character" w:styleId="Hyperlink">
    <w:name w:val="Hyperlink"/>
    <w:basedOn w:val="DefaultParagraphFont"/>
    <w:uiPriority w:val="99"/>
    <w:rsid w:val="005C3B72"/>
    <w:rPr>
      <w:color w:val="3B0083" w:themeColor="hyperlink"/>
      <w:u w:val="single"/>
    </w:rPr>
  </w:style>
  <w:style w:type="character" w:styleId="FollowedHyperlink">
    <w:name w:val="FollowedHyperlink"/>
    <w:basedOn w:val="DefaultParagraphFont"/>
    <w:uiPriority w:val="70"/>
    <w:rsid w:val="005C3B72"/>
    <w:rPr>
      <w:color w:val="C60C30" w:themeColor="followedHyperlink"/>
      <w:u w:val="single"/>
    </w:rPr>
  </w:style>
  <w:style w:type="paragraph" w:styleId="BodyText">
    <w:name w:val="Body Text"/>
    <w:basedOn w:val="Normal"/>
    <w:link w:val="BodyTextChar"/>
    <w:uiPriority w:val="9"/>
    <w:qFormat/>
    <w:rsid w:val="005C3B72"/>
    <w:rPr>
      <w:szCs w:val="24"/>
    </w:rPr>
  </w:style>
  <w:style w:type="character" w:customStyle="1" w:styleId="BodyTextChar">
    <w:name w:val="Body Text Char"/>
    <w:basedOn w:val="DefaultParagraphFont"/>
    <w:link w:val="BodyText"/>
    <w:uiPriority w:val="9"/>
    <w:rsid w:val="005C3B72"/>
    <w:rPr>
      <w:szCs w:val="24"/>
    </w:rPr>
  </w:style>
  <w:style w:type="paragraph" w:styleId="TableofFigures">
    <w:name w:val="table of figures"/>
    <w:basedOn w:val="TOC1"/>
    <w:next w:val="Normal"/>
    <w:uiPriority w:val="99"/>
    <w:rsid w:val="005C3B72"/>
    <w:pPr>
      <w:ind w:left="737" w:firstLine="0"/>
    </w:pPr>
    <w:rPr>
      <w:rFonts w:asciiTheme="minorHAnsi" w:hAnsiTheme="minorHAnsi"/>
      <w:b/>
      <w:sz w:val="20"/>
    </w:rPr>
  </w:style>
  <w:style w:type="paragraph" w:customStyle="1" w:styleId="Tabletextleft">
    <w:name w:val="Table text (left)"/>
    <w:basedOn w:val="Normal"/>
    <w:link w:val="TabletextleftChar"/>
    <w:uiPriority w:val="36"/>
    <w:qFormat/>
    <w:rsid w:val="002A7657"/>
    <w:pPr>
      <w:spacing w:before="0" w:after="0"/>
    </w:pPr>
  </w:style>
  <w:style w:type="character" w:customStyle="1" w:styleId="TabletextleftChar">
    <w:name w:val="Table text (left) Char"/>
    <w:basedOn w:val="DefaultParagraphFont"/>
    <w:link w:val="Tabletextleft"/>
    <w:uiPriority w:val="36"/>
    <w:rsid w:val="002A7657"/>
  </w:style>
  <w:style w:type="character" w:customStyle="1" w:styleId="Heading3Char">
    <w:name w:val="Heading 3 Char"/>
    <w:basedOn w:val="DefaultParagraphFont"/>
    <w:link w:val="Heading3"/>
    <w:uiPriority w:val="4"/>
    <w:rsid w:val="005C3B72"/>
    <w:rPr>
      <w:rFonts w:asciiTheme="majorHAnsi" w:eastAsiaTheme="majorEastAsia" w:hAnsiTheme="majorHAnsi" w:cstheme="majorBidi"/>
      <w:color w:val="3B0083" w:themeColor="accent1"/>
      <w:sz w:val="24"/>
      <w:szCs w:val="24"/>
    </w:rPr>
  </w:style>
  <w:style w:type="character" w:customStyle="1" w:styleId="Heading4Char">
    <w:name w:val="Heading 4 Char"/>
    <w:basedOn w:val="DefaultParagraphFont"/>
    <w:link w:val="Heading4"/>
    <w:uiPriority w:val="4"/>
    <w:semiHidden/>
    <w:rsid w:val="005C3B72"/>
    <w:rPr>
      <w:rFonts w:asciiTheme="majorHAnsi" w:eastAsiaTheme="majorEastAsia" w:hAnsiTheme="majorHAnsi" w:cstheme="majorBidi"/>
      <w:b/>
      <w:iCs/>
      <w:color w:val="3B0083" w:themeColor="accent1"/>
      <w:spacing w:val="10"/>
      <w:szCs w:val="24"/>
    </w:rPr>
  </w:style>
  <w:style w:type="paragraph" w:styleId="Caption">
    <w:name w:val="caption"/>
    <w:next w:val="BodyText"/>
    <w:uiPriority w:val="35"/>
    <w:qFormat/>
    <w:rsid w:val="002009E3"/>
    <w:pPr>
      <w:keepNext/>
      <w:keepLines/>
      <w:spacing w:before="240" w:after="160"/>
    </w:pPr>
    <w:rPr>
      <w:rFonts w:asciiTheme="majorHAnsi" w:hAnsiTheme="majorHAnsi"/>
      <w:iCs/>
      <w:color w:val="3B0083" w:themeColor="accent1"/>
    </w:rPr>
  </w:style>
  <w:style w:type="paragraph" w:styleId="Title">
    <w:name w:val="Title"/>
    <w:basedOn w:val="Normal"/>
    <w:next w:val="Normal"/>
    <w:link w:val="TitleChar"/>
    <w:uiPriority w:val="45"/>
    <w:rsid w:val="00E21D4A"/>
    <w:pPr>
      <w:spacing w:before="0" w:after="60" w:line="240" w:lineRule="atLeast"/>
    </w:pPr>
    <w:rPr>
      <w:rFonts w:eastAsiaTheme="majorEastAsia" w:cstheme="majorBidi"/>
      <w:color w:val="FFFFFF" w:themeColor="background1"/>
      <w:spacing w:val="-4"/>
      <w:kern w:val="28"/>
      <w:sz w:val="52"/>
      <w:szCs w:val="56"/>
    </w:rPr>
  </w:style>
  <w:style w:type="character" w:customStyle="1" w:styleId="TitleChar">
    <w:name w:val="Title Char"/>
    <w:basedOn w:val="DefaultParagraphFont"/>
    <w:link w:val="Title"/>
    <w:uiPriority w:val="45"/>
    <w:rsid w:val="00E21D4A"/>
    <w:rPr>
      <w:rFonts w:eastAsiaTheme="majorEastAsia" w:cstheme="majorBidi"/>
      <w:color w:val="FFFFFF" w:themeColor="background1"/>
      <w:spacing w:val="-4"/>
      <w:kern w:val="28"/>
      <w:sz w:val="52"/>
      <w:szCs w:val="56"/>
    </w:rPr>
  </w:style>
  <w:style w:type="paragraph" w:styleId="Subtitle">
    <w:name w:val="Subtitle"/>
    <w:basedOn w:val="Date"/>
    <w:next w:val="Normal"/>
    <w:link w:val="SubtitleChar"/>
    <w:uiPriority w:val="45"/>
    <w:rsid w:val="00E21D4A"/>
    <w:pPr>
      <w:numPr>
        <w:ilvl w:val="1"/>
      </w:numPr>
      <w:spacing w:after="120" w:line="168" w:lineRule="auto"/>
    </w:pPr>
    <w:rPr>
      <w:rFonts w:asciiTheme="majorHAnsi" w:eastAsiaTheme="minorEastAsia" w:hAnsiTheme="majorHAnsi"/>
      <w:spacing w:val="-6"/>
    </w:rPr>
  </w:style>
  <w:style w:type="character" w:customStyle="1" w:styleId="SubtitleChar">
    <w:name w:val="Subtitle Char"/>
    <w:basedOn w:val="DefaultParagraphFont"/>
    <w:link w:val="Subtitle"/>
    <w:uiPriority w:val="45"/>
    <w:rsid w:val="00E21D4A"/>
    <w:rPr>
      <w:rFonts w:asciiTheme="majorHAnsi" w:eastAsiaTheme="minorEastAsia" w:hAnsiTheme="majorHAnsi"/>
      <w:color w:val="FFFFFF" w:themeColor="background1"/>
      <w:spacing w:val="-6"/>
    </w:rPr>
  </w:style>
  <w:style w:type="paragraph" w:styleId="TOC1">
    <w:name w:val="toc 1"/>
    <w:next w:val="Normal"/>
    <w:uiPriority w:val="39"/>
    <w:rsid w:val="005C3B72"/>
    <w:pPr>
      <w:tabs>
        <w:tab w:val="left" w:pos="1134"/>
        <w:tab w:val="right" w:pos="8562"/>
      </w:tabs>
      <w:spacing w:before="100" w:after="100" w:line="216" w:lineRule="auto"/>
      <w:ind w:left="1134" w:right="1985" w:hanging="397"/>
    </w:pPr>
    <w:rPr>
      <w:rFonts w:asciiTheme="majorHAnsi" w:hAnsiTheme="majorHAnsi"/>
      <w:noProof/>
      <w:color w:val="3B0083" w:themeColor="accent1"/>
      <w:sz w:val="24"/>
    </w:rPr>
  </w:style>
  <w:style w:type="paragraph" w:styleId="TOC2">
    <w:name w:val="toc 2"/>
    <w:basedOn w:val="TOC1"/>
    <w:next w:val="Normal"/>
    <w:uiPriority w:val="39"/>
    <w:rsid w:val="005C3B72"/>
    <w:pPr>
      <w:contextualSpacing/>
    </w:pPr>
    <w:rPr>
      <w:color w:val="00685B" w:themeColor="accent4"/>
    </w:rPr>
  </w:style>
  <w:style w:type="paragraph" w:styleId="Header">
    <w:name w:val="header"/>
    <w:basedOn w:val="Normal"/>
    <w:link w:val="HeaderChar"/>
    <w:uiPriority w:val="54"/>
    <w:rsid w:val="00E21D4A"/>
    <w:rPr>
      <w:szCs w:val="24"/>
    </w:rPr>
  </w:style>
  <w:style w:type="character" w:customStyle="1" w:styleId="HeaderChar">
    <w:name w:val="Header Char"/>
    <w:basedOn w:val="DefaultParagraphFont"/>
    <w:link w:val="Header"/>
    <w:uiPriority w:val="54"/>
    <w:rsid w:val="00E21D4A"/>
    <w:rPr>
      <w:szCs w:val="24"/>
    </w:rPr>
  </w:style>
  <w:style w:type="paragraph" w:styleId="Footer">
    <w:name w:val="footer"/>
    <w:basedOn w:val="Header"/>
    <w:link w:val="FooterChar"/>
    <w:uiPriority w:val="55"/>
    <w:rsid w:val="00E21D4A"/>
    <w:pPr>
      <w:spacing w:before="0" w:after="0" w:line="240" w:lineRule="auto"/>
      <w:contextualSpacing/>
    </w:pPr>
    <w:rPr>
      <w:color w:val="3B0083" w:themeColor="accent1"/>
      <w:sz w:val="18"/>
    </w:rPr>
  </w:style>
  <w:style w:type="character" w:customStyle="1" w:styleId="FooterChar">
    <w:name w:val="Footer Char"/>
    <w:basedOn w:val="DefaultParagraphFont"/>
    <w:link w:val="Footer"/>
    <w:uiPriority w:val="55"/>
    <w:rsid w:val="00E21D4A"/>
    <w:rPr>
      <w:color w:val="3B0083" w:themeColor="accent1"/>
      <w:sz w:val="18"/>
      <w:szCs w:val="24"/>
    </w:rPr>
  </w:style>
  <w:style w:type="paragraph" w:styleId="NoSpacing">
    <w:name w:val="No Spacing"/>
    <w:uiPriority w:val="99"/>
    <w:qFormat/>
    <w:rsid w:val="005C3B72"/>
  </w:style>
  <w:style w:type="paragraph" w:styleId="TOCHeading">
    <w:name w:val="TOC Heading"/>
    <w:basedOn w:val="Normal"/>
    <w:next w:val="Normal"/>
    <w:link w:val="TOCHeadingChar"/>
    <w:uiPriority w:val="37"/>
    <w:rsid w:val="005C3B72"/>
    <w:pPr>
      <w:spacing w:after="1800" w:line="216" w:lineRule="auto"/>
      <w:ind w:left="737"/>
    </w:pPr>
    <w:rPr>
      <w:rFonts w:asciiTheme="majorHAnsi" w:hAnsiTheme="majorHAnsi"/>
      <w:color w:val="3B0083" w:themeColor="accent1"/>
      <w:sz w:val="48"/>
      <w:szCs w:val="44"/>
    </w:rPr>
  </w:style>
  <w:style w:type="character" w:customStyle="1" w:styleId="Heading5Char">
    <w:name w:val="Heading 5 Char"/>
    <w:basedOn w:val="DefaultParagraphFont"/>
    <w:link w:val="Heading5"/>
    <w:uiPriority w:val="4"/>
    <w:semiHidden/>
    <w:rsid w:val="005C3B72"/>
    <w:rPr>
      <w:rFonts w:asciiTheme="majorHAnsi" w:eastAsiaTheme="majorEastAsia" w:hAnsiTheme="majorHAnsi" w:cstheme="majorBidi"/>
      <w:i/>
      <w:iCs/>
      <w:color w:val="2B0062" w:themeColor="accent1" w:themeShade="BF"/>
      <w:sz w:val="24"/>
      <w:szCs w:val="24"/>
    </w:rPr>
  </w:style>
  <w:style w:type="character" w:customStyle="1" w:styleId="Heading6Char">
    <w:name w:val="Heading 6 Char"/>
    <w:basedOn w:val="DefaultParagraphFont"/>
    <w:link w:val="Heading6"/>
    <w:uiPriority w:val="4"/>
    <w:semiHidden/>
    <w:rsid w:val="005C3B72"/>
    <w:rPr>
      <w:rFonts w:asciiTheme="majorHAnsi" w:eastAsiaTheme="majorEastAsia" w:hAnsiTheme="majorHAnsi" w:cstheme="majorBidi"/>
      <w:i/>
      <w:iCs/>
      <w:color w:val="1D0041" w:themeColor="accent1" w:themeShade="7F"/>
      <w:sz w:val="24"/>
      <w:szCs w:val="24"/>
    </w:rPr>
  </w:style>
  <w:style w:type="character" w:customStyle="1" w:styleId="Heading7Char">
    <w:name w:val="Heading 7 Char"/>
    <w:aliases w:val="Appendix H1 Char"/>
    <w:basedOn w:val="DefaultParagraphFont"/>
    <w:link w:val="Heading7"/>
    <w:uiPriority w:val="19"/>
    <w:rsid w:val="001A62B4"/>
    <w:rPr>
      <w:rFonts w:asciiTheme="majorHAnsi" w:eastAsiaTheme="majorEastAsia" w:hAnsiTheme="majorHAnsi" w:cstheme="majorBidi"/>
      <w:color w:val="3B0083" w:themeColor="accent1"/>
      <w:sz w:val="48"/>
      <w:szCs w:val="24"/>
    </w:rPr>
  </w:style>
  <w:style w:type="character" w:customStyle="1" w:styleId="Heading8Char">
    <w:name w:val="Heading 8 Char"/>
    <w:aliases w:val="Appendix H2 Char"/>
    <w:basedOn w:val="DefaultParagraphFont"/>
    <w:link w:val="Heading8"/>
    <w:uiPriority w:val="19"/>
    <w:rsid w:val="001A62B4"/>
    <w:rPr>
      <w:rFonts w:asciiTheme="majorHAnsi" w:eastAsiaTheme="majorEastAsia" w:hAnsiTheme="majorHAnsi" w:cstheme="majorBidi"/>
      <w:color w:val="3B0083" w:themeColor="accent1"/>
      <w:sz w:val="36"/>
      <w:szCs w:val="21"/>
    </w:rPr>
  </w:style>
  <w:style w:type="character" w:customStyle="1" w:styleId="Heading9Char">
    <w:name w:val="Heading 9 Char"/>
    <w:aliases w:val="Appendix H3 Char"/>
    <w:basedOn w:val="DefaultParagraphFont"/>
    <w:link w:val="Heading9"/>
    <w:uiPriority w:val="19"/>
    <w:rsid w:val="001A62B4"/>
    <w:rPr>
      <w:rFonts w:asciiTheme="majorHAnsi" w:eastAsiaTheme="majorEastAsia" w:hAnsiTheme="majorHAnsi" w:cstheme="majorBidi"/>
      <w:iCs/>
      <w:color w:val="3B0083" w:themeColor="accent1"/>
      <w:sz w:val="24"/>
      <w:szCs w:val="21"/>
    </w:rPr>
  </w:style>
  <w:style w:type="paragraph" w:styleId="TOC3">
    <w:name w:val="toc 3"/>
    <w:basedOn w:val="TOC2"/>
    <w:next w:val="Normal"/>
    <w:uiPriority w:val="39"/>
    <w:rsid w:val="005C3B72"/>
  </w:style>
  <w:style w:type="paragraph" w:styleId="TOC4">
    <w:name w:val="toc 4"/>
    <w:basedOn w:val="TOC3"/>
    <w:next w:val="Normal"/>
    <w:uiPriority w:val="50"/>
    <w:semiHidden/>
    <w:rsid w:val="005C3B72"/>
    <w:pPr>
      <w:ind w:left="851"/>
    </w:pPr>
  </w:style>
  <w:style w:type="paragraph" w:styleId="TOC5">
    <w:name w:val="toc 5"/>
    <w:basedOn w:val="TOC4"/>
    <w:next w:val="Normal"/>
    <w:uiPriority w:val="39"/>
    <w:semiHidden/>
    <w:rsid w:val="005C3B72"/>
    <w:pPr>
      <w:tabs>
        <w:tab w:val="right" w:leader="dot" w:pos="9015"/>
      </w:tabs>
      <w:spacing w:before="200"/>
      <w:ind w:left="0" w:firstLine="0"/>
      <w:contextualSpacing w:val="0"/>
    </w:pPr>
    <w:rPr>
      <w:b/>
      <w:sz w:val="23"/>
    </w:rPr>
  </w:style>
  <w:style w:type="paragraph" w:styleId="TOC6">
    <w:name w:val="toc 6"/>
    <w:basedOn w:val="TOC5"/>
    <w:next w:val="Normal"/>
    <w:uiPriority w:val="50"/>
    <w:semiHidden/>
    <w:rsid w:val="005C3B72"/>
    <w:pPr>
      <w:ind w:left="1418"/>
    </w:pPr>
  </w:style>
  <w:style w:type="paragraph" w:styleId="TOC7">
    <w:name w:val="toc 7"/>
    <w:basedOn w:val="TOC6"/>
    <w:next w:val="Normal"/>
    <w:uiPriority w:val="50"/>
    <w:semiHidden/>
    <w:rsid w:val="005C3B72"/>
    <w:pPr>
      <w:ind w:left="1701"/>
    </w:pPr>
  </w:style>
  <w:style w:type="paragraph" w:styleId="TOC8">
    <w:name w:val="toc 8"/>
    <w:basedOn w:val="TOC7"/>
    <w:next w:val="Normal"/>
    <w:uiPriority w:val="50"/>
    <w:semiHidden/>
    <w:rsid w:val="005C3B72"/>
    <w:pPr>
      <w:ind w:left="1985"/>
    </w:pPr>
  </w:style>
  <w:style w:type="paragraph" w:styleId="TOC9">
    <w:name w:val="toc 9"/>
    <w:basedOn w:val="TOC8"/>
    <w:next w:val="Normal"/>
    <w:uiPriority w:val="50"/>
    <w:semiHidden/>
    <w:rsid w:val="005C3B72"/>
    <w:pPr>
      <w:ind w:left="2268"/>
    </w:pPr>
  </w:style>
  <w:style w:type="numbering" w:customStyle="1" w:styleId="Headings">
    <w:name w:val="Headings"/>
    <w:uiPriority w:val="99"/>
    <w:rsid w:val="005C3B72"/>
    <w:pPr>
      <w:numPr>
        <w:numId w:val="1"/>
      </w:numPr>
    </w:pPr>
  </w:style>
  <w:style w:type="numbering" w:customStyle="1" w:styleId="BodyTextbulleted">
    <w:name w:val="Body Text &gt; bulleted"/>
    <w:uiPriority w:val="99"/>
    <w:rsid w:val="005C3B72"/>
    <w:pPr>
      <w:numPr>
        <w:numId w:val="2"/>
      </w:numPr>
    </w:pPr>
  </w:style>
  <w:style w:type="numbering" w:customStyle="1" w:styleId="BodyTextnumbered">
    <w:name w:val="Body Text &gt; numbered"/>
    <w:uiPriority w:val="99"/>
    <w:rsid w:val="005C3B72"/>
    <w:pPr>
      <w:numPr>
        <w:numId w:val="3"/>
      </w:numPr>
    </w:pPr>
  </w:style>
  <w:style w:type="table" w:styleId="TableGrid">
    <w:name w:val="Table Grid"/>
    <w:basedOn w:val="TableNormal"/>
    <w:uiPriority w:val="59"/>
    <w:rsid w:val="005C3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lthConsultRed">
    <w:name w:val="Table_HealthConsult_Red"/>
    <w:basedOn w:val="TableNormal"/>
    <w:uiPriority w:val="99"/>
    <w:rsid w:val="005C3B72"/>
    <w:pPr>
      <w:spacing w:before="60" w:after="60"/>
    </w:pPr>
    <w:tblPr>
      <w:tblStyleRowBandSize w:val="1"/>
      <w:tblStyleColBandSize w:val="1"/>
      <w:tblBorders>
        <w:top w:val="single" w:sz="4" w:space="0" w:color="C60C30" w:themeColor="accent2"/>
        <w:bottom w:val="single" w:sz="4" w:space="0" w:color="C60C30" w:themeColor="accent2"/>
        <w:insideH w:val="single" w:sz="4" w:space="0" w:color="C60C30" w:themeColor="accent2"/>
      </w:tblBorders>
      <w:tblCellMar>
        <w:top w:w="28" w:type="dxa"/>
        <w:left w:w="57" w:type="dxa"/>
        <w:right w:w="57" w:type="dxa"/>
      </w:tblCellMar>
    </w:tblPr>
    <w:tcPr>
      <w:shd w:val="clear" w:color="auto" w:fill="auto"/>
    </w:tcPr>
    <w:tblStylePr w:type="firstRow">
      <w:pPr>
        <w:keepNext/>
        <w:wordWrap/>
        <w:spacing w:beforeLines="0" w:before="60" w:beforeAutospacing="0" w:afterLines="0" w:after="60" w:afterAutospacing="0"/>
        <w:jc w:val="left"/>
      </w:pPr>
      <w:rPr>
        <w:b/>
        <w:i w:val="0"/>
        <w:color w:val="FFFFFF" w:themeColor="background1"/>
        <w:spacing w:val="0"/>
      </w:rPr>
      <w:tblPr/>
      <w:trPr>
        <w:tblHeader/>
      </w:trPr>
      <w:tcPr>
        <w:tcBorders>
          <w:top w:val="nil"/>
          <w:left w:val="nil"/>
          <w:bottom w:val="nil"/>
          <w:right w:val="nil"/>
          <w:insideH w:val="nil"/>
          <w:insideV w:val="nil"/>
          <w:tl2br w:val="nil"/>
          <w:tr2bl w:val="nil"/>
        </w:tcBorders>
        <w:shd w:val="clear" w:color="auto" w:fill="C60C30" w:themeFill="accent2"/>
      </w:tcPr>
    </w:tblStylePr>
    <w:tblStylePr w:type="lastRow">
      <w:rPr>
        <w:b/>
        <w:i w:val="0"/>
        <w:color w:val="001946" w:themeColor="accent3" w:themeShade="80"/>
      </w:rPr>
      <w:tblPr/>
      <w:tcPr>
        <w:shd w:val="clear" w:color="auto" w:fill="F9E6EA" w:themeFill="accent6" w:themeFillTint="33"/>
      </w:tcPr>
    </w:tblStylePr>
    <w:tblStylePr w:type="firstCol">
      <w:pPr>
        <w:wordWrap/>
        <w:jc w:val="left"/>
      </w:pPr>
      <w:rPr>
        <w:b/>
        <w:i w:val="0"/>
        <w:color w:val="FFFFFF" w:themeColor="background1"/>
      </w:rPr>
      <w:tblPr/>
      <w:tcPr>
        <w:shd w:val="clear" w:color="auto" w:fill="C60C30" w:themeFill="accent2"/>
      </w:tcPr>
    </w:tblStylePr>
    <w:tblStylePr w:type="lastCol">
      <w:tblPr/>
      <w:tcPr>
        <w:shd w:val="clear" w:color="auto" w:fill="F9E6EA" w:themeFill="accent6" w:themeFillTint="33"/>
      </w:tcPr>
    </w:tblStylePr>
    <w:tblStylePr w:type="band2Vert">
      <w:tblPr/>
      <w:tcPr>
        <w:shd w:val="clear" w:color="auto" w:fill="F9E6EA" w:themeFill="accent6" w:themeFillTint="33"/>
      </w:tcPr>
    </w:tblStylePr>
    <w:tblStylePr w:type="band2Horz">
      <w:tblPr/>
      <w:tcPr>
        <w:shd w:val="clear" w:color="auto" w:fill="F9E6EA" w:themeFill="accent6" w:themeFillTint="33"/>
      </w:tcPr>
    </w:tblStylePr>
    <w:tblStylePr w:type="nwCell">
      <w:pPr>
        <w:wordWrap/>
        <w:jc w:val="left"/>
      </w:pPr>
      <w:tblPr/>
      <w:tcPr>
        <w:vAlign w:val="center"/>
      </w:tcPr>
    </w:tblStylePr>
  </w:style>
  <w:style w:type="paragraph" w:styleId="ListBullet">
    <w:name w:val="List Bullet"/>
    <w:basedOn w:val="BodyText"/>
    <w:uiPriority w:val="11"/>
    <w:qFormat/>
    <w:rsid w:val="005C3B72"/>
    <w:pPr>
      <w:numPr>
        <w:numId w:val="110"/>
      </w:numPr>
    </w:pPr>
    <w:rPr>
      <w:szCs w:val="20"/>
    </w:rPr>
  </w:style>
  <w:style w:type="paragraph" w:styleId="ListBullet2">
    <w:name w:val="List Bullet 2"/>
    <w:basedOn w:val="BodyText"/>
    <w:uiPriority w:val="11"/>
    <w:semiHidden/>
    <w:rsid w:val="005C3B72"/>
    <w:pPr>
      <w:numPr>
        <w:ilvl w:val="1"/>
        <w:numId w:val="110"/>
      </w:numPr>
    </w:pPr>
    <w:rPr>
      <w:szCs w:val="20"/>
    </w:rPr>
  </w:style>
  <w:style w:type="paragraph" w:styleId="ListBullet3">
    <w:name w:val="List Bullet 3"/>
    <w:basedOn w:val="BodyText"/>
    <w:uiPriority w:val="11"/>
    <w:semiHidden/>
    <w:rsid w:val="005C3B72"/>
    <w:pPr>
      <w:numPr>
        <w:ilvl w:val="2"/>
        <w:numId w:val="110"/>
      </w:numPr>
    </w:pPr>
    <w:rPr>
      <w:szCs w:val="20"/>
    </w:rPr>
  </w:style>
  <w:style w:type="paragraph" w:styleId="ListBullet4">
    <w:name w:val="List Bullet 4"/>
    <w:basedOn w:val="BodyText"/>
    <w:uiPriority w:val="11"/>
    <w:semiHidden/>
    <w:rsid w:val="005C3B72"/>
    <w:pPr>
      <w:numPr>
        <w:ilvl w:val="3"/>
        <w:numId w:val="110"/>
      </w:numPr>
    </w:pPr>
    <w:rPr>
      <w:szCs w:val="20"/>
    </w:rPr>
  </w:style>
  <w:style w:type="paragraph" w:styleId="ListBullet5">
    <w:name w:val="List Bullet 5"/>
    <w:basedOn w:val="BodyText"/>
    <w:uiPriority w:val="11"/>
    <w:semiHidden/>
    <w:rsid w:val="005C3B72"/>
    <w:pPr>
      <w:numPr>
        <w:ilvl w:val="4"/>
        <w:numId w:val="110"/>
      </w:numPr>
    </w:pPr>
    <w:rPr>
      <w:szCs w:val="20"/>
    </w:rPr>
  </w:style>
  <w:style w:type="paragraph" w:customStyle="1" w:styleId="ListBulletIndent2">
    <w:name w:val="List Bullet Indent 2"/>
    <w:basedOn w:val="ListBullet2"/>
    <w:uiPriority w:val="16"/>
    <w:semiHidden/>
    <w:qFormat/>
    <w:rsid w:val="005C3B72"/>
    <w:pPr>
      <w:numPr>
        <w:numId w:val="5"/>
      </w:numPr>
    </w:pPr>
  </w:style>
  <w:style w:type="paragraph" w:customStyle="1" w:styleId="ListBulletIndent3">
    <w:name w:val="List Bullet Indent 3"/>
    <w:basedOn w:val="ListBullet3"/>
    <w:uiPriority w:val="16"/>
    <w:semiHidden/>
    <w:qFormat/>
    <w:rsid w:val="005C3B72"/>
    <w:pPr>
      <w:numPr>
        <w:numId w:val="5"/>
      </w:numPr>
    </w:pPr>
  </w:style>
  <w:style w:type="paragraph" w:customStyle="1" w:styleId="ListBulletIndent4">
    <w:name w:val="List Bullet Indent 4"/>
    <w:basedOn w:val="ListBullet4"/>
    <w:uiPriority w:val="16"/>
    <w:semiHidden/>
    <w:qFormat/>
    <w:rsid w:val="005C3B72"/>
    <w:pPr>
      <w:numPr>
        <w:numId w:val="5"/>
      </w:numPr>
    </w:pPr>
  </w:style>
  <w:style w:type="paragraph" w:customStyle="1" w:styleId="ListBulletIndent5">
    <w:name w:val="List Bullet Indent 5"/>
    <w:basedOn w:val="ListBullet5"/>
    <w:uiPriority w:val="16"/>
    <w:semiHidden/>
    <w:qFormat/>
    <w:rsid w:val="005C3B72"/>
    <w:pPr>
      <w:numPr>
        <w:numId w:val="5"/>
      </w:numPr>
    </w:pPr>
  </w:style>
  <w:style w:type="paragraph" w:styleId="ListNumber">
    <w:name w:val="List Number"/>
    <w:basedOn w:val="BodyText"/>
    <w:uiPriority w:val="10"/>
    <w:qFormat/>
    <w:rsid w:val="005C3B72"/>
    <w:pPr>
      <w:numPr>
        <w:numId w:val="100"/>
      </w:numPr>
    </w:pPr>
    <w:rPr>
      <w:szCs w:val="20"/>
    </w:rPr>
  </w:style>
  <w:style w:type="paragraph" w:styleId="ListNumber2">
    <w:name w:val="List Number 2"/>
    <w:uiPriority w:val="10"/>
    <w:semiHidden/>
    <w:rsid w:val="00690642"/>
    <w:pPr>
      <w:numPr>
        <w:numId w:val="21"/>
      </w:numPr>
      <w:spacing w:before="0" w:after="0" w:line="240" w:lineRule="auto"/>
      <w:ind w:left="414" w:hanging="357"/>
      <w:textAlignment w:val="baseline"/>
    </w:pPr>
    <w:rPr>
      <w:rFonts w:ascii="Poppins" w:eastAsia="Times New Roman" w:hAnsi="Poppins" w:cs="Poppins"/>
      <w:color w:val="000000"/>
      <w:spacing w:val="-4"/>
      <w:sz w:val="18"/>
      <w:szCs w:val="16"/>
      <w:lang w:eastAsia="en-AU"/>
    </w:rPr>
  </w:style>
  <w:style w:type="paragraph" w:styleId="ListNumber3">
    <w:name w:val="List Number 3"/>
    <w:basedOn w:val="BodyText"/>
    <w:uiPriority w:val="10"/>
    <w:semiHidden/>
    <w:rsid w:val="005C3B72"/>
    <w:pPr>
      <w:numPr>
        <w:ilvl w:val="2"/>
        <w:numId w:val="100"/>
      </w:numPr>
    </w:pPr>
    <w:rPr>
      <w:szCs w:val="20"/>
    </w:rPr>
  </w:style>
  <w:style w:type="paragraph" w:styleId="ListNumber4">
    <w:name w:val="List Number 4"/>
    <w:basedOn w:val="BodyText"/>
    <w:uiPriority w:val="10"/>
    <w:semiHidden/>
    <w:rsid w:val="005C3B72"/>
    <w:pPr>
      <w:numPr>
        <w:ilvl w:val="3"/>
        <w:numId w:val="100"/>
      </w:numPr>
    </w:pPr>
    <w:rPr>
      <w:szCs w:val="20"/>
    </w:rPr>
  </w:style>
  <w:style w:type="paragraph" w:styleId="ListNumber5">
    <w:name w:val="List Number 5"/>
    <w:basedOn w:val="BodyText"/>
    <w:uiPriority w:val="10"/>
    <w:semiHidden/>
    <w:rsid w:val="005C3B72"/>
    <w:pPr>
      <w:numPr>
        <w:ilvl w:val="4"/>
        <w:numId w:val="100"/>
      </w:numPr>
    </w:pPr>
    <w:rPr>
      <w:szCs w:val="20"/>
    </w:rPr>
  </w:style>
  <w:style w:type="paragraph" w:customStyle="1" w:styleId="ListNumberIndent2">
    <w:name w:val="List Number Indent 2"/>
    <w:basedOn w:val="ListNumber2"/>
    <w:uiPriority w:val="15"/>
    <w:semiHidden/>
    <w:qFormat/>
    <w:rsid w:val="005C3B72"/>
    <w:pPr>
      <w:numPr>
        <w:numId w:val="4"/>
      </w:numPr>
    </w:pPr>
  </w:style>
  <w:style w:type="paragraph" w:customStyle="1" w:styleId="ListNumberIndent3">
    <w:name w:val="List Number Indent 3"/>
    <w:basedOn w:val="ListNumber3"/>
    <w:uiPriority w:val="15"/>
    <w:semiHidden/>
    <w:qFormat/>
    <w:rsid w:val="005C3B72"/>
    <w:pPr>
      <w:numPr>
        <w:numId w:val="4"/>
      </w:numPr>
    </w:pPr>
  </w:style>
  <w:style w:type="paragraph" w:customStyle="1" w:styleId="ListNumberIndent4">
    <w:name w:val="List Number Indent 4"/>
    <w:basedOn w:val="ListNumber4"/>
    <w:uiPriority w:val="15"/>
    <w:semiHidden/>
    <w:qFormat/>
    <w:rsid w:val="005C3B72"/>
    <w:pPr>
      <w:numPr>
        <w:numId w:val="4"/>
      </w:numPr>
    </w:pPr>
  </w:style>
  <w:style w:type="paragraph" w:customStyle="1" w:styleId="ListNumberIndent5">
    <w:name w:val="List Number Indent 5"/>
    <w:basedOn w:val="ListNumber5"/>
    <w:uiPriority w:val="15"/>
    <w:semiHidden/>
    <w:qFormat/>
    <w:rsid w:val="005C3B72"/>
    <w:pPr>
      <w:numPr>
        <w:numId w:val="4"/>
      </w:numPr>
    </w:pPr>
  </w:style>
  <w:style w:type="paragraph" w:styleId="Index1">
    <w:name w:val="index 1"/>
    <w:basedOn w:val="Normal"/>
    <w:next w:val="Normal"/>
    <w:uiPriority w:val="99"/>
    <w:semiHidden/>
    <w:unhideWhenUsed/>
    <w:rsid w:val="005C3B72"/>
    <w:pPr>
      <w:spacing w:line="240" w:lineRule="auto"/>
      <w:ind w:left="220" w:hanging="220"/>
    </w:pPr>
  </w:style>
  <w:style w:type="paragraph" w:styleId="Index2">
    <w:name w:val="index 2"/>
    <w:basedOn w:val="Normal"/>
    <w:next w:val="Normal"/>
    <w:uiPriority w:val="99"/>
    <w:semiHidden/>
    <w:unhideWhenUsed/>
    <w:rsid w:val="005C3B72"/>
    <w:pPr>
      <w:spacing w:line="240" w:lineRule="auto"/>
      <w:ind w:left="440" w:hanging="220"/>
    </w:pPr>
  </w:style>
  <w:style w:type="paragraph" w:styleId="Index3">
    <w:name w:val="index 3"/>
    <w:basedOn w:val="Normal"/>
    <w:next w:val="Normal"/>
    <w:uiPriority w:val="99"/>
    <w:semiHidden/>
    <w:unhideWhenUsed/>
    <w:rsid w:val="005C3B72"/>
    <w:pPr>
      <w:spacing w:line="240" w:lineRule="auto"/>
      <w:ind w:left="660" w:hanging="220"/>
    </w:pPr>
  </w:style>
  <w:style w:type="paragraph" w:styleId="Index4">
    <w:name w:val="index 4"/>
    <w:basedOn w:val="Normal"/>
    <w:next w:val="Normal"/>
    <w:uiPriority w:val="99"/>
    <w:semiHidden/>
    <w:rsid w:val="005C3B72"/>
    <w:pPr>
      <w:spacing w:line="240" w:lineRule="auto"/>
      <w:ind w:left="880" w:hanging="220"/>
    </w:pPr>
  </w:style>
  <w:style w:type="paragraph" w:styleId="Index5">
    <w:name w:val="index 5"/>
    <w:basedOn w:val="Normal"/>
    <w:next w:val="Normal"/>
    <w:uiPriority w:val="99"/>
    <w:semiHidden/>
    <w:rsid w:val="005C3B72"/>
    <w:pPr>
      <w:spacing w:line="240" w:lineRule="auto"/>
      <w:ind w:left="1100" w:hanging="220"/>
    </w:pPr>
  </w:style>
  <w:style w:type="paragraph" w:styleId="Index6">
    <w:name w:val="index 6"/>
    <w:basedOn w:val="Normal"/>
    <w:next w:val="Normal"/>
    <w:uiPriority w:val="99"/>
    <w:semiHidden/>
    <w:rsid w:val="005C3B72"/>
    <w:pPr>
      <w:spacing w:line="240" w:lineRule="auto"/>
      <w:ind w:left="1320" w:hanging="220"/>
    </w:pPr>
  </w:style>
  <w:style w:type="paragraph" w:styleId="Index7">
    <w:name w:val="index 7"/>
    <w:basedOn w:val="Normal"/>
    <w:next w:val="Normal"/>
    <w:uiPriority w:val="99"/>
    <w:semiHidden/>
    <w:rsid w:val="005C3B72"/>
    <w:pPr>
      <w:spacing w:line="240" w:lineRule="auto"/>
      <w:ind w:left="1540" w:hanging="220"/>
    </w:pPr>
  </w:style>
  <w:style w:type="paragraph" w:styleId="Index8">
    <w:name w:val="index 8"/>
    <w:basedOn w:val="Normal"/>
    <w:next w:val="Normal"/>
    <w:uiPriority w:val="99"/>
    <w:semiHidden/>
    <w:rsid w:val="005C3B72"/>
    <w:pPr>
      <w:spacing w:line="240" w:lineRule="auto"/>
      <w:ind w:left="1760" w:hanging="220"/>
    </w:pPr>
  </w:style>
  <w:style w:type="paragraph" w:styleId="Index9">
    <w:name w:val="index 9"/>
    <w:basedOn w:val="Normal"/>
    <w:next w:val="Normal"/>
    <w:uiPriority w:val="99"/>
    <w:semiHidden/>
    <w:rsid w:val="005C3B72"/>
    <w:pPr>
      <w:spacing w:line="240" w:lineRule="auto"/>
      <w:ind w:left="1980" w:hanging="220"/>
    </w:pPr>
  </w:style>
  <w:style w:type="table" w:customStyle="1" w:styleId="LayoutGrid">
    <w:name w:val="Layout Grid"/>
    <w:basedOn w:val="TableNormal"/>
    <w:uiPriority w:val="99"/>
    <w:rsid w:val="005C3B72"/>
    <w:pPr>
      <w:spacing w:line="240" w:lineRule="auto"/>
    </w:pPr>
    <w:tblPr>
      <w:tblCellMar>
        <w:left w:w="0" w:type="dxa"/>
        <w:right w:w="0" w:type="dxa"/>
      </w:tblCellMar>
    </w:tblPr>
  </w:style>
  <w:style w:type="character" w:styleId="PlaceholderText">
    <w:name w:val="Placeholder Text"/>
    <w:basedOn w:val="DefaultParagraphFont"/>
    <w:uiPriority w:val="99"/>
    <w:semiHidden/>
    <w:rsid w:val="005C3B72"/>
    <w:rPr>
      <w:color w:val="808080"/>
    </w:rPr>
  </w:style>
  <w:style w:type="numbering" w:customStyle="1" w:styleId="Appendices">
    <w:name w:val="Appendices"/>
    <w:uiPriority w:val="99"/>
    <w:rsid w:val="005C3B72"/>
    <w:pPr>
      <w:numPr>
        <w:numId w:val="9"/>
      </w:numPr>
    </w:pPr>
  </w:style>
  <w:style w:type="paragraph" w:customStyle="1" w:styleId="Source">
    <w:name w:val="Source"/>
    <w:basedOn w:val="Normal"/>
    <w:uiPriority w:val="35"/>
    <w:qFormat/>
    <w:rsid w:val="00F10889"/>
    <w:pPr>
      <w:spacing w:before="100" w:after="80" w:line="240" w:lineRule="auto"/>
    </w:pPr>
    <w:rPr>
      <w:color w:val="808080" w:themeColor="background1" w:themeShade="80"/>
      <w:sz w:val="17"/>
    </w:rPr>
  </w:style>
  <w:style w:type="paragraph" w:customStyle="1" w:styleId="ClientName">
    <w:name w:val="Client Name"/>
    <w:basedOn w:val="Normal"/>
    <w:next w:val="Normal"/>
    <w:uiPriority w:val="43"/>
    <w:rsid w:val="005C3B72"/>
    <w:pPr>
      <w:spacing w:before="0" w:after="380"/>
    </w:pPr>
    <w:rPr>
      <w:rFonts w:asciiTheme="majorHAnsi" w:hAnsiTheme="majorHAnsi"/>
      <w:sz w:val="28"/>
    </w:rPr>
  </w:style>
  <w:style w:type="paragraph" w:styleId="FootnoteText">
    <w:name w:val="footnote text"/>
    <w:basedOn w:val="Normal"/>
    <w:link w:val="FootnoteTextChar"/>
    <w:uiPriority w:val="56"/>
    <w:rsid w:val="005C3B72"/>
    <w:pPr>
      <w:tabs>
        <w:tab w:val="left" w:pos="113"/>
      </w:tabs>
      <w:spacing w:before="0" w:after="0"/>
      <w:ind w:left="113" w:hanging="113"/>
    </w:pPr>
    <w:rPr>
      <w:sz w:val="10"/>
    </w:rPr>
  </w:style>
  <w:style w:type="character" w:customStyle="1" w:styleId="FootnoteTextChar">
    <w:name w:val="Footnote Text Char"/>
    <w:basedOn w:val="DefaultParagraphFont"/>
    <w:link w:val="FootnoteText"/>
    <w:uiPriority w:val="56"/>
    <w:rsid w:val="005C3B72"/>
    <w:rPr>
      <w:sz w:val="10"/>
    </w:rPr>
  </w:style>
  <w:style w:type="character" w:styleId="FootnoteReference">
    <w:name w:val="footnote reference"/>
    <w:basedOn w:val="DefaultParagraphFont"/>
    <w:uiPriority w:val="56"/>
    <w:rsid w:val="005C3B72"/>
    <w:rPr>
      <w:b/>
      <w:color w:val="C60C30" w:themeColor="accent2"/>
      <w:vertAlign w:val="superscript"/>
    </w:rPr>
  </w:style>
  <w:style w:type="numbering" w:customStyle="1" w:styleId="Recommendations">
    <w:name w:val="Recommendations"/>
    <w:uiPriority w:val="99"/>
    <w:rsid w:val="005C3B72"/>
    <w:pPr>
      <w:numPr>
        <w:numId w:val="6"/>
      </w:numPr>
    </w:pPr>
  </w:style>
  <w:style w:type="paragraph" w:customStyle="1" w:styleId="Recommendation">
    <w:name w:val="Recommendation"/>
    <w:basedOn w:val="BodyText"/>
    <w:uiPriority w:val="13"/>
    <w:qFormat/>
    <w:rsid w:val="005C3B72"/>
    <w:pPr>
      <w:numPr>
        <w:numId w:val="18"/>
      </w:numPr>
    </w:pPr>
    <w:rPr>
      <w:rFonts w:asciiTheme="majorHAnsi" w:hAnsiTheme="majorHAnsi"/>
      <w:color w:val="3B0083" w:themeColor="accent1"/>
    </w:rPr>
  </w:style>
  <w:style w:type="paragraph" w:styleId="ListContinue">
    <w:name w:val="List Continue"/>
    <w:basedOn w:val="Normal"/>
    <w:uiPriority w:val="99"/>
    <w:unhideWhenUsed/>
    <w:rsid w:val="00310354"/>
    <w:pPr>
      <w:numPr>
        <w:numId w:val="36"/>
      </w:numPr>
      <w:spacing w:before="0" w:after="0"/>
      <w:ind w:left="302" w:hanging="302"/>
    </w:pPr>
    <w:rPr>
      <w:rFonts w:ascii="Poppins" w:eastAsia="Times New Roman" w:hAnsi="Poppins" w:cs="Poppins"/>
      <w:color w:val="000000" w:themeColor="text1"/>
      <w:kern w:val="24"/>
      <w:sz w:val="16"/>
      <w:szCs w:val="14"/>
      <w:lang w:eastAsia="en-AU"/>
    </w:rPr>
  </w:style>
  <w:style w:type="numbering" w:customStyle="1" w:styleId="Findings">
    <w:name w:val="Findings"/>
    <w:uiPriority w:val="99"/>
    <w:rsid w:val="005C3B72"/>
    <w:pPr>
      <w:numPr>
        <w:numId w:val="7"/>
      </w:numPr>
    </w:pPr>
  </w:style>
  <w:style w:type="paragraph" w:styleId="ListContinue2">
    <w:name w:val="List Continue 2"/>
    <w:basedOn w:val="Normal"/>
    <w:uiPriority w:val="99"/>
    <w:unhideWhenUsed/>
    <w:rsid w:val="00310354"/>
    <w:pPr>
      <w:numPr>
        <w:numId w:val="40"/>
      </w:numPr>
      <w:spacing w:before="0" w:after="0"/>
      <w:ind w:left="307" w:hanging="284"/>
    </w:pPr>
    <w:rPr>
      <w:rFonts w:ascii="Poppins" w:eastAsiaTheme="minorEastAsia" w:hAnsi="Poppins" w:cs="Poppins"/>
      <w:color w:val="000000"/>
      <w:kern w:val="24"/>
      <w:sz w:val="16"/>
      <w:szCs w:val="14"/>
      <w:lang w:eastAsia="en-AU"/>
    </w:rPr>
  </w:style>
  <w:style w:type="paragraph" w:customStyle="1" w:styleId="Tabletextcentre">
    <w:name w:val="Table text (centre)"/>
    <w:basedOn w:val="Tabletextleft"/>
    <w:link w:val="TabletextcentreChar"/>
    <w:uiPriority w:val="36"/>
    <w:qFormat/>
    <w:rsid w:val="002A7657"/>
    <w:pPr>
      <w:spacing w:line="240" w:lineRule="auto"/>
      <w:jc w:val="center"/>
    </w:pPr>
    <w:rPr>
      <w:sz w:val="18"/>
    </w:rPr>
  </w:style>
  <w:style w:type="character" w:customStyle="1" w:styleId="TabletextcentreChar">
    <w:name w:val="Table text (centre) Char"/>
    <w:basedOn w:val="TabletextleftChar"/>
    <w:link w:val="Tabletextcentre"/>
    <w:uiPriority w:val="36"/>
    <w:rsid w:val="002A7657"/>
    <w:rPr>
      <w:sz w:val="18"/>
    </w:rPr>
  </w:style>
  <w:style w:type="paragraph" w:customStyle="1" w:styleId="Tabletextstrongblack">
    <w:name w:val="Table text strong (black)"/>
    <w:basedOn w:val="Tabletextstrong"/>
    <w:link w:val="TabletextstrongblackChar"/>
    <w:uiPriority w:val="36"/>
    <w:qFormat/>
    <w:rsid w:val="006C26FE"/>
    <w:pPr>
      <w:spacing w:before="0"/>
      <w:contextualSpacing/>
    </w:pPr>
    <w:rPr>
      <w:color w:val="auto"/>
      <w:sz w:val="18"/>
      <w:lang w:val="en-US"/>
    </w:rPr>
  </w:style>
  <w:style w:type="numbering" w:customStyle="1" w:styleId="HeadingsExecutiveSummary">
    <w:name w:val="Headings &gt; Executive Summary"/>
    <w:uiPriority w:val="99"/>
    <w:rsid w:val="005C3B72"/>
    <w:pPr>
      <w:numPr>
        <w:numId w:val="8"/>
      </w:numPr>
    </w:pPr>
  </w:style>
  <w:style w:type="paragraph" w:customStyle="1" w:styleId="Introduction">
    <w:name w:val="Introduction"/>
    <w:basedOn w:val="Normal"/>
    <w:link w:val="IntroductionChar"/>
    <w:uiPriority w:val="36"/>
    <w:qFormat/>
    <w:rsid w:val="005C3B72"/>
    <w:rPr>
      <w:b/>
    </w:rPr>
  </w:style>
  <w:style w:type="character" w:customStyle="1" w:styleId="IntroductionChar">
    <w:name w:val="Introduction Char"/>
    <w:basedOn w:val="DefaultParagraphFont"/>
    <w:link w:val="Introduction"/>
    <w:uiPriority w:val="36"/>
    <w:rsid w:val="005C3B72"/>
    <w:rPr>
      <w:b/>
    </w:rPr>
  </w:style>
  <w:style w:type="paragraph" w:customStyle="1" w:styleId="TOCHeading2">
    <w:name w:val="TOC Heading 2"/>
    <w:basedOn w:val="TOCHeading"/>
    <w:next w:val="Normal"/>
    <w:link w:val="TOCHeading2Char"/>
    <w:uiPriority w:val="36"/>
    <w:rsid w:val="005C3B72"/>
    <w:pPr>
      <w:pBdr>
        <w:top w:val="single" w:sz="6" w:space="9" w:color="C60C30" w:themeColor="accent2"/>
      </w:pBdr>
      <w:spacing w:before="480" w:after="160"/>
      <w:ind w:right="1984"/>
    </w:pPr>
    <w:rPr>
      <w:sz w:val="36"/>
    </w:rPr>
  </w:style>
  <w:style w:type="character" w:customStyle="1" w:styleId="TOCHeadingChar">
    <w:name w:val="TOC Heading Char"/>
    <w:basedOn w:val="DefaultParagraphFont"/>
    <w:link w:val="TOCHeading"/>
    <w:uiPriority w:val="37"/>
    <w:rsid w:val="005C3B72"/>
    <w:rPr>
      <w:rFonts w:asciiTheme="majorHAnsi" w:hAnsiTheme="majorHAnsi"/>
      <w:color w:val="3B0083" w:themeColor="accent1"/>
      <w:sz w:val="48"/>
      <w:szCs w:val="44"/>
    </w:rPr>
  </w:style>
  <w:style w:type="character" w:customStyle="1" w:styleId="TOCHeading2Char">
    <w:name w:val="TOC Heading 2 Char"/>
    <w:basedOn w:val="TOCHeadingChar"/>
    <w:link w:val="TOCHeading2"/>
    <w:uiPriority w:val="36"/>
    <w:rsid w:val="005C3B72"/>
    <w:rPr>
      <w:rFonts w:asciiTheme="majorHAnsi" w:hAnsiTheme="majorHAnsi"/>
      <w:color w:val="3B0083" w:themeColor="accent1"/>
      <w:sz w:val="36"/>
      <w:szCs w:val="44"/>
    </w:rPr>
  </w:style>
  <w:style w:type="paragraph" w:styleId="Date">
    <w:name w:val="Date"/>
    <w:basedOn w:val="Normal"/>
    <w:next w:val="Normal"/>
    <w:link w:val="DateChar"/>
    <w:uiPriority w:val="99"/>
    <w:rsid w:val="00E21D4A"/>
    <w:pPr>
      <w:spacing w:before="0" w:after="0"/>
    </w:pPr>
    <w:rPr>
      <w:color w:val="FFFFFF" w:themeColor="background1"/>
    </w:rPr>
  </w:style>
  <w:style w:type="character" w:customStyle="1" w:styleId="DateChar">
    <w:name w:val="Date Char"/>
    <w:basedOn w:val="DefaultParagraphFont"/>
    <w:link w:val="Date"/>
    <w:uiPriority w:val="99"/>
    <w:rsid w:val="00E21D4A"/>
    <w:rPr>
      <w:color w:val="FFFFFF" w:themeColor="background1"/>
    </w:rPr>
  </w:style>
  <w:style w:type="character" w:customStyle="1" w:styleId="TabletextstrongblackChar">
    <w:name w:val="Table text strong (black) Char"/>
    <w:basedOn w:val="TabletextstrongChar"/>
    <w:link w:val="Tabletextstrongblack"/>
    <w:uiPriority w:val="36"/>
    <w:rsid w:val="006C26FE"/>
    <w:rPr>
      <w:b/>
      <w:bCs/>
      <w:color w:val="734FA1" w:themeColor="accent5" w:themeShade="BF"/>
      <w:sz w:val="18"/>
      <w:szCs w:val="24"/>
      <w:lang w:val="en-US"/>
    </w:rPr>
  </w:style>
  <w:style w:type="numbering" w:customStyle="1" w:styleId="GraphicBullet">
    <w:name w:val="GraphicBullet"/>
    <w:uiPriority w:val="99"/>
    <w:rsid w:val="005C3B72"/>
    <w:pPr>
      <w:numPr>
        <w:numId w:val="14"/>
      </w:numPr>
    </w:pPr>
  </w:style>
  <w:style w:type="paragraph" w:customStyle="1" w:styleId="Resume2">
    <w:name w:val="Resume 2"/>
    <w:basedOn w:val="Normal"/>
    <w:next w:val="Normal"/>
    <w:link w:val="Resume2Char"/>
    <w:uiPriority w:val="36"/>
    <w:qFormat/>
    <w:rsid w:val="005C3B72"/>
    <w:pPr>
      <w:keepNext/>
      <w:spacing w:after="0" w:line="259" w:lineRule="auto"/>
    </w:pPr>
    <w:rPr>
      <w:rFonts w:asciiTheme="majorHAnsi" w:hAnsiTheme="majorHAnsi" w:cs="Arial"/>
      <w:color w:val="3B0083" w:themeColor="accent1"/>
      <w:sz w:val="24"/>
      <w:szCs w:val="24"/>
    </w:rPr>
  </w:style>
  <w:style w:type="character" w:customStyle="1" w:styleId="Resume2Char">
    <w:name w:val="Resume 2 Char"/>
    <w:basedOn w:val="DefaultParagraphFont"/>
    <w:link w:val="Resume2"/>
    <w:uiPriority w:val="36"/>
    <w:rsid w:val="005C3B72"/>
    <w:rPr>
      <w:rFonts w:asciiTheme="majorHAnsi" w:hAnsiTheme="majorHAnsi" w:cs="Arial"/>
      <w:color w:val="3B0083" w:themeColor="accent1"/>
      <w:sz w:val="24"/>
      <w:szCs w:val="24"/>
    </w:rPr>
  </w:style>
  <w:style w:type="paragraph" w:customStyle="1" w:styleId="Resume3">
    <w:name w:val="Resume 3"/>
    <w:basedOn w:val="Normal"/>
    <w:next w:val="Normal"/>
    <w:link w:val="Resume3Char"/>
    <w:uiPriority w:val="36"/>
    <w:qFormat/>
    <w:rsid w:val="005C3B72"/>
    <w:pPr>
      <w:spacing w:before="0" w:line="240" w:lineRule="auto"/>
    </w:pPr>
    <w:rPr>
      <w:rFonts w:asciiTheme="majorHAnsi" w:hAnsiTheme="majorHAnsi"/>
      <w:color w:val="C60C30" w:themeColor="accent2"/>
      <w:szCs w:val="21"/>
    </w:rPr>
  </w:style>
  <w:style w:type="character" w:customStyle="1" w:styleId="Resume3Char">
    <w:name w:val="Resume 3 Char"/>
    <w:basedOn w:val="DefaultParagraphFont"/>
    <w:link w:val="Resume3"/>
    <w:uiPriority w:val="36"/>
    <w:rsid w:val="005C3B72"/>
    <w:rPr>
      <w:rFonts w:asciiTheme="majorHAnsi" w:hAnsiTheme="majorHAnsi"/>
      <w:color w:val="C60C30" w:themeColor="accent2"/>
      <w:szCs w:val="21"/>
    </w:rPr>
  </w:style>
  <w:style w:type="paragraph" w:customStyle="1" w:styleId="Resume1">
    <w:name w:val="Resume 1"/>
    <w:basedOn w:val="Normal"/>
    <w:next w:val="Normal"/>
    <w:uiPriority w:val="36"/>
    <w:qFormat/>
    <w:rsid w:val="005C3B72"/>
    <w:pPr>
      <w:pageBreakBefore/>
      <w:spacing w:before="0" w:line="240" w:lineRule="auto"/>
    </w:pPr>
    <w:rPr>
      <w:rFonts w:asciiTheme="majorHAnsi" w:eastAsia="Calibri" w:hAnsiTheme="majorHAnsi" w:cs="Times New Roman"/>
      <w:bCs/>
      <w:color w:val="FFFFFF" w:themeColor="background1"/>
      <w:sz w:val="36"/>
      <w:szCs w:val="60"/>
      <w:lang w:eastAsia="en-AU"/>
    </w:rPr>
  </w:style>
  <w:style w:type="paragraph" w:customStyle="1" w:styleId="Resume4">
    <w:name w:val="Resume 4"/>
    <w:basedOn w:val="Normal"/>
    <w:next w:val="Normal"/>
    <w:link w:val="Resume4Char"/>
    <w:uiPriority w:val="36"/>
    <w:qFormat/>
    <w:rsid w:val="005C3B72"/>
    <w:pPr>
      <w:keepNext/>
    </w:pPr>
    <w:rPr>
      <w:rFonts w:asciiTheme="majorHAnsi" w:hAnsiTheme="majorHAnsi"/>
      <w:color w:val="3B0083" w:themeColor="accent1"/>
    </w:rPr>
  </w:style>
  <w:style w:type="character" w:customStyle="1" w:styleId="Resume4Char">
    <w:name w:val="Resume 4 Char"/>
    <w:basedOn w:val="DefaultParagraphFont"/>
    <w:link w:val="Resume4"/>
    <w:uiPriority w:val="36"/>
    <w:rsid w:val="005C3B72"/>
    <w:rPr>
      <w:rFonts w:asciiTheme="majorHAnsi" w:hAnsiTheme="majorHAnsi"/>
      <w:color w:val="3B0083" w:themeColor="accent1"/>
    </w:rPr>
  </w:style>
  <w:style w:type="paragraph" w:customStyle="1" w:styleId="NormalSmall">
    <w:name w:val="Normal Small"/>
    <w:basedOn w:val="Normal"/>
    <w:link w:val="NormalSmallChar"/>
    <w:uiPriority w:val="36"/>
    <w:qFormat/>
    <w:rsid w:val="005C3B72"/>
    <w:pPr>
      <w:spacing w:before="60" w:after="60" w:line="192" w:lineRule="auto"/>
    </w:pPr>
    <w:rPr>
      <w:sz w:val="16"/>
    </w:rPr>
  </w:style>
  <w:style w:type="character" w:customStyle="1" w:styleId="NormalSmallChar">
    <w:name w:val="Normal Small Char"/>
    <w:basedOn w:val="DefaultParagraphFont"/>
    <w:link w:val="NormalSmall"/>
    <w:uiPriority w:val="36"/>
    <w:rsid w:val="005C3B72"/>
    <w:rPr>
      <w:sz w:val="16"/>
    </w:rPr>
  </w:style>
  <w:style w:type="paragraph" w:customStyle="1" w:styleId="ResumeBullet">
    <w:name w:val="Resume Bullet"/>
    <w:basedOn w:val="NormalSmall"/>
    <w:link w:val="ResumeBulletChar"/>
    <w:uiPriority w:val="36"/>
    <w:qFormat/>
    <w:rsid w:val="005C3B72"/>
    <w:pPr>
      <w:numPr>
        <w:numId w:val="121"/>
      </w:numPr>
      <w:ind w:left="284" w:hanging="284"/>
    </w:pPr>
  </w:style>
  <w:style w:type="character" w:customStyle="1" w:styleId="ResumeBulletChar">
    <w:name w:val="Resume Bullet Char"/>
    <w:basedOn w:val="NormalSmallChar"/>
    <w:link w:val="ResumeBullet"/>
    <w:uiPriority w:val="36"/>
    <w:rsid w:val="005C3B72"/>
    <w:rPr>
      <w:sz w:val="16"/>
    </w:rPr>
  </w:style>
  <w:style w:type="table" w:customStyle="1" w:styleId="TableHealthConsultPurple">
    <w:name w:val="Table_HealthConsult_Purple"/>
    <w:basedOn w:val="TableHealthConsultRed"/>
    <w:uiPriority w:val="99"/>
    <w:rsid w:val="005C3B72"/>
    <w:tblPr>
      <w:tblBorders>
        <w:top w:val="single" w:sz="4" w:space="0" w:color="3B0083" w:themeColor="accent1"/>
        <w:bottom w:val="single" w:sz="4" w:space="0" w:color="3B0083" w:themeColor="accent1"/>
        <w:insideH w:val="single" w:sz="4" w:space="0" w:color="3B0083" w:themeColor="accent1"/>
      </w:tblBorders>
    </w:tblPr>
    <w:tcPr>
      <w:shd w:val="clear" w:color="auto" w:fill="auto"/>
    </w:tcPr>
    <w:tblStylePr w:type="firstRow">
      <w:pPr>
        <w:keepNext/>
        <w:wordWrap/>
        <w:spacing w:beforeLines="0" w:before="60" w:beforeAutospacing="0" w:afterLines="0" w:after="60" w:afterAutospacing="0"/>
        <w:jc w:val="left"/>
      </w:pPr>
      <w:rPr>
        <w:b/>
        <w:i w:val="0"/>
        <w:color w:val="FFFFFF" w:themeColor="background1"/>
        <w:spacing w:val="0"/>
      </w:rPr>
      <w:tblPr/>
      <w:trPr>
        <w:tblHeader/>
      </w:trPr>
      <w:tcPr>
        <w:tcBorders>
          <w:top w:val="nil"/>
          <w:left w:val="nil"/>
          <w:bottom w:val="nil"/>
          <w:right w:val="nil"/>
          <w:insideH w:val="nil"/>
          <w:insideV w:val="nil"/>
          <w:tl2br w:val="nil"/>
          <w:tr2bl w:val="nil"/>
        </w:tcBorders>
        <w:shd w:val="clear" w:color="auto" w:fill="3B0083" w:themeFill="accent1"/>
      </w:tcPr>
    </w:tblStylePr>
    <w:tblStylePr w:type="lastRow">
      <w:rPr>
        <w:b/>
        <w:i w:val="0"/>
        <w:color w:val="001946" w:themeColor="accent3" w:themeShade="80"/>
      </w:rPr>
      <w:tblPr/>
      <w:tcPr>
        <w:shd w:val="clear" w:color="auto" w:fill="EBE5F2" w:themeFill="accent5" w:themeFillTint="33"/>
      </w:tcPr>
    </w:tblStylePr>
    <w:tblStylePr w:type="firstCol">
      <w:pPr>
        <w:wordWrap/>
        <w:jc w:val="left"/>
      </w:pPr>
      <w:rPr>
        <w:b/>
        <w:i w:val="0"/>
        <w:color w:val="FFFFFF" w:themeColor="background1"/>
      </w:rPr>
      <w:tblPr/>
      <w:tcPr>
        <w:shd w:val="clear" w:color="auto" w:fill="3B0083" w:themeFill="accent1"/>
      </w:tcPr>
    </w:tblStylePr>
    <w:tblStylePr w:type="lastCol">
      <w:tblPr/>
      <w:tcPr>
        <w:shd w:val="clear" w:color="auto" w:fill="EBE5F2" w:themeFill="accent5" w:themeFillTint="33"/>
      </w:tcPr>
    </w:tblStylePr>
    <w:tblStylePr w:type="band2Vert">
      <w:tblPr/>
      <w:tcPr>
        <w:shd w:val="clear" w:color="auto" w:fill="EBE5F2" w:themeFill="accent5" w:themeFillTint="33"/>
      </w:tcPr>
    </w:tblStylePr>
    <w:tblStylePr w:type="band2Horz">
      <w:tblPr/>
      <w:tcPr>
        <w:shd w:val="clear" w:color="auto" w:fill="EBE5F2" w:themeFill="accent5" w:themeFillTint="33"/>
      </w:tcPr>
    </w:tblStylePr>
    <w:tblStylePr w:type="nwCell">
      <w:pPr>
        <w:wordWrap/>
        <w:jc w:val="left"/>
      </w:pPr>
      <w:tblPr/>
      <w:tcPr>
        <w:vAlign w:val="center"/>
      </w:tcPr>
    </w:tblStylePr>
  </w:style>
  <w:style w:type="table" w:styleId="PlainTable1">
    <w:name w:val="Plain Table 1"/>
    <w:basedOn w:val="TableNormal"/>
    <w:uiPriority w:val="41"/>
    <w:rsid w:val="00956175"/>
    <w:pPr>
      <w:spacing w:after="0" w:line="240" w:lineRule="auto"/>
    </w:pPr>
    <w:rPr>
      <w:sz w:val="18"/>
    </w:rPr>
    <w:tblPr>
      <w:tblStyleRowBandSize w:val="1"/>
      <w:tblStyleColBandSize w:val="1"/>
      <w:tblBorders>
        <w:top w:val="single" w:sz="4" w:space="0" w:color="3B0083" w:themeColor="accent1"/>
        <w:left w:val="single" w:sz="4" w:space="0" w:color="3B0083" w:themeColor="accent1"/>
        <w:bottom w:val="single" w:sz="4" w:space="0" w:color="3B0083" w:themeColor="accent1"/>
        <w:right w:val="single" w:sz="4" w:space="0" w:color="3B0083" w:themeColor="accent1"/>
        <w:insideH w:val="single" w:sz="4" w:space="0" w:color="3B0083" w:themeColor="accent1"/>
        <w:insideV w:val="single" w:sz="4" w:space="0" w:color="3B0083" w:themeColor="accent1"/>
      </w:tblBorders>
    </w:tblPr>
    <w:tblStylePr w:type="firstRow">
      <w:pPr>
        <w:jc w:val="left"/>
      </w:pPr>
      <w:rPr>
        <w:rFonts w:asciiTheme="majorHAnsi" w:hAnsiTheme="majorHAnsi"/>
        <w:b/>
        <w:bCs/>
        <w:sz w:val="20"/>
      </w:rPr>
      <w:tblPr/>
      <w:tcPr>
        <w:shd w:val="clear" w:color="auto" w:fill="3B0083" w:themeFill="accent1"/>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val="0"/>
        <w:bCs/>
      </w:rPr>
    </w:tblStylePr>
    <w:tblStylePr w:type="band1Horz">
      <w:tblPr/>
      <w:tcPr>
        <w:tcBorders>
          <w:top w:val="single" w:sz="4" w:space="0" w:color="3B0083" w:themeColor="accent1"/>
          <w:left w:val="single" w:sz="4" w:space="0" w:color="3B0083" w:themeColor="accent1"/>
          <w:bottom w:val="single" w:sz="4" w:space="0" w:color="3B0083" w:themeColor="accent1"/>
          <w:right w:val="single" w:sz="4" w:space="0" w:color="3B0083" w:themeColor="accent1"/>
          <w:insideH w:val="single" w:sz="4" w:space="0" w:color="3B0083" w:themeColor="accent1"/>
          <w:insideV w:val="single" w:sz="4" w:space="0" w:color="3B0083" w:themeColor="accent1"/>
        </w:tcBorders>
      </w:tcPr>
    </w:tblStylePr>
    <w:tblStylePr w:type="band2Horz">
      <w:tblPr/>
      <w:tcPr>
        <w:shd w:val="clear" w:color="auto" w:fill="EBE5F2" w:themeFill="accent5" w:themeFillTint="33"/>
      </w:tcPr>
    </w:tblStylePr>
  </w:style>
  <w:style w:type="paragraph" w:customStyle="1" w:styleId="TableNormal1">
    <w:name w:val="Table Normal1"/>
    <w:basedOn w:val="NormalSmall"/>
    <w:link w:val="NormalTableChar"/>
    <w:uiPriority w:val="36"/>
    <w:rsid w:val="006B2F7F"/>
    <w:rPr>
      <w:sz w:val="18"/>
      <w:szCs w:val="18"/>
    </w:rPr>
  </w:style>
  <w:style w:type="character" w:customStyle="1" w:styleId="NormalTableChar">
    <w:name w:val="Normal Table Char"/>
    <w:basedOn w:val="NormalSmallChar"/>
    <w:link w:val="TableNormal1"/>
    <w:uiPriority w:val="36"/>
    <w:rsid w:val="006B2F7F"/>
    <w:rPr>
      <w:sz w:val="18"/>
      <w:szCs w:val="18"/>
    </w:rPr>
  </w:style>
  <w:style w:type="paragraph" w:customStyle="1" w:styleId="Default">
    <w:name w:val="Default"/>
    <w:rsid w:val="002E727C"/>
    <w:pPr>
      <w:autoSpaceDE w:val="0"/>
      <w:autoSpaceDN w:val="0"/>
      <w:adjustRightInd w:val="0"/>
      <w:spacing w:before="0" w:after="0" w:line="240" w:lineRule="auto"/>
    </w:pPr>
    <w:rPr>
      <w:rFonts w:ascii="Calibri" w:hAnsi="Calibri" w:cs="Calibri"/>
      <w:color w:val="000000"/>
      <w:sz w:val="24"/>
      <w:szCs w:val="24"/>
    </w:rPr>
  </w:style>
  <w:style w:type="character" w:customStyle="1" w:styleId="normaltextrun">
    <w:name w:val="normaltextrun"/>
    <w:basedOn w:val="DefaultParagraphFont"/>
    <w:rsid w:val="003E02C6"/>
  </w:style>
  <w:style w:type="character" w:customStyle="1" w:styleId="eop">
    <w:name w:val="eop"/>
    <w:basedOn w:val="DefaultParagraphFont"/>
    <w:rsid w:val="003E02C6"/>
  </w:style>
  <w:style w:type="character" w:styleId="CommentReference">
    <w:name w:val="annotation reference"/>
    <w:basedOn w:val="DefaultParagraphFont"/>
    <w:uiPriority w:val="99"/>
    <w:semiHidden/>
    <w:unhideWhenUsed/>
    <w:rsid w:val="00665F14"/>
    <w:rPr>
      <w:sz w:val="16"/>
      <w:szCs w:val="16"/>
    </w:rPr>
  </w:style>
  <w:style w:type="table" w:styleId="GridTable4-Accent1">
    <w:name w:val="Grid Table 4 Accent 1"/>
    <w:basedOn w:val="TableNormal"/>
    <w:uiPriority w:val="49"/>
    <w:rsid w:val="00665F14"/>
    <w:pPr>
      <w:spacing w:after="0" w:line="240" w:lineRule="auto"/>
    </w:pPr>
    <w:tblPr>
      <w:tblStyleRowBandSize w:val="1"/>
      <w:tblStyleColBandSize w:val="1"/>
      <w:tblBorders>
        <w:top w:val="single" w:sz="4" w:space="0" w:color="811BFF" w:themeColor="accent1" w:themeTint="99"/>
        <w:left w:val="single" w:sz="4" w:space="0" w:color="811BFF" w:themeColor="accent1" w:themeTint="99"/>
        <w:bottom w:val="single" w:sz="4" w:space="0" w:color="811BFF" w:themeColor="accent1" w:themeTint="99"/>
        <w:right w:val="single" w:sz="4" w:space="0" w:color="811BFF" w:themeColor="accent1" w:themeTint="99"/>
        <w:insideH w:val="single" w:sz="4" w:space="0" w:color="811BFF" w:themeColor="accent1" w:themeTint="99"/>
        <w:insideV w:val="single" w:sz="4" w:space="0" w:color="811BFF" w:themeColor="accent1" w:themeTint="99"/>
      </w:tblBorders>
    </w:tblPr>
    <w:tblStylePr w:type="firstRow">
      <w:rPr>
        <w:b/>
        <w:bCs/>
        <w:color w:val="FFFFFF" w:themeColor="background1"/>
      </w:rPr>
      <w:tblPr/>
      <w:tcPr>
        <w:tcBorders>
          <w:top w:val="single" w:sz="4" w:space="0" w:color="3B0083" w:themeColor="accent1"/>
          <w:left w:val="single" w:sz="4" w:space="0" w:color="3B0083" w:themeColor="accent1"/>
          <w:bottom w:val="single" w:sz="4" w:space="0" w:color="3B0083" w:themeColor="accent1"/>
          <w:right w:val="single" w:sz="4" w:space="0" w:color="3B0083" w:themeColor="accent1"/>
          <w:insideH w:val="nil"/>
          <w:insideV w:val="nil"/>
        </w:tcBorders>
        <w:shd w:val="clear" w:color="auto" w:fill="3B0083" w:themeFill="accent1"/>
      </w:tcPr>
    </w:tblStylePr>
    <w:tblStylePr w:type="lastRow">
      <w:rPr>
        <w:b/>
        <w:bCs/>
      </w:rPr>
      <w:tblPr/>
      <w:tcPr>
        <w:tcBorders>
          <w:top w:val="double" w:sz="4" w:space="0" w:color="3B0083" w:themeColor="accent1"/>
        </w:tcBorders>
      </w:tcPr>
    </w:tblStylePr>
    <w:tblStylePr w:type="firstCol">
      <w:rPr>
        <w:b/>
        <w:bCs/>
      </w:rPr>
    </w:tblStylePr>
    <w:tblStylePr w:type="lastCol">
      <w:rPr>
        <w:b/>
        <w:bCs/>
      </w:rPr>
    </w:tblStylePr>
    <w:tblStylePr w:type="band1Vert">
      <w:tblPr/>
      <w:tcPr>
        <w:shd w:val="clear" w:color="auto" w:fill="D4B3FF" w:themeFill="accent1" w:themeFillTint="33"/>
      </w:tcPr>
    </w:tblStylePr>
    <w:tblStylePr w:type="band1Horz">
      <w:tblPr/>
      <w:tcPr>
        <w:shd w:val="clear" w:color="auto" w:fill="D4B3FF" w:themeFill="accent1" w:themeFillTint="33"/>
      </w:tcPr>
    </w:tblStylePr>
  </w:style>
  <w:style w:type="paragraph" w:styleId="CommentSubject">
    <w:name w:val="annotation subject"/>
    <w:basedOn w:val="Normal"/>
    <w:next w:val="Normal"/>
    <w:link w:val="CommentSubjectChar"/>
    <w:uiPriority w:val="99"/>
    <w:semiHidden/>
    <w:unhideWhenUsed/>
    <w:rsid w:val="005A3052"/>
    <w:rPr>
      <w:b/>
      <w:bCs/>
    </w:rPr>
  </w:style>
  <w:style w:type="character" w:customStyle="1" w:styleId="CommentSubjectChar">
    <w:name w:val="Comment Subject Char"/>
    <w:basedOn w:val="DefaultParagraphFont"/>
    <w:link w:val="CommentSubject"/>
    <w:uiPriority w:val="99"/>
    <w:semiHidden/>
    <w:rsid w:val="005A3052"/>
    <w:rPr>
      <w:b/>
      <w:bCs/>
    </w:rPr>
  </w:style>
  <w:style w:type="character" w:styleId="Mention">
    <w:name w:val="Mention"/>
    <w:basedOn w:val="DefaultParagraphFont"/>
    <w:uiPriority w:val="99"/>
    <w:unhideWhenUsed/>
    <w:rsid w:val="00CC6BA6"/>
    <w:rPr>
      <w:color w:val="2B579A"/>
      <w:shd w:val="clear" w:color="auto" w:fill="E1DFDD"/>
    </w:rPr>
  </w:style>
  <w:style w:type="paragraph" w:styleId="Revision">
    <w:name w:val="Revision"/>
    <w:hidden/>
    <w:uiPriority w:val="99"/>
    <w:semiHidden/>
    <w:rsid w:val="00CC6BA6"/>
    <w:pPr>
      <w:spacing w:before="0" w:after="0" w:line="240" w:lineRule="auto"/>
    </w:pPr>
  </w:style>
  <w:style w:type="table" w:styleId="TableGridLight">
    <w:name w:val="Grid Table Light"/>
    <w:basedOn w:val="TableNormal"/>
    <w:uiPriority w:val="40"/>
    <w:rsid w:val="00122A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3F33C8"/>
    <w:pPr>
      <w:spacing w:before="0"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Caption">
    <w:name w:val="Table Caption"/>
    <w:basedOn w:val="Caption"/>
    <w:rsid w:val="003F33C8"/>
    <w:pPr>
      <w:keepLines w:val="0"/>
      <w:spacing w:after="120" w:line="240" w:lineRule="auto"/>
    </w:pPr>
    <w:rPr>
      <w:rFonts w:ascii="Arial" w:eastAsiaTheme="minorEastAsia" w:hAnsi="Arial"/>
      <w:b/>
      <w:bCs/>
      <w:smallCaps/>
      <w:color w:val="auto"/>
      <w:spacing w:val="6"/>
      <w:sz w:val="22"/>
      <w:szCs w:val="24"/>
      <w:lang w:val="en-US"/>
    </w:rPr>
  </w:style>
  <w:style w:type="character" w:styleId="Strong">
    <w:name w:val="Strong"/>
    <w:basedOn w:val="DefaultParagraphFont"/>
    <w:uiPriority w:val="22"/>
    <w:rsid w:val="003F33C8"/>
    <w:rPr>
      <w:b/>
      <w:bCs/>
    </w:rPr>
  </w:style>
  <w:style w:type="character" w:styleId="Emphasis">
    <w:name w:val="Emphasis"/>
    <w:basedOn w:val="DefaultParagraphFont"/>
    <w:uiPriority w:val="20"/>
    <w:rsid w:val="003F33C8"/>
    <w:rPr>
      <w:i/>
      <w:iCs/>
    </w:rPr>
  </w:style>
  <w:style w:type="paragraph" w:styleId="Quote">
    <w:name w:val="Quote"/>
    <w:basedOn w:val="Normal"/>
    <w:next w:val="Normal"/>
    <w:link w:val="QuoteChar"/>
    <w:uiPriority w:val="29"/>
    <w:rsid w:val="003F33C8"/>
    <w:pPr>
      <w:spacing w:before="160" w:line="264" w:lineRule="auto"/>
      <w:ind w:left="720" w:right="720"/>
    </w:pPr>
    <w:rPr>
      <w:rFonts w:eastAsiaTheme="minorEastAsia"/>
      <w:i/>
      <w:iCs/>
      <w:color w:val="404040" w:themeColor="text1" w:themeTint="BF"/>
    </w:rPr>
  </w:style>
  <w:style w:type="character" w:customStyle="1" w:styleId="QuoteChar">
    <w:name w:val="Quote Char"/>
    <w:basedOn w:val="DefaultParagraphFont"/>
    <w:link w:val="Quote"/>
    <w:uiPriority w:val="29"/>
    <w:rsid w:val="003F33C8"/>
    <w:rPr>
      <w:rFonts w:eastAsiaTheme="minorEastAsia"/>
      <w:i/>
      <w:iCs/>
      <w:color w:val="404040" w:themeColor="text1" w:themeTint="BF"/>
    </w:rPr>
  </w:style>
  <w:style w:type="paragraph" w:styleId="IntenseQuote">
    <w:name w:val="Intense Quote"/>
    <w:basedOn w:val="Normal"/>
    <w:next w:val="Normal"/>
    <w:link w:val="IntenseQuoteChar"/>
    <w:uiPriority w:val="30"/>
    <w:rsid w:val="003F33C8"/>
    <w:pPr>
      <w:pBdr>
        <w:left w:val="single" w:sz="18" w:space="12" w:color="3B0083" w:themeColor="accent1"/>
      </w:pBdr>
      <w:spacing w:before="100" w:beforeAutospacing="1" w:line="300" w:lineRule="auto"/>
      <w:ind w:left="1224" w:right="1224"/>
    </w:pPr>
    <w:rPr>
      <w:rFonts w:asciiTheme="majorHAnsi" w:eastAsiaTheme="majorEastAsia" w:hAnsiTheme="majorHAnsi" w:cstheme="majorBidi"/>
      <w:color w:val="3B0083" w:themeColor="accent1"/>
      <w:sz w:val="28"/>
      <w:szCs w:val="28"/>
    </w:rPr>
  </w:style>
  <w:style w:type="character" w:customStyle="1" w:styleId="IntenseQuoteChar">
    <w:name w:val="Intense Quote Char"/>
    <w:basedOn w:val="DefaultParagraphFont"/>
    <w:link w:val="IntenseQuote"/>
    <w:uiPriority w:val="30"/>
    <w:rsid w:val="003F33C8"/>
    <w:rPr>
      <w:rFonts w:asciiTheme="majorHAnsi" w:eastAsiaTheme="majorEastAsia" w:hAnsiTheme="majorHAnsi" w:cstheme="majorBidi"/>
      <w:color w:val="3B0083" w:themeColor="accent1"/>
      <w:sz w:val="28"/>
      <w:szCs w:val="28"/>
    </w:rPr>
  </w:style>
  <w:style w:type="character" w:styleId="SubtleEmphasis">
    <w:name w:val="Subtle Emphasis"/>
    <w:basedOn w:val="DefaultParagraphFont"/>
    <w:uiPriority w:val="19"/>
    <w:rsid w:val="003F33C8"/>
    <w:rPr>
      <w:i/>
      <w:iCs/>
      <w:color w:val="404040" w:themeColor="text1" w:themeTint="BF"/>
    </w:rPr>
  </w:style>
  <w:style w:type="character" w:styleId="IntenseEmphasis">
    <w:name w:val="Intense Emphasis"/>
    <w:basedOn w:val="DefaultParagraphFont"/>
    <w:uiPriority w:val="21"/>
    <w:rsid w:val="003F33C8"/>
    <w:rPr>
      <w:b/>
      <w:bCs/>
      <w:i/>
      <w:iCs/>
    </w:rPr>
  </w:style>
  <w:style w:type="character" w:styleId="SubtleReference">
    <w:name w:val="Subtle Reference"/>
    <w:basedOn w:val="DefaultParagraphFont"/>
    <w:uiPriority w:val="31"/>
    <w:rsid w:val="003F33C8"/>
    <w:rPr>
      <w:smallCaps/>
      <w:color w:val="404040" w:themeColor="text1" w:themeTint="BF"/>
      <w:u w:val="single" w:color="7F7F7F" w:themeColor="text1" w:themeTint="80"/>
    </w:rPr>
  </w:style>
  <w:style w:type="character" w:styleId="IntenseReference">
    <w:name w:val="Intense Reference"/>
    <w:basedOn w:val="DefaultParagraphFont"/>
    <w:uiPriority w:val="32"/>
    <w:rsid w:val="003F33C8"/>
    <w:rPr>
      <w:b/>
      <w:bCs/>
      <w:smallCaps/>
      <w:spacing w:val="5"/>
      <w:u w:val="single"/>
    </w:rPr>
  </w:style>
  <w:style w:type="paragraph" w:customStyle="1" w:styleId="Heading1nonumbering">
    <w:name w:val="Heading 1 (no numbering)"/>
    <w:basedOn w:val="Heading1"/>
    <w:link w:val="Heading1nonumberingChar"/>
    <w:uiPriority w:val="36"/>
    <w:qFormat/>
    <w:rsid w:val="002009E3"/>
    <w:pPr>
      <w:numPr>
        <w:numId w:val="0"/>
      </w:numPr>
      <w:ind w:left="851" w:hanging="851"/>
    </w:pPr>
  </w:style>
  <w:style w:type="table" w:styleId="GridTable1Light-Accent1">
    <w:name w:val="Grid Table 1 Light Accent 1"/>
    <w:basedOn w:val="TableNormal"/>
    <w:uiPriority w:val="46"/>
    <w:rsid w:val="009D46C1"/>
    <w:pPr>
      <w:spacing w:after="0" w:line="240" w:lineRule="auto"/>
    </w:pPr>
    <w:tblPr>
      <w:tblStyleRowBandSize w:val="1"/>
      <w:tblStyleColBandSize w:val="1"/>
      <w:tblBorders>
        <w:top w:val="single" w:sz="4" w:space="0" w:color="AB67FF" w:themeColor="accent1" w:themeTint="66"/>
        <w:left w:val="single" w:sz="4" w:space="0" w:color="AB67FF" w:themeColor="accent1" w:themeTint="66"/>
        <w:bottom w:val="single" w:sz="4" w:space="0" w:color="AB67FF" w:themeColor="accent1" w:themeTint="66"/>
        <w:right w:val="single" w:sz="4" w:space="0" w:color="AB67FF" w:themeColor="accent1" w:themeTint="66"/>
        <w:insideH w:val="single" w:sz="4" w:space="0" w:color="AB67FF" w:themeColor="accent1" w:themeTint="66"/>
        <w:insideV w:val="single" w:sz="4" w:space="0" w:color="AB67FF" w:themeColor="accent1" w:themeTint="66"/>
      </w:tblBorders>
    </w:tblPr>
    <w:tblStylePr w:type="firstRow">
      <w:rPr>
        <w:b/>
        <w:bCs/>
      </w:rPr>
      <w:tblPr/>
      <w:tcPr>
        <w:tcBorders>
          <w:bottom w:val="single" w:sz="12" w:space="0" w:color="811BFF" w:themeColor="accent1" w:themeTint="99"/>
        </w:tcBorders>
      </w:tcPr>
    </w:tblStylePr>
    <w:tblStylePr w:type="lastRow">
      <w:rPr>
        <w:b/>
        <w:bCs/>
      </w:rPr>
      <w:tblPr/>
      <w:tcPr>
        <w:tcBorders>
          <w:top w:val="double" w:sz="2" w:space="0" w:color="811BFF"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9D46C1"/>
    <w:pPr>
      <w:spacing w:after="0" w:line="240" w:lineRule="auto"/>
    </w:pPr>
    <w:tblPr>
      <w:tblStyleRowBandSize w:val="1"/>
      <w:tblStyleColBandSize w:val="1"/>
      <w:tblBorders>
        <w:top w:val="single" w:sz="2" w:space="0" w:color="C3B2D9" w:themeColor="accent5" w:themeTint="99"/>
        <w:bottom w:val="single" w:sz="2" w:space="0" w:color="C3B2D9" w:themeColor="accent5" w:themeTint="99"/>
        <w:insideH w:val="single" w:sz="2" w:space="0" w:color="C3B2D9" w:themeColor="accent5" w:themeTint="99"/>
        <w:insideV w:val="single" w:sz="2" w:space="0" w:color="C3B2D9" w:themeColor="accent5" w:themeTint="99"/>
      </w:tblBorders>
    </w:tblPr>
    <w:tblStylePr w:type="firstRow">
      <w:rPr>
        <w:b/>
        <w:bCs/>
      </w:rPr>
      <w:tblPr/>
      <w:tcPr>
        <w:tcBorders>
          <w:top w:val="nil"/>
          <w:bottom w:val="single" w:sz="12" w:space="0" w:color="C3B2D9" w:themeColor="accent5" w:themeTint="99"/>
          <w:insideH w:val="nil"/>
          <w:insideV w:val="nil"/>
        </w:tcBorders>
        <w:shd w:val="clear" w:color="auto" w:fill="FFFFFF" w:themeFill="background1"/>
      </w:tcPr>
    </w:tblStylePr>
    <w:tblStylePr w:type="lastRow">
      <w:rPr>
        <w:b/>
        <w:bCs/>
      </w:rPr>
      <w:tblPr/>
      <w:tcPr>
        <w:tcBorders>
          <w:top w:val="double" w:sz="2" w:space="0" w:color="C3B2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5F2" w:themeFill="accent5" w:themeFillTint="33"/>
      </w:tcPr>
    </w:tblStylePr>
    <w:tblStylePr w:type="band1Horz">
      <w:tblPr/>
      <w:tcPr>
        <w:shd w:val="clear" w:color="auto" w:fill="EBE5F2" w:themeFill="accent5" w:themeFillTint="33"/>
      </w:tcPr>
    </w:tblStylePr>
  </w:style>
  <w:style w:type="table" w:styleId="ListTable6Colorful-Accent5">
    <w:name w:val="List Table 6 Colorful Accent 5"/>
    <w:basedOn w:val="TableNormal"/>
    <w:uiPriority w:val="51"/>
    <w:rsid w:val="00AD3080"/>
    <w:pPr>
      <w:spacing w:after="0" w:line="240" w:lineRule="auto"/>
    </w:pPr>
    <w:rPr>
      <w:color w:val="734FA1" w:themeColor="accent5" w:themeShade="BF"/>
    </w:rPr>
    <w:tblPr>
      <w:tblStyleRowBandSize w:val="1"/>
      <w:tblStyleColBandSize w:val="1"/>
      <w:tblBorders>
        <w:top w:val="single" w:sz="4" w:space="0" w:color="9D80C1" w:themeColor="accent5"/>
        <w:bottom w:val="single" w:sz="4" w:space="0" w:color="9D80C1" w:themeColor="accent5"/>
      </w:tblBorders>
    </w:tblPr>
    <w:tblStylePr w:type="firstRow">
      <w:rPr>
        <w:b/>
        <w:bCs/>
      </w:rPr>
      <w:tblPr/>
      <w:tcPr>
        <w:tcBorders>
          <w:bottom w:val="single" w:sz="4" w:space="0" w:color="9D80C1" w:themeColor="accent5"/>
        </w:tcBorders>
      </w:tcPr>
    </w:tblStylePr>
    <w:tblStylePr w:type="lastRow">
      <w:rPr>
        <w:b/>
        <w:bCs/>
      </w:rPr>
      <w:tblPr/>
      <w:tcPr>
        <w:tcBorders>
          <w:top w:val="double" w:sz="4" w:space="0" w:color="9D80C1" w:themeColor="accent5"/>
        </w:tcBorders>
      </w:tcPr>
    </w:tblStylePr>
    <w:tblStylePr w:type="firstCol">
      <w:rPr>
        <w:b/>
        <w:bCs/>
      </w:rPr>
    </w:tblStylePr>
    <w:tblStylePr w:type="lastCol">
      <w:rPr>
        <w:b/>
        <w:bCs/>
      </w:rPr>
    </w:tblStylePr>
    <w:tblStylePr w:type="band1Vert">
      <w:tblPr/>
      <w:tcPr>
        <w:shd w:val="clear" w:color="auto" w:fill="EBE5F2" w:themeFill="accent5" w:themeFillTint="33"/>
      </w:tcPr>
    </w:tblStylePr>
    <w:tblStylePr w:type="band1Horz">
      <w:tblPr/>
      <w:tcPr>
        <w:shd w:val="clear" w:color="auto" w:fill="EBE5F2" w:themeFill="accent5" w:themeFillTint="33"/>
      </w:tcPr>
    </w:tblStylePr>
  </w:style>
  <w:style w:type="character" w:customStyle="1" w:styleId="Heading1nonumberingChar">
    <w:name w:val="Heading 1 (no numbering) Char"/>
    <w:basedOn w:val="Heading1Char"/>
    <w:link w:val="Heading1nonumbering"/>
    <w:uiPriority w:val="36"/>
    <w:rsid w:val="002009E3"/>
    <w:rPr>
      <w:rFonts w:asciiTheme="majorHAnsi" w:eastAsiaTheme="majorEastAsia" w:hAnsiTheme="majorHAnsi" w:cstheme="majorBidi"/>
      <w:color w:val="3B0083" w:themeColor="accent1"/>
      <w:sz w:val="48"/>
      <w:szCs w:val="32"/>
    </w:rPr>
  </w:style>
  <w:style w:type="paragraph" w:customStyle="1" w:styleId="Heading2nonumbering">
    <w:name w:val="Heading 2 ( no numbering)"/>
    <w:basedOn w:val="Heading2"/>
    <w:link w:val="Heading2nonumberingChar"/>
    <w:uiPriority w:val="36"/>
    <w:qFormat/>
    <w:rsid w:val="002009E3"/>
    <w:pPr>
      <w:numPr>
        <w:ilvl w:val="0"/>
        <w:numId w:val="0"/>
      </w:numPr>
      <w:ind w:left="851" w:hanging="851"/>
    </w:pPr>
  </w:style>
  <w:style w:type="character" w:customStyle="1" w:styleId="Heading2nonumberingChar">
    <w:name w:val="Heading 2 ( no numbering) Char"/>
    <w:basedOn w:val="Heading2Char"/>
    <w:link w:val="Heading2nonumbering"/>
    <w:uiPriority w:val="36"/>
    <w:rsid w:val="002009E3"/>
    <w:rPr>
      <w:rFonts w:asciiTheme="majorHAnsi" w:eastAsiaTheme="majorEastAsia" w:hAnsiTheme="majorHAnsi" w:cstheme="majorBidi"/>
      <w:color w:val="3B0083" w:themeColor="accent1"/>
      <w:sz w:val="36"/>
      <w:szCs w:val="26"/>
    </w:rPr>
  </w:style>
  <w:style w:type="paragraph" w:customStyle="1" w:styleId="Tabletextpurple">
    <w:name w:val="Table text (purple)"/>
    <w:basedOn w:val="BodyText"/>
    <w:link w:val="TabletextpurpleChar"/>
    <w:uiPriority w:val="36"/>
    <w:qFormat/>
    <w:rsid w:val="002009E3"/>
    <w:pPr>
      <w:spacing w:after="0" w:line="240" w:lineRule="auto"/>
    </w:pPr>
    <w:rPr>
      <w:color w:val="734FA1" w:themeColor="accent5" w:themeShade="BF"/>
    </w:rPr>
  </w:style>
  <w:style w:type="character" w:customStyle="1" w:styleId="TabletextpurpleChar">
    <w:name w:val="Table text (purple) Char"/>
    <w:basedOn w:val="BodyTextChar"/>
    <w:link w:val="Tabletextpurple"/>
    <w:uiPriority w:val="36"/>
    <w:rsid w:val="002009E3"/>
    <w:rPr>
      <w:color w:val="734FA1" w:themeColor="accent5" w:themeShade="BF"/>
      <w:szCs w:val="24"/>
    </w:rPr>
  </w:style>
  <w:style w:type="paragraph" w:customStyle="1" w:styleId="Tabletextstrong">
    <w:name w:val="Table text (strong)"/>
    <w:basedOn w:val="Tabletextpurple"/>
    <w:link w:val="TabletextstrongChar"/>
    <w:uiPriority w:val="36"/>
    <w:qFormat/>
    <w:rsid w:val="002009E3"/>
    <w:rPr>
      <w:b/>
      <w:bCs/>
    </w:rPr>
  </w:style>
  <w:style w:type="character" w:customStyle="1" w:styleId="TabletextstrongChar">
    <w:name w:val="Table text (strong) Char"/>
    <w:basedOn w:val="TabletextpurpleChar"/>
    <w:link w:val="Tabletextstrong"/>
    <w:uiPriority w:val="36"/>
    <w:rsid w:val="002009E3"/>
    <w:rPr>
      <w:b/>
      <w:bCs/>
      <w:color w:val="734FA1" w:themeColor="accent5" w:themeShade="BF"/>
      <w:szCs w:val="24"/>
    </w:rPr>
  </w:style>
  <w:style w:type="paragraph" w:customStyle="1" w:styleId="Tableheaderwhite">
    <w:name w:val="Table header (white)"/>
    <w:basedOn w:val="Normal"/>
    <w:link w:val="TableheaderwhiteChar"/>
    <w:uiPriority w:val="36"/>
    <w:qFormat/>
    <w:rsid w:val="002A7657"/>
    <w:pPr>
      <w:spacing w:before="0" w:after="0" w:line="240" w:lineRule="auto"/>
      <w:textAlignment w:val="baseline"/>
    </w:pPr>
    <w:rPr>
      <w:rFonts w:eastAsiaTheme="majorEastAsia" w:cstheme="minorHAnsi"/>
      <w:b/>
      <w:bCs/>
      <w:color w:val="FFFFFF"/>
      <w:sz w:val="18"/>
      <w:szCs w:val="16"/>
      <w:lang w:val="en-US" w:eastAsia="en-AU"/>
    </w:rPr>
  </w:style>
  <w:style w:type="character" w:customStyle="1" w:styleId="TableheaderwhiteChar">
    <w:name w:val="Table header (white) Char"/>
    <w:basedOn w:val="DefaultParagraphFont"/>
    <w:link w:val="Tableheaderwhite"/>
    <w:uiPriority w:val="36"/>
    <w:rsid w:val="002A7657"/>
    <w:rPr>
      <w:rFonts w:eastAsiaTheme="majorEastAsia" w:cstheme="minorHAnsi"/>
      <w:b/>
      <w:bCs/>
      <w:color w:val="FFFFFF"/>
      <w:sz w:val="18"/>
      <w:szCs w:val="1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24905">
      <w:bodyDiv w:val="1"/>
      <w:marLeft w:val="0"/>
      <w:marRight w:val="0"/>
      <w:marTop w:val="0"/>
      <w:marBottom w:val="0"/>
      <w:divBdr>
        <w:top w:val="none" w:sz="0" w:space="0" w:color="auto"/>
        <w:left w:val="none" w:sz="0" w:space="0" w:color="auto"/>
        <w:bottom w:val="none" w:sz="0" w:space="0" w:color="auto"/>
        <w:right w:val="none" w:sz="0" w:space="0" w:color="auto"/>
      </w:divBdr>
    </w:div>
    <w:div w:id="101262770">
      <w:bodyDiv w:val="1"/>
      <w:marLeft w:val="0"/>
      <w:marRight w:val="0"/>
      <w:marTop w:val="0"/>
      <w:marBottom w:val="0"/>
      <w:divBdr>
        <w:top w:val="none" w:sz="0" w:space="0" w:color="auto"/>
        <w:left w:val="none" w:sz="0" w:space="0" w:color="auto"/>
        <w:bottom w:val="none" w:sz="0" w:space="0" w:color="auto"/>
        <w:right w:val="none" w:sz="0" w:space="0" w:color="auto"/>
      </w:divBdr>
    </w:div>
    <w:div w:id="118185858">
      <w:bodyDiv w:val="1"/>
      <w:marLeft w:val="0"/>
      <w:marRight w:val="0"/>
      <w:marTop w:val="0"/>
      <w:marBottom w:val="0"/>
      <w:divBdr>
        <w:top w:val="none" w:sz="0" w:space="0" w:color="auto"/>
        <w:left w:val="none" w:sz="0" w:space="0" w:color="auto"/>
        <w:bottom w:val="none" w:sz="0" w:space="0" w:color="auto"/>
        <w:right w:val="none" w:sz="0" w:space="0" w:color="auto"/>
      </w:divBdr>
    </w:div>
    <w:div w:id="132261123">
      <w:bodyDiv w:val="1"/>
      <w:marLeft w:val="0"/>
      <w:marRight w:val="0"/>
      <w:marTop w:val="0"/>
      <w:marBottom w:val="0"/>
      <w:divBdr>
        <w:top w:val="none" w:sz="0" w:space="0" w:color="auto"/>
        <w:left w:val="none" w:sz="0" w:space="0" w:color="auto"/>
        <w:bottom w:val="none" w:sz="0" w:space="0" w:color="auto"/>
        <w:right w:val="none" w:sz="0" w:space="0" w:color="auto"/>
      </w:divBdr>
      <w:divsChild>
        <w:div w:id="20519430">
          <w:marLeft w:val="0"/>
          <w:marRight w:val="0"/>
          <w:marTop w:val="0"/>
          <w:marBottom w:val="0"/>
          <w:divBdr>
            <w:top w:val="none" w:sz="0" w:space="0" w:color="auto"/>
            <w:left w:val="none" w:sz="0" w:space="0" w:color="auto"/>
            <w:bottom w:val="none" w:sz="0" w:space="0" w:color="auto"/>
            <w:right w:val="none" w:sz="0" w:space="0" w:color="auto"/>
          </w:divBdr>
        </w:div>
        <w:div w:id="70978307">
          <w:marLeft w:val="0"/>
          <w:marRight w:val="0"/>
          <w:marTop w:val="0"/>
          <w:marBottom w:val="0"/>
          <w:divBdr>
            <w:top w:val="none" w:sz="0" w:space="0" w:color="auto"/>
            <w:left w:val="none" w:sz="0" w:space="0" w:color="auto"/>
            <w:bottom w:val="none" w:sz="0" w:space="0" w:color="auto"/>
            <w:right w:val="none" w:sz="0" w:space="0" w:color="auto"/>
          </w:divBdr>
        </w:div>
        <w:div w:id="955137242">
          <w:marLeft w:val="0"/>
          <w:marRight w:val="0"/>
          <w:marTop w:val="0"/>
          <w:marBottom w:val="0"/>
          <w:divBdr>
            <w:top w:val="none" w:sz="0" w:space="0" w:color="auto"/>
            <w:left w:val="none" w:sz="0" w:space="0" w:color="auto"/>
            <w:bottom w:val="none" w:sz="0" w:space="0" w:color="auto"/>
            <w:right w:val="none" w:sz="0" w:space="0" w:color="auto"/>
          </w:divBdr>
        </w:div>
        <w:div w:id="1285888385">
          <w:marLeft w:val="0"/>
          <w:marRight w:val="0"/>
          <w:marTop w:val="0"/>
          <w:marBottom w:val="0"/>
          <w:divBdr>
            <w:top w:val="none" w:sz="0" w:space="0" w:color="auto"/>
            <w:left w:val="none" w:sz="0" w:space="0" w:color="auto"/>
            <w:bottom w:val="none" w:sz="0" w:space="0" w:color="auto"/>
            <w:right w:val="none" w:sz="0" w:space="0" w:color="auto"/>
          </w:divBdr>
        </w:div>
        <w:div w:id="1480538376">
          <w:marLeft w:val="0"/>
          <w:marRight w:val="0"/>
          <w:marTop w:val="0"/>
          <w:marBottom w:val="0"/>
          <w:divBdr>
            <w:top w:val="none" w:sz="0" w:space="0" w:color="auto"/>
            <w:left w:val="none" w:sz="0" w:space="0" w:color="auto"/>
            <w:bottom w:val="none" w:sz="0" w:space="0" w:color="auto"/>
            <w:right w:val="none" w:sz="0" w:space="0" w:color="auto"/>
          </w:divBdr>
        </w:div>
        <w:div w:id="1504468510">
          <w:marLeft w:val="0"/>
          <w:marRight w:val="0"/>
          <w:marTop w:val="0"/>
          <w:marBottom w:val="0"/>
          <w:divBdr>
            <w:top w:val="none" w:sz="0" w:space="0" w:color="auto"/>
            <w:left w:val="none" w:sz="0" w:space="0" w:color="auto"/>
            <w:bottom w:val="none" w:sz="0" w:space="0" w:color="auto"/>
            <w:right w:val="none" w:sz="0" w:space="0" w:color="auto"/>
          </w:divBdr>
        </w:div>
        <w:div w:id="1902136654">
          <w:marLeft w:val="0"/>
          <w:marRight w:val="0"/>
          <w:marTop w:val="0"/>
          <w:marBottom w:val="0"/>
          <w:divBdr>
            <w:top w:val="none" w:sz="0" w:space="0" w:color="auto"/>
            <w:left w:val="none" w:sz="0" w:space="0" w:color="auto"/>
            <w:bottom w:val="none" w:sz="0" w:space="0" w:color="auto"/>
            <w:right w:val="none" w:sz="0" w:space="0" w:color="auto"/>
          </w:divBdr>
        </w:div>
        <w:div w:id="2075081938">
          <w:marLeft w:val="0"/>
          <w:marRight w:val="0"/>
          <w:marTop w:val="0"/>
          <w:marBottom w:val="0"/>
          <w:divBdr>
            <w:top w:val="none" w:sz="0" w:space="0" w:color="auto"/>
            <w:left w:val="none" w:sz="0" w:space="0" w:color="auto"/>
            <w:bottom w:val="none" w:sz="0" w:space="0" w:color="auto"/>
            <w:right w:val="none" w:sz="0" w:space="0" w:color="auto"/>
          </w:divBdr>
        </w:div>
        <w:div w:id="2143617854">
          <w:marLeft w:val="0"/>
          <w:marRight w:val="0"/>
          <w:marTop w:val="0"/>
          <w:marBottom w:val="0"/>
          <w:divBdr>
            <w:top w:val="none" w:sz="0" w:space="0" w:color="auto"/>
            <w:left w:val="none" w:sz="0" w:space="0" w:color="auto"/>
            <w:bottom w:val="none" w:sz="0" w:space="0" w:color="auto"/>
            <w:right w:val="none" w:sz="0" w:space="0" w:color="auto"/>
          </w:divBdr>
        </w:div>
      </w:divsChild>
    </w:div>
    <w:div w:id="150607578">
      <w:bodyDiv w:val="1"/>
      <w:marLeft w:val="0"/>
      <w:marRight w:val="0"/>
      <w:marTop w:val="0"/>
      <w:marBottom w:val="0"/>
      <w:divBdr>
        <w:top w:val="none" w:sz="0" w:space="0" w:color="auto"/>
        <w:left w:val="none" w:sz="0" w:space="0" w:color="auto"/>
        <w:bottom w:val="none" w:sz="0" w:space="0" w:color="auto"/>
        <w:right w:val="none" w:sz="0" w:space="0" w:color="auto"/>
      </w:divBdr>
    </w:div>
    <w:div w:id="151141803">
      <w:bodyDiv w:val="1"/>
      <w:marLeft w:val="0"/>
      <w:marRight w:val="0"/>
      <w:marTop w:val="0"/>
      <w:marBottom w:val="0"/>
      <w:divBdr>
        <w:top w:val="none" w:sz="0" w:space="0" w:color="auto"/>
        <w:left w:val="none" w:sz="0" w:space="0" w:color="auto"/>
        <w:bottom w:val="none" w:sz="0" w:space="0" w:color="auto"/>
        <w:right w:val="none" w:sz="0" w:space="0" w:color="auto"/>
      </w:divBdr>
    </w:div>
    <w:div w:id="153885163">
      <w:bodyDiv w:val="1"/>
      <w:marLeft w:val="0"/>
      <w:marRight w:val="0"/>
      <w:marTop w:val="0"/>
      <w:marBottom w:val="0"/>
      <w:divBdr>
        <w:top w:val="none" w:sz="0" w:space="0" w:color="auto"/>
        <w:left w:val="none" w:sz="0" w:space="0" w:color="auto"/>
        <w:bottom w:val="none" w:sz="0" w:space="0" w:color="auto"/>
        <w:right w:val="none" w:sz="0" w:space="0" w:color="auto"/>
      </w:divBdr>
    </w:div>
    <w:div w:id="274295391">
      <w:bodyDiv w:val="1"/>
      <w:marLeft w:val="0"/>
      <w:marRight w:val="0"/>
      <w:marTop w:val="0"/>
      <w:marBottom w:val="0"/>
      <w:divBdr>
        <w:top w:val="none" w:sz="0" w:space="0" w:color="auto"/>
        <w:left w:val="none" w:sz="0" w:space="0" w:color="auto"/>
        <w:bottom w:val="none" w:sz="0" w:space="0" w:color="auto"/>
        <w:right w:val="none" w:sz="0" w:space="0" w:color="auto"/>
      </w:divBdr>
    </w:div>
    <w:div w:id="320087903">
      <w:bodyDiv w:val="1"/>
      <w:marLeft w:val="0"/>
      <w:marRight w:val="0"/>
      <w:marTop w:val="0"/>
      <w:marBottom w:val="0"/>
      <w:divBdr>
        <w:top w:val="none" w:sz="0" w:space="0" w:color="auto"/>
        <w:left w:val="none" w:sz="0" w:space="0" w:color="auto"/>
        <w:bottom w:val="none" w:sz="0" w:space="0" w:color="auto"/>
        <w:right w:val="none" w:sz="0" w:space="0" w:color="auto"/>
      </w:divBdr>
    </w:div>
    <w:div w:id="367413838">
      <w:bodyDiv w:val="1"/>
      <w:marLeft w:val="0"/>
      <w:marRight w:val="0"/>
      <w:marTop w:val="0"/>
      <w:marBottom w:val="0"/>
      <w:divBdr>
        <w:top w:val="none" w:sz="0" w:space="0" w:color="auto"/>
        <w:left w:val="none" w:sz="0" w:space="0" w:color="auto"/>
        <w:bottom w:val="none" w:sz="0" w:space="0" w:color="auto"/>
        <w:right w:val="none" w:sz="0" w:space="0" w:color="auto"/>
      </w:divBdr>
    </w:div>
    <w:div w:id="392775145">
      <w:bodyDiv w:val="1"/>
      <w:marLeft w:val="0"/>
      <w:marRight w:val="0"/>
      <w:marTop w:val="0"/>
      <w:marBottom w:val="0"/>
      <w:divBdr>
        <w:top w:val="none" w:sz="0" w:space="0" w:color="auto"/>
        <w:left w:val="none" w:sz="0" w:space="0" w:color="auto"/>
        <w:bottom w:val="none" w:sz="0" w:space="0" w:color="auto"/>
        <w:right w:val="none" w:sz="0" w:space="0" w:color="auto"/>
      </w:divBdr>
    </w:div>
    <w:div w:id="432628622">
      <w:bodyDiv w:val="1"/>
      <w:marLeft w:val="0"/>
      <w:marRight w:val="0"/>
      <w:marTop w:val="0"/>
      <w:marBottom w:val="0"/>
      <w:divBdr>
        <w:top w:val="none" w:sz="0" w:space="0" w:color="auto"/>
        <w:left w:val="none" w:sz="0" w:space="0" w:color="auto"/>
        <w:bottom w:val="none" w:sz="0" w:space="0" w:color="auto"/>
        <w:right w:val="none" w:sz="0" w:space="0" w:color="auto"/>
      </w:divBdr>
      <w:divsChild>
        <w:div w:id="56513149">
          <w:marLeft w:val="547"/>
          <w:marRight w:val="0"/>
          <w:marTop w:val="0"/>
          <w:marBottom w:val="0"/>
          <w:divBdr>
            <w:top w:val="none" w:sz="0" w:space="0" w:color="auto"/>
            <w:left w:val="none" w:sz="0" w:space="0" w:color="auto"/>
            <w:bottom w:val="none" w:sz="0" w:space="0" w:color="auto"/>
            <w:right w:val="none" w:sz="0" w:space="0" w:color="auto"/>
          </w:divBdr>
        </w:div>
        <w:div w:id="61758510">
          <w:marLeft w:val="547"/>
          <w:marRight w:val="0"/>
          <w:marTop w:val="0"/>
          <w:marBottom w:val="0"/>
          <w:divBdr>
            <w:top w:val="none" w:sz="0" w:space="0" w:color="auto"/>
            <w:left w:val="none" w:sz="0" w:space="0" w:color="auto"/>
            <w:bottom w:val="none" w:sz="0" w:space="0" w:color="auto"/>
            <w:right w:val="none" w:sz="0" w:space="0" w:color="auto"/>
          </w:divBdr>
        </w:div>
        <w:div w:id="342241693">
          <w:marLeft w:val="547"/>
          <w:marRight w:val="0"/>
          <w:marTop w:val="0"/>
          <w:marBottom w:val="0"/>
          <w:divBdr>
            <w:top w:val="none" w:sz="0" w:space="0" w:color="auto"/>
            <w:left w:val="none" w:sz="0" w:space="0" w:color="auto"/>
            <w:bottom w:val="none" w:sz="0" w:space="0" w:color="auto"/>
            <w:right w:val="none" w:sz="0" w:space="0" w:color="auto"/>
          </w:divBdr>
        </w:div>
        <w:div w:id="800538344">
          <w:marLeft w:val="547"/>
          <w:marRight w:val="0"/>
          <w:marTop w:val="0"/>
          <w:marBottom w:val="0"/>
          <w:divBdr>
            <w:top w:val="none" w:sz="0" w:space="0" w:color="auto"/>
            <w:left w:val="none" w:sz="0" w:space="0" w:color="auto"/>
            <w:bottom w:val="none" w:sz="0" w:space="0" w:color="auto"/>
            <w:right w:val="none" w:sz="0" w:space="0" w:color="auto"/>
          </w:divBdr>
        </w:div>
        <w:div w:id="822625188">
          <w:marLeft w:val="547"/>
          <w:marRight w:val="0"/>
          <w:marTop w:val="0"/>
          <w:marBottom w:val="0"/>
          <w:divBdr>
            <w:top w:val="none" w:sz="0" w:space="0" w:color="auto"/>
            <w:left w:val="none" w:sz="0" w:space="0" w:color="auto"/>
            <w:bottom w:val="none" w:sz="0" w:space="0" w:color="auto"/>
            <w:right w:val="none" w:sz="0" w:space="0" w:color="auto"/>
          </w:divBdr>
        </w:div>
        <w:div w:id="854029443">
          <w:marLeft w:val="547"/>
          <w:marRight w:val="0"/>
          <w:marTop w:val="0"/>
          <w:marBottom w:val="0"/>
          <w:divBdr>
            <w:top w:val="none" w:sz="0" w:space="0" w:color="auto"/>
            <w:left w:val="none" w:sz="0" w:space="0" w:color="auto"/>
            <w:bottom w:val="none" w:sz="0" w:space="0" w:color="auto"/>
            <w:right w:val="none" w:sz="0" w:space="0" w:color="auto"/>
          </w:divBdr>
        </w:div>
        <w:div w:id="888884957">
          <w:marLeft w:val="547"/>
          <w:marRight w:val="0"/>
          <w:marTop w:val="0"/>
          <w:marBottom w:val="0"/>
          <w:divBdr>
            <w:top w:val="none" w:sz="0" w:space="0" w:color="auto"/>
            <w:left w:val="none" w:sz="0" w:space="0" w:color="auto"/>
            <w:bottom w:val="none" w:sz="0" w:space="0" w:color="auto"/>
            <w:right w:val="none" w:sz="0" w:space="0" w:color="auto"/>
          </w:divBdr>
        </w:div>
        <w:div w:id="1018893513">
          <w:marLeft w:val="547"/>
          <w:marRight w:val="0"/>
          <w:marTop w:val="0"/>
          <w:marBottom w:val="0"/>
          <w:divBdr>
            <w:top w:val="none" w:sz="0" w:space="0" w:color="auto"/>
            <w:left w:val="none" w:sz="0" w:space="0" w:color="auto"/>
            <w:bottom w:val="none" w:sz="0" w:space="0" w:color="auto"/>
            <w:right w:val="none" w:sz="0" w:space="0" w:color="auto"/>
          </w:divBdr>
        </w:div>
        <w:div w:id="1019695789">
          <w:marLeft w:val="547"/>
          <w:marRight w:val="0"/>
          <w:marTop w:val="0"/>
          <w:marBottom w:val="0"/>
          <w:divBdr>
            <w:top w:val="none" w:sz="0" w:space="0" w:color="auto"/>
            <w:left w:val="none" w:sz="0" w:space="0" w:color="auto"/>
            <w:bottom w:val="none" w:sz="0" w:space="0" w:color="auto"/>
            <w:right w:val="none" w:sz="0" w:space="0" w:color="auto"/>
          </w:divBdr>
        </w:div>
        <w:div w:id="1049762071">
          <w:marLeft w:val="547"/>
          <w:marRight w:val="0"/>
          <w:marTop w:val="0"/>
          <w:marBottom w:val="0"/>
          <w:divBdr>
            <w:top w:val="none" w:sz="0" w:space="0" w:color="auto"/>
            <w:left w:val="none" w:sz="0" w:space="0" w:color="auto"/>
            <w:bottom w:val="none" w:sz="0" w:space="0" w:color="auto"/>
            <w:right w:val="none" w:sz="0" w:space="0" w:color="auto"/>
          </w:divBdr>
        </w:div>
        <w:div w:id="1317032893">
          <w:marLeft w:val="547"/>
          <w:marRight w:val="0"/>
          <w:marTop w:val="0"/>
          <w:marBottom w:val="0"/>
          <w:divBdr>
            <w:top w:val="none" w:sz="0" w:space="0" w:color="auto"/>
            <w:left w:val="none" w:sz="0" w:space="0" w:color="auto"/>
            <w:bottom w:val="none" w:sz="0" w:space="0" w:color="auto"/>
            <w:right w:val="none" w:sz="0" w:space="0" w:color="auto"/>
          </w:divBdr>
        </w:div>
        <w:div w:id="1319571971">
          <w:marLeft w:val="547"/>
          <w:marRight w:val="0"/>
          <w:marTop w:val="0"/>
          <w:marBottom w:val="0"/>
          <w:divBdr>
            <w:top w:val="none" w:sz="0" w:space="0" w:color="auto"/>
            <w:left w:val="none" w:sz="0" w:space="0" w:color="auto"/>
            <w:bottom w:val="none" w:sz="0" w:space="0" w:color="auto"/>
            <w:right w:val="none" w:sz="0" w:space="0" w:color="auto"/>
          </w:divBdr>
        </w:div>
        <w:div w:id="1350569677">
          <w:marLeft w:val="547"/>
          <w:marRight w:val="0"/>
          <w:marTop w:val="0"/>
          <w:marBottom w:val="0"/>
          <w:divBdr>
            <w:top w:val="none" w:sz="0" w:space="0" w:color="auto"/>
            <w:left w:val="none" w:sz="0" w:space="0" w:color="auto"/>
            <w:bottom w:val="none" w:sz="0" w:space="0" w:color="auto"/>
            <w:right w:val="none" w:sz="0" w:space="0" w:color="auto"/>
          </w:divBdr>
        </w:div>
        <w:div w:id="1444031891">
          <w:marLeft w:val="547"/>
          <w:marRight w:val="0"/>
          <w:marTop w:val="0"/>
          <w:marBottom w:val="0"/>
          <w:divBdr>
            <w:top w:val="none" w:sz="0" w:space="0" w:color="auto"/>
            <w:left w:val="none" w:sz="0" w:space="0" w:color="auto"/>
            <w:bottom w:val="none" w:sz="0" w:space="0" w:color="auto"/>
            <w:right w:val="none" w:sz="0" w:space="0" w:color="auto"/>
          </w:divBdr>
        </w:div>
        <w:div w:id="1604454498">
          <w:marLeft w:val="547"/>
          <w:marRight w:val="0"/>
          <w:marTop w:val="0"/>
          <w:marBottom w:val="0"/>
          <w:divBdr>
            <w:top w:val="none" w:sz="0" w:space="0" w:color="auto"/>
            <w:left w:val="none" w:sz="0" w:space="0" w:color="auto"/>
            <w:bottom w:val="none" w:sz="0" w:space="0" w:color="auto"/>
            <w:right w:val="none" w:sz="0" w:space="0" w:color="auto"/>
          </w:divBdr>
        </w:div>
        <w:div w:id="1801417859">
          <w:marLeft w:val="547"/>
          <w:marRight w:val="0"/>
          <w:marTop w:val="0"/>
          <w:marBottom w:val="0"/>
          <w:divBdr>
            <w:top w:val="none" w:sz="0" w:space="0" w:color="auto"/>
            <w:left w:val="none" w:sz="0" w:space="0" w:color="auto"/>
            <w:bottom w:val="none" w:sz="0" w:space="0" w:color="auto"/>
            <w:right w:val="none" w:sz="0" w:space="0" w:color="auto"/>
          </w:divBdr>
        </w:div>
        <w:div w:id="1813867724">
          <w:marLeft w:val="547"/>
          <w:marRight w:val="0"/>
          <w:marTop w:val="0"/>
          <w:marBottom w:val="0"/>
          <w:divBdr>
            <w:top w:val="none" w:sz="0" w:space="0" w:color="auto"/>
            <w:left w:val="none" w:sz="0" w:space="0" w:color="auto"/>
            <w:bottom w:val="none" w:sz="0" w:space="0" w:color="auto"/>
            <w:right w:val="none" w:sz="0" w:space="0" w:color="auto"/>
          </w:divBdr>
        </w:div>
        <w:div w:id="1843935714">
          <w:marLeft w:val="547"/>
          <w:marRight w:val="0"/>
          <w:marTop w:val="0"/>
          <w:marBottom w:val="0"/>
          <w:divBdr>
            <w:top w:val="none" w:sz="0" w:space="0" w:color="auto"/>
            <w:left w:val="none" w:sz="0" w:space="0" w:color="auto"/>
            <w:bottom w:val="none" w:sz="0" w:space="0" w:color="auto"/>
            <w:right w:val="none" w:sz="0" w:space="0" w:color="auto"/>
          </w:divBdr>
        </w:div>
        <w:div w:id="1862547230">
          <w:marLeft w:val="547"/>
          <w:marRight w:val="0"/>
          <w:marTop w:val="0"/>
          <w:marBottom w:val="0"/>
          <w:divBdr>
            <w:top w:val="none" w:sz="0" w:space="0" w:color="auto"/>
            <w:left w:val="none" w:sz="0" w:space="0" w:color="auto"/>
            <w:bottom w:val="none" w:sz="0" w:space="0" w:color="auto"/>
            <w:right w:val="none" w:sz="0" w:space="0" w:color="auto"/>
          </w:divBdr>
        </w:div>
        <w:div w:id="1875924451">
          <w:marLeft w:val="547"/>
          <w:marRight w:val="0"/>
          <w:marTop w:val="0"/>
          <w:marBottom w:val="0"/>
          <w:divBdr>
            <w:top w:val="none" w:sz="0" w:space="0" w:color="auto"/>
            <w:left w:val="none" w:sz="0" w:space="0" w:color="auto"/>
            <w:bottom w:val="none" w:sz="0" w:space="0" w:color="auto"/>
            <w:right w:val="none" w:sz="0" w:space="0" w:color="auto"/>
          </w:divBdr>
        </w:div>
        <w:div w:id="1892184178">
          <w:marLeft w:val="547"/>
          <w:marRight w:val="0"/>
          <w:marTop w:val="0"/>
          <w:marBottom w:val="0"/>
          <w:divBdr>
            <w:top w:val="none" w:sz="0" w:space="0" w:color="auto"/>
            <w:left w:val="none" w:sz="0" w:space="0" w:color="auto"/>
            <w:bottom w:val="none" w:sz="0" w:space="0" w:color="auto"/>
            <w:right w:val="none" w:sz="0" w:space="0" w:color="auto"/>
          </w:divBdr>
        </w:div>
        <w:div w:id="2079135688">
          <w:marLeft w:val="547"/>
          <w:marRight w:val="0"/>
          <w:marTop w:val="0"/>
          <w:marBottom w:val="0"/>
          <w:divBdr>
            <w:top w:val="none" w:sz="0" w:space="0" w:color="auto"/>
            <w:left w:val="none" w:sz="0" w:space="0" w:color="auto"/>
            <w:bottom w:val="none" w:sz="0" w:space="0" w:color="auto"/>
            <w:right w:val="none" w:sz="0" w:space="0" w:color="auto"/>
          </w:divBdr>
        </w:div>
        <w:div w:id="2093047289">
          <w:marLeft w:val="547"/>
          <w:marRight w:val="0"/>
          <w:marTop w:val="0"/>
          <w:marBottom w:val="0"/>
          <w:divBdr>
            <w:top w:val="none" w:sz="0" w:space="0" w:color="auto"/>
            <w:left w:val="none" w:sz="0" w:space="0" w:color="auto"/>
            <w:bottom w:val="none" w:sz="0" w:space="0" w:color="auto"/>
            <w:right w:val="none" w:sz="0" w:space="0" w:color="auto"/>
          </w:divBdr>
        </w:div>
        <w:div w:id="2112585726">
          <w:marLeft w:val="547"/>
          <w:marRight w:val="0"/>
          <w:marTop w:val="0"/>
          <w:marBottom w:val="0"/>
          <w:divBdr>
            <w:top w:val="none" w:sz="0" w:space="0" w:color="auto"/>
            <w:left w:val="none" w:sz="0" w:space="0" w:color="auto"/>
            <w:bottom w:val="none" w:sz="0" w:space="0" w:color="auto"/>
            <w:right w:val="none" w:sz="0" w:space="0" w:color="auto"/>
          </w:divBdr>
        </w:div>
        <w:div w:id="2123526660">
          <w:marLeft w:val="547"/>
          <w:marRight w:val="0"/>
          <w:marTop w:val="0"/>
          <w:marBottom w:val="0"/>
          <w:divBdr>
            <w:top w:val="none" w:sz="0" w:space="0" w:color="auto"/>
            <w:left w:val="none" w:sz="0" w:space="0" w:color="auto"/>
            <w:bottom w:val="none" w:sz="0" w:space="0" w:color="auto"/>
            <w:right w:val="none" w:sz="0" w:space="0" w:color="auto"/>
          </w:divBdr>
        </w:div>
        <w:div w:id="2141217601">
          <w:marLeft w:val="547"/>
          <w:marRight w:val="0"/>
          <w:marTop w:val="0"/>
          <w:marBottom w:val="0"/>
          <w:divBdr>
            <w:top w:val="none" w:sz="0" w:space="0" w:color="auto"/>
            <w:left w:val="none" w:sz="0" w:space="0" w:color="auto"/>
            <w:bottom w:val="none" w:sz="0" w:space="0" w:color="auto"/>
            <w:right w:val="none" w:sz="0" w:space="0" w:color="auto"/>
          </w:divBdr>
        </w:div>
      </w:divsChild>
    </w:div>
    <w:div w:id="441611628">
      <w:bodyDiv w:val="1"/>
      <w:marLeft w:val="0"/>
      <w:marRight w:val="0"/>
      <w:marTop w:val="0"/>
      <w:marBottom w:val="0"/>
      <w:divBdr>
        <w:top w:val="none" w:sz="0" w:space="0" w:color="auto"/>
        <w:left w:val="none" w:sz="0" w:space="0" w:color="auto"/>
        <w:bottom w:val="none" w:sz="0" w:space="0" w:color="auto"/>
        <w:right w:val="none" w:sz="0" w:space="0" w:color="auto"/>
      </w:divBdr>
    </w:div>
    <w:div w:id="474834786">
      <w:bodyDiv w:val="1"/>
      <w:marLeft w:val="0"/>
      <w:marRight w:val="0"/>
      <w:marTop w:val="0"/>
      <w:marBottom w:val="0"/>
      <w:divBdr>
        <w:top w:val="none" w:sz="0" w:space="0" w:color="auto"/>
        <w:left w:val="none" w:sz="0" w:space="0" w:color="auto"/>
        <w:bottom w:val="none" w:sz="0" w:space="0" w:color="auto"/>
        <w:right w:val="none" w:sz="0" w:space="0" w:color="auto"/>
      </w:divBdr>
      <w:divsChild>
        <w:div w:id="9382750">
          <w:marLeft w:val="0"/>
          <w:marRight w:val="0"/>
          <w:marTop w:val="0"/>
          <w:marBottom w:val="0"/>
          <w:divBdr>
            <w:top w:val="none" w:sz="0" w:space="0" w:color="auto"/>
            <w:left w:val="none" w:sz="0" w:space="0" w:color="auto"/>
            <w:bottom w:val="none" w:sz="0" w:space="0" w:color="auto"/>
            <w:right w:val="none" w:sz="0" w:space="0" w:color="auto"/>
          </w:divBdr>
          <w:divsChild>
            <w:div w:id="1561406340">
              <w:marLeft w:val="0"/>
              <w:marRight w:val="0"/>
              <w:marTop w:val="0"/>
              <w:marBottom w:val="0"/>
              <w:divBdr>
                <w:top w:val="none" w:sz="0" w:space="0" w:color="auto"/>
                <w:left w:val="none" w:sz="0" w:space="0" w:color="auto"/>
                <w:bottom w:val="none" w:sz="0" w:space="0" w:color="auto"/>
                <w:right w:val="none" w:sz="0" w:space="0" w:color="auto"/>
              </w:divBdr>
            </w:div>
          </w:divsChild>
        </w:div>
        <w:div w:id="45106274">
          <w:marLeft w:val="0"/>
          <w:marRight w:val="0"/>
          <w:marTop w:val="0"/>
          <w:marBottom w:val="0"/>
          <w:divBdr>
            <w:top w:val="none" w:sz="0" w:space="0" w:color="auto"/>
            <w:left w:val="none" w:sz="0" w:space="0" w:color="auto"/>
            <w:bottom w:val="none" w:sz="0" w:space="0" w:color="auto"/>
            <w:right w:val="none" w:sz="0" w:space="0" w:color="auto"/>
          </w:divBdr>
          <w:divsChild>
            <w:div w:id="1464498071">
              <w:marLeft w:val="0"/>
              <w:marRight w:val="0"/>
              <w:marTop w:val="0"/>
              <w:marBottom w:val="0"/>
              <w:divBdr>
                <w:top w:val="none" w:sz="0" w:space="0" w:color="auto"/>
                <w:left w:val="none" w:sz="0" w:space="0" w:color="auto"/>
                <w:bottom w:val="none" w:sz="0" w:space="0" w:color="auto"/>
                <w:right w:val="none" w:sz="0" w:space="0" w:color="auto"/>
              </w:divBdr>
            </w:div>
          </w:divsChild>
        </w:div>
        <w:div w:id="87624370">
          <w:marLeft w:val="0"/>
          <w:marRight w:val="0"/>
          <w:marTop w:val="0"/>
          <w:marBottom w:val="0"/>
          <w:divBdr>
            <w:top w:val="none" w:sz="0" w:space="0" w:color="auto"/>
            <w:left w:val="none" w:sz="0" w:space="0" w:color="auto"/>
            <w:bottom w:val="none" w:sz="0" w:space="0" w:color="auto"/>
            <w:right w:val="none" w:sz="0" w:space="0" w:color="auto"/>
          </w:divBdr>
          <w:divsChild>
            <w:div w:id="196283857">
              <w:marLeft w:val="0"/>
              <w:marRight w:val="0"/>
              <w:marTop w:val="0"/>
              <w:marBottom w:val="0"/>
              <w:divBdr>
                <w:top w:val="none" w:sz="0" w:space="0" w:color="auto"/>
                <w:left w:val="none" w:sz="0" w:space="0" w:color="auto"/>
                <w:bottom w:val="none" w:sz="0" w:space="0" w:color="auto"/>
                <w:right w:val="none" w:sz="0" w:space="0" w:color="auto"/>
              </w:divBdr>
            </w:div>
          </w:divsChild>
        </w:div>
        <w:div w:id="201405687">
          <w:marLeft w:val="0"/>
          <w:marRight w:val="0"/>
          <w:marTop w:val="0"/>
          <w:marBottom w:val="0"/>
          <w:divBdr>
            <w:top w:val="none" w:sz="0" w:space="0" w:color="auto"/>
            <w:left w:val="none" w:sz="0" w:space="0" w:color="auto"/>
            <w:bottom w:val="none" w:sz="0" w:space="0" w:color="auto"/>
            <w:right w:val="none" w:sz="0" w:space="0" w:color="auto"/>
          </w:divBdr>
          <w:divsChild>
            <w:div w:id="1550923620">
              <w:marLeft w:val="0"/>
              <w:marRight w:val="0"/>
              <w:marTop w:val="0"/>
              <w:marBottom w:val="0"/>
              <w:divBdr>
                <w:top w:val="none" w:sz="0" w:space="0" w:color="auto"/>
                <w:left w:val="none" w:sz="0" w:space="0" w:color="auto"/>
                <w:bottom w:val="none" w:sz="0" w:space="0" w:color="auto"/>
                <w:right w:val="none" w:sz="0" w:space="0" w:color="auto"/>
              </w:divBdr>
            </w:div>
          </w:divsChild>
        </w:div>
        <w:div w:id="238639313">
          <w:marLeft w:val="0"/>
          <w:marRight w:val="0"/>
          <w:marTop w:val="0"/>
          <w:marBottom w:val="0"/>
          <w:divBdr>
            <w:top w:val="none" w:sz="0" w:space="0" w:color="auto"/>
            <w:left w:val="none" w:sz="0" w:space="0" w:color="auto"/>
            <w:bottom w:val="none" w:sz="0" w:space="0" w:color="auto"/>
            <w:right w:val="none" w:sz="0" w:space="0" w:color="auto"/>
          </w:divBdr>
          <w:divsChild>
            <w:div w:id="1202473529">
              <w:marLeft w:val="0"/>
              <w:marRight w:val="0"/>
              <w:marTop w:val="0"/>
              <w:marBottom w:val="0"/>
              <w:divBdr>
                <w:top w:val="none" w:sz="0" w:space="0" w:color="auto"/>
                <w:left w:val="none" w:sz="0" w:space="0" w:color="auto"/>
                <w:bottom w:val="none" w:sz="0" w:space="0" w:color="auto"/>
                <w:right w:val="none" w:sz="0" w:space="0" w:color="auto"/>
              </w:divBdr>
            </w:div>
          </w:divsChild>
        </w:div>
        <w:div w:id="362755605">
          <w:marLeft w:val="0"/>
          <w:marRight w:val="0"/>
          <w:marTop w:val="0"/>
          <w:marBottom w:val="0"/>
          <w:divBdr>
            <w:top w:val="none" w:sz="0" w:space="0" w:color="auto"/>
            <w:left w:val="none" w:sz="0" w:space="0" w:color="auto"/>
            <w:bottom w:val="none" w:sz="0" w:space="0" w:color="auto"/>
            <w:right w:val="none" w:sz="0" w:space="0" w:color="auto"/>
          </w:divBdr>
          <w:divsChild>
            <w:div w:id="1219782710">
              <w:marLeft w:val="0"/>
              <w:marRight w:val="0"/>
              <w:marTop w:val="0"/>
              <w:marBottom w:val="0"/>
              <w:divBdr>
                <w:top w:val="none" w:sz="0" w:space="0" w:color="auto"/>
                <w:left w:val="none" w:sz="0" w:space="0" w:color="auto"/>
                <w:bottom w:val="none" w:sz="0" w:space="0" w:color="auto"/>
                <w:right w:val="none" w:sz="0" w:space="0" w:color="auto"/>
              </w:divBdr>
            </w:div>
          </w:divsChild>
        </w:div>
        <w:div w:id="519970255">
          <w:marLeft w:val="0"/>
          <w:marRight w:val="0"/>
          <w:marTop w:val="0"/>
          <w:marBottom w:val="0"/>
          <w:divBdr>
            <w:top w:val="none" w:sz="0" w:space="0" w:color="auto"/>
            <w:left w:val="none" w:sz="0" w:space="0" w:color="auto"/>
            <w:bottom w:val="none" w:sz="0" w:space="0" w:color="auto"/>
            <w:right w:val="none" w:sz="0" w:space="0" w:color="auto"/>
          </w:divBdr>
          <w:divsChild>
            <w:div w:id="2088795723">
              <w:marLeft w:val="0"/>
              <w:marRight w:val="0"/>
              <w:marTop w:val="0"/>
              <w:marBottom w:val="0"/>
              <w:divBdr>
                <w:top w:val="none" w:sz="0" w:space="0" w:color="auto"/>
                <w:left w:val="none" w:sz="0" w:space="0" w:color="auto"/>
                <w:bottom w:val="none" w:sz="0" w:space="0" w:color="auto"/>
                <w:right w:val="none" w:sz="0" w:space="0" w:color="auto"/>
              </w:divBdr>
            </w:div>
          </w:divsChild>
        </w:div>
        <w:div w:id="543837271">
          <w:marLeft w:val="0"/>
          <w:marRight w:val="0"/>
          <w:marTop w:val="0"/>
          <w:marBottom w:val="0"/>
          <w:divBdr>
            <w:top w:val="none" w:sz="0" w:space="0" w:color="auto"/>
            <w:left w:val="none" w:sz="0" w:space="0" w:color="auto"/>
            <w:bottom w:val="none" w:sz="0" w:space="0" w:color="auto"/>
            <w:right w:val="none" w:sz="0" w:space="0" w:color="auto"/>
          </w:divBdr>
          <w:divsChild>
            <w:div w:id="53818175">
              <w:marLeft w:val="0"/>
              <w:marRight w:val="0"/>
              <w:marTop w:val="0"/>
              <w:marBottom w:val="0"/>
              <w:divBdr>
                <w:top w:val="none" w:sz="0" w:space="0" w:color="auto"/>
                <w:left w:val="none" w:sz="0" w:space="0" w:color="auto"/>
                <w:bottom w:val="none" w:sz="0" w:space="0" w:color="auto"/>
                <w:right w:val="none" w:sz="0" w:space="0" w:color="auto"/>
              </w:divBdr>
            </w:div>
          </w:divsChild>
        </w:div>
        <w:div w:id="583689028">
          <w:marLeft w:val="0"/>
          <w:marRight w:val="0"/>
          <w:marTop w:val="0"/>
          <w:marBottom w:val="0"/>
          <w:divBdr>
            <w:top w:val="none" w:sz="0" w:space="0" w:color="auto"/>
            <w:left w:val="none" w:sz="0" w:space="0" w:color="auto"/>
            <w:bottom w:val="none" w:sz="0" w:space="0" w:color="auto"/>
            <w:right w:val="none" w:sz="0" w:space="0" w:color="auto"/>
          </w:divBdr>
          <w:divsChild>
            <w:div w:id="1956785016">
              <w:marLeft w:val="0"/>
              <w:marRight w:val="0"/>
              <w:marTop w:val="0"/>
              <w:marBottom w:val="0"/>
              <w:divBdr>
                <w:top w:val="none" w:sz="0" w:space="0" w:color="auto"/>
                <w:left w:val="none" w:sz="0" w:space="0" w:color="auto"/>
                <w:bottom w:val="none" w:sz="0" w:space="0" w:color="auto"/>
                <w:right w:val="none" w:sz="0" w:space="0" w:color="auto"/>
              </w:divBdr>
            </w:div>
          </w:divsChild>
        </w:div>
        <w:div w:id="649790356">
          <w:marLeft w:val="0"/>
          <w:marRight w:val="0"/>
          <w:marTop w:val="0"/>
          <w:marBottom w:val="0"/>
          <w:divBdr>
            <w:top w:val="none" w:sz="0" w:space="0" w:color="auto"/>
            <w:left w:val="none" w:sz="0" w:space="0" w:color="auto"/>
            <w:bottom w:val="none" w:sz="0" w:space="0" w:color="auto"/>
            <w:right w:val="none" w:sz="0" w:space="0" w:color="auto"/>
          </w:divBdr>
          <w:divsChild>
            <w:div w:id="1207066688">
              <w:marLeft w:val="0"/>
              <w:marRight w:val="0"/>
              <w:marTop w:val="0"/>
              <w:marBottom w:val="0"/>
              <w:divBdr>
                <w:top w:val="none" w:sz="0" w:space="0" w:color="auto"/>
                <w:left w:val="none" w:sz="0" w:space="0" w:color="auto"/>
                <w:bottom w:val="none" w:sz="0" w:space="0" w:color="auto"/>
                <w:right w:val="none" w:sz="0" w:space="0" w:color="auto"/>
              </w:divBdr>
            </w:div>
          </w:divsChild>
        </w:div>
        <w:div w:id="825361331">
          <w:marLeft w:val="0"/>
          <w:marRight w:val="0"/>
          <w:marTop w:val="0"/>
          <w:marBottom w:val="0"/>
          <w:divBdr>
            <w:top w:val="none" w:sz="0" w:space="0" w:color="auto"/>
            <w:left w:val="none" w:sz="0" w:space="0" w:color="auto"/>
            <w:bottom w:val="none" w:sz="0" w:space="0" w:color="auto"/>
            <w:right w:val="none" w:sz="0" w:space="0" w:color="auto"/>
          </w:divBdr>
          <w:divsChild>
            <w:div w:id="1861502999">
              <w:marLeft w:val="0"/>
              <w:marRight w:val="0"/>
              <w:marTop w:val="0"/>
              <w:marBottom w:val="0"/>
              <w:divBdr>
                <w:top w:val="none" w:sz="0" w:space="0" w:color="auto"/>
                <w:left w:val="none" w:sz="0" w:space="0" w:color="auto"/>
                <w:bottom w:val="none" w:sz="0" w:space="0" w:color="auto"/>
                <w:right w:val="none" w:sz="0" w:space="0" w:color="auto"/>
              </w:divBdr>
            </w:div>
          </w:divsChild>
        </w:div>
        <w:div w:id="899555112">
          <w:marLeft w:val="0"/>
          <w:marRight w:val="0"/>
          <w:marTop w:val="0"/>
          <w:marBottom w:val="0"/>
          <w:divBdr>
            <w:top w:val="none" w:sz="0" w:space="0" w:color="auto"/>
            <w:left w:val="none" w:sz="0" w:space="0" w:color="auto"/>
            <w:bottom w:val="none" w:sz="0" w:space="0" w:color="auto"/>
            <w:right w:val="none" w:sz="0" w:space="0" w:color="auto"/>
          </w:divBdr>
          <w:divsChild>
            <w:div w:id="1846937555">
              <w:marLeft w:val="0"/>
              <w:marRight w:val="0"/>
              <w:marTop w:val="0"/>
              <w:marBottom w:val="0"/>
              <w:divBdr>
                <w:top w:val="none" w:sz="0" w:space="0" w:color="auto"/>
                <w:left w:val="none" w:sz="0" w:space="0" w:color="auto"/>
                <w:bottom w:val="none" w:sz="0" w:space="0" w:color="auto"/>
                <w:right w:val="none" w:sz="0" w:space="0" w:color="auto"/>
              </w:divBdr>
            </w:div>
          </w:divsChild>
        </w:div>
        <w:div w:id="926577919">
          <w:marLeft w:val="0"/>
          <w:marRight w:val="0"/>
          <w:marTop w:val="0"/>
          <w:marBottom w:val="0"/>
          <w:divBdr>
            <w:top w:val="none" w:sz="0" w:space="0" w:color="auto"/>
            <w:left w:val="none" w:sz="0" w:space="0" w:color="auto"/>
            <w:bottom w:val="none" w:sz="0" w:space="0" w:color="auto"/>
            <w:right w:val="none" w:sz="0" w:space="0" w:color="auto"/>
          </w:divBdr>
          <w:divsChild>
            <w:div w:id="1725176321">
              <w:marLeft w:val="0"/>
              <w:marRight w:val="0"/>
              <w:marTop w:val="0"/>
              <w:marBottom w:val="0"/>
              <w:divBdr>
                <w:top w:val="none" w:sz="0" w:space="0" w:color="auto"/>
                <w:left w:val="none" w:sz="0" w:space="0" w:color="auto"/>
                <w:bottom w:val="none" w:sz="0" w:space="0" w:color="auto"/>
                <w:right w:val="none" w:sz="0" w:space="0" w:color="auto"/>
              </w:divBdr>
            </w:div>
          </w:divsChild>
        </w:div>
        <w:div w:id="964239100">
          <w:marLeft w:val="0"/>
          <w:marRight w:val="0"/>
          <w:marTop w:val="0"/>
          <w:marBottom w:val="0"/>
          <w:divBdr>
            <w:top w:val="none" w:sz="0" w:space="0" w:color="auto"/>
            <w:left w:val="none" w:sz="0" w:space="0" w:color="auto"/>
            <w:bottom w:val="none" w:sz="0" w:space="0" w:color="auto"/>
            <w:right w:val="none" w:sz="0" w:space="0" w:color="auto"/>
          </w:divBdr>
          <w:divsChild>
            <w:div w:id="1283073568">
              <w:marLeft w:val="0"/>
              <w:marRight w:val="0"/>
              <w:marTop w:val="0"/>
              <w:marBottom w:val="0"/>
              <w:divBdr>
                <w:top w:val="none" w:sz="0" w:space="0" w:color="auto"/>
                <w:left w:val="none" w:sz="0" w:space="0" w:color="auto"/>
                <w:bottom w:val="none" w:sz="0" w:space="0" w:color="auto"/>
                <w:right w:val="none" w:sz="0" w:space="0" w:color="auto"/>
              </w:divBdr>
            </w:div>
          </w:divsChild>
        </w:div>
        <w:div w:id="1019892387">
          <w:marLeft w:val="0"/>
          <w:marRight w:val="0"/>
          <w:marTop w:val="0"/>
          <w:marBottom w:val="0"/>
          <w:divBdr>
            <w:top w:val="none" w:sz="0" w:space="0" w:color="auto"/>
            <w:left w:val="none" w:sz="0" w:space="0" w:color="auto"/>
            <w:bottom w:val="none" w:sz="0" w:space="0" w:color="auto"/>
            <w:right w:val="none" w:sz="0" w:space="0" w:color="auto"/>
          </w:divBdr>
          <w:divsChild>
            <w:div w:id="26835955">
              <w:marLeft w:val="0"/>
              <w:marRight w:val="0"/>
              <w:marTop w:val="0"/>
              <w:marBottom w:val="0"/>
              <w:divBdr>
                <w:top w:val="none" w:sz="0" w:space="0" w:color="auto"/>
                <w:left w:val="none" w:sz="0" w:space="0" w:color="auto"/>
                <w:bottom w:val="none" w:sz="0" w:space="0" w:color="auto"/>
                <w:right w:val="none" w:sz="0" w:space="0" w:color="auto"/>
              </w:divBdr>
            </w:div>
          </w:divsChild>
        </w:div>
        <w:div w:id="1054432389">
          <w:marLeft w:val="0"/>
          <w:marRight w:val="0"/>
          <w:marTop w:val="0"/>
          <w:marBottom w:val="0"/>
          <w:divBdr>
            <w:top w:val="none" w:sz="0" w:space="0" w:color="auto"/>
            <w:left w:val="none" w:sz="0" w:space="0" w:color="auto"/>
            <w:bottom w:val="none" w:sz="0" w:space="0" w:color="auto"/>
            <w:right w:val="none" w:sz="0" w:space="0" w:color="auto"/>
          </w:divBdr>
          <w:divsChild>
            <w:div w:id="249239475">
              <w:marLeft w:val="0"/>
              <w:marRight w:val="0"/>
              <w:marTop w:val="0"/>
              <w:marBottom w:val="0"/>
              <w:divBdr>
                <w:top w:val="none" w:sz="0" w:space="0" w:color="auto"/>
                <w:left w:val="none" w:sz="0" w:space="0" w:color="auto"/>
                <w:bottom w:val="none" w:sz="0" w:space="0" w:color="auto"/>
                <w:right w:val="none" w:sz="0" w:space="0" w:color="auto"/>
              </w:divBdr>
            </w:div>
          </w:divsChild>
        </w:div>
        <w:div w:id="1058018244">
          <w:marLeft w:val="0"/>
          <w:marRight w:val="0"/>
          <w:marTop w:val="0"/>
          <w:marBottom w:val="0"/>
          <w:divBdr>
            <w:top w:val="none" w:sz="0" w:space="0" w:color="auto"/>
            <w:left w:val="none" w:sz="0" w:space="0" w:color="auto"/>
            <w:bottom w:val="none" w:sz="0" w:space="0" w:color="auto"/>
            <w:right w:val="none" w:sz="0" w:space="0" w:color="auto"/>
          </w:divBdr>
          <w:divsChild>
            <w:div w:id="2060544266">
              <w:marLeft w:val="0"/>
              <w:marRight w:val="0"/>
              <w:marTop w:val="0"/>
              <w:marBottom w:val="0"/>
              <w:divBdr>
                <w:top w:val="none" w:sz="0" w:space="0" w:color="auto"/>
                <w:left w:val="none" w:sz="0" w:space="0" w:color="auto"/>
                <w:bottom w:val="none" w:sz="0" w:space="0" w:color="auto"/>
                <w:right w:val="none" w:sz="0" w:space="0" w:color="auto"/>
              </w:divBdr>
            </w:div>
          </w:divsChild>
        </w:div>
        <w:div w:id="1082483407">
          <w:marLeft w:val="0"/>
          <w:marRight w:val="0"/>
          <w:marTop w:val="0"/>
          <w:marBottom w:val="0"/>
          <w:divBdr>
            <w:top w:val="none" w:sz="0" w:space="0" w:color="auto"/>
            <w:left w:val="none" w:sz="0" w:space="0" w:color="auto"/>
            <w:bottom w:val="none" w:sz="0" w:space="0" w:color="auto"/>
            <w:right w:val="none" w:sz="0" w:space="0" w:color="auto"/>
          </w:divBdr>
          <w:divsChild>
            <w:div w:id="1603489913">
              <w:marLeft w:val="0"/>
              <w:marRight w:val="0"/>
              <w:marTop w:val="0"/>
              <w:marBottom w:val="0"/>
              <w:divBdr>
                <w:top w:val="none" w:sz="0" w:space="0" w:color="auto"/>
                <w:left w:val="none" w:sz="0" w:space="0" w:color="auto"/>
                <w:bottom w:val="none" w:sz="0" w:space="0" w:color="auto"/>
                <w:right w:val="none" w:sz="0" w:space="0" w:color="auto"/>
              </w:divBdr>
            </w:div>
          </w:divsChild>
        </w:div>
        <w:div w:id="1119497513">
          <w:marLeft w:val="0"/>
          <w:marRight w:val="0"/>
          <w:marTop w:val="0"/>
          <w:marBottom w:val="0"/>
          <w:divBdr>
            <w:top w:val="none" w:sz="0" w:space="0" w:color="auto"/>
            <w:left w:val="none" w:sz="0" w:space="0" w:color="auto"/>
            <w:bottom w:val="none" w:sz="0" w:space="0" w:color="auto"/>
            <w:right w:val="none" w:sz="0" w:space="0" w:color="auto"/>
          </w:divBdr>
          <w:divsChild>
            <w:div w:id="1566060859">
              <w:marLeft w:val="0"/>
              <w:marRight w:val="0"/>
              <w:marTop w:val="0"/>
              <w:marBottom w:val="0"/>
              <w:divBdr>
                <w:top w:val="none" w:sz="0" w:space="0" w:color="auto"/>
                <w:left w:val="none" w:sz="0" w:space="0" w:color="auto"/>
                <w:bottom w:val="none" w:sz="0" w:space="0" w:color="auto"/>
                <w:right w:val="none" w:sz="0" w:space="0" w:color="auto"/>
              </w:divBdr>
            </w:div>
          </w:divsChild>
        </w:div>
        <w:div w:id="1257205404">
          <w:marLeft w:val="0"/>
          <w:marRight w:val="0"/>
          <w:marTop w:val="0"/>
          <w:marBottom w:val="0"/>
          <w:divBdr>
            <w:top w:val="none" w:sz="0" w:space="0" w:color="auto"/>
            <w:left w:val="none" w:sz="0" w:space="0" w:color="auto"/>
            <w:bottom w:val="none" w:sz="0" w:space="0" w:color="auto"/>
            <w:right w:val="none" w:sz="0" w:space="0" w:color="auto"/>
          </w:divBdr>
          <w:divsChild>
            <w:div w:id="1337420346">
              <w:marLeft w:val="0"/>
              <w:marRight w:val="0"/>
              <w:marTop w:val="0"/>
              <w:marBottom w:val="0"/>
              <w:divBdr>
                <w:top w:val="none" w:sz="0" w:space="0" w:color="auto"/>
                <w:left w:val="none" w:sz="0" w:space="0" w:color="auto"/>
                <w:bottom w:val="none" w:sz="0" w:space="0" w:color="auto"/>
                <w:right w:val="none" w:sz="0" w:space="0" w:color="auto"/>
              </w:divBdr>
            </w:div>
          </w:divsChild>
        </w:div>
        <w:div w:id="1280844047">
          <w:marLeft w:val="0"/>
          <w:marRight w:val="0"/>
          <w:marTop w:val="0"/>
          <w:marBottom w:val="0"/>
          <w:divBdr>
            <w:top w:val="none" w:sz="0" w:space="0" w:color="auto"/>
            <w:left w:val="none" w:sz="0" w:space="0" w:color="auto"/>
            <w:bottom w:val="none" w:sz="0" w:space="0" w:color="auto"/>
            <w:right w:val="none" w:sz="0" w:space="0" w:color="auto"/>
          </w:divBdr>
          <w:divsChild>
            <w:div w:id="996765626">
              <w:marLeft w:val="0"/>
              <w:marRight w:val="0"/>
              <w:marTop w:val="0"/>
              <w:marBottom w:val="0"/>
              <w:divBdr>
                <w:top w:val="none" w:sz="0" w:space="0" w:color="auto"/>
                <w:left w:val="none" w:sz="0" w:space="0" w:color="auto"/>
                <w:bottom w:val="none" w:sz="0" w:space="0" w:color="auto"/>
                <w:right w:val="none" w:sz="0" w:space="0" w:color="auto"/>
              </w:divBdr>
            </w:div>
          </w:divsChild>
        </w:div>
        <w:div w:id="1457064764">
          <w:marLeft w:val="0"/>
          <w:marRight w:val="0"/>
          <w:marTop w:val="0"/>
          <w:marBottom w:val="0"/>
          <w:divBdr>
            <w:top w:val="none" w:sz="0" w:space="0" w:color="auto"/>
            <w:left w:val="none" w:sz="0" w:space="0" w:color="auto"/>
            <w:bottom w:val="none" w:sz="0" w:space="0" w:color="auto"/>
            <w:right w:val="none" w:sz="0" w:space="0" w:color="auto"/>
          </w:divBdr>
          <w:divsChild>
            <w:div w:id="846944585">
              <w:marLeft w:val="0"/>
              <w:marRight w:val="0"/>
              <w:marTop w:val="0"/>
              <w:marBottom w:val="0"/>
              <w:divBdr>
                <w:top w:val="none" w:sz="0" w:space="0" w:color="auto"/>
                <w:left w:val="none" w:sz="0" w:space="0" w:color="auto"/>
                <w:bottom w:val="none" w:sz="0" w:space="0" w:color="auto"/>
                <w:right w:val="none" w:sz="0" w:space="0" w:color="auto"/>
              </w:divBdr>
            </w:div>
          </w:divsChild>
        </w:div>
        <w:div w:id="1459177615">
          <w:marLeft w:val="0"/>
          <w:marRight w:val="0"/>
          <w:marTop w:val="0"/>
          <w:marBottom w:val="0"/>
          <w:divBdr>
            <w:top w:val="none" w:sz="0" w:space="0" w:color="auto"/>
            <w:left w:val="none" w:sz="0" w:space="0" w:color="auto"/>
            <w:bottom w:val="none" w:sz="0" w:space="0" w:color="auto"/>
            <w:right w:val="none" w:sz="0" w:space="0" w:color="auto"/>
          </w:divBdr>
          <w:divsChild>
            <w:div w:id="48381929">
              <w:marLeft w:val="0"/>
              <w:marRight w:val="0"/>
              <w:marTop w:val="0"/>
              <w:marBottom w:val="0"/>
              <w:divBdr>
                <w:top w:val="none" w:sz="0" w:space="0" w:color="auto"/>
                <w:left w:val="none" w:sz="0" w:space="0" w:color="auto"/>
                <w:bottom w:val="none" w:sz="0" w:space="0" w:color="auto"/>
                <w:right w:val="none" w:sz="0" w:space="0" w:color="auto"/>
              </w:divBdr>
            </w:div>
          </w:divsChild>
        </w:div>
        <w:div w:id="1468818881">
          <w:marLeft w:val="0"/>
          <w:marRight w:val="0"/>
          <w:marTop w:val="0"/>
          <w:marBottom w:val="0"/>
          <w:divBdr>
            <w:top w:val="none" w:sz="0" w:space="0" w:color="auto"/>
            <w:left w:val="none" w:sz="0" w:space="0" w:color="auto"/>
            <w:bottom w:val="none" w:sz="0" w:space="0" w:color="auto"/>
            <w:right w:val="none" w:sz="0" w:space="0" w:color="auto"/>
          </w:divBdr>
          <w:divsChild>
            <w:div w:id="927424581">
              <w:marLeft w:val="0"/>
              <w:marRight w:val="0"/>
              <w:marTop w:val="0"/>
              <w:marBottom w:val="0"/>
              <w:divBdr>
                <w:top w:val="none" w:sz="0" w:space="0" w:color="auto"/>
                <w:left w:val="none" w:sz="0" w:space="0" w:color="auto"/>
                <w:bottom w:val="none" w:sz="0" w:space="0" w:color="auto"/>
                <w:right w:val="none" w:sz="0" w:space="0" w:color="auto"/>
              </w:divBdr>
            </w:div>
          </w:divsChild>
        </w:div>
        <w:div w:id="1533960190">
          <w:marLeft w:val="0"/>
          <w:marRight w:val="0"/>
          <w:marTop w:val="0"/>
          <w:marBottom w:val="0"/>
          <w:divBdr>
            <w:top w:val="none" w:sz="0" w:space="0" w:color="auto"/>
            <w:left w:val="none" w:sz="0" w:space="0" w:color="auto"/>
            <w:bottom w:val="none" w:sz="0" w:space="0" w:color="auto"/>
            <w:right w:val="none" w:sz="0" w:space="0" w:color="auto"/>
          </w:divBdr>
          <w:divsChild>
            <w:div w:id="1192958276">
              <w:marLeft w:val="0"/>
              <w:marRight w:val="0"/>
              <w:marTop w:val="0"/>
              <w:marBottom w:val="0"/>
              <w:divBdr>
                <w:top w:val="none" w:sz="0" w:space="0" w:color="auto"/>
                <w:left w:val="none" w:sz="0" w:space="0" w:color="auto"/>
                <w:bottom w:val="none" w:sz="0" w:space="0" w:color="auto"/>
                <w:right w:val="none" w:sz="0" w:space="0" w:color="auto"/>
              </w:divBdr>
            </w:div>
          </w:divsChild>
        </w:div>
        <w:div w:id="1551189880">
          <w:marLeft w:val="0"/>
          <w:marRight w:val="0"/>
          <w:marTop w:val="0"/>
          <w:marBottom w:val="0"/>
          <w:divBdr>
            <w:top w:val="none" w:sz="0" w:space="0" w:color="auto"/>
            <w:left w:val="none" w:sz="0" w:space="0" w:color="auto"/>
            <w:bottom w:val="none" w:sz="0" w:space="0" w:color="auto"/>
            <w:right w:val="none" w:sz="0" w:space="0" w:color="auto"/>
          </w:divBdr>
          <w:divsChild>
            <w:div w:id="578952146">
              <w:marLeft w:val="0"/>
              <w:marRight w:val="0"/>
              <w:marTop w:val="0"/>
              <w:marBottom w:val="0"/>
              <w:divBdr>
                <w:top w:val="none" w:sz="0" w:space="0" w:color="auto"/>
                <w:left w:val="none" w:sz="0" w:space="0" w:color="auto"/>
                <w:bottom w:val="none" w:sz="0" w:space="0" w:color="auto"/>
                <w:right w:val="none" w:sz="0" w:space="0" w:color="auto"/>
              </w:divBdr>
            </w:div>
          </w:divsChild>
        </w:div>
        <w:div w:id="1643391625">
          <w:marLeft w:val="0"/>
          <w:marRight w:val="0"/>
          <w:marTop w:val="0"/>
          <w:marBottom w:val="0"/>
          <w:divBdr>
            <w:top w:val="none" w:sz="0" w:space="0" w:color="auto"/>
            <w:left w:val="none" w:sz="0" w:space="0" w:color="auto"/>
            <w:bottom w:val="none" w:sz="0" w:space="0" w:color="auto"/>
            <w:right w:val="none" w:sz="0" w:space="0" w:color="auto"/>
          </w:divBdr>
          <w:divsChild>
            <w:div w:id="1218280866">
              <w:marLeft w:val="0"/>
              <w:marRight w:val="0"/>
              <w:marTop w:val="0"/>
              <w:marBottom w:val="0"/>
              <w:divBdr>
                <w:top w:val="none" w:sz="0" w:space="0" w:color="auto"/>
                <w:left w:val="none" w:sz="0" w:space="0" w:color="auto"/>
                <w:bottom w:val="none" w:sz="0" w:space="0" w:color="auto"/>
                <w:right w:val="none" w:sz="0" w:space="0" w:color="auto"/>
              </w:divBdr>
            </w:div>
          </w:divsChild>
        </w:div>
        <w:div w:id="1672102058">
          <w:marLeft w:val="0"/>
          <w:marRight w:val="0"/>
          <w:marTop w:val="0"/>
          <w:marBottom w:val="0"/>
          <w:divBdr>
            <w:top w:val="none" w:sz="0" w:space="0" w:color="auto"/>
            <w:left w:val="none" w:sz="0" w:space="0" w:color="auto"/>
            <w:bottom w:val="none" w:sz="0" w:space="0" w:color="auto"/>
            <w:right w:val="none" w:sz="0" w:space="0" w:color="auto"/>
          </w:divBdr>
          <w:divsChild>
            <w:div w:id="1508254014">
              <w:marLeft w:val="0"/>
              <w:marRight w:val="0"/>
              <w:marTop w:val="0"/>
              <w:marBottom w:val="0"/>
              <w:divBdr>
                <w:top w:val="none" w:sz="0" w:space="0" w:color="auto"/>
                <w:left w:val="none" w:sz="0" w:space="0" w:color="auto"/>
                <w:bottom w:val="none" w:sz="0" w:space="0" w:color="auto"/>
                <w:right w:val="none" w:sz="0" w:space="0" w:color="auto"/>
              </w:divBdr>
            </w:div>
          </w:divsChild>
        </w:div>
        <w:div w:id="1688214980">
          <w:marLeft w:val="0"/>
          <w:marRight w:val="0"/>
          <w:marTop w:val="0"/>
          <w:marBottom w:val="0"/>
          <w:divBdr>
            <w:top w:val="none" w:sz="0" w:space="0" w:color="auto"/>
            <w:left w:val="none" w:sz="0" w:space="0" w:color="auto"/>
            <w:bottom w:val="none" w:sz="0" w:space="0" w:color="auto"/>
            <w:right w:val="none" w:sz="0" w:space="0" w:color="auto"/>
          </w:divBdr>
          <w:divsChild>
            <w:div w:id="872235188">
              <w:marLeft w:val="0"/>
              <w:marRight w:val="0"/>
              <w:marTop w:val="0"/>
              <w:marBottom w:val="0"/>
              <w:divBdr>
                <w:top w:val="none" w:sz="0" w:space="0" w:color="auto"/>
                <w:left w:val="none" w:sz="0" w:space="0" w:color="auto"/>
                <w:bottom w:val="none" w:sz="0" w:space="0" w:color="auto"/>
                <w:right w:val="none" w:sz="0" w:space="0" w:color="auto"/>
              </w:divBdr>
            </w:div>
          </w:divsChild>
        </w:div>
        <w:div w:id="1706058879">
          <w:marLeft w:val="0"/>
          <w:marRight w:val="0"/>
          <w:marTop w:val="0"/>
          <w:marBottom w:val="0"/>
          <w:divBdr>
            <w:top w:val="none" w:sz="0" w:space="0" w:color="auto"/>
            <w:left w:val="none" w:sz="0" w:space="0" w:color="auto"/>
            <w:bottom w:val="none" w:sz="0" w:space="0" w:color="auto"/>
            <w:right w:val="none" w:sz="0" w:space="0" w:color="auto"/>
          </w:divBdr>
          <w:divsChild>
            <w:div w:id="494422517">
              <w:marLeft w:val="0"/>
              <w:marRight w:val="0"/>
              <w:marTop w:val="0"/>
              <w:marBottom w:val="0"/>
              <w:divBdr>
                <w:top w:val="none" w:sz="0" w:space="0" w:color="auto"/>
                <w:left w:val="none" w:sz="0" w:space="0" w:color="auto"/>
                <w:bottom w:val="none" w:sz="0" w:space="0" w:color="auto"/>
                <w:right w:val="none" w:sz="0" w:space="0" w:color="auto"/>
              </w:divBdr>
            </w:div>
          </w:divsChild>
        </w:div>
        <w:div w:id="1740513844">
          <w:marLeft w:val="0"/>
          <w:marRight w:val="0"/>
          <w:marTop w:val="0"/>
          <w:marBottom w:val="0"/>
          <w:divBdr>
            <w:top w:val="none" w:sz="0" w:space="0" w:color="auto"/>
            <w:left w:val="none" w:sz="0" w:space="0" w:color="auto"/>
            <w:bottom w:val="none" w:sz="0" w:space="0" w:color="auto"/>
            <w:right w:val="none" w:sz="0" w:space="0" w:color="auto"/>
          </w:divBdr>
          <w:divsChild>
            <w:div w:id="1844854267">
              <w:marLeft w:val="0"/>
              <w:marRight w:val="0"/>
              <w:marTop w:val="0"/>
              <w:marBottom w:val="0"/>
              <w:divBdr>
                <w:top w:val="none" w:sz="0" w:space="0" w:color="auto"/>
                <w:left w:val="none" w:sz="0" w:space="0" w:color="auto"/>
                <w:bottom w:val="none" w:sz="0" w:space="0" w:color="auto"/>
                <w:right w:val="none" w:sz="0" w:space="0" w:color="auto"/>
              </w:divBdr>
            </w:div>
          </w:divsChild>
        </w:div>
        <w:div w:id="1779643345">
          <w:marLeft w:val="0"/>
          <w:marRight w:val="0"/>
          <w:marTop w:val="0"/>
          <w:marBottom w:val="0"/>
          <w:divBdr>
            <w:top w:val="none" w:sz="0" w:space="0" w:color="auto"/>
            <w:left w:val="none" w:sz="0" w:space="0" w:color="auto"/>
            <w:bottom w:val="none" w:sz="0" w:space="0" w:color="auto"/>
            <w:right w:val="none" w:sz="0" w:space="0" w:color="auto"/>
          </w:divBdr>
          <w:divsChild>
            <w:div w:id="1431663593">
              <w:marLeft w:val="0"/>
              <w:marRight w:val="0"/>
              <w:marTop w:val="0"/>
              <w:marBottom w:val="0"/>
              <w:divBdr>
                <w:top w:val="none" w:sz="0" w:space="0" w:color="auto"/>
                <w:left w:val="none" w:sz="0" w:space="0" w:color="auto"/>
                <w:bottom w:val="none" w:sz="0" w:space="0" w:color="auto"/>
                <w:right w:val="none" w:sz="0" w:space="0" w:color="auto"/>
              </w:divBdr>
            </w:div>
          </w:divsChild>
        </w:div>
        <w:div w:id="1895964538">
          <w:marLeft w:val="0"/>
          <w:marRight w:val="0"/>
          <w:marTop w:val="0"/>
          <w:marBottom w:val="0"/>
          <w:divBdr>
            <w:top w:val="none" w:sz="0" w:space="0" w:color="auto"/>
            <w:left w:val="none" w:sz="0" w:space="0" w:color="auto"/>
            <w:bottom w:val="none" w:sz="0" w:space="0" w:color="auto"/>
            <w:right w:val="none" w:sz="0" w:space="0" w:color="auto"/>
          </w:divBdr>
          <w:divsChild>
            <w:div w:id="1652324463">
              <w:marLeft w:val="0"/>
              <w:marRight w:val="0"/>
              <w:marTop w:val="0"/>
              <w:marBottom w:val="0"/>
              <w:divBdr>
                <w:top w:val="none" w:sz="0" w:space="0" w:color="auto"/>
                <w:left w:val="none" w:sz="0" w:space="0" w:color="auto"/>
                <w:bottom w:val="none" w:sz="0" w:space="0" w:color="auto"/>
                <w:right w:val="none" w:sz="0" w:space="0" w:color="auto"/>
              </w:divBdr>
            </w:div>
          </w:divsChild>
        </w:div>
        <w:div w:id="1928490664">
          <w:marLeft w:val="0"/>
          <w:marRight w:val="0"/>
          <w:marTop w:val="0"/>
          <w:marBottom w:val="0"/>
          <w:divBdr>
            <w:top w:val="none" w:sz="0" w:space="0" w:color="auto"/>
            <w:left w:val="none" w:sz="0" w:space="0" w:color="auto"/>
            <w:bottom w:val="none" w:sz="0" w:space="0" w:color="auto"/>
            <w:right w:val="none" w:sz="0" w:space="0" w:color="auto"/>
          </w:divBdr>
          <w:divsChild>
            <w:div w:id="287324530">
              <w:marLeft w:val="0"/>
              <w:marRight w:val="0"/>
              <w:marTop w:val="0"/>
              <w:marBottom w:val="0"/>
              <w:divBdr>
                <w:top w:val="none" w:sz="0" w:space="0" w:color="auto"/>
                <w:left w:val="none" w:sz="0" w:space="0" w:color="auto"/>
                <w:bottom w:val="none" w:sz="0" w:space="0" w:color="auto"/>
                <w:right w:val="none" w:sz="0" w:space="0" w:color="auto"/>
              </w:divBdr>
            </w:div>
          </w:divsChild>
        </w:div>
        <w:div w:id="1984694970">
          <w:marLeft w:val="0"/>
          <w:marRight w:val="0"/>
          <w:marTop w:val="0"/>
          <w:marBottom w:val="0"/>
          <w:divBdr>
            <w:top w:val="none" w:sz="0" w:space="0" w:color="auto"/>
            <w:left w:val="none" w:sz="0" w:space="0" w:color="auto"/>
            <w:bottom w:val="none" w:sz="0" w:space="0" w:color="auto"/>
            <w:right w:val="none" w:sz="0" w:space="0" w:color="auto"/>
          </w:divBdr>
          <w:divsChild>
            <w:div w:id="20729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066">
      <w:bodyDiv w:val="1"/>
      <w:marLeft w:val="0"/>
      <w:marRight w:val="0"/>
      <w:marTop w:val="0"/>
      <w:marBottom w:val="0"/>
      <w:divBdr>
        <w:top w:val="none" w:sz="0" w:space="0" w:color="auto"/>
        <w:left w:val="none" w:sz="0" w:space="0" w:color="auto"/>
        <w:bottom w:val="none" w:sz="0" w:space="0" w:color="auto"/>
        <w:right w:val="none" w:sz="0" w:space="0" w:color="auto"/>
      </w:divBdr>
    </w:div>
    <w:div w:id="569463730">
      <w:bodyDiv w:val="1"/>
      <w:marLeft w:val="0"/>
      <w:marRight w:val="0"/>
      <w:marTop w:val="0"/>
      <w:marBottom w:val="0"/>
      <w:divBdr>
        <w:top w:val="none" w:sz="0" w:space="0" w:color="auto"/>
        <w:left w:val="none" w:sz="0" w:space="0" w:color="auto"/>
        <w:bottom w:val="none" w:sz="0" w:space="0" w:color="auto"/>
        <w:right w:val="none" w:sz="0" w:space="0" w:color="auto"/>
      </w:divBdr>
      <w:divsChild>
        <w:div w:id="19745929">
          <w:marLeft w:val="0"/>
          <w:marRight w:val="0"/>
          <w:marTop w:val="0"/>
          <w:marBottom w:val="0"/>
          <w:divBdr>
            <w:top w:val="none" w:sz="0" w:space="0" w:color="auto"/>
            <w:left w:val="none" w:sz="0" w:space="0" w:color="auto"/>
            <w:bottom w:val="none" w:sz="0" w:space="0" w:color="auto"/>
            <w:right w:val="none" w:sz="0" w:space="0" w:color="auto"/>
          </w:divBdr>
          <w:divsChild>
            <w:div w:id="989677369">
              <w:marLeft w:val="0"/>
              <w:marRight w:val="0"/>
              <w:marTop w:val="0"/>
              <w:marBottom w:val="0"/>
              <w:divBdr>
                <w:top w:val="none" w:sz="0" w:space="0" w:color="auto"/>
                <w:left w:val="none" w:sz="0" w:space="0" w:color="auto"/>
                <w:bottom w:val="none" w:sz="0" w:space="0" w:color="auto"/>
                <w:right w:val="none" w:sz="0" w:space="0" w:color="auto"/>
              </w:divBdr>
            </w:div>
          </w:divsChild>
        </w:div>
        <w:div w:id="23530814">
          <w:marLeft w:val="0"/>
          <w:marRight w:val="0"/>
          <w:marTop w:val="0"/>
          <w:marBottom w:val="0"/>
          <w:divBdr>
            <w:top w:val="none" w:sz="0" w:space="0" w:color="auto"/>
            <w:left w:val="none" w:sz="0" w:space="0" w:color="auto"/>
            <w:bottom w:val="none" w:sz="0" w:space="0" w:color="auto"/>
            <w:right w:val="none" w:sz="0" w:space="0" w:color="auto"/>
          </w:divBdr>
          <w:divsChild>
            <w:div w:id="818573186">
              <w:marLeft w:val="0"/>
              <w:marRight w:val="0"/>
              <w:marTop w:val="0"/>
              <w:marBottom w:val="0"/>
              <w:divBdr>
                <w:top w:val="none" w:sz="0" w:space="0" w:color="auto"/>
                <w:left w:val="none" w:sz="0" w:space="0" w:color="auto"/>
                <w:bottom w:val="none" w:sz="0" w:space="0" w:color="auto"/>
                <w:right w:val="none" w:sz="0" w:space="0" w:color="auto"/>
              </w:divBdr>
            </w:div>
          </w:divsChild>
        </w:div>
        <w:div w:id="38212449">
          <w:marLeft w:val="0"/>
          <w:marRight w:val="0"/>
          <w:marTop w:val="0"/>
          <w:marBottom w:val="0"/>
          <w:divBdr>
            <w:top w:val="none" w:sz="0" w:space="0" w:color="auto"/>
            <w:left w:val="none" w:sz="0" w:space="0" w:color="auto"/>
            <w:bottom w:val="none" w:sz="0" w:space="0" w:color="auto"/>
            <w:right w:val="none" w:sz="0" w:space="0" w:color="auto"/>
          </w:divBdr>
          <w:divsChild>
            <w:div w:id="1154756031">
              <w:marLeft w:val="0"/>
              <w:marRight w:val="0"/>
              <w:marTop w:val="0"/>
              <w:marBottom w:val="0"/>
              <w:divBdr>
                <w:top w:val="none" w:sz="0" w:space="0" w:color="auto"/>
                <w:left w:val="none" w:sz="0" w:space="0" w:color="auto"/>
                <w:bottom w:val="none" w:sz="0" w:space="0" w:color="auto"/>
                <w:right w:val="none" w:sz="0" w:space="0" w:color="auto"/>
              </w:divBdr>
            </w:div>
          </w:divsChild>
        </w:div>
        <w:div w:id="123432876">
          <w:marLeft w:val="0"/>
          <w:marRight w:val="0"/>
          <w:marTop w:val="0"/>
          <w:marBottom w:val="0"/>
          <w:divBdr>
            <w:top w:val="none" w:sz="0" w:space="0" w:color="auto"/>
            <w:left w:val="none" w:sz="0" w:space="0" w:color="auto"/>
            <w:bottom w:val="none" w:sz="0" w:space="0" w:color="auto"/>
            <w:right w:val="none" w:sz="0" w:space="0" w:color="auto"/>
          </w:divBdr>
          <w:divsChild>
            <w:div w:id="504591425">
              <w:marLeft w:val="0"/>
              <w:marRight w:val="0"/>
              <w:marTop w:val="0"/>
              <w:marBottom w:val="0"/>
              <w:divBdr>
                <w:top w:val="none" w:sz="0" w:space="0" w:color="auto"/>
                <w:left w:val="none" w:sz="0" w:space="0" w:color="auto"/>
                <w:bottom w:val="none" w:sz="0" w:space="0" w:color="auto"/>
                <w:right w:val="none" w:sz="0" w:space="0" w:color="auto"/>
              </w:divBdr>
            </w:div>
          </w:divsChild>
        </w:div>
        <w:div w:id="125240040">
          <w:marLeft w:val="0"/>
          <w:marRight w:val="0"/>
          <w:marTop w:val="0"/>
          <w:marBottom w:val="0"/>
          <w:divBdr>
            <w:top w:val="none" w:sz="0" w:space="0" w:color="auto"/>
            <w:left w:val="none" w:sz="0" w:space="0" w:color="auto"/>
            <w:bottom w:val="none" w:sz="0" w:space="0" w:color="auto"/>
            <w:right w:val="none" w:sz="0" w:space="0" w:color="auto"/>
          </w:divBdr>
          <w:divsChild>
            <w:div w:id="1998531654">
              <w:marLeft w:val="0"/>
              <w:marRight w:val="0"/>
              <w:marTop w:val="0"/>
              <w:marBottom w:val="0"/>
              <w:divBdr>
                <w:top w:val="none" w:sz="0" w:space="0" w:color="auto"/>
                <w:left w:val="none" w:sz="0" w:space="0" w:color="auto"/>
                <w:bottom w:val="none" w:sz="0" w:space="0" w:color="auto"/>
                <w:right w:val="none" w:sz="0" w:space="0" w:color="auto"/>
              </w:divBdr>
            </w:div>
          </w:divsChild>
        </w:div>
        <w:div w:id="181863208">
          <w:marLeft w:val="0"/>
          <w:marRight w:val="0"/>
          <w:marTop w:val="0"/>
          <w:marBottom w:val="0"/>
          <w:divBdr>
            <w:top w:val="none" w:sz="0" w:space="0" w:color="auto"/>
            <w:left w:val="none" w:sz="0" w:space="0" w:color="auto"/>
            <w:bottom w:val="none" w:sz="0" w:space="0" w:color="auto"/>
            <w:right w:val="none" w:sz="0" w:space="0" w:color="auto"/>
          </w:divBdr>
          <w:divsChild>
            <w:div w:id="1292983446">
              <w:marLeft w:val="0"/>
              <w:marRight w:val="0"/>
              <w:marTop w:val="0"/>
              <w:marBottom w:val="0"/>
              <w:divBdr>
                <w:top w:val="none" w:sz="0" w:space="0" w:color="auto"/>
                <w:left w:val="none" w:sz="0" w:space="0" w:color="auto"/>
                <w:bottom w:val="none" w:sz="0" w:space="0" w:color="auto"/>
                <w:right w:val="none" w:sz="0" w:space="0" w:color="auto"/>
              </w:divBdr>
            </w:div>
          </w:divsChild>
        </w:div>
        <w:div w:id="191236597">
          <w:marLeft w:val="0"/>
          <w:marRight w:val="0"/>
          <w:marTop w:val="0"/>
          <w:marBottom w:val="0"/>
          <w:divBdr>
            <w:top w:val="none" w:sz="0" w:space="0" w:color="auto"/>
            <w:left w:val="none" w:sz="0" w:space="0" w:color="auto"/>
            <w:bottom w:val="none" w:sz="0" w:space="0" w:color="auto"/>
            <w:right w:val="none" w:sz="0" w:space="0" w:color="auto"/>
          </w:divBdr>
          <w:divsChild>
            <w:div w:id="967318680">
              <w:marLeft w:val="0"/>
              <w:marRight w:val="0"/>
              <w:marTop w:val="0"/>
              <w:marBottom w:val="0"/>
              <w:divBdr>
                <w:top w:val="none" w:sz="0" w:space="0" w:color="auto"/>
                <w:left w:val="none" w:sz="0" w:space="0" w:color="auto"/>
                <w:bottom w:val="none" w:sz="0" w:space="0" w:color="auto"/>
                <w:right w:val="none" w:sz="0" w:space="0" w:color="auto"/>
              </w:divBdr>
            </w:div>
          </w:divsChild>
        </w:div>
        <w:div w:id="207836547">
          <w:marLeft w:val="0"/>
          <w:marRight w:val="0"/>
          <w:marTop w:val="0"/>
          <w:marBottom w:val="0"/>
          <w:divBdr>
            <w:top w:val="none" w:sz="0" w:space="0" w:color="auto"/>
            <w:left w:val="none" w:sz="0" w:space="0" w:color="auto"/>
            <w:bottom w:val="none" w:sz="0" w:space="0" w:color="auto"/>
            <w:right w:val="none" w:sz="0" w:space="0" w:color="auto"/>
          </w:divBdr>
          <w:divsChild>
            <w:div w:id="1034305274">
              <w:marLeft w:val="0"/>
              <w:marRight w:val="0"/>
              <w:marTop w:val="0"/>
              <w:marBottom w:val="0"/>
              <w:divBdr>
                <w:top w:val="none" w:sz="0" w:space="0" w:color="auto"/>
                <w:left w:val="none" w:sz="0" w:space="0" w:color="auto"/>
                <w:bottom w:val="none" w:sz="0" w:space="0" w:color="auto"/>
                <w:right w:val="none" w:sz="0" w:space="0" w:color="auto"/>
              </w:divBdr>
            </w:div>
          </w:divsChild>
        </w:div>
        <w:div w:id="241136439">
          <w:marLeft w:val="0"/>
          <w:marRight w:val="0"/>
          <w:marTop w:val="0"/>
          <w:marBottom w:val="0"/>
          <w:divBdr>
            <w:top w:val="none" w:sz="0" w:space="0" w:color="auto"/>
            <w:left w:val="none" w:sz="0" w:space="0" w:color="auto"/>
            <w:bottom w:val="none" w:sz="0" w:space="0" w:color="auto"/>
            <w:right w:val="none" w:sz="0" w:space="0" w:color="auto"/>
          </w:divBdr>
          <w:divsChild>
            <w:div w:id="1058015336">
              <w:marLeft w:val="0"/>
              <w:marRight w:val="0"/>
              <w:marTop w:val="0"/>
              <w:marBottom w:val="0"/>
              <w:divBdr>
                <w:top w:val="none" w:sz="0" w:space="0" w:color="auto"/>
                <w:left w:val="none" w:sz="0" w:space="0" w:color="auto"/>
                <w:bottom w:val="none" w:sz="0" w:space="0" w:color="auto"/>
                <w:right w:val="none" w:sz="0" w:space="0" w:color="auto"/>
              </w:divBdr>
            </w:div>
          </w:divsChild>
        </w:div>
        <w:div w:id="253756125">
          <w:marLeft w:val="0"/>
          <w:marRight w:val="0"/>
          <w:marTop w:val="0"/>
          <w:marBottom w:val="0"/>
          <w:divBdr>
            <w:top w:val="none" w:sz="0" w:space="0" w:color="auto"/>
            <w:left w:val="none" w:sz="0" w:space="0" w:color="auto"/>
            <w:bottom w:val="none" w:sz="0" w:space="0" w:color="auto"/>
            <w:right w:val="none" w:sz="0" w:space="0" w:color="auto"/>
          </w:divBdr>
          <w:divsChild>
            <w:div w:id="416171503">
              <w:marLeft w:val="0"/>
              <w:marRight w:val="0"/>
              <w:marTop w:val="0"/>
              <w:marBottom w:val="0"/>
              <w:divBdr>
                <w:top w:val="none" w:sz="0" w:space="0" w:color="auto"/>
                <w:left w:val="none" w:sz="0" w:space="0" w:color="auto"/>
                <w:bottom w:val="none" w:sz="0" w:space="0" w:color="auto"/>
                <w:right w:val="none" w:sz="0" w:space="0" w:color="auto"/>
              </w:divBdr>
            </w:div>
          </w:divsChild>
        </w:div>
        <w:div w:id="334889662">
          <w:marLeft w:val="0"/>
          <w:marRight w:val="0"/>
          <w:marTop w:val="0"/>
          <w:marBottom w:val="0"/>
          <w:divBdr>
            <w:top w:val="none" w:sz="0" w:space="0" w:color="auto"/>
            <w:left w:val="none" w:sz="0" w:space="0" w:color="auto"/>
            <w:bottom w:val="none" w:sz="0" w:space="0" w:color="auto"/>
            <w:right w:val="none" w:sz="0" w:space="0" w:color="auto"/>
          </w:divBdr>
          <w:divsChild>
            <w:div w:id="1067679480">
              <w:marLeft w:val="0"/>
              <w:marRight w:val="0"/>
              <w:marTop w:val="0"/>
              <w:marBottom w:val="0"/>
              <w:divBdr>
                <w:top w:val="none" w:sz="0" w:space="0" w:color="auto"/>
                <w:left w:val="none" w:sz="0" w:space="0" w:color="auto"/>
                <w:bottom w:val="none" w:sz="0" w:space="0" w:color="auto"/>
                <w:right w:val="none" w:sz="0" w:space="0" w:color="auto"/>
              </w:divBdr>
            </w:div>
          </w:divsChild>
        </w:div>
        <w:div w:id="347220380">
          <w:marLeft w:val="0"/>
          <w:marRight w:val="0"/>
          <w:marTop w:val="0"/>
          <w:marBottom w:val="0"/>
          <w:divBdr>
            <w:top w:val="none" w:sz="0" w:space="0" w:color="auto"/>
            <w:left w:val="none" w:sz="0" w:space="0" w:color="auto"/>
            <w:bottom w:val="none" w:sz="0" w:space="0" w:color="auto"/>
            <w:right w:val="none" w:sz="0" w:space="0" w:color="auto"/>
          </w:divBdr>
          <w:divsChild>
            <w:div w:id="2029481755">
              <w:marLeft w:val="0"/>
              <w:marRight w:val="0"/>
              <w:marTop w:val="0"/>
              <w:marBottom w:val="0"/>
              <w:divBdr>
                <w:top w:val="none" w:sz="0" w:space="0" w:color="auto"/>
                <w:left w:val="none" w:sz="0" w:space="0" w:color="auto"/>
                <w:bottom w:val="none" w:sz="0" w:space="0" w:color="auto"/>
                <w:right w:val="none" w:sz="0" w:space="0" w:color="auto"/>
              </w:divBdr>
            </w:div>
          </w:divsChild>
        </w:div>
        <w:div w:id="349650398">
          <w:marLeft w:val="0"/>
          <w:marRight w:val="0"/>
          <w:marTop w:val="0"/>
          <w:marBottom w:val="0"/>
          <w:divBdr>
            <w:top w:val="none" w:sz="0" w:space="0" w:color="auto"/>
            <w:left w:val="none" w:sz="0" w:space="0" w:color="auto"/>
            <w:bottom w:val="none" w:sz="0" w:space="0" w:color="auto"/>
            <w:right w:val="none" w:sz="0" w:space="0" w:color="auto"/>
          </w:divBdr>
          <w:divsChild>
            <w:div w:id="1347950407">
              <w:marLeft w:val="0"/>
              <w:marRight w:val="0"/>
              <w:marTop w:val="0"/>
              <w:marBottom w:val="0"/>
              <w:divBdr>
                <w:top w:val="none" w:sz="0" w:space="0" w:color="auto"/>
                <w:left w:val="none" w:sz="0" w:space="0" w:color="auto"/>
                <w:bottom w:val="none" w:sz="0" w:space="0" w:color="auto"/>
                <w:right w:val="none" w:sz="0" w:space="0" w:color="auto"/>
              </w:divBdr>
            </w:div>
          </w:divsChild>
        </w:div>
        <w:div w:id="386418564">
          <w:marLeft w:val="0"/>
          <w:marRight w:val="0"/>
          <w:marTop w:val="0"/>
          <w:marBottom w:val="0"/>
          <w:divBdr>
            <w:top w:val="none" w:sz="0" w:space="0" w:color="auto"/>
            <w:left w:val="none" w:sz="0" w:space="0" w:color="auto"/>
            <w:bottom w:val="none" w:sz="0" w:space="0" w:color="auto"/>
            <w:right w:val="none" w:sz="0" w:space="0" w:color="auto"/>
          </w:divBdr>
          <w:divsChild>
            <w:div w:id="247349290">
              <w:marLeft w:val="0"/>
              <w:marRight w:val="0"/>
              <w:marTop w:val="0"/>
              <w:marBottom w:val="0"/>
              <w:divBdr>
                <w:top w:val="none" w:sz="0" w:space="0" w:color="auto"/>
                <w:left w:val="none" w:sz="0" w:space="0" w:color="auto"/>
                <w:bottom w:val="none" w:sz="0" w:space="0" w:color="auto"/>
                <w:right w:val="none" w:sz="0" w:space="0" w:color="auto"/>
              </w:divBdr>
            </w:div>
          </w:divsChild>
        </w:div>
        <w:div w:id="386682780">
          <w:marLeft w:val="0"/>
          <w:marRight w:val="0"/>
          <w:marTop w:val="0"/>
          <w:marBottom w:val="0"/>
          <w:divBdr>
            <w:top w:val="none" w:sz="0" w:space="0" w:color="auto"/>
            <w:left w:val="none" w:sz="0" w:space="0" w:color="auto"/>
            <w:bottom w:val="none" w:sz="0" w:space="0" w:color="auto"/>
            <w:right w:val="none" w:sz="0" w:space="0" w:color="auto"/>
          </w:divBdr>
          <w:divsChild>
            <w:div w:id="751390913">
              <w:marLeft w:val="0"/>
              <w:marRight w:val="0"/>
              <w:marTop w:val="0"/>
              <w:marBottom w:val="0"/>
              <w:divBdr>
                <w:top w:val="none" w:sz="0" w:space="0" w:color="auto"/>
                <w:left w:val="none" w:sz="0" w:space="0" w:color="auto"/>
                <w:bottom w:val="none" w:sz="0" w:space="0" w:color="auto"/>
                <w:right w:val="none" w:sz="0" w:space="0" w:color="auto"/>
              </w:divBdr>
            </w:div>
          </w:divsChild>
        </w:div>
        <w:div w:id="398940825">
          <w:marLeft w:val="0"/>
          <w:marRight w:val="0"/>
          <w:marTop w:val="0"/>
          <w:marBottom w:val="0"/>
          <w:divBdr>
            <w:top w:val="none" w:sz="0" w:space="0" w:color="auto"/>
            <w:left w:val="none" w:sz="0" w:space="0" w:color="auto"/>
            <w:bottom w:val="none" w:sz="0" w:space="0" w:color="auto"/>
            <w:right w:val="none" w:sz="0" w:space="0" w:color="auto"/>
          </w:divBdr>
          <w:divsChild>
            <w:div w:id="1157763861">
              <w:marLeft w:val="0"/>
              <w:marRight w:val="0"/>
              <w:marTop w:val="0"/>
              <w:marBottom w:val="0"/>
              <w:divBdr>
                <w:top w:val="none" w:sz="0" w:space="0" w:color="auto"/>
                <w:left w:val="none" w:sz="0" w:space="0" w:color="auto"/>
                <w:bottom w:val="none" w:sz="0" w:space="0" w:color="auto"/>
                <w:right w:val="none" w:sz="0" w:space="0" w:color="auto"/>
              </w:divBdr>
            </w:div>
          </w:divsChild>
        </w:div>
        <w:div w:id="405149658">
          <w:marLeft w:val="0"/>
          <w:marRight w:val="0"/>
          <w:marTop w:val="0"/>
          <w:marBottom w:val="0"/>
          <w:divBdr>
            <w:top w:val="none" w:sz="0" w:space="0" w:color="auto"/>
            <w:left w:val="none" w:sz="0" w:space="0" w:color="auto"/>
            <w:bottom w:val="none" w:sz="0" w:space="0" w:color="auto"/>
            <w:right w:val="none" w:sz="0" w:space="0" w:color="auto"/>
          </w:divBdr>
          <w:divsChild>
            <w:div w:id="332103012">
              <w:marLeft w:val="0"/>
              <w:marRight w:val="0"/>
              <w:marTop w:val="0"/>
              <w:marBottom w:val="0"/>
              <w:divBdr>
                <w:top w:val="none" w:sz="0" w:space="0" w:color="auto"/>
                <w:left w:val="none" w:sz="0" w:space="0" w:color="auto"/>
                <w:bottom w:val="none" w:sz="0" w:space="0" w:color="auto"/>
                <w:right w:val="none" w:sz="0" w:space="0" w:color="auto"/>
              </w:divBdr>
            </w:div>
          </w:divsChild>
        </w:div>
        <w:div w:id="450514559">
          <w:marLeft w:val="0"/>
          <w:marRight w:val="0"/>
          <w:marTop w:val="0"/>
          <w:marBottom w:val="0"/>
          <w:divBdr>
            <w:top w:val="none" w:sz="0" w:space="0" w:color="auto"/>
            <w:left w:val="none" w:sz="0" w:space="0" w:color="auto"/>
            <w:bottom w:val="none" w:sz="0" w:space="0" w:color="auto"/>
            <w:right w:val="none" w:sz="0" w:space="0" w:color="auto"/>
          </w:divBdr>
          <w:divsChild>
            <w:div w:id="294988216">
              <w:marLeft w:val="0"/>
              <w:marRight w:val="0"/>
              <w:marTop w:val="0"/>
              <w:marBottom w:val="0"/>
              <w:divBdr>
                <w:top w:val="none" w:sz="0" w:space="0" w:color="auto"/>
                <w:left w:val="none" w:sz="0" w:space="0" w:color="auto"/>
                <w:bottom w:val="none" w:sz="0" w:space="0" w:color="auto"/>
                <w:right w:val="none" w:sz="0" w:space="0" w:color="auto"/>
              </w:divBdr>
            </w:div>
          </w:divsChild>
        </w:div>
        <w:div w:id="460684031">
          <w:marLeft w:val="0"/>
          <w:marRight w:val="0"/>
          <w:marTop w:val="0"/>
          <w:marBottom w:val="0"/>
          <w:divBdr>
            <w:top w:val="none" w:sz="0" w:space="0" w:color="auto"/>
            <w:left w:val="none" w:sz="0" w:space="0" w:color="auto"/>
            <w:bottom w:val="none" w:sz="0" w:space="0" w:color="auto"/>
            <w:right w:val="none" w:sz="0" w:space="0" w:color="auto"/>
          </w:divBdr>
          <w:divsChild>
            <w:div w:id="1829907119">
              <w:marLeft w:val="0"/>
              <w:marRight w:val="0"/>
              <w:marTop w:val="0"/>
              <w:marBottom w:val="0"/>
              <w:divBdr>
                <w:top w:val="none" w:sz="0" w:space="0" w:color="auto"/>
                <w:left w:val="none" w:sz="0" w:space="0" w:color="auto"/>
                <w:bottom w:val="none" w:sz="0" w:space="0" w:color="auto"/>
                <w:right w:val="none" w:sz="0" w:space="0" w:color="auto"/>
              </w:divBdr>
            </w:div>
          </w:divsChild>
        </w:div>
        <w:div w:id="519583350">
          <w:marLeft w:val="0"/>
          <w:marRight w:val="0"/>
          <w:marTop w:val="0"/>
          <w:marBottom w:val="0"/>
          <w:divBdr>
            <w:top w:val="none" w:sz="0" w:space="0" w:color="auto"/>
            <w:left w:val="none" w:sz="0" w:space="0" w:color="auto"/>
            <w:bottom w:val="none" w:sz="0" w:space="0" w:color="auto"/>
            <w:right w:val="none" w:sz="0" w:space="0" w:color="auto"/>
          </w:divBdr>
          <w:divsChild>
            <w:div w:id="1488783134">
              <w:marLeft w:val="0"/>
              <w:marRight w:val="0"/>
              <w:marTop w:val="0"/>
              <w:marBottom w:val="0"/>
              <w:divBdr>
                <w:top w:val="none" w:sz="0" w:space="0" w:color="auto"/>
                <w:left w:val="none" w:sz="0" w:space="0" w:color="auto"/>
                <w:bottom w:val="none" w:sz="0" w:space="0" w:color="auto"/>
                <w:right w:val="none" w:sz="0" w:space="0" w:color="auto"/>
              </w:divBdr>
            </w:div>
          </w:divsChild>
        </w:div>
        <w:div w:id="565840564">
          <w:marLeft w:val="0"/>
          <w:marRight w:val="0"/>
          <w:marTop w:val="0"/>
          <w:marBottom w:val="0"/>
          <w:divBdr>
            <w:top w:val="none" w:sz="0" w:space="0" w:color="auto"/>
            <w:left w:val="none" w:sz="0" w:space="0" w:color="auto"/>
            <w:bottom w:val="none" w:sz="0" w:space="0" w:color="auto"/>
            <w:right w:val="none" w:sz="0" w:space="0" w:color="auto"/>
          </w:divBdr>
          <w:divsChild>
            <w:div w:id="2041196418">
              <w:marLeft w:val="0"/>
              <w:marRight w:val="0"/>
              <w:marTop w:val="0"/>
              <w:marBottom w:val="0"/>
              <w:divBdr>
                <w:top w:val="none" w:sz="0" w:space="0" w:color="auto"/>
                <w:left w:val="none" w:sz="0" w:space="0" w:color="auto"/>
                <w:bottom w:val="none" w:sz="0" w:space="0" w:color="auto"/>
                <w:right w:val="none" w:sz="0" w:space="0" w:color="auto"/>
              </w:divBdr>
            </w:div>
          </w:divsChild>
        </w:div>
        <w:div w:id="597255949">
          <w:marLeft w:val="0"/>
          <w:marRight w:val="0"/>
          <w:marTop w:val="0"/>
          <w:marBottom w:val="0"/>
          <w:divBdr>
            <w:top w:val="none" w:sz="0" w:space="0" w:color="auto"/>
            <w:left w:val="none" w:sz="0" w:space="0" w:color="auto"/>
            <w:bottom w:val="none" w:sz="0" w:space="0" w:color="auto"/>
            <w:right w:val="none" w:sz="0" w:space="0" w:color="auto"/>
          </w:divBdr>
          <w:divsChild>
            <w:div w:id="597836802">
              <w:marLeft w:val="0"/>
              <w:marRight w:val="0"/>
              <w:marTop w:val="0"/>
              <w:marBottom w:val="0"/>
              <w:divBdr>
                <w:top w:val="none" w:sz="0" w:space="0" w:color="auto"/>
                <w:left w:val="none" w:sz="0" w:space="0" w:color="auto"/>
                <w:bottom w:val="none" w:sz="0" w:space="0" w:color="auto"/>
                <w:right w:val="none" w:sz="0" w:space="0" w:color="auto"/>
              </w:divBdr>
            </w:div>
          </w:divsChild>
        </w:div>
        <w:div w:id="642547237">
          <w:marLeft w:val="0"/>
          <w:marRight w:val="0"/>
          <w:marTop w:val="0"/>
          <w:marBottom w:val="0"/>
          <w:divBdr>
            <w:top w:val="none" w:sz="0" w:space="0" w:color="auto"/>
            <w:left w:val="none" w:sz="0" w:space="0" w:color="auto"/>
            <w:bottom w:val="none" w:sz="0" w:space="0" w:color="auto"/>
            <w:right w:val="none" w:sz="0" w:space="0" w:color="auto"/>
          </w:divBdr>
          <w:divsChild>
            <w:div w:id="796607881">
              <w:marLeft w:val="0"/>
              <w:marRight w:val="0"/>
              <w:marTop w:val="0"/>
              <w:marBottom w:val="0"/>
              <w:divBdr>
                <w:top w:val="none" w:sz="0" w:space="0" w:color="auto"/>
                <w:left w:val="none" w:sz="0" w:space="0" w:color="auto"/>
                <w:bottom w:val="none" w:sz="0" w:space="0" w:color="auto"/>
                <w:right w:val="none" w:sz="0" w:space="0" w:color="auto"/>
              </w:divBdr>
            </w:div>
          </w:divsChild>
        </w:div>
        <w:div w:id="647631577">
          <w:marLeft w:val="0"/>
          <w:marRight w:val="0"/>
          <w:marTop w:val="0"/>
          <w:marBottom w:val="0"/>
          <w:divBdr>
            <w:top w:val="none" w:sz="0" w:space="0" w:color="auto"/>
            <w:left w:val="none" w:sz="0" w:space="0" w:color="auto"/>
            <w:bottom w:val="none" w:sz="0" w:space="0" w:color="auto"/>
            <w:right w:val="none" w:sz="0" w:space="0" w:color="auto"/>
          </w:divBdr>
          <w:divsChild>
            <w:div w:id="1787843888">
              <w:marLeft w:val="0"/>
              <w:marRight w:val="0"/>
              <w:marTop w:val="0"/>
              <w:marBottom w:val="0"/>
              <w:divBdr>
                <w:top w:val="none" w:sz="0" w:space="0" w:color="auto"/>
                <w:left w:val="none" w:sz="0" w:space="0" w:color="auto"/>
                <w:bottom w:val="none" w:sz="0" w:space="0" w:color="auto"/>
                <w:right w:val="none" w:sz="0" w:space="0" w:color="auto"/>
              </w:divBdr>
            </w:div>
          </w:divsChild>
        </w:div>
        <w:div w:id="654912542">
          <w:marLeft w:val="0"/>
          <w:marRight w:val="0"/>
          <w:marTop w:val="0"/>
          <w:marBottom w:val="0"/>
          <w:divBdr>
            <w:top w:val="none" w:sz="0" w:space="0" w:color="auto"/>
            <w:left w:val="none" w:sz="0" w:space="0" w:color="auto"/>
            <w:bottom w:val="none" w:sz="0" w:space="0" w:color="auto"/>
            <w:right w:val="none" w:sz="0" w:space="0" w:color="auto"/>
          </w:divBdr>
          <w:divsChild>
            <w:div w:id="1416979914">
              <w:marLeft w:val="0"/>
              <w:marRight w:val="0"/>
              <w:marTop w:val="0"/>
              <w:marBottom w:val="0"/>
              <w:divBdr>
                <w:top w:val="none" w:sz="0" w:space="0" w:color="auto"/>
                <w:left w:val="none" w:sz="0" w:space="0" w:color="auto"/>
                <w:bottom w:val="none" w:sz="0" w:space="0" w:color="auto"/>
                <w:right w:val="none" w:sz="0" w:space="0" w:color="auto"/>
              </w:divBdr>
            </w:div>
          </w:divsChild>
        </w:div>
        <w:div w:id="712657465">
          <w:marLeft w:val="0"/>
          <w:marRight w:val="0"/>
          <w:marTop w:val="0"/>
          <w:marBottom w:val="0"/>
          <w:divBdr>
            <w:top w:val="none" w:sz="0" w:space="0" w:color="auto"/>
            <w:left w:val="none" w:sz="0" w:space="0" w:color="auto"/>
            <w:bottom w:val="none" w:sz="0" w:space="0" w:color="auto"/>
            <w:right w:val="none" w:sz="0" w:space="0" w:color="auto"/>
          </w:divBdr>
          <w:divsChild>
            <w:div w:id="1648514015">
              <w:marLeft w:val="0"/>
              <w:marRight w:val="0"/>
              <w:marTop w:val="0"/>
              <w:marBottom w:val="0"/>
              <w:divBdr>
                <w:top w:val="none" w:sz="0" w:space="0" w:color="auto"/>
                <w:left w:val="none" w:sz="0" w:space="0" w:color="auto"/>
                <w:bottom w:val="none" w:sz="0" w:space="0" w:color="auto"/>
                <w:right w:val="none" w:sz="0" w:space="0" w:color="auto"/>
              </w:divBdr>
            </w:div>
          </w:divsChild>
        </w:div>
        <w:div w:id="752168548">
          <w:marLeft w:val="0"/>
          <w:marRight w:val="0"/>
          <w:marTop w:val="0"/>
          <w:marBottom w:val="0"/>
          <w:divBdr>
            <w:top w:val="none" w:sz="0" w:space="0" w:color="auto"/>
            <w:left w:val="none" w:sz="0" w:space="0" w:color="auto"/>
            <w:bottom w:val="none" w:sz="0" w:space="0" w:color="auto"/>
            <w:right w:val="none" w:sz="0" w:space="0" w:color="auto"/>
          </w:divBdr>
          <w:divsChild>
            <w:div w:id="385298263">
              <w:marLeft w:val="0"/>
              <w:marRight w:val="0"/>
              <w:marTop w:val="0"/>
              <w:marBottom w:val="0"/>
              <w:divBdr>
                <w:top w:val="none" w:sz="0" w:space="0" w:color="auto"/>
                <w:left w:val="none" w:sz="0" w:space="0" w:color="auto"/>
                <w:bottom w:val="none" w:sz="0" w:space="0" w:color="auto"/>
                <w:right w:val="none" w:sz="0" w:space="0" w:color="auto"/>
              </w:divBdr>
            </w:div>
          </w:divsChild>
        </w:div>
        <w:div w:id="756943693">
          <w:marLeft w:val="0"/>
          <w:marRight w:val="0"/>
          <w:marTop w:val="0"/>
          <w:marBottom w:val="0"/>
          <w:divBdr>
            <w:top w:val="none" w:sz="0" w:space="0" w:color="auto"/>
            <w:left w:val="none" w:sz="0" w:space="0" w:color="auto"/>
            <w:bottom w:val="none" w:sz="0" w:space="0" w:color="auto"/>
            <w:right w:val="none" w:sz="0" w:space="0" w:color="auto"/>
          </w:divBdr>
          <w:divsChild>
            <w:div w:id="46685458">
              <w:marLeft w:val="0"/>
              <w:marRight w:val="0"/>
              <w:marTop w:val="0"/>
              <w:marBottom w:val="0"/>
              <w:divBdr>
                <w:top w:val="none" w:sz="0" w:space="0" w:color="auto"/>
                <w:left w:val="none" w:sz="0" w:space="0" w:color="auto"/>
                <w:bottom w:val="none" w:sz="0" w:space="0" w:color="auto"/>
                <w:right w:val="none" w:sz="0" w:space="0" w:color="auto"/>
              </w:divBdr>
            </w:div>
          </w:divsChild>
        </w:div>
        <w:div w:id="803275954">
          <w:marLeft w:val="0"/>
          <w:marRight w:val="0"/>
          <w:marTop w:val="0"/>
          <w:marBottom w:val="0"/>
          <w:divBdr>
            <w:top w:val="none" w:sz="0" w:space="0" w:color="auto"/>
            <w:left w:val="none" w:sz="0" w:space="0" w:color="auto"/>
            <w:bottom w:val="none" w:sz="0" w:space="0" w:color="auto"/>
            <w:right w:val="none" w:sz="0" w:space="0" w:color="auto"/>
          </w:divBdr>
          <w:divsChild>
            <w:div w:id="1571885178">
              <w:marLeft w:val="0"/>
              <w:marRight w:val="0"/>
              <w:marTop w:val="0"/>
              <w:marBottom w:val="0"/>
              <w:divBdr>
                <w:top w:val="none" w:sz="0" w:space="0" w:color="auto"/>
                <w:left w:val="none" w:sz="0" w:space="0" w:color="auto"/>
                <w:bottom w:val="none" w:sz="0" w:space="0" w:color="auto"/>
                <w:right w:val="none" w:sz="0" w:space="0" w:color="auto"/>
              </w:divBdr>
            </w:div>
          </w:divsChild>
        </w:div>
        <w:div w:id="820584490">
          <w:marLeft w:val="0"/>
          <w:marRight w:val="0"/>
          <w:marTop w:val="0"/>
          <w:marBottom w:val="0"/>
          <w:divBdr>
            <w:top w:val="none" w:sz="0" w:space="0" w:color="auto"/>
            <w:left w:val="none" w:sz="0" w:space="0" w:color="auto"/>
            <w:bottom w:val="none" w:sz="0" w:space="0" w:color="auto"/>
            <w:right w:val="none" w:sz="0" w:space="0" w:color="auto"/>
          </w:divBdr>
          <w:divsChild>
            <w:div w:id="768352163">
              <w:marLeft w:val="0"/>
              <w:marRight w:val="0"/>
              <w:marTop w:val="0"/>
              <w:marBottom w:val="0"/>
              <w:divBdr>
                <w:top w:val="none" w:sz="0" w:space="0" w:color="auto"/>
                <w:left w:val="none" w:sz="0" w:space="0" w:color="auto"/>
                <w:bottom w:val="none" w:sz="0" w:space="0" w:color="auto"/>
                <w:right w:val="none" w:sz="0" w:space="0" w:color="auto"/>
              </w:divBdr>
            </w:div>
          </w:divsChild>
        </w:div>
        <w:div w:id="866672488">
          <w:marLeft w:val="0"/>
          <w:marRight w:val="0"/>
          <w:marTop w:val="0"/>
          <w:marBottom w:val="0"/>
          <w:divBdr>
            <w:top w:val="none" w:sz="0" w:space="0" w:color="auto"/>
            <w:left w:val="none" w:sz="0" w:space="0" w:color="auto"/>
            <w:bottom w:val="none" w:sz="0" w:space="0" w:color="auto"/>
            <w:right w:val="none" w:sz="0" w:space="0" w:color="auto"/>
          </w:divBdr>
          <w:divsChild>
            <w:div w:id="321467694">
              <w:marLeft w:val="0"/>
              <w:marRight w:val="0"/>
              <w:marTop w:val="0"/>
              <w:marBottom w:val="0"/>
              <w:divBdr>
                <w:top w:val="none" w:sz="0" w:space="0" w:color="auto"/>
                <w:left w:val="none" w:sz="0" w:space="0" w:color="auto"/>
                <w:bottom w:val="none" w:sz="0" w:space="0" w:color="auto"/>
                <w:right w:val="none" w:sz="0" w:space="0" w:color="auto"/>
              </w:divBdr>
            </w:div>
          </w:divsChild>
        </w:div>
        <w:div w:id="880020773">
          <w:marLeft w:val="0"/>
          <w:marRight w:val="0"/>
          <w:marTop w:val="0"/>
          <w:marBottom w:val="0"/>
          <w:divBdr>
            <w:top w:val="none" w:sz="0" w:space="0" w:color="auto"/>
            <w:left w:val="none" w:sz="0" w:space="0" w:color="auto"/>
            <w:bottom w:val="none" w:sz="0" w:space="0" w:color="auto"/>
            <w:right w:val="none" w:sz="0" w:space="0" w:color="auto"/>
          </w:divBdr>
          <w:divsChild>
            <w:div w:id="148834830">
              <w:marLeft w:val="0"/>
              <w:marRight w:val="0"/>
              <w:marTop w:val="0"/>
              <w:marBottom w:val="0"/>
              <w:divBdr>
                <w:top w:val="none" w:sz="0" w:space="0" w:color="auto"/>
                <w:left w:val="none" w:sz="0" w:space="0" w:color="auto"/>
                <w:bottom w:val="none" w:sz="0" w:space="0" w:color="auto"/>
                <w:right w:val="none" w:sz="0" w:space="0" w:color="auto"/>
              </w:divBdr>
            </w:div>
          </w:divsChild>
        </w:div>
        <w:div w:id="926186680">
          <w:marLeft w:val="0"/>
          <w:marRight w:val="0"/>
          <w:marTop w:val="0"/>
          <w:marBottom w:val="0"/>
          <w:divBdr>
            <w:top w:val="none" w:sz="0" w:space="0" w:color="auto"/>
            <w:left w:val="none" w:sz="0" w:space="0" w:color="auto"/>
            <w:bottom w:val="none" w:sz="0" w:space="0" w:color="auto"/>
            <w:right w:val="none" w:sz="0" w:space="0" w:color="auto"/>
          </w:divBdr>
          <w:divsChild>
            <w:div w:id="2137065787">
              <w:marLeft w:val="0"/>
              <w:marRight w:val="0"/>
              <w:marTop w:val="0"/>
              <w:marBottom w:val="0"/>
              <w:divBdr>
                <w:top w:val="none" w:sz="0" w:space="0" w:color="auto"/>
                <w:left w:val="none" w:sz="0" w:space="0" w:color="auto"/>
                <w:bottom w:val="none" w:sz="0" w:space="0" w:color="auto"/>
                <w:right w:val="none" w:sz="0" w:space="0" w:color="auto"/>
              </w:divBdr>
            </w:div>
          </w:divsChild>
        </w:div>
        <w:div w:id="953900757">
          <w:marLeft w:val="0"/>
          <w:marRight w:val="0"/>
          <w:marTop w:val="0"/>
          <w:marBottom w:val="0"/>
          <w:divBdr>
            <w:top w:val="none" w:sz="0" w:space="0" w:color="auto"/>
            <w:left w:val="none" w:sz="0" w:space="0" w:color="auto"/>
            <w:bottom w:val="none" w:sz="0" w:space="0" w:color="auto"/>
            <w:right w:val="none" w:sz="0" w:space="0" w:color="auto"/>
          </w:divBdr>
          <w:divsChild>
            <w:div w:id="529992586">
              <w:marLeft w:val="0"/>
              <w:marRight w:val="0"/>
              <w:marTop w:val="0"/>
              <w:marBottom w:val="0"/>
              <w:divBdr>
                <w:top w:val="none" w:sz="0" w:space="0" w:color="auto"/>
                <w:left w:val="none" w:sz="0" w:space="0" w:color="auto"/>
                <w:bottom w:val="none" w:sz="0" w:space="0" w:color="auto"/>
                <w:right w:val="none" w:sz="0" w:space="0" w:color="auto"/>
              </w:divBdr>
            </w:div>
          </w:divsChild>
        </w:div>
        <w:div w:id="973220199">
          <w:marLeft w:val="0"/>
          <w:marRight w:val="0"/>
          <w:marTop w:val="0"/>
          <w:marBottom w:val="0"/>
          <w:divBdr>
            <w:top w:val="none" w:sz="0" w:space="0" w:color="auto"/>
            <w:left w:val="none" w:sz="0" w:space="0" w:color="auto"/>
            <w:bottom w:val="none" w:sz="0" w:space="0" w:color="auto"/>
            <w:right w:val="none" w:sz="0" w:space="0" w:color="auto"/>
          </w:divBdr>
          <w:divsChild>
            <w:div w:id="920287118">
              <w:marLeft w:val="0"/>
              <w:marRight w:val="0"/>
              <w:marTop w:val="0"/>
              <w:marBottom w:val="0"/>
              <w:divBdr>
                <w:top w:val="none" w:sz="0" w:space="0" w:color="auto"/>
                <w:left w:val="none" w:sz="0" w:space="0" w:color="auto"/>
                <w:bottom w:val="none" w:sz="0" w:space="0" w:color="auto"/>
                <w:right w:val="none" w:sz="0" w:space="0" w:color="auto"/>
              </w:divBdr>
            </w:div>
          </w:divsChild>
        </w:div>
        <w:div w:id="1027097433">
          <w:marLeft w:val="0"/>
          <w:marRight w:val="0"/>
          <w:marTop w:val="0"/>
          <w:marBottom w:val="0"/>
          <w:divBdr>
            <w:top w:val="none" w:sz="0" w:space="0" w:color="auto"/>
            <w:left w:val="none" w:sz="0" w:space="0" w:color="auto"/>
            <w:bottom w:val="none" w:sz="0" w:space="0" w:color="auto"/>
            <w:right w:val="none" w:sz="0" w:space="0" w:color="auto"/>
          </w:divBdr>
          <w:divsChild>
            <w:div w:id="83574440">
              <w:marLeft w:val="0"/>
              <w:marRight w:val="0"/>
              <w:marTop w:val="0"/>
              <w:marBottom w:val="0"/>
              <w:divBdr>
                <w:top w:val="none" w:sz="0" w:space="0" w:color="auto"/>
                <w:left w:val="none" w:sz="0" w:space="0" w:color="auto"/>
                <w:bottom w:val="none" w:sz="0" w:space="0" w:color="auto"/>
                <w:right w:val="none" w:sz="0" w:space="0" w:color="auto"/>
              </w:divBdr>
            </w:div>
          </w:divsChild>
        </w:div>
        <w:div w:id="1030685490">
          <w:marLeft w:val="0"/>
          <w:marRight w:val="0"/>
          <w:marTop w:val="0"/>
          <w:marBottom w:val="0"/>
          <w:divBdr>
            <w:top w:val="none" w:sz="0" w:space="0" w:color="auto"/>
            <w:left w:val="none" w:sz="0" w:space="0" w:color="auto"/>
            <w:bottom w:val="none" w:sz="0" w:space="0" w:color="auto"/>
            <w:right w:val="none" w:sz="0" w:space="0" w:color="auto"/>
          </w:divBdr>
          <w:divsChild>
            <w:div w:id="540434453">
              <w:marLeft w:val="0"/>
              <w:marRight w:val="0"/>
              <w:marTop w:val="0"/>
              <w:marBottom w:val="0"/>
              <w:divBdr>
                <w:top w:val="none" w:sz="0" w:space="0" w:color="auto"/>
                <w:left w:val="none" w:sz="0" w:space="0" w:color="auto"/>
                <w:bottom w:val="none" w:sz="0" w:space="0" w:color="auto"/>
                <w:right w:val="none" w:sz="0" w:space="0" w:color="auto"/>
              </w:divBdr>
            </w:div>
          </w:divsChild>
        </w:div>
        <w:div w:id="1036465119">
          <w:marLeft w:val="0"/>
          <w:marRight w:val="0"/>
          <w:marTop w:val="0"/>
          <w:marBottom w:val="0"/>
          <w:divBdr>
            <w:top w:val="none" w:sz="0" w:space="0" w:color="auto"/>
            <w:left w:val="none" w:sz="0" w:space="0" w:color="auto"/>
            <w:bottom w:val="none" w:sz="0" w:space="0" w:color="auto"/>
            <w:right w:val="none" w:sz="0" w:space="0" w:color="auto"/>
          </w:divBdr>
          <w:divsChild>
            <w:div w:id="1613628298">
              <w:marLeft w:val="0"/>
              <w:marRight w:val="0"/>
              <w:marTop w:val="0"/>
              <w:marBottom w:val="0"/>
              <w:divBdr>
                <w:top w:val="none" w:sz="0" w:space="0" w:color="auto"/>
                <w:left w:val="none" w:sz="0" w:space="0" w:color="auto"/>
                <w:bottom w:val="none" w:sz="0" w:space="0" w:color="auto"/>
                <w:right w:val="none" w:sz="0" w:space="0" w:color="auto"/>
              </w:divBdr>
            </w:div>
          </w:divsChild>
        </w:div>
        <w:div w:id="1081565337">
          <w:marLeft w:val="0"/>
          <w:marRight w:val="0"/>
          <w:marTop w:val="0"/>
          <w:marBottom w:val="0"/>
          <w:divBdr>
            <w:top w:val="none" w:sz="0" w:space="0" w:color="auto"/>
            <w:left w:val="none" w:sz="0" w:space="0" w:color="auto"/>
            <w:bottom w:val="none" w:sz="0" w:space="0" w:color="auto"/>
            <w:right w:val="none" w:sz="0" w:space="0" w:color="auto"/>
          </w:divBdr>
          <w:divsChild>
            <w:div w:id="864170413">
              <w:marLeft w:val="0"/>
              <w:marRight w:val="0"/>
              <w:marTop w:val="0"/>
              <w:marBottom w:val="0"/>
              <w:divBdr>
                <w:top w:val="none" w:sz="0" w:space="0" w:color="auto"/>
                <w:left w:val="none" w:sz="0" w:space="0" w:color="auto"/>
                <w:bottom w:val="none" w:sz="0" w:space="0" w:color="auto"/>
                <w:right w:val="none" w:sz="0" w:space="0" w:color="auto"/>
              </w:divBdr>
            </w:div>
          </w:divsChild>
        </w:div>
        <w:div w:id="1111557766">
          <w:marLeft w:val="0"/>
          <w:marRight w:val="0"/>
          <w:marTop w:val="0"/>
          <w:marBottom w:val="0"/>
          <w:divBdr>
            <w:top w:val="none" w:sz="0" w:space="0" w:color="auto"/>
            <w:left w:val="none" w:sz="0" w:space="0" w:color="auto"/>
            <w:bottom w:val="none" w:sz="0" w:space="0" w:color="auto"/>
            <w:right w:val="none" w:sz="0" w:space="0" w:color="auto"/>
          </w:divBdr>
          <w:divsChild>
            <w:div w:id="1207135938">
              <w:marLeft w:val="0"/>
              <w:marRight w:val="0"/>
              <w:marTop w:val="0"/>
              <w:marBottom w:val="0"/>
              <w:divBdr>
                <w:top w:val="none" w:sz="0" w:space="0" w:color="auto"/>
                <w:left w:val="none" w:sz="0" w:space="0" w:color="auto"/>
                <w:bottom w:val="none" w:sz="0" w:space="0" w:color="auto"/>
                <w:right w:val="none" w:sz="0" w:space="0" w:color="auto"/>
              </w:divBdr>
            </w:div>
          </w:divsChild>
        </w:div>
        <w:div w:id="1111702937">
          <w:marLeft w:val="0"/>
          <w:marRight w:val="0"/>
          <w:marTop w:val="0"/>
          <w:marBottom w:val="0"/>
          <w:divBdr>
            <w:top w:val="none" w:sz="0" w:space="0" w:color="auto"/>
            <w:left w:val="none" w:sz="0" w:space="0" w:color="auto"/>
            <w:bottom w:val="none" w:sz="0" w:space="0" w:color="auto"/>
            <w:right w:val="none" w:sz="0" w:space="0" w:color="auto"/>
          </w:divBdr>
          <w:divsChild>
            <w:div w:id="246695512">
              <w:marLeft w:val="0"/>
              <w:marRight w:val="0"/>
              <w:marTop w:val="0"/>
              <w:marBottom w:val="0"/>
              <w:divBdr>
                <w:top w:val="none" w:sz="0" w:space="0" w:color="auto"/>
                <w:left w:val="none" w:sz="0" w:space="0" w:color="auto"/>
                <w:bottom w:val="none" w:sz="0" w:space="0" w:color="auto"/>
                <w:right w:val="none" w:sz="0" w:space="0" w:color="auto"/>
              </w:divBdr>
            </w:div>
          </w:divsChild>
        </w:div>
        <w:div w:id="1118137004">
          <w:marLeft w:val="0"/>
          <w:marRight w:val="0"/>
          <w:marTop w:val="0"/>
          <w:marBottom w:val="0"/>
          <w:divBdr>
            <w:top w:val="none" w:sz="0" w:space="0" w:color="auto"/>
            <w:left w:val="none" w:sz="0" w:space="0" w:color="auto"/>
            <w:bottom w:val="none" w:sz="0" w:space="0" w:color="auto"/>
            <w:right w:val="none" w:sz="0" w:space="0" w:color="auto"/>
          </w:divBdr>
          <w:divsChild>
            <w:div w:id="557252663">
              <w:marLeft w:val="0"/>
              <w:marRight w:val="0"/>
              <w:marTop w:val="0"/>
              <w:marBottom w:val="0"/>
              <w:divBdr>
                <w:top w:val="none" w:sz="0" w:space="0" w:color="auto"/>
                <w:left w:val="none" w:sz="0" w:space="0" w:color="auto"/>
                <w:bottom w:val="none" w:sz="0" w:space="0" w:color="auto"/>
                <w:right w:val="none" w:sz="0" w:space="0" w:color="auto"/>
              </w:divBdr>
            </w:div>
          </w:divsChild>
        </w:div>
        <w:div w:id="1147287424">
          <w:marLeft w:val="0"/>
          <w:marRight w:val="0"/>
          <w:marTop w:val="0"/>
          <w:marBottom w:val="0"/>
          <w:divBdr>
            <w:top w:val="none" w:sz="0" w:space="0" w:color="auto"/>
            <w:left w:val="none" w:sz="0" w:space="0" w:color="auto"/>
            <w:bottom w:val="none" w:sz="0" w:space="0" w:color="auto"/>
            <w:right w:val="none" w:sz="0" w:space="0" w:color="auto"/>
          </w:divBdr>
          <w:divsChild>
            <w:div w:id="1913008330">
              <w:marLeft w:val="0"/>
              <w:marRight w:val="0"/>
              <w:marTop w:val="0"/>
              <w:marBottom w:val="0"/>
              <w:divBdr>
                <w:top w:val="none" w:sz="0" w:space="0" w:color="auto"/>
                <w:left w:val="none" w:sz="0" w:space="0" w:color="auto"/>
                <w:bottom w:val="none" w:sz="0" w:space="0" w:color="auto"/>
                <w:right w:val="none" w:sz="0" w:space="0" w:color="auto"/>
              </w:divBdr>
            </w:div>
          </w:divsChild>
        </w:div>
        <w:div w:id="1158422812">
          <w:marLeft w:val="0"/>
          <w:marRight w:val="0"/>
          <w:marTop w:val="0"/>
          <w:marBottom w:val="0"/>
          <w:divBdr>
            <w:top w:val="none" w:sz="0" w:space="0" w:color="auto"/>
            <w:left w:val="none" w:sz="0" w:space="0" w:color="auto"/>
            <w:bottom w:val="none" w:sz="0" w:space="0" w:color="auto"/>
            <w:right w:val="none" w:sz="0" w:space="0" w:color="auto"/>
          </w:divBdr>
          <w:divsChild>
            <w:div w:id="400490981">
              <w:marLeft w:val="0"/>
              <w:marRight w:val="0"/>
              <w:marTop w:val="0"/>
              <w:marBottom w:val="0"/>
              <w:divBdr>
                <w:top w:val="none" w:sz="0" w:space="0" w:color="auto"/>
                <w:left w:val="none" w:sz="0" w:space="0" w:color="auto"/>
                <w:bottom w:val="none" w:sz="0" w:space="0" w:color="auto"/>
                <w:right w:val="none" w:sz="0" w:space="0" w:color="auto"/>
              </w:divBdr>
            </w:div>
          </w:divsChild>
        </w:div>
        <w:div w:id="1177114670">
          <w:marLeft w:val="0"/>
          <w:marRight w:val="0"/>
          <w:marTop w:val="0"/>
          <w:marBottom w:val="0"/>
          <w:divBdr>
            <w:top w:val="none" w:sz="0" w:space="0" w:color="auto"/>
            <w:left w:val="none" w:sz="0" w:space="0" w:color="auto"/>
            <w:bottom w:val="none" w:sz="0" w:space="0" w:color="auto"/>
            <w:right w:val="none" w:sz="0" w:space="0" w:color="auto"/>
          </w:divBdr>
          <w:divsChild>
            <w:div w:id="1860778547">
              <w:marLeft w:val="0"/>
              <w:marRight w:val="0"/>
              <w:marTop w:val="0"/>
              <w:marBottom w:val="0"/>
              <w:divBdr>
                <w:top w:val="none" w:sz="0" w:space="0" w:color="auto"/>
                <w:left w:val="none" w:sz="0" w:space="0" w:color="auto"/>
                <w:bottom w:val="none" w:sz="0" w:space="0" w:color="auto"/>
                <w:right w:val="none" w:sz="0" w:space="0" w:color="auto"/>
              </w:divBdr>
            </w:div>
          </w:divsChild>
        </w:div>
        <w:div w:id="1190754988">
          <w:marLeft w:val="0"/>
          <w:marRight w:val="0"/>
          <w:marTop w:val="0"/>
          <w:marBottom w:val="0"/>
          <w:divBdr>
            <w:top w:val="none" w:sz="0" w:space="0" w:color="auto"/>
            <w:left w:val="none" w:sz="0" w:space="0" w:color="auto"/>
            <w:bottom w:val="none" w:sz="0" w:space="0" w:color="auto"/>
            <w:right w:val="none" w:sz="0" w:space="0" w:color="auto"/>
          </w:divBdr>
          <w:divsChild>
            <w:div w:id="336344793">
              <w:marLeft w:val="0"/>
              <w:marRight w:val="0"/>
              <w:marTop w:val="0"/>
              <w:marBottom w:val="0"/>
              <w:divBdr>
                <w:top w:val="none" w:sz="0" w:space="0" w:color="auto"/>
                <w:left w:val="none" w:sz="0" w:space="0" w:color="auto"/>
                <w:bottom w:val="none" w:sz="0" w:space="0" w:color="auto"/>
                <w:right w:val="none" w:sz="0" w:space="0" w:color="auto"/>
              </w:divBdr>
            </w:div>
          </w:divsChild>
        </w:div>
        <w:div w:id="1204444593">
          <w:marLeft w:val="0"/>
          <w:marRight w:val="0"/>
          <w:marTop w:val="0"/>
          <w:marBottom w:val="0"/>
          <w:divBdr>
            <w:top w:val="none" w:sz="0" w:space="0" w:color="auto"/>
            <w:left w:val="none" w:sz="0" w:space="0" w:color="auto"/>
            <w:bottom w:val="none" w:sz="0" w:space="0" w:color="auto"/>
            <w:right w:val="none" w:sz="0" w:space="0" w:color="auto"/>
          </w:divBdr>
          <w:divsChild>
            <w:div w:id="2096582837">
              <w:marLeft w:val="0"/>
              <w:marRight w:val="0"/>
              <w:marTop w:val="0"/>
              <w:marBottom w:val="0"/>
              <w:divBdr>
                <w:top w:val="none" w:sz="0" w:space="0" w:color="auto"/>
                <w:left w:val="none" w:sz="0" w:space="0" w:color="auto"/>
                <w:bottom w:val="none" w:sz="0" w:space="0" w:color="auto"/>
                <w:right w:val="none" w:sz="0" w:space="0" w:color="auto"/>
              </w:divBdr>
            </w:div>
          </w:divsChild>
        </w:div>
        <w:div w:id="1240092446">
          <w:marLeft w:val="0"/>
          <w:marRight w:val="0"/>
          <w:marTop w:val="0"/>
          <w:marBottom w:val="0"/>
          <w:divBdr>
            <w:top w:val="none" w:sz="0" w:space="0" w:color="auto"/>
            <w:left w:val="none" w:sz="0" w:space="0" w:color="auto"/>
            <w:bottom w:val="none" w:sz="0" w:space="0" w:color="auto"/>
            <w:right w:val="none" w:sz="0" w:space="0" w:color="auto"/>
          </w:divBdr>
          <w:divsChild>
            <w:div w:id="1671785231">
              <w:marLeft w:val="0"/>
              <w:marRight w:val="0"/>
              <w:marTop w:val="0"/>
              <w:marBottom w:val="0"/>
              <w:divBdr>
                <w:top w:val="none" w:sz="0" w:space="0" w:color="auto"/>
                <w:left w:val="none" w:sz="0" w:space="0" w:color="auto"/>
                <w:bottom w:val="none" w:sz="0" w:space="0" w:color="auto"/>
                <w:right w:val="none" w:sz="0" w:space="0" w:color="auto"/>
              </w:divBdr>
            </w:div>
          </w:divsChild>
        </w:div>
        <w:div w:id="1265457366">
          <w:marLeft w:val="0"/>
          <w:marRight w:val="0"/>
          <w:marTop w:val="0"/>
          <w:marBottom w:val="0"/>
          <w:divBdr>
            <w:top w:val="none" w:sz="0" w:space="0" w:color="auto"/>
            <w:left w:val="none" w:sz="0" w:space="0" w:color="auto"/>
            <w:bottom w:val="none" w:sz="0" w:space="0" w:color="auto"/>
            <w:right w:val="none" w:sz="0" w:space="0" w:color="auto"/>
          </w:divBdr>
          <w:divsChild>
            <w:div w:id="5980343">
              <w:marLeft w:val="0"/>
              <w:marRight w:val="0"/>
              <w:marTop w:val="0"/>
              <w:marBottom w:val="0"/>
              <w:divBdr>
                <w:top w:val="none" w:sz="0" w:space="0" w:color="auto"/>
                <w:left w:val="none" w:sz="0" w:space="0" w:color="auto"/>
                <w:bottom w:val="none" w:sz="0" w:space="0" w:color="auto"/>
                <w:right w:val="none" w:sz="0" w:space="0" w:color="auto"/>
              </w:divBdr>
            </w:div>
          </w:divsChild>
        </w:div>
        <w:div w:id="1337881318">
          <w:marLeft w:val="0"/>
          <w:marRight w:val="0"/>
          <w:marTop w:val="0"/>
          <w:marBottom w:val="0"/>
          <w:divBdr>
            <w:top w:val="none" w:sz="0" w:space="0" w:color="auto"/>
            <w:left w:val="none" w:sz="0" w:space="0" w:color="auto"/>
            <w:bottom w:val="none" w:sz="0" w:space="0" w:color="auto"/>
            <w:right w:val="none" w:sz="0" w:space="0" w:color="auto"/>
          </w:divBdr>
          <w:divsChild>
            <w:div w:id="1320229999">
              <w:marLeft w:val="0"/>
              <w:marRight w:val="0"/>
              <w:marTop w:val="0"/>
              <w:marBottom w:val="0"/>
              <w:divBdr>
                <w:top w:val="none" w:sz="0" w:space="0" w:color="auto"/>
                <w:left w:val="none" w:sz="0" w:space="0" w:color="auto"/>
                <w:bottom w:val="none" w:sz="0" w:space="0" w:color="auto"/>
                <w:right w:val="none" w:sz="0" w:space="0" w:color="auto"/>
              </w:divBdr>
            </w:div>
          </w:divsChild>
        </w:div>
        <w:div w:id="1350647349">
          <w:marLeft w:val="0"/>
          <w:marRight w:val="0"/>
          <w:marTop w:val="0"/>
          <w:marBottom w:val="0"/>
          <w:divBdr>
            <w:top w:val="none" w:sz="0" w:space="0" w:color="auto"/>
            <w:left w:val="none" w:sz="0" w:space="0" w:color="auto"/>
            <w:bottom w:val="none" w:sz="0" w:space="0" w:color="auto"/>
            <w:right w:val="none" w:sz="0" w:space="0" w:color="auto"/>
          </w:divBdr>
          <w:divsChild>
            <w:div w:id="947350067">
              <w:marLeft w:val="0"/>
              <w:marRight w:val="0"/>
              <w:marTop w:val="0"/>
              <w:marBottom w:val="0"/>
              <w:divBdr>
                <w:top w:val="none" w:sz="0" w:space="0" w:color="auto"/>
                <w:left w:val="none" w:sz="0" w:space="0" w:color="auto"/>
                <w:bottom w:val="none" w:sz="0" w:space="0" w:color="auto"/>
                <w:right w:val="none" w:sz="0" w:space="0" w:color="auto"/>
              </w:divBdr>
            </w:div>
          </w:divsChild>
        </w:div>
        <w:div w:id="1358895712">
          <w:marLeft w:val="0"/>
          <w:marRight w:val="0"/>
          <w:marTop w:val="0"/>
          <w:marBottom w:val="0"/>
          <w:divBdr>
            <w:top w:val="none" w:sz="0" w:space="0" w:color="auto"/>
            <w:left w:val="none" w:sz="0" w:space="0" w:color="auto"/>
            <w:bottom w:val="none" w:sz="0" w:space="0" w:color="auto"/>
            <w:right w:val="none" w:sz="0" w:space="0" w:color="auto"/>
          </w:divBdr>
          <w:divsChild>
            <w:div w:id="489978737">
              <w:marLeft w:val="0"/>
              <w:marRight w:val="0"/>
              <w:marTop w:val="0"/>
              <w:marBottom w:val="0"/>
              <w:divBdr>
                <w:top w:val="none" w:sz="0" w:space="0" w:color="auto"/>
                <w:left w:val="none" w:sz="0" w:space="0" w:color="auto"/>
                <w:bottom w:val="none" w:sz="0" w:space="0" w:color="auto"/>
                <w:right w:val="none" w:sz="0" w:space="0" w:color="auto"/>
              </w:divBdr>
            </w:div>
          </w:divsChild>
        </w:div>
        <w:div w:id="1364749870">
          <w:marLeft w:val="0"/>
          <w:marRight w:val="0"/>
          <w:marTop w:val="0"/>
          <w:marBottom w:val="0"/>
          <w:divBdr>
            <w:top w:val="none" w:sz="0" w:space="0" w:color="auto"/>
            <w:left w:val="none" w:sz="0" w:space="0" w:color="auto"/>
            <w:bottom w:val="none" w:sz="0" w:space="0" w:color="auto"/>
            <w:right w:val="none" w:sz="0" w:space="0" w:color="auto"/>
          </w:divBdr>
          <w:divsChild>
            <w:div w:id="1847279222">
              <w:marLeft w:val="0"/>
              <w:marRight w:val="0"/>
              <w:marTop w:val="0"/>
              <w:marBottom w:val="0"/>
              <w:divBdr>
                <w:top w:val="none" w:sz="0" w:space="0" w:color="auto"/>
                <w:left w:val="none" w:sz="0" w:space="0" w:color="auto"/>
                <w:bottom w:val="none" w:sz="0" w:space="0" w:color="auto"/>
                <w:right w:val="none" w:sz="0" w:space="0" w:color="auto"/>
              </w:divBdr>
            </w:div>
          </w:divsChild>
        </w:div>
        <w:div w:id="1369916152">
          <w:marLeft w:val="0"/>
          <w:marRight w:val="0"/>
          <w:marTop w:val="0"/>
          <w:marBottom w:val="0"/>
          <w:divBdr>
            <w:top w:val="none" w:sz="0" w:space="0" w:color="auto"/>
            <w:left w:val="none" w:sz="0" w:space="0" w:color="auto"/>
            <w:bottom w:val="none" w:sz="0" w:space="0" w:color="auto"/>
            <w:right w:val="none" w:sz="0" w:space="0" w:color="auto"/>
          </w:divBdr>
          <w:divsChild>
            <w:div w:id="1491285118">
              <w:marLeft w:val="0"/>
              <w:marRight w:val="0"/>
              <w:marTop w:val="0"/>
              <w:marBottom w:val="0"/>
              <w:divBdr>
                <w:top w:val="none" w:sz="0" w:space="0" w:color="auto"/>
                <w:left w:val="none" w:sz="0" w:space="0" w:color="auto"/>
                <w:bottom w:val="none" w:sz="0" w:space="0" w:color="auto"/>
                <w:right w:val="none" w:sz="0" w:space="0" w:color="auto"/>
              </w:divBdr>
            </w:div>
          </w:divsChild>
        </w:div>
        <w:div w:id="1378310218">
          <w:marLeft w:val="0"/>
          <w:marRight w:val="0"/>
          <w:marTop w:val="0"/>
          <w:marBottom w:val="0"/>
          <w:divBdr>
            <w:top w:val="none" w:sz="0" w:space="0" w:color="auto"/>
            <w:left w:val="none" w:sz="0" w:space="0" w:color="auto"/>
            <w:bottom w:val="none" w:sz="0" w:space="0" w:color="auto"/>
            <w:right w:val="none" w:sz="0" w:space="0" w:color="auto"/>
          </w:divBdr>
          <w:divsChild>
            <w:div w:id="1708984990">
              <w:marLeft w:val="0"/>
              <w:marRight w:val="0"/>
              <w:marTop w:val="0"/>
              <w:marBottom w:val="0"/>
              <w:divBdr>
                <w:top w:val="none" w:sz="0" w:space="0" w:color="auto"/>
                <w:left w:val="none" w:sz="0" w:space="0" w:color="auto"/>
                <w:bottom w:val="none" w:sz="0" w:space="0" w:color="auto"/>
                <w:right w:val="none" w:sz="0" w:space="0" w:color="auto"/>
              </w:divBdr>
            </w:div>
          </w:divsChild>
        </w:div>
        <w:div w:id="1392925798">
          <w:marLeft w:val="0"/>
          <w:marRight w:val="0"/>
          <w:marTop w:val="0"/>
          <w:marBottom w:val="0"/>
          <w:divBdr>
            <w:top w:val="none" w:sz="0" w:space="0" w:color="auto"/>
            <w:left w:val="none" w:sz="0" w:space="0" w:color="auto"/>
            <w:bottom w:val="none" w:sz="0" w:space="0" w:color="auto"/>
            <w:right w:val="none" w:sz="0" w:space="0" w:color="auto"/>
          </w:divBdr>
          <w:divsChild>
            <w:div w:id="65154450">
              <w:marLeft w:val="0"/>
              <w:marRight w:val="0"/>
              <w:marTop w:val="0"/>
              <w:marBottom w:val="0"/>
              <w:divBdr>
                <w:top w:val="none" w:sz="0" w:space="0" w:color="auto"/>
                <w:left w:val="none" w:sz="0" w:space="0" w:color="auto"/>
                <w:bottom w:val="none" w:sz="0" w:space="0" w:color="auto"/>
                <w:right w:val="none" w:sz="0" w:space="0" w:color="auto"/>
              </w:divBdr>
            </w:div>
          </w:divsChild>
        </w:div>
        <w:div w:id="1421566352">
          <w:marLeft w:val="0"/>
          <w:marRight w:val="0"/>
          <w:marTop w:val="0"/>
          <w:marBottom w:val="0"/>
          <w:divBdr>
            <w:top w:val="none" w:sz="0" w:space="0" w:color="auto"/>
            <w:left w:val="none" w:sz="0" w:space="0" w:color="auto"/>
            <w:bottom w:val="none" w:sz="0" w:space="0" w:color="auto"/>
            <w:right w:val="none" w:sz="0" w:space="0" w:color="auto"/>
          </w:divBdr>
          <w:divsChild>
            <w:div w:id="660472544">
              <w:marLeft w:val="0"/>
              <w:marRight w:val="0"/>
              <w:marTop w:val="0"/>
              <w:marBottom w:val="0"/>
              <w:divBdr>
                <w:top w:val="none" w:sz="0" w:space="0" w:color="auto"/>
                <w:left w:val="none" w:sz="0" w:space="0" w:color="auto"/>
                <w:bottom w:val="none" w:sz="0" w:space="0" w:color="auto"/>
                <w:right w:val="none" w:sz="0" w:space="0" w:color="auto"/>
              </w:divBdr>
            </w:div>
          </w:divsChild>
        </w:div>
        <w:div w:id="1467242250">
          <w:marLeft w:val="0"/>
          <w:marRight w:val="0"/>
          <w:marTop w:val="0"/>
          <w:marBottom w:val="0"/>
          <w:divBdr>
            <w:top w:val="none" w:sz="0" w:space="0" w:color="auto"/>
            <w:left w:val="none" w:sz="0" w:space="0" w:color="auto"/>
            <w:bottom w:val="none" w:sz="0" w:space="0" w:color="auto"/>
            <w:right w:val="none" w:sz="0" w:space="0" w:color="auto"/>
          </w:divBdr>
          <w:divsChild>
            <w:div w:id="263153360">
              <w:marLeft w:val="0"/>
              <w:marRight w:val="0"/>
              <w:marTop w:val="0"/>
              <w:marBottom w:val="0"/>
              <w:divBdr>
                <w:top w:val="none" w:sz="0" w:space="0" w:color="auto"/>
                <w:left w:val="none" w:sz="0" w:space="0" w:color="auto"/>
                <w:bottom w:val="none" w:sz="0" w:space="0" w:color="auto"/>
                <w:right w:val="none" w:sz="0" w:space="0" w:color="auto"/>
              </w:divBdr>
            </w:div>
          </w:divsChild>
        </w:div>
        <w:div w:id="1479227983">
          <w:marLeft w:val="0"/>
          <w:marRight w:val="0"/>
          <w:marTop w:val="0"/>
          <w:marBottom w:val="0"/>
          <w:divBdr>
            <w:top w:val="none" w:sz="0" w:space="0" w:color="auto"/>
            <w:left w:val="none" w:sz="0" w:space="0" w:color="auto"/>
            <w:bottom w:val="none" w:sz="0" w:space="0" w:color="auto"/>
            <w:right w:val="none" w:sz="0" w:space="0" w:color="auto"/>
          </w:divBdr>
          <w:divsChild>
            <w:div w:id="384836299">
              <w:marLeft w:val="0"/>
              <w:marRight w:val="0"/>
              <w:marTop w:val="0"/>
              <w:marBottom w:val="0"/>
              <w:divBdr>
                <w:top w:val="none" w:sz="0" w:space="0" w:color="auto"/>
                <w:left w:val="none" w:sz="0" w:space="0" w:color="auto"/>
                <w:bottom w:val="none" w:sz="0" w:space="0" w:color="auto"/>
                <w:right w:val="none" w:sz="0" w:space="0" w:color="auto"/>
              </w:divBdr>
            </w:div>
          </w:divsChild>
        </w:div>
        <w:div w:id="1479615861">
          <w:marLeft w:val="0"/>
          <w:marRight w:val="0"/>
          <w:marTop w:val="0"/>
          <w:marBottom w:val="0"/>
          <w:divBdr>
            <w:top w:val="none" w:sz="0" w:space="0" w:color="auto"/>
            <w:left w:val="none" w:sz="0" w:space="0" w:color="auto"/>
            <w:bottom w:val="none" w:sz="0" w:space="0" w:color="auto"/>
            <w:right w:val="none" w:sz="0" w:space="0" w:color="auto"/>
          </w:divBdr>
          <w:divsChild>
            <w:div w:id="1394233222">
              <w:marLeft w:val="0"/>
              <w:marRight w:val="0"/>
              <w:marTop w:val="0"/>
              <w:marBottom w:val="0"/>
              <w:divBdr>
                <w:top w:val="none" w:sz="0" w:space="0" w:color="auto"/>
                <w:left w:val="none" w:sz="0" w:space="0" w:color="auto"/>
                <w:bottom w:val="none" w:sz="0" w:space="0" w:color="auto"/>
                <w:right w:val="none" w:sz="0" w:space="0" w:color="auto"/>
              </w:divBdr>
            </w:div>
          </w:divsChild>
        </w:div>
        <w:div w:id="1503667622">
          <w:marLeft w:val="0"/>
          <w:marRight w:val="0"/>
          <w:marTop w:val="0"/>
          <w:marBottom w:val="0"/>
          <w:divBdr>
            <w:top w:val="none" w:sz="0" w:space="0" w:color="auto"/>
            <w:left w:val="none" w:sz="0" w:space="0" w:color="auto"/>
            <w:bottom w:val="none" w:sz="0" w:space="0" w:color="auto"/>
            <w:right w:val="none" w:sz="0" w:space="0" w:color="auto"/>
          </w:divBdr>
          <w:divsChild>
            <w:div w:id="517742600">
              <w:marLeft w:val="0"/>
              <w:marRight w:val="0"/>
              <w:marTop w:val="0"/>
              <w:marBottom w:val="0"/>
              <w:divBdr>
                <w:top w:val="none" w:sz="0" w:space="0" w:color="auto"/>
                <w:left w:val="none" w:sz="0" w:space="0" w:color="auto"/>
                <w:bottom w:val="none" w:sz="0" w:space="0" w:color="auto"/>
                <w:right w:val="none" w:sz="0" w:space="0" w:color="auto"/>
              </w:divBdr>
            </w:div>
          </w:divsChild>
        </w:div>
        <w:div w:id="1556508734">
          <w:marLeft w:val="0"/>
          <w:marRight w:val="0"/>
          <w:marTop w:val="0"/>
          <w:marBottom w:val="0"/>
          <w:divBdr>
            <w:top w:val="none" w:sz="0" w:space="0" w:color="auto"/>
            <w:left w:val="none" w:sz="0" w:space="0" w:color="auto"/>
            <w:bottom w:val="none" w:sz="0" w:space="0" w:color="auto"/>
            <w:right w:val="none" w:sz="0" w:space="0" w:color="auto"/>
          </w:divBdr>
          <w:divsChild>
            <w:div w:id="13581362">
              <w:marLeft w:val="0"/>
              <w:marRight w:val="0"/>
              <w:marTop w:val="0"/>
              <w:marBottom w:val="0"/>
              <w:divBdr>
                <w:top w:val="none" w:sz="0" w:space="0" w:color="auto"/>
                <w:left w:val="none" w:sz="0" w:space="0" w:color="auto"/>
                <w:bottom w:val="none" w:sz="0" w:space="0" w:color="auto"/>
                <w:right w:val="none" w:sz="0" w:space="0" w:color="auto"/>
              </w:divBdr>
            </w:div>
          </w:divsChild>
        </w:div>
        <w:div w:id="1627734561">
          <w:marLeft w:val="0"/>
          <w:marRight w:val="0"/>
          <w:marTop w:val="0"/>
          <w:marBottom w:val="0"/>
          <w:divBdr>
            <w:top w:val="none" w:sz="0" w:space="0" w:color="auto"/>
            <w:left w:val="none" w:sz="0" w:space="0" w:color="auto"/>
            <w:bottom w:val="none" w:sz="0" w:space="0" w:color="auto"/>
            <w:right w:val="none" w:sz="0" w:space="0" w:color="auto"/>
          </w:divBdr>
          <w:divsChild>
            <w:div w:id="469907803">
              <w:marLeft w:val="0"/>
              <w:marRight w:val="0"/>
              <w:marTop w:val="0"/>
              <w:marBottom w:val="0"/>
              <w:divBdr>
                <w:top w:val="none" w:sz="0" w:space="0" w:color="auto"/>
                <w:left w:val="none" w:sz="0" w:space="0" w:color="auto"/>
                <w:bottom w:val="none" w:sz="0" w:space="0" w:color="auto"/>
                <w:right w:val="none" w:sz="0" w:space="0" w:color="auto"/>
              </w:divBdr>
            </w:div>
          </w:divsChild>
        </w:div>
        <w:div w:id="1629119222">
          <w:marLeft w:val="0"/>
          <w:marRight w:val="0"/>
          <w:marTop w:val="0"/>
          <w:marBottom w:val="0"/>
          <w:divBdr>
            <w:top w:val="none" w:sz="0" w:space="0" w:color="auto"/>
            <w:left w:val="none" w:sz="0" w:space="0" w:color="auto"/>
            <w:bottom w:val="none" w:sz="0" w:space="0" w:color="auto"/>
            <w:right w:val="none" w:sz="0" w:space="0" w:color="auto"/>
          </w:divBdr>
          <w:divsChild>
            <w:div w:id="217786510">
              <w:marLeft w:val="0"/>
              <w:marRight w:val="0"/>
              <w:marTop w:val="0"/>
              <w:marBottom w:val="0"/>
              <w:divBdr>
                <w:top w:val="none" w:sz="0" w:space="0" w:color="auto"/>
                <w:left w:val="none" w:sz="0" w:space="0" w:color="auto"/>
                <w:bottom w:val="none" w:sz="0" w:space="0" w:color="auto"/>
                <w:right w:val="none" w:sz="0" w:space="0" w:color="auto"/>
              </w:divBdr>
            </w:div>
          </w:divsChild>
        </w:div>
        <w:div w:id="1661227717">
          <w:marLeft w:val="0"/>
          <w:marRight w:val="0"/>
          <w:marTop w:val="0"/>
          <w:marBottom w:val="0"/>
          <w:divBdr>
            <w:top w:val="none" w:sz="0" w:space="0" w:color="auto"/>
            <w:left w:val="none" w:sz="0" w:space="0" w:color="auto"/>
            <w:bottom w:val="none" w:sz="0" w:space="0" w:color="auto"/>
            <w:right w:val="none" w:sz="0" w:space="0" w:color="auto"/>
          </w:divBdr>
          <w:divsChild>
            <w:div w:id="100686103">
              <w:marLeft w:val="0"/>
              <w:marRight w:val="0"/>
              <w:marTop w:val="0"/>
              <w:marBottom w:val="0"/>
              <w:divBdr>
                <w:top w:val="none" w:sz="0" w:space="0" w:color="auto"/>
                <w:left w:val="none" w:sz="0" w:space="0" w:color="auto"/>
                <w:bottom w:val="none" w:sz="0" w:space="0" w:color="auto"/>
                <w:right w:val="none" w:sz="0" w:space="0" w:color="auto"/>
              </w:divBdr>
            </w:div>
          </w:divsChild>
        </w:div>
        <w:div w:id="1665863048">
          <w:marLeft w:val="0"/>
          <w:marRight w:val="0"/>
          <w:marTop w:val="0"/>
          <w:marBottom w:val="0"/>
          <w:divBdr>
            <w:top w:val="none" w:sz="0" w:space="0" w:color="auto"/>
            <w:left w:val="none" w:sz="0" w:space="0" w:color="auto"/>
            <w:bottom w:val="none" w:sz="0" w:space="0" w:color="auto"/>
            <w:right w:val="none" w:sz="0" w:space="0" w:color="auto"/>
          </w:divBdr>
          <w:divsChild>
            <w:div w:id="124668088">
              <w:marLeft w:val="0"/>
              <w:marRight w:val="0"/>
              <w:marTop w:val="0"/>
              <w:marBottom w:val="0"/>
              <w:divBdr>
                <w:top w:val="none" w:sz="0" w:space="0" w:color="auto"/>
                <w:left w:val="none" w:sz="0" w:space="0" w:color="auto"/>
                <w:bottom w:val="none" w:sz="0" w:space="0" w:color="auto"/>
                <w:right w:val="none" w:sz="0" w:space="0" w:color="auto"/>
              </w:divBdr>
            </w:div>
          </w:divsChild>
        </w:div>
        <w:div w:id="1702777718">
          <w:marLeft w:val="0"/>
          <w:marRight w:val="0"/>
          <w:marTop w:val="0"/>
          <w:marBottom w:val="0"/>
          <w:divBdr>
            <w:top w:val="none" w:sz="0" w:space="0" w:color="auto"/>
            <w:left w:val="none" w:sz="0" w:space="0" w:color="auto"/>
            <w:bottom w:val="none" w:sz="0" w:space="0" w:color="auto"/>
            <w:right w:val="none" w:sz="0" w:space="0" w:color="auto"/>
          </w:divBdr>
          <w:divsChild>
            <w:div w:id="848762177">
              <w:marLeft w:val="0"/>
              <w:marRight w:val="0"/>
              <w:marTop w:val="0"/>
              <w:marBottom w:val="0"/>
              <w:divBdr>
                <w:top w:val="none" w:sz="0" w:space="0" w:color="auto"/>
                <w:left w:val="none" w:sz="0" w:space="0" w:color="auto"/>
                <w:bottom w:val="none" w:sz="0" w:space="0" w:color="auto"/>
                <w:right w:val="none" w:sz="0" w:space="0" w:color="auto"/>
              </w:divBdr>
            </w:div>
          </w:divsChild>
        </w:div>
        <w:div w:id="1731613857">
          <w:marLeft w:val="0"/>
          <w:marRight w:val="0"/>
          <w:marTop w:val="0"/>
          <w:marBottom w:val="0"/>
          <w:divBdr>
            <w:top w:val="none" w:sz="0" w:space="0" w:color="auto"/>
            <w:left w:val="none" w:sz="0" w:space="0" w:color="auto"/>
            <w:bottom w:val="none" w:sz="0" w:space="0" w:color="auto"/>
            <w:right w:val="none" w:sz="0" w:space="0" w:color="auto"/>
          </w:divBdr>
          <w:divsChild>
            <w:div w:id="1215695228">
              <w:marLeft w:val="0"/>
              <w:marRight w:val="0"/>
              <w:marTop w:val="0"/>
              <w:marBottom w:val="0"/>
              <w:divBdr>
                <w:top w:val="none" w:sz="0" w:space="0" w:color="auto"/>
                <w:left w:val="none" w:sz="0" w:space="0" w:color="auto"/>
                <w:bottom w:val="none" w:sz="0" w:space="0" w:color="auto"/>
                <w:right w:val="none" w:sz="0" w:space="0" w:color="auto"/>
              </w:divBdr>
            </w:div>
          </w:divsChild>
        </w:div>
        <w:div w:id="1755397807">
          <w:marLeft w:val="0"/>
          <w:marRight w:val="0"/>
          <w:marTop w:val="0"/>
          <w:marBottom w:val="0"/>
          <w:divBdr>
            <w:top w:val="none" w:sz="0" w:space="0" w:color="auto"/>
            <w:left w:val="none" w:sz="0" w:space="0" w:color="auto"/>
            <w:bottom w:val="none" w:sz="0" w:space="0" w:color="auto"/>
            <w:right w:val="none" w:sz="0" w:space="0" w:color="auto"/>
          </w:divBdr>
          <w:divsChild>
            <w:div w:id="1439445255">
              <w:marLeft w:val="0"/>
              <w:marRight w:val="0"/>
              <w:marTop w:val="0"/>
              <w:marBottom w:val="0"/>
              <w:divBdr>
                <w:top w:val="none" w:sz="0" w:space="0" w:color="auto"/>
                <w:left w:val="none" w:sz="0" w:space="0" w:color="auto"/>
                <w:bottom w:val="none" w:sz="0" w:space="0" w:color="auto"/>
                <w:right w:val="none" w:sz="0" w:space="0" w:color="auto"/>
              </w:divBdr>
            </w:div>
          </w:divsChild>
        </w:div>
        <w:div w:id="1756970566">
          <w:marLeft w:val="0"/>
          <w:marRight w:val="0"/>
          <w:marTop w:val="0"/>
          <w:marBottom w:val="0"/>
          <w:divBdr>
            <w:top w:val="none" w:sz="0" w:space="0" w:color="auto"/>
            <w:left w:val="none" w:sz="0" w:space="0" w:color="auto"/>
            <w:bottom w:val="none" w:sz="0" w:space="0" w:color="auto"/>
            <w:right w:val="none" w:sz="0" w:space="0" w:color="auto"/>
          </w:divBdr>
          <w:divsChild>
            <w:div w:id="898592261">
              <w:marLeft w:val="0"/>
              <w:marRight w:val="0"/>
              <w:marTop w:val="0"/>
              <w:marBottom w:val="0"/>
              <w:divBdr>
                <w:top w:val="none" w:sz="0" w:space="0" w:color="auto"/>
                <w:left w:val="none" w:sz="0" w:space="0" w:color="auto"/>
                <w:bottom w:val="none" w:sz="0" w:space="0" w:color="auto"/>
                <w:right w:val="none" w:sz="0" w:space="0" w:color="auto"/>
              </w:divBdr>
            </w:div>
          </w:divsChild>
        </w:div>
        <w:div w:id="1769236025">
          <w:marLeft w:val="0"/>
          <w:marRight w:val="0"/>
          <w:marTop w:val="0"/>
          <w:marBottom w:val="0"/>
          <w:divBdr>
            <w:top w:val="none" w:sz="0" w:space="0" w:color="auto"/>
            <w:left w:val="none" w:sz="0" w:space="0" w:color="auto"/>
            <w:bottom w:val="none" w:sz="0" w:space="0" w:color="auto"/>
            <w:right w:val="none" w:sz="0" w:space="0" w:color="auto"/>
          </w:divBdr>
          <w:divsChild>
            <w:div w:id="1920171803">
              <w:marLeft w:val="0"/>
              <w:marRight w:val="0"/>
              <w:marTop w:val="0"/>
              <w:marBottom w:val="0"/>
              <w:divBdr>
                <w:top w:val="none" w:sz="0" w:space="0" w:color="auto"/>
                <w:left w:val="none" w:sz="0" w:space="0" w:color="auto"/>
                <w:bottom w:val="none" w:sz="0" w:space="0" w:color="auto"/>
                <w:right w:val="none" w:sz="0" w:space="0" w:color="auto"/>
              </w:divBdr>
            </w:div>
          </w:divsChild>
        </w:div>
        <w:div w:id="1770083107">
          <w:marLeft w:val="0"/>
          <w:marRight w:val="0"/>
          <w:marTop w:val="0"/>
          <w:marBottom w:val="0"/>
          <w:divBdr>
            <w:top w:val="none" w:sz="0" w:space="0" w:color="auto"/>
            <w:left w:val="none" w:sz="0" w:space="0" w:color="auto"/>
            <w:bottom w:val="none" w:sz="0" w:space="0" w:color="auto"/>
            <w:right w:val="none" w:sz="0" w:space="0" w:color="auto"/>
          </w:divBdr>
          <w:divsChild>
            <w:div w:id="972521263">
              <w:marLeft w:val="0"/>
              <w:marRight w:val="0"/>
              <w:marTop w:val="0"/>
              <w:marBottom w:val="0"/>
              <w:divBdr>
                <w:top w:val="none" w:sz="0" w:space="0" w:color="auto"/>
                <w:left w:val="none" w:sz="0" w:space="0" w:color="auto"/>
                <w:bottom w:val="none" w:sz="0" w:space="0" w:color="auto"/>
                <w:right w:val="none" w:sz="0" w:space="0" w:color="auto"/>
              </w:divBdr>
            </w:div>
          </w:divsChild>
        </w:div>
        <w:div w:id="1823620563">
          <w:marLeft w:val="0"/>
          <w:marRight w:val="0"/>
          <w:marTop w:val="0"/>
          <w:marBottom w:val="0"/>
          <w:divBdr>
            <w:top w:val="none" w:sz="0" w:space="0" w:color="auto"/>
            <w:left w:val="none" w:sz="0" w:space="0" w:color="auto"/>
            <w:bottom w:val="none" w:sz="0" w:space="0" w:color="auto"/>
            <w:right w:val="none" w:sz="0" w:space="0" w:color="auto"/>
          </w:divBdr>
          <w:divsChild>
            <w:div w:id="1840926224">
              <w:marLeft w:val="0"/>
              <w:marRight w:val="0"/>
              <w:marTop w:val="0"/>
              <w:marBottom w:val="0"/>
              <w:divBdr>
                <w:top w:val="none" w:sz="0" w:space="0" w:color="auto"/>
                <w:left w:val="none" w:sz="0" w:space="0" w:color="auto"/>
                <w:bottom w:val="none" w:sz="0" w:space="0" w:color="auto"/>
                <w:right w:val="none" w:sz="0" w:space="0" w:color="auto"/>
              </w:divBdr>
            </w:div>
          </w:divsChild>
        </w:div>
        <w:div w:id="1828205425">
          <w:marLeft w:val="0"/>
          <w:marRight w:val="0"/>
          <w:marTop w:val="0"/>
          <w:marBottom w:val="0"/>
          <w:divBdr>
            <w:top w:val="none" w:sz="0" w:space="0" w:color="auto"/>
            <w:left w:val="none" w:sz="0" w:space="0" w:color="auto"/>
            <w:bottom w:val="none" w:sz="0" w:space="0" w:color="auto"/>
            <w:right w:val="none" w:sz="0" w:space="0" w:color="auto"/>
          </w:divBdr>
          <w:divsChild>
            <w:div w:id="895625238">
              <w:marLeft w:val="0"/>
              <w:marRight w:val="0"/>
              <w:marTop w:val="0"/>
              <w:marBottom w:val="0"/>
              <w:divBdr>
                <w:top w:val="none" w:sz="0" w:space="0" w:color="auto"/>
                <w:left w:val="none" w:sz="0" w:space="0" w:color="auto"/>
                <w:bottom w:val="none" w:sz="0" w:space="0" w:color="auto"/>
                <w:right w:val="none" w:sz="0" w:space="0" w:color="auto"/>
              </w:divBdr>
            </w:div>
          </w:divsChild>
        </w:div>
        <w:div w:id="1870989294">
          <w:marLeft w:val="0"/>
          <w:marRight w:val="0"/>
          <w:marTop w:val="0"/>
          <w:marBottom w:val="0"/>
          <w:divBdr>
            <w:top w:val="none" w:sz="0" w:space="0" w:color="auto"/>
            <w:left w:val="none" w:sz="0" w:space="0" w:color="auto"/>
            <w:bottom w:val="none" w:sz="0" w:space="0" w:color="auto"/>
            <w:right w:val="none" w:sz="0" w:space="0" w:color="auto"/>
          </w:divBdr>
          <w:divsChild>
            <w:div w:id="52897671">
              <w:marLeft w:val="0"/>
              <w:marRight w:val="0"/>
              <w:marTop w:val="0"/>
              <w:marBottom w:val="0"/>
              <w:divBdr>
                <w:top w:val="none" w:sz="0" w:space="0" w:color="auto"/>
                <w:left w:val="none" w:sz="0" w:space="0" w:color="auto"/>
                <w:bottom w:val="none" w:sz="0" w:space="0" w:color="auto"/>
                <w:right w:val="none" w:sz="0" w:space="0" w:color="auto"/>
              </w:divBdr>
            </w:div>
          </w:divsChild>
        </w:div>
        <w:div w:id="1871524911">
          <w:marLeft w:val="0"/>
          <w:marRight w:val="0"/>
          <w:marTop w:val="0"/>
          <w:marBottom w:val="0"/>
          <w:divBdr>
            <w:top w:val="none" w:sz="0" w:space="0" w:color="auto"/>
            <w:left w:val="none" w:sz="0" w:space="0" w:color="auto"/>
            <w:bottom w:val="none" w:sz="0" w:space="0" w:color="auto"/>
            <w:right w:val="none" w:sz="0" w:space="0" w:color="auto"/>
          </w:divBdr>
          <w:divsChild>
            <w:div w:id="999891079">
              <w:marLeft w:val="0"/>
              <w:marRight w:val="0"/>
              <w:marTop w:val="0"/>
              <w:marBottom w:val="0"/>
              <w:divBdr>
                <w:top w:val="none" w:sz="0" w:space="0" w:color="auto"/>
                <w:left w:val="none" w:sz="0" w:space="0" w:color="auto"/>
                <w:bottom w:val="none" w:sz="0" w:space="0" w:color="auto"/>
                <w:right w:val="none" w:sz="0" w:space="0" w:color="auto"/>
              </w:divBdr>
            </w:div>
          </w:divsChild>
        </w:div>
        <w:div w:id="1884906232">
          <w:marLeft w:val="0"/>
          <w:marRight w:val="0"/>
          <w:marTop w:val="0"/>
          <w:marBottom w:val="0"/>
          <w:divBdr>
            <w:top w:val="none" w:sz="0" w:space="0" w:color="auto"/>
            <w:left w:val="none" w:sz="0" w:space="0" w:color="auto"/>
            <w:bottom w:val="none" w:sz="0" w:space="0" w:color="auto"/>
            <w:right w:val="none" w:sz="0" w:space="0" w:color="auto"/>
          </w:divBdr>
          <w:divsChild>
            <w:div w:id="353533360">
              <w:marLeft w:val="0"/>
              <w:marRight w:val="0"/>
              <w:marTop w:val="0"/>
              <w:marBottom w:val="0"/>
              <w:divBdr>
                <w:top w:val="none" w:sz="0" w:space="0" w:color="auto"/>
                <w:left w:val="none" w:sz="0" w:space="0" w:color="auto"/>
                <w:bottom w:val="none" w:sz="0" w:space="0" w:color="auto"/>
                <w:right w:val="none" w:sz="0" w:space="0" w:color="auto"/>
              </w:divBdr>
            </w:div>
          </w:divsChild>
        </w:div>
        <w:div w:id="1895433960">
          <w:marLeft w:val="0"/>
          <w:marRight w:val="0"/>
          <w:marTop w:val="0"/>
          <w:marBottom w:val="0"/>
          <w:divBdr>
            <w:top w:val="none" w:sz="0" w:space="0" w:color="auto"/>
            <w:left w:val="none" w:sz="0" w:space="0" w:color="auto"/>
            <w:bottom w:val="none" w:sz="0" w:space="0" w:color="auto"/>
            <w:right w:val="none" w:sz="0" w:space="0" w:color="auto"/>
          </w:divBdr>
          <w:divsChild>
            <w:div w:id="228032370">
              <w:marLeft w:val="0"/>
              <w:marRight w:val="0"/>
              <w:marTop w:val="0"/>
              <w:marBottom w:val="0"/>
              <w:divBdr>
                <w:top w:val="none" w:sz="0" w:space="0" w:color="auto"/>
                <w:left w:val="none" w:sz="0" w:space="0" w:color="auto"/>
                <w:bottom w:val="none" w:sz="0" w:space="0" w:color="auto"/>
                <w:right w:val="none" w:sz="0" w:space="0" w:color="auto"/>
              </w:divBdr>
            </w:div>
          </w:divsChild>
        </w:div>
        <w:div w:id="1896158248">
          <w:marLeft w:val="0"/>
          <w:marRight w:val="0"/>
          <w:marTop w:val="0"/>
          <w:marBottom w:val="0"/>
          <w:divBdr>
            <w:top w:val="none" w:sz="0" w:space="0" w:color="auto"/>
            <w:left w:val="none" w:sz="0" w:space="0" w:color="auto"/>
            <w:bottom w:val="none" w:sz="0" w:space="0" w:color="auto"/>
            <w:right w:val="none" w:sz="0" w:space="0" w:color="auto"/>
          </w:divBdr>
          <w:divsChild>
            <w:div w:id="20596887">
              <w:marLeft w:val="0"/>
              <w:marRight w:val="0"/>
              <w:marTop w:val="0"/>
              <w:marBottom w:val="0"/>
              <w:divBdr>
                <w:top w:val="none" w:sz="0" w:space="0" w:color="auto"/>
                <w:left w:val="none" w:sz="0" w:space="0" w:color="auto"/>
                <w:bottom w:val="none" w:sz="0" w:space="0" w:color="auto"/>
                <w:right w:val="none" w:sz="0" w:space="0" w:color="auto"/>
              </w:divBdr>
            </w:div>
          </w:divsChild>
        </w:div>
        <w:div w:id="1914656472">
          <w:marLeft w:val="0"/>
          <w:marRight w:val="0"/>
          <w:marTop w:val="0"/>
          <w:marBottom w:val="0"/>
          <w:divBdr>
            <w:top w:val="none" w:sz="0" w:space="0" w:color="auto"/>
            <w:left w:val="none" w:sz="0" w:space="0" w:color="auto"/>
            <w:bottom w:val="none" w:sz="0" w:space="0" w:color="auto"/>
            <w:right w:val="none" w:sz="0" w:space="0" w:color="auto"/>
          </w:divBdr>
          <w:divsChild>
            <w:div w:id="3673282">
              <w:marLeft w:val="0"/>
              <w:marRight w:val="0"/>
              <w:marTop w:val="0"/>
              <w:marBottom w:val="0"/>
              <w:divBdr>
                <w:top w:val="none" w:sz="0" w:space="0" w:color="auto"/>
                <w:left w:val="none" w:sz="0" w:space="0" w:color="auto"/>
                <w:bottom w:val="none" w:sz="0" w:space="0" w:color="auto"/>
                <w:right w:val="none" w:sz="0" w:space="0" w:color="auto"/>
              </w:divBdr>
            </w:div>
          </w:divsChild>
        </w:div>
        <w:div w:id="1944148453">
          <w:marLeft w:val="0"/>
          <w:marRight w:val="0"/>
          <w:marTop w:val="0"/>
          <w:marBottom w:val="0"/>
          <w:divBdr>
            <w:top w:val="none" w:sz="0" w:space="0" w:color="auto"/>
            <w:left w:val="none" w:sz="0" w:space="0" w:color="auto"/>
            <w:bottom w:val="none" w:sz="0" w:space="0" w:color="auto"/>
            <w:right w:val="none" w:sz="0" w:space="0" w:color="auto"/>
          </w:divBdr>
          <w:divsChild>
            <w:div w:id="1012412319">
              <w:marLeft w:val="0"/>
              <w:marRight w:val="0"/>
              <w:marTop w:val="0"/>
              <w:marBottom w:val="0"/>
              <w:divBdr>
                <w:top w:val="none" w:sz="0" w:space="0" w:color="auto"/>
                <w:left w:val="none" w:sz="0" w:space="0" w:color="auto"/>
                <w:bottom w:val="none" w:sz="0" w:space="0" w:color="auto"/>
                <w:right w:val="none" w:sz="0" w:space="0" w:color="auto"/>
              </w:divBdr>
            </w:div>
          </w:divsChild>
        </w:div>
        <w:div w:id="1947076652">
          <w:marLeft w:val="0"/>
          <w:marRight w:val="0"/>
          <w:marTop w:val="0"/>
          <w:marBottom w:val="0"/>
          <w:divBdr>
            <w:top w:val="none" w:sz="0" w:space="0" w:color="auto"/>
            <w:left w:val="none" w:sz="0" w:space="0" w:color="auto"/>
            <w:bottom w:val="none" w:sz="0" w:space="0" w:color="auto"/>
            <w:right w:val="none" w:sz="0" w:space="0" w:color="auto"/>
          </w:divBdr>
          <w:divsChild>
            <w:div w:id="920143950">
              <w:marLeft w:val="0"/>
              <w:marRight w:val="0"/>
              <w:marTop w:val="0"/>
              <w:marBottom w:val="0"/>
              <w:divBdr>
                <w:top w:val="none" w:sz="0" w:space="0" w:color="auto"/>
                <w:left w:val="none" w:sz="0" w:space="0" w:color="auto"/>
                <w:bottom w:val="none" w:sz="0" w:space="0" w:color="auto"/>
                <w:right w:val="none" w:sz="0" w:space="0" w:color="auto"/>
              </w:divBdr>
            </w:div>
          </w:divsChild>
        </w:div>
        <w:div w:id="1964456861">
          <w:marLeft w:val="0"/>
          <w:marRight w:val="0"/>
          <w:marTop w:val="0"/>
          <w:marBottom w:val="0"/>
          <w:divBdr>
            <w:top w:val="none" w:sz="0" w:space="0" w:color="auto"/>
            <w:left w:val="none" w:sz="0" w:space="0" w:color="auto"/>
            <w:bottom w:val="none" w:sz="0" w:space="0" w:color="auto"/>
            <w:right w:val="none" w:sz="0" w:space="0" w:color="auto"/>
          </w:divBdr>
          <w:divsChild>
            <w:div w:id="1056657703">
              <w:marLeft w:val="0"/>
              <w:marRight w:val="0"/>
              <w:marTop w:val="0"/>
              <w:marBottom w:val="0"/>
              <w:divBdr>
                <w:top w:val="none" w:sz="0" w:space="0" w:color="auto"/>
                <w:left w:val="none" w:sz="0" w:space="0" w:color="auto"/>
                <w:bottom w:val="none" w:sz="0" w:space="0" w:color="auto"/>
                <w:right w:val="none" w:sz="0" w:space="0" w:color="auto"/>
              </w:divBdr>
            </w:div>
          </w:divsChild>
        </w:div>
        <w:div w:id="1971477248">
          <w:marLeft w:val="0"/>
          <w:marRight w:val="0"/>
          <w:marTop w:val="0"/>
          <w:marBottom w:val="0"/>
          <w:divBdr>
            <w:top w:val="none" w:sz="0" w:space="0" w:color="auto"/>
            <w:left w:val="none" w:sz="0" w:space="0" w:color="auto"/>
            <w:bottom w:val="none" w:sz="0" w:space="0" w:color="auto"/>
            <w:right w:val="none" w:sz="0" w:space="0" w:color="auto"/>
          </w:divBdr>
          <w:divsChild>
            <w:div w:id="982581371">
              <w:marLeft w:val="0"/>
              <w:marRight w:val="0"/>
              <w:marTop w:val="0"/>
              <w:marBottom w:val="0"/>
              <w:divBdr>
                <w:top w:val="none" w:sz="0" w:space="0" w:color="auto"/>
                <w:left w:val="none" w:sz="0" w:space="0" w:color="auto"/>
                <w:bottom w:val="none" w:sz="0" w:space="0" w:color="auto"/>
                <w:right w:val="none" w:sz="0" w:space="0" w:color="auto"/>
              </w:divBdr>
            </w:div>
          </w:divsChild>
        </w:div>
        <w:div w:id="1999067254">
          <w:marLeft w:val="0"/>
          <w:marRight w:val="0"/>
          <w:marTop w:val="0"/>
          <w:marBottom w:val="0"/>
          <w:divBdr>
            <w:top w:val="none" w:sz="0" w:space="0" w:color="auto"/>
            <w:left w:val="none" w:sz="0" w:space="0" w:color="auto"/>
            <w:bottom w:val="none" w:sz="0" w:space="0" w:color="auto"/>
            <w:right w:val="none" w:sz="0" w:space="0" w:color="auto"/>
          </w:divBdr>
          <w:divsChild>
            <w:div w:id="1173689612">
              <w:marLeft w:val="0"/>
              <w:marRight w:val="0"/>
              <w:marTop w:val="0"/>
              <w:marBottom w:val="0"/>
              <w:divBdr>
                <w:top w:val="none" w:sz="0" w:space="0" w:color="auto"/>
                <w:left w:val="none" w:sz="0" w:space="0" w:color="auto"/>
                <w:bottom w:val="none" w:sz="0" w:space="0" w:color="auto"/>
                <w:right w:val="none" w:sz="0" w:space="0" w:color="auto"/>
              </w:divBdr>
            </w:div>
          </w:divsChild>
        </w:div>
        <w:div w:id="2003778196">
          <w:marLeft w:val="0"/>
          <w:marRight w:val="0"/>
          <w:marTop w:val="0"/>
          <w:marBottom w:val="0"/>
          <w:divBdr>
            <w:top w:val="none" w:sz="0" w:space="0" w:color="auto"/>
            <w:left w:val="none" w:sz="0" w:space="0" w:color="auto"/>
            <w:bottom w:val="none" w:sz="0" w:space="0" w:color="auto"/>
            <w:right w:val="none" w:sz="0" w:space="0" w:color="auto"/>
          </w:divBdr>
          <w:divsChild>
            <w:div w:id="808087499">
              <w:marLeft w:val="0"/>
              <w:marRight w:val="0"/>
              <w:marTop w:val="0"/>
              <w:marBottom w:val="0"/>
              <w:divBdr>
                <w:top w:val="none" w:sz="0" w:space="0" w:color="auto"/>
                <w:left w:val="none" w:sz="0" w:space="0" w:color="auto"/>
                <w:bottom w:val="none" w:sz="0" w:space="0" w:color="auto"/>
                <w:right w:val="none" w:sz="0" w:space="0" w:color="auto"/>
              </w:divBdr>
            </w:div>
          </w:divsChild>
        </w:div>
        <w:div w:id="2010209396">
          <w:marLeft w:val="0"/>
          <w:marRight w:val="0"/>
          <w:marTop w:val="0"/>
          <w:marBottom w:val="0"/>
          <w:divBdr>
            <w:top w:val="none" w:sz="0" w:space="0" w:color="auto"/>
            <w:left w:val="none" w:sz="0" w:space="0" w:color="auto"/>
            <w:bottom w:val="none" w:sz="0" w:space="0" w:color="auto"/>
            <w:right w:val="none" w:sz="0" w:space="0" w:color="auto"/>
          </w:divBdr>
          <w:divsChild>
            <w:div w:id="1832984438">
              <w:marLeft w:val="0"/>
              <w:marRight w:val="0"/>
              <w:marTop w:val="0"/>
              <w:marBottom w:val="0"/>
              <w:divBdr>
                <w:top w:val="none" w:sz="0" w:space="0" w:color="auto"/>
                <w:left w:val="none" w:sz="0" w:space="0" w:color="auto"/>
                <w:bottom w:val="none" w:sz="0" w:space="0" w:color="auto"/>
                <w:right w:val="none" w:sz="0" w:space="0" w:color="auto"/>
              </w:divBdr>
            </w:div>
          </w:divsChild>
        </w:div>
        <w:div w:id="2031032242">
          <w:marLeft w:val="0"/>
          <w:marRight w:val="0"/>
          <w:marTop w:val="0"/>
          <w:marBottom w:val="0"/>
          <w:divBdr>
            <w:top w:val="none" w:sz="0" w:space="0" w:color="auto"/>
            <w:left w:val="none" w:sz="0" w:space="0" w:color="auto"/>
            <w:bottom w:val="none" w:sz="0" w:space="0" w:color="auto"/>
            <w:right w:val="none" w:sz="0" w:space="0" w:color="auto"/>
          </w:divBdr>
          <w:divsChild>
            <w:div w:id="1261258450">
              <w:marLeft w:val="0"/>
              <w:marRight w:val="0"/>
              <w:marTop w:val="0"/>
              <w:marBottom w:val="0"/>
              <w:divBdr>
                <w:top w:val="none" w:sz="0" w:space="0" w:color="auto"/>
                <w:left w:val="none" w:sz="0" w:space="0" w:color="auto"/>
                <w:bottom w:val="none" w:sz="0" w:space="0" w:color="auto"/>
                <w:right w:val="none" w:sz="0" w:space="0" w:color="auto"/>
              </w:divBdr>
            </w:div>
          </w:divsChild>
        </w:div>
        <w:div w:id="2053649911">
          <w:marLeft w:val="0"/>
          <w:marRight w:val="0"/>
          <w:marTop w:val="0"/>
          <w:marBottom w:val="0"/>
          <w:divBdr>
            <w:top w:val="none" w:sz="0" w:space="0" w:color="auto"/>
            <w:left w:val="none" w:sz="0" w:space="0" w:color="auto"/>
            <w:bottom w:val="none" w:sz="0" w:space="0" w:color="auto"/>
            <w:right w:val="none" w:sz="0" w:space="0" w:color="auto"/>
          </w:divBdr>
          <w:divsChild>
            <w:div w:id="616445268">
              <w:marLeft w:val="0"/>
              <w:marRight w:val="0"/>
              <w:marTop w:val="0"/>
              <w:marBottom w:val="0"/>
              <w:divBdr>
                <w:top w:val="none" w:sz="0" w:space="0" w:color="auto"/>
                <w:left w:val="none" w:sz="0" w:space="0" w:color="auto"/>
                <w:bottom w:val="none" w:sz="0" w:space="0" w:color="auto"/>
                <w:right w:val="none" w:sz="0" w:space="0" w:color="auto"/>
              </w:divBdr>
            </w:div>
          </w:divsChild>
        </w:div>
        <w:div w:id="2059548244">
          <w:marLeft w:val="0"/>
          <w:marRight w:val="0"/>
          <w:marTop w:val="0"/>
          <w:marBottom w:val="0"/>
          <w:divBdr>
            <w:top w:val="none" w:sz="0" w:space="0" w:color="auto"/>
            <w:left w:val="none" w:sz="0" w:space="0" w:color="auto"/>
            <w:bottom w:val="none" w:sz="0" w:space="0" w:color="auto"/>
            <w:right w:val="none" w:sz="0" w:space="0" w:color="auto"/>
          </w:divBdr>
          <w:divsChild>
            <w:div w:id="843514163">
              <w:marLeft w:val="0"/>
              <w:marRight w:val="0"/>
              <w:marTop w:val="0"/>
              <w:marBottom w:val="0"/>
              <w:divBdr>
                <w:top w:val="none" w:sz="0" w:space="0" w:color="auto"/>
                <w:left w:val="none" w:sz="0" w:space="0" w:color="auto"/>
                <w:bottom w:val="none" w:sz="0" w:space="0" w:color="auto"/>
                <w:right w:val="none" w:sz="0" w:space="0" w:color="auto"/>
              </w:divBdr>
            </w:div>
          </w:divsChild>
        </w:div>
        <w:div w:id="2073382322">
          <w:marLeft w:val="0"/>
          <w:marRight w:val="0"/>
          <w:marTop w:val="0"/>
          <w:marBottom w:val="0"/>
          <w:divBdr>
            <w:top w:val="none" w:sz="0" w:space="0" w:color="auto"/>
            <w:left w:val="none" w:sz="0" w:space="0" w:color="auto"/>
            <w:bottom w:val="none" w:sz="0" w:space="0" w:color="auto"/>
            <w:right w:val="none" w:sz="0" w:space="0" w:color="auto"/>
          </w:divBdr>
          <w:divsChild>
            <w:div w:id="1794246076">
              <w:marLeft w:val="0"/>
              <w:marRight w:val="0"/>
              <w:marTop w:val="0"/>
              <w:marBottom w:val="0"/>
              <w:divBdr>
                <w:top w:val="none" w:sz="0" w:space="0" w:color="auto"/>
                <w:left w:val="none" w:sz="0" w:space="0" w:color="auto"/>
                <w:bottom w:val="none" w:sz="0" w:space="0" w:color="auto"/>
                <w:right w:val="none" w:sz="0" w:space="0" w:color="auto"/>
              </w:divBdr>
            </w:div>
          </w:divsChild>
        </w:div>
        <w:div w:id="2082289127">
          <w:marLeft w:val="0"/>
          <w:marRight w:val="0"/>
          <w:marTop w:val="0"/>
          <w:marBottom w:val="0"/>
          <w:divBdr>
            <w:top w:val="none" w:sz="0" w:space="0" w:color="auto"/>
            <w:left w:val="none" w:sz="0" w:space="0" w:color="auto"/>
            <w:bottom w:val="none" w:sz="0" w:space="0" w:color="auto"/>
            <w:right w:val="none" w:sz="0" w:space="0" w:color="auto"/>
          </w:divBdr>
          <w:divsChild>
            <w:div w:id="1454591074">
              <w:marLeft w:val="0"/>
              <w:marRight w:val="0"/>
              <w:marTop w:val="0"/>
              <w:marBottom w:val="0"/>
              <w:divBdr>
                <w:top w:val="none" w:sz="0" w:space="0" w:color="auto"/>
                <w:left w:val="none" w:sz="0" w:space="0" w:color="auto"/>
                <w:bottom w:val="none" w:sz="0" w:space="0" w:color="auto"/>
                <w:right w:val="none" w:sz="0" w:space="0" w:color="auto"/>
              </w:divBdr>
            </w:div>
          </w:divsChild>
        </w:div>
        <w:div w:id="2106070898">
          <w:marLeft w:val="0"/>
          <w:marRight w:val="0"/>
          <w:marTop w:val="0"/>
          <w:marBottom w:val="0"/>
          <w:divBdr>
            <w:top w:val="none" w:sz="0" w:space="0" w:color="auto"/>
            <w:left w:val="none" w:sz="0" w:space="0" w:color="auto"/>
            <w:bottom w:val="none" w:sz="0" w:space="0" w:color="auto"/>
            <w:right w:val="none" w:sz="0" w:space="0" w:color="auto"/>
          </w:divBdr>
          <w:divsChild>
            <w:div w:id="1943951640">
              <w:marLeft w:val="0"/>
              <w:marRight w:val="0"/>
              <w:marTop w:val="0"/>
              <w:marBottom w:val="0"/>
              <w:divBdr>
                <w:top w:val="none" w:sz="0" w:space="0" w:color="auto"/>
                <w:left w:val="none" w:sz="0" w:space="0" w:color="auto"/>
                <w:bottom w:val="none" w:sz="0" w:space="0" w:color="auto"/>
                <w:right w:val="none" w:sz="0" w:space="0" w:color="auto"/>
              </w:divBdr>
            </w:div>
          </w:divsChild>
        </w:div>
        <w:div w:id="2127196706">
          <w:marLeft w:val="0"/>
          <w:marRight w:val="0"/>
          <w:marTop w:val="0"/>
          <w:marBottom w:val="0"/>
          <w:divBdr>
            <w:top w:val="none" w:sz="0" w:space="0" w:color="auto"/>
            <w:left w:val="none" w:sz="0" w:space="0" w:color="auto"/>
            <w:bottom w:val="none" w:sz="0" w:space="0" w:color="auto"/>
            <w:right w:val="none" w:sz="0" w:space="0" w:color="auto"/>
          </w:divBdr>
          <w:divsChild>
            <w:div w:id="2134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1650">
      <w:bodyDiv w:val="1"/>
      <w:marLeft w:val="0"/>
      <w:marRight w:val="0"/>
      <w:marTop w:val="0"/>
      <w:marBottom w:val="0"/>
      <w:divBdr>
        <w:top w:val="none" w:sz="0" w:space="0" w:color="auto"/>
        <w:left w:val="none" w:sz="0" w:space="0" w:color="auto"/>
        <w:bottom w:val="none" w:sz="0" w:space="0" w:color="auto"/>
        <w:right w:val="none" w:sz="0" w:space="0" w:color="auto"/>
      </w:divBdr>
    </w:div>
    <w:div w:id="613753058">
      <w:bodyDiv w:val="1"/>
      <w:marLeft w:val="0"/>
      <w:marRight w:val="0"/>
      <w:marTop w:val="0"/>
      <w:marBottom w:val="0"/>
      <w:divBdr>
        <w:top w:val="none" w:sz="0" w:space="0" w:color="auto"/>
        <w:left w:val="none" w:sz="0" w:space="0" w:color="auto"/>
        <w:bottom w:val="none" w:sz="0" w:space="0" w:color="auto"/>
        <w:right w:val="none" w:sz="0" w:space="0" w:color="auto"/>
      </w:divBdr>
    </w:div>
    <w:div w:id="633143508">
      <w:bodyDiv w:val="1"/>
      <w:marLeft w:val="0"/>
      <w:marRight w:val="0"/>
      <w:marTop w:val="0"/>
      <w:marBottom w:val="0"/>
      <w:divBdr>
        <w:top w:val="none" w:sz="0" w:space="0" w:color="auto"/>
        <w:left w:val="none" w:sz="0" w:space="0" w:color="auto"/>
        <w:bottom w:val="none" w:sz="0" w:space="0" w:color="auto"/>
        <w:right w:val="none" w:sz="0" w:space="0" w:color="auto"/>
      </w:divBdr>
    </w:div>
    <w:div w:id="677005404">
      <w:bodyDiv w:val="1"/>
      <w:marLeft w:val="0"/>
      <w:marRight w:val="0"/>
      <w:marTop w:val="0"/>
      <w:marBottom w:val="0"/>
      <w:divBdr>
        <w:top w:val="none" w:sz="0" w:space="0" w:color="auto"/>
        <w:left w:val="none" w:sz="0" w:space="0" w:color="auto"/>
        <w:bottom w:val="none" w:sz="0" w:space="0" w:color="auto"/>
        <w:right w:val="none" w:sz="0" w:space="0" w:color="auto"/>
      </w:divBdr>
    </w:div>
    <w:div w:id="679282828">
      <w:bodyDiv w:val="1"/>
      <w:marLeft w:val="0"/>
      <w:marRight w:val="0"/>
      <w:marTop w:val="0"/>
      <w:marBottom w:val="0"/>
      <w:divBdr>
        <w:top w:val="none" w:sz="0" w:space="0" w:color="auto"/>
        <w:left w:val="none" w:sz="0" w:space="0" w:color="auto"/>
        <w:bottom w:val="none" w:sz="0" w:space="0" w:color="auto"/>
        <w:right w:val="none" w:sz="0" w:space="0" w:color="auto"/>
      </w:divBdr>
    </w:div>
    <w:div w:id="683048222">
      <w:bodyDiv w:val="1"/>
      <w:marLeft w:val="0"/>
      <w:marRight w:val="0"/>
      <w:marTop w:val="0"/>
      <w:marBottom w:val="0"/>
      <w:divBdr>
        <w:top w:val="none" w:sz="0" w:space="0" w:color="auto"/>
        <w:left w:val="none" w:sz="0" w:space="0" w:color="auto"/>
        <w:bottom w:val="none" w:sz="0" w:space="0" w:color="auto"/>
        <w:right w:val="none" w:sz="0" w:space="0" w:color="auto"/>
      </w:divBdr>
    </w:div>
    <w:div w:id="775250873">
      <w:bodyDiv w:val="1"/>
      <w:marLeft w:val="0"/>
      <w:marRight w:val="0"/>
      <w:marTop w:val="0"/>
      <w:marBottom w:val="0"/>
      <w:divBdr>
        <w:top w:val="none" w:sz="0" w:space="0" w:color="auto"/>
        <w:left w:val="none" w:sz="0" w:space="0" w:color="auto"/>
        <w:bottom w:val="none" w:sz="0" w:space="0" w:color="auto"/>
        <w:right w:val="none" w:sz="0" w:space="0" w:color="auto"/>
      </w:divBdr>
    </w:div>
    <w:div w:id="782265973">
      <w:bodyDiv w:val="1"/>
      <w:marLeft w:val="0"/>
      <w:marRight w:val="0"/>
      <w:marTop w:val="0"/>
      <w:marBottom w:val="0"/>
      <w:divBdr>
        <w:top w:val="none" w:sz="0" w:space="0" w:color="auto"/>
        <w:left w:val="none" w:sz="0" w:space="0" w:color="auto"/>
        <w:bottom w:val="none" w:sz="0" w:space="0" w:color="auto"/>
        <w:right w:val="none" w:sz="0" w:space="0" w:color="auto"/>
      </w:divBdr>
    </w:div>
    <w:div w:id="789200787">
      <w:bodyDiv w:val="1"/>
      <w:marLeft w:val="0"/>
      <w:marRight w:val="0"/>
      <w:marTop w:val="0"/>
      <w:marBottom w:val="0"/>
      <w:divBdr>
        <w:top w:val="none" w:sz="0" w:space="0" w:color="auto"/>
        <w:left w:val="none" w:sz="0" w:space="0" w:color="auto"/>
        <w:bottom w:val="none" w:sz="0" w:space="0" w:color="auto"/>
        <w:right w:val="none" w:sz="0" w:space="0" w:color="auto"/>
      </w:divBdr>
    </w:div>
    <w:div w:id="826288973">
      <w:bodyDiv w:val="1"/>
      <w:marLeft w:val="0"/>
      <w:marRight w:val="0"/>
      <w:marTop w:val="0"/>
      <w:marBottom w:val="0"/>
      <w:divBdr>
        <w:top w:val="none" w:sz="0" w:space="0" w:color="auto"/>
        <w:left w:val="none" w:sz="0" w:space="0" w:color="auto"/>
        <w:bottom w:val="none" w:sz="0" w:space="0" w:color="auto"/>
        <w:right w:val="none" w:sz="0" w:space="0" w:color="auto"/>
      </w:divBdr>
    </w:div>
    <w:div w:id="831066634">
      <w:bodyDiv w:val="1"/>
      <w:marLeft w:val="0"/>
      <w:marRight w:val="0"/>
      <w:marTop w:val="0"/>
      <w:marBottom w:val="0"/>
      <w:divBdr>
        <w:top w:val="none" w:sz="0" w:space="0" w:color="auto"/>
        <w:left w:val="none" w:sz="0" w:space="0" w:color="auto"/>
        <w:bottom w:val="none" w:sz="0" w:space="0" w:color="auto"/>
        <w:right w:val="none" w:sz="0" w:space="0" w:color="auto"/>
      </w:divBdr>
    </w:div>
    <w:div w:id="917253312">
      <w:bodyDiv w:val="1"/>
      <w:marLeft w:val="0"/>
      <w:marRight w:val="0"/>
      <w:marTop w:val="0"/>
      <w:marBottom w:val="0"/>
      <w:divBdr>
        <w:top w:val="none" w:sz="0" w:space="0" w:color="auto"/>
        <w:left w:val="none" w:sz="0" w:space="0" w:color="auto"/>
        <w:bottom w:val="none" w:sz="0" w:space="0" w:color="auto"/>
        <w:right w:val="none" w:sz="0" w:space="0" w:color="auto"/>
      </w:divBdr>
    </w:div>
    <w:div w:id="925963648">
      <w:bodyDiv w:val="1"/>
      <w:marLeft w:val="0"/>
      <w:marRight w:val="0"/>
      <w:marTop w:val="0"/>
      <w:marBottom w:val="0"/>
      <w:divBdr>
        <w:top w:val="none" w:sz="0" w:space="0" w:color="auto"/>
        <w:left w:val="none" w:sz="0" w:space="0" w:color="auto"/>
        <w:bottom w:val="none" w:sz="0" w:space="0" w:color="auto"/>
        <w:right w:val="none" w:sz="0" w:space="0" w:color="auto"/>
      </w:divBdr>
      <w:divsChild>
        <w:div w:id="86972712">
          <w:marLeft w:val="547"/>
          <w:marRight w:val="0"/>
          <w:marTop w:val="0"/>
          <w:marBottom w:val="240"/>
          <w:divBdr>
            <w:top w:val="none" w:sz="0" w:space="0" w:color="auto"/>
            <w:left w:val="none" w:sz="0" w:space="0" w:color="auto"/>
            <w:bottom w:val="none" w:sz="0" w:space="0" w:color="auto"/>
            <w:right w:val="none" w:sz="0" w:space="0" w:color="auto"/>
          </w:divBdr>
        </w:div>
        <w:div w:id="102042957">
          <w:marLeft w:val="547"/>
          <w:marRight w:val="0"/>
          <w:marTop w:val="120"/>
          <w:marBottom w:val="0"/>
          <w:divBdr>
            <w:top w:val="none" w:sz="0" w:space="0" w:color="auto"/>
            <w:left w:val="none" w:sz="0" w:space="0" w:color="auto"/>
            <w:bottom w:val="none" w:sz="0" w:space="0" w:color="auto"/>
            <w:right w:val="none" w:sz="0" w:space="0" w:color="auto"/>
          </w:divBdr>
        </w:div>
        <w:div w:id="428744395">
          <w:marLeft w:val="547"/>
          <w:marRight w:val="0"/>
          <w:marTop w:val="0"/>
          <w:marBottom w:val="0"/>
          <w:divBdr>
            <w:top w:val="none" w:sz="0" w:space="0" w:color="auto"/>
            <w:left w:val="none" w:sz="0" w:space="0" w:color="auto"/>
            <w:bottom w:val="none" w:sz="0" w:space="0" w:color="auto"/>
            <w:right w:val="none" w:sz="0" w:space="0" w:color="auto"/>
          </w:divBdr>
        </w:div>
        <w:div w:id="550650285">
          <w:marLeft w:val="547"/>
          <w:marRight w:val="0"/>
          <w:marTop w:val="120"/>
          <w:marBottom w:val="0"/>
          <w:divBdr>
            <w:top w:val="none" w:sz="0" w:space="0" w:color="auto"/>
            <w:left w:val="none" w:sz="0" w:space="0" w:color="auto"/>
            <w:bottom w:val="none" w:sz="0" w:space="0" w:color="auto"/>
            <w:right w:val="none" w:sz="0" w:space="0" w:color="auto"/>
          </w:divBdr>
        </w:div>
        <w:div w:id="675108719">
          <w:marLeft w:val="547"/>
          <w:marRight w:val="0"/>
          <w:marTop w:val="0"/>
          <w:marBottom w:val="0"/>
          <w:divBdr>
            <w:top w:val="none" w:sz="0" w:space="0" w:color="auto"/>
            <w:left w:val="none" w:sz="0" w:space="0" w:color="auto"/>
            <w:bottom w:val="none" w:sz="0" w:space="0" w:color="auto"/>
            <w:right w:val="none" w:sz="0" w:space="0" w:color="auto"/>
          </w:divBdr>
        </w:div>
        <w:div w:id="743725667">
          <w:marLeft w:val="547"/>
          <w:marRight w:val="0"/>
          <w:marTop w:val="0"/>
          <w:marBottom w:val="240"/>
          <w:divBdr>
            <w:top w:val="none" w:sz="0" w:space="0" w:color="auto"/>
            <w:left w:val="none" w:sz="0" w:space="0" w:color="auto"/>
            <w:bottom w:val="none" w:sz="0" w:space="0" w:color="auto"/>
            <w:right w:val="none" w:sz="0" w:space="0" w:color="auto"/>
          </w:divBdr>
        </w:div>
        <w:div w:id="818033492">
          <w:marLeft w:val="547"/>
          <w:marRight w:val="0"/>
          <w:marTop w:val="0"/>
          <w:marBottom w:val="0"/>
          <w:divBdr>
            <w:top w:val="none" w:sz="0" w:space="0" w:color="auto"/>
            <w:left w:val="none" w:sz="0" w:space="0" w:color="auto"/>
            <w:bottom w:val="none" w:sz="0" w:space="0" w:color="auto"/>
            <w:right w:val="none" w:sz="0" w:space="0" w:color="auto"/>
          </w:divBdr>
        </w:div>
        <w:div w:id="819928013">
          <w:marLeft w:val="547"/>
          <w:marRight w:val="0"/>
          <w:marTop w:val="0"/>
          <w:marBottom w:val="0"/>
          <w:divBdr>
            <w:top w:val="none" w:sz="0" w:space="0" w:color="auto"/>
            <w:left w:val="none" w:sz="0" w:space="0" w:color="auto"/>
            <w:bottom w:val="none" w:sz="0" w:space="0" w:color="auto"/>
            <w:right w:val="none" w:sz="0" w:space="0" w:color="auto"/>
          </w:divBdr>
        </w:div>
        <w:div w:id="832179495">
          <w:marLeft w:val="547"/>
          <w:marRight w:val="0"/>
          <w:marTop w:val="120"/>
          <w:marBottom w:val="0"/>
          <w:divBdr>
            <w:top w:val="none" w:sz="0" w:space="0" w:color="auto"/>
            <w:left w:val="none" w:sz="0" w:space="0" w:color="auto"/>
            <w:bottom w:val="none" w:sz="0" w:space="0" w:color="auto"/>
            <w:right w:val="none" w:sz="0" w:space="0" w:color="auto"/>
          </w:divBdr>
        </w:div>
        <w:div w:id="1113331773">
          <w:marLeft w:val="547"/>
          <w:marRight w:val="0"/>
          <w:marTop w:val="120"/>
          <w:marBottom w:val="0"/>
          <w:divBdr>
            <w:top w:val="none" w:sz="0" w:space="0" w:color="auto"/>
            <w:left w:val="none" w:sz="0" w:space="0" w:color="auto"/>
            <w:bottom w:val="none" w:sz="0" w:space="0" w:color="auto"/>
            <w:right w:val="none" w:sz="0" w:space="0" w:color="auto"/>
          </w:divBdr>
        </w:div>
        <w:div w:id="1114591286">
          <w:marLeft w:val="547"/>
          <w:marRight w:val="0"/>
          <w:marTop w:val="0"/>
          <w:marBottom w:val="0"/>
          <w:divBdr>
            <w:top w:val="none" w:sz="0" w:space="0" w:color="auto"/>
            <w:left w:val="none" w:sz="0" w:space="0" w:color="auto"/>
            <w:bottom w:val="none" w:sz="0" w:space="0" w:color="auto"/>
            <w:right w:val="none" w:sz="0" w:space="0" w:color="auto"/>
          </w:divBdr>
        </w:div>
        <w:div w:id="1151019612">
          <w:marLeft w:val="547"/>
          <w:marRight w:val="0"/>
          <w:marTop w:val="0"/>
          <w:marBottom w:val="0"/>
          <w:divBdr>
            <w:top w:val="none" w:sz="0" w:space="0" w:color="auto"/>
            <w:left w:val="none" w:sz="0" w:space="0" w:color="auto"/>
            <w:bottom w:val="none" w:sz="0" w:space="0" w:color="auto"/>
            <w:right w:val="none" w:sz="0" w:space="0" w:color="auto"/>
          </w:divBdr>
        </w:div>
        <w:div w:id="1196578340">
          <w:marLeft w:val="547"/>
          <w:marRight w:val="0"/>
          <w:marTop w:val="0"/>
          <w:marBottom w:val="0"/>
          <w:divBdr>
            <w:top w:val="none" w:sz="0" w:space="0" w:color="auto"/>
            <w:left w:val="none" w:sz="0" w:space="0" w:color="auto"/>
            <w:bottom w:val="none" w:sz="0" w:space="0" w:color="auto"/>
            <w:right w:val="none" w:sz="0" w:space="0" w:color="auto"/>
          </w:divBdr>
        </w:div>
        <w:div w:id="1411005750">
          <w:marLeft w:val="547"/>
          <w:marRight w:val="0"/>
          <w:marTop w:val="120"/>
          <w:marBottom w:val="0"/>
          <w:divBdr>
            <w:top w:val="none" w:sz="0" w:space="0" w:color="auto"/>
            <w:left w:val="none" w:sz="0" w:space="0" w:color="auto"/>
            <w:bottom w:val="none" w:sz="0" w:space="0" w:color="auto"/>
            <w:right w:val="none" w:sz="0" w:space="0" w:color="auto"/>
          </w:divBdr>
        </w:div>
        <w:div w:id="1506818714">
          <w:marLeft w:val="547"/>
          <w:marRight w:val="0"/>
          <w:marTop w:val="0"/>
          <w:marBottom w:val="0"/>
          <w:divBdr>
            <w:top w:val="none" w:sz="0" w:space="0" w:color="auto"/>
            <w:left w:val="none" w:sz="0" w:space="0" w:color="auto"/>
            <w:bottom w:val="none" w:sz="0" w:space="0" w:color="auto"/>
            <w:right w:val="none" w:sz="0" w:space="0" w:color="auto"/>
          </w:divBdr>
        </w:div>
        <w:div w:id="1613396504">
          <w:marLeft w:val="547"/>
          <w:marRight w:val="0"/>
          <w:marTop w:val="0"/>
          <w:marBottom w:val="240"/>
          <w:divBdr>
            <w:top w:val="none" w:sz="0" w:space="0" w:color="auto"/>
            <w:left w:val="none" w:sz="0" w:space="0" w:color="auto"/>
            <w:bottom w:val="none" w:sz="0" w:space="0" w:color="auto"/>
            <w:right w:val="none" w:sz="0" w:space="0" w:color="auto"/>
          </w:divBdr>
        </w:div>
        <w:div w:id="1623003090">
          <w:marLeft w:val="547"/>
          <w:marRight w:val="0"/>
          <w:marTop w:val="0"/>
          <w:marBottom w:val="0"/>
          <w:divBdr>
            <w:top w:val="none" w:sz="0" w:space="0" w:color="auto"/>
            <w:left w:val="none" w:sz="0" w:space="0" w:color="auto"/>
            <w:bottom w:val="none" w:sz="0" w:space="0" w:color="auto"/>
            <w:right w:val="none" w:sz="0" w:space="0" w:color="auto"/>
          </w:divBdr>
        </w:div>
        <w:div w:id="1657949524">
          <w:marLeft w:val="547"/>
          <w:marRight w:val="0"/>
          <w:marTop w:val="0"/>
          <w:marBottom w:val="240"/>
          <w:divBdr>
            <w:top w:val="none" w:sz="0" w:space="0" w:color="auto"/>
            <w:left w:val="none" w:sz="0" w:space="0" w:color="auto"/>
            <w:bottom w:val="none" w:sz="0" w:space="0" w:color="auto"/>
            <w:right w:val="none" w:sz="0" w:space="0" w:color="auto"/>
          </w:divBdr>
        </w:div>
        <w:div w:id="1697274795">
          <w:marLeft w:val="547"/>
          <w:marRight w:val="0"/>
          <w:marTop w:val="120"/>
          <w:marBottom w:val="0"/>
          <w:divBdr>
            <w:top w:val="none" w:sz="0" w:space="0" w:color="auto"/>
            <w:left w:val="none" w:sz="0" w:space="0" w:color="auto"/>
            <w:bottom w:val="none" w:sz="0" w:space="0" w:color="auto"/>
            <w:right w:val="none" w:sz="0" w:space="0" w:color="auto"/>
          </w:divBdr>
        </w:div>
        <w:div w:id="1815678593">
          <w:marLeft w:val="547"/>
          <w:marRight w:val="0"/>
          <w:marTop w:val="0"/>
          <w:marBottom w:val="240"/>
          <w:divBdr>
            <w:top w:val="none" w:sz="0" w:space="0" w:color="auto"/>
            <w:left w:val="none" w:sz="0" w:space="0" w:color="auto"/>
            <w:bottom w:val="none" w:sz="0" w:space="0" w:color="auto"/>
            <w:right w:val="none" w:sz="0" w:space="0" w:color="auto"/>
          </w:divBdr>
        </w:div>
        <w:div w:id="1840804552">
          <w:marLeft w:val="547"/>
          <w:marRight w:val="0"/>
          <w:marTop w:val="0"/>
          <w:marBottom w:val="0"/>
          <w:divBdr>
            <w:top w:val="none" w:sz="0" w:space="0" w:color="auto"/>
            <w:left w:val="none" w:sz="0" w:space="0" w:color="auto"/>
            <w:bottom w:val="none" w:sz="0" w:space="0" w:color="auto"/>
            <w:right w:val="none" w:sz="0" w:space="0" w:color="auto"/>
          </w:divBdr>
        </w:div>
        <w:div w:id="1954628919">
          <w:marLeft w:val="547"/>
          <w:marRight w:val="0"/>
          <w:marTop w:val="0"/>
          <w:marBottom w:val="240"/>
          <w:divBdr>
            <w:top w:val="none" w:sz="0" w:space="0" w:color="auto"/>
            <w:left w:val="none" w:sz="0" w:space="0" w:color="auto"/>
            <w:bottom w:val="none" w:sz="0" w:space="0" w:color="auto"/>
            <w:right w:val="none" w:sz="0" w:space="0" w:color="auto"/>
          </w:divBdr>
        </w:div>
      </w:divsChild>
    </w:div>
    <w:div w:id="937060694">
      <w:bodyDiv w:val="1"/>
      <w:marLeft w:val="0"/>
      <w:marRight w:val="0"/>
      <w:marTop w:val="0"/>
      <w:marBottom w:val="0"/>
      <w:divBdr>
        <w:top w:val="none" w:sz="0" w:space="0" w:color="auto"/>
        <w:left w:val="none" w:sz="0" w:space="0" w:color="auto"/>
        <w:bottom w:val="none" w:sz="0" w:space="0" w:color="auto"/>
        <w:right w:val="none" w:sz="0" w:space="0" w:color="auto"/>
      </w:divBdr>
    </w:div>
    <w:div w:id="942688140">
      <w:bodyDiv w:val="1"/>
      <w:marLeft w:val="0"/>
      <w:marRight w:val="0"/>
      <w:marTop w:val="0"/>
      <w:marBottom w:val="0"/>
      <w:divBdr>
        <w:top w:val="none" w:sz="0" w:space="0" w:color="auto"/>
        <w:left w:val="none" w:sz="0" w:space="0" w:color="auto"/>
        <w:bottom w:val="none" w:sz="0" w:space="0" w:color="auto"/>
        <w:right w:val="none" w:sz="0" w:space="0" w:color="auto"/>
      </w:divBdr>
    </w:div>
    <w:div w:id="997073782">
      <w:bodyDiv w:val="1"/>
      <w:marLeft w:val="0"/>
      <w:marRight w:val="0"/>
      <w:marTop w:val="0"/>
      <w:marBottom w:val="0"/>
      <w:divBdr>
        <w:top w:val="none" w:sz="0" w:space="0" w:color="auto"/>
        <w:left w:val="none" w:sz="0" w:space="0" w:color="auto"/>
        <w:bottom w:val="none" w:sz="0" w:space="0" w:color="auto"/>
        <w:right w:val="none" w:sz="0" w:space="0" w:color="auto"/>
      </w:divBdr>
    </w:div>
    <w:div w:id="1046414745">
      <w:bodyDiv w:val="1"/>
      <w:marLeft w:val="0"/>
      <w:marRight w:val="0"/>
      <w:marTop w:val="0"/>
      <w:marBottom w:val="0"/>
      <w:divBdr>
        <w:top w:val="none" w:sz="0" w:space="0" w:color="auto"/>
        <w:left w:val="none" w:sz="0" w:space="0" w:color="auto"/>
        <w:bottom w:val="none" w:sz="0" w:space="0" w:color="auto"/>
        <w:right w:val="none" w:sz="0" w:space="0" w:color="auto"/>
      </w:divBdr>
    </w:div>
    <w:div w:id="1060128591">
      <w:bodyDiv w:val="1"/>
      <w:marLeft w:val="0"/>
      <w:marRight w:val="0"/>
      <w:marTop w:val="0"/>
      <w:marBottom w:val="0"/>
      <w:divBdr>
        <w:top w:val="none" w:sz="0" w:space="0" w:color="auto"/>
        <w:left w:val="none" w:sz="0" w:space="0" w:color="auto"/>
        <w:bottom w:val="none" w:sz="0" w:space="0" w:color="auto"/>
        <w:right w:val="none" w:sz="0" w:space="0" w:color="auto"/>
      </w:divBdr>
      <w:divsChild>
        <w:div w:id="1000935994">
          <w:marLeft w:val="0"/>
          <w:marRight w:val="0"/>
          <w:marTop w:val="0"/>
          <w:marBottom w:val="0"/>
          <w:divBdr>
            <w:top w:val="none" w:sz="0" w:space="0" w:color="auto"/>
            <w:left w:val="none" w:sz="0" w:space="0" w:color="auto"/>
            <w:bottom w:val="none" w:sz="0" w:space="0" w:color="auto"/>
            <w:right w:val="none" w:sz="0" w:space="0" w:color="auto"/>
          </w:divBdr>
          <w:divsChild>
            <w:div w:id="7947677">
              <w:marLeft w:val="0"/>
              <w:marRight w:val="0"/>
              <w:marTop w:val="0"/>
              <w:marBottom w:val="0"/>
              <w:divBdr>
                <w:top w:val="none" w:sz="0" w:space="0" w:color="auto"/>
                <w:left w:val="none" w:sz="0" w:space="0" w:color="auto"/>
                <w:bottom w:val="none" w:sz="0" w:space="0" w:color="auto"/>
                <w:right w:val="none" w:sz="0" w:space="0" w:color="auto"/>
              </w:divBdr>
              <w:divsChild>
                <w:div w:id="866941427">
                  <w:marLeft w:val="0"/>
                  <w:marRight w:val="0"/>
                  <w:marTop w:val="0"/>
                  <w:marBottom w:val="0"/>
                  <w:divBdr>
                    <w:top w:val="none" w:sz="0" w:space="0" w:color="auto"/>
                    <w:left w:val="none" w:sz="0" w:space="0" w:color="auto"/>
                    <w:bottom w:val="none" w:sz="0" w:space="0" w:color="auto"/>
                    <w:right w:val="none" w:sz="0" w:space="0" w:color="auto"/>
                  </w:divBdr>
                </w:div>
              </w:divsChild>
            </w:div>
            <w:div w:id="8801471">
              <w:marLeft w:val="0"/>
              <w:marRight w:val="0"/>
              <w:marTop w:val="0"/>
              <w:marBottom w:val="0"/>
              <w:divBdr>
                <w:top w:val="none" w:sz="0" w:space="0" w:color="auto"/>
                <w:left w:val="none" w:sz="0" w:space="0" w:color="auto"/>
                <w:bottom w:val="none" w:sz="0" w:space="0" w:color="auto"/>
                <w:right w:val="none" w:sz="0" w:space="0" w:color="auto"/>
              </w:divBdr>
              <w:divsChild>
                <w:div w:id="695430482">
                  <w:marLeft w:val="0"/>
                  <w:marRight w:val="0"/>
                  <w:marTop w:val="0"/>
                  <w:marBottom w:val="0"/>
                  <w:divBdr>
                    <w:top w:val="none" w:sz="0" w:space="0" w:color="auto"/>
                    <w:left w:val="none" w:sz="0" w:space="0" w:color="auto"/>
                    <w:bottom w:val="none" w:sz="0" w:space="0" w:color="auto"/>
                    <w:right w:val="none" w:sz="0" w:space="0" w:color="auto"/>
                  </w:divBdr>
                </w:div>
              </w:divsChild>
            </w:div>
            <w:div w:id="22707889">
              <w:marLeft w:val="0"/>
              <w:marRight w:val="0"/>
              <w:marTop w:val="0"/>
              <w:marBottom w:val="0"/>
              <w:divBdr>
                <w:top w:val="none" w:sz="0" w:space="0" w:color="auto"/>
                <w:left w:val="none" w:sz="0" w:space="0" w:color="auto"/>
                <w:bottom w:val="none" w:sz="0" w:space="0" w:color="auto"/>
                <w:right w:val="none" w:sz="0" w:space="0" w:color="auto"/>
              </w:divBdr>
              <w:divsChild>
                <w:div w:id="1505166199">
                  <w:marLeft w:val="0"/>
                  <w:marRight w:val="0"/>
                  <w:marTop w:val="0"/>
                  <w:marBottom w:val="0"/>
                  <w:divBdr>
                    <w:top w:val="none" w:sz="0" w:space="0" w:color="auto"/>
                    <w:left w:val="none" w:sz="0" w:space="0" w:color="auto"/>
                    <w:bottom w:val="none" w:sz="0" w:space="0" w:color="auto"/>
                    <w:right w:val="none" w:sz="0" w:space="0" w:color="auto"/>
                  </w:divBdr>
                </w:div>
              </w:divsChild>
            </w:div>
            <w:div w:id="58604032">
              <w:marLeft w:val="0"/>
              <w:marRight w:val="0"/>
              <w:marTop w:val="0"/>
              <w:marBottom w:val="0"/>
              <w:divBdr>
                <w:top w:val="none" w:sz="0" w:space="0" w:color="auto"/>
                <w:left w:val="none" w:sz="0" w:space="0" w:color="auto"/>
                <w:bottom w:val="none" w:sz="0" w:space="0" w:color="auto"/>
                <w:right w:val="none" w:sz="0" w:space="0" w:color="auto"/>
              </w:divBdr>
              <w:divsChild>
                <w:div w:id="526018884">
                  <w:marLeft w:val="0"/>
                  <w:marRight w:val="0"/>
                  <w:marTop w:val="0"/>
                  <w:marBottom w:val="0"/>
                  <w:divBdr>
                    <w:top w:val="none" w:sz="0" w:space="0" w:color="auto"/>
                    <w:left w:val="none" w:sz="0" w:space="0" w:color="auto"/>
                    <w:bottom w:val="none" w:sz="0" w:space="0" w:color="auto"/>
                    <w:right w:val="none" w:sz="0" w:space="0" w:color="auto"/>
                  </w:divBdr>
                </w:div>
              </w:divsChild>
            </w:div>
            <w:div w:id="61493281">
              <w:marLeft w:val="0"/>
              <w:marRight w:val="0"/>
              <w:marTop w:val="0"/>
              <w:marBottom w:val="0"/>
              <w:divBdr>
                <w:top w:val="none" w:sz="0" w:space="0" w:color="auto"/>
                <w:left w:val="none" w:sz="0" w:space="0" w:color="auto"/>
                <w:bottom w:val="none" w:sz="0" w:space="0" w:color="auto"/>
                <w:right w:val="none" w:sz="0" w:space="0" w:color="auto"/>
              </w:divBdr>
              <w:divsChild>
                <w:div w:id="122164499">
                  <w:marLeft w:val="0"/>
                  <w:marRight w:val="0"/>
                  <w:marTop w:val="0"/>
                  <w:marBottom w:val="0"/>
                  <w:divBdr>
                    <w:top w:val="none" w:sz="0" w:space="0" w:color="auto"/>
                    <w:left w:val="none" w:sz="0" w:space="0" w:color="auto"/>
                    <w:bottom w:val="none" w:sz="0" w:space="0" w:color="auto"/>
                    <w:right w:val="none" w:sz="0" w:space="0" w:color="auto"/>
                  </w:divBdr>
                </w:div>
              </w:divsChild>
            </w:div>
            <w:div w:id="86734904">
              <w:marLeft w:val="0"/>
              <w:marRight w:val="0"/>
              <w:marTop w:val="0"/>
              <w:marBottom w:val="0"/>
              <w:divBdr>
                <w:top w:val="none" w:sz="0" w:space="0" w:color="auto"/>
                <w:left w:val="none" w:sz="0" w:space="0" w:color="auto"/>
                <w:bottom w:val="none" w:sz="0" w:space="0" w:color="auto"/>
                <w:right w:val="none" w:sz="0" w:space="0" w:color="auto"/>
              </w:divBdr>
              <w:divsChild>
                <w:div w:id="1466119729">
                  <w:marLeft w:val="0"/>
                  <w:marRight w:val="0"/>
                  <w:marTop w:val="0"/>
                  <w:marBottom w:val="0"/>
                  <w:divBdr>
                    <w:top w:val="none" w:sz="0" w:space="0" w:color="auto"/>
                    <w:left w:val="none" w:sz="0" w:space="0" w:color="auto"/>
                    <w:bottom w:val="none" w:sz="0" w:space="0" w:color="auto"/>
                    <w:right w:val="none" w:sz="0" w:space="0" w:color="auto"/>
                  </w:divBdr>
                </w:div>
              </w:divsChild>
            </w:div>
            <w:div w:id="135806759">
              <w:marLeft w:val="0"/>
              <w:marRight w:val="0"/>
              <w:marTop w:val="0"/>
              <w:marBottom w:val="0"/>
              <w:divBdr>
                <w:top w:val="none" w:sz="0" w:space="0" w:color="auto"/>
                <w:left w:val="none" w:sz="0" w:space="0" w:color="auto"/>
                <w:bottom w:val="none" w:sz="0" w:space="0" w:color="auto"/>
                <w:right w:val="none" w:sz="0" w:space="0" w:color="auto"/>
              </w:divBdr>
              <w:divsChild>
                <w:div w:id="1112286548">
                  <w:marLeft w:val="0"/>
                  <w:marRight w:val="0"/>
                  <w:marTop w:val="0"/>
                  <w:marBottom w:val="0"/>
                  <w:divBdr>
                    <w:top w:val="none" w:sz="0" w:space="0" w:color="auto"/>
                    <w:left w:val="none" w:sz="0" w:space="0" w:color="auto"/>
                    <w:bottom w:val="none" w:sz="0" w:space="0" w:color="auto"/>
                    <w:right w:val="none" w:sz="0" w:space="0" w:color="auto"/>
                  </w:divBdr>
                </w:div>
              </w:divsChild>
            </w:div>
            <w:div w:id="147131554">
              <w:marLeft w:val="0"/>
              <w:marRight w:val="0"/>
              <w:marTop w:val="0"/>
              <w:marBottom w:val="0"/>
              <w:divBdr>
                <w:top w:val="none" w:sz="0" w:space="0" w:color="auto"/>
                <w:left w:val="none" w:sz="0" w:space="0" w:color="auto"/>
                <w:bottom w:val="none" w:sz="0" w:space="0" w:color="auto"/>
                <w:right w:val="none" w:sz="0" w:space="0" w:color="auto"/>
              </w:divBdr>
              <w:divsChild>
                <w:div w:id="758598815">
                  <w:marLeft w:val="0"/>
                  <w:marRight w:val="0"/>
                  <w:marTop w:val="0"/>
                  <w:marBottom w:val="0"/>
                  <w:divBdr>
                    <w:top w:val="none" w:sz="0" w:space="0" w:color="auto"/>
                    <w:left w:val="none" w:sz="0" w:space="0" w:color="auto"/>
                    <w:bottom w:val="none" w:sz="0" w:space="0" w:color="auto"/>
                    <w:right w:val="none" w:sz="0" w:space="0" w:color="auto"/>
                  </w:divBdr>
                </w:div>
              </w:divsChild>
            </w:div>
            <w:div w:id="183786944">
              <w:marLeft w:val="0"/>
              <w:marRight w:val="0"/>
              <w:marTop w:val="0"/>
              <w:marBottom w:val="0"/>
              <w:divBdr>
                <w:top w:val="none" w:sz="0" w:space="0" w:color="auto"/>
                <w:left w:val="none" w:sz="0" w:space="0" w:color="auto"/>
                <w:bottom w:val="none" w:sz="0" w:space="0" w:color="auto"/>
                <w:right w:val="none" w:sz="0" w:space="0" w:color="auto"/>
              </w:divBdr>
              <w:divsChild>
                <w:div w:id="850873800">
                  <w:marLeft w:val="0"/>
                  <w:marRight w:val="0"/>
                  <w:marTop w:val="0"/>
                  <w:marBottom w:val="0"/>
                  <w:divBdr>
                    <w:top w:val="none" w:sz="0" w:space="0" w:color="auto"/>
                    <w:left w:val="none" w:sz="0" w:space="0" w:color="auto"/>
                    <w:bottom w:val="none" w:sz="0" w:space="0" w:color="auto"/>
                    <w:right w:val="none" w:sz="0" w:space="0" w:color="auto"/>
                  </w:divBdr>
                </w:div>
              </w:divsChild>
            </w:div>
            <w:div w:id="213011931">
              <w:marLeft w:val="0"/>
              <w:marRight w:val="0"/>
              <w:marTop w:val="0"/>
              <w:marBottom w:val="0"/>
              <w:divBdr>
                <w:top w:val="none" w:sz="0" w:space="0" w:color="auto"/>
                <w:left w:val="none" w:sz="0" w:space="0" w:color="auto"/>
                <w:bottom w:val="none" w:sz="0" w:space="0" w:color="auto"/>
                <w:right w:val="none" w:sz="0" w:space="0" w:color="auto"/>
              </w:divBdr>
              <w:divsChild>
                <w:div w:id="1632052584">
                  <w:marLeft w:val="0"/>
                  <w:marRight w:val="0"/>
                  <w:marTop w:val="0"/>
                  <w:marBottom w:val="0"/>
                  <w:divBdr>
                    <w:top w:val="none" w:sz="0" w:space="0" w:color="auto"/>
                    <w:left w:val="none" w:sz="0" w:space="0" w:color="auto"/>
                    <w:bottom w:val="none" w:sz="0" w:space="0" w:color="auto"/>
                    <w:right w:val="none" w:sz="0" w:space="0" w:color="auto"/>
                  </w:divBdr>
                </w:div>
              </w:divsChild>
            </w:div>
            <w:div w:id="236862684">
              <w:marLeft w:val="0"/>
              <w:marRight w:val="0"/>
              <w:marTop w:val="0"/>
              <w:marBottom w:val="0"/>
              <w:divBdr>
                <w:top w:val="none" w:sz="0" w:space="0" w:color="auto"/>
                <w:left w:val="none" w:sz="0" w:space="0" w:color="auto"/>
                <w:bottom w:val="none" w:sz="0" w:space="0" w:color="auto"/>
                <w:right w:val="none" w:sz="0" w:space="0" w:color="auto"/>
              </w:divBdr>
              <w:divsChild>
                <w:div w:id="1804153890">
                  <w:marLeft w:val="0"/>
                  <w:marRight w:val="0"/>
                  <w:marTop w:val="0"/>
                  <w:marBottom w:val="0"/>
                  <w:divBdr>
                    <w:top w:val="none" w:sz="0" w:space="0" w:color="auto"/>
                    <w:left w:val="none" w:sz="0" w:space="0" w:color="auto"/>
                    <w:bottom w:val="none" w:sz="0" w:space="0" w:color="auto"/>
                    <w:right w:val="none" w:sz="0" w:space="0" w:color="auto"/>
                  </w:divBdr>
                </w:div>
              </w:divsChild>
            </w:div>
            <w:div w:id="254628108">
              <w:marLeft w:val="0"/>
              <w:marRight w:val="0"/>
              <w:marTop w:val="0"/>
              <w:marBottom w:val="0"/>
              <w:divBdr>
                <w:top w:val="none" w:sz="0" w:space="0" w:color="auto"/>
                <w:left w:val="none" w:sz="0" w:space="0" w:color="auto"/>
                <w:bottom w:val="none" w:sz="0" w:space="0" w:color="auto"/>
                <w:right w:val="none" w:sz="0" w:space="0" w:color="auto"/>
              </w:divBdr>
              <w:divsChild>
                <w:div w:id="240405940">
                  <w:marLeft w:val="0"/>
                  <w:marRight w:val="0"/>
                  <w:marTop w:val="0"/>
                  <w:marBottom w:val="0"/>
                  <w:divBdr>
                    <w:top w:val="none" w:sz="0" w:space="0" w:color="auto"/>
                    <w:left w:val="none" w:sz="0" w:space="0" w:color="auto"/>
                    <w:bottom w:val="none" w:sz="0" w:space="0" w:color="auto"/>
                    <w:right w:val="none" w:sz="0" w:space="0" w:color="auto"/>
                  </w:divBdr>
                </w:div>
              </w:divsChild>
            </w:div>
            <w:div w:id="264848768">
              <w:marLeft w:val="0"/>
              <w:marRight w:val="0"/>
              <w:marTop w:val="0"/>
              <w:marBottom w:val="0"/>
              <w:divBdr>
                <w:top w:val="none" w:sz="0" w:space="0" w:color="auto"/>
                <w:left w:val="none" w:sz="0" w:space="0" w:color="auto"/>
                <w:bottom w:val="none" w:sz="0" w:space="0" w:color="auto"/>
                <w:right w:val="none" w:sz="0" w:space="0" w:color="auto"/>
              </w:divBdr>
              <w:divsChild>
                <w:div w:id="1723362132">
                  <w:marLeft w:val="0"/>
                  <w:marRight w:val="0"/>
                  <w:marTop w:val="0"/>
                  <w:marBottom w:val="0"/>
                  <w:divBdr>
                    <w:top w:val="none" w:sz="0" w:space="0" w:color="auto"/>
                    <w:left w:val="none" w:sz="0" w:space="0" w:color="auto"/>
                    <w:bottom w:val="none" w:sz="0" w:space="0" w:color="auto"/>
                    <w:right w:val="none" w:sz="0" w:space="0" w:color="auto"/>
                  </w:divBdr>
                </w:div>
              </w:divsChild>
            </w:div>
            <w:div w:id="321586240">
              <w:marLeft w:val="0"/>
              <w:marRight w:val="0"/>
              <w:marTop w:val="0"/>
              <w:marBottom w:val="0"/>
              <w:divBdr>
                <w:top w:val="none" w:sz="0" w:space="0" w:color="auto"/>
                <w:left w:val="none" w:sz="0" w:space="0" w:color="auto"/>
                <w:bottom w:val="none" w:sz="0" w:space="0" w:color="auto"/>
                <w:right w:val="none" w:sz="0" w:space="0" w:color="auto"/>
              </w:divBdr>
              <w:divsChild>
                <w:div w:id="1944453254">
                  <w:marLeft w:val="0"/>
                  <w:marRight w:val="0"/>
                  <w:marTop w:val="0"/>
                  <w:marBottom w:val="0"/>
                  <w:divBdr>
                    <w:top w:val="none" w:sz="0" w:space="0" w:color="auto"/>
                    <w:left w:val="none" w:sz="0" w:space="0" w:color="auto"/>
                    <w:bottom w:val="none" w:sz="0" w:space="0" w:color="auto"/>
                    <w:right w:val="none" w:sz="0" w:space="0" w:color="auto"/>
                  </w:divBdr>
                </w:div>
              </w:divsChild>
            </w:div>
            <w:div w:id="335041438">
              <w:marLeft w:val="0"/>
              <w:marRight w:val="0"/>
              <w:marTop w:val="0"/>
              <w:marBottom w:val="0"/>
              <w:divBdr>
                <w:top w:val="none" w:sz="0" w:space="0" w:color="auto"/>
                <w:left w:val="none" w:sz="0" w:space="0" w:color="auto"/>
                <w:bottom w:val="none" w:sz="0" w:space="0" w:color="auto"/>
                <w:right w:val="none" w:sz="0" w:space="0" w:color="auto"/>
              </w:divBdr>
              <w:divsChild>
                <w:div w:id="161168495">
                  <w:marLeft w:val="0"/>
                  <w:marRight w:val="0"/>
                  <w:marTop w:val="0"/>
                  <w:marBottom w:val="0"/>
                  <w:divBdr>
                    <w:top w:val="none" w:sz="0" w:space="0" w:color="auto"/>
                    <w:left w:val="none" w:sz="0" w:space="0" w:color="auto"/>
                    <w:bottom w:val="none" w:sz="0" w:space="0" w:color="auto"/>
                    <w:right w:val="none" w:sz="0" w:space="0" w:color="auto"/>
                  </w:divBdr>
                </w:div>
              </w:divsChild>
            </w:div>
            <w:div w:id="337731796">
              <w:marLeft w:val="0"/>
              <w:marRight w:val="0"/>
              <w:marTop w:val="0"/>
              <w:marBottom w:val="0"/>
              <w:divBdr>
                <w:top w:val="none" w:sz="0" w:space="0" w:color="auto"/>
                <w:left w:val="none" w:sz="0" w:space="0" w:color="auto"/>
                <w:bottom w:val="none" w:sz="0" w:space="0" w:color="auto"/>
                <w:right w:val="none" w:sz="0" w:space="0" w:color="auto"/>
              </w:divBdr>
              <w:divsChild>
                <w:div w:id="1792435154">
                  <w:marLeft w:val="0"/>
                  <w:marRight w:val="0"/>
                  <w:marTop w:val="0"/>
                  <w:marBottom w:val="0"/>
                  <w:divBdr>
                    <w:top w:val="none" w:sz="0" w:space="0" w:color="auto"/>
                    <w:left w:val="none" w:sz="0" w:space="0" w:color="auto"/>
                    <w:bottom w:val="none" w:sz="0" w:space="0" w:color="auto"/>
                    <w:right w:val="none" w:sz="0" w:space="0" w:color="auto"/>
                  </w:divBdr>
                </w:div>
              </w:divsChild>
            </w:div>
            <w:div w:id="366874601">
              <w:marLeft w:val="0"/>
              <w:marRight w:val="0"/>
              <w:marTop w:val="0"/>
              <w:marBottom w:val="0"/>
              <w:divBdr>
                <w:top w:val="none" w:sz="0" w:space="0" w:color="auto"/>
                <w:left w:val="none" w:sz="0" w:space="0" w:color="auto"/>
                <w:bottom w:val="none" w:sz="0" w:space="0" w:color="auto"/>
                <w:right w:val="none" w:sz="0" w:space="0" w:color="auto"/>
              </w:divBdr>
              <w:divsChild>
                <w:div w:id="1915436797">
                  <w:marLeft w:val="0"/>
                  <w:marRight w:val="0"/>
                  <w:marTop w:val="0"/>
                  <w:marBottom w:val="0"/>
                  <w:divBdr>
                    <w:top w:val="none" w:sz="0" w:space="0" w:color="auto"/>
                    <w:left w:val="none" w:sz="0" w:space="0" w:color="auto"/>
                    <w:bottom w:val="none" w:sz="0" w:space="0" w:color="auto"/>
                    <w:right w:val="none" w:sz="0" w:space="0" w:color="auto"/>
                  </w:divBdr>
                </w:div>
              </w:divsChild>
            </w:div>
            <w:div w:id="391124111">
              <w:marLeft w:val="0"/>
              <w:marRight w:val="0"/>
              <w:marTop w:val="0"/>
              <w:marBottom w:val="0"/>
              <w:divBdr>
                <w:top w:val="none" w:sz="0" w:space="0" w:color="auto"/>
                <w:left w:val="none" w:sz="0" w:space="0" w:color="auto"/>
                <w:bottom w:val="none" w:sz="0" w:space="0" w:color="auto"/>
                <w:right w:val="none" w:sz="0" w:space="0" w:color="auto"/>
              </w:divBdr>
              <w:divsChild>
                <w:div w:id="1795367579">
                  <w:marLeft w:val="0"/>
                  <w:marRight w:val="0"/>
                  <w:marTop w:val="0"/>
                  <w:marBottom w:val="0"/>
                  <w:divBdr>
                    <w:top w:val="none" w:sz="0" w:space="0" w:color="auto"/>
                    <w:left w:val="none" w:sz="0" w:space="0" w:color="auto"/>
                    <w:bottom w:val="none" w:sz="0" w:space="0" w:color="auto"/>
                    <w:right w:val="none" w:sz="0" w:space="0" w:color="auto"/>
                  </w:divBdr>
                </w:div>
              </w:divsChild>
            </w:div>
            <w:div w:id="407384006">
              <w:marLeft w:val="0"/>
              <w:marRight w:val="0"/>
              <w:marTop w:val="0"/>
              <w:marBottom w:val="0"/>
              <w:divBdr>
                <w:top w:val="none" w:sz="0" w:space="0" w:color="auto"/>
                <w:left w:val="none" w:sz="0" w:space="0" w:color="auto"/>
                <w:bottom w:val="none" w:sz="0" w:space="0" w:color="auto"/>
                <w:right w:val="none" w:sz="0" w:space="0" w:color="auto"/>
              </w:divBdr>
              <w:divsChild>
                <w:div w:id="81880218">
                  <w:marLeft w:val="0"/>
                  <w:marRight w:val="0"/>
                  <w:marTop w:val="0"/>
                  <w:marBottom w:val="0"/>
                  <w:divBdr>
                    <w:top w:val="none" w:sz="0" w:space="0" w:color="auto"/>
                    <w:left w:val="none" w:sz="0" w:space="0" w:color="auto"/>
                    <w:bottom w:val="none" w:sz="0" w:space="0" w:color="auto"/>
                    <w:right w:val="none" w:sz="0" w:space="0" w:color="auto"/>
                  </w:divBdr>
                </w:div>
              </w:divsChild>
            </w:div>
            <w:div w:id="418448326">
              <w:marLeft w:val="0"/>
              <w:marRight w:val="0"/>
              <w:marTop w:val="0"/>
              <w:marBottom w:val="0"/>
              <w:divBdr>
                <w:top w:val="none" w:sz="0" w:space="0" w:color="auto"/>
                <w:left w:val="none" w:sz="0" w:space="0" w:color="auto"/>
                <w:bottom w:val="none" w:sz="0" w:space="0" w:color="auto"/>
                <w:right w:val="none" w:sz="0" w:space="0" w:color="auto"/>
              </w:divBdr>
              <w:divsChild>
                <w:div w:id="2070956054">
                  <w:marLeft w:val="0"/>
                  <w:marRight w:val="0"/>
                  <w:marTop w:val="0"/>
                  <w:marBottom w:val="0"/>
                  <w:divBdr>
                    <w:top w:val="none" w:sz="0" w:space="0" w:color="auto"/>
                    <w:left w:val="none" w:sz="0" w:space="0" w:color="auto"/>
                    <w:bottom w:val="none" w:sz="0" w:space="0" w:color="auto"/>
                    <w:right w:val="none" w:sz="0" w:space="0" w:color="auto"/>
                  </w:divBdr>
                </w:div>
              </w:divsChild>
            </w:div>
            <w:div w:id="506016659">
              <w:marLeft w:val="0"/>
              <w:marRight w:val="0"/>
              <w:marTop w:val="0"/>
              <w:marBottom w:val="0"/>
              <w:divBdr>
                <w:top w:val="none" w:sz="0" w:space="0" w:color="auto"/>
                <w:left w:val="none" w:sz="0" w:space="0" w:color="auto"/>
                <w:bottom w:val="none" w:sz="0" w:space="0" w:color="auto"/>
                <w:right w:val="none" w:sz="0" w:space="0" w:color="auto"/>
              </w:divBdr>
              <w:divsChild>
                <w:div w:id="264777455">
                  <w:marLeft w:val="0"/>
                  <w:marRight w:val="0"/>
                  <w:marTop w:val="0"/>
                  <w:marBottom w:val="0"/>
                  <w:divBdr>
                    <w:top w:val="none" w:sz="0" w:space="0" w:color="auto"/>
                    <w:left w:val="none" w:sz="0" w:space="0" w:color="auto"/>
                    <w:bottom w:val="none" w:sz="0" w:space="0" w:color="auto"/>
                    <w:right w:val="none" w:sz="0" w:space="0" w:color="auto"/>
                  </w:divBdr>
                </w:div>
              </w:divsChild>
            </w:div>
            <w:div w:id="570500893">
              <w:marLeft w:val="0"/>
              <w:marRight w:val="0"/>
              <w:marTop w:val="0"/>
              <w:marBottom w:val="0"/>
              <w:divBdr>
                <w:top w:val="none" w:sz="0" w:space="0" w:color="auto"/>
                <w:left w:val="none" w:sz="0" w:space="0" w:color="auto"/>
                <w:bottom w:val="none" w:sz="0" w:space="0" w:color="auto"/>
                <w:right w:val="none" w:sz="0" w:space="0" w:color="auto"/>
              </w:divBdr>
              <w:divsChild>
                <w:div w:id="2068453719">
                  <w:marLeft w:val="0"/>
                  <w:marRight w:val="0"/>
                  <w:marTop w:val="0"/>
                  <w:marBottom w:val="0"/>
                  <w:divBdr>
                    <w:top w:val="none" w:sz="0" w:space="0" w:color="auto"/>
                    <w:left w:val="none" w:sz="0" w:space="0" w:color="auto"/>
                    <w:bottom w:val="none" w:sz="0" w:space="0" w:color="auto"/>
                    <w:right w:val="none" w:sz="0" w:space="0" w:color="auto"/>
                  </w:divBdr>
                </w:div>
              </w:divsChild>
            </w:div>
            <w:div w:id="628167776">
              <w:marLeft w:val="0"/>
              <w:marRight w:val="0"/>
              <w:marTop w:val="0"/>
              <w:marBottom w:val="0"/>
              <w:divBdr>
                <w:top w:val="none" w:sz="0" w:space="0" w:color="auto"/>
                <w:left w:val="none" w:sz="0" w:space="0" w:color="auto"/>
                <w:bottom w:val="none" w:sz="0" w:space="0" w:color="auto"/>
                <w:right w:val="none" w:sz="0" w:space="0" w:color="auto"/>
              </w:divBdr>
              <w:divsChild>
                <w:div w:id="1361977597">
                  <w:marLeft w:val="0"/>
                  <w:marRight w:val="0"/>
                  <w:marTop w:val="0"/>
                  <w:marBottom w:val="0"/>
                  <w:divBdr>
                    <w:top w:val="none" w:sz="0" w:space="0" w:color="auto"/>
                    <w:left w:val="none" w:sz="0" w:space="0" w:color="auto"/>
                    <w:bottom w:val="none" w:sz="0" w:space="0" w:color="auto"/>
                    <w:right w:val="none" w:sz="0" w:space="0" w:color="auto"/>
                  </w:divBdr>
                </w:div>
              </w:divsChild>
            </w:div>
            <w:div w:id="638532069">
              <w:marLeft w:val="0"/>
              <w:marRight w:val="0"/>
              <w:marTop w:val="0"/>
              <w:marBottom w:val="0"/>
              <w:divBdr>
                <w:top w:val="none" w:sz="0" w:space="0" w:color="auto"/>
                <w:left w:val="none" w:sz="0" w:space="0" w:color="auto"/>
                <w:bottom w:val="none" w:sz="0" w:space="0" w:color="auto"/>
                <w:right w:val="none" w:sz="0" w:space="0" w:color="auto"/>
              </w:divBdr>
              <w:divsChild>
                <w:div w:id="323045589">
                  <w:marLeft w:val="0"/>
                  <w:marRight w:val="0"/>
                  <w:marTop w:val="0"/>
                  <w:marBottom w:val="0"/>
                  <w:divBdr>
                    <w:top w:val="none" w:sz="0" w:space="0" w:color="auto"/>
                    <w:left w:val="none" w:sz="0" w:space="0" w:color="auto"/>
                    <w:bottom w:val="none" w:sz="0" w:space="0" w:color="auto"/>
                    <w:right w:val="none" w:sz="0" w:space="0" w:color="auto"/>
                  </w:divBdr>
                </w:div>
              </w:divsChild>
            </w:div>
            <w:div w:id="702367530">
              <w:marLeft w:val="0"/>
              <w:marRight w:val="0"/>
              <w:marTop w:val="0"/>
              <w:marBottom w:val="0"/>
              <w:divBdr>
                <w:top w:val="none" w:sz="0" w:space="0" w:color="auto"/>
                <w:left w:val="none" w:sz="0" w:space="0" w:color="auto"/>
                <w:bottom w:val="none" w:sz="0" w:space="0" w:color="auto"/>
                <w:right w:val="none" w:sz="0" w:space="0" w:color="auto"/>
              </w:divBdr>
              <w:divsChild>
                <w:div w:id="1428690586">
                  <w:marLeft w:val="0"/>
                  <w:marRight w:val="0"/>
                  <w:marTop w:val="0"/>
                  <w:marBottom w:val="0"/>
                  <w:divBdr>
                    <w:top w:val="none" w:sz="0" w:space="0" w:color="auto"/>
                    <w:left w:val="none" w:sz="0" w:space="0" w:color="auto"/>
                    <w:bottom w:val="none" w:sz="0" w:space="0" w:color="auto"/>
                    <w:right w:val="none" w:sz="0" w:space="0" w:color="auto"/>
                  </w:divBdr>
                </w:div>
              </w:divsChild>
            </w:div>
            <w:div w:id="785927729">
              <w:marLeft w:val="0"/>
              <w:marRight w:val="0"/>
              <w:marTop w:val="0"/>
              <w:marBottom w:val="0"/>
              <w:divBdr>
                <w:top w:val="none" w:sz="0" w:space="0" w:color="auto"/>
                <w:left w:val="none" w:sz="0" w:space="0" w:color="auto"/>
                <w:bottom w:val="none" w:sz="0" w:space="0" w:color="auto"/>
                <w:right w:val="none" w:sz="0" w:space="0" w:color="auto"/>
              </w:divBdr>
              <w:divsChild>
                <w:div w:id="470052980">
                  <w:marLeft w:val="0"/>
                  <w:marRight w:val="0"/>
                  <w:marTop w:val="0"/>
                  <w:marBottom w:val="0"/>
                  <w:divBdr>
                    <w:top w:val="none" w:sz="0" w:space="0" w:color="auto"/>
                    <w:left w:val="none" w:sz="0" w:space="0" w:color="auto"/>
                    <w:bottom w:val="none" w:sz="0" w:space="0" w:color="auto"/>
                    <w:right w:val="none" w:sz="0" w:space="0" w:color="auto"/>
                  </w:divBdr>
                </w:div>
              </w:divsChild>
            </w:div>
            <w:div w:id="788938737">
              <w:marLeft w:val="0"/>
              <w:marRight w:val="0"/>
              <w:marTop w:val="0"/>
              <w:marBottom w:val="0"/>
              <w:divBdr>
                <w:top w:val="none" w:sz="0" w:space="0" w:color="auto"/>
                <w:left w:val="none" w:sz="0" w:space="0" w:color="auto"/>
                <w:bottom w:val="none" w:sz="0" w:space="0" w:color="auto"/>
                <w:right w:val="none" w:sz="0" w:space="0" w:color="auto"/>
              </w:divBdr>
              <w:divsChild>
                <w:div w:id="235092750">
                  <w:marLeft w:val="0"/>
                  <w:marRight w:val="0"/>
                  <w:marTop w:val="0"/>
                  <w:marBottom w:val="0"/>
                  <w:divBdr>
                    <w:top w:val="none" w:sz="0" w:space="0" w:color="auto"/>
                    <w:left w:val="none" w:sz="0" w:space="0" w:color="auto"/>
                    <w:bottom w:val="none" w:sz="0" w:space="0" w:color="auto"/>
                    <w:right w:val="none" w:sz="0" w:space="0" w:color="auto"/>
                  </w:divBdr>
                </w:div>
              </w:divsChild>
            </w:div>
            <w:div w:id="818809192">
              <w:marLeft w:val="0"/>
              <w:marRight w:val="0"/>
              <w:marTop w:val="0"/>
              <w:marBottom w:val="0"/>
              <w:divBdr>
                <w:top w:val="none" w:sz="0" w:space="0" w:color="auto"/>
                <w:left w:val="none" w:sz="0" w:space="0" w:color="auto"/>
                <w:bottom w:val="none" w:sz="0" w:space="0" w:color="auto"/>
                <w:right w:val="none" w:sz="0" w:space="0" w:color="auto"/>
              </w:divBdr>
              <w:divsChild>
                <w:div w:id="345638840">
                  <w:marLeft w:val="0"/>
                  <w:marRight w:val="0"/>
                  <w:marTop w:val="0"/>
                  <w:marBottom w:val="0"/>
                  <w:divBdr>
                    <w:top w:val="none" w:sz="0" w:space="0" w:color="auto"/>
                    <w:left w:val="none" w:sz="0" w:space="0" w:color="auto"/>
                    <w:bottom w:val="none" w:sz="0" w:space="0" w:color="auto"/>
                    <w:right w:val="none" w:sz="0" w:space="0" w:color="auto"/>
                  </w:divBdr>
                </w:div>
              </w:divsChild>
            </w:div>
            <w:div w:id="818965132">
              <w:marLeft w:val="0"/>
              <w:marRight w:val="0"/>
              <w:marTop w:val="0"/>
              <w:marBottom w:val="0"/>
              <w:divBdr>
                <w:top w:val="none" w:sz="0" w:space="0" w:color="auto"/>
                <w:left w:val="none" w:sz="0" w:space="0" w:color="auto"/>
                <w:bottom w:val="none" w:sz="0" w:space="0" w:color="auto"/>
                <w:right w:val="none" w:sz="0" w:space="0" w:color="auto"/>
              </w:divBdr>
              <w:divsChild>
                <w:div w:id="1685329232">
                  <w:marLeft w:val="0"/>
                  <w:marRight w:val="0"/>
                  <w:marTop w:val="0"/>
                  <w:marBottom w:val="0"/>
                  <w:divBdr>
                    <w:top w:val="none" w:sz="0" w:space="0" w:color="auto"/>
                    <w:left w:val="none" w:sz="0" w:space="0" w:color="auto"/>
                    <w:bottom w:val="none" w:sz="0" w:space="0" w:color="auto"/>
                    <w:right w:val="none" w:sz="0" w:space="0" w:color="auto"/>
                  </w:divBdr>
                </w:div>
              </w:divsChild>
            </w:div>
            <w:div w:id="841890719">
              <w:marLeft w:val="0"/>
              <w:marRight w:val="0"/>
              <w:marTop w:val="0"/>
              <w:marBottom w:val="0"/>
              <w:divBdr>
                <w:top w:val="none" w:sz="0" w:space="0" w:color="auto"/>
                <w:left w:val="none" w:sz="0" w:space="0" w:color="auto"/>
                <w:bottom w:val="none" w:sz="0" w:space="0" w:color="auto"/>
                <w:right w:val="none" w:sz="0" w:space="0" w:color="auto"/>
              </w:divBdr>
              <w:divsChild>
                <w:div w:id="886572567">
                  <w:marLeft w:val="0"/>
                  <w:marRight w:val="0"/>
                  <w:marTop w:val="0"/>
                  <w:marBottom w:val="0"/>
                  <w:divBdr>
                    <w:top w:val="none" w:sz="0" w:space="0" w:color="auto"/>
                    <w:left w:val="none" w:sz="0" w:space="0" w:color="auto"/>
                    <w:bottom w:val="none" w:sz="0" w:space="0" w:color="auto"/>
                    <w:right w:val="none" w:sz="0" w:space="0" w:color="auto"/>
                  </w:divBdr>
                </w:div>
              </w:divsChild>
            </w:div>
            <w:div w:id="855733259">
              <w:marLeft w:val="0"/>
              <w:marRight w:val="0"/>
              <w:marTop w:val="0"/>
              <w:marBottom w:val="0"/>
              <w:divBdr>
                <w:top w:val="none" w:sz="0" w:space="0" w:color="auto"/>
                <w:left w:val="none" w:sz="0" w:space="0" w:color="auto"/>
                <w:bottom w:val="none" w:sz="0" w:space="0" w:color="auto"/>
                <w:right w:val="none" w:sz="0" w:space="0" w:color="auto"/>
              </w:divBdr>
              <w:divsChild>
                <w:div w:id="186528059">
                  <w:marLeft w:val="0"/>
                  <w:marRight w:val="0"/>
                  <w:marTop w:val="0"/>
                  <w:marBottom w:val="0"/>
                  <w:divBdr>
                    <w:top w:val="none" w:sz="0" w:space="0" w:color="auto"/>
                    <w:left w:val="none" w:sz="0" w:space="0" w:color="auto"/>
                    <w:bottom w:val="none" w:sz="0" w:space="0" w:color="auto"/>
                    <w:right w:val="none" w:sz="0" w:space="0" w:color="auto"/>
                  </w:divBdr>
                </w:div>
              </w:divsChild>
            </w:div>
            <w:div w:id="857504861">
              <w:marLeft w:val="0"/>
              <w:marRight w:val="0"/>
              <w:marTop w:val="0"/>
              <w:marBottom w:val="0"/>
              <w:divBdr>
                <w:top w:val="none" w:sz="0" w:space="0" w:color="auto"/>
                <w:left w:val="none" w:sz="0" w:space="0" w:color="auto"/>
                <w:bottom w:val="none" w:sz="0" w:space="0" w:color="auto"/>
                <w:right w:val="none" w:sz="0" w:space="0" w:color="auto"/>
              </w:divBdr>
              <w:divsChild>
                <w:div w:id="1772159097">
                  <w:marLeft w:val="0"/>
                  <w:marRight w:val="0"/>
                  <w:marTop w:val="0"/>
                  <w:marBottom w:val="0"/>
                  <w:divBdr>
                    <w:top w:val="none" w:sz="0" w:space="0" w:color="auto"/>
                    <w:left w:val="none" w:sz="0" w:space="0" w:color="auto"/>
                    <w:bottom w:val="none" w:sz="0" w:space="0" w:color="auto"/>
                    <w:right w:val="none" w:sz="0" w:space="0" w:color="auto"/>
                  </w:divBdr>
                </w:div>
              </w:divsChild>
            </w:div>
            <w:div w:id="858660518">
              <w:marLeft w:val="0"/>
              <w:marRight w:val="0"/>
              <w:marTop w:val="0"/>
              <w:marBottom w:val="0"/>
              <w:divBdr>
                <w:top w:val="none" w:sz="0" w:space="0" w:color="auto"/>
                <w:left w:val="none" w:sz="0" w:space="0" w:color="auto"/>
                <w:bottom w:val="none" w:sz="0" w:space="0" w:color="auto"/>
                <w:right w:val="none" w:sz="0" w:space="0" w:color="auto"/>
              </w:divBdr>
              <w:divsChild>
                <w:div w:id="711998983">
                  <w:marLeft w:val="0"/>
                  <w:marRight w:val="0"/>
                  <w:marTop w:val="0"/>
                  <w:marBottom w:val="0"/>
                  <w:divBdr>
                    <w:top w:val="none" w:sz="0" w:space="0" w:color="auto"/>
                    <w:left w:val="none" w:sz="0" w:space="0" w:color="auto"/>
                    <w:bottom w:val="none" w:sz="0" w:space="0" w:color="auto"/>
                    <w:right w:val="none" w:sz="0" w:space="0" w:color="auto"/>
                  </w:divBdr>
                </w:div>
              </w:divsChild>
            </w:div>
            <w:div w:id="892349321">
              <w:marLeft w:val="0"/>
              <w:marRight w:val="0"/>
              <w:marTop w:val="0"/>
              <w:marBottom w:val="0"/>
              <w:divBdr>
                <w:top w:val="none" w:sz="0" w:space="0" w:color="auto"/>
                <w:left w:val="none" w:sz="0" w:space="0" w:color="auto"/>
                <w:bottom w:val="none" w:sz="0" w:space="0" w:color="auto"/>
                <w:right w:val="none" w:sz="0" w:space="0" w:color="auto"/>
              </w:divBdr>
              <w:divsChild>
                <w:div w:id="1982037042">
                  <w:marLeft w:val="0"/>
                  <w:marRight w:val="0"/>
                  <w:marTop w:val="0"/>
                  <w:marBottom w:val="0"/>
                  <w:divBdr>
                    <w:top w:val="none" w:sz="0" w:space="0" w:color="auto"/>
                    <w:left w:val="none" w:sz="0" w:space="0" w:color="auto"/>
                    <w:bottom w:val="none" w:sz="0" w:space="0" w:color="auto"/>
                    <w:right w:val="none" w:sz="0" w:space="0" w:color="auto"/>
                  </w:divBdr>
                </w:div>
              </w:divsChild>
            </w:div>
            <w:div w:id="908420395">
              <w:marLeft w:val="0"/>
              <w:marRight w:val="0"/>
              <w:marTop w:val="0"/>
              <w:marBottom w:val="0"/>
              <w:divBdr>
                <w:top w:val="none" w:sz="0" w:space="0" w:color="auto"/>
                <w:left w:val="none" w:sz="0" w:space="0" w:color="auto"/>
                <w:bottom w:val="none" w:sz="0" w:space="0" w:color="auto"/>
                <w:right w:val="none" w:sz="0" w:space="0" w:color="auto"/>
              </w:divBdr>
              <w:divsChild>
                <w:div w:id="743843143">
                  <w:marLeft w:val="0"/>
                  <w:marRight w:val="0"/>
                  <w:marTop w:val="0"/>
                  <w:marBottom w:val="0"/>
                  <w:divBdr>
                    <w:top w:val="none" w:sz="0" w:space="0" w:color="auto"/>
                    <w:left w:val="none" w:sz="0" w:space="0" w:color="auto"/>
                    <w:bottom w:val="none" w:sz="0" w:space="0" w:color="auto"/>
                    <w:right w:val="none" w:sz="0" w:space="0" w:color="auto"/>
                  </w:divBdr>
                </w:div>
              </w:divsChild>
            </w:div>
            <w:div w:id="939869325">
              <w:marLeft w:val="0"/>
              <w:marRight w:val="0"/>
              <w:marTop w:val="0"/>
              <w:marBottom w:val="0"/>
              <w:divBdr>
                <w:top w:val="none" w:sz="0" w:space="0" w:color="auto"/>
                <w:left w:val="none" w:sz="0" w:space="0" w:color="auto"/>
                <w:bottom w:val="none" w:sz="0" w:space="0" w:color="auto"/>
                <w:right w:val="none" w:sz="0" w:space="0" w:color="auto"/>
              </w:divBdr>
              <w:divsChild>
                <w:div w:id="2047564474">
                  <w:marLeft w:val="0"/>
                  <w:marRight w:val="0"/>
                  <w:marTop w:val="0"/>
                  <w:marBottom w:val="0"/>
                  <w:divBdr>
                    <w:top w:val="none" w:sz="0" w:space="0" w:color="auto"/>
                    <w:left w:val="none" w:sz="0" w:space="0" w:color="auto"/>
                    <w:bottom w:val="none" w:sz="0" w:space="0" w:color="auto"/>
                    <w:right w:val="none" w:sz="0" w:space="0" w:color="auto"/>
                  </w:divBdr>
                </w:div>
              </w:divsChild>
            </w:div>
            <w:div w:id="960965369">
              <w:marLeft w:val="0"/>
              <w:marRight w:val="0"/>
              <w:marTop w:val="0"/>
              <w:marBottom w:val="0"/>
              <w:divBdr>
                <w:top w:val="none" w:sz="0" w:space="0" w:color="auto"/>
                <w:left w:val="none" w:sz="0" w:space="0" w:color="auto"/>
                <w:bottom w:val="none" w:sz="0" w:space="0" w:color="auto"/>
                <w:right w:val="none" w:sz="0" w:space="0" w:color="auto"/>
              </w:divBdr>
              <w:divsChild>
                <w:div w:id="842820807">
                  <w:marLeft w:val="0"/>
                  <w:marRight w:val="0"/>
                  <w:marTop w:val="0"/>
                  <w:marBottom w:val="0"/>
                  <w:divBdr>
                    <w:top w:val="none" w:sz="0" w:space="0" w:color="auto"/>
                    <w:left w:val="none" w:sz="0" w:space="0" w:color="auto"/>
                    <w:bottom w:val="none" w:sz="0" w:space="0" w:color="auto"/>
                    <w:right w:val="none" w:sz="0" w:space="0" w:color="auto"/>
                  </w:divBdr>
                </w:div>
              </w:divsChild>
            </w:div>
            <w:div w:id="971985385">
              <w:marLeft w:val="0"/>
              <w:marRight w:val="0"/>
              <w:marTop w:val="0"/>
              <w:marBottom w:val="0"/>
              <w:divBdr>
                <w:top w:val="none" w:sz="0" w:space="0" w:color="auto"/>
                <w:left w:val="none" w:sz="0" w:space="0" w:color="auto"/>
                <w:bottom w:val="none" w:sz="0" w:space="0" w:color="auto"/>
                <w:right w:val="none" w:sz="0" w:space="0" w:color="auto"/>
              </w:divBdr>
              <w:divsChild>
                <w:div w:id="205874108">
                  <w:marLeft w:val="0"/>
                  <w:marRight w:val="0"/>
                  <w:marTop w:val="0"/>
                  <w:marBottom w:val="0"/>
                  <w:divBdr>
                    <w:top w:val="none" w:sz="0" w:space="0" w:color="auto"/>
                    <w:left w:val="none" w:sz="0" w:space="0" w:color="auto"/>
                    <w:bottom w:val="none" w:sz="0" w:space="0" w:color="auto"/>
                    <w:right w:val="none" w:sz="0" w:space="0" w:color="auto"/>
                  </w:divBdr>
                </w:div>
              </w:divsChild>
            </w:div>
            <w:div w:id="988248977">
              <w:marLeft w:val="0"/>
              <w:marRight w:val="0"/>
              <w:marTop w:val="0"/>
              <w:marBottom w:val="0"/>
              <w:divBdr>
                <w:top w:val="none" w:sz="0" w:space="0" w:color="auto"/>
                <w:left w:val="none" w:sz="0" w:space="0" w:color="auto"/>
                <w:bottom w:val="none" w:sz="0" w:space="0" w:color="auto"/>
                <w:right w:val="none" w:sz="0" w:space="0" w:color="auto"/>
              </w:divBdr>
              <w:divsChild>
                <w:div w:id="1670676370">
                  <w:marLeft w:val="0"/>
                  <w:marRight w:val="0"/>
                  <w:marTop w:val="0"/>
                  <w:marBottom w:val="0"/>
                  <w:divBdr>
                    <w:top w:val="none" w:sz="0" w:space="0" w:color="auto"/>
                    <w:left w:val="none" w:sz="0" w:space="0" w:color="auto"/>
                    <w:bottom w:val="none" w:sz="0" w:space="0" w:color="auto"/>
                    <w:right w:val="none" w:sz="0" w:space="0" w:color="auto"/>
                  </w:divBdr>
                </w:div>
              </w:divsChild>
            </w:div>
            <w:div w:id="997197177">
              <w:marLeft w:val="0"/>
              <w:marRight w:val="0"/>
              <w:marTop w:val="0"/>
              <w:marBottom w:val="0"/>
              <w:divBdr>
                <w:top w:val="none" w:sz="0" w:space="0" w:color="auto"/>
                <w:left w:val="none" w:sz="0" w:space="0" w:color="auto"/>
                <w:bottom w:val="none" w:sz="0" w:space="0" w:color="auto"/>
                <w:right w:val="none" w:sz="0" w:space="0" w:color="auto"/>
              </w:divBdr>
              <w:divsChild>
                <w:div w:id="1616787495">
                  <w:marLeft w:val="0"/>
                  <w:marRight w:val="0"/>
                  <w:marTop w:val="0"/>
                  <w:marBottom w:val="0"/>
                  <w:divBdr>
                    <w:top w:val="none" w:sz="0" w:space="0" w:color="auto"/>
                    <w:left w:val="none" w:sz="0" w:space="0" w:color="auto"/>
                    <w:bottom w:val="none" w:sz="0" w:space="0" w:color="auto"/>
                    <w:right w:val="none" w:sz="0" w:space="0" w:color="auto"/>
                  </w:divBdr>
                </w:div>
              </w:divsChild>
            </w:div>
            <w:div w:id="1027483822">
              <w:marLeft w:val="0"/>
              <w:marRight w:val="0"/>
              <w:marTop w:val="0"/>
              <w:marBottom w:val="0"/>
              <w:divBdr>
                <w:top w:val="none" w:sz="0" w:space="0" w:color="auto"/>
                <w:left w:val="none" w:sz="0" w:space="0" w:color="auto"/>
                <w:bottom w:val="none" w:sz="0" w:space="0" w:color="auto"/>
                <w:right w:val="none" w:sz="0" w:space="0" w:color="auto"/>
              </w:divBdr>
              <w:divsChild>
                <w:div w:id="1391080743">
                  <w:marLeft w:val="0"/>
                  <w:marRight w:val="0"/>
                  <w:marTop w:val="0"/>
                  <w:marBottom w:val="0"/>
                  <w:divBdr>
                    <w:top w:val="none" w:sz="0" w:space="0" w:color="auto"/>
                    <w:left w:val="none" w:sz="0" w:space="0" w:color="auto"/>
                    <w:bottom w:val="none" w:sz="0" w:space="0" w:color="auto"/>
                    <w:right w:val="none" w:sz="0" w:space="0" w:color="auto"/>
                  </w:divBdr>
                </w:div>
              </w:divsChild>
            </w:div>
            <w:div w:id="1037661985">
              <w:marLeft w:val="0"/>
              <w:marRight w:val="0"/>
              <w:marTop w:val="0"/>
              <w:marBottom w:val="0"/>
              <w:divBdr>
                <w:top w:val="none" w:sz="0" w:space="0" w:color="auto"/>
                <w:left w:val="none" w:sz="0" w:space="0" w:color="auto"/>
                <w:bottom w:val="none" w:sz="0" w:space="0" w:color="auto"/>
                <w:right w:val="none" w:sz="0" w:space="0" w:color="auto"/>
              </w:divBdr>
              <w:divsChild>
                <w:div w:id="749040863">
                  <w:marLeft w:val="0"/>
                  <w:marRight w:val="0"/>
                  <w:marTop w:val="0"/>
                  <w:marBottom w:val="0"/>
                  <w:divBdr>
                    <w:top w:val="none" w:sz="0" w:space="0" w:color="auto"/>
                    <w:left w:val="none" w:sz="0" w:space="0" w:color="auto"/>
                    <w:bottom w:val="none" w:sz="0" w:space="0" w:color="auto"/>
                    <w:right w:val="none" w:sz="0" w:space="0" w:color="auto"/>
                  </w:divBdr>
                </w:div>
              </w:divsChild>
            </w:div>
            <w:div w:id="1050156619">
              <w:marLeft w:val="0"/>
              <w:marRight w:val="0"/>
              <w:marTop w:val="0"/>
              <w:marBottom w:val="0"/>
              <w:divBdr>
                <w:top w:val="none" w:sz="0" w:space="0" w:color="auto"/>
                <w:left w:val="none" w:sz="0" w:space="0" w:color="auto"/>
                <w:bottom w:val="none" w:sz="0" w:space="0" w:color="auto"/>
                <w:right w:val="none" w:sz="0" w:space="0" w:color="auto"/>
              </w:divBdr>
              <w:divsChild>
                <w:div w:id="503128735">
                  <w:marLeft w:val="0"/>
                  <w:marRight w:val="0"/>
                  <w:marTop w:val="0"/>
                  <w:marBottom w:val="0"/>
                  <w:divBdr>
                    <w:top w:val="none" w:sz="0" w:space="0" w:color="auto"/>
                    <w:left w:val="none" w:sz="0" w:space="0" w:color="auto"/>
                    <w:bottom w:val="none" w:sz="0" w:space="0" w:color="auto"/>
                    <w:right w:val="none" w:sz="0" w:space="0" w:color="auto"/>
                  </w:divBdr>
                </w:div>
              </w:divsChild>
            </w:div>
            <w:div w:id="1088231669">
              <w:marLeft w:val="0"/>
              <w:marRight w:val="0"/>
              <w:marTop w:val="0"/>
              <w:marBottom w:val="0"/>
              <w:divBdr>
                <w:top w:val="none" w:sz="0" w:space="0" w:color="auto"/>
                <w:left w:val="none" w:sz="0" w:space="0" w:color="auto"/>
                <w:bottom w:val="none" w:sz="0" w:space="0" w:color="auto"/>
                <w:right w:val="none" w:sz="0" w:space="0" w:color="auto"/>
              </w:divBdr>
              <w:divsChild>
                <w:div w:id="543981201">
                  <w:marLeft w:val="0"/>
                  <w:marRight w:val="0"/>
                  <w:marTop w:val="0"/>
                  <w:marBottom w:val="0"/>
                  <w:divBdr>
                    <w:top w:val="none" w:sz="0" w:space="0" w:color="auto"/>
                    <w:left w:val="none" w:sz="0" w:space="0" w:color="auto"/>
                    <w:bottom w:val="none" w:sz="0" w:space="0" w:color="auto"/>
                    <w:right w:val="none" w:sz="0" w:space="0" w:color="auto"/>
                  </w:divBdr>
                </w:div>
              </w:divsChild>
            </w:div>
            <w:div w:id="1093933245">
              <w:marLeft w:val="0"/>
              <w:marRight w:val="0"/>
              <w:marTop w:val="0"/>
              <w:marBottom w:val="0"/>
              <w:divBdr>
                <w:top w:val="none" w:sz="0" w:space="0" w:color="auto"/>
                <w:left w:val="none" w:sz="0" w:space="0" w:color="auto"/>
                <w:bottom w:val="none" w:sz="0" w:space="0" w:color="auto"/>
                <w:right w:val="none" w:sz="0" w:space="0" w:color="auto"/>
              </w:divBdr>
              <w:divsChild>
                <w:div w:id="1759399683">
                  <w:marLeft w:val="0"/>
                  <w:marRight w:val="0"/>
                  <w:marTop w:val="0"/>
                  <w:marBottom w:val="0"/>
                  <w:divBdr>
                    <w:top w:val="none" w:sz="0" w:space="0" w:color="auto"/>
                    <w:left w:val="none" w:sz="0" w:space="0" w:color="auto"/>
                    <w:bottom w:val="none" w:sz="0" w:space="0" w:color="auto"/>
                    <w:right w:val="none" w:sz="0" w:space="0" w:color="auto"/>
                  </w:divBdr>
                </w:div>
              </w:divsChild>
            </w:div>
            <w:div w:id="1096439390">
              <w:marLeft w:val="0"/>
              <w:marRight w:val="0"/>
              <w:marTop w:val="0"/>
              <w:marBottom w:val="0"/>
              <w:divBdr>
                <w:top w:val="none" w:sz="0" w:space="0" w:color="auto"/>
                <w:left w:val="none" w:sz="0" w:space="0" w:color="auto"/>
                <w:bottom w:val="none" w:sz="0" w:space="0" w:color="auto"/>
                <w:right w:val="none" w:sz="0" w:space="0" w:color="auto"/>
              </w:divBdr>
              <w:divsChild>
                <w:div w:id="1858228802">
                  <w:marLeft w:val="0"/>
                  <w:marRight w:val="0"/>
                  <w:marTop w:val="0"/>
                  <w:marBottom w:val="0"/>
                  <w:divBdr>
                    <w:top w:val="none" w:sz="0" w:space="0" w:color="auto"/>
                    <w:left w:val="none" w:sz="0" w:space="0" w:color="auto"/>
                    <w:bottom w:val="none" w:sz="0" w:space="0" w:color="auto"/>
                    <w:right w:val="none" w:sz="0" w:space="0" w:color="auto"/>
                  </w:divBdr>
                </w:div>
              </w:divsChild>
            </w:div>
            <w:div w:id="1110127684">
              <w:marLeft w:val="0"/>
              <w:marRight w:val="0"/>
              <w:marTop w:val="0"/>
              <w:marBottom w:val="0"/>
              <w:divBdr>
                <w:top w:val="none" w:sz="0" w:space="0" w:color="auto"/>
                <w:left w:val="none" w:sz="0" w:space="0" w:color="auto"/>
                <w:bottom w:val="none" w:sz="0" w:space="0" w:color="auto"/>
                <w:right w:val="none" w:sz="0" w:space="0" w:color="auto"/>
              </w:divBdr>
              <w:divsChild>
                <w:div w:id="1485733848">
                  <w:marLeft w:val="0"/>
                  <w:marRight w:val="0"/>
                  <w:marTop w:val="0"/>
                  <w:marBottom w:val="0"/>
                  <w:divBdr>
                    <w:top w:val="none" w:sz="0" w:space="0" w:color="auto"/>
                    <w:left w:val="none" w:sz="0" w:space="0" w:color="auto"/>
                    <w:bottom w:val="none" w:sz="0" w:space="0" w:color="auto"/>
                    <w:right w:val="none" w:sz="0" w:space="0" w:color="auto"/>
                  </w:divBdr>
                </w:div>
              </w:divsChild>
            </w:div>
            <w:div w:id="1201549816">
              <w:marLeft w:val="0"/>
              <w:marRight w:val="0"/>
              <w:marTop w:val="0"/>
              <w:marBottom w:val="0"/>
              <w:divBdr>
                <w:top w:val="none" w:sz="0" w:space="0" w:color="auto"/>
                <w:left w:val="none" w:sz="0" w:space="0" w:color="auto"/>
                <w:bottom w:val="none" w:sz="0" w:space="0" w:color="auto"/>
                <w:right w:val="none" w:sz="0" w:space="0" w:color="auto"/>
              </w:divBdr>
              <w:divsChild>
                <w:div w:id="901215442">
                  <w:marLeft w:val="0"/>
                  <w:marRight w:val="0"/>
                  <w:marTop w:val="0"/>
                  <w:marBottom w:val="0"/>
                  <w:divBdr>
                    <w:top w:val="none" w:sz="0" w:space="0" w:color="auto"/>
                    <w:left w:val="none" w:sz="0" w:space="0" w:color="auto"/>
                    <w:bottom w:val="none" w:sz="0" w:space="0" w:color="auto"/>
                    <w:right w:val="none" w:sz="0" w:space="0" w:color="auto"/>
                  </w:divBdr>
                </w:div>
              </w:divsChild>
            </w:div>
            <w:div w:id="1214849992">
              <w:marLeft w:val="0"/>
              <w:marRight w:val="0"/>
              <w:marTop w:val="0"/>
              <w:marBottom w:val="0"/>
              <w:divBdr>
                <w:top w:val="none" w:sz="0" w:space="0" w:color="auto"/>
                <w:left w:val="none" w:sz="0" w:space="0" w:color="auto"/>
                <w:bottom w:val="none" w:sz="0" w:space="0" w:color="auto"/>
                <w:right w:val="none" w:sz="0" w:space="0" w:color="auto"/>
              </w:divBdr>
              <w:divsChild>
                <w:div w:id="1059938242">
                  <w:marLeft w:val="0"/>
                  <w:marRight w:val="0"/>
                  <w:marTop w:val="0"/>
                  <w:marBottom w:val="0"/>
                  <w:divBdr>
                    <w:top w:val="none" w:sz="0" w:space="0" w:color="auto"/>
                    <w:left w:val="none" w:sz="0" w:space="0" w:color="auto"/>
                    <w:bottom w:val="none" w:sz="0" w:space="0" w:color="auto"/>
                    <w:right w:val="none" w:sz="0" w:space="0" w:color="auto"/>
                  </w:divBdr>
                </w:div>
              </w:divsChild>
            </w:div>
            <w:div w:id="1244294026">
              <w:marLeft w:val="0"/>
              <w:marRight w:val="0"/>
              <w:marTop w:val="0"/>
              <w:marBottom w:val="0"/>
              <w:divBdr>
                <w:top w:val="none" w:sz="0" w:space="0" w:color="auto"/>
                <w:left w:val="none" w:sz="0" w:space="0" w:color="auto"/>
                <w:bottom w:val="none" w:sz="0" w:space="0" w:color="auto"/>
                <w:right w:val="none" w:sz="0" w:space="0" w:color="auto"/>
              </w:divBdr>
              <w:divsChild>
                <w:div w:id="955215641">
                  <w:marLeft w:val="0"/>
                  <w:marRight w:val="0"/>
                  <w:marTop w:val="0"/>
                  <w:marBottom w:val="0"/>
                  <w:divBdr>
                    <w:top w:val="none" w:sz="0" w:space="0" w:color="auto"/>
                    <w:left w:val="none" w:sz="0" w:space="0" w:color="auto"/>
                    <w:bottom w:val="none" w:sz="0" w:space="0" w:color="auto"/>
                    <w:right w:val="none" w:sz="0" w:space="0" w:color="auto"/>
                  </w:divBdr>
                </w:div>
              </w:divsChild>
            </w:div>
            <w:div w:id="1266838562">
              <w:marLeft w:val="0"/>
              <w:marRight w:val="0"/>
              <w:marTop w:val="0"/>
              <w:marBottom w:val="0"/>
              <w:divBdr>
                <w:top w:val="none" w:sz="0" w:space="0" w:color="auto"/>
                <w:left w:val="none" w:sz="0" w:space="0" w:color="auto"/>
                <w:bottom w:val="none" w:sz="0" w:space="0" w:color="auto"/>
                <w:right w:val="none" w:sz="0" w:space="0" w:color="auto"/>
              </w:divBdr>
              <w:divsChild>
                <w:div w:id="689333610">
                  <w:marLeft w:val="0"/>
                  <w:marRight w:val="0"/>
                  <w:marTop w:val="0"/>
                  <w:marBottom w:val="0"/>
                  <w:divBdr>
                    <w:top w:val="none" w:sz="0" w:space="0" w:color="auto"/>
                    <w:left w:val="none" w:sz="0" w:space="0" w:color="auto"/>
                    <w:bottom w:val="none" w:sz="0" w:space="0" w:color="auto"/>
                    <w:right w:val="none" w:sz="0" w:space="0" w:color="auto"/>
                  </w:divBdr>
                </w:div>
              </w:divsChild>
            </w:div>
            <w:div w:id="1295479951">
              <w:marLeft w:val="0"/>
              <w:marRight w:val="0"/>
              <w:marTop w:val="0"/>
              <w:marBottom w:val="0"/>
              <w:divBdr>
                <w:top w:val="none" w:sz="0" w:space="0" w:color="auto"/>
                <w:left w:val="none" w:sz="0" w:space="0" w:color="auto"/>
                <w:bottom w:val="none" w:sz="0" w:space="0" w:color="auto"/>
                <w:right w:val="none" w:sz="0" w:space="0" w:color="auto"/>
              </w:divBdr>
              <w:divsChild>
                <w:div w:id="1305044030">
                  <w:marLeft w:val="0"/>
                  <w:marRight w:val="0"/>
                  <w:marTop w:val="0"/>
                  <w:marBottom w:val="0"/>
                  <w:divBdr>
                    <w:top w:val="none" w:sz="0" w:space="0" w:color="auto"/>
                    <w:left w:val="none" w:sz="0" w:space="0" w:color="auto"/>
                    <w:bottom w:val="none" w:sz="0" w:space="0" w:color="auto"/>
                    <w:right w:val="none" w:sz="0" w:space="0" w:color="auto"/>
                  </w:divBdr>
                </w:div>
              </w:divsChild>
            </w:div>
            <w:div w:id="1324628700">
              <w:marLeft w:val="0"/>
              <w:marRight w:val="0"/>
              <w:marTop w:val="0"/>
              <w:marBottom w:val="0"/>
              <w:divBdr>
                <w:top w:val="none" w:sz="0" w:space="0" w:color="auto"/>
                <w:left w:val="none" w:sz="0" w:space="0" w:color="auto"/>
                <w:bottom w:val="none" w:sz="0" w:space="0" w:color="auto"/>
                <w:right w:val="none" w:sz="0" w:space="0" w:color="auto"/>
              </w:divBdr>
              <w:divsChild>
                <w:div w:id="450055742">
                  <w:marLeft w:val="0"/>
                  <w:marRight w:val="0"/>
                  <w:marTop w:val="0"/>
                  <w:marBottom w:val="0"/>
                  <w:divBdr>
                    <w:top w:val="none" w:sz="0" w:space="0" w:color="auto"/>
                    <w:left w:val="none" w:sz="0" w:space="0" w:color="auto"/>
                    <w:bottom w:val="none" w:sz="0" w:space="0" w:color="auto"/>
                    <w:right w:val="none" w:sz="0" w:space="0" w:color="auto"/>
                  </w:divBdr>
                </w:div>
              </w:divsChild>
            </w:div>
            <w:div w:id="1377698860">
              <w:marLeft w:val="0"/>
              <w:marRight w:val="0"/>
              <w:marTop w:val="0"/>
              <w:marBottom w:val="0"/>
              <w:divBdr>
                <w:top w:val="none" w:sz="0" w:space="0" w:color="auto"/>
                <w:left w:val="none" w:sz="0" w:space="0" w:color="auto"/>
                <w:bottom w:val="none" w:sz="0" w:space="0" w:color="auto"/>
                <w:right w:val="none" w:sz="0" w:space="0" w:color="auto"/>
              </w:divBdr>
              <w:divsChild>
                <w:div w:id="1415010966">
                  <w:marLeft w:val="0"/>
                  <w:marRight w:val="0"/>
                  <w:marTop w:val="0"/>
                  <w:marBottom w:val="0"/>
                  <w:divBdr>
                    <w:top w:val="none" w:sz="0" w:space="0" w:color="auto"/>
                    <w:left w:val="none" w:sz="0" w:space="0" w:color="auto"/>
                    <w:bottom w:val="none" w:sz="0" w:space="0" w:color="auto"/>
                    <w:right w:val="none" w:sz="0" w:space="0" w:color="auto"/>
                  </w:divBdr>
                </w:div>
              </w:divsChild>
            </w:div>
            <w:div w:id="1408727562">
              <w:marLeft w:val="0"/>
              <w:marRight w:val="0"/>
              <w:marTop w:val="0"/>
              <w:marBottom w:val="0"/>
              <w:divBdr>
                <w:top w:val="none" w:sz="0" w:space="0" w:color="auto"/>
                <w:left w:val="none" w:sz="0" w:space="0" w:color="auto"/>
                <w:bottom w:val="none" w:sz="0" w:space="0" w:color="auto"/>
                <w:right w:val="none" w:sz="0" w:space="0" w:color="auto"/>
              </w:divBdr>
              <w:divsChild>
                <w:div w:id="646665774">
                  <w:marLeft w:val="0"/>
                  <w:marRight w:val="0"/>
                  <w:marTop w:val="0"/>
                  <w:marBottom w:val="0"/>
                  <w:divBdr>
                    <w:top w:val="none" w:sz="0" w:space="0" w:color="auto"/>
                    <w:left w:val="none" w:sz="0" w:space="0" w:color="auto"/>
                    <w:bottom w:val="none" w:sz="0" w:space="0" w:color="auto"/>
                    <w:right w:val="none" w:sz="0" w:space="0" w:color="auto"/>
                  </w:divBdr>
                </w:div>
              </w:divsChild>
            </w:div>
            <w:div w:id="1482036270">
              <w:marLeft w:val="0"/>
              <w:marRight w:val="0"/>
              <w:marTop w:val="0"/>
              <w:marBottom w:val="0"/>
              <w:divBdr>
                <w:top w:val="none" w:sz="0" w:space="0" w:color="auto"/>
                <w:left w:val="none" w:sz="0" w:space="0" w:color="auto"/>
                <w:bottom w:val="none" w:sz="0" w:space="0" w:color="auto"/>
                <w:right w:val="none" w:sz="0" w:space="0" w:color="auto"/>
              </w:divBdr>
              <w:divsChild>
                <w:div w:id="1040283829">
                  <w:marLeft w:val="0"/>
                  <w:marRight w:val="0"/>
                  <w:marTop w:val="0"/>
                  <w:marBottom w:val="0"/>
                  <w:divBdr>
                    <w:top w:val="none" w:sz="0" w:space="0" w:color="auto"/>
                    <w:left w:val="none" w:sz="0" w:space="0" w:color="auto"/>
                    <w:bottom w:val="none" w:sz="0" w:space="0" w:color="auto"/>
                    <w:right w:val="none" w:sz="0" w:space="0" w:color="auto"/>
                  </w:divBdr>
                </w:div>
              </w:divsChild>
            </w:div>
            <w:div w:id="1509784215">
              <w:marLeft w:val="0"/>
              <w:marRight w:val="0"/>
              <w:marTop w:val="0"/>
              <w:marBottom w:val="0"/>
              <w:divBdr>
                <w:top w:val="none" w:sz="0" w:space="0" w:color="auto"/>
                <w:left w:val="none" w:sz="0" w:space="0" w:color="auto"/>
                <w:bottom w:val="none" w:sz="0" w:space="0" w:color="auto"/>
                <w:right w:val="none" w:sz="0" w:space="0" w:color="auto"/>
              </w:divBdr>
              <w:divsChild>
                <w:div w:id="622267999">
                  <w:marLeft w:val="0"/>
                  <w:marRight w:val="0"/>
                  <w:marTop w:val="0"/>
                  <w:marBottom w:val="0"/>
                  <w:divBdr>
                    <w:top w:val="none" w:sz="0" w:space="0" w:color="auto"/>
                    <w:left w:val="none" w:sz="0" w:space="0" w:color="auto"/>
                    <w:bottom w:val="none" w:sz="0" w:space="0" w:color="auto"/>
                    <w:right w:val="none" w:sz="0" w:space="0" w:color="auto"/>
                  </w:divBdr>
                </w:div>
              </w:divsChild>
            </w:div>
            <w:div w:id="1512643645">
              <w:marLeft w:val="0"/>
              <w:marRight w:val="0"/>
              <w:marTop w:val="0"/>
              <w:marBottom w:val="0"/>
              <w:divBdr>
                <w:top w:val="none" w:sz="0" w:space="0" w:color="auto"/>
                <w:left w:val="none" w:sz="0" w:space="0" w:color="auto"/>
                <w:bottom w:val="none" w:sz="0" w:space="0" w:color="auto"/>
                <w:right w:val="none" w:sz="0" w:space="0" w:color="auto"/>
              </w:divBdr>
              <w:divsChild>
                <w:div w:id="810943831">
                  <w:marLeft w:val="0"/>
                  <w:marRight w:val="0"/>
                  <w:marTop w:val="0"/>
                  <w:marBottom w:val="0"/>
                  <w:divBdr>
                    <w:top w:val="none" w:sz="0" w:space="0" w:color="auto"/>
                    <w:left w:val="none" w:sz="0" w:space="0" w:color="auto"/>
                    <w:bottom w:val="none" w:sz="0" w:space="0" w:color="auto"/>
                    <w:right w:val="none" w:sz="0" w:space="0" w:color="auto"/>
                  </w:divBdr>
                </w:div>
              </w:divsChild>
            </w:div>
            <w:div w:id="1521122096">
              <w:marLeft w:val="0"/>
              <w:marRight w:val="0"/>
              <w:marTop w:val="0"/>
              <w:marBottom w:val="0"/>
              <w:divBdr>
                <w:top w:val="none" w:sz="0" w:space="0" w:color="auto"/>
                <w:left w:val="none" w:sz="0" w:space="0" w:color="auto"/>
                <w:bottom w:val="none" w:sz="0" w:space="0" w:color="auto"/>
                <w:right w:val="none" w:sz="0" w:space="0" w:color="auto"/>
              </w:divBdr>
              <w:divsChild>
                <w:div w:id="298147242">
                  <w:marLeft w:val="0"/>
                  <w:marRight w:val="0"/>
                  <w:marTop w:val="0"/>
                  <w:marBottom w:val="0"/>
                  <w:divBdr>
                    <w:top w:val="none" w:sz="0" w:space="0" w:color="auto"/>
                    <w:left w:val="none" w:sz="0" w:space="0" w:color="auto"/>
                    <w:bottom w:val="none" w:sz="0" w:space="0" w:color="auto"/>
                    <w:right w:val="none" w:sz="0" w:space="0" w:color="auto"/>
                  </w:divBdr>
                </w:div>
              </w:divsChild>
            </w:div>
            <w:div w:id="1580677772">
              <w:marLeft w:val="0"/>
              <w:marRight w:val="0"/>
              <w:marTop w:val="0"/>
              <w:marBottom w:val="0"/>
              <w:divBdr>
                <w:top w:val="none" w:sz="0" w:space="0" w:color="auto"/>
                <w:left w:val="none" w:sz="0" w:space="0" w:color="auto"/>
                <w:bottom w:val="none" w:sz="0" w:space="0" w:color="auto"/>
                <w:right w:val="none" w:sz="0" w:space="0" w:color="auto"/>
              </w:divBdr>
              <w:divsChild>
                <w:div w:id="183785437">
                  <w:marLeft w:val="0"/>
                  <w:marRight w:val="0"/>
                  <w:marTop w:val="0"/>
                  <w:marBottom w:val="0"/>
                  <w:divBdr>
                    <w:top w:val="none" w:sz="0" w:space="0" w:color="auto"/>
                    <w:left w:val="none" w:sz="0" w:space="0" w:color="auto"/>
                    <w:bottom w:val="none" w:sz="0" w:space="0" w:color="auto"/>
                    <w:right w:val="none" w:sz="0" w:space="0" w:color="auto"/>
                  </w:divBdr>
                </w:div>
              </w:divsChild>
            </w:div>
            <w:div w:id="1590699552">
              <w:marLeft w:val="0"/>
              <w:marRight w:val="0"/>
              <w:marTop w:val="0"/>
              <w:marBottom w:val="0"/>
              <w:divBdr>
                <w:top w:val="none" w:sz="0" w:space="0" w:color="auto"/>
                <w:left w:val="none" w:sz="0" w:space="0" w:color="auto"/>
                <w:bottom w:val="none" w:sz="0" w:space="0" w:color="auto"/>
                <w:right w:val="none" w:sz="0" w:space="0" w:color="auto"/>
              </w:divBdr>
              <w:divsChild>
                <w:div w:id="321393788">
                  <w:marLeft w:val="0"/>
                  <w:marRight w:val="0"/>
                  <w:marTop w:val="0"/>
                  <w:marBottom w:val="0"/>
                  <w:divBdr>
                    <w:top w:val="none" w:sz="0" w:space="0" w:color="auto"/>
                    <w:left w:val="none" w:sz="0" w:space="0" w:color="auto"/>
                    <w:bottom w:val="none" w:sz="0" w:space="0" w:color="auto"/>
                    <w:right w:val="none" w:sz="0" w:space="0" w:color="auto"/>
                  </w:divBdr>
                </w:div>
              </w:divsChild>
            </w:div>
            <w:div w:id="1614901474">
              <w:marLeft w:val="0"/>
              <w:marRight w:val="0"/>
              <w:marTop w:val="0"/>
              <w:marBottom w:val="0"/>
              <w:divBdr>
                <w:top w:val="none" w:sz="0" w:space="0" w:color="auto"/>
                <w:left w:val="none" w:sz="0" w:space="0" w:color="auto"/>
                <w:bottom w:val="none" w:sz="0" w:space="0" w:color="auto"/>
                <w:right w:val="none" w:sz="0" w:space="0" w:color="auto"/>
              </w:divBdr>
              <w:divsChild>
                <w:div w:id="933712634">
                  <w:marLeft w:val="0"/>
                  <w:marRight w:val="0"/>
                  <w:marTop w:val="0"/>
                  <w:marBottom w:val="0"/>
                  <w:divBdr>
                    <w:top w:val="none" w:sz="0" w:space="0" w:color="auto"/>
                    <w:left w:val="none" w:sz="0" w:space="0" w:color="auto"/>
                    <w:bottom w:val="none" w:sz="0" w:space="0" w:color="auto"/>
                    <w:right w:val="none" w:sz="0" w:space="0" w:color="auto"/>
                  </w:divBdr>
                </w:div>
              </w:divsChild>
            </w:div>
            <w:div w:id="1626427725">
              <w:marLeft w:val="0"/>
              <w:marRight w:val="0"/>
              <w:marTop w:val="0"/>
              <w:marBottom w:val="0"/>
              <w:divBdr>
                <w:top w:val="none" w:sz="0" w:space="0" w:color="auto"/>
                <w:left w:val="none" w:sz="0" w:space="0" w:color="auto"/>
                <w:bottom w:val="none" w:sz="0" w:space="0" w:color="auto"/>
                <w:right w:val="none" w:sz="0" w:space="0" w:color="auto"/>
              </w:divBdr>
              <w:divsChild>
                <w:div w:id="542641809">
                  <w:marLeft w:val="0"/>
                  <w:marRight w:val="0"/>
                  <w:marTop w:val="0"/>
                  <w:marBottom w:val="0"/>
                  <w:divBdr>
                    <w:top w:val="none" w:sz="0" w:space="0" w:color="auto"/>
                    <w:left w:val="none" w:sz="0" w:space="0" w:color="auto"/>
                    <w:bottom w:val="none" w:sz="0" w:space="0" w:color="auto"/>
                    <w:right w:val="none" w:sz="0" w:space="0" w:color="auto"/>
                  </w:divBdr>
                </w:div>
              </w:divsChild>
            </w:div>
            <w:div w:id="1678070791">
              <w:marLeft w:val="0"/>
              <w:marRight w:val="0"/>
              <w:marTop w:val="0"/>
              <w:marBottom w:val="0"/>
              <w:divBdr>
                <w:top w:val="none" w:sz="0" w:space="0" w:color="auto"/>
                <w:left w:val="none" w:sz="0" w:space="0" w:color="auto"/>
                <w:bottom w:val="none" w:sz="0" w:space="0" w:color="auto"/>
                <w:right w:val="none" w:sz="0" w:space="0" w:color="auto"/>
              </w:divBdr>
              <w:divsChild>
                <w:div w:id="864093891">
                  <w:marLeft w:val="0"/>
                  <w:marRight w:val="0"/>
                  <w:marTop w:val="0"/>
                  <w:marBottom w:val="0"/>
                  <w:divBdr>
                    <w:top w:val="none" w:sz="0" w:space="0" w:color="auto"/>
                    <w:left w:val="none" w:sz="0" w:space="0" w:color="auto"/>
                    <w:bottom w:val="none" w:sz="0" w:space="0" w:color="auto"/>
                    <w:right w:val="none" w:sz="0" w:space="0" w:color="auto"/>
                  </w:divBdr>
                </w:div>
              </w:divsChild>
            </w:div>
            <w:div w:id="1727292070">
              <w:marLeft w:val="0"/>
              <w:marRight w:val="0"/>
              <w:marTop w:val="0"/>
              <w:marBottom w:val="0"/>
              <w:divBdr>
                <w:top w:val="none" w:sz="0" w:space="0" w:color="auto"/>
                <w:left w:val="none" w:sz="0" w:space="0" w:color="auto"/>
                <w:bottom w:val="none" w:sz="0" w:space="0" w:color="auto"/>
                <w:right w:val="none" w:sz="0" w:space="0" w:color="auto"/>
              </w:divBdr>
              <w:divsChild>
                <w:div w:id="686755533">
                  <w:marLeft w:val="0"/>
                  <w:marRight w:val="0"/>
                  <w:marTop w:val="0"/>
                  <w:marBottom w:val="0"/>
                  <w:divBdr>
                    <w:top w:val="none" w:sz="0" w:space="0" w:color="auto"/>
                    <w:left w:val="none" w:sz="0" w:space="0" w:color="auto"/>
                    <w:bottom w:val="none" w:sz="0" w:space="0" w:color="auto"/>
                    <w:right w:val="none" w:sz="0" w:space="0" w:color="auto"/>
                  </w:divBdr>
                </w:div>
              </w:divsChild>
            </w:div>
            <w:div w:id="1761219890">
              <w:marLeft w:val="0"/>
              <w:marRight w:val="0"/>
              <w:marTop w:val="0"/>
              <w:marBottom w:val="0"/>
              <w:divBdr>
                <w:top w:val="none" w:sz="0" w:space="0" w:color="auto"/>
                <w:left w:val="none" w:sz="0" w:space="0" w:color="auto"/>
                <w:bottom w:val="none" w:sz="0" w:space="0" w:color="auto"/>
                <w:right w:val="none" w:sz="0" w:space="0" w:color="auto"/>
              </w:divBdr>
              <w:divsChild>
                <w:div w:id="1575629293">
                  <w:marLeft w:val="0"/>
                  <w:marRight w:val="0"/>
                  <w:marTop w:val="0"/>
                  <w:marBottom w:val="0"/>
                  <w:divBdr>
                    <w:top w:val="none" w:sz="0" w:space="0" w:color="auto"/>
                    <w:left w:val="none" w:sz="0" w:space="0" w:color="auto"/>
                    <w:bottom w:val="none" w:sz="0" w:space="0" w:color="auto"/>
                    <w:right w:val="none" w:sz="0" w:space="0" w:color="auto"/>
                  </w:divBdr>
                </w:div>
              </w:divsChild>
            </w:div>
            <w:div w:id="1770353026">
              <w:marLeft w:val="0"/>
              <w:marRight w:val="0"/>
              <w:marTop w:val="0"/>
              <w:marBottom w:val="0"/>
              <w:divBdr>
                <w:top w:val="none" w:sz="0" w:space="0" w:color="auto"/>
                <w:left w:val="none" w:sz="0" w:space="0" w:color="auto"/>
                <w:bottom w:val="none" w:sz="0" w:space="0" w:color="auto"/>
                <w:right w:val="none" w:sz="0" w:space="0" w:color="auto"/>
              </w:divBdr>
              <w:divsChild>
                <w:div w:id="382867941">
                  <w:marLeft w:val="0"/>
                  <w:marRight w:val="0"/>
                  <w:marTop w:val="0"/>
                  <w:marBottom w:val="0"/>
                  <w:divBdr>
                    <w:top w:val="none" w:sz="0" w:space="0" w:color="auto"/>
                    <w:left w:val="none" w:sz="0" w:space="0" w:color="auto"/>
                    <w:bottom w:val="none" w:sz="0" w:space="0" w:color="auto"/>
                    <w:right w:val="none" w:sz="0" w:space="0" w:color="auto"/>
                  </w:divBdr>
                </w:div>
              </w:divsChild>
            </w:div>
            <w:div w:id="1789464704">
              <w:marLeft w:val="0"/>
              <w:marRight w:val="0"/>
              <w:marTop w:val="0"/>
              <w:marBottom w:val="0"/>
              <w:divBdr>
                <w:top w:val="none" w:sz="0" w:space="0" w:color="auto"/>
                <w:left w:val="none" w:sz="0" w:space="0" w:color="auto"/>
                <w:bottom w:val="none" w:sz="0" w:space="0" w:color="auto"/>
                <w:right w:val="none" w:sz="0" w:space="0" w:color="auto"/>
              </w:divBdr>
              <w:divsChild>
                <w:div w:id="889615704">
                  <w:marLeft w:val="0"/>
                  <w:marRight w:val="0"/>
                  <w:marTop w:val="0"/>
                  <w:marBottom w:val="0"/>
                  <w:divBdr>
                    <w:top w:val="none" w:sz="0" w:space="0" w:color="auto"/>
                    <w:left w:val="none" w:sz="0" w:space="0" w:color="auto"/>
                    <w:bottom w:val="none" w:sz="0" w:space="0" w:color="auto"/>
                    <w:right w:val="none" w:sz="0" w:space="0" w:color="auto"/>
                  </w:divBdr>
                </w:div>
              </w:divsChild>
            </w:div>
            <w:div w:id="1802263828">
              <w:marLeft w:val="0"/>
              <w:marRight w:val="0"/>
              <w:marTop w:val="0"/>
              <w:marBottom w:val="0"/>
              <w:divBdr>
                <w:top w:val="none" w:sz="0" w:space="0" w:color="auto"/>
                <w:left w:val="none" w:sz="0" w:space="0" w:color="auto"/>
                <w:bottom w:val="none" w:sz="0" w:space="0" w:color="auto"/>
                <w:right w:val="none" w:sz="0" w:space="0" w:color="auto"/>
              </w:divBdr>
              <w:divsChild>
                <w:div w:id="813838933">
                  <w:marLeft w:val="0"/>
                  <w:marRight w:val="0"/>
                  <w:marTop w:val="0"/>
                  <w:marBottom w:val="0"/>
                  <w:divBdr>
                    <w:top w:val="none" w:sz="0" w:space="0" w:color="auto"/>
                    <w:left w:val="none" w:sz="0" w:space="0" w:color="auto"/>
                    <w:bottom w:val="none" w:sz="0" w:space="0" w:color="auto"/>
                    <w:right w:val="none" w:sz="0" w:space="0" w:color="auto"/>
                  </w:divBdr>
                </w:div>
              </w:divsChild>
            </w:div>
            <w:div w:id="1818836854">
              <w:marLeft w:val="0"/>
              <w:marRight w:val="0"/>
              <w:marTop w:val="0"/>
              <w:marBottom w:val="0"/>
              <w:divBdr>
                <w:top w:val="none" w:sz="0" w:space="0" w:color="auto"/>
                <w:left w:val="none" w:sz="0" w:space="0" w:color="auto"/>
                <w:bottom w:val="none" w:sz="0" w:space="0" w:color="auto"/>
                <w:right w:val="none" w:sz="0" w:space="0" w:color="auto"/>
              </w:divBdr>
              <w:divsChild>
                <w:div w:id="2974333">
                  <w:marLeft w:val="0"/>
                  <w:marRight w:val="0"/>
                  <w:marTop w:val="0"/>
                  <w:marBottom w:val="0"/>
                  <w:divBdr>
                    <w:top w:val="none" w:sz="0" w:space="0" w:color="auto"/>
                    <w:left w:val="none" w:sz="0" w:space="0" w:color="auto"/>
                    <w:bottom w:val="none" w:sz="0" w:space="0" w:color="auto"/>
                    <w:right w:val="none" w:sz="0" w:space="0" w:color="auto"/>
                  </w:divBdr>
                </w:div>
              </w:divsChild>
            </w:div>
            <w:div w:id="1825001158">
              <w:marLeft w:val="0"/>
              <w:marRight w:val="0"/>
              <w:marTop w:val="0"/>
              <w:marBottom w:val="0"/>
              <w:divBdr>
                <w:top w:val="none" w:sz="0" w:space="0" w:color="auto"/>
                <w:left w:val="none" w:sz="0" w:space="0" w:color="auto"/>
                <w:bottom w:val="none" w:sz="0" w:space="0" w:color="auto"/>
                <w:right w:val="none" w:sz="0" w:space="0" w:color="auto"/>
              </w:divBdr>
              <w:divsChild>
                <w:div w:id="919676476">
                  <w:marLeft w:val="0"/>
                  <w:marRight w:val="0"/>
                  <w:marTop w:val="0"/>
                  <w:marBottom w:val="0"/>
                  <w:divBdr>
                    <w:top w:val="none" w:sz="0" w:space="0" w:color="auto"/>
                    <w:left w:val="none" w:sz="0" w:space="0" w:color="auto"/>
                    <w:bottom w:val="none" w:sz="0" w:space="0" w:color="auto"/>
                    <w:right w:val="none" w:sz="0" w:space="0" w:color="auto"/>
                  </w:divBdr>
                </w:div>
              </w:divsChild>
            </w:div>
            <w:div w:id="1836066213">
              <w:marLeft w:val="0"/>
              <w:marRight w:val="0"/>
              <w:marTop w:val="0"/>
              <w:marBottom w:val="0"/>
              <w:divBdr>
                <w:top w:val="none" w:sz="0" w:space="0" w:color="auto"/>
                <w:left w:val="none" w:sz="0" w:space="0" w:color="auto"/>
                <w:bottom w:val="none" w:sz="0" w:space="0" w:color="auto"/>
                <w:right w:val="none" w:sz="0" w:space="0" w:color="auto"/>
              </w:divBdr>
              <w:divsChild>
                <w:div w:id="1238709258">
                  <w:marLeft w:val="0"/>
                  <w:marRight w:val="0"/>
                  <w:marTop w:val="0"/>
                  <w:marBottom w:val="0"/>
                  <w:divBdr>
                    <w:top w:val="none" w:sz="0" w:space="0" w:color="auto"/>
                    <w:left w:val="none" w:sz="0" w:space="0" w:color="auto"/>
                    <w:bottom w:val="none" w:sz="0" w:space="0" w:color="auto"/>
                    <w:right w:val="none" w:sz="0" w:space="0" w:color="auto"/>
                  </w:divBdr>
                </w:div>
              </w:divsChild>
            </w:div>
            <w:div w:id="1842970399">
              <w:marLeft w:val="0"/>
              <w:marRight w:val="0"/>
              <w:marTop w:val="0"/>
              <w:marBottom w:val="0"/>
              <w:divBdr>
                <w:top w:val="none" w:sz="0" w:space="0" w:color="auto"/>
                <w:left w:val="none" w:sz="0" w:space="0" w:color="auto"/>
                <w:bottom w:val="none" w:sz="0" w:space="0" w:color="auto"/>
                <w:right w:val="none" w:sz="0" w:space="0" w:color="auto"/>
              </w:divBdr>
              <w:divsChild>
                <w:div w:id="2004433703">
                  <w:marLeft w:val="0"/>
                  <w:marRight w:val="0"/>
                  <w:marTop w:val="0"/>
                  <w:marBottom w:val="0"/>
                  <w:divBdr>
                    <w:top w:val="none" w:sz="0" w:space="0" w:color="auto"/>
                    <w:left w:val="none" w:sz="0" w:space="0" w:color="auto"/>
                    <w:bottom w:val="none" w:sz="0" w:space="0" w:color="auto"/>
                    <w:right w:val="none" w:sz="0" w:space="0" w:color="auto"/>
                  </w:divBdr>
                </w:div>
              </w:divsChild>
            </w:div>
            <w:div w:id="1871453806">
              <w:marLeft w:val="0"/>
              <w:marRight w:val="0"/>
              <w:marTop w:val="0"/>
              <w:marBottom w:val="0"/>
              <w:divBdr>
                <w:top w:val="none" w:sz="0" w:space="0" w:color="auto"/>
                <w:left w:val="none" w:sz="0" w:space="0" w:color="auto"/>
                <w:bottom w:val="none" w:sz="0" w:space="0" w:color="auto"/>
                <w:right w:val="none" w:sz="0" w:space="0" w:color="auto"/>
              </w:divBdr>
              <w:divsChild>
                <w:div w:id="718210628">
                  <w:marLeft w:val="0"/>
                  <w:marRight w:val="0"/>
                  <w:marTop w:val="0"/>
                  <w:marBottom w:val="0"/>
                  <w:divBdr>
                    <w:top w:val="none" w:sz="0" w:space="0" w:color="auto"/>
                    <w:left w:val="none" w:sz="0" w:space="0" w:color="auto"/>
                    <w:bottom w:val="none" w:sz="0" w:space="0" w:color="auto"/>
                    <w:right w:val="none" w:sz="0" w:space="0" w:color="auto"/>
                  </w:divBdr>
                </w:div>
              </w:divsChild>
            </w:div>
            <w:div w:id="1908107619">
              <w:marLeft w:val="0"/>
              <w:marRight w:val="0"/>
              <w:marTop w:val="0"/>
              <w:marBottom w:val="0"/>
              <w:divBdr>
                <w:top w:val="none" w:sz="0" w:space="0" w:color="auto"/>
                <w:left w:val="none" w:sz="0" w:space="0" w:color="auto"/>
                <w:bottom w:val="none" w:sz="0" w:space="0" w:color="auto"/>
                <w:right w:val="none" w:sz="0" w:space="0" w:color="auto"/>
              </w:divBdr>
              <w:divsChild>
                <w:div w:id="1642467085">
                  <w:marLeft w:val="0"/>
                  <w:marRight w:val="0"/>
                  <w:marTop w:val="0"/>
                  <w:marBottom w:val="0"/>
                  <w:divBdr>
                    <w:top w:val="none" w:sz="0" w:space="0" w:color="auto"/>
                    <w:left w:val="none" w:sz="0" w:space="0" w:color="auto"/>
                    <w:bottom w:val="none" w:sz="0" w:space="0" w:color="auto"/>
                    <w:right w:val="none" w:sz="0" w:space="0" w:color="auto"/>
                  </w:divBdr>
                </w:div>
              </w:divsChild>
            </w:div>
            <w:div w:id="1939942427">
              <w:marLeft w:val="0"/>
              <w:marRight w:val="0"/>
              <w:marTop w:val="0"/>
              <w:marBottom w:val="0"/>
              <w:divBdr>
                <w:top w:val="none" w:sz="0" w:space="0" w:color="auto"/>
                <w:left w:val="none" w:sz="0" w:space="0" w:color="auto"/>
                <w:bottom w:val="none" w:sz="0" w:space="0" w:color="auto"/>
                <w:right w:val="none" w:sz="0" w:space="0" w:color="auto"/>
              </w:divBdr>
              <w:divsChild>
                <w:div w:id="999500235">
                  <w:marLeft w:val="0"/>
                  <w:marRight w:val="0"/>
                  <w:marTop w:val="0"/>
                  <w:marBottom w:val="0"/>
                  <w:divBdr>
                    <w:top w:val="none" w:sz="0" w:space="0" w:color="auto"/>
                    <w:left w:val="none" w:sz="0" w:space="0" w:color="auto"/>
                    <w:bottom w:val="none" w:sz="0" w:space="0" w:color="auto"/>
                    <w:right w:val="none" w:sz="0" w:space="0" w:color="auto"/>
                  </w:divBdr>
                </w:div>
              </w:divsChild>
            </w:div>
            <w:div w:id="1980501280">
              <w:marLeft w:val="0"/>
              <w:marRight w:val="0"/>
              <w:marTop w:val="0"/>
              <w:marBottom w:val="0"/>
              <w:divBdr>
                <w:top w:val="none" w:sz="0" w:space="0" w:color="auto"/>
                <w:left w:val="none" w:sz="0" w:space="0" w:color="auto"/>
                <w:bottom w:val="none" w:sz="0" w:space="0" w:color="auto"/>
                <w:right w:val="none" w:sz="0" w:space="0" w:color="auto"/>
              </w:divBdr>
              <w:divsChild>
                <w:div w:id="1805731157">
                  <w:marLeft w:val="0"/>
                  <w:marRight w:val="0"/>
                  <w:marTop w:val="0"/>
                  <w:marBottom w:val="0"/>
                  <w:divBdr>
                    <w:top w:val="none" w:sz="0" w:space="0" w:color="auto"/>
                    <w:left w:val="none" w:sz="0" w:space="0" w:color="auto"/>
                    <w:bottom w:val="none" w:sz="0" w:space="0" w:color="auto"/>
                    <w:right w:val="none" w:sz="0" w:space="0" w:color="auto"/>
                  </w:divBdr>
                </w:div>
              </w:divsChild>
            </w:div>
            <w:div w:id="2009946130">
              <w:marLeft w:val="0"/>
              <w:marRight w:val="0"/>
              <w:marTop w:val="0"/>
              <w:marBottom w:val="0"/>
              <w:divBdr>
                <w:top w:val="none" w:sz="0" w:space="0" w:color="auto"/>
                <w:left w:val="none" w:sz="0" w:space="0" w:color="auto"/>
                <w:bottom w:val="none" w:sz="0" w:space="0" w:color="auto"/>
                <w:right w:val="none" w:sz="0" w:space="0" w:color="auto"/>
              </w:divBdr>
              <w:divsChild>
                <w:div w:id="773552323">
                  <w:marLeft w:val="0"/>
                  <w:marRight w:val="0"/>
                  <w:marTop w:val="0"/>
                  <w:marBottom w:val="0"/>
                  <w:divBdr>
                    <w:top w:val="none" w:sz="0" w:space="0" w:color="auto"/>
                    <w:left w:val="none" w:sz="0" w:space="0" w:color="auto"/>
                    <w:bottom w:val="none" w:sz="0" w:space="0" w:color="auto"/>
                    <w:right w:val="none" w:sz="0" w:space="0" w:color="auto"/>
                  </w:divBdr>
                </w:div>
              </w:divsChild>
            </w:div>
            <w:div w:id="2023776181">
              <w:marLeft w:val="0"/>
              <w:marRight w:val="0"/>
              <w:marTop w:val="0"/>
              <w:marBottom w:val="0"/>
              <w:divBdr>
                <w:top w:val="none" w:sz="0" w:space="0" w:color="auto"/>
                <w:left w:val="none" w:sz="0" w:space="0" w:color="auto"/>
                <w:bottom w:val="none" w:sz="0" w:space="0" w:color="auto"/>
                <w:right w:val="none" w:sz="0" w:space="0" w:color="auto"/>
              </w:divBdr>
              <w:divsChild>
                <w:div w:id="129176137">
                  <w:marLeft w:val="0"/>
                  <w:marRight w:val="0"/>
                  <w:marTop w:val="0"/>
                  <w:marBottom w:val="0"/>
                  <w:divBdr>
                    <w:top w:val="none" w:sz="0" w:space="0" w:color="auto"/>
                    <w:left w:val="none" w:sz="0" w:space="0" w:color="auto"/>
                    <w:bottom w:val="none" w:sz="0" w:space="0" w:color="auto"/>
                    <w:right w:val="none" w:sz="0" w:space="0" w:color="auto"/>
                  </w:divBdr>
                </w:div>
              </w:divsChild>
            </w:div>
            <w:div w:id="2041080746">
              <w:marLeft w:val="0"/>
              <w:marRight w:val="0"/>
              <w:marTop w:val="0"/>
              <w:marBottom w:val="0"/>
              <w:divBdr>
                <w:top w:val="none" w:sz="0" w:space="0" w:color="auto"/>
                <w:left w:val="none" w:sz="0" w:space="0" w:color="auto"/>
                <w:bottom w:val="none" w:sz="0" w:space="0" w:color="auto"/>
                <w:right w:val="none" w:sz="0" w:space="0" w:color="auto"/>
              </w:divBdr>
              <w:divsChild>
                <w:div w:id="1192571117">
                  <w:marLeft w:val="0"/>
                  <w:marRight w:val="0"/>
                  <w:marTop w:val="0"/>
                  <w:marBottom w:val="0"/>
                  <w:divBdr>
                    <w:top w:val="none" w:sz="0" w:space="0" w:color="auto"/>
                    <w:left w:val="none" w:sz="0" w:space="0" w:color="auto"/>
                    <w:bottom w:val="none" w:sz="0" w:space="0" w:color="auto"/>
                    <w:right w:val="none" w:sz="0" w:space="0" w:color="auto"/>
                  </w:divBdr>
                </w:div>
              </w:divsChild>
            </w:div>
            <w:div w:id="2094011894">
              <w:marLeft w:val="0"/>
              <w:marRight w:val="0"/>
              <w:marTop w:val="0"/>
              <w:marBottom w:val="0"/>
              <w:divBdr>
                <w:top w:val="none" w:sz="0" w:space="0" w:color="auto"/>
                <w:left w:val="none" w:sz="0" w:space="0" w:color="auto"/>
                <w:bottom w:val="none" w:sz="0" w:space="0" w:color="auto"/>
                <w:right w:val="none" w:sz="0" w:space="0" w:color="auto"/>
              </w:divBdr>
              <w:divsChild>
                <w:div w:id="600726861">
                  <w:marLeft w:val="0"/>
                  <w:marRight w:val="0"/>
                  <w:marTop w:val="0"/>
                  <w:marBottom w:val="0"/>
                  <w:divBdr>
                    <w:top w:val="none" w:sz="0" w:space="0" w:color="auto"/>
                    <w:left w:val="none" w:sz="0" w:space="0" w:color="auto"/>
                    <w:bottom w:val="none" w:sz="0" w:space="0" w:color="auto"/>
                    <w:right w:val="none" w:sz="0" w:space="0" w:color="auto"/>
                  </w:divBdr>
                </w:div>
              </w:divsChild>
            </w:div>
            <w:div w:id="2144883130">
              <w:marLeft w:val="0"/>
              <w:marRight w:val="0"/>
              <w:marTop w:val="0"/>
              <w:marBottom w:val="0"/>
              <w:divBdr>
                <w:top w:val="none" w:sz="0" w:space="0" w:color="auto"/>
                <w:left w:val="none" w:sz="0" w:space="0" w:color="auto"/>
                <w:bottom w:val="none" w:sz="0" w:space="0" w:color="auto"/>
                <w:right w:val="none" w:sz="0" w:space="0" w:color="auto"/>
              </w:divBdr>
              <w:divsChild>
                <w:div w:id="1183856107">
                  <w:marLeft w:val="0"/>
                  <w:marRight w:val="0"/>
                  <w:marTop w:val="0"/>
                  <w:marBottom w:val="0"/>
                  <w:divBdr>
                    <w:top w:val="none" w:sz="0" w:space="0" w:color="auto"/>
                    <w:left w:val="none" w:sz="0" w:space="0" w:color="auto"/>
                    <w:bottom w:val="none" w:sz="0" w:space="0" w:color="auto"/>
                    <w:right w:val="none" w:sz="0" w:space="0" w:color="auto"/>
                  </w:divBdr>
                </w:div>
              </w:divsChild>
            </w:div>
            <w:div w:id="2145390616">
              <w:marLeft w:val="0"/>
              <w:marRight w:val="0"/>
              <w:marTop w:val="0"/>
              <w:marBottom w:val="0"/>
              <w:divBdr>
                <w:top w:val="none" w:sz="0" w:space="0" w:color="auto"/>
                <w:left w:val="none" w:sz="0" w:space="0" w:color="auto"/>
                <w:bottom w:val="none" w:sz="0" w:space="0" w:color="auto"/>
                <w:right w:val="none" w:sz="0" w:space="0" w:color="auto"/>
              </w:divBdr>
              <w:divsChild>
                <w:div w:id="543567275">
                  <w:marLeft w:val="0"/>
                  <w:marRight w:val="0"/>
                  <w:marTop w:val="0"/>
                  <w:marBottom w:val="0"/>
                  <w:divBdr>
                    <w:top w:val="none" w:sz="0" w:space="0" w:color="auto"/>
                    <w:left w:val="none" w:sz="0" w:space="0" w:color="auto"/>
                    <w:bottom w:val="none" w:sz="0" w:space="0" w:color="auto"/>
                    <w:right w:val="none" w:sz="0" w:space="0" w:color="auto"/>
                  </w:divBdr>
                </w:div>
              </w:divsChild>
            </w:div>
            <w:div w:id="2146193705">
              <w:marLeft w:val="0"/>
              <w:marRight w:val="0"/>
              <w:marTop w:val="0"/>
              <w:marBottom w:val="0"/>
              <w:divBdr>
                <w:top w:val="none" w:sz="0" w:space="0" w:color="auto"/>
                <w:left w:val="none" w:sz="0" w:space="0" w:color="auto"/>
                <w:bottom w:val="none" w:sz="0" w:space="0" w:color="auto"/>
                <w:right w:val="none" w:sz="0" w:space="0" w:color="auto"/>
              </w:divBdr>
              <w:divsChild>
                <w:div w:id="5389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3279">
      <w:bodyDiv w:val="1"/>
      <w:marLeft w:val="0"/>
      <w:marRight w:val="0"/>
      <w:marTop w:val="0"/>
      <w:marBottom w:val="0"/>
      <w:divBdr>
        <w:top w:val="none" w:sz="0" w:space="0" w:color="auto"/>
        <w:left w:val="none" w:sz="0" w:space="0" w:color="auto"/>
        <w:bottom w:val="none" w:sz="0" w:space="0" w:color="auto"/>
        <w:right w:val="none" w:sz="0" w:space="0" w:color="auto"/>
      </w:divBdr>
      <w:divsChild>
        <w:div w:id="60294180">
          <w:marLeft w:val="547"/>
          <w:marRight w:val="0"/>
          <w:marTop w:val="120"/>
          <w:marBottom w:val="0"/>
          <w:divBdr>
            <w:top w:val="none" w:sz="0" w:space="0" w:color="auto"/>
            <w:left w:val="none" w:sz="0" w:space="0" w:color="auto"/>
            <w:bottom w:val="none" w:sz="0" w:space="0" w:color="auto"/>
            <w:right w:val="none" w:sz="0" w:space="0" w:color="auto"/>
          </w:divBdr>
        </w:div>
        <w:div w:id="229002588">
          <w:marLeft w:val="547"/>
          <w:marRight w:val="0"/>
          <w:marTop w:val="120"/>
          <w:marBottom w:val="0"/>
          <w:divBdr>
            <w:top w:val="none" w:sz="0" w:space="0" w:color="auto"/>
            <w:left w:val="none" w:sz="0" w:space="0" w:color="auto"/>
            <w:bottom w:val="none" w:sz="0" w:space="0" w:color="auto"/>
            <w:right w:val="none" w:sz="0" w:space="0" w:color="auto"/>
          </w:divBdr>
        </w:div>
        <w:div w:id="299579039">
          <w:marLeft w:val="547"/>
          <w:marRight w:val="0"/>
          <w:marTop w:val="120"/>
          <w:marBottom w:val="0"/>
          <w:divBdr>
            <w:top w:val="none" w:sz="0" w:space="0" w:color="auto"/>
            <w:left w:val="none" w:sz="0" w:space="0" w:color="auto"/>
            <w:bottom w:val="none" w:sz="0" w:space="0" w:color="auto"/>
            <w:right w:val="none" w:sz="0" w:space="0" w:color="auto"/>
          </w:divBdr>
        </w:div>
        <w:div w:id="337395082">
          <w:marLeft w:val="547"/>
          <w:marRight w:val="0"/>
          <w:marTop w:val="120"/>
          <w:marBottom w:val="0"/>
          <w:divBdr>
            <w:top w:val="none" w:sz="0" w:space="0" w:color="auto"/>
            <w:left w:val="none" w:sz="0" w:space="0" w:color="auto"/>
            <w:bottom w:val="none" w:sz="0" w:space="0" w:color="auto"/>
            <w:right w:val="none" w:sz="0" w:space="0" w:color="auto"/>
          </w:divBdr>
        </w:div>
        <w:div w:id="377242026">
          <w:marLeft w:val="547"/>
          <w:marRight w:val="0"/>
          <w:marTop w:val="120"/>
          <w:marBottom w:val="0"/>
          <w:divBdr>
            <w:top w:val="none" w:sz="0" w:space="0" w:color="auto"/>
            <w:left w:val="none" w:sz="0" w:space="0" w:color="auto"/>
            <w:bottom w:val="none" w:sz="0" w:space="0" w:color="auto"/>
            <w:right w:val="none" w:sz="0" w:space="0" w:color="auto"/>
          </w:divBdr>
        </w:div>
        <w:div w:id="417750669">
          <w:marLeft w:val="547"/>
          <w:marRight w:val="0"/>
          <w:marTop w:val="120"/>
          <w:marBottom w:val="0"/>
          <w:divBdr>
            <w:top w:val="none" w:sz="0" w:space="0" w:color="auto"/>
            <w:left w:val="none" w:sz="0" w:space="0" w:color="auto"/>
            <w:bottom w:val="none" w:sz="0" w:space="0" w:color="auto"/>
            <w:right w:val="none" w:sz="0" w:space="0" w:color="auto"/>
          </w:divBdr>
        </w:div>
        <w:div w:id="486820469">
          <w:marLeft w:val="547"/>
          <w:marRight w:val="0"/>
          <w:marTop w:val="120"/>
          <w:marBottom w:val="0"/>
          <w:divBdr>
            <w:top w:val="none" w:sz="0" w:space="0" w:color="auto"/>
            <w:left w:val="none" w:sz="0" w:space="0" w:color="auto"/>
            <w:bottom w:val="none" w:sz="0" w:space="0" w:color="auto"/>
            <w:right w:val="none" w:sz="0" w:space="0" w:color="auto"/>
          </w:divBdr>
        </w:div>
        <w:div w:id="551314092">
          <w:marLeft w:val="547"/>
          <w:marRight w:val="0"/>
          <w:marTop w:val="120"/>
          <w:marBottom w:val="0"/>
          <w:divBdr>
            <w:top w:val="none" w:sz="0" w:space="0" w:color="auto"/>
            <w:left w:val="none" w:sz="0" w:space="0" w:color="auto"/>
            <w:bottom w:val="none" w:sz="0" w:space="0" w:color="auto"/>
            <w:right w:val="none" w:sz="0" w:space="0" w:color="auto"/>
          </w:divBdr>
        </w:div>
        <w:div w:id="571231952">
          <w:marLeft w:val="547"/>
          <w:marRight w:val="0"/>
          <w:marTop w:val="120"/>
          <w:marBottom w:val="0"/>
          <w:divBdr>
            <w:top w:val="none" w:sz="0" w:space="0" w:color="auto"/>
            <w:left w:val="none" w:sz="0" w:space="0" w:color="auto"/>
            <w:bottom w:val="none" w:sz="0" w:space="0" w:color="auto"/>
            <w:right w:val="none" w:sz="0" w:space="0" w:color="auto"/>
          </w:divBdr>
        </w:div>
        <w:div w:id="616988541">
          <w:marLeft w:val="547"/>
          <w:marRight w:val="0"/>
          <w:marTop w:val="120"/>
          <w:marBottom w:val="0"/>
          <w:divBdr>
            <w:top w:val="none" w:sz="0" w:space="0" w:color="auto"/>
            <w:left w:val="none" w:sz="0" w:space="0" w:color="auto"/>
            <w:bottom w:val="none" w:sz="0" w:space="0" w:color="auto"/>
            <w:right w:val="none" w:sz="0" w:space="0" w:color="auto"/>
          </w:divBdr>
        </w:div>
        <w:div w:id="634679178">
          <w:marLeft w:val="547"/>
          <w:marRight w:val="0"/>
          <w:marTop w:val="120"/>
          <w:marBottom w:val="0"/>
          <w:divBdr>
            <w:top w:val="none" w:sz="0" w:space="0" w:color="auto"/>
            <w:left w:val="none" w:sz="0" w:space="0" w:color="auto"/>
            <w:bottom w:val="none" w:sz="0" w:space="0" w:color="auto"/>
            <w:right w:val="none" w:sz="0" w:space="0" w:color="auto"/>
          </w:divBdr>
        </w:div>
        <w:div w:id="705255485">
          <w:marLeft w:val="547"/>
          <w:marRight w:val="0"/>
          <w:marTop w:val="120"/>
          <w:marBottom w:val="0"/>
          <w:divBdr>
            <w:top w:val="none" w:sz="0" w:space="0" w:color="auto"/>
            <w:left w:val="none" w:sz="0" w:space="0" w:color="auto"/>
            <w:bottom w:val="none" w:sz="0" w:space="0" w:color="auto"/>
            <w:right w:val="none" w:sz="0" w:space="0" w:color="auto"/>
          </w:divBdr>
        </w:div>
        <w:div w:id="801659245">
          <w:marLeft w:val="547"/>
          <w:marRight w:val="0"/>
          <w:marTop w:val="120"/>
          <w:marBottom w:val="0"/>
          <w:divBdr>
            <w:top w:val="none" w:sz="0" w:space="0" w:color="auto"/>
            <w:left w:val="none" w:sz="0" w:space="0" w:color="auto"/>
            <w:bottom w:val="none" w:sz="0" w:space="0" w:color="auto"/>
            <w:right w:val="none" w:sz="0" w:space="0" w:color="auto"/>
          </w:divBdr>
        </w:div>
        <w:div w:id="918490228">
          <w:marLeft w:val="547"/>
          <w:marRight w:val="0"/>
          <w:marTop w:val="120"/>
          <w:marBottom w:val="0"/>
          <w:divBdr>
            <w:top w:val="none" w:sz="0" w:space="0" w:color="auto"/>
            <w:left w:val="none" w:sz="0" w:space="0" w:color="auto"/>
            <w:bottom w:val="none" w:sz="0" w:space="0" w:color="auto"/>
            <w:right w:val="none" w:sz="0" w:space="0" w:color="auto"/>
          </w:divBdr>
        </w:div>
        <w:div w:id="1022974492">
          <w:marLeft w:val="547"/>
          <w:marRight w:val="0"/>
          <w:marTop w:val="120"/>
          <w:marBottom w:val="0"/>
          <w:divBdr>
            <w:top w:val="none" w:sz="0" w:space="0" w:color="auto"/>
            <w:left w:val="none" w:sz="0" w:space="0" w:color="auto"/>
            <w:bottom w:val="none" w:sz="0" w:space="0" w:color="auto"/>
            <w:right w:val="none" w:sz="0" w:space="0" w:color="auto"/>
          </w:divBdr>
        </w:div>
        <w:div w:id="1023359415">
          <w:marLeft w:val="547"/>
          <w:marRight w:val="0"/>
          <w:marTop w:val="120"/>
          <w:marBottom w:val="0"/>
          <w:divBdr>
            <w:top w:val="none" w:sz="0" w:space="0" w:color="auto"/>
            <w:left w:val="none" w:sz="0" w:space="0" w:color="auto"/>
            <w:bottom w:val="none" w:sz="0" w:space="0" w:color="auto"/>
            <w:right w:val="none" w:sz="0" w:space="0" w:color="auto"/>
          </w:divBdr>
        </w:div>
        <w:div w:id="1075475143">
          <w:marLeft w:val="547"/>
          <w:marRight w:val="0"/>
          <w:marTop w:val="120"/>
          <w:marBottom w:val="0"/>
          <w:divBdr>
            <w:top w:val="none" w:sz="0" w:space="0" w:color="auto"/>
            <w:left w:val="none" w:sz="0" w:space="0" w:color="auto"/>
            <w:bottom w:val="none" w:sz="0" w:space="0" w:color="auto"/>
            <w:right w:val="none" w:sz="0" w:space="0" w:color="auto"/>
          </w:divBdr>
        </w:div>
        <w:div w:id="1244411165">
          <w:marLeft w:val="547"/>
          <w:marRight w:val="0"/>
          <w:marTop w:val="120"/>
          <w:marBottom w:val="0"/>
          <w:divBdr>
            <w:top w:val="none" w:sz="0" w:space="0" w:color="auto"/>
            <w:left w:val="none" w:sz="0" w:space="0" w:color="auto"/>
            <w:bottom w:val="none" w:sz="0" w:space="0" w:color="auto"/>
            <w:right w:val="none" w:sz="0" w:space="0" w:color="auto"/>
          </w:divBdr>
        </w:div>
        <w:div w:id="1263102850">
          <w:marLeft w:val="547"/>
          <w:marRight w:val="0"/>
          <w:marTop w:val="120"/>
          <w:marBottom w:val="0"/>
          <w:divBdr>
            <w:top w:val="none" w:sz="0" w:space="0" w:color="auto"/>
            <w:left w:val="none" w:sz="0" w:space="0" w:color="auto"/>
            <w:bottom w:val="none" w:sz="0" w:space="0" w:color="auto"/>
            <w:right w:val="none" w:sz="0" w:space="0" w:color="auto"/>
          </w:divBdr>
        </w:div>
        <w:div w:id="1309240475">
          <w:marLeft w:val="547"/>
          <w:marRight w:val="0"/>
          <w:marTop w:val="120"/>
          <w:marBottom w:val="0"/>
          <w:divBdr>
            <w:top w:val="none" w:sz="0" w:space="0" w:color="auto"/>
            <w:left w:val="none" w:sz="0" w:space="0" w:color="auto"/>
            <w:bottom w:val="none" w:sz="0" w:space="0" w:color="auto"/>
            <w:right w:val="none" w:sz="0" w:space="0" w:color="auto"/>
          </w:divBdr>
        </w:div>
        <w:div w:id="1356539932">
          <w:marLeft w:val="547"/>
          <w:marRight w:val="0"/>
          <w:marTop w:val="120"/>
          <w:marBottom w:val="0"/>
          <w:divBdr>
            <w:top w:val="none" w:sz="0" w:space="0" w:color="auto"/>
            <w:left w:val="none" w:sz="0" w:space="0" w:color="auto"/>
            <w:bottom w:val="none" w:sz="0" w:space="0" w:color="auto"/>
            <w:right w:val="none" w:sz="0" w:space="0" w:color="auto"/>
          </w:divBdr>
        </w:div>
        <w:div w:id="1503936645">
          <w:marLeft w:val="547"/>
          <w:marRight w:val="0"/>
          <w:marTop w:val="120"/>
          <w:marBottom w:val="0"/>
          <w:divBdr>
            <w:top w:val="none" w:sz="0" w:space="0" w:color="auto"/>
            <w:left w:val="none" w:sz="0" w:space="0" w:color="auto"/>
            <w:bottom w:val="none" w:sz="0" w:space="0" w:color="auto"/>
            <w:right w:val="none" w:sz="0" w:space="0" w:color="auto"/>
          </w:divBdr>
        </w:div>
        <w:div w:id="1537623513">
          <w:marLeft w:val="547"/>
          <w:marRight w:val="0"/>
          <w:marTop w:val="120"/>
          <w:marBottom w:val="0"/>
          <w:divBdr>
            <w:top w:val="none" w:sz="0" w:space="0" w:color="auto"/>
            <w:left w:val="none" w:sz="0" w:space="0" w:color="auto"/>
            <w:bottom w:val="none" w:sz="0" w:space="0" w:color="auto"/>
            <w:right w:val="none" w:sz="0" w:space="0" w:color="auto"/>
          </w:divBdr>
        </w:div>
        <w:div w:id="1549074606">
          <w:marLeft w:val="547"/>
          <w:marRight w:val="0"/>
          <w:marTop w:val="120"/>
          <w:marBottom w:val="0"/>
          <w:divBdr>
            <w:top w:val="none" w:sz="0" w:space="0" w:color="auto"/>
            <w:left w:val="none" w:sz="0" w:space="0" w:color="auto"/>
            <w:bottom w:val="none" w:sz="0" w:space="0" w:color="auto"/>
            <w:right w:val="none" w:sz="0" w:space="0" w:color="auto"/>
          </w:divBdr>
        </w:div>
        <w:div w:id="1635327759">
          <w:marLeft w:val="547"/>
          <w:marRight w:val="0"/>
          <w:marTop w:val="120"/>
          <w:marBottom w:val="0"/>
          <w:divBdr>
            <w:top w:val="none" w:sz="0" w:space="0" w:color="auto"/>
            <w:left w:val="none" w:sz="0" w:space="0" w:color="auto"/>
            <w:bottom w:val="none" w:sz="0" w:space="0" w:color="auto"/>
            <w:right w:val="none" w:sz="0" w:space="0" w:color="auto"/>
          </w:divBdr>
        </w:div>
        <w:div w:id="1638334774">
          <w:marLeft w:val="547"/>
          <w:marRight w:val="0"/>
          <w:marTop w:val="120"/>
          <w:marBottom w:val="0"/>
          <w:divBdr>
            <w:top w:val="none" w:sz="0" w:space="0" w:color="auto"/>
            <w:left w:val="none" w:sz="0" w:space="0" w:color="auto"/>
            <w:bottom w:val="none" w:sz="0" w:space="0" w:color="auto"/>
            <w:right w:val="none" w:sz="0" w:space="0" w:color="auto"/>
          </w:divBdr>
        </w:div>
        <w:div w:id="1708949408">
          <w:marLeft w:val="547"/>
          <w:marRight w:val="0"/>
          <w:marTop w:val="120"/>
          <w:marBottom w:val="0"/>
          <w:divBdr>
            <w:top w:val="none" w:sz="0" w:space="0" w:color="auto"/>
            <w:left w:val="none" w:sz="0" w:space="0" w:color="auto"/>
            <w:bottom w:val="none" w:sz="0" w:space="0" w:color="auto"/>
            <w:right w:val="none" w:sz="0" w:space="0" w:color="auto"/>
          </w:divBdr>
        </w:div>
        <w:div w:id="1797603903">
          <w:marLeft w:val="547"/>
          <w:marRight w:val="0"/>
          <w:marTop w:val="120"/>
          <w:marBottom w:val="0"/>
          <w:divBdr>
            <w:top w:val="none" w:sz="0" w:space="0" w:color="auto"/>
            <w:left w:val="none" w:sz="0" w:space="0" w:color="auto"/>
            <w:bottom w:val="none" w:sz="0" w:space="0" w:color="auto"/>
            <w:right w:val="none" w:sz="0" w:space="0" w:color="auto"/>
          </w:divBdr>
        </w:div>
        <w:div w:id="1815220001">
          <w:marLeft w:val="547"/>
          <w:marRight w:val="0"/>
          <w:marTop w:val="120"/>
          <w:marBottom w:val="0"/>
          <w:divBdr>
            <w:top w:val="none" w:sz="0" w:space="0" w:color="auto"/>
            <w:left w:val="none" w:sz="0" w:space="0" w:color="auto"/>
            <w:bottom w:val="none" w:sz="0" w:space="0" w:color="auto"/>
            <w:right w:val="none" w:sz="0" w:space="0" w:color="auto"/>
          </w:divBdr>
        </w:div>
        <w:div w:id="1995375571">
          <w:marLeft w:val="547"/>
          <w:marRight w:val="0"/>
          <w:marTop w:val="120"/>
          <w:marBottom w:val="0"/>
          <w:divBdr>
            <w:top w:val="none" w:sz="0" w:space="0" w:color="auto"/>
            <w:left w:val="none" w:sz="0" w:space="0" w:color="auto"/>
            <w:bottom w:val="none" w:sz="0" w:space="0" w:color="auto"/>
            <w:right w:val="none" w:sz="0" w:space="0" w:color="auto"/>
          </w:divBdr>
        </w:div>
        <w:div w:id="2129081048">
          <w:marLeft w:val="547"/>
          <w:marRight w:val="0"/>
          <w:marTop w:val="120"/>
          <w:marBottom w:val="0"/>
          <w:divBdr>
            <w:top w:val="none" w:sz="0" w:space="0" w:color="auto"/>
            <w:left w:val="none" w:sz="0" w:space="0" w:color="auto"/>
            <w:bottom w:val="none" w:sz="0" w:space="0" w:color="auto"/>
            <w:right w:val="none" w:sz="0" w:space="0" w:color="auto"/>
          </w:divBdr>
        </w:div>
      </w:divsChild>
    </w:div>
    <w:div w:id="1139107627">
      <w:bodyDiv w:val="1"/>
      <w:marLeft w:val="0"/>
      <w:marRight w:val="0"/>
      <w:marTop w:val="0"/>
      <w:marBottom w:val="0"/>
      <w:divBdr>
        <w:top w:val="none" w:sz="0" w:space="0" w:color="auto"/>
        <w:left w:val="none" w:sz="0" w:space="0" w:color="auto"/>
        <w:bottom w:val="none" w:sz="0" w:space="0" w:color="auto"/>
        <w:right w:val="none" w:sz="0" w:space="0" w:color="auto"/>
      </w:divBdr>
    </w:div>
    <w:div w:id="1184712097">
      <w:bodyDiv w:val="1"/>
      <w:marLeft w:val="0"/>
      <w:marRight w:val="0"/>
      <w:marTop w:val="0"/>
      <w:marBottom w:val="0"/>
      <w:divBdr>
        <w:top w:val="none" w:sz="0" w:space="0" w:color="auto"/>
        <w:left w:val="none" w:sz="0" w:space="0" w:color="auto"/>
        <w:bottom w:val="none" w:sz="0" w:space="0" w:color="auto"/>
        <w:right w:val="none" w:sz="0" w:space="0" w:color="auto"/>
      </w:divBdr>
    </w:div>
    <w:div w:id="1310282922">
      <w:bodyDiv w:val="1"/>
      <w:marLeft w:val="0"/>
      <w:marRight w:val="0"/>
      <w:marTop w:val="0"/>
      <w:marBottom w:val="0"/>
      <w:divBdr>
        <w:top w:val="none" w:sz="0" w:space="0" w:color="auto"/>
        <w:left w:val="none" w:sz="0" w:space="0" w:color="auto"/>
        <w:bottom w:val="none" w:sz="0" w:space="0" w:color="auto"/>
        <w:right w:val="none" w:sz="0" w:space="0" w:color="auto"/>
      </w:divBdr>
    </w:div>
    <w:div w:id="1316299927">
      <w:bodyDiv w:val="1"/>
      <w:marLeft w:val="0"/>
      <w:marRight w:val="0"/>
      <w:marTop w:val="0"/>
      <w:marBottom w:val="0"/>
      <w:divBdr>
        <w:top w:val="none" w:sz="0" w:space="0" w:color="auto"/>
        <w:left w:val="none" w:sz="0" w:space="0" w:color="auto"/>
        <w:bottom w:val="none" w:sz="0" w:space="0" w:color="auto"/>
        <w:right w:val="none" w:sz="0" w:space="0" w:color="auto"/>
      </w:divBdr>
      <w:divsChild>
        <w:div w:id="1831411216">
          <w:marLeft w:val="288"/>
          <w:marRight w:val="0"/>
          <w:marTop w:val="0"/>
          <w:marBottom w:val="0"/>
          <w:divBdr>
            <w:top w:val="none" w:sz="0" w:space="0" w:color="auto"/>
            <w:left w:val="none" w:sz="0" w:space="0" w:color="auto"/>
            <w:bottom w:val="none" w:sz="0" w:space="0" w:color="auto"/>
            <w:right w:val="none" w:sz="0" w:space="0" w:color="auto"/>
          </w:divBdr>
        </w:div>
        <w:div w:id="2011445481">
          <w:marLeft w:val="288"/>
          <w:marRight w:val="0"/>
          <w:marTop w:val="0"/>
          <w:marBottom w:val="0"/>
          <w:divBdr>
            <w:top w:val="none" w:sz="0" w:space="0" w:color="auto"/>
            <w:left w:val="none" w:sz="0" w:space="0" w:color="auto"/>
            <w:bottom w:val="none" w:sz="0" w:space="0" w:color="auto"/>
            <w:right w:val="none" w:sz="0" w:space="0" w:color="auto"/>
          </w:divBdr>
        </w:div>
      </w:divsChild>
    </w:div>
    <w:div w:id="1324511485">
      <w:bodyDiv w:val="1"/>
      <w:marLeft w:val="0"/>
      <w:marRight w:val="0"/>
      <w:marTop w:val="0"/>
      <w:marBottom w:val="0"/>
      <w:divBdr>
        <w:top w:val="none" w:sz="0" w:space="0" w:color="auto"/>
        <w:left w:val="none" w:sz="0" w:space="0" w:color="auto"/>
        <w:bottom w:val="none" w:sz="0" w:space="0" w:color="auto"/>
        <w:right w:val="none" w:sz="0" w:space="0" w:color="auto"/>
      </w:divBdr>
      <w:divsChild>
        <w:div w:id="1231038759">
          <w:marLeft w:val="288"/>
          <w:marRight w:val="0"/>
          <w:marTop w:val="0"/>
          <w:marBottom w:val="0"/>
          <w:divBdr>
            <w:top w:val="none" w:sz="0" w:space="0" w:color="auto"/>
            <w:left w:val="none" w:sz="0" w:space="0" w:color="auto"/>
            <w:bottom w:val="none" w:sz="0" w:space="0" w:color="auto"/>
            <w:right w:val="none" w:sz="0" w:space="0" w:color="auto"/>
          </w:divBdr>
        </w:div>
        <w:div w:id="1356468919">
          <w:marLeft w:val="288"/>
          <w:marRight w:val="0"/>
          <w:marTop w:val="0"/>
          <w:marBottom w:val="0"/>
          <w:divBdr>
            <w:top w:val="none" w:sz="0" w:space="0" w:color="auto"/>
            <w:left w:val="none" w:sz="0" w:space="0" w:color="auto"/>
            <w:bottom w:val="none" w:sz="0" w:space="0" w:color="auto"/>
            <w:right w:val="none" w:sz="0" w:space="0" w:color="auto"/>
          </w:divBdr>
        </w:div>
      </w:divsChild>
    </w:div>
    <w:div w:id="1335065192">
      <w:bodyDiv w:val="1"/>
      <w:marLeft w:val="0"/>
      <w:marRight w:val="0"/>
      <w:marTop w:val="0"/>
      <w:marBottom w:val="0"/>
      <w:divBdr>
        <w:top w:val="none" w:sz="0" w:space="0" w:color="auto"/>
        <w:left w:val="none" w:sz="0" w:space="0" w:color="auto"/>
        <w:bottom w:val="none" w:sz="0" w:space="0" w:color="auto"/>
        <w:right w:val="none" w:sz="0" w:space="0" w:color="auto"/>
      </w:divBdr>
    </w:div>
    <w:div w:id="1338730987">
      <w:bodyDiv w:val="1"/>
      <w:marLeft w:val="0"/>
      <w:marRight w:val="0"/>
      <w:marTop w:val="0"/>
      <w:marBottom w:val="0"/>
      <w:divBdr>
        <w:top w:val="none" w:sz="0" w:space="0" w:color="auto"/>
        <w:left w:val="none" w:sz="0" w:space="0" w:color="auto"/>
        <w:bottom w:val="none" w:sz="0" w:space="0" w:color="auto"/>
        <w:right w:val="none" w:sz="0" w:space="0" w:color="auto"/>
      </w:divBdr>
    </w:div>
    <w:div w:id="1398630811">
      <w:bodyDiv w:val="1"/>
      <w:marLeft w:val="0"/>
      <w:marRight w:val="0"/>
      <w:marTop w:val="0"/>
      <w:marBottom w:val="0"/>
      <w:divBdr>
        <w:top w:val="none" w:sz="0" w:space="0" w:color="auto"/>
        <w:left w:val="none" w:sz="0" w:space="0" w:color="auto"/>
        <w:bottom w:val="none" w:sz="0" w:space="0" w:color="auto"/>
        <w:right w:val="none" w:sz="0" w:space="0" w:color="auto"/>
      </w:divBdr>
      <w:divsChild>
        <w:div w:id="10425013">
          <w:marLeft w:val="0"/>
          <w:marRight w:val="0"/>
          <w:marTop w:val="0"/>
          <w:marBottom w:val="0"/>
          <w:divBdr>
            <w:top w:val="none" w:sz="0" w:space="0" w:color="auto"/>
            <w:left w:val="none" w:sz="0" w:space="0" w:color="auto"/>
            <w:bottom w:val="none" w:sz="0" w:space="0" w:color="auto"/>
            <w:right w:val="none" w:sz="0" w:space="0" w:color="auto"/>
          </w:divBdr>
          <w:divsChild>
            <w:div w:id="1754862887">
              <w:marLeft w:val="-75"/>
              <w:marRight w:val="0"/>
              <w:marTop w:val="30"/>
              <w:marBottom w:val="30"/>
              <w:divBdr>
                <w:top w:val="none" w:sz="0" w:space="0" w:color="auto"/>
                <w:left w:val="none" w:sz="0" w:space="0" w:color="auto"/>
                <w:bottom w:val="none" w:sz="0" w:space="0" w:color="auto"/>
                <w:right w:val="none" w:sz="0" w:space="0" w:color="auto"/>
              </w:divBdr>
              <w:divsChild>
                <w:div w:id="24601781">
                  <w:marLeft w:val="0"/>
                  <w:marRight w:val="0"/>
                  <w:marTop w:val="0"/>
                  <w:marBottom w:val="0"/>
                  <w:divBdr>
                    <w:top w:val="none" w:sz="0" w:space="0" w:color="auto"/>
                    <w:left w:val="none" w:sz="0" w:space="0" w:color="auto"/>
                    <w:bottom w:val="none" w:sz="0" w:space="0" w:color="auto"/>
                    <w:right w:val="none" w:sz="0" w:space="0" w:color="auto"/>
                  </w:divBdr>
                  <w:divsChild>
                    <w:div w:id="1335496118">
                      <w:marLeft w:val="0"/>
                      <w:marRight w:val="0"/>
                      <w:marTop w:val="0"/>
                      <w:marBottom w:val="0"/>
                      <w:divBdr>
                        <w:top w:val="none" w:sz="0" w:space="0" w:color="auto"/>
                        <w:left w:val="none" w:sz="0" w:space="0" w:color="auto"/>
                        <w:bottom w:val="none" w:sz="0" w:space="0" w:color="auto"/>
                        <w:right w:val="none" w:sz="0" w:space="0" w:color="auto"/>
                      </w:divBdr>
                    </w:div>
                  </w:divsChild>
                </w:div>
                <w:div w:id="34040930">
                  <w:marLeft w:val="0"/>
                  <w:marRight w:val="0"/>
                  <w:marTop w:val="0"/>
                  <w:marBottom w:val="0"/>
                  <w:divBdr>
                    <w:top w:val="none" w:sz="0" w:space="0" w:color="auto"/>
                    <w:left w:val="none" w:sz="0" w:space="0" w:color="auto"/>
                    <w:bottom w:val="none" w:sz="0" w:space="0" w:color="auto"/>
                    <w:right w:val="none" w:sz="0" w:space="0" w:color="auto"/>
                  </w:divBdr>
                  <w:divsChild>
                    <w:div w:id="1991978374">
                      <w:marLeft w:val="0"/>
                      <w:marRight w:val="0"/>
                      <w:marTop w:val="0"/>
                      <w:marBottom w:val="0"/>
                      <w:divBdr>
                        <w:top w:val="none" w:sz="0" w:space="0" w:color="auto"/>
                        <w:left w:val="none" w:sz="0" w:space="0" w:color="auto"/>
                        <w:bottom w:val="none" w:sz="0" w:space="0" w:color="auto"/>
                        <w:right w:val="none" w:sz="0" w:space="0" w:color="auto"/>
                      </w:divBdr>
                    </w:div>
                  </w:divsChild>
                </w:div>
                <w:div w:id="36317204">
                  <w:marLeft w:val="0"/>
                  <w:marRight w:val="0"/>
                  <w:marTop w:val="0"/>
                  <w:marBottom w:val="0"/>
                  <w:divBdr>
                    <w:top w:val="none" w:sz="0" w:space="0" w:color="auto"/>
                    <w:left w:val="none" w:sz="0" w:space="0" w:color="auto"/>
                    <w:bottom w:val="none" w:sz="0" w:space="0" w:color="auto"/>
                    <w:right w:val="none" w:sz="0" w:space="0" w:color="auto"/>
                  </w:divBdr>
                  <w:divsChild>
                    <w:div w:id="1886287550">
                      <w:marLeft w:val="0"/>
                      <w:marRight w:val="0"/>
                      <w:marTop w:val="0"/>
                      <w:marBottom w:val="0"/>
                      <w:divBdr>
                        <w:top w:val="none" w:sz="0" w:space="0" w:color="auto"/>
                        <w:left w:val="none" w:sz="0" w:space="0" w:color="auto"/>
                        <w:bottom w:val="none" w:sz="0" w:space="0" w:color="auto"/>
                        <w:right w:val="none" w:sz="0" w:space="0" w:color="auto"/>
                      </w:divBdr>
                    </w:div>
                  </w:divsChild>
                </w:div>
                <w:div w:id="52433851">
                  <w:marLeft w:val="0"/>
                  <w:marRight w:val="0"/>
                  <w:marTop w:val="0"/>
                  <w:marBottom w:val="0"/>
                  <w:divBdr>
                    <w:top w:val="none" w:sz="0" w:space="0" w:color="auto"/>
                    <w:left w:val="none" w:sz="0" w:space="0" w:color="auto"/>
                    <w:bottom w:val="none" w:sz="0" w:space="0" w:color="auto"/>
                    <w:right w:val="none" w:sz="0" w:space="0" w:color="auto"/>
                  </w:divBdr>
                  <w:divsChild>
                    <w:div w:id="1014110950">
                      <w:marLeft w:val="0"/>
                      <w:marRight w:val="0"/>
                      <w:marTop w:val="0"/>
                      <w:marBottom w:val="0"/>
                      <w:divBdr>
                        <w:top w:val="none" w:sz="0" w:space="0" w:color="auto"/>
                        <w:left w:val="none" w:sz="0" w:space="0" w:color="auto"/>
                        <w:bottom w:val="none" w:sz="0" w:space="0" w:color="auto"/>
                        <w:right w:val="none" w:sz="0" w:space="0" w:color="auto"/>
                      </w:divBdr>
                    </w:div>
                  </w:divsChild>
                </w:div>
                <w:div w:id="183709988">
                  <w:marLeft w:val="0"/>
                  <w:marRight w:val="0"/>
                  <w:marTop w:val="0"/>
                  <w:marBottom w:val="0"/>
                  <w:divBdr>
                    <w:top w:val="none" w:sz="0" w:space="0" w:color="auto"/>
                    <w:left w:val="none" w:sz="0" w:space="0" w:color="auto"/>
                    <w:bottom w:val="none" w:sz="0" w:space="0" w:color="auto"/>
                    <w:right w:val="none" w:sz="0" w:space="0" w:color="auto"/>
                  </w:divBdr>
                  <w:divsChild>
                    <w:div w:id="66852819">
                      <w:marLeft w:val="0"/>
                      <w:marRight w:val="0"/>
                      <w:marTop w:val="0"/>
                      <w:marBottom w:val="0"/>
                      <w:divBdr>
                        <w:top w:val="none" w:sz="0" w:space="0" w:color="auto"/>
                        <w:left w:val="none" w:sz="0" w:space="0" w:color="auto"/>
                        <w:bottom w:val="none" w:sz="0" w:space="0" w:color="auto"/>
                        <w:right w:val="none" w:sz="0" w:space="0" w:color="auto"/>
                      </w:divBdr>
                    </w:div>
                  </w:divsChild>
                </w:div>
                <w:div w:id="188416884">
                  <w:marLeft w:val="0"/>
                  <w:marRight w:val="0"/>
                  <w:marTop w:val="0"/>
                  <w:marBottom w:val="0"/>
                  <w:divBdr>
                    <w:top w:val="none" w:sz="0" w:space="0" w:color="auto"/>
                    <w:left w:val="none" w:sz="0" w:space="0" w:color="auto"/>
                    <w:bottom w:val="none" w:sz="0" w:space="0" w:color="auto"/>
                    <w:right w:val="none" w:sz="0" w:space="0" w:color="auto"/>
                  </w:divBdr>
                  <w:divsChild>
                    <w:div w:id="960455857">
                      <w:marLeft w:val="0"/>
                      <w:marRight w:val="0"/>
                      <w:marTop w:val="0"/>
                      <w:marBottom w:val="0"/>
                      <w:divBdr>
                        <w:top w:val="none" w:sz="0" w:space="0" w:color="auto"/>
                        <w:left w:val="none" w:sz="0" w:space="0" w:color="auto"/>
                        <w:bottom w:val="none" w:sz="0" w:space="0" w:color="auto"/>
                        <w:right w:val="none" w:sz="0" w:space="0" w:color="auto"/>
                      </w:divBdr>
                    </w:div>
                  </w:divsChild>
                </w:div>
                <w:div w:id="217059187">
                  <w:marLeft w:val="0"/>
                  <w:marRight w:val="0"/>
                  <w:marTop w:val="0"/>
                  <w:marBottom w:val="0"/>
                  <w:divBdr>
                    <w:top w:val="none" w:sz="0" w:space="0" w:color="auto"/>
                    <w:left w:val="none" w:sz="0" w:space="0" w:color="auto"/>
                    <w:bottom w:val="none" w:sz="0" w:space="0" w:color="auto"/>
                    <w:right w:val="none" w:sz="0" w:space="0" w:color="auto"/>
                  </w:divBdr>
                  <w:divsChild>
                    <w:div w:id="1453481827">
                      <w:marLeft w:val="0"/>
                      <w:marRight w:val="0"/>
                      <w:marTop w:val="0"/>
                      <w:marBottom w:val="0"/>
                      <w:divBdr>
                        <w:top w:val="none" w:sz="0" w:space="0" w:color="auto"/>
                        <w:left w:val="none" w:sz="0" w:space="0" w:color="auto"/>
                        <w:bottom w:val="none" w:sz="0" w:space="0" w:color="auto"/>
                        <w:right w:val="none" w:sz="0" w:space="0" w:color="auto"/>
                      </w:divBdr>
                    </w:div>
                  </w:divsChild>
                </w:div>
                <w:div w:id="225336788">
                  <w:marLeft w:val="0"/>
                  <w:marRight w:val="0"/>
                  <w:marTop w:val="0"/>
                  <w:marBottom w:val="0"/>
                  <w:divBdr>
                    <w:top w:val="none" w:sz="0" w:space="0" w:color="auto"/>
                    <w:left w:val="none" w:sz="0" w:space="0" w:color="auto"/>
                    <w:bottom w:val="none" w:sz="0" w:space="0" w:color="auto"/>
                    <w:right w:val="none" w:sz="0" w:space="0" w:color="auto"/>
                  </w:divBdr>
                  <w:divsChild>
                    <w:div w:id="1194422817">
                      <w:marLeft w:val="0"/>
                      <w:marRight w:val="0"/>
                      <w:marTop w:val="0"/>
                      <w:marBottom w:val="0"/>
                      <w:divBdr>
                        <w:top w:val="none" w:sz="0" w:space="0" w:color="auto"/>
                        <w:left w:val="none" w:sz="0" w:space="0" w:color="auto"/>
                        <w:bottom w:val="none" w:sz="0" w:space="0" w:color="auto"/>
                        <w:right w:val="none" w:sz="0" w:space="0" w:color="auto"/>
                      </w:divBdr>
                    </w:div>
                  </w:divsChild>
                </w:div>
                <w:div w:id="230359815">
                  <w:marLeft w:val="0"/>
                  <w:marRight w:val="0"/>
                  <w:marTop w:val="0"/>
                  <w:marBottom w:val="0"/>
                  <w:divBdr>
                    <w:top w:val="none" w:sz="0" w:space="0" w:color="auto"/>
                    <w:left w:val="none" w:sz="0" w:space="0" w:color="auto"/>
                    <w:bottom w:val="none" w:sz="0" w:space="0" w:color="auto"/>
                    <w:right w:val="none" w:sz="0" w:space="0" w:color="auto"/>
                  </w:divBdr>
                  <w:divsChild>
                    <w:div w:id="148639065">
                      <w:marLeft w:val="0"/>
                      <w:marRight w:val="0"/>
                      <w:marTop w:val="0"/>
                      <w:marBottom w:val="0"/>
                      <w:divBdr>
                        <w:top w:val="none" w:sz="0" w:space="0" w:color="auto"/>
                        <w:left w:val="none" w:sz="0" w:space="0" w:color="auto"/>
                        <w:bottom w:val="none" w:sz="0" w:space="0" w:color="auto"/>
                        <w:right w:val="none" w:sz="0" w:space="0" w:color="auto"/>
                      </w:divBdr>
                    </w:div>
                  </w:divsChild>
                </w:div>
                <w:div w:id="237636164">
                  <w:marLeft w:val="0"/>
                  <w:marRight w:val="0"/>
                  <w:marTop w:val="0"/>
                  <w:marBottom w:val="0"/>
                  <w:divBdr>
                    <w:top w:val="none" w:sz="0" w:space="0" w:color="auto"/>
                    <w:left w:val="none" w:sz="0" w:space="0" w:color="auto"/>
                    <w:bottom w:val="none" w:sz="0" w:space="0" w:color="auto"/>
                    <w:right w:val="none" w:sz="0" w:space="0" w:color="auto"/>
                  </w:divBdr>
                  <w:divsChild>
                    <w:div w:id="2135900815">
                      <w:marLeft w:val="0"/>
                      <w:marRight w:val="0"/>
                      <w:marTop w:val="0"/>
                      <w:marBottom w:val="0"/>
                      <w:divBdr>
                        <w:top w:val="none" w:sz="0" w:space="0" w:color="auto"/>
                        <w:left w:val="none" w:sz="0" w:space="0" w:color="auto"/>
                        <w:bottom w:val="none" w:sz="0" w:space="0" w:color="auto"/>
                        <w:right w:val="none" w:sz="0" w:space="0" w:color="auto"/>
                      </w:divBdr>
                    </w:div>
                  </w:divsChild>
                </w:div>
                <w:div w:id="250237969">
                  <w:marLeft w:val="0"/>
                  <w:marRight w:val="0"/>
                  <w:marTop w:val="0"/>
                  <w:marBottom w:val="0"/>
                  <w:divBdr>
                    <w:top w:val="none" w:sz="0" w:space="0" w:color="auto"/>
                    <w:left w:val="none" w:sz="0" w:space="0" w:color="auto"/>
                    <w:bottom w:val="none" w:sz="0" w:space="0" w:color="auto"/>
                    <w:right w:val="none" w:sz="0" w:space="0" w:color="auto"/>
                  </w:divBdr>
                  <w:divsChild>
                    <w:div w:id="862983236">
                      <w:marLeft w:val="0"/>
                      <w:marRight w:val="0"/>
                      <w:marTop w:val="0"/>
                      <w:marBottom w:val="0"/>
                      <w:divBdr>
                        <w:top w:val="none" w:sz="0" w:space="0" w:color="auto"/>
                        <w:left w:val="none" w:sz="0" w:space="0" w:color="auto"/>
                        <w:bottom w:val="none" w:sz="0" w:space="0" w:color="auto"/>
                        <w:right w:val="none" w:sz="0" w:space="0" w:color="auto"/>
                      </w:divBdr>
                    </w:div>
                  </w:divsChild>
                </w:div>
                <w:div w:id="277300584">
                  <w:marLeft w:val="0"/>
                  <w:marRight w:val="0"/>
                  <w:marTop w:val="0"/>
                  <w:marBottom w:val="0"/>
                  <w:divBdr>
                    <w:top w:val="none" w:sz="0" w:space="0" w:color="auto"/>
                    <w:left w:val="none" w:sz="0" w:space="0" w:color="auto"/>
                    <w:bottom w:val="none" w:sz="0" w:space="0" w:color="auto"/>
                    <w:right w:val="none" w:sz="0" w:space="0" w:color="auto"/>
                  </w:divBdr>
                  <w:divsChild>
                    <w:div w:id="660425720">
                      <w:marLeft w:val="0"/>
                      <w:marRight w:val="0"/>
                      <w:marTop w:val="0"/>
                      <w:marBottom w:val="0"/>
                      <w:divBdr>
                        <w:top w:val="none" w:sz="0" w:space="0" w:color="auto"/>
                        <w:left w:val="none" w:sz="0" w:space="0" w:color="auto"/>
                        <w:bottom w:val="none" w:sz="0" w:space="0" w:color="auto"/>
                        <w:right w:val="none" w:sz="0" w:space="0" w:color="auto"/>
                      </w:divBdr>
                    </w:div>
                  </w:divsChild>
                </w:div>
                <w:div w:id="335810278">
                  <w:marLeft w:val="0"/>
                  <w:marRight w:val="0"/>
                  <w:marTop w:val="0"/>
                  <w:marBottom w:val="0"/>
                  <w:divBdr>
                    <w:top w:val="none" w:sz="0" w:space="0" w:color="auto"/>
                    <w:left w:val="none" w:sz="0" w:space="0" w:color="auto"/>
                    <w:bottom w:val="none" w:sz="0" w:space="0" w:color="auto"/>
                    <w:right w:val="none" w:sz="0" w:space="0" w:color="auto"/>
                  </w:divBdr>
                  <w:divsChild>
                    <w:div w:id="1880242551">
                      <w:marLeft w:val="0"/>
                      <w:marRight w:val="0"/>
                      <w:marTop w:val="0"/>
                      <w:marBottom w:val="0"/>
                      <w:divBdr>
                        <w:top w:val="none" w:sz="0" w:space="0" w:color="auto"/>
                        <w:left w:val="none" w:sz="0" w:space="0" w:color="auto"/>
                        <w:bottom w:val="none" w:sz="0" w:space="0" w:color="auto"/>
                        <w:right w:val="none" w:sz="0" w:space="0" w:color="auto"/>
                      </w:divBdr>
                    </w:div>
                  </w:divsChild>
                </w:div>
                <w:div w:id="356588053">
                  <w:marLeft w:val="0"/>
                  <w:marRight w:val="0"/>
                  <w:marTop w:val="0"/>
                  <w:marBottom w:val="0"/>
                  <w:divBdr>
                    <w:top w:val="none" w:sz="0" w:space="0" w:color="auto"/>
                    <w:left w:val="none" w:sz="0" w:space="0" w:color="auto"/>
                    <w:bottom w:val="none" w:sz="0" w:space="0" w:color="auto"/>
                    <w:right w:val="none" w:sz="0" w:space="0" w:color="auto"/>
                  </w:divBdr>
                  <w:divsChild>
                    <w:div w:id="2003317007">
                      <w:marLeft w:val="0"/>
                      <w:marRight w:val="0"/>
                      <w:marTop w:val="0"/>
                      <w:marBottom w:val="0"/>
                      <w:divBdr>
                        <w:top w:val="none" w:sz="0" w:space="0" w:color="auto"/>
                        <w:left w:val="none" w:sz="0" w:space="0" w:color="auto"/>
                        <w:bottom w:val="none" w:sz="0" w:space="0" w:color="auto"/>
                        <w:right w:val="none" w:sz="0" w:space="0" w:color="auto"/>
                      </w:divBdr>
                    </w:div>
                  </w:divsChild>
                </w:div>
                <w:div w:id="370350003">
                  <w:marLeft w:val="0"/>
                  <w:marRight w:val="0"/>
                  <w:marTop w:val="0"/>
                  <w:marBottom w:val="0"/>
                  <w:divBdr>
                    <w:top w:val="none" w:sz="0" w:space="0" w:color="auto"/>
                    <w:left w:val="none" w:sz="0" w:space="0" w:color="auto"/>
                    <w:bottom w:val="none" w:sz="0" w:space="0" w:color="auto"/>
                    <w:right w:val="none" w:sz="0" w:space="0" w:color="auto"/>
                  </w:divBdr>
                  <w:divsChild>
                    <w:div w:id="2101639043">
                      <w:marLeft w:val="0"/>
                      <w:marRight w:val="0"/>
                      <w:marTop w:val="0"/>
                      <w:marBottom w:val="0"/>
                      <w:divBdr>
                        <w:top w:val="none" w:sz="0" w:space="0" w:color="auto"/>
                        <w:left w:val="none" w:sz="0" w:space="0" w:color="auto"/>
                        <w:bottom w:val="none" w:sz="0" w:space="0" w:color="auto"/>
                        <w:right w:val="none" w:sz="0" w:space="0" w:color="auto"/>
                      </w:divBdr>
                    </w:div>
                  </w:divsChild>
                </w:div>
                <w:div w:id="390541394">
                  <w:marLeft w:val="0"/>
                  <w:marRight w:val="0"/>
                  <w:marTop w:val="0"/>
                  <w:marBottom w:val="0"/>
                  <w:divBdr>
                    <w:top w:val="none" w:sz="0" w:space="0" w:color="auto"/>
                    <w:left w:val="none" w:sz="0" w:space="0" w:color="auto"/>
                    <w:bottom w:val="none" w:sz="0" w:space="0" w:color="auto"/>
                    <w:right w:val="none" w:sz="0" w:space="0" w:color="auto"/>
                  </w:divBdr>
                  <w:divsChild>
                    <w:div w:id="599997118">
                      <w:marLeft w:val="0"/>
                      <w:marRight w:val="0"/>
                      <w:marTop w:val="0"/>
                      <w:marBottom w:val="0"/>
                      <w:divBdr>
                        <w:top w:val="none" w:sz="0" w:space="0" w:color="auto"/>
                        <w:left w:val="none" w:sz="0" w:space="0" w:color="auto"/>
                        <w:bottom w:val="none" w:sz="0" w:space="0" w:color="auto"/>
                        <w:right w:val="none" w:sz="0" w:space="0" w:color="auto"/>
                      </w:divBdr>
                    </w:div>
                  </w:divsChild>
                </w:div>
                <w:div w:id="518738683">
                  <w:marLeft w:val="0"/>
                  <w:marRight w:val="0"/>
                  <w:marTop w:val="0"/>
                  <w:marBottom w:val="0"/>
                  <w:divBdr>
                    <w:top w:val="none" w:sz="0" w:space="0" w:color="auto"/>
                    <w:left w:val="none" w:sz="0" w:space="0" w:color="auto"/>
                    <w:bottom w:val="none" w:sz="0" w:space="0" w:color="auto"/>
                    <w:right w:val="none" w:sz="0" w:space="0" w:color="auto"/>
                  </w:divBdr>
                  <w:divsChild>
                    <w:div w:id="1885292790">
                      <w:marLeft w:val="0"/>
                      <w:marRight w:val="0"/>
                      <w:marTop w:val="0"/>
                      <w:marBottom w:val="0"/>
                      <w:divBdr>
                        <w:top w:val="none" w:sz="0" w:space="0" w:color="auto"/>
                        <w:left w:val="none" w:sz="0" w:space="0" w:color="auto"/>
                        <w:bottom w:val="none" w:sz="0" w:space="0" w:color="auto"/>
                        <w:right w:val="none" w:sz="0" w:space="0" w:color="auto"/>
                      </w:divBdr>
                    </w:div>
                  </w:divsChild>
                </w:div>
                <w:div w:id="580145188">
                  <w:marLeft w:val="0"/>
                  <w:marRight w:val="0"/>
                  <w:marTop w:val="0"/>
                  <w:marBottom w:val="0"/>
                  <w:divBdr>
                    <w:top w:val="none" w:sz="0" w:space="0" w:color="auto"/>
                    <w:left w:val="none" w:sz="0" w:space="0" w:color="auto"/>
                    <w:bottom w:val="none" w:sz="0" w:space="0" w:color="auto"/>
                    <w:right w:val="none" w:sz="0" w:space="0" w:color="auto"/>
                  </w:divBdr>
                  <w:divsChild>
                    <w:div w:id="1438257177">
                      <w:marLeft w:val="0"/>
                      <w:marRight w:val="0"/>
                      <w:marTop w:val="0"/>
                      <w:marBottom w:val="0"/>
                      <w:divBdr>
                        <w:top w:val="none" w:sz="0" w:space="0" w:color="auto"/>
                        <w:left w:val="none" w:sz="0" w:space="0" w:color="auto"/>
                        <w:bottom w:val="none" w:sz="0" w:space="0" w:color="auto"/>
                        <w:right w:val="none" w:sz="0" w:space="0" w:color="auto"/>
                      </w:divBdr>
                    </w:div>
                  </w:divsChild>
                </w:div>
                <w:div w:id="583606881">
                  <w:marLeft w:val="0"/>
                  <w:marRight w:val="0"/>
                  <w:marTop w:val="0"/>
                  <w:marBottom w:val="0"/>
                  <w:divBdr>
                    <w:top w:val="none" w:sz="0" w:space="0" w:color="auto"/>
                    <w:left w:val="none" w:sz="0" w:space="0" w:color="auto"/>
                    <w:bottom w:val="none" w:sz="0" w:space="0" w:color="auto"/>
                    <w:right w:val="none" w:sz="0" w:space="0" w:color="auto"/>
                  </w:divBdr>
                  <w:divsChild>
                    <w:div w:id="2014992111">
                      <w:marLeft w:val="0"/>
                      <w:marRight w:val="0"/>
                      <w:marTop w:val="0"/>
                      <w:marBottom w:val="0"/>
                      <w:divBdr>
                        <w:top w:val="none" w:sz="0" w:space="0" w:color="auto"/>
                        <w:left w:val="none" w:sz="0" w:space="0" w:color="auto"/>
                        <w:bottom w:val="none" w:sz="0" w:space="0" w:color="auto"/>
                        <w:right w:val="none" w:sz="0" w:space="0" w:color="auto"/>
                      </w:divBdr>
                    </w:div>
                  </w:divsChild>
                </w:div>
                <w:div w:id="640842604">
                  <w:marLeft w:val="0"/>
                  <w:marRight w:val="0"/>
                  <w:marTop w:val="0"/>
                  <w:marBottom w:val="0"/>
                  <w:divBdr>
                    <w:top w:val="none" w:sz="0" w:space="0" w:color="auto"/>
                    <w:left w:val="none" w:sz="0" w:space="0" w:color="auto"/>
                    <w:bottom w:val="none" w:sz="0" w:space="0" w:color="auto"/>
                    <w:right w:val="none" w:sz="0" w:space="0" w:color="auto"/>
                  </w:divBdr>
                  <w:divsChild>
                    <w:div w:id="815224479">
                      <w:marLeft w:val="0"/>
                      <w:marRight w:val="0"/>
                      <w:marTop w:val="0"/>
                      <w:marBottom w:val="0"/>
                      <w:divBdr>
                        <w:top w:val="none" w:sz="0" w:space="0" w:color="auto"/>
                        <w:left w:val="none" w:sz="0" w:space="0" w:color="auto"/>
                        <w:bottom w:val="none" w:sz="0" w:space="0" w:color="auto"/>
                        <w:right w:val="none" w:sz="0" w:space="0" w:color="auto"/>
                      </w:divBdr>
                    </w:div>
                  </w:divsChild>
                </w:div>
                <w:div w:id="651719271">
                  <w:marLeft w:val="0"/>
                  <w:marRight w:val="0"/>
                  <w:marTop w:val="0"/>
                  <w:marBottom w:val="0"/>
                  <w:divBdr>
                    <w:top w:val="none" w:sz="0" w:space="0" w:color="auto"/>
                    <w:left w:val="none" w:sz="0" w:space="0" w:color="auto"/>
                    <w:bottom w:val="none" w:sz="0" w:space="0" w:color="auto"/>
                    <w:right w:val="none" w:sz="0" w:space="0" w:color="auto"/>
                  </w:divBdr>
                  <w:divsChild>
                    <w:div w:id="607546490">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sChild>
                    <w:div w:id="748576088">
                      <w:marLeft w:val="0"/>
                      <w:marRight w:val="0"/>
                      <w:marTop w:val="0"/>
                      <w:marBottom w:val="0"/>
                      <w:divBdr>
                        <w:top w:val="none" w:sz="0" w:space="0" w:color="auto"/>
                        <w:left w:val="none" w:sz="0" w:space="0" w:color="auto"/>
                        <w:bottom w:val="none" w:sz="0" w:space="0" w:color="auto"/>
                        <w:right w:val="none" w:sz="0" w:space="0" w:color="auto"/>
                      </w:divBdr>
                    </w:div>
                  </w:divsChild>
                </w:div>
                <w:div w:id="705372167">
                  <w:marLeft w:val="0"/>
                  <w:marRight w:val="0"/>
                  <w:marTop w:val="0"/>
                  <w:marBottom w:val="0"/>
                  <w:divBdr>
                    <w:top w:val="none" w:sz="0" w:space="0" w:color="auto"/>
                    <w:left w:val="none" w:sz="0" w:space="0" w:color="auto"/>
                    <w:bottom w:val="none" w:sz="0" w:space="0" w:color="auto"/>
                    <w:right w:val="none" w:sz="0" w:space="0" w:color="auto"/>
                  </w:divBdr>
                  <w:divsChild>
                    <w:div w:id="373508125">
                      <w:marLeft w:val="0"/>
                      <w:marRight w:val="0"/>
                      <w:marTop w:val="0"/>
                      <w:marBottom w:val="0"/>
                      <w:divBdr>
                        <w:top w:val="none" w:sz="0" w:space="0" w:color="auto"/>
                        <w:left w:val="none" w:sz="0" w:space="0" w:color="auto"/>
                        <w:bottom w:val="none" w:sz="0" w:space="0" w:color="auto"/>
                        <w:right w:val="none" w:sz="0" w:space="0" w:color="auto"/>
                      </w:divBdr>
                    </w:div>
                  </w:divsChild>
                </w:div>
                <w:div w:id="715356383">
                  <w:marLeft w:val="0"/>
                  <w:marRight w:val="0"/>
                  <w:marTop w:val="0"/>
                  <w:marBottom w:val="0"/>
                  <w:divBdr>
                    <w:top w:val="none" w:sz="0" w:space="0" w:color="auto"/>
                    <w:left w:val="none" w:sz="0" w:space="0" w:color="auto"/>
                    <w:bottom w:val="none" w:sz="0" w:space="0" w:color="auto"/>
                    <w:right w:val="none" w:sz="0" w:space="0" w:color="auto"/>
                  </w:divBdr>
                  <w:divsChild>
                    <w:div w:id="1380351943">
                      <w:marLeft w:val="0"/>
                      <w:marRight w:val="0"/>
                      <w:marTop w:val="0"/>
                      <w:marBottom w:val="0"/>
                      <w:divBdr>
                        <w:top w:val="none" w:sz="0" w:space="0" w:color="auto"/>
                        <w:left w:val="none" w:sz="0" w:space="0" w:color="auto"/>
                        <w:bottom w:val="none" w:sz="0" w:space="0" w:color="auto"/>
                        <w:right w:val="none" w:sz="0" w:space="0" w:color="auto"/>
                      </w:divBdr>
                    </w:div>
                  </w:divsChild>
                </w:div>
                <w:div w:id="737870051">
                  <w:marLeft w:val="0"/>
                  <w:marRight w:val="0"/>
                  <w:marTop w:val="0"/>
                  <w:marBottom w:val="0"/>
                  <w:divBdr>
                    <w:top w:val="none" w:sz="0" w:space="0" w:color="auto"/>
                    <w:left w:val="none" w:sz="0" w:space="0" w:color="auto"/>
                    <w:bottom w:val="none" w:sz="0" w:space="0" w:color="auto"/>
                    <w:right w:val="none" w:sz="0" w:space="0" w:color="auto"/>
                  </w:divBdr>
                  <w:divsChild>
                    <w:div w:id="701826887">
                      <w:marLeft w:val="0"/>
                      <w:marRight w:val="0"/>
                      <w:marTop w:val="0"/>
                      <w:marBottom w:val="0"/>
                      <w:divBdr>
                        <w:top w:val="none" w:sz="0" w:space="0" w:color="auto"/>
                        <w:left w:val="none" w:sz="0" w:space="0" w:color="auto"/>
                        <w:bottom w:val="none" w:sz="0" w:space="0" w:color="auto"/>
                        <w:right w:val="none" w:sz="0" w:space="0" w:color="auto"/>
                      </w:divBdr>
                    </w:div>
                  </w:divsChild>
                </w:div>
                <w:div w:id="748960823">
                  <w:marLeft w:val="0"/>
                  <w:marRight w:val="0"/>
                  <w:marTop w:val="0"/>
                  <w:marBottom w:val="0"/>
                  <w:divBdr>
                    <w:top w:val="none" w:sz="0" w:space="0" w:color="auto"/>
                    <w:left w:val="none" w:sz="0" w:space="0" w:color="auto"/>
                    <w:bottom w:val="none" w:sz="0" w:space="0" w:color="auto"/>
                    <w:right w:val="none" w:sz="0" w:space="0" w:color="auto"/>
                  </w:divBdr>
                  <w:divsChild>
                    <w:div w:id="331182776">
                      <w:marLeft w:val="0"/>
                      <w:marRight w:val="0"/>
                      <w:marTop w:val="0"/>
                      <w:marBottom w:val="0"/>
                      <w:divBdr>
                        <w:top w:val="none" w:sz="0" w:space="0" w:color="auto"/>
                        <w:left w:val="none" w:sz="0" w:space="0" w:color="auto"/>
                        <w:bottom w:val="none" w:sz="0" w:space="0" w:color="auto"/>
                        <w:right w:val="none" w:sz="0" w:space="0" w:color="auto"/>
                      </w:divBdr>
                    </w:div>
                  </w:divsChild>
                </w:div>
                <w:div w:id="759721414">
                  <w:marLeft w:val="0"/>
                  <w:marRight w:val="0"/>
                  <w:marTop w:val="0"/>
                  <w:marBottom w:val="0"/>
                  <w:divBdr>
                    <w:top w:val="none" w:sz="0" w:space="0" w:color="auto"/>
                    <w:left w:val="none" w:sz="0" w:space="0" w:color="auto"/>
                    <w:bottom w:val="none" w:sz="0" w:space="0" w:color="auto"/>
                    <w:right w:val="none" w:sz="0" w:space="0" w:color="auto"/>
                  </w:divBdr>
                  <w:divsChild>
                    <w:div w:id="343361215">
                      <w:marLeft w:val="0"/>
                      <w:marRight w:val="0"/>
                      <w:marTop w:val="0"/>
                      <w:marBottom w:val="0"/>
                      <w:divBdr>
                        <w:top w:val="none" w:sz="0" w:space="0" w:color="auto"/>
                        <w:left w:val="none" w:sz="0" w:space="0" w:color="auto"/>
                        <w:bottom w:val="none" w:sz="0" w:space="0" w:color="auto"/>
                        <w:right w:val="none" w:sz="0" w:space="0" w:color="auto"/>
                      </w:divBdr>
                    </w:div>
                  </w:divsChild>
                </w:div>
                <w:div w:id="796879398">
                  <w:marLeft w:val="0"/>
                  <w:marRight w:val="0"/>
                  <w:marTop w:val="0"/>
                  <w:marBottom w:val="0"/>
                  <w:divBdr>
                    <w:top w:val="none" w:sz="0" w:space="0" w:color="auto"/>
                    <w:left w:val="none" w:sz="0" w:space="0" w:color="auto"/>
                    <w:bottom w:val="none" w:sz="0" w:space="0" w:color="auto"/>
                    <w:right w:val="none" w:sz="0" w:space="0" w:color="auto"/>
                  </w:divBdr>
                  <w:divsChild>
                    <w:div w:id="865482760">
                      <w:marLeft w:val="0"/>
                      <w:marRight w:val="0"/>
                      <w:marTop w:val="0"/>
                      <w:marBottom w:val="0"/>
                      <w:divBdr>
                        <w:top w:val="none" w:sz="0" w:space="0" w:color="auto"/>
                        <w:left w:val="none" w:sz="0" w:space="0" w:color="auto"/>
                        <w:bottom w:val="none" w:sz="0" w:space="0" w:color="auto"/>
                        <w:right w:val="none" w:sz="0" w:space="0" w:color="auto"/>
                      </w:divBdr>
                    </w:div>
                  </w:divsChild>
                </w:div>
                <w:div w:id="883372757">
                  <w:marLeft w:val="0"/>
                  <w:marRight w:val="0"/>
                  <w:marTop w:val="0"/>
                  <w:marBottom w:val="0"/>
                  <w:divBdr>
                    <w:top w:val="none" w:sz="0" w:space="0" w:color="auto"/>
                    <w:left w:val="none" w:sz="0" w:space="0" w:color="auto"/>
                    <w:bottom w:val="none" w:sz="0" w:space="0" w:color="auto"/>
                    <w:right w:val="none" w:sz="0" w:space="0" w:color="auto"/>
                  </w:divBdr>
                  <w:divsChild>
                    <w:div w:id="1956132002">
                      <w:marLeft w:val="0"/>
                      <w:marRight w:val="0"/>
                      <w:marTop w:val="0"/>
                      <w:marBottom w:val="0"/>
                      <w:divBdr>
                        <w:top w:val="none" w:sz="0" w:space="0" w:color="auto"/>
                        <w:left w:val="none" w:sz="0" w:space="0" w:color="auto"/>
                        <w:bottom w:val="none" w:sz="0" w:space="0" w:color="auto"/>
                        <w:right w:val="none" w:sz="0" w:space="0" w:color="auto"/>
                      </w:divBdr>
                    </w:div>
                  </w:divsChild>
                </w:div>
                <w:div w:id="888228521">
                  <w:marLeft w:val="0"/>
                  <w:marRight w:val="0"/>
                  <w:marTop w:val="0"/>
                  <w:marBottom w:val="0"/>
                  <w:divBdr>
                    <w:top w:val="none" w:sz="0" w:space="0" w:color="auto"/>
                    <w:left w:val="none" w:sz="0" w:space="0" w:color="auto"/>
                    <w:bottom w:val="none" w:sz="0" w:space="0" w:color="auto"/>
                    <w:right w:val="none" w:sz="0" w:space="0" w:color="auto"/>
                  </w:divBdr>
                  <w:divsChild>
                    <w:div w:id="20013971">
                      <w:marLeft w:val="0"/>
                      <w:marRight w:val="0"/>
                      <w:marTop w:val="0"/>
                      <w:marBottom w:val="0"/>
                      <w:divBdr>
                        <w:top w:val="none" w:sz="0" w:space="0" w:color="auto"/>
                        <w:left w:val="none" w:sz="0" w:space="0" w:color="auto"/>
                        <w:bottom w:val="none" w:sz="0" w:space="0" w:color="auto"/>
                        <w:right w:val="none" w:sz="0" w:space="0" w:color="auto"/>
                      </w:divBdr>
                    </w:div>
                  </w:divsChild>
                </w:div>
                <w:div w:id="904220850">
                  <w:marLeft w:val="0"/>
                  <w:marRight w:val="0"/>
                  <w:marTop w:val="0"/>
                  <w:marBottom w:val="0"/>
                  <w:divBdr>
                    <w:top w:val="none" w:sz="0" w:space="0" w:color="auto"/>
                    <w:left w:val="none" w:sz="0" w:space="0" w:color="auto"/>
                    <w:bottom w:val="none" w:sz="0" w:space="0" w:color="auto"/>
                    <w:right w:val="none" w:sz="0" w:space="0" w:color="auto"/>
                  </w:divBdr>
                  <w:divsChild>
                    <w:div w:id="170067576">
                      <w:marLeft w:val="0"/>
                      <w:marRight w:val="0"/>
                      <w:marTop w:val="0"/>
                      <w:marBottom w:val="0"/>
                      <w:divBdr>
                        <w:top w:val="none" w:sz="0" w:space="0" w:color="auto"/>
                        <w:left w:val="none" w:sz="0" w:space="0" w:color="auto"/>
                        <w:bottom w:val="none" w:sz="0" w:space="0" w:color="auto"/>
                        <w:right w:val="none" w:sz="0" w:space="0" w:color="auto"/>
                      </w:divBdr>
                    </w:div>
                  </w:divsChild>
                </w:div>
                <w:div w:id="910889310">
                  <w:marLeft w:val="0"/>
                  <w:marRight w:val="0"/>
                  <w:marTop w:val="0"/>
                  <w:marBottom w:val="0"/>
                  <w:divBdr>
                    <w:top w:val="none" w:sz="0" w:space="0" w:color="auto"/>
                    <w:left w:val="none" w:sz="0" w:space="0" w:color="auto"/>
                    <w:bottom w:val="none" w:sz="0" w:space="0" w:color="auto"/>
                    <w:right w:val="none" w:sz="0" w:space="0" w:color="auto"/>
                  </w:divBdr>
                  <w:divsChild>
                    <w:div w:id="201594366">
                      <w:marLeft w:val="0"/>
                      <w:marRight w:val="0"/>
                      <w:marTop w:val="0"/>
                      <w:marBottom w:val="0"/>
                      <w:divBdr>
                        <w:top w:val="none" w:sz="0" w:space="0" w:color="auto"/>
                        <w:left w:val="none" w:sz="0" w:space="0" w:color="auto"/>
                        <w:bottom w:val="none" w:sz="0" w:space="0" w:color="auto"/>
                        <w:right w:val="none" w:sz="0" w:space="0" w:color="auto"/>
                      </w:divBdr>
                    </w:div>
                  </w:divsChild>
                </w:div>
                <w:div w:id="931820487">
                  <w:marLeft w:val="0"/>
                  <w:marRight w:val="0"/>
                  <w:marTop w:val="0"/>
                  <w:marBottom w:val="0"/>
                  <w:divBdr>
                    <w:top w:val="none" w:sz="0" w:space="0" w:color="auto"/>
                    <w:left w:val="none" w:sz="0" w:space="0" w:color="auto"/>
                    <w:bottom w:val="none" w:sz="0" w:space="0" w:color="auto"/>
                    <w:right w:val="none" w:sz="0" w:space="0" w:color="auto"/>
                  </w:divBdr>
                  <w:divsChild>
                    <w:div w:id="1713577881">
                      <w:marLeft w:val="0"/>
                      <w:marRight w:val="0"/>
                      <w:marTop w:val="0"/>
                      <w:marBottom w:val="0"/>
                      <w:divBdr>
                        <w:top w:val="none" w:sz="0" w:space="0" w:color="auto"/>
                        <w:left w:val="none" w:sz="0" w:space="0" w:color="auto"/>
                        <w:bottom w:val="none" w:sz="0" w:space="0" w:color="auto"/>
                        <w:right w:val="none" w:sz="0" w:space="0" w:color="auto"/>
                      </w:divBdr>
                    </w:div>
                  </w:divsChild>
                </w:div>
                <w:div w:id="977224437">
                  <w:marLeft w:val="0"/>
                  <w:marRight w:val="0"/>
                  <w:marTop w:val="0"/>
                  <w:marBottom w:val="0"/>
                  <w:divBdr>
                    <w:top w:val="none" w:sz="0" w:space="0" w:color="auto"/>
                    <w:left w:val="none" w:sz="0" w:space="0" w:color="auto"/>
                    <w:bottom w:val="none" w:sz="0" w:space="0" w:color="auto"/>
                    <w:right w:val="none" w:sz="0" w:space="0" w:color="auto"/>
                  </w:divBdr>
                  <w:divsChild>
                    <w:div w:id="101848808">
                      <w:marLeft w:val="0"/>
                      <w:marRight w:val="0"/>
                      <w:marTop w:val="0"/>
                      <w:marBottom w:val="0"/>
                      <w:divBdr>
                        <w:top w:val="none" w:sz="0" w:space="0" w:color="auto"/>
                        <w:left w:val="none" w:sz="0" w:space="0" w:color="auto"/>
                        <w:bottom w:val="none" w:sz="0" w:space="0" w:color="auto"/>
                        <w:right w:val="none" w:sz="0" w:space="0" w:color="auto"/>
                      </w:divBdr>
                    </w:div>
                    <w:div w:id="1359234121">
                      <w:marLeft w:val="0"/>
                      <w:marRight w:val="0"/>
                      <w:marTop w:val="0"/>
                      <w:marBottom w:val="0"/>
                      <w:divBdr>
                        <w:top w:val="none" w:sz="0" w:space="0" w:color="auto"/>
                        <w:left w:val="none" w:sz="0" w:space="0" w:color="auto"/>
                        <w:bottom w:val="none" w:sz="0" w:space="0" w:color="auto"/>
                        <w:right w:val="none" w:sz="0" w:space="0" w:color="auto"/>
                      </w:divBdr>
                    </w:div>
                  </w:divsChild>
                </w:div>
                <w:div w:id="1022627942">
                  <w:marLeft w:val="0"/>
                  <w:marRight w:val="0"/>
                  <w:marTop w:val="0"/>
                  <w:marBottom w:val="0"/>
                  <w:divBdr>
                    <w:top w:val="none" w:sz="0" w:space="0" w:color="auto"/>
                    <w:left w:val="none" w:sz="0" w:space="0" w:color="auto"/>
                    <w:bottom w:val="none" w:sz="0" w:space="0" w:color="auto"/>
                    <w:right w:val="none" w:sz="0" w:space="0" w:color="auto"/>
                  </w:divBdr>
                  <w:divsChild>
                    <w:div w:id="1376198773">
                      <w:marLeft w:val="0"/>
                      <w:marRight w:val="0"/>
                      <w:marTop w:val="0"/>
                      <w:marBottom w:val="0"/>
                      <w:divBdr>
                        <w:top w:val="none" w:sz="0" w:space="0" w:color="auto"/>
                        <w:left w:val="none" w:sz="0" w:space="0" w:color="auto"/>
                        <w:bottom w:val="none" w:sz="0" w:space="0" w:color="auto"/>
                        <w:right w:val="none" w:sz="0" w:space="0" w:color="auto"/>
                      </w:divBdr>
                    </w:div>
                  </w:divsChild>
                </w:div>
                <w:div w:id="1034766402">
                  <w:marLeft w:val="0"/>
                  <w:marRight w:val="0"/>
                  <w:marTop w:val="0"/>
                  <w:marBottom w:val="0"/>
                  <w:divBdr>
                    <w:top w:val="none" w:sz="0" w:space="0" w:color="auto"/>
                    <w:left w:val="none" w:sz="0" w:space="0" w:color="auto"/>
                    <w:bottom w:val="none" w:sz="0" w:space="0" w:color="auto"/>
                    <w:right w:val="none" w:sz="0" w:space="0" w:color="auto"/>
                  </w:divBdr>
                  <w:divsChild>
                    <w:div w:id="1857766226">
                      <w:marLeft w:val="0"/>
                      <w:marRight w:val="0"/>
                      <w:marTop w:val="0"/>
                      <w:marBottom w:val="0"/>
                      <w:divBdr>
                        <w:top w:val="none" w:sz="0" w:space="0" w:color="auto"/>
                        <w:left w:val="none" w:sz="0" w:space="0" w:color="auto"/>
                        <w:bottom w:val="none" w:sz="0" w:space="0" w:color="auto"/>
                        <w:right w:val="none" w:sz="0" w:space="0" w:color="auto"/>
                      </w:divBdr>
                    </w:div>
                  </w:divsChild>
                </w:div>
                <w:div w:id="1042250673">
                  <w:marLeft w:val="0"/>
                  <w:marRight w:val="0"/>
                  <w:marTop w:val="0"/>
                  <w:marBottom w:val="0"/>
                  <w:divBdr>
                    <w:top w:val="none" w:sz="0" w:space="0" w:color="auto"/>
                    <w:left w:val="none" w:sz="0" w:space="0" w:color="auto"/>
                    <w:bottom w:val="none" w:sz="0" w:space="0" w:color="auto"/>
                    <w:right w:val="none" w:sz="0" w:space="0" w:color="auto"/>
                  </w:divBdr>
                  <w:divsChild>
                    <w:div w:id="2060393542">
                      <w:marLeft w:val="0"/>
                      <w:marRight w:val="0"/>
                      <w:marTop w:val="0"/>
                      <w:marBottom w:val="0"/>
                      <w:divBdr>
                        <w:top w:val="none" w:sz="0" w:space="0" w:color="auto"/>
                        <w:left w:val="none" w:sz="0" w:space="0" w:color="auto"/>
                        <w:bottom w:val="none" w:sz="0" w:space="0" w:color="auto"/>
                        <w:right w:val="none" w:sz="0" w:space="0" w:color="auto"/>
                      </w:divBdr>
                    </w:div>
                  </w:divsChild>
                </w:div>
                <w:div w:id="1044334452">
                  <w:marLeft w:val="0"/>
                  <w:marRight w:val="0"/>
                  <w:marTop w:val="0"/>
                  <w:marBottom w:val="0"/>
                  <w:divBdr>
                    <w:top w:val="none" w:sz="0" w:space="0" w:color="auto"/>
                    <w:left w:val="none" w:sz="0" w:space="0" w:color="auto"/>
                    <w:bottom w:val="none" w:sz="0" w:space="0" w:color="auto"/>
                    <w:right w:val="none" w:sz="0" w:space="0" w:color="auto"/>
                  </w:divBdr>
                  <w:divsChild>
                    <w:div w:id="894657308">
                      <w:marLeft w:val="0"/>
                      <w:marRight w:val="0"/>
                      <w:marTop w:val="0"/>
                      <w:marBottom w:val="0"/>
                      <w:divBdr>
                        <w:top w:val="none" w:sz="0" w:space="0" w:color="auto"/>
                        <w:left w:val="none" w:sz="0" w:space="0" w:color="auto"/>
                        <w:bottom w:val="none" w:sz="0" w:space="0" w:color="auto"/>
                        <w:right w:val="none" w:sz="0" w:space="0" w:color="auto"/>
                      </w:divBdr>
                    </w:div>
                  </w:divsChild>
                </w:div>
                <w:div w:id="1045762979">
                  <w:marLeft w:val="0"/>
                  <w:marRight w:val="0"/>
                  <w:marTop w:val="0"/>
                  <w:marBottom w:val="0"/>
                  <w:divBdr>
                    <w:top w:val="none" w:sz="0" w:space="0" w:color="auto"/>
                    <w:left w:val="none" w:sz="0" w:space="0" w:color="auto"/>
                    <w:bottom w:val="none" w:sz="0" w:space="0" w:color="auto"/>
                    <w:right w:val="none" w:sz="0" w:space="0" w:color="auto"/>
                  </w:divBdr>
                  <w:divsChild>
                    <w:div w:id="643703118">
                      <w:marLeft w:val="0"/>
                      <w:marRight w:val="0"/>
                      <w:marTop w:val="0"/>
                      <w:marBottom w:val="0"/>
                      <w:divBdr>
                        <w:top w:val="none" w:sz="0" w:space="0" w:color="auto"/>
                        <w:left w:val="none" w:sz="0" w:space="0" w:color="auto"/>
                        <w:bottom w:val="none" w:sz="0" w:space="0" w:color="auto"/>
                        <w:right w:val="none" w:sz="0" w:space="0" w:color="auto"/>
                      </w:divBdr>
                    </w:div>
                  </w:divsChild>
                </w:div>
                <w:div w:id="1086346944">
                  <w:marLeft w:val="0"/>
                  <w:marRight w:val="0"/>
                  <w:marTop w:val="0"/>
                  <w:marBottom w:val="0"/>
                  <w:divBdr>
                    <w:top w:val="none" w:sz="0" w:space="0" w:color="auto"/>
                    <w:left w:val="none" w:sz="0" w:space="0" w:color="auto"/>
                    <w:bottom w:val="none" w:sz="0" w:space="0" w:color="auto"/>
                    <w:right w:val="none" w:sz="0" w:space="0" w:color="auto"/>
                  </w:divBdr>
                  <w:divsChild>
                    <w:div w:id="1700618452">
                      <w:marLeft w:val="0"/>
                      <w:marRight w:val="0"/>
                      <w:marTop w:val="0"/>
                      <w:marBottom w:val="0"/>
                      <w:divBdr>
                        <w:top w:val="none" w:sz="0" w:space="0" w:color="auto"/>
                        <w:left w:val="none" w:sz="0" w:space="0" w:color="auto"/>
                        <w:bottom w:val="none" w:sz="0" w:space="0" w:color="auto"/>
                        <w:right w:val="none" w:sz="0" w:space="0" w:color="auto"/>
                      </w:divBdr>
                    </w:div>
                  </w:divsChild>
                </w:div>
                <w:div w:id="1106461249">
                  <w:marLeft w:val="0"/>
                  <w:marRight w:val="0"/>
                  <w:marTop w:val="0"/>
                  <w:marBottom w:val="0"/>
                  <w:divBdr>
                    <w:top w:val="none" w:sz="0" w:space="0" w:color="auto"/>
                    <w:left w:val="none" w:sz="0" w:space="0" w:color="auto"/>
                    <w:bottom w:val="none" w:sz="0" w:space="0" w:color="auto"/>
                    <w:right w:val="none" w:sz="0" w:space="0" w:color="auto"/>
                  </w:divBdr>
                  <w:divsChild>
                    <w:div w:id="792286112">
                      <w:marLeft w:val="0"/>
                      <w:marRight w:val="0"/>
                      <w:marTop w:val="0"/>
                      <w:marBottom w:val="0"/>
                      <w:divBdr>
                        <w:top w:val="none" w:sz="0" w:space="0" w:color="auto"/>
                        <w:left w:val="none" w:sz="0" w:space="0" w:color="auto"/>
                        <w:bottom w:val="none" w:sz="0" w:space="0" w:color="auto"/>
                        <w:right w:val="none" w:sz="0" w:space="0" w:color="auto"/>
                      </w:divBdr>
                    </w:div>
                  </w:divsChild>
                </w:div>
                <w:div w:id="1146044214">
                  <w:marLeft w:val="0"/>
                  <w:marRight w:val="0"/>
                  <w:marTop w:val="0"/>
                  <w:marBottom w:val="0"/>
                  <w:divBdr>
                    <w:top w:val="none" w:sz="0" w:space="0" w:color="auto"/>
                    <w:left w:val="none" w:sz="0" w:space="0" w:color="auto"/>
                    <w:bottom w:val="none" w:sz="0" w:space="0" w:color="auto"/>
                    <w:right w:val="none" w:sz="0" w:space="0" w:color="auto"/>
                  </w:divBdr>
                  <w:divsChild>
                    <w:div w:id="1895774183">
                      <w:marLeft w:val="0"/>
                      <w:marRight w:val="0"/>
                      <w:marTop w:val="0"/>
                      <w:marBottom w:val="0"/>
                      <w:divBdr>
                        <w:top w:val="none" w:sz="0" w:space="0" w:color="auto"/>
                        <w:left w:val="none" w:sz="0" w:space="0" w:color="auto"/>
                        <w:bottom w:val="none" w:sz="0" w:space="0" w:color="auto"/>
                        <w:right w:val="none" w:sz="0" w:space="0" w:color="auto"/>
                      </w:divBdr>
                    </w:div>
                  </w:divsChild>
                </w:div>
                <w:div w:id="1166045586">
                  <w:marLeft w:val="0"/>
                  <w:marRight w:val="0"/>
                  <w:marTop w:val="0"/>
                  <w:marBottom w:val="0"/>
                  <w:divBdr>
                    <w:top w:val="none" w:sz="0" w:space="0" w:color="auto"/>
                    <w:left w:val="none" w:sz="0" w:space="0" w:color="auto"/>
                    <w:bottom w:val="none" w:sz="0" w:space="0" w:color="auto"/>
                    <w:right w:val="none" w:sz="0" w:space="0" w:color="auto"/>
                  </w:divBdr>
                  <w:divsChild>
                    <w:div w:id="385953176">
                      <w:marLeft w:val="0"/>
                      <w:marRight w:val="0"/>
                      <w:marTop w:val="0"/>
                      <w:marBottom w:val="0"/>
                      <w:divBdr>
                        <w:top w:val="none" w:sz="0" w:space="0" w:color="auto"/>
                        <w:left w:val="none" w:sz="0" w:space="0" w:color="auto"/>
                        <w:bottom w:val="none" w:sz="0" w:space="0" w:color="auto"/>
                        <w:right w:val="none" w:sz="0" w:space="0" w:color="auto"/>
                      </w:divBdr>
                    </w:div>
                  </w:divsChild>
                </w:div>
                <w:div w:id="1211923015">
                  <w:marLeft w:val="0"/>
                  <w:marRight w:val="0"/>
                  <w:marTop w:val="0"/>
                  <w:marBottom w:val="0"/>
                  <w:divBdr>
                    <w:top w:val="none" w:sz="0" w:space="0" w:color="auto"/>
                    <w:left w:val="none" w:sz="0" w:space="0" w:color="auto"/>
                    <w:bottom w:val="none" w:sz="0" w:space="0" w:color="auto"/>
                    <w:right w:val="none" w:sz="0" w:space="0" w:color="auto"/>
                  </w:divBdr>
                  <w:divsChild>
                    <w:div w:id="1473524905">
                      <w:marLeft w:val="0"/>
                      <w:marRight w:val="0"/>
                      <w:marTop w:val="0"/>
                      <w:marBottom w:val="0"/>
                      <w:divBdr>
                        <w:top w:val="none" w:sz="0" w:space="0" w:color="auto"/>
                        <w:left w:val="none" w:sz="0" w:space="0" w:color="auto"/>
                        <w:bottom w:val="none" w:sz="0" w:space="0" w:color="auto"/>
                        <w:right w:val="none" w:sz="0" w:space="0" w:color="auto"/>
                      </w:divBdr>
                    </w:div>
                  </w:divsChild>
                </w:div>
                <w:div w:id="1231694409">
                  <w:marLeft w:val="0"/>
                  <w:marRight w:val="0"/>
                  <w:marTop w:val="0"/>
                  <w:marBottom w:val="0"/>
                  <w:divBdr>
                    <w:top w:val="none" w:sz="0" w:space="0" w:color="auto"/>
                    <w:left w:val="none" w:sz="0" w:space="0" w:color="auto"/>
                    <w:bottom w:val="none" w:sz="0" w:space="0" w:color="auto"/>
                    <w:right w:val="none" w:sz="0" w:space="0" w:color="auto"/>
                  </w:divBdr>
                  <w:divsChild>
                    <w:div w:id="349449715">
                      <w:marLeft w:val="0"/>
                      <w:marRight w:val="0"/>
                      <w:marTop w:val="0"/>
                      <w:marBottom w:val="0"/>
                      <w:divBdr>
                        <w:top w:val="none" w:sz="0" w:space="0" w:color="auto"/>
                        <w:left w:val="none" w:sz="0" w:space="0" w:color="auto"/>
                        <w:bottom w:val="none" w:sz="0" w:space="0" w:color="auto"/>
                        <w:right w:val="none" w:sz="0" w:space="0" w:color="auto"/>
                      </w:divBdr>
                    </w:div>
                  </w:divsChild>
                </w:div>
                <w:div w:id="1260262048">
                  <w:marLeft w:val="0"/>
                  <w:marRight w:val="0"/>
                  <w:marTop w:val="0"/>
                  <w:marBottom w:val="0"/>
                  <w:divBdr>
                    <w:top w:val="none" w:sz="0" w:space="0" w:color="auto"/>
                    <w:left w:val="none" w:sz="0" w:space="0" w:color="auto"/>
                    <w:bottom w:val="none" w:sz="0" w:space="0" w:color="auto"/>
                    <w:right w:val="none" w:sz="0" w:space="0" w:color="auto"/>
                  </w:divBdr>
                  <w:divsChild>
                    <w:div w:id="993220943">
                      <w:marLeft w:val="0"/>
                      <w:marRight w:val="0"/>
                      <w:marTop w:val="0"/>
                      <w:marBottom w:val="0"/>
                      <w:divBdr>
                        <w:top w:val="none" w:sz="0" w:space="0" w:color="auto"/>
                        <w:left w:val="none" w:sz="0" w:space="0" w:color="auto"/>
                        <w:bottom w:val="none" w:sz="0" w:space="0" w:color="auto"/>
                        <w:right w:val="none" w:sz="0" w:space="0" w:color="auto"/>
                      </w:divBdr>
                    </w:div>
                  </w:divsChild>
                </w:div>
                <w:div w:id="1271358468">
                  <w:marLeft w:val="0"/>
                  <w:marRight w:val="0"/>
                  <w:marTop w:val="0"/>
                  <w:marBottom w:val="0"/>
                  <w:divBdr>
                    <w:top w:val="none" w:sz="0" w:space="0" w:color="auto"/>
                    <w:left w:val="none" w:sz="0" w:space="0" w:color="auto"/>
                    <w:bottom w:val="none" w:sz="0" w:space="0" w:color="auto"/>
                    <w:right w:val="none" w:sz="0" w:space="0" w:color="auto"/>
                  </w:divBdr>
                  <w:divsChild>
                    <w:div w:id="1774936710">
                      <w:marLeft w:val="0"/>
                      <w:marRight w:val="0"/>
                      <w:marTop w:val="0"/>
                      <w:marBottom w:val="0"/>
                      <w:divBdr>
                        <w:top w:val="none" w:sz="0" w:space="0" w:color="auto"/>
                        <w:left w:val="none" w:sz="0" w:space="0" w:color="auto"/>
                        <w:bottom w:val="none" w:sz="0" w:space="0" w:color="auto"/>
                        <w:right w:val="none" w:sz="0" w:space="0" w:color="auto"/>
                      </w:divBdr>
                    </w:div>
                  </w:divsChild>
                </w:div>
                <w:div w:id="1283148438">
                  <w:marLeft w:val="0"/>
                  <w:marRight w:val="0"/>
                  <w:marTop w:val="0"/>
                  <w:marBottom w:val="0"/>
                  <w:divBdr>
                    <w:top w:val="none" w:sz="0" w:space="0" w:color="auto"/>
                    <w:left w:val="none" w:sz="0" w:space="0" w:color="auto"/>
                    <w:bottom w:val="none" w:sz="0" w:space="0" w:color="auto"/>
                    <w:right w:val="none" w:sz="0" w:space="0" w:color="auto"/>
                  </w:divBdr>
                  <w:divsChild>
                    <w:div w:id="109209783">
                      <w:marLeft w:val="0"/>
                      <w:marRight w:val="0"/>
                      <w:marTop w:val="0"/>
                      <w:marBottom w:val="0"/>
                      <w:divBdr>
                        <w:top w:val="none" w:sz="0" w:space="0" w:color="auto"/>
                        <w:left w:val="none" w:sz="0" w:space="0" w:color="auto"/>
                        <w:bottom w:val="none" w:sz="0" w:space="0" w:color="auto"/>
                        <w:right w:val="none" w:sz="0" w:space="0" w:color="auto"/>
                      </w:divBdr>
                    </w:div>
                  </w:divsChild>
                </w:div>
                <w:div w:id="1297950742">
                  <w:marLeft w:val="0"/>
                  <w:marRight w:val="0"/>
                  <w:marTop w:val="0"/>
                  <w:marBottom w:val="0"/>
                  <w:divBdr>
                    <w:top w:val="none" w:sz="0" w:space="0" w:color="auto"/>
                    <w:left w:val="none" w:sz="0" w:space="0" w:color="auto"/>
                    <w:bottom w:val="none" w:sz="0" w:space="0" w:color="auto"/>
                    <w:right w:val="none" w:sz="0" w:space="0" w:color="auto"/>
                  </w:divBdr>
                  <w:divsChild>
                    <w:div w:id="876164989">
                      <w:marLeft w:val="0"/>
                      <w:marRight w:val="0"/>
                      <w:marTop w:val="0"/>
                      <w:marBottom w:val="0"/>
                      <w:divBdr>
                        <w:top w:val="none" w:sz="0" w:space="0" w:color="auto"/>
                        <w:left w:val="none" w:sz="0" w:space="0" w:color="auto"/>
                        <w:bottom w:val="none" w:sz="0" w:space="0" w:color="auto"/>
                        <w:right w:val="none" w:sz="0" w:space="0" w:color="auto"/>
                      </w:divBdr>
                    </w:div>
                  </w:divsChild>
                </w:div>
                <w:div w:id="1327513555">
                  <w:marLeft w:val="0"/>
                  <w:marRight w:val="0"/>
                  <w:marTop w:val="0"/>
                  <w:marBottom w:val="0"/>
                  <w:divBdr>
                    <w:top w:val="none" w:sz="0" w:space="0" w:color="auto"/>
                    <w:left w:val="none" w:sz="0" w:space="0" w:color="auto"/>
                    <w:bottom w:val="none" w:sz="0" w:space="0" w:color="auto"/>
                    <w:right w:val="none" w:sz="0" w:space="0" w:color="auto"/>
                  </w:divBdr>
                  <w:divsChild>
                    <w:div w:id="2054767196">
                      <w:marLeft w:val="0"/>
                      <w:marRight w:val="0"/>
                      <w:marTop w:val="0"/>
                      <w:marBottom w:val="0"/>
                      <w:divBdr>
                        <w:top w:val="none" w:sz="0" w:space="0" w:color="auto"/>
                        <w:left w:val="none" w:sz="0" w:space="0" w:color="auto"/>
                        <w:bottom w:val="none" w:sz="0" w:space="0" w:color="auto"/>
                        <w:right w:val="none" w:sz="0" w:space="0" w:color="auto"/>
                      </w:divBdr>
                    </w:div>
                  </w:divsChild>
                </w:div>
                <w:div w:id="1338388794">
                  <w:marLeft w:val="0"/>
                  <w:marRight w:val="0"/>
                  <w:marTop w:val="0"/>
                  <w:marBottom w:val="0"/>
                  <w:divBdr>
                    <w:top w:val="none" w:sz="0" w:space="0" w:color="auto"/>
                    <w:left w:val="none" w:sz="0" w:space="0" w:color="auto"/>
                    <w:bottom w:val="none" w:sz="0" w:space="0" w:color="auto"/>
                    <w:right w:val="none" w:sz="0" w:space="0" w:color="auto"/>
                  </w:divBdr>
                  <w:divsChild>
                    <w:div w:id="1566454309">
                      <w:marLeft w:val="0"/>
                      <w:marRight w:val="0"/>
                      <w:marTop w:val="0"/>
                      <w:marBottom w:val="0"/>
                      <w:divBdr>
                        <w:top w:val="none" w:sz="0" w:space="0" w:color="auto"/>
                        <w:left w:val="none" w:sz="0" w:space="0" w:color="auto"/>
                        <w:bottom w:val="none" w:sz="0" w:space="0" w:color="auto"/>
                        <w:right w:val="none" w:sz="0" w:space="0" w:color="auto"/>
                      </w:divBdr>
                    </w:div>
                  </w:divsChild>
                </w:div>
                <w:div w:id="1345353369">
                  <w:marLeft w:val="0"/>
                  <w:marRight w:val="0"/>
                  <w:marTop w:val="0"/>
                  <w:marBottom w:val="0"/>
                  <w:divBdr>
                    <w:top w:val="none" w:sz="0" w:space="0" w:color="auto"/>
                    <w:left w:val="none" w:sz="0" w:space="0" w:color="auto"/>
                    <w:bottom w:val="none" w:sz="0" w:space="0" w:color="auto"/>
                    <w:right w:val="none" w:sz="0" w:space="0" w:color="auto"/>
                  </w:divBdr>
                  <w:divsChild>
                    <w:div w:id="1151408252">
                      <w:marLeft w:val="0"/>
                      <w:marRight w:val="0"/>
                      <w:marTop w:val="0"/>
                      <w:marBottom w:val="0"/>
                      <w:divBdr>
                        <w:top w:val="none" w:sz="0" w:space="0" w:color="auto"/>
                        <w:left w:val="none" w:sz="0" w:space="0" w:color="auto"/>
                        <w:bottom w:val="none" w:sz="0" w:space="0" w:color="auto"/>
                        <w:right w:val="none" w:sz="0" w:space="0" w:color="auto"/>
                      </w:divBdr>
                    </w:div>
                  </w:divsChild>
                </w:div>
                <w:div w:id="1348751974">
                  <w:marLeft w:val="0"/>
                  <w:marRight w:val="0"/>
                  <w:marTop w:val="0"/>
                  <w:marBottom w:val="0"/>
                  <w:divBdr>
                    <w:top w:val="none" w:sz="0" w:space="0" w:color="auto"/>
                    <w:left w:val="none" w:sz="0" w:space="0" w:color="auto"/>
                    <w:bottom w:val="none" w:sz="0" w:space="0" w:color="auto"/>
                    <w:right w:val="none" w:sz="0" w:space="0" w:color="auto"/>
                  </w:divBdr>
                  <w:divsChild>
                    <w:div w:id="663968329">
                      <w:marLeft w:val="0"/>
                      <w:marRight w:val="0"/>
                      <w:marTop w:val="0"/>
                      <w:marBottom w:val="0"/>
                      <w:divBdr>
                        <w:top w:val="none" w:sz="0" w:space="0" w:color="auto"/>
                        <w:left w:val="none" w:sz="0" w:space="0" w:color="auto"/>
                        <w:bottom w:val="none" w:sz="0" w:space="0" w:color="auto"/>
                        <w:right w:val="none" w:sz="0" w:space="0" w:color="auto"/>
                      </w:divBdr>
                    </w:div>
                  </w:divsChild>
                </w:div>
                <w:div w:id="1370765441">
                  <w:marLeft w:val="0"/>
                  <w:marRight w:val="0"/>
                  <w:marTop w:val="0"/>
                  <w:marBottom w:val="0"/>
                  <w:divBdr>
                    <w:top w:val="none" w:sz="0" w:space="0" w:color="auto"/>
                    <w:left w:val="none" w:sz="0" w:space="0" w:color="auto"/>
                    <w:bottom w:val="none" w:sz="0" w:space="0" w:color="auto"/>
                    <w:right w:val="none" w:sz="0" w:space="0" w:color="auto"/>
                  </w:divBdr>
                  <w:divsChild>
                    <w:div w:id="1095128045">
                      <w:marLeft w:val="0"/>
                      <w:marRight w:val="0"/>
                      <w:marTop w:val="0"/>
                      <w:marBottom w:val="0"/>
                      <w:divBdr>
                        <w:top w:val="none" w:sz="0" w:space="0" w:color="auto"/>
                        <w:left w:val="none" w:sz="0" w:space="0" w:color="auto"/>
                        <w:bottom w:val="none" w:sz="0" w:space="0" w:color="auto"/>
                        <w:right w:val="none" w:sz="0" w:space="0" w:color="auto"/>
                      </w:divBdr>
                    </w:div>
                  </w:divsChild>
                </w:div>
                <w:div w:id="1388187724">
                  <w:marLeft w:val="0"/>
                  <w:marRight w:val="0"/>
                  <w:marTop w:val="0"/>
                  <w:marBottom w:val="0"/>
                  <w:divBdr>
                    <w:top w:val="none" w:sz="0" w:space="0" w:color="auto"/>
                    <w:left w:val="none" w:sz="0" w:space="0" w:color="auto"/>
                    <w:bottom w:val="none" w:sz="0" w:space="0" w:color="auto"/>
                    <w:right w:val="none" w:sz="0" w:space="0" w:color="auto"/>
                  </w:divBdr>
                  <w:divsChild>
                    <w:div w:id="655494934">
                      <w:marLeft w:val="0"/>
                      <w:marRight w:val="0"/>
                      <w:marTop w:val="0"/>
                      <w:marBottom w:val="0"/>
                      <w:divBdr>
                        <w:top w:val="none" w:sz="0" w:space="0" w:color="auto"/>
                        <w:left w:val="none" w:sz="0" w:space="0" w:color="auto"/>
                        <w:bottom w:val="none" w:sz="0" w:space="0" w:color="auto"/>
                        <w:right w:val="none" w:sz="0" w:space="0" w:color="auto"/>
                      </w:divBdr>
                    </w:div>
                  </w:divsChild>
                </w:div>
                <w:div w:id="1438253380">
                  <w:marLeft w:val="0"/>
                  <w:marRight w:val="0"/>
                  <w:marTop w:val="0"/>
                  <w:marBottom w:val="0"/>
                  <w:divBdr>
                    <w:top w:val="none" w:sz="0" w:space="0" w:color="auto"/>
                    <w:left w:val="none" w:sz="0" w:space="0" w:color="auto"/>
                    <w:bottom w:val="none" w:sz="0" w:space="0" w:color="auto"/>
                    <w:right w:val="none" w:sz="0" w:space="0" w:color="auto"/>
                  </w:divBdr>
                  <w:divsChild>
                    <w:div w:id="1593660744">
                      <w:marLeft w:val="0"/>
                      <w:marRight w:val="0"/>
                      <w:marTop w:val="0"/>
                      <w:marBottom w:val="0"/>
                      <w:divBdr>
                        <w:top w:val="none" w:sz="0" w:space="0" w:color="auto"/>
                        <w:left w:val="none" w:sz="0" w:space="0" w:color="auto"/>
                        <w:bottom w:val="none" w:sz="0" w:space="0" w:color="auto"/>
                        <w:right w:val="none" w:sz="0" w:space="0" w:color="auto"/>
                      </w:divBdr>
                    </w:div>
                  </w:divsChild>
                </w:div>
                <w:div w:id="1449009195">
                  <w:marLeft w:val="0"/>
                  <w:marRight w:val="0"/>
                  <w:marTop w:val="0"/>
                  <w:marBottom w:val="0"/>
                  <w:divBdr>
                    <w:top w:val="none" w:sz="0" w:space="0" w:color="auto"/>
                    <w:left w:val="none" w:sz="0" w:space="0" w:color="auto"/>
                    <w:bottom w:val="none" w:sz="0" w:space="0" w:color="auto"/>
                    <w:right w:val="none" w:sz="0" w:space="0" w:color="auto"/>
                  </w:divBdr>
                  <w:divsChild>
                    <w:div w:id="480777687">
                      <w:marLeft w:val="0"/>
                      <w:marRight w:val="0"/>
                      <w:marTop w:val="0"/>
                      <w:marBottom w:val="0"/>
                      <w:divBdr>
                        <w:top w:val="none" w:sz="0" w:space="0" w:color="auto"/>
                        <w:left w:val="none" w:sz="0" w:space="0" w:color="auto"/>
                        <w:bottom w:val="none" w:sz="0" w:space="0" w:color="auto"/>
                        <w:right w:val="none" w:sz="0" w:space="0" w:color="auto"/>
                      </w:divBdr>
                    </w:div>
                  </w:divsChild>
                </w:div>
                <w:div w:id="1455252572">
                  <w:marLeft w:val="0"/>
                  <w:marRight w:val="0"/>
                  <w:marTop w:val="0"/>
                  <w:marBottom w:val="0"/>
                  <w:divBdr>
                    <w:top w:val="none" w:sz="0" w:space="0" w:color="auto"/>
                    <w:left w:val="none" w:sz="0" w:space="0" w:color="auto"/>
                    <w:bottom w:val="none" w:sz="0" w:space="0" w:color="auto"/>
                    <w:right w:val="none" w:sz="0" w:space="0" w:color="auto"/>
                  </w:divBdr>
                  <w:divsChild>
                    <w:div w:id="1577669240">
                      <w:marLeft w:val="0"/>
                      <w:marRight w:val="0"/>
                      <w:marTop w:val="0"/>
                      <w:marBottom w:val="0"/>
                      <w:divBdr>
                        <w:top w:val="none" w:sz="0" w:space="0" w:color="auto"/>
                        <w:left w:val="none" w:sz="0" w:space="0" w:color="auto"/>
                        <w:bottom w:val="none" w:sz="0" w:space="0" w:color="auto"/>
                        <w:right w:val="none" w:sz="0" w:space="0" w:color="auto"/>
                      </w:divBdr>
                    </w:div>
                  </w:divsChild>
                </w:div>
                <w:div w:id="1515458420">
                  <w:marLeft w:val="0"/>
                  <w:marRight w:val="0"/>
                  <w:marTop w:val="0"/>
                  <w:marBottom w:val="0"/>
                  <w:divBdr>
                    <w:top w:val="none" w:sz="0" w:space="0" w:color="auto"/>
                    <w:left w:val="none" w:sz="0" w:space="0" w:color="auto"/>
                    <w:bottom w:val="none" w:sz="0" w:space="0" w:color="auto"/>
                    <w:right w:val="none" w:sz="0" w:space="0" w:color="auto"/>
                  </w:divBdr>
                  <w:divsChild>
                    <w:div w:id="687485928">
                      <w:marLeft w:val="0"/>
                      <w:marRight w:val="0"/>
                      <w:marTop w:val="0"/>
                      <w:marBottom w:val="0"/>
                      <w:divBdr>
                        <w:top w:val="none" w:sz="0" w:space="0" w:color="auto"/>
                        <w:left w:val="none" w:sz="0" w:space="0" w:color="auto"/>
                        <w:bottom w:val="none" w:sz="0" w:space="0" w:color="auto"/>
                        <w:right w:val="none" w:sz="0" w:space="0" w:color="auto"/>
                      </w:divBdr>
                    </w:div>
                  </w:divsChild>
                </w:div>
                <w:div w:id="1556507774">
                  <w:marLeft w:val="0"/>
                  <w:marRight w:val="0"/>
                  <w:marTop w:val="0"/>
                  <w:marBottom w:val="0"/>
                  <w:divBdr>
                    <w:top w:val="none" w:sz="0" w:space="0" w:color="auto"/>
                    <w:left w:val="none" w:sz="0" w:space="0" w:color="auto"/>
                    <w:bottom w:val="none" w:sz="0" w:space="0" w:color="auto"/>
                    <w:right w:val="none" w:sz="0" w:space="0" w:color="auto"/>
                  </w:divBdr>
                  <w:divsChild>
                    <w:div w:id="1486822631">
                      <w:marLeft w:val="0"/>
                      <w:marRight w:val="0"/>
                      <w:marTop w:val="0"/>
                      <w:marBottom w:val="0"/>
                      <w:divBdr>
                        <w:top w:val="none" w:sz="0" w:space="0" w:color="auto"/>
                        <w:left w:val="none" w:sz="0" w:space="0" w:color="auto"/>
                        <w:bottom w:val="none" w:sz="0" w:space="0" w:color="auto"/>
                        <w:right w:val="none" w:sz="0" w:space="0" w:color="auto"/>
                      </w:divBdr>
                    </w:div>
                  </w:divsChild>
                </w:div>
                <w:div w:id="1611936061">
                  <w:marLeft w:val="0"/>
                  <w:marRight w:val="0"/>
                  <w:marTop w:val="0"/>
                  <w:marBottom w:val="0"/>
                  <w:divBdr>
                    <w:top w:val="none" w:sz="0" w:space="0" w:color="auto"/>
                    <w:left w:val="none" w:sz="0" w:space="0" w:color="auto"/>
                    <w:bottom w:val="none" w:sz="0" w:space="0" w:color="auto"/>
                    <w:right w:val="none" w:sz="0" w:space="0" w:color="auto"/>
                  </w:divBdr>
                  <w:divsChild>
                    <w:div w:id="1602881569">
                      <w:marLeft w:val="0"/>
                      <w:marRight w:val="0"/>
                      <w:marTop w:val="0"/>
                      <w:marBottom w:val="0"/>
                      <w:divBdr>
                        <w:top w:val="none" w:sz="0" w:space="0" w:color="auto"/>
                        <w:left w:val="none" w:sz="0" w:space="0" w:color="auto"/>
                        <w:bottom w:val="none" w:sz="0" w:space="0" w:color="auto"/>
                        <w:right w:val="none" w:sz="0" w:space="0" w:color="auto"/>
                      </w:divBdr>
                    </w:div>
                  </w:divsChild>
                </w:div>
                <w:div w:id="1612397383">
                  <w:marLeft w:val="0"/>
                  <w:marRight w:val="0"/>
                  <w:marTop w:val="0"/>
                  <w:marBottom w:val="0"/>
                  <w:divBdr>
                    <w:top w:val="none" w:sz="0" w:space="0" w:color="auto"/>
                    <w:left w:val="none" w:sz="0" w:space="0" w:color="auto"/>
                    <w:bottom w:val="none" w:sz="0" w:space="0" w:color="auto"/>
                    <w:right w:val="none" w:sz="0" w:space="0" w:color="auto"/>
                  </w:divBdr>
                  <w:divsChild>
                    <w:div w:id="932321654">
                      <w:marLeft w:val="0"/>
                      <w:marRight w:val="0"/>
                      <w:marTop w:val="0"/>
                      <w:marBottom w:val="0"/>
                      <w:divBdr>
                        <w:top w:val="none" w:sz="0" w:space="0" w:color="auto"/>
                        <w:left w:val="none" w:sz="0" w:space="0" w:color="auto"/>
                        <w:bottom w:val="none" w:sz="0" w:space="0" w:color="auto"/>
                        <w:right w:val="none" w:sz="0" w:space="0" w:color="auto"/>
                      </w:divBdr>
                    </w:div>
                  </w:divsChild>
                </w:div>
                <w:div w:id="1717662850">
                  <w:marLeft w:val="0"/>
                  <w:marRight w:val="0"/>
                  <w:marTop w:val="0"/>
                  <w:marBottom w:val="0"/>
                  <w:divBdr>
                    <w:top w:val="none" w:sz="0" w:space="0" w:color="auto"/>
                    <w:left w:val="none" w:sz="0" w:space="0" w:color="auto"/>
                    <w:bottom w:val="none" w:sz="0" w:space="0" w:color="auto"/>
                    <w:right w:val="none" w:sz="0" w:space="0" w:color="auto"/>
                  </w:divBdr>
                  <w:divsChild>
                    <w:div w:id="315570536">
                      <w:marLeft w:val="0"/>
                      <w:marRight w:val="0"/>
                      <w:marTop w:val="0"/>
                      <w:marBottom w:val="0"/>
                      <w:divBdr>
                        <w:top w:val="none" w:sz="0" w:space="0" w:color="auto"/>
                        <w:left w:val="none" w:sz="0" w:space="0" w:color="auto"/>
                        <w:bottom w:val="none" w:sz="0" w:space="0" w:color="auto"/>
                        <w:right w:val="none" w:sz="0" w:space="0" w:color="auto"/>
                      </w:divBdr>
                    </w:div>
                  </w:divsChild>
                </w:div>
                <w:div w:id="1723139659">
                  <w:marLeft w:val="0"/>
                  <w:marRight w:val="0"/>
                  <w:marTop w:val="0"/>
                  <w:marBottom w:val="0"/>
                  <w:divBdr>
                    <w:top w:val="none" w:sz="0" w:space="0" w:color="auto"/>
                    <w:left w:val="none" w:sz="0" w:space="0" w:color="auto"/>
                    <w:bottom w:val="none" w:sz="0" w:space="0" w:color="auto"/>
                    <w:right w:val="none" w:sz="0" w:space="0" w:color="auto"/>
                  </w:divBdr>
                  <w:divsChild>
                    <w:div w:id="920066693">
                      <w:marLeft w:val="0"/>
                      <w:marRight w:val="0"/>
                      <w:marTop w:val="0"/>
                      <w:marBottom w:val="0"/>
                      <w:divBdr>
                        <w:top w:val="none" w:sz="0" w:space="0" w:color="auto"/>
                        <w:left w:val="none" w:sz="0" w:space="0" w:color="auto"/>
                        <w:bottom w:val="none" w:sz="0" w:space="0" w:color="auto"/>
                        <w:right w:val="none" w:sz="0" w:space="0" w:color="auto"/>
                      </w:divBdr>
                    </w:div>
                    <w:div w:id="1262378689">
                      <w:marLeft w:val="0"/>
                      <w:marRight w:val="0"/>
                      <w:marTop w:val="0"/>
                      <w:marBottom w:val="0"/>
                      <w:divBdr>
                        <w:top w:val="none" w:sz="0" w:space="0" w:color="auto"/>
                        <w:left w:val="none" w:sz="0" w:space="0" w:color="auto"/>
                        <w:bottom w:val="none" w:sz="0" w:space="0" w:color="auto"/>
                        <w:right w:val="none" w:sz="0" w:space="0" w:color="auto"/>
                      </w:divBdr>
                    </w:div>
                  </w:divsChild>
                </w:div>
                <w:div w:id="1729381816">
                  <w:marLeft w:val="0"/>
                  <w:marRight w:val="0"/>
                  <w:marTop w:val="0"/>
                  <w:marBottom w:val="0"/>
                  <w:divBdr>
                    <w:top w:val="none" w:sz="0" w:space="0" w:color="auto"/>
                    <w:left w:val="none" w:sz="0" w:space="0" w:color="auto"/>
                    <w:bottom w:val="none" w:sz="0" w:space="0" w:color="auto"/>
                    <w:right w:val="none" w:sz="0" w:space="0" w:color="auto"/>
                  </w:divBdr>
                  <w:divsChild>
                    <w:div w:id="299577493">
                      <w:marLeft w:val="0"/>
                      <w:marRight w:val="0"/>
                      <w:marTop w:val="0"/>
                      <w:marBottom w:val="0"/>
                      <w:divBdr>
                        <w:top w:val="none" w:sz="0" w:space="0" w:color="auto"/>
                        <w:left w:val="none" w:sz="0" w:space="0" w:color="auto"/>
                        <w:bottom w:val="none" w:sz="0" w:space="0" w:color="auto"/>
                        <w:right w:val="none" w:sz="0" w:space="0" w:color="auto"/>
                      </w:divBdr>
                    </w:div>
                  </w:divsChild>
                </w:div>
                <w:div w:id="1750224121">
                  <w:marLeft w:val="0"/>
                  <w:marRight w:val="0"/>
                  <w:marTop w:val="0"/>
                  <w:marBottom w:val="0"/>
                  <w:divBdr>
                    <w:top w:val="none" w:sz="0" w:space="0" w:color="auto"/>
                    <w:left w:val="none" w:sz="0" w:space="0" w:color="auto"/>
                    <w:bottom w:val="none" w:sz="0" w:space="0" w:color="auto"/>
                    <w:right w:val="none" w:sz="0" w:space="0" w:color="auto"/>
                  </w:divBdr>
                  <w:divsChild>
                    <w:div w:id="363218114">
                      <w:marLeft w:val="0"/>
                      <w:marRight w:val="0"/>
                      <w:marTop w:val="0"/>
                      <w:marBottom w:val="0"/>
                      <w:divBdr>
                        <w:top w:val="none" w:sz="0" w:space="0" w:color="auto"/>
                        <w:left w:val="none" w:sz="0" w:space="0" w:color="auto"/>
                        <w:bottom w:val="none" w:sz="0" w:space="0" w:color="auto"/>
                        <w:right w:val="none" w:sz="0" w:space="0" w:color="auto"/>
                      </w:divBdr>
                    </w:div>
                  </w:divsChild>
                </w:div>
                <w:div w:id="1765102571">
                  <w:marLeft w:val="0"/>
                  <w:marRight w:val="0"/>
                  <w:marTop w:val="0"/>
                  <w:marBottom w:val="0"/>
                  <w:divBdr>
                    <w:top w:val="none" w:sz="0" w:space="0" w:color="auto"/>
                    <w:left w:val="none" w:sz="0" w:space="0" w:color="auto"/>
                    <w:bottom w:val="none" w:sz="0" w:space="0" w:color="auto"/>
                    <w:right w:val="none" w:sz="0" w:space="0" w:color="auto"/>
                  </w:divBdr>
                  <w:divsChild>
                    <w:div w:id="1217014012">
                      <w:marLeft w:val="0"/>
                      <w:marRight w:val="0"/>
                      <w:marTop w:val="0"/>
                      <w:marBottom w:val="0"/>
                      <w:divBdr>
                        <w:top w:val="none" w:sz="0" w:space="0" w:color="auto"/>
                        <w:left w:val="none" w:sz="0" w:space="0" w:color="auto"/>
                        <w:bottom w:val="none" w:sz="0" w:space="0" w:color="auto"/>
                        <w:right w:val="none" w:sz="0" w:space="0" w:color="auto"/>
                      </w:divBdr>
                    </w:div>
                  </w:divsChild>
                </w:div>
                <w:div w:id="1777170559">
                  <w:marLeft w:val="0"/>
                  <w:marRight w:val="0"/>
                  <w:marTop w:val="0"/>
                  <w:marBottom w:val="0"/>
                  <w:divBdr>
                    <w:top w:val="none" w:sz="0" w:space="0" w:color="auto"/>
                    <w:left w:val="none" w:sz="0" w:space="0" w:color="auto"/>
                    <w:bottom w:val="none" w:sz="0" w:space="0" w:color="auto"/>
                    <w:right w:val="none" w:sz="0" w:space="0" w:color="auto"/>
                  </w:divBdr>
                  <w:divsChild>
                    <w:div w:id="1983079891">
                      <w:marLeft w:val="0"/>
                      <w:marRight w:val="0"/>
                      <w:marTop w:val="0"/>
                      <w:marBottom w:val="0"/>
                      <w:divBdr>
                        <w:top w:val="none" w:sz="0" w:space="0" w:color="auto"/>
                        <w:left w:val="none" w:sz="0" w:space="0" w:color="auto"/>
                        <w:bottom w:val="none" w:sz="0" w:space="0" w:color="auto"/>
                        <w:right w:val="none" w:sz="0" w:space="0" w:color="auto"/>
                      </w:divBdr>
                    </w:div>
                  </w:divsChild>
                </w:div>
                <w:div w:id="1794054513">
                  <w:marLeft w:val="0"/>
                  <w:marRight w:val="0"/>
                  <w:marTop w:val="0"/>
                  <w:marBottom w:val="0"/>
                  <w:divBdr>
                    <w:top w:val="none" w:sz="0" w:space="0" w:color="auto"/>
                    <w:left w:val="none" w:sz="0" w:space="0" w:color="auto"/>
                    <w:bottom w:val="none" w:sz="0" w:space="0" w:color="auto"/>
                    <w:right w:val="none" w:sz="0" w:space="0" w:color="auto"/>
                  </w:divBdr>
                  <w:divsChild>
                    <w:div w:id="1298297520">
                      <w:marLeft w:val="0"/>
                      <w:marRight w:val="0"/>
                      <w:marTop w:val="0"/>
                      <w:marBottom w:val="0"/>
                      <w:divBdr>
                        <w:top w:val="none" w:sz="0" w:space="0" w:color="auto"/>
                        <w:left w:val="none" w:sz="0" w:space="0" w:color="auto"/>
                        <w:bottom w:val="none" w:sz="0" w:space="0" w:color="auto"/>
                        <w:right w:val="none" w:sz="0" w:space="0" w:color="auto"/>
                      </w:divBdr>
                    </w:div>
                  </w:divsChild>
                </w:div>
                <w:div w:id="1800804320">
                  <w:marLeft w:val="0"/>
                  <w:marRight w:val="0"/>
                  <w:marTop w:val="0"/>
                  <w:marBottom w:val="0"/>
                  <w:divBdr>
                    <w:top w:val="none" w:sz="0" w:space="0" w:color="auto"/>
                    <w:left w:val="none" w:sz="0" w:space="0" w:color="auto"/>
                    <w:bottom w:val="none" w:sz="0" w:space="0" w:color="auto"/>
                    <w:right w:val="none" w:sz="0" w:space="0" w:color="auto"/>
                  </w:divBdr>
                  <w:divsChild>
                    <w:div w:id="1141463369">
                      <w:marLeft w:val="0"/>
                      <w:marRight w:val="0"/>
                      <w:marTop w:val="0"/>
                      <w:marBottom w:val="0"/>
                      <w:divBdr>
                        <w:top w:val="none" w:sz="0" w:space="0" w:color="auto"/>
                        <w:left w:val="none" w:sz="0" w:space="0" w:color="auto"/>
                        <w:bottom w:val="none" w:sz="0" w:space="0" w:color="auto"/>
                        <w:right w:val="none" w:sz="0" w:space="0" w:color="auto"/>
                      </w:divBdr>
                    </w:div>
                  </w:divsChild>
                </w:div>
                <w:div w:id="1815180122">
                  <w:marLeft w:val="0"/>
                  <w:marRight w:val="0"/>
                  <w:marTop w:val="0"/>
                  <w:marBottom w:val="0"/>
                  <w:divBdr>
                    <w:top w:val="none" w:sz="0" w:space="0" w:color="auto"/>
                    <w:left w:val="none" w:sz="0" w:space="0" w:color="auto"/>
                    <w:bottom w:val="none" w:sz="0" w:space="0" w:color="auto"/>
                    <w:right w:val="none" w:sz="0" w:space="0" w:color="auto"/>
                  </w:divBdr>
                  <w:divsChild>
                    <w:div w:id="584920941">
                      <w:marLeft w:val="0"/>
                      <w:marRight w:val="0"/>
                      <w:marTop w:val="0"/>
                      <w:marBottom w:val="0"/>
                      <w:divBdr>
                        <w:top w:val="none" w:sz="0" w:space="0" w:color="auto"/>
                        <w:left w:val="none" w:sz="0" w:space="0" w:color="auto"/>
                        <w:bottom w:val="none" w:sz="0" w:space="0" w:color="auto"/>
                        <w:right w:val="none" w:sz="0" w:space="0" w:color="auto"/>
                      </w:divBdr>
                    </w:div>
                  </w:divsChild>
                </w:div>
                <w:div w:id="1845587361">
                  <w:marLeft w:val="0"/>
                  <w:marRight w:val="0"/>
                  <w:marTop w:val="0"/>
                  <w:marBottom w:val="0"/>
                  <w:divBdr>
                    <w:top w:val="none" w:sz="0" w:space="0" w:color="auto"/>
                    <w:left w:val="none" w:sz="0" w:space="0" w:color="auto"/>
                    <w:bottom w:val="none" w:sz="0" w:space="0" w:color="auto"/>
                    <w:right w:val="none" w:sz="0" w:space="0" w:color="auto"/>
                  </w:divBdr>
                  <w:divsChild>
                    <w:div w:id="124741792">
                      <w:marLeft w:val="0"/>
                      <w:marRight w:val="0"/>
                      <w:marTop w:val="0"/>
                      <w:marBottom w:val="0"/>
                      <w:divBdr>
                        <w:top w:val="none" w:sz="0" w:space="0" w:color="auto"/>
                        <w:left w:val="none" w:sz="0" w:space="0" w:color="auto"/>
                        <w:bottom w:val="none" w:sz="0" w:space="0" w:color="auto"/>
                        <w:right w:val="none" w:sz="0" w:space="0" w:color="auto"/>
                      </w:divBdr>
                    </w:div>
                  </w:divsChild>
                </w:div>
                <w:div w:id="1924754007">
                  <w:marLeft w:val="0"/>
                  <w:marRight w:val="0"/>
                  <w:marTop w:val="0"/>
                  <w:marBottom w:val="0"/>
                  <w:divBdr>
                    <w:top w:val="none" w:sz="0" w:space="0" w:color="auto"/>
                    <w:left w:val="none" w:sz="0" w:space="0" w:color="auto"/>
                    <w:bottom w:val="none" w:sz="0" w:space="0" w:color="auto"/>
                    <w:right w:val="none" w:sz="0" w:space="0" w:color="auto"/>
                  </w:divBdr>
                  <w:divsChild>
                    <w:div w:id="1514608041">
                      <w:marLeft w:val="0"/>
                      <w:marRight w:val="0"/>
                      <w:marTop w:val="0"/>
                      <w:marBottom w:val="0"/>
                      <w:divBdr>
                        <w:top w:val="none" w:sz="0" w:space="0" w:color="auto"/>
                        <w:left w:val="none" w:sz="0" w:space="0" w:color="auto"/>
                        <w:bottom w:val="none" w:sz="0" w:space="0" w:color="auto"/>
                        <w:right w:val="none" w:sz="0" w:space="0" w:color="auto"/>
                      </w:divBdr>
                    </w:div>
                  </w:divsChild>
                </w:div>
                <w:div w:id="1941643494">
                  <w:marLeft w:val="0"/>
                  <w:marRight w:val="0"/>
                  <w:marTop w:val="0"/>
                  <w:marBottom w:val="0"/>
                  <w:divBdr>
                    <w:top w:val="none" w:sz="0" w:space="0" w:color="auto"/>
                    <w:left w:val="none" w:sz="0" w:space="0" w:color="auto"/>
                    <w:bottom w:val="none" w:sz="0" w:space="0" w:color="auto"/>
                    <w:right w:val="none" w:sz="0" w:space="0" w:color="auto"/>
                  </w:divBdr>
                  <w:divsChild>
                    <w:div w:id="808207051">
                      <w:marLeft w:val="0"/>
                      <w:marRight w:val="0"/>
                      <w:marTop w:val="0"/>
                      <w:marBottom w:val="0"/>
                      <w:divBdr>
                        <w:top w:val="none" w:sz="0" w:space="0" w:color="auto"/>
                        <w:left w:val="none" w:sz="0" w:space="0" w:color="auto"/>
                        <w:bottom w:val="none" w:sz="0" w:space="0" w:color="auto"/>
                        <w:right w:val="none" w:sz="0" w:space="0" w:color="auto"/>
                      </w:divBdr>
                    </w:div>
                  </w:divsChild>
                </w:div>
                <w:div w:id="2032368998">
                  <w:marLeft w:val="0"/>
                  <w:marRight w:val="0"/>
                  <w:marTop w:val="0"/>
                  <w:marBottom w:val="0"/>
                  <w:divBdr>
                    <w:top w:val="none" w:sz="0" w:space="0" w:color="auto"/>
                    <w:left w:val="none" w:sz="0" w:space="0" w:color="auto"/>
                    <w:bottom w:val="none" w:sz="0" w:space="0" w:color="auto"/>
                    <w:right w:val="none" w:sz="0" w:space="0" w:color="auto"/>
                  </w:divBdr>
                  <w:divsChild>
                    <w:div w:id="1103258190">
                      <w:marLeft w:val="0"/>
                      <w:marRight w:val="0"/>
                      <w:marTop w:val="0"/>
                      <w:marBottom w:val="0"/>
                      <w:divBdr>
                        <w:top w:val="none" w:sz="0" w:space="0" w:color="auto"/>
                        <w:left w:val="none" w:sz="0" w:space="0" w:color="auto"/>
                        <w:bottom w:val="none" w:sz="0" w:space="0" w:color="auto"/>
                        <w:right w:val="none" w:sz="0" w:space="0" w:color="auto"/>
                      </w:divBdr>
                    </w:div>
                  </w:divsChild>
                </w:div>
                <w:div w:id="2032484344">
                  <w:marLeft w:val="0"/>
                  <w:marRight w:val="0"/>
                  <w:marTop w:val="0"/>
                  <w:marBottom w:val="0"/>
                  <w:divBdr>
                    <w:top w:val="none" w:sz="0" w:space="0" w:color="auto"/>
                    <w:left w:val="none" w:sz="0" w:space="0" w:color="auto"/>
                    <w:bottom w:val="none" w:sz="0" w:space="0" w:color="auto"/>
                    <w:right w:val="none" w:sz="0" w:space="0" w:color="auto"/>
                  </w:divBdr>
                  <w:divsChild>
                    <w:div w:id="70079273">
                      <w:marLeft w:val="0"/>
                      <w:marRight w:val="0"/>
                      <w:marTop w:val="0"/>
                      <w:marBottom w:val="0"/>
                      <w:divBdr>
                        <w:top w:val="none" w:sz="0" w:space="0" w:color="auto"/>
                        <w:left w:val="none" w:sz="0" w:space="0" w:color="auto"/>
                        <w:bottom w:val="none" w:sz="0" w:space="0" w:color="auto"/>
                        <w:right w:val="none" w:sz="0" w:space="0" w:color="auto"/>
                      </w:divBdr>
                    </w:div>
                  </w:divsChild>
                </w:div>
                <w:div w:id="2035576444">
                  <w:marLeft w:val="0"/>
                  <w:marRight w:val="0"/>
                  <w:marTop w:val="0"/>
                  <w:marBottom w:val="0"/>
                  <w:divBdr>
                    <w:top w:val="none" w:sz="0" w:space="0" w:color="auto"/>
                    <w:left w:val="none" w:sz="0" w:space="0" w:color="auto"/>
                    <w:bottom w:val="none" w:sz="0" w:space="0" w:color="auto"/>
                    <w:right w:val="none" w:sz="0" w:space="0" w:color="auto"/>
                  </w:divBdr>
                  <w:divsChild>
                    <w:div w:id="589969495">
                      <w:marLeft w:val="0"/>
                      <w:marRight w:val="0"/>
                      <w:marTop w:val="0"/>
                      <w:marBottom w:val="0"/>
                      <w:divBdr>
                        <w:top w:val="none" w:sz="0" w:space="0" w:color="auto"/>
                        <w:left w:val="none" w:sz="0" w:space="0" w:color="auto"/>
                        <w:bottom w:val="none" w:sz="0" w:space="0" w:color="auto"/>
                        <w:right w:val="none" w:sz="0" w:space="0" w:color="auto"/>
                      </w:divBdr>
                    </w:div>
                  </w:divsChild>
                </w:div>
                <w:div w:id="2038657182">
                  <w:marLeft w:val="0"/>
                  <w:marRight w:val="0"/>
                  <w:marTop w:val="0"/>
                  <w:marBottom w:val="0"/>
                  <w:divBdr>
                    <w:top w:val="none" w:sz="0" w:space="0" w:color="auto"/>
                    <w:left w:val="none" w:sz="0" w:space="0" w:color="auto"/>
                    <w:bottom w:val="none" w:sz="0" w:space="0" w:color="auto"/>
                    <w:right w:val="none" w:sz="0" w:space="0" w:color="auto"/>
                  </w:divBdr>
                  <w:divsChild>
                    <w:div w:id="1916353827">
                      <w:marLeft w:val="0"/>
                      <w:marRight w:val="0"/>
                      <w:marTop w:val="0"/>
                      <w:marBottom w:val="0"/>
                      <w:divBdr>
                        <w:top w:val="none" w:sz="0" w:space="0" w:color="auto"/>
                        <w:left w:val="none" w:sz="0" w:space="0" w:color="auto"/>
                        <w:bottom w:val="none" w:sz="0" w:space="0" w:color="auto"/>
                        <w:right w:val="none" w:sz="0" w:space="0" w:color="auto"/>
                      </w:divBdr>
                    </w:div>
                  </w:divsChild>
                </w:div>
                <w:div w:id="2067222681">
                  <w:marLeft w:val="0"/>
                  <w:marRight w:val="0"/>
                  <w:marTop w:val="0"/>
                  <w:marBottom w:val="0"/>
                  <w:divBdr>
                    <w:top w:val="none" w:sz="0" w:space="0" w:color="auto"/>
                    <w:left w:val="none" w:sz="0" w:space="0" w:color="auto"/>
                    <w:bottom w:val="none" w:sz="0" w:space="0" w:color="auto"/>
                    <w:right w:val="none" w:sz="0" w:space="0" w:color="auto"/>
                  </w:divBdr>
                  <w:divsChild>
                    <w:div w:id="782767065">
                      <w:marLeft w:val="0"/>
                      <w:marRight w:val="0"/>
                      <w:marTop w:val="0"/>
                      <w:marBottom w:val="0"/>
                      <w:divBdr>
                        <w:top w:val="none" w:sz="0" w:space="0" w:color="auto"/>
                        <w:left w:val="none" w:sz="0" w:space="0" w:color="auto"/>
                        <w:bottom w:val="none" w:sz="0" w:space="0" w:color="auto"/>
                        <w:right w:val="none" w:sz="0" w:space="0" w:color="auto"/>
                      </w:divBdr>
                    </w:div>
                  </w:divsChild>
                </w:div>
                <w:div w:id="2068065903">
                  <w:marLeft w:val="0"/>
                  <w:marRight w:val="0"/>
                  <w:marTop w:val="0"/>
                  <w:marBottom w:val="0"/>
                  <w:divBdr>
                    <w:top w:val="none" w:sz="0" w:space="0" w:color="auto"/>
                    <w:left w:val="none" w:sz="0" w:space="0" w:color="auto"/>
                    <w:bottom w:val="none" w:sz="0" w:space="0" w:color="auto"/>
                    <w:right w:val="none" w:sz="0" w:space="0" w:color="auto"/>
                  </w:divBdr>
                  <w:divsChild>
                    <w:div w:id="401759448">
                      <w:marLeft w:val="0"/>
                      <w:marRight w:val="0"/>
                      <w:marTop w:val="0"/>
                      <w:marBottom w:val="0"/>
                      <w:divBdr>
                        <w:top w:val="none" w:sz="0" w:space="0" w:color="auto"/>
                        <w:left w:val="none" w:sz="0" w:space="0" w:color="auto"/>
                        <w:bottom w:val="none" w:sz="0" w:space="0" w:color="auto"/>
                        <w:right w:val="none" w:sz="0" w:space="0" w:color="auto"/>
                      </w:divBdr>
                    </w:div>
                  </w:divsChild>
                </w:div>
                <w:div w:id="2112125291">
                  <w:marLeft w:val="0"/>
                  <w:marRight w:val="0"/>
                  <w:marTop w:val="0"/>
                  <w:marBottom w:val="0"/>
                  <w:divBdr>
                    <w:top w:val="none" w:sz="0" w:space="0" w:color="auto"/>
                    <w:left w:val="none" w:sz="0" w:space="0" w:color="auto"/>
                    <w:bottom w:val="none" w:sz="0" w:space="0" w:color="auto"/>
                    <w:right w:val="none" w:sz="0" w:space="0" w:color="auto"/>
                  </w:divBdr>
                  <w:divsChild>
                    <w:div w:id="4680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3007">
          <w:marLeft w:val="0"/>
          <w:marRight w:val="0"/>
          <w:marTop w:val="0"/>
          <w:marBottom w:val="0"/>
          <w:divBdr>
            <w:top w:val="none" w:sz="0" w:space="0" w:color="auto"/>
            <w:left w:val="none" w:sz="0" w:space="0" w:color="auto"/>
            <w:bottom w:val="none" w:sz="0" w:space="0" w:color="auto"/>
            <w:right w:val="none" w:sz="0" w:space="0" w:color="auto"/>
          </w:divBdr>
        </w:div>
        <w:div w:id="875315173">
          <w:marLeft w:val="0"/>
          <w:marRight w:val="0"/>
          <w:marTop w:val="0"/>
          <w:marBottom w:val="0"/>
          <w:divBdr>
            <w:top w:val="none" w:sz="0" w:space="0" w:color="auto"/>
            <w:left w:val="none" w:sz="0" w:space="0" w:color="auto"/>
            <w:bottom w:val="none" w:sz="0" w:space="0" w:color="auto"/>
            <w:right w:val="none" w:sz="0" w:space="0" w:color="auto"/>
          </w:divBdr>
        </w:div>
        <w:div w:id="981424163">
          <w:marLeft w:val="0"/>
          <w:marRight w:val="0"/>
          <w:marTop w:val="0"/>
          <w:marBottom w:val="0"/>
          <w:divBdr>
            <w:top w:val="none" w:sz="0" w:space="0" w:color="auto"/>
            <w:left w:val="none" w:sz="0" w:space="0" w:color="auto"/>
            <w:bottom w:val="none" w:sz="0" w:space="0" w:color="auto"/>
            <w:right w:val="none" w:sz="0" w:space="0" w:color="auto"/>
          </w:divBdr>
        </w:div>
        <w:div w:id="1001393928">
          <w:marLeft w:val="0"/>
          <w:marRight w:val="0"/>
          <w:marTop w:val="0"/>
          <w:marBottom w:val="0"/>
          <w:divBdr>
            <w:top w:val="none" w:sz="0" w:space="0" w:color="auto"/>
            <w:left w:val="none" w:sz="0" w:space="0" w:color="auto"/>
            <w:bottom w:val="none" w:sz="0" w:space="0" w:color="auto"/>
            <w:right w:val="none" w:sz="0" w:space="0" w:color="auto"/>
          </w:divBdr>
          <w:divsChild>
            <w:div w:id="193228621">
              <w:marLeft w:val="0"/>
              <w:marRight w:val="0"/>
              <w:marTop w:val="0"/>
              <w:marBottom w:val="0"/>
              <w:divBdr>
                <w:top w:val="none" w:sz="0" w:space="0" w:color="auto"/>
                <w:left w:val="none" w:sz="0" w:space="0" w:color="auto"/>
                <w:bottom w:val="none" w:sz="0" w:space="0" w:color="auto"/>
                <w:right w:val="none" w:sz="0" w:space="0" w:color="auto"/>
              </w:divBdr>
            </w:div>
            <w:div w:id="202643127">
              <w:marLeft w:val="0"/>
              <w:marRight w:val="0"/>
              <w:marTop w:val="0"/>
              <w:marBottom w:val="0"/>
              <w:divBdr>
                <w:top w:val="none" w:sz="0" w:space="0" w:color="auto"/>
                <w:left w:val="none" w:sz="0" w:space="0" w:color="auto"/>
                <w:bottom w:val="none" w:sz="0" w:space="0" w:color="auto"/>
                <w:right w:val="none" w:sz="0" w:space="0" w:color="auto"/>
              </w:divBdr>
            </w:div>
            <w:div w:id="668095054">
              <w:marLeft w:val="0"/>
              <w:marRight w:val="0"/>
              <w:marTop w:val="0"/>
              <w:marBottom w:val="0"/>
              <w:divBdr>
                <w:top w:val="none" w:sz="0" w:space="0" w:color="auto"/>
                <w:left w:val="none" w:sz="0" w:space="0" w:color="auto"/>
                <w:bottom w:val="none" w:sz="0" w:space="0" w:color="auto"/>
                <w:right w:val="none" w:sz="0" w:space="0" w:color="auto"/>
              </w:divBdr>
            </w:div>
            <w:div w:id="887303417">
              <w:marLeft w:val="0"/>
              <w:marRight w:val="0"/>
              <w:marTop w:val="0"/>
              <w:marBottom w:val="0"/>
              <w:divBdr>
                <w:top w:val="none" w:sz="0" w:space="0" w:color="auto"/>
                <w:left w:val="none" w:sz="0" w:space="0" w:color="auto"/>
                <w:bottom w:val="none" w:sz="0" w:space="0" w:color="auto"/>
                <w:right w:val="none" w:sz="0" w:space="0" w:color="auto"/>
              </w:divBdr>
            </w:div>
            <w:div w:id="1182165030">
              <w:marLeft w:val="0"/>
              <w:marRight w:val="0"/>
              <w:marTop w:val="0"/>
              <w:marBottom w:val="0"/>
              <w:divBdr>
                <w:top w:val="none" w:sz="0" w:space="0" w:color="auto"/>
                <w:left w:val="none" w:sz="0" w:space="0" w:color="auto"/>
                <w:bottom w:val="none" w:sz="0" w:space="0" w:color="auto"/>
                <w:right w:val="none" w:sz="0" w:space="0" w:color="auto"/>
              </w:divBdr>
            </w:div>
            <w:div w:id="1605068916">
              <w:marLeft w:val="0"/>
              <w:marRight w:val="0"/>
              <w:marTop w:val="0"/>
              <w:marBottom w:val="0"/>
              <w:divBdr>
                <w:top w:val="none" w:sz="0" w:space="0" w:color="auto"/>
                <w:left w:val="none" w:sz="0" w:space="0" w:color="auto"/>
                <w:bottom w:val="none" w:sz="0" w:space="0" w:color="auto"/>
                <w:right w:val="none" w:sz="0" w:space="0" w:color="auto"/>
              </w:divBdr>
            </w:div>
            <w:div w:id="2048488187">
              <w:marLeft w:val="0"/>
              <w:marRight w:val="0"/>
              <w:marTop w:val="0"/>
              <w:marBottom w:val="0"/>
              <w:divBdr>
                <w:top w:val="none" w:sz="0" w:space="0" w:color="auto"/>
                <w:left w:val="none" w:sz="0" w:space="0" w:color="auto"/>
                <w:bottom w:val="none" w:sz="0" w:space="0" w:color="auto"/>
                <w:right w:val="none" w:sz="0" w:space="0" w:color="auto"/>
              </w:divBdr>
            </w:div>
          </w:divsChild>
        </w:div>
        <w:div w:id="1959989467">
          <w:marLeft w:val="0"/>
          <w:marRight w:val="0"/>
          <w:marTop w:val="0"/>
          <w:marBottom w:val="0"/>
          <w:divBdr>
            <w:top w:val="none" w:sz="0" w:space="0" w:color="auto"/>
            <w:left w:val="none" w:sz="0" w:space="0" w:color="auto"/>
            <w:bottom w:val="none" w:sz="0" w:space="0" w:color="auto"/>
            <w:right w:val="none" w:sz="0" w:space="0" w:color="auto"/>
          </w:divBdr>
          <w:divsChild>
            <w:div w:id="1889536687">
              <w:marLeft w:val="-75"/>
              <w:marRight w:val="0"/>
              <w:marTop w:val="30"/>
              <w:marBottom w:val="30"/>
              <w:divBdr>
                <w:top w:val="none" w:sz="0" w:space="0" w:color="auto"/>
                <w:left w:val="none" w:sz="0" w:space="0" w:color="auto"/>
                <w:bottom w:val="none" w:sz="0" w:space="0" w:color="auto"/>
                <w:right w:val="none" w:sz="0" w:space="0" w:color="auto"/>
              </w:divBdr>
              <w:divsChild>
                <w:div w:id="25181585">
                  <w:marLeft w:val="0"/>
                  <w:marRight w:val="0"/>
                  <w:marTop w:val="0"/>
                  <w:marBottom w:val="0"/>
                  <w:divBdr>
                    <w:top w:val="none" w:sz="0" w:space="0" w:color="auto"/>
                    <w:left w:val="none" w:sz="0" w:space="0" w:color="auto"/>
                    <w:bottom w:val="none" w:sz="0" w:space="0" w:color="auto"/>
                    <w:right w:val="none" w:sz="0" w:space="0" w:color="auto"/>
                  </w:divBdr>
                  <w:divsChild>
                    <w:div w:id="1928731787">
                      <w:marLeft w:val="0"/>
                      <w:marRight w:val="0"/>
                      <w:marTop w:val="0"/>
                      <w:marBottom w:val="0"/>
                      <w:divBdr>
                        <w:top w:val="none" w:sz="0" w:space="0" w:color="auto"/>
                        <w:left w:val="none" w:sz="0" w:space="0" w:color="auto"/>
                        <w:bottom w:val="none" w:sz="0" w:space="0" w:color="auto"/>
                        <w:right w:val="none" w:sz="0" w:space="0" w:color="auto"/>
                      </w:divBdr>
                    </w:div>
                  </w:divsChild>
                </w:div>
                <w:div w:id="87389611">
                  <w:marLeft w:val="0"/>
                  <w:marRight w:val="0"/>
                  <w:marTop w:val="0"/>
                  <w:marBottom w:val="0"/>
                  <w:divBdr>
                    <w:top w:val="none" w:sz="0" w:space="0" w:color="auto"/>
                    <w:left w:val="none" w:sz="0" w:space="0" w:color="auto"/>
                    <w:bottom w:val="none" w:sz="0" w:space="0" w:color="auto"/>
                    <w:right w:val="none" w:sz="0" w:space="0" w:color="auto"/>
                  </w:divBdr>
                  <w:divsChild>
                    <w:div w:id="452596123">
                      <w:marLeft w:val="0"/>
                      <w:marRight w:val="0"/>
                      <w:marTop w:val="0"/>
                      <w:marBottom w:val="0"/>
                      <w:divBdr>
                        <w:top w:val="none" w:sz="0" w:space="0" w:color="auto"/>
                        <w:left w:val="none" w:sz="0" w:space="0" w:color="auto"/>
                        <w:bottom w:val="none" w:sz="0" w:space="0" w:color="auto"/>
                        <w:right w:val="none" w:sz="0" w:space="0" w:color="auto"/>
                      </w:divBdr>
                    </w:div>
                  </w:divsChild>
                </w:div>
                <w:div w:id="95179907">
                  <w:marLeft w:val="0"/>
                  <w:marRight w:val="0"/>
                  <w:marTop w:val="0"/>
                  <w:marBottom w:val="0"/>
                  <w:divBdr>
                    <w:top w:val="none" w:sz="0" w:space="0" w:color="auto"/>
                    <w:left w:val="none" w:sz="0" w:space="0" w:color="auto"/>
                    <w:bottom w:val="none" w:sz="0" w:space="0" w:color="auto"/>
                    <w:right w:val="none" w:sz="0" w:space="0" w:color="auto"/>
                  </w:divBdr>
                  <w:divsChild>
                    <w:div w:id="42533431">
                      <w:marLeft w:val="0"/>
                      <w:marRight w:val="0"/>
                      <w:marTop w:val="0"/>
                      <w:marBottom w:val="0"/>
                      <w:divBdr>
                        <w:top w:val="none" w:sz="0" w:space="0" w:color="auto"/>
                        <w:left w:val="none" w:sz="0" w:space="0" w:color="auto"/>
                        <w:bottom w:val="none" w:sz="0" w:space="0" w:color="auto"/>
                        <w:right w:val="none" w:sz="0" w:space="0" w:color="auto"/>
                      </w:divBdr>
                    </w:div>
                  </w:divsChild>
                </w:div>
                <w:div w:id="165285483">
                  <w:marLeft w:val="0"/>
                  <w:marRight w:val="0"/>
                  <w:marTop w:val="0"/>
                  <w:marBottom w:val="0"/>
                  <w:divBdr>
                    <w:top w:val="none" w:sz="0" w:space="0" w:color="auto"/>
                    <w:left w:val="none" w:sz="0" w:space="0" w:color="auto"/>
                    <w:bottom w:val="none" w:sz="0" w:space="0" w:color="auto"/>
                    <w:right w:val="none" w:sz="0" w:space="0" w:color="auto"/>
                  </w:divBdr>
                  <w:divsChild>
                    <w:div w:id="2091657336">
                      <w:marLeft w:val="0"/>
                      <w:marRight w:val="0"/>
                      <w:marTop w:val="0"/>
                      <w:marBottom w:val="0"/>
                      <w:divBdr>
                        <w:top w:val="none" w:sz="0" w:space="0" w:color="auto"/>
                        <w:left w:val="none" w:sz="0" w:space="0" w:color="auto"/>
                        <w:bottom w:val="none" w:sz="0" w:space="0" w:color="auto"/>
                        <w:right w:val="none" w:sz="0" w:space="0" w:color="auto"/>
                      </w:divBdr>
                    </w:div>
                  </w:divsChild>
                </w:div>
                <w:div w:id="228924450">
                  <w:marLeft w:val="0"/>
                  <w:marRight w:val="0"/>
                  <w:marTop w:val="0"/>
                  <w:marBottom w:val="0"/>
                  <w:divBdr>
                    <w:top w:val="none" w:sz="0" w:space="0" w:color="auto"/>
                    <w:left w:val="none" w:sz="0" w:space="0" w:color="auto"/>
                    <w:bottom w:val="none" w:sz="0" w:space="0" w:color="auto"/>
                    <w:right w:val="none" w:sz="0" w:space="0" w:color="auto"/>
                  </w:divBdr>
                  <w:divsChild>
                    <w:div w:id="1798185740">
                      <w:marLeft w:val="0"/>
                      <w:marRight w:val="0"/>
                      <w:marTop w:val="0"/>
                      <w:marBottom w:val="0"/>
                      <w:divBdr>
                        <w:top w:val="none" w:sz="0" w:space="0" w:color="auto"/>
                        <w:left w:val="none" w:sz="0" w:space="0" w:color="auto"/>
                        <w:bottom w:val="none" w:sz="0" w:space="0" w:color="auto"/>
                        <w:right w:val="none" w:sz="0" w:space="0" w:color="auto"/>
                      </w:divBdr>
                    </w:div>
                  </w:divsChild>
                </w:div>
                <w:div w:id="245648773">
                  <w:marLeft w:val="0"/>
                  <w:marRight w:val="0"/>
                  <w:marTop w:val="0"/>
                  <w:marBottom w:val="0"/>
                  <w:divBdr>
                    <w:top w:val="none" w:sz="0" w:space="0" w:color="auto"/>
                    <w:left w:val="none" w:sz="0" w:space="0" w:color="auto"/>
                    <w:bottom w:val="none" w:sz="0" w:space="0" w:color="auto"/>
                    <w:right w:val="none" w:sz="0" w:space="0" w:color="auto"/>
                  </w:divBdr>
                  <w:divsChild>
                    <w:div w:id="1761096167">
                      <w:marLeft w:val="0"/>
                      <w:marRight w:val="0"/>
                      <w:marTop w:val="0"/>
                      <w:marBottom w:val="0"/>
                      <w:divBdr>
                        <w:top w:val="none" w:sz="0" w:space="0" w:color="auto"/>
                        <w:left w:val="none" w:sz="0" w:space="0" w:color="auto"/>
                        <w:bottom w:val="none" w:sz="0" w:space="0" w:color="auto"/>
                        <w:right w:val="none" w:sz="0" w:space="0" w:color="auto"/>
                      </w:divBdr>
                    </w:div>
                  </w:divsChild>
                </w:div>
                <w:div w:id="261886000">
                  <w:marLeft w:val="0"/>
                  <w:marRight w:val="0"/>
                  <w:marTop w:val="0"/>
                  <w:marBottom w:val="0"/>
                  <w:divBdr>
                    <w:top w:val="none" w:sz="0" w:space="0" w:color="auto"/>
                    <w:left w:val="none" w:sz="0" w:space="0" w:color="auto"/>
                    <w:bottom w:val="none" w:sz="0" w:space="0" w:color="auto"/>
                    <w:right w:val="none" w:sz="0" w:space="0" w:color="auto"/>
                  </w:divBdr>
                  <w:divsChild>
                    <w:div w:id="973830727">
                      <w:marLeft w:val="0"/>
                      <w:marRight w:val="0"/>
                      <w:marTop w:val="0"/>
                      <w:marBottom w:val="0"/>
                      <w:divBdr>
                        <w:top w:val="none" w:sz="0" w:space="0" w:color="auto"/>
                        <w:left w:val="none" w:sz="0" w:space="0" w:color="auto"/>
                        <w:bottom w:val="none" w:sz="0" w:space="0" w:color="auto"/>
                        <w:right w:val="none" w:sz="0" w:space="0" w:color="auto"/>
                      </w:divBdr>
                    </w:div>
                  </w:divsChild>
                </w:div>
                <w:div w:id="266038730">
                  <w:marLeft w:val="0"/>
                  <w:marRight w:val="0"/>
                  <w:marTop w:val="0"/>
                  <w:marBottom w:val="0"/>
                  <w:divBdr>
                    <w:top w:val="none" w:sz="0" w:space="0" w:color="auto"/>
                    <w:left w:val="none" w:sz="0" w:space="0" w:color="auto"/>
                    <w:bottom w:val="none" w:sz="0" w:space="0" w:color="auto"/>
                    <w:right w:val="none" w:sz="0" w:space="0" w:color="auto"/>
                  </w:divBdr>
                  <w:divsChild>
                    <w:div w:id="610210537">
                      <w:marLeft w:val="0"/>
                      <w:marRight w:val="0"/>
                      <w:marTop w:val="0"/>
                      <w:marBottom w:val="0"/>
                      <w:divBdr>
                        <w:top w:val="none" w:sz="0" w:space="0" w:color="auto"/>
                        <w:left w:val="none" w:sz="0" w:space="0" w:color="auto"/>
                        <w:bottom w:val="none" w:sz="0" w:space="0" w:color="auto"/>
                        <w:right w:val="none" w:sz="0" w:space="0" w:color="auto"/>
                      </w:divBdr>
                    </w:div>
                  </w:divsChild>
                </w:div>
                <w:div w:id="273903884">
                  <w:marLeft w:val="0"/>
                  <w:marRight w:val="0"/>
                  <w:marTop w:val="0"/>
                  <w:marBottom w:val="0"/>
                  <w:divBdr>
                    <w:top w:val="none" w:sz="0" w:space="0" w:color="auto"/>
                    <w:left w:val="none" w:sz="0" w:space="0" w:color="auto"/>
                    <w:bottom w:val="none" w:sz="0" w:space="0" w:color="auto"/>
                    <w:right w:val="none" w:sz="0" w:space="0" w:color="auto"/>
                  </w:divBdr>
                  <w:divsChild>
                    <w:div w:id="952631637">
                      <w:marLeft w:val="0"/>
                      <w:marRight w:val="0"/>
                      <w:marTop w:val="0"/>
                      <w:marBottom w:val="0"/>
                      <w:divBdr>
                        <w:top w:val="none" w:sz="0" w:space="0" w:color="auto"/>
                        <w:left w:val="none" w:sz="0" w:space="0" w:color="auto"/>
                        <w:bottom w:val="none" w:sz="0" w:space="0" w:color="auto"/>
                        <w:right w:val="none" w:sz="0" w:space="0" w:color="auto"/>
                      </w:divBdr>
                    </w:div>
                  </w:divsChild>
                </w:div>
                <w:div w:id="294722038">
                  <w:marLeft w:val="0"/>
                  <w:marRight w:val="0"/>
                  <w:marTop w:val="0"/>
                  <w:marBottom w:val="0"/>
                  <w:divBdr>
                    <w:top w:val="none" w:sz="0" w:space="0" w:color="auto"/>
                    <w:left w:val="none" w:sz="0" w:space="0" w:color="auto"/>
                    <w:bottom w:val="none" w:sz="0" w:space="0" w:color="auto"/>
                    <w:right w:val="none" w:sz="0" w:space="0" w:color="auto"/>
                  </w:divBdr>
                  <w:divsChild>
                    <w:div w:id="3216362">
                      <w:marLeft w:val="0"/>
                      <w:marRight w:val="0"/>
                      <w:marTop w:val="0"/>
                      <w:marBottom w:val="0"/>
                      <w:divBdr>
                        <w:top w:val="none" w:sz="0" w:space="0" w:color="auto"/>
                        <w:left w:val="none" w:sz="0" w:space="0" w:color="auto"/>
                        <w:bottom w:val="none" w:sz="0" w:space="0" w:color="auto"/>
                        <w:right w:val="none" w:sz="0" w:space="0" w:color="auto"/>
                      </w:divBdr>
                    </w:div>
                  </w:divsChild>
                </w:div>
                <w:div w:id="307787652">
                  <w:marLeft w:val="0"/>
                  <w:marRight w:val="0"/>
                  <w:marTop w:val="0"/>
                  <w:marBottom w:val="0"/>
                  <w:divBdr>
                    <w:top w:val="none" w:sz="0" w:space="0" w:color="auto"/>
                    <w:left w:val="none" w:sz="0" w:space="0" w:color="auto"/>
                    <w:bottom w:val="none" w:sz="0" w:space="0" w:color="auto"/>
                    <w:right w:val="none" w:sz="0" w:space="0" w:color="auto"/>
                  </w:divBdr>
                  <w:divsChild>
                    <w:div w:id="1274367058">
                      <w:marLeft w:val="0"/>
                      <w:marRight w:val="0"/>
                      <w:marTop w:val="0"/>
                      <w:marBottom w:val="0"/>
                      <w:divBdr>
                        <w:top w:val="none" w:sz="0" w:space="0" w:color="auto"/>
                        <w:left w:val="none" w:sz="0" w:space="0" w:color="auto"/>
                        <w:bottom w:val="none" w:sz="0" w:space="0" w:color="auto"/>
                        <w:right w:val="none" w:sz="0" w:space="0" w:color="auto"/>
                      </w:divBdr>
                    </w:div>
                  </w:divsChild>
                </w:div>
                <w:div w:id="315768301">
                  <w:marLeft w:val="0"/>
                  <w:marRight w:val="0"/>
                  <w:marTop w:val="0"/>
                  <w:marBottom w:val="0"/>
                  <w:divBdr>
                    <w:top w:val="none" w:sz="0" w:space="0" w:color="auto"/>
                    <w:left w:val="none" w:sz="0" w:space="0" w:color="auto"/>
                    <w:bottom w:val="none" w:sz="0" w:space="0" w:color="auto"/>
                    <w:right w:val="none" w:sz="0" w:space="0" w:color="auto"/>
                  </w:divBdr>
                  <w:divsChild>
                    <w:div w:id="2070953001">
                      <w:marLeft w:val="0"/>
                      <w:marRight w:val="0"/>
                      <w:marTop w:val="0"/>
                      <w:marBottom w:val="0"/>
                      <w:divBdr>
                        <w:top w:val="none" w:sz="0" w:space="0" w:color="auto"/>
                        <w:left w:val="none" w:sz="0" w:space="0" w:color="auto"/>
                        <w:bottom w:val="none" w:sz="0" w:space="0" w:color="auto"/>
                        <w:right w:val="none" w:sz="0" w:space="0" w:color="auto"/>
                      </w:divBdr>
                    </w:div>
                  </w:divsChild>
                </w:div>
                <w:div w:id="343631912">
                  <w:marLeft w:val="0"/>
                  <w:marRight w:val="0"/>
                  <w:marTop w:val="0"/>
                  <w:marBottom w:val="0"/>
                  <w:divBdr>
                    <w:top w:val="none" w:sz="0" w:space="0" w:color="auto"/>
                    <w:left w:val="none" w:sz="0" w:space="0" w:color="auto"/>
                    <w:bottom w:val="none" w:sz="0" w:space="0" w:color="auto"/>
                    <w:right w:val="none" w:sz="0" w:space="0" w:color="auto"/>
                  </w:divBdr>
                  <w:divsChild>
                    <w:div w:id="1142237828">
                      <w:marLeft w:val="0"/>
                      <w:marRight w:val="0"/>
                      <w:marTop w:val="0"/>
                      <w:marBottom w:val="0"/>
                      <w:divBdr>
                        <w:top w:val="none" w:sz="0" w:space="0" w:color="auto"/>
                        <w:left w:val="none" w:sz="0" w:space="0" w:color="auto"/>
                        <w:bottom w:val="none" w:sz="0" w:space="0" w:color="auto"/>
                        <w:right w:val="none" w:sz="0" w:space="0" w:color="auto"/>
                      </w:divBdr>
                    </w:div>
                  </w:divsChild>
                </w:div>
                <w:div w:id="347372867">
                  <w:marLeft w:val="0"/>
                  <w:marRight w:val="0"/>
                  <w:marTop w:val="0"/>
                  <w:marBottom w:val="0"/>
                  <w:divBdr>
                    <w:top w:val="none" w:sz="0" w:space="0" w:color="auto"/>
                    <w:left w:val="none" w:sz="0" w:space="0" w:color="auto"/>
                    <w:bottom w:val="none" w:sz="0" w:space="0" w:color="auto"/>
                    <w:right w:val="none" w:sz="0" w:space="0" w:color="auto"/>
                  </w:divBdr>
                  <w:divsChild>
                    <w:div w:id="2135169750">
                      <w:marLeft w:val="0"/>
                      <w:marRight w:val="0"/>
                      <w:marTop w:val="0"/>
                      <w:marBottom w:val="0"/>
                      <w:divBdr>
                        <w:top w:val="none" w:sz="0" w:space="0" w:color="auto"/>
                        <w:left w:val="none" w:sz="0" w:space="0" w:color="auto"/>
                        <w:bottom w:val="none" w:sz="0" w:space="0" w:color="auto"/>
                        <w:right w:val="none" w:sz="0" w:space="0" w:color="auto"/>
                      </w:divBdr>
                    </w:div>
                  </w:divsChild>
                </w:div>
                <w:div w:id="377319939">
                  <w:marLeft w:val="0"/>
                  <w:marRight w:val="0"/>
                  <w:marTop w:val="0"/>
                  <w:marBottom w:val="0"/>
                  <w:divBdr>
                    <w:top w:val="none" w:sz="0" w:space="0" w:color="auto"/>
                    <w:left w:val="none" w:sz="0" w:space="0" w:color="auto"/>
                    <w:bottom w:val="none" w:sz="0" w:space="0" w:color="auto"/>
                    <w:right w:val="none" w:sz="0" w:space="0" w:color="auto"/>
                  </w:divBdr>
                  <w:divsChild>
                    <w:div w:id="2069646592">
                      <w:marLeft w:val="0"/>
                      <w:marRight w:val="0"/>
                      <w:marTop w:val="0"/>
                      <w:marBottom w:val="0"/>
                      <w:divBdr>
                        <w:top w:val="none" w:sz="0" w:space="0" w:color="auto"/>
                        <w:left w:val="none" w:sz="0" w:space="0" w:color="auto"/>
                        <w:bottom w:val="none" w:sz="0" w:space="0" w:color="auto"/>
                        <w:right w:val="none" w:sz="0" w:space="0" w:color="auto"/>
                      </w:divBdr>
                    </w:div>
                  </w:divsChild>
                </w:div>
                <w:div w:id="414978131">
                  <w:marLeft w:val="0"/>
                  <w:marRight w:val="0"/>
                  <w:marTop w:val="0"/>
                  <w:marBottom w:val="0"/>
                  <w:divBdr>
                    <w:top w:val="none" w:sz="0" w:space="0" w:color="auto"/>
                    <w:left w:val="none" w:sz="0" w:space="0" w:color="auto"/>
                    <w:bottom w:val="none" w:sz="0" w:space="0" w:color="auto"/>
                    <w:right w:val="none" w:sz="0" w:space="0" w:color="auto"/>
                  </w:divBdr>
                  <w:divsChild>
                    <w:div w:id="2016954467">
                      <w:marLeft w:val="0"/>
                      <w:marRight w:val="0"/>
                      <w:marTop w:val="0"/>
                      <w:marBottom w:val="0"/>
                      <w:divBdr>
                        <w:top w:val="none" w:sz="0" w:space="0" w:color="auto"/>
                        <w:left w:val="none" w:sz="0" w:space="0" w:color="auto"/>
                        <w:bottom w:val="none" w:sz="0" w:space="0" w:color="auto"/>
                        <w:right w:val="none" w:sz="0" w:space="0" w:color="auto"/>
                      </w:divBdr>
                    </w:div>
                  </w:divsChild>
                </w:div>
                <w:div w:id="435638852">
                  <w:marLeft w:val="0"/>
                  <w:marRight w:val="0"/>
                  <w:marTop w:val="0"/>
                  <w:marBottom w:val="0"/>
                  <w:divBdr>
                    <w:top w:val="none" w:sz="0" w:space="0" w:color="auto"/>
                    <w:left w:val="none" w:sz="0" w:space="0" w:color="auto"/>
                    <w:bottom w:val="none" w:sz="0" w:space="0" w:color="auto"/>
                    <w:right w:val="none" w:sz="0" w:space="0" w:color="auto"/>
                  </w:divBdr>
                  <w:divsChild>
                    <w:div w:id="1932397609">
                      <w:marLeft w:val="0"/>
                      <w:marRight w:val="0"/>
                      <w:marTop w:val="0"/>
                      <w:marBottom w:val="0"/>
                      <w:divBdr>
                        <w:top w:val="none" w:sz="0" w:space="0" w:color="auto"/>
                        <w:left w:val="none" w:sz="0" w:space="0" w:color="auto"/>
                        <w:bottom w:val="none" w:sz="0" w:space="0" w:color="auto"/>
                        <w:right w:val="none" w:sz="0" w:space="0" w:color="auto"/>
                      </w:divBdr>
                    </w:div>
                  </w:divsChild>
                </w:div>
                <w:div w:id="454565011">
                  <w:marLeft w:val="0"/>
                  <w:marRight w:val="0"/>
                  <w:marTop w:val="0"/>
                  <w:marBottom w:val="0"/>
                  <w:divBdr>
                    <w:top w:val="none" w:sz="0" w:space="0" w:color="auto"/>
                    <w:left w:val="none" w:sz="0" w:space="0" w:color="auto"/>
                    <w:bottom w:val="none" w:sz="0" w:space="0" w:color="auto"/>
                    <w:right w:val="none" w:sz="0" w:space="0" w:color="auto"/>
                  </w:divBdr>
                  <w:divsChild>
                    <w:div w:id="1332103481">
                      <w:marLeft w:val="0"/>
                      <w:marRight w:val="0"/>
                      <w:marTop w:val="0"/>
                      <w:marBottom w:val="0"/>
                      <w:divBdr>
                        <w:top w:val="none" w:sz="0" w:space="0" w:color="auto"/>
                        <w:left w:val="none" w:sz="0" w:space="0" w:color="auto"/>
                        <w:bottom w:val="none" w:sz="0" w:space="0" w:color="auto"/>
                        <w:right w:val="none" w:sz="0" w:space="0" w:color="auto"/>
                      </w:divBdr>
                    </w:div>
                  </w:divsChild>
                </w:div>
                <w:div w:id="472674824">
                  <w:marLeft w:val="0"/>
                  <w:marRight w:val="0"/>
                  <w:marTop w:val="0"/>
                  <w:marBottom w:val="0"/>
                  <w:divBdr>
                    <w:top w:val="none" w:sz="0" w:space="0" w:color="auto"/>
                    <w:left w:val="none" w:sz="0" w:space="0" w:color="auto"/>
                    <w:bottom w:val="none" w:sz="0" w:space="0" w:color="auto"/>
                    <w:right w:val="none" w:sz="0" w:space="0" w:color="auto"/>
                  </w:divBdr>
                  <w:divsChild>
                    <w:div w:id="1985891738">
                      <w:marLeft w:val="0"/>
                      <w:marRight w:val="0"/>
                      <w:marTop w:val="0"/>
                      <w:marBottom w:val="0"/>
                      <w:divBdr>
                        <w:top w:val="none" w:sz="0" w:space="0" w:color="auto"/>
                        <w:left w:val="none" w:sz="0" w:space="0" w:color="auto"/>
                        <w:bottom w:val="none" w:sz="0" w:space="0" w:color="auto"/>
                        <w:right w:val="none" w:sz="0" w:space="0" w:color="auto"/>
                      </w:divBdr>
                    </w:div>
                  </w:divsChild>
                </w:div>
                <w:div w:id="479461901">
                  <w:marLeft w:val="0"/>
                  <w:marRight w:val="0"/>
                  <w:marTop w:val="0"/>
                  <w:marBottom w:val="0"/>
                  <w:divBdr>
                    <w:top w:val="none" w:sz="0" w:space="0" w:color="auto"/>
                    <w:left w:val="none" w:sz="0" w:space="0" w:color="auto"/>
                    <w:bottom w:val="none" w:sz="0" w:space="0" w:color="auto"/>
                    <w:right w:val="none" w:sz="0" w:space="0" w:color="auto"/>
                  </w:divBdr>
                  <w:divsChild>
                    <w:div w:id="532421785">
                      <w:marLeft w:val="0"/>
                      <w:marRight w:val="0"/>
                      <w:marTop w:val="0"/>
                      <w:marBottom w:val="0"/>
                      <w:divBdr>
                        <w:top w:val="none" w:sz="0" w:space="0" w:color="auto"/>
                        <w:left w:val="none" w:sz="0" w:space="0" w:color="auto"/>
                        <w:bottom w:val="none" w:sz="0" w:space="0" w:color="auto"/>
                        <w:right w:val="none" w:sz="0" w:space="0" w:color="auto"/>
                      </w:divBdr>
                    </w:div>
                  </w:divsChild>
                </w:div>
                <w:div w:id="484052233">
                  <w:marLeft w:val="0"/>
                  <w:marRight w:val="0"/>
                  <w:marTop w:val="0"/>
                  <w:marBottom w:val="0"/>
                  <w:divBdr>
                    <w:top w:val="none" w:sz="0" w:space="0" w:color="auto"/>
                    <w:left w:val="none" w:sz="0" w:space="0" w:color="auto"/>
                    <w:bottom w:val="none" w:sz="0" w:space="0" w:color="auto"/>
                    <w:right w:val="none" w:sz="0" w:space="0" w:color="auto"/>
                  </w:divBdr>
                  <w:divsChild>
                    <w:div w:id="506948039">
                      <w:marLeft w:val="0"/>
                      <w:marRight w:val="0"/>
                      <w:marTop w:val="0"/>
                      <w:marBottom w:val="0"/>
                      <w:divBdr>
                        <w:top w:val="none" w:sz="0" w:space="0" w:color="auto"/>
                        <w:left w:val="none" w:sz="0" w:space="0" w:color="auto"/>
                        <w:bottom w:val="none" w:sz="0" w:space="0" w:color="auto"/>
                        <w:right w:val="none" w:sz="0" w:space="0" w:color="auto"/>
                      </w:divBdr>
                    </w:div>
                  </w:divsChild>
                </w:div>
                <w:div w:id="485053165">
                  <w:marLeft w:val="0"/>
                  <w:marRight w:val="0"/>
                  <w:marTop w:val="0"/>
                  <w:marBottom w:val="0"/>
                  <w:divBdr>
                    <w:top w:val="none" w:sz="0" w:space="0" w:color="auto"/>
                    <w:left w:val="none" w:sz="0" w:space="0" w:color="auto"/>
                    <w:bottom w:val="none" w:sz="0" w:space="0" w:color="auto"/>
                    <w:right w:val="none" w:sz="0" w:space="0" w:color="auto"/>
                  </w:divBdr>
                  <w:divsChild>
                    <w:div w:id="59524055">
                      <w:marLeft w:val="0"/>
                      <w:marRight w:val="0"/>
                      <w:marTop w:val="0"/>
                      <w:marBottom w:val="0"/>
                      <w:divBdr>
                        <w:top w:val="none" w:sz="0" w:space="0" w:color="auto"/>
                        <w:left w:val="none" w:sz="0" w:space="0" w:color="auto"/>
                        <w:bottom w:val="none" w:sz="0" w:space="0" w:color="auto"/>
                        <w:right w:val="none" w:sz="0" w:space="0" w:color="auto"/>
                      </w:divBdr>
                    </w:div>
                  </w:divsChild>
                </w:div>
                <w:div w:id="504441520">
                  <w:marLeft w:val="0"/>
                  <w:marRight w:val="0"/>
                  <w:marTop w:val="0"/>
                  <w:marBottom w:val="0"/>
                  <w:divBdr>
                    <w:top w:val="none" w:sz="0" w:space="0" w:color="auto"/>
                    <w:left w:val="none" w:sz="0" w:space="0" w:color="auto"/>
                    <w:bottom w:val="none" w:sz="0" w:space="0" w:color="auto"/>
                    <w:right w:val="none" w:sz="0" w:space="0" w:color="auto"/>
                  </w:divBdr>
                  <w:divsChild>
                    <w:div w:id="83457073">
                      <w:marLeft w:val="0"/>
                      <w:marRight w:val="0"/>
                      <w:marTop w:val="0"/>
                      <w:marBottom w:val="0"/>
                      <w:divBdr>
                        <w:top w:val="none" w:sz="0" w:space="0" w:color="auto"/>
                        <w:left w:val="none" w:sz="0" w:space="0" w:color="auto"/>
                        <w:bottom w:val="none" w:sz="0" w:space="0" w:color="auto"/>
                        <w:right w:val="none" w:sz="0" w:space="0" w:color="auto"/>
                      </w:divBdr>
                    </w:div>
                  </w:divsChild>
                </w:div>
                <w:div w:id="527262262">
                  <w:marLeft w:val="0"/>
                  <w:marRight w:val="0"/>
                  <w:marTop w:val="0"/>
                  <w:marBottom w:val="0"/>
                  <w:divBdr>
                    <w:top w:val="none" w:sz="0" w:space="0" w:color="auto"/>
                    <w:left w:val="none" w:sz="0" w:space="0" w:color="auto"/>
                    <w:bottom w:val="none" w:sz="0" w:space="0" w:color="auto"/>
                    <w:right w:val="none" w:sz="0" w:space="0" w:color="auto"/>
                  </w:divBdr>
                  <w:divsChild>
                    <w:div w:id="808665747">
                      <w:marLeft w:val="0"/>
                      <w:marRight w:val="0"/>
                      <w:marTop w:val="0"/>
                      <w:marBottom w:val="0"/>
                      <w:divBdr>
                        <w:top w:val="none" w:sz="0" w:space="0" w:color="auto"/>
                        <w:left w:val="none" w:sz="0" w:space="0" w:color="auto"/>
                        <w:bottom w:val="none" w:sz="0" w:space="0" w:color="auto"/>
                        <w:right w:val="none" w:sz="0" w:space="0" w:color="auto"/>
                      </w:divBdr>
                    </w:div>
                  </w:divsChild>
                </w:div>
                <w:div w:id="534512908">
                  <w:marLeft w:val="0"/>
                  <w:marRight w:val="0"/>
                  <w:marTop w:val="0"/>
                  <w:marBottom w:val="0"/>
                  <w:divBdr>
                    <w:top w:val="none" w:sz="0" w:space="0" w:color="auto"/>
                    <w:left w:val="none" w:sz="0" w:space="0" w:color="auto"/>
                    <w:bottom w:val="none" w:sz="0" w:space="0" w:color="auto"/>
                    <w:right w:val="none" w:sz="0" w:space="0" w:color="auto"/>
                  </w:divBdr>
                  <w:divsChild>
                    <w:div w:id="265698369">
                      <w:marLeft w:val="0"/>
                      <w:marRight w:val="0"/>
                      <w:marTop w:val="0"/>
                      <w:marBottom w:val="0"/>
                      <w:divBdr>
                        <w:top w:val="none" w:sz="0" w:space="0" w:color="auto"/>
                        <w:left w:val="none" w:sz="0" w:space="0" w:color="auto"/>
                        <w:bottom w:val="none" w:sz="0" w:space="0" w:color="auto"/>
                        <w:right w:val="none" w:sz="0" w:space="0" w:color="auto"/>
                      </w:divBdr>
                    </w:div>
                  </w:divsChild>
                </w:div>
                <w:div w:id="625281523">
                  <w:marLeft w:val="0"/>
                  <w:marRight w:val="0"/>
                  <w:marTop w:val="0"/>
                  <w:marBottom w:val="0"/>
                  <w:divBdr>
                    <w:top w:val="none" w:sz="0" w:space="0" w:color="auto"/>
                    <w:left w:val="none" w:sz="0" w:space="0" w:color="auto"/>
                    <w:bottom w:val="none" w:sz="0" w:space="0" w:color="auto"/>
                    <w:right w:val="none" w:sz="0" w:space="0" w:color="auto"/>
                  </w:divBdr>
                  <w:divsChild>
                    <w:div w:id="1804689125">
                      <w:marLeft w:val="0"/>
                      <w:marRight w:val="0"/>
                      <w:marTop w:val="0"/>
                      <w:marBottom w:val="0"/>
                      <w:divBdr>
                        <w:top w:val="none" w:sz="0" w:space="0" w:color="auto"/>
                        <w:left w:val="none" w:sz="0" w:space="0" w:color="auto"/>
                        <w:bottom w:val="none" w:sz="0" w:space="0" w:color="auto"/>
                        <w:right w:val="none" w:sz="0" w:space="0" w:color="auto"/>
                      </w:divBdr>
                    </w:div>
                  </w:divsChild>
                </w:div>
                <w:div w:id="631718699">
                  <w:marLeft w:val="0"/>
                  <w:marRight w:val="0"/>
                  <w:marTop w:val="0"/>
                  <w:marBottom w:val="0"/>
                  <w:divBdr>
                    <w:top w:val="none" w:sz="0" w:space="0" w:color="auto"/>
                    <w:left w:val="none" w:sz="0" w:space="0" w:color="auto"/>
                    <w:bottom w:val="none" w:sz="0" w:space="0" w:color="auto"/>
                    <w:right w:val="none" w:sz="0" w:space="0" w:color="auto"/>
                  </w:divBdr>
                  <w:divsChild>
                    <w:div w:id="1899584386">
                      <w:marLeft w:val="0"/>
                      <w:marRight w:val="0"/>
                      <w:marTop w:val="0"/>
                      <w:marBottom w:val="0"/>
                      <w:divBdr>
                        <w:top w:val="none" w:sz="0" w:space="0" w:color="auto"/>
                        <w:left w:val="none" w:sz="0" w:space="0" w:color="auto"/>
                        <w:bottom w:val="none" w:sz="0" w:space="0" w:color="auto"/>
                        <w:right w:val="none" w:sz="0" w:space="0" w:color="auto"/>
                      </w:divBdr>
                    </w:div>
                  </w:divsChild>
                </w:div>
                <w:div w:id="659428274">
                  <w:marLeft w:val="0"/>
                  <w:marRight w:val="0"/>
                  <w:marTop w:val="0"/>
                  <w:marBottom w:val="0"/>
                  <w:divBdr>
                    <w:top w:val="none" w:sz="0" w:space="0" w:color="auto"/>
                    <w:left w:val="none" w:sz="0" w:space="0" w:color="auto"/>
                    <w:bottom w:val="none" w:sz="0" w:space="0" w:color="auto"/>
                    <w:right w:val="none" w:sz="0" w:space="0" w:color="auto"/>
                  </w:divBdr>
                  <w:divsChild>
                    <w:div w:id="1428649656">
                      <w:marLeft w:val="0"/>
                      <w:marRight w:val="0"/>
                      <w:marTop w:val="0"/>
                      <w:marBottom w:val="0"/>
                      <w:divBdr>
                        <w:top w:val="none" w:sz="0" w:space="0" w:color="auto"/>
                        <w:left w:val="none" w:sz="0" w:space="0" w:color="auto"/>
                        <w:bottom w:val="none" w:sz="0" w:space="0" w:color="auto"/>
                        <w:right w:val="none" w:sz="0" w:space="0" w:color="auto"/>
                      </w:divBdr>
                    </w:div>
                  </w:divsChild>
                </w:div>
                <w:div w:id="704521057">
                  <w:marLeft w:val="0"/>
                  <w:marRight w:val="0"/>
                  <w:marTop w:val="0"/>
                  <w:marBottom w:val="0"/>
                  <w:divBdr>
                    <w:top w:val="none" w:sz="0" w:space="0" w:color="auto"/>
                    <w:left w:val="none" w:sz="0" w:space="0" w:color="auto"/>
                    <w:bottom w:val="none" w:sz="0" w:space="0" w:color="auto"/>
                    <w:right w:val="none" w:sz="0" w:space="0" w:color="auto"/>
                  </w:divBdr>
                  <w:divsChild>
                    <w:div w:id="936643739">
                      <w:marLeft w:val="0"/>
                      <w:marRight w:val="0"/>
                      <w:marTop w:val="0"/>
                      <w:marBottom w:val="0"/>
                      <w:divBdr>
                        <w:top w:val="none" w:sz="0" w:space="0" w:color="auto"/>
                        <w:left w:val="none" w:sz="0" w:space="0" w:color="auto"/>
                        <w:bottom w:val="none" w:sz="0" w:space="0" w:color="auto"/>
                        <w:right w:val="none" w:sz="0" w:space="0" w:color="auto"/>
                      </w:divBdr>
                    </w:div>
                  </w:divsChild>
                </w:div>
                <w:div w:id="716734403">
                  <w:marLeft w:val="0"/>
                  <w:marRight w:val="0"/>
                  <w:marTop w:val="0"/>
                  <w:marBottom w:val="0"/>
                  <w:divBdr>
                    <w:top w:val="none" w:sz="0" w:space="0" w:color="auto"/>
                    <w:left w:val="none" w:sz="0" w:space="0" w:color="auto"/>
                    <w:bottom w:val="none" w:sz="0" w:space="0" w:color="auto"/>
                    <w:right w:val="none" w:sz="0" w:space="0" w:color="auto"/>
                  </w:divBdr>
                  <w:divsChild>
                    <w:div w:id="1618291659">
                      <w:marLeft w:val="0"/>
                      <w:marRight w:val="0"/>
                      <w:marTop w:val="0"/>
                      <w:marBottom w:val="0"/>
                      <w:divBdr>
                        <w:top w:val="none" w:sz="0" w:space="0" w:color="auto"/>
                        <w:left w:val="none" w:sz="0" w:space="0" w:color="auto"/>
                        <w:bottom w:val="none" w:sz="0" w:space="0" w:color="auto"/>
                        <w:right w:val="none" w:sz="0" w:space="0" w:color="auto"/>
                      </w:divBdr>
                    </w:div>
                  </w:divsChild>
                </w:div>
                <w:div w:id="795832434">
                  <w:marLeft w:val="0"/>
                  <w:marRight w:val="0"/>
                  <w:marTop w:val="0"/>
                  <w:marBottom w:val="0"/>
                  <w:divBdr>
                    <w:top w:val="none" w:sz="0" w:space="0" w:color="auto"/>
                    <w:left w:val="none" w:sz="0" w:space="0" w:color="auto"/>
                    <w:bottom w:val="none" w:sz="0" w:space="0" w:color="auto"/>
                    <w:right w:val="none" w:sz="0" w:space="0" w:color="auto"/>
                  </w:divBdr>
                  <w:divsChild>
                    <w:div w:id="1940675491">
                      <w:marLeft w:val="0"/>
                      <w:marRight w:val="0"/>
                      <w:marTop w:val="0"/>
                      <w:marBottom w:val="0"/>
                      <w:divBdr>
                        <w:top w:val="none" w:sz="0" w:space="0" w:color="auto"/>
                        <w:left w:val="none" w:sz="0" w:space="0" w:color="auto"/>
                        <w:bottom w:val="none" w:sz="0" w:space="0" w:color="auto"/>
                        <w:right w:val="none" w:sz="0" w:space="0" w:color="auto"/>
                      </w:divBdr>
                    </w:div>
                  </w:divsChild>
                </w:div>
                <w:div w:id="822621238">
                  <w:marLeft w:val="0"/>
                  <w:marRight w:val="0"/>
                  <w:marTop w:val="0"/>
                  <w:marBottom w:val="0"/>
                  <w:divBdr>
                    <w:top w:val="none" w:sz="0" w:space="0" w:color="auto"/>
                    <w:left w:val="none" w:sz="0" w:space="0" w:color="auto"/>
                    <w:bottom w:val="none" w:sz="0" w:space="0" w:color="auto"/>
                    <w:right w:val="none" w:sz="0" w:space="0" w:color="auto"/>
                  </w:divBdr>
                  <w:divsChild>
                    <w:div w:id="1218666020">
                      <w:marLeft w:val="0"/>
                      <w:marRight w:val="0"/>
                      <w:marTop w:val="0"/>
                      <w:marBottom w:val="0"/>
                      <w:divBdr>
                        <w:top w:val="none" w:sz="0" w:space="0" w:color="auto"/>
                        <w:left w:val="none" w:sz="0" w:space="0" w:color="auto"/>
                        <w:bottom w:val="none" w:sz="0" w:space="0" w:color="auto"/>
                        <w:right w:val="none" w:sz="0" w:space="0" w:color="auto"/>
                      </w:divBdr>
                    </w:div>
                  </w:divsChild>
                </w:div>
                <w:div w:id="842403564">
                  <w:marLeft w:val="0"/>
                  <w:marRight w:val="0"/>
                  <w:marTop w:val="0"/>
                  <w:marBottom w:val="0"/>
                  <w:divBdr>
                    <w:top w:val="none" w:sz="0" w:space="0" w:color="auto"/>
                    <w:left w:val="none" w:sz="0" w:space="0" w:color="auto"/>
                    <w:bottom w:val="none" w:sz="0" w:space="0" w:color="auto"/>
                    <w:right w:val="none" w:sz="0" w:space="0" w:color="auto"/>
                  </w:divBdr>
                  <w:divsChild>
                    <w:div w:id="512259709">
                      <w:marLeft w:val="0"/>
                      <w:marRight w:val="0"/>
                      <w:marTop w:val="0"/>
                      <w:marBottom w:val="0"/>
                      <w:divBdr>
                        <w:top w:val="none" w:sz="0" w:space="0" w:color="auto"/>
                        <w:left w:val="none" w:sz="0" w:space="0" w:color="auto"/>
                        <w:bottom w:val="none" w:sz="0" w:space="0" w:color="auto"/>
                        <w:right w:val="none" w:sz="0" w:space="0" w:color="auto"/>
                      </w:divBdr>
                    </w:div>
                  </w:divsChild>
                </w:div>
                <w:div w:id="887955714">
                  <w:marLeft w:val="0"/>
                  <w:marRight w:val="0"/>
                  <w:marTop w:val="0"/>
                  <w:marBottom w:val="0"/>
                  <w:divBdr>
                    <w:top w:val="none" w:sz="0" w:space="0" w:color="auto"/>
                    <w:left w:val="none" w:sz="0" w:space="0" w:color="auto"/>
                    <w:bottom w:val="none" w:sz="0" w:space="0" w:color="auto"/>
                    <w:right w:val="none" w:sz="0" w:space="0" w:color="auto"/>
                  </w:divBdr>
                  <w:divsChild>
                    <w:div w:id="1103188449">
                      <w:marLeft w:val="0"/>
                      <w:marRight w:val="0"/>
                      <w:marTop w:val="0"/>
                      <w:marBottom w:val="0"/>
                      <w:divBdr>
                        <w:top w:val="none" w:sz="0" w:space="0" w:color="auto"/>
                        <w:left w:val="none" w:sz="0" w:space="0" w:color="auto"/>
                        <w:bottom w:val="none" w:sz="0" w:space="0" w:color="auto"/>
                        <w:right w:val="none" w:sz="0" w:space="0" w:color="auto"/>
                      </w:divBdr>
                    </w:div>
                  </w:divsChild>
                </w:div>
                <w:div w:id="910428327">
                  <w:marLeft w:val="0"/>
                  <w:marRight w:val="0"/>
                  <w:marTop w:val="0"/>
                  <w:marBottom w:val="0"/>
                  <w:divBdr>
                    <w:top w:val="none" w:sz="0" w:space="0" w:color="auto"/>
                    <w:left w:val="none" w:sz="0" w:space="0" w:color="auto"/>
                    <w:bottom w:val="none" w:sz="0" w:space="0" w:color="auto"/>
                    <w:right w:val="none" w:sz="0" w:space="0" w:color="auto"/>
                  </w:divBdr>
                  <w:divsChild>
                    <w:div w:id="1228685438">
                      <w:marLeft w:val="0"/>
                      <w:marRight w:val="0"/>
                      <w:marTop w:val="0"/>
                      <w:marBottom w:val="0"/>
                      <w:divBdr>
                        <w:top w:val="none" w:sz="0" w:space="0" w:color="auto"/>
                        <w:left w:val="none" w:sz="0" w:space="0" w:color="auto"/>
                        <w:bottom w:val="none" w:sz="0" w:space="0" w:color="auto"/>
                        <w:right w:val="none" w:sz="0" w:space="0" w:color="auto"/>
                      </w:divBdr>
                    </w:div>
                  </w:divsChild>
                </w:div>
                <w:div w:id="1041981028">
                  <w:marLeft w:val="0"/>
                  <w:marRight w:val="0"/>
                  <w:marTop w:val="0"/>
                  <w:marBottom w:val="0"/>
                  <w:divBdr>
                    <w:top w:val="none" w:sz="0" w:space="0" w:color="auto"/>
                    <w:left w:val="none" w:sz="0" w:space="0" w:color="auto"/>
                    <w:bottom w:val="none" w:sz="0" w:space="0" w:color="auto"/>
                    <w:right w:val="none" w:sz="0" w:space="0" w:color="auto"/>
                  </w:divBdr>
                  <w:divsChild>
                    <w:div w:id="1284582795">
                      <w:marLeft w:val="0"/>
                      <w:marRight w:val="0"/>
                      <w:marTop w:val="0"/>
                      <w:marBottom w:val="0"/>
                      <w:divBdr>
                        <w:top w:val="none" w:sz="0" w:space="0" w:color="auto"/>
                        <w:left w:val="none" w:sz="0" w:space="0" w:color="auto"/>
                        <w:bottom w:val="none" w:sz="0" w:space="0" w:color="auto"/>
                        <w:right w:val="none" w:sz="0" w:space="0" w:color="auto"/>
                      </w:divBdr>
                    </w:div>
                  </w:divsChild>
                </w:div>
                <w:div w:id="1100686441">
                  <w:marLeft w:val="0"/>
                  <w:marRight w:val="0"/>
                  <w:marTop w:val="0"/>
                  <w:marBottom w:val="0"/>
                  <w:divBdr>
                    <w:top w:val="none" w:sz="0" w:space="0" w:color="auto"/>
                    <w:left w:val="none" w:sz="0" w:space="0" w:color="auto"/>
                    <w:bottom w:val="none" w:sz="0" w:space="0" w:color="auto"/>
                    <w:right w:val="none" w:sz="0" w:space="0" w:color="auto"/>
                  </w:divBdr>
                  <w:divsChild>
                    <w:div w:id="1868562520">
                      <w:marLeft w:val="0"/>
                      <w:marRight w:val="0"/>
                      <w:marTop w:val="0"/>
                      <w:marBottom w:val="0"/>
                      <w:divBdr>
                        <w:top w:val="none" w:sz="0" w:space="0" w:color="auto"/>
                        <w:left w:val="none" w:sz="0" w:space="0" w:color="auto"/>
                        <w:bottom w:val="none" w:sz="0" w:space="0" w:color="auto"/>
                        <w:right w:val="none" w:sz="0" w:space="0" w:color="auto"/>
                      </w:divBdr>
                    </w:div>
                  </w:divsChild>
                </w:div>
                <w:div w:id="1133905577">
                  <w:marLeft w:val="0"/>
                  <w:marRight w:val="0"/>
                  <w:marTop w:val="0"/>
                  <w:marBottom w:val="0"/>
                  <w:divBdr>
                    <w:top w:val="none" w:sz="0" w:space="0" w:color="auto"/>
                    <w:left w:val="none" w:sz="0" w:space="0" w:color="auto"/>
                    <w:bottom w:val="none" w:sz="0" w:space="0" w:color="auto"/>
                    <w:right w:val="none" w:sz="0" w:space="0" w:color="auto"/>
                  </w:divBdr>
                  <w:divsChild>
                    <w:div w:id="147598114">
                      <w:marLeft w:val="0"/>
                      <w:marRight w:val="0"/>
                      <w:marTop w:val="0"/>
                      <w:marBottom w:val="0"/>
                      <w:divBdr>
                        <w:top w:val="none" w:sz="0" w:space="0" w:color="auto"/>
                        <w:left w:val="none" w:sz="0" w:space="0" w:color="auto"/>
                        <w:bottom w:val="none" w:sz="0" w:space="0" w:color="auto"/>
                        <w:right w:val="none" w:sz="0" w:space="0" w:color="auto"/>
                      </w:divBdr>
                    </w:div>
                  </w:divsChild>
                </w:div>
                <w:div w:id="1138035632">
                  <w:marLeft w:val="0"/>
                  <w:marRight w:val="0"/>
                  <w:marTop w:val="0"/>
                  <w:marBottom w:val="0"/>
                  <w:divBdr>
                    <w:top w:val="none" w:sz="0" w:space="0" w:color="auto"/>
                    <w:left w:val="none" w:sz="0" w:space="0" w:color="auto"/>
                    <w:bottom w:val="none" w:sz="0" w:space="0" w:color="auto"/>
                    <w:right w:val="none" w:sz="0" w:space="0" w:color="auto"/>
                  </w:divBdr>
                  <w:divsChild>
                    <w:div w:id="678655466">
                      <w:marLeft w:val="0"/>
                      <w:marRight w:val="0"/>
                      <w:marTop w:val="0"/>
                      <w:marBottom w:val="0"/>
                      <w:divBdr>
                        <w:top w:val="none" w:sz="0" w:space="0" w:color="auto"/>
                        <w:left w:val="none" w:sz="0" w:space="0" w:color="auto"/>
                        <w:bottom w:val="none" w:sz="0" w:space="0" w:color="auto"/>
                        <w:right w:val="none" w:sz="0" w:space="0" w:color="auto"/>
                      </w:divBdr>
                    </w:div>
                  </w:divsChild>
                </w:div>
                <w:div w:id="1192767475">
                  <w:marLeft w:val="0"/>
                  <w:marRight w:val="0"/>
                  <w:marTop w:val="0"/>
                  <w:marBottom w:val="0"/>
                  <w:divBdr>
                    <w:top w:val="none" w:sz="0" w:space="0" w:color="auto"/>
                    <w:left w:val="none" w:sz="0" w:space="0" w:color="auto"/>
                    <w:bottom w:val="none" w:sz="0" w:space="0" w:color="auto"/>
                    <w:right w:val="none" w:sz="0" w:space="0" w:color="auto"/>
                  </w:divBdr>
                  <w:divsChild>
                    <w:div w:id="202712011">
                      <w:marLeft w:val="0"/>
                      <w:marRight w:val="0"/>
                      <w:marTop w:val="0"/>
                      <w:marBottom w:val="0"/>
                      <w:divBdr>
                        <w:top w:val="none" w:sz="0" w:space="0" w:color="auto"/>
                        <w:left w:val="none" w:sz="0" w:space="0" w:color="auto"/>
                        <w:bottom w:val="none" w:sz="0" w:space="0" w:color="auto"/>
                        <w:right w:val="none" w:sz="0" w:space="0" w:color="auto"/>
                      </w:divBdr>
                    </w:div>
                  </w:divsChild>
                </w:div>
                <w:div w:id="1214199677">
                  <w:marLeft w:val="0"/>
                  <w:marRight w:val="0"/>
                  <w:marTop w:val="0"/>
                  <w:marBottom w:val="0"/>
                  <w:divBdr>
                    <w:top w:val="none" w:sz="0" w:space="0" w:color="auto"/>
                    <w:left w:val="none" w:sz="0" w:space="0" w:color="auto"/>
                    <w:bottom w:val="none" w:sz="0" w:space="0" w:color="auto"/>
                    <w:right w:val="none" w:sz="0" w:space="0" w:color="auto"/>
                  </w:divBdr>
                  <w:divsChild>
                    <w:div w:id="487937248">
                      <w:marLeft w:val="0"/>
                      <w:marRight w:val="0"/>
                      <w:marTop w:val="0"/>
                      <w:marBottom w:val="0"/>
                      <w:divBdr>
                        <w:top w:val="none" w:sz="0" w:space="0" w:color="auto"/>
                        <w:left w:val="none" w:sz="0" w:space="0" w:color="auto"/>
                        <w:bottom w:val="none" w:sz="0" w:space="0" w:color="auto"/>
                        <w:right w:val="none" w:sz="0" w:space="0" w:color="auto"/>
                      </w:divBdr>
                    </w:div>
                  </w:divsChild>
                </w:div>
                <w:div w:id="1246719149">
                  <w:marLeft w:val="0"/>
                  <w:marRight w:val="0"/>
                  <w:marTop w:val="0"/>
                  <w:marBottom w:val="0"/>
                  <w:divBdr>
                    <w:top w:val="none" w:sz="0" w:space="0" w:color="auto"/>
                    <w:left w:val="none" w:sz="0" w:space="0" w:color="auto"/>
                    <w:bottom w:val="none" w:sz="0" w:space="0" w:color="auto"/>
                    <w:right w:val="none" w:sz="0" w:space="0" w:color="auto"/>
                  </w:divBdr>
                  <w:divsChild>
                    <w:div w:id="586696828">
                      <w:marLeft w:val="0"/>
                      <w:marRight w:val="0"/>
                      <w:marTop w:val="0"/>
                      <w:marBottom w:val="0"/>
                      <w:divBdr>
                        <w:top w:val="none" w:sz="0" w:space="0" w:color="auto"/>
                        <w:left w:val="none" w:sz="0" w:space="0" w:color="auto"/>
                        <w:bottom w:val="none" w:sz="0" w:space="0" w:color="auto"/>
                        <w:right w:val="none" w:sz="0" w:space="0" w:color="auto"/>
                      </w:divBdr>
                    </w:div>
                  </w:divsChild>
                </w:div>
                <w:div w:id="1265110545">
                  <w:marLeft w:val="0"/>
                  <w:marRight w:val="0"/>
                  <w:marTop w:val="0"/>
                  <w:marBottom w:val="0"/>
                  <w:divBdr>
                    <w:top w:val="none" w:sz="0" w:space="0" w:color="auto"/>
                    <w:left w:val="none" w:sz="0" w:space="0" w:color="auto"/>
                    <w:bottom w:val="none" w:sz="0" w:space="0" w:color="auto"/>
                    <w:right w:val="none" w:sz="0" w:space="0" w:color="auto"/>
                  </w:divBdr>
                  <w:divsChild>
                    <w:div w:id="1422097725">
                      <w:marLeft w:val="0"/>
                      <w:marRight w:val="0"/>
                      <w:marTop w:val="0"/>
                      <w:marBottom w:val="0"/>
                      <w:divBdr>
                        <w:top w:val="none" w:sz="0" w:space="0" w:color="auto"/>
                        <w:left w:val="none" w:sz="0" w:space="0" w:color="auto"/>
                        <w:bottom w:val="none" w:sz="0" w:space="0" w:color="auto"/>
                        <w:right w:val="none" w:sz="0" w:space="0" w:color="auto"/>
                      </w:divBdr>
                    </w:div>
                  </w:divsChild>
                </w:div>
                <w:div w:id="1288272204">
                  <w:marLeft w:val="0"/>
                  <w:marRight w:val="0"/>
                  <w:marTop w:val="0"/>
                  <w:marBottom w:val="0"/>
                  <w:divBdr>
                    <w:top w:val="none" w:sz="0" w:space="0" w:color="auto"/>
                    <w:left w:val="none" w:sz="0" w:space="0" w:color="auto"/>
                    <w:bottom w:val="none" w:sz="0" w:space="0" w:color="auto"/>
                    <w:right w:val="none" w:sz="0" w:space="0" w:color="auto"/>
                  </w:divBdr>
                  <w:divsChild>
                    <w:div w:id="1664430469">
                      <w:marLeft w:val="0"/>
                      <w:marRight w:val="0"/>
                      <w:marTop w:val="0"/>
                      <w:marBottom w:val="0"/>
                      <w:divBdr>
                        <w:top w:val="none" w:sz="0" w:space="0" w:color="auto"/>
                        <w:left w:val="none" w:sz="0" w:space="0" w:color="auto"/>
                        <w:bottom w:val="none" w:sz="0" w:space="0" w:color="auto"/>
                        <w:right w:val="none" w:sz="0" w:space="0" w:color="auto"/>
                      </w:divBdr>
                    </w:div>
                  </w:divsChild>
                </w:div>
                <w:div w:id="1319724839">
                  <w:marLeft w:val="0"/>
                  <w:marRight w:val="0"/>
                  <w:marTop w:val="0"/>
                  <w:marBottom w:val="0"/>
                  <w:divBdr>
                    <w:top w:val="none" w:sz="0" w:space="0" w:color="auto"/>
                    <w:left w:val="none" w:sz="0" w:space="0" w:color="auto"/>
                    <w:bottom w:val="none" w:sz="0" w:space="0" w:color="auto"/>
                    <w:right w:val="none" w:sz="0" w:space="0" w:color="auto"/>
                  </w:divBdr>
                  <w:divsChild>
                    <w:div w:id="23363415">
                      <w:marLeft w:val="0"/>
                      <w:marRight w:val="0"/>
                      <w:marTop w:val="0"/>
                      <w:marBottom w:val="0"/>
                      <w:divBdr>
                        <w:top w:val="none" w:sz="0" w:space="0" w:color="auto"/>
                        <w:left w:val="none" w:sz="0" w:space="0" w:color="auto"/>
                        <w:bottom w:val="none" w:sz="0" w:space="0" w:color="auto"/>
                        <w:right w:val="none" w:sz="0" w:space="0" w:color="auto"/>
                      </w:divBdr>
                    </w:div>
                  </w:divsChild>
                </w:div>
                <w:div w:id="1334214514">
                  <w:marLeft w:val="0"/>
                  <w:marRight w:val="0"/>
                  <w:marTop w:val="0"/>
                  <w:marBottom w:val="0"/>
                  <w:divBdr>
                    <w:top w:val="none" w:sz="0" w:space="0" w:color="auto"/>
                    <w:left w:val="none" w:sz="0" w:space="0" w:color="auto"/>
                    <w:bottom w:val="none" w:sz="0" w:space="0" w:color="auto"/>
                    <w:right w:val="none" w:sz="0" w:space="0" w:color="auto"/>
                  </w:divBdr>
                  <w:divsChild>
                    <w:div w:id="987125598">
                      <w:marLeft w:val="0"/>
                      <w:marRight w:val="0"/>
                      <w:marTop w:val="0"/>
                      <w:marBottom w:val="0"/>
                      <w:divBdr>
                        <w:top w:val="none" w:sz="0" w:space="0" w:color="auto"/>
                        <w:left w:val="none" w:sz="0" w:space="0" w:color="auto"/>
                        <w:bottom w:val="none" w:sz="0" w:space="0" w:color="auto"/>
                        <w:right w:val="none" w:sz="0" w:space="0" w:color="auto"/>
                      </w:divBdr>
                    </w:div>
                    <w:div w:id="1516264099">
                      <w:marLeft w:val="0"/>
                      <w:marRight w:val="0"/>
                      <w:marTop w:val="0"/>
                      <w:marBottom w:val="0"/>
                      <w:divBdr>
                        <w:top w:val="none" w:sz="0" w:space="0" w:color="auto"/>
                        <w:left w:val="none" w:sz="0" w:space="0" w:color="auto"/>
                        <w:bottom w:val="none" w:sz="0" w:space="0" w:color="auto"/>
                        <w:right w:val="none" w:sz="0" w:space="0" w:color="auto"/>
                      </w:divBdr>
                    </w:div>
                  </w:divsChild>
                </w:div>
                <w:div w:id="1373843271">
                  <w:marLeft w:val="0"/>
                  <w:marRight w:val="0"/>
                  <w:marTop w:val="0"/>
                  <w:marBottom w:val="0"/>
                  <w:divBdr>
                    <w:top w:val="none" w:sz="0" w:space="0" w:color="auto"/>
                    <w:left w:val="none" w:sz="0" w:space="0" w:color="auto"/>
                    <w:bottom w:val="none" w:sz="0" w:space="0" w:color="auto"/>
                    <w:right w:val="none" w:sz="0" w:space="0" w:color="auto"/>
                  </w:divBdr>
                  <w:divsChild>
                    <w:div w:id="1952591134">
                      <w:marLeft w:val="0"/>
                      <w:marRight w:val="0"/>
                      <w:marTop w:val="0"/>
                      <w:marBottom w:val="0"/>
                      <w:divBdr>
                        <w:top w:val="none" w:sz="0" w:space="0" w:color="auto"/>
                        <w:left w:val="none" w:sz="0" w:space="0" w:color="auto"/>
                        <w:bottom w:val="none" w:sz="0" w:space="0" w:color="auto"/>
                        <w:right w:val="none" w:sz="0" w:space="0" w:color="auto"/>
                      </w:divBdr>
                    </w:div>
                    <w:div w:id="2076973193">
                      <w:marLeft w:val="0"/>
                      <w:marRight w:val="0"/>
                      <w:marTop w:val="0"/>
                      <w:marBottom w:val="0"/>
                      <w:divBdr>
                        <w:top w:val="none" w:sz="0" w:space="0" w:color="auto"/>
                        <w:left w:val="none" w:sz="0" w:space="0" w:color="auto"/>
                        <w:bottom w:val="none" w:sz="0" w:space="0" w:color="auto"/>
                        <w:right w:val="none" w:sz="0" w:space="0" w:color="auto"/>
                      </w:divBdr>
                    </w:div>
                  </w:divsChild>
                </w:div>
                <w:div w:id="1377699582">
                  <w:marLeft w:val="0"/>
                  <w:marRight w:val="0"/>
                  <w:marTop w:val="0"/>
                  <w:marBottom w:val="0"/>
                  <w:divBdr>
                    <w:top w:val="none" w:sz="0" w:space="0" w:color="auto"/>
                    <w:left w:val="none" w:sz="0" w:space="0" w:color="auto"/>
                    <w:bottom w:val="none" w:sz="0" w:space="0" w:color="auto"/>
                    <w:right w:val="none" w:sz="0" w:space="0" w:color="auto"/>
                  </w:divBdr>
                  <w:divsChild>
                    <w:div w:id="1137912233">
                      <w:marLeft w:val="0"/>
                      <w:marRight w:val="0"/>
                      <w:marTop w:val="0"/>
                      <w:marBottom w:val="0"/>
                      <w:divBdr>
                        <w:top w:val="none" w:sz="0" w:space="0" w:color="auto"/>
                        <w:left w:val="none" w:sz="0" w:space="0" w:color="auto"/>
                        <w:bottom w:val="none" w:sz="0" w:space="0" w:color="auto"/>
                        <w:right w:val="none" w:sz="0" w:space="0" w:color="auto"/>
                      </w:divBdr>
                    </w:div>
                  </w:divsChild>
                </w:div>
                <w:div w:id="1394348723">
                  <w:marLeft w:val="0"/>
                  <w:marRight w:val="0"/>
                  <w:marTop w:val="0"/>
                  <w:marBottom w:val="0"/>
                  <w:divBdr>
                    <w:top w:val="none" w:sz="0" w:space="0" w:color="auto"/>
                    <w:left w:val="none" w:sz="0" w:space="0" w:color="auto"/>
                    <w:bottom w:val="none" w:sz="0" w:space="0" w:color="auto"/>
                    <w:right w:val="none" w:sz="0" w:space="0" w:color="auto"/>
                  </w:divBdr>
                  <w:divsChild>
                    <w:div w:id="1176841058">
                      <w:marLeft w:val="0"/>
                      <w:marRight w:val="0"/>
                      <w:marTop w:val="0"/>
                      <w:marBottom w:val="0"/>
                      <w:divBdr>
                        <w:top w:val="none" w:sz="0" w:space="0" w:color="auto"/>
                        <w:left w:val="none" w:sz="0" w:space="0" w:color="auto"/>
                        <w:bottom w:val="none" w:sz="0" w:space="0" w:color="auto"/>
                        <w:right w:val="none" w:sz="0" w:space="0" w:color="auto"/>
                      </w:divBdr>
                    </w:div>
                  </w:divsChild>
                </w:div>
                <w:div w:id="1445732546">
                  <w:marLeft w:val="0"/>
                  <w:marRight w:val="0"/>
                  <w:marTop w:val="0"/>
                  <w:marBottom w:val="0"/>
                  <w:divBdr>
                    <w:top w:val="none" w:sz="0" w:space="0" w:color="auto"/>
                    <w:left w:val="none" w:sz="0" w:space="0" w:color="auto"/>
                    <w:bottom w:val="none" w:sz="0" w:space="0" w:color="auto"/>
                    <w:right w:val="none" w:sz="0" w:space="0" w:color="auto"/>
                  </w:divBdr>
                  <w:divsChild>
                    <w:div w:id="1089280164">
                      <w:marLeft w:val="0"/>
                      <w:marRight w:val="0"/>
                      <w:marTop w:val="0"/>
                      <w:marBottom w:val="0"/>
                      <w:divBdr>
                        <w:top w:val="none" w:sz="0" w:space="0" w:color="auto"/>
                        <w:left w:val="none" w:sz="0" w:space="0" w:color="auto"/>
                        <w:bottom w:val="none" w:sz="0" w:space="0" w:color="auto"/>
                        <w:right w:val="none" w:sz="0" w:space="0" w:color="auto"/>
                      </w:divBdr>
                    </w:div>
                  </w:divsChild>
                </w:div>
                <w:div w:id="1520467788">
                  <w:marLeft w:val="0"/>
                  <w:marRight w:val="0"/>
                  <w:marTop w:val="0"/>
                  <w:marBottom w:val="0"/>
                  <w:divBdr>
                    <w:top w:val="none" w:sz="0" w:space="0" w:color="auto"/>
                    <w:left w:val="none" w:sz="0" w:space="0" w:color="auto"/>
                    <w:bottom w:val="none" w:sz="0" w:space="0" w:color="auto"/>
                    <w:right w:val="none" w:sz="0" w:space="0" w:color="auto"/>
                  </w:divBdr>
                  <w:divsChild>
                    <w:div w:id="1066958169">
                      <w:marLeft w:val="0"/>
                      <w:marRight w:val="0"/>
                      <w:marTop w:val="0"/>
                      <w:marBottom w:val="0"/>
                      <w:divBdr>
                        <w:top w:val="none" w:sz="0" w:space="0" w:color="auto"/>
                        <w:left w:val="none" w:sz="0" w:space="0" w:color="auto"/>
                        <w:bottom w:val="none" w:sz="0" w:space="0" w:color="auto"/>
                        <w:right w:val="none" w:sz="0" w:space="0" w:color="auto"/>
                      </w:divBdr>
                    </w:div>
                  </w:divsChild>
                </w:div>
                <w:div w:id="1526215070">
                  <w:marLeft w:val="0"/>
                  <w:marRight w:val="0"/>
                  <w:marTop w:val="0"/>
                  <w:marBottom w:val="0"/>
                  <w:divBdr>
                    <w:top w:val="none" w:sz="0" w:space="0" w:color="auto"/>
                    <w:left w:val="none" w:sz="0" w:space="0" w:color="auto"/>
                    <w:bottom w:val="none" w:sz="0" w:space="0" w:color="auto"/>
                    <w:right w:val="none" w:sz="0" w:space="0" w:color="auto"/>
                  </w:divBdr>
                  <w:divsChild>
                    <w:div w:id="1701663155">
                      <w:marLeft w:val="0"/>
                      <w:marRight w:val="0"/>
                      <w:marTop w:val="0"/>
                      <w:marBottom w:val="0"/>
                      <w:divBdr>
                        <w:top w:val="none" w:sz="0" w:space="0" w:color="auto"/>
                        <w:left w:val="none" w:sz="0" w:space="0" w:color="auto"/>
                        <w:bottom w:val="none" w:sz="0" w:space="0" w:color="auto"/>
                        <w:right w:val="none" w:sz="0" w:space="0" w:color="auto"/>
                      </w:divBdr>
                    </w:div>
                  </w:divsChild>
                </w:div>
                <w:div w:id="1527325007">
                  <w:marLeft w:val="0"/>
                  <w:marRight w:val="0"/>
                  <w:marTop w:val="0"/>
                  <w:marBottom w:val="0"/>
                  <w:divBdr>
                    <w:top w:val="none" w:sz="0" w:space="0" w:color="auto"/>
                    <w:left w:val="none" w:sz="0" w:space="0" w:color="auto"/>
                    <w:bottom w:val="none" w:sz="0" w:space="0" w:color="auto"/>
                    <w:right w:val="none" w:sz="0" w:space="0" w:color="auto"/>
                  </w:divBdr>
                  <w:divsChild>
                    <w:div w:id="872115056">
                      <w:marLeft w:val="0"/>
                      <w:marRight w:val="0"/>
                      <w:marTop w:val="0"/>
                      <w:marBottom w:val="0"/>
                      <w:divBdr>
                        <w:top w:val="none" w:sz="0" w:space="0" w:color="auto"/>
                        <w:left w:val="none" w:sz="0" w:space="0" w:color="auto"/>
                        <w:bottom w:val="none" w:sz="0" w:space="0" w:color="auto"/>
                        <w:right w:val="none" w:sz="0" w:space="0" w:color="auto"/>
                      </w:divBdr>
                    </w:div>
                  </w:divsChild>
                </w:div>
                <w:div w:id="1547256811">
                  <w:marLeft w:val="0"/>
                  <w:marRight w:val="0"/>
                  <w:marTop w:val="0"/>
                  <w:marBottom w:val="0"/>
                  <w:divBdr>
                    <w:top w:val="none" w:sz="0" w:space="0" w:color="auto"/>
                    <w:left w:val="none" w:sz="0" w:space="0" w:color="auto"/>
                    <w:bottom w:val="none" w:sz="0" w:space="0" w:color="auto"/>
                    <w:right w:val="none" w:sz="0" w:space="0" w:color="auto"/>
                  </w:divBdr>
                  <w:divsChild>
                    <w:div w:id="511839896">
                      <w:marLeft w:val="0"/>
                      <w:marRight w:val="0"/>
                      <w:marTop w:val="0"/>
                      <w:marBottom w:val="0"/>
                      <w:divBdr>
                        <w:top w:val="none" w:sz="0" w:space="0" w:color="auto"/>
                        <w:left w:val="none" w:sz="0" w:space="0" w:color="auto"/>
                        <w:bottom w:val="none" w:sz="0" w:space="0" w:color="auto"/>
                        <w:right w:val="none" w:sz="0" w:space="0" w:color="auto"/>
                      </w:divBdr>
                    </w:div>
                  </w:divsChild>
                </w:div>
                <w:div w:id="1559903867">
                  <w:marLeft w:val="0"/>
                  <w:marRight w:val="0"/>
                  <w:marTop w:val="0"/>
                  <w:marBottom w:val="0"/>
                  <w:divBdr>
                    <w:top w:val="none" w:sz="0" w:space="0" w:color="auto"/>
                    <w:left w:val="none" w:sz="0" w:space="0" w:color="auto"/>
                    <w:bottom w:val="none" w:sz="0" w:space="0" w:color="auto"/>
                    <w:right w:val="none" w:sz="0" w:space="0" w:color="auto"/>
                  </w:divBdr>
                  <w:divsChild>
                    <w:div w:id="1919823447">
                      <w:marLeft w:val="0"/>
                      <w:marRight w:val="0"/>
                      <w:marTop w:val="0"/>
                      <w:marBottom w:val="0"/>
                      <w:divBdr>
                        <w:top w:val="none" w:sz="0" w:space="0" w:color="auto"/>
                        <w:left w:val="none" w:sz="0" w:space="0" w:color="auto"/>
                        <w:bottom w:val="none" w:sz="0" w:space="0" w:color="auto"/>
                        <w:right w:val="none" w:sz="0" w:space="0" w:color="auto"/>
                      </w:divBdr>
                    </w:div>
                  </w:divsChild>
                </w:div>
                <w:div w:id="1560247919">
                  <w:marLeft w:val="0"/>
                  <w:marRight w:val="0"/>
                  <w:marTop w:val="0"/>
                  <w:marBottom w:val="0"/>
                  <w:divBdr>
                    <w:top w:val="none" w:sz="0" w:space="0" w:color="auto"/>
                    <w:left w:val="none" w:sz="0" w:space="0" w:color="auto"/>
                    <w:bottom w:val="none" w:sz="0" w:space="0" w:color="auto"/>
                    <w:right w:val="none" w:sz="0" w:space="0" w:color="auto"/>
                  </w:divBdr>
                  <w:divsChild>
                    <w:div w:id="1257053495">
                      <w:marLeft w:val="0"/>
                      <w:marRight w:val="0"/>
                      <w:marTop w:val="0"/>
                      <w:marBottom w:val="0"/>
                      <w:divBdr>
                        <w:top w:val="none" w:sz="0" w:space="0" w:color="auto"/>
                        <w:left w:val="none" w:sz="0" w:space="0" w:color="auto"/>
                        <w:bottom w:val="none" w:sz="0" w:space="0" w:color="auto"/>
                        <w:right w:val="none" w:sz="0" w:space="0" w:color="auto"/>
                      </w:divBdr>
                    </w:div>
                  </w:divsChild>
                </w:div>
                <w:div w:id="1566260061">
                  <w:marLeft w:val="0"/>
                  <w:marRight w:val="0"/>
                  <w:marTop w:val="0"/>
                  <w:marBottom w:val="0"/>
                  <w:divBdr>
                    <w:top w:val="none" w:sz="0" w:space="0" w:color="auto"/>
                    <w:left w:val="none" w:sz="0" w:space="0" w:color="auto"/>
                    <w:bottom w:val="none" w:sz="0" w:space="0" w:color="auto"/>
                    <w:right w:val="none" w:sz="0" w:space="0" w:color="auto"/>
                  </w:divBdr>
                  <w:divsChild>
                    <w:div w:id="1041976044">
                      <w:marLeft w:val="0"/>
                      <w:marRight w:val="0"/>
                      <w:marTop w:val="0"/>
                      <w:marBottom w:val="0"/>
                      <w:divBdr>
                        <w:top w:val="none" w:sz="0" w:space="0" w:color="auto"/>
                        <w:left w:val="none" w:sz="0" w:space="0" w:color="auto"/>
                        <w:bottom w:val="none" w:sz="0" w:space="0" w:color="auto"/>
                        <w:right w:val="none" w:sz="0" w:space="0" w:color="auto"/>
                      </w:divBdr>
                    </w:div>
                  </w:divsChild>
                </w:div>
                <w:div w:id="1568026460">
                  <w:marLeft w:val="0"/>
                  <w:marRight w:val="0"/>
                  <w:marTop w:val="0"/>
                  <w:marBottom w:val="0"/>
                  <w:divBdr>
                    <w:top w:val="none" w:sz="0" w:space="0" w:color="auto"/>
                    <w:left w:val="none" w:sz="0" w:space="0" w:color="auto"/>
                    <w:bottom w:val="none" w:sz="0" w:space="0" w:color="auto"/>
                    <w:right w:val="none" w:sz="0" w:space="0" w:color="auto"/>
                  </w:divBdr>
                  <w:divsChild>
                    <w:div w:id="237596305">
                      <w:marLeft w:val="0"/>
                      <w:marRight w:val="0"/>
                      <w:marTop w:val="0"/>
                      <w:marBottom w:val="0"/>
                      <w:divBdr>
                        <w:top w:val="none" w:sz="0" w:space="0" w:color="auto"/>
                        <w:left w:val="none" w:sz="0" w:space="0" w:color="auto"/>
                        <w:bottom w:val="none" w:sz="0" w:space="0" w:color="auto"/>
                        <w:right w:val="none" w:sz="0" w:space="0" w:color="auto"/>
                      </w:divBdr>
                    </w:div>
                  </w:divsChild>
                </w:div>
                <w:div w:id="1587878413">
                  <w:marLeft w:val="0"/>
                  <w:marRight w:val="0"/>
                  <w:marTop w:val="0"/>
                  <w:marBottom w:val="0"/>
                  <w:divBdr>
                    <w:top w:val="none" w:sz="0" w:space="0" w:color="auto"/>
                    <w:left w:val="none" w:sz="0" w:space="0" w:color="auto"/>
                    <w:bottom w:val="none" w:sz="0" w:space="0" w:color="auto"/>
                    <w:right w:val="none" w:sz="0" w:space="0" w:color="auto"/>
                  </w:divBdr>
                  <w:divsChild>
                    <w:div w:id="183518902">
                      <w:marLeft w:val="0"/>
                      <w:marRight w:val="0"/>
                      <w:marTop w:val="0"/>
                      <w:marBottom w:val="0"/>
                      <w:divBdr>
                        <w:top w:val="none" w:sz="0" w:space="0" w:color="auto"/>
                        <w:left w:val="none" w:sz="0" w:space="0" w:color="auto"/>
                        <w:bottom w:val="none" w:sz="0" w:space="0" w:color="auto"/>
                        <w:right w:val="none" w:sz="0" w:space="0" w:color="auto"/>
                      </w:divBdr>
                    </w:div>
                  </w:divsChild>
                </w:div>
                <w:div w:id="1620377922">
                  <w:marLeft w:val="0"/>
                  <w:marRight w:val="0"/>
                  <w:marTop w:val="0"/>
                  <w:marBottom w:val="0"/>
                  <w:divBdr>
                    <w:top w:val="none" w:sz="0" w:space="0" w:color="auto"/>
                    <w:left w:val="none" w:sz="0" w:space="0" w:color="auto"/>
                    <w:bottom w:val="none" w:sz="0" w:space="0" w:color="auto"/>
                    <w:right w:val="none" w:sz="0" w:space="0" w:color="auto"/>
                  </w:divBdr>
                  <w:divsChild>
                    <w:div w:id="20861460">
                      <w:marLeft w:val="0"/>
                      <w:marRight w:val="0"/>
                      <w:marTop w:val="0"/>
                      <w:marBottom w:val="0"/>
                      <w:divBdr>
                        <w:top w:val="none" w:sz="0" w:space="0" w:color="auto"/>
                        <w:left w:val="none" w:sz="0" w:space="0" w:color="auto"/>
                        <w:bottom w:val="none" w:sz="0" w:space="0" w:color="auto"/>
                        <w:right w:val="none" w:sz="0" w:space="0" w:color="auto"/>
                      </w:divBdr>
                    </w:div>
                  </w:divsChild>
                </w:div>
                <w:div w:id="1661692347">
                  <w:marLeft w:val="0"/>
                  <w:marRight w:val="0"/>
                  <w:marTop w:val="0"/>
                  <w:marBottom w:val="0"/>
                  <w:divBdr>
                    <w:top w:val="none" w:sz="0" w:space="0" w:color="auto"/>
                    <w:left w:val="none" w:sz="0" w:space="0" w:color="auto"/>
                    <w:bottom w:val="none" w:sz="0" w:space="0" w:color="auto"/>
                    <w:right w:val="none" w:sz="0" w:space="0" w:color="auto"/>
                  </w:divBdr>
                  <w:divsChild>
                    <w:div w:id="535627015">
                      <w:marLeft w:val="0"/>
                      <w:marRight w:val="0"/>
                      <w:marTop w:val="0"/>
                      <w:marBottom w:val="0"/>
                      <w:divBdr>
                        <w:top w:val="none" w:sz="0" w:space="0" w:color="auto"/>
                        <w:left w:val="none" w:sz="0" w:space="0" w:color="auto"/>
                        <w:bottom w:val="none" w:sz="0" w:space="0" w:color="auto"/>
                        <w:right w:val="none" w:sz="0" w:space="0" w:color="auto"/>
                      </w:divBdr>
                    </w:div>
                  </w:divsChild>
                </w:div>
                <w:div w:id="1769502449">
                  <w:marLeft w:val="0"/>
                  <w:marRight w:val="0"/>
                  <w:marTop w:val="0"/>
                  <w:marBottom w:val="0"/>
                  <w:divBdr>
                    <w:top w:val="none" w:sz="0" w:space="0" w:color="auto"/>
                    <w:left w:val="none" w:sz="0" w:space="0" w:color="auto"/>
                    <w:bottom w:val="none" w:sz="0" w:space="0" w:color="auto"/>
                    <w:right w:val="none" w:sz="0" w:space="0" w:color="auto"/>
                  </w:divBdr>
                  <w:divsChild>
                    <w:div w:id="363405724">
                      <w:marLeft w:val="0"/>
                      <w:marRight w:val="0"/>
                      <w:marTop w:val="0"/>
                      <w:marBottom w:val="0"/>
                      <w:divBdr>
                        <w:top w:val="none" w:sz="0" w:space="0" w:color="auto"/>
                        <w:left w:val="none" w:sz="0" w:space="0" w:color="auto"/>
                        <w:bottom w:val="none" w:sz="0" w:space="0" w:color="auto"/>
                        <w:right w:val="none" w:sz="0" w:space="0" w:color="auto"/>
                      </w:divBdr>
                    </w:div>
                  </w:divsChild>
                </w:div>
                <w:div w:id="1808931056">
                  <w:marLeft w:val="0"/>
                  <w:marRight w:val="0"/>
                  <w:marTop w:val="0"/>
                  <w:marBottom w:val="0"/>
                  <w:divBdr>
                    <w:top w:val="none" w:sz="0" w:space="0" w:color="auto"/>
                    <w:left w:val="none" w:sz="0" w:space="0" w:color="auto"/>
                    <w:bottom w:val="none" w:sz="0" w:space="0" w:color="auto"/>
                    <w:right w:val="none" w:sz="0" w:space="0" w:color="auto"/>
                  </w:divBdr>
                  <w:divsChild>
                    <w:div w:id="241303738">
                      <w:marLeft w:val="0"/>
                      <w:marRight w:val="0"/>
                      <w:marTop w:val="0"/>
                      <w:marBottom w:val="0"/>
                      <w:divBdr>
                        <w:top w:val="none" w:sz="0" w:space="0" w:color="auto"/>
                        <w:left w:val="none" w:sz="0" w:space="0" w:color="auto"/>
                        <w:bottom w:val="none" w:sz="0" w:space="0" w:color="auto"/>
                        <w:right w:val="none" w:sz="0" w:space="0" w:color="auto"/>
                      </w:divBdr>
                    </w:div>
                  </w:divsChild>
                </w:div>
                <w:div w:id="1844201167">
                  <w:marLeft w:val="0"/>
                  <w:marRight w:val="0"/>
                  <w:marTop w:val="0"/>
                  <w:marBottom w:val="0"/>
                  <w:divBdr>
                    <w:top w:val="none" w:sz="0" w:space="0" w:color="auto"/>
                    <w:left w:val="none" w:sz="0" w:space="0" w:color="auto"/>
                    <w:bottom w:val="none" w:sz="0" w:space="0" w:color="auto"/>
                    <w:right w:val="none" w:sz="0" w:space="0" w:color="auto"/>
                  </w:divBdr>
                  <w:divsChild>
                    <w:div w:id="267469314">
                      <w:marLeft w:val="0"/>
                      <w:marRight w:val="0"/>
                      <w:marTop w:val="0"/>
                      <w:marBottom w:val="0"/>
                      <w:divBdr>
                        <w:top w:val="none" w:sz="0" w:space="0" w:color="auto"/>
                        <w:left w:val="none" w:sz="0" w:space="0" w:color="auto"/>
                        <w:bottom w:val="none" w:sz="0" w:space="0" w:color="auto"/>
                        <w:right w:val="none" w:sz="0" w:space="0" w:color="auto"/>
                      </w:divBdr>
                    </w:div>
                  </w:divsChild>
                </w:div>
                <w:div w:id="1860003403">
                  <w:marLeft w:val="0"/>
                  <w:marRight w:val="0"/>
                  <w:marTop w:val="0"/>
                  <w:marBottom w:val="0"/>
                  <w:divBdr>
                    <w:top w:val="none" w:sz="0" w:space="0" w:color="auto"/>
                    <w:left w:val="none" w:sz="0" w:space="0" w:color="auto"/>
                    <w:bottom w:val="none" w:sz="0" w:space="0" w:color="auto"/>
                    <w:right w:val="none" w:sz="0" w:space="0" w:color="auto"/>
                  </w:divBdr>
                  <w:divsChild>
                    <w:div w:id="358698896">
                      <w:marLeft w:val="0"/>
                      <w:marRight w:val="0"/>
                      <w:marTop w:val="0"/>
                      <w:marBottom w:val="0"/>
                      <w:divBdr>
                        <w:top w:val="none" w:sz="0" w:space="0" w:color="auto"/>
                        <w:left w:val="none" w:sz="0" w:space="0" w:color="auto"/>
                        <w:bottom w:val="none" w:sz="0" w:space="0" w:color="auto"/>
                        <w:right w:val="none" w:sz="0" w:space="0" w:color="auto"/>
                      </w:divBdr>
                    </w:div>
                  </w:divsChild>
                </w:div>
                <w:div w:id="1860386413">
                  <w:marLeft w:val="0"/>
                  <w:marRight w:val="0"/>
                  <w:marTop w:val="0"/>
                  <w:marBottom w:val="0"/>
                  <w:divBdr>
                    <w:top w:val="none" w:sz="0" w:space="0" w:color="auto"/>
                    <w:left w:val="none" w:sz="0" w:space="0" w:color="auto"/>
                    <w:bottom w:val="none" w:sz="0" w:space="0" w:color="auto"/>
                    <w:right w:val="none" w:sz="0" w:space="0" w:color="auto"/>
                  </w:divBdr>
                  <w:divsChild>
                    <w:div w:id="1161431117">
                      <w:marLeft w:val="0"/>
                      <w:marRight w:val="0"/>
                      <w:marTop w:val="0"/>
                      <w:marBottom w:val="0"/>
                      <w:divBdr>
                        <w:top w:val="none" w:sz="0" w:space="0" w:color="auto"/>
                        <w:left w:val="none" w:sz="0" w:space="0" w:color="auto"/>
                        <w:bottom w:val="none" w:sz="0" w:space="0" w:color="auto"/>
                        <w:right w:val="none" w:sz="0" w:space="0" w:color="auto"/>
                      </w:divBdr>
                    </w:div>
                  </w:divsChild>
                </w:div>
                <w:div w:id="1869219064">
                  <w:marLeft w:val="0"/>
                  <w:marRight w:val="0"/>
                  <w:marTop w:val="0"/>
                  <w:marBottom w:val="0"/>
                  <w:divBdr>
                    <w:top w:val="none" w:sz="0" w:space="0" w:color="auto"/>
                    <w:left w:val="none" w:sz="0" w:space="0" w:color="auto"/>
                    <w:bottom w:val="none" w:sz="0" w:space="0" w:color="auto"/>
                    <w:right w:val="none" w:sz="0" w:space="0" w:color="auto"/>
                  </w:divBdr>
                  <w:divsChild>
                    <w:div w:id="544295190">
                      <w:marLeft w:val="0"/>
                      <w:marRight w:val="0"/>
                      <w:marTop w:val="0"/>
                      <w:marBottom w:val="0"/>
                      <w:divBdr>
                        <w:top w:val="none" w:sz="0" w:space="0" w:color="auto"/>
                        <w:left w:val="none" w:sz="0" w:space="0" w:color="auto"/>
                        <w:bottom w:val="none" w:sz="0" w:space="0" w:color="auto"/>
                        <w:right w:val="none" w:sz="0" w:space="0" w:color="auto"/>
                      </w:divBdr>
                    </w:div>
                  </w:divsChild>
                </w:div>
                <w:div w:id="1876695801">
                  <w:marLeft w:val="0"/>
                  <w:marRight w:val="0"/>
                  <w:marTop w:val="0"/>
                  <w:marBottom w:val="0"/>
                  <w:divBdr>
                    <w:top w:val="none" w:sz="0" w:space="0" w:color="auto"/>
                    <w:left w:val="none" w:sz="0" w:space="0" w:color="auto"/>
                    <w:bottom w:val="none" w:sz="0" w:space="0" w:color="auto"/>
                    <w:right w:val="none" w:sz="0" w:space="0" w:color="auto"/>
                  </w:divBdr>
                  <w:divsChild>
                    <w:div w:id="571474396">
                      <w:marLeft w:val="0"/>
                      <w:marRight w:val="0"/>
                      <w:marTop w:val="0"/>
                      <w:marBottom w:val="0"/>
                      <w:divBdr>
                        <w:top w:val="none" w:sz="0" w:space="0" w:color="auto"/>
                        <w:left w:val="none" w:sz="0" w:space="0" w:color="auto"/>
                        <w:bottom w:val="none" w:sz="0" w:space="0" w:color="auto"/>
                        <w:right w:val="none" w:sz="0" w:space="0" w:color="auto"/>
                      </w:divBdr>
                    </w:div>
                  </w:divsChild>
                </w:div>
                <w:div w:id="1880311678">
                  <w:marLeft w:val="0"/>
                  <w:marRight w:val="0"/>
                  <w:marTop w:val="0"/>
                  <w:marBottom w:val="0"/>
                  <w:divBdr>
                    <w:top w:val="none" w:sz="0" w:space="0" w:color="auto"/>
                    <w:left w:val="none" w:sz="0" w:space="0" w:color="auto"/>
                    <w:bottom w:val="none" w:sz="0" w:space="0" w:color="auto"/>
                    <w:right w:val="none" w:sz="0" w:space="0" w:color="auto"/>
                  </w:divBdr>
                  <w:divsChild>
                    <w:div w:id="613445896">
                      <w:marLeft w:val="0"/>
                      <w:marRight w:val="0"/>
                      <w:marTop w:val="0"/>
                      <w:marBottom w:val="0"/>
                      <w:divBdr>
                        <w:top w:val="none" w:sz="0" w:space="0" w:color="auto"/>
                        <w:left w:val="none" w:sz="0" w:space="0" w:color="auto"/>
                        <w:bottom w:val="none" w:sz="0" w:space="0" w:color="auto"/>
                        <w:right w:val="none" w:sz="0" w:space="0" w:color="auto"/>
                      </w:divBdr>
                    </w:div>
                  </w:divsChild>
                </w:div>
                <w:div w:id="1882283766">
                  <w:marLeft w:val="0"/>
                  <w:marRight w:val="0"/>
                  <w:marTop w:val="0"/>
                  <w:marBottom w:val="0"/>
                  <w:divBdr>
                    <w:top w:val="none" w:sz="0" w:space="0" w:color="auto"/>
                    <w:left w:val="none" w:sz="0" w:space="0" w:color="auto"/>
                    <w:bottom w:val="none" w:sz="0" w:space="0" w:color="auto"/>
                    <w:right w:val="none" w:sz="0" w:space="0" w:color="auto"/>
                  </w:divBdr>
                  <w:divsChild>
                    <w:div w:id="1662998427">
                      <w:marLeft w:val="0"/>
                      <w:marRight w:val="0"/>
                      <w:marTop w:val="0"/>
                      <w:marBottom w:val="0"/>
                      <w:divBdr>
                        <w:top w:val="none" w:sz="0" w:space="0" w:color="auto"/>
                        <w:left w:val="none" w:sz="0" w:space="0" w:color="auto"/>
                        <w:bottom w:val="none" w:sz="0" w:space="0" w:color="auto"/>
                        <w:right w:val="none" w:sz="0" w:space="0" w:color="auto"/>
                      </w:divBdr>
                    </w:div>
                  </w:divsChild>
                </w:div>
                <w:div w:id="1902981393">
                  <w:marLeft w:val="0"/>
                  <w:marRight w:val="0"/>
                  <w:marTop w:val="0"/>
                  <w:marBottom w:val="0"/>
                  <w:divBdr>
                    <w:top w:val="none" w:sz="0" w:space="0" w:color="auto"/>
                    <w:left w:val="none" w:sz="0" w:space="0" w:color="auto"/>
                    <w:bottom w:val="none" w:sz="0" w:space="0" w:color="auto"/>
                    <w:right w:val="none" w:sz="0" w:space="0" w:color="auto"/>
                  </w:divBdr>
                  <w:divsChild>
                    <w:div w:id="1643080357">
                      <w:marLeft w:val="0"/>
                      <w:marRight w:val="0"/>
                      <w:marTop w:val="0"/>
                      <w:marBottom w:val="0"/>
                      <w:divBdr>
                        <w:top w:val="none" w:sz="0" w:space="0" w:color="auto"/>
                        <w:left w:val="none" w:sz="0" w:space="0" w:color="auto"/>
                        <w:bottom w:val="none" w:sz="0" w:space="0" w:color="auto"/>
                        <w:right w:val="none" w:sz="0" w:space="0" w:color="auto"/>
                      </w:divBdr>
                    </w:div>
                  </w:divsChild>
                </w:div>
                <w:div w:id="1925452867">
                  <w:marLeft w:val="0"/>
                  <w:marRight w:val="0"/>
                  <w:marTop w:val="0"/>
                  <w:marBottom w:val="0"/>
                  <w:divBdr>
                    <w:top w:val="none" w:sz="0" w:space="0" w:color="auto"/>
                    <w:left w:val="none" w:sz="0" w:space="0" w:color="auto"/>
                    <w:bottom w:val="none" w:sz="0" w:space="0" w:color="auto"/>
                    <w:right w:val="none" w:sz="0" w:space="0" w:color="auto"/>
                  </w:divBdr>
                  <w:divsChild>
                    <w:div w:id="1387416567">
                      <w:marLeft w:val="0"/>
                      <w:marRight w:val="0"/>
                      <w:marTop w:val="0"/>
                      <w:marBottom w:val="0"/>
                      <w:divBdr>
                        <w:top w:val="none" w:sz="0" w:space="0" w:color="auto"/>
                        <w:left w:val="none" w:sz="0" w:space="0" w:color="auto"/>
                        <w:bottom w:val="none" w:sz="0" w:space="0" w:color="auto"/>
                        <w:right w:val="none" w:sz="0" w:space="0" w:color="auto"/>
                      </w:divBdr>
                    </w:div>
                  </w:divsChild>
                </w:div>
                <w:div w:id="1928683938">
                  <w:marLeft w:val="0"/>
                  <w:marRight w:val="0"/>
                  <w:marTop w:val="0"/>
                  <w:marBottom w:val="0"/>
                  <w:divBdr>
                    <w:top w:val="none" w:sz="0" w:space="0" w:color="auto"/>
                    <w:left w:val="none" w:sz="0" w:space="0" w:color="auto"/>
                    <w:bottom w:val="none" w:sz="0" w:space="0" w:color="auto"/>
                    <w:right w:val="none" w:sz="0" w:space="0" w:color="auto"/>
                  </w:divBdr>
                  <w:divsChild>
                    <w:div w:id="1034773073">
                      <w:marLeft w:val="0"/>
                      <w:marRight w:val="0"/>
                      <w:marTop w:val="0"/>
                      <w:marBottom w:val="0"/>
                      <w:divBdr>
                        <w:top w:val="none" w:sz="0" w:space="0" w:color="auto"/>
                        <w:left w:val="none" w:sz="0" w:space="0" w:color="auto"/>
                        <w:bottom w:val="none" w:sz="0" w:space="0" w:color="auto"/>
                        <w:right w:val="none" w:sz="0" w:space="0" w:color="auto"/>
                      </w:divBdr>
                    </w:div>
                  </w:divsChild>
                </w:div>
                <w:div w:id="1930506364">
                  <w:marLeft w:val="0"/>
                  <w:marRight w:val="0"/>
                  <w:marTop w:val="0"/>
                  <w:marBottom w:val="0"/>
                  <w:divBdr>
                    <w:top w:val="none" w:sz="0" w:space="0" w:color="auto"/>
                    <w:left w:val="none" w:sz="0" w:space="0" w:color="auto"/>
                    <w:bottom w:val="none" w:sz="0" w:space="0" w:color="auto"/>
                    <w:right w:val="none" w:sz="0" w:space="0" w:color="auto"/>
                  </w:divBdr>
                  <w:divsChild>
                    <w:div w:id="1118718100">
                      <w:marLeft w:val="0"/>
                      <w:marRight w:val="0"/>
                      <w:marTop w:val="0"/>
                      <w:marBottom w:val="0"/>
                      <w:divBdr>
                        <w:top w:val="none" w:sz="0" w:space="0" w:color="auto"/>
                        <w:left w:val="none" w:sz="0" w:space="0" w:color="auto"/>
                        <w:bottom w:val="none" w:sz="0" w:space="0" w:color="auto"/>
                        <w:right w:val="none" w:sz="0" w:space="0" w:color="auto"/>
                      </w:divBdr>
                    </w:div>
                  </w:divsChild>
                </w:div>
                <w:div w:id="1954899794">
                  <w:marLeft w:val="0"/>
                  <w:marRight w:val="0"/>
                  <w:marTop w:val="0"/>
                  <w:marBottom w:val="0"/>
                  <w:divBdr>
                    <w:top w:val="none" w:sz="0" w:space="0" w:color="auto"/>
                    <w:left w:val="none" w:sz="0" w:space="0" w:color="auto"/>
                    <w:bottom w:val="none" w:sz="0" w:space="0" w:color="auto"/>
                    <w:right w:val="none" w:sz="0" w:space="0" w:color="auto"/>
                  </w:divBdr>
                  <w:divsChild>
                    <w:div w:id="859582747">
                      <w:marLeft w:val="0"/>
                      <w:marRight w:val="0"/>
                      <w:marTop w:val="0"/>
                      <w:marBottom w:val="0"/>
                      <w:divBdr>
                        <w:top w:val="none" w:sz="0" w:space="0" w:color="auto"/>
                        <w:left w:val="none" w:sz="0" w:space="0" w:color="auto"/>
                        <w:bottom w:val="none" w:sz="0" w:space="0" w:color="auto"/>
                        <w:right w:val="none" w:sz="0" w:space="0" w:color="auto"/>
                      </w:divBdr>
                    </w:div>
                  </w:divsChild>
                </w:div>
                <w:div w:id="1958486135">
                  <w:marLeft w:val="0"/>
                  <w:marRight w:val="0"/>
                  <w:marTop w:val="0"/>
                  <w:marBottom w:val="0"/>
                  <w:divBdr>
                    <w:top w:val="none" w:sz="0" w:space="0" w:color="auto"/>
                    <w:left w:val="none" w:sz="0" w:space="0" w:color="auto"/>
                    <w:bottom w:val="none" w:sz="0" w:space="0" w:color="auto"/>
                    <w:right w:val="none" w:sz="0" w:space="0" w:color="auto"/>
                  </w:divBdr>
                  <w:divsChild>
                    <w:div w:id="1567451286">
                      <w:marLeft w:val="0"/>
                      <w:marRight w:val="0"/>
                      <w:marTop w:val="0"/>
                      <w:marBottom w:val="0"/>
                      <w:divBdr>
                        <w:top w:val="none" w:sz="0" w:space="0" w:color="auto"/>
                        <w:left w:val="none" w:sz="0" w:space="0" w:color="auto"/>
                        <w:bottom w:val="none" w:sz="0" w:space="0" w:color="auto"/>
                        <w:right w:val="none" w:sz="0" w:space="0" w:color="auto"/>
                      </w:divBdr>
                    </w:div>
                  </w:divsChild>
                </w:div>
                <w:div w:id="2014380633">
                  <w:marLeft w:val="0"/>
                  <w:marRight w:val="0"/>
                  <w:marTop w:val="0"/>
                  <w:marBottom w:val="0"/>
                  <w:divBdr>
                    <w:top w:val="none" w:sz="0" w:space="0" w:color="auto"/>
                    <w:left w:val="none" w:sz="0" w:space="0" w:color="auto"/>
                    <w:bottom w:val="none" w:sz="0" w:space="0" w:color="auto"/>
                    <w:right w:val="none" w:sz="0" w:space="0" w:color="auto"/>
                  </w:divBdr>
                  <w:divsChild>
                    <w:div w:id="1359546718">
                      <w:marLeft w:val="0"/>
                      <w:marRight w:val="0"/>
                      <w:marTop w:val="0"/>
                      <w:marBottom w:val="0"/>
                      <w:divBdr>
                        <w:top w:val="none" w:sz="0" w:space="0" w:color="auto"/>
                        <w:left w:val="none" w:sz="0" w:space="0" w:color="auto"/>
                        <w:bottom w:val="none" w:sz="0" w:space="0" w:color="auto"/>
                        <w:right w:val="none" w:sz="0" w:space="0" w:color="auto"/>
                      </w:divBdr>
                    </w:div>
                  </w:divsChild>
                </w:div>
                <w:div w:id="2042511124">
                  <w:marLeft w:val="0"/>
                  <w:marRight w:val="0"/>
                  <w:marTop w:val="0"/>
                  <w:marBottom w:val="0"/>
                  <w:divBdr>
                    <w:top w:val="none" w:sz="0" w:space="0" w:color="auto"/>
                    <w:left w:val="none" w:sz="0" w:space="0" w:color="auto"/>
                    <w:bottom w:val="none" w:sz="0" w:space="0" w:color="auto"/>
                    <w:right w:val="none" w:sz="0" w:space="0" w:color="auto"/>
                  </w:divBdr>
                  <w:divsChild>
                    <w:div w:id="2033410842">
                      <w:marLeft w:val="0"/>
                      <w:marRight w:val="0"/>
                      <w:marTop w:val="0"/>
                      <w:marBottom w:val="0"/>
                      <w:divBdr>
                        <w:top w:val="none" w:sz="0" w:space="0" w:color="auto"/>
                        <w:left w:val="none" w:sz="0" w:space="0" w:color="auto"/>
                        <w:bottom w:val="none" w:sz="0" w:space="0" w:color="auto"/>
                        <w:right w:val="none" w:sz="0" w:space="0" w:color="auto"/>
                      </w:divBdr>
                    </w:div>
                  </w:divsChild>
                </w:div>
                <w:div w:id="2056196104">
                  <w:marLeft w:val="0"/>
                  <w:marRight w:val="0"/>
                  <w:marTop w:val="0"/>
                  <w:marBottom w:val="0"/>
                  <w:divBdr>
                    <w:top w:val="none" w:sz="0" w:space="0" w:color="auto"/>
                    <w:left w:val="none" w:sz="0" w:space="0" w:color="auto"/>
                    <w:bottom w:val="none" w:sz="0" w:space="0" w:color="auto"/>
                    <w:right w:val="none" w:sz="0" w:space="0" w:color="auto"/>
                  </w:divBdr>
                  <w:divsChild>
                    <w:div w:id="1142885854">
                      <w:marLeft w:val="0"/>
                      <w:marRight w:val="0"/>
                      <w:marTop w:val="0"/>
                      <w:marBottom w:val="0"/>
                      <w:divBdr>
                        <w:top w:val="none" w:sz="0" w:space="0" w:color="auto"/>
                        <w:left w:val="none" w:sz="0" w:space="0" w:color="auto"/>
                        <w:bottom w:val="none" w:sz="0" w:space="0" w:color="auto"/>
                        <w:right w:val="none" w:sz="0" w:space="0" w:color="auto"/>
                      </w:divBdr>
                    </w:div>
                  </w:divsChild>
                </w:div>
                <w:div w:id="2094206813">
                  <w:marLeft w:val="0"/>
                  <w:marRight w:val="0"/>
                  <w:marTop w:val="0"/>
                  <w:marBottom w:val="0"/>
                  <w:divBdr>
                    <w:top w:val="none" w:sz="0" w:space="0" w:color="auto"/>
                    <w:left w:val="none" w:sz="0" w:space="0" w:color="auto"/>
                    <w:bottom w:val="none" w:sz="0" w:space="0" w:color="auto"/>
                    <w:right w:val="none" w:sz="0" w:space="0" w:color="auto"/>
                  </w:divBdr>
                  <w:divsChild>
                    <w:div w:id="492111425">
                      <w:marLeft w:val="0"/>
                      <w:marRight w:val="0"/>
                      <w:marTop w:val="0"/>
                      <w:marBottom w:val="0"/>
                      <w:divBdr>
                        <w:top w:val="none" w:sz="0" w:space="0" w:color="auto"/>
                        <w:left w:val="none" w:sz="0" w:space="0" w:color="auto"/>
                        <w:bottom w:val="none" w:sz="0" w:space="0" w:color="auto"/>
                        <w:right w:val="none" w:sz="0" w:space="0" w:color="auto"/>
                      </w:divBdr>
                    </w:div>
                  </w:divsChild>
                </w:div>
                <w:div w:id="2108187257">
                  <w:marLeft w:val="0"/>
                  <w:marRight w:val="0"/>
                  <w:marTop w:val="0"/>
                  <w:marBottom w:val="0"/>
                  <w:divBdr>
                    <w:top w:val="none" w:sz="0" w:space="0" w:color="auto"/>
                    <w:left w:val="none" w:sz="0" w:space="0" w:color="auto"/>
                    <w:bottom w:val="none" w:sz="0" w:space="0" w:color="auto"/>
                    <w:right w:val="none" w:sz="0" w:space="0" w:color="auto"/>
                  </w:divBdr>
                  <w:divsChild>
                    <w:div w:id="1853569161">
                      <w:marLeft w:val="0"/>
                      <w:marRight w:val="0"/>
                      <w:marTop w:val="0"/>
                      <w:marBottom w:val="0"/>
                      <w:divBdr>
                        <w:top w:val="none" w:sz="0" w:space="0" w:color="auto"/>
                        <w:left w:val="none" w:sz="0" w:space="0" w:color="auto"/>
                        <w:bottom w:val="none" w:sz="0" w:space="0" w:color="auto"/>
                        <w:right w:val="none" w:sz="0" w:space="0" w:color="auto"/>
                      </w:divBdr>
                    </w:div>
                  </w:divsChild>
                </w:div>
                <w:div w:id="2113478545">
                  <w:marLeft w:val="0"/>
                  <w:marRight w:val="0"/>
                  <w:marTop w:val="0"/>
                  <w:marBottom w:val="0"/>
                  <w:divBdr>
                    <w:top w:val="none" w:sz="0" w:space="0" w:color="auto"/>
                    <w:left w:val="none" w:sz="0" w:space="0" w:color="auto"/>
                    <w:bottom w:val="none" w:sz="0" w:space="0" w:color="auto"/>
                    <w:right w:val="none" w:sz="0" w:space="0" w:color="auto"/>
                  </w:divBdr>
                  <w:divsChild>
                    <w:div w:id="1446923082">
                      <w:marLeft w:val="0"/>
                      <w:marRight w:val="0"/>
                      <w:marTop w:val="0"/>
                      <w:marBottom w:val="0"/>
                      <w:divBdr>
                        <w:top w:val="none" w:sz="0" w:space="0" w:color="auto"/>
                        <w:left w:val="none" w:sz="0" w:space="0" w:color="auto"/>
                        <w:bottom w:val="none" w:sz="0" w:space="0" w:color="auto"/>
                        <w:right w:val="none" w:sz="0" w:space="0" w:color="auto"/>
                      </w:divBdr>
                    </w:div>
                  </w:divsChild>
                </w:div>
                <w:div w:id="2114862169">
                  <w:marLeft w:val="0"/>
                  <w:marRight w:val="0"/>
                  <w:marTop w:val="0"/>
                  <w:marBottom w:val="0"/>
                  <w:divBdr>
                    <w:top w:val="none" w:sz="0" w:space="0" w:color="auto"/>
                    <w:left w:val="none" w:sz="0" w:space="0" w:color="auto"/>
                    <w:bottom w:val="none" w:sz="0" w:space="0" w:color="auto"/>
                    <w:right w:val="none" w:sz="0" w:space="0" w:color="auto"/>
                  </w:divBdr>
                  <w:divsChild>
                    <w:div w:id="363485824">
                      <w:marLeft w:val="0"/>
                      <w:marRight w:val="0"/>
                      <w:marTop w:val="0"/>
                      <w:marBottom w:val="0"/>
                      <w:divBdr>
                        <w:top w:val="none" w:sz="0" w:space="0" w:color="auto"/>
                        <w:left w:val="none" w:sz="0" w:space="0" w:color="auto"/>
                        <w:bottom w:val="none" w:sz="0" w:space="0" w:color="auto"/>
                        <w:right w:val="none" w:sz="0" w:space="0" w:color="auto"/>
                      </w:divBdr>
                    </w:div>
                  </w:divsChild>
                </w:div>
                <w:div w:id="2117292235">
                  <w:marLeft w:val="0"/>
                  <w:marRight w:val="0"/>
                  <w:marTop w:val="0"/>
                  <w:marBottom w:val="0"/>
                  <w:divBdr>
                    <w:top w:val="none" w:sz="0" w:space="0" w:color="auto"/>
                    <w:left w:val="none" w:sz="0" w:space="0" w:color="auto"/>
                    <w:bottom w:val="none" w:sz="0" w:space="0" w:color="auto"/>
                    <w:right w:val="none" w:sz="0" w:space="0" w:color="auto"/>
                  </w:divBdr>
                  <w:divsChild>
                    <w:div w:id="83291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12279">
      <w:bodyDiv w:val="1"/>
      <w:marLeft w:val="0"/>
      <w:marRight w:val="0"/>
      <w:marTop w:val="0"/>
      <w:marBottom w:val="0"/>
      <w:divBdr>
        <w:top w:val="none" w:sz="0" w:space="0" w:color="auto"/>
        <w:left w:val="none" w:sz="0" w:space="0" w:color="auto"/>
        <w:bottom w:val="none" w:sz="0" w:space="0" w:color="auto"/>
        <w:right w:val="none" w:sz="0" w:space="0" w:color="auto"/>
      </w:divBdr>
    </w:div>
    <w:div w:id="1446537267">
      <w:bodyDiv w:val="1"/>
      <w:marLeft w:val="0"/>
      <w:marRight w:val="0"/>
      <w:marTop w:val="0"/>
      <w:marBottom w:val="0"/>
      <w:divBdr>
        <w:top w:val="none" w:sz="0" w:space="0" w:color="auto"/>
        <w:left w:val="none" w:sz="0" w:space="0" w:color="auto"/>
        <w:bottom w:val="none" w:sz="0" w:space="0" w:color="auto"/>
        <w:right w:val="none" w:sz="0" w:space="0" w:color="auto"/>
      </w:divBdr>
    </w:div>
    <w:div w:id="1469975403">
      <w:bodyDiv w:val="1"/>
      <w:marLeft w:val="0"/>
      <w:marRight w:val="0"/>
      <w:marTop w:val="0"/>
      <w:marBottom w:val="0"/>
      <w:divBdr>
        <w:top w:val="none" w:sz="0" w:space="0" w:color="auto"/>
        <w:left w:val="none" w:sz="0" w:space="0" w:color="auto"/>
        <w:bottom w:val="none" w:sz="0" w:space="0" w:color="auto"/>
        <w:right w:val="none" w:sz="0" w:space="0" w:color="auto"/>
      </w:divBdr>
    </w:div>
    <w:div w:id="1495101910">
      <w:bodyDiv w:val="1"/>
      <w:marLeft w:val="0"/>
      <w:marRight w:val="0"/>
      <w:marTop w:val="0"/>
      <w:marBottom w:val="0"/>
      <w:divBdr>
        <w:top w:val="none" w:sz="0" w:space="0" w:color="auto"/>
        <w:left w:val="none" w:sz="0" w:space="0" w:color="auto"/>
        <w:bottom w:val="none" w:sz="0" w:space="0" w:color="auto"/>
        <w:right w:val="none" w:sz="0" w:space="0" w:color="auto"/>
      </w:divBdr>
    </w:div>
    <w:div w:id="1504391026">
      <w:bodyDiv w:val="1"/>
      <w:marLeft w:val="0"/>
      <w:marRight w:val="0"/>
      <w:marTop w:val="0"/>
      <w:marBottom w:val="0"/>
      <w:divBdr>
        <w:top w:val="none" w:sz="0" w:space="0" w:color="auto"/>
        <w:left w:val="none" w:sz="0" w:space="0" w:color="auto"/>
        <w:bottom w:val="none" w:sz="0" w:space="0" w:color="auto"/>
        <w:right w:val="none" w:sz="0" w:space="0" w:color="auto"/>
      </w:divBdr>
    </w:div>
    <w:div w:id="1560945045">
      <w:bodyDiv w:val="1"/>
      <w:marLeft w:val="0"/>
      <w:marRight w:val="0"/>
      <w:marTop w:val="0"/>
      <w:marBottom w:val="0"/>
      <w:divBdr>
        <w:top w:val="none" w:sz="0" w:space="0" w:color="auto"/>
        <w:left w:val="none" w:sz="0" w:space="0" w:color="auto"/>
        <w:bottom w:val="none" w:sz="0" w:space="0" w:color="auto"/>
        <w:right w:val="none" w:sz="0" w:space="0" w:color="auto"/>
      </w:divBdr>
      <w:divsChild>
        <w:div w:id="4209353">
          <w:marLeft w:val="0"/>
          <w:marRight w:val="0"/>
          <w:marTop w:val="0"/>
          <w:marBottom w:val="0"/>
          <w:divBdr>
            <w:top w:val="none" w:sz="0" w:space="0" w:color="auto"/>
            <w:left w:val="none" w:sz="0" w:space="0" w:color="auto"/>
            <w:bottom w:val="none" w:sz="0" w:space="0" w:color="auto"/>
            <w:right w:val="none" w:sz="0" w:space="0" w:color="auto"/>
          </w:divBdr>
          <w:divsChild>
            <w:div w:id="1693454033">
              <w:marLeft w:val="0"/>
              <w:marRight w:val="0"/>
              <w:marTop w:val="0"/>
              <w:marBottom w:val="0"/>
              <w:divBdr>
                <w:top w:val="none" w:sz="0" w:space="0" w:color="auto"/>
                <w:left w:val="none" w:sz="0" w:space="0" w:color="auto"/>
                <w:bottom w:val="none" w:sz="0" w:space="0" w:color="auto"/>
                <w:right w:val="none" w:sz="0" w:space="0" w:color="auto"/>
              </w:divBdr>
            </w:div>
          </w:divsChild>
        </w:div>
        <w:div w:id="119421156">
          <w:marLeft w:val="0"/>
          <w:marRight w:val="0"/>
          <w:marTop w:val="0"/>
          <w:marBottom w:val="0"/>
          <w:divBdr>
            <w:top w:val="none" w:sz="0" w:space="0" w:color="auto"/>
            <w:left w:val="none" w:sz="0" w:space="0" w:color="auto"/>
            <w:bottom w:val="none" w:sz="0" w:space="0" w:color="auto"/>
            <w:right w:val="none" w:sz="0" w:space="0" w:color="auto"/>
          </w:divBdr>
          <w:divsChild>
            <w:div w:id="1614440142">
              <w:marLeft w:val="0"/>
              <w:marRight w:val="0"/>
              <w:marTop w:val="0"/>
              <w:marBottom w:val="0"/>
              <w:divBdr>
                <w:top w:val="none" w:sz="0" w:space="0" w:color="auto"/>
                <w:left w:val="none" w:sz="0" w:space="0" w:color="auto"/>
                <w:bottom w:val="none" w:sz="0" w:space="0" w:color="auto"/>
                <w:right w:val="none" w:sz="0" w:space="0" w:color="auto"/>
              </w:divBdr>
            </w:div>
          </w:divsChild>
        </w:div>
        <w:div w:id="196089521">
          <w:marLeft w:val="0"/>
          <w:marRight w:val="0"/>
          <w:marTop w:val="0"/>
          <w:marBottom w:val="0"/>
          <w:divBdr>
            <w:top w:val="none" w:sz="0" w:space="0" w:color="auto"/>
            <w:left w:val="none" w:sz="0" w:space="0" w:color="auto"/>
            <w:bottom w:val="none" w:sz="0" w:space="0" w:color="auto"/>
            <w:right w:val="none" w:sz="0" w:space="0" w:color="auto"/>
          </w:divBdr>
          <w:divsChild>
            <w:div w:id="1204946531">
              <w:marLeft w:val="0"/>
              <w:marRight w:val="0"/>
              <w:marTop w:val="0"/>
              <w:marBottom w:val="0"/>
              <w:divBdr>
                <w:top w:val="none" w:sz="0" w:space="0" w:color="auto"/>
                <w:left w:val="none" w:sz="0" w:space="0" w:color="auto"/>
                <w:bottom w:val="none" w:sz="0" w:space="0" w:color="auto"/>
                <w:right w:val="none" w:sz="0" w:space="0" w:color="auto"/>
              </w:divBdr>
            </w:div>
          </w:divsChild>
        </w:div>
        <w:div w:id="205222130">
          <w:marLeft w:val="0"/>
          <w:marRight w:val="0"/>
          <w:marTop w:val="0"/>
          <w:marBottom w:val="0"/>
          <w:divBdr>
            <w:top w:val="none" w:sz="0" w:space="0" w:color="auto"/>
            <w:left w:val="none" w:sz="0" w:space="0" w:color="auto"/>
            <w:bottom w:val="none" w:sz="0" w:space="0" w:color="auto"/>
            <w:right w:val="none" w:sz="0" w:space="0" w:color="auto"/>
          </w:divBdr>
          <w:divsChild>
            <w:div w:id="1975137831">
              <w:marLeft w:val="0"/>
              <w:marRight w:val="0"/>
              <w:marTop w:val="0"/>
              <w:marBottom w:val="0"/>
              <w:divBdr>
                <w:top w:val="none" w:sz="0" w:space="0" w:color="auto"/>
                <w:left w:val="none" w:sz="0" w:space="0" w:color="auto"/>
                <w:bottom w:val="none" w:sz="0" w:space="0" w:color="auto"/>
                <w:right w:val="none" w:sz="0" w:space="0" w:color="auto"/>
              </w:divBdr>
            </w:div>
          </w:divsChild>
        </w:div>
        <w:div w:id="218130261">
          <w:marLeft w:val="0"/>
          <w:marRight w:val="0"/>
          <w:marTop w:val="0"/>
          <w:marBottom w:val="0"/>
          <w:divBdr>
            <w:top w:val="none" w:sz="0" w:space="0" w:color="auto"/>
            <w:left w:val="none" w:sz="0" w:space="0" w:color="auto"/>
            <w:bottom w:val="none" w:sz="0" w:space="0" w:color="auto"/>
            <w:right w:val="none" w:sz="0" w:space="0" w:color="auto"/>
          </w:divBdr>
          <w:divsChild>
            <w:div w:id="1371805861">
              <w:marLeft w:val="0"/>
              <w:marRight w:val="0"/>
              <w:marTop w:val="0"/>
              <w:marBottom w:val="0"/>
              <w:divBdr>
                <w:top w:val="none" w:sz="0" w:space="0" w:color="auto"/>
                <w:left w:val="none" w:sz="0" w:space="0" w:color="auto"/>
                <w:bottom w:val="none" w:sz="0" w:space="0" w:color="auto"/>
                <w:right w:val="none" w:sz="0" w:space="0" w:color="auto"/>
              </w:divBdr>
            </w:div>
          </w:divsChild>
        </w:div>
        <w:div w:id="263345445">
          <w:marLeft w:val="0"/>
          <w:marRight w:val="0"/>
          <w:marTop w:val="0"/>
          <w:marBottom w:val="0"/>
          <w:divBdr>
            <w:top w:val="none" w:sz="0" w:space="0" w:color="auto"/>
            <w:left w:val="none" w:sz="0" w:space="0" w:color="auto"/>
            <w:bottom w:val="none" w:sz="0" w:space="0" w:color="auto"/>
            <w:right w:val="none" w:sz="0" w:space="0" w:color="auto"/>
          </w:divBdr>
          <w:divsChild>
            <w:div w:id="1894073756">
              <w:marLeft w:val="0"/>
              <w:marRight w:val="0"/>
              <w:marTop w:val="0"/>
              <w:marBottom w:val="0"/>
              <w:divBdr>
                <w:top w:val="none" w:sz="0" w:space="0" w:color="auto"/>
                <w:left w:val="none" w:sz="0" w:space="0" w:color="auto"/>
                <w:bottom w:val="none" w:sz="0" w:space="0" w:color="auto"/>
                <w:right w:val="none" w:sz="0" w:space="0" w:color="auto"/>
              </w:divBdr>
            </w:div>
          </w:divsChild>
        </w:div>
        <w:div w:id="286353406">
          <w:marLeft w:val="0"/>
          <w:marRight w:val="0"/>
          <w:marTop w:val="0"/>
          <w:marBottom w:val="0"/>
          <w:divBdr>
            <w:top w:val="none" w:sz="0" w:space="0" w:color="auto"/>
            <w:left w:val="none" w:sz="0" w:space="0" w:color="auto"/>
            <w:bottom w:val="none" w:sz="0" w:space="0" w:color="auto"/>
            <w:right w:val="none" w:sz="0" w:space="0" w:color="auto"/>
          </w:divBdr>
          <w:divsChild>
            <w:div w:id="119888042">
              <w:marLeft w:val="0"/>
              <w:marRight w:val="0"/>
              <w:marTop w:val="0"/>
              <w:marBottom w:val="0"/>
              <w:divBdr>
                <w:top w:val="none" w:sz="0" w:space="0" w:color="auto"/>
                <w:left w:val="none" w:sz="0" w:space="0" w:color="auto"/>
                <w:bottom w:val="none" w:sz="0" w:space="0" w:color="auto"/>
                <w:right w:val="none" w:sz="0" w:space="0" w:color="auto"/>
              </w:divBdr>
            </w:div>
          </w:divsChild>
        </w:div>
        <w:div w:id="303239088">
          <w:marLeft w:val="0"/>
          <w:marRight w:val="0"/>
          <w:marTop w:val="0"/>
          <w:marBottom w:val="0"/>
          <w:divBdr>
            <w:top w:val="none" w:sz="0" w:space="0" w:color="auto"/>
            <w:left w:val="none" w:sz="0" w:space="0" w:color="auto"/>
            <w:bottom w:val="none" w:sz="0" w:space="0" w:color="auto"/>
            <w:right w:val="none" w:sz="0" w:space="0" w:color="auto"/>
          </w:divBdr>
          <w:divsChild>
            <w:div w:id="1456408260">
              <w:marLeft w:val="0"/>
              <w:marRight w:val="0"/>
              <w:marTop w:val="0"/>
              <w:marBottom w:val="0"/>
              <w:divBdr>
                <w:top w:val="none" w:sz="0" w:space="0" w:color="auto"/>
                <w:left w:val="none" w:sz="0" w:space="0" w:color="auto"/>
                <w:bottom w:val="none" w:sz="0" w:space="0" w:color="auto"/>
                <w:right w:val="none" w:sz="0" w:space="0" w:color="auto"/>
              </w:divBdr>
            </w:div>
          </w:divsChild>
        </w:div>
        <w:div w:id="311831688">
          <w:marLeft w:val="0"/>
          <w:marRight w:val="0"/>
          <w:marTop w:val="0"/>
          <w:marBottom w:val="0"/>
          <w:divBdr>
            <w:top w:val="none" w:sz="0" w:space="0" w:color="auto"/>
            <w:left w:val="none" w:sz="0" w:space="0" w:color="auto"/>
            <w:bottom w:val="none" w:sz="0" w:space="0" w:color="auto"/>
            <w:right w:val="none" w:sz="0" w:space="0" w:color="auto"/>
          </w:divBdr>
          <w:divsChild>
            <w:div w:id="1076516640">
              <w:marLeft w:val="0"/>
              <w:marRight w:val="0"/>
              <w:marTop w:val="0"/>
              <w:marBottom w:val="0"/>
              <w:divBdr>
                <w:top w:val="none" w:sz="0" w:space="0" w:color="auto"/>
                <w:left w:val="none" w:sz="0" w:space="0" w:color="auto"/>
                <w:bottom w:val="none" w:sz="0" w:space="0" w:color="auto"/>
                <w:right w:val="none" w:sz="0" w:space="0" w:color="auto"/>
              </w:divBdr>
            </w:div>
          </w:divsChild>
        </w:div>
        <w:div w:id="327440165">
          <w:marLeft w:val="0"/>
          <w:marRight w:val="0"/>
          <w:marTop w:val="0"/>
          <w:marBottom w:val="0"/>
          <w:divBdr>
            <w:top w:val="none" w:sz="0" w:space="0" w:color="auto"/>
            <w:left w:val="none" w:sz="0" w:space="0" w:color="auto"/>
            <w:bottom w:val="none" w:sz="0" w:space="0" w:color="auto"/>
            <w:right w:val="none" w:sz="0" w:space="0" w:color="auto"/>
          </w:divBdr>
          <w:divsChild>
            <w:div w:id="2102605611">
              <w:marLeft w:val="0"/>
              <w:marRight w:val="0"/>
              <w:marTop w:val="0"/>
              <w:marBottom w:val="0"/>
              <w:divBdr>
                <w:top w:val="none" w:sz="0" w:space="0" w:color="auto"/>
                <w:left w:val="none" w:sz="0" w:space="0" w:color="auto"/>
                <w:bottom w:val="none" w:sz="0" w:space="0" w:color="auto"/>
                <w:right w:val="none" w:sz="0" w:space="0" w:color="auto"/>
              </w:divBdr>
            </w:div>
          </w:divsChild>
        </w:div>
        <w:div w:id="352806341">
          <w:marLeft w:val="0"/>
          <w:marRight w:val="0"/>
          <w:marTop w:val="0"/>
          <w:marBottom w:val="0"/>
          <w:divBdr>
            <w:top w:val="none" w:sz="0" w:space="0" w:color="auto"/>
            <w:left w:val="none" w:sz="0" w:space="0" w:color="auto"/>
            <w:bottom w:val="none" w:sz="0" w:space="0" w:color="auto"/>
            <w:right w:val="none" w:sz="0" w:space="0" w:color="auto"/>
          </w:divBdr>
          <w:divsChild>
            <w:div w:id="987249365">
              <w:marLeft w:val="0"/>
              <w:marRight w:val="0"/>
              <w:marTop w:val="0"/>
              <w:marBottom w:val="0"/>
              <w:divBdr>
                <w:top w:val="none" w:sz="0" w:space="0" w:color="auto"/>
                <w:left w:val="none" w:sz="0" w:space="0" w:color="auto"/>
                <w:bottom w:val="none" w:sz="0" w:space="0" w:color="auto"/>
                <w:right w:val="none" w:sz="0" w:space="0" w:color="auto"/>
              </w:divBdr>
            </w:div>
          </w:divsChild>
        </w:div>
        <w:div w:id="375813462">
          <w:marLeft w:val="0"/>
          <w:marRight w:val="0"/>
          <w:marTop w:val="0"/>
          <w:marBottom w:val="0"/>
          <w:divBdr>
            <w:top w:val="none" w:sz="0" w:space="0" w:color="auto"/>
            <w:left w:val="none" w:sz="0" w:space="0" w:color="auto"/>
            <w:bottom w:val="none" w:sz="0" w:space="0" w:color="auto"/>
            <w:right w:val="none" w:sz="0" w:space="0" w:color="auto"/>
          </w:divBdr>
          <w:divsChild>
            <w:div w:id="580287170">
              <w:marLeft w:val="0"/>
              <w:marRight w:val="0"/>
              <w:marTop w:val="0"/>
              <w:marBottom w:val="0"/>
              <w:divBdr>
                <w:top w:val="none" w:sz="0" w:space="0" w:color="auto"/>
                <w:left w:val="none" w:sz="0" w:space="0" w:color="auto"/>
                <w:bottom w:val="none" w:sz="0" w:space="0" w:color="auto"/>
                <w:right w:val="none" w:sz="0" w:space="0" w:color="auto"/>
              </w:divBdr>
            </w:div>
          </w:divsChild>
        </w:div>
        <w:div w:id="377248525">
          <w:marLeft w:val="0"/>
          <w:marRight w:val="0"/>
          <w:marTop w:val="0"/>
          <w:marBottom w:val="0"/>
          <w:divBdr>
            <w:top w:val="none" w:sz="0" w:space="0" w:color="auto"/>
            <w:left w:val="none" w:sz="0" w:space="0" w:color="auto"/>
            <w:bottom w:val="none" w:sz="0" w:space="0" w:color="auto"/>
            <w:right w:val="none" w:sz="0" w:space="0" w:color="auto"/>
          </w:divBdr>
          <w:divsChild>
            <w:div w:id="1855459693">
              <w:marLeft w:val="0"/>
              <w:marRight w:val="0"/>
              <w:marTop w:val="0"/>
              <w:marBottom w:val="0"/>
              <w:divBdr>
                <w:top w:val="none" w:sz="0" w:space="0" w:color="auto"/>
                <w:left w:val="none" w:sz="0" w:space="0" w:color="auto"/>
                <w:bottom w:val="none" w:sz="0" w:space="0" w:color="auto"/>
                <w:right w:val="none" w:sz="0" w:space="0" w:color="auto"/>
              </w:divBdr>
            </w:div>
          </w:divsChild>
        </w:div>
        <w:div w:id="396783245">
          <w:marLeft w:val="0"/>
          <w:marRight w:val="0"/>
          <w:marTop w:val="0"/>
          <w:marBottom w:val="0"/>
          <w:divBdr>
            <w:top w:val="none" w:sz="0" w:space="0" w:color="auto"/>
            <w:left w:val="none" w:sz="0" w:space="0" w:color="auto"/>
            <w:bottom w:val="none" w:sz="0" w:space="0" w:color="auto"/>
            <w:right w:val="none" w:sz="0" w:space="0" w:color="auto"/>
          </w:divBdr>
          <w:divsChild>
            <w:div w:id="1632710253">
              <w:marLeft w:val="0"/>
              <w:marRight w:val="0"/>
              <w:marTop w:val="0"/>
              <w:marBottom w:val="0"/>
              <w:divBdr>
                <w:top w:val="none" w:sz="0" w:space="0" w:color="auto"/>
                <w:left w:val="none" w:sz="0" w:space="0" w:color="auto"/>
                <w:bottom w:val="none" w:sz="0" w:space="0" w:color="auto"/>
                <w:right w:val="none" w:sz="0" w:space="0" w:color="auto"/>
              </w:divBdr>
            </w:div>
          </w:divsChild>
        </w:div>
        <w:div w:id="437146560">
          <w:marLeft w:val="0"/>
          <w:marRight w:val="0"/>
          <w:marTop w:val="0"/>
          <w:marBottom w:val="0"/>
          <w:divBdr>
            <w:top w:val="none" w:sz="0" w:space="0" w:color="auto"/>
            <w:left w:val="none" w:sz="0" w:space="0" w:color="auto"/>
            <w:bottom w:val="none" w:sz="0" w:space="0" w:color="auto"/>
            <w:right w:val="none" w:sz="0" w:space="0" w:color="auto"/>
          </w:divBdr>
          <w:divsChild>
            <w:div w:id="831868450">
              <w:marLeft w:val="0"/>
              <w:marRight w:val="0"/>
              <w:marTop w:val="0"/>
              <w:marBottom w:val="0"/>
              <w:divBdr>
                <w:top w:val="none" w:sz="0" w:space="0" w:color="auto"/>
                <w:left w:val="none" w:sz="0" w:space="0" w:color="auto"/>
                <w:bottom w:val="none" w:sz="0" w:space="0" w:color="auto"/>
                <w:right w:val="none" w:sz="0" w:space="0" w:color="auto"/>
              </w:divBdr>
            </w:div>
          </w:divsChild>
        </w:div>
        <w:div w:id="446394561">
          <w:marLeft w:val="0"/>
          <w:marRight w:val="0"/>
          <w:marTop w:val="0"/>
          <w:marBottom w:val="0"/>
          <w:divBdr>
            <w:top w:val="none" w:sz="0" w:space="0" w:color="auto"/>
            <w:left w:val="none" w:sz="0" w:space="0" w:color="auto"/>
            <w:bottom w:val="none" w:sz="0" w:space="0" w:color="auto"/>
            <w:right w:val="none" w:sz="0" w:space="0" w:color="auto"/>
          </w:divBdr>
          <w:divsChild>
            <w:div w:id="1585920668">
              <w:marLeft w:val="0"/>
              <w:marRight w:val="0"/>
              <w:marTop w:val="0"/>
              <w:marBottom w:val="0"/>
              <w:divBdr>
                <w:top w:val="none" w:sz="0" w:space="0" w:color="auto"/>
                <w:left w:val="none" w:sz="0" w:space="0" w:color="auto"/>
                <w:bottom w:val="none" w:sz="0" w:space="0" w:color="auto"/>
                <w:right w:val="none" w:sz="0" w:space="0" w:color="auto"/>
              </w:divBdr>
            </w:div>
          </w:divsChild>
        </w:div>
        <w:div w:id="466245988">
          <w:marLeft w:val="0"/>
          <w:marRight w:val="0"/>
          <w:marTop w:val="0"/>
          <w:marBottom w:val="0"/>
          <w:divBdr>
            <w:top w:val="none" w:sz="0" w:space="0" w:color="auto"/>
            <w:left w:val="none" w:sz="0" w:space="0" w:color="auto"/>
            <w:bottom w:val="none" w:sz="0" w:space="0" w:color="auto"/>
            <w:right w:val="none" w:sz="0" w:space="0" w:color="auto"/>
          </w:divBdr>
          <w:divsChild>
            <w:div w:id="1988238125">
              <w:marLeft w:val="0"/>
              <w:marRight w:val="0"/>
              <w:marTop w:val="0"/>
              <w:marBottom w:val="0"/>
              <w:divBdr>
                <w:top w:val="none" w:sz="0" w:space="0" w:color="auto"/>
                <w:left w:val="none" w:sz="0" w:space="0" w:color="auto"/>
                <w:bottom w:val="none" w:sz="0" w:space="0" w:color="auto"/>
                <w:right w:val="none" w:sz="0" w:space="0" w:color="auto"/>
              </w:divBdr>
            </w:div>
          </w:divsChild>
        </w:div>
        <w:div w:id="477187930">
          <w:marLeft w:val="0"/>
          <w:marRight w:val="0"/>
          <w:marTop w:val="0"/>
          <w:marBottom w:val="0"/>
          <w:divBdr>
            <w:top w:val="none" w:sz="0" w:space="0" w:color="auto"/>
            <w:left w:val="none" w:sz="0" w:space="0" w:color="auto"/>
            <w:bottom w:val="none" w:sz="0" w:space="0" w:color="auto"/>
            <w:right w:val="none" w:sz="0" w:space="0" w:color="auto"/>
          </w:divBdr>
          <w:divsChild>
            <w:div w:id="1507554510">
              <w:marLeft w:val="0"/>
              <w:marRight w:val="0"/>
              <w:marTop w:val="0"/>
              <w:marBottom w:val="0"/>
              <w:divBdr>
                <w:top w:val="none" w:sz="0" w:space="0" w:color="auto"/>
                <w:left w:val="none" w:sz="0" w:space="0" w:color="auto"/>
                <w:bottom w:val="none" w:sz="0" w:space="0" w:color="auto"/>
                <w:right w:val="none" w:sz="0" w:space="0" w:color="auto"/>
              </w:divBdr>
            </w:div>
          </w:divsChild>
        </w:div>
        <w:div w:id="517041393">
          <w:marLeft w:val="0"/>
          <w:marRight w:val="0"/>
          <w:marTop w:val="0"/>
          <w:marBottom w:val="0"/>
          <w:divBdr>
            <w:top w:val="none" w:sz="0" w:space="0" w:color="auto"/>
            <w:left w:val="none" w:sz="0" w:space="0" w:color="auto"/>
            <w:bottom w:val="none" w:sz="0" w:space="0" w:color="auto"/>
            <w:right w:val="none" w:sz="0" w:space="0" w:color="auto"/>
          </w:divBdr>
          <w:divsChild>
            <w:div w:id="675424256">
              <w:marLeft w:val="0"/>
              <w:marRight w:val="0"/>
              <w:marTop w:val="0"/>
              <w:marBottom w:val="0"/>
              <w:divBdr>
                <w:top w:val="none" w:sz="0" w:space="0" w:color="auto"/>
                <w:left w:val="none" w:sz="0" w:space="0" w:color="auto"/>
                <w:bottom w:val="none" w:sz="0" w:space="0" w:color="auto"/>
                <w:right w:val="none" w:sz="0" w:space="0" w:color="auto"/>
              </w:divBdr>
            </w:div>
          </w:divsChild>
        </w:div>
        <w:div w:id="517693356">
          <w:marLeft w:val="0"/>
          <w:marRight w:val="0"/>
          <w:marTop w:val="0"/>
          <w:marBottom w:val="0"/>
          <w:divBdr>
            <w:top w:val="none" w:sz="0" w:space="0" w:color="auto"/>
            <w:left w:val="none" w:sz="0" w:space="0" w:color="auto"/>
            <w:bottom w:val="none" w:sz="0" w:space="0" w:color="auto"/>
            <w:right w:val="none" w:sz="0" w:space="0" w:color="auto"/>
          </w:divBdr>
          <w:divsChild>
            <w:div w:id="1146705086">
              <w:marLeft w:val="0"/>
              <w:marRight w:val="0"/>
              <w:marTop w:val="0"/>
              <w:marBottom w:val="0"/>
              <w:divBdr>
                <w:top w:val="none" w:sz="0" w:space="0" w:color="auto"/>
                <w:left w:val="none" w:sz="0" w:space="0" w:color="auto"/>
                <w:bottom w:val="none" w:sz="0" w:space="0" w:color="auto"/>
                <w:right w:val="none" w:sz="0" w:space="0" w:color="auto"/>
              </w:divBdr>
            </w:div>
          </w:divsChild>
        </w:div>
        <w:div w:id="550505912">
          <w:marLeft w:val="0"/>
          <w:marRight w:val="0"/>
          <w:marTop w:val="0"/>
          <w:marBottom w:val="0"/>
          <w:divBdr>
            <w:top w:val="none" w:sz="0" w:space="0" w:color="auto"/>
            <w:left w:val="none" w:sz="0" w:space="0" w:color="auto"/>
            <w:bottom w:val="none" w:sz="0" w:space="0" w:color="auto"/>
            <w:right w:val="none" w:sz="0" w:space="0" w:color="auto"/>
          </w:divBdr>
          <w:divsChild>
            <w:div w:id="1688364320">
              <w:marLeft w:val="0"/>
              <w:marRight w:val="0"/>
              <w:marTop w:val="0"/>
              <w:marBottom w:val="0"/>
              <w:divBdr>
                <w:top w:val="none" w:sz="0" w:space="0" w:color="auto"/>
                <w:left w:val="none" w:sz="0" w:space="0" w:color="auto"/>
                <w:bottom w:val="none" w:sz="0" w:space="0" w:color="auto"/>
                <w:right w:val="none" w:sz="0" w:space="0" w:color="auto"/>
              </w:divBdr>
            </w:div>
          </w:divsChild>
        </w:div>
        <w:div w:id="551893201">
          <w:marLeft w:val="0"/>
          <w:marRight w:val="0"/>
          <w:marTop w:val="0"/>
          <w:marBottom w:val="0"/>
          <w:divBdr>
            <w:top w:val="none" w:sz="0" w:space="0" w:color="auto"/>
            <w:left w:val="none" w:sz="0" w:space="0" w:color="auto"/>
            <w:bottom w:val="none" w:sz="0" w:space="0" w:color="auto"/>
            <w:right w:val="none" w:sz="0" w:space="0" w:color="auto"/>
          </w:divBdr>
          <w:divsChild>
            <w:div w:id="1926457909">
              <w:marLeft w:val="0"/>
              <w:marRight w:val="0"/>
              <w:marTop w:val="0"/>
              <w:marBottom w:val="0"/>
              <w:divBdr>
                <w:top w:val="none" w:sz="0" w:space="0" w:color="auto"/>
                <w:left w:val="none" w:sz="0" w:space="0" w:color="auto"/>
                <w:bottom w:val="none" w:sz="0" w:space="0" w:color="auto"/>
                <w:right w:val="none" w:sz="0" w:space="0" w:color="auto"/>
              </w:divBdr>
            </w:div>
          </w:divsChild>
        </w:div>
        <w:div w:id="554783803">
          <w:marLeft w:val="0"/>
          <w:marRight w:val="0"/>
          <w:marTop w:val="0"/>
          <w:marBottom w:val="0"/>
          <w:divBdr>
            <w:top w:val="none" w:sz="0" w:space="0" w:color="auto"/>
            <w:left w:val="none" w:sz="0" w:space="0" w:color="auto"/>
            <w:bottom w:val="none" w:sz="0" w:space="0" w:color="auto"/>
            <w:right w:val="none" w:sz="0" w:space="0" w:color="auto"/>
          </w:divBdr>
          <w:divsChild>
            <w:div w:id="411509706">
              <w:marLeft w:val="0"/>
              <w:marRight w:val="0"/>
              <w:marTop w:val="0"/>
              <w:marBottom w:val="0"/>
              <w:divBdr>
                <w:top w:val="none" w:sz="0" w:space="0" w:color="auto"/>
                <w:left w:val="none" w:sz="0" w:space="0" w:color="auto"/>
                <w:bottom w:val="none" w:sz="0" w:space="0" w:color="auto"/>
                <w:right w:val="none" w:sz="0" w:space="0" w:color="auto"/>
              </w:divBdr>
            </w:div>
          </w:divsChild>
        </w:div>
        <w:div w:id="622231086">
          <w:marLeft w:val="0"/>
          <w:marRight w:val="0"/>
          <w:marTop w:val="0"/>
          <w:marBottom w:val="0"/>
          <w:divBdr>
            <w:top w:val="none" w:sz="0" w:space="0" w:color="auto"/>
            <w:left w:val="none" w:sz="0" w:space="0" w:color="auto"/>
            <w:bottom w:val="none" w:sz="0" w:space="0" w:color="auto"/>
            <w:right w:val="none" w:sz="0" w:space="0" w:color="auto"/>
          </w:divBdr>
          <w:divsChild>
            <w:div w:id="1675759795">
              <w:marLeft w:val="0"/>
              <w:marRight w:val="0"/>
              <w:marTop w:val="0"/>
              <w:marBottom w:val="0"/>
              <w:divBdr>
                <w:top w:val="none" w:sz="0" w:space="0" w:color="auto"/>
                <w:left w:val="none" w:sz="0" w:space="0" w:color="auto"/>
                <w:bottom w:val="none" w:sz="0" w:space="0" w:color="auto"/>
                <w:right w:val="none" w:sz="0" w:space="0" w:color="auto"/>
              </w:divBdr>
            </w:div>
          </w:divsChild>
        </w:div>
        <w:div w:id="626087818">
          <w:marLeft w:val="0"/>
          <w:marRight w:val="0"/>
          <w:marTop w:val="0"/>
          <w:marBottom w:val="0"/>
          <w:divBdr>
            <w:top w:val="none" w:sz="0" w:space="0" w:color="auto"/>
            <w:left w:val="none" w:sz="0" w:space="0" w:color="auto"/>
            <w:bottom w:val="none" w:sz="0" w:space="0" w:color="auto"/>
            <w:right w:val="none" w:sz="0" w:space="0" w:color="auto"/>
          </w:divBdr>
          <w:divsChild>
            <w:div w:id="24645330">
              <w:marLeft w:val="0"/>
              <w:marRight w:val="0"/>
              <w:marTop w:val="0"/>
              <w:marBottom w:val="0"/>
              <w:divBdr>
                <w:top w:val="none" w:sz="0" w:space="0" w:color="auto"/>
                <w:left w:val="none" w:sz="0" w:space="0" w:color="auto"/>
                <w:bottom w:val="none" w:sz="0" w:space="0" w:color="auto"/>
                <w:right w:val="none" w:sz="0" w:space="0" w:color="auto"/>
              </w:divBdr>
            </w:div>
          </w:divsChild>
        </w:div>
        <w:div w:id="626349285">
          <w:marLeft w:val="0"/>
          <w:marRight w:val="0"/>
          <w:marTop w:val="0"/>
          <w:marBottom w:val="0"/>
          <w:divBdr>
            <w:top w:val="none" w:sz="0" w:space="0" w:color="auto"/>
            <w:left w:val="none" w:sz="0" w:space="0" w:color="auto"/>
            <w:bottom w:val="none" w:sz="0" w:space="0" w:color="auto"/>
            <w:right w:val="none" w:sz="0" w:space="0" w:color="auto"/>
          </w:divBdr>
          <w:divsChild>
            <w:div w:id="1468938645">
              <w:marLeft w:val="0"/>
              <w:marRight w:val="0"/>
              <w:marTop w:val="0"/>
              <w:marBottom w:val="0"/>
              <w:divBdr>
                <w:top w:val="none" w:sz="0" w:space="0" w:color="auto"/>
                <w:left w:val="none" w:sz="0" w:space="0" w:color="auto"/>
                <w:bottom w:val="none" w:sz="0" w:space="0" w:color="auto"/>
                <w:right w:val="none" w:sz="0" w:space="0" w:color="auto"/>
              </w:divBdr>
            </w:div>
          </w:divsChild>
        </w:div>
        <w:div w:id="658387871">
          <w:marLeft w:val="0"/>
          <w:marRight w:val="0"/>
          <w:marTop w:val="0"/>
          <w:marBottom w:val="0"/>
          <w:divBdr>
            <w:top w:val="none" w:sz="0" w:space="0" w:color="auto"/>
            <w:left w:val="none" w:sz="0" w:space="0" w:color="auto"/>
            <w:bottom w:val="none" w:sz="0" w:space="0" w:color="auto"/>
            <w:right w:val="none" w:sz="0" w:space="0" w:color="auto"/>
          </w:divBdr>
          <w:divsChild>
            <w:div w:id="250628145">
              <w:marLeft w:val="0"/>
              <w:marRight w:val="0"/>
              <w:marTop w:val="0"/>
              <w:marBottom w:val="0"/>
              <w:divBdr>
                <w:top w:val="none" w:sz="0" w:space="0" w:color="auto"/>
                <w:left w:val="none" w:sz="0" w:space="0" w:color="auto"/>
                <w:bottom w:val="none" w:sz="0" w:space="0" w:color="auto"/>
                <w:right w:val="none" w:sz="0" w:space="0" w:color="auto"/>
              </w:divBdr>
            </w:div>
          </w:divsChild>
        </w:div>
        <w:div w:id="661857290">
          <w:marLeft w:val="0"/>
          <w:marRight w:val="0"/>
          <w:marTop w:val="0"/>
          <w:marBottom w:val="0"/>
          <w:divBdr>
            <w:top w:val="none" w:sz="0" w:space="0" w:color="auto"/>
            <w:left w:val="none" w:sz="0" w:space="0" w:color="auto"/>
            <w:bottom w:val="none" w:sz="0" w:space="0" w:color="auto"/>
            <w:right w:val="none" w:sz="0" w:space="0" w:color="auto"/>
          </w:divBdr>
          <w:divsChild>
            <w:div w:id="601307925">
              <w:marLeft w:val="0"/>
              <w:marRight w:val="0"/>
              <w:marTop w:val="0"/>
              <w:marBottom w:val="0"/>
              <w:divBdr>
                <w:top w:val="none" w:sz="0" w:space="0" w:color="auto"/>
                <w:left w:val="none" w:sz="0" w:space="0" w:color="auto"/>
                <w:bottom w:val="none" w:sz="0" w:space="0" w:color="auto"/>
                <w:right w:val="none" w:sz="0" w:space="0" w:color="auto"/>
              </w:divBdr>
            </w:div>
          </w:divsChild>
        </w:div>
        <w:div w:id="669871533">
          <w:marLeft w:val="0"/>
          <w:marRight w:val="0"/>
          <w:marTop w:val="0"/>
          <w:marBottom w:val="0"/>
          <w:divBdr>
            <w:top w:val="none" w:sz="0" w:space="0" w:color="auto"/>
            <w:left w:val="none" w:sz="0" w:space="0" w:color="auto"/>
            <w:bottom w:val="none" w:sz="0" w:space="0" w:color="auto"/>
            <w:right w:val="none" w:sz="0" w:space="0" w:color="auto"/>
          </w:divBdr>
          <w:divsChild>
            <w:div w:id="1535267947">
              <w:marLeft w:val="0"/>
              <w:marRight w:val="0"/>
              <w:marTop w:val="0"/>
              <w:marBottom w:val="0"/>
              <w:divBdr>
                <w:top w:val="none" w:sz="0" w:space="0" w:color="auto"/>
                <w:left w:val="none" w:sz="0" w:space="0" w:color="auto"/>
                <w:bottom w:val="none" w:sz="0" w:space="0" w:color="auto"/>
                <w:right w:val="none" w:sz="0" w:space="0" w:color="auto"/>
              </w:divBdr>
            </w:div>
          </w:divsChild>
        </w:div>
        <w:div w:id="671224826">
          <w:marLeft w:val="0"/>
          <w:marRight w:val="0"/>
          <w:marTop w:val="0"/>
          <w:marBottom w:val="0"/>
          <w:divBdr>
            <w:top w:val="none" w:sz="0" w:space="0" w:color="auto"/>
            <w:left w:val="none" w:sz="0" w:space="0" w:color="auto"/>
            <w:bottom w:val="none" w:sz="0" w:space="0" w:color="auto"/>
            <w:right w:val="none" w:sz="0" w:space="0" w:color="auto"/>
          </w:divBdr>
          <w:divsChild>
            <w:div w:id="2048406169">
              <w:marLeft w:val="0"/>
              <w:marRight w:val="0"/>
              <w:marTop w:val="0"/>
              <w:marBottom w:val="0"/>
              <w:divBdr>
                <w:top w:val="none" w:sz="0" w:space="0" w:color="auto"/>
                <w:left w:val="none" w:sz="0" w:space="0" w:color="auto"/>
                <w:bottom w:val="none" w:sz="0" w:space="0" w:color="auto"/>
                <w:right w:val="none" w:sz="0" w:space="0" w:color="auto"/>
              </w:divBdr>
            </w:div>
          </w:divsChild>
        </w:div>
        <w:div w:id="722677059">
          <w:marLeft w:val="0"/>
          <w:marRight w:val="0"/>
          <w:marTop w:val="0"/>
          <w:marBottom w:val="0"/>
          <w:divBdr>
            <w:top w:val="none" w:sz="0" w:space="0" w:color="auto"/>
            <w:left w:val="none" w:sz="0" w:space="0" w:color="auto"/>
            <w:bottom w:val="none" w:sz="0" w:space="0" w:color="auto"/>
            <w:right w:val="none" w:sz="0" w:space="0" w:color="auto"/>
          </w:divBdr>
          <w:divsChild>
            <w:div w:id="1243876360">
              <w:marLeft w:val="0"/>
              <w:marRight w:val="0"/>
              <w:marTop w:val="0"/>
              <w:marBottom w:val="0"/>
              <w:divBdr>
                <w:top w:val="none" w:sz="0" w:space="0" w:color="auto"/>
                <w:left w:val="none" w:sz="0" w:space="0" w:color="auto"/>
                <w:bottom w:val="none" w:sz="0" w:space="0" w:color="auto"/>
                <w:right w:val="none" w:sz="0" w:space="0" w:color="auto"/>
              </w:divBdr>
            </w:div>
          </w:divsChild>
        </w:div>
        <w:div w:id="747583337">
          <w:marLeft w:val="0"/>
          <w:marRight w:val="0"/>
          <w:marTop w:val="0"/>
          <w:marBottom w:val="0"/>
          <w:divBdr>
            <w:top w:val="none" w:sz="0" w:space="0" w:color="auto"/>
            <w:left w:val="none" w:sz="0" w:space="0" w:color="auto"/>
            <w:bottom w:val="none" w:sz="0" w:space="0" w:color="auto"/>
            <w:right w:val="none" w:sz="0" w:space="0" w:color="auto"/>
          </w:divBdr>
          <w:divsChild>
            <w:div w:id="302927165">
              <w:marLeft w:val="0"/>
              <w:marRight w:val="0"/>
              <w:marTop w:val="0"/>
              <w:marBottom w:val="0"/>
              <w:divBdr>
                <w:top w:val="none" w:sz="0" w:space="0" w:color="auto"/>
                <w:left w:val="none" w:sz="0" w:space="0" w:color="auto"/>
                <w:bottom w:val="none" w:sz="0" w:space="0" w:color="auto"/>
                <w:right w:val="none" w:sz="0" w:space="0" w:color="auto"/>
              </w:divBdr>
            </w:div>
          </w:divsChild>
        </w:div>
        <w:div w:id="758721876">
          <w:marLeft w:val="0"/>
          <w:marRight w:val="0"/>
          <w:marTop w:val="0"/>
          <w:marBottom w:val="0"/>
          <w:divBdr>
            <w:top w:val="none" w:sz="0" w:space="0" w:color="auto"/>
            <w:left w:val="none" w:sz="0" w:space="0" w:color="auto"/>
            <w:bottom w:val="none" w:sz="0" w:space="0" w:color="auto"/>
            <w:right w:val="none" w:sz="0" w:space="0" w:color="auto"/>
          </w:divBdr>
          <w:divsChild>
            <w:div w:id="1666279629">
              <w:marLeft w:val="0"/>
              <w:marRight w:val="0"/>
              <w:marTop w:val="0"/>
              <w:marBottom w:val="0"/>
              <w:divBdr>
                <w:top w:val="none" w:sz="0" w:space="0" w:color="auto"/>
                <w:left w:val="none" w:sz="0" w:space="0" w:color="auto"/>
                <w:bottom w:val="none" w:sz="0" w:space="0" w:color="auto"/>
                <w:right w:val="none" w:sz="0" w:space="0" w:color="auto"/>
              </w:divBdr>
            </w:div>
          </w:divsChild>
        </w:div>
        <w:div w:id="774331531">
          <w:marLeft w:val="0"/>
          <w:marRight w:val="0"/>
          <w:marTop w:val="0"/>
          <w:marBottom w:val="0"/>
          <w:divBdr>
            <w:top w:val="none" w:sz="0" w:space="0" w:color="auto"/>
            <w:left w:val="none" w:sz="0" w:space="0" w:color="auto"/>
            <w:bottom w:val="none" w:sz="0" w:space="0" w:color="auto"/>
            <w:right w:val="none" w:sz="0" w:space="0" w:color="auto"/>
          </w:divBdr>
          <w:divsChild>
            <w:div w:id="1997225796">
              <w:marLeft w:val="0"/>
              <w:marRight w:val="0"/>
              <w:marTop w:val="0"/>
              <w:marBottom w:val="0"/>
              <w:divBdr>
                <w:top w:val="none" w:sz="0" w:space="0" w:color="auto"/>
                <w:left w:val="none" w:sz="0" w:space="0" w:color="auto"/>
                <w:bottom w:val="none" w:sz="0" w:space="0" w:color="auto"/>
                <w:right w:val="none" w:sz="0" w:space="0" w:color="auto"/>
              </w:divBdr>
            </w:div>
          </w:divsChild>
        </w:div>
        <w:div w:id="798576553">
          <w:marLeft w:val="0"/>
          <w:marRight w:val="0"/>
          <w:marTop w:val="0"/>
          <w:marBottom w:val="0"/>
          <w:divBdr>
            <w:top w:val="none" w:sz="0" w:space="0" w:color="auto"/>
            <w:left w:val="none" w:sz="0" w:space="0" w:color="auto"/>
            <w:bottom w:val="none" w:sz="0" w:space="0" w:color="auto"/>
            <w:right w:val="none" w:sz="0" w:space="0" w:color="auto"/>
          </w:divBdr>
          <w:divsChild>
            <w:div w:id="1315375930">
              <w:marLeft w:val="0"/>
              <w:marRight w:val="0"/>
              <w:marTop w:val="0"/>
              <w:marBottom w:val="0"/>
              <w:divBdr>
                <w:top w:val="none" w:sz="0" w:space="0" w:color="auto"/>
                <w:left w:val="none" w:sz="0" w:space="0" w:color="auto"/>
                <w:bottom w:val="none" w:sz="0" w:space="0" w:color="auto"/>
                <w:right w:val="none" w:sz="0" w:space="0" w:color="auto"/>
              </w:divBdr>
            </w:div>
          </w:divsChild>
        </w:div>
        <w:div w:id="815681403">
          <w:marLeft w:val="0"/>
          <w:marRight w:val="0"/>
          <w:marTop w:val="0"/>
          <w:marBottom w:val="0"/>
          <w:divBdr>
            <w:top w:val="none" w:sz="0" w:space="0" w:color="auto"/>
            <w:left w:val="none" w:sz="0" w:space="0" w:color="auto"/>
            <w:bottom w:val="none" w:sz="0" w:space="0" w:color="auto"/>
            <w:right w:val="none" w:sz="0" w:space="0" w:color="auto"/>
          </w:divBdr>
          <w:divsChild>
            <w:div w:id="491530434">
              <w:marLeft w:val="0"/>
              <w:marRight w:val="0"/>
              <w:marTop w:val="0"/>
              <w:marBottom w:val="0"/>
              <w:divBdr>
                <w:top w:val="none" w:sz="0" w:space="0" w:color="auto"/>
                <w:left w:val="none" w:sz="0" w:space="0" w:color="auto"/>
                <w:bottom w:val="none" w:sz="0" w:space="0" w:color="auto"/>
                <w:right w:val="none" w:sz="0" w:space="0" w:color="auto"/>
              </w:divBdr>
            </w:div>
          </w:divsChild>
        </w:div>
        <w:div w:id="824205528">
          <w:marLeft w:val="0"/>
          <w:marRight w:val="0"/>
          <w:marTop w:val="0"/>
          <w:marBottom w:val="0"/>
          <w:divBdr>
            <w:top w:val="none" w:sz="0" w:space="0" w:color="auto"/>
            <w:left w:val="none" w:sz="0" w:space="0" w:color="auto"/>
            <w:bottom w:val="none" w:sz="0" w:space="0" w:color="auto"/>
            <w:right w:val="none" w:sz="0" w:space="0" w:color="auto"/>
          </w:divBdr>
          <w:divsChild>
            <w:div w:id="2003005866">
              <w:marLeft w:val="0"/>
              <w:marRight w:val="0"/>
              <w:marTop w:val="0"/>
              <w:marBottom w:val="0"/>
              <w:divBdr>
                <w:top w:val="none" w:sz="0" w:space="0" w:color="auto"/>
                <w:left w:val="none" w:sz="0" w:space="0" w:color="auto"/>
                <w:bottom w:val="none" w:sz="0" w:space="0" w:color="auto"/>
                <w:right w:val="none" w:sz="0" w:space="0" w:color="auto"/>
              </w:divBdr>
            </w:div>
          </w:divsChild>
        </w:div>
        <w:div w:id="844593708">
          <w:marLeft w:val="0"/>
          <w:marRight w:val="0"/>
          <w:marTop w:val="0"/>
          <w:marBottom w:val="0"/>
          <w:divBdr>
            <w:top w:val="none" w:sz="0" w:space="0" w:color="auto"/>
            <w:left w:val="none" w:sz="0" w:space="0" w:color="auto"/>
            <w:bottom w:val="none" w:sz="0" w:space="0" w:color="auto"/>
            <w:right w:val="none" w:sz="0" w:space="0" w:color="auto"/>
          </w:divBdr>
          <w:divsChild>
            <w:div w:id="74058914">
              <w:marLeft w:val="0"/>
              <w:marRight w:val="0"/>
              <w:marTop w:val="0"/>
              <w:marBottom w:val="0"/>
              <w:divBdr>
                <w:top w:val="none" w:sz="0" w:space="0" w:color="auto"/>
                <w:left w:val="none" w:sz="0" w:space="0" w:color="auto"/>
                <w:bottom w:val="none" w:sz="0" w:space="0" w:color="auto"/>
                <w:right w:val="none" w:sz="0" w:space="0" w:color="auto"/>
              </w:divBdr>
            </w:div>
          </w:divsChild>
        </w:div>
        <w:div w:id="890507341">
          <w:marLeft w:val="0"/>
          <w:marRight w:val="0"/>
          <w:marTop w:val="0"/>
          <w:marBottom w:val="0"/>
          <w:divBdr>
            <w:top w:val="none" w:sz="0" w:space="0" w:color="auto"/>
            <w:left w:val="none" w:sz="0" w:space="0" w:color="auto"/>
            <w:bottom w:val="none" w:sz="0" w:space="0" w:color="auto"/>
            <w:right w:val="none" w:sz="0" w:space="0" w:color="auto"/>
          </w:divBdr>
          <w:divsChild>
            <w:div w:id="87965785">
              <w:marLeft w:val="0"/>
              <w:marRight w:val="0"/>
              <w:marTop w:val="0"/>
              <w:marBottom w:val="0"/>
              <w:divBdr>
                <w:top w:val="none" w:sz="0" w:space="0" w:color="auto"/>
                <w:left w:val="none" w:sz="0" w:space="0" w:color="auto"/>
                <w:bottom w:val="none" w:sz="0" w:space="0" w:color="auto"/>
                <w:right w:val="none" w:sz="0" w:space="0" w:color="auto"/>
              </w:divBdr>
            </w:div>
          </w:divsChild>
        </w:div>
        <w:div w:id="905998044">
          <w:marLeft w:val="0"/>
          <w:marRight w:val="0"/>
          <w:marTop w:val="0"/>
          <w:marBottom w:val="0"/>
          <w:divBdr>
            <w:top w:val="none" w:sz="0" w:space="0" w:color="auto"/>
            <w:left w:val="none" w:sz="0" w:space="0" w:color="auto"/>
            <w:bottom w:val="none" w:sz="0" w:space="0" w:color="auto"/>
            <w:right w:val="none" w:sz="0" w:space="0" w:color="auto"/>
          </w:divBdr>
          <w:divsChild>
            <w:div w:id="77409228">
              <w:marLeft w:val="0"/>
              <w:marRight w:val="0"/>
              <w:marTop w:val="0"/>
              <w:marBottom w:val="0"/>
              <w:divBdr>
                <w:top w:val="none" w:sz="0" w:space="0" w:color="auto"/>
                <w:left w:val="none" w:sz="0" w:space="0" w:color="auto"/>
                <w:bottom w:val="none" w:sz="0" w:space="0" w:color="auto"/>
                <w:right w:val="none" w:sz="0" w:space="0" w:color="auto"/>
              </w:divBdr>
            </w:div>
          </w:divsChild>
        </w:div>
        <w:div w:id="911699521">
          <w:marLeft w:val="0"/>
          <w:marRight w:val="0"/>
          <w:marTop w:val="0"/>
          <w:marBottom w:val="0"/>
          <w:divBdr>
            <w:top w:val="none" w:sz="0" w:space="0" w:color="auto"/>
            <w:left w:val="none" w:sz="0" w:space="0" w:color="auto"/>
            <w:bottom w:val="none" w:sz="0" w:space="0" w:color="auto"/>
            <w:right w:val="none" w:sz="0" w:space="0" w:color="auto"/>
          </w:divBdr>
          <w:divsChild>
            <w:div w:id="1943881988">
              <w:marLeft w:val="0"/>
              <w:marRight w:val="0"/>
              <w:marTop w:val="0"/>
              <w:marBottom w:val="0"/>
              <w:divBdr>
                <w:top w:val="none" w:sz="0" w:space="0" w:color="auto"/>
                <w:left w:val="none" w:sz="0" w:space="0" w:color="auto"/>
                <w:bottom w:val="none" w:sz="0" w:space="0" w:color="auto"/>
                <w:right w:val="none" w:sz="0" w:space="0" w:color="auto"/>
              </w:divBdr>
            </w:div>
          </w:divsChild>
        </w:div>
        <w:div w:id="927813300">
          <w:marLeft w:val="0"/>
          <w:marRight w:val="0"/>
          <w:marTop w:val="0"/>
          <w:marBottom w:val="0"/>
          <w:divBdr>
            <w:top w:val="none" w:sz="0" w:space="0" w:color="auto"/>
            <w:left w:val="none" w:sz="0" w:space="0" w:color="auto"/>
            <w:bottom w:val="none" w:sz="0" w:space="0" w:color="auto"/>
            <w:right w:val="none" w:sz="0" w:space="0" w:color="auto"/>
          </w:divBdr>
          <w:divsChild>
            <w:div w:id="1855800773">
              <w:marLeft w:val="0"/>
              <w:marRight w:val="0"/>
              <w:marTop w:val="0"/>
              <w:marBottom w:val="0"/>
              <w:divBdr>
                <w:top w:val="none" w:sz="0" w:space="0" w:color="auto"/>
                <w:left w:val="none" w:sz="0" w:space="0" w:color="auto"/>
                <w:bottom w:val="none" w:sz="0" w:space="0" w:color="auto"/>
                <w:right w:val="none" w:sz="0" w:space="0" w:color="auto"/>
              </w:divBdr>
            </w:div>
          </w:divsChild>
        </w:div>
        <w:div w:id="959263458">
          <w:marLeft w:val="0"/>
          <w:marRight w:val="0"/>
          <w:marTop w:val="0"/>
          <w:marBottom w:val="0"/>
          <w:divBdr>
            <w:top w:val="none" w:sz="0" w:space="0" w:color="auto"/>
            <w:left w:val="none" w:sz="0" w:space="0" w:color="auto"/>
            <w:bottom w:val="none" w:sz="0" w:space="0" w:color="auto"/>
            <w:right w:val="none" w:sz="0" w:space="0" w:color="auto"/>
          </w:divBdr>
          <w:divsChild>
            <w:div w:id="429543204">
              <w:marLeft w:val="0"/>
              <w:marRight w:val="0"/>
              <w:marTop w:val="0"/>
              <w:marBottom w:val="0"/>
              <w:divBdr>
                <w:top w:val="none" w:sz="0" w:space="0" w:color="auto"/>
                <w:left w:val="none" w:sz="0" w:space="0" w:color="auto"/>
                <w:bottom w:val="none" w:sz="0" w:space="0" w:color="auto"/>
                <w:right w:val="none" w:sz="0" w:space="0" w:color="auto"/>
              </w:divBdr>
            </w:div>
          </w:divsChild>
        </w:div>
        <w:div w:id="995694124">
          <w:marLeft w:val="0"/>
          <w:marRight w:val="0"/>
          <w:marTop w:val="0"/>
          <w:marBottom w:val="0"/>
          <w:divBdr>
            <w:top w:val="none" w:sz="0" w:space="0" w:color="auto"/>
            <w:left w:val="none" w:sz="0" w:space="0" w:color="auto"/>
            <w:bottom w:val="none" w:sz="0" w:space="0" w:color="auto"/>
            <w:right w:val="none" w:sz="0" w:space="0" w:color="auto"/>
          </w:divBdr>
          <w:divsChild>
            <w:div w:id="1890801368">
              <w:marLeft w:val="0"/>
              <w:marRight w:val="0"/>
              <w:marTop w:val="0"/>
              <w:marBottom w:val="0"/>
              <w:divBdr>
                <w:top w:val="none" w:sz="0" w:space="0" w:color="auto"/>
                <w:left w:val="none" w:sz="0" w:space="0" w:color="auto"/>
                <w:bottom w:val="none" w:sz="0" w:space="0" w:color="auto"/>
                <w:right w:val="none" w:sz="0" w:space="0" w:color="auto"/>
              </w:divBdr>
            </w:div>
          </w:divsChild>
        </w:div>
        <w:div w:id="1019937133">
          <w:marLeft w:val="0"/>
          <w:marRight w:val="0"/>
          <w:marTop w:val="0"/>
          <w:marBottom w:val="0"/>
          <w:divBdr>
            <w:top w:val="none" w:sz="0" w:space="0" w:color="auto"/>
            <w:left w:val="none" w:sz="0" w:space="0" w:color="auto"/>
            <w:bottom w:val="none" w:sz="0" w:space="0" w:color="auto"/>
            <w:right w:val="none" w:sz="0" w:space="0" w:color="auto"/>
          </w:divBdr>
          <w:divsChild>
            <w:div w:id="1502696285">
              <w:marLeft w:val="0"/>
              <w:marRight w:val="0"/>
              <w:marTop w:val="0"/>
              <w:marBottom w:val="0"/>
              <w:divBdr>
                <w:top w:val="none" w:sz="0" w:space="0" w:color="auto"/>
                <w:left w:val="none" w:sz="0" w:space="0" w:color="auto"/>
                <w:bottom w:val="none" w:sz="0" w:space="0" w:color="auto"/>
                <w:right w:val="none" w:sz="0" w:space="0" w:color="auto"/>
              </w:divBdr>
            </w:div>
          </w:divsChild>
        </w:div>
        <w:div w:id="1022631434">
          <w:marLeft w:val="0"/>
          <w:marRight w:val="0"/>
          <w:marTop w:val="0"/>
          <w:marBottom w:val="0"/>
          <w:divBdr>
            <w:top w:val="none" w:sz="0" w:space="0" w:color="auto"/>
            <w:left w:val="none" w:sz="0" w:space="0" w:color="auto"/>
            <w:bottom w:val="none" w:sz="0" w:space="0" w:color="auto"/>
            <w:right w:val="none" w:sz="0" w:space="0" w:color="auto"/>
          </w:divBdr>
          <w:divsChild>
            <w:div w:id="1755201035">
              <w:marLeft w:val="0"/>
              <w:marRight w:val="0"/>
              <w:marTop w:val="0"/>
              <w:marBottom w:val="0"/>
              <w:divBdr>
                <w:top w:val="none" w:sz="0" w:space="0" w:color="auto"/>
                <w:left w:val="none" w:sz="0" w:space="0" w:color="auto"/>
                <w:bottom w:val="none" w:sz="0" w:space="0" w:color="auto"/>
                <w:right w:val="none" w:sz="0" w:space="0" w:color="auto"/>
              </w:divBdr>
            </w:div>
          </w:divsChild>
        </w:div>
        <w:div w:id="1040016320">
          <w:marLeft w:val="0"/>
          <w:marRight w:val="0"/>
          <w:marTop w:val="0"/>
          <w:marBottom w:val="0"/>
          <w:divBdr>
            <w:top w:val="none" w:sz="0" w:space="0" w:color="auto"/>
            <w:left w:val="none" w:sz="0" w:space="0" w:color="auto"/>
            <w:bottom w:val="none" w:sz="0" w:space="0" w:color="auto"/>
            <w:right w:val="none" w:sz="0" w:space="0" w:color="auto"/>
          </w:divBdr>
          <w:divsChild>
            <w:div w:id="1107387514">
              <w:marLeft w:val="0"/>
              <w:marRight w:val="0"/>
              <w:marTop w:val="0"/>
              <w:marBottom w:val="0"/>
              <w:divBdr>
                <w:top w:val="none" w:sz="0" w:space="0" w:color="auto"/>
                <w:left w:val="none" w:sz="0" w:space="0" w:color="auto"/>
                <w:bottom w:val="none" w:sz="0" w:space="0" w:color="auto"/>
                <w:right w:val="none" w:sz="0" w:space="0" w:color="auto"/>
              </w:divBdr>
            </w:div>
          </w:divsChild>
        </w:div>
        <w:div w:id="1084304791">
          <w:marLeft w:val="0"/>
          <w:marRight w:val="0"/>
          <w:marTop w:val="0"/>
          <w:marBottom w:val="0"/>
          <w:divBdr>
            <w:top w:val="none" w:sz="0" w:space="0" w:color="auto"/>
            <w:left w:val="none" w:sz="0" w:space="0" w:color="auto"/>
            <w:bottom w:val="none" w:sz="0" w:space="0" w:color="auto"/>
            <w:right w:val="none" w:sz="0" w:space="0" w:color="auto"/>
          </w:divBdr>
          <w:divsChild>
            <w:div w:id="303121057">
              <w:marLeft w:val="0"/>
              <w:marRight w:val="0"/>
              <w:marTop w:val="0"/>
              <w:marBottom w:val="0"/>
              <w:divBdr>
                <w:top w:val="none" w:sz="0" w:space="0" w:color="auto"/>
                <w:left w:val="none" w:sz="0" w:space="0" w:color="auto"/>
                <w:bottom w:val="none" w:sz="0" w:space="0" w:color="auto"/>
                <w:right w:val="none" w:sz="0" w:space="0" w:color="auto"/>
              </w:divBdr>
            </w:div>
          </w:divsChild>
        </w:div>
        <w:div w:id="1088305810">
          <w:marLeft w:val="0"/>
          <w:marRight w:val="0"/>
          <w:marTop w:val="0"/>
          <w:marBottom w:val="0"/>
          <w:divBdr>
            <w:top w:val="none" w:sz="0" w:space="0" w:color="auto"/>
            <w:left w:val="none" w:sz="0" w:space="0" w:color="auto"/>
            <w:bottom w:val="none" w:sz="0" w:space="0" w:color="auto"/>
            <w:right w:val="none" w:sz="0" w:space="0" w:color="auto"/>
          </w:divBdr>
          <w:divsChild>
            <w:div w:id="1633436238">
              <w:marLeft w:val="0"/>
              <w:marRight w:val="0"/>
              <w:marTop w:val="0"/>
              <w:marBottom w:val="0"/>
              <w:divBdr>
                <w:top w:val="none" w:sz="0" w:space="0" w:color="auto"/>
                <w:left w:val="none" w:sz="0" w:space="0" w:color="auto"/>
                <w:bottom w:val="none" w:sz="0" w:space="0" w:color="auto"/>
                <w:right w:val="none" w:sz="0" w:space="0" w:color="auto"/>
              </w:divBdr>
            </w:div>
          </w:divsChild>
        </w:div>
        <w:div w:id="1090084473">
          <w:marLeft w:val="0"/>
          <w:marRight w:val="0"/>
          <w:marTop w:val="0"/>
          <w:marBottom w:val="0"/>
          <w:divBdr>
            <w:top w:val="none" w:sz="0" w:space="0" w:color="auto"/>
            <w:left w:val="none" w:sz="0" w:space="0" w:color="auto"/>
            <w:bottom w:val="none" w:sz="0" w:space="0" w:color="auto"/>
            <w:right w:val="none" w:sz="0" w:space="0" w:color="auto"/>
          </w:divBdr>
          <w:divsChild>
            <w:div w:id="1987470551">
              <w:marLeft w:val="0"/>
              <w:marRight w:val="0"/>
              <w:marTop w:val="0"/>
              <w:marBottom w:val="0"/>
              <w:divBdr>
                <w:top w:val="none" w:sz="0" w:space="0" w:color="auto"/>
                <w:left w:val="none" w:sz="0" w:space="0" w:color="auto"/>
                <w:bottom w:val="none" w:sz="0" w:space="0" w:color="auto"/>
                <w:right w:val="none" w:sz="0" w:space="0" w:color="auto"/>
              </w:divBdr>
            </w:div>
          </w:divsChild>
        </w:div>
        <w:div w:id="1097559522">
          <w:marLeft w:val="0"/>
          <w:marRight w:val="0"/>
          <w:marTop w:val="0"/>
          <w:marBottom w:val="0"/>
          <w:divBdr>
            <w:top w:val="none" w:sz="0" w:space="0" w:color="auto"/>
            <w:left w:val="none" w:sz="0" w:space="0" w:color="auto"/>
            <w:bottom w:val="none" w:sz="0" w:space="0" w:color="auto"/>
            <w:right w:val="none" w:sz="0" w:space="0" w:color="auto"/>
          </w:divBdr>
          <w:divsChild>
            <w:div w:id="2072650186">
              <w:marLeft w:val="0"/>
              <w:marRight w:val="0"/>
              <w:marTop w:val="0"/>
              <w:marBottom w:val="0"/>
              <w:divBdr>
                <w:top w:val="none" w:sz="0" w:space="0" w:color="auto"/>
                <w:left w:val="none" w:sz="0" w:space="0" w:color="auto"/>
                <w:bottom w:val="none" w:sz="0" w:space="0" w:color="auto"/>
                <w:right w:val="none" w:sz="0" w:space="0" w:color="auto"/>
              </w:divBdr>
            </w:div>
          </w:divsChild>
        </w:div>
        <w:div w:id="1162040922">
          <w:marLeft w:val="0"/>
          <w:marRight w:val="0"/>
          <w:marTop w:val="0"/>
          <w:marBottom w:val="0"/>
          <w:divBdr>
            <w:top w:val="none" w:sz="0" w:space="0" w:color="auto"/>
            <w:left w:val="none" w:sz="0" w:space="0" w:color="auto"/>
            <w:bottom w:val="none" w:sz="0" w:space="0" w:color="auto"/>
            <w:right w:val="none" w:sz="0" w:space="0" w:color="auto"/>
          </w:divBdr>
          <w:divsChild>
            <w:div w:id="2144076909">
              <w:marLeft w:val="0"/>
              <w:marRight w:val="0"/>
              <w:marTop w:val="0"/>
              <w:marBottom w:val="0"/>
              <w:divBdr>
                <w:top w:val="none" w:sz="0" w:space="0" w:color="auto"/>
                <w:left w:val="none" w:sz="0" w:space="0" w:color="auto"/>
                <w:bottom w:val="none" w:sz="0" w:space="0" w:color="auto"/>
                <w:right w:val="none" w:sz="0" w:space="0" w:color="auto"/>
              </w:divBdr>
            </w:div>
          </w:divsChild>
        </w:div>
        <w:div w:id="1173449399">
          <w:marLeft w:val="0"/>
          <w:marRight w:val="0"/>
          <w:marTop w:val="0"/>
          <w:marBottom w:val="0"/>
          <w:divBdr>
            <w:top w:val="none" w:sz="0" w:space="0" w:color="auto"/>
            <w:left w:val="none" w:sz="0" w:space="0" w:color="auto"/>
            <w:bottom w:val="none" w:sz="0" w:space="0" w:color="auto"/>
            <w:right w:val="none" w:sz="0" w:space="0" w:color="auto"/>
          </w:divBdr>
          <w:divsChild>
            <w:div w:id="481235521">
              <w:marLeft w:val="0"/>
              <w:marRight w:val="0"/>
              <w:marTop w:val="0"/>
              <w:marBottom w:val="0"/>
              <w:divBdr>
                <w:top w:val="none" w:sz="0" w:space="0" w:color="auto"/>
                <w:left w:val="none" w:sz="0" w:space="0" w:color="auto"/>
                <w:bottom w:val="none" w:sz="0" w:space="0" w:color="auto"/>
                <w:right w:val="none" w:sz="0" w:space="0" w:color="auto"/>
              </w:divBdr>
            </w:div>
          </w:divsChild>
        </w:div>
        <w:div w:id="1182359650">
          <w:marLeft w:val="0"/>
          <w:marRight w:val="0"/>
          <w:marTop w:val="0"/>
          <w:marBottom w:val="0"/>
          <w:divBdr>
            <w:top w:val="none" w:sz="0" w:space="0" w:color="auto"/>
            <w:left w:val="none" w:sz="0" w:space="0" w:color="auto"/>
            <w:bottom w:val="none" w:sz="0" w:space="0" w:color="auto"/>
            <w:right w:val="none" w:sz="0" w:space="0" w:color="auto"/>
          </w:divBdr>
          <w:divsChild>
            <w:div w:id="1800538368">
              <w:marLeft w:val="0"/>
              <w:marRight w:val="0"/>
              <w:marTop w:val="0"/>
              <w:marBottom w:val="0"/>
              <w:divBdr>
                <w:top w:val="none" w:sz="0" w:space="0" w:color="auto"/>
                <w:left w:val="none" w:sz="0" w:space="0" w:color="auto"/>
                <w:bottom w:val="none" w:sz="0" w:space="0" w:color="auto"/>
                <w:right w:val="none" w:sz="0" w:space="0" w:color="auto"/>
              </w:divBdr>
            </w:div>
          </w:divsChild>
        </w:div>
        <w:div w:id="1210872951">
          <w:marLeft w:val="0"/>
          <w:marRight w:val="0"/>
          <w:marTop w:val="0"/>
          <w:marBottom w:val="0"/>
          <w:divBdr>
            <w:top w:val="none" w:sz="0" w:space="0" w:color="auto"/>
            <w:left w:val="none" w:sz="0" w:space="0" w:color="auto"/>
            <w:bottom w:val="none" w:sz="0" w:space="0" w:color="auto"/>
            <w:right w:val="none" w:sz="0" w:space="0" w:color="auto"/>
          </w:divBdr>
          <w:divsChild>
            <w:div w:id="1278103186">
              <w:marLeft w:val="0"/>
              <w:marRight w:val="0"/>
              <w:marTop w:val="0"/>
              <w:marBottom w:val="0"/>
              <w:divBdr>
                <w:top w:val="none" w:sz="0" w:space="0" w:color="auto"/>
                <w:left w:val="none" w:sz="0" w:space="0" w:color="auto"/>
                <w:bottom w:val="none" w:sz="0" w:space="0" w:color="auto"/>
                <w:right w:val="none" w:sz="0" w:space="0" w:color="auto"/>
              </w:divBdr>
            </w:div>
          </w:divsChild>
        </w:div>
        <w:div w:id="1232810894">
          <w:marLeft w:val="0"/>
          <w:marRight w:val="0"/>
          <w:marTop w:val="0"/>
          <w:marBottom w:val="0"/>
          <w:divBdr>
            <w:top w:val="none" w:sz="0" w:space="0" w:color="auto"/>
            <w:left w:val="none" w:sz="0" w:space="0" w:color="auto"/>
            <w:bottom w:val="none" w:sz="0" w:space="0" w:color="auto"/>
            <w:right w:val="none" w:sz="0" w:space="0" w:color="auto"/>
          </w:divBdr>
          <w:divsChild>
            <w:div w:id="1923027010">
              <w:marLeft w:val="0"/>
              <w:marRight w:val="0"/>
              <w:marTop w:val="0"/>
              <w:marBottom w:val="0"/>
              <w:divBdr>
                <w:top w:val="none" w:sz="0" w:space="0" w:color="auto"/>
                <w:left w:val="none" w:sz="0" w:space="0" w:color="auto"/>
                <w:bottom w:val="none" w:sz="0" w:space="0" w:color="auto"/>
                <w:right w:val="none" w:sz="0" w:space="0" w:color="auto"/>
              </w:divBdr>
            </w:div>
          </w:divsChild>
        </w:div>
        <w:div w:id="1335112763">
          <w:marLeft w:val="0"/>
          <w:marRight w:val="0"/>
          <w:marTop w:val="0"/>
          <w:marBottom w:val="0"/>
          <w:divBdr>
            <w:top w:val="none" w:sz="0" w:space="0" w:color="auto"/>
            <w:left w:val="none" w:sz="0" w:space="0" w:color="auto"/>
            <w:bottom w:val="none" w:sz="0" w:space="0" w:color="auto"/>
            <w:right w:val="none" w:sz="0" w:space="0" w:color="auto"/>
          </w:divBdr>
          <w:divsChild>
            <w:div w:id="1353528496">
              <w:marLeft w:val="0"/>
              <w:marRight w:val="0"/>
              <w:marTop w:val="0"/>
              <w:marBottom w:val="0"/>
              <w:divBdr>
                <w:top w:val="none" w:sz="0" w:space="0" w:color="auto"/>
                <w:left w:val="none" w:sz="0" w:space="0" w:color="auto"/>
                <w:bottom w:val="none" w:sz="0" w:space="0" w:color="auto"/>
                <w:right w:val="none" w:sz="0" w:space="0" w:color="auto"/>
              </w:divBdr>
            </w:div>
          </w:divsChild>
        </w:div>
        <w:div w:id="1342782686">
          <w:marLeft w:val="0"/>
          <w:marRight w:val="0"/>
          <w:marTop w:val="0"/>
          <w:marBottom w:val="0"/>
          <w:divBdr>
            <w:top w:val="none" w:sz="0" w:space="0" w:color="auto"/>
            <w:left w:val="none" w:sz="0" w:space="0" w:color="auto"/>
            <w:bottom w:val="none" w:sz="0" w:space="0" w:color="auto"/>
            <w:right w:val="none" w:sz="0" w:space="0" w:color="auto"/>
          </w:divBdr>
          <w:divsChild>
            <w:div w:id="980623214">
              <w:marLeft w:val="0"/>
              <w:marRight w:val="0"/>
              <w:marTop w:val="0"/>
              <w:marBottom w:val="0"/>
              <w:divBdr>
                <w:top w:val="none" w:sz="0" w:space="0" w:color="auto"/>
                <w:left w:val="none" w:sz="0" w:space="0" w:color="auto"/>
                <w:bottom w:val="none" w:sz="0" w:space="0" w:color="auto"/>
                <w:right w:val="none" w:sz="0" w:space="0" w:color="auto"/>
              </w:divBdr>
            </w:div>
          </w:divsChild>
        </w:div>
        <w:div w:id="1351906412">
          <w:marLeft w:val="0"/>
          <w:marRight w:val="0"/>
          <w:marTop w:val="0"/>
          <w:marBottom w:val="0"/>
          <w:divBdr>
            <w:top w:val="none" w:sz="0" w:space="0" w:color="auto"/>
            <w:left w:val="none" w:sz="0" w:space="0" w:color="auto"/>
            <w:bottom w:val="none" w:sz="0" w:space="0" w:color="auto"/>
            <w:right w:val="none" w:sz="0" w:space="0" w:color="auto"/>
          </w:divBdr>
          <w:divsChild>
            <w:div w:id="2084139532">
              <w:marLeft w:val="0"/>
              <w:marRight w:val="0"/>
              <w:marTop w:val="0"/>
              <w:marBottom w:val="0"/>
              <w:divBdr>
                <w:top w:val="none" w:sz="0" w:space="0" w:color="auto"/>
                <w:left w:val="none" w:sz="0" w:space="0" w:color="auto"/>
                <w:bottom w:val="none" w:sz="0" w:space="0" w:color="auto"/>
                <w:right w:val="none" w:sz="0" w:space="0" w:color="auto"/>
              </w:divBdr>
            </w:div>
          </w:divsChild>
        </w:div>
        <w:div w:id="1352225586">
          <w:marLeft w:val="0"/>
          <w:marRight w:val="0"/>
          <w:marTop w:val="0"/>
          <w:marBottom w:val="0"/>
          <w:divBdr>
            <w:top w:val="none" w:sz="0" w:space="0" w:color="auto"/>
            <w:left w:val="none" w:sz="0" w:space="0" w:color="auto"/>
            <w:bottom w:val="none" w:sz="0" w:space="0" w:color="auto"/>
            <w:right w:val="none" w:sz="0" w:space="0" w:color="auto"/>
          </w:divBdr>
          <w:divsChild>
            <w:div w:id="1472287125">
              <w:marLeft w:val="0"/>
              <w:marRight w:val="0"/>
              <w:marTop w:val="0"/>
              <w:marBottom w:val="0"/>
              <w:divBdr>
                <w:top w:val="none" w:sz="0" w:space="0" w:color="auto"/>
                <w:left w:val="none" w:sz="0" w:space="0" w:color="auto"/>
                <w:bottom w:val="none" w:sz="0" w:space="0" w:color="auto"/>
                <w:right w:val="none" w:sz="0" w:space="0" w:color="auto"/>
              </w:divBdr>
            </w:div>
          </w:divsChild>
        </w:div>
        <w:div w:id="1360012825">
          <w:marLeft w:val="0"/>
          <w:marRight w:val="0"/>
          <w:marTop w:val="0"/>
          <w:marBottom w:val="0"/>
          <w:divBdr>
            <w:top w:val="none" w:sz="0" w:space="0" w:color="auto"/>
            <w:left w:val="none" w:sz="0" w:space="0" w:color="auto"/>
            <w:bottom w:val="none" w:sz="0" w:space="0" w:color="auto"/>
            <w:right w:val="none" w:sz="0" w:space="0" w:color="auto"/>
          </w:divBdr>
          <w:divsChild>
            <w:div w:id="897085126">
              <w:marLeft w:val="0"/>
              <w:marRight w:val="0"/>
              <w:marTop w:val="0"/>
              <w:marBottom w:val="0"/>
              <w:divBdr>
                <w:top w:val="none" w:sz="0" w:space="0" w:color="auto"/>
                <w:left w:val="none" w:sz="0" w:space="0" w:color="auto"/>
                <w:bottom w:val="none" w:sz="0" w:space="0" w:color="auto"/>
                <w:right w:val="none" w:sz="0" w:space="0" w:color="auto"/>
              </w:divBdr>
            </w:div>
          </w:divsChild>
        </w:div>
        <w:div w:id="1368339322">
          <w:marLeft w:val="0"/>
          <w:marRight w:val="0"/>
          <w:marTop w:val="0"/>
          <w:marBottom w:val="0"/>
          <w:divBdr>
            <w:top w:val="none" w:sz="0" w:space="0" w:color="auto"/>
            <w:left w:val="none" w:sz="0" w:space="0" w:color="auto"/>
            <w:bottom w:val="none" w:sz="0" w:space="0" w:color="auto"/>
            <w:right w:val="none" w:sz="0" w:space="0" w:color="auto"/>
          </w:divBdr>
          <w:divsChild>
            <w:div w:id="828519710">
              <w:marLeft w:val="0"/>
              <w:marRight w:val="0"/>
              <w:marTop w:val="0"/>
              <w:marBottom w:val="0"/>
              <w:divBdr>
                <w:top w:val="none" w:sz="0" w:space="0" w:color="auto"/>
                <w:left w:val="none" w:sz="0" w:space="0" w:color="auto"/>
                <w:bottom w:val="none" w:sz="0" w:space="0" w:color="auto"/>
                <w:right w:val="none" w:sz="0" w:space="0" w:color="auto"/>
              </w:divBdr>
            </w:div>
          </w:divsChild>
        </w:div>
        <w:div w:id="1384674171">
          <w:marLeft w:val="0"/>
          <w:marRight w:val="0"/>
          <w:marTop w:val="0"/>
          <w:marBottom w:val="0"/>
          <w:divBdr>
            <w:top w:val="none" w:sz="0" w:space="0" w:color="auto"/>
            <w:left w:val="none" w:sz="0" w:space="0" w:color="auto"/>
            <w:bottom w:val="none" w:sz="0" w:space="0" w:color="auto"/>
            <w:right w:val="none" w:sz="0" w:space="0" w:color="auto"/>
          </w:divBdr>
          <w:divsChild>
            <w:div w:id="1055854985">
              <w:marLeft w:val="0"/>
              <w:marRight w:val="0"/>
              <w:marTop w:val="0"/>
              <w:marBottom w:val="0"/>
              <w:divBdr>
                <w:top w:val="none" w:sz="0" w:space="0" w:color="auto"/>
                <w:left w:val="none" w:sz="0" w:space="0" w:color="auto"/>
                <w:bottom w:val="none" w:sz="0" w:space="0" w:color="auto"/>
                <w:right w:val="none" w:sz="0" w:space="0" w:color="auto"/>
              </w:divBdr>
            </w:div>
          </w:divsChild>
        </w:div>
        <w:div w:id="1385368593">
          <w:marLeft w:val="0"/>
          <w:marRight w:val="0"/>
          <w:marTop w:val="0"/>
          <w:marBottom w:val="0"/>
          <w:divBdr>
            <w:top w:val="none" w:sz="0" w:space="0" w:color="auto"/>
            <w:left w:val="none" w:sz="0" w:space="0" w:color="auto"/>
            <w:bottom w:val="none" w:sz="0" w:space="0" w:color="auto"/>
            <w:right w:val="none" w:sz="0" w:space="0" w:color="auto"/>
          </w:divBdr>
          <w:divsChild>
            <w:div w:id="1294288006">
              <w:marLeft w:val="0"/>
              <w:marRight w:val="0"/>
              <w:marTop w:val="0"/>
              <w:marBottom w:val="0"/>
              <w:divBdr>
                <w:top w:val="none" w:sz="0" w:space="0" w:color="auto"/>
                <w:left w:val="none" w:sz="0" w:space="0" w:color="auto"/>
                <w:bottom w:val="none" w:sz="0" w:space="0" w:color="auto"/>
                <w:right w:val="none" w:sz="0" w:space="0" w:color="auto"/>
              </w:divBdr>
            </w:div>
          </w:divsChild>
        </w:div>
        <w:div w:id="1427268473">
          <w:marLeft w:val="0"/>
          <w:marRight w:val="0"/>
          <w:marTop w:val="0"/>
          <w:marBottom w:val="0"/>
          <w:divBdr>
            <w:top w:val="none" w:sz="0" w:space="0" w:color="auto"/>
            <w:left w:val="none" w:sz="0" w:space="0" w:color="auto"/>
            <w:bottom w:val="none" w:sz="0" w:space="0" w:color="auto"/>
            <w:right w:val="none" w:sz="0" w:space="0" w:color="auto"/>
          </w:divBdr>
          <w:divsChild>
            <w:div w:id="1845168117">
              <w:marLeft w:val="0"/>
              <w:marRight w:val="0"/>
              <w:marTop w:val="0"/>
              <w:marBottom w:val="0"/>
              <w:divBdr>
                <w:top w:val="none" w:sz="0" w:space="0" w:color="auto"/>
                <w:left w:val="none" w:sz="0" w:space="0" w:color="auto"/>
                <w:bottom w:val="none" w:sz="0" w:space="0" w:color="auto"/>
                <w:right w:val="none" w:sz="0" w:space="0" w:color="auto"/>
              </w:divBdr>
            </w:div>
          </w:divsChild>
        </w:div>
        <w:div w:id="1432506759">
          <w:marLeft w:val="0"/>
          <w:marRight w:val="0"/>
          <w:marTop w:val="0"/>
          <w:marBottom w:val="0"/>
          <w:divBdr>
            <w:top w:val="none" w:sz="0" w:space="0" w:color="auto"/>
            <w:left w:val="none" w:sz="0" w:space="0" w:color="auto"/>
            <w:bottom w:val="none" w:sz="0" w:space="0" w:color="auto"/>
            <w:right w:val="none" w:sz="0" w:space="0" w:color="auto"/>
          </w:divBdr>
          <w:divsChild>
            <w:div w:id="1649704050">
              <w:marLeft w:val="0"/>
              <w:marRight w:val="0"/>
              <w:marTop w:val="0"/>
              <w:marBottom w:val="0"/>
              <w:divBdr>
                <w:top w:val="none" w:sz="0" w:space="0" w:color="auto"/>
                <w:left w:val="none" w:sz="0" w:space="0" w:color="auto"/>
                <w:bottom w:val="none" w:sz="0" w:space="0" w:color="auto"/>
                <w:right w:val="none" w:sz="0" w:space="0" w:color="auto"/>
              </w:divBdr>
            </w:div>
          </w:divsChild>
        </w:div>
        <w:div w:id="1447893839">
          <w:marLeft w:val="0"/>
          <w:marRight w:val="0"/>
          <w:marTop w:val="0"/>
          <w:marBottom w:val="0"/>
          <w:divBdr>
            <w:top w:val="none" w:sz="0" w:space="0" w:color="auto"/>
            <w:left w:val="none" w:sz="0" w:space="0" w:color="auto"/>
            <w:bottom w:val="none" w:sz="0" w:space="0" w:color="auto"/>
            <w:right w:val="none" w:sz="0" w:space="0" w:color="auto"/>
          </w:divBdr>
          <w:divsChild>
            <w:div w:id="124278679">
              <w:marLeft w:val="0"/>
              <w:marRight w:val="0"/>
              <w:marTop w:val="0"/>
              <w:marBottom w:val="0"/>
              <w:divBdr>
                <w:top w:val="none" w:sz="0" w:space="0" w:color="auto"/>
                <w:left w:val="none" w:sz="0" w:space="0" w:color="auto"/>
                <w:bottom w:val="none" w:sz="0" w:space="0" w:color="auto"/>
                <w:right w:val="none" w:sz="0" w:space="0" w:color="auto"/>
              </w:divBdr>
            </w:div>
          </w:divsChild>
        </w:div>
        <w:div w:id="1448306213">
          <w:marLeft w:val="0"/>
          <w:marRight w:val="0"/>
          <w:marTop w:val="0"/>
          <w:marBottom w:val="0"/>
          <w:divBdr>
            <w:top w:val="none" w:sz="0" w:space="0" w:color="auto"/>
            <w:left w:val="none" w:sz="0" w:space="0" w:color="auto"/>
            <w:bottom w:val="none" w:sz="0" w:space="0" w:color="auto"/>
            <w:right w:val="none" w:sz="0" w:space="0" w:color="auto"/>
          </w:divBdr>
          <w:divsChild>
            <w:div w:id="1049231949">
              <w:marLeft w:val="0"/>
              <w:marRight w:val="0"/>
              <w:marTop w:val="0"/>
              <w:marBottom w:val="0"/>
              <w:divBdr>
                <w:top w:val="none" w:sz="0" w:space="0" w:color="auto"/>
                <w:left w:val="none" w:sz="0" w:space="0" w:color="auto"/>
                <w:bottom w:val="none" w:sz="0" w:space="0" w:color="auto"/>
                <w:right w:val="none" w:sz="0" w:space="0" w:color="auto"/>
              </w:divBdr>
            </w:div>
          </w:divsChild>
        </w:div>
        <w:div w:id="1451704377">
          <w:marLeft w:val="0"/>
          <w:marRight w:val="0"/>
          <w:marTop w:val="0"/>
          <w:marBottom w:val="0"/>
          <w:divBdr>
            <w:top w:val="none" w:sz="0" w:space="0" w:color="auto"/>
            <w:left w:val="none" w:sz="0" w:space="0" w:color="auto"/>
            <w:bottom w:val="none" w:sz="0" w:space="0" w:color="auto"/>
            <w:right w:val="none" w:sz="0" w:space="0" w:color="auto"/>
          </w:divBdr>
          <w:divsChild>
            <w:div w:id="1776710436">
              <w:marLeft w:val="0"/>
              <w:marRight w:val="0"/>
              <w:marTop w:val="0"/>
              <w:marBottom w:val="0"/>
              <w:divBdr>
                <w:top w:val="none" w:sz="0" w:space="0" w:color="auto"/>
                <w:left w:val="none" w:sz="0" w:space="0" w:color="auto"/>
                <w:bottom w:val="none" w:sz="0" w:space="0" w:color="auto"/>
                <w:right w:val="none" w:sz="0" w:space="0" w:color="auto"/>
              </w:divBdr>
            </w:div>
          </w:divsChild>
        </w:div>
        <w:div w:id="1502311109">
          <w:marLeft w:val="0"/>
          <w:marRight w:val="0"/>
          <w:marTop w:val="0"/>
          <w:marBottom w:val="0"/>
          <w:divBdr>
            <w:top w:val="none" w:sz="0" w:space="0" w:color="auto"/>
            <w:left w:val="none" w:sz="0" w:space="0" w:color="auto"/>
            <w:bottom w:val="none" w:sz="0" w:space="0" w:color="auto"/>
            <w:right w:val="none" w:sz="0" w:space="0" w:color="auto"/>
          </w:divBdr>
          <w:divsChild>
            <w:div w:id="412318924">
              <w:marLeft w:val="0"/>
              <w:marRight w:val="0"/>
              <w:marTop w:val="0"/>
              <w:marBottom w:val="0"/>
              <w:divBdr>
                <w:top w:val="none" w:sz="0" w:space="0" w:color="auto"/>
                <w:left w:val="none" w:sz="0" w:space="0" w:color="auto"/>
                <w:bottom w:val="none" w:sz="0" w:space="0" w:color="auto"/>
                <w:right w:val="none" w:sz="0" w:space="0" w:color="auto"/>
              </w:divBdr>
            </w:div>
          </w:divsChild>
        </w:div>
        <w:div w:id="1510289882">
          <w:marLeft w:val="0"/>
          <w:marRight w:val="0"/>
          <w:marTop w:val="0"/>
          <w:marBottom w:val="0"/>
          <w:divBdr>
            <w:top w:val="none" w:sz="0" w:space="0" w:color="auto"/>
            <w:left w:val="none" w:sz="0" w:space="0" w:color="auto"/>
            <w:bottom w:val="none" w:sz="0" w:space="0" w:color="auto"/>
            <w:right w:val="none" w:sz="0" w:space="0" w:color="auto"/>
          </w:divBdr>
          <w:divsChild>
            <w:div w:id="2065790927">
              <w:marLeft w:val="0"/>
              <w:marRight w:val="0"/>
              <w:marTop w:val="0"/>
              <w:marBottom w:val="0"/>
              <w:divBdr>
                <w:top w:val="none" w:sz="0" w:space="0" w:color="auto"/>
                <w:left w:val="none" w:sz="0" w:space="0" w:color="auto"/>
                <w:bottom w:val="none" w:sz="0" w:space="0" w:color="auto"/>
                <w:right w:val="none" w:sz="0" w:space="0" w:color="auto"/>
              </w:divBdr>
            </w:div>
          </w:divsChild>
        </w:div>
        <w:div w:id="1511211791">
          <w:marLeft w:val="0"/>
          <w:marRight w:val="0"/>
          <w:marTop w:val="0"/>
          <w:marBottom w:val="0"/>
          <w:divBdr>
            <w:top w:val="none" w:sz="0" w:space="0" w:color="auto"/>
            <w:left w:val="none" w:sz="0" w:space="0" w:color="auto"/>
            <w:bottom w:val="none" w:sz="0" w:space="0" w:color="auto"/>
            <w:right w:val="none" w:sz="0" w:space="0" w:color="auto"/>
          </w:divBdr>
          <w:divsChild>
            <w:div w:id="1709842840">
              <w:marLeft w:val="0"/>
              <w:marRight w:val="0"/>
              <w:marTop w:val="0"/>
              <w:marBottom w:val="0"/>
              <w:divBdr>
                <w:top w:val="none" w:sz="0" w:space="0" w:color="auto"/>
                <w:left w:val="none" w:sz="0" w:space="0" w:color="auto"/>
                <w:bottom w:val="none" w:sz="0" w:space="0" w:color="auto"/>
                <w:right w:val="none" w:sz="0" w:space="0" w:color="auto"/>
              </w:divBdr>
            </w:div>
          </w:divsChild>
        </w:div>
        <w:div w:id="1522544152">
          <w:marLeft w:val="0"/>
          <w:marRight w:val="0"/>
          <w:marTop w:val="0"/>
          <w:marBottom w:val="0"/>
          <w:divBdr>
            <w:top w:val="none" w:sz="0" w:space="0" w:color="auto"/>
            <w:left w:val="none" w:sz="0" w:space="0" w:color="auto"/>
            <w:bottom w:val="none" w:sz="0" w:space="0" w:color="auto"/>
            <w:right w:val="none" w:sz="0" w:space="0" w:color="auto"/>
          </w:divBdr>
          <w:divsChild>
            <w:div w:id="1289584344">
              <w:marLeft w:val="0"/>
              <w:marRight w:val="0"/>
              <w:marTop w:val="0"/>
              <w:marBottom w:val="0"/>
              <w:divBdr>
                <w:top w:val="none" w:sz="0" w:space="0" w:color="auto"/>
                <w:left w:val="none" w:sz="0" w:space="0" w:color="auto"/>
                <w:bottom w:val="none" w:sz="0" w:space="0" w:color="auto"/>
                <w:right w:val="none" w:sz="0" w:space="0" w:color="auto"/>
              </w:divBdr>
            </w:div>
          </w:divsChild>
        </w:div>
        <w:div w:id="1532375213">
          <w:marLeft w:val="0"/>
          <w:marRight w:val="0"/>
          <w:marTop w:val="0"/>
          <w:marBottom w:val="0"/>
          <w:divBdr>
            <w:top w:val="none" w:sz="0" w:space="0" w:color="auto"/>
            <w:left w:val="none" w:sz="0" w:space="0" w:color="auto"/>
            <w:bottom w:val="none" w:sz="0" w:space="0" w:color="auto"/>
            <w:right w:val="none" w:sz="0" w:space="0" w:color="auto"/>
          </w:divBdr>
          <w:divsChild>
            <w:div w:id="1421562985">
              <w:marLeft w:val="0"/>
              <w:marRight w:val="0"/>
              <w:marTop w:val="0"/>
              <w:marBottom w:val="0"/>
              <w:divBdr>
                <w:top w:val="none" w:sz="0" w:space="0" w:color="auto"/>
                <w:left w:val="none" w:sz="0" w:space="0" w:color="auto"/>
                <w:bottom w:val="none" w:sz="0" w:space="0" w:color="auto"/>
                <w:right w:val="none" w:sz="0" w:space="0" w:color="auto"/>
              </w:divBdr>
            </w:div>
          </w:divsChild>
        </w:div>
        <w:div w:id="1550454581">
          <w:marLeft w:val="0"/>
          <w:marRight w:val="0"/>
          <w:marTop w:val="0"/>
          <w:marBottom w:val="0"/>
          <w:divBdr>
            <w:top w:val="none" w:sz="0" w:space="0" w:color="auto"/>
            <w:left w:val="none" w:sz="0" w:space="0" w:color="auto"/>
            <w:bottom w:val="none" w:sz="0" w:space="0" w:color="auto"/>
            <w:right w:val="none" w:sz="0" w:space="0" w:color="auto"/>
          </w:divBdr>
          <w:divsChild>
            <w:div w:id="579215968">
              <w:marLeft w:val="0"/>
              <w:marRight w:val="0"/>
              <w:marTop w:val="0"/>
              <w:marBottom w:val="0"/>
              <w:divBdr>
                <w:top w:val="none" w:sz="0" w:space="0" w:color="auto"/>
                <w:left w:val="none" w:sz="0" w:space="0" w:color="auto"/>
                <w:bottom w:val="none" w:sz="0" w:space="0" w:color="auto"/>
                <w:right w:val="none" w:sz="0" w:space="0" w:color="auto"/>
              </w:divBdr>
            </w:div>
          </w:divsChild>
        </w:div>
        <w:div w:id="1583641542">
          <w:marLeft w:val="0"/>
          <w:marRight w:val="0"/>
          <w:marTop w:val="0"/>
          <w:marBottom w:val="0"/>
          <w:divBdr>
            <w:top w:val="none" w:sz="0" w:space="0" w:color="auto"/>
            <w:left w:val="none" w:sz="0" w:space="0" w:color="auto"/>
            <w:bottom w:val="none" w:sz="0" w:space="0" w:color="auto"/>
            <w:right w:val="none" w:sz="0" w:space="0" w:color="auto"/>
          </w:divBdr>
          <w:divsChild>
            <w:div w:id="1702049848">
              <w:marLeft w:val="0"/>
              <w:marRight w:val="0"/>
              <w:marTop w:val="0"/>
              <w:marBottom w:val="0"/>
              <w:divBdr>
                <w:top w:val="none" w:sz="0" w:space="0" w:color="auto"/>
                <w:left w:val="none" w:sz="0" w:space="0" w:color="auto"/>
                <w:bottom w:val="none" w:sz="0" w:space="0" w:color="auto"/>
                <w:right w:val="none" w:sz="0" w:space="0" w:color="auto"/>
              </w:divBdr>
            </w:div>
          </w:divsChild>
        </w:div>
        <w:div w:id="1600865834">
          <w:marLeft w:val="0"/>
          <w:marRight w:val="0"/>
          <w:marTop w:val="0"/>
          <w:marBottom w:val="0"/>
          <w:divBdr>
            <w:top w:val="none" w:sz="0" w:space="0" w:color="auto"/>
            <w:left w:val="none" w:sz="0" w:space="0" w:color="auto"/>
            <w:bottom w:val="none" w:sz="0" w:space="0" w:color="auto"/>
            <w:right w:val="none" w:sz="0" w:space="0" w:color="auto"/>
          </w:divBdr>
          <w:divsChild>
            <w:div w:id="641807236">
              <w:marLeft w:val="0"/>
              <w:marRight w:val="0"/>
              <w:marTop w:val="0"/>
              <w:marBottom w:val="0"/>
              <w:divBdr>
                <w:top w:val="none" w:sz="0" w:space="0" w:color="auto"/>
                <w:left w:val="none" w:sz="0" w:space="0" w:color="auto"/>
                <w:bottom w:val="none" w:sz="0" w:space="0" w:color="auto"/>
                <w:right w:val="none" w:sz="0" w:space="0" w:color="auto"/>
              </w:divBdr>
            </w:div>
          </w:divsChild>
        </w:div>
        <w:div w:id="1651405846">
          <w:marLeft w:val="0"/>
          <w:marRight w:val="0"/>
          <w:marTop w:val="0"/>
          <w:marBottom w:val="0"/>
          <w:divBdr>
            <w:top w:val="none" w:sz="0" w:space="0" w:color="auto"/>
            <w:left w:val="none" w:sz="0" w:space="0" w:color="auto"/>
            <w:bottom w:val="none" w:sz="0" w:space="0" w:color="auto"/>
            <w:right w:val="none" w:sz="0" w:space="0" w:color="auto"/>
          </w:divBdr>
          <w:divsChild>
            <w:div w:id="2060007781">
              <w:marLeft w:val="0"/>
              <w:marRight w:val="0"/>
              <w:marTop w:val="0"/>
              <w:marBottom w:val="0"/>
              <w:divBdr>
                <w:top w:val="none" w:sz="0" w:space="0" w:color="auto"/>
                <w:left w:val="none" w:sz="0" w:space="0" w:color="auto"/>
                <w:bottom w:val="none" w:sz="0" w:space="0" w:color="auto"/>
                <w:right w:val="none" w:sz="0" w:space="0" w:color="auto"/>
              </w:divBdr>
            </w:div>
          </w:divsChild>
        </w:div>
        <w:div w:id="1663728994">
          <w:marLeft w:val="0"/>
          <w:marRight w:val="0"/>
          <w:marTop w:val="0"/>
          <w:marBottom w:val="0"/>
          <w:divBdr>
            <w:top w:val="none" w:sz="0" w:space="0" w:color="auto"/>
            <w:left w:val="none" w:sz="0" w:space="0" w:color="auto"/>
            <w:bottom w:val="none" w:sz="0" w:space="0" w:color="auto"/>
            <w:right w:val="none" w:sz="0" w:space="0" w:color="auto"/>
          </w:divBdr>
          <w:divsChild>
            <w:div w:id="846794152">
              <w:marLeft w:val="0"/>
              <w:marRight w:val="0"/>
              <w:marTop w:val="0"/>
              <w:marBottom w:val="0"/>
              <w:divBdr>
                <w:top w:val="none" w:sz="0" w:space="0" w:color="auto"/>
                <w:left w:val="none" w:sz="0" w:space="0" w:color="auto"/>
                <w:bottom w:val="none" w:sz="0" w:space="0" w:color="auto"/>
                <w:right w:val="none" w:sz="0" w:space="0" w:color="auto"/>
              </w:divBdr>
            </w:div>
          </w:divsChild>
        </w:div>
        <w:div w:id="1714226939">
          <w:marLeft w:val="0"/>
          <w:marRight w:val="0"/>
          <w:marTop w:val="0"/>
          <w:marBottom w:val="0"/>
          <w:divBdr>
            <w:top w:val="none" w:sz="0" w:space="0" w:color="auto"/>
            <w:left w:val="none" w:sz="0" w:space="0" w:color="auto"/>
            <w:bottom w:val="none" w:sz="0" w:space="0" w:color="auto"/>
            <w:right w:val="none" w:sz="0" w:space="0" w:color="auto"/>
          </w:divBdr>
          <w:divsChild>
            <w:div w:id="1232039159">
              <w:marLeft w:val="0"/>
              <w:marRight w:val="0"/>
              <w:marTop w:val="0"/>
              <w:marBottom w:val="0"/>
              <w:divBdr>
                <w:top w:val="none" w:sz="0" w:space="0" w:color="auto"/>
                <w:left w:val="none" w:sz="0" w:space="0" w:color="auto"/>
                <w:bottom w:val="none" w:sz="0" w:space="0" w:color="auto"/>
                <w:right w:val="none" w:sz="0" w:space="0" w:color="auto"/>
              </w:divBdr>
            </w:div>
          </w:divsChild>
        </w:div>
        <w:div w:id="1747802367">
          <w:marLeft w:val="0"/>
          <w:marRight w:val="0"/>
          <w:marTop w:val="0"/>
          <w:marBottom w:val="0"/>
          <w:divBdr>
            <w:top w:val="none" w:sz="0" w:space="0" w:color="auto"/>
            <w:left w:val="none" w:sz="0" w:space="0" w:color="auto"/>
            <w:bottom w:val="none" w:sz="0" w:space="0" w:color="auto"/>
            <w:right w:val="none" w:sz="0" w:space="0" w:color="auto"/>
          </w:divBdr>
          <w:divsChild>
            <w:div w:id="1822504923">
              <w:marLeft w:val="0"/>
              <w:marRight w:val="0"/>
              <w:marTop w:val="0"/>
              <w:marBottom w:val="0"/>
              <w:divBdr>
                <w:top w:val="none" w:sz="0" w:space="0" w:color="auto"/>
                <w:left w:val="none" w:sz="0" w:space="0" w:color="auto"/>
                <w:bottom w:val="none" w:sz="0" w:space="0" w:color="auto"/>
                <w:right w:val="none" w:sz="0" w:space="0" w:color="auto"/>
              </w:divBdr>
            </w:div>
          </w:divsChild>
        </w:div>
        <w:div w:id="1814105947">
          <w:marLeft w:val="0"/>
          <w:marRight w:val="0"/>
          <w:marTop w:val="0"/>
          <w:marBottom w:val="0"/>
          <w:divBdr>
            <w:top w:val="none" w:sz="0" w:space="0" w:color="auto"/>
            <w:left w:val="none" w:sz="0" w:space="0" w:color="auto"/>
            <w:bottom w:val="none" w:sz="0" w:space="0" w:color="auto"/>
            <w:right w:val="none" w:sz="0" w:space="0" w:color="auto"/>
          </w:divBdr>
          <w:divsChild>
            <w:div w:id="1129978581">
              <w:marLeft w:val="0"/>
              <w:marRight w:val="0"/>
              <w:marTop w:val="0"/>
              <w:marBottom w:val="0"/>
              <w:divBdr>
                <w:top w:val="none" w:sz="0" w:space="0" w:color="auto"/>
                <w:left w:val="none" w:sz="0" w:space="0" w:color="auto"/>
                <w:bottom w:val="none" w:sz="0" w:space="0" w:color="auto"/>
                <w:right w:val="none" w:sz="0" w:space="0" w:color="auto"/>
              </w:divBdr>
            </w:div>
          </w:divsChild>
        </w:div>
        <w:div w:id="1819955688">
          <w:marLeft w:val="0"/>
          <w:marRight w:val="0"/>
          <w:marTop w:val="0"/>
          <w:marBottom w:val="0"/>
          <w:divBdr>
            <w:top w:val="none" w:sz="0" w:space="0" w:color="auto"/>
            <w:left w:val="none" w:sz="0" w:space="0" w:color="auto"/>
            <w:bottom w:val="none" w:sz="0" w:space="0" w:color="auto"/>
            <w:right w:val="none" w:sz="0" w:space="0" w:color="auto"/>
          </w:divBdr>
          <w:divsChild>
            <w:div w:id="889345753">
              <w:marLeft w:val="0"/>
              <w:marRight w:val="0"/>
              <w:marTop w:val="0"/>
              <w:marBottom w:val="0"/>
              <w:divBdr>
                <w:top w:val="none" w:sz="0" w:space="0" w:color="auto"/>
                <w:left w:val="none" w:sz="0" w:space="0" w:color="auto"/>
                <w:bottom w:val="none" w:sz="0" w:space="0" w:color="auto"/>
                <w:right w:val="none" w:sz="0" w:space="0" w:color="auto"/>
              </w:divBdr>
            </w:div>
          </w:divsChild>
        </w:div>
        <w:div w:id="1854494055">
          <w:marLeft w:val="0"/>
          <w:marRight w:val="0"/>
          <w:marTop w:val="0"/>
          <w:marBottom w:val="0"/>
          <w:divBdr>
            <w:top w:val="none" w:sz="0" w:space="0" w:color="auto"/>
            <w:left w:val="none" w:sz="0" w:space="0" w:color="auto"/>
            <w:bottom w:val="none" w:sz="0" w:space="0" w:color="auto"/>
            <w:right w:val="none" w:sz="0" w:space="0" w:color="auto"/>
          </w:divBdr>
          <w:divsChild>
            <w:div w:id="640812225">
              <w:marLeft w:val="0"/>
              <w:marRight w:val="0"/>
              <w:marTop w:val="0"/>
              <w:marBottom w:val="0"/>
              <w:divBdr>
                <w:top w:val="none" w:sz="0" w:space="0" w:color="auto"/>
                <w:left w:val="none" w:sz="0" w:space="0" w:color="auto"/>
                <w:bottom w:val="none" w:sz="0" w:space="0" w:color="auto"/>
                <w:right w:val="none" w:sz="0" w:space="0" w:color="auto"/>
              </w:divBdr>
            </w:div>
          </w:divsChild>
        </w:div>
        <w:div w:id="1873375710">
          <w:marLeft w:val="0"/>
          <w:marRight w:val="0"/>
          <w:marTop w:val="0"/>
          <w:marBottom w:val="0"/>
          <w:divBdr>
            <w:top w:val="none" w:sz="0" w:space="0" w:color="auto"/>
            <w:left w:val="none" w:sz="0" w:space="0" w:color="auto"/>
            <w:bottom w:val="none" w:sz="0" w:space="0" w:color="auto"/>
            <w:right w:val="none" w:sz="0" w:space="0" w:color="auto"/>
          </w:divBdr>
          <w:divsChild>
            <w:div w:id="1614169860">
              <w:marLeft w:val="0"/>
              <w:marRight w:val="0"/>
              <w:marTop w:val="0"/>
              <w:marBottom w:val="0"/>
              <w:divBdr>
                <w:top w:val="none" w:sz="0" w:space="0" w:color="auto"/>
                <w:left w:val="none" w:sz="0" w:space="0" w:color="auto"/>
                <w:bottom w:val="none" w:sz="0" w:space="0" w:color="auto"/>
                <w:right w:val="none" w:sz="0" w:space="0" w:color="auto"/>
              </w:divBdr>
            </w:div>
          </w:divsChild>
        </w:div>
        <w:div w:id="1938443887">
          <w:marLeft w:val="0"/>
          <w:marRight w:val="0"/>
          <w:marTop w:val="0"/>
          <w:marBottom w:val="0"/>
          <w:divBdr>
            <w:top w:val="none" w:sz="0" w:space="0" w:color="auto"/>
            <w:left w:val="none" w:sz="0" w:space="0" w:color="auto"/>
            <w:bottom w:val="none" w:sz="0" w:space="0" w:color="auto"/>
            <w:right w:val="none" w:sz="0" w:space="0" w:color="auto"/>
          </w:divBdr>
          <w:divsChild>
            <w:div w:id="416639527">
              <w:marLeft w:val="0"/>
              <w:marRight w:val="0"/>
              <w:marTop w:val="0"/>
              <w:marBottom w:val="0"/>
              <w:divBdr>
                <w:top w:val="none" w:sz="0" w:space="0" w:color="auto"/>
                <w:left w:val="none" w:sz="0" w:space="0" w:color="auto"/>
                <w:bottom w:val="none" w:sz="0" w:space="0" w:color="auto"/>
                <w:right w:val="none" w:sz="0" w:space="0" w:color="auto"/>
              </w:divBdr>
            </w:div>
          </w:divsChild>
        </w:div>
        <w:div w:id="2006206364">
          <w:marLeft w:val="0"/>
          <w:marRight w:val="0"/>
          <w:marTop w:val="0"/>
          <w:marBottom w:val="0"/>
          <w:divBdr>
            <w:top w:val="none" w:sz="0" w:space="0" w:color="auto"/>
            <w:left w:val="none" w:sz="0" w:space="0" w:color="auto"/>
            <w:bottom w:val="none" w:sz="0" w:space="0" w:color="auto"/>
            <w:right w:val="none" w:sz="0" w:space="0" w:color="auto"/>
          </w:divBdr>
          <w:divsChild>
            <w:div w:id="1194420671">
              <w:marLeft w:val="0"/>
              <w:marRight w:val="0"/>
              <w:marTop w:val="0"/>
              <w:marBottom w:val="0"/>
              <w:divBdr>
                <w:top w:val="none" w:sz="0" w:space="0" w:color="auto"/>
                <w:left w:val="none" w:sz="0" w:space="0" w:color="auto"/>
                <w:bottom w:val="none" w:sz="0" w:space="0" w:color="auto"/>
                <w:right w:val="none" w:sz="0" w:space="0" w:color="auto"/>
              </w:divBdr>
            </w:div>
          </w:divsChild>
        </w:div>
        <w:div w:id="2013875695">
          <w:marLeft w:val="0"/>
          <w:marRight w:val="0"/>
          <w:marTop w:val="0"/>
          <w:marBottom w:val="0"/>
          <w:divBdr>
            <w:top w:val="none" w:sz="0" w:space="0" w:color="auto"/>
            <w:left w:val="none" w:sz="0" w:space="0" w:color="auto"/>
            <w:bottom w:val="none" w:sz="0" w:space="0" w:color="auto"/>
            <w:right w:val="none" w:sz="0" w:space="0" w:color="auto"/>
          </w:divBdr>
          <w:divsChild>
            <w:div w:id="117992048">
              <w:marLeft w:val="0"/>
              <w:marRight w:val="0"/>
              <w:marTop w:val="0"/>
              <w:marBottom w:val="0"/>
              <w:divBdr>
                <w:top w:val="none" w:sz="0" w:space="0" w:color="auto"/>
                <w:left w:val="none" w:sz="0" w:space="0" w:color="auto"/>
                <w:bottom w:val="none" w:sz="0" w:space="0" w:color="auto"/>
                <w:right w:val="none" w:sz="0" w:space="0" w:color="auto"/>
              </w:divBdr>
            </w:div>
          </w:divsChild>
        </w:div>
        <w:div w:id="2050566262">
          <w:marLeft w:val="0"/>
          <w:marRight w:val="0"/>
          <w:marTop w:val="0"/>
          <w:marBottom w:val="0"/>
          <w:divBdr>
            <w:top w:val="none" w:sz="0" w:space="0" w:color="auto"/>
            <w:left w:val="none" w:sz="0" w:space="0" w:color="auto"/>
            <w:bottom w:val="none" w:sz="0" w:space="0" w:color="auto"/>
            <w:right w:val="none" w:sz="0" w:space="0" w:color="auto"/>
          </w:divBdr>
          <w:divsChild>
            <w:div w:id="674769102">
              <w:marLeft w:val="0"/>
              <w:marRight w:val="0"/>
              <w:marTop w:val="0"/>
              <w:marBottom w:val="0"/>
              <w:divBdr>
                <w:top w:val="none" w:sz="0" w:space="0" w:color="auto"/>
                <w:left w:val="none" w:sz="0" w:space="0" w:color="auto"/>
                <w:bottom w:val="none" w:sz="0" w:space="0" w:color="auto"/>
                <w:right w:val="none" w:sz="0" w:space="0" w:color="auto"/>
              </w:divBdr>
            </w:div>
          </w:divsChild>
        </w:div>
        <w:div w:id="2067992023">
          <w:marLeft w:val="0"/>
          <w:marRight w:val="0"/>
          <w:marTop w:val="0"/>
          <w:marBottom w:val="0"/>
          <w:divBdr>
            <w:top w:val="none" w:sz="0" w:space="0" w:color="auto"/>
            <w:left w:val="none" w:sz="0" w:space="0" w:color="auto"/>
            <w:bottom w:val="none" w:sz="0" w:space="0" w:color="auto"/>
            <w:right w:val="none" w:sz="0" w:space="0" w:color="auto"/>
          </w:divBdr>
          <w:divsChild>
            <w:div w:id="673805977">
              <w:marLeft w:val="0"/>
              <w:marRight w:val="0"/>
              <w:marTop w:val="0"/>
              <w:marBottom w:val="0"/>
              <w:divBdr>
                <w:top w:val="none" w:sz="0" w:space="0" w:color="auto"/>
                <w:left w:val="none" w:sz="0" w:space="0" w:color="auto"/>
                <w:bottom w:val="none" w:sz="0" w:space="0" w:color="auto"/>
                <w:right w:val="none" w:sz="0" w:space="0" w:color="auto"/>
              </w:divBdr>
            </w:div>
          </w:divsChild>
        </w:div>
        <w:div w:id="2104376298">
          <w:marLeft w:val="0"/>
          <w:marRight w:val="0"/>
          <w:marTop w:val="0"/>
          <w:marBottom w:val="0"/>
          <w:divBdr>
            <w:top w:val="none" w:sz="0" w:space="0" w:color="auto"/>
            <w:left w:val="none" w:sz="0" w:space="0" w:color="auto"/>
            <w:bottom w:val="none" w:sz="0" w:space="0" w:color="auto"/>
            <w:right w:val="none" w:sz="0" w:space="0" w:color="auto"/>
          </w:divBdr>
          <w:divsChild>
            <w:div w:id="314457446">
              <w:marLeft w:val="0"/>
              <w:marRight w:val="0"/>
              <w:marTop w:val="0"/>
              <w:marBottom w:val="0"/>
              <w:divBdr>
                <w:top w:val="none" w:sz="0" w:space="0" w:color="auto"/>
                <w:left w:val="none" w:sz="0" w:space="0" w:color="auto"/>
                <w:bottom w:val="none" w:sz="0" w:space="0" w:color="auto"/>
                <w:right w:val="none" w:sz="0" w:space="0" w:color="auto"/>
              </w:divBdr>
            </w:div>
          </w:divsChild>
        </w:div>
        <w:div w:id="2104835136">
          <w:marLeft w:val="0"/>
          <w:marRight w:val="0"/>
          <w:marTop w:val="0"/>
          <w:marBottom w:val="0"/>
          <w:divBdr>
            <w:top w:val="none" w:sz="0" w:space="0" w:color="auto"/>
            <w:left w:val="none" w:sz="0" w:space="0" w:color="auto"/>
            <w:bottom w:val="none" w:sz="0" w:space="0" w:color="auto"/>
            <w:right w:val="none" w:sz="0" w:space="0" w:color="auto"/>
          </w:divBdr>
          <w:divsChild>
            <w:div w:id="576673715">
              <w:marLeft w:val="0"/>
              <w:marRight w:val="0"/>
              <w:marTop w:val="0"/>
              <w:marBottom w:val="0"/>
              <w:divBdr>
                <w:top w:val="none" w:sz="0" w:space="0" w:color="auto"/>
                <w:left w:val="none" w:sz="0" w:space="0" w:color="auto"/>
                <w:bottom w:val="none" w:sz="0" w:space="0" w:color="auto"/>
                <w:right w:val="none" w:sz="0" w:space="0" w:color="auto"/>
              </w:divBdr>
            </w:div>
          </w:divsChild>
        </w:div>
        <w:div w:id="2108497257">
          <w:marLeft w:val="0"/>
          <w:marRight w:val="0"/>
          <w:marTop w:val="0"/>
          <w:marBottom w:val="0"/>
          <w:divBdr>
            <w:top w:val="none" w:sz="0" w:space="0" w:color="auto"/>
            <w:left w:val="none" w:sz="0" w:space="0" w:color="auto"/>
            <w:bottom w:val="none" w:sz="0" w:space="0" w:color="auto"/>
            <w:right w:val="none" w:sz="0" w:space="0" w:color="auto"/>
          </w:divBdr>
          <w:divsChild>
            <w:div w:id="1834831640">
              <w:marLeft w:val="0"/>
              <w:marRight w:val="0"/>
              <w:marTop w:val="0"/>
              <w:marBottom w:val="0"/>
              <w:divBdr>
                <w:top w:val="none" w:sz="0" w:space="0" w:color="auto"/>
                <w:left w:val="none" w:sz="0" w:space="0" w:color="auto"/>
                <w:bottom w:val="none" w:sz="0" w:space="0" w:color="auto"/>
                <w:right w:val="none" w:sz="0" w:space="0" w:color="auto"/>
              </w:divBdr>
            </w:div>
          </w:divsChild>
        </w:div>
        <w:div w:id="2109152478">
          <w:marLeft w:val="0"/>
          <w:marRight w:val="0"/>
          <w:marTop w:val="0"/>
          <w:marBottom w:val="0"/>
          <w:divBdr>
            <w:top w:val="none" w:sz="0" w:space="0" w:color="auto"/>
            <w:left w:val="none" w:sz="0" w:space="0" w:color="auto"/>
            <w:bottom w:val="none" w:sz="0" w:space="0" w:color="auto"/>
            <w:right w:val="none" w:sz="0" w:space="0" w:color="auto"/>
          </w:divBdr>
          <w:divsChild>
            <w:div w:id="3783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40756">
      <w:bodyDiv w:val="1"/>
      <w:marLeft w:val="0"/>
      <w:marRight w:val="0"/>
      <w:marTop w:val="0"/>
      <w:marBottom w:val="0"/>
      <w:divBdr>
        <w:top w:val="none" w:sz="0" w:space="0" w:color="auto"/>
        <w:left w:val="none" w:sz="0" w:space="0" w:color="auto"/>
        <w:bottom w:val="none" w:sz="0" w:space="0" w:color="auto"/>
        <w:right w:val="none" w:sz="0" w:space="0" w:color="auto"/>
      </w:divBdr>
      <w:divsChild>
        <w:div w:id="347873989">
          <w:marLeft w:val="0"/>
          <w:marRight w:val="0"/>
          <w:marTop w:val="0"/>
          <w:marBottom w:val="0"/>
          <w:divBdr>
            <w:top w:val="none" w:sz="0" w:space="0" w:color="auto"/>
            <w:left w:val="none" w:sz="0" w:space="0" w:color="auto"/>
            <w:bottom w:val="none" w:sz="0" w:space="0" w:color="auto"/>
            <w:right w:val="none" w:sz="0" w:space="0" w:color="auto"/>
          </w:divBdr>
        </w:div>
        <w:div w:id="521742008">
          <w:marLeft w:val="0"/>
          <w:marRight w:val="0"/>
          <w:marTop w:val="0"/>
          <w:marBottom w:val="0"/>
          <w:divBdr>
            <w:top w:val="none" w:sz="0" w:space="0" w:color="auto"/>
            <w:left w:val="none" w:sz="0" w:space="0" w:color="auto"/>
            <w:bottom w:val="none" w:sz="0" w:space="0" w:color="auto"/>
            <w:right w:val="none" w:sz="0" w:space="0" w:color="auto"/>
          </w:divBdr>
        </w:div>
        <w:div w:id="633800825">
          <w:marLeft w:val="0"/>
          <w:marRight w:val="0"/>
          <w:marTop w:val="0"/>
          <w:marBottom w:val="0"/>
          <w:divBdr>
            <w:top w:val="none" w:sz="0" w:space="0" w:color="auto"/>
            <w:left w:val="none" w:sz="0" w:space="0" w:color="auto"/>
            <w:bottom w:val="none" w:sz="0" w:space="0" w:color="auto"/>
            <w:right w:val="none" w:sz="0" w:space="0" w:color="auto"/>
          </w:divBdr>
        </w:div>
        <w:div w:id="722605215">
          <w:marLeft w:val="0"/>
          <w:marRight w:val="0"/>
          <w:marTop w:val="0"/>
          <w:marBottom w:val="0"/>
          <w:divBdr>
            <w:top w:val="none" w:sz="0" w:space="0" w:color="auto"/>
            <w:left w:val="none" w:sz="0" w:space="0" w:color="auto"/>
            <w:bottom w:val="none" w:sz="0" w:space="0" w:color="auto"/>
            <w:right w:val="none" w:sz="0" w:space="0" w:color="auto"/>
          </w:divBdr>
        </w:div>
        <w:div w:id="1509444097">
          <w:marLeft w:val="0"/>
          <w:marRight w:val="0"/>
          <w:marTop w:val="0"/>
          <w:marBottom w:val="0"/>
          <w:divBdr>
            <w:top w:val="none" w:sz="0" w:space="0" w:color="auto"/>
            <w:left w:val="none" w:sz="0" w:space="0" w:color="auto"/>
            <w:bottom w:val="none" w:sz="0" w:space="0" w:color="auto"/>
            <w:right w:val="none" w:sz="0" w:space="0" w:color="auto"/>
          </w:divBdr>
        </w:div>
        <w:div w:id="1541669016">
          <w:marLeft w:val="0"/>
          <w:marRight w:val="0"/>
          <w:marTop w:val="0"/>
          <w:marBottom w:val="0"/>
          <w:divBdr>
            <w:top w:val="none" w:sz="0" w:space="0" w:color="auto"/>
            <w:left w:val="none" w:sz="0" w:space="0" w:color="auto"/>
            <w:bottom w:val="none" w:sz="0" w:space="0" w:color="auto"/>
            <w:right w:val="none" w:sz="0" w:space="0" w:color="auto"/>
          </w:divBdr>
        </w:div>
        <w:div w:id="1856530659">
          <w:marLeft w:val="0"/>
          <w:marRight w:val="0"/>
          <w:marTop w:val="0"/>
          <w:marBottom w:val="0"/>
          <w:divBdr>
            <w:top w:val="none" w:sz="0" w:space="0" w:color="auto"/>
            <w:left w:val="none" w:sz="0" w:space="0" w:color="auto"/>
            <w:bottom w:val="none" w:sz="0" w:space="0" w:color="auto"/>
            <w:right w:val="none" w:sz="0" w:space="0" w:color="auto"/>
          </w:divBdr>
        </w:div>
        <w:div w:id="1871912319">
          <w:marLeft w:val="0"/>
          <w:marRight w:val="0"/>
          <w:marTop w:val="0"/>
          <w:marBottom w:val="0"/>
          <w:divBdr>
            <w:top w:val="none" w:sz="0" w:space="0" w:color="auto"/>
            <w:left w:val="none" w:sz="0" w:space="0" w:color="auto"/>
            <w:bottom w:val="none" w:sz="0" w:space="0" w:color="auto"/>
            <w:right w:val="none" w:sz="0" w:space="0" w:color="auto"/>
          </w:divBdr>
        </w:div>
      </w:divsChild>
    </w:div>
    <w:div w:id="1618179852">
      <w:bodyDiv w:val="1"/>
      <w:marLeft w:val="0"/>
      <w:marRight w:val="0"/>
      <w:marTop w:val="0"/>
      <w:marBottom w:val="0"/>
      <w:divBdr>
        <w:top w:val="none" w:sz="0" w:space="0" w:color="auto"/>
        <w:left w:val="none" w:sz="0" w:space="0" w:color="auto"/>
        <w:bottom w:val="none" w:sz="0" w:space="0" w:color="auto"/>
        <w:right w:val="none" w:sz="0" w:space="0" w:color="auto"/>
      </w:divBdr>
    </w:div>
    <w:div w:id="1629388281">
      <w:bodyDiv w:val="1"/>
      <w:marLeft w:val="0"/>
      <w:marRight w:val="0"/>
      <w:marTop w:val="0"/>
      <w:marBottom w:val="0"/>
      <w:divBdr>
        <w:top w:val="none" w:sz="0" w:space="0" w:color="auto"/>
        <w:left w:val="none" w:sz="0" w:space="0" w:color="auto"/>
        <w:bottom w:val="none" w:sz="0" w:space="0" w:color="auto"/>
        <w:right w:val="none" w:sz="0" w:space="0" w:color="auto"/>
      </w:divBdr>
    </w:div>
    <w:div w:id="1670789967">
      <w:bodyDiv w:val="1"/>
      <w:marLeft w:val="0"/>
      <w:marRight w:val="0"/>
      <w:marTop w:val="0"/>
      <w:marBottom w:val="0"/>
      <w:divBdr>
        <w:top w:val="none" w:sz="0" w:space="0" w:color="auto"/>
        <w:left w:val="none" w:sz="0" w:space="0" w:color="auto"/>
        <w:bottom w:val="none" w:sz="0" w:space="0" w:color="auto"/>
        <w:right w:val="none" w:sz="0" w:space="0" w:color="auto"/>
      </w:divBdr>
    </w:div>
    <w:div w:id="1734544250">
      <w:bodyDiv w:val="1"/>
      <w:marLeft w:val="0"/>
      <w:marRight w:val="0"/>
      <w:marTop w:val="0"/>
      <w:marBottom w:val="0"/>
      <w:divBdr>
        <w:top w:val="none" w:sz="0" w:space="0" w:color="auto"/>
        <w:left w:val="none" w:sz="0" w:space="0" w:color="auto"/>
        <w:bottom w:val="none" w:sz="0" w:space="0" w:color="auto"/>
        <w:right w:val="none" w:sz="0" w:space="0" w:color="auto"/>
      </w:divBdr>
    </w:div>
    <w:div w:id="1780103635">
      <w:bodyDiv w:val="1"/>
      <w:marLeft w:val="0"/>
      <w:marRight w:val="0"/>
      <w:marTop w:val="0"/>
      <w:marBottom w:val="0"/>
      <w:divBdr>
        <w:top w:val="none" w:sz="0" w:space="0" w:color="auto"/>
        <w:left w:val="none" w:sz="0" w:space="0" w:color="auto"/>
        <w:bottom w:val="none" w:sz="0" w:space="0" w:color="auto"/>
        <w:right w:val="none" w:sz="0" w:space="0" w:color="auto"/>
      </w:divBdr>
    </w:div>
    <w:div w:id="1826123027">
      <w:bodyDiv w:val="1"/>
      <w:marLeft w:val="0"/>
      <w:marRight w:val="0"/>
      <w:marTop w:val="0"/>
      <w:marBottom w:val="0"/>
      <w:divBdr>
        <w:top w:val="none" w:sz="0" w:space="0" w:color="auto"/>
        <w:left w:val="none" w:sz="0" w:space="0" w:color="auto"/>
        <w:bottom w:val="none" w:sz="0" w:space="0" w:color="auto"/>
        <w:right w:val="none" w:sz="0" w:space="0" w:color="auto"/>
      </w:divBdr>
      <w:divsChild>
        <w:div w:id="790592110">
          <w:marLeft w:val="216"/>
          <w:marRight w:val="0"/>
          <w:marTop w:val="98"/>
          <w:marBottom w:val="0"/>
          <w:divBdr>
            <w:top w:val="none" w:sz="0" w:space="0" w:color="auto"/>
            <w:left w:val="none" w:sz="0" w:space="0" w:color="auto"/>
            <w:bottom w:val="none" w:sz="0" w:space="0" w:color="auto"/>
            <w:right w:val="none" w:sz="0" w:space="0" w:color="auto"/>
          </w:divBdr>
        </w:div>
        <w:div w:id="1806505781">
          <w:marLeft w:val="216"/>
          <w:marRight w:val="0"/>
          <w:marTop w:val="98"/>
          <w:marBottom w:val="0"/>
          <w:divBdr>
            <w:top w:val="none" w:sz="0" w:space="0" w:color="auto"/>
            <w:left w:val="none" w:sz="0" w:space="0" w:color="auto"/>
            <w:bottom w:val="none" w:sz="0" w:space="0" w:color="auto"/>
            <w:right w:val="none" w:sz="0" w:space="0" w:color="auto"/>
          </w:divBdr>
        </w:div>
      </w:divsChild>
    </w:div>
    <w:div w:id="1837764443">
      <w:bodyDiv w:val="1"/>
      <w:marLeft w:val="0"/>
      <w:marRight w:val="0"/>
      <w:marTop w:val="0"/>
      <w:marBottom w:val="0"/>
      <w:divBdr>
        <w:top w:val="none" w:sz="0" w:space="0" w:color="auto"/>
        <w:left w:val="none" w:sz="0" w:space="0" w:color="auto"/>
        <w:bottom w:val="none" w:sz="0" w:space="0" w:color="auto"/>
        <w:right w:val="none" w:sz="0" w:space="0" w:color="auto"/>
      </w:divBdr>
    </w:div>
    <w:div w:id="1852455462">
      <w:bodyDiv w:val="1"/>
      <w:marLeft w:val="0"/>
      <w:marRight w:val="0"/>
      <w:marTop w:val="0"/>
      <w:marBottom w:val="0"/>
      <w:divBdr>
        <w:top w:val="none" w:sz="0" w:space="0" w:color="auto"/>
        <w:left w:val="none" w:sz="0" w:space="0" w:color="auto"/>
        <w:bottom w:val="none" w:sz="0" w:space="0" w:color="auto"/>
        <w:right w:val="none" w:sz="0" w:space="0" w:color="auto"/>
      </w:divBdr>
      <w:divsChild>
        <w:div w:id="161894533">
          <w:marLeft w:val="547"/>
          <w:marRight w:val="0"/>
          <w:marTop w:val="0"/>
          <w:marBottom w:val="0"/>
          <w:divBdr>
            <w:top w:val="none" w:sz="0" w:space="0" w:color="auto"/>
            <w:left w:val="none" w:sz="0" w:space="0" w:color="auto"/>
            <w:bottom w:val="none" w:sz="0" w:space="0" w:color="auto"/>
            <w:right w:val="none" w:sz="0" w:space="0" w:color="auto"/>
          </w:divBdr>
        </w:div>
        <w:div w:id="171343053">
          <w:marLeft w:val="547"/>
          <w:marRight w:val="0"/>
          <w:marTop w:val="0"/>
          <w:marBottom w:val="0"/>
          <w:divBdr>
            <w:top w:val="none" w:sz="0" w:space="0" w:color="auto"/>
            <w:left w:val="none" w:sz="0" w:space="0" w:color="auto"/>
            <w:bottom w:val="none" w:sz="0" w:space="0" w:color="auto"/>
            <w:right w:val="none" w:sz="0" w:space="0" w:color="auto"/>
          </w:divBdr>
        </w:div>
        <w:div w:id="243685164">
          <w:marLeft w:val="547"/>
          <w:marRight w:val="0"/>
          <w:marTop w:val="0"/>
          <w:marBottom w:val="0"/>
          <w:divBdr>
            <w:top w:val="none" w:sz="0" w:space="0" w:color="auto"/>
            <w:left w:val="none" w:sz="0" w:space="0" w:color="auto"/>
            <w:bottom w:val="none" w:sz="0" w:space="0" w:color="auto"/>
            <w:right w:val="none" w:sz="0" w:space="0" w:color="auto"/>
          </w:divBdr>
        </w:div>
        <w:div w:id="395203253">
          <w:marLeft w:val="547"/>
          <w:marRight w:val="0"/>
          <w:marTop w:val="0"/>
          <w:marBottom w:val="0"/>
          <w:divBdr>
            <w:top w:val="none" w:sz="0" w:space="0" w:color="auto"/>
            <w:left w:val="none" w:sz="0" w:space="0" w:color="auto"/>
            <w:bottom w:val="none" w:sz="0" w:space="0" w:color="auto"/>
            <w:right w:val="none" w:sz="0" w:space="0" w:color="auto"/>
          </w:divBdr>
        </w:div>
        <w:div w:id="455366572">
          <w:marLeft w:val="547"/>
          <w:marRight w:val="0"/>
          <w:marTop w:val="0"/>
          <w:marBottom w:val="0"/>
          <w:divBdr>
            <w:top w:val="none" w:sz="0" w:space="0" w:color="auto"/>
            <w:left w:val="none" w:sz="0" w:space="0" w:color="auto"/>
            <w:bottom w:val="none" w:sz="0" w:space="0" w:color="auto"/>
            <w:right w:val="none" w:sz="0" w:space="0" w:color="auto"/>
          </w:divBdr>
        </w:div>
        <w:div w:id="480848329">
          <w:marLeft w:val="547"/>
          <w:marRight w:val="0"/>
          <w:marTop w:val="0"/>
          <w:marBottom w:val="0"/>
          <w:divBdr>
            <w:top w:val="none" w:sz="0" w:space="0" w:color="auto"/>
            <w:left w:val="none" w:sz="0" w:space="0" w:color="auto"/>
            <w:bottom w:val="none" w:sz="0" w:space="0" w:color="auto"/>
            <w:right w:val="none" w:sz="0" w:space="0" w:color="auto"/>
          </w:divBdr>
        </w:div>
        <w:div w:id="609819046">
          <w:marLeft w:val="547"/>
          <w:marRight w:val="0"/>
          <w:marTop w:val="0"/>
          <w:marBottom w:val="0"/>
          <w:divBdr>
            <w:top w:val="none" w:sz="0" w:space="0" w:color="auto"/>
            <w:left w:val="none" w:sz="0" w:space="0" w:color="auto"/>
            <w:bottom w:val="none" w:sz="0" w:space="0" w:color="auto"/>
            <w:right w:val="none" w:sz="0" w:space="0" w:color="auto"/>
          </w:divBdr>
        </w:div>
        <w:div w:id="710425572">
          <w:marLeft w:val="547"/>
          <w:marRight w:val="0"/>
          <w:marTop w:val="0"/>
          <w:marBottom w:val="0"/>
          <w:divBdr>
            <w:top w:val="none" w:sz="0" w:space="0" w:color="auto"/>
            <w:left w:val="none" w:sz="0" w:space="0" w:color="auto"/>
            <w:bottom w:val="none" w:sz="0" w:space="0" w:color="auto"/>
            <w:right w:val="none" w:sz="0" w:space="0" w:color="auto"/>
          </w:divBdr>
        </w:div>
        <w:div w:id="1222864631">
          <w:marLeft w:val="547"/>
          <w:marRight w:val="0"/>
          <w:marTop w:val="0"/>
          <w:marBottom w:val="0"/>
          <w:divBdr>
            <w:top w:val="none" w:sz="0" w:space="0" w:color="auto"/>
            <w:left w:val="none" w:sz="0" w:space="0" w:color="auto"/>
            <w:bottom w:val="none" w:sz="0" w:space="0" w:color="auto"/>
            <w:right w:val="none" w:sz="0" w:space="0" w:color="auto"/>
          </w:divBdr>
        </w:div>
        <w:div w:id="1314721233">
          <w:marLeft w:val="547"/>
          <w:marRight w:val="0"/>
          <w:marTop w:val="0"/>
          <w:marBottom w:val="0"/>
          <w:divBdr>
            <w:top w:val="none" w:sz="0" w:space="0" w:color="auto"/>
            <w:left w:val="none" w:sz="0" w:space="0" w:color="auto"/>
            <w:bottom w:val="none" w:sz="0" w:space="0" w:color="auto"/>
            <w:right w:val="none" w:sz="0" w:space="0" w:color="auto"/>
          </w:divBdr>
        </w:div>
        <w:div w:id="1450050990">
          <w:marLeft w:val="547"/>
          <w:marRight w:val="0"/>
          <w:marTop w:val="0"/>
          <w:marBottom w:val="0"/>
          <w:divBdr>
            <w:top w:val="none" w:sz="0" w:space="0" w:color="auto"/>
            <w:left w:val="none" w:sz="0" w:space="0" w:color="auto"/>
            <w:bottom w:val="none" w:sz="0" w:space="0" w:color="auto"/>
            <w:right w:val="none" w:sz="0" w:space="0" w:color="auto"/>
          </w:divBdr>
        </w:div>
        <w:div w:id="1555971628">
          <w:marLeft w:val="547"/>
          <w:marRight w:val="0"/>
          <w:marTop w:val="0"/>
          <w:marBottom w:val="0"/>
          <w:divBdr>
            <w:top w:val="none" w:sz="0" w:space="0" w:color="auto"/>
            <w:left w:val="none" w:sz="0" w:space="0" w:color="auto"/>
            <w:bottom w:val="none" w:sz="0" w:space="0" w:color="auto"/>
            <w:right w:val="none" w:sz="0" w:space="0" w:color="auto"/>
          </w:divBdr>
        </w:div>
        <w:div w:id="1561133654">
          <w:marLeft w:val="547"/>
          <w:marRight w:val="0"/>
          <w:marTop w:val="0"/>
          <w:marBottom w:val="0"/>
          <w:divBdr>
            <w:top w:val="none" w:sz="0" w:space="0" w:color="auto"/>
            <w:left w:val="none" w:sz="0" w:space="0" w:color="auto"/>
            <w:bottom w:val="none" w:sz="0" w:space="0" w:color="auto"/>
            <w:right w:val="none" w:sz="0" w:space="0" w:color="auto"/>
          </w:divBdr>
        </w:div>
        <w:div w:id="1570573426">
          <w:marLeft w:val="547"/>
          <w:marRight w:val="0"/>
          <w:marTop w:val="0"/>
          <w:marBottom w:val="0"/>
          <w:divBdr>
            <w:top w:val="none" w:sz="0" w:space="0" w:color="auto"/>
            <w:left w:val="none" w:sz="0" w:space="0" w:color="auto"/>
            <w:bottom w:val="none" w:sz="0" w:space="0" w:color="auto"/>
            <w:right w:val="none" w:sz="0" w:space="0" w:color="auto"/>
          </w:divBdr>
        </w:div>
        <w:div w:id="1654095117">
          <w:marLeft w:val="547"/>
          <w:marRight w:val="0"/>
          <w:marTop w:val="0"/>
          <w:marBottom w:val="0"/>
          <w:divBdr>
            <w:top w:val="none" w:sz="0" w:space="0" w:color="auto"/>
            <w:left w:val="none" w:sz="0" w:space="0" w:color="auto"/>
            <w:bottom w:val="none" w:sz="0" w:space="0" w:color="auto"/>
            <w:right w:val="none" w:sz="0" w:space="0" w:color="auto"/>
          </w:divBdr>
        </w:div>
        <w:div w:id="1804075780">
          <w:marLeft w:val="547"/>
          <w:marRight w:val="0"/>
          <w:marTop w:val="0"/>
          <w:marBottom w:val="0"/>
          <w:divBdr>
            <w:top w:val="none" w:sz="0" w:space="0" w:color="auto"/>
            <w:left w:val="none" w:sz="0" w:space="0" w:color="auto"/>
            <w:bottom w:val="none" w:sz="0" w:space="0" w:color="auto"/>
            <w:right w:val="none" w:sz="0" w:space="0" w:color="auto"/>
          </w:divBdr>
        </w:div>
        <w:div w:id="1814366291">
          <w:marLeft w:val="547"/>
          <w:marRight w:val="0"/>
          <w:marTop w:val="0"/>
          <w:marBottom w:val="0"/>
          <w:divBdr>
            <w:top w:val="none" w:sz="0" w:space="0" w:color="auto"/>
            <w:left w:val="none" w:sz="0" w:space="0" w:color="auto"/>
            <w:bottom w:val="none" w:sz="0" w:space="0" w:color="auto"/>
            <w:right w:val="none" w:sz="0" w:space="0" w:color="auto"/>
          </w:divBdr>
        </w:div>
        <w:div w:id="1913395172">
          <w:marLeft w:val="547"/>
          <w:marRight w:val="0"/>
          <w:marTop w:val="0"/>
          <w:marBottom w:val="0"/>
          <w:divBdr>
            <w:top w:val="none" w:sz="0" w:space="0" w:color="auto"/>
            <w:left w:val="none" w:sz="0" w:space="0" w:color="auto"/>
            <w:bottom w:val="none" w:sz="0" w:space="0" w:color="auto"/>
            <w:right w:val="none" w:sz="0" w:space="0" w:color="auto"/>
          </w:divBdr>
        </w:div>
        <w:div w:id="1932931125">
          <w:marLeft w:val="547"/>
          <w:marRight w:val="0"/>
          <w:marTop w:val="0"/>
          <w:marBottom w:val="0"/>
          <w:divBdr>
            <w:top w:val="none" w:sz="0" w:space="0" w:color="auto"/>
            <w:left w:val="none" w:sz="0" w:space="0" w:color="auto"/>
            <w:bottom w:val="none" w:sz="0" w:space="0" w:color="auto"/>
            <w:right w:val="none" w:sz="0" w:space="0" w:color="auto"/>
          </w:divBdr>
        </w:div>
        <w:div w:id="1972442443">
          <w:marLeft w:val="547"/>
          <w:marRight w:val="0"/>
          <w:marTop w:val="0"/>
          <w:marBottom w:val="0"/>
          <w:divBdr>
            <w:top w:val="none" w:sz="0" w:space="0" w:color="auto"/>
            <w:left w:val="none" w:sz="0" w:space="0" w:color="auto"/>
            <w:bottom w:val="none" w:sz="0" w:space="0" w:color="auto"/>
            <w:right w:val="none" w:sz="0" w:space="0" w:color="auto"/>
          </w:divBdr>
        </w:div>
        <w:div w:id="2010712183">
          <w:marLeft w:val="547"/>
          <w:marRight w:val="0"/>
          <w:marTop w:val="0"/>
          <w:marBottom w:val="0"/>
          <w:divBdr>
            <w:top w:val="none" w:sz="0" w:space="0" w:color="auto"/>
            <w:left w:val="none" w:sz="0" w:space="0" w:color="auto"/>
            <w:bottom w:val="none" w:sz="0" w:space="0" w:color="auto"/>
            <w:right w:val="none" w:sz="0" w:space="0" w:color="auto"/>
          </w:divBdr>
        </w:div>
        <w:div w:id="2048748470">
          <w:marLeft w:val="547"/>
          <w:marRight w:val="0"/>
          <w:marTop w:val="0"/>
          <w:marBottom w:val="0"/>
          <w:divBdr>
            <w:top w:val="none" w:sz="0" w:space="0" w:color="auto"/>
            <w:left w:val="none" w:sz="0" w:space="0" w:color="auto"/>
            <w:bottom w:val="none" w:sz="0" w:space="0" w:color="auto"/>
            <w:right w:val="none" w:sz="0" w:space="0" w:color="auto"/>
          </w:divBdr>
        </w:div>
        <w:div w:id="2068841856">
          <w:marLeft w:val="547"/>
          <w:marRight w:val="0"/>
          <w:marTop w:val="0"/>
          <w:marBottom w:val="0"/>
          <w:divBdr>
            <w:top w:val="none" w:sz="0" w:space="0" w:color="auto"/>
            <w:left w:val="none" w:sz="0" w:space="0" w:color="auto"/>
            <w:bottom w:val="none" w:sz="0" w:space="0" w:color="auto"/>
            <w:right w:val="none" w:sz="0" w:space="0" w:color="auto"/>
          </w:divBdr>
        </w:div>
      </w:divsChild>
    </w:div>
    <w:div w:id="1921401064">
      <w:bodyDiv w:val="1"/>
      <w:marLeft w:val="0"/>
      <w:marRight w:val="0"/>
      <w:marTop w:val="0"/>
      <w:marBottom w:val="0"/>
      <w:divBdr>
        <w:top w:val="none" w:sz="0" w:space="0" w:color="auto"/>
        <w:left w:val="none" w:sz="0" w:space="0" w:color="auto"/>
        <w:bottom w:val="none" w:sz="0" w:space="0" w:color="auto"/>
        <w:right w:val="none" w:sz="0" w:space="0" w:color="auto"/>
      </w:divBdr>
    </w:div>
    <w:div w:id="1969847170">
      <w:bodyDiv w:val="1"/>
      <w:marLeft w:val="0"/>
      <w:marRight w:val="0"/>
      <w:marTop w:val="0"/>
      <w:marBottom w:val="0"/>
      <w:divBdr>
        <w:top w:val="none" w:sz="0" w:space="0" w:color="auto"/>
        <w:left w:val="none" w:sz="0" w:space="0" w:color="auto"/>
        <w:bottom w:val="none" w:sz="0" w:space="0" w:color="auto"/>
        <w:right w:val="none" w:sz="0" w:space="0" w:color="auto"/>
      </w:divBdr>
    </w:div>
    <w:div w:id="1969973994">
      <w:bodyDiv w:val="1"/>
      <w:marLeft w:val="0"/>
      <w:marRight w:val="0"/>
      <w:marTop w:val="0"/>
      <w:marBottom w:val="0"/>
      <w:divBdr>
        <w:top w:val="none" w:sz="0" w:space="0" w:color="auto"/>
        <w:left w:val="none" w:sz="0" w:space="0" w:color="auto"/>
        <w:bottom w:val="none" w:sz="0" w:space="0" w:color="auto"/>
        <w:right w:val="none" w:sz="0" w:space="0" w:color="auto"/>
      </w:divBdr>
      <w:divsChild>
        <w:div w:id="504129106">
          <w:marLeft w:val="0"/>
          <w:marRight w:val="0"/>
          <w:marTop w:val="0"/>
          <w:marBottom w:val="0"/>
          <w:divBdr>
            <w:top w:val="none" w:sz="0" w:space="0" w:color="auto"/>
            <w:left w:val="none" w:sz="0" w:space="0" w:color="auto"/>
            <w:bottom w:val="none" w:sz="0" w:space="0" w:color="auto"/>
            <w:right w:val="none" w:sz="0" w:space="0" w:color="auto"/>
          </w:divBdr>
        </w:div>
        <w:div w:id="1270624851">
          <w:marLeft w:val="0"/>
          <w:marRight w:val="0"/>
          <w:marTop w:val="0"/>
          <w:marBottom w:val="0"/>
          <w:divBdr>
            <w:top w:val="none" w:sz="0" w:space="0" w:color="auto"/>
            <w:left w:val="none" w:sz="0" w:space="0" w:color="auto"/>
            <w:bottom w:val="none" w:sz="0" w:space="0" w:color="auto"/>
            <w:right w:val="none" w:sz="0" w:space="0" w:color="auto"/>
          </w:divBdr>
          <w:divsChild>
            <w:div w:id="334042252">
              <w:marLeft w:val="-75"/>
              <w:marRight w:val="0"/>
              <w:marTop w:val="30"/>
              <w:marBottom w:val="30"/>
              <w:divBdr>
                <w:top w:val="none" w:sz="0" w:space="0" w:color="auto"/>
                <w:left w:val="none" w:sz="0" w:space="0" w:color="auto"/>
                <w:bottom w:val="none" w:sz="0" w:space="0" w:color="auto"/>
                <w:right w:val="none" w:sz="0" w:space="0" w:color="auto"/>
              </w:divBdr>
              <w:divsChild>
                <w:div w:id="32732859">
                  <w:marLeft w:val="0"/>
                  <w:marRight w:val="0"/>
                  <w:marTop w:val="0"/>
                  <w:marBottom w:val="0"/>
                  <w:divBdr>
                    <w:top w:val="none" w:sz="0" w:space="0" w:color="auto"/>
                    <w:left w:val="none" w:sz="0" w:space="0" w:color="auto"/>
                    <w:bottom w:val="none" w:sz="0" w:space="0" w:color="auto"/>
                    <w:right w:val="none" w:sz="0" w:space="0" w:color="auto"/>
                  </w:divBdr>
                  <w:divsChild>
                    <w:div w:id="723262573">
                      <w:marLeft w:val="0"/>
                      <w:marRight w:val="0"/>
                      <w:marTop w:val="0"/>
                      <w:marBottom w:val="0"/>
                      <w:divBdr>
                        <w:top w:val="none" w:sz="0" w:space="0" w:color="auto"/>
                        <w:left w:val="none" w:sz="0" w:space="0" w:color="auto"/>
                        <w:bottom w:val="none" w:sz="0" w:space="0" w:color="auto"/>
                        <w:right w:val="none" w:sz="0" w:space="0" w:color="auto"/>
                      </w:divBdr>
                    </w:div>
                  </w:divsChild>
                </w:div>
                <w:div w:id="46269853">
                  <w:marLeft w:val="0"/>
                  <w:marRight w:val="0"/>
                  <w:marTop w:val="0"/>
                  <w:marBottom w:val="0"/>
                  <w:divBdr>
                    <w:top w:val="none" w:sz="0" w:space="0" w:color="auto"/>
                    <w:left w:val="none" w:sz="0" w:space="0" w:color="auto"/>
                    <w:bottom w:val="none" w:sz="0" w:space="0" w:color="auto"/>
                    <w:right w:val="none" w:sz="0" w:space="0" w:color="auto"/>
                  </w:divBdr>
                  <w:divsChild>
                    <w:div w:id="1285193497">
                      <w:marLeft w:val="0"/>
                      <w:marRight w:val="0"/>
                      <w:marTop w:val="0"/>
                      <w:marBottom w:val="0"/>
                      <w:divBdr>
                        <w:top w:val="none" w:sz="0" w:space="0" w:color="auto"/>
                        <w:left w:val="none" w:sz="0" w:space="0" w:color="auto"/>
                        <w:bottom w:val="none" w:sz="0" w:space="0" w:color="auto"/>
                        <w:right w:val="none" w:sz="0" w:space="0" w:color="auto"/>
                      </w:divBdr>
                    </w:div>
                  </w:divsChild>
                </w:div>
                <w:div w:id="100030645">
                  <w:marLeft w:val="0"/>
                  <w:marRight w:val="0"/>
                  <w:marTop w:val="0"/>
                  <w:marBottom w:val="0"/>
                  <w:divBdr>
                    <w:top w:val="none" w:sz="0" w:space="0" w:color="auto"/>
                    <w:left w:val="none" w:sz="0" w:space="0" w:color="auto"/>
                    <w:bottom w:val="none" w:sz="0" w:space="0" w:color="auto"/>
                    <w:right w:val="none" w:sz="0" w:space="0" w:color="auto"/>
                  </w:divBdr>
                  <w:divsChild>
                    <w:div w:id="403648976">
                      <w:marLeft w:val="0"/>
                      <w:marRight w:val="0"/>
                      <w:marTop w:val="0"/>
                      <w:marBottom w:val="0"/>
                      <w:divBdr>
                        <w:top w:val="none" w:sz="0" w:space="0" w:color="auto"/>
                        <w:left w:val="none" w:sz="0" w:space="0" w:color="auto"/>
                        <w:bottom w:val="none" w:sz="0" w:space="0" w:color="auto"/>
                        <w:right w:val="none" w:sz="0" w:space="0" w:color="auto"/>
                      </w:divBdr>
                    </w:div>
                  </w:divsChild>
                </w:div>
                <w:div w:id="111215528">
                  <w:marLeft w:val="0"/>
                  <w:marRight w:val="0"/>
                  <w:marTop w:val="0"/>
                  <w:marBottom w:val="0"/>
                  <w:divBdr>
                    <w:top w:val="none" w:sz="0" w:space="0" w:color="auto"/>
                    <w:left w:val="none" w:sz="0" w:space="0" w:color="auto"/>
                    <w:bottom w:val="none" w:sz="0" w:space="0" w:color="auto"/>
                    <w:right w:val="none" w:sz="0" w:space="0" w:color="auto"/>
                  </w:divBdr>
                  <w:divsChild>
                    <w:div w:id="208733815">
                      <w:marLeft w:val="0"/>
                      <w:marRight w:val="0"/>
                      <w:marTop w:val="0"/>
                      <w:marBottom w:val="0"/>
                      <w:divBdr>
                        <w:top w:val="none" w:sz="0" w:space="0" w:color="auto"/>
                        <w:left w:val="none" w:sz="0" w:space="0" w:color="auto"/>
                        <w:bottom w:val="none" w:sz="0" w:space="0" w:color="auto"/>
                        <w:right w:val="none" w:sz="0" w:space="0" w:color="auto"/>
                      </w:divBdr>
                    </w:div>
                  </w:divsChild>
                </w:div>
                <w:div w:id="158039212">
                  <w:marLeft w:val="0"/>
                  <w:marRight w:val="0"/>
                  <w:marTop w:val="0"/>
                  <w:marBottom w:val="0"/>
                  <w:divBdr>
                    <w:top w:val="none" w:sz="0" w:space="0" w:color="auto"/>
                    <w:left w:val="none" w:sz="0" w:space="0" w:color="auto"/>
                    <w:bottom w:val="none" w:sz="0" w:space="0" w:color="auto"/>
                    <w:right w:val="none" w:sz="0" w:space="0" w:color="auto"/>
                  </w:divBdr>
                  <w:divsChild>
                    <w:div w:id="920455305">
                      <w:marLeft w:val="0"/>
                      <w:marRight w:val="0"/>
                      <w:marTop w:val="0"/>
                      <w:marBottom w:val="0"/>
                      <w:divBdr>
                        <w:top w:val="none" w:sz="0" w:space="0" w:color="auto"/>
                        <w:left w:val="none" w:sz="0" w:space="0" w:color="auto"/>
                        <w:bottom w:val="none" w:sz="0" w:space="0" w:color="auto"/>
                        <w:right w:val="none" w:sz="0" w:space="0" w:color="auto"/>
                      </w:divBdr>
                    </w:div>
                  </w:divsChild>
                </w:div>
                <w:div w:id="222452720">
                  <w:marLeft w:val="0"/>
                  <w:marRight w:val="0"/>
                  <w:marTop w:val="0"/>
                  <w:marBottom w:val="0"/>
                  <w:divBdr>
                    <w:top w:val="none" w:sz="0" w:space="0" w:color="auto"/>
                    <w:left w:val="none" w:sz="0" w:space="0" w:color="auto"/>
                    <w:bottom w:val="none" w:sz="0" w:space="0" w:color="auto"/>
                    <w:right w:val="none" w:sz="0" w:space="0" w:color="auto"/>
                  </w:divBdr>
                  <w:divsChild>
                    <w:div w:id="1395398788">
                      <w:marLeft w:val="0"/>
                      <w:marRight w:val="0"/>
                      <w:marTop w:val="0"/>
                      <w:marBottom w:val="0"/>
                      <w:divBdr>
                        <w:top w:val="none" w:sz="0" w:space="0" w:color="auto"/>
                        <w:left w:val="none" w:sz="0" w:space="0" w:color="auto"/>
                        <w:bottom w:val="none" w:sz="0" w:space="0" w:color="auto"/>
                        <w:right w:val="none" w:sz="0" w:space="0" w:color="auto"/>
                      </w:divBdr>
                    </w:div>
                  </w:divsChild>
                </w:div>
                <w:div w:id="222915664">
                  <w:marLeft w:val="0"/>
                  <w:marRight w:val="0"/>
                  <w:marTop w:val="0"/>
                  <w:marBottom w:val="0"/>
                  <w:divBdr>
                    <w:top w:val="none" w:sz="0" w:space="0" w:color="auto"/>
                    <w:left w:val="none" w:sz="0" w:space="0" w:color="auto"/>
                    <w:bottom w:val="none" w:sz="0" w:space="0" w:color="auto"/>
                    <w:right w:val="none" w:sz="0" w:space="0" w:color="auto"/>
                  </w:divBdr>
                  <w:divsChild>
                    <w:div w:id="422267930">
                      <w:marLeft w:val="0"/>
                      <w:marRight w:val="0"/>
                      <w:marTop w:val="0"/>
                      <w:marBottom w:val="0"/>
                      <w:divBdr>
                        <w:top w:val="none" w:sz="0" w:space="0" w:color="auto"/>
                        <w:left w:val="none" w:sz="0" w:space="0" w:color="auto"/>
                        <w:bottom w:val="none" w:sz="0" w:space="0" w:color="auto"/>
                        <w:right w:val="none" w:sz="0" w:space="0" w:color="auto"/>
                      </w:divBdr>
                    </w:div>
                  </w:divsChild>
                </w:div>
                <w:div w:id="271406027">
                  <w:marLeft w:val="0"/>
                  <w:marRight w:val="0"/>
                  <w:marTop w:val="0"/>
                  <w:marBottom w:val="0"/>
                  <w:divBdr>
                    <w:top w:val="none" w:sz="0" w:space="0" w:color="auto"/>
                    <w:left w:val="none" w:sz="0" w:space="0" w:color="auto"/>
                    <w:bottom w:val="none" w:sz="0" w:space="0" w:color="auto"/>
                    <w:right w:val="none" w:sz="0" w:space="0" w:color="auto"/>
                  </w:divBdr>
                  <w:divsChild>
                    <w:div w:id="1271668075">
                      <w:marLeft w:val="0"/>
                      <w:marRight w:val="0"/>
                      <w:marTop w:val="0"/>
                      <w:marBottom w:val="0"/>
                      <w:divBdr>
                        <w:top w:val="none" w:sz="0" w:space="0" w:color="auto"/>
                        <w:left w:val="none" w:sz="0" w:space="0" w:color="auto"/>
                        <w:bottom w:val="none" w:sz="0" w:space="0" w:color="auto"/>
                        <w:right w:val="none" w:sz="0" w:space="0" w:color="auto"/>
                      </w:divBdr>
                    </w:div>
                  </w:divsChild>
                </w:div>
                <w:div w:id="402678747">
                  <w:marLeft w:val="0"/>
                  <w:marRight w:val="0"/>
                  <w:marTop w:val="0"/>
                  <w:marBottom w:val="0"/>
                  <w:divBdr>
                    <w:top w:val="none" w:sz="0" w:space="0" w:color="auto"/>
                    <w:left w:val="none" w:sz="0" w:space="0" w:color="auto"/>
                    <w:bottom w:val="none" w:sz="0" w:space="0" w:color="auto"/>
                    <w:right w:val="none" w:sz="0" w:space="0" w:color="auto"/>
                  </w:divBdr>
                  <w:divsChild>
                    <w:div w:id="1348874394">
                      <w:marLeft w:val="0"/>
                      <w:marRight w:val="0"/>
                      <w:marTop w:val="0"/>
                      <w:marBottom w:val="0"/>
                      <w:divBdr>
                        <w:top w:val="none" w:sz="0" w:space="0" w:color="auto"/>
                        <w:left w:val="none" w:sz="0" w:space="0" w:color="auto"/>
                        <w:bottom w:val="none" w:sz="0" w:space="0" w:color="auto"/>
                        <w:right w:val="none" w:sz="0" w:space="0" w:color="auto"/>
                      </w:divBdr>
                    </w:div>
                  </w:divsChild>
                </w:div>
                <w:div w:id="423647247">
                  <w:marLeft w:val="0"/>
                  <w:marRight w:val="0"/>
                  <w:marTop w:val="0"/>
                  <w:marBottom w:val="0"/>
                  <w:divBdr>
                    <w:top w:val="none" w:sz="0" w:space="0" w:color="auto"/>
                    <w:left w:val="none" w:sz="0" w:space="0" w:color="auto"/>
                    <w:bottom w:val="none" w:sz="0" w:space="0" w:color="auto"/>
                    <w:right w:val="none" w:sz="0" w:space="0" w:color="auto"/>
                  </w:divBdr>
                  <w:divsChild>
                    <w:div w:id="1302035462">
                      <w:marLeft w:val="0"/>
                      <w:marRight w:val="0"/>
                      <w:marTop w:val="0"/>
                      <w:marBottom w:val="0"/>
                      <w:divBdr>
                        <w:top w:val="none" w:sz="0" w:space="0" w:color="auto"/>
                        <w:left w:val="none" w:sz="0" w:space="0" w:color="auto"/>
                        <w:bottom w:val="none" w:sz="0" w:space="0" w:color="auto"/>
                        <w:right w:val="none" w:sz="0" w:space="0" w:color="auto"/>
                      </w:divBdr>
                    </w:div>
                  </w:divsChild>
                </w:div>
                <w:div w:id="596640660">
                  <w:marLeft w:val="0"/>
                  <w:marRight w:val="0"/>
                  <w:marTop w:val="0"/>
                  <w:marBottom w:val="0"/>
                  <w:divBdr>
                    <w:top w:val="none" w:sz="0" w:space="0" w:color="auto"/>
                    <w:left w:val="none" w:sz="0" w:space="0" w:color="auto"/>
                    <w:bottom w:val="none" w:sz="0" w:space="0" w:color="auto"/>
                    <w:right w:val="none" w:sz="0" w:space="0" w:color="auto"/>
                  </w:divBdr>
                  <w:divsChild>
                    <w:div w:id="1170102719">
                      <w:marLeft w:val="0"/>
                      <w:marRight w:val="0"/>
                      <w:marTop w:val="0"/>
                      <w:marBottom w:val="0"/>
                      <w:divBdr>
                        <w:top w:val="none" w:sz="0" w:space="0" w:color="auto"/>
                        <w:left w:val="none" w:sz="0" w:space="0" w:color="auto"/>
                        <w:bottom w:val="none" w:sz="0" w:space="0" w:color="auto"/>
                        <w:right w:val="none" w:sz="0" w:space="0" w:color="auto"/>
                      </w:divBdr>
                    </w:div>
                  </w:divsChild>
                </w:div>
                <w:div w:id="661205404">
                  <w:marLeft w:val="0"/>
                  <w:marRight w:val="0"/>
                  <w:marTop w:val="0"/>
                  <w:marBottom w:val="0"/>
                  <w:divBdr>
                    <w:top w:val="none" w:sz="0" w:space="0" w:color="auto"/>
                    <w:left w:val="none" w:sz="0" w:space="0" w:color="auto"/>
                    <w:bottom w:val="none" w:sz="0" w:space="0" w:color="auto"/>
                    <w:right w:val="none" w:sz="0" w:space="0" w:color="auto"/>
                  </w:divBdr>
                  <w:divsChild>
                    <w:div w:id="1208878411">
                      <w:marLeft w:val="0"/>
                      <w:marRight w:val="0"/>
                      <w:marTop w:val="0"/>
                      <w:marBottom w:val="0"/>
                      <w:divBdr>
                        <w:top w:val="none" w:sz="0" w:space="0" w:color="auto"/>
                        <w:left w:val="none" w:sz="0" w:space="0" w:color="auto"/>
                        <w:bottom w:val="none" w:sz="0" w:space="0" w:color="auto"/>
                        <w:right w:val="none" w:sz="0" w:space="0" w:color="auto"/>
                      </w:divBdr>
                    </w:div>
                  </w:divsChild>
                </w:div>
                <w:div w:id="704867447">
                  <w:marLeft w:val="0"/>
                  <w:marRight w:val="0"/>
                  <w:marTop w:val="0"/>
                  <w:marBottom w:val="0"/>
                  <w:divBdr>
                    <w:top w:val="none" w:sz="0" w:space="0" w:color="auto"/>
                    <w:left w:val="none" w:sz="0" w:space="0" w:color="auto"/>
                    <w:bottom w:val="none" w:sz="0" w:space="0" w:color="auto"/>
                    <w:right w:val="none" w:sz="0" w:space="0" w:color="auto"/>
                  </w:divBdr>
                  <w:divsChild>
                    <w:div w:id="1146316711">
                      <w:marLeft w:val="0"/>
                      <w:marRight w:val="0"/>
                      <w:marTop w:val="0"/>
                      <w:marBottom w:val="0"/>
                      <w:divBdr>
                        <w:top w:val="none" w:sz="0" w:space="0" w:color="auto"/>
                        <w:left w:val="none" w:sz="0" w:space="0" w:color="auto"/>
                        <w:bottom w:val="none" w:sz="0" w:space="0" w:color="auto"/>
                        <w:right w:val="none" w:sz="0" w:space="0" w:color="auto"/>
                      </w:divBdr>
                    </w:div>
                  </w:divsChild>
                </w:div>
                <w:div w:id="729304053">
                  <w:marLeft w:val="0"/>
                  <w:marRight w:val="0"/>
                  <w:marTop w:val="0"/>
                  <w:marBottom w:val="0"/>
                  <w:divBdr>
                    <w:top w:val="none" w:sz="0" w:space="0" w:color="auto"/>
                    <w:left w:val="none" w:sz="0" w:space="0" w:color="auto"/>
                    <w:bottom w:val="none" w:sz="0" w:space="0" w:color="auto"/>
                    <w:right w:val="none" w:sz="0" w:space="0" w:color="auto"/>
                  </w:divBdr>
                  <w:divsChild>
                    <w:div w:id="161043967">
                      <w:marLeft w:val="0"/>
                      <w:marRight w:val="0"/>
                      <w:marTop w:val="0"/>
                      <w:marBottom w:val="0"/>
                      <w:divBdr>
                        <w:top w:val="none" w:sz="0" w:space="0" w:color="auto"/>
                        <w:left w:val="none" w:sz="0" w:space="0" w:color="auto"/>
                        <w:bottom w:val="none" w:sz="0" w:space="0" w:color="auto"/>
                        <w:right w:val="none" w:sz="0" w:space="0" w:color="auto"/>
                      </w:divBdr>
                    </w:div>
                  </w:divsChild>
                </w:div>
                <w:div w:id="791362654">
                  <w:marLeft w:val="0"/>
                  <w:marRight w:val="0"/>
                  <w:marTop w:val="0"/>
                  <w:marBottom w:val="0"/>
                  <w:divBdr>
                    <w:top w:val="none" w:sz="0" w:space="0" w:color="auto"/>
                    <w:left w:val="none" w:sz="0" w:space="0" w:color="auto"/>
                    <w:bottom w:val="none" w:sz="0" w:space="0" w:color="auto"/>
                    <w:right w:val="none" w:sz="0" w:space="0" w:color="auto"/>
                  </w:divBdr>
                  <w:divsChild>
                    <w:div w:id="1416628566">
                      <w:marLeft w:val="0"/>
                      <w:marRight w:val="0"/>
                      <w:marTop w:val="0"/>
                      <w:marBottom w:val="0"/>
                      <w:divBdr>
                        <w:top w:val="none" w:sz="0" w:space="0" w:color="auto"/>
                        <w:left w:val="none" w:sz="0" w:space="0" w:color="auto"/>
                        <w:bottom w:val="none" w:sz="0" w:space="0" w:color="auto"/>
                        <w:right w:val="none" w:sz="0" w:space="0" w:color="auto"/>
                      </w:divBdr>
                    </w:div>
                  </w:divsChild>
                </w:div>
                <w:div w:id="880091153">
                  <w:marLeft w:val="0"/>
                  <w:marRight w:val="0"/>
                  <w:marTop w:val="0"/>
                  <w:marBottom w:val="0"/>
                  <w:divBdr>
                    <w:top w:val="none" w:sz="0" w:space="0" w:color="auto"/>
                    <w:left w:val="none" w:sz="0" w:space="0" w:color="auto"/>
                    <w:bottom w:val="none" w:sz="0" w:space="0" w:color="auto"/>
                    <w:right w:val="none" w:sz="0" w:space="0" w:color="auto"/>
                  </w:divBdr>
                  <w:divsChild>
                    <w:div w:id="624427663">
                      <w:marLeft w:val="0"/>
                      <w:marRight w:val="0"/>
                      <w:marTop w:val="0"/>
                      <w:marBottom w:val="0"/>
                      <w:divBdr>
                        <w:top w:val="none" w:sz="0" w:space="0" w:color="auto"/>
                        <w:left w:val="none" w:sz="0" w:space="0" w:color="auto"/>
                        <w:bottom w:val="none" w:sz="0" w:space="0" w:color="auto"/>
                        <w:right w:val="none" w:sz="0" w:space="0" w:color="auto"/>
                      </w:divBdr>
                    </w:div>
                  </w:divsChild>
                </w:div>
                <w:div w:id="945969354">
                  <w:marLeft w:val="0"/>
                  <w:marRight w:val="0"/>
                  <w:marTop w:val="0"/>
                  <w:marBottom w:val="0"/>
                  <w:divBdr>
                    <w:top w:val="none" w:sz="0" w:space="0" w:color="auto"/>
                    <w:left w:val="none" w:sz="0" w:space="0" w:color="auto"/>
                    <w:bottom w:val="none" w:sz="0" w:space="0" w:color="auto"/>
                    <w:right w:val="none" w:sz="0" w:space="0" w:color="auto"/>
                  </w:divBdr>
                  <w:divsChild>
                    <w:div w:id="1872448242">
                      <w:marLeft w:val="0"/>
                      <w:marRight w:val="0"/>
                      <w:marTop w:val="0"/>
                      <w:marBottom w:val="0"/>
                      <w:divBdr>
                        <w:top w:val="none" w:sz="0" w:space="0" w:color="auto"/>
                        <w:left w:val="none" w:sz="0" w:space="0" w:color="auto"/>
                        <w:bottom w:val="none" w:sz="0" w:space="0" w:color="auto"/>
                        <w:right w:val="none" w:sz="0" w:space="0" w:color="auto"/>
                      </w:divBdr>
                    </w:div>
                  </w:divsChild>
                </w:div>
                <w:div w:id="960764925">
                  <w:marLeft w:val="0"/>
                  <w:marRight w:val="0"/>
                  <w:marTop w:val="0"/>
                  <w:marBottom w:val="0"/>
                  <w:divBdr>
                    <w:top w:val="none" w:sz="0" w:space="0" w:color="auto"/>
                    <w:left w:val="none" w:sz="0" w:space="0" w:color="auto"/>
                    <w:bottom w:val="none" w:sz="0" w:space="0" w:color="auto"/>
                    <w:right w:val="none" w:sz="0" w:space="0" w:color="auto"/>
                  </w:divBdr>
                  <w:divsChild>
                    <w:div w:id="1272937542">
                      <w:marLeft w:val="0"/>
                      <w:marRight w:val="0"/>
                      <w:marTop w:val="0"/>
                      <w:marBottom w:val="0"/>
                      <w:divBdr>
                        <w:top w:val="none" w:sz="0" w:space="0" w:color="auto"/>
                        <w:left w:val="none" w:sz="0" w:space="0" w:color="auto"/>
                        <w:bottom w:val="none" w:sz="0" w:space="0" w:color="auto"/>
                        <w:right w:val="none" w:sz="0" w:space="0" w:color="auto"/>
                      </w:divBdr>
                    </w:div>
                  </w:divsChild>
                </w:div>
                <w:div w:id="1052927329">
                  <w:marLeft w:val="0"/>
                  <w:marRight w:val="0"/>
                  <w:marTop w:val="0"/>
                  <w:marBottom w:val="0"/>
                  <w:divBdr>
                    <w:top w:val="none" w:sz="0" w:space="0" w:color="auto"/>
                    <w:left w:val="none" w:sz="0" w:space="0" w:color="auto"/>
                    <w:bottom w:val="none" w:sz="0" w:space="0" w:color="auto"/>
                    <w:right w:val="none" w:sz="0" w:space="0" w:color="auto"/>
                  </w:divBdr>
                  <w:divsChild>
                    <w:div w:id="2146896114">
                      <w:marLeft w:val="0"/>
                      <w:marRight w:val="0"/>
                      <w:marTop w:val="0"/>
                      <w:marBottom w:val="0"/>
                      <w:divBdr>
                        <w:top w:val="none" w:sz="0" w:space="0" w:color="auto"/>
                        <w:left w:val="none" w:sz="0" w:space="0" w:color="auto"/>
                        <w:bottom w:val="none" w:sz="0" w:space="0" w:color="auto"/>
                        <w:right w:val="none" w:sz="0" w:space="0" w:color="auto"/>
                      </w:divBdr>
                    </w:div>
                  </w:divsChild>
                </w:div>
                <w:div w:id="1212185451">
                  <w:marLeft w:val="0"/>
                  <w:marRight w:val="0"/>
                  <w:marTop w:val="0"/>
                  <w:marBottom w:val="0"/>
                  <w:divBdr>
                    <w:top w:val="none" w:sz="0" w:space="0" w:color="auto"/>
                    <w:left w:val="none" w:sz="0" w:space="0" w:color="auto"/>
                    <w:bottom w:val="none" w:sz="0" w:space="0" w:color="auto"/>
                    <w:right w:val="none" w:sz="0" w:space="0" w:color="auto"/>
                  </w:divBdr>
                  <w:divsChild>
                    <w:div w:id="956563631">
                      <w:marLeft w:val="0"/>
                      <w:marRight w:val="0"/>
                      <w:marTop w:val="0"/>
                      <w:marBottom w:val="0"/>
                      <w:divBdr>
                        <w:top w:val="none" w:sz="0" w:space="0" w:color="auto"/>
                        <w:left w:val="none" w:sz="0" w:space="0" w:color="auto"/>
                        <w:bottom w:val="none" w:sz="0" w:space="0" w:color="auto"/>
                        <w:right w:val="none" w:sz="0" w:space="0" w:color="auto"/>
                      </w:divBdr>
                    </w:div>
                  </w:divsChild>
                </w:div>
                <w:div w:id="1337608732">
                  <w:marLeft w:val="0"/>
                  <w:marRight w:val="0"/>
                  <w:marTop w:val="0"/>
                  <w:marBottom w:val="0"/>
                  <w:divBdr>
                    <w:top w:val="none" w:sz="0" w:space="0" w:color="auto"/>
                    <w:left w:val="none" w:sz="0" w:space="0" w:color="auto"/>
                    <w:bottom w:val="none" w:sz="0" w:space="0" w:color="auto"/>
                    <w:right w:val="none" w:sz="0" w:space="0" w:color="auto"/>
                  </w:divBdr>
                  <w:divsChild>
                    <w:div w:id="2129077519">
                      <w:marLeft w:val="0"/>
                      <w:marRight w:val="0"/>
                      <w:marTop w:val="0"/>
                      <w:marBottom w:val="0"/>
                      <w:divBdr>
                        <w:top w:val="none" w:sz="0" w:space="0" w:color="auto"/>
                        <w:left w:val="none" w:sz="0" w:space="0" w:color="auto"/>
                        <w:bottom w:val="none" w:sz="0" w:space="0" w:color="auto"/>
                        <w:right w:val="none" w:sz="0" w:space="0" w:color="auto"/>
                      </w:divBdr>
                    </w:div>
                  </w:divsChild>
                </w:div>
                <w:div w:id="1455250493">
                  <w:marLeft w:val="0"/>
                  <w:marRight w:val="0"/>
                  <w:marTop w:val="0"/>
                  <w:marBottom w:val="0"/>
                  <w:divBdr>
                    <w:top w:val="none" w:sz="0" w:space="0" w:color="auto"/>
                    <w:left w:val="none" w:sz="0" w:space="0" w:color="auto"/>
                    <w:bottom w:val="none" w:sz="0" w:space="0" w:color="auto"/>
                    <w:right w:val="none" w:sz="0" w:space="0" w:color="auto"/>
                  </w:divBdr>
                  <w:divsChild>
                    <w:div w:id="1173493460">
                      <w:marLeft w:val="0"/>
                      <w:marRight w:val="0"/>
                      <w:marTop w:val="0"/>
                      <w:marBottom w:val="0"/>
                      <w:divBdr>
                        <w:top w:val="none" w:sz="0" w:space="0" w:color="auto"/>
                        <w:left w:val="none" w:sz="0" w:space="0" w:color="auto"/>
                        <w:bottom w:val="none" w:sz="0" w:space="0" w:color="auto"/>
                        <w:right w:val="none" w:sz="0" w:space="0" w:color="auto"/>
                      </w:divBdr>
                    </w:div>
                  </w:divsChild>
                </w:div>
                <w:div w:id="1593468522">
                  <w:marLeft w:val="0"/>
                  <w:marRight w:val="0"/>
                  <w:marTop w:val="0"/>
                  <w:marBottom w:val="0"/>
                  <w:divBdr>
                    <w:top w:val="none" w:sz="0" w:space="0" w:color="auto"/>
                    <w:left w:val="none" w:sz="0" w:space="0" w:color="auto"/>
                    <w:bottom w:val="none" w:sz="0" w:space="0" w:color="auto"/>
                    <w:right w:val="none" w:sz="0" w:space="0" w:color="auto"/>
                  </w:divBdr>
                  <w:divsChild>
                    <w:div w:id="967930090">
                      <w:marLeft w:val="0"/>
                      <w:marRight w:val="0"/>
                      <w:marTop w:val="0"/>
                      <w:marBottom w:val="0"/>
                      <w:divBdr>
                        <w:top w:val="none" w:sz="0" w:space="0" w:color="auto"/>
                        <w:left w:val="none" w:sz="0" w:space="0" w:color="auto"/>
                        <w:bottom w:val="none" w:sz="0" w:space="0" w:color="auto"/>
                        <w:right w:val="none" w:sz="0" w:space="0" w:color="auto"/>
                      </w:divBdr>
                    </w:div>
                  </w:divsChild>
                </w:div>
                <w:div w:id="1612591715">
                  <w:marLeft w:val="0"/>
                  <w:marRight w:val="0"/>
                  <w:marTop w:val="0"/>
                  <w:marBottom w:val="0"/>
                  <w:divBdr>
                    <w:top w:val="none" w:sz="0" w:space="0" w:color="auto"/>
                    <w:left w:val="none" w:sz="0" w:space="0" w:color="auto"/>
                    <w:bottom w:val="none" w:sz="0" w:space="0" w:color="auto"/>
                    <w:right w:val="none" w:sz="0" w:space="0" w:color="auto"/>
                  </w:divBdr>
                  <w:divsChild>
                    <w:div w:id="899829057">
                      <w:marLeft w:val="0"/>
                      <w:marRight w:val="0"/>
                      <w:marTop w:val="0"/>
                      <w:marBottom w:val="0"/>
                      <w:divBdr>
                        <w:top w:val="none" w:sz="0" w:space="0" w:color="auto"/>
                        <w:left w:val="none" w:sz="0" w:space="0" w:color="auto"/>
                        <w:bottom w:val="none" w:sz="0" w:space="0" w:color="auto"/>
                        <w:right w:val="none" w:sz="0" w:space="0" w:color="auto"/>
                      </w:divBdr>
                    </w:div>
                  </w:divsChild>
                </w:div>
                <w:div w:id="1615017836">
                  <w:marLeft w:val="0"/>
                  <w:marRight w:val="0"/>
                  <w:marTop w:val="0"/>
                  <w:marBottom w:val="0"/>
                  <w:divBdr>
                    <w:top w:val="none" w:sz="0" w:space="0" w:color="auto"/>
                    <w:left w:val="none" w:sz="0" w:space="0" w:color="auto"/>
                    <w:bottom w:val="none" w:sz="0" w:space="0" w:color="auto"/>
                    <w:right w:val="none" w:sz="0" w:space="0" w:color="auto"/>
                  </w:divBdr>
                  <w:divsChild>
                    <w:div w:id="1926986803">
                      <w:marLeft w:val="0"/>
                      <w:marRight w:val="0"/>
                      <w:marTop w:val="0"/>
                      <w:marBottom w:val="0"/>
                      <w:divBdr>
                        <w:top w:val="none" w:sz="0" w:space="0" w:color="auto"/>
                        <w:left w:val="none" w:sz="0" w:space="0" w:color="auto"/>
                        <w:bottom w:val="none" w:sz="0" w:space="0" w:color="auto"/>
                        <w:right w:val="none" w:sz="0" w:space="0" w:color="auto"/>
                      </w:divBdr>
                    </w:div>
                  </w:divsChild>
                </w:div>
                <w:div w:id="1655913013">
                  <w:marLeft w:val="0"/>
                  <w:marRight w:val="0"/>
                  <w:marTop w:val="0"/>
                  <w:marBottom w:val="0"/>
                  <w:divBdr>
                    <w:top w:val="none" w:sz="0" w:space="0" w:color="auto"/>
                    <w:left w:val="none" w:sz="0" w:space="0" w:color="auto"/>
                    <w:bottom w:val="none" w:sz="0" w:space="0" w:color="auto"/>
                    <w:right w:val="none" w:sz="0" w:space="0" w:color="auto"/>
                  </w:divBdr>
                  <w:divsChild>
                    <w:div w:id="793137474">
                      <w:marLeft w:val="0"/>
                      <w:marRight w:val="0"/>
                      <w:marTop w:val="0"/>
                      <w:marBottom w:val="0"/>
                      <w:divBdr>
                        <w:top w:val="none" w:sz="0" w:space="0" w:color="auto"/>
                        <w:left w:val="none" w:sz="0" w:space="0" w:color="auto"/>
                        <w:bottom w:val="none" w:sz="0" w:space="0" w:color="auto"/>
                        <w:right w:val="none" w:sz="0" w:space="0" w:color="auto"/>
                      </w:divBdr>
                    </w:div>
                  </w:divsChild>
                </w:div>
                <w:div w:id="1742175108">
                  <w:marLeft w:val="0"/>
                  <w:marRight w:val="0"/>
                  <w:marTop w:val="0"/>
                  <w:marBottom w:val="0"/>
                  <w:divBdr>
                    <w:top w:val="none" w:sz="0" w:space="0" w:color="auto"/>
                    <w:left w:val="none" w:sz="0" w:space="0" w:color="auto"/>
                    <w:bottom w:val="none" w:sz="0" w:space="0" w:color="auto"/>
                    <w:right w:val="none" w:sz="0" w:space="0" w:color="auto"/>
                  </w:divBdr>
                  <w:divsChild>
                    <w:div w:id="1522429569">
                      <w:marLeft w:val="0"/>
                      <w:marRight w:val="0"/>
                      <w:marTop w:val="0"/>
                      <w:marBottom w:val="0"/>
                      <w:divBdr>
                        <w:top w:val="none" w:sz="0" w:space="0" w:color="auto"/>
                        <w:left w:val="none" w:sz="0" w:space="0" w:color="auto"/>
                        <w:bottom w:val="none" w:sz="0" w:space="0" w:color="auto"/>
                        <w:right w:val="none" w:sz="0" w:space="0" w:color="auto"/>
                      </w:divBdr>
                    </w:div>
                  </w:divsChild>
                </w:div>
                <w:div w:id="1759674122">
                  <w:marLeft w:val="0"/>
                  <w:marRight w:val="0"/>
                  <w:marTop w:val="0"/>
                  <w:marBottom w:val="0"/>
                  <w:divBdr>
                    <w:top w:val="none" w:sz="0" w:space="0" w:color="auto"/>
                    <w:left w:val="none" w:sz="0" w:space="0" w:color="auto"/>
                    <w:bottom w:val="none" w:sz="0" w:space="0" w:color="auto"/>
                    <w:right w:val="none" w:sz="0" w:space="0" w:color="auto"/>
                  </w:divBdr>
                  <w:divsChild>
                    <w:div w:id="204607468">
                      <w:marLeft w:val="0"/>
                      <w:marRight w:val="0"/>
                      <w:marTop w:val="0"/>
                      <w:marBottom w:val="0"/>
                      <w:divBdr>
                        <w:top w:val="none" w:sz="0" w:space="0" w:color="auto"/>
                        <w:left w:val="none" w:sz="0" w:space="0" w:color="auto"/>
                        <w:bottom w:val="none" w:sz="0" w:space="0" w:color="auto"/>
                        <w:right w:val="none" w:sz="0" w:space="0" w:color="auto"/>
                      </w:divBdr>
                    </w:div>
                  </w:divsChild>
                </w:div>
                <w:div w:id="1781681139">
                  <w:marLeft w:val="0"/>
                  <w:marRight w:val="0"/>
                  <w:marTop w:val="0"/>
                  <w:marBottom w:val="0"/>
                  <w:divBdr>
                    <w:top w:val="none" w:sz="0" w:space="0" w:color="auto"/>
                    <w:left w:val="none" w:sz="0" w:space="0" w:color="auto"/>
                    <w:bottom w:val="none" w:sz="0" w:space="0" w:color="auto"/>
                    <w:right w:val="none" w:sz="0" w:space="0" w:color="auto"/>
                  </w:divBdr>
                  <w:divsChild>
                    <w:div w:id="75591193">
                      <w:marLeft w:val="0"/>
                      <w:marRight w:val="0"/>
                      <w:marTop w:val="0"/>
                      <w:marBottom w:val="0"/>
                      <w:divBdr>
                        <w:top w:val="none" w:sz="0" w:space="0" w:color="auto"/>
                        <w:left w:val="none" w:sz="0" w:space="0" w:color="auto"/>
                        <w:bottom w:val="none" w:sz="0" w:space="0" w:color="auto"/>
                        <w:right w:val="none" w:sz="0" w:space="0" w:color="auto"/>
                      </w:divBdr>
                    </w:div>
                  </w:divsChild>
                </w:div>
                <w:div w:id="1966620206">
                  <w:marLeft w:val="0"/>
                  <w:marRight w:val="0"/>
                  <w:marTop w:val="0"/>
                  <w:marBottom w:val="0"/>
                  <w:divBdr>
                    <w:top w:val="none" w:sz="0" w:space="0" w:color="auto"/>
                    <w:left w:val="none" w:sz="0" w:space="0" w:color="auto"/>
                    <w:bottom w:val="none" w:sz="0" w:space="0" w:color="auto"/>
                    <w:right w:val="none" w:sz="0" w:space="0" w:color="auto"/>
                  </w:divBdr>
                  <w:divsChild>
                    <w:div w:id="814875401">
                      <w:marLeft w:val="0"/>
                      <w:marRight w:val="0"/>
                      <w:marTop w:val="0"/>
                      <w:marBottom w:val="0"/>
                      <w:divBdr>
                        <w:top w:val="none" w:sz="0" w:space="0" w:color="auto"/>
                        <w:left w:val="none" w:sz="0" w:space="0" w:color="auto"/>
                        <w:bottom w:val="none" w:sz="0" w:space="0" w:color="auto"/>
                        <w:right w:val="none" w:sz="0" w:space="0" w:color="auto"/>
                      </w:divBdr>
                    </w:div>
                  </w:divsChild>
                </w:div>
                <w:div w:id="1992640256">
                  <w:marLeft w:val="0"/>
                  <w:marRight w:val="0"/>
                  <w:marTop w:val="0"/>
                  <w:marBottom w:val="0"/>
                  <w:divBdr>
                    <w:top w:val="none" w:sz="0" w:space="0" w:color="auto"/>
                    <w:left w:val="none" w:sz="0" w:space="0" w:color="auto"/>
                    <w:bottom w:val="none" w:sz="0" w:space="0" w:color="auto"/>
                    <w:right w:val="none" w:sz="0" w:space="0" w:color="auto"/>
                  </w:divBdr>
                  <w:divsChild>
                    <w:div w:id="722405096">
                      <w:marLeft w:val="0"/>
                      <w:marRight w:val="0"/>
                      <w:marTop w:val="0"/>
                      <w:marBottom w:val="0"/>
                      <w:divBdr>
                        <w:top w:val="none" w:sz="0" w:space="0" w:color="auto"/>
                        <w:left w:val="none" w:sz="0" w:space="0" w:color="auto"/>
                        <w:bottom w:val="none" w:sz="0" w:space="0" w:color="auto"/>
                        <w:right w:val="none" w:sz="0" w:space="0" w:color="auto"/>
                      </w:divBdr>
                    </w:div>
                  </w:divsChild>
                </w:div>
                <w:div w:id="1997032531">
                  <w:marLeft w:val="0"/>
                  <w:marRight w:val="0"/>
                  <w:marTop w:val="0"/>
                  <w:marBottom w:val="0"/>
                  <w:divBdr>
                    <w:top w:val="none" w:sz="0" w:space="0" w:color="auto"/>
                    <w:left w:val="none" w:sz="0" w:space="0" w:color="auto"/>
                    <w:bottom w:val="none" w:sz="0" w:space="0" w:color="auto"/>
                    <w:right w:val="none" w:sz="0" w:space="0" w:color="auto"/>
                  </w:divBdr>
                  <w:divsChild>
                    <w:div w:id="49381068">
                      <w:marLeft w:val="0"/>
                      <w:marRight w:val="0"/>
                      <w:marTop w:val="0"/>
                      <w:marBottom w:val="0"/>
                      <w:divBdr>
                        <w:top w:val="none" w:sz="0" w:space="0" w:color="auto"/>
                        <w:left w:val="none" w:sz="0" w:space="0" w:color="auto"/>
                        <w:bottom w:val="none" w:sz="0" w:space="0" w:color="auto"/>
                        <w:right w:val="none" w:sz="0" w:space="0" w:color="auto"/>
                      </w:divBdr>
                    </w:div>
                  </w:divsChild>
                </w:div>
                <w:div w:id="2002850435">
                  <w:marLeft w:val="0"/>
                  <w:marRight w:val="0"/>
                  <w:marTop w:val="0"/>
                  <w:marBottom w:val="0"/>
                  <w:divBdr>
                    <w:top w:val="none" w:sz="0" w:space="0" w:color="auto"/>
                    <w:left w:val="none" w:sz="0" w:space="0" w:color="auto"/>
                    <w:bottom w:val="none" w:sz="0" w:space="0" w:color="auto"/>
                    <w:right w:val="none" w:sz="0" w:space="0" w:color="auto"/>
                  </w:divBdr>
                  <w:divsChild>
                    <w:div w:id="1266841868">
                      <w:marLeft w:val="0"/>
                      <w:marRight w:val="0"/>
                      <w:marTop w:val="0"/>
                      <w:marBottom w:val="0"/>
                      <w:divBdr>
                        <w:top w:val="none" w:sz="0" w:space="0" w:color="auto"/>
                        <w:left w:val="none" w:sz="0" w:space="0" w:color="auto"/>
                        <w:bottom w:val="none" w:sz="0" w:space="0" w:color="auto"/>
                        <w:right w:val="none" w:sz="0" w:space="0" w:color="auto"/>
                      </w:divBdr>
                    </w:div>
                  </w:divsChild>
                </w:div>
                <w:div w:id="2087873752">
                  <w:marLeft w:val="0"/>
                  <w:marRight w:val="0"/>
                  <w:marTop w:val="0"/>
                  <w:marBottom w:val="0"/>
                  <w:divBdr>
                    <w:top w:val="none" w:sz="0" w:space="0" w:color="auto"/>
                    <w:left w:val="none" w:sz="0" w:space="0" w:color="auto"/>
                    <w:bottom w:val="none" w:sz="0" w:space="0" w:color="auto"/>
                    <w:right w:val="none" w:sz="0" w:space="0" w:color="auto"/>
                  </w:divBdr>
                  <w:divsChild>
                    <w:div w:id="2012176557">
                      <w:marLeft w:val="0"/>
                      <w:marRight w:val="0"/>
                      <w:marTop w:val="0"/>
                      <w:marBottom w:val="0"/>
                      <w:divBdr>
                        <w:top w:val="none" w:sz="0" w:space="0" w:color="auto"/>
                        <w:left w:val="none" w:sz="0" w:space="0" w:color="auto"/>
                        <w:bottom w:val="none" w:sz="0" w:space="0" w:color="auto"/>
                        <w:right w:val="none" w:sz="0" w:space="0" w:color="auto"/>
                      </w:divBdr>
                    </w:div>
                  </w:divsChild>
                </w:div>
                <w:div w:id="2102095169">
                  <w:marLeft w:val="0"/>
                  <w:marRight w:val="0"/>
                  <w:marTop w:val="0"/>
                  <w:marBottom w:val="0"/>
                  <w:divBdr>
                    <w:top w:val="none" w:sz="0" w:space="0" w:color="auto"/>
                    <w:left w:val="none" w:sz="0" w:space="0" w:color="auto"/>
                    <w:bottom w:val="none" w:sz="0" w:space="0" w:color="auto"/>
                    <w:right w:val="none" w:sz="0" w:space="0" w:color="auto"/>
                  </w:divBdr>
                  <w:divsChild>
                    <w:div w:id="6662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3987">
          <w:marLeft w:val="0"/>
          <w:marRight w:val="0"/>
          <w:marTop w:val="0"/>
          <w:marBottom w:val="0"/>
          <w:divBdr>
            <w:top w:val="none" w:sz="0" w:space="0" w:color="auto"/>
            <w:left w:val="none" w:sz="0" w:space="0" w:color="auto"/>
            <w:bottom w:val="none" w:sz="0" w:space="0" w:color="auto"/>
            <w:right w:val="none" w:sz="0" w:space="0" w:color="auto"/>
          </w:divBdr>
        </w:div>
      </w:divsChild>
    </w:div>
    <w:div w:id="1990858495">
      <w:bodyDiv w:val="1"/>
      <w:marLeft w:val="0"/>
      <w:marRight w:val="0"/>
      <w:marTop w:val="0"/>
      <w:marBottom w:val="0"/>
      <w:divBdr>
        <w:top w:val="none" w:sz="0" w:space="0" w:color="auto"/>
        <w:left w:val="none" w:sz="0" w:space="0" w:color="auto"/>
        <w:bottom w:val="none" w:sz="0" w:space="0" w:color="auto"/>
        <w:right w:val="none" w:sz="0" w:space="0" w:color="auto"/>
      </w:divBdr>
    </w:div>
    <w:div w:id="2104568225">
      <w:bodyDiv w:val="1"/>
      <w:marLeft w:val="0"/>
      <w:marRight w:val="0"/>
      <w:marTop w:val="0"/>
      <w:marBottom w:val="0"/>
      <w:divBdr>
        <w:top w:val="none" w:sz="0" w:space="0" w:color="auto"/>
        <w:left w:val="none" w:sz="0" w:space="0" w:color="auto"/>
        <w:bottom w:val="none" w:sz="0" w:space="0" w:color="auto"/>
        <w:right w:val="none" w:sz="0" w:space="0" w:color="auto"/>
      </w:divBdr>
    </w:div>
    <w:div w:id="2106416577">
      <w:bodyDiv w:val="1"/>
      <w:marLeft w:val="0"/>
      <w:marRight w:val="0"/>
      <w:marTop w:val="0"/>
      <w:marBottom w:val="0"/>
      <w:divBdr>
        <w:top w:val="none" w:sz="0" w:space="0" w:color="auto"/>
        <w:left w:val="none" w:sz="0" w:space="0" w:color="auto"/>
        <w:bottom w:val="none" w:sz="0" w:space="0" w:color="auto"/>
        <w:right w:val="none" w:sz="0" w:space="0" w:color="auto"/>
      </w:divBdr>
    </w:div>
    <w:div w:id="2112582041">
      <w:bodyDiv w:val="1"/>
      <w:marLeft w:val="0"/>
      <w:marRight w:val="0"/>
      <w:marTop w:val="0"/>
      <w:marBottom w:val="0"/>
      <w:divBdr>
        <w:top w:val="none" w:sz="0" w:space="0" w:color="auto"/>
        <w:left w:val="none" w:sz="0" w:space="0" w:color="auto"/>
        <w:bottom w:val="none" w:sz="0" w:space="0" w:color="auto"/>
        <w:right w:val="none" w:sz="0" w:space="0" w:color="auto"/>
      </w:divBdr>
    </w:div>
    <w:div w:id="212241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svg"/><Relationship Id="rId42" Type="http://schemas.openxmlformats.org/officeDocument/2006/relationships/hyperlink" Target="https://qi.healthconsult.com.au/FAQ" TargetMode="External"/><Relationship Id="rId47" Type="http://schemas.openxmlformats.org/officeDocument/2006/relationships/header" Target="header11.xml"/><Relationship Id="rId63" Type="http://schemas.openxmlformats.org/officeDocument/2006/relationships/header" Target="header18.xml"/><Relationship Id="rId68" Type="http://schemas.openxmlformats.org/officeDocument/2006/relationships/image" Target="media/image27.png"/><Relationship Id="rId84" Type="http://schemas.openxmlformats.org/officeDocument/2006/relationships/image" Target="media/image36.png"/><Relationship Id="rId89" Type="http://schemas.openxmlformats.org/officeDocument/2006/relationships/image" Target="media/image41.png"/><Relationship Id="rId7" Type="http://schemas.openxmlformats.org/officeDocument/2006/relationships/styles" Target="styles.xml"/><Relationship Id="rId71" Type="http://schemas.openxmlformats.org/officeDocument/2006/relationships/header" Target="header22.xml"/><Relationship Id="rId92"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header" Target="header9.xml"/><Relationship Id="rId40" Type="http://schemas.openxmlformats.org/officeDocument/2006/relationships/hyperlink" Target="mailto:QI@healthconsult.com.au" TargetMode="External"/><Relationship Id="rId45" Type="http://schemas.openxmlformats.org/officeDocument/2006/relationships/image" Target="media/image17.png"/><Relationship Id="rId53" Type="http://schemas.openxmlformats.org/officeDocument/2006/relationships/hyperlink" Target="https://www.health.gov.au/sites/default/files/2024-01/expansion-of-the-national-aged-care-mandatory-quality-indicator-program-consultation-paper.pdf" TargetMode="External"/><Relationship Id="rId58" Type="http://schemas.openxmlformats.org/officeDocument/2006/relationships/image" Target="media/image21.png"/><Relationship Id="rId66" Type="http://schemas.openxmlformats.org/officeDocument/2006/relationships/image" Target="media/image25.png"/><Relationship Id="rId74" Type="http://schemas.openxmlformats.org/officeDocument/2006/relationships/image" Target="media/image31.png"/><Relationship Id="rId79" Type="http://schemas.openxmlformats.org/officeDocument/2006/relationships/header" Target="header23.xml"/><Relationship Id="rId87" Type="http://schemas.openxmlformats.org/officeDocument/2006/relationships/image" Target="media/image39.png"/><Relationship Id="rId102" Type="http://schemas.openxmlformats.org/officeDocument/2006/relationships/header" Target="header34.xml"/><Relationship Id="rId5" Type="http://schemas.openxmlformats.org/officeDocument/2006/relationships/customXml" Target="../customXml/item5.xml"/><Relationship Id="rId61" Type="http://schemas.openxmlformats.org/officeDocument/2006/relationships/image" Target="media/image24.png"/><Relationship Id="rId82" Type="http://schemas.openxmlformats.org/officeDocument/2006/relationships/header" Target="header26.xml"/><Relationship Id="rId90" Type="http://schemas.openxmlformats.org/officeDocument/2006/relationships/chart" Target="charts/chart2.xml"/><Relationship Id="rId95" Type="http://schemas.openxmlformats.org/officeDocument/2006/relationships/image" Target="media/image42.png"/><Relationship Id="rId19" Type="http://schemas.openxmlformats.org/officeDocument/2006/relationships/image" Target="media/image8.sv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header" Target="header7.xml"/><Relationship Id="rId43" Type="http://schemas.openxmlformats.org/officeDocument/2006/relationships/hyperlink" Target="https://qi.healthconsult.com.au/Content/Docs/TrainingWebinarSession3_20240307_100526.mp4" TargetMode="External"/><Relationship Id="rId48" Type="http://schemas.openxmlformats.org/officeDocument/2006/relationships/header" Target="header12.xml"/><Relationship Id="rId56" Type="http://schemas.openxmlformats.org/officeDocument/2006/relationships/image" Target="media/image19.png"/><Relationship Id="rId64" Type="http://schemas.openxmlformats.org/officeDocument/2006/relationships/header" Target="header19.xml"/><Relationship Id="rId69" Type="http://schemas.openxmlformats.org/officeDocument/2006/relationships/image" Target="media/image28.png"/><Relationship Id="rId77" Type="http://schemas.openxmlformats.org/officeDocument/2006/relationships/image" Target="media/image34.png"/><Relationship Id="rId100"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header" Target="header13.xml"/><Relationship Id="rId72" Type="http://schemas.openxmlformats.org/officeDocument/2006/relationships/image" Target="media/image29.png"/><Relationship Id="rId80" Type="http://schemas.openxmlformats.org/officeDocument/2006/relationships/header" Target="header24.xml"/><Relationship Id="rId85" Type="http://schemas.openxmlformats.org/officeDocument/2006/relationships/image" Target="media/image37.png"/><Relationship Id="rId93" Type="http://schemas.openxmlformats.org/officeDocument/2006/relationships/header" Target="header29.xml"/><Relationship Id="rId98"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header" Target="header10.xml"/><Relationship Id="rId46" Type="http://schemas.openxmlformats.org/officeDocument/2006/relationships/image" Target="media/image18.png"/><Relationship Id="rId59" Type="http://schemas.openxmlformats.org/officeDocument/2006/relationships/image" Target="media/image22.png"/><Relationship Id="rId67" Type="http://schemas.openxmlformats.org/officeDocument/2006/relationships/image" Target="media/image26.pn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qi.healthconsult.com.au/ResourcePage" TargetMode="External"/><Relationship Id="rId54" Type="http://schemas.openxmlformats.org/officeDocument/2006/relationships/header" Target="header15.xm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image" Target="media/image32.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header" Target="header27.xml"/><Relationship Id="rId96"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yperlink" Target="https://www.gen-agedcaredata.gov.au/resources/access-data/2024/april/gen-data-people-using-aged-care" TargetMode="External"/><Relationship Id="rId57" Type="http://schemas.openxmlformats.org/officeDocument/2006/relationships/image" Target="media/image2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16.png"/><Relationship Id="rId52" Type="http://schemas.openxmlformats.org/officeDocument/2006/relationships/header" Target="header14.xml"/><Relationship Id="rId60" Type="http://schemas.openxmlformats.org/officeDocument/2006/relationships/image" Target="media/image23.png"/><Relationship Id="rId65" Type="http://schemas.openxmlformats.org/officeDocument/2006/relationships/header" Target="header20.xml"/><Relationship Id="rId73" Type="http://schemas.openxmlformats.org/officeDocument/2006/relationships/image" Target="media/image30.png"/><Relationship Id="rId78" Type="http://schemas.openxmlformats.org/officeDocument/2006/relationships/chart" Target="charts/chart1.xml"/><Relationship Id="rId81" Type="http://schemas.openxmlformats.org/officeDocument/2006/relationships/header" Target="header25.xml"/><Relationship Id="rId86" Type="http://schemas.openxmlformats.org/officeDocument/2006/relationships/image" Target="media/image38.png"/><Relationship Id="rId94" Type="http://schemas.openxmlformats.org/officeDocument/2006/relationships/header" Target="header30.xml"/><Relationship Id="rId99" Type="http://schemas.openxmlformats.org/officeDocument/2006/relationships/image" Target="media/image44.png"/><Relationship Id="rId101" Type="http://schemas.openxmlformats.org/officeDocument/2006/relationships/header" Target="header3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qi.healthconsult.com.au/" TargetMode="External"/><Relationship Id="rId34" Type="http://schemas.openxmlformats.org/officeDocument/2006/relationships/header" Target="header6.xml"/><Relationship Id="rId50" Type="http://schemas.openxmlformats.org/officeDocument/2006/relationships/hyperlink" Target="https://www.gen-agedcaredata.gov.au/topics/quality-in-aged-care/residential-aged-care-quality-indicators-latest-release" TargetMode="External"/><Relationship Id="rId55" Type="http://schemas.openxmlformats.org/officeDocument/2006/relationships/header" Target="header16.xml"/><Relationship Id="rId76" Type="http://schemas.openxmlformats.org/officeDocument/2006/relationships/image" Target="media/image33.png"/><Relationship Id="rId97" Type="http://schemas.openxmlformats.org/officeDocument/2006/relationships/header" Target="header32.xm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jamanetwork.com/journals/jama/fullarticle/374139" TargetMode="External"/><Relationship Id="rId2" Type="http://schemas.openxmlformats.org/officeDocument/2006/relationships/hyperlink" Target="https://p4qm.org/sites/default/files/2023-12/Del-3-6-Endorsement-and-Maintenance-Guidebook-Final_0_0.pdf" TargetMode="External"/><Relationship Id="rId1" Type="http://schemas.openxmlformats.org/officeDocument/2006/relationships/hyperlink" Target="https://www.qualityforum.org/WorkArea/linkit.aspx?LinkIdentifier=id&amp;ItemID=88439" TargetMode="External"/><Relationship Id="rId6" Type="http://schemas.openxmlformats.org/officeDocument/2006/relationships/hyperlink" Target="https://www.health.gov.au/resources/publications/scoping-study-on-multidisciplinary-models-of-care-in-residential-aged-care-homes-summary?language=en" TargetMode="External"/><Relationship Id="rId5" Type="http://schemas.openxmlformats.org/officeDocument/2006/relationships/hyperlink" Target="https://p4qm.org/sites/default/files/2023-12/Del-3-6-Endorsement-and-Maintenance-Guidebook-Final_0_0.pdf" TargetMode="External"/><Relationship Id="rId4" Type="http://schemas.openxmlformats.org/officeDocument/2006/relationships/hyperlink" Target="https://www.qualityforum.org/WorkArea/linkit.aspx?LinkIdentifier=id&amp;ItemID=8843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alVarinli\Downloads\HealthConsult%20MS%20Word%20Template%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hmuxsmb01\sahmri\harc\Projects\DOH\HealthConsult_workforce\Pilot%20Report\Outputs\lifestyle%20servic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hmuxsmb01\sahmri\harc\Projects\DOH\HealthConsult_workforce\Pilot%20Report\lifestyle%20servic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Sheet3!$A$1:$A$6</c:f>
              <c:strCache>
                <c:ptCount val="6"/>
                <c:pt idx="0">
                  <c:v>Speech pathology</c:v>
                </c:pt>
                <c:pt idx="1">
                  <c:v>Dietetics</c:v>
                </c:pt>
                <c:pt idx="2">
                  <c:v>Occupational therapy</c:v>
                </c:pt>
                <c:pt idx="3">
                  <c:v>Other</c:v>
                </c:pt>
                <c:pt idx="4">
                  <c:v>Podiatry</c:v>
                </c:pt>
                <c:pt idx="5">
                  <c:v>Physiotherapy</c:v>
                </c:pt>
              </c:strCache>
            </c:strRef>
          </c:cat>
          <c:val>
            <c:numRef>
              <c:f>Sheet3!$B$1:$B$6</c:f>
              <c:numCache>
                <c:formatCode>General</c:formatCode>
                <c:ptCount val="6"/>
                <c:pt idx="0">
                  <c:v>1.2</c:v>
                </c:pt>
                <c:pt idx="1">
                  <c:v>2.4</c:v>
                </c:pt>
                <c:pt idx="2">
                  <c:v>5.7</c:v>
                </c:pt>
                <c:pt idx="3">
                  <c:v>6</c:v>
                </c:pt>
                <c:pt idx="4">
                  <c:v>11.3</c:v>
                </c:pt>
                <c:pt idx="5">
                  <c:v>73.5</c:v>
                </c:pt>
              </c:numCache>
            </c:numRef>
          </c:val>
          <c:extLst>
            <c:ext xmlns:c16="http://schemas.microsoft.com/office/drawing/2014/chart" uri="{C3380CC4-5D6E-409C-BE32-E72D297353CC}">
              <c16:uniqueId val="{00000000-6047-4690-A315-9A9875AF4924}"/>
            </c:ext>
          </c:extLst>
        </c:ser>
        <c:dLbls>
          <c:showLegendKey val="0"/>
          <c:showVal val="0"/>
          <c:showCatName val="0"/>
          <c:showSerName val="0"/>
          <c:showPercent val="0"/>
          <c:showBubbleSize val="0"/>
        </c:dLbls>
        <c:gapWidth val="219"/>
        <c:overlap val="-27"/>
        <c:axId val="1332552688"/>
        <c:axId val="1332553168"/>
      </c:barChart>
      <c:catAx>
        <c:axId val="133255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2553168"/>
        <c:crosses val="autoZero"/>
        <c:auto val="1"/>
        <c:lblAlgn val="ctr"/>
        <c:lblOffset val="100"/>
        <c:noMultiLvlLbl val="0"/>
      </c:catAx>
      <c:valAx>
        <c:axId val="13325531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allied health sessions (%)</a:t>
                </a:r>
              </a:p>
              <a:p>
                <a:pPr>
                  <a:defRPr/>
                </a:pP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2552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56E8B"/>
            </a:solidFill>
            <a:ln>
              <a:noFill/>
            </a:ln>
            <a:effectLst/>
          </c:spPr>
          <c:invertIfNegative val="0"/>
          <c:cat>
            <c:strRef>
              <c:f>Sheet1!$A$1:$A$9</c:f>
              <c:strCache>
                <c:ptCount val="9"/>
                <c:pt idx="0">
                  <c:v>Pets</c:v>
                </c:pt>
                <c:pt idx="1">
                  <c:v>Excursion</c:v>
                </c:pt>
                <c:pt idx="2">
                  <c:v>Cooking</c:v>
                </c:pt>
                <c:pt idx="3">
                  <c:v>Dance</c:v>
                </c:pt>
                <c:pt idx="4">
                  <c:v>Arts</c:v>
                </c:pt>
                <c:pt idx="5">
                  <c:v>Exercise</c:v>
                </c:pt>
                <c:pt idx="6">
                  <c:v>Music</c:v>
                </c:pt>
                <c:pt idx="7">
                  <c:v>Games</c:v>
                </c:pt>
                <c:pt idx="8">
                  <c:v>Other</c:v>
                </c:pt>
              </c:strCache>
            </c:strRef>
          </c:cat>
          <c:val>
            <c:numRef>
              <c:f>Sheet1!$B$1:$B$9</c:f>
              <c:numCache>
                <c:formatCode>General</c:formatCode>
                <c:ptCount val="9"/>
                <c:pt idx="0">
                  <c:v>14</c:v>
                </c:pt>
                <c:pt idx="1">
                  <c:v>14.3</c:v>
                </c:pt>
                <c:pt idx="2">
                  <c:v>16.600000000000001</c:v>
                </c:pt>
                <c:pt idx="3">
                  <c:v>20.2</c:v>
                </c:pt>
                <c:pt idx="4">
                  <c:v>24.3</c:v>
                </c:pt>
                <c:pt idx="5">
                  <c:v>42.2</c:v>
                </c:pt>
                <c:pt idx="6">
                  <c:v>46.7</c:v>
                </c:pt>
                <c:pt idx="7">
                  <c:v>51.1</c:v>
                </c:pt>
                <c:pt idx="8">
                  <c:v>78</c:v>
                </c:pt>
              </c:numCache>
            </c:numRef>
          </c:val>
          <c:extLst>
            <c:ext xmlns:c16="http://schemas.microsoft.com/office/drawing/2014/chart" uri="{C3380CC4-5D6E-409C-BE32-E72D297353CC}">
              <c16:uniqueId val="{00000000-2A85-426C-8EB6-7916A8D7E26D}"/>
            </c:ext>
          </c:extLst>
        </c:ser>
        <c:dLbls>
          <c:showLegendKey val="0"/>
          <c:showVal val="0"/>
          <c:showCatName val="0"/>
          <c:showSerName val="0"/>
          <c:showPercent val="0"/>
          <c:showBubbleSize val="0"/>
        </c:dLbls>
        <c:gapWidth val="219"/>
        <c:overlap val="-27"/>
        <c:axId val="775489312"/>
        <c:axId val="775483072"/>
      </c:barChart>
      <c:catAx>
        <c:axId val="7754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5483072"/>
        <c:crosses val="autoZero"/>
        <c:auto val="1"/>
        <c:lblAlgn val="ctr"/>
        <c:lblOffset val="100"/>
        <c:noMultiLvlLbl val="0"/>
      </c:catAx>
      <c:valAx>
        <c:axId val="7754830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Proportion of care recipients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5489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ealthConsult">
      <a:dk1>
        <a:sysClr val="windowText" lastClr="000000"/>
      </a:dk1>
      <a:lt1>
        <a:sysClr val="window" lastClr="FFFFFF"/>
      </a:lt1>
      <a:dk2>
        <a:srgbClr val="44546A"/>
      </a:dk2>
      <a:lt2>
        <a:srgbClr val="E7E6E6"/>
      </a:lt2>
      <a:accent1>
        <a:srgbClr val="3B0083"/>
      </a:accent1>
      <a:accent2>
        <a:srgbClr val="C60C30"/>
      </a:accent2>
      <a:accent3>
        <a:srgbClr val="00338D"/>
      </a:accent3>
      <a:accent4>
        <a:srgbClr val="00685B"/>
      </a:accent4>
      <a:accent5>
        <a:srgbClr val="9D80C1"/>
      </a:accent5>
      <a:accent6>
        <a:srgbClr val="E38698"/>
      </a:accent6>
      <a:hlink>
        <a:srgbClr val="3B0083"/>
      </a:hlink>
      <a:folHlink>
        <a:srgbClr val="C60C30"/>
      </a:folHlink>
    </a:clrScheme>
    <a:fontScheme name="Poppins">
      <a:majorFont>
        <a:latin typeface="Poppins SemiBold"/>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
          <a:solidFill>
            <a:schemeClr val="accent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schemeClr val="accent1"/>
          </a:solidFill>
        </a:ln>
      </a:spPr>
      <a:bodyPr rot="0" spcFirstLastPara="0" vertOverflow="overflow" horzOverflow="overflow" vert="horz" wrap="square" lIns="72000" tIns="72000" rIns="72000" bIns="7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ppr:CoverPageProperti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cppr:PublishDate/>
  <cppr:Abstract>Department of Health and Aged Care</cppr:Abstract>
  <cppr:CompanyAddress/>
  <cppr:CompanyPhone/>
  <cppr:CompanyFax/>
  <cppr:CompanyEmail/>
</cppr:CoverPage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6" ma:contentTypeDescription="Create a new document." ma:contentTypeScope="" ma:versionID="811c8900e53e9c2c5a82fa84b7267892">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9d91089fc4773588b877bba38e444bfe"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45620AE0-5C60-4585-916E-1F9DAB82872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D5625529-F228-42E1-8025-3231AF7622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3EF4DB-C478-4FF1-BC95-97F93B8FB228}">
  <ds:schemaRefs>
    <ds:schemaRef ds:uri="http://schemas.microsoft.com/sharepoint/v3/contenttype/forms"/>
  </ds:schemaRefs>
</ds:datastoreItem>
</file>

<file path=customXml/itemProps5.xml><?xml version="1.0" encoding="utf-8"?>
<ds:datastoreItem xmlns:ds="http://schemas.openxmlformats.org/officeDocument/2006/customXml" ds:itemID="{59B71B11-55F7-47A2-B430-4E7560501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HealthConsult MS Word Template (1).dotx</Template>
  <TotalTime>8</TotalTime>
  <Pages>1</Pages>
  <Words>14874</Words>
  <Characters>83592</Characters>
  <Application>Microsoft Office Word</Application>
  <DocSecurity>0</DocSecurity>
  <Lines>2458</Lines>
  <Paragraphs>1538</Paragraphs>
  <ScaleCrop>false</ScaleCrop>
  <HeadingPairs>
    <vt:vector size="2" baseType="variant">
      <vt:variant>
        <vt:lpstr>Title</vt:lpstr>
      </vt:variant>
      <vt:variant>
        <vt:i4>1</vt:i4>
      </vt:variant>
    </vt:vector>
  </HeadingPairs>
  <TitlesOfParts>
    <vt:vector size="1" baseType="lpstr">
      <vt:lpstr>Expanding the National Aged Care Mandatory Quality Indicator Program: Staffing QIs Final Report</vt:lpstr>
    </vt:vector>
  </TitlesOfParts>
  <Company/>
  <LinksUpToDate>false</LinksUpToDate>
  <CharactersWithSpaces>96928</CharactersWithSpaces>
  <SharedDoc>false</SharedDoc>
  <HLinks>
    <vt:vector size="180" baseType="variant">
      <vt:variant>
        <vt:i4>1179649</vt:i4>
      </vt:variant>
      <vt:variant>
        <vt:i4>225</vt:i4>
      </vt:variant>
      <vt:variant>
        <vt:i4>0</vt:i4>
      </vt:variant>
      <vt:variant>
        <vt:i4>5</vt:i4>
      </vt:variant>
      <vt:variant>
        <vt:lpwstr>https://www.health.gov.au/sites/default/files/2024-01/expansion-of-the-national-aged-care-mandatory-quality-indicator-program-consultation-paper.pdf</vt:lpwstr>
      </vt:variant>
      <vt:variant>
        <vt:lpwstr/>
      </vt:variant>
      <vt:variant>
        <vt:i4>4259920</vt:i4>
      </vt:variant>
      <vt:variant>
        <vt:i4>189</vt:i4>
      </vt:variant>
      <vt:variant>
        <vt:i4>0</vt:i4>
      </vt:variant>
      <vt:variant>
        <vt:i4>5</vt:i4>
      </vt:variant>
      <vt:variant>
        <vt:lpwstr>https://www.gen-agedcaredata.gov.au/topics/quality-in-aged-care/residential-aged-care-quality-indicators-latest-release</vt:lpwstr>
      </vt:variant>
      <vt:variant>
        <vt:lpwstr>accordion-collapse-d97f1b2722fa48b18cc809a2de32cd9a-10</vt:lpwstr>
      </vt:variant>
      <vt:variant>
        <vt:i4>4784195</vt:i4>
      </vt:variant>
      <vt:variant>
        <vt:i4>186</vt:i4>
      </vt:variant>
      <vt:variant>
        <vt:i4>0</vt:i4>
      </vt:variant>
      <vt:variant>
        <vt:i4>5</vt:i4>
      </vt:variant>
      <vt:variant>
        <vt:lpwstr>https://www.gen-agedcaredata.gov.au/resources/access-data/2024/april/gen-data-people-using-aged-care</vt:lpwstr>
      </vt:variant>
      <vt:variant>
        <vt:lpwstr/>
      </vt:variant>
      <vt:variant>
        <vt:i4>7077997</vt:i4>
      </vt:variant>
      <vt:variant>
        <vt:i4>156</vt:i4>
      </vt:variant>
      <vt:variant>
        <vt:i4>0</vt:i4>
      </vt:variant>
      <vt:variant>
        <vt:i4>5</vt:i4>
      </vt:variant>
      <vt:variant>
        <vt:lpwstr>https://qi.healthconsult.com.au/Content/Docs/TrainingWebinarSession3_20240307_100526.mp4</vt:lpwstr>
      </vt:variant>
      <vt:variant>
        <vt:lpwstr/>
      </vt:variant>
      <vt:variant>
        <vt:i4>2621554</vt:i4>
      </vt:variant>
      <vt:variant>
        <vt:i4>153</vt:i4>
      </vt:variant>
      <vt:variant>
        <vt:i4>0</vt:i4>
      </vt:variant>
      <vt:variant>
        <vt:i4>5</vt:i4>
      </vt:variant>
      <vt:variant>
        <vt:lpwstr>https://qi.healthconsult.com.au/FAQ</vt:lpwstr>
      </vt:variant>
      <vt:variant>
        <vt:lpwstr/>
      </vt:variant>
      <vt:variant>
        <vt:i4>5242900</vt:i4>
      </vt:variant>
      <vt:variant>
        <vt:i4>150</vt:i4>
      </vt:variant>
      <vt:variant>
        <vt:i4>0</vt:i4>
      </vt:variant>
      <vt:variant>
        <vt:i4>5</vt:i4>
      </vt:variant>
      <vt:variant>
        <vt:lpwstr>https://qi.healthconsult.com.au/ResourcePage</vt:lpwstr>
      </vt:variant>
      <vt:variant>
        <vt:lpwstr/>
      </vt:variant>
      <vt:variant>
        <vt:i4>5767229</vt:i4>
      </vt:variant>
      <vt:variant>
        <vt:i4>147</vt:i4>
      </vt:variant>
      <vt:variant>
        <vt:i4>0</vt:i4>
      </vt:variant>
      <vt:variant>
        <vt:i4>5</vt:i4>
      </vt:variant>
      <vt:variant>
        <vt:lpwstr>mailto:QI@healthconsult.com.au</vt:lpwstr>
      </vt:variant>
      <vt:variant>
        <vt:lpwstr/>
      </vt:variant>
      <vt:variant>
        <vt:i4>4784148</vt:i4>
      </vt:variant>
      <vt:variant>
        <vt:i4>144</vt:i4>
      </vt:variant>
      <vt:variant>
        <vt:i4>0</vt:i4>
      </vt:variant>
      <vt:variant>
        <vt:i4>5</vt:i4>
      </vt:variant>
      <vt:variant>
        <vt:lpwstr>https://qi.healthconsult.com.au/</vt:lpwstr>
      </vt:variant>
      <vt:variant>
        <vt:lpwstr/>
      </vt:variant>
      <vt:variant>
        <vt:i4>1114168</vt:i4>
      </vt:variant>
      <vt:variant>
        <vt:i4>92</vt:i4>
      </vt:variant>
      <vt:variant>
        <vt:i4>0</vt:i4>
      </vt:variant>
      <vt:variant>
        <vt:i4>5</vt:i4>
      </vt:variant>
      <vt:variant>
        <vt:lpwstr/>
      </vt:variant>
      <vt:variant>
        <vt:lpwstr>_Toc178062737</vt:lpwstr>
      </vt:variant>
      <vt:variant>
        <vt:i4>1114168</vt:i4>
      </vt:variant>
      <vt:variant>
        <vt:i4>86</vt:i4>
      </vt:variant>
      <vt:variant>
        <vt:i4>0</vt:i4>
      </vt:variant>
      <vt:variant>
        <vt:i4>5</vt:i4>
      </vt:variant>
      <vt:variant>
        <vt:lpwstr/>
      </vt:variant>
      <vt:variant>
        <vt:lpwstr>_Toc178062736</vt:lpwstr>
      </vt:variant>
      <vt:variant>
        <vt:i4>1114168</vt:i4>
      </vt:variant>
      <vt:variant>
        <vt:i4>80</vt:i4>
      </vt:variant>
      <vt:variant>
        <vt:i4>0</vt:i4>
      </vt:variant>
      <vt:variant>
        <vt:i4>5</vt:i4>
      </vt:variant>
      <vt:variant>
        <vt:lpwstr/>
      </vt:variant>
      <vt:variant>
        <vt:lpwstr>_Toc178062735</vt:lpwstr>
      </vt:variant>
      <vt:variant>
        <vt:i4>1114168</vt:i4>
      </vt:variant>
      <vt:variant>
        <vt:i4>74</vt:i4>
      </vt:variant>
      <vt:variant>
        <vt:i4>0</vt:i4>
      </vt:variant>
      <vt:variant>
        <vt:i4>5</vt:i4>
      </vt:variant>
      <vt:variant>
        <vt:lpwstr/>
      </vt:variant>
      <vt:variant>
        <vt:lpwstr>_Toc178062734</vt:lpwstr>
      </vt:variant>
      <vt:variant>
        <vt:i4>1114168</vt:i4>
      </vt:variant>
      <vt:variant>
        <vt:i4>68</vt:i4>
      </vt:variant>
      <vt:variant>
        <vt:i4>0</vt:i4>
      </vt:variant>
      <vt:variant>
        <vt:i4>5</vt:i4>
      </vt:variant>
      <vt:variant>
        <vt:lpwstr/>
      </vt:variant>
      <vt:variant>
        <vt:lpwstr>_Toc178062733</vt:lpwstr>
      </vt:variant>
      <vt:variant>
        <vt:i4>1114168</vt:i4>
      </vt:variant>
      <vt:variant>
        <vt:i4>62</vt:i4>
      </vt:variant>
      <vt:variant>
        <vt:i4>0</vt:i4>
      </vt:variant>
      <vt:variant>
        <vt:i4>5</vt:i4>
      </vt:variant>
      <vt:variant>
        <vt:lpwstr/>
      </vt:variant>
      <vt:variant>
        <vt:lpwstr>_Toc178062732</vt:lpwstr>
      </vt:variant>
      <vt:variant>
        <vt:i4>1114168</vt:i4>
      </vt:variant>
      <vt:variant>
        <vt:i4>56</vt:i4>
      </vt:variant>
      <vt:variant>
        <vt:i4>0</vt:i4>
      </vt:variant>
      <vt:variant>
        <vt:i4>5</vt:i4>
      </vt:variant>
      <vt:variant>
        <vt:lpwstr/>
      </vt:variant>
      <vt:variant>
        <vt:lpwstr>_Toc178062731</vt:lpwstr>
      </vt:variant>
      <vt:variant>
        <vt:i4>1114168</vt:i4>
      </vt:variant>
      <vt:variant>
        <vt:i4>50</vt:i4>
      </vt:variant>
      <vt:variant>
        <vt:i4>0</vt:i4>
      </vt:variant>
      <vt:variant>
        <vt:i4>5</vt:i4>
      </vt:variant>
      <vt:variant>
        <vt:lpwstr/>
      </vt:variant>
      <vt:variant>
        <vt:lpwstr>_Toc178062730</vt:lpwstr>
      </vt:variant>
      <vt:variant>
        <vt:i4>1048632</vt:i4>
      </vt:variant>
      <vt:variant>
        <vt:i4>44</vt:i4>
      </vt:variant>
      <vt:variant>
        <vt:i4>0</vt:i4>
      </vt:variant>
      <vt:variant>
        <vt:i4>5</vt:i4>
      </vt:variant>
      <vt:variant>
        <vt:lpwstr/>
      </vt:variant>
      <vt:variant>
        <vt:lpwstr>_Toc178062729</vt:lpwstr>
      </vt:variant>
      <vt:variant>
        <vt:i4>1048632</vt:i4>
      </vt:variant>
      <vt:variant>
        <vt:i4>38</vt:i4>
      </vt:variant>
      <vt:variant>
        <vt:i4>0</vt:i4>
      </vt:variant>
      <vt:variant>
        <vt:i4>5</vt:i4>
      </vt:variant>
      <vt:variant>
        <vt:lpwstr/>
      </vt:variant>
      <vt:variant>
        <vt:lpwstr>_Toc178062728</vt:lpwstr>
      </vt:variant>
      <vt:variant>
        <vt:i4>1048632</vt:i4>
      </vt:variant>
      <vt:variant>
        <vt:i4>32</vt:i4>
      </vt:variant>
      <vt:variant>
        <vt:i4>0</vt:i4>
      </vt:variant>
      <vt:variant>
        <vt:i4>5</vt:i4>
      </vt:variant>
      <vt:variant>
        <vt:lpwstr/>
      </vt:variant>
      <vt:variant>
        <vt:lpwstr>_Toc178062727</vt:lpwstr>
      </vt:variant>
      <vt:variant>
        <vt:i4>1048632</vt:i4>
      </vt:variant>
      <vt:variant>
        <vt:i4>26</vt:i4>
      </vt:variant>
      <vt:variant>
        <vt:i4>0</vt:i4>
      </vt:variant>
      <vt:variant>
        <vt:i4>5</vt:i4>
      </vt:variant>
      <vt:variant>
        <vt:lpwstr/>
      </vt:variant>
      <vt:variant>
        <vt:lpwstr>_Toc178062726</vt:lpwstr>
      </vt:variant>
      <vt:variant>
        <vt:i4>1048632</vt:i4>
      </vt:variant>
      <vt:variant>
        <vt:i4>20</vt:i4>
      </vt:variant>
      <vt:variant>
        <vt:i4>0</vt:i4>
      </vt:variant>
      <vt:variant>
        <vt:i4>5</vt:i4>
      </vt:variant>
      <vt:variant>
        <vt:lpwstr/>
      </vt:variant>
      <vt:variant>
        <vt:lpwstr>_Toc178062725</vt:lpwstr>
      </vt:variant>
      <vt:variant>
        <vt:i4>1048632</vt:i4>
      </vt:variant>
      <vt:variant>
        <vt:i4>14</vt:i4>
      </vt:variant>
      <vt:variant>
        <vt:i4>0</vt:i4>
      </vt:variant>
      <vt:variant>
        <vt:i4>5</vt:i4>
      </vt:variant>
      <vt:variant>
        <vt:lpwstr/>
      </vt:variant>
      <vt:variant>
        <vt:lpwstr>_Toc178062724</vt:lpwstr>
      </vt:variant>
      <vt:variant>
        <vt:i4>1048632</vt:i4>
      </vt:variant>
      <vt:variant>
        <vt:i4>8</vt:i4>
      </vt:variant>
      <vt:variant>
        <vt:i4>0</vt:i4>
      </vt:variant>
      <vt:variant>
        <vt:i4>5</vt:i4>
      </vt:variant>
      <vt:variant>
        <vt:lpwstr/>
      </vt:variant>
      <vt:variant>
        <vt:lpwstr>_Toc178062723</vt:lpwstr>
      </vt:variant>
      <vt:variant>
        <vt:i4>1048632</vt:i4>
      </vt:variant>
      <vt:variant>
        <vt:i4>2</vt:i4>
      </vt:variant>
      <vt:variant>
        <vt:i4>0</vt:i4>
      </vt:variant>
      <vt:variant>
        <vt:i4>5</vt:i4>
      </vt:variant>
      <vt:variant>
        <vt:lpwstr/>
      </vt:variant>
      <vt:variant>
        <vt:lpwstr>_Toc178062722</vt:lpwstr>
      </vt:variant>
      <vt:variant>
        <vt:i4>5963795</vt:i4>
      </vt:variant>
      <vt:variant>
        <vt:i4>15</vt:i4>
      </vt:variant>
      <vt:variant>
        <vt:i4>0</vt:i4>
      </vt:variant>
      <vt:variant>
        <vt:i4>5</vt:i4>
      </vt:variant>
      <vt:variant>
        <vt:lpwstr>https://www.health.gov.au/resources/publications/scoping-study-on-multidisciplinary-models-of-care-in-residential-aged-care-homes-summary?language=en</vt:lpwstr>
      </vt:variant>
      <vt:variant>
        <vt:lpwstr/>
      </vt:variant>
      <vt:variant>
        <vt:i4>5636105</vt:i4>
      </vt:variant>
      <vt:variant>
        <vt:i4>12</vt:i4>
      </vt:variant>
      <vt:variant>
        <vt:i4>0</vt:i4>
      </vt:variant>
      <vt:variant>
        <vt:i4>5</vt:i4>
      </vt:variant>
      <vt:variant>
        <vt:lpwstr>https://p4qm.org/sites/default/files/2023-12/Del-3-6-Endorsement-and-Maintenance-Guidebook-Final_0_0.pdf</vt:lpwstr>
      </vt:variant>
      <vt:variant>
        <vt:lpwstr/>
      </vt:variant>
      <vt:variant>
        <vt:i4>6225923</vt:i4>
      </vt:variant>
      <vt:variant>
        <vt:i4>9</vt:i4>
      </vt:variant>
      <vt:variant>
        <vt:i4>0</vt:i4>
      </vt:variant>
      <vt:variant>
        <vt:i4>5</vt:i4>
      </vt:variant>
      <vt:variant>
        <vt:lpwstr>https://www.qualityforum.org/WorkArea/linkit.aspx?LinkIdentifier=id&amp;ItemID=88439</vt:lpwstr>
      </vt:variant>
      <vt:variant>
        <vt:lpwstr/>
      </vt:variant>
      <vt:variant>
        <vt:i4>2293863</vt:i4>
      </vt:variant>
      <vt:variant>
        <vt:i4>6</vt:i4>
      </vt:variant>
      <vt:variant>
        <vt:i4>0</vt:i4>
      </vt:variant>
      <vt:variant>
        <vt:i4>5</vt:i4>
      </vt:variant>
      <vt:variant>
        <vt:lpwstr>http://jamanetwork.com/journals/jama/fullarticle/374139</vt:lpwstr>
      </vt:variant>
      <vt:variant>
        <vt:lpwstr/>
      </vt:variant>
      <vt:variant>
        <vt:i4>5636105</vt:i4>
      </vt:variant>
      <vt:variant>
        <vt:i4>3</vt:i4>
      </vt:variant>
      <vt:variant>
        <vt:i4>0</vt:i4>
      </vt:variant>
      <vt:variant>
        <vt:i4>5</vt:i4>
      </vt:variant>
      <vt:variant>
        <vt:lpwstr>https://p4qm.org/sites/default/files/2023-12/Del-3-6-Endorsement-and-Maintenance-Guidebook-Final_0_0.pdf</vt:lpwstr>
      </vt:variant>
      <vt:variant>
        <vt:lpwstr/>
      </vt:variant>
      <vt:variant>
        <vt:i4>6225923</vt:i4>
      </vt:variant>
      <vt:variant>
        <vt:i4>0</vt:i4>
      </vt:variant>
      <vt:variant>
        <vt:i4>0</vt:i4>
      </vt:variant>
      <vt:variant>
        <vt:i4>5</vt:i4>
      </vt:variant>
      <vt:variant>
        <vt:lpwstr>https://www.qualityforum.org/WorkArea/linkit.aspx?LinkIdentifier=id&amp;ItemID=88439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Expanding the National Aged Care Mandatory Quality Indicator Program: Staffing QIs Final Report</dc:title>
  <dc:subject/>
  <dc:creator>MASCHKE, Elvia</dc:creator>
  <cp:keywords>Aged Care;Quality Indicators</cp:keywords>
  <dc:description/>
  <cp:lastModifiedBy>MASCHKE, Elvia</cp:lastModifiedBy>
  <cp:revision>6</cp:revision>
  <cp:lastPrinted>2024-07-31T17:01:00Z</cp:lastPrinted>
  <dcterms:created xsi:type="dcterms:W3CDTF">2025-01-30T21:51:00Z</dcterms:created>
  <dcterms:modified xsi:type="dcterms:W3CDTF">2025-01-30T21:59:00Z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0x010100E7A05204D2220640B4E02FA545A326FD</vt:lpwstr>
  </property>
  <property fmtid="{D5CDD505-2E9C-101B-9397-08002B2CF9AE}" pid="3" name="MSIP_Label_0f488380-630a-4f55-a077-a19445e3f360_Enabled">
    <vt:lpwstr>true</vt:lpwstr>
  </property>
  <property fmtid="{D5CDD505-2E9C-101B-9397-08002B2CF9AE}" pid="4" name="MSIP_Label_0f488380-630a-4f55-a077-a19445e3f360_SetDate">
    <vt:lpwstr>2024-06-26T21:48:16Z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bf9453e7-32d2-4f27-bcff-7dff068ade00</vt:lpwstr>
  </property>
  <property fmtid="{D5CDD505-2E9C-101B-9397-08002B2CF9AE}" pid="9" name="MSIP_Label_0f488380-630a-4f55-a077-a19445e3f360_ContentBits">
    <vt:lpwstr>0</vt:lpwstr>
  </property>
  <property fmtid="{D5CDD505-2E9C-101B-9397-08002B2CF9AE}" pid="10" name="MediaServiceImageTags">
    <vt:lpwstr/>
  </property>
</Properties>
</file>