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A2E54" w14:textId="7A0435F2" w:rsidR="00BA2732" w:rsidRPr="00425702" w:rsidRDefault="00144900" w:rsidP="0068134A">
      <w:pPr>
        <w:pStyle w:val="Heading1"/>
      </w:pPr>
      <w:r w:rsidRPr="00425702">
        <w:t>Australian Technical Advisory Group on Immunisation (ATAGI</w:t>
      </w:r>
      <w:r w:rsidR="000F2F5F" w:rsidRPr="00425702">
        <w:t>)</w:t>
      </w:r>
    </w:p>
    <w:p w14:paraId="6E052E4A" w14:textId="5FC3AE6E" w:rsidR="008376E2" w:rsidRPr="00425702" w:rsidRDefault="008376E2" w:rsidP="00DE6AD6">
      <w:pPr>
        <w:sectPr w:rsidR="008376E2" w:rsidRPr="00425702" w:rsidSect="0068134A">
          <w:footerReference w:type="default" r:id="rId11"/>
          <w:headerReference w:type="first" r:id="rId12"/>
          <w:footerReference w:type="first" r:id="rId13"/>
          <w:pgSz w:w="11906" w:h="16838"/>
          <w:pgMar w:top="1701" w:right="1418" w:bottom="1418" w:left="1418" w:header="851" w:footer="510" w:gutter="0"/>
          <w:cols w:space="708"/>
          <w:titlePg/>
          <w:docGrid w:linePitch="360"/>
        </w:sectPr>
      </w:pPr>
    </w:p>
    <w:p w14:paraId="38900896" w14:textId="42DAA0C1" w:rsidR="0054768D" w:rsidRPr="00425702" w:rsidRDefault="00144900" w:rsidP="0054768D">
      <w:pPr>
        <w:pStyle w:val="Heading2"/>
      </w:pPr>
      <w:r w:rsidRPr="00425702">
        <w:t>S</w:t>
      </w:r>
      <w:r w:rsidR="0098122D" w:rsidRPr="00425702">
        <w:t>ummary</w:t>
      </w:r>
      <w:r w:rsidRPr="00425702">
        <w:t xml:space="preserve"> of the </w:t>
      </w:r>
      <w:r w:rsidR="00B617B0" w:rsidRPr="00425702">
        <w:t>10</w:t>
      </w:r>
      <w:r w:rsidR="002031CC" w:rsidRPr="00425702">
        <w:t>9</w:t>
      </w:r>
      <w:r w:rsidR="00B617B0" w:rsidRPr="00425702">
        <w:t>th</w:t>
      </w:r>
      <w:r w:rsidRPr="00425702">
        <w:t xml:space="preserve"> meeting, </w:t>
      </w:r>
      <w:r w:rsidR="002031CC" w:rsidRPr="00425702">
        <w:t>5 and 6 December</w:t>
      </w:r>
      <w:r w:rsidRPr="00425702">
        <w:t xml:space="preserve"> 2024</w:t>
      </w:r>
    </w:p>
    <w:p w14:paraId="020AEB72" w14:textId="6224E2F9" w:rsidR="00416689" w:rsidRPr="00425702" w:rsidRDefault="000661FB" w:rsidP="0047446C">
      <w:pPr>
        <w:pStyle w:val="Heading3"/>
      </w:pPr>
      <w:r w:rsidRPr="00425702">
        <w:t>R</w:t>
      </w:r>
      <w:r w:rsidR="0041750F" w:rsidRPr="00425702">
        <w:t>espiratory syncytial virus</w:t>
      </w:r>
      <w:r w:rsidRPr="00425702">
        <w:t xml:space="preserve"> (RSV)</w:t>
      </w:r>
    </w:p>
    <w:p w14:paraId="35014AA4" w14:textId="3D7BC249" w:rsidR="00B57937" w:rsidRPr="00425702" w:rsidRDefault="078AA1F9" w:rsidP="34E69BE5">
      <w:pPr>
        <w:pStyle w:val="ListParagraph"/>
      </w:pPr>
      <w:r>
        <w:t xml:space="preserve">ATAGI was pleased to note that </w:t>
      </w:r>
      <w:proofErr w:type="spellStart"/>
      <w:r>
        <w:t>Abrysvo</w:t>
      </w:r>
      <w:proofErr w:type="spellEnd"/>
      <w:r w:rsidR="0BFDE48F">
        <w:t>,</w:t>
      </w:r>
      <w:r w:rsidR="741AF609">
        <w:t xml:space="preserve"> a</w:t>
      </w:r>
      <w:r w:rsidR="6F4A4556">
        <w:t xml:space="preserve"> </w:t>
      </w:r>
      <w:hyperlink r:id="rId14">
        <w:r w:rsidR="2F3A1422" w:rsidRPr="216A144C">
          <w:rPr>
            <w:rStyle w:val="Hyperlink"/>
          </w:rPr>
          <w:t>maternal RSV vaccin</w:t>
        </w:r>
        <w:r w:rsidR="07C3096C" w:rsidRPr="216A144C">
          <w:rPr>
            <w:rStyle w:val="Hyperlink"/>
          </w:rPr>
          <w:t>e</w:t>
        </w:r>
      </w:hyperlink>
      <w:r w:rsidR="07C3096C" w:rsidDel="00FB6C6F">
        <w:t xml:space="preserve"> </w:t>
      </w:r>
      <w:r w:rsidR="00FB6C6F">
        <w:t xml:space="preserve">has </w:t>
      </w:r>
      <w:r w:rsidR="07C3096C">
        <w:t xml:space="preserve">been approved for listing on the National Immunisation Program (NIP). </w:t>
      </w:r>
      <w:r w:rsidR="00DB26D4">
        <w:t xml:space="preserve">The RSV vaccine is recommended for </w:t>
      </w:r>
      <w:r w:rsidR="3EE88761">
        <w:t>people</w:t>
      </w:r>
      <w:r w:rsidR="00DB26D4">
        <w:t xml:space="preserve"> at 28 to 36 weeks of pregnancy to protect their newborn from RSV.</w:t>
      </w:r>
      <w:r w:rsidR="730DBF30">
        <w:t xml:space="preserve"> It will be available</w:t>
      </w:r>
      <w:r w:rsidR="65979C40">
        <w:t xml:space="preserve"> for free to all pregnant people</w:t>
      </w:r>
      <w:r w:rsidR="730DBF30">
        <w:t xml:space="preserve"> </w:t>
      </w:r>
      <w:r w:rsidR="00094E71">
        <w:t xml:space="preserve">from </w:t>
      </w:r>
      <w:r w:rsidR="730DBF30">
        <w:t>early 2025.</w:t>
      </w:r>
      <w:r w:rsidR="7C9D4F86">
        <w:t xml:space="preserve"> </w:t>
      </w:r>
      <w:hyperlink r:id="rId15" w:history="1">
        <w:r w:rsidR="7C9D4F86" w:rsidRPr="34E69BE5">
          <w:rPr>
            <w:rStyle w:val="Hyperlink"/>
          </w:rPr>
          <w:t>World-leading approach to protect babies from RSV | Health Portfolio Ministers | Australian Government Department of Health and Aged Care</w:t>
        </w:r>
      </w:hyperlink>
      <w:r w:rsidR="7C9D4F86" w:rsidRPr="34E69BE5">
        <w:t>.</w:t>
      </w:r>
    </w:p>
    <w:p w14:paraId="66969C6B" w14:textId="2FDEEB18" w:rsidR="001F7A60" w:rsidRPr="00425702" w:rsidRDefault="008038C3" w:rsidP="216A144C">
      <w:pPr>
        <w:pStyle w:val="ListParagraph"/>
      </w:pPr>
      <w:r w:rsidRPr="00425702">
        <w:t xml:space="preserve">ATAGI received an update on </w:t>
      </w:r>
      <w:r w:rsidR="00DE0F54" w:rsidRPr="00425702">
        <w:t>the model that is being developed to help inform decisions about the optimal RSV prevention program for Australia</w:t>
      </w:r>
      <w:r w:rsidR="002D3A52">
        <w:t xml:space="preserve">, </w:t>
      </w:r>
      <w:r w:rsidR="00AD36C1" w:rsidRPr="00AD36C1">
        <w:t>considering both RSV vaccines and monoclonal antibodies</w:t>
      </w:r>
      <w:r w:rsidR="00DE0F54" w:rsidRPr="00425702">
        <w:t>.</w:t>
      </w:r>
    </w:p>
    <w:p w14:paraId="345BEA77" w14:textId="43B03644" w:rsidR="00417B34" w:rsidRPr="00425702" w:rsidRDefault="00417B34" w:rsidP="11D058D1">
      <w:pPr>
        <w:pStyle w:val="ListParagraph"/>
      </w:pPr>
      <w:r w:rsidRPr="00425702">
        <w:t>ATAGI reviewed</w:t>
      </w:r>
      <w:r w:rsidRPr="00425702" w:rsidDel="00AD36C1">
        <w:t xml:space="preserve"> </w:t>
      </w:r>
      <w:r w:rsidRPr="00425702">
        <w:t>draft</w:t>
      </w:r>
      <w:r w:rsidR="006900CB" w:rsidRPr="00425702">
        <w:t xml:space="preserve"> clinical guidance on RSV i</w:t>
      </w:r>
      <w:r w:rsidR="005443D3" w:rsidRPr="00425702">
        <w:t xml:space="preserve">mmunisation product administration errors. This provides advice on the management of a range of possible vaccine administration errors, including when a replacement (repeat) dose is recommended. </w:t>
      </w:r>
      <w:r w:rsidR="000577CB">
        <w:t>It will be published in early 2025</w:t>
      </w:r>
      <w:r w:rsidR="001F5C3B">
        <w:t>.</w:t>
      </w:r>
    </w:p>
    <w:p w14:paraId="1CB8AEE5" w14:textId="77777777" w:rsidR="00271B34" w:rsidRPr="00425702" w:rsidRDefault="00271B34" w:rsidP="00271B34">
      <w:pPr>
        <w:pStyle w:val="Heading3"/>
      </w:pPr>
      <w:r w:rsidRPr="00425702">
        <w:t>Pertussis (whooping cough)</w:t>
      </w:r>
    </w:p>
    <w:p w14:paraId="741A4348" w14:textId="77777777" w:rsidR="00271B34" w:rsidRPr="00425702" w:rsidRDefault="00271B34" w:rsidP="00271B34">
      <w:pPr>
        <w:pStyle w:val="ListParagraph"/>
        <w:numPr>
          <w:ilvl w:val="0"/>
          <w:numId w:val="28"/>
        </w:numPr>
      </w:pPr>
      <w:r w:rsidRPr="00425702">
        <w:t>ATAGI reviewed data on the continuing high notifications of pertussis in Australia. Between January and November 2024, more than 47,000 cases of pertussis have been notified. This is more than double the number of notifications in previous epidemic years.</w:t>
      </w:r>
    </w:p>
    <w:p w14:paraId="2E9414EC" w14:textId="425292F6" w:rsidR="00271B34" w:rsidRPr="00425702" w:rsidRDefault="00271B34" w:rsidP="216A144C">
      <w:pPr>
        <w:pStyle w:val="ListParagraph"/>
      </w:pPr>
      <w:r w:rsidRPr="00425702">
        <w:t>ATAGI emphasised the importance of every dose in the routine vaccination schedule to protect against pertussis</w:t>
      </w:r>
      <w:r w:rsidR="6D9D48B9">
        <w:t xml:space="preserve"> (whooping cough)</w:t>
      </w:r>
      <w:r>
        <w:t>.</w:t>
      </w:r>
      <w:r w:rsidRPr="00425702">
        <w:t xml:space="preserve"> Pertussis vaccines are available for free under the NIP for people aged 2, 4, 6 and 18 months, 4 years and 12–13 years. Pertussis vaccine is also free for pregnant people in every pregnancy, and this is an important way to protect newborns from pertussis</w:t>
      </w:r>
      <w:r w:rsidR="3A473268">
        <w:t>, noting they are at highest risk of se</w:t>
      </w:r>
      <w:r w:rsidR="447A6048">
        <w:t>vere disease from whooping cough</w:t>
      </w:r>
    </w:p>
    <w:p w14:paraId="6ADB005F" w14:textId="77777777" w:rsidR="000C33FA" w:rsidRPr="00425702" w:rsidRDefault="000C33FA" w:rsidP="0047446C">
      <w:pPr>
        <w:pStyle w:val="Heading3"/>
      </w:pPr>
      <w:r w:rsidRPr="00425702">
        <w:t>COVID-19</w:t>
      </w:r>
    </w:p>
    <w:p w14:paraId="1A55E981" w14:textId="77777777" w:rsidR="00491BEA" w:rsidRDefault="13B8E062" w:rsidP="34E69BE5">
      <w:pPr>
        <w:pStyle w:val="ListParagraph"/>
      </w:pPr>
      <w:r>
        <w:t>ATAGI discussed its draft COVID-19 vaccination recommendations for 2025</w:t>
      </w:r>
      <w:r w:rsidR="00535B1C">
        <w:t>, which will be published early in the new year</w:t>
      </w:r>
      <w:r>
        <w:t xml:space="preserve">. </w:t>
      </w:r>
    </w:p>
    <w:p w14:paraId="32D9DBC0" w14:textId="59EA09E5" w:rsidR="00E9248C" w:rsidRPr="00425702" w:rsidRDefault="00491BEA" w:rsidP="34E69BE5">
      <w:pPr>
        <w:pStyle w:val="ListParagraph"/>
      </w:pPr>
      <w:r>
        <w:t>ATAGI noted rates</w:t>
      </w:r>
      <w:r w:rsidR="13B8E062">
        <w:t xml:space="preserve"> of severe disease and death from COVID-19 continue to be highest in older age groups, particularly people aged 75 years and older. </w:t>
      </w:r>
      <w:r>
        <w:t>ATAGI emphasised that regular</w:t>
      </w:r>
      <w:r w:rsidR="13B8E062">
        <w:t xml:space="preserve"> vaccination is particularly important in older age groups.</w:t>
      </w:r>
      <w:r w:rsidR="064C1065">
        <w:t xml:space="preserve"> </w:t>
      </w:r>
    </w:p>
    <w:p w14:paraId="3C5FBB15" w14:textId="60C448D8" w:rsidR="00E9248C" w:rsidRPr="00425702" w:rsidRDefault="064C1065" w:rsidP="34E69BE5">
      <w:pPr>
        <w:pStyle w:val="ListParagraph"/>
      </w:pPr>
      <w:r>
        <w:t>ATAGI also supports the ongoing COVID</w:t>
      </w:r>
      <w:r w:rsidR="081D1AEB">
        <w:t>-</w:t>
      </w:r>
      <w:r>
        <w:t xml:space="preserve">19 vaccination activities in Residential Aged Care </w:t>
      </w:r>
      <w:r w:rsidR="7DF532AD">
        <w:t>Facilities (RACF)</w:t>
      </w:r>
    </w:p>
    <w:p w14:paraId="3F98E22E" w14:textId="4E4E1F05" w:rsidR="00E9248C" w:rsidRPr="00425702" w:rsidRDefault="00E9248C" w:rsidP="7939DD5C">
      <w:pPr>
        <w:pStyle w:val="ListParagraph"/>
      </w:pPr>
      <w:r w:rsidRPr="00425702">
        <w:lastRenderedPageBreak/>
        <w:t xml:space="preserve">ATAGI reviewed the evidence on a further dose of COVID-19 vaccine during pregnancy. </w:t>
      </w:r>
      <w:r>
        <w:t>ATAGI concluded that</w:t>
      </w:r>
      <w:r w:rsidR="4150CCB9">
        <w:t xml:space="preserve"> based on the </w:t>
      </w:r>
      <w:r w:rsidR="00491BEA">
        <w:t>data</w:t>
      </w:r>
      <w:r w:rsidR="4150CCB9">
        <w:t xml:space="preserve"> presented,</w:t>
      </w:r>
      <w:r>
        <w:t xml:space="preserve"> </w:t>
      </w:r>
      <w:r w:rsidR="69E3F55F">
        <w:t>no changes were required to the current recommendations</w:t>
      </w:r>
      <w:r>
        <w:t>.</w:t>
      </w:r>
    </w:p>
    <w:p w14:paraId="7DDF7300" w14:textId="0DE243AF" w:rsidR="009B6DFB" w:rsidRPr="00425702" w:rsidRDefault="7E0E374F" w:rsidP="34E69BE5">
      <w:pPr>
        <w:pStyle w:val="ListParagraph"/>
      </w:pPr>
      <w:r>
        <w:t xml:space="preserve">ATAGI </w:t>
      </w:r>
      <w:r w:rsidR="79CB4470">
        <w:t xml:space="preserve">noted </w:t>
      </w:r>
      <w:r w:rsidR="00521BC2" w:rsidRPr="00425702">
        <w:t>JN.1</w:t>
      </w:r>
      <w:r w:rsidR="001A45F2" w:rsidRPr="00425702">
        <w:t xml:space="preserve"> COVID-19 vaccine formulations are now available for use </w:t>
      </w:r>
      <w:r w:rsidR="79CB4470">
        <w:t xml:space="preserve">and </w:t>
      </w:r>
      <w:r>
        <w:t xml:space="preserve">recommends using the latest COVID-19 vaccine formulation. </w:t>
      </w:r>
    </w:p>
    <w:p w14:paraId="40F49777" w14:textId="77777777" w:rsidR="00F62196" w:rsidRPr="00425702" w:rsidRDefault="00F62196" w:rsidP="0047446C">
      <w:pPr>
        <w:pStyle w:val="Heading3"/>
      </w:pPr>
      <w:r w:rsidRPr="00425702">
        <w:t>Influenza</w:t>
      </w:r>
    </w:p>
    <w:p w14:paraId="3D86FF4D" w14:textId="192EFA06" w:rsidR="00F62196" w:rsidRPr="00425702" w:rsidRDefault="764DB23C" w:rsidP="34E69BE5">
      <w:pPr>
        <w:pStyle w:val="ListParagraph"/>
      </w:pPr>
      <w:r>
        <w:t>ATAGI welcomed representatives from the U</w:t>
      </w:r>
      <w:r w:rsidR="00342A9C">
        <w:t xml:space="preserve">nited </w:t>
      </w:r>
      <w:r>
        <w:t>K</w:t>
      </w:r>
      <w:r w:rsidR="00342A9C">
        <w:t>ingdom (UK)</w:t>
      </w:r>
      <w:r>
        <w:t xml:space="preserve"> Health Security Agency, who presented</w:t>
      </w:r>
      <w:r w:rsidR="042D3B1B">
        <w:t xml:space="preserve"> information about the UK’s influenza vaccination program in school-aged children</w:t>
      </w:r>
      <w:r w:rsidR="4BEAB17C">
        <w:t>.</w:t>
      </w:r>
    </w:p>
    <w:p w14:paraId="044CCC5A" w14:textId="1DADE2F1" w:rsidR="00D3215C" w:rsidRPr="00425702" w:rsidRDefault="00D3215C" w:rsidP="216A144C">
      <w:pPr>
        <w:pStyle w:val="ListParagraph"/>
      </w:pPr>
      <w:r w:rsidRPr="00425702">
        <w:t xml:space="preserve">ATAGI discussed the draft </w:t>
      </w:r>
      <w:r w:rsidR="00A0000B" w:rsidRPr="00425702">
        <w:t>statement on the administration of seasonal influenza vaccines in 2025</w:t>
      </w:r>
      <w:r w:rsidR="00F61117" w:rsidRPr="00425702">
        <w:t xml:space="preserve"> and related Handbook updates. </w:t>
      </w:r>
      <w:r w:rsidR="00342A9C">
        <w:t>Final versions</w:t>
      </w:r>
      <w:r w:rsidR="00342A9C" w:rsidRPr="00425702">
        <w:t xml:space="preserve"> </w:t>
      </w:r>
      <w:r w:rsidR="00F61117" w:rsidRPr="00425702">
        <w:t>will be endorsed at the February 2025 ATAGI meeting</w:t>
      </w:r>
      <w:r w:rsidR="00F44ADB" w:rsidRPr="00425702">
        <w:t xml:space="preserve"> and published soon after that.</w:t>
      </w:r>
    </w:p>
    <w:p w14:paraId="6A2E7134" w14:textId="77777777" w:rsidR="00F63FEA" w:rsidRPr="00425702" w:rsidRDefault="00F63FEA" w:rsidP="0047446C">
      <w:pPr>
        <w:pStyle w:val="Heading3"/>
      </w:pPr>
      <w:r w:rsidRPr="00425702">
        <w:t>Mpox</w:t>
      </w:r>
    </w:p>
    <w:p w14:paraId="5912BF40" w14:textId="77777777" w:rsidR="00CD4335" w:rsidRPr="00425702" w:rsidRDefault="002048A5" w:rsidP="00F63FEA">
      <w:pPr>
        <w:pStyle w:val="ListParagraph"/>
        <w:numPr>
          <w:ilvl w:val="0"/>
          <w:numId w:val="30"/>
        </w:numPr>
      </w:pPr>
      <w:r w:rsidRPr="00425702">
        <w:t>ATAGI reviewed the latest epidemiology on local and international mpox cases</w:t>
      </w:r>
      <w:r w:rsidR="00CD4335" w:rsidRPr="00425702">
        <w:t>, particularly the Clade I cases in Africa</w:t>
      </w:r>
      <w:r w:rsidR="003D4577" w:rsidRPr="00425702">
        <w:t>.</w:t>
      </w:r>
      <w:r w:rsidR="0024656C" w:rsidRPr="00425702">
        <w:t xml:space="preserve"> </w:t>
      </w:r>
    </w:p>
    <w:p w14:paraId="7A8D9176" w14:textId="6D020D5B" w:rsidR="00F63FEA" w:rsidRDefault="728CE99B" w:rsidP="34E69BE5">
      <w:pPr>
        <w:pStyle w:val="ListParagraph"/>
      </w:pPr>
      <w:r>
        <w:t>ATAGI noted that travellers who are returning from, or going to, countries with confirmed cases are at risk of mpox.</w:t>
      </w:r>
      <w:r w:rsidR="1D5924F2">
        <w:t xml:space="preserve"> ATAGI</w:t>
      </w:r>
      <w:r w:rsidR="0024656C" w:rsidDel="1D5924F2">
        <w:t xml:space="preserve"> </w:t>
      </w:r>
      <w:r w:rsidR="3CE177F3">
        <w:t xml:space="preserve">reiterated </w:t>
      </w:r>
      <w:r w:rsidR="1D5924F2">
        <w:t xml:space="preserve">that </w:t>
      </w:r>
      <w:hyperlink r:id="rId16" w:anchor="vaccination-before-exposure-to-mpox-primary-preventive-vaccination-ppv">
        <w:r w:rsidR="1D5924F2" w:rsidRPr="34E69BE5">
          <w:rPr>
            <w:rStyle w:val="Hyperlink"/>
          </w:rPr>
          <w:t xml:space="preserve">people </w:t>
        </w:r>
        <w:r w:rsidR="7044D093" w:rsidRPr="34E69BE5">
          <w:rPr>
            <w:rStyle w:val="Hyperlink"/>
          </w:rPr>
          <w:t>at risk of exposure to mpox are recommended to receive mpox vaccine</w:t>
        </w:r>
      </w:hyperlink>
      <w:r w:rsidR="7044D093">
        <w:t>.</w:t>
      </w:r>
      <w:r w:rsidR="1D5924F2">
        <w:t xml:space="preserve"> </w:t>
      </w:r>
    </w:p>
    <w:p w14:paraId="0C818E2D" w14:textId="78AC14FD" w:rsidR="000A7220" w:rsidRPr="00425702" w:rsidRDefault="000A7220" w:rsidP="34E69BE5">
      <w:pPr>
        <w:pStyle w:val="ListParagraph"/>
      </w:pPr>
      <w:r>
        <w:t xml:space="preserve">ATAGI agreed to update </w:t>
      </w:r>
      <w:r w:rsidR="00DF719D">
        <w:t xml:space="preserve">its </w:t>
      </w:r>
      <w:hyperlink r:id="rId17" w:history="1">
        <w:r w:rsidR="00DF719D" w:rsidRPr="00522482">
          <w:rPr>
            <w:rStyle w:val="Hyperlink"/>
          </w:rPr>
          <w:t xml:space="preserve">advice for </w:t>
        </w:r>
        <w:r w:rsidR="006B757E" w:rsidRPr="00522482">
          <w:rPr>
            <w:rStyle w:val="Hyperlink"/>
          </w:rPr>
          <w:t>the use of vaccines for prevention of mpox</w:t>
        </w:r>
      </w:hyperlink>
      <w:r w:rsidR="006B757E">
        <w:t xml:space="preserve"> </w:t>
      </w:r>
      <w:r w:rsidR="00026D2D">
        <w:t xml:space="preserve">which will be published </w:t>
      </w:r>
      <w:r w:rsidR="00522482">
        <w:t xml:space="preserve">in late 2024. </w:t>
      </w:r>
    </w:p>
    <w:p w14:paraId="384BA1EA" w14:textId="77777777" w:rsidR="00271B34" w:rsidRPr="00425702" w:rsidRDefault="00271B34" w:rsidP="00271B34">
      <w:pPr>
        <w:pStyle w:val="Heading3"/>
      </w:pPr>
      <w:r w:rsidRPr="00425702">
        <w:t>Pneumococcal disease</w:t>
      </w:r>
    </w:p>
    <w:p w14:paraId="488F550A" w14:textId="34165977" w:rsidR="00271B34" w:rsidDel="009253A7" w:rsidRDefault="48208F36" w:rsidP="34E69BE5">
      <w:pPr>
        <w:pStyle w:val="ListParagraph"/>
      </w:pPr>
      <w:r>
        <w:t xml:space="preserve">ATAGI discussed </w:t>
      </w:r>
      <w:r w:rsidR="00271B34">
        <w:t xml:space="preserve">future </w:t>
      </w:r>
      <w:r>
        <w:t xml:space="preserve">updates to pneumococcal vaccination recommendations in the Handbook. </w:t>
      </w:r>
    </w:p>
    <w:p w14:paraId="3DBE41F7" w14:textId="33D13954" w:rsidR="00271B34" w:rsidRPr="00425702" w:rsidRDefault="00271B34" w:rsidP="3FBAC958">
      <w:pPr>
        <w:pStyle w:val="ListParagraph"/>
      </w:pPr>
      <w:r w:rsidRPr="00425702">
        <w:t>ATAGI continued its discussions on an updated pneumococcal vaccination schedule in Australia across the life</w:t>
      </w:r>
      <w:r>
        <w:t xml:space="preserve"> </w:t>
      </w:r>
      <w:r w:rsidRPr="00425702">
        <w:t>course.</w:t>
      </w:r>
    </w:p>
    <w:p w14:paraId="408A4E3E" w14:textId="7155230C" w:rsidR="00C53252" w:rsidRPr="00425702" w:rsidRDefault="6B877A95" w:rsidP="0047446C">
      <w:pPr>
        <w:pStyle w:val="Heading3"/>
      </w:pPr>
      <w:r>
        <w:t>Monoclonal antibodies</w:t>
      </w:r>
    </w:p>
    <w:p w14:paraId="37855E1E" w14:textId="529F6EED" w:rsidR="00C53252" w:rsidRPr="00425702" w:rsidRDefault="6BFA9461" w:rsidP="34E69BE5">
      <w:pPr>
        <w:pStyle w:val="ListParagraph"/>
      </w:pPr>
      <w:r>
        <w:t xml:space="preserve">ATAGI discussed </w:t>
      </w:r>
      <w:r w:rsidR="51B52727">
        <w:t>and endorsed</w:t>
      </w:r>
      <w:r>
        <w:t xml:space="preserve"> </w:t>
      </w:r>
      <w:r w:rsidR="51B52727">
        <w:t xml:space="preserve">a </w:t>
      </w:r>
      <w:r>
        <w:t xml:space="preserve">guidance document </w:t>
      </w:r>
      <w:r w:rsidR="5BDE3FDC">
        <w:t xml:space="preserve">that outlines the principles for when ATAGI should consider providing advice on the use of monoclonal </w:t>
      </w:r>
      <w:r w:rsidR="07ADBAD7">
        <w:t>antibodies</w:t>
      </w:r>
      <w:r w:rsidR="5BDE3FDC">
        <w:t xml:space="preserve"> for national public health programs to prevent infectious diseases.</w:t>
      </w:r>
    </w:p>
    <w:p w14:paraId="65853BF5" w14:textId="77777777" w:rsidR="00607631" w:rsidRPr="00425702" w:rsidRDefault="00607631" w:rsidP="0047446C">
      <w:pPr>
        <w:pStyle w:val="Heading3"/>
      </w:pPr>
      <w:r w:rsidRPr="00425702">
        <w:t>Vaccination for risk groups</w:t>
      </w:r>
    </w:p>
    <w:p w14:paraId="72FD21FE" w14:textId="496F6552" w:rsidR="00607631" w:rsidRPr="00425702" w:rsidRDefault="009F40A3" w:rsidP="0018183F">
      <w:pPr>
        <w:pStyle w:val="ListParagraph"/>
      </w:pPr>
      <w:r w:rsidRPr="00425702">
        <w:t xml:space="preserve">ATAGI endorsed a substantial update to the </w:t>
      </w:r>
      <w:r w:rsidR="00B8078C" w:rsidRPr="00425702">
        <w:t xml:space="preserve">Australian Immunisation Handbook chapter </w:t>
      </w:r>
      <w:r w:rsidR="00CA044D" w:rsidRPr="00425702">
        <w:t>on</w:t>
      </w:r>
      <w:r w:rsidR="00B8078C" w:rsidRPr="00425702">
        <w:t xml:space="preserve"> vaccination for people who are immunocompromised.</w:t>
      </w:r>
      <w:r w:rsidR="00CA044D" w:rsidRPr="00425702">
        <w:t xml:space="preserve"> The updates </w:t>
      </w:r>
      <w:r w:rsidR="002D698D" w:rsidRPr="00425702">
        <w:t>aim to streamline</w:t>
      </w:r>
      <w:r w:rsidR="0088386A" w:rsidRPr="00425702">
        <w:t xml:space="preserve"> and clarify advice for providers</w:t>
      </w:r>
      <w:r w:rsidR="00F9162F" w:rsidRPr="00425702">
        <w:t xml:space="preserve"> in this complex area of immunisation</w:t>
      </w:r>
      <w:r w:rsidR="004E5F71" w:rsidRPr="00425702">
        <w:t>.</w:t>
      </w:r>
      <w:r w:rsidR="002D698D" w:rsidRPr="00425702">
        <w:t xml:space="preserve"> The updated chapter will be published</w:t>
      </w:r>
      <w:r w:rsidR="00F912A3" w:rsidRPr="00425702">
        <w:t xml:space="preserve"> </w:t>
      </w:r>
      <w:r w:rsidR="60B7439C">
        <w:t>by March</w:t>
      </w:r>
      <w:r w:rsidR="00F912A3" w:rsidRPr="00425702">
        <w:t xml:space="preserve"> 2025.</w:t>
      </w:r>
    </w:p>
    <w:p w14:paraId="0B046958" w14:textId="0BB54C25" w:rsidR="004E5F71" w:rsidRPr="00425702" w:rsidRDefault="004E5F71" w:rsidP="00607631">
      <w:pPr>
        <w:pStyle w:val="ListParagraph"/>
        <w:numPr>
          <w:ilvl w:val="0"/>
          <w:numId w:val="29"/>
        </w:numPr>
      </w:pPr>
      <w:r w:rsidRPr="00425702">
        <w:t>ATAGI endorsed a new Handbook resource of immunisation recommendations for people with medical risk factors for vaccine-preventable diseases.</w:t>
      </w:r>
      <w:r w:rsidR="004C52DF" w:rsidRPr="00425702">
        <w:t xml:space="preserve"> This resource will provide a </w:t>
      </w:r>
      <w:r w:rsidR="008737E5" w:rsidRPr="00425702">
        <w:t xml:space="preserve">high-level overview of </w:t>
      </w:r>
      <w:r w:rsidR="00F20848" w:rsidRPr="00425702">
        <w:t xml:space="preserve">which vaccines are recommended for people with various </w:t>
      </w:r>
      <w:r w:rsidR="008737E5" w:rsidRPr="00425702">
        <w:t>medical risk factors</w:t>
      </w:r>
      <w:r w:rsidR="00CE711E" w:rsidRPr="00425702">
        <w:t xml:space="preserve"> </w:t>
      </w:r>
      <w:r w:rsidR="00BA5676" w:rsidRPr="00425702">
        <w:t xml:space="preserve">and will be a quick reference guide for providers. </w:t>
      </w:r>
      <w:r w:rsidR="005703DE" w:rsidRPr="00425702">
        <w:t>It will be published in 2025.</w:t>
      </w:r>
    </w:p>
    <w:p w14:paraId="0244E957" w14:textId="2B37A888" w:rsidR="006D0800" w:rsidRPr="00425702" w:rsidRDefault="00AA0D70" w:rsidP="00607631">
      <w:pPr>
        <w:pStyle w:val="ListParagraph"/>
        <w:numPr>
          <w:ilvl w:val="0"/>
          <w:numId w:val="29"/>
        </w:numPr>
      </w:pPr>
      <w:hyperlink r:id="rId18" w:history="1">
        <w:r w:rsidRPr="00425702">
          <w:rPr>
            <w:rStyle w:val="Hyperlink"/>
          </w:rPr>
          <w:t>Subscribe for updates to the Handbook</w:t>
        </w:r>
      </w:hyperlink>
      <w:r w:rsidRPr="00425702">
        <w:t xml:space="preserve"> to be notified </w:t>
      </w:r>
      <w:r w:rsidR="00873637" w:rsidRPr="00425702">
        <w:t>when</w:t>
      </w:r>
      <w:r w:rsidRPr="00425702">
        <w:t xml:space="preserve"> major changes</w:t>
      </w:r>
      <w:r w:rsidR="00873637" w:rsidRPr="00425702">
        <w:t xml:space="preserve"> are published</w:t>
      </w:r>
      <w:r w:rsidRPr="00425702">
        <w:t>, including the updated</w:t>
      </w:r>
      <w:r w:rsidR="006D0800" w:rsidRPr="00425702">
        <w:t xml:space="preserve"> </w:t>
      </w:r>
      <w:r w:rsidR="00873637" w:rsidRPr="00425702">
        <w:t>chapter on people who are immunocompromised.</w:t>
      </w:r>
    </w:p>
    <w:p w14:paraId="66C6D1BF" w14:textId="53650532" w:rsidR="00514208" w:rsidRPr="00425702" w:rsidRDefault="00514208" w:rsidP="0047446C">
      <w:pPr>
        <w:pStyle w:val="Heading3"/>
      </w:pPr>
      <w:r w:rsidRPr="00425702">
        <w:lastRenderedPageBreak/>
        <w:t>Data and modelling</w:t>
      </w:r>
    </w:p>
    <w:p w14:paraId="79E47239" w14:textId="71E3868E" w:rsidR="00783E30" w:rsidRPr="00425702" w:rsidRDefault="2A91791F" w:rsidP="34E69BE5">
      <w:pPr>
        <w:pStyle w:val="ListParagraph"/>
      </w:pPr>
      <w:r>
        <w:t xml:space="preserve">ATAGI noted the publication of the </w:t>
      </w:r>
      <w:hyperlink r:id="rId19">
        <w:r w:rsidR="0D6E0213" w:rsidRPr="34E69BE5">
          <w:rPr>
            <w:rStyle w:val="Hyperlink"/>
          </w:rPr>
          <w:t>annual immunisation coverage report 2023</w:t>
        </w:r>
      </w:hyperlink>
      <w:r w:rsidR="0D6E0213">
        <w:t>. Data</w:t>
      </w:r>
      <w:r w:rsidR="00531F55" w:rsidDel="0D6E0213">
        <w:t xml:space="preserve"> </w:t>
      </w:r>
      <w:r w:rsidR="7A5686C7">
        <w:t xml:space="preserve">highlighted </w:t>
      </w:r>
      <w:r w:rsidR="0D6E0213">
        <w:t>that immunisation coverage in children</w:t>
      </w:r>
      <w:r>
        <w:t xml:space="preserve"> </w:t>
      </w:r>
      <w:r w:rsidR="0D6E0213">
        <w:t xml:space="preserve">and adolescents has continued to </w:t>
      </w:r>
      <w:r w:rsidR="1521FE7A">
        <w:t xml:space="preserve">show modest but </w:t>
      </w:r>
      <w:r w:rsidR="5C258FC0">
        <w:t xml:space="preserve">concerning </w:t>
      </w:r>
      <w:r w:rsidR="0D6E0213">
        <w:t>decline</w:t>
      </w:r>
      <w:r w:rsidR="5C258FC0">
        <w:t>s</w:t>
      </w:r>
      <w:r w:rsidR="519DA532">
        <w:t>, and that</w:t>
      </w:r>
      <w:r w:rsidR="1CA5E8B9">
        <w:t xml:space="preserve"> coverage in adults is also suboptimal.</w:t>
      </w:r>
      <w:r w:rsidR="2A661DCF">
        <w:t xml:space="preserve"> ATAGI emphasised the importance of timely vaccination</w:t>
      </w:r>
      <w:r w:rsidR="5B60DC64">
        <w:t xml:space="preserve"> across the life course to protect against vaccine-preventable diseases.</w:t>
      </w:r>
    </w:p>
    <w:p w14:paraId="66E7B3A1" w14:textId="78A479EA" w:rsidR="00FD1EB4" w:rsidRPr="00425702" w:rsidRDefault="270B3A4A" w:rsidP="34E69BE5">
      <w:pPr>
        <w:pStyle w:val="ListParagraph"/>
      </w:pPr>
      <w:r>
        <w:t xml:space="preserve">ATAGI noted a presentation on the </w:t>
      </w:r>
      <w:r w:rsidR="5C8EBADF">
        <w:t>Victorian</w:t>
      </w:r>
      <w:r>
        <w:t xml:space="preserve"> </w:t>
      </w:r>
      <w:hyperlink r:id="rId20">
        <w:r w:rsidRPr="34E69BE5">
          <w:rPr>
            <w:rStyle w:val="Hyperlink"/>
          </w:rPr>
          <w:t>Vaccine Safety Health Link (VSHL)</w:t>
        </w:r>
      </w:hyperlink>
      <w:r>
        <w:t>. VSHL links data on vaccination, notifiable diseases, hospitalisation, mortality, pregnancy and birth to produce de-identified linked datasets on adverse events following immunisation for epidemiological analysis.</w:t>
      </w:r>
      <w:r w:rsidR="51CAEE8F">
        <w:t xml:space="preserve"> ATAGI was </w:t>
      </w:r>
      <w:r w:rsidR="757DCD4F">
        <w:t>enthusiastic about</w:t>
      </w:r>
      <w:r w:rsidR="25DA25A3">
        <w:t xml:space="preserve"> VSHL’s capabilities</w:t>
      </w:r>
      <w:r w:rsidR="5DF73F55">
        <w:t xml:space="preserve"> </w:t>
      </w:r>
      <w:r w:rsidR="2F2D0C5C">
        <w:t>in the important role of vaccine safety monitoring and research in Australia.</w:t>
      </w:r>
    </w:p>
    <w:p w14:paraId="7F67FA34" w14:textId="1508A414" w:rsidR="00B55EBB" w:rsidRPr="00425702" w:rsidRDefault="00B55EBB" w:rsidP="7939DD5C">
      <w:pPr>
        <w:pStyle w:val="ListParagraph"/>
      </w:pPr>
      <w:r w:rsidRPr="00425702">
        <w:t xml:space="preserve">The </w:t>
      </w:r>
      <w:r w:rsidR="004E7B54" w:rsidRPr="00425702">
        <w:t xml:space="preserve">Department </w:t>
      </w:r>
      <w:r w:rsidR="004E7B54">
        <w:t xml:space="preserve">of Health and Aged Care </w:t>
      </w:r>
      <w:r w:rsidRPr="00425702">
        <w:t xml:space="preserve">is working to develop a governance framework </w:t>
      </w:r>
      <w:r w:rsidR="00425702" w:rsidRPr="00425702">
        <w:t xml:space="preserve">for the independent mathematical modelling that </w:t>
      </w:r>
      <w:r w:rsidR="00D0312D">
        <w:t>is used as needed to support</w:t>
      </w:r>
      <w:r w:rsidR="00425702" w:rsidRPr="00425702">
        <w:t xml:space="preserve"> ATAGI’s work. </w:t>
      </w:r>
    </w:p>
    <w:p w14:paraId="56E62BCB" w14:textId="284B2B3F" w:rsidR="009D7483" w:rsidRPr="00425702" w:rsidRDefault="7F88FA16" w:rsidP="0047446C">
      <w:pPr>
        <w:pStyle w:val="Heading3"/>
      </w:pPr>
      <w:r>
        <w:t>Industry updates</w:t>
      </w:r>
    </w:p>
    <w:p w14:paraId="22C9C917" w14:textId="682721A0" w:rsidR="009D7483" w:rsidRPr="00425702" w:rsidRDefault="1DAAAACF" w:rsidP="34E69BE5">
      <w:pPr>
        <w:pStyle w:val="ListParagraph"/>
      </w:pPr>
      <w:r>
        <w:t xml:space="preserve">ATAGI welcomed several </w:t>
      </w:r>
      <w:r w:rsidR="6E7B0A0A">
        <w:t>vaccine sponsor companies to present</w:t>
      </w:r>
      <w:r w:rsidR="139FEBF8">
        <w:t xml:space="preserve"> </w:t>
      </w:r>
      <w:r w:rsidR="1BEE16A8">
        <w:t xml:space="preserve">specific </w:t>
      </w:r>
      <w:r w:rsidR="139FEBF8">
        <w:t>data and updates</w:t>
      </w:r>
      <w:r w:rsidR="1BEE16A8">
        <w:t xml:space="preserve"> </w:t>
      </w:r>
      <w:r w:rsidR="007E697A">
        <w:t xml:space="preserve">regarding vaccines </w:t>
      </w:r>
      <w:r w:rsidR="1BEE16A8">
        <w:t>of interest to ATAGI</w:t>
      </w:r>
      <w:r w:rsidR="139FEBF8">
        <w:t>.</w:t>
      </w:r>
    </w:p>
    <w:p w14:paraId="39D3AB61" w14:textId="5970C944" w:rsidR="00F63A18" w:rsidRPr="00425702" w:rsidRDefault="00F63A18" w:rsidP="0047446C">
      <w:pPr>
        <w:pStyle w:val="Heading3"/>
      </w:pPr>
      <w:r w:rsidRPr="00425702">
        <w:t>Department</w:t>
      </w:r>
      <w:r w:rsidR="00E0078B" w:rsidRPr="00425702">
        <w:t xml:space="preserve"> and committee</w:t>
      </w:r>
      <w:r w:rsidRPr="00425702">
        <w:t xml:space="preserve"> updates</w:t>
      </w:r>
    </w:p>
    <w:p w14:paraId="1498607E" w14:textId="4F77587D" w:rsidR="00327710" w:rsidRPr="00425702" w:rsidRDefault="00327710" w:rsidP="216A144C">
      <w:pPr>
        <w:numPr>
          <w:ilvl w:val="0"/>
          <w:numId w:val="9"/>
        </w:numPr>
      </w:pPr>
      <w:r w:rsidRPr="00425702">
        <w:t xml:space="preserve">ATAGI received an update from the Therapeutic Goods Administration (TGA) on vaccines that are currently under evaluation for </w:t>
      </w:r>
      <w:hyperlink r:id="rId21">
        <w:r w:rsidRPr="216A144C">
          <w:rPr>
            <w:rStyle w:val="Hyperlink"/>
          </w:rPr>
          <w:t>registration in Australia</w:t>
        </w:r>
      </w:hyperlink>
      <w:r w:rsidRPr="00425702">
        <w:t xml:space="preserve">. </w:t>
      </w:r>
    </w:p>
    <w:p w14:paraId="506D6F31" w14:textId="41F9E095" w:rsidR="00327710" w:rsidRPr="00425702" w:rsidRDefault="00327710" w:rsidP="009253A7">
      <w:pPr>
        <w:pStyle w:val="ListParagraph"/>
        <w:numPr>
          <w:ilvl w:val="0"/>
          <w:numId w:val="9"/>
        </w:numPr>
      </w:pPr>
      <w:r w:rsidRPr="00425702">
        <w:t>ATAGI received an update from the Communicable Diseases Network Australia (CDNA)</w:t>
      </w:r>
      <w:r w:rsidR="009876E1" w:rsidRPr="00425702">
        <w:t xml:space="preserve"> on notifications of vaccine-preventable diseases in Australia and overseas.</w:t>
      </w:r>
    </w:p>
    <w:p w14:paraId="7FD4AD67" w14:textId="131B318B" w:rsidR="00382558" w:rsidRPr="00425702" w:rsidRDefault="00382558" w:rsidP="216A144C">
      <w:pPr>
        <w:pStyle w:val="ListParagraph"/>
      </w:pPr>
      <w:r w:rsidRPr="00425702">
        <w:t xml:space="preserve">ATAGI received an update </w:t>
      </w:r>
      <w:r w:rsidR="00D95C12" w:rsidRPr="00425702">
        <w:t>on</w:t>
      </w:r>
      <w:r w:rsidRPr="00425702">
        <w:t xml:space="preserve"> the </w:t>
      </w:r>
      <w:r w:rsidR="00AB4FE6">
        <w:t>Pharmaceutical Benefits Advisory Committee’s</w:t>
      </w:r>
      <w:r w:rsidR="00AB4FE6" w:rsidRPr="00425702">
        <w:t xml:space="preserve"> </w:t>
      </w:r>
      <w:r w:rsidRPr="00425702">
        <w:t>recent consideration of vaccines for inclusion on the NIP</w:t>
      </w:r>
      <w:r w:rsidR="00D95C12" w:rsidRPr="00425702">
        <w:t>.</w:t>
      </w:r>
    </w:p>
    <w:p w14:paraId="39EAB389" w14:textId="2AAD4DA9" w:rsidR="0032498C" w:rsidRPr="00425702" w:rsidRDefault="0065109D" w:rsidP="0032498C">
      <w:pPr>
        <w:pStyle w:val="Heading3"/>
      </w:pPr>
      <w:r w:rsidRPr="00425702">
        <w:t>R</w:t>
      </w:r>
      <w:r w:rsidR="0032498C" w:rsidRPr="00425702">
        <w:t>esources</w:t>
      </w:r>
    </w:p>
    <w:p w14:paraId="7EA39A84" w14:textId="3671768C" w:rsidR="708B8C83" w:rsidRDefault="708B8C83" w:rsidP="2B645F94">
      <w:pPr>
        <w:pStyle w:val="ListParagraph"/>
      </w:pPr>
      <w:r>
        <w:t xml:space="preserve">ATAGI noted that </w:t>
      </w:r>
      <w:hyperlink r:id="rId22" w:history="1">
        <w:r w:rsidR="6EAB3889" w:rsidRPr="5B706E20">
          <w:rPr>
            <w:rStyle w:val="Hyperlink"/>
          </w:rPr>
          <w:t>expressions of interest for new ATAGI Members</w:t>
        </w:r>
      </w:hyperlink>
      <w:r w:rsidR="6EAB3889">
        <w:t xml:space="preserve"> from 1 July 2025 will be</w:t>
      </w:r>
      <w:r w:rsidR="66D6935C">
        <w:t xml:space="preserve"> </w:t>
      </w:r>
      <w:r w:rsidR="670B565C">
        <w:t>sought during a 5-week period across December 2024 and January 2025.</w:t>
      </w:r>
    </w:p>
    <w:p w14:paraId="1F99841F" w14:textId="2336FCE6" w:rsidR="0032498C" w:rsidRPr="00425702" w:rsidRDefault="0032498C" w:rsidP="00E0078B">
      <w:pPr>
        <w:pStyle w:val="ListParagraph"/>
        <w:numPr>
          <w:ilvl w:val="0"/>
          <w:numId w:val="8"/>
        </w:numPr>
      </w:pPr>
      <w:r w:rsidRPr="00425702">
        <w:t xml:space="preserve">ATAGI’s membership, terms of reference and declaration of interest information is available on the </w:t>
      </w:r>
      <w:hyperlink r:id="rId23" w:history="1">
        <w:r w:rsidRPr="00425702">
          <w:rPr>
            <w:rStyle w:val="Hyperlink"/>
          </w:rPr>
          <w:t>Department of Health and Aged Care website</w:t>
        </w:r>
      </w:hyperlink>
      <w:r w:rsidRPr="00425702">
        <w:t>.</w:t>
      </w:r>
    </w:p>
    <w:sectPr w:rsidR="0032498C" w:rsidRPr="00425702" w:rsidSect="009724AB">
      <w:footerReference w:type="default" r:id="rId24"/>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EEFDE" w14:textId="77777777" w:rsidR="00C81613" w:rsidRDefault="00C81613" w:rsidP="006B56BB">
      <w:r>
        <w:separator/>
      </w:r>
    </w:p>
    <w:p w14:paraId="5454D4CA" w14:textId="77777777" w:rsidR="00C81613" w:rsidRDefault="00C81613"/>
  </w:endnote>
  <w:endnote w:type="continuationSeparator" w:id="0">
    <w:p w14:paraId="64BA04E4" w14:textId="77777777" w:rsidR="00C81613" w:rsidRDefault="00C81613" w:rsidP="006B56BB">
      <w:r>
        <w:continuationSeparator/>
      </w:r>
    </w:p>
    <w:p w14:paraId="4F5A9D62" w14:textId="77777777" w:rsidR="00C81613" w:rsidRDefault="00C81613"/>
  </w:endnote>
  <w:endnote w:type="continuationNotice" w:id="1">
    <w:p w14:paraId="604F388F" w14:textId="77777777" w:rsidR="00C81613" w:rsidRDefault="00C81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AB66" w14:textId="027B3CF2"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AA816" w14:textId="2DA6986F" w:rsidR="0068134A" w:rsidRPr="00DE3355" w:rsidRDefault="0032498C" w:rsidP="00AC24B7">
    <w:pPr>
      <w:pStyle w:val="Footer"/>
      <w:tabs>
        <w:tab w:val="clear" w:pos="4513"/>
      </w:tabs>
    </w:pPr>
    <w:r>
      <w:t xml:space="preserve">ATAGI </w:t>
    </w:r>
    <w:r w:rsidR="00BC13AB">
      <w:t>10</w:t>
    </w:r>
    <w:r w:rsidR="00C94A0B">
      <w:t>9</w:t>
    </w:r>
    <w:r w:rsidR="00BC13AB">
      <w:t>th</w:t>
    </w:r>
    <w:r w:rsidR="000708BC">
      <w:t xml:space="preserve"> </w:t>
    </w:r>
    <w:r>
      <w:t>m</w:t>
    </w:r>
    <w:r w:rsidR="0098122D">
      <w:t>eeting summary</w:t>
    </w:r>
    <w:r w:rsidR="00D21AF6">
      <w:t xml:space="preserve"> –</w:t>
    </w:r>
    <w:r>
      <w:t xml:space="preserve"> </w:t>
    </w:r>
    <w:r w:rsidR="00C94A0B">
      <w:t>5 and 6 December</w:t>
    </w:r>
    <w:r w:rsidR="004B00DC">
      <w:t xml:space="preserve"> </w:t>
    </w:r>
    <w:r>
      <w:t xml:space="preserve">2024 </w:t>
    </w:r>
    <w:sdt>
      <w:sdtPr>
        <w:id w:val="-183903453"/>
        <w:docPartObj>
          <w:docPartGallery w:val="Page Numbers (Bottom of Page)"/>
          <w:docPartUnique/>
        </w:docPartObj>
      </w:sdt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01C7" w14:textId="0D280769" w:rsidR="00440411" w:rsidRPr="0068134A" w:rsidRDefault="00D21AF6" w:rsidP="0068134A">
    <w:pPr>
      <w:pStyle w:val="Footer"/>
      <w:tabs>
        <w:tab w:val="clear" w:pos="4513"/>
      </w:tabs>
    </w:pPr>
    <w:r>
      <w:t>ATAGI</w:t>
    </w:r>
    <w:r w:rsidR="000708BC">
      <w:t xml:space="preserve"> </w:t>
    </w:r>
    <w:r w:rsidR="004418BB">
      <w:t>10</w:t>
    </w:r>
    <w:r w:rsidR="00C94A0B">
      <w:t>9</w:t>
    </w:r>
    <w:r w:rsidR="004418BB">
      <w:t xml:space="preserve">th meeting summary – </w:t>
    </w:r>
    <w:r w:rsidR="00C94A0B">
      <w:t>5 and 6 December</w:t>
    </w:r>
    <w:r w:rsidR="004418BB">
      <w:t xml:space="preserve"> 2024 </w:t>
    </w:r>
    <w:sdt>
      <w:sdtPr>
        <w:id w:val="-1932272195"/>
        <w:docPartObj>
          <w:docPartGallery w:val="Page Numbers (Bottom of Page)"/>
          <w:docPartUnique/>
        </w:docPartObj>
      </w:sdtPr>
      <w:sdtContent>
        <w:r w:rsidR="00440411">
          <w:tab/>
        </w:r>
        <w:r w:rsidR="00440411" w:rsidRPr="003D033A">
          <w:fldChar w:fldCharType="begin"/>
        </w:r>
        <w:r w:rsidR="00440411" w:rsidRPr="003D033A">
          <w:instrText xml:space="preserve"> PAGE   \* MERGEFORMAT </w:instrText>
        </w:r>
        <w:r w:rsidR="00440411" w:rsidRPr="003D033A">
          <w:fldChar w:fldCharType="separate"/>
        </w:r>
        <w:r w:rsidR="00440411">
          <w:rPr>
            <w:noProof/>
          </w:rPr>
          <w:t>7</w:t>
        </w:r>
        <w:r w:rsidR="00440411"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87414" w14:textId="77777777" w:rsidR="00C81613" w:rsidRDefault="00C81613" w:rsidP="006B56BB">
      <w:r>
        <w:separator/>
      </w:r>
    </w:p>
    <w:p w14:paraId="6189DEE8" w14:textId="77777777" w:rsidR="00C81613" w:rsidRDefault="00C81613"/>
  </w:footnote>
  <w:footnote w:type="continuationSeparator" w:id="0">
    <w:p w14:paraId="10558424" w14:textId="77777777" w:rsidR="00C81613" w:rsidRDefault="00C81613" w:rsidP="006B56BB">
      <w:r>
        <w:continuationSeparator/>
      </w:r>
    </w:p>
    <w:p w14:paraId="3BBB036A" w14:textId="77777777" w:rsidR="00C81613" w:rsidRDefault="00C81613"/>
  </w:footnote>
  <w:footnote w:type="continuationNotice" w:id="1">
    <w:p w14:paraId="6C1303D0" w14:textId="77777777" w:rsidR="00C81613" w:rsidRDefault="00C816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AB67" w14:textId="1A8CC1E5" w:rsidR="008D48C9" w:rsidRDefault="001571C7">
    <w:pPr>
      <w:pStyle w:val="Header"/>
    </w:pPr>
    <w:r>
      <w:rPr>
        <w:noProof/>
        <w:lang w:eastAsia="en-AU"/>
      </w:rPr>
      <w:drawing>
        <wp:inline distT="0" distB="0" distL="0" distR="0" wp14:anchorId="225CFDB9" wp14:editId="3C593B90">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43F2"/>
    <w:multiLevelType w:val="hybridMultilevel"/>
    <w:tmpl w:val="99C80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C7AB2"/>
    <w:multiLevelType w:val="hybridMultilevel"/>
    <w:tmpl w:val="AAD2D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236E06"/>
    <w:multiLevelType w:val="hybridMultilevel"/>
    <w:tmpl w:val="795AD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04388C"/>
    <w:multiLevelType w:val="hybridMultilevel"/>
    <w:tmpl w:val="431C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414EA6"/>
    <w:multiLevelType w:val="hybridMultilevel"/>
    <w:tmpl w:val="E63C4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A01D95"/>
    <w:multiLevelType w:val="hybridMultilevel"/>
    <w:tmpl w:val="19E60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A92F23"/>
    <w:multiLevelType w:val="hybridMultilevel"/>
    <w:tmpl w:val="0BB2F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F5B7C"/>
    <w:multiLevelType w:val="hybridMultilevel"/>
    <w:tmpl w:val="D98C5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BC06A9"/>
    <w:multiLevelType w:val="hybridMultilevel"/>
    <w:tmpl w:val="765C3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C84B3B"/>
    <w:multiLevelType w:val="hybridMultilevel"/>
    <w:tmpl w:val="91B44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C93FF1"/>
    <w:multiLevelType w:val="hybridMultilevel"/>
    <w:tmpl w:val="6FBE3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9B6CDB"/>
    <w:multiLevelType w:val="hybridMultilevel"/>
    <w:tmpl w:val="99F49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D5B32"/>
    <w:multiLevelType w:val="hybridMultilevel"/>
    <w:tmpl w:val="5E9E4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27E1618"/>
    <w:multiLevelType w:val="hybridMultilevel"/>
    <w:tmpl w:val="7F209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BF4F14"/>
    <w:multiLevelType w:val="hybridMultilevel"/>
    <w:tmpl w:val="7E90C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6E0AA7"/>
    <w:multiLevelType w:val="hybridMultilevel"/>
    <w:tmpl w:val="AA364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9F16FC"/>
    <w:multiLevelType w:val="hybridMultilevel"/>
    <w:tmpl w:val="CE923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A37FB1"/>
    <w:multiLevelType w:val="hybridMultilevel"/>
    <w:tmpl w:val="F7365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8210861"/>
    <w:multiLevelType w:val="hybridMultilevel"/>
    <w:tmpl w:val="54D26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B66025"/>
    <w:multiLevelType w:val="hybridMultilevel"/>
    <w:tmpl w:val="5DBC7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226E81"/>
    <w:multiLevelType w:val="hybridMultilevel"/>
    <w:tmpl w:val="42622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7A5B75"/>
    <w:multiLevelType w:val="hybridMultilevel"/>
    <w:tmpl w:val="DE7E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7ED805F3"/>
    <w:multiLevelType w:val="hybridMultilevel"/>
    <w:tmpl w:val="FBFE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727635">
    <w:abstractNumId w:val="20"/>
  </w:num>
  <w:num w:numId="2" w16cid:durableId="1507791199">
    <w:abstractNumId w:val="28"/>
  </w:num>
  <w:num w:numId="3" w16cid:durableId="611401788">
    <w:abstractNumId w:val="7"/>
  </w:num>
  <w:num w:numId="4" w16cid:durableId="1022513200">
    <w:abstractNumId w:val="15"/>
  </w:num>
  <w:num w:numId="5" w16cid:durableId="2003729646">
    <w:abstractNumId w:val="25"/>
  </w:num>
  <w:num w:numId="6" w16cid:durableId="1946763033">
    <w:abstractNumId w:val="2"/>
  </w:num>
  <w:num w:numId="7" w16cid:durableId="1115557363">
    <w:abstractNumId w:val="22"/>
  </w:num>
  <w:num w:numId="8" w16cid:durableId="2012835068">
    <w:abstractNumId w:val="21"/>
  </w:num>
  <w:num w:numId="9" w16cid:durableId="2021929169">
    <w:abstractNumId w:val="1"/>
  </w:num>
  <w:num w:numId="10" w16cid:durableId="1501847244">
    <w:abstractNumId w:val="5"/>
  </w:num>
  <w:num w:numId="11" w16cid:durableId="1870727769">
    <w:abstractNumId w:val="12"/>
  </w:num>
  <w:num w:numId="12" w16cid:durableId="823349988">
    <w:abstractNumId w:val="16"/>
  </w:num>
  <w:num w:numId="13" w16cid:durableId="1426148514">
    <w:abstractNumId w:val="8"/>
  </w:num>
  <w:num w:numId="14" w16cid:durableId="1476407765">
    <w:abstractNumId w:val="23"/>
  </w:num>
  <w:num w:numId="15" w16cid:durableId="1179084514">
    <w:abstractNumId w:val="14"/>
  </w:num>
  <w:num w:numId="16" w16cid:durableId="1292788085">
    <w:abstractNumId w:val="4"/>
  </w:num>
  <w:num w:numId="17" w16cid:durableId="1719164069">
    <w:abstractNumId w:val="29"/>
  </w:num>
  <w:num w:numId="18" w16cid:durableId="1168406299">
    <w:abstractNumId w:val="10"/>
  </w:num>
  <w:num w:numId="19" w16cid:durableId="1705979114">
    <w:abstractNumId w:val="19"/>
  </w:num>
  <w:num w:numId="20" w16cid:durableId="1309868670">
    <w:abstractNumId w:val="18"/>
  </w:num>
  <w:num w:numId="21" w16cid:durableId="1544974676">
    <w:abstractNumId w:val="3"/>
  </w:num>
  <w:num w:numId="22" w16cid:durableId="1446463128">
    <w:abstractNumId w:val="0"/>
  </w:num>
  <w:num w:numId="23" w16cid:durableId="1450583388">
    <w:abstractNumId w:val="26"/>
  </w:num>
  <w:num w:numId="24" w16cid:durableId="1058283322">
    <w:abstractNumId w:val="11"/>
  </w:num>
  <w:num w:numId="25" w16cid:durableId="2050568938">
    <w:abstractNumId w:val="24"/>
  </w:num>
  <w:num w:numId="26" w16cid:durableId="225342355">
    <w:abstractNumId w:val="9"/>
  </w:num>
  <w:num w:numId="27" w16cid:durableId="524825466">
    <w:abstractNumId w:val="6"/>
  </w:num>
  <w:num w:numId="28" w16cid:durableId="2091921091">
    <w:abstractNumId w:val="13"/>
  </w:num>
  <w:num w:numId="29" w16cid:durableId="23946341">
    <w:abstractNumId w:val="17"/>
  </w:num>
  <w:num w:numId="30" w16cid:durableId="71896350">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3"/>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14C3"/>
    <w:rsid w:val="00002088"/>
    <w:rsid w:val="00002DB5"/>
    <w:rsid w:val="00002FD0"/>
    <w:rsid w:val="00003743"/>
    <w:rsid w:val="000047B4"/>
    <w:rsid w:val="00005712"/>
    <w:rsid w:val="00007A31"/>
    <w:rsid w:val="00007FD8"/>
    <w:rsid w:val="000117F8"/>
    <w:rsid w:val="0001460F"/>
    <w:rsid w:val="00015482"/>
    <w:rsid w:val="00022629"/>
    <w:rsid w:val="00023019"/>
    <w:rsid w:val="00024328"/>
    <w:rsid w:val="00025A0D"/>
    <w:rsid w:val="00026139"/>
    <w:rsid w:val="00026D2D"/>
    <w:rsid w:val="00027601"/>
    <w:rsid w:val="0003072B"/>
    <w:rsid w:val="000307FB"/>
    <w:rsid w:val="00031E0C"/>
    <w:rsid w:val="000325F3"/>
    <w:rsid w:val="00033321"/>
    <w:rsid w:val="000338E5"/>
    <w:rsid w:val="00033EB7"/>
    <w:rsid w:val="00033ECC"/>
    <w:rsid w:val="0003422F"/>
    <w:rsid w:val="00034DF0"/>
    <w:rsid w:val="000350EF"/>
    <w:rsid w:val="00036153"/>
    <w:rsid w:val="000372E9"/>
    <w:rsid w:val="00040113"/>
    <w:rsid w:val="00042D2A"/>
    <w:rsid w:val="0004308A"/>
    <w:rsid w:val="00046FF0"/>
    <w:rsid w:val="00050176"/>
    <w:rsid w:val="00052B7A"/>
    <w:rsid w:val="00054BC3"/>
    <w:rsid w:val="000575D3"/>
    <w:rsid w:val="000577CB"/>
    <w:rsid w:val="000602D1"/>
    <w:rsid w:val="0006083B"/>
    <w:rsid w:val="00064ED0"/>
    <w:rsid w:val="000661FB"/>
    <w:rsid w:val="00067456"/>
    <w:rsid w:val="00067888"/>
    <w:rsid w:val="000708BC"/>
    <w:rsid w:val="00071506"/>
    <w:rsid w:val="0007154F"/>
    <w:rsid w:val="00072118"/>
    <w:rsid w:val="00075D55"/>
    <w:rsid w:val="00080AC4"/>
    <w:rsid w:val="0008122A"/>
    <w:rsid w:val="0008195E"/>
    <w:rsid w:val="00081AB1"/>
    <w:rsid w:val="00084C81"/>
    <w:rsid w:val="00090316"/>
    <w:rsid w:val="00091755"/>
    <w:rsid w:val="00093981"/>
    <w:rsid w:val="00093F8B"/>
    <w:rsid w:val="00094E71"/>
    <w:rsid w:val="00096717"/>
    <w:rsid w:val="000967F5"/>
    <w:rsid w:val="000A00FC"/>
    <w:rsid w:val="000A152A"/>
    <w:rsid w:val="000A4DBF"/>
    <w:rsid w:val="000A5F3E"/>
    <w:rsid w:val="000A6853"/>
    <w:rsid w:val="000A7220"/>
    <w:rsid w:val="000A7EF3"/>
    <w:rsid w:val="000B067A"/>
    <w:rsid w:val="000B1150"/>
    <w:rsid w:val="000B13F8"/>
    <w:rsid w:val="000B1460"/>
    <w:rsid w:val="000B1540"/>
    <w:rsid w:val="000B18C0"/>
    <w:rsid w:val="000B1E53"/>
    <w:rsid w:val="000B31F1"/>
    <w:rsid w:val="000B33FD"/>
    <w:rsid w:val="000B447B"/>
    <w:rsid w:val="000B4ABA"/>
    <w:rsid w:val="000B74B5"/>
    <w:rsid w:val="000B75EC"/>
    <w:rsid w:val="000B7E2E"/>
    <w:rsid w:val="000C0288"/>
    <w:rsid w:val="000C03C8"/>
    <w:rsid w:val="000C1C2B"/>
    <w:rsid w:val="000C243A"/>
    <w:rsid w:val="000C33FA"/>
    <w:rsid w:val="000C4B16"/>
    <w:rsid w:val="000C4CB7"/>
    <w:rsid w:val="000C50C3"/>
    <w:rsid w:val="000C59BE"/>
    <w:rsid w:val="000C5E14"/>
    <w:rsid w:val="000C747E"/>
    <w:rsid w:val="000D2123"/>
    <w:rsid w:val="000D21F6"/>
    <w:rsid w:val="000D4500"/>
    <w:rsid w:val="000D573F"/>
    <w:rsid w:val="000D7AEA"/>
    <w:rsid w:val="000E2649"/>
    <w:rsid w:val="000E2C66"/>
    <w:rsid w:val="000E5778"/>
    <w:rsid w:val="000E78E2"/>
    <w:rsid w:val="000F123C"/>
    <w:rsid w:val="000F2BF0"/>
    <w:rsid w:val="000F2C6E"/>
    <w:rsid w:val="000F2F5F"/>
    <w:rsid w:val="000F2FED"/>
    <w:rsid w:val="000F3EBF"/>
    <w:rsid w:val="000F507C"/>
    <w:rsid w:val="000F6101"/>
    <w:rsid w:val="000F7087"/>
    <w:rsid w:val="00102DC9"/>
    <w:rsid w:val="00105112"/>
    <w:rsid w:val="0010616D"/>
    <w:rsid w:val="00107DE9"/>
    <w:rsid w:val="00110478"/>
    <w:rsid w:val="00110BCE"/>
    <w:rsid w:val="00113BCB"/>
    <w:rsid w:val="0011711B"/>
    <w:rsid w:val="00117F2F"/>
    <w:rsid w:val="00117F8A"/>
    <w:rsid w:val="00120E0F"/>
    <w:rsid w:val="00121B9B"/>
    <w:rsid w:val="00122ADC"/>
    <w:rsid w:val="001308F7"/>
    <w:rsid w:val="00130F59"/>
    <w:rsid w:val="001336A9"/>
    <w:rsid w:val="00133B0C"/>
    <w:rsid w:val="00133EC0"/>
    <w:rsid w:val="001354A1"/>
    <w:rsid w:val="00136401"/>
    <w:rsid w:val="00141CE5"/>
    <w:rsid w:val="00144900"/>
    <w:rsid w:val="00144908"/>
    <w:rsid w:val="00146BBF"/>
    <w:rsid w:val="00150974"/>
    <w:rsid w:val="00152CA5"/>
    <w:rsid w:val="0015481F"/>
    <w:rsid w:val="00154AD0"/>
    <w:rsid w:val="00155535"/>
    <w:rsid w:val="00156E29"/>
    <w:rsid w:val="00156E34"/>
    <w:rsid w:val="001571C7"/>
    <w:rsid w:val="00161094"/>
    <w:rsid w:val="00162F4A"/>
    <w:rsid w:val="0016519B"/>
    <w:rsid w:val="00165A38"/>
    <w:rsid w:val="00170DEC"/>
    <w:rsid w:val="0017185D"/>
    <w:rsid w:val="0017199F"/>
    <w:rsid w:val="00173433"/>
    <w:rsid w:val="001764C7"/>
    <w:rsid w:val="0017665C"/>
    <w:rsid w:val="00177355"/>
    <w:rsid w:val="001776B5"/>
    <w:rsid w:val="00177AD2"/>
    <w:rsid w:val="001815A8"/>
    <w:rsid w:val="0018183F"/>
    <w:rsid w:val="001840FA"/>
    <w:rsid w:val="00190079"/>
    <w:rsid w:val="0019529F"/>
    <w:rsid w:val="0019622E"/>
    <w:rsid w:val="001966A7"/>
    <w:rsid w:val="00197FEE"/>
    <w:rsid w:val="001A45F2"/>
    <w:rsid w:val="001A4627"/>
    <w:rsid w:val="001A4979"/>
    <w:rsid w:val="001B03D0"/>
    <w:rsid w:val="001B15D3"/>
    <w:rsid w:val="001B16E0"/>
    <w:rsid w:val="001B3443"/>
    <w:rsid w:val="001B3B14"/>
    <w:rsid w:val="001B4275"/>
    <w:rsid w:val="001B5447"/>
    <w:rsid w:val="001B7A4C"/>
    <w:rsid w:val="001C0326"/>
    <w:rsid w:val="001C0936"/>
    <w:rsid w:val="001C192F"/>
    <w:rsid w:val="001C2139"/>
    <w:rsid w:val="001C33EC"/>
    <w:rsid w:val="001C3C42"/>
    <w:rsid w:val="001C7D58"/>
    <w:rsid w:val="001D0B95"/>
    <w:rsid w:val="001D0D8E"/>
    <w:rsid w:val="001D1145"/>
    <w:rsid w:val="001D1DA0"/>
    <w:rsid w:val="001D20E5"/>
    <w:rsid w:val="001D3BBF"/>
    <w:rsid w:val="001D4AE4"/>
    <w:rsid w:val="001D7869"/>
    <w:rsid w:val="001E370A"/>
    <w:rsid w:val="001E503F"/>
    <w:rsid w:val="001E6F7C"/>
    <w:rsid w:val="001F09A5"/>
    <w:rsid w:val="001F2658"/>
    <w:rsid w:val="001F26F9"/>
    <w:rsid w:val="001F3733"/>
    <w:rsid w:val="001F5C3B"/>
    <w:rsid w:val="001F698A"/>
    <w:rsid w:val="001F762F"/>
    <w:rsid w:val="001F7A60"/>
    <w:rsid w:val="00201FF6"/>
    <w:rsid w:val="002026CD"/>
    <w:rsid w:val="002031CC"/>
    <w:rsid w:val="002033FC"/>
    <w:rsid w:val="002044BB"/>
    <w:rsid w:val="002048A5"/>
    <w:rsid w:val="00204B64"/>
    <w:rsid w:val="00207C26"/>
    <w:rsid w:val="00210B09"/>
    <w:rsid w:val="00210C9E"/>
    <w:rsid w:val="00211840"/>
    <w:rsid w:val="0021347C"/>
    <w:rsid w:val="00220E5F"/>
    <w:rsid w:val="002212B5"/>
    <w:rsid w:val="00226668"/>
    <w:rsid w:val="00226E79"/>
    <w:rsid w:val="00231441"/>
    <w:rsid w:val="00233809"/>
    <w:rsid w:val="00237D7A"/>
    <w:rsid w:val="00240046"/>
    <w:rsid w:val="00241039"/>
    <w:rsid w:val="00241129"/>
    <w:rsid w:val="00242BB5"/>
    <w:rsid w:val="0024656C"/>
    <w:rsid w:val="00246AF4"/>
    <w:rsid w:val="0024797F"/>
    <w:rsid w:val="0025119E"/>
    <w:rsid w:val="00251269"/>
    <w:rsid w:val="002514ED"/>
    <w:rsid w:val="00252A10"/>
    <w:rsid w:val="002535C0"/>
    <w:rsid w:val="002579FE"/>
    <w:rsid w:val="00257F9D"/>
    <w:rsid w:val="00261C2D"/>
    <w:rsid w:val="0026311C"/>
    <w:rsid w:val="00265510"/>
    <w:rsid w:val="0026668C"/>
    <w:rsid w:val="00266AC1"/>
    <w:rsid w:val="0027095D"/>
    <w:rsid w:val="0027178C"/>
    <w:rsid w:val="002719FA"/>
    <w:rsid w:val="00271B34"/>
    <w:rsid w:val="00272668"/>
    <w:rsid w:val="0027330B"/>
    <w:rsid w:val="002742F6"/>
    <w:rsid w:val="00275EA5"/>
    <w:rsid w:val="002803AD"/>
    <w:rsid w:val="00281610"/>
    <w:rsid w:val="00281A00"/>
    <w:rsid w:val="00282052"/>
    <w:rsid w:val="0028519E"/>
    <w:rsid w:val="002856A5"/>
    <w:rsid w:val="00285A86"/>
    <w:rsid w:val="002872ED"/>
    <w:rsid w:val="00287C47"/>
    <w:rsid w:val="002905C2"/>
    <w:rsid w:val="002914D7"/>
    <w:rsid w:val="002926CA"/>
    <w:rsid w:val="00292DF9"/>
    <w:rsid w:val="00293521"/>
    <w:rsid w:val="00293BE0"/>
    <w:rsid w:val="00295115"/>
    <w:rsid w:val="00295873"/>
    <w:rsid w:val="00295AF2"/>
    <w:rsid w:val="00295C91"/>
    <w:rsid w:val="00297151"/>
    <w:rsid w:val="002977AF"/>
    <w:rsid w:val="002A0D4F"/>
    <w:rsid w:val="002A29CE"/>
    <w:rsid w:val="002A4A6D"/>
    <w:rsid w:val="002A7BD1"/>
    <w:rsid w:val="002B0A0E"/>
    <w:rsid w:val="002B0E2B"/>
    <w:rsid w:val="002B20E6"/>
    <w:rsid w:val="002B42A3"/>
    <w:rsid w:val="002B4653"/>
    <w:rsid w:val="002B66A8"/>
    <w:rsid w:val="002B7BB4"/>
    <w:rsid w:val="002C0CDD"/>
    <w:rsid w:val="002C0F13"/>
    <w:rsid w:val="002C38C4"/>
    <w:rsid w:val="002C3965"/>
    <w:rsid w:val="002C44C4"/>
    <w:rsid w:val="002C7ED3"/>
    <w:rsid w:val="002D3A52"/>
    <w:rsid w:val="002D3F4E"/>
    <w:rsid w:val="002D698D"/>
    <w:rsid w:val="002E0E0A"/>
    <w:rsid w:val="002E1A1D"/>
    <w:rsid w:val="002E4081"/>
    <w:rsid w:val="002E5B78"/>
    <w:rsid w:val="002E63AC"/>
    <w:rsid w:val="002F3AE3"/>
    <w:rsid w:val="002F547B"/>
    <w:rsid w:val="00300A6E"/>
    <w:rsid w:val="0030464B"/>
    <w:rsid w:val="00305D17"/>
    <w:rsid w:val="00306394"/>
    <w:rsid w:val="0030786C"/>
    <w:rsid w:val="00313CC5"/>
    <w:rsid w:val="00317815"/>
    <w:rsid w:val="003233DE"/>
    <w:rsid w:val="0032466B"/>
    <w:rsid w:val="0032498C"/>
    <w:rsid w:val="00326BA4"/>
    <w:rsid w:val="00327710"/>
    <w:rsid w:val="00331BAD"/>
    <w:rsid w:val="003330EB"/>
    <w:rsid w:val="003415FD"/>
    <w:rsid w:val="003429F0"/>
    <w:rsid w:val="00342A9C"/>
    <w:rsid w:val="00342B5A"/>
    <w:rsid w:val="00345A82"/>
    <w:rsid w:val="00346BA7"/>
    <w:rsid w:val="00346D53"/>
    <w:rsid w:val="0035097A"/>
    <w:rsid w:val="00352048"/>
    <w:rsid w:val="00352819"/>
    <w:rsid w:val="003540A4"/>
    <w:rsid w:val="0035624E"/>
    <w:rsid w:val="00357BCC"/>
    <w:rsid w:val="00360E4E"/>
    <w:rsid w:val="00361CA1"/>
    <w:rsid w:val="003654C3"/>
    <w:rsid w:val="0036576D"/>
    <w:rsid w:val="00370AAA"/>
    <w:rsid w:val="00372469"/>
    <w:rsid w:val="003732B1"/>
    <w:rsid w:val="003737EE"/>
    <w:rsid w:val="00373CEA"/>
    <w:rsid w:val="00375F77"/>
    <w:rsid w:val="00377ABD"/>
    <w:rsid w:val="00381BBE"/>
    <w:rsid w:val="00382558"/>
    <w:rsid w:val="00382903"/>
    <w:rsid w:val="003846FF"/>
    <w:rsid w:val="00385000"/>
    <w:rsid w:val="003857D4"/>
    <w:rsid w:val="00385AB9"/>
    <w:rsid w:val="00385AD4"/>
    <w:rsid w:val="00387924"/>
    <w:rsid w:val="00390837"/>
    <w:rsid w:val="00391EA7"/>
    <w:rsid w:val="0039209D"/>
    <w:rsid w:val="00392EEF"/>
    <w:rsid w:val="0039384D"/>
    <w:rsid w:val="00394182"/>
    <w:rsid w:val="00395BCD"/>
    <w:rsid w:val="00395C23"/>
    <w:rsid w:val="003A2E4F"/>
    <w:rsid w:val="003A4438"/>
    <w:rsid w:val="003A5013"/>
    <w:rsid w:val="003A5078"/>
    <w:rsid w:val="003A50A3"/>
    <w:rsid w:val="003A62DD"/>
    <w:rsid w:val="003A775A"/>
    <w:rsid w:val="003B213A"/>
    <w:rsid w:val="003B43AD"/>
    <w:rsid w:val="003B5BB2"/>
    <w:rsid w:val="003B5E2D"/>
    <w:rsid w:val="003C0FEC"/>
    <w:rsid w:val="003C2AC8"/>
    <w:rsid w:val="003C3D4A"/>
    <w:rsid w:val="003C66AA"/>
    <w:rsid w:val="003D033A"/>
    <w:rsid w:val="003D0599"/>
    <w:rsid w:val="003D0BE8"/>
    <w:rsid w:val="003D17F9"/>
    <w:rsid w:val="003D2D88"/>
    <w:rsid w:val="003D41EA"/>
    <w:rsid w:val="003D4577"/>
    <w:rsid w:val="003D4850"/>
    <w:rsid w:val="003D535A"/>
    <w:rsid w:val="003E034B"/>
    <w:rsid w:val="003E1175"/>
    <w:rsid w:val="003E1B6B"/>
    <w:rsid w:val="003E5265"/>
    <w:rsid w:val="003E6770"/>
    <w:rsid w:val="003E7648"/>
    <w:rsid w:val="003F0955"/>
    <w:rsid w:val="003F0CA5"/>
    <w:rsid w:val="003F19B6"/>
    <w:rsid w:val="003F5F4D"/>
    <w:rsid w:val="003F646F"/>
    <w:rsid w:val="00400F00"/>
    <w:rsid w:val="00400F96"/>
    <w:rsid w:val="0040199F"/>
    <w:rsid w:val="004032F7"/>
    <w:rsid w:val="0040363F"/>
    <w:rsid w:val="0040489E"/>
    <w:rsid w:val="00404F8B"/>
    <w:rsid w:val="00405256"/>
    <w:rsid w:val="0040620D"/>
    <w:rsid w:val="00410031"/>
    <w:rsid w:val="00411DA9"/>
    <w:rsid w:val="00413013"/>
    <w:rsid w:val="00415407"/>
    <w:rsid w:val="00415C81"/>
    <w:rsid w:val="0041652B"/>
    <w:rsid w:val="00416689"/>
    <w:rsid w:val="004168F8"/>
    <w:rsid w:val="0041750F"/>
    <w:rsid w:val="00417B34"/>
    <w:rsid w:val="00422D38"/>
    <w:rsid w:val="00425702"/>
    <w:rsid w:val="004269BA"/>
    <w:rsid w:val="00432378"/>
    <w:rsid w:val="004326D4"/>
    <w:rsid w:val="0043293A"/>
    <w:rsid w:val="00440411"/>
    <w:rsid w:val="00440A71"/>
    <w:rsid w:val="00440D65"/>
    <w:rsid w:val="00440DCE"/>
    <w:rsid w:val="004418BB"/>
    <w:rsid w:val="004435E6"/>
    <w:rsid w:val="00443C3E"/>
    <w:rsid w:val="00446DE5"/>
    <w:rsid w:val="00447047"/>
    <w:rsid w:val="004474CD"/>
    <w:rsid w:val="00447E31"/>
    <w:rsid w:val="00453923"/>
    <w:rsid w:val="00453981"/>
    <w:rsid w:val="004539F1"/>
    <w:rsid w:val="00454835"/>
    <w:rsid w:val="00454B9B"/>
    <w:rsid w:val="00454BCA"/>
    <w:rsid w:val="00455A9B"/>
    <w:rsid w:val="0045661E"/>
    <w:rsid w:val="00457858"/>
    <w:rsid w:val="00460B0B"/>
    <w:rsid w:val="00461023"/>
    <w:rsid w:val="00461B76"/>
    <w:rsid w:val="00462FAC"/>
    <w:rsid w:val="0046332D"/>
    <w:rsid w:val="00464631"/>
    <w:rsid w:val="00464B79"/>
    <w:rsid w:val="00467BBF"/>
    <w:rsid w:val="00470F20"/>
    <w:rsid w:val="004724C2"/>
    <w:rsid w:val="00472760"/>
    <w:rsid w:val="00473AB7"/>
    <w:rsid w:val="0047446C"/>
    <w:rsid w:val="00480A39"/>
    <w:rsid w:val="00480D5E"/>
    <w:rsid w:val="004833A3"/>
    <w:rsid w:val="00483BCA"/>
    <w:rsid w:val="0048517C"/>
    <w:rsid w:val="0048593C"/>
    <w:rsid w:val="004867E2"/>
    <w:rsid w:val="0049141D"/>
    <w:rsid w:val="00491BEA"/>
    <w:rsid w:val="004929A9"/>
    <w:rsid w:val="00492AEA"/>
    <w:rsid w:val="004A09C7"/>
    <w:rsid w:val="004A23CE"/>
    <w:rsid w:val="004A41E3"/>
    <w:rsid w:val="004A60B9"/>
    <w:rsid w:val="004A78D9"/>
    <w:rsid w:val="004B00DC"/>
    <w:rsid w:val="004B281D"/>
    <w:rsid w:val="004B3739"/>
    <w:rsid w:val="004B4ACA"/>
    <w:rsid w:val="004B5587"/>
    <w:rsid w:val="004B5A85"/>
    <w:rsid w:val="004B616D"/>
    <w:rsid w:val="004B6E85"/>
    <w:rsid w:val="004B794A"/>
    <w:rsid w:val="004C3138"/>
    <w:rsid w:val="004C49CF"/>
    <w:rsid w:val="004C52DF"/>
    <w:rsid w:val="004C6BCF"/>
    <w:rsid w:val="004C6F2B"/>
    <w:rsid w:val="004D58BF"/>
    <w:rsid w:val="004E085A"/>
    <w:rsid w:val="004E4329"/>
    <w:rsid w:val="004E4335"/>
    <w:rsid w:val="004E5F71"/>
    <w:rsid w:val="004E621B"/>
    <w:rsid w:val="004E6E17"/>
    <w:rsid w:val="004E7B54"/>
    <w:rsid w:val="004F135C"/>
    <w:rsid w:val="004F13EE"/>
    <w:rsid w:val="004F2022"/>
    <w:rsid w:val="004F50D9"/>
    <w:rsid w:val="004F7C05"/>
    <w:rsid w:val="00501268"/>
    <w:rsid w:val="00501C94"/>
    <w:rsid w:val="00504F40"/>
    <w:rsid w:val="00506432"/>
    <w:rsid w:val="00506A5D"/>
    <w:rsid w:val="0051052F"/>
    <w:rsid w:val="00512602"/>
    <w:rsid w:val="00514208"/>
    <w:rsid w:val="00516589"/>
    <w:rsid w:val="00516EF9"/>
    <w:rsid w:val="00517A3A"/>
    <w:rsid w:val="0052051D"/>
    <w:rsid w:val="00521655"/>
    <w:rsid w:val="00521BC2"/>
    <w:rsid w:val="00522482"/>
    <w:rsid w:val="00525865"/>
    <w:rsid w:val="00526649"/>
    <w:rsid w:val="0052777A"/>
    <w:rsid w:val="00527971"/>
    <w:rsid w:val="00531F55"/>
    <w:rsid w:val="00535B1C"/>
    <w:rsid w:val="00540569"/>
    <w:rsid w:val="005443D3"/>
    <w:rsid w:val="00545EE6"/>
    <w:rsid w:val="00546D17"/>
    <w:rsid w:val="005471BB"/>
    <w:rsid w:val="0054768D"/>
    <w:rsid w:val="00550A0D"/>
    <w:rsid w:val="00553574"/>
    <w:rsid w:val="005550E7"/>
    <w:rsid w:val="00555D93"/>
    <w:rsid w:val="005564FB"/>
    <w:rsid w:val="005572C7"/>
    <w:rsid w:val="0056074F"/>
    <w:rsid w:val="005622C2"/>
    <w:rsid w:val="00562FC4"/>
    <w:rsid w:val="00564AAB"/>
    <w:rsid w:val="00564FD5"/>
    <w:rsid w:val="005650ED"/>
    <w:rsid w:val="005703DE"/>
    <w:rsid w:val="00575754"/>
    <w:rsid w:val="005762BD"/>
    <w:rsid w:val="00576588"/>
    <w:rsid w:val="005774DC"/>
    <w:rsid w:val="00581FBA"/>
    <w:rsid w:val="005840D5"/>
    <w:rsid w:val="00590D6C"/>
    <w:rsid w:val="00591E20"/>
    <w:rsid w:val="00595408"/>
    <w:rsid w:val="00595C22"/>
    <w:rsid w:val="00595E84"/>
    <w:rsid w:val="00596B96"/>
    <w:rsid w:val="005A0C59"/>
    <w:rsid w:val="005A48EB"/>
    <w:rsid w:val="005A6CFB"/>
    <w:rsid w:val="005B354B"/>
    <w:rsid w:val="005B399A"/>
    <w:rsid w:val="005B68A1"/>
    <w:rsid w:val="005C0C70"/>
    <w:rsid w:val="005C0CCB"/>
    <w:rsid w:val="005C1CB2"/>
    <w:rsid w:val="005C2B42"/>
    <w:rsid w:val="005C3FA4"/>
    <w:rsid w:val="005C5AEB"/>
    <w:rsid w:val="005C668B"/>
    <w:rsid w:val="005C7B33"/>
    <w:rsid w:val="005D163F"/>
    <w:rsid w:val="005D1828"/>
    <w:rsid w:val="005D4422"/>
    <w:rsid w:val="005D4C8A"/>
    <w:rsid w:val="005D50CD"/>
    <w:rsid w:val="005D63CB"/>
    <w:rsid w:val="005D6553"/>
    <w:rsid w:val="005E0A3F"/>
    <w:rsid w:val="005E1FE9"/>
    <w:rsid w:val="005E2E5D"/>
    <w:rsid w:val="005E454C"/>
    <w:rsid w:val="005E6883"/>
    <w:rsid w:val="005E772F"/>
    <w:rsid w:val="005F1EDE"/>
    <w:rsid w:val="005F4ECA"/>
    <w:rsid w:val="00600DD7"/>
    <w:rsid w:val="00600EDF"/>
    <w:rsid w:val="006041BE"/>
    <w:rsid w:val="006043C7"/>
    <w:rsid w:val="00607631"/>
    <w:rsid w:val="00610F7D"/>
    <w:rsid w:val="00613BCC"/>
    <w:rsid w:val="00613D1B"/>
    <w:rsid w:val="0061565A"/>
    <w:rsid w:val="00622813"/>
    <w:rsid w:val="00623F51"/>
    <w:rsid w:val="006246A5"/>
    <w:rsid w:val="00624B52"/>
    <w:rsid w:val="00626D0B"/>
    <w:rsid w:val="00630794"/>
    <w:rsid w:val="0063079D"/>
    <w:rsid w:val="00631DF4"/>
    <w:rsid w:val="00634175"/>
    <w:rsid w:val="00636CD6"/>
    <w:rsid w:val="006408AC"/>
    <w:rsid w:val="00641AD1"/>
    <w:rsid w:val="00642982"/>
    <w:rsid w:val="00645D21"/>
    <w:rsid w:val="00646439"/>
    <w:rsid w:val="0064740E"/>
    <w:rsid w:val="006503AA"/>
    <w:rsid w:val="0065054F"/>
    <w:rsid w:val="00650F5F"/>
    <w:rsid w:val="0065109D"/>
    <w:rsid w:val="006511B6"/>
    <w:rsid w:val="0065421D"/>
    <w:rsid w:val="00655090"/>
    <w:rsid w:val="006562D2"/>
    <w:rsid w:val="00657FF8"/>
    <w:rsid w:val="00662476"/>
    <w:rsid w:val="0066437D"/>
    <w:rsid w:val="00665776"/>
    <w:rsid w:val="00667590"/>
    <w:rsid w:val="00670D99"/>
    <w:rsid w:val="00670E2B"/>
    <w:rsid w:val="00670E70"/>
    <w:rsid w:val="006720F9"/>
    <w:rsid w:val="006727C9"/>
    <w:rsid w:val="006734BB"/>
    <w:rsid w:val="00673E79"/>
    <w:rsid w:val="0067677C"/>
    <w:rsid w:val="0067697A"/>
    <w:rsid w:val="00680E83"/>
    <w:rsid w:val="0068134A"/>
    <w:rsid w:val="00681E2F"/>
    <w:rsid w:val="006821EB"/>
    <w:rsid w:val="0068472E"/>
    <w:rsid w:val="006900CB"/>
    <w:rsid w:val="00692DFE"/>
    <w:rsid w:val="00696752"/>
    <w:rsid w:val="006A07CD"/>
    <w:rsid w:val="006A0FAA"/>
    <w:rsid w:val="006A383B"/>
    <w:rsid w:val="006A6949"/>
    <w:rsid w:val="006A7DA5"/>
    <w:rsid w:val="006B0161"/>
    <w:rsid w:val="006B18B6"/>
    <w:rsid w:val="006B2286"/>
    <w:rsid w:val="006B2546"/>
    <w:rsid w:val="006B56BB"/>
    <w:rsid w:val="006B6D7A"/>
    <w:rsid w:val="006B757E"/>
    <w:rsid w:val="006B7839"/>
    <w:rsid w:val="006C12BA"/>
    <w:rsid w:val="006C3E43"/>
    <w:rsid w:val="006C482B"/>
    <w:rsid w:val="006C5CE6"/>
    <w:rsid w:val="006C72A7"/>
    <w:rsid w:val="006C77A8"/>
    <w:rsid w:val="006D0800"/>
    <w:rsid w:val="006D17FE"/>
    <w:rsid w:val="006D2243"/>
    <w:rsid w:val="006D32FE"/>
    <w:rsid w:val="006D3399"/>
    <w:rsid w:val="006D4098"/>
    <w:rsid w:val="006D5D97"/>
    <w:rsid w:val="006D7681"/>
    <w:rsid w:val="006D7B2E"/>
    <w:rsid w:val="006E02EA"/>
    <w:rsid w:val="006E0968"/>
    <w:rsid w:val="006E1BE0"/>
    <w:rsid w:val="006E2AF6"/>
    <w:rsid w:val="006E3F8F"/>
    <w:rsid w:val="006F0A68"/>
    <w:rsid w:val="006F3B92"/>
    <w:rsid w:val="006F4F7A"/>
    <w:rsid w:val="006F6287"/>
    <w:rsid w:val="00700152"/>
    <w:rsid w:val="007010DA"/>
    <w:rsid w:val="00701275"/>
    <w:rsid w:val="00701B16"/>
    <w:rsid w:val="0070357C"/>
    <w:rsid w:val="00707F56"/>
    <w:rsid w:val="00710C8D"/>
    <w:rsid w:val="00713558"/>
    <w:rsid w:val="00714527"/>
    <w:rsid w:val="00715B9D"/>
    <w:rsid w:val="00715D13"/>
    <w:rsid w:val="007174DE"/>
    <w:rsid w:val="00717954"/>
    <w:rsid w:val="0072069F"/>
    <w:rsid w:val="00720D08"/>
    <w:rsid w:val="00720F3C"/>
    <w:rsid w:val="0072265E"/>
    <w:rsid w:val="007238A3"/>
    <w:rsid w:val="00724D87"/>
    <w:rsid w:val="00725347"/>
    <w:rsid w:val="00725532"/>
    <w:rsid w:val="0072569B"/>
    <w:rsid w:val="0072571D"/>
    <w:rsid w:val="007263B9"/>
    <w:rsid w:val="00730E51"/>
    <w:rsid w:val="007334F8"/>
    <w:rsid w:val="007339CD"/>
    <w:rsid w:val="007359D8"/>
    <w:rsid w:val="0073619D"/>
    <w:rsid w:val="007362D4"/>
    <w:rsid w:val="00736A52"/>
    <w:rsid w:val="007375FA"/>
    <w:rsid w:val="00737817"/>
    <w:rsid w:val="007378EE"/>
    <w:rsid w:val="00737C71"/>
    <w:rsid w:val="00753B3E"/>
    <w:rsid w:val="0075422B"/>
    <w:rsid w:val="00757009"/>
    <w:rsid w:val="00761D9D"/>
    <w:rsid w:val="00763FA8"/>
    <w:rsid w:val="00764771"/>
    <w:rsid w:val="0076578D"/>
    <w:rsid w:val="00765B85"/>
    <w:rsid w:val="00766019"/>
    <w:rsid w:val="0076672A"/>
    <w:rsid w:val="007668A6"/>
    <w:rsid w:val="00770E49"/>
    <w:rsid w:val="00775E45"/>
    <w:rsid w:val="00776111"/>
    <w:rsid w:val="0077626E"/>
    <w:rsid w:val="00776E74"/>
    <w:rsid w:val="007773B3"/>
    <w:rsid w:val="00780317"/>
    <w:rsid w:val="00783E30"/>
    <w:rsid w:val="00785169"/>
    <w:rsid w:val="00785CDE"/>
    <w:rsid w:val="00787D92"/>
    <w:rsid w:val="00787F4B"/>
    <w:rsid w:val="00791518"/>
    <w:rsid w:val="00792AFB"/>
    <w:rsid w:val="007954AB"/>
    <w:rsid w:val="00797C0F"/>
    <w:rsid w:val="007A0830"/>
    <w:rsid w:val="007A14C5"/>
    <w:rsid w:val="007A2CE2"/>
    <w:rsid w:val="007A4A10"/>
    <w:rsid w:val="007A51FB"/>
    <w:rsid w:val="007B1760"/>
    <w:rsid w:val="007B3EB4"/>
    <w:rsid w:val="007B4D6E"/>
    <w:rsid w:val="007B5472"/>
    <w:rsid w:val="007C05E2"/>
    <w:rsid w:val="007C1FDC"/>
    <w:rsid w:val="007C4C97"/>
    <w:rsid w:val="007C6D9C"/>
    <w:rsid w:val="007C7073"/>
    <w:rsid w:val="007C74D6"/>
    <w:rsid w:val="007C7DDB"/>
    <w:rsid w:val="007D0B54"/>
    <w:rsid w:val="007D1F4A"/>
    <w:rsid w:val="007D2CC7"/>
    <w:rsid w:val="007D3868"/>
    <w:rsid w:val="007D38C3"/>
    <w:rsid w:val="007D5F6C"/>
    <w:rsid w:val="007D673D"/>
    <w:rsid w:val="007E1B79"/>
    <w:rsid w:val="007E4D09"/>
    <w:rsid w:val="007E697A"/>
    <w:rsid w:val="007E6E7A"/>
    <w:rsid w:val="007E75D7"/>
    <w:rsid w:val="007F08E3"/>
    <w:rsid w:val="007F1A21"/>
    <w:rsid w:val="007F2220"/>
    <w:rsid w:val="007F37CF"/>
    <w:rsid w:val="007F3E79"/>
    <w:rsid w:val="007F4B3E"/>
    <w:rsid w:val="007F62BA"/>
    <w:rsid w:val="00800F87"/>
    <w:rsid w:val="00801C7C"/>
    <w:rsid w:val="008038C3"/>
    <w:rsid w:val="008057C4"/>
    <w:rsid w:val="00805A56"/>
    <w:rsid w:val="0081253A"/>
    <w:rsid w:val="008127AF"/>
    <w:rsid w:val="00812B46"/>
    <w:rsid w:val="00815700"/>
    <w:rsid w:val="00815FBB"/>
    <w:rsid w:val="0082142D"/>
    <w:rsid w:val="00822B4E"/>
    <w:rsid w:val="008264EB"/>
    <w:rsid w:val="00826B8F"/>
    <w:rsid w:val="00830F8D"/>
    <w:rsid w:val="00831E8A"/>
    <w:rsid w:val="008322BF"/>
    <w:rsid w:val="00835C76"/>
    <w:rsid w:val="00836DDF"/>
    <w:rsid w:val="008373AF"/>
    <w:rsid w:val="008373B1"/>
    <w:rsid w:val="008376E2"/>
    <w:rsid w:val="00842C93"/>
    <w:rsid w:val="00842FE6"/>
    <w:rsid w:val="00843049"/>
    <w:rsid w:val="00844E04"/>
    <w:rsid w:val="00845A86"/>
    <w:rsid w:val="008469B2"/>
    <w:rsid w:val="008469F3"/>
    <w:rsid w:val="0084714D"/>
    <w:rsid w:val="00847582"/>
    <w:rsid w:val="00851987"/>
    <w:rsid w:val="0085209B"/>
    <w:rsid w:val="008539EE"/>
    <w:rsid w:val="00853D2B"/>
    <w:rsid w:val="00853F99"/>
    <w:rsid w:val="00853FD5"/>
    <w:rsid w:val="008541DC"/>
    <w:rsid w:val="00856B66"/>
    <w:rsid w:val="008579C1"/>
    <w:rsid w:val="008601AC"/>
    <w:rsid w:val="00861A5F"/>
    <w:rsid w:val="00862C72"/>
    <w:rsid w:val="00863240"/>
    <w:rsid w:val="008644AD"/>
    <w:rsid w:val="00865735"/>
    <w:rsid w:val="00865DDB"/>
    <w:rsid w:val="00867538"/>
    <w:rsid w:val="00871C29"/>
    <w:rsid w:val="00873637"/>
    <w:rsid w:val="008737E5"/>
    <w:rsid w:val="00873AB6"/>
    <w:rsid w:val="00873D90"/>
    <w:rsid w:val="00873FC8"/>
    <w:rsid w:val="00882A67"/>
    <w:rsid w:val="0088386A"/>
    <w:rsid w:val="00884C63"/>
    <w:rsid w:val="00885908"/>
    <w:rsid w:val="00885F85"/>
    <w:rsid w:val="008864B7"/>
    <w:rsid w:val="008910EB"/>
    <w:rsid w:val="00891196"/>
    <w:rsid w:val="00895516"/>
    <w:rsid w:val="008955C2"/>
    <w:rsid w:val="0089677E"/>
    <w:rsid w:val="0089723B"/>
    <w:rsid w:val="0089780F"/>
    <w:rsid w:val="008A03FC"/>
    <w:rsid w:val="008A0D90"/>
    <w:rsid w:val="008A275E"/>
    <w:rsid w:val="008A3D73"/>
    <w:rsid w:val="008A7438"/>
    <w:rsid w:val="008B04C3"/>
    <w:rsid w:val="008B1334"/>
    <w:rsid w:val="008B25C7"/>
    <w:rsid w:val="008B2C51"/>
    <w:rsid w:val="008B670A"/>
    <w:rsid w:val="008B67BB"/>
    <w:rsid w:val="008C0278"/>
    <w:rsid w:val="008C053E"/>
    <w:rsid w:val="008C15AE"/>
    <w:rsid w:val="008C24E9"/>
    <w:rsid w:val="008C3313"/>
    <w:rsid w:val="008C33F1"/>
    <w:rsid w:val="008C40AD"/>
    <w:rsid w:val="008C5190"/>
    <w:rsid w:val="008C77F2"/>
    <w:rsid w:val="008C7B7C"/>
    <w:rsid w:val="008C7D22"/>
    <w:rsid w:val="008D0533"/>
    <w:rsid w:val="008D1047"/>
    <w:rsid w:val="008D1498"/>
    <w:rsid w:val="008D29E5"/>
    <w:rsid w:val="008D42CB"/>
    <w:rsid w:val="008D48C9"/>
    <w:rsid w:val="008D6381"/>
    <w:rsid w:val="008E0C77"/>
    <w:rsid w:val="008E15B0"/>
    <w:rsid w:val="008E188B"/>
    <w:rsid w:val="008E2668"/>
    <w:rsid w:val="008E415C"/>
    <w:rsid w:val="008E625F"/>
    <w:rsid w:val="008E6F85"/>
    <w:rsid w:val="008F264D"/>
    <w:rsid w:val="008F3205"/>
    <w:rsid w:val="008F482F"/>
    <w:rsid w:val="008F5125"/>
    <w:rsid w:val="00900751"/>
    <w:rsid w:val="009040E9"/>
    <w:rsid w:val="009074E1"/>
    <w:rsid w:val="009112F7"/>
    <w:rsid w:val="009122AF"/>
    <w:rsid w:val="00912D54"/>
    <w:rsid w:val="0091389F"/>
    <w:rsid w:val="00913DEC"/>
    <w:rsid w:val="009165CC"/>
    <w:rsid w:val="009208F7"/>
    <w:rsid w:val="00921649"/>
    <w:rsid w:val="00922517"/>
    <w:rsid w:val="00922722"/>
    <w:rsid w:val="00924005"/>
    <w:rsid w:val="00924698"/>
    <w:rsid w:val="009253A7"/>
    <w:rsid w:val="009261E6"/>
    <w:rsid w:val="009268E1"/>
    <w:rsid w:val="00927DF6"/>
    <w:rsid w:val="00933E9F"/>
    <w:rsid w:val="009344DE"/>
    <w:rsid w:val="009347EF"/>
    <w:rsid w:val="00934D02"/>
    <w:rsid w:val="0093633C"/>
    <w:rsid w:val="00940352"/>
    <w:rsid w:val="00945E7F"/>
    <w:rsid w:val="009468C9"/>
    <w:rsid w:val="0094744C"/>
    <w:rsid w:val="009557C1"/>
    <w:rsid w:val="00960D6E"/>
    <w:rsid w:val="00961981"/>
    <w:rsid w:val="00962997"/>
    <w:rsid w:val="00962AA2"/>
    <w:rsid w:val="009707BD"/>
    <w:rsid w:val="009724AB"/>
    <w:rsid w:val="009731E2"/>
    <w:rsid w:val="0097499F"/>
    <w:rsid w:val="00974B59"/>
    <w:rsid w:val="00974BF4"/>
    <w:rsid w:val="00976722"/>
    <w:rsid w:val="009804E3"/>
    <w:rsid w:val="0098122D"/>
    <w:rsid w:val="0098340B"/>
    <w:rsid w:val="0098356B"/>
    <w:rsid w:val="00986830"/>
    <w:rsid w:val="009876E1"/>
    <w:rsid w:val="00987F9D"/>
    <w:rsid w:val="0099175D"/>
    <w:rsid w:val="009924C3"/>
    <w:rsid w:val="0099275B"/>
    <w:rsid w:val="00993102"/>
    <w:rsid w:val="00994B0F"/>
    <w:rsid w:val="009A14C0"/>
    <w:rsid w:val="009A2438"/>
    <w:rsid w:val="009B0351"/>
    <w:rsid w:val="009B1570"/>
    <w:rsid w:val="009B6DFB"/>
    <w:rsid w:val="009C0502"/>
    <w:rsid w:val="009C0CE4"/>
    <w:rsid w:val="009C3D29"/>
    <w:rsid w:val="009C3D9A"/>
    <w:rsid w:val="009C57AD"/>
    <w:rsid w:val="009C6F10"/>
    <w:rsid w:val="009D148F"/>
    <w:rsid w:val="009D34A6"/>
    <w:rsid w:val="009D3D70"/>
    <w:rsid w:val="009D48FB"/>
    <w:rsid w:val="009D7483"/>
    <w:rsid w:val="009E17D0"/>
    <w:rsid w:val="009E32DD"/>
    <w:rsid w:val="009E5413"/>
    <w:rsid w:val="009E6A6E"/>
    <w:rsid w:val="009E6F7E"/>
    <w:rsid w:val="009E7A57"/>
    <w:rsid w:val="009F18A4"/>
    <w:rsid w:val="009F34F4"/>
    <w:rsid w:val="009F40A3"/>
    <w:rsid w:val="009F4803"/>
    <w:rsid w:val="009F4F6A"/>
    <w:rsid w:val="009F5C54"/>
    <w:rsid w:val="009F6B27"/>
    <w:rsid w:val="00A0000B"/>
    <w:rsid w:val="00A007A7"/>
    <w:rsid w:val="00A0402E"/>
    <w:rsid w:val="00A12812"/>
    <w:rsid w:val="00A13EB5"/>
    <w:rsid w:val="00A144D4"/>
    <w:rsid w:val="00A150FD"/>
    <w:rsid w:val="00A153C8"/>
    <w:rsid w:val="00A15502"/>
    <w:rsid w:val="00A16E36"/>
    <w:rsid w:val="00A23A6D"/>
    <w:rsid w:val="00A24961"/>
    <w:rsid w:val="00A24B10"/>
    <w:rsid w:val="00A25D9E"/>
    <w:rsid w:val="00A277EF"/>
    <w:rsid w:val="00A3010E"/>
    <w:rsid w:val="00A30E9B"/>
    <w:rsid w:val="00A31869"/>
    <w:rsid w:val="00A31DC4"/>
    <w:rsid w:val="00A3210D"/>
    <w:rsid w:val="00A32A3B"/>
    <w:rsid w:val="00A32F81"/>
    <w:rsid w:val="00A3523B"/>
    <w:rsid w:val="00A35565"/>
    <w:rsid w:val="00A36AB5"/>
    <w:rsid w:val="00A42C32"/>
    <w:rsid w:val="00A437C6"/>
    <w:rsid w:val="00A4512D"/>
    <w:rsid w:val="00A471E7"/>
    <w:rsid w:val="00A47EE6"/>
    <w:rsid w:val="00A50244"/>
    <w:rsid w:val="00A627D7"/>
    <w:rsid w:val="00A63F30"/>
    <w:rsid w:val="00A6567F"/>
    <w:rsid w:val="00A656C7"/>
    <w:rsid w:val="00A67D68"/>
    <w:rsid w:val="00A67E13"/>
    <w:rsid w:val="00A704C6"/>
    <w:rsid w:val="00A705AF"/>
    <w:rsid w:val="00A72454"/>
    <w:rsid w:val="00A74828"/>
    <w:rsid w:val="00A77696"/>
    <w:rsid w:val="00A80557"/>
    <w:rsid w:val="00A81D33"/>
    <w:rsid w:val="00A81F08"/>
    <w:rsid w:val="00A8291B"/>
    <w:rsid w:val="00A8341C"/>
    <w:rsid w:val="00A865AC"/>
    <w:rsid w:val="00A9123D"/>
    <w:rsid w:val="00A930AE"/>
    <w:rsid w:val="00A93C88"/>
    <w:rsid w:val="00A93CCF"/>
    <w:rsid w:val="00A93E2A"/>
    <w:rsid w:val="00A977E3"/>
    <w:rsid w:val="00AA0D70"/>
    <w:rsid w:val="00AA1A95"/>
    <w:rsid w:val="00AA2258"/>
    <w:rsid w:val="00AA260F"/>
    <w:rsid w:val="00AA30E1"/>
    <w:rsid w:val="00AB1B55"/>
    <w:rsid w:val="00AB1EE7"/>
    <w:rsid w:val="00AB2F62"/>
    <w:rsid w:val="00AB458F"/>
    <w:rsid w:val="00AB4B37"/>
    <w:rsid w:val="00AB4FE6"/>
    <w:rsid w:val="00AB5762"/>
    <w:rsid w:val="00AB6F05"/>
    <w:rsid w:val="00AB7406"/>
    <w:rsid w:val="00AB744B"/>
    <w:rsid w:val="00AC24B7"/>
    <w:rsid w:val="00AC2679"/>
    <w:rsid w:val="00AC4BE4"/>
    <w:rsid w:val="00AD05E6"/>
    <w:rsid w:val="00AD0D3F"/>
    <w:rsid w:val="00AD36C1"/>
    <w:rsid w:val="00AD5085"/>
    <w:rsid w:val="00AE099C"/>
    <w:rsid w:val="00AE1D7D"/>
    <w:rsid w:val="00AE2A8B"/>
    <w:rsid w:val="00AE3F64"/>
    <w:rsid w:val="00AE7677"/>
    <w:rsid w:val="00AF0096"/>
    <w:rsid w:val="00AF02EC"/>
    <w:rsid w:val="00AF143B"/>
    <w:rsid w:val="00AF209D"/>
    <w:rsid w:val="00AF2E68"/>
    <w:rsid w:val="00AF7386"/>
    <w:rsid w:val="00AF7934"/>
    <w:rsid w:val="00B00B81"/>
    <w:rsid w:val="00B03459"/>
    <w:rsid w:val="00B041B6"/>
    <w:rsid w:val="00B04580"/>
    <w:rsid w:val="00B04B09"/>
    <w:rsid w:val="00B11BBE"/>
    <w:rsid w:val="00B16A51"/>
    <w:rsid w:val="00B2090C"/>
    <w:rsid w:val="00B236DC"/>
    <w:rsid w:val="00B30DA4"/>
    <w:rsid w:val="00B3130F"/>
    <w:rsid w:val="00B31885"/>
    <w:rsid w:val="00B31D68"/>
    <w:rsid w:val="00B32222"/>
    <w:rsid w:val="00B33C74"/>
    <w:rsid w:val="00B3618D"/>
    <w:rsid w:val="00B36233"/>
    <w:rsid w:val="00B36929"/>
    <w:rsid w:val="00B42851"/>
    <w:rsid w:val="00B448CD"/>
    <w:rsid w:val="00B45AC7"/>
    <w:rsid w:val="00B45D36"/>
    <w:rsid w:val="00B4641B"/>
    <w:rsid w:val="00B5372F"/>
    <w:rsid w:val="00B53D10"/>
    <w:rsid w:val="00B54577"/>
    <w:rsid w:val="00B546D6"/>
    <w:rsid w:val="00B55586"/>
    <w:rsid w:val="00B55A61"/>
    <w:rsid w:val="00B55BF7"/>
    <w:rsid w:val="00B55E09"/>
    <w:rsid w:val="00B55EBB"/>
    <w:rsid w:val="00B56128"/>
    <w:rsid w:val="00B57113"/>
    <w:rsid w:val="00B57937"/>
    <w:rsid w:val="00B60865"/>
    <w:rsid w:val="00B61129"/>
    <w:rsid w:val="00B617B0"/>
    <w:rsid w:val="00B633D5"/>
    <w:rsid w:val="00B6596B"/>
    <w:rsid w:val="00B67E7F"/>
    <w:rsid w:val="00B705CC"/>
    <w:rsid w:val="00B71FAA"/>
    <w:rsid w:val="00B72A5C"/>
    <w:rsid w:val="00B75B3D"/>
    <w:rsid w:val="00B76DC5"/>
    <w:rsid w:val="00B8078C"/>
    <w:rsid w:val="00B839B2"/>
    <w:rsid w:val="00B84856"/>
    <w:rsid w:val="00B87474"/>
    <w:rsid w:val="00B904DE"/>
    <w:rsid w:val="00B91B44"/>
    <w:rsid w:val="00B9213A"/>
    <w:rsid w:val="00B94252"/>
    <w:rsid w:val="00B95C12"/>
    <w:rsid w:val="00B96D2F"/>
    <w:rsid w:val="00B96EA0"/>
    <w:rsid w:val="00B9715A"/>
    <w:rsid w:val="00BA1462"/>
    <w:rsid w:val="00BA14BE"/>
    <w:rsid w:val="00BA2732"/>
    <w:rsid w:val="00BA293D"/>
    <w:rsid w:val="00BA2A50"/>
    <w:rsid w:val="00BA4216"/>
    <w:rsid w:val="00BA49BC"/>
    <w:rsid w:val="00BA5388"/>
    <w:rsid w:val="00BA5443"/>
    <w:rsid w:val="00BA5676"/>
    <w:rsid w:val="00BA56B7"/>
    <w:rsid w:val="00BA5978"/>
    <w:rsid w:val="00BA6161"/>
    <w:rsid w:val="00BA7A1E"/>
    <w:rsid w:val="00BB1EC7"/>
    <w:rsid w:val="00BB2F6C"/>
    <w:rsid w:val="00BB3875"/>
    <w:rsid w:val="00BB52DF"/>
    <w:rsid w:val="00BB5860"/>
    <w:rsid w:val="00BB591F"/>
    <w:rsid w:val="00BB6AAD"/>
    <w:rsid w:val="00BC0E2F"/>
    <w:rsid w:val="00BC13AB"/>
    <w:rsid w:val="00BC4347"/>
    <w:rsid w:val="00BC4A19"/>
    <w:rsid w:val="00BC4E6D"/>
    <w:rsid w:val="00BC4EB6"/>
    <w:rsid w:val="00BC5053"/>
    <w:rsid w:val="00BC5E1E"/>
    <w:rsid w:val="00BD0617"/>
    <w:rsid w:val="00BD09DB"/>
    <w:rsid w:val="00BD1708"/>
    <w:rsid w:val="00BD2E9B"/>
    <w:rsid w:val="00BD3A95"/>
    <w:rsid w:val="00BD3E7F"/>
    <w:rsid w:val="00BD4CF0"/>
    <w:rsid w:val="00BD7FB2"/>
    <w:rsid w:val="00BE1FBE"/>
    <w:rsid w:val="00BE2C32"/>
    <w:rsid w:val="00BE50F2"/>
    <w:rsid w:val="00BE6183"/>
    <w:rsid w:val="00BE7093"/>
    <w:rsid w:val="00BF2F23"/>
    <w:rsid w:val="00BF674F"/>
    <w:rsid w:val="00BF685D"/>
    <w:rsid w:val="00C006E5"/>
    <w:rsid w:val="00C00930"/>
    <w:rsid w:val="00C01C61"/>
    <w:rsid w:val="00C0348A"/>
    <w:rsid w:val="00C040F8"/>
    <w:rsid w:val="00C042FB"/>
    <w:rsid w:val="00C045E0"/>
    <w:rsid w:val="00C060AD"/>
    <w:rsid w:val="00C068B0"/>
    <w:rsid w:val="00C10248"/>
    <w:rsid w:val="00C10EDE"/>
    <w:rsid w:val="00C113BF"/>
    <w:rsid w:val="00C12287"/>
    <w:rsid w:val="00C1280A"/>
    <w:rsid w:val="00C13D04"/>
    <w:rsid w:val="00C14826"/>
    <w:rsid w:val="00C149D7"/>
    <w:rsid w:val="00C16960"/>
    <w:rsid w:val="00C16B27"/>
    <w:rsid w:val="00C2176E"/>
    <w:rsid w:val="00C21C40"/>
    <w:rsid w:val="00C22030"/>
    <w:rsid w:val="00C23430"/>
    <w:rsid w:val="00C25FF5"/>
    <w:rsid w:val="00C27D67"/>
    <w:rsid w:val="00C319A6"/>
    <w:rsid w:val="00C33316"/>
    <w:rsid w:val="00C33FFD"/>
    <w:rsid w:val="00C34AD7"/>
    <w:rsid w:val="00C35F07"/>
    <w:rsid w:val="00C37B3F"/>
    <w:rsid w:val="00C401ED"/>
    <w:rsid w:val="00C4081E"/>
    <w:rsid w:val="00C449C9"/>
    <w:rsid w:val="00C4631F"/>
    <w:rsid w:val="00C46764"/>
    <w:rsid w:val="00C47CDE"/>
    <w:rsid w:val="00C50E16"/>
    <w:rsid w:val="00C50E4A"/>
    <w:rsid w:val="00C53252"/>
    <w:rsid w:val="00C53E14"/>
    <w:rsid w:val="00C54B34"/>
    <w:rsid w:val="00C55258"/>
    <w:rsid w:val="00C55A1C"/>
    <w:rsid w:val="00C601D9"/>
    <w:rsid w:val="00C60F5F"/>
    <w:rsid w:val="00C61C65"/>
    <w:rsid w:val="00C61CCD"/>
    <w:rsid w:val="00C620A5"/>
    <w:rsid w:val="00C64701"/>
    <w:rsid w:val="00C71446"/>
    <w:rsid w:val="00C8008D"/>
    <w:rsid w:val="00C806ED"/>
    <w:rsid w:val="00C81613"/>
    <w:rsid w:val="00C826E3"/>
    <w:rsid w:val="00C82EEB"/>
    <w:rsid w:val="00C82FC2"/>
    <w:rsid w:val="00C949CD"/>
    <w:rsid w:val="00C94A0B"/>
    <w:rsid w:val="00C95D79"/>
    <w:rsid w:val="00C971DC"/>
    <w:rsid w:val="00CA044D"/>
    <w:rsid w:val="00CA0E90"/>
    <w:rsid w:val="00CA16B7"/>
    <w:rsid w:val="00CA556A"/>
    <w:rsid w:val="00CA62AE"/>
    <w:rsid w:val="00CA6C67"/>
    <w:rsid w:val="00CB07CC"/>
    <w:rsid w:val="00CB2015"/>
    <w:rsid w:val="00CB46A9"/>
    <w:rsid w:val="00CB5B1A"/>
    <w:rsid w:val="00CC0FA6"/>
    <w:rsid w:val="00CC220B"/>
    <w:rsid w:val="00CC5AB3"/>
    <w:rsid w:val="00CC5C43"/>
    <w:rsid w:val="00CD02AE"/>
    <w:rsid w:val="00CD267E"/>
    <w:rsid w:val="00CD2A4F"/>
    <w:rsid w:val="00CD3600"/>
    <w:rsid w:val="00CD4335"/>
    <w:rsid w:val="00CD75C5"/>
    <w:rsid w:val="00CE03CA"/>
    <w:rsid w:val="00CE22F1"/>
    <w:rsid w:val="00CE50F2"/>
    <w:rsid w:val="00CE6440"/>
    <w:rsid w:val="00CE6502"/>
    <w:rsid w:val="00CE711E"/>
    <w:rsid w:val="00CF2331"/>
    <w:rsid w:val="00CF2580"/>
    <w:rsid w:val="00CF5F6E"/>
    <w:rsid w:val="00CF60C7"/>
    <w:rsid w:val="00CF7748"/>
    <w:rsid w:val="00CF7D3C"/>
    <w:rsid w:val="00D00ECB"/>
    <w:rsid w:val="00D01F09"/>
    <w:rsid w:val="00D0312D"/>
    <w:rsid w:val="00D03290"/>
    <w:rsid w:val="00D05B89"/>
    <w:rsid w:val="00D0623B"/>
    <w:rsid w:val="00D07E02"/>
    <w:rsid w:val="00D114BD"/>
    <w:rsid w:val="00D13CE9"/>
    <w:rsid w:val="00D147EB"/>
    <w:rsid w:val="00D14997"/>
    <w:rsid w:val="00D15733"/>
    <w:rsid w:val="00D20DA5"/>
    <w:rsid w:val="00D21AF6"/>
    <w:rsid w:val="00D2207B"/>
    <w:rsid w:val="00D23717"/>
    <w:rsid w:val="00D24230"/>
    <w:rsid w:val="00D3215C"/>
    <w:rsid w:val="00D34667"/>
    <w:rsid w:val="00D401E1"/>
    <w:rsid w:val="00D408B4"/>
    <w:rsid w:val="00D43CA3"/>
    <w:rsid w:val="00D46BEB"/>
    <w:rsid w:val="00D50140"/>
    <w:rsid w:val="00D50158"/>
    <w:rsid w:val="00D5212E"/>
    <w:rsid w:val="00D524C8"/>
    <w:rsid w:val="00D525B3"/>
    <w:rsid w:val="00D529AA"/>
    <w:rsid w:val="00D529FC"/>
    <w:rsid w:val="00D54187"/>
    <w:rsid w:val="00D5485E"/>
    <w:rsid w:val="00D553A7"/>
    <w:rsid w:val="00D61744"/>
    <w:rsid w:val="00D63824"/>
    <w:rsid w:val="00D656FA"/>
    <w:rsid w:val="00D706DC"/>
    <w:rsid w:val="00D70E24"/>
    <w:rsid w:val="00D711D6"/>
    <w:rsid w:val="00D724EB"/>
    <w:rsid w:val="00D7281B"/>
    <w:rsid w:val="00D72B61"/>
    <w:rsid w:val="00D74678"/>
    <w:rsid w:val="00D7509E"/>
    <w:rsid w:val="00D753EB"/>
    <w:rsid w:val="00D77633"/>
    <w:rsid w:val="00D8034D"/>
    <w:rsid w:val="00D85A7F"/>
    <w:rsid w:val="00D85F5A"/>
    <w:rsid w:val="00D86BBB"/>
    <w:rsid w:val="00D87947"/>
    <w:rsid w:val="00D91BC9"/>
    <w:rsid w:val="00D95C12"/>
    <w:rsid w:val="00DA1908"/>
    <w:rsid w:val="00DA2A35"/>
    <w:rsid w:val="00DA3D1D"/>
    <w:rsid w:val="00DA55E6"/>
    <w:rsid w:val="00DA5C0D"/>
    <w:rsid w:val="00DB26D4"/>
    <w:rsid w:val="00DB312E"/>
    <w:rsid w:val="00DB5D7A"/>
    <w:rsid w:val="00DB6286"/>
    <w:rsid w:val="00DB645F"/>
    <w:rsid w:val="00DB76E9"/>
    <w:rsid w:val="00DC08F1"/>
    <w:rsid w:val="00DC0A67"/>
    <w:rsid w:val="00DC0EE4"/>
    <w:rsid w:val="00DC1942"/>
    <w:rsid w:val="00DC1D5E"/>
    <w:rsid w:val="00DC4238"/>
    <w:rsid w:val="00DC4479"/>
    <w:rsid w:val="00DC50E2"/>
    <w:rsid w:val="00DC5220"/>
    <w:rsid w:val="00DD0998"/>
    <w:rsid w:val="00DD2061"/>
    <w:rsid w:val="00DD5909"/>
    <w:rsid w:val="00DD7DAB"/>
    <w:rsid w:val="00DE05AD"/>
    <w:rsid w:val="00DE0F54"/>
    <w:rsid w:val="00DE2FED"/>
    <w:rsid w:val="00DE3355"/>
    <w:rsid w:val="00DE6AD6"/>
    <w:rsid w:val="00DE6B53"/>
    <w:rsid w:val="00DF0C60"/>
    <w:rsid w:val="00DF18E1"/>
    <w:rsid w:val="00DF486F"/>
    <w:rsid w:val="00DF5B5B"/>
    <w:rsid w:val="00DF719D"/>
    <w:rsid w:val="00DF7619"/>
    <w:rsid w:val="00E0078B"/>
    <w:rsid w:val="00E007FF"/>
    <w:rsid w:val="00E02B02"/>
    <w:rsid w:val="00E02D09"/>
    <w:rsid w:val="00E030E4"/>
    <w:rsid w:val="00E042D8"/>
    <w:rsid w:val="00E078F7"/>
    <w:rsid w:val="00E07EE7"/>
    <w:rsid w:val="00E1103B"/>
    <w:rsid w:val="00E14C99"/>
    <w:rsid w:val="00E15E3C"/>
    <w:rsid w:val="00E164EE"/>
    <w:rsid w:val="00E167C4"/>
    <w:rsid w:val="00E17B44"/>
    <w:rsid w:val="00E20A1C"/>
    <w:rsid w:val="00E20F27"/>
    <w:rsid w:val="00E21109"/>
    <w:rsid w:val="00E22443"/>
    <w:rsid w:val="00E27FEA"/>
    <w:rsid w:val="00E31ACF"/>
    <w:rsid w:val="00E330C6"/>
    <w:rsid w:val="00E3588E"/>
    <w:rsid w:val="00E365C1"/>
    <w:rsid w:val="00E4086F"/>
    <w:rsid w:val="00E424A7"/>
    <w:rsid w:val="00E43B3C"/>
    <w:rsid w:val="00E452FB"/>
    <w:rsid w:val="00E45E09"/>
    <w:rsid w:val="00E477DF"/>
    <w:rsid w:val="00E47C8C"/>
    <w:rsid w:val="00E50188"/>
    <w:rsid w:val="00E50BB3"/>
    <w:rsid w:val="00E5106D"/>
    <w:rsid w:val="00E515CB"/>
    <w:rsid w:val="00E52260"/>
    <w:rsid w:val="00E524CE"/>
    <w:rsid w:val="00E55BC7"/>
    <w:rsid w:val="00E57839"/>
    <w:rsid w:val="00E60FE5"/>
    <w:rsid w:val="00E632FB"/>
    <w:rsid w:val="00E639B6"/>
    <w:rsid w:val="00E63AAD"/>
    <w:rsid w:val="00E6434B"/>
    <w:rsid w:val="00E6463D"/>
    <w:rsid w:val="00E64D93"/>
    <w:rsid w:val="00E702CF"/>
    <w:rsid w:val="00E72E9B"/>
    <w:rsid w:val="00E767BD"/>
    <w:rsid w:val="00E77441"/>
    <w:rsid w:val="00E850C3"/>
    <w:rsid w:val="00E86740"/>
    <w:rsid w:val="00E87048"/>
    <w:rsid w:val="00E87DF2"/>
    <w:rsid w:val="00E91BB9"/>
    <w:rsid w:val="00E9248C"/>
    <w:rsid w:val="00E93069"/>
    <w:rsid w:val="00E9462E"/>
    <w:rsid w:val="00EA11E2"/>
    <w:rsid w:val="00EA470E"/>
    <w:rsid w:val="00EA47A7"/>
    <w:rsid w:val="00EA57EB"/>
    <w:rsid w:val="00EA6220"/>
    <w:rsid w:val="00EA6F9D"/>
    <w:rsid w:val="00EA7CBA"/>
    <w:rsid w:val="00EB098E"/>
    <w:rsid w:val="00EB3226"/>
    <w:rsid w:val="00EB3448"/>
    <w:rsid w:val="00EB3A65"/>
    <w:rsid w:val="00EB40A0"/>
    <w:rsid w:val="00EB504F"/>
    <w:rsid w:val="00EB58C9"/>
    <w:rsid w:val="00EB58D3"/>
    <w:rsid w:val="00EB6780"/>
    <w:rsid w:val="00EC213A"/>
    <w:rsid w:val="00EC3101"/>
    <w:rsid w:val="00EC37EF"/>
    <w:rsid w:val="00EC44B6"/>
    <w:rsid w:val="00EC5E67"/>
    <w:rsid w:val="00EC7744"/>
    <w:rsid w:val="00ED0DAD"/>
    <w:rsid w:val="00ED0F46"/>
    <w:rsid w:val="00ED1504"/>
    <w:rsid w:val="00ED2373"/>
    <w:rsid w:val="00ED41C6"/>
    <w:rsid w:val="00ED5F19"/>
    <w:rsid w:val="00ED744F"/>
    <w:rsid w:val="00EE02EC"/>
    <w:rsid w:val="00EE3E8A"/>
    <w:rsid w:val="00EE4CF9"/>
    <w:rsid w:val="00EF2429"/>
    <w:rsid w:val="00EF4D6E"/>
    <w:rsid w:val="00EF58B8"/>
    <w:rsid w:val="00EF6ECA"/>
    <w:rsid w:val="00F00ECC"/>
    <w:rsid w:val="00F024E1"/>
    <w:rsid w:val="00F05891"/>
    <w:rsid w:val="00F06C10"/>
    <w:rsid w:val="00F1096F"/>
    <w:rsid w:val="00F12589"/>
    <w:rsid w:val="00F12595"/>
    <w:rsid w:val="00F134D9"/>
    <w:rsid w:val="00F1403D"/>
    <w:rsid w:val="00F1463F"/>
    <w:rsid w:val="00F17738"/>
    <w:rsid w:val="00F20786"/>
    <w:rsid w:val="00F20848"/>
    <w:rsid w:val="00F20B38"/>
    <w:rsid w:val="00F21302"/>
    <w:rsid w:val="00F22417"/>
    <w:rsid w:val="00F22C26"/>
    <w:rsid w:val="00F2317E"/>
    <w:rsid w:val="00F30654"/>
    <w:rsid w:val="00F3218A"/>
    <w:rsid w:val="00F321DE"/>
    <w:rsid w:val="00F33777"/>
    <w:rsid w:val="00F40163"/>
    <w:rsid w:val="00F40648"/>
    <w:rsid w:val="00F40FD0"/>
    <w:rsid w:val="00F432A8"/>
    <w:rsid w:val="00F44872"/>
    <w:rsid w:val="00F44ADB"/>
    <w:rsid w:val="00F4536C"/>
    <w:rsid w:val="00F46898"/>
    <w:rsid w:val="00F47DA2"/>
    <w:rsid w:val="00F506F2"/>
    <w:rsid w:val="00F519FC"/>
    <w:rsid w:val="00F51BAA"/>
    <w:rsid w:val="00F520D4"/>
    <w:rsid w:val="00F54EFC"/>
    <w:rsid w:val="00F560F3"/>
    <w:rsid w:val="00F60323"/>
    <w:rsid w:val="00F61117"/>
    <w:rsid w:val="00F62196"/>
    <w:rsid w:val="00F6239D"/>
    <w:rsid w:val="00F62C39"/>
    <w:rsid w:val="00F63A18"/>
    <w:rsid w:val="00F63F5B"/>
    <w:rsid w:val="00F63FEA"/>
    <w:rsid w:val="00F642E1"/>
    <w:rsid w:val="00F715D2"/>
    <w:rsid w:val="00F7274F"/>
    <w:rsid w:val="00F739F2"/>
    <w:rsid w:val="00F74E84"/>
    <w:rsid w:val="00F76A93"/>
    <w:rsid w:val="00F76FA8"/>
    <w:rsid w:val="00F77BB1"/>
    <w:rsid w:val="00F83730"/>
    <w:rsid w:val="00F84F7B"/>
    <w:rsid w:val="00F87489"/>
    <w:rsid w:val="00F912A3"/>
    <w:rsid w:val="00F9162F"/>
    <w:rsid w:val="00F93F08"/>
    <w:rsid w:val="00F94CED"/>
    <w:rsid w:val="00FA02BB"/>
    <w:rsid w:val="00FA0449"/>
    <w:rsid w:val="00FA04A8"/>
    <w:rsid w:val="00FA1D39"/>
    <w:rsid w:val="00FA1EBE"/>
    <w:rsid w:val="00FA2102"/>
    <w:rsid w:val="00FA2CEE"/>
    <w:rsid w:val="00FA318C"/>
    <w:rsid w:val="00FA3968"/>
    <w:rsid w:val="00FA6930"/>
    <w:rsid w:val="00FA6B1B"/>
    <w:rsid w:val="00FB3B88"/>
    <w:rsid w:val="00FB4A10"/>
    <w:rsid w:val="00FB543D"/>
    <w:rsid w:val="00FB60CB"/>
    <w:rsid w:val="00FB6C6F"/>
    <w:rsid w:val="00FB6F92"/>
    <w:rsid w:val="00FB7859"/>
    <w:rsid w:val="00FC026E"/>
    <w:rsid w:val="00FC3761"/>
    <w:rsid w:val="00FC4602"/>
    <w:rsid w:val="00FC4BE2"/>
    <w:rsid w:val="00FC5124"/>
    <w:rsid w:val="00FC5CC1"/>
    <w:rsid w:val="00FC669B"/>
    <w:rsid w:val="00FD1EB4"/>
    <w:rsid w:val="00FD3397"/>
    <w:rsid w:val="00FD4731"/>
    <w:rsid w:val="00FD674B"/>
    <w:rsid w:val="00FD6768"/>
    <w:rsid w:val="00FD6FC2"/>
    <w:rsid w:val="00FD7D99"/>
    <w:rsid w:val="00FE1F22"/>
    <w:rsid w:val="00FF0AB0"/>
    <w:rsid w:val="00FF2899"/>
    <w:rsid w:val="00FF28AC"/>
    <w:rsid w:val="00FF4495"/>
    <w:rsid w:val="00FF55CB"/>
    <w:rsid w:val="00FF7D60"/>
    <w:rsid w:val="00FF7F62"/>
    <w:rsid w:val="0407B6B1"/>
    <w:rsid w:val="042D3B1B"/>
    <w:rsid w:val="05A3CAD7"/>
    <w:rsid w:val="064C1065"/>
    <w:rsid w:val="06DCBA97"/>
    <w:rsid w:val="06E748C6"/>
    <w:rsid w:val="078AA1F9"/>
    <w:rsid w:val="07ADBAD7"/>
    <w:rsid w:val="07C3096C"/>
    <w:rsid w:val="081D1AEB"/>
    <w:rsid w:val="088F2B76"/>
    <w:rsid w:val="0A6D3423"/>
    <w:rsid w:val="0B41046F"/>
    <w:rsid w:val="0BFDE48F"/>
    <w:rsid w:val="0D6E0213"/>
    <w:rsid w:val="0DB412E7"/>
    <w:rsid w:val="0E8BC743"/>
    <w:rsid w:val="0F77F5D5"/>
    <w:rsid w:val="0FABD8EC"/>
    <w:rsid w:val="110F0CF7"/>
    <w:rsid w:val="11D058D1"/>
    <w:rsid w:val="139FEBF8"/>
    <w:rsid w:val="13B8E062"/>
    <w:rsid w:val="144C781B"/>
    <w:rsid w:val="1521FE7A"/>
    <w:rsid w:val="15F1D56D"/>
    <w:rsid w:val="17DA4869"/>
    <w:rsid w:val="19FAF346"/>
    <w:rsid w:val="19FF44E1"/>
    <w:rsid w:val="1BEE16A8"/>
    <w:rsid w:val="1CA5E8B9"/>
    <w:rsid w:val="1D5924F2"/>
    <w:rsid w:val="1DAAAACF"/>
    <w:rsid w:val="1F62A815"/>
    <w:rsid w:val="216A144C"/>
    <w:rsid w:val="2376C9B5"/>
    <w:rsid w:val="244E341C"/>
    <w:rsid w:val="247CC5F2"/>
    <w:rsid w:val="25B5FDD3"/>
    <w:rsid w:val="25DA25A3"/>
    <w:rsid w:val="26726B2F"/>
    <w:rsid w:val="270B3A4A"/>
    <w:rsid w:val="2813BB59"/>
    <w:rsid w:val="298B2186"/>
    <w:rsid w:val="2A661DCF"/>
    <w:rsid w:val="2A91791F"/>
    <w:rsid w:val="2B645F94"/>
    <w:rsid w:val="2CC8CB3E"/>
    <w:rsid w:val="2F2D0C5C"/>
    <w:rsid w:val="2F3A1422"/>
    <w:rsid w:val="3017496C"/>
    <w:rsid w:val="31168C1E"/>
    <w:rsid w:val="34A08211"/>
    <w:rsid w:val="34E69BE5"/>
    <w:rsid w:val="3583B918"/>
    <w:rsid w:val="35D52EF1"/>
    <w:rsid w:val="36206226"/>
    <w:rsid w:val="3A473268"/>
    <w:rsid w:val="3C554EB4"/>
    <w:rsid w:val="3CE177F3"/>
    <w:rsid w:val="3D7F16B5"/>
    <w:rsid w:val="3EE88761"/>
    <w:rsid w:val="3F40FF0E"/>
    <w:rsid w:val="3F5CC58D"/>
    <w:rsid w:val="3FBAC958"/>
    <w:rsid w:val="40D7B254"/>
    <w:rsid w:val="4150CCB9"/>
    <w:rsid w:val="437E202E"/>
    <w:rsid w:val="447A6048"/>
    <w:rsid w:val="44D2BE6B"/>
    <w:rsid w:val="463FC81C"/>
    <w:rsid w:val="46CE59A3"/>
    <w:rsid w:val="48208F36"/>
    <w:rsid w:val="4BEAB17C"/>
    <w:rsid w:val="4CF1232F"/>
    <w:rsid w:val="4E911CF6"/>
    <w:rsid w:val="519DA532"/>
    <w:rsid w:val="51B52727"/>
    <w:rsid w:val="51CAEE8F"/>
    <w:rsid w:val="54D93DD9"/>
    <w:rsid w:val="5A2F7AF5"/>
    <w:rsid w:val="5A57B65C"/>
    <w:rsid w:val="5B60DC64"/>
    <w:rsid w:val="5B706E20"/>
    <w:rsid w:val="5BDE3FDC"/>
    <w:rsid w:val="5BF207FC"/>
    <w:rsid w:val="5C258FC0"/>
    <w:rsid w:val="5C8EBADF"/>
    <w:rsid w:val="5DF73F55"/>
    <w:rsid w:val="5F12CA20"/>
    <w:rsid w:val="5F5E31D5"/>
    <w:rsid w:val="60B7439C"/>
    <w:rsid w:val="65979C40"/>
    <w:rsid w:val="66D6935C"/>
    <w:rsid w:val="670B565C"/>
    <w:rsid w:val="69E3F55F"/>
    <w:rsid w:val="6B877A95"/>
    <w:rsid w:val="6BFA9461"/>
    <w:rsid w:val="6C026451"/>
    <w:rsid w:val="6D9D48B9"/>
    <w:rsid w:val="6E7B0A0A"/>
    <w:rsid w:val="6EAB3889"/>
    <w:rsid w:val="6F4A4556"/>
    <w:rsid w:val="700C2310"/>
    <w:rsid w:val="7044D093"/>
    <w:rsid w:val="708B8C83"/>
    <w:rsid w:val="728CE99B"/>
    <w:rsid w:val="730DBF30"/>
    <w:rsid w:val="741AF609"/>
    <w:rsid w:val="757DCD4F"/>
    <w:rsid w:val="764DB23C"/>
    <w:rsid w:val="77A35154"/>
    <w:rsid w:val="7939DD5C"/>
    <w:rsid w:val="79CB4470"/>
    <w:rsid w:val="7A5686C7"/>
    <w:rsid w:val="7C9D4F86"/>
    <w:rsid w:val="7D9A75A1"/>
    <w:rsid w:val="7DE908BC"/>
    <w:rsid w:val="7DF532AD"/>
    <w:rsid w:val="7E0E374F"/>
    <w:rsid w:val="7EF4264B"/>
    <w:rsid w:val="7F88FA16"/>
    <w:rsid w:val="7FDC5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55CFF5F9-F8D7-47CB-9746-CDAF3707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themeColor="text1"/>
      <w:sz w:val="21"/>
    </w:rPr>
  </w:style>
  <w:style w:type="paragraph" w:styleId="ListParagraph">
    <w:name w:val="List Paragraph"/>
    <w:basedOn w:val="Normal"/>
    <w:uiPriority w:val="34"/>
    <w:rsid w:val="0098122D"/>
    <w:pPr>
      <w:numPr>
        <w:numId w:val="7"/>
      </w:numPr>
      <w:ind w:left="714" w:hanging="357"/>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32498C"/>
    <w:rPr>
      <w:color w:val="605E5C"/>
      <w:shd w:val="clear" w:color="auto" w:fill="E1DFDD"/>
    </w:rPr>
  </w:style>
  <w:style w:type="character" w:styleId="FollowedHyperlink">
    <w:name w:val="FollowedHyperlink"/>
    <w:basedOn w:val="DefaultParagraphFont"/>
    <w:semiHidden/>
    <w:unhideWhenUsed/>
    <w:rsid w:val="00C35F07"/>
    <w:rPr>
      <w:color w:val="800080" w:themeColor="followedHyperlink"/>
      <w:u w:val="single"/>
    </w:rPr>
  </w:style>
  <w:style w:type="paragraph" w:styleId="Revision">
    <w:name w:val="Revision"/>
    <w:hidden/>
    <w:uiPriority w:val="99"/>
    <w:semiHidden/>
    <w:rsid w:val="00390837"/>
    <w:rPr>
      <w:rFonts w:ascii="Arial" w:hAnsi="Arial"/>
      <w:sz w:val="22"/>
      <w:szCs w:val="24"/>
      <w:lang w:eastAsia="en-US"/>
    </w:rPr>
  </w:style>
  <w:style w:type="character" w:styleId="Mention">
    <w:name w:val="Mention"/>
    <w:basedOn w:val="DefaultParagraphFont"/>
    <w:uiPriority w:val="99"/>
    <w:unhideWhenUsed/>
    <w:rsid w:val="008C15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0000244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5745176">
      <w:bodyDiv w:val="1"/>
      <w:marLeft w:val="0"/>
      <w:marRight w:val="0"/>
      <w:marTop w:val="0"/>
      <w:marBottom w:val="0"/>
      <w:divBdr>
        <w:top w:val="none" w:sz="0" w:space="0" w:color="auto"/>
        <w:left w:val="none" w:sz="0" w:space="0" w:color="auto"/>
        <w:bottom w:val="none" w:sz="0" w:space="0" w:color="auto"/>
        <w:right w:val="none" w:sz="0" w:space="0" w:color="auto"/>
      </w:divBdr>
    </w:div>
    <w:div w:id="68100650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immunisationhandbook.health.gov.au/contents/about-the-handbook/announcements/subscribe-to-receive-updates-about-the-handboo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ga.gov.au/resources/prescription-medicines-under-evalu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gov.au/resources/publications/atagi-interim-statement-on-the-use-of-vaccines-for-prevention-of-mpox-in-2024?language=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mmunisationhandbook.health.gov.au/contents/vaccine-preventable-diseases/mpox-previously-known-as-monkeypox" TargetMode="External"/><Relationship Id="rId20" Type="http://schemas.openxmlformats.org/officeDocument/2006/relationships/hyperlink" Target="https://www.healthanalytics.org.au/directory/vsh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ealth.gov.au/ministers/the-hon-mark-butler-mp/media/world-leading-approach-to-protect-babies-from-rsv" TargetMode="External"/><Relationship Id="rId23" Type="http://schemas.openxmlformats.org/officeDocument/2006/relationships/hyperlink" Target="https://www.health.gov.au/committees-and-groups/australian-technical-advisory-group-on-immunisation-atagi?language=und" TargetMode="External"/><Relationship Id="rId10" Type="http://schemas.openxmlformats.org/officeDocument/2006/relationships/endnotes" Target="endnotes.xml"/><Relationship Id="rId19" Type="http://schemas.openxmlformats.org/officeDocument/2006/relationships/hyperlink" Target="https://ncirs.org.au/immunisation-coverage-data-and-reports/annual-immunisation-coverage-report-2023-summ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news/national-immunisation-program-update-rsv-vaccine" TargetMode="External"/><Relationship Id="rId22" Type="http://schemas.openxmlformats.org/officeDocument/2006/relationships/hyperlink" Target="https://healthjobs.nga.net.au/cp/index.cfm?event=jobs.checkJobDetailsNewApplication&amp;returnToEvent=jobs.listJobs&amp;jobid=86AB109A-6296-4074-A396-B24200D3049C&amp;CurATC=EXT&amp;CurBID=62AFB35D%2D9273%2D4A11%2D8DCC%2D9DB401354197&amp;JobListID=68677E60%2D2AC0%2DFA89%2DDED1%2DB63198C45A6E&amp;jobsListKey=2a3d08d6%2Dec08%2D4db9%2Dab7d%2D79475b5b91ce&amp;persistVariables=CurATC,CurBID,JobListID,jobsListKey,JobID&amp;lid=67434170088&amp;rmuh=73CC33F7AA898B94960BAFB701F2E3B3E85912C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3E31869BA4504CB4C49F4A039AD39D" ma:contentTypeVersion="14" ma:contentTypeDescription="Create a new document." ma:contentTypeScope="" ma:versionID="4bd8142c2731ce7327002f2fc306c0ed">
  <xsd:schema xmlns:xsd="http://www.w3.org/2001/XMLSchema" xmlns:xs="http://www.w3.org/2001/XMLSchema" xmlns:p="http://schemas.microsoft.com/office/2006/metadata/properties" xmlns:ns2="b5a74ce3-2699-45d0-a45b-bd63c2c19ef5" xmlns:ns3="dfe27f87-b7a8-4724-aa63-9a63a3b23ade" xmlns:ns4="6d46a0b3-cd66-4609-9da2-84a469bfa791" targetNamespace="http://schemas.microsoft.com/office/2006/metadata/properties" ma:root="true" ma:fieldsID="874658f8761bd5eb23295dce7de893d4" ns2:_="" ns3:_="" ns4:_="">
    <xsd:import namespace="b5a74ce3-2699-45d0-a45b-bd63c2c19ef5"/>
    <xsd:import namespace="dfe27f87-b7a8-4724-aa63-9a63a3b23ade"/>
    <xsd:import namespace="6d46a0b3-cd66-4609-9da2-84a469bfa7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74ce3-2699-45d0-a45b-bd63c2c19e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e27f87-b7a8-4724-aa63-9a63a3b23a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6a0b3-cd66-4609-9da2-84a469bfa7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238f320-973f-431d-941f-6b9612b25ff9}" ma:internalName="TaxCatchAll" ma:showField="CatchAllData" ma:web="6d46a0b3-cd66-4609-9da2-84a469bfa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d46a0b3-cd66-4609-9da2-84a469bfa791" xsi:nil="true"/>
    <lcf76f155ced4ddcb4097134ff3c332f xmlns="dfe27f87-b7a8-4724-aa63-9a63a3b23a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3.xml><?xml version="1.0" encoding="utf-8"?>
<ds:datastoreItem xmlns:ds="http://schemas.openxmlformats.org/officeDocument/2006/customXml" ds:itemID="{F7220984-DCB7-4F91-A592-84BCA979B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74ce3-2699-45d0-a45b-bd63c2c19ef5"/>
    <ds:schemaRef ds:uri="dfe27f87-b7a8-4724-aa63-9a63a3b23ade"/>
    <ds:schemaRef ds:uri="6d46a0b3-cd66-4609-9da2-84a469bfa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6d46a0b3-cd66-4609-9da2-84a469bfa791"/>
    <ds:schemaRef ds:uri="dfe27f87-b7a8-4724-aa63-9a63a3b23ad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ATAGI 109th meeting bulletin – 5 and 6 December 2024</vt:lpstr>
    </vt:vector>
  </TitlesOfParts>
  <Manager/>
  <Company>Australian Government Department of Health and Aged Care</Company>
  <LinksUpToDate>false</LinksUpToDate>
  <CharactersWithSpaces>8339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ATAGI 109th meeting bulletin – 5 and 6 December 2024</dc:title>
  <dc:subject>Immunisation</dc:subject>
  <dc:creator>Australian Government Department of Health and Aged Care</dc:creator>
  <cp:keywords>Minutes</cp:keywords>
  <dc:description/>
  <cp:lastModifiedBy>MCCAY, Meryl</cp:lastModifiedBy>
  <cp:revision>4</cp:revision>
  <cp:lastPrinted>2024-10-15T04:07:00Z</cp:lastPrinted>
  <dcterms:created xsi:type="dcterms:W3CDTF">2024-12-20T01:46:00Z</dcterms:created>
  <dcterms:modified xsi:type="dcterms:W3CDTF">2025-01-02T05:10:00Z</dcterms:modified>
  <cp:category/>
</cp:coreProperties>
</file>