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6F0C0" w14:textId="54980C59" w:rsidR="00A03152" w:rsidRPr="00F70F28" w:rsidRDefault="00A03152" w:rsidP="009334D2">
      <w:r w:rsidRPr="00F70F28">
        <w:rPr>
          <w:noProof/>
        </w:rPr>
        <w:drawing>
          <wp:inline distT="0" distB="0" distL="0" distR="0" wp14:anchorId="4C25BDBF" wp14:editId="5EED2286">
            <wp:extent cx="2476800" cy="1123200"/>
            <wp:effectExtent l="0" t="0" r="0" b="1270"/>
            <wp:docPr id="3" name="Picture 3"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Cre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6800" cy="1123200"/>
                    </a:xfrm>
                    <a:prstGeom prst="rect">
                      <a:avLst/>
                    </a:prstGeom>
                  </pic:spPr>
                </pic:pic>
              </a:graphicData>
            </a:graphic>
          </wp:inline>
        </w:drawing>
      </w:r>
    </w:p>
    <w:p w14:paraId="1B4B644B" w14:textId="77777777" w:rsidR="00A03152" w:rsidRPr="009334D2" w:rsidRDefault="00A03152" w:rsidP="009334D2">
      <w:pPr>
        <w:pStyle w:val="Title"/>
      </w:pPr>
      <w:r w:rsidRPr="009334D2">
        <w:t>Allied Health Industry Reference Group</w:t>
      </w:r>
    </w:p>
    <w:p w14:paraId="3653421A" w14:textId="6F06B325" w:rsidR="00A03152" w:rsidRPr="009334D2" w:rsidRDefault="00A03152" w:rsidP="009334D2">
      <w:pPr>
        <w:pStyle w:val="Subtitle"/>
      </w:pPr>
      <w:r w:rsidRPr="009334D2">
        <w:t xml:space="preserve">Meeting </w:t>
      </w:r>
      <w:r w:rsidR="009334D2">
        <w:t>12</w:t>
      </w:r>
      <w:r w:rsidRPr="009334D2">
        <w:t xml:space="preserve">: </w:t>
      </w:r>
      <w:r w:rsidR="003B7B76" w:rsidRPr="009334D2">
        <w:t>3</w:t>
      </w:r>
      <w:r w:rsidRPr="009334D2">
        <w:t xml:space="preserve"> </w:t>
      </w:r>
      <w:r w:rsidR="003B7B76" w:rsidRPr="009334D2">
        <w:t>December</w:t>
      </w:r>
      <w:r w:rsidRPr="009334D2">
        <w:t xml:space="preserve"> 2024</w:t>
      </w:r>
      <w:r w:rsidR="00D47F6C" w:rsidRPr="009334D2">
        <w:t xml:space="preserve"> </w:t>
      </w:r>
      <w:r w:rsidR="009334D2">
        <w:t>–</w:t>
      </w:r>
      <w:r w:rsidRPr="009334D2">
        <w:t xml:space="preserve"> Summary of Outcomes</w:t>
      </w:r>
    </w:p>
    <w:p w14:paraId="331BA368" w14:textId="77777777" w:rsidR="00A03152" w:rsidRPr="00F70F28" w:rsidRDefault="00000000" w:rsidP="009334D2">
      <w:r>
        <w:pict w14:anchorId="5B926C23">
          <v:rect id="_x0000_i1025" style="width:0;height:1.5pt" o:hralign="center" o:hrstd="t" o:hr="t" fillcolor="#a0a0a0" stroked="f"/>
        </w:pict>
      </w:r>
    </w:p>
    <w:p w14:paraId="508A241E" w14:textId="59613E8E" w:rsidR="00A03152" w:rsidRPr="009334D2" w:rsidRDefault="00A03152" w:rsidP="009334D2">
      <w:r w:rsidRPr="00666611">
        <w:t xml:space="preserve">The Australian Government Chief Allied Health Office convened the </w:t>
      </w:r>
      <w:r w:rsidR="00766E1A" w:rsidRPr="00666611">
        <w:t>12th</w:t>
      </w:r>
      <w:r w:rsidRPr="00666611">
        <w:t xml:space="preserve"> Allied Health Industry Reference Group (AHIRG) meeting on </w:t>
      </w:r>
      <w:r w:rsidR="00067794" w:rsidRPr="00666611">
        <w:t>3</w:t>
      </w:r>
      <w:r w:rsidRPr="00666611">
        <w:t xml:space="preserve"> </w:t>
      </w:r>
      <w:r w:rsidR="00067794" w:rsidRPr="00666611">
        <w:t>December</w:t>
      </w:r>
      <w:r w:rsidRPr="00666611">
        <w:t xml:space="preserve"> 2024. </w:t>
      </w:r>
      <w:r w:rsidR="00067794" w:rsidRPr="00666611">
        <w:t>This meeting was</w:t>
      </w:r>
      <w:r w:rsidR="00302EB8" w:rsidRPr="00666611">
        <w:t xml:space="preserve"> </w:t>
      </w:r>
      <w:r w:rsidR="00067794" w:rsidRPr="00666611">
        <w:t xml:space="preserve">open to </w:t>
      </w:r>
      <w:r w:rsidR="003B75F5" w:rsidRPr="00666611">
        <w:t>allied health professional associations</w:t>
      </w:r>
      <w:r w:rsidR="00302EB8" w:rsidRPr="00666611">
        <w:t xml:space="preserve"> and was held in Melbourne. Members and professional association representatives could attend in person or online.</w:t>
      </w:r>
    </w:p>
    <w:p w14:paraId="786DFCD9" w14:textId="5719D4D4" w:rsidR="00FD0262" w:rsidRPr="00666611" w:rsidRDefault="00A03152" w:rsidP="009334D2">
      <w:r w:rsidRPr="00666611">
        <w:t>Topics discussed:</w:t>
      </w:r>
    </w:p>
    <w:p w14:paraId="1F3B9C43" w14:textId="130F9B72" w:rsidR="00A11123" w:rsidRPr="00666611" w:rsidRDefault="00F753F8" w:rsidP="009334D2">
      <w:pPr>
        <w:pStyle w:val="ListBullet"/>
      </w:pPr>
      <w:r w:rsidRPr="00666611">
        <w:t>Update on work of the Chief Allied Health Office</w:t>
      </w:r>
      <w:r w:rsidR="007E019D" w:rsidRPr="00666611">
        <w:t>r</w:t>
      </w:r>
      <w:r w:rsidR="0063792F" w:rsidRPr="00666611">
        <w:t xml:space="preserve"> (CAHO)</w:t>
      </w:r>
    </w:p>
    <w:p w14:paraId="0BB380E2" w14:textId="474CA65F" w:rsidR="00ED282C" w:rsidRPr="00666611" w:rsidRDefault="00EB4A97" w:rsidP="009334D2">
      <w:pPr>
        <w:pStyle w:val="ListBullet2"/>
      </w:pPr>
      <w:r>
        <w:t>Department of Health &amp; Aged Care</w:t>
      </w:r>
      <w:r w:rsidR="00ED282C" w:rsidRPr="00666611">
        <w:t xml:space="preserve"> d</w:t>
      </w:r>
      <w:r w:rsidR="00302EB8" w:rsidRPr="00666611">
        <w:t xml:space="preserve">efinition of ‘allied health’ to be </w:t>
      </w:r>
      <w:r w:rsidR="00ED282C" w:rsidRPr="00666611">
        <w:t xml:space="preserve">considered and developed in 2025. </w:t>
      </w:r>
    </w:p>
    <w:p w14:paraId="2B5BD7FC" w14:textId="185D0C26" w:rsidR="00ED282C" w:rsidRPr="00666611" w:rsidRDefault="00ED282C" w:rsidP="009334D2">
      <w:pPr>
        <w:pStyle w:val="ListBullet2"/>
      </w:pPr>
      <w:r w:rsidRPr="00666611">
        <w:t>CAHO engaging with sector stakeholders and welcomes opportunities for organisations to showcase exemplar work that is addressing workforce issues or demonstrate</w:t>
      </w:r>
      <w:r w:rsidR="009C3023">
        <w:t>s</w:t>
      </w:r>
      <w:r w:rsidRPr="00666611">
        <w:t xml:space="preserve"> models of care that work well.</w:t>
      </w:r>
    </w:p>
    <w:p w14:paraId="0F97A65C" w14:textId="68A2F330" w:rsidR="00560244" w:rsidRPr="00666611" w:rsidRDefault="00560244" w:rsidP="009334D2">
      <w:pPr>
        <w:pStyle w:val="ListBullet2"/>
      </w:pPr>
      <w:r w:rsidRPr="00666611">
        <w:t xml:space="preserve">CAHO </w:t>
      </w:r>
      <w:r w:rsidR="009C3023">
        <w:t xml:space="preserve">is </w:t>
      </w:r>
      <w:r w:rsidRPr="00666611">
        <w:t>working on increasing awareness of allied health within the department.</w:t>
      </w:r>
    </w:p>
    <w:p w14:paraId="24C207B8" w14:textId="1A435014" w:rsidR="008D7351" w:rsidRPr="00666611" w:rsidRDefault="00ED282C" w:rsidP="009334D2">
      <w:pPr>
        <w:pStyle w:val="ListBullet3"/>
      </w:pPr>
      <w:r w:rsidRPr="00666611">
        <w:t xml:space="preserve">A newsletter </w:t>
      </w:r>
      <w:r w:rsidR="00560244" w:rsidRPr="00666611">
        <w:t xml:space="preserve">from the CAHO </w:t>
      </w:r>
      <w:r w:rsidRPr="00666611">
        <w:t>is in development and will be released later in the month.</w:t>
      </w:r>
    </w:p>
    <w:p w14:paraId="65C812FA" w14:textId="5EBCA38C" w:rsidR="001F4728" w:rsidRPr="009334D2" w:rsidRDefault="003D43F6" w:rsidP="009334D2">
      <w:pPr>
        <w:pStyle w:val="ListBullet"/>
        <w:rPr>
          <w:b/>
          <w:bCs/>
        </w:rPr>
      </w:pPr>
      <w:r w:rsidRPr="00666611">
        <w:t>Mark Roddam</w:t>
      </w:r>
      <w:r w:rsidR="00E509A9" w:rsidRPr="00666611">
        <w:t xml:space="preserve">, </w:t>
      </w:r>
      <w:r w:rsidR="003F48E3" w:rsidRPr="00666611">
        <w:t>First Assistant Secretary, Primary Care Division</w:t>
      </w:r>
      <w:r w:rsidR="00E509A9" w:rsidRPr="00666611">
        <w:t>, Department of Health and Aged Care,</w:t>
      </w:r>
      <w:r w:rsidRPr="00666611">
        <w:t xml:space="preserve"> presented </w:t>
      </w:r>
      <w:r w:rsidR="003F48E3" w:rsidRPr="00666611">
        <w:t>on intersecting health reforms</w:t>
      </w:r>
      <w:r w:rsidR="00767D14" w:rsidRPr="00666611">
        <w:t xml:space="preserve"> that are relevant to allied health. This i</w:t>
      </w:r>
      <w:r w:rsidR="007E019D" w:rsidRPr="00666611">
        <w:t>nclud</w:t>
      </w:r>
      <w:r w:rsidR="00767D14" w:rsidRPr="00666611">
        <w:t>ed</w:t>
      </w:r>
      <w:r w:rsidR="00542C44" w:rsidRPr="00666611">
        <w:t xml:space="preserve"> key workforce reviews and major reforms occurring through the Strengthening Medicare budget measure. Reviews include</w:t>
      </w:r>
      <w:r w:rsidR="009C3023">
        <w:t>d</w:t>
      </w:r>
      <w:r w:rsidR="00542C44" w:rsidRPr="00666611">
        <w:t xml:space="preserve"> Unleashing the </w:t>
      </w:r>
      <w:r w:rsidR="009C3023">
        <w:t>P</w:t>
      </w:r>
      <w:r w:rsidR="00542C44" w:rsidRPr="00666611">
        <w:t xml:space="preserve">otential of our </w:t>
      </w:r>
      <w:r w:rsidR="009C3023">
        <w:t>H</w:t>
      </w:r>
      <w:r w:rsidR="00542C44" w:rsidRPr="00666611">
        <w:t xml:space="preserve">ealth </w:t>
      </w:r>
      <w:r w:rsidR="009C3023">
        <w:t>W</w:t>
      </w:r>
      <w:r w:rsidR="00542C44" w:rsidRPr="00666611">
        <w:t xml:space="preserve">orkforce (Scope of </w:t>
      </w:r>
      <w:r w:rsidR="009C3023">
        <w:t>P</w:t>
      </w:r>
      <w:r w:rsidR="00542C44" w:rsidRPr="00666611">
        <w:t xml:space="preserve">ractice) </w:t>
      </w:r>
      <w:r w:rsidR="009C3023">
        <w:t>R</w:t>
      </w:r>
      <w:r w:rsidR="00542C44" w:rsidRPr="00666611">
        <w:t>eview; Rev</w:t>
      </w:r>
      <w:r w:rsidR="00767D14" w:rsidRPr="00666611">
        <w:t>i</w:t>
      </w:r>
      <w:r w:rsidR="00542C44" w:rsidRPr="00666611">
        <w:t xml:space="preserve">ew of </w:t>
      </w:r>
      <w:r w:rsidR="009C3023">
        <w:t>G</w:t>
      </w:r>
      <w:r w:rsidR="00542C44" w:rsidRPr="00666611">
        <w:t xml:space="preserve">eneral </w:t>
      </w:r>
      <w:r w:rsidR="009C3023">
        <w:t>P</w:t>
      </w:r>
      <w:r w:rsidR="00542C44" w:rsidRPr="00666611">
        <w:t xml:space="preserve">ractice </w:t>
      </w:r>
      <w:r w:rsidR="009C3023">
        <w:t>I</w:t>
      </w:r>
      <w:r w:rsidR="00542C44" w:rsidRPr="00666611">
        <w:t xml:space="preserve">ncentives; Working </w:t>
      </w:r>
      <w:r w:rsidR="009C3023">
        <w:t>B</w:t>
      </w:r>
      <w:r w:rsidR="00542C44" w:rsidRPr="00666611">
        <w:t xml:space="preserve">etter for </w:t>
      </w:r>
      <w:r w:rsidR="009C3023">
        <w:t>M</w:t>
      </w:r>
      <w:r w:rsidR="00542C44" w:rsidRPr="00666611">
        <w:t xml:space="preserve">edicare </w:t>
      </w:r>
      <w:r w:rsidR="009C3023">
        <w:t>R</w:t>
      </w:r>
      <w:r w:rsidR="00542C44" w:rsidRPr="00666611">
        <w:t xml:space="preserve">eview; and </w:t>
      </w:r>
      <w:r w:rsidR="009C3023" w:rsidRPr="00EB4A97">
        <w:t>A better after-hours system – Review of After-hours Primary Care Programs and Policy</w:t>
      </w:r>
      <w:r w:rsidR="009C3023">
        <w:t>.</w:t>
      </w:r>
    </w:p>
    <w:p w14:paraId="139B047F" w14:textId="72058340" w:rsidR="00560244" w:rsidRPr="00666611" w:rsidRDefault="00560244" w:rsidP="009334D2">
      <w:pPr>
        <w:pStyle w:val="ListBullet"/>
      </w:pPr>
      <w:r w:rsidRPr="00666611">
        <w:t>Update and facilitated sessions in small groups on the National Allied Health Workforce Strategy:</w:t>
      </w:r>
    </w:p>
    <w:p w14:paraId="2CE06FFC" w14:textId="3482F1A5" w:rsidR="00560244" w:rsidRPr="009334D2" w:rsidRDefault="00560244" w:rsidP="009334D2">
      <w:pPr>
        <w:pStyle w:val="ListBullet2"/>
      </w:pPr>
      <w:r w:rsidRPr="009334D2">
        <w:t>The draft Strategy is progressing well</w:t>
      </w:r>
      <w:r w:rsidR="009C3023" w:rsidRPr="009334D2">
        <w:t>.</w:t>
      </w:r>
    </w:p>
    <w:p w14:paraId="29762E6A" w14:textId="77777777" w:rsidR="00560244" w:rsidRPr="009334D2" w:rsidRDefault="00560244" w:rsidP="009334D2">
      <w:pPr>
        <w:pStyle w:val="ListBullet2"/>
      </w:pPr>
      <w:r w:rsidRPr="009334D2">
        <w:t>Following consultations via a survey and online forums, themes have been identified to inform development of the draft Strategy.</w:t>
      </w:r>
    </w:p>
    <w:p w14:paraId="499AE9C5" w14:textId="2A04EC1E" w:rsidR="00560244" w:rsidRPr="009334D2" w:rsidRDefault="009C3023" w:rsidP="009334D2">
      <w:pPr>
        <w:pStyle w:val="ListBullet2"/>
      </w:pPr>
      <w:r w:rsidRPr="009334D2">
        <w:t xml:space="preserve">The </w:t>
      </w:r>
      <w:r w:rsidR="00560244" w:rsidRPr="009334D2">
        <w:t>Draft Strategy will progress to Health Workforce Taskforce for approval to release it for public consultation. Consultation is planned for mid-December 2024 to mid-February 2025.</w:t>
      </w:r>
      <w:r w:rsidR="00EE2269" w:rsidRPr="009334D2">
        <w:t xml:space="preserve"> </w:t>
      </w:r>
      <w:r w:rsidR="00D50DF4" w:rsidRPr="009334D2">
        <w:t>The n</w:t>
      </w:r>
      <w:r w:rsidR="00EE2269" w:rsidRPr="009334D2">
        <w:t xml:space="preserve">ext phase is finalising Strategy and </w:t>
      </w:r>
      <w:r w:rsidR="00D50DF4" w:rsidRPr="009334D2">
        <w:t>considering</w:t>
      </w:r>
      <w:r w:rsidR="00EE2269" w:rsidRPr="009334D2">
        <w:t xml:space="preserve"> implementation planning.</w:t>
      </w:r>
    </w:p>
    <w:p w14:paraId="01F71B72" w14:textId="6A49E790" w:rsidR="000C39E9" w:rsidRPr="009334D2" w:rsidRDefault="001F4728" w:rsidP="009334D2">
      <w:pPr>
        <w:pStyle w:val="ListBullet2"/>
      </w:pPr>
      <w:r w:rsidRPr="009334D2">
        <w:t xml:space="preserve">Attendees </w:t>
      </w:r>
      <w:r w:rsidR="00ED282C" w:rsidRPr="009334D2">
        <w:t xml:space="preserve">worked in small groups to </w:t>
      </w:r>
      <w:r w:rsidRPr="009334D2">
        <w:t>discuss</w:t>
      </w:r>
      <w:r w:rsidR="00ED282C" w:rsidRPr="009334D2">
        <w:t xml:space="preserve"> the different themes in the </w:t>
      </w:r>
      <w:r w:rsidR="00302EB8" w:rsidRPr="009334D2">
        <w:t>draft Strategy</w:t>
      </w:r>
      <w:r w:rsidRPr="009334D2">
        <w:t xml:space="preserve"> and </w:t>
      </w:r>
      <w:r w:rsidR="004453DD" w:rsidRPr="009334D2">
        <w:t>suggest</w:t>
      </w:r>
      <w:r w:rsidR="00ED282C" w:rsidRPr="009334D2">
        <w:t>ed</w:t>
      </w:r>
      <w:r w:rsidRPr="009334D2">
        <w:t xml:space="preserve"> actions </w:t>
      </w:r>
      <w:r w:rsidR="00ED282C" w:rsidRPr="009334D2">
        <w:t>to address them. These will be considered as part of implementation planning.</w:t>
      </w:r>
    </w:p>
    <w:p w14:paraId="6C7A8BBB" w14:textId="2067D858" w:rsidR="00EB4A97" w:rsidRPr="009334D2" w:rsidRDefault="00FF6AD0" w:rsidP="009334D2">
      <w:pPr>
        <w:pStyle w:val="ListBullet"/>
        <w:rPr>
          <w:b/>
          <w:bCs/>
        </w:rPr>
      </w:pPr>
      <w:r w:rsidRPr="00666611">
        <w:lastRenderedPageBreak/>
        <w:t xml:space="preserve">Clae Hyde </w:t>
      </w:r>
      <w:r w:rsidR="00E509A9" w:rsidRPr="00666611">
        <w:t xml:space="preserve">from the </w:t>
      </w:r>
      <w:r w:rsidRPr="00666611">
        <w:t xml:space="preserve">Department of Education </w:t>
      </w:r>
      <w:r w:rsidR="00E509A9" w:rsidRPr="00666611">
        <w:t>presented</w:t>
      </w:r>
      <w:r w:rsidRPr="00666611">
        <w:t xml:space="preserve"> on the </w:t>
      </w:r>
      <w:r w:rsidR="00D50DF4">
        <w:t xml:space="preserve">Australian </w:t>
      </w:r>
      <w:r w:rsidRPr="00666611">
        <w:t>Universities Accord</w:t>
      </w:r>
      <w:r w:rsidR="00E509A9" w:rsidRPr="00666611">
        <w:t>.</w:t>
      </w:r>
    </w:p>
    <w:p w14:paraId="1226FBA5" w14:textId="380A2F4C" w:rsidR="005B61AB" w:rsidRPr="00666611" w:rsidRDefault="00EB4A97" w:rsidP="009334D2">
      <w:pPr>
        <w:pStyle w:val="Heading1"/>
      </w:pPr>
      <w:r w:rsidRPr="00EB4A97">
        <w:t>Actions Register</w:t>
      </w:r>
    </w:p>
    <w:tbl>
      <w:tblPr>
        <w:tblStyle w:val="TableGrid"/>
        <w:tblW w:w="5000" w:type="pct"/>
        <w:tblLook w:val="04A0" w:firstRow="1" w:lastRow="0" w:firstColumn="1" w:lastColumn="0" w:noHBand="0" w:noVBand="1"/>
      </w:tblPr>
      <w:tblGrid>
        <w:gridCol w:w="1094"/>
        <w:gridCol w:w="3985"/>
        <w:gridCol w:w="1710"/>
        <w:gridCol w:w="2227"/>
      </w:tblGrid>
      <w:tr w:rsidR="00560244" w:rsidRPr="00666611" w14:paraId="299A394A" w14:textId="77777777" w:rsidTr="009334D2">
        <w:trPr>
          <w:tblHeader/>
        </w:trPr>
        <w:tc>
          <w:tcPr>
            <w:tcW w:w="582" w:type="pct"/>
          </w:tcPr>
          <w:p w14:paraId="1CC1EC5A" w14:textId="77777777" w:rsidR="00560244" w:rsidRPr="00666611" w:rsidRDefault="00560244" w:rsidP="009334D2">
            <w:r w:rsidRPr="00666611">
              <w:t>Meeting</w:t>
            </w:r>
          </w:p>
        </w:tc>
        <w:tc>
          <w:tcPr>
            <w:tcW w:w="2274" w:type="pct"/>
          </w:tcPr>
          <w:p w14:paraId="5694F264" w14:textId="77777777" w:rsidR="00560244" w:rsidRPr="00666611" w:rsidRDefault="00560244" w:rsidP="009334D2">
            <w:r w:rsidRPr="00666611">
              <w:t>Action</w:t>
            </w:r>
          </w:p>
        </w:tc>
        <w:tc>
          <w:tcPr>
            <w:tcW w:w="845" w:type="pct"/>
          </w:tcPr>
          <w:p w14:paraId="2B23BAEC" w14:textId="77777777" w:rsidR="00560244" w:rsidRPr="00666611" w:rsidRDefault="00560244" w:rsidP="009334D2">
            <w:r w:rsidRPr="00666611">
              <w:t>Action Officer</w:t>
            </w:r>
          </w:p>
        </w:tc>
        <w:tc>
          <w:tcPr>
            <w:tcW w:w="1299" w:type="pct"/>
          </w:tcPr>
          <w:p w14:paraId="14C6CC59" w14:textId="77777777" w:rsidR="00560244" w:rsidRPr="00666611" w:rsidRDefault="00560244" w:rsidP="009334D2">
            <w:r w:rsidRPr="00666611">
              <w:t>Status</w:t>
            </w:r>
          </w:p>
        </w:tc>
      </w:tr>
      <w:tr w:rsidR="00560244" w:rsidRPr="00666611" w14:paraId="5E62ED50" w14:textId="77777777" w:rsidTr="009334D2">
        <w:trPr>
          <w:trHeight w:val="1709"/>
          <w:tblHeader/>
        </w:trPr>
        <w:tc>
          <w:tcPr>
            <w:tcW w:w="582" w:type="pct"/>
          </w:tcPr>
          <w:p w14:paraId="1C94A640" w14:textId="77777777" w:rsidR="00560244" w:rsidRPr="00666611" w:rsidRDefault="00560244" w:rsidP="009334D2">
            <w:r w:rsidRPr="00666611">
              <w:t>M10, 05/03/24</w:t>
            </w:r>
          </w:p>
        </w:tc>
        <w:tc>
          <w:tcPr>
            <w:tcW w:w="2274" w:type="pct"/>
          </w:tcPr>
          <w:p w14:paraId="0DBA9AFA" w14:textId="74CDFE80" w:rsidR="00560244" w:rsidRPr="00666611" w:rsidRDefault="00560244" w:rsidP="009334D2">
            <w:r w:rsidRPr="00666611">
              <w:t xml:space="preserve">The </w:t>
            </w:r>
            <w:r w:rsidR="00EB4A97">
              <w:t>Department of Health &amp; Aged Care</w:t>
            </w:r>
            <w:r w:rsidRPr="00666611">
              <w:t xml:space="preserve"> will look to bring an agenda item on intersecting health reforms to the next Allied Health Industry Reference Group meeting, to provide greater transparency on reforms influencing the National Allied Health Workforce Strategy.</w:t>
            </w:r>
          </w:p>
        </w:tc>
        <w:tc>
          <w:tcPr>
            <w:tcW w:w="845" w:type="pct"/>
          </w:tcPr>
          <w:p w14:paraId="4AD8255D" w14:textId="77777777" w:rsidR="00560244" w:rsidRPr="00666611" w:rsidRDefault="00560244" w:rsidP="009334D2">
            <w:r w:rsidRPr="00666611">
              <w:t>Commonwealth CAHO</w:t>
            </w:r>
          </w:p>
        </w:tc>
        <w:tc>
          <w:tcPr>
            <w:tcW w:w="1299" w:type="pct"/>
          </w:tcPr>
          <w:p w14:paraId="611E31A2" w14:textId="77777777" w:rsidR="00560244" w:rsidRPr="00666611" w:rsidRDefault="00560244" w:rsidP="009334D2">
            <w:r w:rsidRPr="00666611">
              <w:t>Completed at M12.</w:t>
            </w:r>
          </w:p>
        </w:tc>
      </w:tr>
      <w:tr w:rsidR="00560244" w:rsidRPr="00666611" w14:paraId="7ACEAF55" w14:textId="77777777" w:rsidTr="009334D2">
        <w:trPr>
          <w:trHeight w:val="1709"/>
          <w:tblHeader/>
        </w:trPr>
        <w:tc>
          <w:tcPr>
            <w:tcW w:w="582" w:type="pct"/>
          </w:tcPr>
          <w:p w14:paraId="1437119F" w14:textId="77777777" w:rsidR="00560244" w:rsidRPr="00666611" w:rsidRDefault="00560244" w:rsidP="009334D2">
            <w:r w:rsidRPr="00666611">
              <w:t>M12, 03/12/24</w:t>
            </w:r>
          </w:p>
        </w:tc>
        <w:tc>
          <w:tcPr>
            <w:tcW w:w="2274" w:type="pct"/>
          </w:tcPr>
          <w:p w14:paraId="1FABC865" w14:textId="6EB22253" w:rsidR="00560244" w:rsidRPr="00666611" w:rsidRDefault="00560244" w:rsidP="009334D2">
            <w:r w:rsidRPr="00666611">
              <w:t xml:space="preserve">The </w:t>
            </w:r>
            <w:r w:rsidR="00EB4A97">
              <w:t xml:space="preserve">Department of Health &amp; Aged Care </w:t>
            </w:r>
            <w:r w:rsidRPr="00666611">
              <w:t xml:space="preserve">will summarise and send attendees the list of top 2 actions for each emerging theme from the </w:t>
            </w:r>
            <w:r w:rsidR="00EE2269" w:rsidRPr="00666611">
              <w:t>facilitated sessions on the National Allied Health Workforce Strategy.</w:t>
            </w:r>
          </w:p>
        </w:tc>
        <w:tc>
          <w:tcPr>
            <w:tcW w:w="845" w:type="pct"/>
          </w:tcPr>
          <w:p w14:paraId="1C33970C" w14:textId="77777777" w:rsidR="00560244" w:rsidRPr="00666611" w:rsidRDefault="00560244" w:rsidP="009334D2">
            <w:r w:rsidRPr="00666611">
              <w:t>Commonwealth CAHO</w:t>
            </w:r>
          </w:p>
        </w:tc>
        <w:tc>
          <w:tcPr>
            <w:tcW w:w="1299" w:type="pct"/>
          </w:tcPr>
          <w:p w14:paraId="02365E5C" w14:textId="77777777" w:rsidR="00560244" w:rsidRPr="00666611" w:rsidRDefault="00560244" w:rsidP="009334D2"/>
        </w:tc>
      </w:tr>
      <w:tr w:rsidR="00560244" w:rsidRPr="00666611" w14:paraId="56BD8CDB" w14:textId="77777777" w:rsidTr="009334D2">
        <w:trPr>
          <w:trHeight w:val="1709"/>
          <w:tblHeader/>
        </w:trPr>
        <w:tc>
          <w:tcPr>
            <w:tcW w:w="582" w:type="pct"/>
          </w:tcPr>
          <w:p w14:paraId="66294DC2" w14:textId="77777777" w:rsidR="00560244" w:rsidRPr="00666611" w:rsidRDefault="00560244" w:rsidP="009334D2">
            <w:r w:rsidRPr="00666611">
              <w:t>M12, 03/12/24</w:t>
            </w:r>
          </w:p>
        </w:tc>
        <w:tc>
          <w:tcPr>
            <w:tcW w:w="2274" w:type="pct"/>
          </w:tcPr>
          <w:p w14:paraId="59990263" w14:textId="56972B0A" w:rsidR="00560244" w:rsidRPr="00666611" w:rsidRDefault="00560244" w:rsidP="009334D2">
            <w:r w:rsidRPr="00666611">
              <w:t xml:space="preserve">The </w:t>
            </w:r>
            <w:r w:rsidR="00EB4A97">
              <w:t>Department of Health &amp; Aged Care</w:t>
            </w:r>
            <w:r w:rsidRPr="00666611">
              <w:t xml:space="preserve"> will respond to </w:t>
            </w:r>
            <w:r w:rsidR="00B84F2A">
              <w:t>any</w:t>
            </w:r>
            <w:r w:rsidRPr="00666611">
              <w:t xml:space="preserve"> </w:t>
            </w:r>
            <w:r w:rsidR="00EE2269" w:rsidRPr="00666611">
              <w:t>questions taken on notice regarding the presentation on intersecting reforms.</w:t>
            </w:r>
          </w:p>
        </w:tc>
        <w:tc>
          <w:tcPr>
            <w:tcW w:w="845" w:type="pct"/>
          </w:tcPr>
          <w:p w14:paraId="5DFD73EB" w14:textId="77777777" w:rsidR="00560244" w:rsidRPr="00666611" w:rsidRDefault="00560244" w:rsidP="009334D2">
            <w:r w:rsidRPr="00666611">
              <w:t>Commonwealth CAHO</w:t>
            </w:r>
          </w:p>
        </w:tc>
        <w:tc>
          <w:tcPr>
            <w:tcW w:w="1299" w:type="pct"/>
          </w:tcPr>
          <w:p w14:paraId="5F54E40C" w14:textId="77777777" w:rsidR="00560244" w:rsidRPr="00666611" w:rsidRDefault="00560244" w:rsidP="009334D2"/>
        </w:tc>
      </w:tr>
      <w:tr w:rsidR="00EE2269" w:rsidRPr="00666611" w14:paraId="31DDEA40" w14:textId="77777777" w:rsidTr="009334D2">
        <w:trPr>
          <w:trHeight w:val="1709"/>
          <w:tblHeader/>
        </w:trPr>
        <w:tc>
          <w:tcPr>
            <w:tcW w:w="582" w:type="pct"/>
          </w:tcPr>
          <w:p w14:paraId="2AD7521D" w14:textId="46172772" w:rsidR="00EE2269" w:rsidRPr="00666611" w:rsidRDefault="00EE2269" w:rsidP="009334D2">
            <w:r w:rsidRPr="00666611">
              <w:t>M12, 0</w:t>
            </w:r>
            <w:r w:rsidR="00B90F6D" w:rsidRPr="00666611">
              <w:t>3</w:t>
            </w:r>
            <w:r w:rsidRPr="00666611">
              <w:t>/12/24</w:t>
            </w:r>
          </w:p>
        </w:tc>
        <w:tc>
          <w:tcPr>
            <w:tcW w:w="2274" w:type="pct"/>
          </w:tcPr>
          <w:p w14:paraId="2175F0D6" w14:textId="13A62F47" w:rsidR="00EE2269" w:rsidRPr="00666611" w:rsidRDefault="00EE2269" w:rsidP="009334D2">
            <w:r w:rsidRPr="00666611">
              <w:t xml:space="preserve">Attendees to provide case histories and videos to showcase </w:t>
            </w:r>
            <w:r w:rsidR="00B90F6D" w:rsidRPr="00666611">
              <w:t>allied health</w:t>
            </w:r>
            <w:r w:rsidRPr="00666611">
              <w:t xml:space="preserve"> profession</w:t>
            </w:r>
            <w:r w:rsidR="00B90F6D" w:rsidRPr="00666611">
              <w:t>s</w:t>
            </w:r>
            <w:r w:rsidR="000D00AA" w:rsidRPr="00666611">
              <w:t xml:space="preserve"> on the Department of Health and Aged Care’s intranet. </w:t>
            </w:r>
          </w:p>
        </w:tc>
        <w:tc>
          <w:tcPr>
            <w:tcW w:w="845" w:type="pct"/>
          </w:tcPr>
          <w:p w14:paraId="44A51477" w14:textId="0B782873" w:rsidR="00EE2269" w:rsidRPr="00666611" w:rsidRDefault="00EE2269" w:rsidP="009334D2">
            <w:r w:rsidRPr="00666611">
              <w:t>Members and professional association representatives</w:t>
            </w:r>
          </w:p>
        </w:tc>
        <w:tc>
          <w:tcPr>
            <w:tcW w:w="1299" w:type="pct"/>
          </w:tcPr>
          <w:p w14:paraId="0C0EE117" w14:textId="77777777" w:rsidR="00EE2269" w:rsidRPr="00666611" w:rsidRDefault="00EE2269" w:rsidP="009334D2"/>
        </w:tc>
      </w:tr>
    </w:tbl>
    <w:p w14:paraId="7FCF439E" w14:textId="725654C6" w:rsidR="00537753" w:rsidRPr="009334D2" w:rsidRDefault="00537753" w:rsidP="009334D2"/>
    <w:sectPr w:rsidR="00537753" w:rsidRPr="009334D2" w:rsidSect="00D71206">
      <w:headerReference w:type="even" r:id="rId8"/>
      <w:headerReference w:type="default" r:id="rId9"/>
      <w:footerReference w:type="even" r:id="rId10"/>
      <w:footerReference w:type="default" r:id="rId11"/>
      <w:headerReference w:type="first" r:id="rId12"/>
      <w:footerReference w:type="first" r:id="rId13"/>
      <w:pgSz w:w="11906" w:h="16838"/>
      <w:pgMar w:top="567"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4ABE9" w14:textId="77777777" w:rsidR="00B22CCC" w:rsidRDefault="00B22CCC" w:rsidP="009334D2">
      <w:r>
        <w:separator/>
      </w:r>
    </w:p>
  </w:endnote>
  <w:endnote w:type="continuationSeparator" w:id="0">
    <w:p w14:paraId="20B8952F" w14:textId="77777777" w:rsidR="00B22CCC" w:rsidRDefault="00B22CCC" w:rsidP="0093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4D94E" w14:textId="77777777" w:rsidR="00666611" w:rsidRDefault="00666611" w:rsidP="00933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71D5D" w14:textId="77777777" w:rsidR="00666611" w:rsidRDefault="00666611" w:rsidP="00933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7353A" w14:textId="77777777" w:rsidR="00666611" w:rsidRDefault="00666611" w:rsidP="00933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08BFB" w14:textId="77777777" w:rsidR="00B22CCC" w:rsidRDefault="00B22CCC" w:rsidP="009334D2">
      <w:r>
        <w:separator/>
      </w:r>
    </w:p>
  </w:footnote>
  <w:footnote w:type="continuationSeparator" w:id="0">
    <w:p w14:paraId="635288DC" w14:textId="77777777" w:rsidR="00B22CCC" w:rsidRDefault="00B22CCC" w:rsidP="00933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ABD80" w14:textId="11E3655E" w:rsidR="00666611" w:rsidRDefault="00666611" w:rsidP="00933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8DEB6" w14:textId="5BB47946" w:rsidR="00666611" w:rsidRDefault="00666611" w:rsidP="009334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D2F41" w14:textId="0474DA32" w:rsidR="00666611" w:rsidRDefault="00666611" w:rsidP="00933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7DCA4F0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C78FED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290B29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5A22B2B"/>
    <w:multiLevelType w:val="hybridMultilevel"/>
    <w:tmpl w:val="2C46084C"/>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7CB6001"/>
    <w:multiLevelType w:val="hybridMultilevel"/>
    <w:tmpl w:val="24923A4E"/>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312E748A"/>
    <w:multiLevelType w:val="hybridMultilevel"/>
    <w:tmpl w:val="3EE2BD0A"/>
    <w:lvl w:ilvl="0" w:tplc="0C090003">
      <w:start w:val="1"/>
      <w:numFmt w:val="bullet"/>
      <w:lvlText w:val="o"/>
      <w:lvlJc w:val="left"/>
      <w:pPr>
        <w:ind w:left="720" w:hanging="360"/>
      </w:pPr>
      <w:rPr>
        <w:rFonts w:ascii="Courier New" w:hAnsi="Courier New" w:cs="Courier New" w:hint="default"/>
      </w:rPr>
    </w:lvl>
    <w:lvl w:ilvl="1" w:tplc="C7245D2A">
      <w:start w:val="1"/>
      <w:numFmt w:val="bullet"/>
      <w:pStyle w:val="ListBullet3"/>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A02C22"/>
    <w:multiLevelType w:val="hybridMultilevel"/>
    <w:tmpl w:val="82DE14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8C09B9"/>
    <w:multiLevelType w:val="hybridMultilevel"/>
    <w:tmpl w:val="C4A43E8C"/>
    <w:lvl w:ilvl="0" w:tplc="0C090001">
      <w:start w:val="1"/>
      <w:numFmt w:val="bullet"/>
      <w:lvlText w:val=""/>
      <w:lvlJc w:val="left"/>
      <w:pPr>
        <w:ind w:left="720" w:hanging="360"/>
      </w:pPr>
      <w:rPr>
        <w:rFonts w:ascii="Symbol" w:hAnsi="Symbol" w:hint="default"/>
      </w:rPr>
    </w:lvl>
    <w:lvl w:ilvl="1" w:tplc="DC00AF4A">
      <w:start w:val="1"/>
      <w:numFmt w:val="bullet"/>
      <w:pStyle w:val="ListBullet2"/>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09063F"/>
    <w:multiLevelType w:val="hybridMultilevel"/>
    <w:tmpl w:val="E47886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0535520">
    <w:abstractNumId w:val="7"/>
  </w:num>
  <w:num w:numId="2" w16cid:durableId="1844665738">
    <w:abstractNumId w:val="5"/>
  </w:num>
  <w:num w:numId="3" w16cid:durableId="1732075166">
    <w:abstractNumId w:val="4"/>
  </w:num>
  <w:num w:numId="4" w16cid:durableId="1474254709">
    <w:abstractNumId w:val="8"/>
  </w:num>
  <w:num w:numId="5" w16cid:durableId="44725670">
    <w:abstractNumId w:val="6"/>
  </w:num>
  <w:num w:numId="6" w16cid:durableId="172765455">
    <w:abstractNumId w:val="3"/>
  </w:num>
  <w:num w:numId="7" w16cid:durableId="78336504">
    <w:abstractNumId w:val="2"/>
  </w:num>
  <w:num w:numId="8" w16cid:durableId="955334894">
    <w:abstractNumId w:val="1"/>
  </w:num>
  <w:num w:numId="9" w16cid:durableId="1530751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52"/>
    <w:rsid w:val="00006EC0"/>
    <w:rsid w:val="000351B9"/>
    <w:rsid w:val="0004538E"/>
    <w:rsid w:val="000539DE"/>
    <w:rsid w:val="00067794"/>
    <w:rsid w:val="00074BCA"/>
    <w:rsid w:val="00077054"/>
    <w:rsid w:val="000B670D"/>
    <w:rsid w:val="000B77CE"/>
    <w:rsid w:val="000C39E9"/>
    <w:rsid w:val="000D00AA"/>
    <w:rsid w:val="000D43BD"/>
    <w:rsid w:val="0010072A"/>
    <w:rsid w:val="00117981"/>
    <w:rsid w:val="00166036"/>
    <w:rsid w:val="001B77B2"/>
    <w:rsid w:val="001C6CA7"/>
    <w:rsid w:val="001D2791"/>
    <w:rsid w:val="001D307D"/>
    <w:rsid w:val="001E460A"/>
    <w:rsid w:val="001F4728"/>
    <w:rsid w:val="002016F0"/>
    <w:rsid w:val="00230BEE"/>
    <w:rsid w:val="002319E2"/>
    <w:rsid w:val="00233E39"/>
    <w:rsid w:val="0027656A"/>
    <w:rsid w:val="0027661F"/>
    <w:rsid w:val="00280050"/>
    <w:rsid w:val="002808FB"/>
    <w:rsid w:val="002C6F08"/>
    <w:rsid w:val="002C74B2"/>
    <w:rsid w:val="002D4AFE"/>
    <w:rsid w:val="002E0EA5"/>
    <w:rsid w:val="002E3172"/>
    <w:rsid w:val="002E6F82"/>
    <w:rsid w:val="002F4B51"/>
    <w:rsid w:val="002F54F3"/>
    <w:rsid w:val="002F5DC0"/>
    <w:rsid w:val="002F7235"/>
    <w:rsid w:val="00302EB8"/>
    <w:rsid w:val="00310A8E"/>
    <w:rsid w:val="0031282D"/>
    <w:rsid w:val="00320ACF"/>
    <w:rsid w:val="0033076A"/>
    <w:rsid w:val="00354E73"/>
    <w:rsid w:val="00384C8A"/>
    <w:rsid w:val="00385844"/>
    <w:rsid w:val="00390F62"/>
    <w:rsid w:val="003A6A3E"/>
    <w:rsid w:val="003A77AE"/>
    <w:rsid w:val="003B75F5"/>
    <w:rsid w:val="003B7B76"/>
    <w:rsid w:val="003D43F6"/>
    <w:rsid w:val="003E242A"/>
    <w:rsid w:val="003E586B"/>
    <w:rsid w:val="003F1BE0"/>
    <w:rsid w:val="003F37EE"/>
    <w:rsid w:val="003F48E3"/>
    <w:rsid w:val="004231E4"/>
    <w:rsid w:val="00432607"/>
    <w:rsid w:val="004453DD"/>
    <w:rsid w:val="004536F5"/>
    <w:rsid w:val="004754EE"/>
    <w:rsid w:val="004826F4"/>
    <w:rsid w:val="004B4FBF"/>
    <w:rsid w:val="004D26D4"/>
    <w:rsid w:val="004F4F18"/>
    <w:rsid w:val="00514606"/>
    <w:rsid w:val="00514867"/>
    <w:rsid w:val="005253D5"/>
    <w:rsid w:val="00533BB0"/>
    <w:rsid w:val="005348FD"/>
    <w:rsid w:val="00537753"/>
    <w:rsid w:val="00537B5D"/>
    <w:rsid w:val="00542C44"/>
    <w:rsid w:val="005529DB"/>
    <w:rsid w:val="00560244"/>
    <w:rsid w:val="00596D7C"/>
    <w:rsid w:val="005A12A1"/>
    <w:rsid w:val="005B2A19"/>
    <w:rsid w:val="005B61AB"/>
    <w:rsid w:val="005C7184"/>
    <w:rsid w:val="005D5ADD"/>
    <w:rsid w:val="005F15D9"/>
    <w:rsid w:val="00606DBD"/>
    <w:rsid w:val="006116A0"/>
    <w:rsid w:val="0063792F"/>
    <w:rsid w:val="00666611"/>
    <w:rsid w:val="00667C03"/>
    <w:rsid w:val="006867FA"/>
    <w:rsid w:val="00691311"/>
    <w:rsid w:val="006A14CA"/>
    <w:rsid w:val="006B59D6"/>
    <w:rsid w:val="006C679D"/>
    <w:rsid w:val="006D5283"/>
    <w:rsid w:val="006E44D6"/>
    <w:rsid w:val="006E6B2B"/>
    <w:rsid w:val="006F3A49"/>
    <w:rsid w:val="006F5C47"/>
    <w:rsid w:val="00701BA7"/>
    <w:rsid w:val="0073016B"/>
    <w:rsid w:val="00732A8C"/>
    <w:rsid w:val="00745AAD"/>
    <w:rsid w:val="00756205"/>
    <w:rsid w:val="00765859"/>
    <w:rsid w:val="00766E1A"/>
    <w:rsid w:val="00767D14"/>
    <w:rsid w:val="007730E9"/>
    <w:rsid w:val="00781144"/>
    <w:rsid w:val="00792365"/>
    <w:rsid w:val="007971B2"/>
    <w:rsid w:val="007B16AF"/>
    <w:rsid w:val="007E019D"/>
    <w:rsid w:val="00813B63"/>
    <w:rsid w:val="00816EE4"/>
    <w:rsid w:val="00832D50"/>
    <w:rsid w:val="0083471D"/>
    <w:rsid w:val="008429D4"/>
    <w:rsid w:val="00863719"/>
    <w:rsid w:val="008929F8"/>
    <w:rsid w:val="008B081A"/>
    <w:rsid w:val="008B3CEB"/>
    <w:rsid w:val="008C25B8"/>
    <w:rsid w:val="008C2B4F"/>
    <w:rsid w:val="008D7351"/>
    <w:rsid w:val="008F5E79"/>
    <w:rsid w:val="00904CAC"/>
    <w:rsid w:val="0091302E"/>
    <w:rsid w:val="0093121E"/>
    <w:rsid w:val="009334D2"/>
    <w:rsid w:val="009409EE"/>
    <w:rsid w:val="0095325C"/>
    <w:rsid w:val="00962444"/>
    <w:rsid w:val="009644B6"/>
    <w:rsid w:val="00972F9D"/>
    <w:rsid w:val="00973607"/>
    <w:rsid w:val="00981F7E"/>
    <w:rsid w:val="009829E7"/>
    <w:rsid w:val="009C3023"/>
    <w:rsid w:val="009C6C41"/>
    <w:rsid w:val="00A00C9E"/>
    <w:rsid w:val="00A03152"/>
    <w:rsid w:val="00A04A08"/>
    <w:rsid w:val="00A11123"/>
    <w:rsid w:val="00A178F8"/>
    <w:rsid w:val="00A26F03"/>
    <w:rsid w:val="00A27029"/>
    <w:rsid w:val="00A30A12"/>
    <w:rsid w:val="00A45F02"/>
    <w:rsid w:val="00A51F01"/>
    <w:rsid w:val="00A569F4"/>
    <w:rsid w:val="00A71191"/>
    <w:rsid w:val="00A75078"/>
    <w:rsid w:val="00A85563"/>
    <w:rsid w:val="00AB171F"/>
    <w:rsid w:val="00AD058F"/>
    <w:rsid w:val="00AD4CC0"/>
    <w:rsid w:val="00AE03D9"/>
    <w:rsid w:val="00AE71D7"/>
    <w:rsid w:val="00AE7F81"/>
    <w:rsid w:val="00AF303E"/>
    <w:rsid w:val="00B164C9"/>
    <w:rsid w:val="00B22CCC"/>
    <w:rsid w:val="00B41CCA"/>
    <w:rsid w:val="00B62842"/>
    <w:rsid w:val="00B6635B"/>
    <w:rsid w:val="00B83C83"/>
    <w:rsid w:val="00B8415F"/>
    <w:rsid w:val="00B84F2A"/>
    <w:rsid w:val="00B90F6D"/>
    <w:rsid w:val="00B96619"/>
    <w:rsid w:val="00B97DD4"/>
    <w:rsid w:val="00BB3B20"/>
    <w:rsid w:val="00BE7755"/>
    <w:rsid w:val="00C01E78"/>
    <w:rsid w:val="00C12CC7"/>
    <w:rsid w:val="00C33A07"/>
    <w:rsid w:val="00C63A68"/>
    <w:rsid w:val="00C774CB"/>
    <w:rsid w:val="00C860AA"/>
    <w:rsid w:val="00C94B1B"/>
    <w:rsid w:val="00C95C89"/>
    <w:rsid w:val="00C95CDE"/>
    <w:rsid w:val="00C9644E"/>
    <w:rsid w:val="00CE21B1"/>
    <w:rsid w:val="00CE5AA8"/>
    <w:rsid w:val="00CF79AE"/>
    <w:rsid w:val="00D066F2"/>
    <w:rsid w:val="00D1067A"/>
    <w:rsid w:val="00D22559"/>
    <w:rsid w:val="00D4047E"/>
    <w:rsid w:val="00D417BD"/>
    <w:rsid w:val="00D45731"/>
    <w:rsid w:val="00D47F6C"/>
    <w:rsid w:val="00D50DF4"/>
    <w:rsid w:val="00D71206"/>
    <w:rsid w:val="00DA2E6E"/>
    <w:rsid w:val="00DB34B3"/>
    <w:rsid w:val="00DD45AF"/>
    <w:rsid w:val="00DE728A"/>
    <w:rsid w:val="00E036E2"/>
    <w:rsid w:val="00E05C5A"/>
    <w:rsid w:val="00E26FCC"/>
    <w:rsid w:val="00E34C80"/>
    <w:rsid w:val="00E4750F"/>
    <w:rsid w:val="00E509A9"/>
    <w:rsid w:val="00E77425"/>
    <w:rsid w:val="00E8286F"/>
    <w:rsid w:val="00EA0A52"/>
    <w:rsid w:val="00EB0AA6"/>
    <w:rsid w:val="00EB4A97"/>
    <w:rsid w:val="00EC5CBD"/>
    <w:rsid w:val="00ED282C"/>
    <w:rsid w:val="00EE2269"/>
    <w:rsid w:val="00EE61A9"/>
    <w:rsid w:val="00F03AFB"/>
    <w:rsid w:val="00F11A4B"/>
    <w:rsid w:val="00F14D6C"/>
    <w:rsid w:val="00F2267B"/>
    <w:rsid w:val="00F23DFA"/>
    <w:rsid w:val="00F34730"/>
    <w:rsid w:val="00F61DBB"/>
    <w:rsid w:val="00F70F28"/>
    <w:rsid w:val="00F753F8"/>
    <w:rsid w:val="00F840D5"/>
    <w:rsid w:val="00F85386"/>
    <w:rsid w:val="00F857CF"/>
    <w:rsid w:val="00FA4A56"/>
    <w:rsid w:val="00FB27B7"/>
    <w:rsid w:val="00FB2E61"/>
    <w:rsid w:val="00FD0262"/>
    <w:rsid w:val="00FD6C5E"/>
    <w:rsid w:val="00FE2E6A"/>
    <w:rsid w:val="00FF6AD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2B903"/>
  <w15:chartTrackingRefBased/>
  <w15:docId w15:val="{9E891EEA-AA66-405B-AC6E-86E66407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4D2"/>
    <w:rPr>
      <w:rFonts w:asciiTheme="minorHAnsi" w:hAnsiTheme="minorHAnsi" w:cstheme="minorHAnsi"/>
      <w:sz w:val="23"/>
      <w:szCs w:val="23"/>
    </w:rPr>
  </w:style>
  <w:style w:type="paragraph" w:styleId="Heading1">
    <w:name w:val="heading 1"/>
    <w:basedOn w:val="Normal"/>
    <w:next w:val="Normal"/>
    <w:link w:val="Heading1Char"/>
    <w:uiPriority w:val="9"/>
    <w:qFormat/>
    <w:rsid w:val="009C30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A03152"/>
    <w:rPr>
      <w:b/>
      <w:bCs/>
      <w:smallCaps/>
      <w:color w:val="4472C4" w:themeColor="accent1"/>
      <w:spacing w:val="5"/>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Body text"/>
    <w:basedOn w:val="Normal"/>
    <w:link w:val="ListParagraphChar"/>
    <w:uiPriority w:val="34"/>
    <w:qFormat/>
    <w:rsid w:val="00FD0262"/>
    <w:pPr>
      <w:ind w:left="720"/>
      <w:contextualSpacing/>
    </w:pPr>
    <w:rPr>
      <w:kern w:val="0"/>
      <w14:ligatures w14:val="non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D0262"/>
    <w:rPr>
      <w:kern w:val="0"/>
      <w14:ligatures w14:val="none"/>
    </w:rPr>
  </w:style>
  <w:style w:type="table" w:styleId="TableGrid">
    <w:name w:val="Table Grid"/>
    <w:basedOn w:val="TableNormal"/>
    <w:uiPriority w:val="39"/>
    <w:rsid w:val="000B77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A49"/>
    <w:pPr>
      <w:spacing w:after="0" w:line="240" w:lineRule="auto"/>
    </w:pPr>
  </w:style>
  <w:style w:type="paragraph" w:styleId="Header">
    <w:name w:val="header"/>
    <w:basedOn w:val="Normal"/>
    <w:link w:val="HeaderChar"/>
    <w:uiPriority w:val="99"/>
    <w:unhideWhenUsed/>
    <w:rsid w:val="006666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611"/>
  </w:style>
  <w:style w:type="paragraph" w:styleId="Footer">
    <w:name w:val="footer"/>
    <w:basedOn w:val="Normal"/>
    <w:link w:val="FooterChar"/>
    <w:uiPriority w:val="99"/>
    <w:unhideWhenUsed/>
    <w:rsid w:val="00666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611"/>
  </w:style>
  <w:style w:type="character" w:styleId="CommentReference">
    <w:name w:val="annotation reference"/>
    <w:basedOn w:val="DefaultParagraphFont"/>
    <w:uiPriority w:val="99"/>
    <w:semiHidden/>
    <w:unhideWhenUsed/>
    <w:rsid w:val="009C3023"/>
    <w:rPr>
      <w:sz w:val="16"/>
      <w:szCs w:val="16"/>
    </w:rPr>
  </w:style>
  <w:style w:type="paragraph" w:styleId="CommentText">
    <w:name w:val="annotation text"/>
    <w:basedOn w:val="Normal"/>
    <w:link w:val="CommentTextChar"/>
    <w:uiPriority w:val="99"/>
    <w:unhideWhenUsed/>
    <w:rsid w:val="009C3023"/>
    <w:pPr>
      <w:spacing w:line="240" w:lineRule="auto"/>
    </w:pPr>
    <w:rPr>
      <w:sz w:val="20"/>
      <w:szCs w:val="20"/>
    </w:rPr>
  </w:style>
  <w:style w:type="character" w:customStyle="1" w:styleId="CommentTextChar">
    <w:name w:val="Comment Text Char"/>
    <w:basedOn w:val="DefaultParagraphFont"/>
    <w:link w:val="CommentText"/>
    <w:uiPriority w:val="99"/>
    <w:rsid w:val="009C3023"/>
    <w:rPr>
      <w:sz w:val="20"/>
      <w:szCs w:val="20"/>
    </w:rPr>
  </w:style>
  <w:style w:type="paragraph" w:styleId="CommentSubject">
    <w:name w:val="annotation subject"/>
    <w:basedOn w:val="CommentText"/>
    <w:next w:val="CommentText"/>
    <w:link w:val="CommentSubjectChar"/>
    <w:uiPriority w:val="99"/>
    <w:semiHidden/>
    <w:unhideWhenUsed/>
    <w:rsid w:val="009C3023"/>
    <w:rPr>
      <w:b/>
      <w:bCs/>
    </w:rPr>
  </w:style>
  <w:style w:type="character" w:customStyle="1" w:styleId="CommentSubjectChar">
    <w:name w:val="Comment Subject Char"/>
    <w:basedOn w:val="CommentTextChar"/>
    <w:link w:val="CommentSubject"/>
    <w:uiPriority w:val="99"/>
    <w:semiHidden/>
    <w:rsid w:val="009C3023"/>
    <w:rPr>
      <w:b/>
      <w:bCs/>
      <w:sz w:val="20"/>
      <w:szCs w:val="20"/>
    </w:rPr>
  </w:style>
  <w:style w:type="character" w:customStyle="1" w:styleId="Heading1Char">
    <w:name w:val="Heading 1 Char"/>
    <w:basedOn w:val="DefaultParagraphFont"/>
    <w:link w:val="Heading1"/>
    <w:uiPriority w:val="9"/>
    <w:rsid w:val="009C302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9334D2"/>
    <w:pPr>
      <w:spacing w:after="0" w:line="240" w:lineRule="auto"/>
      <w:contextualSpacing/>
      <w:jc w:val="center"/>
    </w:pPr>
    <w:rPr>
      <w:rFonts w:asciiTheme="majorHAnsi" w:eastAsiaTheme="majorEastAsia" w:hAnsiTheme="majorHAnsi" w:cstheme="majorBidi"/>
      <w:color w:val="4472C4" w:themeColor="accent1"/>
      <w:spacing w:val="-10"/>
      <w:kern w:val="28"/>
      <w:sz w:val="56"/>
      <w:szCs w:val="56"/>
    </w:rPr>
  </w:style>
  <w:style w:type="character" w:customStyle="1" w:styleId="TitleChar">
    <w:name w:val="Title Char"/>
    <w:basedOn w:val="DefaultParagraphFont"/>
    <w:link w:val="Title"/>
    <w:uiPriority w:val="10"/>
    <w:rsid w:val="009334D2"/>
    <w:rPr>
      <w:rFonts w:asciiTheme="majorHAnsi" w:eastAsiaTheme="majorEastAsia" w:hAnsiTheme="majorHAnsi" w:cstheme="majorBidi"/>
      <w:color w:val="4472C4" w:themeColor="accent1"/>
      <w:spacing w:val="-10"/>
      <w:kern w:val="28"/>
      <w:sz w:val="56"/>
      <w:szCs w:val="56"/>
    </w:rPr>
  </w:style>
  <w:style w:type="paragraph" w:styleId="Subtitle">
    <w:name w:val="Subtitle"/>
    <w:basedOn w:val="Normal"/>
    <w:next w:val="Normal"/>
    <w:link w:val="SubtitleChar"/>
    <w:uiPriority w:val="11"/>
    <w:qFormat/>
    <w:rsid w:val="009334D2"/>
    <w:pPr>
      <w:numPr>
        <w:ilvl w:val="1"/>
      </w:numPr>
      <w:jc w:val="center"/>
    </w:pPr>
    <w:rPr>
      <w:rFonts w:eastAsiaTheme="minorEastAsia" w:cstheme="minorBidi"/>
      <w:color w:val="4472C4" w:themeColor="accent1"/>
      <w:spacing w:val="15"/>
      <w:sz w:val="22"/>
      <w:szCs w:val="22"/>
    </w:rPr>
  </w:style>
  <w:style w:type="character" w:customStyle="1" w:styleId="SubtitleChar">
    <w:name w:val="Subtitle Char"/>
    <w:basedOn w:val="DefaultParagraphFont"/>
    <w:link w:val="Subtitle"/>
    <w:uiPriority w:val="11"/>
    <w:rsid w:val="009334D2"/>
    <w:rPr>
      <w:rFonts w:asciiTheme="minorHAnsi" w:eastAsiaTheme="minorEastAsia" w:hAnsiTheme="minorHAnsi" w:cstheme="minorBidi"/>
      <w:color w:val="4472C4" w:themeColor="accent1"/>
      <w:spacing w:val="15"/>
      <w:sz w:val="22"/>
      <w:szCs w:val="22"/>
    </w:rPr>
  </w:style>
  <w:style w:type="paragraph" w:styleId="ListBullet">
    <w:name w:val="List Bullet"/>
    <w:basedOn w:val="Normal"/>
    <w:uiPriority w:val="99"/>
    <w:unhideWhenUsed/>
    <w:rsid w:val="009334D2"/>
    <w:pPr>
      <w:numPr>
        <w:numId w:val="7"/>
      </w:numPr>
      <w:contextualSpacing/>
    </w:pPr>
  </w:style>
  <w:style w:type="paragraph" w:styleId="ListBullet2">
    <w:name w:val="List Bullet 2"/>
    <w:basedOn w:val="ListParagraph"/>
    <w:uiPriority w:val="99"/>
    <w:unhideWhenUsed/>
    <w:rsid w:val="009334D2"/>
    <w:pPr>
      <w:numPr>
        <w:ilvl w:val="1"/>
        <w:numId w:val="1"/>
      </w:numPr>
      <w:ind w:left="867" w:hanging="357"/>
    </w:pPr>
  </w:style>
  <w:style w:type="paragraph" w:styleId="ListBullet3">
    <w:name w:val="List Bullet 3"/>
    <w:basedOn w:val="ListParagraph"/>
    <w:uiPriority w:val="99"/>
    <w:unhideWhenUsed/>
    <w:rsid w:val="009334D2"/>
    <w:pPr>
      <w:numPr>
        <w:ilvl w:val="1"/>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304375">
      <w:bodyDiv w:val="1"/>
      <w:marLeft w:val="0"/>
      <w:marRight w:val="0"/>
      <w:marTop w:val="0"/>
      <w:marBottom w:val="0"/>
      <w:divBdr>
        <w:top w:val="none" w:sz="0" w:space="0" w:color="auto"/>
        <w:left w:val="none" w:sz="0" w:space="0" w:color="auto"/>
        <w:bottom w:val="none" w:sz="0" w:space="0" w:color="auto"/>
        <w:right w:val="none" w:sz="0" w:space="0" w:color="auto"/>
      </w:divBdr>
    </w:div>
    <w:div w:id="1884055845">
      <w:bodyDiv w:val="1"/>
      <w:marLeft w:val="0"/>
      <w:marRight w:val="0"/>
      <w:marTop w:val="0"/>
      <w:marBottom w:val="0"/>
      <w:divBdr>
        <w:top w:val="none" w:sz="0" w:space="0" w:color="auto"/>
        <w:left w:val="none" w:sz="0" w:space="0" w:color="auto"/>
        <w:bottom w:val="none" w:sz="0" w:space="0" w:color="auto"/>
        <w:right w:val="none" w:sz="0" w:space="0" w:color="auto"/>
      </w:divBdr>
    </w:div>
    <w:div w:id="189288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Allied Health Industry Reference Group – Summary of outcomes for meeting 12 – 3 December 2024</dc:title>
  <dc:subject>Allied health</dc:subject>
  <dc:creator>Australian Govenment Department of Health and Aged Care</dc:creator>
  <cp:keywords>Allied Health Industry Reference Group</cp:keywords>
  <dc:description/>
  <cp:lastModifiedBy>MASCHKE, Elvia</cp:lastModifiedBy>
  <cp:revision>2</cp:revision>
  <dcterms:created xsi:type="dcterms:W3CDTF">2025-01-13T05:05:00Z</dcterms:created>
  <dcterms:modified xsi:type="dcterms:W3CDTF">2025-01-13T05:05:00Z</dcterms:modified>
</cp:coreProperties>
</file>