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002060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A366DD1" w14:textId="3FD8F96C" w:rsidR="0039558B" w:rsidRPr="0039558B" w:rsidRDefault="0039558B" w:rsidP="0039558B">
          <w:pPr>
            <w:pStyle w:val="Heading1"/>
            <w:rPr>
              <w:b/>
              <w:bCs/>
              <w:caps/>
              <w:color w:val="002060"/>
            </w:rPr>
          </w:pPr>
          <w:r w:rsidRPr="0039558B">
            <w:rPr>
              <w:b/>
              <w:bCs/>
              <w:color w:val="002060"/>
            </w:rPr>
            <w:t xml:space="preserve">Aged Care Transition Taskforce – Summary of </w:t>
          </w:r>
          <w:r w:rsidR="007E0FD0">
            <w:rPr>
              <w:b/>
              <w:bCs/>
              <w:color w:val="002060"/>
            </w:rPr>
            <w:t>third</w:t>
          </w:r>
          <w:r w:rsidR="007E483C">
            <w:rPr>
              <w:b/>
              <w:bCs/>
              <w:color w:val="002060"/>
            </w:rPr>
            <w:t xml:space="preserve"> </w:t>
          </w:r>
          <w:r w:rsidRPr="0039558B">
            <w:rPr>
              <w:b/>
              <w:bCs/>
              <w:color w:val="002060"/>
            </w:rPr>
            <w:t xml:space="preserve">meeting </w:t>
          </w:r>
          <w:r w:rsidR="007E483C">
            <w:rPr>
              <w:b/>
              <w:bCs/>
              <w:color w:val="002060"/>
            </w:rPr>
            <w:t>–</w:t>
          </w:r>
          <w:r w:rsidRPr="0039558B">
            <w:rPr>
              <w:b/>
              <w:bCs/>
              <w:color w:val="002060"/>
            </w:rPr>
            <w:t xml:space="preserve"> </w:t>
          </w:r>
          <w:r w:rsidR="007E0FD0">
            <w:rPr>
              <w:b/>
              <w:bCs/>
              <w:color w:val="002060"/>
            </w:rPr>
            <w:t>20 January 2025</w:t>
          </w:r>
        </w:p>
      </w:sdtContent>
    </w:sdt>
    <w:p w14:paraId="3853BB42" w14:textId="6A1FEA9D" w:rsidR="0039558B" w:rsidRDefault="00E91B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welcomed </w:t>
      </w:r>
      <w:r w:rsidR="00B02A59">
        <w:rPr>
          <w:rFonts w:ascii="Calibri" w:hAnsi="Calibri" w:cs="Calibri"/>
          <w:sz w:val="22"/>
          <w:szCs w:val="22"/>
        </w:rPr>
        <w:t>Sonja Stewart</w:t>
      </w:r>
      <w:r w:rsidR="002E0795">
        <w:rPr>
          <w:rFonts w:ascii="Calibri" w:hAnsi="Calibri" w:cs="Calibri"/>
          <w:sz w:val="22"/>
          <w:szCs w:val="22"/>
        </w:rPr>
        <w:t xml:space="preserve"> </w:t>
      </w:r>
      <w:r w:rsidR="00B834DC">
        <w:rPr>
          <w:rFonts w:ascii="Calibri" w:hAnsi="Calibri" w:cs="Calibri"/>
          <w:sz w:val="22"/>
          <w:szCs w:val="22"/>
        </w:rPr>
        <w:t xml:space="preserve">(Deputy Secretary, Ageing and Aged Care Group) </w:t>
      </w:r>
      <w:r w:rsidR="002E0795">
        <w:rPr>
          <w:rFonts w:ascii="Calibri" w:hAnsi="Calibri" w:cs="Calibri"/>
          <w:sz w:val="22"/>
          <w:szCs w:val="22"/>
        </w:rPr>
        <w:t>as the new Deputy Chair</w:t>
      </w:r>
      <w:r w:rsidR="00B02A59">
        <w:rPr>
          <w:rFonts w:ascii="Calibri" w:hAnsi="Calibri" w:cs="Calibri"/>
          <w:sz w:val="22"/>
          <w:szCs w:val="22"/>
        </w:rPr>
        <w:t xml:space="preserve"> </w:t>
      </w:r>
      <w:r w:rsidR="00FB4977">
        <w:rPr>
          <w:rFonts w:ascii="Calibri" w:hAnsi="Calibri" w:cs="Calibri"/>
          <w:sz w:val="22"/>
          <w:szCs w:val="22"/>
        </w:rPr>
        <w:t xml:space="preserve">and Liz </w:t>
      </w:r>
      <w:proofErr w:type="spellStart"/>
      <w:r w:rsidR="00FB4977">
        <w:rPr>
          <w:rFonts w:ascii="Calibri" w:hAnsi="Calibri" w:cs="Calibri"/>
          <w:sz w:val="22"/>
          <w:szCs w:val="22"/>
        </w:rPr>
        <w:t>Hefr</w:t>
      </w:r>
      <w:r w:rsidR="008F5B41">
        <w:rPr>
          <w:rFonts w:ascii="Calibri" w:hAnsi="Calibri" w:cs="Calibri"/>
          <w:sz w:val="22"/>
          <w:szCs w:val="22"/>
        </w:rPr>
        <w:t>e</w:t>
      </w:r>
      <w:r w:rsidR="00FB4977">
        <w:rPr>
          <w:rFonts w:ascii="Calibri" w:hAnsi="Calibri" w:cs="Calibri"/>
          <w:sz w:val="22"/>
          <w:szCs w:val="22"/>
        </w:rPr>
        <w:t>n</w:t>
      </w:r>
      <w:proofErr w:type="spellEnd"/>
      <w:r w:rsidR="00FB4977">
        <w:rPr>
          <w:rFonts w:ascii="Calibri" w:hAnsi="Calibri" w:cs="Calibri"/>
          <w:sz w:val="22"/>
          <w:szCs w:val="22"/>
        </w:rPr>
        <w:t>-Web</w:t>
      </w:r>
      <w:r w:rsidR="004C6BF1">
        <w:rPr>
          <w:rFonts w:ascii="Calibri" w:hAnsi="Calibri" w:cs="Calibri"/>
          <w:sz w:val="22"/>
          <w:szCs w:val="22"/>
        </w:rPr>
        <w:t>b</w:t>
      </w:r>
      <w:r w:rsidR="0077724D">
        <w:rPr>
          <w:rFonts w:ascii="Calibri" w:hAnsi="Calibri" w:cs="Calibri"/>
          <w:sz w:val="22"/>
          <w:szCs w:val="22"/>
        </w:rPr>
        <w:t xml:space="preserve">, </w:t>
      </w:r>
      <w:r w:rsidR="0077724D" w:rsidRPr="00341C57">
        <w:rPr>
          <w:rFonts w:ascii="Calibri" w:hAnsi="Calibri" w:cs="Calibri"/>
          <w:sz w:val="22"/>
          <w:szCs w:val="22"/>
        </w:rPr>
        <w:t>Commissioner</w:t>
      </w:r>
      <w:r w:rsidR="0077724D">
        <w:rPr>
          <w:rFonts w:ascii="Calibri" w:hAnsi="Calibri" w:cs="Calibri"/>
          <w:sz w:val="22"/>
          <w:szCs w:val="22"/>
        </w:rPr>
        <w:t xml:space="preserve">, </w:t>
      </w:r>
      <w:r w:rsidR="0077724D" w:rsidRPr="009B0B33">
        <w:rPr>
          <w:rFonts w:ascii="Calibri" w:hAnsi="Calibri" w:cs="Calibri"/>
          <w:sz w:val="22"/>
          <w:szCs w:val="22"/>
          <w:lang w:val="en-US"/>
        </w:rPr>
        <w:t>Aged Care Quality and Safety Commission</w:t>
      </w:r>
      <w:r w:rsidR="0077724D" w:rsidRPr="009B0B33">
        <w:rPr>
          <w:rFonts w:ascii="Calibri" w:hAnsi="Calibri" w:cs="Calibri"/>
          <w:sz w:val="22"/>
          <w:szCs w:val="22"/>
        </w:rPr>
        <w:t> </w:t>
      </w:r>
      <w:r w:rsidR="006153F1">
        <w:rPr>
          <w:rFonts w:ascii="Calibri" w:hAnsi="Calibri" w:cs="Calibri"/>
          <w:sz w:val="22"/>
          <w:szCs w:val="22"/>
        </w:rPr>
        <w:t>as a new member</w:t>
      </w:r>
      <w:r w:rsidR="006153F1" w:rsidRPr="006153F1">
        <w:rPr>
          <w:rFonts w:ascii="Calibri" w:hAnsi="Calibri" w:cs="Calibri"/>
          <w:sz w:val="22"/>
          <w:szCs w:val="22"/>
        </w:rPr>
        <w:t xml:space="preserve"> </w:t>
      </w:r>
      <w:r w:rsidR="006153F1">
        <w:rPr>
          <w:rFonts w:ascii="Calibri" w:hAnsi="Calibri" w:cs="Calibri"/>
          <w:sz w:val="22"/>
          <w:szCs w:val="22"/>
        </w:rPr>
        <w:t xml:space="preserve">to the </w:t>
      </w:r>
      <w:r w:rsidR="006153F1" w:rsidRPr="2C301440">
        <w:rPr>
          <w:rFonts w:ascii="Calibri" w:hAnsi="Calibri" w:cs="Calibri"/>
          <w:sz w:val="22"/>
          <w:szCs w:val="22"/>
        </w:rPr>
        <w:t>Aged Care Transition Taskforce</w:t>
      </w:r>
      <w:r w:rsidR="006153F1">
        <w:rPr>
          <w:rFonts w:ascii="Calibri" w:hAnsi="Calibri" w:cs="Calibri"/>
          <w:sz w:val="22"/>
          <w:szCs w:val="22"/>
        </w:rPr>
        <w:t>.</w:t>
      </w:r>
    </w:p>
    <w:p w14:paraId="56896C19" w14:textId="59996C50" w:rsidR="00715F47" w:rsidRDefault="00800030" w:rsidP="0003723D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322A2C1E">
        <w:rPr>
          <w:rFonts w:ascii="Calibri" w:hAnsi="Calibri" w:cs="Calibri"/>
          <w:sz w:val="22"/>
          <w:szCs w:val="22"/>
        </w:rPr>
        <w:t>Members considered further details around the consultation process and key engagement dates for the Aged Care Rules</w:t>
      </w:r>
      <w:r w:rsidR="00086798" w:rsidRPr="322A2C1E">
        <w:rPr>
          <w:rFonts w:ascii="Calibri" w:hAnsi="Calibri" w:cs="Calibri"/>
          <w:sz w:val="22"/>
          <w:szCs w:val="22"/>
        </w:rPr>
        <w:t>.</w:t>
      </w:r>
      <w:r w:rsidRPr="322A2C1E">
        <w:rPr>
          <w:rFonts w:ascii="Calibri" w:hAnsi="Calibri" w:cs="Calibri"/>
          <w:sz w:val="22"/>
          <w:szCs w:val="22"/>
        </w:rPr>
        <w:t xml:space="preserve"> </w:t>
      </w:r>
      <w:r w:rsidR="0065732A" w:rsidRPr="322A2C1E">
        <w:rPr>
          <w:rFonts w:ascii="Calibri" w:hAnsi="Calibri" w:cs="Calibri"/>
          <w:sz w:val="22"/>
          <w:szCs w:val="22"/>
        </w:rPr>
        <w:t xml:space="preserve">Members </w:t>
      </w:r>
      <w:r w:rsidR="001655AE" w:rsidRPr="322A2C1E">
        <w:rPr>
          <w:rFonts w:ascii="Calibri" w:hAnsi="Calibri" w:cs="Calibri"/>
          <w:sz w:val="22"/>
          <w:szCs w:val="22"/>
        </w:rPr>
        <w:t>advised on</w:t>
      </w:r>
      <w:r w:rsidR="00D613F2" w:rsidRPr="322A2C1E">
        <w:rPr>
          <w:rFonts w:ascii="Calibri" w:hAnsi="Calibri" w:cs="Calibri"/>
          <w:sz w:val="22"/>
          <w:szCs w:val="22"/>
        </w:rPr>
        <w:t xml:space="preserve"> </w:t>
      </w:r>
      <w:r w:rsidR="009E4A9F" w:rsidRPr="322A2C1E">
        <w:rPr>
          <w:rFonts w:ascii="Calibri" w:hAnsi="Calibri" w:cs="Calibri"/>
          <w:sz w:val="22"/>
          <w:szCs w:val="22"/>
        </w:rPr>
        <w:t xml:space="preserve">supporting documents </w:t>
      </w:r>
      <w:r w:rsidR="00D96EC6" w:rsidRPr="322A2C1E">
        <w:rPr>
          <w:rFonts w:ascii="Calibri" w:hAnsi="Calibri" w:cs="Calibri"/>
          <w:sz w:val="22"/>
          <w:szCs w:val="22"/>
        </w:rPr>
        <w:t>that seek to explain</w:t>
      </w:r>
      <w:r w:rsidR="00602C91" w:rsidRPr="322A2C1E">
        <w:rPr>
          <w:rFonts w:ascii="Calibri" w:hAnsi="Calibri" w:cs="Calibri"/>
          <w:sz w:val="22"/>
          <w:szCs w:val="22"/>
        </w:rPr>
        <w:t xml:space="preserve"> some of the</w:t>
      </w:r>
      <w:r w:rsidR="00D32FDC" w:rsidRPr="322A2C1E">
        <w:rPr>
          <w:rFonts w:ascii="Calibri" w:hAnsi="Calibri" w:cs="Calibri"/>
          <w:sz w:val="22"/>
          <w:szCs w:val="22"/>
        </w:rPr>
        <w:t xml:space="preserve"> funding</w:t>
      </w:r>
      <w:r w:rsidR="0087451D" w:rsidRPr="322A2C1E">
        <w:rPr>
          <w:rFonts w:ascii="Calibri" w:hAnsi="Calibri" w:cs="Calibri"/>
          <w:sz w:val="22"/>
          <w:szCs w:val="22"/>
        </w:rPr>
        <w:t xml:space="preserve"> arrangements</w:t>
      </w:r>
      <w:r w:rsidR="00D32FDC" w:rsidRPr="322A2C1E">
        <w:rPr>
          <w:rFonts w:ascii="Calibri" w:hAnsi="Calibri" w:cs="Calibri"/>
          <w:sz w:val="22"/>
          <w:szCs w:val="22"/>
        </w:rPr>
        <w:t>, including</w:t>
      </w:r>
      <w:r w:rsidR="0087451D" w:rsidRPr="322A2C1E">
        <w:rPr>
          <w:rFonts w:ascii="Calibri" w:hAnsi="Calibri" w:cs="Calibri"/>
          <w:sz w:val="22"/>
          <w:szCs w:val="22"/>
        </w:rPr>
        <w:t xml:space="preserve"> for existing care recipients. </w:t>
      </w:r>
      <w:r w:rsidR="00CE78A2" w:rsidRPr="322A2C1E">
        <w:rPr>
          <w:rFonts w:ascii="Calibri" w:hAnsi="Calibri" w:cs="Calibri"/>
          <w:sz w:val="22"/>
          <w:szCs w:val="22"/>
        </w:rPr>
        <w:t xml:space="preserve">Members </w:t>
      </w:r>
      <w:r w:rsidR="00472AA3" w:rsidRPr="322A2C1E">
        <w:rPr>
          <w:rFonts w:ascii="Calibri" w:hAnsi="Calibri" w:cs="Calibri"/>
          <w:sz w:val="22"/>
          <w:szCs w:val="22"/>
        </w:rPr>
        <w:t xml:space="preserve">discussed useful </w:t>
      </w:r>
      <w:r w:rsidR="00EF7A87" w:rsidRPr="322A2C1E">
        <w:rPr>
          <w:rFonts w:ascii="Calibri" w:hAnsi="Calibri" w:cs="Calibri"/>
          <w:sz w:val="22"/>
          <w:szCs w:val="22"/>
        </w:rPr>
        <w:t>approaches</w:t>
      </w:r>
      <w:r w:rsidR="00472AA3" w:rsidRPr="322A2C1E">
        <w:rPr>
          <w:rFonts w:ascii="Calibri" w:hAnsi="Calibri" w:cs="Calibri"/>
          <w:sz w:val="22"/>
          <w:szCs w:val="22"/>
        </w:rPr>
        <w:t xml:space="preserve"> to collect </w:t>
      </w:r>
      <w:r w:rsidR="00051E87" w:rsidRPr="322A2C1E">
        <w:rPr>
          <w:rFonts w:ascii="Calibri" w:hAnsi="Calibri" w:cs="Calibri"/>
          <w:sz w:val="22"/>
          <w:szCs w:val="22"/>
        </w:rPr>
        <w:t xml:space="preserve">and summarise </w:t>
      </w:r>
      <w:r w:rsidR="00472AA3" w:rsidRPr="322A2C1E">
        <w:rPr>
          <w:rFonts w:ascii="Calibri" w:hAnsi="Calibri" w:cs="Calibri"/>
          <w:sz w:val="22"/>
          <w:szCs w:val="22"/>
        </w:rPr>
        <w:t xml:space="preserve">feedback </w:t>
      </w:r>
      <w:r w:rsidR="00150523" w:rsidRPr="322A2C1E">
        <w:rPr>
          <w:rFonts w:ascii="Calibri" w:hAnsi="Calibri" w:cs="Calibri"/>
          <w:sz w:val="22"/>
          <w:szCs w:val="22"/>
        </w:rPr>
        <w:t xml:space="preserve">from the consultation phase </w:t>
      </w:r>
      <w:r w:rsidR="4DD1BA1C" w:rsidRPr="322A2C1E">
        <w:rPr>
          <w:rFonts w:ascii="Calibri" w:hAnsi="Calibri" w:cs="Calibri"/>
          <w:sz w:val="22"/>
          <w:szCs w:val="22"/>
        </w:rPr>
        <w:t xml:space="preserve">and the criticality of timing for </w:t>
      </w:r>
      <w:r w:rsidR="00051E87" w:rsidRPr="322A2C1E">
        <w:rPr>
          <w:rFonts w:ascii="Calibri" w:hAnsi="Calibri" w:cs="Calibri"/>
          <w:sz w:val="22"/>
          <w:szCs w:val="22"/>
        </w:rPr>
        <w:t>the release of the Rules.</w:t>
      </w:r>
      <w:r w:rsidR="00472AA3" w:rsidRPr="322A2C1E">
        <w:rPr>
          <w:rFonts w:ascii="Calibri" w:hAnsi="Calibri" w:cs="Calibri"/>
          <w:sz w:val="22"/>
          <w:szCs w:val="22"/>
        </w:rPr>
        <w:t xml:space="preserve"> </w:t>
      </w:r>
    </w:p>
    <w:p w14:paraId="1C363F10" w14:textId="050F9E99" w:rsidR="00A34FD0" w:rsidRDefault="00A34FD0" w:rsidP="0003723D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322A2C1E">
        <w:rPr>
          <w:rFonts w:ascii="Calibri" w:hAnsi="Calibri" w:cs="Calibri"/>
          <w:sz w:val="22"/>
          <w:szCs w:val="22"/>
        </w:rPr>
        <w:t xml:space="preserve">Members </w:t>
      </w:r>
      <w:r w:rsidR="0003031A" w:rsidRPr="322A2C1E">
        <w:rPr>
          <w:rFonts w:ascii="Calibri" w:hAnsi="Calibri" w:cs="Calibri"/>
          <w:sz w:val="22"/>
          <w:szCs w:val="22"/>
        </w:rPr>
        <w:t xml:space="preserve">discussed </w:t>
      </w:r>
      <w:r w:rsidR="00825BA5" w:rsidRPr="322A2C1E">
        <w:rPr>
          <w:rFonts w:ascii="Calibri" w:hAnsi="Calibri" w:cs="Calibri"/>
          <w:sz w:val="22"/>
          <w:szCs w:val="22"/>
        </w:rPr>
        <w:t xml:space="preserve">sector </w:t>
      </w:r>
      <w:r w:rsidR="00C27AF8">
        <w:rPr>
          <w:rFonts w:ascii="Calibri" w:hAnsi="Calibri" w:cs="Calibri"/>
          <w:sz w:val="22"/>
          <w:szCs w:val="22"/>
        </w:rPr>
        <w:t>‘</w:t>
      </w:r>
      <w:r w:rsidR="00825BA5" w:rsidRPr="322A2C1E">
        <w:rPr>
          <w:rFonts w:ascii="Calibri" w:hAnsi="Calibri" w:cs="Calibri"/>
          <w:sz w:val="22"/>
          <w:szCs w:val="22"/>
        </w:rPr>
        <w:t>digital readiness</w:t>
      </w:r>
      <w:r w:rsidR="00C27AF8">
        <w:rPr>
          <w:rFonts w:ascii="Calibri" w:hAnsi="Calibri" w:cs="Calibri"/>
          <w:sz w:val="22"/>
          <w:szCs w:val="22"/>
        </w:rPr>
        <w:t>’</w:t>
      </w:r>
      <w:r w:rsidR="2AE8E216" w:rsidRPr="322A2C1E">
        <w:rPr>
          <w:rFonts w:ascii="Calibri" w:hAnsi="Calibri" w:cs="Calibri"/>
          <w:sz w:val="22"/>
          <w:szCs w:val="22"/>
        </w:rPr>
        <w:t xml:space="preserve"> and what being </w:t>
      </w:r>
      <w:r w:rsidR="00C27AF8">
        <w:rPr>
          <w:rFonts w:ascii="Calibri" w:hAnsi="Calibri" w:cs="Calibri"/>
          <w:sz w:val="22"/>
          <w:szCs w:val="22"/>
        </w:rPr>
        <w:t>‘</w:t>
      </w:r>
      <w:r w:rsidR="1EC2236A" w:rsidRPr="322A2C1E">
        <w:rPr>
          <w:rFonts w:ascii="Calibri" w:hAnsi="Calibri" w:cs="Calibri"/>
          <w:sz w:val="22"/>
          <w:szCs w:val="22"/>
        </w:rPr>
        <w:t xml:space="preserve">digitally </w:t>
      </w:r>
      <w:r w:rsidR="2AE8E216" w:rsidRPr="322A2C1E">
        <w:rPr>
          <w:rFonts w:ascii="Calibri" w:hAnsi="Calibri" w:cs="Calibri"/>
          <w:sz w:val="22"/>
          <w:szCs w:val="22"/>
        </w:rPr>
        <w:t>ready</w:t>
      </w:r>
      <w:r w:rsidR="00C27AF8">
        <w:rPr>
          <w:rFonts w:ascii="Calibri" w:hAnsi="Calibri" w:cs="Calibri"/>
          <w:sz w:val="22"/>
          <w:szCs w:val="22"/>
        </w:rPr>
        <w:t>’</w:t>
      </w:r>
      <w:r w:rsidR="2AE8E216" w:rsidRPr="322A2C1E">
        <w:rPr>
          <w:rFonts w:ascii="Calibri" w:hAnsi="Calibri" w:cs="Calibri"/>
          <w:sz w:val="22"/>
          <w:szCs w:val="22"/>
        </w:rPr>
        <w:t xml:space="preserve"> for the </w:t>
      </w:r>
      <w:r w:rsidR="00FE718E" w:rsidRPr="00FE718E">
        <w:rPr>
          <w:rFonts w:ascii="Calibri" w:hAnsi="Calibri" w:cs="Calibri"/>
          <w:i/>
          <w:iCs/>
          <w:sz w:val="22"/>
          <w:szCs w:val="22"/>
        </w:rPr>
        <w:t>Aged</w:t>
      </w:r>
      <w:r w:rsidR="00FE718E">
        <w:rPr>
          <w:rFonts w:ascii="Calibri" w:hAnsi="Calibri" w:cs="Calibri"/>
          <w:i/>
          <w:iCs/>
          <w:sz w:val="22"/>
          <w:szCs w:val="22"/>
        </w:rPr>
        <w:t> </w:t>
      </w:r>
      <w:r w:rsidR="00FE718E" w:rsidRPr="00FE718E">
        <w:rPr>
          <w:rFonts w:ascii="Calibri" w:hAnsi="Calibri" w:cs="Calibri"/>
          <w:i/>
          <w:iCs/>
          <w:sz w:val="22"/>
          <w:szCs w:val="22"/>
        </w:rPr>
        <w:t>Care</w:t>
      </w:r>
      <w:r w:rsidR="00FE718E">
        <w:rPr>
          <w:rFonts w:ascii="Calibri" w:hAnsi="Calibri" w:cs="Calibri"/>
          <w:i/>
          <w:iCs/>
          <w:sz w:val="22"/>
          <w:szCs w:val="22"/>
        </w:rPr>
        <w:t> </w:t>
      </w:r>
      <w:r w:rsidR="00FE718E" w:rsidRPr="00FE718E">
        <w:rPr>
          <w:rFonts w:ascii="Calibri" w:hAnsi="Calibri" w:cs="Calibri"/>
          <w:i/>
          <w:iCs/>
          <w:sz w:val="22"/>
          <w:szCs w:val="22"/>
        </w:rPr>
        <w:t>Act</w:t>
      </w:r>
      <w:r w:rsidR="00FE718E">
        <w:rPr>
          <w:rFonts w:ascii="Calibri" w:hAnsi="Calibri" w:cs="Calibri"/>
          <w:i/>
          <w:iCs/>
          <w:sz w:val="22"/>
          <w:szCs w:val="22"/>
        </w:rPr>
        <w:t> </w:t>
      </w:r>
      <w:r w:rsidR="00FE718E" w:rsidRPr="00FE718E">
        <w:rPr>
          <w:rFonts w:ascii="Calibri" w:hAnsi="Calibri" w:cs="Calibri"/>
          <w:i/>
          <w:iCs/>
          <w:sz w:val="22"/>
          <w:szCs w:val="22"/>
        </w:rPr>
        <w:t>2024</w:t>
      </w:r>
      <w:r w:rsidR="00FE718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27AF8">
        <w:rPr>
          <w:rFonts w:ascii="Calibri" w:hAnsi="Calibri" w:cs="Calibri"/>
          <w:sz w:val="22"/>
          <w:szCs w:val="22"/>
        </w:rPr>
        <w:t>means</w:t>
      </w:r>
      <w:r w:rsidR="2AE8E216" w:rsidRPr="322A2C1E">
        <w:rPr>
          <w:rFonts w:ascii="Calibri" w:hAnsi="Calibri" w:cs="Calibri"/>
          <w:sz w:val="22"/>
          <w:szCs w:val="22"/>
        </w:rPr>
        <w:t xml:space="preserve"> for providers.</w:t>
      </w:r>
      <w:r w:rsidR="331417A2" w:rsidRPr="322A2C1E">
        <w:rPr>
          <w:rFonts w:ascii="Calibri" w:hAnsi="Calibri" w:cs="Calibri"/>
          <w:sz w:val="22"/>
          <w:szCs w:val="22"/>
        </w:rPr>
        <w:t xml:space="preserve"> Membe</w:t>
      </w:r>
      <w:r w:rsidR="4E42A2FD" w:rsidRPr="322A2C1E">
        <w:rPr>
          <w:rFonts w:ascii="Calibri" w:hAnsi="Calibri" w:cs="Calibri"/>
          <w:sz w:val="22"/>
          <w:szCs w:val="22"/>
        </w:rPr>
        <w:t xml:space="preserve">rs </w:t>
      </w:r>
      <w:r w:rsidR="39348497" w:rsidRPr="322A2C1E">
        <w:rPr>
          <w:rFonts w:ascii="Calibri" w:hAnsi="Calibri" w:cs="Calibri"/>
          <w:sz w:val="22"/>
          <w:szCs w:val="22"/>
        </w:rPr>
        <w:t xml:space="preserve">discussed the </w:t>
      </w:r>
      <w:r w:rsidR="05034AB9" w:rsidRPr="322A2C1E">
        <w:rPr>
          <w:rFonts w:ascii="Calibri" w:hAnsi="Calibri" w:cs="Calibri"/>
          <w:sz w:val="22"/>
          <w:szCs w:val="22"/>
        </w:rPr>
        <w:t>critical</w:t>
      </w:r>
      <w:r w:rsidR="4E42A2FD" w:rsidRPr="322A2C1E">
        <w:rPr>
          <w:rFonts w:ascii="Calibri" w:hAnsi="Calibri" w:cs="Calibri"/>
          <w:sz w:val="22"/>
          <w:szCs w:val="22"/>
        </w:rPr>
        <w:t xml:space="preserve"> </w:t>
      </w:r>
      <w:r w:rsidR="69A703CF" w:rsidRPr="322A2C1E">
        <w:rPr>
          <w:rFonts w:ascii="Calibri" w:hAnsi="Calibri" w:cs="Calibri"/>
          <w:sz w:val="22"/>
          <w:szCs w:val="22"/>
        </w:rPr>
        <w:t xml:space="preserve">readiness </w:t>
      </w:r>
      <w:r w:rsidR="4E42A2FD" w:rsidRPr="322A2C1E">
        <w:rPr>
          <w:rFonts w:ascii="Calibri" w:hAnsi="Calibri" w:cs="Calibri"/>
          <w:sz w:val="22"/>
          <w:szCs w:val="22"/>
        </w:rPr>
        <w:t>activities for providers,</w:t>
      </w:r>
      <w:r w:rsidR="437897D0" w:rsidRPr="322A2C1E">
        <w:rPr>
          <w:rFonts w:ascii="Calibri" w:hAnsi="Calibri" w:cs="Calibri"/>
          <w:sz w:val="22"/>
          <w:szCs w:val="22"/>
        </w:rPr>
        <w:t xml:space="preserve"> which will </w:t>
      </w:r>
      <w:r w:rsidR="4E42A2FD" w:rsidRPr="322A2C1E">
        <w:rPr>
          <w:rFonts w:ascii="Calibri" w:hAnsi="Calibri" w:cs="Calibri"/>
          <w:sz w:val="22"/>
          <w:szCs w:val="22"/>
        </w:rPr>
        <w:t>be shared publicly as a resource.</w:t>
      </w:r>
      <w:r w:rsidR="00D12F98" w:rsidRPr="322A2C1E">
        <w:rPr>
          <w:rFonts w:ascii="Calibri" w:hAnsi="Calibri" w:cs="Calibri"/>
          <w:sz w:val="22"/>
          <w:szCs w:val="22"/>
        </w:rPr>
        <w:t xml:space="preserve"> O</w:t>
      </w:r>
      <w:r w:rsidR="00586A60" w:rsidRPr="322A2C1E">
        <w:rPr>
          <w:rFonts w:ascii="Calibri" w:hAnsi="Calibri" w:cs="Calibri"/>
          <w:sz w:val="22"/>
          <w:szCs w:val="22"/>
        </w:rPr>
        <w:t>ptions to assist</w:t>
      </w:r>
      <w:r w:rsidR="00EE5899" w:rsidRPr="322A2C1E">
        <w:rPr>
          <w:rFonts w:ascii="Calibri" w:hAnsi="Calibri" w:cs="Calibri"/>
          <w:sz w:val="22"/>
          <w:szCs w:val="22"/>
        </w:rPr>
        <w:t xml:space="preserve"> and support</w:t>
      </w:r>
      <w:r w:rsidR="00586A60" w:rsidRPr="322A2C1E">
        <w:rPr>
          <w:rFonts w:ascii="Calibri" w:hAnsi="Calibri" w:cs="Calibri"/>
          <w:sz w:val="22"/>
          <w:szCs w:val="22"/>
        </w:rPr>
        <w:t xml:space="preserve"> </w:t>
      </w:r>
      <w:r w:rsidR="00EE5899" w:rsidRPr="322A2C1E">
        <w:rPr>
          <w:rFonts w:ascii="Calibri" w:hAnsi="Calibri" w:cs="Calibri"/>
          <w:sz w:val="22"/>
          <w:szCs w:val="22"/>
        </w:rPr>
        <w:t>the full cross-section of providers</w:t>
      </w:r>
      <w:r w:rsidR="00D12F98" w:rsidRPr="322A2C1E">
        <w:rPr>
          <w:rFonts w:ascii="Calibri" w:hAnsi="Calibri" w:cs="Calibri"/>
          <w:sz w:val="22"/>
          <w:szCs w:val="22"/>
        </w:rPr>
        <w:t xml:space="preserve"> was explored</w:t>
      </w:r>
      <w:r w:rsidR="00373B6A" w:rsidRPr="322A2C1E">
        <w:rPr>
          <w:rFonts w:ascii="Calibri" w:hAnsi="Calibri" w:cs="Calibri"/>
          <w:sz w:val="22"/>
          <w:szCs w:val="22"/>
        </w:rPr>
        <w:t>, including</w:t>
      </w:r>
      <w:r w:rsidR="00BD2CFB" w:rsidRPr="322A2C1E">
        <w:rPr>
          <w:rFonts w:ascii="Calibri" w:hAnsi="Calibri" w:cs="Calibri"/>
          <w:sz w:val="22"/>
          <w:szCs w:val="22"/>
        </w:rPr>
        <w:t xml:space="preserve"> a</w:t>
      </w:r>
      <w:r w:rsidR="00373B6A" w:rsidRPr="322A2C1E">
        <w:rPr>
          <w:rFonts w:ascii="Calibri" w:hAnsi="Calibri" w:cs="Calibri"/>
          <w:sz w:val="22"/>
          <w:szCs w:val="22"/>
        </w:rPr>
        <w:t xml:space="preserve"> potential </w:t>
      </w:r>
      <w:r w:rsidR="00BD2CFB" w:rsidRPr="322A2C1E">
        <w:rPr>
          <w:rFonts w:ascii="Calibri" w:hAnsi="Calibri" w:cs="Calibri"/>
          <w:sz w:val="22"/>
          <w:szCs w:val="22"/>
        </w:rPr>
        <w:t>pilot</w:t>
      </w:r>
      <w:r w:rsidR="44320F8A" w:rsidRPr="322A2C1E">
        <w:rPr>
          <w:rFonts w:ascii="Calibri" w:hAnsi="Calibri" w:cs="Calibri"/>
          <w:sz w:val="22"/>
          <w:szCs w:val="22"/>
        </w:rPr>
        <w:t xml:space="preserve"> to understand </w:t>
      </w:r>
      <w:r w:rsidR="4644A085" w:rsidRPr="322A2C1E">
        <w:rPr>
          <w:rFonts w:ascii="Calibri" w:hAnsi="Calibri" w:cs="Calibri"/>
          <w:sz w:val="22"/>
          <w:szCs w:val="22"/>
        </w:rPr>
        <w:t>digital and operational readiness.</w:t>
      </w:r>
      <w:r w:rsidR="0FE1EC3E" w:rsidRPr="322A2C1E">
        <w:rPr>
          <w:rFonts w:ascii="Calibri" w:hAnsi="Calibri" w:cs="Calibri"/>
          <w:sz w:val="22"/>
          <w:szCs w:val="22"/>
        </w:rPr>
        <w:t xml:space="preserve"> </w:t>
      </w:r>
      <w:r w:rsidR="0993D16A" w:rsidRPr="322A2C1E">
        <w:rPr>
          <w:rFonts w:ascii="Calibri" w:hAnsi="Calibri" w:cs="Calibri"/>
          <w:sz w:val="22"/>
          <w:szCs w:val="22"/>
        </w:rPr>
        <w:t>T</w:t>
      </w:r>
      <w:r w:rsidR="0FE1EC3E" w:rsidRPr="322A2C1E">
        <w:rPr>
          <w:rFonts w:ascii="Calibri" w:hAnsi="Calibri" w:cs="Calibri"/>
          <w:sz w:val="22"/>
          <w:szCs w:val="22"/>
        </w:rPr>
        <w:t>he</w:t>
      </w:r>
      <w:r w:rsidR="00BD2CFB" w:rsidRPr="322A2C1E">
        <w:rPr>
          <w:rFonts w:ascii="Calibri" w:hAnsi="Calibri" w:cs="Calibri"/>
          <w:sz w:val="22"/>
          <w:szCs w:val="22"/>
        </w:rPr>
        <w:t xml:space="preserve"> </w:t>
      </w:r>
      <w:r w:rsidR="0993D16A" w:rsidRPr="322A2C1E">
        <w:rPr>
          <w:rFonts w:ascii="Calibri" w:hAnsi="Calibri" w:cs="Calibri"/>
          <w:sz w:val="22"/>
          <w:szCs w:val="22"/>
        </w:rPr>
        <w:t xml:space="preserve">outcomes </w:t>
      </w:r>
      <w:r w:rsidR="00BD2CFB" w:rsidRPr="322A2C1E">
        <w:rPr>
          <w:rFonts w:ascii="Calibri" w:hAnsi="Calibri" w:cs="Calibri"/>
          <w:sz w:val="22"/>
          <w:szCs w:val="22"/>
        </w:rPr>
        <w:t xml:space="preserve">and </w:t>
      </w:r>
      <w:r w:rsidR="00103DEE" w:rsidRPr="322A2C1E">
        <w:rPr>
          <w:rFonts w:ascii="Calibri" w:hAnsi="Calibri" w:cs="Calibri"/>
          <w:sz w:val="22"/>
          <w:szCs w:val="22"/>
        </w:rPr>
        <w:t xml:space="preserve">communication on </w:t>
      </w:r>
      <w:r w:rsidR="00E41C22" w:rsidRPr="322A2C1E">
        <w:rPr>
          <w:rFonts w:ascii="Calibri" w:hAnsi="Calibri" w:cs="Calibri"/>
          <w:sz w:val="22"/>
          <w:szCs w:val="22"/>
        </w:rPr>
        <w:t xml:space="preserve">ICT </w:t>
      </w:r>
      <w:r w:rsidR="0084397D" w:rsidRPr="322A2C1E">
        <w:rPr>
          <w:rFonts w:ascii="Calibri" w:hAnsi="Calibri" w:cs="Calibri"/>
          <w:sz w:val="22"/>
          <w:szCs w:val="22"/>
        </w:rPr>
        <w:t>support</w:t>
      </w:r>
      <w:r w:rsidR="007220C7" w:rsidRPr="322A2C1E">
        <w:rPr>
          <w:rFonts w:ascii="Calibri" w:hAnsi="Calibri" w:cs="Calibri"/>
          <w:sz w:val="22"/>
          <w:szCs w:val="22"/>
        </w:rPr>
        <w:t xml:space="preserve">, </w:t>
      </w:r>
      <w:r w:rsidR="001C00E0" w:rsidRPr="322A2C1E">
        <w:rPr>
          <w:rFonts w:ascii="Calibri" w:hAnsi="Calibri" w:cs="Calibri"/>
          <w:sz w:val="22"/>
          <w:szCs w:val="22"/>
        </w:rPr>
        <w:t xml:space="preserve">delivery </w:t>
      </w:r>
      <w:r w:rsidR="007220C7" w:rsidRPr="322A2C1E">
        <w:rPr>
          <w:rFonts w:ascii="Calibri" w:hAnsi="Calibri" w:cs="Calibri"/>
          <w:sz w:val="22"/>
          <w:szCs w:val="22"/>
        </w:rPr>
        <w:t>mechanisms</w:t>
      </w:r>
      <w:r w:rsidR="0084397D" w:rsidRPr="322A2C1E">
        <w:rPr>
          <w:rFonts w:ascii="Calibri" w:hAnsi="Calibri" w:cs="Calibri"/>
          <w:sz w:val="22"/>
          <w:szCs w:val="22"/>
        </w:rPr>
        <w:t xml:space="preserve"> and </w:t>
      </w:r>
      <w:r w:rsidR="00AD7D5F" w:rsidRPr="322A2C1E">
        <w:rPr>
          <w:rFonts w:ascii="Calibri" w:hAnsi="Calibri" w:cs="Calibri"/>
          <w:sz w:val="22"/>
          <w:szCs w:val="22"/>
        </w:rPr>
        <w:t>related</w:t>
      </w:r>
      <w:r w:rsidR="0084397D" w:rsidRPr="322A2C1E">
        <w:rPr>
          <w:rFonts w:ascii="Calibri" w:hAnsi="Calibri" w:cs="Calibri"/>
          <w:sz w:val="22"/>
          <w:szCs w:val="22"/>
        </w:rPr>
        <w:t xml:space="preserve"> </w:t>
      </w:r>
      <w:r w:rsidR="00827ECD" w:rsidRPr="322A2C1E">
        <w:rPr>
          <w:rFonts w:ascii="Calibri" w:hAnsi="Calibri" w:cs="Calibri"/>
          <w:sz w:val="22"/>
          <w:szCs w:val="22"/>
        </w:rPr>
        <w:t>timeframes</w:t>
      </w:r>
      <w:r w:rsidR="114A61D4" w:rsidRPr="322A2C1E">
        <w:rPr>
          <w:rFonts w:ascii="Calibri" w:hAnsi="Calibri" w:cs="Calibri"/>
          <w:sz w:val="22"/>
          <w:szCs w:val="22"/>
        </w:rPr>
        <w:t xml:space="preserve"> will be made available to the sector</w:t>
      </w:r>
      <w:r w:rsidR="00AD7D5F" w:rsidRPr="322A2C1E">
        <w:rPr>
          <w:rFonts w:ascii="Calibri" w:hAnsi="Calibri" w:cs="Calibri"/>
          <w:sz w:val="22"/>
          <w:szCs w:val="22"/>
        </w:rPr>
        <w:t xml:space="preserve">. </w:t>
      </w:r>
    </w:p>
    <w:p w14:paraId="3DEEF8ED" w14:textId="32CB0CF1" w:rsidR="007D78A3" w:rsidRDefault="2A62EE76" w:rsidP="007436AA">
      <w:pPr>
        <w:rPr>
          <w:rFonts w:ascii="Calibri" w:hAnsi="Calibri" w:cs="Calibri"/>
          <w:sz w:val="22"/>
          <w:szCs w:val="22"/>
        </w:rPr>
      </w:pPr>
      <w:r w:rsidRPr="6BF5ECD4">
        <w:rPr>
          <w:rFonts w:ascii="Calibri" w:hAnsi="Calibri" w:cs="Calibri"/>
          <w:sz w:val="22"/>
          <w:szCs w:val="22"/>
        </w:rPr>
        <w:t>Members discussed th</w:t>
      </w:r>
      <w:r w:rsidR="0F609AC2" w:rsidRPr="6BF5ECD4">
        <w:rPr>
          <w:rFonts w:ascii="Calibri" w:hAnsi="Calibri" w:cs="Calibri"/>
          <w:sz w:val="22"/>
          <w:szCs w:val="22"/>
        </w:rPr>
        <w:t>e Sector Change Plan</w:t>
      </w:r>
      <w:r w:rsidR="7EA2700A" w:rsidRPr="6BF5ECD4">
        <w:rPr>
          <w:rFonts w:ascii="Calibri" w:hAnsi="Calibri" w:cs="Calibri"/>
          <w:sz w:val="22"/>
          <w:szCs w:val="22"/>
        </w:rPr>
        <w:t>, which</w:t>
      </w:r>
      <w:r w:rsidR="0F609AC2" w:rsidRPr="6BF5ECD4">
        <w:rPr>
          <w:rFonts w:ascii="Calibri" w:hAnsi="Calibri" w:cs="Calibri"/>
          <w:sz w:val="22"/>
          <w:szCs w:val="22"/>
        </w:rPr>
        <w:t xml:space="preserve"> provide</w:t>
      </w:r>
      <w:r w:rsidR="79696EAA" w:rsidRPr="6BF5ECD4">
        <w:rPr>
          <w:rFonts w:ascii="Calibri" w:hAnsi="Calibri" w:cs="Calibri"/>
          <w:sz w:val="22"/>
          <w:szCs w:val="22"/>
        </w:rPr>
        <w:t>s</w:t>
      </w:r>
      <w:r w:rsidR="0F609AC2" w:rsidRPr="6BF5ECD4">
        <w:rPr>
          <w:rFonts w:ascii="Calibri" w:hAnsi="Calibri" w:cs="Calibri"/>
          <w:sz w:val="22"/>
          <w:szCs w:val="22"/>
        </w:rPr>
        <w:t xml:space="preserve"> an overview of the</w:t>
      </w:r>
      <w:r w:rsidR="00DB79ED" w:rsidRPr="6BF5ECD4">
        <w:rPr>
          <w:rFonts w:ascii="Calibri" w:hAnsi="Calibri" w:cs="Calibri"/>
          <w:sz w:val="22"/>
          <w:szCs w:val="22"/>
        </w:rPr>
        <w:t xml:space="preserve"> communication, engagement, </w:t>
      </w:r>
      <w:r w:rsidR="00C969E1" w:rsidRPr="6BF5ECD4">
        <w:rPr>
          <w:rFonts w:ascii="Calibri" w:hAnsi="Calibri" w:cs="Calibri"/>
          <w:sz w:val="22"/>
          <w:szCs w:val="22"/>
        </w:rPr>
        <w:t>guidance</w:t>
      </w:r>
      <w:r w:rsidR="00DB79ED" w:rsidRPr="6BF5ECD4">
        <w:rPr>
          <w:rFonts w:ascii="Calibri" w:hAnsi="Calibri" w:cs="Calibri"/>
          <w:sz w:val="22"/>
          <w:szCs w:val="22"/>
        </w:rPr>
        <w:t xml:space="preserve"> and training </w:t>
      </w:r>
      <w:r w:rsidR="00C969E1" w:rsidRPr="6BF5ECD4">
        <w:rPr>
          <w:rFonts w:ascii="Calibri" w:hAnsi="Calibri" w:cs="Calibri"/>
          <w:sz w:val="22"/>
          <w:szCs w:val="22"/>
        </w:rPr>
        <w:t>activities</w:t>
      </w:r>
      <w:r w:rsidR="3460F737" w:rsidRPr="6BF5ECD4">
        <w:rPr>
          <w:rFonts w:ascii="Calibri" w:hAnsi="Calibri" w:cs="Calibri"/>
          <w:sz w:val="22"/>
          <w:szCs w:val="22"/>
        </w:rPr>
        <w:t xml:space="preserve"> planned</w:t>
      </w:r>
      <w:r w:rsidR="00C969E1" w:rsidRPr="6BF5ECD4">
        <w:rPr>
          <w:rFonts w:ascii="Calibri" w:hAnsi="Calibri" w:cs="Calibri"/>
          <w:sz w:val="22"/>
          <w:szCs w:val="22"/>
        </w:rPr>
        <w:t xml:space="preserve"> to support</w:t>
      </w:r>
      <w:r w:rsidR="3C04EDD4" w:rsidRPr="6BF5ECD4">
        <w:rPr>
          <w:rFonts w:ascii="Calibri" w:hAnsi="Calibri" w:cs="Calibri"/>
          <w:sz w:val="22"/>
          <w:szCs w:val="22"/>
        </w:rPr>
        <w:t xml:space="preserve"> older people and the sector to transition to the </w:t>
      </w:r>
      <w:r w:rsidR="0001200A" w:rsidRPr="0001200A">
        <w:rPr>
          <w:rFonts w:ascii="Calibri" w:hAnsi="Calibri" w:cs="Calibri"/>
          <w:i/>
          <w:iCs/>
          <w:sz w:val="22"/>
          <w:szCs w:val="22"/>
        </w:rPr>
        <w:t>Aged Care Act 2024</w:t>
      </w:r>
      <w:r w:rsidR="3C04EDD4" w:rsidRPr="6BF5ECD4">
        <w:rPr>
          <w:rFonts w:ascii="Calibri" w:hAnsi="Calibri" w:cs="Calibri"/>
          <w:sz w:val="22"/>
          <w:szCs w:val="22"/>
        </w:rPr>
        <w:t>.</w:t>
      </w:r>
      <w:r w:rsidR="00D96D6E" w:rsidRPr="6BF5ECD4">
        <w:rPr>
          <w:rFonts w:ascii="Calibri" w:hAnsi="Calibri" w:cs="Calibri"/>
          <w:sz w:val="22"/>
          <w:szCs w:val="22"/>
        </w:rPr>
        <w:t xml:space="preserve"> </w:t>
      </w:r>
      <w:r w:rsidR="00C969E1" w:rsidRPr="6BF5ECD4">
        <w:rPr>
          <w:rFonts w:ascii="Calibri" w:hAnsi="Calibri" w:cs="Calibri"/>
          <w:sz w:val="22"/>
          <w:szCs w:val="22"/>
        </w:rPr>
        <w:t xml:space="preserve">Members </w:t>
      </w:r>
      <w:r w:rsidR="00CD07C4" w:rsidRPr="6BF5ECD4">
        <w:rPr>
          <w:rFonts w:ascii="Calibri" w:hAnsi="Calibri" w:cs="Calibri"/>
          <w:sz w:val="22"/>
          <w:szCs w:val="22"/>
        </w:rPr>
        <w:t>discussed</w:t>
      </w:r>
      <w:r w:rsidR="00C969E1" w:rsidRPr="6BF5ECD4">
        <w:rPr>
          <w:rFonts w:ascii="Calibri" w:hAnsi="Calibri" w:cs="Calibri"/>
          <w:sz w:val="22"/>
          <w:szCs w:val="22"/>
        </w:rPr>
        <w:t xml:space="preserve"> </w:t>
      </w:r>
      <w:r w:rsidR="00B84390" w:rsidRPr="6BF5ECD4">
        <w:rPr>
          <w:rFonts w:ascii="Calibri" w:hAnsi="Calibri" w:cs="Calibri"/>
          <w:sz w:val="22"/>
          <w:szCs w:val="22"/>
        </w:rPr>
        <w:t xml:space="preserve">the </w:t>
      </w:r>
      <w:r w:rsidR="00C969E1" w:rsidRPr="6BF5ECD4">
        <w:rPr>
          <w:rFonts w:ascii="Calibri" w:hAnsi="Calibri" w:cs="Calibri"/>
          <w:sz w:val="22"/>
          <w:szCs w:val="22"/>
        </w:rPr>
        <w:t xml:space="preserve">associated readiness </w:t>
      </w:r>
      <w:r w:rsidR="00572280" w:rsidRPr="6BF5ECD4">
        <w:rPr>
          <w:rFonts w:ascii="Calibri" w:hAnsi="Calibri" w:cs="Calibri"/>
          <w:sz w:val="22"/>
          <w:szCs w:val="22"/>
        </w:rPr>
        <w:t>activities and</w:t>
      </w:r>
      <w:r w:rsidR="00B84390" w:rsidRPr="6BF5ECD4">
        <w:rPr>
          <w:rFonts w:ascii="Calibri" w:hAnsi="Calibri" w:cs="Calibri"/>
          <w:sz w:val="22"/>
          <w:szCs w:val="22"/>
        </w:rPr>
        <w:t xml:space="preserve"> </w:t>
      </w:r>
      <w:r w:rsidR="007D78A3" w:rsidRPr="6BF5ECD4">
        <w:rPr>
          <w:rFonts w:ascii="Calibri" w:hAnsi="Calibri" w:cs="Calibri"/>
          <w:sz w:val="22"/>
          <w:szCs w:val="22"/>
        </w:rPr>
        <w:t>provided detailed feedback, including:</w:t>
      </w:r>
    </w:p>
    <w:p w14:paraId="6AF0B68F" w14:textId="1F735182" w:rsidR="00085465" w:rsidRDefault="00085465" w:rsidP="322A2C1E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322A2C1E">
        <w:rPr>
          <w:rFonts w:ascii="Calibri" w:hAnsi="Calibri" w:cs="Calibri"/>
          <w:sz w:val="22"/>
          <w:szCs w:val="22"/>
        </w:rPr>
        <w:t xml:space="preserve">clearly </w:t>
      </w:r>
      <w:r w:rsidR="007F6827" w:rsidRPr="322A2C1E">
        <w:rPr>
          <w:rFonts w:ascii="Calibri" w:hAnsi="Calibri" w:cs="Calibri"/>
          <w:sz w:val="22"/>
          <w:szCs w:val="22"/>
        </w:rPr>
        <w:t>articulating cultural change needed</w:t>
      </w:r>
      <w:r w:rsidR="000325CC" w:rsidRPr="322A2C1E">
        <w:rPr>
          <w:rFonts w:ascii="Calibri" w:hAnsi="Calibri" w:cs="Calibri"/>
          <w:sz w:val="22"/>
          <w:szCs w:val="22"/>
        </w:rPr>
        <w:t>,</w:t>
      </w:r>
    </w:p>
    <w:p w14:paraId="70A4D1DE" w14:textId="161430EE" w:rsidR="007D78A3" w:rsidRDefault="00085465" w:rsidP="007D78A3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322A2C1E">
        <w:rPr>
          <w:rFonts w:ascii="Calibri" w:hAnsi="Calibri" w:cs="Calibri"/>
          <w:sz w:val="22"/>
          <w:szCs w:val="22"/>
        </w:rPr>
        <w:t>capturing</w:t>
      </w:r>
      <w:r w:rsidR="00CA2973" w:rsidRPr="322A2C1E">
        <w:rPr>
          <w:rFonts w:ascii="Calibri" w:hAnsi="Calibri" w:cs="Calibri"/>
          <w:sz w:val="22"/>
          <w:szCs w:val="22"/>
        </w:rPr>
        <w:t xml:space="preserve"> the impact and rationale for change</w:t>
      </w:r>
      <w:r w:rsidRPr="322A2C1E">
        <w:rPr>
          <w:rFonts w:ascii="Calibri" w:hAnsi="Calibri" w:cs="Calibri"/>
          <w:sz w:val="22"/>
          <w:szCs w:val="22"/>
        </w:rPr>
        <w:t xml:space="preserve">s, </w:t>
      </w:r>
      <w:r w:rsidR="3FA6764F" w:rsidRPr="322A2C1E">
        <w:rPr>
          <w:rFonts w:ascii="Calibri" w:hAnsi="Calibri" w:cs="Calibri"/>
          <w:sz w:val="22"/>
          <w:szCs w:val="22"/>
        </w:rPr>
        <w:t>and</w:t>
      </w:r>
    </w:p>
    <w:p w14:paraId="596772E7" w14:textId="286EA9A9" w:rsidR="007D78A3" w:rsidRDefault="2DE3C70D" w:rsidP="007D78A3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322A2C1E">
        <w:rPr>
          <w:rFonts w:ascii="Calibri" w:hAnsi="Calibri" w:cs="Calibri"/>
          <w:sz w:val="22"/>
          <w:szCs w:val="22"/>
        </w:rPr>
        <w:t xml:space="preserve">being clearer on the Statement of Rights and the </w:t>
      </w:r>
      <w:r w:rsidR="00E616A2" w:rsidRPr="322A2C1E">
        <w:rPr>
          <w:rFonts w:ascii="Calibri" w:hAnsi="Calibri" w:cs="Calibri"/>
          <w:sz w:val="22"/>
          <w:szCs w:val="22"/>
        </w:rPr>
        <w:t xml:space="preserve">right to culturally safe care. </w:t>
      </w:r>
    </w:p>
    <w:p w14:paraId="4E2E7D1C" w14:textId="2A762D94" w:rsidR="0003723D" w:rsidRPr="007D78A3" w:rsidRDefault="60EBC423" w:rsidP="007D78A3">
      <w:pPr>
        <w:rPr>
          <w:rFonts w:ascii="Calibri" w:hAnsi="Calibri" w:cs="Calibri"/>
          <w:sz w:val="22"/>
          <w:szCs w:val="22"/>
        </w:rPr>
      </w:pPr>
      <w:r w:rsidRPr="322A2C1E">
        <w:rPr>
          <w:rFonts w:ascii="Calibri" w:hAnsi="Calibri" w:cs="Calibri"/>
          <w:sz w:val="22"/>
          <w:szCs w:val="22"/>
        </w:rPr>
        <w:t xml:space="preserve">A detailed month-by-month view will also be shared to </w:t>
      </w:r>
      <w:r w:rsidR="00D12E30" w:rsidRPr="322A2C1E">
        <w:rPr>
          <w:rFonts w:ascii="Calibri" w:hAnsi="Calibri" w:cs="Calibri"/>
          <w:sz w:val="22"/>
          <w:szCs w:val="22"/>
        </w:rPr>
        <w:t xml:space="preserve">continue to workshop </w:t>
      </w:r>
      <w:r w:rsidR="0068066A" w:rsidRPr="322A2C1E">
        <w:rPr>
          <w:rFonts w:ascii="Calibri" w:hAnsi="Calibri" w:cs="Calibri"/>
          <w:sz w:val="22"/>
          <w:szCs w:val="22"/>
        </w:rPr>
        <w:t>the management of sector change in coming meetings.</w:t>
      </w:r>
    </w:p>
    <w:p w14:paraId="31EBF119" w14:textId="50395548" w:rsidR="00BD2CFB" w:rsidRDefault="00395713" w:rsidP="007436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</w:t>
      </w:r>
      <w:r w:rsidR="003D5605">
        <w:rPr>
          <w:rFonts w:ascii="Calibri" w:hAnsi="Calibri" w:cs="Calibri"/>
          <w:sz w:val="22"/>
          <w:szCs w:val="22"/>
        </w:rPr>
        <w:t>c</w:t>
      </w:r>
      <w:r w:rsidR="00BD2CFB">
        <w:rPr>
          <w:rFonts w:ascii="Calibri" w:hAnsi="Calibri" w:cs="Calibri"/>
          <w:sz w:val="22"/>
          <w:szCs w:val="22"/>
        </w:rPr>
        <w:t xml:space="preserve">onsidered questions, concerns and input received to date from the </w:t>
      </w:r>
      <w:r w:rsidR="00EC49DF">
        <w:rPr>
          <w:rFonts w:ascii="Calibri" w:hAnsi="Calibri" w:cs="Calibri"/>
          <w:sz w:val="22"/>
          <w:szCs w:val="22"/>
        </w:rPr>
        <w:t xml:space="preserve">aged care </w:t>
      </w:r>
      <w:r w:rsidR="00BD2CFB">
        <w:rPr>
          <w:rFonts w:ascii="Calibri" w:hAnsi="Calibri" w:cs="Calibri"/>
          <w:sz w:val="22"/>
          <w:szCs w:val="22"/>
        </w:rPr>
        <w:t>sector</w:t>
      </w:r>
      <w:r w:rsidR="00A454F9">
        <w:rPr>
          <w:rFonts w:ascii="Calibri" w:hAnsi="Calibri" w:cs="Calibri"/>
          <w:sz w:val="22"/>
          <w:szCs w:val="22"/>
        </w:rPr>
        <w:t xml:space="preserve">. Members are </w:t>
      </w:r>
      <w:r w:rsidR="004C45FA">
        <w:rPr>
          <w:rFonts w:ascii="Calibri" w:hAnsi="Calibri" w:cs="Calibri"/>
          <w:sz w:val="22"/>
          <w:szCs w:val="22"/>
        </w:rPr>
        <w:t>proposing</w:t>
      </w:r>
      <w:r w:rsidR="00A454F9">
        <w:rPr>
          <w:rFonts w:ascii="Calibri" w:hAnsi="Calibri" w:cs="Calibri"/>
          <w:sz w:val="22"/>
          <w:szCs w:val="22"/>
        </w:rPr>
        <w:t xml:space="preserve"> mitigation </w:t>
      </w:r>
      <w:r w:rsidR="004C45FA">
        <w:rPr>
          <w:rFonts w:ascii="Calibri" w:hAnsi="Calibri" w:cs="Calibri"/>
          <w:sz w:val="22"/>
          <w:szCs w:val="22"/>
        </w:rPr>
        <w:t xml:space="preserve">strategies to complement departmental </w:t>
      </w:r>
      <w:r w:rsidR="00EC49DF">
        <w:rPr>
          <w:rFonts w:ascii="Calibri" w:hAnsi="Calibri" w:cs="Calibri"/>
          <w:sz w:val="22"/>
          <w:szCs w:val="22"/>
        </w:rPr>
        <w:t xml:space="preserve">handling </w:t>
      </w:r>
      <w:r w:rsidR="00365012">
        <w:rPr>
          <w:rFonts w:ascii="Calibri" w:hAnsi="Calibri" w:cs="Calibri"/>
          <w:sz w:val="22"/>
          <w:szCs w:val="22"/>
        </w:rPr>
        <w:t>approaches</w:t>
      </w:r>
      <w:r w:rsidR="004C45FA">
        <w:rPr>
          <w:rFonts w:ascii="Calibri" w:hAnsi="Calibri" w:cs="Calibri"/>
          <w:sz w:val="22"/>
          <w:szCs w:val="22"/>
        </w:rPr>
        <w:t xml:space="preserve"> </w:t>
      </w:r>
      <w:r w:rsidR="00EC49DF">
        <w:rPr>
          <w:rFonts w:ascii="Calibri" w:hAnsi="Calibri" w:cs="Calibri"/>
          <w:sz w:val="22"/>
          <w:szCs w:val="22"/>
        </w:rPr>
        <w:t xml:space="preserve">and these are being used to </w:t>
      </w:r>
      <w:r w:rsidR="00116413">
        <w:rPr>
          <w:rFonts w:ascii="Calibri" w:hAnsi="Calibri" w:cs="Calibri"/>
          <w:sz w:val="22"/>
          <w:szCs w:val="22"/>
        </w:rPr>
        <w:t>guide the</w:t>
      </w:r>
      <w:r w:rsidR="00EC49DF">
        <w:rPr>
          <w:rFonts w:ascii="Calibri" w:hAnsi="Calibri" w:cs="Calibri"/>
          <w:sz w:val="22"/>
          <w:szCs w:val="22"/>
        </w:rPr>
        <w:t xml:space="preserve"> structur</w:t>
      </w:r>
      <w:r w:rsidR="00116413">
        <w:rPr>
          <w:rFonts w:ascii="Calibri" w:hAnsi="Calibri" w:cs="Calibri"/>
          <w:sz w:val="22"/>
          <w:szCs w:val="22"/>
        </w:rPr>
        <w:t>e</w:t>
      </w:r>
      <w:r w:rsidR="00EC49DF">
        <w:rPr>
          <w:rFonts w:ascii="Calibri" w:hAnsi="Calibri" w:cs="Calibri"/>
          <w:sz w:val="22"/>
          <w:szCs w:val="22"/>
        </w:rPr>
        <w:t xml:space="preserve"> </w:t>
      </w:r>
      <w:r w:rsidR="0056523E">
        <w:rPr>
          <w:rFonts w:ascii="Calibri" w:hAnsi="Calibri" w:cs="Calibri"/>
          <w:sz w:val="22"/>
          <w:szCs w:val="22"/>
        </w:rPr>
        <w:t xml:space="preserve">of </w:t>
      </w:r>
      <w:r w:rsidR="00EC49DF">
        <w:rPr>
          <w:rFonts w:ascii="Calibri" w:hAnsi="Calibri" w:cs="Calibri"/>
          <w:sz w:val="22"/>
          <w:szCs w:val="22"/>
        </w:rPr>
        <w:t xml:space="preserve">the </w:t>
      </w:r>
      <w:r w:rsidR="007A6A10">
        <w:rPr>
          <w:rFonts w:ascii="Calibri" w:hAnsi="Calibri" w:cs="Calibri"/>
          <w:sz w:val="22"/>
          <w:szCs w:val="22"/>
        </w:rPr>
        <w:t>Taskforce</w:t>
      </w:r>
      <w:r w:rsidR="00116413">
        <w:rPr>
          <w:rFonts w:ascii="Calibri" w:hAnsi="Calibri" w:cs="Calibri"/>
          <w:sz w:val="22"/>
          <w:szCs w:val="22"/>
        </w:rPr>
        <w:t xml:space="preserve"> forward workplan</w:t>
      </w:r>
      <w:r w:rsidR="00EC49DF">
        <w:rPr>
          <w:rFonts w:ascii="Calibri" w:hAnsi="Calibri" w:cs="Calibri"/>
          <w:sz w:val="22"/>
          <w:szCs w:val="22"/>
        </w:rPr>
        <w:t>.</w:t>
      </w:r>
    </w:p>
    <w:p w14:paraId="311B0E9B" w14:textId="7257ACEB" w:rsidR="006166FF" w:rsidRDefault="008F3EE7">
      <w:pPr>
        <w:rPr>
          <w:rFonts w:ascii="Calibri" w:hAnsi="Calibri" w:cs="Calibri"/>
          <w:sz w:val="22"/>
          <w:szCs w:val="22"/>
        </w:rPr>
      </w:pPr>
      <w:r w:rsidRPr="26B2C09F">
        <w:rPr>
          <w:rFonts w:ascii="Calibri" w:hAnsi="Calibri" w:cs="Calibri"/>
          <w:sz w:val="22"/>
          <w:szCs w:val="22"/>
        </w:rPr>
        <w:t xml:space="preserve">The next meeting of the Taskforce is scheduled for </w:t>
      </w:r>
      <w:r w:rsidR="00BF1074" w:rsidRPr="00D158A6">
        <w:rPr>
          <w:rFonts w:ascii="Calibri" w:hAnsi="Calibri" w:cs="Calibri"/>
          <w:b/>
          <w:bCs/>
          <w:sz w:val="22"/>
          <w:szCs w:val="22"/>
        </w:rPr>
        <w:t>17 February</w:t>
      </w:r>
      <w:r w:rsidR="00293D20" w:rsidRPr="00D158A6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Pr="26B2C09F">
        <w:rPr>
          <w:rFonts w:ascii="Calibri" w:hAnsi="Calibri" w:cs="Calibri"/>
          <w:sz w:val="22"/>
          <w:szCs w:val="22"/>
        </w:rPr>
        <w:t>.</w:t>
      </w:r>
    </w:p>
    <w:p w14:paraId="77E8B1AE" w14:textId="42897DCD" w:rsidR="00973B62" w:rsidRPr="0039558B" w:rsidRDefault="00973B62" w:rsidP="0039558B">
      <w:pPr>
        <w:pStyle w:val="Heading2"/>
        <w:rPr>
          <w:color w:val="002060"/>
        </w:rPr>
      </w:pPr>
      <w:r w:rsidRPr="0039558B">
        <w:rPr>
          <w:color w:val="002060"/>
        </w:rPr>
        <w:t>In attendance</w:t>
      </w:r>
      <w:r w:rsidR="006166FF" w:rsidRPr="0039558B">
        <w:rPr>
          <w:color w:val="002060"/>
        </w:rPr>
        <w:t xml:space="preserve"> (</w:t>
      </w:r>
      <w:r w:rsidR="00656B83">
        <w:rPr>
          <w:color w:val="002060"/>
        </w:rPr>
        <w:t xml:space="preserve">in-person and </w:t>
      </w:r>
      <w:r w:rsidR="006166FF" w:rsidRPr="0039558B">
        <w:rPr>
          <w:color w:val="002060"/>
        </w:rPr>
        <w:t>virtual)</w:t>
      </w:r>
      <w:r w:rsidR="00941A5D" w:rsidRPr="0039558B">
        <w:rPr>
          <w:color w:val="002060"/>
        </w:rPr>
        <w:t>:</w:t>
      </w:r>
    </w:p>
    <w:p w14:paraId="457ACE32" w14:textId="50E9F86A" w:rsid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Anne Burgess AM</w:t>
      </w:r>
      <w:r w:rsidR="0022254E">
        <w:rPr>
          <w:rFonts w:ascii="Calibri" w:hAnsi="Calibri" w:cs="Calibri"/>
          <w:sz w:val="22"/>
          <w:szCs w:val="22"/>
        </w:rPr>
        <w:t xml:space="preserve"> 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Chair</w:t>
      </w:r>
    </w:p>
    <w:p w14:paraId="7865D294" w14:textId="3F0E78D9" w:rsidR="00B9056A" w:rsidRPr="006D5EE1" w:rsidRDefault="00B17A88" w:rsidP="006D5E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Sonja Stewart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Deputy Chair</w:t>
      </w:r>
    </w:p>
    <w:p w14:paraId="16CFC3BA" w14:textId="77777777" w:rsidR="00410230" w:rsidRPr="006D5EE1" w:rsidRDefault="00410230" w:rsidP="00410230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Prof Tanya Buchanan</w:t>
      </w:r>
      <w:r w:rsidRPr="006D5EE1">
        <w:rPr>
          <w:rFonts w:ascii="Calibri" w:hAnsi="Calibri" w:cs="Calibri"/>
          <w:sz w:val="22"/>
          <w:szCs w:val="22"/>
        </w:rPr>
        <w:tab/>
        <w:t>CEO</w:t>
      </w:r>
      <w:r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Dementia Australia</w:t>
      </w:r>
    </w:p>
    <w:p w14:paraId="46F9A832" w14:textId="661080D7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Prof Jody Currie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ab/>
        <w:t>Professor of Practice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Queensland University of Technology</w:t>
      </w:r>
    </w:p>
    <w:p w14:paraId="5B3D04A3" w14:textId="7DE692EF" w:rsidR="006D5EE1" w:rsidRDefault="006D5EE1" w:rsidP="000211C1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Dr Paresh Dawda</w:t>
      </w:r>
      <w:r w:rsidRPr="006D5EE1">
        <w:rPr>
          <w:rFonts w:ascii="Calibri" w:hAnsi="Calibri" w:cs="Calibri"/>
          <w:sz w:val="22"/>
          <w:szCs w:val="22"/>
        </w:rPr>
        <w:tab/>
        <w:t>General Practitioner, Principal and Director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5EE1">
        <w:rPr>
          <w:rFonts w:ascii="Calibri" w:hAnsi="Calibri" w:cs="Calibri"/>
          <w:sz w:val="22"/>
          <w:szCs w:val="22"/>
        </w:rPr>
        <w:t>Presantia</w:t>
      </w:r>
      <w:proofErr w:type="spellEnd"/>
      <w:r w:rsidRPr="006D5EE1">
        <w:rPr>
          <w:rFonts w:ascii="Calibri" w:hAnsi="Calibri" w:cs="Calibri"/>
          <w:sz w:val="22"/>
          <w:szCs w:val="22"/>
        </w:rPr>
        <w:t xml:space="preserve"> Health and Next Practice</w:t>
      </w:r>
    </w:p>
    <w:p w14:paraId="746D2805" w14:textId="19351DAB" w:rsidR="00410230" w:rsidRPr="006D5EE1" w:rsidRDefault="00410230" w:rsidP="00410230">
      <w:pPr>
        <w:rPr>
          <w:rFonts w:ascii="Calibri" w:hAnsi="Calibri" w:cs="Calibri"/>
          <w:sz w:val="22"/>
          <w:szCs w:val="22"/>
        </w:rPr>
      </w:pPr>
      <w:r w:rsidRPr="2C301440">
        <w:rPr>
          <w:rFonts w:ascii="Calibri" w:hAnsi="Calibri" w:cs="Calibri"/>
          <w:sz w:val="22"/>
          <w:szCs w:val="22"/>
        </w:rPr>
        <w:t>Craig Gear OAM</w:t>
      </w:r>
      <w:r>
        <w:tab/>
      </w:r>
      <w:r w:rsidRPr="2C301440">
        <w:rPr>
          <w:rFonts w:ascii="Calibri" w:hAnsi="Calibri" w:cs="Calibri"/>
          <w:sz w:val="22"/>
          <w:szCs w:val="22"/>
        </w:rPr>
        <w:t>CEO Older Persons Advocacy Network</w:t>
      </w:r>
    </w:p>
    <w:p w14:paraId="2F35AF08" w14:textId="4E6CE0F8" w:rsid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Amanda Hawton</w:t>
      </w:r>
      <w:r w:rsidRPr="006D5EE1">
        <w:rPr>
          <w:rFonts w:ascii="Calibri" w:hAnsi="Calibri" w:cs="Calibri"/>
          <w:sz w:val="22"/>
          <w:szCs w:val="22"/>
        </w:rPr>
        <w:tab/>
        <w:t>Executive Director, Reform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Australian Unity</w:t>
      </w:r>
    </w:p>
    <w:p w14:paraId="7DE25C72" w14:textId="2E080EFA" w:rsidR="009B0B33" w:rsidRPr="006D5EE1" w:rsidRDefault="009B0B33" w:rsidP="006D5EE1">
      <w:pPr>
        <w:rPr>
          <w:rFonts w:ascii="Calibri" w:hAnsi="Calibri" w:cs="Calibri"/>
          <w:sz w:val="22"/>
          <w:szCs w:val="22"/>
        </w:rPr>
      </w:pPr>
      <w:r w:rsidRPr="009B0B33">
        <w:rPr>
          <w:rFonts w:ascii="Calibri" w:hAnsi="Calibri" w:cs="Calibri"/>
          <w:sz w:val="22"/>
          <w:szCs w:val="22"/>
        </w:rPr>
        <w:lastRenderedPageBreak/>
        <w:t xml:space="preserve">Liz </w:t>
      </w:r>
      <w:proofErr w:type="spellStart"/>
      <w:r w:rsidRPr="009B0B33">
        <w:rPr>
          <w:rFonts w:ascii="Calibri" w:hAnsi="Calibri" w:cs="Calibri"/>
          <w:sz w:val="22"/>
          <w:szCs w:val="22"/>
        </w:rPr>
        <w:t>Hefr</w:t>
      </w:r>
      <w:r w:rsidR="004C6BF1">
        <w:rPr>
          <w:rFonts w:ascii="Calibri" w:hAnsi="Calibri" w:cs="Calibri"/>
          <w:sz w:val="22"/>
          <w:szCs w:val="22"/>
        </w:rPr>
        <w:t>e</w:t>
      </w:r>
      <w:r w:rsidRPr="009B0B33">
        <w:rPr>
          <w:rFonts w:ascii="Calibri" w:hAnsi="Calibri" w:cs="Calibri"/>
          <w:sz w:val="22"/>
          <w:szCs w:val="22"/>
        </w:rPr>
        <w:t>n</w:t>
      </w:r>
      <w:proofErr w:type="spellEnd"/>
      <w:r w:rsidRPr="009B0B33">
        <w:rPr>
          <w:rFonts w:ascii="Calibri" w:hAnsi="Calibri" w:cs="Calibri"/>
          <w:sz w:val="22"/>
          <w:szCs w:val="22"/>
        </w:rPr>
        <w:t>-Webb</w:t>
      </w:r>
      <w:r>
        <w:rPr>
          <w:rFonts w:ascii="Calibri" w:hAnsi="Calibri" w:cs="Calibri"/>
          <w:sz w:val="22"/>
          <w:szCs w:val="22"/>
        </w:rPr>
        <w:tab/>
      </w:r>
      <w:r w:rsidR="00341C57" w:rsidRPr="00341C57">
        <w:rPr>
          <w:rFonts w:ascii="Calibri" w:hAnsi="Calibri" w:cs="Calibri"/>
          <w:sz w:val="22"/>
          <w:szCs w:val="22"/>
        </w:rPr>
        <w:t>Commissioner</w:t>
      </w:r>
      <w:r w:rsidR="00341C57">
        <w:rPr>
          <w:rFonts w:ascii="Calibri" w:hAnsi="Calibri" w:cs="Calibri"/>
          <w:sz w:val="22"/>
          <w:szCs w:val="22"/>
        </w:rPr>
        <w:t xml:space="preserve">, </w:t>
      </w:r>
      <w:r w:rsidRPr="009B0B33">
        <w:rPr>
          <w:rFonts w:ascii="Calibri" w:hAnsi="Calibri" w:cs="Calibri"/>
          <w:sz w:val="22"/>
          <w:szCs w:val="22"/>
          <w:lang w:val="en-US"/>
        </w:rPr>
        <w:t>Aged Care Quality and Safety Commission</w:t>
      </w:r>
      <w:r w:rsidRPr="009B0B33">
        <w:rPr>
          <w:rFonts w:ascii="Calibri" w:hAnsi="Calibri" w:cs="Calibri"/>
          <w:sz w:val="22"/>
          <w:szCs w:val="22"/>
        </w:rPr>
        <w:t> </w:t>
      </w:r>
    </w:p>
    <w:p w14:paraId="4507065E" w14:textId="7E1A4BBB" w:rsidR="006D5EE1" w:rsidRP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Emma Hossack</w:t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ab/>
        <w:t>CEO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Medical Software Industry Association</w:t>
      </w:r>
    </w:p>
    <w:p w14:paraId="29367EB5" w14:textId="77777777" w:rsidR="00656B83" w:rsidRPr="006D5EE1" w:rsidRDefault="00656B83" w:rsidP="00656B83">
      <w:pPr>
        <w:ind w:left="2160" w:hanging="2160"/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 xml:space="preserve">Andrea Kelly </w:t>
      </w:r>
      <w:r w:rsidRPr="006D5EE1">
        <w:rPr>
          <w:rFonts w:ascii="Calibri" w:hAnsi="Calibri" w:cs="Calibri"/>
          <w:sz w:val="22"/>
          <w:szCs w:val="22"/>
        </w:rPr>
        <w:tab/>
        <w:t>Interim First Nations Aged Care Commissioner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6D5EE1">
        <w:rPr>
          <w:rFonts w:ascii="Calibri" w:hAnsi="Calibri" w:cs="Calibri"/>
          <w:sz w:val="22"/>
          <w:szCs w:val="22"/>
        </w:rPr>
        <w:t>Department of Health and Aged Care</w:t>
      </w:r>
    </w:p>
    <w:p w14:paraId="0596723A" w14:textId="5A1D8CA7" w:rsidR="006D5EE1" w:rsidRDefault="006D5EE1" w:rsidP="006D5EE1">
      <w:pPr>
        <w:rPr>
          <w:rFonts w:ascii="Calibri" w:hAnsi="Calibri" w:cs="Calibri"/>
          <w:sz w:val="22"/>
          <w:szCs w:val="22"/>
        </w:rPr>
      </w:pPr>
      <w:r w:rsidRPr="006D5EE1">
        <w:rPr>
          <w:rFonts w:ascii="Calibri" w:hAnsi="Calibri" w:cs="Calibri"/>
          <w:sz w:val="22"/>
          <w:szCs w:val="22"/>
        </w:rPr>
        <w:t>Deidre McGill</w:t>
      </w:r>
      <w:r w:rsidRPr="006D5EE1">
        <w:rPr>
          <w:rFonts w:ascii="Calibri" w:hAnsi="Calibri" w:cs="Calibri"/>
          <w:sz w:val="22"/>
          <w:szCs w:val="22"/>
        </w:rPr>
        <w:tab/>
      </w:r>
      <w:r w:rsidR="000211C1">
        <w:rPr>
          <w:rFonts w:ascii="Calibri" w:hAnsi="Calibri" w:cs="Calibri"/>
          <w:sz w:val="22"/>
          <w:szCs w:val="22"/>
        </w:rPr>
        <w:tab/>
      </w:r>
      <w:r w:rsidRPr="006D5EE1">
        <w:rPr>
          <w:rFonts w:ascii="Calibri" w:hAnsi="Calibri" w:cs="Calibri"/>
          <w:sz w:val="22"/>
          <w:szCs w:val="22"/>
        </w:rPr>
        <w:t>Chief Operating Officer, Home &amp; Community Support</w:t>
      </w:r>
      <w:r w:rsidR="000211C1">
        <w:rPr>
          <w:rFonts w:ascii="Calibri" w:hAnsi="Calibri" w:cs="Calibri"/>
          <w:sz w:val="22"/>
          <w:szCs w:val="22"/>
        </w:rPr>
        <w:t xml:space="preserve"> </w:t>
      </w:r>
      <w:r w:rsidRPr="006D5EE1">
        <w:rPr>
          <w:rFonts w:ascii="Calibri" w:hAnsi="Calibri" w:cs="Calibri"/>
          <w:sz w:val="22"/>
          <w:szCs w:val="22"/>
        </w:rPr>
        <w:t>Bolton Clarke</w:t>
      </w:r>
    </w:p>
    <w:p w14:paraId="7AF4B0FF" w14:textId="079830EC" w:rsidR="00B15C93" w:rsidRDefault="00B15C93" w:rsidP="006D5E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Simon Miller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Chief Executive Officer, Anglicare</w:t>
      </w:r>
    </w:p>
    <w:p w14:paraId="528C50FF" w14:textId="3DF6FE05" w:rsidR="00AC502E" w:rsidRPr="00AC502E" w:rsidRDefault="00B15C93" w:rsidP="00AC50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Natalie Molloy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C502E" w:rsidRPr="00AC502E">
        <w:rPr>
          <w:rFonts w:ascii="Calibri" w:hAnsi="Calibri" w:cs="Calibri"/>
          <w:sz w:val="22"/>
          <w:szCs w:val="22"/>
          <w:lang w:val="en-US"/>
        </w:rPr>
        <w:t>Head of Operations and Clinical Governance</w:t>
      </w:r>
      <w:r w:rsidR="00AC502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C502E" w:rsidRPr="00AC502E">
        <w:rPr>
          <w:rFonts w:ascii="Calibri" w:hAnsi="Calibri" w:cs="Calibri"/>
          <w:sz w:val="22"/>
          <w:szCs w:val="22"/>
          <w:lang w:val="en-US"/>
        </w:rPr>
        <w:t>HammondCare</w:t>
      </w:r>
      <w:proofErr w:type="spellEnd"/>
      <w:r w:rsidR="00AC502E" w:rsidRPr="00AC502E">
        <w:rPr>
          <w:rFonts w:ascii="Calibri" w:hAnsi="Calibri" w:cs="Calibri"/>
          <w:sz w:val="22"/>
          <w:szCs w:val="22"/>
        </w:rPr>
        <w:t> </w:t>
      </w:r>
    </w:p>
    <w:p w14:paraId="3FB9C965" w14:textId="01A952A1" w:rsidR="00B15C93" w:rsidRPr="006D5EE1" w:rsidRDefault="00AC502E" w:rsidP="006D5E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Patricia Sparrow</w:t>
      </w:r>
      <w:r>
        <w:rPr>
          <w:rFonts w:ascii="Calibri" w:hAnsi="Calibri" w:cs="Calibri"/>
          <w:sz w:val="22"/>
          <w:szCs w:val="22"/>
        </w:rPr>
        <w:tab/>
        <w:t>Chief Executive Officer, COTA</w:t>
      </w:r>
    </w:p>
    <w:p w14:paraId="2BB7822F" w14:textId="77777777" w:rsidR="00403958" w:rsidRDefault="00403958" w:rsidP="00403958">
      <w:pPr>
        <w:rPr>
          <w:rFonts w:ascii="Calibri" w:hAnsi="Calibri" w:cs="Calibri"/>
          <w:i/>
          <w:iCs/>
          <w:sz w:val="22"/>
          <w:szCs w:val="22"/>
        </w:rPr>
      </w:pPr>
      <w:r w:rsidRPr="00403958">
        <w:rPr>
          <w:rFonts w:ascii="Calibri" w:hAnsi="Calibri" w:cs="Calibri"/>
          <w:i/>
          <w:iCs/>
          <w:sz w:val="22"/>
          <w:szCs w:val="22"/>
        </w:rPr>
        <w:t>Luke Hiscock</w:t>
      </w:r>
      <w:r w:rsidRPr="00403958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403958">
        <w:rPr>
          <w:rFonts w:ascii="Calibri" w:hAnsi="Calibri" w:cs="Calibri"/>
          <w:i/>
          <w:iCs/>
          <w:sz w:val="22"/>
          <w:szCs w:val="22"/>
        </w:rPr>
        <w:t>National Secretary Health Services</w:t>
      </w:r>
      <w:r w:rsidRPr="00403958">
        <w:rPr>
          <w:rFonts w:ascii="Calibri" w:hAnsi="Calibri" w:cs="Calibri"/>
          <w:i/>
          <w:iCs/>
          <w:sz w:val="22"/>
          <w:szCs w:val="22"/>
        </w:rPr>
        <w:tab/>
      </w:r>
    </w:p>
    <w:p w14:paraId="3A0A2163" w14:textId="77777777" w:rsidR="00403958" w:rsidRPr="00403958" w:rsidRDefault="00403958" w:rsidP="00403958">
      <w:pPr>
        <w:ind w:left="1440" w:firstLine="720"/>
        <w:rPr>
          <w:rFonts w:ascii="Calibri" w:hAnsi="Calibri" w:cs="Calibri"/>
          <w:i/>
          <w:iCs/>
          <w:sz w:val="22"/>
          <w:szCs w:val="22"/>
        </w:rPr>
      </w:pPr>
      <w:r w:rsidRPr="00403958">
        <w:rPr>
          <w:rFonts w:ascii="Calibri" w:hAnsi="Calibri" w:cs="Calibri"/>
          <w:i/>
          <w:iCs/>
          <w:sz w:val="22"/>
          <w:szCs w:val="22"/>
        </w:rPr>
        <w:t>(nominated alternative for Lloyd Williams)</w:t>
      </w:r>
    </w:p>
    <w:p w14:paraId="611335E1" w14:textId="5969CE90" w:rsidR="000907EF" w:rsidRPr="000907EF" w:rsidRDefault="000907EF" w:rsidP="000907EF">
      <w:pPr>
        <w:rPr>
          <w:rFonts w:ascii="Calibri" w:hAnsi="Calibri" w:cs="Calibri"/>
          <w:i/>
          <w:iCs/>
          <w:sz w:val="22"/>
          <w:szCs w:val="22"/>
        </w:rPr>
      </w:pPr>
      <w:r w:rsidRPr="000907EF">
        <w:rPr>
          <w:rFonts w:ascii="Calibri" w:hAnsi="Calibri" w:cs="Calibri"/>
          <w:i/>
          <w:iCs/>
          <w:sz w:val="22"/>
          <w:szCs w:val="22"/>
        </w:rPr>
        <w:t xml:space="preserve">Julie Reeves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0907EF">
        <w:rPr>
          <w:rFonts w:ascii="Calibri" w:hAnsi="Calibri" w:cs="Calibri"/>
          <w:i/>
          <w:iCs/>
          <w:sz w:val="22"/>
          <w:szCs w:val="22"/>
        </w:rPr>
        <w:t xml:space="preserve">Australian Nursing and Midwifery Federation  </w:t>
      </w:r>
    </w:p>
    <w:p w14:paraId="378EE912" w14:textId="4F896681" w:rsidR="000907EF" w:rsidRDefault="000907EF" w:rsidP="322A2C1E">
      <w:pPr>
        <w:ind w:left="2160"/>
        <w:rPr>
          <w:rFonts w:ascii="Calibri" w:hAnsi="Calibri" w:cs="Calibri"/>
          <w:i/>
          <w:iCs/>
          <w:sz w:val="22"/>
          <w:szCs w:val="22"/>
        </w:rPr>
      </w:pPr>
      <w:r w:rsidRPr="322A2C1E">
        <w:rPr>
          <w:rFonts w:ascii="Calibri" w:hAnsi="Calibri" w:cs="Calibri"/>
          <w:i/>
          <w:iCs/>
          <w:sz w:val="22"/>
          <w:szCs w:val="22"/>
        </w:rPr>
        <w:t>(nominated alternative for Annie Butler</w:t>
      </w:r>
      <w:r w:rsidR="5402C802" w:rsidRPr="322A2C1E">
        <w:rPr>
          <w:rFonts w:ascii="Calibri" w:hAnsi="Calibri" w:cs="Calibri"/>
          <w:i/>
          <w:iCs/>
          <w:sz w:val="22"/>
          <w:szCs w:val="22"/>
        </w:rPr>
        <w:t>)</w:t>
      </w:r>
      <w:r w:rsidRPr="322A2C1E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791BDDD" w14:textId="77777777" w:rsidR="00D45466" w:rsidRPr="00403958" w:rsidRDefault="00D45466" w:rsidP="00D45466">
      <w:pPr>
        <w:ind w:left="2160" w:hanging="2160"/>
        <w:rPr>
          <w:rFonts w:ascii="Calibri" w:hAnsi="Calibri" w:cs="Calibri"/>
          <w:i/>
          <w:iCs/>
          <w:sz w:val="22"/>
          <w:szCs w:val="22"/>
        </w:rPr>
      </w:pPr>
      <w:r w:rsidRPr="00403958">
        <w:rPr>
          <w:rFonts w:ascii="Calibri" w:hAnsi="Calibri" w:cs="Calibri"/>
          <w:i/>
          <w:iCs/>
          <w:sz w:val="22"/>
          <w:szCs w:val="22"/>
        </w:rPr>
        <w:t>Sonya Smart</w:t>
      </w:r>
      <w:r w:rsidRPr="00403958">
        <w:rPr>
          <w:rFonts w:ascii="Calibri" w:hAnsi="Calibri" w:cs="Calibri"/>
          <w:i/>
          <w:iCs/>
          <w:sz w:val="22"/>
          <w:szCs w:val="22"/>
        </w:rPr>
        <w:tab/>
        <w:t>Catholic Healthcare Limited</w:t>
      </w:r>
    </w:p>
    <w:p w14:paraId="3D2D9AAE" w14:textId="77777777" w:rsidR="00D45466" w:rsidRPr="00403958" w:rsidRDefault="00D45466" w:rsidP="00D45466">
      <w:pPr>
        <w:ind w:left="2160"/>
        <w:rPr>
          <w:rFonts w:ascii="Calibri" w:hAnsi="Calibri" w:cs="Calibri"/>
          <w:i/>
          <w:iCs/>
          <w:sz w:val="22"/>
          <w:szCs w:val="22"/>
        </w:rPr>
      </w:pPr>
      <w:r w:rsidRPr="00403958">
        <w:rPr>
          <w:rFonts w:ascii="Calibri" w:hAnsi="Calibri" w:cs="Calibri"/>
          <w:i/>
          <w:iCs/>
          <w:sz w:val="22"/>
          <w:szCs w:val="22"/>
        </w:rPr>
        <w:t>(nominated alternative for Stephen Teulan)</w:t>
      </w:r>
    </w:p>
    <w:p w14:paraId="546D382D" w14:textId="00FAD8D8" w:rsidR="000907EF" w:rsidRPr="00403958" w:rsidRDefault="000907EF" w:rsidP="000907EF">
      <w:pPr>
        <w:rPr>
          <w:rFonts w:ascii="Calibri" w:hAnsi="Calibri" w:cs="Calibri"/>
          <w:i/>
          <w:iCs/>
          <w:sz w:val="22"/>
          <w:szCs w:val="22"/>
        </w:rPr>
      </w:pPr>
      <w:r w:rsidRPr="00403958">
        <w:rPr>
          <w:rFonts w:ascii="Calibri" w:hAnsi="Calibri" w:cs="Calibri"/>
          <w:i/>
          <w:iCs/>
          <w:sz w:val="22"/>
          <w:szCs w:val="22"/>
        </w:rPr>
        <w:t xml:space="preserve">Roald Versteeg </w:t>
      </w:r>
      <w:r w:rsidRPr="00403958">
        <w:rPr>
          <w:rFonts w:ascii="Calibri" w:hAnsi="Calibri" w:cs="Calibri"/>
          <w:i/>
          <w:iCs/>
          <w:sz w:val="22"/>
          <w:szCs w:val="22"/>
        </w:rPr>
        <w:tab/>
      </w:r>
      <w:r w:rsidRPr="00403958">
        <w:rPr>
          <w:rFonts w:ascii="Calibri" w:hAnsi="Calibri" w:cs="Calibri"/>
          <w:i/>
          <w:iCs/>
          <w:sz w:val="22"/>
          <w:szCs w:val="22"/>
        </w:rPr>
        <w:tab/>
        <w:t>ACCPA</w:t>
      </w:r>
      <w:r w:rsidR="00706A66">
        <w:rPr>
          <w:rFonts w:ascii="Calibri" w:hAnsi="Calibri" w:cs="Calibri"/>
          <w:i/>
          <w:iCs/>
          <w:sz w:val="22"/>
          <w:szCs w:val="22"/>
        </w:rPr>
        <w:t xml:space="preserve"> (to be known as </w:t>
      </w:r>
      <w:r w:rsidR="00706A66" w:rsidRPr="00403958">
        <w:rPr>
          <w:rFonts w:ascii="Calibri" w:hAnsi="Calibri" w:cs="Calibri"/>
          <w:i/>
          <w:iCs/>
          <w:sz w:val="22"/>
          <w:szCs w:val="22"/>
        </w:rPr>
        <w:t>Ageing Australia</w:t>
      </w:r>
      <w:r w:rsidR="00706A66">
        <w:rPr>
          <w:rFonts w:ascii="Calibri" w:hAnsi="Calibri" w:cs="Calibri"/>
          <w:i/>
          <w:iCs/>
          <w:sz w:val="22"/>
          <w:szCs w:val="22"/>
        </w:rPr>
        <w:t>)</w:t>
      </w:r>
    </w:p>
    <w:p w14:paraId="6E6D7049" w14:textId="0682AD40" w:rsidR="000907EF" w:rsidRPr="00403958" w:rsidRDefault="000907EF" w:rsidP="000907EF">
      <w:pPr>
        <w:ind w:left="1440" w:firstLine="720"/>
        <w:rPr>
          <w:rFonts w:ascii="Calibri" w:hAnsi="Calibri" w:cs="Calibri"/>
          <w:i/>
          <w:iCs/>
          <w:sz w:val="22"/>
          <w:szCs w:val="22"/>
        </w:rPr>
      </w:pPr>
      <w:r w:rsidRPr="00403958">
        <w:rPr>
          <w:rFonts w:ascii="Calibri" w:hAnsi="Calibri" w:cs="Calibri"/>
          <w:i/>
          <w:iCs/>
          <w:sz w:val="22"/>
          <w:szCs w:val="22"/>
        </w:rPr>
        <w:t xml:space="preserve">(nominated alternative for Tom Symondson) </w:t>
      </w:r>
    </w:p>
    <w:p w14:paraId="213EE0C4" w14:textId="77777777" w:rsidR="00D45466" w:rsidRPr="000907EF" w:rsidRDefault="00D45466" w:rsidP="00D45466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907EF">
        <w:rPr>
          <w:rFonts w:ascii="Calibri" w:hAnsi="Calibri" w:cs="Calibri"/>
          <w:i/>
          <w:iCs/>
          <w:sz w:val="22"/>
          <w:szCs w:val="22"/>
        </w:rPr>
        <w:t xml:space="preserve">Georgina Watson </w:t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0907EF">
        <w:rPr>
          <w:rFonts w:ascii="Calibri" w:hAnsi="Calibri" w:cs="Calibri"/>
          <w:i/>
          <w:iCs/>
          <w:sz w:val="22"/>
          <w:szCs w:val="22"/>
        </w:rPr>
        <w:t xml:space="preserve">UnitingCare Australia </w:t>
      </w:r>
    </w:p>
    <w:p w14:paraId="044192AD" w14:textId="77777777" w:rsidR="00D45466" w:rsidRPr="000907EF" w:rsidRDefault="00D45466" w:rsidP="00D45466">
      <w:pPr>
        <w:ind w:left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Pr="000907EF">
        <w:rPr>
          <w:rFonts w:ascii="Calibri" w:hAnsi="Calibri" w:cs="Calibri"/>
          <w:i/>
          <w:iCs/>
          <w:sz w:val="22"/>
          <w:szCs w:val="22"/>
        </w:rPr>
        <w:t xml:space="preserve">nominated alternative </w:t>
      </w:r>
      <w:r>
        <w:rPr>
          <w:rFonts w:ascii="Calibri" w:hAnsi="Calibri" w:cs="Calibri"/>
          <w:i/>
          <w:iCs/>
          <w:sz w:val="22"/>
          <w:szCs w:val="22"/>
        </w:rPr>
        <w:t xml:space="preserve">for </w:t>
      </w:r>
      <w:r w:rsidRPr="000907EF">
        <w:rPr>
          <w:rFonts w:ascii="Calibri" w:hAnsi="Calibri" w:cs="Calibri"/>
          <w:i/>
          <w:iCs/>
          <w:sz w:val="22"/>
          <w:szCs w:val="22"/>
        </w:rPr>
        <w:t>Claerwen Little</w:t>
      </w:r>
      <w:r>
        <w:rPr>
          <w:rFonts w:ascii="Calibri" w:hAnsi="Calibri" w:cs="Calibri"/>
          <w:i/>
          <w:iCs/>
          <w:sz w:val="22"/>
          <w:szCs w:val="22"/>
        </w:rPr>
        <w:t>)</w:t>
      </w:r>
    </w:p>
    <w:p w14:paraId="503C20CA" w14:textId="2926DDB0" w:rsidR="00397208" w:rsidRPr="003B79AD" w:rsidRDefault="00397208" w:rsidP="003B79AD">
      <w:pPr>
        <w:pStyle w:val="Heading3"/>
      </w:pPr>
      <w:r w:rsidRPr="003B79AD">
        <w:t xml:space="preserve">Apologies </w:t>
      </w:r>
    </w:p>
    <w:p w14:paraId="7196D0E5" w14:textId="77777777" w:rsidR="00662F61" w:rsidRPr="00662F61" w:rsidRDefault="00662F61" w:rsidP="00662F61">
      <w:pPr>
        <w:ind w:left="2160" w:hanging="2160"/>
        <w:rPr>
          <w:rFonts w:ascii="Calibri" w:hAnsi="Calibri" w:cs="Calibri"/>
          <w:sz w:val="22"/>
          <w:szCs w:val="22"/>
        </w:rPr>
      </w:pPr>
      <w:r w:rsidRPr="00662F61">
        <w:rPr>
          <w:rFonts w:ascii="Calibri" w:hAnsi="Calibri" w:cs="Calibri"/>
          <w:sz w:val="22"/>
          <w:szCs w:val="22"/>
        </w:rPr>
        <w:t xml:space="preserve">Annie Butler, Federal Secretary, Australian Nursing and Midwifery Federation  </w:t>
      </w:r>
    </w:p>
    <w:p w14:paraId="1123BD63" w14:textId="77777777" w:rsidR="00662F61" w:rsidRPr="00662F61" w:rsidRDefault="00662F61" w:rsidP="00662F61">
      <w:pPr>
        <w:ind w:left="2160" w:hanging="2160"/>
        <w:rPr>
          <w:rFonts w:ascii="Calibri" w:hAnsi="Calibri" w:cs="Calibri"/>
          <w:sz w:val="22"/>
          <w:szCs w:val="22"/>
        </w:rPr>
      </w:pPr>
      <w:r w:rsidRPr="00662F61">
        <w:rPr>
          <w:rFonts w:ascii="Calibri" w:hAnsi="Calibri" w:cs="Calibri"/>
          <w:sz w:val="22"/>
          <w:szCs w:val="22"/>
        </w:rPr>
        <w:t xml:space="preserve">Tim Dymond, Senior Policy Analyst, United Workers Union  </w:t>
      </w:r>
    </w:p>
    <w:p w14:paraId="688522C2" w14:textId="77777777" w:rsidR="00662F61" w:rsidRPr="00662F61" w:rsidRDefault="00662F61" w:rsidP="00662F61">
      <w:pPr>
        <w:ind w:left="2160" w:hanging="2160"/>
        <w:rPr>
          <w:rFonts w:ascii="Calibri" w:hAnsi="Calibri" w:cs="Calibri"/>
          <w:sz w:val="22"/>
          <w:szCs w:val="22"/>
        </w:rPr>
      </w:pPr>
      <w:r w:rsidRPr="00662F61">
        <w:rPr>
          <w:rFonts w:ascii="Calibri" w:hAnsi="Calibri" w:cs="Calibri"/>
          <w:sz w:val="22"/>
          <w:szCs w:val="22"/>
        </w:rPr>
        <w:t xml:space="preserve">Claerwen Little, National Director, UnitingCare Australia </w:t>
      </w:r>
    </w:p>
    <w:p w14:paraId="151365B6" w14:textId="4BDC0C96" w:rsidR="00662F61" w:rsidRPr="00662F61" w:rsidRDefault="00662F61" w:rsidP="00662F61">
      <w:pPr>
        <w:ind w:left="2160" w:hanging="2160"/>
        <w:rPr>
          <w:rFonts w:ascii="Calibri" w:hAnsi="Calibri" w:cs="Calibri"/>
          <w:sz w:val="22"/>
          <w:szCs w:val="22"/>
        </w:rPr>
      </w:pPr>
      <w:r w:rsidRPr="00662F61">
        <w:rPr>
          <w:rFonts w:ascii="Calibri" w:hAnsi="Calibri" w:cs="Calibri"/>
          <w:sz w:val="22"/>
          <w:szCs w:val="22"/>
        </w:rPr>
        <w:t xml:space="preserve">Tom Symondson, CEO, Ageing Australia </w:t>
      </w:r>
      <w:r w:rsidR="000907EF">
        <w:rPr>
          <w:rFonts w:ascii="Calibri" w:hAnsi="Calibri" w:cs="Calibri"/>
          <w:sz w:val="22"/>
          <w:szCs w:val="22"/>
        </w:rPr>
        <w:t>(ACCPA)</w:t>
      </w:r>
    </w:p>
    <w:p w14:paraId="5E23DCC0" w14:textId="77777777" w:rsidR="00662F61" w:rsidRPr="00662F61" w:rsidRDefault="00662F61" w:rsidP="00662F61">
      <w:pPr>
        <w:ind w:left="2160" w:hanging="2160"/>
        <w:rPr>
          <w:rFonts w:ascii="Calibri" w:hAnsi="Calibri" w:cs="Calibri"/>
          <w:sz w:val="22"/>
          <w:szCs w:val="22"/>
        </w:rPr>
      </w:pPr>
      <w:r w:rsidRPr="00662F61">
        <w:rPr>
          <w:rFonts w:ascii="Calibri" w:hAnsi="Calibri" w:cs="Calibri"/>
          <w:sz w:val="22"/>
          <w:szCs w:val="22"/>
        </w:rPr>
        <w:t xml:space="preserve">Mr Stephen Teulan, Board Chair, Catholic Healthcare Limited </w:t>
      </w:r>
    </w:p>
    <w:p w14:paraId="0B2AF831" w14:textId="0B6FDB17" w:rsidR="00662F61" w:rsidRPr="00662F61" w:rsidRDefault="00662F61" w:rsidP="00662F61">
      <w:pPr>
        <w:ind w:left="2160" w:hanging="2160"/>
        <w:rPr>
          <w:rFonts w:ascii="Calibri" w:hAnsi="Calibri" w:cs="Calibri"/>
          <w:sz w:val="22"/>
          <w:szCs w:val="22"/>
        </w:rPr>
      </w:pPr>
      <w:r w:rsidRPr="00662F61">
        <w:rPr>
          <w:rFonts w:ascii="Calibri" w:hAnsi="Calibri" w:cs="Calibri"/>
          <w:sz w:val="22"/>
          <w:szCs w:val="22"/>
        </w:rPr>
        <w:t>Lloyd Williams, National Secretary Health Services</w:t>
      </w:r>
    </w:p>
    <w:p w14:paraId="7EC0BB15" w14:textId="47489AD4" w:rsidR="00DB0818" w:rsidRPr="0039558B" w:rsidRDefault="006D5EE1" w:rsidP="003B79AD">
      <w:pPr>
        <w:pStyle w:val="Heading3"/>
      </w:pPr>
      <w:r w:rsidRPr="0039558B">
        <w:t>Observers</w:t>
      </w:r>
    </w:p>
    <w:p w14:paraId="1A4AB4B8" w14:textId="6FE250AB" w:rsidR="000C084D" w:rsidRDefault="000C084D" w:rsidP="000C084D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 w:rsidRPr="000C084D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Jacqui Houghton</w:t>
      </w:r>
      <w:r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, </w:t>
      </w:r>
      <w:r w:rsidRPr="000C084D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National Manager, Aged Care Projects</w:t>
      </w:r>
      <w:r w:rsidR="004A48B7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, </w:t>
      </w:r>
      <w:r w:rsidRPr="000C084D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Services Australia </w:t>
      </w:r>
    </w:p>
    <w:p w14:paraId="48694382" w14:textId="0CABC473" w:rsidR="004A48B7" w:rsidRPr="000C084D" w:rsidRDefault="004A48B7" w:rsidP="004A48B7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Emma Jobson, </w:t>
      </w:r>
      <w:r w:rsidRPr="004A48B7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Executive Director</w:t>
      </w:r>
      <w:r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, </w:t>
      </w:r>
      <w:r w:rsidRPr="004A48B7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Regulatory Strategy and Policy</w:t>
      </w:r>
      <w:r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 xml:space="preserve">, </w:t>
      </w:r>
      <w:r w:rsidRPr="004A48B7">
        <w:rPr>
          <w:rFonts w:ascii="Calibri" w:eastAsia="Times New Roman" w:hAnsi="Calibri" w:cs="Calibri"/>
          <w:color w:val="000000"/>
          <w:sz w:val="22"/>
          <w:szCs w:val="22"/>
          <w:lang w:eastAsia="en-AU"/>
        </w:rPr>
        <w:t>Aged Care Quality and Safety Commission</w:t>
      </w:r>
    </w:p>
    <w:sectPr w:rsidR="004A48B7" w:rsidRPr="000C084D" w:rsidSect="0039558B">
      <w:headerReference w:type="default" r:id="rId11"/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B282" w14:textId="77777777" w:rsidR="00FC5FFB" w:rsidRDefault="00FC5FFB" w:rsidP="00915886">
      <w:pPr>
        <w:spacing w:after="0" w:line="240" w:lineRule="auto"/>
      </w:pPr>
      <w:r>
        <w:separator/>
      </w:r>
    </w:p>
  </w:endnote>
  <w:endnote w:type="continuationSeparator" w:id="0">
    <w:p w14:paraId="450E9E64" w14:textId="77777777" w:rsidR="00FC5FFB" w:rsidRDefault="00FC5FFB" w:rsidP="00915886">
      <w:pPr>
        <w:spacing w:after="0" w:line="240" w:lineRule="auto"/>
      </w:pPr>
      <w:r>
        <w:continuationSeparator/>
      </w:r>
    </w:p>
  </w:endnote>
  <w:endnote w:type="continuationNotice" w:id="1">
    <w:p w14:paraId="7AC952A7" w14:textId="77777777" w:rsidR="00FC5FFB" w:rsidRDefault="00FC5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84F03" w14:textId="371D70FB" w:rsidR="00946CE8" w:rsidRDefault="00946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D85C8" w14:textId="77777777" w:rsidR="008F0015" w:rsidRDefault="008F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DD67" w14:textId="77777777" w:rsidR="00FC5FFB" w:rsidRDefault="00FC5FFB" w:rsidP="00915886">
      <w:pPr>
        <w:spacing w:after="0" w:line="240" w:lineRule="auto"/>
      </w:pPr>
      <w:r>
        <w:separator/>
      </w:r>
    </w:p>
  </w:footnote>
  <w:footnote w:type="continuationSeparator" w:id="0">
    <w:p w14:paraId="195FCB17" w14:textId="77777777" w:rsidR="00FC5FFB" w:rsidRDefault="00FC5FFB" w:rsidP="00915886">
      <w:pPr>
        <w:spacing w:after="0" w:line="240" w:lineRule="auto"/>
      </w:pPr>
      <w:r>
        <w:continuationSeparator/>
      </w:r>
    </w:p>
  </w:footnote>
  <w:footnote w:type="continuationNotice" w:id="1">
    <w:p w14:paraId="6F1956FF" w14:textId="77777777" w:rsidR="00FC5FFB" w:rsidRDefault="00FC5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66D5" w14:textId="69BBCB07" w:rsidR="008F0015" w:rsidRDefault="008F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1E3"/>
    <w:multiLevelType w:val="multilevel"/>
    <w:tmpl w:val="1596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C1326"/>
    <w:multiLevelType w:val="hybridMultilevel"/>
    <w:tmpl w:val="7378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596A"/>
    <w:multiLevelType w:val="hybridMultilevel"/>
    <w:tmpl w:val="01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1ED"/>
    <w:multiLevelType w:val="hybridMultilevel"/>
    <w:tmpl w:val="67EC2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65E2"/>
    <w:multiLevelType w:val="hybridMultilevel"/>
    <w:tmpl w:val="9B72C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3478"/>
    <w:multiLevelType w:val="multilevel"/>
    <w:tmpl w:val="5126A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9538B"/>
    <w:multiLevelType w:val="multilevel"/>
    <w:tmpl w:val="94BEE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6615"/>
    <w:multiLevelType w:val="hybridMultilevel"/>
    <w:tmpl w:val="DE064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948"/>
    <w:multiLevelType w:val="hybridMultilevel"/>
    <w:tmpl w:val="0FB4D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1BC3"/>
    <w:multiLevelType w:val="hybridMultilevel"/>
    <w:tmpl w:val="FA1CB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D2714"/>
    <w:multiLevelType w:val="multilevel"/>
    <w:tmpl w:val="EC400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9012B"/>
    <w:multiLevelType w:val="multilevel"/>
    <w:tmpl w:val="0F02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458243">
    <w:abstractNumId w:val="0"/>
  </w:num>
  <w:num w:numId="2" w16cid:durableId="533546397">
    <w:abstractNumId w:val="10"/>
  </w:num>
  <w:num w:numId="3" w16cid:durableId="967273718">
    <w:abstractNumId w:val="5"/>
  </w:num>
  <w:num w:numId="4" w16cid:durableId="1583248269">
    <w:abstractNumId w:val="11"/>
  </w:num>
  <w:num w:numId="5" w16cid:durableId="719329507">
    <w:abstractNumId w:val="6"/>
  </w:num>
  <w:num w:numId="6" w16cid:durableId="1179349598">
    <w:abstractNumId w:val="7"/>
  </w:num>
  <w:num w:numId="7" w16cid:durableId="1540895885">
    <w:abstractNumId w:val="9"/>
  </w:num>
  <w:num w:numId="8" w16cid:durableId="1029601372">
    <w:abstractNumId w:val="2"/>
  </w:num>
  <w:num w:numId="9" w16cid:durableId="605238989">
    <w:abstractNumId w:val="1"/>
  </w:num>
  <w:num w:numId="10" w16cid:durableId="1132602128">
    <w:abstractNumId w:val="1"/>
  </w:num>
  <w:num w:numId="11" w16cid:durableId="527985174">
    <w:abstractNumId w:val="3"/>
  </w:num>
  <w:num w:numId="12" w16cid:durableId="1706832073">
    <w:abstractNumId w:val="8"/>
  </w:num>
  <w:num w:numId="13" w16cid:durableId="1882934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D5"/>
    <w:rsid w:val="0001200A"/>
    <w:rsid w:val="00012EFB"/>
    <w:rsid w:val="000163EF"/>
    <w:rsid w:val="000211C1"/>
    <w:rsid w:val="0003031A"/>
    <w:rsid w:val="000325CC"/>
    <w:rsid w:val="0003723D"/>
    <w:rsid w:val="00047B9F"/>
    <w:rsid w:val="00051E87"/>
    <w:rsid w:val="00053D39"/>
    <w:rsid w:val="000705C7"/>
    <w:rsid w:val="00070F00"/>
    <w:rsid w:val="00071FC2"/>
    <w:rsid w:val="00084B7F"/>
    <w:rsid w:val="00085465"/>
    <w:rsid w:val="00086798"/>
    <w:rsid w:val="00086FEB"/>
    <w:rsid w:val="000907EF"/>
    <w:rsid w:val="000936C5"/>
    <w:rsid w:val="0009730F"/>
    <w:rsid w:val="000A30AF"/>
    <w:rsid w:val="000B0D54"/>
    <w:rsid w:val="000C084D"/>
    <w:rsid w:val="000C1D06"/>
    <w:rsid w:val="000C2637"/>
    <w:rsid w:val="000C26B1"/>
    <w:rsid w:val="000C5EED"/>
    <w:rsid w:val="000D4BE2"/>
    <w:rsid w:val="000F20FB"/>
    <w:rsid w:val="000F4807"/>
    <w:rsid w:val="000F50D4"/>
    <w:rsid w:val="000F681A"/>
    <w:rsid w:val="00103DEE"/>
    <w:rsid w:val="00106E33"/>
    <w:rsid w:val="00116413"/>
    <w:rsid w:val="00130835"/>
    <w:rsid w:val="00147E82"/>
    <w:rsid w:val="00150523"/>
    <w:rsid w:val="00155DF6"/>
    <w:rsid w:val="0016102C"/>
    <w:rsid w:val="00161CD9"/>
    <w:rsid w:val="00164F0B"/>
    <w:rsid w:val="001655AE"/>
    <w:rsid w:val="0016759E"/>
    <w:rsid w:val="00171417"/>
    <w:rsid w:val="00173287"/>
    <w:rsid w:val="001732D5"/>
    <w:rsid w:val="0018354D"/>
    <w:rsid w:val="00184BD9"/>
    <w:rsid w:val="00190786"/>
    <w:rsid w:val="0019178E"/>
    <w:rsid w:val="00192216"/>
    <w:rsid w:val="001A1781"/>
    <w:rsid w:val="001C00E0"/>
    <w:rsid w:val="001C2342"/>
    <w:rsid w:val="001D1BB5"/>
    <w:rsid w:val="001D24B2"/>
    <w:rsid w:val="001D4326"/>
    <w:rsid w:val="001E29C0"/>
    <w:rsid w:val="001E3755"/>
    <w:rsid w:val="001F6BA1"/>
    <w:rsid w:val="002008C8"/>
    <w:rsid w:val="0020653D"/>
    <w:rsid w:val="00207B15"/>
    <w:rsid w:val="0021040D"/>
    <w:rsid w:val="0022254E"/>
    <w:rsid w:val="002407BD"/>
    <w:rsid w:val="00246557"/>
    <w:rsid w:val="00255BEE"/>
    <w:rsid w:val="00256116"/>
    <w:rsid w:val="00256194"/>
    <w:rsid w:val="00272210"/>
    <w:rsid w:val="00280050"/>
    <w:rsid w:val="00281AE9"/>
    <w:rsid w:val="00282C3D"/>
    <w:rsid w:val="00293D20"/>
    <w:rsid w:val="00294516"/>
    <w:rsid w:val="00297E25"/>
    <w:rsid w:val="002B1C7B"/>
    <w:rsid w:val="002B3DA8"/>
    <w:rsid w:val="002C4504"/>
    <w:rsid w:val="002D5C3D"/>
    <w:rsid w:val="002E0795"/>
    <w:rsid w:val="002E266E"/>
    <w:rsid w:val="002F2DA6"/>
    <w:rsid w:val="0030073F"/>
    <w:rsid w:val="0030547F"/>
    <w:rsid w:val="003109CC"/>
    <w:rsid w:val="00311AE9"/>
    <w:rsid w:val="00313D91"/>
    <w:rsid w:val="00325B6B"/>
    <w:rsid w:val="00341C57"/>
    <w:rsid w:val="00354B1F"/>
    <w:rsid w:val="003566D5"/>
    <w:rsid w:val="00361862"/>
    <w:rsid w:val="00365012"/>
    <w:rsid w:val="00367582"/>
    <w:rsid w:val="00373B6A"/>
    <w:rsid w:val="00376F6B"/>
    <w:rsid w:val="0038291A"/>
    <w:rsid w:val="00392FB4"/>
    <w:rsid w:val="0039558B"/>
    <w:rsid w:val="00395713"/>
    <w:rsid w:val="00397208"/>
    <w:rsid w:val="003A4595"/>
    <w:rsid w:val="003A481D"/>
    <w:rsid w:val="003A4E9D"/>
    <w:rsid w:val="003B41C7"/>
    <w:rsid w:val="003B7462"/>
    <w:rsid w:val="003B79AD"/>
    <w:rsid w:val="003D5605"/>
    <w:rsid w:val="003E4A87"/>
    <w:rsid w:val="003F6B4A"/>
    <w:rsid w:val="00403958"/>
    <w:rsid w:val="004057D5"/>
    <w:rsid w:val="00410230"/>
    <w:rsid w:val="00410EB0"/>
    <w:rsid w:val="00416708"/>
    <w:rsid w:val="0043729A"/>
    <w:rsid w:val="00447464"/>
    <w:rsid w:val="00472AA3"/>
    <w:rsid w:val="00472ABA"/>
    <w:rsid w:val="00475742"/>
    <w:rsid w:val="00480CB8"/>
    <w:rsid w:val="0048101A"/>
    <w:rsid w:val="0048311D"/>
    <w:rsid w:val="00483843"/>
    <w:rsid w:val="00484005"/>
    <w:rsid w:val="00490493"/>
    <w:rsid w:val="004A48B7"/>
    <w:rsid w:val="004B0720"/>
    <w:rsid w:val="004B0C66"/>
    <w:rsid w:val="004B1653"/>
    <w:rsid w:val="004B46E5"/>
    <w:rsid w:val="004C45FA"/>
    <w:rsid w:val="004C6BF1"/>
    <w:rsid w:val="004C7280"/>
    <w:rsid w:val="004F38F7"/>
    <w:rsid w:val="004F6A29"/>
    <w:rsid w:val="00512958"/>
    <w:rsid w:val="00514402"/>
    <w:rsid w:val="005216EF"/>
    <w:rsid w:val="005235F9"/>
    <w:rsid w:val="005238C6"/>
    <w:rsid w:val="00533CCB"/>
    <w:rsid w:val="00541281"/>
    <w:rsid w:val="00557E31"/>
    <w:rsid w:val="00562C07"/>
    <w:rsid w:val="0056523E"/>
    <w:rsid w:val="00565EF3"/>
    <w:rsid w:val="00572280"/>
    <w:rsid w:val="005861F2"/>
    <w:rsid w:val="00586A60"/>
    <w:rsid w:val="005A18BA"/>
    <w:rsid w:val="005A7242"/>
    <w:rsid w:val="005B0547"/>
    <w:rsid w:val="005E7DD4"/>
    <w:rsid w:val="005F27D5"/>
    <w:rsid w:val="005F7DC3"/>
    <w:rsid w:val="00602C91"/>
    <w:rsid w:val="006153F1"/>
    <w:rsid w:val="006166FF"/>
    <w:rsid w:val="00617245"/>
    <w:rsid w:val="006271CF"/>
    <w:rsid w:val="00630924"/>
    <w:rsid w:val="006347F2"/>
    <w:rsid w:val="00654E1A"/>
    <w:rsid w:val="00656B83"/>
    <w:rsid w:val="00657188"/>
    <w:rsid w:val="0065732A"/>
    <w:rsid w:val="006578D8"/>
    <w:rsid w:val="00662F61"/>
    <w:rsid w:val="00664FFD"/>
    <w:rsid w:val="0068066A"/>
    <w:rsid w:val="00681696"/>
    <w:rsid w:val="006868B2"/>
    <w:rsid w:val="006913F7"/>
    <w:rsid w:val="00691991"/>
    <w:rsid w:val="00691C5A"/>
    <w:rsid w:val="006925FE"/>
    <w:rsid w:val="006A105D"/>
    <w:rsid w:val="006A12B1"/>
    <w:rsid w:val="006B2530"/>
    <w:rsid w:val="006C64D3"/>
    <w:rsid w:val="006D5927"/>
    <w:rsid w:val="006D5EE1"/>
    <w:rsid w:val="006D6CC5"/>
    <w:rsid w:val="006E3D47"/>
    <w:rsid w:val="006F1151"/>
    <w:rsid w:val="00702083"/>
    <w:rsid w:val="007038A4"/>
    <w:rsid w:val="00706A66"/>
    <w:rsid w:val="00715F47"/>
    <w:rsid w:val="0071605F"/>
    <w:rsid w:val="00721ACC"/>
    <w:rsid w:val="007220C7"/>
    <w:rsid w:val="00734823"/>
    <w:rsid w:val="007436AA"/>
    <w:rsid w:val="00752AE8"/>
    <w:rsid w:val="00754570"/>
    <w:rsid w:val="0076080A"/>
    <w:rsid w:val="0076561D"/>
    <w:rsid w:val="0077724D"/>
    <w:rsid w:val="007831AC"/>
    <w:rsid w:val="00791D46"/>
    <w:rsid w:val="007A6A10"/>
    <w:rsid w:val="007B0C16"/>
    <w:rsid w:val="007C5753"/>
    <w:rsid w:val="007C6D06"/>
    <w:rsid w:val="007D4170"/>
    <w:rsid w:val="007D78A3"/>
    <w:rsid w:val="007E0FD0"/>
    <w:rsid w:val="007E483C"/>
    <w:rsid w:val="007E516C"/>
    <w:rsid w:val="007F0D3B"/>
    <w:rsid w:val="007F6827"/>
    <w:rsid w:val="00800030"/>
    <w:rsid w:val="0081385F"/>
    <w:rsid w:val="00825BA5"/>
    <w:rsid w:val="00827ECD"/>
    <w:rsid w:val="0083441E"/>
    <w:rsid w:val="0084397D"/>
    <w:rsid w:val="00850AD2"/>
    <w:rsid w:val="008607BF"/>
    <w:rsid w:val="00860E95"/>
    <w:rsid w:val="0087451D"/>
    <w:rsid w:val="00875937"/>
    <w:rsid w:val="00886CC8"/>
    <w:rsid w:val="008A1866"/>
    <w:rsid w:val="008A4FEE"/>
    <w:rsid w:val="008A5CCC"/>
    <w:rsid w:val="008B4515"/>
    <w:rsid w:val="008B5EFA"/>
    <w:rsid w:val="008D39BB"/>
    <w:rsid w:val="008D7788"/>
    <w:rsid w:val="008E1847"/>
    <w:rsid w:val="008E5AAB"/>
    <w:rsid w:val="008F0015"/>
    <w:rsid w:val="008F0F41"/>
    <w:rsid w:val="008F3EE7"/>
    <w:rsid w:val="008F5B41"/>
    <w:rsid w:val="008F785B"/>
    <w:rsid w:val="00900FF3"/>
    <w:rsid w:val="00907825"/>
    <w:rsid w:val="00913242"/>
    <w:rsid w:val="00915886"/>
    <w:rsid w:val="0092640E"/>
    <w:rsid w:val="00930DC9"/>
    <w:rsid w:val="00941A5D"/>
    <w:rsid w:val="00943F3D"/>
    <w:rsid w:val="00946A8E"/>
    <w:rsid w:val="00946CE8"/>
    <w:rsid w:val="00947ECF"/>
    <w:rsid w:val="009503B5"/>
    <w:rsid w:val="00950DB1"/>
    <w:rsid w:val="00953689"/>
    <w:rsid w:val="00973B62"/>
    <w:rsid w:val="00976D37"/>
    <w:rsid w:val="009B0B33"/>
    <w:rsid w:val="009D31C4"/>
    <w:rsid w:val="009D6724"/>
    <w:rsid w:val="009E3866"/>
    <w:rsid w:val="009E4A9F"/>
    <w:rsid w:val="009E4E73"/>
    <w:rsid w:val="009F290F"/>
    <w:rsid w:val="00A00364"/>
    <w:rsid w:val="00A052E8"/>
    <w:rsid w:val="00A06622"/>
    <w:rsid w:val="00A1549D"/>
    <w:rsid w:val="00A27F10"/>
    <w:rsid w:val="00A31216"/>
    <w:rsid w:val="00A34FD0"/>
    <w:rsid w:val="00A368D9"/>
    <w:rsid w:val="00A454F9"/>
    <w:rsid w:val="00A45EDB"/>
    <w:rsid w:val="00A54F74"/>
    <w:rsid w:val="00A56B9D"/>
    <w:rsid w:val="00A61474"/>
    <w:rsid w:val="00A6396B"/>
    <w:rsid w:val="00A7673B"/>
    <w:rsid w:val="00A81362"/>
    <w:rsid w:val="00A8624C"/>
    <w:rsid w:val="00A87678"/>
    <w:rsid w:val="00A92FF8"/>
    <w:rsid w:val="00A93362"/>
    <w:rsid w:val="00A9615F"/>
    <w:rsid w:val="00AA4A2B"/>
    <w:rsid w:val="00AA4ADF"/>
    <w:rsid w:val="00AC502E"/>
    <w:rsid w:val="00AC77A4"/>
    <w:rsid w:val="00AD7D5F"/>
    <w:rsid w:val="00B02A59"/>
    <w:rsid w:val="00B15440"/>
    <w:rsid w:val="00B15C93"/>
    <w:rsid w:val="00B17A88"/>
    <w:rsid w:val="00B229D6"/>
    <w:rsid w:val="00B24DC9"/>
    <w:rsid w:val="00B351D7"/>
    <w:rsid w:val="00B35D55"/>
    <w:rsid w:val="00B41503"/>
    <w:rsid w:val="00B42250"/>
    <w:rsid w:val="00B573E4"/>
    <w:rsid w:val="00B574C1"/>
    <w:rsid w:val="00B63A01"/>
    <w:rsid w:val="00B66DE5"/>
    <w:rsid w:val="00B83318"/>
    <w:rsid w:val="00B834DC"/>
    <w:rsid w:val="00B84390"/>
    <w:rsid w:val="00B9056A"/>
    <w:rsid w:val="00B9125C"/>
    <w:rsid w:val="00B93B84"/>
    <w:rsid w:val="00B97F80"/>
    <w:rsid w:val="00BD2CFB"/>
    <w:rsid w:val="00BD35A0"/>
    <w:rsid w:val="00BF1074"/>
    <w:rsid w:val="00BF72ED"/>
    <w:rsid w:val="00C14E9B"/>
    <w:rsid w:val="00C1718D"/>
    <w:rsid w:val="00C27AF8"/>
    <w:rsid w:val="00C333E4"/>
    <w:rsid w:val="00C37B5E"/>
    <w:rsid w:val="00C43A58"/>
    <w:rsid w:val="00C45037"/>
    <w:rsid w:val="00C46375"/>
    <w:rsid w:val="00C47596"/>
    <w:rsid w:val="00C47B56"/>
    <w:rsid w:val="00C534C4"/>
    <w:rsid w:val="00C55779"/>
    <w:rsid w:val="00C61C0F"/>
    <w:rsid w:val="00C743A3"/>
    <w:rsid w:val="00C776E7"/>
    <w:rsid w:val="00C8313C"/>
    <w:rsid w:val="00C905B8"/>
    <w:rsid w:val="00C969E1"/>
    <w:rsid w:val="00C97937"/>
    <w:rsid w:val="00CA2973"/>
    <w:rsid w:val="00CA3273"/>
    <w:rsid w:val="00CA422E"/>
    <w:rsid w:val="00CB10B7"/>
    <w:rsid w:val="00CB5E5D"/>
    <w:rsid w:val="00CC423E"/>
    <w:rsid w:val="00CD07C4"/>
    <w:rsid w:val="00CD2DB5"/>
    <w:rsid w:val="00CE228A"/>
    <w:rsid w:val="00CE451D"/>
    <w:rsid w:val="00CE78A2"/>
    <w:rsid w:val="00CF1024"/>
    <w:rsid w:val="00CF4093"/>
    <w:rsid w:val="00CF700D"/>
    <w:rsid w:val="00CF7F32"/>
    <w:rsid w:val="00D0570F"/>
    <w:rsid w:val="00D12E30"/>
    <w:rsid w:val="00D12F98"/>
    <w:rsid w:val="00D1562B"/>
    <w:rsid w:val="00D15680"/>
    <w:rsid w:val="00D158A6"/>
    <w:rsid w:val="00D32FDC"/>
    <w:rsid w:val="00D45466"/>
    <w:rsid w:val="00D52BF1"/>
    <w:rsid w:val="00D57740"/>
    <w:rsid w:val="00D613F2"/>
    <w:rsid w:val="00D634CB"/>
    <w:rsid w:val="00D63AE7"/>
    <w:rsid w:val="00D63FBB"/>
    <w:rsid w:val="00D71E54"/>
    <w:rsid w:val="00D85DF7"/>
    <w:rsid w:val="00D96D6E"/>
    <w:rsid w:val="00D96EC6"/>
    <w:rsid w:val="00DA7360"/>
    <w:rsid w:val="00DB0818"/>
    <w:rsid w:val="00DB79ED"/>
    <w:rsid w:val="00DC139C"/>
    <w:rsid w:val="00DC3FB9"/>
    <w:rsid w:val="00DC693A"/>
    <w:rsid w:val="00DD2357"/>
    <w:rsid w:val="00E1152C"/>
    <w:rsid w:val="00E116FF"/>
    <w:rsid w:val="00E17E41"/>
    <w:rsid w:val="00E31192"/>
    <w:rsid w:val="00E41C22"/>
    <w:rsid w:val="00E54149"/>
    <w:rsid w:val="00E616A2"/>
    <w:rsid w:val="00E654B1"/>
    <w:rsid w:val="00E709FD"/>
    <w:rsid w:val="00E74B56"/>
    <w:rsid w:val="00E874C6"/>
    <w:rsid w:val="00E906AA"/>
    <w:rsid w:val="00E91BC8"/>
    <w:rsid w:val="00EA22B9"/>
    <w:rsid w:val="00EB28A7"/>
    <w:rsid w:val="00EC07C5"/>
    <w:rsid w:val="00EC193A"/>
    <w:rsid w:val="00EC49DF"/>
    <w:rsid w:val="00ED5CFA"/>
    <w:rsid w:val="00EE173E"/>
    <w:rsid w:val="00EE5899"/>
    <w:rsid w:val="00EF7A87"/>
    <w:rsid w:val="00F02387"/>
    <w:rsid w:val="00F05915"/>
    <w:rsid w:val="00F11C50"/>
    <w:rsid w:val="00F14D6C"/>
    <w:rsid w:val="00F15971"/>
    <w:rsid w:val="00F17981"/>
    <w:rsid w:val="00F221D8"/>
    <w:rsid w:val="00F258AD"/>
    <w:rsid w:val="00F27D4E"/>
    <w:rsid w:val="00F30491"/>
    <w:rsid w:val="00F342FF"/>
    <w:rsid w:val="00F51654"/>
    <w:rsid w:val="00F62120"/>
    <w:rsid w:val="00F6380D"/>
    <w:rsid w:val="00F6724E"/>
    <w:rsid w:val="00F73136"/>
    <w:rsid w:val="00F7441E"/>
    <w:rsid w:val="00F7484E"/>
    <w:rsid w:val="00FB3FE2"/>
    <w:rsid w:val="00FB4977"/>
    <w:rsid w:val="00FB57F8"/>
    <w:rsid w:val="00FC5FFB"/>
    <w:rsid w:val="00FE4211"/>
    <w:rsid w:val="00FE5609"/>
    <w:rsid w:val="00FE718E"/>
    <w:rsid w:val="00FF6CBD"/>
    <w:rsid w:val="04C85F18"/>
    <w:rsid w:val="05034AB9"/>
    <w:rsid w:val="0993D16A"/>
    <w:rsid w:val="0C6176C1"/>
    <w:rsid w:val="0F609AC2"/>
    <w:rsid w:val="0FE1EC3E"/>
    <w:rsid w:val="114A61D4"/>
    <w:rsid w:val="1268084B"/>
    <w:rsid w:val="12A3F3FA"/>
    <w:rsid w:val="1E00E14C"/>
    <w:rsid w:val="1EC2236A"/>
    <w:rsid w:val="1FB45531"/>
    <w:rsid w:val="26B2C09F"/>
    <w:rsid w:val="2A62EE76"/>
    <w:rsid w:val="2AE8E216"/>
    <w:rsid w:val="2C301440"/>
    <w:rsid w:val="2D12D8F6"/>
    <w:rsid w:val="2DE3C70D"/>
    <w:rsid w:val="3085271D"/>
    <w:rsid w:val="3191B93F"/>
    <w:rsid w:val="322A2C1E"/>
    <w:rsid w:val="331417A2"/>
    <w:rsid w:val="3460F737"/>
    <w:rsid w:val="39348497"/>
    <w:rsid w:val="39C20E2A"/>
    <w:rsid w:val="3B126944"/>
    <w:rsid w:val="3C04EDD4"/>
    <w:rsid w:val="3C24143B"/>
    <w:rsid w:val="3D48E7C8"/>
    <w:rsid w:val="3F3B870A"/>
    <w:rsid w:val="3FA6764F"/>
    <w:rsid w:val="413D03AE"/>
    <w:rsid w:val="437897D0"/>
    <w:rsid w:val="43B776CE"/>
    <w:rsid w:val="44320F8A"/>
    <w:rsid w:val="4644A085"/>
    <w:rsid w:val="470D3511"/>
    <w:rsid w:val="4B184469"/>
    <w:rsid w:val="4B722B5C"/>
    <w:rsid w:val="4BF88CE7"/>
    <w:rsid w:val="4CBD0A6C"/>
    <w:rsid w:val="4D88BFDF"/>
    <w:rsid w:val="4DD1BA1C"/>
    <w:rsid w:val="4E42A2FD"/>
    <w:rsid w:val="500BBDA8"/>
    <w:rsid w:val="51B7DF8E"/>
    <w:rsid w:val="52F0AB8A"/>
    <w:rsid w:val="5402C802"/>
    <w:rsid w:val="597BFCF9"/>
    <w:rsid w:val="5E1BE910"/>
    <w:rsid w:val="5EE3F065"/>
    <w:rsid w:val="601E2EDA"/>
    <w:rsid w:val="60901A01"/>
    <w:rsid w:val="60EBC423"/>
    <w:rsid w:val="62E817DF"/>
    <w:rsid w:val="6533937D"/>
    <w:rsid w:val="69A703CF"/>
    <w:rsid w:val="6B3A8B0A"/>
    <w:rsid w:val="6BF5ECD4"/>
    <w:rsid w:val="7161A160"/>
    <w:rsid w:val="726D5A47"/>
    <w:rsid w:val="74345359"/>
    <w:rsid w:val="75161350"/>
    <w:rsid w:val="75B4DA78"/>
    <w:rsid w:val="77C836B5"/>
    <w:rsid w:val="79696EAA"/>
    <w:rsid w:val="7A205D2A"/>
    <w:rsid w:val="7B1AE902"/>
    <w:rsid w:val="7C8681B4"/>
    <w:rsid w:val="7EA2700A"/>
    <w:rsid w:val="7F76B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E891"/>
  <w15:chartTrackingRefBased/>
  <w15:docId w15:val="{BB91D91A-DCD7-49CA-9A18-774CD22E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9AD"/>
    <w:pPr>
      <w:outlineLvl w:val="2"/>
    </w:pPr>
    <w:rPr>
      <w:rFonts w:ascii="Calibri" w:hAnsi="Calibri" w:cs="Calibri"/>
      <w:b/>
      <w:bCs/>
      <w:color w:val="00206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79AD"/>
    <w:rPr>
      <w:rFonts w:ascii="Calibri" w:hAnsi="Calibri" w:cs="Calibri"/>
      <w:b/>
      <w:bCs/>
      <w:color w:val="00206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7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7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86"/>
  </w:style>
  <w:style w:type="paragraph" w:styleId="Footer">
    <w:name w:val="footer"/>
    <w:basedOn w:val="Normal"/>
    <w:link w:val="FooterChar"/>
    <w:uiPriority w:val="99"/>
    <w:unhideWhenUsed/>
    <w:rsid w:val="0091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86"/>
  </w:style>
  <w:style w:type="table" w:styleId="TableGrid">
    <w:name w:val="Table Grid"/>
    <w:basedOn w:val="TableNormal"/>
    <w:uiPriority w:val="59"/>
    <w:rsid w:val="00071FC2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057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1" ma:contentTypeDescription="Create a new document." ma:contentTypeScope="" ma:versionID="542f3c463ed2e9880b252d2b58ae06f9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b7ac6bdbe7ff7327641e5d5d855f166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F421F-80C3-44B3-8CC7-AE74FFBB8846}">
  <ds:schemaRefs>
    <ds:schemaRef ds:uri="http://schemas.microsoft.com/office/2006/metadata/properties"/>
    <ds:schemaRef ds:uri="http://schemas.microsoft.com/office/infopath/2007/PartnerControls"/>
    <ds:schemaRef ds:uri="787a4934-6a8e-4db4-ac59-4851a358ace4"/>
    <ds:schemaRef ds:uri="ac56f83a-7bbe-4975-97ba-c1d51892bdc9"/>
  </ds:schemaRefs>
</ds:datastoreItem>
</file>

<file path=customXml/itemProps2.xml><?xml version="1.0" encoding="utf-8"?>
<ds:datastoreItem xmlns:ds="http://schemas.openxmlformats.org/officeDocument/2006/customXml" ds:itemID="{A8837301-416D-4C1D-9FCA-AD1C754073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CC099-95A9-403F-B93D-4674D0C86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96D39-A6DE-4CB7-96CD-DA1DA2FBA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3535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third meeting – 20 January 2025</vt:lpstr>
    </vt:vector>
  </TitlesOfParts>
  <Manager/>
  <Company/>
  <LinksUpToDate>false</LinksUpToDate>
  <CharactersWithSpaces>4054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third meeting – 20 January 2025</dc:title>
  <dc:subject>Aged Care</dc:subject>
  <dc:creator>Australian Government Department of Health and Aged Care</dc:creator>
  <cp:keywords>Aged Care</cp:keywords>
  <dc:description/>
  <cp:lastModifiedBy>HOOD, Jodi</cp:lastModifiedBy>
  <cp:revision>3</cp:revision>
  <cp:lastPrinted>2025-01-27T23:48:00Z</cp:lastPrinted>
  <dcterms:created xsi:type="dcterms:W3CDTF">2025-01-28T23:29:00Z</dcterms:created>
  <dcterms:modified xsi:type="dcterms:W3CDTF">2025-01-29T02:57:00Z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0x01010003D6F7A6E83A27478D2AFBADC664AD2C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