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5E58A57B" w:rsidR="00D560DC" w:rsidRPr="00C91B1F" w:rsidRDefault="00000000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91B1F" w:rsidRPr="00C91B1F">
            <w:rPr>
              <w:lang w:val="el-GR"/>
            </w:rPr>
            <w:t>Σχετικά με το Πρόγραμμα Παιδικών Οδοντιατρικών Παροχών</w:t>
          </w:r>
        </w:sdtContent>
      </w:sdt>
    </w:p>
    <w:p w14:paraId="3CFE517A" w14:textId="77777777" w:rsidR="00C91B1F" w:rsidRPr="00C91B1F" w:rsidRDefault="00C91B1F" w:rsidP="00C91B1F">
      <w:pPr>
        <w:rPr>
          <w:lang w:val="el-GR"/>
        </w:rPr>
      </w:pPr>
      <w:r w:rsidRPr="00C91B1F">
        <w:rPr>
          <w:lang w:val="el-GR"/>
        </w:rPr>
        <w:t>Το Πρόγραμμα Παιδικών Οδοντιατρικών Παροχών (</w:t>
      </w:r>
      <w:r>
        <w:t>Child</w:t>
      </w:r>
      <w:r w:rsidRPr="00C91B1F">
        <w:rPr>
          <w:lang w:val="el-GR"/>
        </w:rPr>
        <w:t xml:space="preserve"> </w:t>
      </w:r>
      <w:r>
        <w:t>Dental</w:t>
      </w:r>
      <w:r w:rsidRPr="00C91B1F">
        <w:rPr>
          <w:lang w:val="el-GR"/>
        </w:rPr>
        <w:t xml:space="preserve"> </w:t>
      </w:r>
      <w:r>
        <w:t>Benefits</w:t>
      </w:r>
      <w:r w:rsidRPr="00C91B1F">
        <w:rPr>
          <w:lang w:val="el-GR"/>
        </w:rPr>
        <w:t xml:space="preserve"> </w:t>
      </w:r>
      <w:r>
        <w:t>Schedule</w:t>
      </w:r>
      <w:r w:rsidRPr="00C91B1F">
        <w:rPr>
          <w:lang w:val="el-GR"/>
        </w:rPr>
        <w:t xml:space="preserve"> - </w:t>
      </w:r>
      <w:r>
        <w:t>CDBS</w:t>
      </w:r>
      <w:r w:rsidRPr="00C91B1F">
        <w:rPr>
          <w:lang w:val="el-GR"/>
        </w:rPr>
        <w:t>) καλύπτει μέρος ή το σύνολο του κόστους των βασικών οδοντιατρικών υπηρεσιών για δικαιούχα παιδιά.</w:t>
      </w:r>
    </w:p>
    <w:p w14:paraId="03889B9A" w14:textId="77777777" w:rsidR="00C91B1F" w:rsidRPr="00C91B1F" w:rsidRDefault="00C91B1F" w:rsidP="00C91B1F">
      <w:pPr>
        <w:rPr>
          <w:lang w:val="el-GR"/>
        </w:rPr>
      </w:pPr>
      <w:r w:rsidRPr="00C91B1F">
        <w:rPr>
          <w:lang w:val="el-GR"/>
        </w:rPr>
        <w:t xml:space="preserve">Τα παιδιά που δικαιούνται το </w:t>
      </w:r>
      <w:r>
        <w:t>CDBS</w:t>
      </w:r>
      <w:r w:rsidRPr="00C91B1F">
        <w:rPr>
          <w:lang w:val="el-GR"/>
        </w:rPr>
        <w:t xml:space="preserve"> μπορούν να έχουν πρόσβαση σε γενική οδοντιατρική θεραπεία σε δημόσιες και συμμετέχουσες ιδιωτικές οδοντιατρικές κλινικές.</w:t>
      </w:r>
    </w:p>
    <w:p w14:paraId="0E200E6F" w14:textId="0BFDE2EB" w:rsidR="00066960" w:rsidRPr="00C91B1F" w:rsidRDefault="00C91B1F" w:rsidP="00C91B1F">
      <w:pPr>
        <w:rPr>
          <w:lang w:val="el-GR"/>
        </w:rPr>
      </w:pPr>
      <w:r w:rsidRPr="00C91B1F">
        <w:rPr>
          <w:lang w:val="el-GR"/>
        </w:rPr>
        <w:t xml:space="preserve">Το </w:t>
      </w:r>
      <w:r>
        <w:t>CDBS</w:t>
      </w:r>
      <w:r w:rsidRPr="00C91B1F">
        <w:rPr>
          <w:lang w:val="el-GR"/>
        </w:rPr>
        <w:t xml:space="preserve"> αποτελεί μέρος της </w:t>
      </w:r>
      <w:r>
        <w:t>Medicare</w:t>
      </w:r>
      <w:r w:rsidRPr="00C91B1F">
        <w:rPr>
          <w:lang w:val="el-GR"/>
        </w:rPr>
        <w:t>, του συστήματος υγειονομικής περίθαλψης της Αυστραλίας που παρέχει πρόσβαση σε ένα ευρύ φάσμα ιατρικών και νοσοκομειακών υπηρεσιών με χαμηλό κόστος ή δωρεάν</w:t>
      </w:r>
      <w:r w:rsidR="00C30BD5" w:rsidRPr="00C91B1F">
        <w:rPr>
          <w:lang w:val="el-GR"/>
        </w:rPr>
        <w:t>.</w:t>
      </w:r>
    </w:p>
    <w:p w14:paraId="530F3B11" w14:textId="06EFF3D5" w:rsidR="00C30BD5" w:rsidRPr="00C91B1F" w:rsidRDefault="00C91B1F" w:rsidP="00C30BD5">
      <w:pPr>
        <w:pStyle w:val="Heading1"/>
        <w:rPr>
          <w:lang w:val="el-GR"/>
        </w:rPr>
      </w:pPr>
      <w:r w:rsidRPr="00C91B1F">
        <w:rPr>
          <w:lang w:val="el-GR"/>
        </w:rPr>
        <w:t>Ποιος είναι δικαιούχος;</w:t>
      </w:r>
    </w:p>
    <w:p w14:paraId="5337ED22" w14:textId="51EF52CB" w:rsidR="00C91B1F" w:rsidRPr="00C91B1F" w:rsidRDefault="00C91B1F" w:rsidP="00C91B1F">
      <w:pPr>
        <w:rPr>
          <w:lang w:val="el-GR"/>
        </w:rPr>
      </w:pPr>
      <w:r w:rsidRPr="00C91B1F">
        <w:rPr>
          <w:lang w:val="el-GR"/>
        </w:rPr>
        <w:t xml:space="preserve">Δεν χρειάζεται να υποβάλετε αίτηση ή να εγγραφείτε για </w:t>
      </w:r>
      <w:r>
        <w:t>CDBS</w:t>
      </w:r>
      <w:r w:rsidRPr="00C91B1F">
        <w:rPr>
          <w:lang w:val="el-GR"/>
        </w:rPr>
        <w:t xml:space="preserve">. Εάν το παιδί σας έχει δικαίωμα για </w:t>
      </w:r>
      <w:r>
        <w:t>CDBS</w:t>
      </w:r>
      <w:r w:rsidRPr="00C91B1F">
        <w:rPr>
          <w:lang w:val="el-GR"/>
        </w:rPr>
        <w:t xml:space="preserve">, θα λάβετε αυτόματα επιστολή από την </w:t>
      </w:r>
      <w:r>
        <w:t>Services</w:t>
      </w:r>
      <w:r w:rsidRPr="00C91B1F">
        <w:rPr>
          <w:lang w:val="el-GR"/>
        </w:rPr>
        <w:t xml:space="preserve"> </w:t>
      </w:r>
      <w:r>
        <w:t>Australia</w:t>
      </w:r>
      <w:r w:rsidRPr="00C91B1F">
        <w:rPr>
          <w:lang w:val="el-GR"/>
        </w:rPr>
        <w:t xml:space="preserve"> (Υπηρεσίες Αυστραλίας) για να ενημερωθείτε. Η επιστολή θα σας αποσταλεί ταχυδρομικώς ή μέσω του </w:t>
      </w:r>
      <w:r w:rsidR="008F5574">
        <w:t>m</w:t>
      </w:r>
      <w:r>
        <w:t>yGov</w:t>
      </w:r>
      <w:r w:rsidRPr="00C91B1F">
        <w:rPr>
          <w:lang w:val="el-GR"/>
        </w:rPr>
        <w:t>.</w:t>
      </w:r>
    </w:p>
    <w:p w14:paraId="33A12860" w14:textId="1A76490D" w:rsidR="00C30BD5" w:rsidRPr="00C91B1F" w:rsidRDefault="00C91B1F" w:rsidP="00C91B1F">
      <w:pPr>
        <w:rPr>
          <w:lang w:val="el-GR"/>
        </w:rPr>
      </w:pPr>
      <w:r w:rsidRPr="00C91B1F">
        <w:rPr>
          <w:lang w:val="el-GR"/>
        </w:rPr>
        <w:t xml:space="preserve">Μπορείτε επίσης να ελέγξετε αν το παιδί σας είναι δικαιούχο στον διαδικτυακό σας λογαριασμό </w:t>
      </w:r>
      <w:r w:rsidR="008F5574">
        <w:t>m</w:t>
      </w:r>
      <w:r>
        <w:t>yGov</w:t>
      </w:r>
      <w:r w:rsidR="00C30BD5" w:rsidRPr="00C91B1F">
        <w:rPr>
          <w:lang w:val="el-GR"/>
        </w:rPr>
        <w:t xml:space="preserve">. </w:t>
      </w:r>
    </w:p>
    <w:p w14:paraId="4896BFD8" w14:textId="5C7666E3" w:rsidR="00C30BD5" w:rsidRPr="00C91B1F" w:rsidRDefault="00C91B1F" w:rsidP="00C91B1F">
      <w:pPr>
        <w:rPr>
          <w:rFonts w:cs="Arial"/>
          <w:lang w:val="el-GR"/>
        </w:rPr>
      </w:pPr>
      <w:r w:rsidRPr="002A6D2D">
        <w:rPr>
          <w:rFonts w:cs="Arial"/>
          <w:lang w:val="el-GR"/>
        </w:rPr>
        <w:t>Τα παιδιά είναι δικαιούχα εάν:</w:t>
      </w:r>
    </w:p>
    <w:p w14:paraId="07BBFBE6" w14:textId="77777777" w:rsidR="00C91B1F" w:rsidRDefault="00C91B1F" w:rsidP="00C91B1F">
      <w:pPr>
        <w:pStyle w:val="Bullet1"/>
      </w:pPr>
      <w:r>
        <w:t>είναι ηλικίας κάτω των 18 ετών</w:t>
      </w:r>
    </w:p>
    <w:p w14:paraId="51BB5EE6" w14:textId="77777777" w:rsidR="00C91B1F" w:rsidRDefault="00C91B1F" w:rsidP="00C91B1F">
      <w:pPr>
        <w:pStyle w:val="Bullet1"/>
      </w:pPr>
      <w:r>
        <w:t>δικαιούνται Medicare, και</w:t>
      </w:r>
    </w:p>
    <w:p w14:paraId="7F64AE46" w14:textId="4B79E634" w:rsidR="00C30BD5" w:rsidRPr="00C91B1F" w:rsidRDefault="00C91B1F" w:rsidP="00C91B1F">
      <w:pPr>
        <w:pStyle w:val="Bullet1"/>
        <w:rPr>
          <w:lang w:val="el-GR"/>
        </w:rPr>
      </w:pPr>
      <w:r w:rsidRPr="00C91B1F">
        <w:rPr>
          <w:lang w:val="el-GR"/>
        </w:rPr>
        <w:t>λαμβάνουν κυβερνητική πληρωμή στήριξης τουλάχιστον μία φορά τον χρόνο, ή έχουν γονέα, φροντιστή ή κηδεμόνα που λαμβάνει κυβερνητική πληρωμή στήριξης</w:t>
      </w:r>
      <w:r w:rsidR="00C30BD5" w:rsidRPr="00C91B1F">
        <w:rPr>
          <w:lang w:val="el-GR"/>
        </w:rPr>
        <w:t>.</w:t>
      </w:r>
    </w:p>
    <w:p w14:paraId="53D99511" w14:textId="3A375F21" w:rsidR="00C30BD5" w:rsidRPr="00C91B1F" w:rsidRDefault="00C91B1F" w:rsidP="00606ED2">
      <w:pPr>
        <w:pStyle w:val="Heading2"/>
        <w:rPr>
          <w:lang w:val="el-GR"/>
        </w:rPr>
      </w:pPr>
      <w:r w:rsidRPr="00C91B1F">
        <w:rPr>
          <w:lang w:val="el-GR"/>
        </w:rPr>
        <w:t xml:space="preserve">Οι κυβερνητικές πληρωμές που υπολογίζονται όσον αφορά την επιλεξιμότητα για </w:t>
      </w:r>
      <w:r w:rsidRPr="00C91B1F">
        <w:t>CDBS</w:t>
      </w:r>
      <w:r w:rsidRPr="00C91B1F">
        <w:rPr>
          <w:lang w:val="el-GR"/>
        </w:rPr>
        <w:t xml:space="preserve"> παρατίθενται παρακάτω</w:t>
      </w:r>
      <w:r w:rsidR="00C30BD5" w:rsidRPr="00C91B1F">
        <w:rPr>
          <w:lang w:val="el-GR"/>
        </w:rPr>
        <w:t>.</w:t>
      </w:r>
    </w:p>
    <w:p w14:paraId="271B63DA" w14:textId="53B7FD87" w:rsidR="00C30BD5" w:rsidRPr="00C91B1F" w:rsidRDefault="00C91B1F" w:rsidP="00606ED2">
      <w:pPr>
        <w:pStyle w:val="Heading3"/>
        <w:rPr>
          <w:lang w:val="el-GR"/>
        </w:rPr>
      </w:pPr>
      <w:r w:rsidRPr="00C91B1F">
        <w:rPr>
          <w:lang w:val="el-GR"/>
        </w:rPr>
        <w:t>Πληρωμές σε γονέα, φροντιστή ή κηδεμόνα</w:t>
      </w:r>
    </w:p>
    <w:p w14:paraId="1A0ECE65" w14:textId="7CED160D" w:rsidR="00C30BD5" w:rsidRDefault="00C91B1F" w:rsidP="00C30BD5">
      <w:pPr>
        <w:pStyle w:val="Bullet1"/>
      </w:pPr>
      <w:r w:rsidRPr="00C91B1F">
        <w:t>Οικογενειακό Φορολογικό Επίδομα Μέρος Α</w:t>
      </w:r>
      <w:r w:rsidR="00C30BD5" w:rsidRPr="00C30BD5">
        <w:t xml:space="preserve"> </w:t>
      </w:r>
    </w:p>
    <w:p w14:paraId="471A0949" w14:textId="408CFBC2" w:rsidR="00C30BD5" w:rsidRDefault="00C91B1F" w:rsidP="00C30BD5">
      <w:pPr>
        <w:pStyle w:val="Bullet1"/>
      </w:pPr>
      <w:r w:rsidRPr="00C91B1F">
        <w:t>Γονική Πληρωμή</w:t>
      </w:r>
    </w:p>
    <w:p w14:paraId="770FB2C4" w14:textId="6ED5F690" w:rsidR="00C30BD5" w:rsidRPr="00C91B1F" w:rsidRDefault="00C91B1F" w:rsidP="00C30BD5">
      <w:pPr>
        <w:pStyle w:val="Bullet1"/>
        <w:rPr>
          <w:lang w:val="el-GR"/>
        </w:rPr>
      </w:pPr>
      <w:r w:rsidRPr="00C91B1F">
        <w:rPr>
          <w:lang w:val="el-GR"/>
        </w:rPr>
        <w:t>Σύνταξη Ορφανού και από τους Δύο Γονείς</w:t>
      </w:r>
    </w:p>
    <w:p w14:paraId="667F228A" w14:textId="6CBE70DD" w:rsidR="00C30BD5" w:rsidRDefault="00C91B1F" w:rsidP="00606ED2">
      <w:pPr>
        <w:pStyle w:val="Heading3"/>
      </w:pPr>
      <w:r w:rsidRPr="00C91B1F">
        <w:lastRenderedPageBreak/>
        <w:t>Πληρωμές σε παιδί</w:t>
      </w:r>
    </w:p>
    <w:p w14:paraId="02E02E44" w14:textId="77777777" w:rsidR="00C91B1F" w:rsidRDefault="00C91B1F" w:rsidP="00C91B1F">
      <w:pPr>
        <w:pStyle w:val="Bullet1"/>
      </w:pPr>
      <w:r>
        <w:t>Φοιτητικό Επίδομα Αυτοχθόνων ABSTUDY</w:t>
      </w:r>
    </w:p>
    <w:p w14:paraId="6D5BA292" w14:textId="77777777" w:rsidR="00C91B1F" w:rsidRDefault="00C91B1F" w:rsidP="00C91B1F">
      <w:pPr>
        <w:pStyle w:val="Bullet1"/>
      </w:pPr>
      <w:r>
        <w:t>Οικογενειακό Φορολογικό Επίδομα Μέρος Α</w:t>
      </w:r>
    </w:p>
    <w:p w14:paraId="6F7899E6" w14:textId="77777777" w:rsidR="00C91B1F" w:rsidRDefault="00C91B1F" w:rsidP="00C91B1F">
      <w:pPr>
        <w:pStyle w:val="Bullet1"/>
      </w:pPr>
      <w:r>
        <w:t>Πληρωμή Φροντιστή</w:t>
      </w:r>
    </w:p>
    <w:p w14:paraId="00B4FBAD" w14:textId="77777777" w:rsidR="00C91B1F" w:rsidRDefault="00C91B1F" w:rsidP="00C91B1F">
      <w:pPr>
        <w:pStyle w:val="Bullet1"/>
      </w:pPr>
      <w:r>
        <w:t>Σύνταξη Στήριξης Αναπηρίας</w:t>
      </w:r>
    </w:p>
    <w:p w14:paraId="3A27DDB6" w14:textId="77777777" w:rsidR="00C91B1F" w:rsidRDefault="00C91B1F" w:rsidP="00C91B1F">
      <w:pPr>
        <w:pStyle w:val="Bullet1"/>
      </w:pPr>
      <w:r>
        <w:t>Γονική Πληρωμή</w:t>
      </w:r>
    </w:p>
    <w:p w14:paraId="26715BFF" w14:textId="77777777" w:rsidR="00C91B1F" w:rsidRDefault="00C91B1F" w:rsidP="00C91B1F">
      <w:pPr>
        <w:pStyle w:val="Bullet1"/>
      </w:pPr>
      <w:r>
        <w:t>Ειδική Παροχή</w:t>
      </w:r>
    </w:p>
    <w:p w14:paraId="6E03B520" w14:textId="59B08CB7" w:rsidR="00606ED2" w:rsidRDefault="00C91B1F" w:rsidP="00C91B1F">
      <w:pPr>
        <w:pStyle w:val="Bullet1"/>
      </w:pPr>
      <w:r>
        <w:t>Επίδομα Νέων</w:t>
      </w:r>
    </w:p>
    <w:p w14:paraId="1F488F74" w14:textId="23A4BEB7" w:rsidR="00606ED2" w:rsidRPr="00C91B1F" w:rsidRDefault="00C91B1F" w:rsidP="00606ED2">
      <w:pPr>
        <w:pStyle w:val="Bullet1"/>
        <w:rPr>
          <w:lang w:val="el-GR"/>
        </w:rPr>
      </w:pPr>
      <w:r w:rsidRPr="00C91B1F">
        <w:rPr>
          <w:lang w:val="el-GR"/>
        </w:rPr>
        <w:t>Εκπαιδευτικά επιδόματα του Υπουργείου Υποθέσεων Βετεράνων στο πλαίσιο των εξής</w:t>
      </w:r>
      <w:r w:rsidR="00606ED2" w:rsidRPr="00C91B1F">
        <w:rPr>
          <w:lang w:val="el-GR"/>
        </w:rPr>
        <w:t>:</w:t>
      </w:r>
    </w:p>
    <w:p w14:paraId="3DB4253D" w14:textId="6866B1A2" w:rsidR="00606ED2" w:rsidRPr="00C91B1F" w:rsidRDefault="00C91B1F" w:rsidP="00606ED2">
      <w:pPr>
        <w:pStyle w:val="Bullet2"/>
        <w:rPr>
          <w:lang w:val="el-GR"/>
        </w:rPr>
      </w:pPr>
      <w:r w:rsidRPr="00C91B1F">
        <w:rPr>
          <w:lang w:val="el-GR"/>
        </w:rPr>
        <w:t>Πρόγραμμα Εκπαίδευσης Παιδιών Βετεράνων (εάν τα παιδιά είναι ηλικίας 16-17 ετών)</w:t>
      </w:r>
    </w:p>
    <w:p w14:paraId="0E57B138" w14:textId="5D1C0F32" w:rsidR="00606ED2" w:rsidRPr="00C91B1F" w:rsidRDefault="00C91B1F" w:rsidP="00606ED2">
      <w:pPr>
        <w:pStyle w:val="Bullet2"/>
        <w:rPr>
          <w:lang w:val="el-GR"/>
        </w:rPr>
      </w:pPr>
      <w:r w:rsidRPr="00C91B1F">
        <w:rPr>
          <w:lang w:val="el-GR"/>
        </w:rPr>
        <w:t>Πρόγραμμα Εκπαίδευσης και Κατάρτισης του Νόμου περί Στρατιωτικής Αποκατάστασης και Αποζημίωσης (εάν τα παιδιά είναι ηλικίας 16-17 ετών)</w:t>
      </w:r>
    </w:p>
    <w:p w14:paraId="5EC158DB" w14:textId="79740A4D" w:rsidR="001A2A77" w:rsidRPr="00122E77" w:rsidRDefault="00122E77" w:rsidP="001A2A77">
      <w:pPr>
        <w:pStyle w:val="Heading3"/>
        <w:rPr>
          <w:lang w:val="el-GR"/>
        </w:rPr>
      </w:pPr>
      <w:r w:rsidRPr="00122E77">
        <w:rPr>
          <w:lang w:val="el-GR"/>
        </w:rPr>
        <w:t>Πληρωμές στον/στην σύντροφο ενός εφήβου</w:t>
      </w:r>
    </w:p>
    <w:p w14:paraId="3A7AC245" w14:textId="2008A1C8" w:rsidR="001A2A77" w:rsidRPr="00122E77" w:rsidRDefault="00122E77" w:rsidP="001A2A77">
      <w:pPr>
        <w:pStyle w:val="Bullet1"/>
        <w:rPr>
          <w:lang w:val="el-GR"/>
        </w:rPr>
      </w:pPr>
      <w:r w:rsidRPr="00122E77">
        <w:rPr>
          <w:lang w:val="el-GR"/>
        </w:rPr>
        <w:t xml:space="preserve">Οικογενειακό Φορολογικό Επίδομα Μέρος </w:t>
      </w:r>
      <w:r w:rsidR="001A2A77">
        <w:t>A</w:t>
      </w:r>
    </w:p>
    <w:p w14:paraId="392FA746" w14:textId="4A37EB2B" w:rsidR="001A2A77" w:rsidRDefault="00122E77" w:rsidP="001A2A77">
      <w:pPr>
        <w:pStyle w:val="Bullet1"/>
      </w:pPr>
      <w:r w:rsidRPr="00122E77">
        <w:t>Γονική Πληρωμή</w:t>
      </w:r>
    </w:p>
    <w:p w14:paraId="7F3BF6A7" w14:textId="2DA823DF" w:rsidR="00606ED2" w:rsidRDefault="00122E77" w:rsidP="00606ED2">
      <w:pPr>
        <w:pStyle w:val="Heading1"/>
      </w:pPr>
      <w:r w:rsidRPr="00122E77">
        <w:t>Ποιες οδοντιατρικές υπηρεσίες καλύπτονται;</w:t>
      </w:r>
    </w:p>
    <w:p w14:paraId="3A725AE8" w14:textId="6CB7CFDC" w:rsidR="00606ED2" w:rsidRPr="00122E77" w:rsidRDefault="00122E77" w:rsidP="00606ED2">
      <w:pPr>
        <w:rPr>
          <w:lang w:val="el-GR"/>
        </w:rPr>
      </w:pPr>
      <w:r w:rsidRPr="00122E77">
        <w:rPr>
          <w:lang w:val="el-GR"/>
        </w:rPr>
        <w:t xml:space="preserve">Οι οδοντιατρικές υπηρεσίες που καλύπτονται από το </w:t>
      </w:r>
      <w:r w:rsidRPr="00122E77">
        <w:t>CDBS</w:t>
      </w:r>
      <w:r w:rsidRPr="00122E77">
        <w:rPr>
          <w:lang w:val="el-GR"/>
        </w:rPr>
        <w:t xml:space="preserve"> περιλαμβάνουν</w:t>
      </w:r>
      <w:r w:rsidR="00606ED2" w:rsidRPr="00122E77">
        <w:rPr>
          <w:lang w:val="el-GR"/>
        </w:rPr>
        <w:t>:</w:t>
      </w:r>
    </w:p>
    <w:p w14:paraId="32E331D3" w14:textId="77777777" w:rsidR="00122E77" w:rsidRDefault="00122E77" w:rsidP="00122E77">
      <w:pPr>
        <w:pStyle w:val="Bullet1"/>
      </w:pPr>
      <w:r>
        <w:t>οδοντιατρικούς ελέγχους</w:t>
      </w:r>
    </w:p>
    <w:p w14:paraId="50FB3C20" w14:textId="77777777" w:rsidR="00122E77" w:rsidRDefault="00122E77" w:rsidP="00122E77">
      <w:pPr>
        <w:pStyle w:val="Bullet1"/>
      </w:pPr>
      <w:r>
        <w:t>ακτινογραφίες</w:t>
      </w:r>
    </w:p>
    <w:p w14:paraId="513E749C" w14:textId="77777777" w:rsidR="00122E77" w:rsidRDefault="00122E77" w:rsidP="00122E77">
      <w:pPr>
        <w:pStyle w:val="Bullet1"/>
      </w:pPr>
      <w:r>
        <w:t>καθαρισμό</w:t>
      </w:r>
    </w:p>
    <w:p w14:paraId="640C6E78" w14:textId="77777777" w:rsidR="00122E77" w:rsidRDefault="00122E77" w:rsidP="00122E77">
      <w:pPr>
        <w:pStyle w:val="Bullet1"/>
      </w:pPr>
      <w:r>
        <w:t>προληπτικές εμφράξεις</w:t>
      </w:r>
    </w:p>
    <w:p w14:paraId="4BF6DDB7" w14:textId="77777777" w:rsidR="00122E77" w:rsidRDefault="00122E77" w:rsidP="00122E77">
      <w:pPr>
        <w:pStyle w:val="Bullet1"/>
      </w:pPr>
      <w:r>
        <w:t>σφραγίσματα</w:t>
      </w:r>
    </w:p>
    <w:p w14:paraId="58A49370" w14:textId="77777777" w:rsidR="00122E77" w:rsidRDefault="00122E77" w:rsidP="00122E77">
      <w:pPr>
        <w:pStyle w:val="Bullet1"/>
      </w:pPr>
      <w:r>
        <w:t>απονεύρωση</w:t>
      </w:r>
    </w:p>
    <w:p w14:paraId="3CB92759" w14:textId="77777777" w:rsidR="00122E77" w:rsidRDefault="00122E77" w:rsidP="00122E77">
      <w:pPr>
        <w:pStyle w:val="Bullet1"/>
      </w:pPr>
      <w:r>
        <w:t>εξαγωγές</w:t>
      </w:r>
    </w:p>
    <w:p w14:paraId="26E09F7A" w14:textId="47CFEDDD" w:rsidR="00606ED2" w:rsidRDefault="00122E77" w:rsidP="00122E77">
      <w:pPr>
        <w:pStyle w:val="Bullet1"/>
      </w:pPr>
      <w:r>
        <w:t>μερικές (όχι ολικές) οδοντοστοιχίες</w:t>
      </w:r>
      <w:r w:rsidR="00606ED2">
        <w:t>.</w:t>
      </w:r>
    </w:p>
    <w:p w14:paraId="582BB0E6" w14:textId="65EA58BB" w:rsidR="00C30BD5" w:rsidRPr="00122E77" w:rsidRDefault="00122E77" w:rsidP="00606ED2">
      <w:pPr>
        <w:rPr>
          <w:lang w:val="el-GR"/>
        </w:rPr>
      </w:pPr>
      <w:r w:rsidRPr="00122E77">
        <w:rPr>
          <w:lang w:val="el-GR"/>
        </w:rPr>
        <w:t xml:space="preserve">Το </w:t>
      </w:r>
      <w:r w:rsidRPr="00122E77">
        <w:t>CDBS</w:t>
      </w:r>
      <w:r w:rsidRPr="00122E77">
        <w:rPr>
          <w:lang w:val="el-GR"/>
        </w:rPr>
        <w:t xml:space="preserve"> δεν καλύπτει ορθοδοντική θεραπεία, αισθητική οδοντιατρική εργασία ή οδοντιατρικές υπηρεσίες σε νοσοκομείο</w:t>
      </w:r>
      <w:r w:rsidR="00606ED2" w:rsidRPr="00122E77">
        <w:rPr>
          <w:lang w:val="el-GR"/>
        </w:rPr>
        <w:t>.</w:t>
      </w:r>
    </w:p>
    <w:p w14:paraId="135A57AB" w14:textId="65E5B5A8" w:rsidR="00606ED2" w:rsidRPr="00122E77" w:rsidRDefault="00122E77" w:rsidP="00901579">
      <w:pPr>
        <w:pStyle w:val="Heading1"/>
        <w:rPr>
          <w:lang w:val="el-GR"/>
        </w:rPr>
      </w:pPr>
      <w:r w:rsidRPr="00122E77">
        <w:rPr>
          <w:lang w:val="el-GR"/>
        </w:rPr>
        <w:lastRenderedPageBreak/>
        <w:t xml:space="preserve">Πώς μπορώ να έχω πρόσβαση στο </w:t>
      </w:r>
      <w:r w:rsidRPr="00122E77">
        <w:t>CDBS</w:t>
      </w:r>
      <w:r w:rsidRPr="00122E77">
        <w:rPr>
          <w:lang w:val="el-GR"/>
        </w:rPr>
        <w:t>;</w:t>
      </w:r>
    </w:p>
    <w:p w14:paraId="0BE1FEA3" w14:textId="0C4FD4C5" w:rsidR="00606ED2" w:rsidRPr="00122E77" w:rsidRDefault="00122E77" w:rsidP="00901579">
      <w:pPr>
        <w:rPr>
          <w:lang w:val="el-GR"/>
        </w:rPr>
      </w:pPr>
      <w:r w:rsidRPr="00122E77">
        <w:rPr>
          <w:lang w:val="el-GR"/>
        </w:rPr>
        <w:t>Εάν το παιδί σας είναι δικαιούχο, διατίθενται οδοντιατρικές υπηρεσίες αξίας 1.</w:t>
      </w:r>
      <w:r w:rsidR="00167AFC" w:rsidRPr="00167AFC">
        <w:rPr>
          <w:lang w:val="el-GR"/>
        </w:rPr>
        <w:t>132</w:t>
      </w:r>
      <w:r w:rsidR="008F5574">
        <w:rPr>
          <w:rStyle w:val="FootnoteReference"/>
        </w:rPr>
        <w:footnoteReference w:id="1"/>
      </w:r>
      <w:r w:rsidRPr="00122E77">
        <w:rPr>
          <w:lang w:val="el-GR"/>
        </w:rPr>
        <w:t xml:space="preserve"> δολαρίων για χρήση εντός δύο ετών</w:t>
      </w:r>
      <w:r w:rsidR="00606ED2" w:rsidRPr="00122E77">
        <w:rPr>
          <w:lang w:val="el-GR"/>
        </w:rPr>
        <w:t xml:space="preserve">. </w:t>
      </w:r>
    </w:p>
    <w:p w14:paraId="502A5E5F" w14:textId="77777777" w:rsidR="00122E77" w:rsidRPr="00122E77" w:rsidRDefault="00122E77" w:rsidP="00122E77">
      <w:pPr>
        <w:pStyle w:val="Bullet1"/>
        <w:rPr>
          <w:lang w:val="el-GR"/>
        </w:rPr>
      </w:pPr>
      <w:r w:rsidRPr="00122E77">
        <w:rPr>
          <w:lang w:val="el-GR"/>
        </w:rPr>
        <w:t>Ελέγξτε την επιλεξιμότητα του παιδιού σας πριν κλείσετε το οδοντιατρικό σας ραντεβού.</w:t>
      </w:r>
    </w:p>
    <w:p w14:paraId="047355E8" w14:textId="77777777" w:rsidR="00122E77" w:rsidRPr="00122E77" w:rsidRDefault="00122E77" w:rsidP="00122E77">
      <w:pPr>
        <w:pStyle w:val="Bullet1"/>
        <w:rPr>
          <w:lang w:val="el-GR"/>
        </w:rPr>
      </w:pPr>
      <w:r w:rsidRPr="00122E77">
        <w:rPr>
          <w:lang w:val="el-GR"/>
        </w:rPr>
        <w:t xml:space="preserve">Όταν κλείνετε οδοντιατρικό ραντεβού, ελέγξτε αν το οδοντιατρείο σας παρέχει υπηρεσίες στο πλαίσιο του </w:t>
      </w:r>
      <w:r>
        <w:t>CDBS</w:t>
      </w:r>
      <w:r w:rsidRPr="00122E77">
        <w:rPr>
          <w:lang w:val="el-GR"/>
        </w:rPr>
        <w:t>.</w:t>
      </w:r>
    </w:p>
    <w:p w14:paraId="304256D7" w14:textId="4A77C216" w:rsidR="00606ED2" w:rsidRPr="00122E77" w:rsidRDefault="00122E77" w:rsidP="00122E77">
      <w:pPr>
        <w:pStyle w:val="Bullet1"/>
        <w:rPr>
          <w:lang w:val="el-GR"/>
        </w:rPr>
      </w:pPr>
      <w:r w:rsidRPr="00122E77">
        <w:rPr>
          <w:lang w:val="el-GR"/>
        </w:rPr>
        <w:t xml:space="preserve">Ενημερώστε τους ότι σκοπεύετε να χρησιμοποιήσετε το </w:t>
      </w:r>
      <w:r>
        <w:t>CDBS</w:t>
      </w:r>
      <w:r w:rsidRPr="00122E77">
        <w:rPr>
          <w:lang w:val="el-GR"/>
        </w:rPr>
        <w:t xml:space="preserve"> για τη θεραπεία του παιδιού σας</w:t>
      </w:r>
      <w:r w:rsidR="00606ED2" w:rsidRPr="00122E77">
        <w:rPr>
          <w:lang w:val="el-GR"/>
        </w:rPr>
        <w:t>.</w:t>
      </w:r>
    </w:p>
    <w:p w14:paraId="6483B935" w14:textId="3618E290" w:rsidR="00066960" w:rsidRPr="00122E77" w:rsidRDefault="00122E77" w:rsidP="00066960">
      <w:pPr>
        <w:pStyle w:val="Heading1"/>
        <w:rPr>
          <w:lang w:val="el-GR"/>
        </w:rPr>
      </w:pPr>
      <w:r w:rsidRPr="00122E77">
        <w:rPr>
          <w:lang w:val="el-GR"/>
        </w:rPr>
        <w:t>Περισσότερες πληροφορίες</w:t>
      </w:r>
    </w:p>
    <w:p w14:paraId="7602D695" w14:textId="6989FA0A" w:rsidR="00CB2758" w:rsidRPr="00122E77" w:rsidRDefault="00122E77" w:rsidP="00606ED2">
      <w:pPr>
        <w:rPr>
          <w:lang w:val="el-GR"/>
        </w:rPr>
      </w:pPr>
      <w:r w:rsidRPr="00122E77">
        <w:rPr>
          <w:lang w:val="el-GR"/>
        </w:rPr>
        <w:t xml:space="preserve">Περισσότεροι νεαροί Αυστραλοί έχουν τώρα πρόσβαση σε επιδοτούμενες υπηρεσίες οδοντιατρικής υγείας μέσω του </w:t>
      </w:r>
      <w:r w:rsidRPr="00122E77">
        <w:t>CDBS</w:t>
      </w:r>
      <w:r w:rsidRPr="00122E77">
        <w:rPr>
          <w:lang w:val="el-GR"/>
        </w:rPr>
        <w:t xml:space="preserve">. Για να μάθετε περισσότερα όσον αφορά το πώς μπορεί η </w:t>
      </w:r>
      <w:r w:rsidRPr="00122E77">
        <w:t>Medicare</w:t>
      </w:r>
      <w:r w:rsidRPr="00122E77">
        <w:rPr>
          <w:lang w:val="el-GR"/>
        </w:rPr>
        <w:t xml:space="preserve"> να σας βοηθήσει, επισκεφθείτε το</w:t>
      </w:r>
      <w:r w:rsidR="00606ED2" w:rsidRPr="00122E77">
        <w:rPr>
          <w:lang w:val="el-GR"/>
        </w:rPr>
        <w:t xml:space="preserve"> </w:t>
      </w:r>
      <w:r w:rsidR="00606ED2">
        <w:t>medicare</w:t>
      </w:r>
      <w:r w:rsidR="00606ED2" w:rsidRPr="00122E77">
        <w:rPr>
          <w:lang w:val="el-GR"/>
        </w:rPr>
        <w:t>.</w:t>
      </w:r>
      <w:r w:rsidR="00606ED2">
        <w:t>gov</w:t>
      </w:r>
      <w:r w:rsidR="00606ED2" w:rsidRPr="00122E77">
        <w:rPr>
          <w:lang w:val="el-GR"/>
        </w:rPr>
        <w:t>.</w:t>
      </w:r>
      <w:r w:rsidR="00606ED2">
        <w:t>au</w:t>
      </w:r>
      <w:r w:rsidR="00606ED2" w:rsidRPr="00122E77">
        <w:rPr>
          <w:lang w:val="el-GR"/>
        </w:rPr>
        <w:t>/</w:t>
      </w:r>
      <w:r w:rsidR="00606ED2">
        <w:t>stronger</w:t>
      </w:r>
      <w:r w:rsidR="00606ED2" w:rsidRPr="00122E77">
        <w:rPr>
          <w:lang w:val="el-GR"/>
        </w:rPr>
        <w:t xml:space="preserve"> </w:t>
      </w:r>
      <w:r w:rsidR="00CC6A70" w:rsidRPr="00122E77">
        <w:rPr>
          <w:lang w:val="el-GR"/>
        </w:rPr>
        <w:t>(</w:t>
      </w:r>
      <w:r w:rsidR="00CC6A70" w:rsidRPr="00CC6A70">
        <w:t>http</w:t>
      </w:r>
      <w:r w:rsidR="00CC6A70" w:rsidRPr="00122E77">
        <w:rPr>
          <w:lang w:val="el-GR"/>
        </w:rPr>
        <w:t>://</w:t>
      </w:r>
      <w:r w:rsidR="00CC6A70" w:rsidRPr="00CC6A70">
        <w:t>medicare</w:t>
      </w:r>
      <w:r w:rsidR="00CC6A70" w:rsidRPr="00122E77">
        <w:rPr>
          <w:lang w:val="el-GR"/>
        </w:rPr>
        <w:t>.</w:t>
      </w:r>
      <w:r w:rsidR="00CC6A70" w:rsidRPr="00CC6A70">
        <w:t>gov</w:t>
      </w:r>
      <w:r w:rsidR="00CC6A70" w:rsidRPr="00122E77">
        <w:rPr>
          <w:lang w:val="el-GR"/>
        </w:rPr>
        <w:t>.</w:t>
      </w:r>
      <w:r w:rsidR="00CC6A70" w:rsidRPr="00CC6A70">
        <w:t>au</w:t>
      </w:r>
      <w:r w:rsidR="00CC6A70" w:rsidRPr="00122E77">
        <w:rPr>
          <w:lang w:val="el-GR"/>
        </w:rPr>
        <w:t>/</w:t>
      </w:r>
      <w:r w:rsidR="00CC6A70" w:rsidRPr="00CC6A70">
        <w:t>stronger</w:t>
      </w:r>
      <w:r w:rsidR="00CC6A70" w:rsidRPr="00122E77">
        <w:rPr>
          <w:lang w:val="el-GR"/>
        </w:rPr>
        <w:t>).</w:t>
      </w:r>
    </w:p>
    <w:sectPr w:rsidR="00CB2758" w:rsidRPr="00122E77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3957" w14:textId="77777777" w:rsidR="00704775" w:rsidRDefault="00704775" w:rsidP="00D560DC">
      <w:pPr>
        <w:spacing w:before="0" w:after="0" w:line="240" w:lineRule="auto"/>
      </w:pPr>
      <w:r>
        <w:separator/>
      </w:r>
    </w:p>
  </w:endnote>
  <w:endnote w:type="continuationSeparator" w:id="0">
    <w:p w14:paraId="3691A3CD" w14:textId="77777777" w:rsidR="00704775" w:rsidRDefault="0070477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DCBD67E" w:rsidR="0039793D" w:rsidRPr="00C91B1F" w:rsidRDefault="00000000" w:rsidP="0039793D">
    <w:pPr>
      <w:pStyle w:val="Footer"/>
      <w:rPr>
        <w:color w:val="264F90" w:themeColor="accent2"/>
        <w:lang w:val="el-GR"/>
      </w:rPr>
    </w:pP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91B1F" w:rsidRPr="00C91B1F">
          <w:rPr>
            <w:lang w:val="el-GR"/>
          </w:rPr>
          <w:t>Σχετικά με το Πρόγραμμα Παιδικών Οδοντιατρικών Παροχών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99B5501" w:rsidR="00D560DC" w:rsidRPr="00C91B1F" w:rsidRDefault="00000000" w:rsidP="00D560DC">
    <w:pPr>
      <w:pStyle w:val="Footer"/>
      <w:rPr>
        <w:lang w:val="el-GR"/>
      </w:rPr>
    </w:pP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91B1F" w:rsidRPr="00C91B1F">
          <w:rPr>
            <w:lang w:val="el-GR"/>
          </w:rPr>
          <w:t>Σχετικά με το Πρόγραμμα Παιδικών Οδοντιατρικών Παροχών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3D4E" w14:textId="77777777" w:rsidR="00704775" w:rsidRDefault="0070477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67C865A" w14:textId="77777777" w:rsidR="00704775" w:rsidRDefault="00704775" w:rsidP="00D560DC">
      <w:pPr>
        <w:spacing w:before="0" w:after="0" w:line="240" w:lineRule="auto"/>
      </w:pPr>
      <w:r>
        <w:continuationSeparator/>
      </w:r>
    </w:p>
  </w:footnote>
  <w:footnote w:id="1">
    <w:p w14:paraId="34EEB3B3" w14:textId="03070C71" w:rsidR="008F5574" w:rsidRPr="008F5574" w:rsidRDefault="008F5574" w:rsidP="008F557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8F5574">
        <w:rPr>
          <w:lang w:val="el-GR"/>
        </w:rPr>
        <w:t xml:space="preserve"> Αυτό είναι το αναπροσαρμοσμένο ποσό για το 202</w:t>
      </w:r>
      <w:r w:rsidR="00167AFC" w:rsidRPr="00A5739E">
        <w:rPr>
          <w:lang w:val="el-GR"/>
        </w:rPr>
        <w:t>5</w:t>
      </w:r>
      <w:r w:rsidRPr="008F5574">
        <w:rPr>
          <w:lang w:val="el-GR"/>
        </w:rPr>
        <w:t>. Το ποσό CDBS αναπροσαρμόζεται κάθε χρόνο την 1η Ιανουαρίου.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2CC054A4" w:rsidR="001E0796" w:rsidRPr="00880E78" w:rsidRDefault="008F5574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2CC054A4" w:rsidR="001E0796" w:rsidRPr="00880E78" w:rsidRDefault="008F5574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66630082">
    <w:abstractNumId w:val="14"/>
  </w:num>
  <w:num w:numId="2" w16cid:durableId="2046522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631824">
    <w:abstractNumId w:val="13"/>
  </w:num>
  <w:num w:numId="4" w16cid:durableId="364595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008053">
    <w:abstractNumId w:val="11"/>
  </w:num>
  <w:num w:numId="6" w16cid:durableId="178783237">
    <w:abstractNumId w:val="12"/>
  </w:num>
  <w:num w:numId="7" w16cid:durableId="1501388874">
    <w:abstractNumId w:val="9"/>
  </w:num>
  <w:num w:numId="8" w16cid:durableId="167252212">
    <w:abstractNumId w:val="7"/>
  </w:num>
  <w:num w:numId="9" w16cid:durableId="858351448">
    <w:abstractNumId w:val="6"/>
  </w:num>
  <w:num w:numId="10" w16cid:durableId="394280068">
    <w:abstractNumId w:val="5"/>
  </w:num>
  <w:num w:numId="11" w16cid:durableId="30226983">
    <w:abstractNumId w:val="4"/>
  </w:num>
  <w:num w:numId="12" w16cid:durableId="78672068">
    <w:abstractNumId w:val="8"/>
  </w:num>
  <w:num w:numId="13" w16cid:durableId="1716195740">
    <w:abstractNumId w:val="3"/>
  </w:num>
  <w:num w:numId="14" w16cid:durableId="582222645">
    <w:abstractNumId w:val="2"/>
  </w:num>
  <w:num w:numId="15" w16cid:durableId="1467235023">
    <w:abstractNumId w:val="1"/>
  </w:num>
  <w:num w:numId="16" w16cid:durableId="680165336">
    <w:abstractNumId w:val="0"/>
  </w:num>
  <w:num w:numId="17" w16cid:durableId="1673727269">
    <w:abstractNumId w:val="10"/>
  </w:num>
  <w:num w:numId="18" w16cid:durableId="1466314499">
    <w:abstractNumId w:val="0"/>
  </w:num>
  <w:num w:numId="19" w16cid:durableId="1982033392">
    <w:abstractNumId w:val="1"/>
  </w:num>
  <w:num w:numId="20" w16cid:durableId="461926985">
    <w:abstractNumId w:val="2"/>
  </w:num>
  <w:num w:numId="21" w16cid:durableId="2117434918">
    <w:abstractNumId w:val="3"/>
  </w:num>
  <w:num w:numId="22" w16cid:durableId="40061715">
    <w:abstractNumId w:val="8"/>
  </w:num>
  <w:num w:numId="23" w16cid:durableId="1157182709">
    <w:abstractNumId w:val="4"/>
  </w:num>
  <w:num w:numId="24" w16cid:durableId="331103393">
    <w:abstractNumId w:val="5"/>
  </w:num>
  <w:num w:numId="25" w16cid:durableId="2086367748">
    <w:abstractNumId w:val="6"/>
  </w:num>
  <w:num w:numId="26" w16cid:durableId="1271163476">
    <w:abstractNumId w:val="7"/>
  </w:num>
  <w:num w:numId="27" w16cid:durableId="1945380236">
    <w:abstractNumId w:val="0"/>
  </w:num>
  <w:num w:numId="28" w16cid:durableId="1942293694">
    <w:abstractNumId w:val="1"/>
  </w:num>
  <w:num w:numId="29" w16cid:durableId="2097676681">
    <w:abstractNumId w:val="2"/>
  </w:num>
  <w:num w:numId="30" w16cid:durableId="1376736691">
    <w:abstractNumId w:val="3"/>
  </w:num>
  <w:num w:numId="31" w16cid:durableId="93719385">
    <w:abstractNumId w:val="8"/>
  </w:num>
  <w:num w:numId="32" w16cid:durableId="777677256">
    <w:abstractNumId w:val="4"/>
  </w:num>
  <w:num w:numId="33" w16cid:durableId="2012751508">
    <w:abstractNumId w:val="5"/>
  </w:num>
  <w:num w:numId="34" w16cid:durableId="691341406">
    <w:abstractNumId w:val="6"/>
  </w:num>
  <w:num w:numId="35" w16cid:durableId="944537386">
    <w:abstractNumId w:val="7"/>
  </w:num>
  <w:num w:numId="36" w16cid:durableId="1894779406">
    <w:abstractNumId w:val="0"/>
  </w:num>
  <w:num w:numId="37" w16cid:durableId="1296524941">
    <w:abstractNumId w:val="1"/>
  </w:num>
  <w:num w:numId="38" w16cid:durableId="136187475">
    <w:abstractNumId w:val="2"/>
  </w:num>
  <w:num w:numId="39" w16cid:durableId="1666742821">
    <w:abstractNumId w:val="3"/>
  </w:num>
  <w:num w:numId="40" w16cid:durableId="1672558600">
    <w:abstractNumId w:val="8"/>
  </w:num>
  <w:num w:numId="41" w16cid:durableId="2129737170">
    <w:abstractNumId w:val="4"/>
  </w:num>
  <w:num w:numId="42" w16cid:durableId="2111923239">
    <w:abstractNumId w:val="5"/>
  </w:num>
  <w:num w:numId="43" w16cid:durableId="1137574235">
    <w:abstractNumId w:val="6"/>
  </w:num>
  <w:num w:numId="44" w16cid:durableId="163409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2E77"/>
    <w:rsid w:val="001243F4"/>
    <w:rsid w:val="00163226"/>
    <w:rsid w:val="00167AFC"/>
    <w:rsid w:val="00197EC9"/>
    <w:rsid w:val="001A2A77"/>
    <w:rsid w:val="001B3342"/>
    <w:rsid w:val="001E0796"/>
    <w:rsid w:val="001E3443"/>
    <w:rsid w:val="00267DB4"/>
    <w:rsid w:val="0027685F"/>
    <w:rsid w:val="002A77A4"/>
    <w:rsid w:val="002B383D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90CDC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33B8B"/>
    <w:rsid w:val="00635A19"/>
    <w:rsid w:val="00660F29"/>
    <w:rsid w:val="006B35F6"/>
    <w:rsid w:val="00704775"/>
    <w:rsid w:val="0070520A"/>
    <w:rsid w:val="007148D0"/>
    <w:rsid w:val="00763AF9"/>
    <w:rsid w:val="007661CA"/>
    <w:rsid w:val="007B0499"/>
    <w:rsid w:val="007B4244"/>
    <w:rsid w:val="0080053F"/>
    <w:rsid w:val="00812B54"/>
    <w:rsid w:val="0081657D"/>
    <w:rsid w:val="00844530"/>
    <w:rsid w:val="00845E13"/>
    <w:rsid w:val="00853B77"/>
    <w:rsid w:val="00865346"/>
    <w:rsid w:val="00891C26"/>
    <w:rsid w:val="008A340B"/>
    <w:rsid w:val="008F5574"/>
    <w:rsid w:val="00901119"/>
    <w:rsid w:val="00901579"/>
    <w:rsid w:val="009426C5"/>
    <w:rsid w:val="0095530D"/>
    <w:rsid w:val="009600B9"/>
    <w:rsid w:val="0096757E"/>
    <w:rsid w:val="00974FBD"/>
    <w:rsid w:val="009B02F7"/>
    <w:rsid w:val="009C01BF"/>
    <w:rsid w:val="009E514E"/>
    <w:rsid w:val="00A2470F"/>
    <w:rsid w:val="00A25F85"/>
    <w:rsid w:val="00A5739E"/>
    <w:rsid w:val="00A62134"/>
    <w:rsid w:val="00AA10C6"/>
    <w:rsid w:val="00AA3390"/>
    <w:rsid w:val="00AB1D43"/>
    <w:rsid w:val="00AB76A4"/>
    <w:rsid w:val="00AC3FED"/>
    <w:rsid w:val="00AF121B"/>
    <w:rsid w:val="00AF71F9"/>
    <w:rsid w:val="00B349F8"/>
    <w:rsid w:val="00B612DA"/>
    <w:rsid w:val="00B7410B"/>
    <w:rsid w:val="00BA4643"/>
    <w:rsid w:val="00BC2448"/>
    <w:rsid w:val="00BF7AB1"/>
    <w:rsid w:val="00C0206E"/>
    <w:rsid w:val="00C1181F"/>
    <w:rsid w:val="00C30BD5"/>
    <w:rsid w:val="00C311BF"/>
    <w:rsid w:val="00C579DD"/>
    <w:rsid w:val="00C70717"/>
    <w:rsid w:val="00C72181"/>
    <w:rsid w:val="00C91B1F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0088"/>
    <w:rsid w:val="00E47880"/>
    <w:rsid w:val="00E47EE2"/>
    <w:rsid w:val="00E65022"/>
    <w:rsid w:val="00ED2F56"/>
    <w:rsid w:val="00EF16B7"/>
    <w:rsid w:val="00F01FB7"/>
    <w:rsid w:val="00F27F8B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C7A9C"/>
    <w:rsid w:val="002D6F16"/>
    <w:rsid w:val="002D7C32"/>
    <w:rsid w:val="00384A9D"/>
    <w:rsid w:val="003A4CCE"/>
    <w:rsid w:val="0042049D"/>
    <w:rsid w:val="004A6142"/>
    <w:rsid w:val="004B2E70"/>
    <w:rsid w:val="004F0F48"/>
    <w:rsid w:val="00674454"/>
    <w:rsid w:val="00735475"/>
    <w:rsid w:val="007B1368"/>
    <w:rsid w:val="007D0EA5"/>
    <w:rsid w:val="00812B54"/>
    <w:rsid w:val="008D6D81"/>
    <w:rsid w:val="00912F11"/>
    <w:rsid w:val="0094451A"/>
    <w:rsid w:val="00983FC2"/>
    <w:rsid w:val="00A7012B"/>
    <w:rsid w:val="00A96F52"/>
    <w:rsid w:val="00AA3390"/>
    <w:rsid w:val="00AB1D43"/>
    <w:rsid w:val="00AD2FFE"/>
    <w:rsid w:val="00B125D7"/>
    <w:rsid w:val="00C311BF"/>
    <w:rsid w:val="00E21D78"/>
    <w:rsid w:val="00E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122E-2276-499D-BE99-265C80375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B70BD-7320-4BB6-A2D5-D320EFDD2781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438089BF-E3C8-4536-9450-CF1F7E07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2707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Σχετικά με το Πρόγραμμα Παιδικών Οδοντιατρικών Παροχών</vt:lpstr>
    </vt:vector>
  </TitlesOfParts>
  <Manager/>
  <Company/>
  <LinksUpToDate>false</LinksUpToDate>
  <CharactersWithSpaces>3069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Σχετικά με το Πρόγραμμα Παιδικών Οδοντιατρικών Παροχών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cp:lastPrinted>2024-11-13T22:42:00Z</cp:lastPrinted>
  <dcterms:created xsi:type="dcterms:W3CDTF">2025-01-24T00:50:00Z</dcterms:created>
  <dcterms:modified xsi:type="dcterms:W3CDTF">2025-01-24T04:41:00Z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