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D66D" w14:textId="57F5D6A6" w:rsidR="00A21243" w:rsidRPr="00EB3ADF" w:rsidRDefault="00EB3ADF" w:rsidP="00A21243">
      <w:pPr>
        <w:pStyle w:val="Header2"/>
        <w:spacing w:line="240" w:lineRule="auto"/>
        <w:contextualSpacing/>
        <w:rPr>
          <w:rFonts w:asciiTheme="minorHAnsi" w:hAnsiTheme="minorHAnsi" w:cstheme="minorHAnsi"/>
          <w:color w:val="auto"/>
          <w:sz w:val="48"/>
          <w:szCs w:val="48"/>
        </w:rPr>
      </w:pPr>
      <w:r w:rsidRPr="00E83676">
        <w:rPr>
          <w:rStyle w:val="Heading1Char"/>
          <w:b/>
          <w:bCs/>
          <w:sz w:val="56"/>
          <w:szCs w:val="56"/>
        </w:rPr>
        <w:t>Star Ratings for residential aged care</w:t>
      </w:r>
      <w:r>
        <w:rPr>
          <w:rFonts w:asciiTheme="minorHAnsi" w:hAnsiTheme="minorHAnsi" w:cstheme="minorHAnsi"/>
          <w:color w:val="auto"/>
          <w:sz w:val="48"/>
          <w:szCs w:val="48"/>
        </w:rPr>
        <w:br/>
      </w:r>
      <w:r>
        <w:rPr>
          <w:rFonts w:asciiTheme="minorHAnsi" w:hAnsiTheme="minorHAnsi" w:cstheme="minorHAnsi"/>
          <w:color w:val="auto"/>
          <w:sz w:val="28"/>
        </w:rPr>
        <w:br/>
      </w:r>
      <w:r w:rsidR="004B5727" w:rsidRPr="00E83676">
        <w:rPr>
          <w:rStyle w:val="Heading2Char"/>
          <w:b/>
          <w:bCs w:val="0"/>
        </w:rPr>
        <w:t>Fast facts: Star Ratings campaign</w:t>
      </w:r>
    </w:p>
    <w:tbl>
      <w:tblPr>
        <w:tblStyle w:val="PlainTable4"/>
        <w:tblW w:w="10206" w:type="dxa"/>
        <w:tblInd w:w="-108" w:type="dxa"/>
        <w:tblLook w:val="04A0" w:firstRow="1" w:lastRow="0" w:firstColumn="1" w:lastColumn="0" w:noHBand="0" w:noVBand="1"/>
      </w:tblPr>
      <w:tblGrid>
        <w:gridCol w:w="2127"/>
        <w:gridCol w:w="8079"/>
      </w:tblGrid>
      <w:tr w:rsidR="001C5478" w:rsidRPr="001C5478" w14:paraId="25D6612C" w14:textId="77777777" w:rsidTr="00E56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0E88C62" w14:textId="06994AAA" w:rsidR="004B5727" w:rsidRPr="007E4594" w:rsidRDefault="0094430B"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 xml:space="preserve">Call to action </w:t>
            </w:r>
          </w:p>
        </w:tc>
        <w:tc>
          <w:tcPr>
            <w:tcW w:w="8079" w:type="dxa"/>
          </w:tcPr>
          <w:p w14:paraId="345E6F08" w14:textId="73D6F035" w:rsidR="00EE60B3" w:rsidRPr="00E56DF8" w:rsidRDefault="0094430B" w:rsidP="007E4594">
            <w:pPr>
              <w:pStyle w:val="paragraph"/>
              <w:spacing w:before="0" w:beforeAutospacing="0" w:after="120" w:afterAutospacing="0"/>
              <w:contextualSpacing/>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E56DF8">
              <w:rPr>
                <w:rFonts w:asciiTheme="minorHAnsi" w:hAnsiTheme="minorHAnsi" w:cstheme="minorHAnsi"/>
                <w:sz w:val="22"/>
                <w:szCs w:val="22"/>
              </w:rPr>
              <w:t>To access Star Ratings and resources visit</w:t>
            </w:r>
            <w:r w:rsidRPr="00E56DF8">
              <w:rPr>
                <w:rStyle w:val="normaltextrun"/>
                <w:rFonts w:asciiTheme="minorHAnsi" w:hAnsiTheme="minorHAnsi" w:cstheme="minorHAnsi"/>
                <w:sz w:val="22"/>
                <w:szCs w:val="22"/>
                <w:lang w:val="en-US"/>
              </w:rPr>
              <w:t xml:space="preserve"> </w:t>
            </w:r>
            <w:hyperlink r:id="rId11" w:history="1">
              <w:r w:rsidR="00684C70" w:rsidRPr="00E56DF8">
                <w:rPr>
                  <w:rStyle w:val="Hyperlink"/>
                  <w:rFonts w:asciiTheme="minorHAnsi" w:hAnsiTheme="minorHAnsi" w:cstheme="minorHAnsi"/>
                  <w:sz w:val="22"/>
                  <w:szCs w:val="22"/>
                  <w:lang w:val="en-US"/>
                </w:rPr>
                <w:t>www.health.gov.au/StarRatings</w:t>
              </w:r>
            </w:hyperlink>
            <w:r w:rsidRPr="00E56DF8">
              <w:rPr>
                <w:rStyle w:val="normaltextrun"/>
                <w:rFonts w:asciiTheme="minorHAnsi" w:hAnsiTheme="minorHAnsi" w:cstheme="minorHAnsi"/>
                <w:sz w:val="22"/>
                <w:szCs w:val="22"/>
                <w:lang w:val="en-US"/>
              </w:rPr>
              <w:t xml:space="preserve">  </w:t>
            </w:r>
          </w:p>
        </w:tc>
      </w:tr>
      <w:tr w:rsidR="001C5478" w:rsidRPr="001C5478" w14:paraId="2B41462F" w14:textId="77777777" w:rsidTr="00E5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C5A919A" w14:textId="7356CC14" w:rsidR="004B5727" w:rsidRPr="007E4594" w:rsidRDefault="0094430B"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 xml:space="preserve">Duration </w:t>
            </w:r>
          </w:p>
        </w:tc>
        <w:tc>
          <w:tcPr>
            <w:tcW w:w="8079" w:type="dxa"/>
          </w:tcPr>
          <w:p w14:paraId="070994FA" w14:textId="30B4F61F" w:rsidR="002974AE" w:rsidRPr="00E56DF8" w:rsidRDefault="0094430B" w:rsidP="007E4594">
            <w:pPr>
              <w:spacing w:before="0"/>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2"/>
                <w:szCs w:val="22"/>
                <w:lang w:val="en-US"/>
              </w:rPr>
            </w:pPr>
            <w:r w:rsidRPr="00E56DF8">
              <w:rPr>
                <w:rStyle w:val="normaltextrun"/>
                <w:rFonts w:asciiTheme="minorHAnsi" w:hAnsiTheme="minorHAnsi" w:cstheme="minorHAnsi"/>
                <w:sz w:val="22"/>
                <w:szCs w:val="22"/>
                <w:lang w:val="en-US"/>
              </w:rPr>
              <w:t xml:space="preserve">Advertising is running from 6 October to 28 December 2024 nationally across free-to-air television, digital video, </w:t>
            </w:r>
            <w:r w:rsidR="007E6074" w:rsidRPr="00E56DF8">
              <w:rPr>
                <w:rStyle w:val="normaltextrun"/>
                <w:rFonts w:asciiTheme="minorHAnsi" w:hAnsiTheme="minorHAnsi" w:cstheme="minorHAnsi"/>
                <w:sz w:val="22"/>
                <w:szCs w:val="22"/>
                <w:lang w:val="en-US"/>
              </w:rPr>
              <w:t>digital</w:t>
            </w:r>
            <w:r w:rsidRPr="00E56DF8">
              <w:rPr>
                <w:rStyle w:val="normaltextrun"/>
                <w:rFonts w:asciiTheme="minorHAnsi" w:hAnsiTheme="minorHAnsi" w:cstheme="minorHAnsi"/>
                <w:sz w:val="22"/>
                <w:szCs w:val="22"/>
                <w:lang w:val="en-US"/>
              </w:rPr>
              <w:t xml:space="preserve"> search and in medical </w:t>
            </w:r>
            <w:proofErr w:type="spellStart"/>
            <w:r w:rsidRPr="00E56DF8">
              <w:rPr>
                <w:rStyle w:val="normaltextrun"/>
                <w:rFonts w:asciiTheme="minorHAnsi" w:hAnsiTheme="minorHAnsi" w:cstheme="minorHAnsi"/>
                <w:sz w:val="22"/>
                <w:szCs w:val="22"/>
                <w:lang w:val="en-US"/>
              </w:rPr>
              <w:t>centr</w:t>
            </w:r>
            <w:r w:rsidR="411A635F" w:rsidRPr="00E56DF8">
              <w:rPr>
                <w:rStyle w:val="normaltextrun"/>
                <w:rFonts w:asciiTheme="minorHAnsi" w:hAnsiTheme="minorHAnsi" w:cstheme="minorHAnsi"/>
                <w:sz w:val="22"/>
                <w:szCs w:val="22"/>
                <w:lang w:val="en-US"/>
              </w:rPr>
              <w:t>e</w:t>
            </w:r>
            <w:r w:rsidRPr="00E56DF8">
              <w:rPr>
                <w:rStyle w:val="normaltextrun"/>
                <w:rFonts w:asciiTheme="minorHAnsi" w:hAnsiTheme="minorHAnsi" w:cstheme="minorHAnsi"/>
                <w:sz w:val="22"/>
                <w:szCs w:val="22"/>
                <w:lang w:val="en-US"/>
              </w:rPr>
              <w:t>s</w:t>
            </w:r>
            <w:proofErr w:type="spellEnd"/>
            <w:r w:rsidRPr="00E56DF8">
              <w:rPr>
                <w:rStyle w:val="normaltextrun"/>
                <w:rFonts w:asciiTheme="minorHAnsi" w:hAnsiTheme="minorHAnsi" w:cstheme="minorHAnsi"/>
                <w:sz w:val="22"/>
                <w:szCs w:val="22"/>
                <w:lang w:val="en-US"/>
              </w:rPr>
              <w:t xml:space="preserve"> and pharmacies. </w:t>
            </w:r>
          </w:p>
          <w:p w14:paraId="299098C3" w14:textId="436EFB4A" w:rsidR="00EE60B3" w:rsidRPr="00E56DF8" w:rsidRDefault="0094430B" w:rsidP="007E4594">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E56DF8">
              <w:rPr>
                <w:rStyle w:val="normaltextrun"/>
                <w:rFonts w:asciiTheme="minorHAnsi" w:hAnsiTheme="minorHAnsi" w:cstheme="minorHAnsi"/>
                <w:sz w:val="22"/>
                <w:szCs w:val="22"/>
                <w:lang w:val="en-US"/>
              </w:rPr>
              <w:t xml:space="preserve">The campaign will be supported by information and resources to help older people and their support networks </w:t>
            </w:r>
            <w:r w:rsidR="00684C70" w:rsidRPr="00E56DF8">
              <w:rPr>
                <w:rStyle w:val="normaltextrun"/>
                <w:rFonts w:asciiTheme="minorHAnsi" w:hAnsiTheme="minorHAnsi" w:cstheme="minorHAnsi"/>
                <w:sz w:val="22"/>
                <w:szCs w:val="22"/>
                <w:lang w:val="en-US"/>
              </w:rPr>
              <w:t xml:space="preserve">to </w:t>
            </w:r>
            <w:r w:rsidRPr="00E56DF8">
              <w:rPr>
                <w:rStyle w:val="normaltextrun"/>
                <w:rFonts w:asciiTheme="minorHAnsi" w:hAnsiTheme="minorHAnsi" w:cstheme="minorHAnsi"/>
                <w:sz w:val="22"/>
                <w:szCs w:val="22"/>
                <w:lang w:val="en-US"/>
              </w:rPr>
              <w:t>access Star Ratings and commence their aged care journey.</w:t>
            </w:r>
          </w:p>
        </w:tc>
      </w:tr>
      <w:tr w:rsidR="001C5478" w:rsidRPr="001C5478" w14:paraId="2052D4D6" w14:textId="77777777" w:rsidTr="00E56DF8">
        <w:tc>
          <w:tcPr>
            <w:cnfStyle w:val="001000000000" w:firstRow="0" w:lastRow="0" w:firstColumn="1" w:lastColumn="0" w:oddVBand="0" w:evenVBand="0" w:oddHBand="0" w:evenHBand="0" w:firstRowFirstColumn="0" w:firstRowLastColumn="0" w:lastRowFirstColumn="0" w:lastRowLastColumn="0"/>
            <w:tcW w:w="2127" w:type="dxa"/>
          </w:tcPr>
          <w:p w14:paraId="022E4EA5" w14:textId="2EA822AE" w:rsidR="004B5727" w:rsidRPr="007E4594" w:rsidRDefault="00330F11"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Target audience</w:t>
            </w:r>
            <w:r w:rsidR="00922CAB" w:rsidRPr="007E4594">
              <w:rPr>
                <w:rFonts w:asciiTheme="minorHAnsi" w:hAnsiTheme="minorHAnsi" w:cstheme="minorHAnsi"/>
                <w:b/>
                <w:bCs/>
                <w:sz w:val="22"/>
                <w:szCs w:val="22"/>
              </w:rPr>
              <w:t>s</w:t>
            </w:r>
            <w:r w:rsidRPr="007E4594">
              <w:rPr>
                <w:rFonts w:asciiTheme="minorHAnsi" w:hAnsiTheme="minorHAnsi" w:cstheme="minorHAnsi"/>
                <w:b/>
                <w:bCs/>
                <w:sz w:val="22"/>
                <w:szCs w:val="22"/>
              </w:rPr>
              <w:t xml:space="preserve"> </w:t>
            </w:r>
          </w:p>
        </w:tc>
        <w:tc>
          <w:tcPr>
            <w:tcW w:w="8079" w:type="dxa"/>
          </w:tcPr>
          <w:p w14:paraId="458BD40D" w14:textId="057235DA" w:rsidR="00EE60B3" w:rsidRPr="00E56DF8" w:rsidRDefault="008679DF" w:rsidP="007E4594">
            <w:pPr>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US"/>
              </w:rPr>
            </w:pPr>
            <w:r w:rsidRPr="00E56DF8">
              <w:rPr>
                <w:rStyle w:val="normaltextrun"/>
                <w:rFonts w:asciiTheme="minorHAnsi" w:hAnsiTheme="minorHAnsi" w:cstheme="minorHAnsi"/>
                <w:sz w:val="22"/>
                <w:szCs w:val="22"/>
                <w:lang w:val="en-US"/>
              </w:rPr>
              <w:t xml:space="preserve">Older people 65+ and their </w:t>
            </w:r>
            <w:r w:rsidR="00F95AE9" w:rsidRPr="00E56DF8">
              <w:rPr>
                <w:rStyle w:val="normaltextrun"/>
                <w:rFonts w:asciiTheme="minorHAnsi" w:hAnsiTheme="minorHAnsi" w:cstheme="minorHAnsi"/>
                <w:sz w:val="22"/>
                <w:szCs w:val="22"/>
                <w:lang w:val="en-US"/>
              </w:rPr>
              <w:t xml:space="preserve">representatives </w:t>
            </w:r>
            <w:r w:rsidR="00F16C8F" w:rsidRPr="00E56DF8">
              <w:rPr>
                <w:rStyle w:val="normaltextrun"/>
                <w:rFonts w:asciiTheme="minorHAnsi" w:hAnsiTheme="minorHAnsi" w:cstheme="minorHAnsi"/>
                <w:sz w:val="22"/>
                <w:szCs w:val="22"/>
                <w:lang w:val="en-US"/>
              </w:rPr>
              <w:t>45+</w:t>
            </w:r>
            <w:r w:rsidR="001F1C20" w:rsidRPr="00E56DF8">
              <w:rPr>
                <w:rStyle w:val="normaltextrun"/>
                <w:rFonts w:asciiTheme="minorHAnsi" w:hAnsiTheme="minorHAnsi" w:cstheme="minorHAnsi"/>
                <w:sz w:val="22"/>
                <w:szCs w:val="22"/>
                <w:lang w:val="en-US"/>
              </w:rPr>
              <w:t xml:space="preserve"> (carers, families and decision makers)</w:t>
            </w:r>
            <w:r w:rsidRPr="00E56DF8">
              <w:rPr>
                <w:rStyle w:val="normaltextrun"/>
                <w:rFonts w:asciiTheme="minorHAnsi" w:hAnsiTheme="minorHAnsi" w:cstheme="minorHAnsi"/>
                <w:sz w:val="22"/>
                <w:szCs w:val="22"/>
                <w:lang w:val="en-US"/>
              </w:rPr>
              <w:t xml:space="preserve">. </w:t>
            </w:r>
          </w:p>
        </w:tc>
      </w:tr>
      <w:tr w:rsidR="001C5478" w:rsidRPr="001C5478" w14:paraId="4BDAA667" w14:textId="77777777" w:rsidTr="00E5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4BBE59E" w14:textId="15F44634" w:rsidR="004B5727" w:rsidRPr="007E4594" w:rsidRDefault="004755EC"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 xml:space="preserve">Aim </w:t>
            </w:r>
          </w:p>
        </w:tc>
        <w:tc>
          <w:tcPr>
            <w:tcW w:w="8079" w:type="dxa"/>
          </w:tcPr>
          <w:p w14:paraId="5764AA00" w14:textId="5F7ECBAC" w:rsidR="00EE60B3" w:rsidRPr="00E56DF8" w:rsidRDefault="004755EC" w:rsidP="007E4594">
            <w:pPr>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US"/>
              </w:rPr>
            </w:pPr>
            <w:r w:rsidRPr="00E56DF8">
              <w:rPr>
                <w:rStyle w:val="normaltextrun"/>
                <w:rFonts w:asciiTheme="minorHAnsi" w:hAnsiTheme="minorHAnsi" w:cstheme="minorHAnsi"/>
                <w:sz w:val="22"/>
                <w:szCs w:val="22"/>
                <w:lang w:val="en-US"/>
              </w:rPr>
              <w:t xml:space="preserve">Build awareness, </w:t>
            </w:r>
            <w:r w:rsidR="002974AE" w:rsidRPr="00E56DF8">
              <w:rPr>
                <w:rStyle w:val="normaltextrun"/>
                <w:rFonts w:asciiTheme="minorHAnsi" w:hAnsiTheme="minorHAnsi" w:cstheme="minorHAnsi"/>
                <w:sz w:val="22"/>
                <w:szCs w:val="22"/>
                <w:lang w:val="en-US"/>
              </w:rPr>
              <w:t>trust,</w:t>
            </w:r>
            <w:r w:rsidRPr="00E56DF8">
              <w:rPr>
                <w:rStyle w:val="normaltextrun"/>
                <w:rFonts w:asciiTheme="minorHAnsi" w:hAnsiTheme="minorHAnsi" w:cstheme="minorHAnsi"/>
                <w:sz w:val="22"/>
                <w:szCs w:val="22"/>
                <w:lang w:val="en-US"/>
              </w:rPr>
              <w:t xml:space="preserve"> and use of Star Ratings na</w:t>
            </w:r>
            <w:r w:rsidR="00667C4C" w:rsidRPr="00E56DF8">
              <w:rPr>
                <w:rStyle w:val="normaltextrun"/>
                <w:rFonts w:asciiTheme="minorHAnsi" w:hAnsiTheme="minorHAnsi" w:cstheme="minorHAnsi"/>
                <w:sz w:val="22"/>
                <w:szCs w:val="22"/>
                <w:lang w:val="en-US"/>
              </w:rPr>
              <w:t xml:space="preserve">tionally with older people </w:t>
            </w:r>
            <w:r w:rsidR="00B5048A" w:rsidRPr="00E56DF8">
              <w:rPr>
                <w:rStyle w:val="normaltextrun"/>
                <w:rFonts w:asciiTheme="minorHAnsi" w:hAnsiTheme="minorHAnsi" w:cstheme="minorHAnsi"/>
                <w:sz w:val="22"/>
                <w:szCs w:val="22"/>
                <w:lang w:val="en-US"/>
              </w:rPr>
              <w:t>and</w:t>
            </w:r>
            <w:r w:rsidRPr="00E56DF8">
              <w:rPr>
                <w:rStyle w:val="normaltextrun"/>
                <w:rFonts w:asciiTheme="minorHAnsi" w:hAnsiTheme="minorHAnsi" w:cstheme="minorHAnsi"/>
                <w:sz w:val="22"/>
                <w:szCs w:val="22"/>
                <w:lang w:val="en-US"/>
              </w:rPr>
              <w:t xml:space="preserve"> </w:t>
            </w:r>
            <w:r w:rsidR="00745DA4" w:rsidRPr="00E56DF8">
              <w:rPr>
                <w:rStyle w:val="normaltextrun"/>
                <w:rFonts w:asciiTheme="minorHAnsi" w:hAnsiTheme="minorHAnsi" w:cstheme="minorHAnsi"/>
                <w:sz w:val="22"/>
                <w:szCs w:val="22"/>
                <w:lang w:val="en-US"/>
              </w:rPr>
              <w:t>their support networks.</w:t>
            </w:r>
          </w:p>
        </w:tc>
      </w:tr>
      <w:tr w:rsidR="001C5478" w:rsidRPr="001C5478" w14:paraId="726F6B63" w14:textId="77777777" w:rsidTr="00E56DF8">
        <w:tc>
          <w:tcPr>
            <w:cnfStyle w:val="001000000000" w:firstRow="0" w:lastRow="0" w:firstColumn="1" w:lastColumn="0" w:oddVBand="0" w:evenVBand="0" w:oddHBand="0" w:evenHBand="0" w:firstRowFirstColumn="0" w:firstRowLastColumn="0" w:lastRowFirstColumn="0" w:lastRowLastColumn="0"/>
            <w:tcW w:w="2127" w:type="dxa"/>
          </w:tcPr>
          <w:p w14:paraId="1E2EA68B" w14:textId="4315C382" w:rsidR="004B5727" w:rsidRPr="007E4594" w:rsidRDefault="007E6074"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 xml:space="preserve">Research findings </w:t>
            </w:r>
          </w:p>
        </w:tc>
        <w:tc>
          <w:tcPr>
            <w:tcW w:w="8079" w:type="dxa"/>
          </w:tcPr>
          <w:p w14:paraId="75DCA424" w14:textId="55A3410B" w:rsidR="00A21243" w:rsidRPr="00E56DF8" w:rsidRDefault="00A04914" w:rsidP="007E4594">
            <w:pPr>
              <w:pStyle w:val="ListBulle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56DF8">
              <w:rPr>
                <w:rFonts w:asciiTheme="minorHAnsi" w:hAnsiTheme="minorHAnsi" w:cstheme="minorHAnsi"/>
                <w:sz w:val="22"/>
                <w:szCs w:val="22"/>
              </w:rPr>
              <w:t>A</w:t>
            </w:r>
            <w:r w:rsidR="007E6074" w:rsidRPr="00E56DF8">
              <w:rPr>
                <w:rFonts w:asciiTheme="minorHAnsi" w:hAnsiTheme="minorHAnsi" w:cstheme="minorHAnsi"/>
                <w:sz w:val="22"/>
                <w:szCs w:val="22"/>
              </w:rPr>
              <w:t>wareness of Star Ratings was low a</w:t>
            </w:r>
            <w:r w:rsidR="00745DA4" w:rsidRPr="00E56DF8">
              <w:rPr>
                <w:rFonts w:asciiTheme="minorHAnsi" w:hAnsiTheme="minorHAnsi" w:cstheme="minorHAnsi"/>
                <w:sz w:val="22"/>
                <w:szCs w:val="22"/>
              </w:rPr>
              <w:t>mongst target audiences</w:t>
            </w:r>
            <w:r w:rsidRPr="00E56DF8">
              <w:rPr>
                <w:rFonts w:asciiTheme="minorHAnsi" w:hAnsiTheme="minorHAnsi" w:cstheme="minorHAnsi"/>
                <w:sz w:val="22"/>
                <w:szCs w:val="22"/>
              </w:rPr>
              <w:t xml:space="preserve"> </w:t>
            </w:r>
            <w:r w:rsidR="00A21243" w:rsidRPr="00E56DF8">
              <w:rPr>
                <w:rFonts w:asciiTheme="minorHAnsi" w:hAnsiTheme="minorHAnsi" w:cstheme="minorHAnsi"/>
                <w:sz w:val="22"/>
                <w:szCs w:val="22"/>
              </w:rPr>
              <w:t>at 1</w:t>
            </w:r>
            <w:r w:rsidR="007E6074" w:rsidRPr="00E56DF8">
              <w:rPr>
                <w:rFonts w:asciiTheme="minorHAnsi" w:hAnsiTheme="minorHAnsi" w:cstheme="minorHAnsi"/>
                <w:sz w:val="22"/>
                <w:szCs w:val="22"/>
              </w:rPr>
              <w:t>6</w:t>
            </w:r>
            <w:r w:rsidRPr="00E56DF8">
              <w:rPr>
                <w:rFonts w:asciiTheme="minorHAnsi" w:hAnsiTheme="minorHAnsi" w:cstheme="minorHAnsi"/>
                <w:sz w:val="22"/>
                <w:szCs w:val="22"/>
              </w:rPr>
              <w:t>%</w:t>
            </w:r>
            <w:r w:rsidR="007E6074" w:rsidRPr="00E56DF8">
              <w:rPr>
                <w:rFonts w:asciiTheme="minorHAnsi" w:hAnsiTheme="minorHAnsi" w:cstheme="minorHAnsi"/>
                <w:sz w:val="22"/>
                <w:szCs w:val="22"/>
              </w:rPr>
              <w:t xml:space="preserve">. </w:t>
            </w:r>
          </w:p>
          <w:p w14:paraId="4E254D64" w14:textId="131026C8" w:rsidR="00A21243" w:rsidRPr="00E56DF8" w:rsidRDefault="00A04914" w:rsidP="007E4594">
            <w:pPr>
              <w:pStyle w:val="ListBulle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56DF8">
              <w:rPr>
                <w:rFonts w:asciiTheme="minorHAnsi" w:hAnsiTheme="minorHAnsi" w:cstheme="minorHAnsi"/>
                <w:sz w:val="22"/>
                <w:szCs w:val="22"/>
              </w:rPr>
              <w:t>19%</w:t>
            </w:r>
            <w:r w:rsidR="001F1C20" w:rsidRPr="00E56DF8">
              <w:rPr>
                <w:rFonts w:asciiTheme="minorHAnsi" w:hAnsiTheme="minorHAnsi" w:cstheme="minorHAnsi"/>
                <w:sz w:val="22"/>
                <w:szCs w:val="22"/>
              </w:rPr>
              <w:t xml:space="preserve"> of </w:t>
            </w:r>
            <w:r w:rsidR="00F16C8F" w:rsidRPr="00E56DF8">
              <w:rPr>
                <w:rFonts w:asciiTheme="minorHAnsi" w:hAnsiTheme="minorHAnsi" w:cstheme="minorHAnsi"/>
                <w:sz w:val="22"/>
                <w:szCs w:val="22"/>
              </w:rPr>
              <w:t xml:space="preserve">older people’s </w:t>
            </w:r>
            <w:r w:rsidR="001F1C20" w:rsidRPr="00E56DF8">
              <w:rPr>
                <w:rFonts w:asciiTheme="minorHAnsi" w:hAnsiTheme="minorHAnsi" w:cstheme="minorHAnsi"/>
                <w:sz w:val="22"/>
                <w:szCs w:val="22"/>
              </w:rPr>
              <w:t>support networks</w:t>
            </w:r>
            <w:r w:rsidR="007E6074" w:rsidRPr="00E56DF8">
              <w:rPr>
                <w:rFonts w:asciiTheme="minorHAnsi" w:hAnsiTheme="minorHAnsi" w:cstheme="minorHAnsi"/>
                <w:sz w:val="22"/>
                <w:szCs w:val="22"/>
              </w:rPr>
              <w:t xml:space="preserve"> expect to start the aged care journey in the next 5 years.</w:t>
            </w:r>
          </w:p>
          <w:p w14:paraId="281432CA" w14:textId="3B09E409" w:rsidR="00A21243" w:rsidRPr="00E56DF8" w:rsidRDefault="005F170F" w:rsidP="007E4594">
            <w:pPr>
              <w:pStyle w:val="ListBulle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56DF8">
              <w:rPr>
                <w:rFonts w:asciiTheme="minorHAnsi" w:hAnsiTheme="minorHAnsi" w:cstheme="minorHAnsi"/>
                <w:sz w:val="22"/>
                <w:szCs w:val="22"/>
              </w:rPr>
              <w:t>Most</w:t>
            </w:r>
            <w:r w:rsidR="007E6074" w:rsidRPr="00E56DF8">
              <w:rPr>
                <w:rFonts w:asciiTheme="minorHAnsi" w:hAnsiTheme="minorHAnsi" w:cstheme="minorHAnsi"/>
                <w:sz w:val="22"/>
                <w:szCs w:val="22"/>
              </w:rPr>
              <w:t xml:space="preserve"> carers are females 45</w:t>
            </w:r>
            <w:r w:rsidR="00A04914" w:rsidRPr="00E56DF8">
              <w:rPr>
                <w:rFonts w:asciiTheme="minorHAnsi" w:hAnsiTheme="minorHAnsi" w:cstheme="minorHAnsi"/>
                <w:sz w:val="22"/>
                <w:szCs w:val="22"/>
              </w:rPr>
              <w:t>+</w:t>
            </w:r>
            <w:r w:rsidR="007E6074" w:rsidRPr="00E56DF8">
              <w:rPr>
                <w:rFonts w:asciiTheme="minorHAnsi" w:hAnsiTheme="minorHAnsi" w:cstheme="minorHAnsi"/>
                <w:sz w:val="22"/>
                <w:szCs w:val="22"/>
              </w:rPr>
              <w:t xml:space="preserve"> who are supporting their parents.</w:t>
            </w:r>
          </w:p>
          <w:p w14:paraId="7EB7F643" w14:textId="5103E307" w:rsidR="00EE60B3" w:rsidRPr="00E56DF8" w:rsidRDefault="0094400F" w:rsidP="007E4594">
            <w:pPr>
              <w:pStyle w:val="ListBullet"/>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56DF8">
              <w:rPr>
                <w:rFonts w:asciiTheme="minorHAnsi" w:hAnsiTheme="minorHAnsi" w:cstheme="minorHAnsi"/>
                <w:sz w:val="22"/>
                <w:szCs w:val="22"/>
              </w:rPr>
              <w:t>Research found that there is an</w:t>
            </w:r>
            <w:r w:rsidR="00F16C8F" w:rsidRPr="00E56DF8">
              <w:rPr>
                <w:rFonts w:asciiTheme="minorHAnsi" w:hAnsiTheme="minorHAnsi" w:cstheme="minorHAnsi"/>
                <w:sz w:val="22"/>
                <w:szCs w:val="22"/>
              </w:rPr>
              <w:t xml:space="preserve"> opportunity </w:t>
            </w:r>
            <w:r w:rsidR="001035C1" w:rsidRPr="00E56DF8">
              <w:rPr>
                <w:rFonts w:asciiTheme="minorHAnsi" w:hAnsiTheme="minorHAnsi" w:cstheme="minorHAnsi"/>
                <w:sz w:val="22"/>
                <w:szCs w:val="22"/>
              </w:rPr>
              <w:t>to promote</w:t>
            </w:r>
            <w:r w:rsidR="00F16C8F" w:rsidRPr="00E56DF8">
              <w:rPr>
                <w:rFonts w:asciiTheme="minorHAnsi" w:hAnsiTheme="minorHAnsi" w:cstheme="minorHAnsi"/>
                <w:sz w:val="22"/>
                <w:szCs w:val="22"/>
              </w:rPr>
              <w:t xml:space="preserve"> Star Ratings as a helpful tool for people to use in the early stages of</w:t>
            </w:r>
            <w:r w:rsidR="001035C1" w:rsidRPr="00E56DF8">
              <w:rPr>
                <w:rFonts w:asciiTheme="minorHAnsi" w:hAnsiTheme="minorHAnsi" w:cstheme="minorHAnsi"/>
                <w:sz w:val="22"/>
                <w:szCs w:val="22"/>
              </w:rPr>
              <w:t xml:space="preserve"> planning for residential</w:t>
            </w:r>
            <w:r w:rsidR="00803054" w:rsidRPr="00E56DF8">
              <w:rPr>
                <w:rFonts w:asciiTheme="minorHAnsi" w:hAnsiTheme="minorHAnsi" w:cstheme="minorHAnsi"/>
                <w:sz w:val="22"/>
                <w:szCs w:val="22"/>
              </w:rPr>
              <w:t xml:space="preserve"> </w:t>
            </w:r>
            <w:r w:rsidR="001035C1" w:rsidRPr="00E56DF8">
              <w:rPr>
                <w:rFonts w:asciiTheme="minorHAnsi" w:hAnsiTheme="minorHAnsi" w:cstheme="minorHAnsi"/>
                <w:sz w:val="22"/>
                <w:szCs w:val="22"/>
              </w:rPr>
              <w:t>aged care</w:t>
            </w:r>
            <w:r w:rsidR="00F16C8F" w:rsidRPr="00E56DF8">
              <w:rPr>
                <w:rFonts w:asciiTheme="minorHAnsi" w:hAnsiTheme="minorHAnsi" w:cstheme="minorHAnsi"/>
                <w:sz w:val="22"/>
                <w:szCs w:val="22"/>
              </w:rPr>
              <w:t>.</w:t>
            </w:r>
          </w:p>
        </w:tc>
      </w:tr>
      <w:tr w:rsidR="001C5478" w:rsidRPr="001C5478" w14:paraId="21DD0C12" w14:textId="77777777" w:rsidTr="00E5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D2FFBBE" w14:textId="77777777" w:rsidR="00745DA4" w:rsidRPr="007E4594" w:rsidRDefault="00C12DC0" w:rsidP="007E4594">
            <w:pPr>
              <w:pStyle w:val="TableHeading"/>
              <w:spacing w:before="0"/>
              <w:rPr>
                <w:rFonts w:asciiTheme="minorHAnsi" w:hAnsiTheme="minorHAnsi" w:cstheme="minorHAnsi"/>
                <w:b/>
                <w:bCs/>
                <w:sz w:val="22"/>
                <w:szCs w:val="22"/>
              </w:rPr>
            </w:pPr>
            <w:r w:rsidRPr="007E4594">
              <w:rPr>
                <w:rFonts w:asciiTheme="minorHAnsi" w:hAnsiTheme="minorHAnsi" w:cstheme="minorHAnsi"/>
                <w:b/>
                <w:bCs/>
                <w:sz w:val="22"/>
                <w:szCs w:val="22"/>
              </w:rPr>
              <w:t>Media enquiries</w:t>
            </w:r>
          </w:p>
        </w:tc>
        <w:tc>
          <w:tcPr>
            <w:tcW w:w="8079" w:type="dxa"/>
          </w:tcPr>
          <w:p w14:paraId="04D95D4D" w14:textId="7F62B64C" w:rsidR="00EE60B3" w:rsidRPr="00E56DF8" w:rsidRDefault="00C12DC0" w:rsidP="007E4594">
            <w:pPr>
              <w:pStyle w:val="Introduction"/>
              <w:spacing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22"/>
                <w:szCs w:val="22"/>
              </w:rPr>
            </w:pPr>
            <w:r w:rsidRPr="00E56DF8">
              <w:rPr>
                <w:rFonts w:asciiTheme="minorHAnsi" w:hAnsiTheme="minorHAnsi" w:cstheme="minorHAnsi"/>
                <w:sz w:val="22"/>
                <w:szCs w:val="22"/>
              </w:rPr>
              <w:t>Media enquiries should be emailed to</w:t>
            </w:r>
            <w:r w:rsidRPr="00E56DF8">
              <w:rPr>
                <w:rFonts w:asciiTheme="minorHAnsi" w:hAnsiTheme="minorHAnsi" w:cstheme="minorHAnsi"/>
                <w:color w:val="auto"/>
                <w:sz w:val="22"/>
                <w:szCs w:val="22"/>
              </w:rPr>
              <w:t xml:space="preserve"> </w:t>
            </w:r>
            <w:hyperlink r:id="rId12" w:history="1">
              <w:r w:rsidR="00EE60B3" w:rsidRPr="00E56DF8">
                <w:rPr>
                  <w:rStyle w:val="Hyperlink"/>
                  <w:rFonts w:asciiTheme="minorHAnsi" w:hAnsiTheme="minorHAnsi" w:cstheme="minorHAnsi"/>
                  <w:b/>
                  <w:color w:val="auto"/>
                  <w:sz w:val="22"/>
                  <w:szCs w:val="22"/>
                </w:rPr>
                <w:t>news@health.gov.au</w:t>
              </w:r>
            </w:hyperlink>
          </w:p>
        </w:tc>
      </w:tr>
    </w:tbl>
    <w:p w14:paraId="553CA10B" w14:textId="020F1DF1" w:rsidR="004B5727" w:rsidRPr="00E83676" w:rsidRDefault="00922CAB" w:rsidP="00A21243">
      <w:pPr>
        <w:pStyle w:val="Heading1"/>
        <w:spacing w:line="240" w:lineRule="auto"/>
        <w:contextualSpacing/>
        <w:rPr>
          <w:rStyle w:val="Heading1Char"/>
          <w:b/>
          <w:bCs/>
          <w:noProof/>
          <w:sz w:val="56"/>
          <w:szCs w:val="56"/>
          <w:shd w:val="clear" w:color="auto" w:fill="FFFFFF"/>
          <w:lang w:eastAsia="en-GB"/>
        </w:rPr>
      </w:pPr>
      <w:r w:rsidRPr="00E83676">
        <w:rPr>
          <w:rStyle w:val="Heading1Char"/>
          <w:b/>
          <w:bCs/>
          <w:noProof/>
          <w:sz w:val="56"/>
          <w:szCs w:val="56"/>
          <w:shd w:val="clear" w:color="auto" w:fill="FFFFFF"/>
          <w:lang w:eastAsia="en-GB"/>
        </w:rPr>
        <w:lastRenderedPageBreak/>
        <w:t xml:space="preserve">Star </w:t>
      </w:r>
      <w:r w:rsidR="00AB4FEB" w:rsidRPr="00E83676">
        <w:rPr>
          <w:rStyle w:val="Heading1Char"/>
          <w:b/>
          <w:bCs/>
          <w:noProof/>
          <w:sz w:val="56"/>
          <w:szCs w:val="56"/>
          <w:shd w:val="clear" w:color="auto" w:fill="FFFFFF"/>
          <w:lang w:eastAsia="en-GB"/>
        </w:rPr>
        <w:t>R</w:t>
      </w:r>
      <w:r w:rsidRPr="00E83676">
        <w:rPr>
          <w:rStyle w:val="Heading1Char"/>
          <w:b/>
          <w:bCs/>
          <w:noProof/>
          <w:sz w:val="56"/>
          <w:szCs w:val="56"/>
          <w:shd w:val="clear" w:color="auto" w:fill="FFFFFF"/>
          <w:lang w:eastAsia="en-GB"/>
        </w:rPr>
        <w:t xml:space="preserve">atings backgrounder </w:t>
      </w:r>
    </w:p>
    <w:p w14:paraId="6436E547" w14:textId="489004AD" w:rsidR="00D96711" w:rsidRPr="001C5478" w:rsidRDefault="00D96711" w:rsidP="00E56DF8">
      <w:pPr>
        <w:pStyle w:val="Heading2"/>
      </w:pPr>
      <w:r w:rsidRPr="001C5478">
        <w:t xml:space="preserve">What are Star Ratings? </w:t>
      </w:r>
    </w:p>
    <w:p w14:paraId="7820206E" w14:textId="18FC60B3" w:rsidR="001035C1" w:rsidRDefault="00E56DF0" w:rsidP="00E56DF8">
      <w:r w:rsidRPr="2E2EF9F6">
        <w:t>Star Ratings help</w:t>
      </w:r>
      <w:r w:rsidR="001035C1" w:rsidRPr="2E2EF9F6">
        <w:t>s</w:t>
      </w:r>
      <w:r w:rsidRPr="2E2EF9F6">
        <w:t xml:space="preserve"> older Australians compare the quality </w:t>
      </w:r>
      <w:r w:rsidR="001035C1" w:rsidRPr="2E2EF9F6">
        <w:t xml:space="preserve">and safety </w:t>
      </w:r>
      <w:r w:rsidRPr="2E2EF9F6">
        <w:t>of residential aged care</w:t>
      </w:r>
      <w:r w:rsidR="00ED2F3D">
        <w:t xml:space="preserve"> home</w:t>
      </w:r>
      <w:r w:rsidR="00AB4FEB">
        <w:t>s</w:t>
      </w:r>
      <w:r w:rsidRPr="2E2EF9F6">
        <w:t xml:space="preserve">. </w:t>
      </w:r>
      <w:r w:rsidR="007347DD" w:rsidRPr="2E2EF9F6">
        <w:t xml:space="preserve">Each home has an </w:t>
      </w:r>
      <w:r w:rsidR="07C82BAC" w:rsidRPr="2E2EF9F6">
        <w:t>O</w:t>
      </w:r>
      <w:r w:rsidR="007347DD" w:rsidRPr="2E2EF9F6">
        <w:t xml:space="preserve">verall Star Rating </w:t>
      </w:r>
      <w:r w:rsidR="0B998722" w:rsidRPr="2E2EF9F6">
        <w:t xml:space="preserve">made up of </w:t>
      </w:r>
      <w:r w:rsidR="007347DD" w:rsidRPr="2E2EF9F6">
        <w:t xml:space="preserve">ratings in 4 sub-categories: </w:t>
      </w:r>
    </w:p>
    <w:p w14:paraId="3577ED4F" w14:textId="0A344099" w:rsidR="001035C1" w:rsidRPr="001C5478" w:rsidRDefault="007347DD" w:rsidP="00E56DF8">
      <w:pPr>
        <w:pStyle w:val="ListBullet"/>
      </w:pPr>
      <w:r w:rsidRPr="001C5478">
        <w:t>Residents’ Experience</w:t>
      </w:r>
    </w:p>
    <w:p w14:paraId="74B7AC2C" w14:textId="4DAD85AA" w:rsidR="001035C1" w:rsidRPr="001C5478" w:rsidRDefault="007347DD" w:rsidP="00E56DF8">
      <w:pPr>
        <w:pStyle w:val="ListBullet"/>
      </w:pPr>
      <w:r w:rsidRPr="001C5478">
        <w:t>Compliance</w:t>
      </w:r>
    </w:p>
    <w:p w14:paraId="6C981FBC" w14:textId="2E685764" w:rsidR="001035C1" w:rsidRPr="001C5478" w:rsidRDefault="007347DD" w:rsidP="00E56DF8">
      <w:pPr>
        <w:pStyle w:val="ListBullet"/>
      </w:pPr>
      <w:r w:rsidRPr="001C5478">
        <w:t>Staffing</w:t>
      </w:r>
      <w:r w:rsidR="001035C1" w:rsidRPr="001C5478">
        <w:t>,</w:t>
      </w:r>
      <w:r w:rsidRPr="001C5478">
        <w:t xml:space="preserve"> and </w:t>
      </w:r>
    </w:p>
    <w:p w14:paraId="2F36EEEC" w14:textId="02A75203" w:rsidR="007347DD" w:rsidRPr="001C5478" w:rsidRDefault="007347DD" w:rsidP="00E56DF8">
      <w:pPr>
        <w:pStyle w:val="ListBullet"/>
      </w:pPr>
      <w:r w:rsidRPr="001C5478">
        <w:t>Quality Measures</w:t>
      </w:r>
      <w:r w:rsidR="00DB7893">
        <w:t>.</w:t>
      </w:r>
    </w:p>
    <w:p w14:paraId="2ECC4550" w14:textId="457ADCCA" w:rsidR="0011365F" w:rsidRPr="001C5478" w:rsidRDefault="0011365F" w:rsidP="00E56DF8">
      <w:pPr>
        <w:rPr>
          <w:rFonts w:cstheme="minorHAnsi"/>
        </w:rPr>
      </w:pPr>
      <w:r>
        <w:rPr>
          <w:rFonts w:cstheme="minorHAnsi"/>
        </w:rPr>
        <w:t>T</w:t>
      </w:r>
      <w:r w:rsidRPr="001C5478">
        <w:rPr>
          <w:rFonts w:cstheme="minorHAnsi"/>
        </w:rPr>
        <w:t>he more stars an aged care home receives, the better the quality and safety of care.</w:t>
      </w:r>
    </w:p>
    <w:p w14:paraId="6D8BEC19" w14:textId="77777777" w:rsidR="0011365F" w:rsidRPr="001C5478" w:rsidRDefault="0011365F" w:rsidP="00E56DF8">
      <w:pPr>
        <w:pStyle w:val="ListBullet"/>
      </w:pPr>
      <w:r w:rsidRPr="001C5478">
        <w:t>5 stars = an excellent quality of care</w:t>
      </w:r>
    </w:p>
    <w:p w14:paraId="2BED61BC" w14:textId="77777777" w:rsidR="0011365F" w:rsidRPr="001C5478" w:rsidRDefault="0011365F" w:rsidP="00E56DF8">
      <w:pPr>
        <w:pStyle w:val="ListBullet"/>
      </w:pPr>
      <w:r w:rsidRPr="001C5478">
        <w:t>4 stars = a good quality of care</w:t>
      </w:r>
    </w:p>
    <w:p w14:paraId="4CCB3D71" w14:textId="77777777" w:rsidR="0011365F" w:rsidRPr="001C5478" w:rsidRDefault="0011365F" w:rsidP="00E56DF8">
      <w:pPr>
        <w:pStyle w:val="ListBullet"/>
      </w:pPr>
      <w:r w:rsidRPr="001C5478">
        <w:t>3 stars = an acceptable quality of care</w:t>
      </w:r>
    </w:p>
    <w:p w14:paraId="2C00F138" w14:textId="77777777" w:rsidR="0011365F" w:rsidRPr="001C5478" w:rsidRDefault="0011365F" w:rsidP="00E56DF8">
      <w:pPr>
        <w:pStyle w:val="ListBullet"/>
      </w:pPr>
      <w:r w:rsidRPr="001C5478">
        <w:t>2 stars = improvement needed</w:t>
      </w:r>
    </w:p>
    <w:p w14:paraId="3B32AAAA" w14:textId="77777777" w:rsidR="0011365F" w:rsidRPr="001C5478" w:rsidRDefault="0011365F" w:rsidP="00E56DF8">
      <w:pPr>
        <w:pStyle w:val="ListBullet"/>
      </w:pPr>
      <w:r w:rsidRPr="001C5478">
        <w:t>1 star = significant improvement needed</w:t>
      </w:r>
    </w:p>
    <w:p w14:paraId="04288176" w14:textId="7DAFD8ED" w:rsidR="003D41A6" w:rsidRPr="001C5478" w:rsidRDefault="006A7110" w:rsidP="00E56DF8">
      <w:pPr>
        <w:rPr>
          <w:rFonts w:cstheme="minorHAnsi"/>
        </w:rPr>
      </w:pPr>
      <w:r w:rsidRPr="001C5478">
        <w:rPr>
          <w:rFonts w:cstheme="minorHAnsi"/>
        </w:rPr>
        <w:t>First introduced in December 2022, Star Ratings is a response to a critical recommendation of the Royal Commission into Aged Care Quality and Safety, providing improved transparency and accountability on the quality of residential aged care homes.</w:t>
      </w:r>
    </w:p>
    <w:p w14:paraId="4A9BA3AE" w14:textId="77777777" w:rsidR="00E56DF8" w:rsidRDefault="00E56DF8" w:rsidP="00E56DF8">
      <w:pPr>
        <w:pStyle w:val="Heading2"/>
      </w:pPr>
    </w:p>
    <w:p w14:paraId="2B638B87" w14:textId="77D53D3F" w:rsidR="00FD7BF7" w:rsidRPr="001C5478" w:rsidRDefault="00A67634" w:rsidP="00E56DF8">
      <w:pPr>
        <w:pStyle w:val="Heading2"/>
      </w:pPr>
      <w:r w:rsidRPr="001C5478">
        <w:t>How are Star Ratings calculated?</w:t>
      </w:r>
    </w:p>
    <w:p w14:paraId="374BF11E" w14:textId="103476A9" w:rsidR="00AF03CE" w:rsidRPr="001C5478" w:rsidRDefault="7ABE9542" w:rsidP="00E56DF8">
      <w:bookmarkStart w:id="1" w:name="_Hlk159403796"/>
      <w:bookmarkStart w:id="2" w:name="_Hlk163458698"/>
      <w:r w:rsidRPr="74A6C37B">
        <w:t xml:space="preserve">Aged care homes </w:t>
      </w:r>
      <w:bookmarkStart w:id="3" w:name="_Hlk135746710"/>
      <w:r w:rsidR="27DDF9A2" w:rsidRPr="74A6C37B">
        <w:t>receive</w:t>
      </w:r>
      <w:r w:rsidR="003200B6">
        <w:t xml:space="preserve"> </w:t>
      </w:r>
      <w:r w:rsidRPr="74A6C37B">
        <w:t>a</w:t>
      </w:r>
      <w:r w:rsidR="145FF646" w:rsidRPr="74A6C37B">
        <w:t xml:space="preserve">n </w:t>
      </w:r>
      <w:r w:rsidR="6B2A773E" w:rsidRPr="74A6C37B">
        <w:t>O</w:t>
      </w:r>
      <w:r w:rsidR="145FF646" w:rsidRPr="74A6C37B">
        <w:t>verall</w:t>
      </w:r>
      <w:r w:rsidR="0024B69C" w:rsidRPr="74A6C37B">
        <w:t xml:space="preserve"> Star</w:t>
      </w:r>
      <w:r w:rsidRPr="74A6C37B">
        <w:t xml:space="preserve"> </w:t>
      </w:r>
      <w:r w:rsidR="45539062" w:rsidRPr="74A6C37B">
        <w:t>R</w:t>
      </w:r>
      <w:r w:rsidRPr="74A6C37B">
        <w:t>ating</w:t>
      </w:r>
      <w:r w:rsidR="145FF646" w:rsidRPr="74A6C37B">
        <w:t xml:space="preserve"> </w:t>
      </w:r>
      <w:r w:rsidR="122C30F1" w:rsidRPr="74A6C37B">
        <w:t xml:space="preserve">made up of </w:t>
      </w:r>
      <w:r w:rsidR="145FF646" w:rsidRPr="74A6C37B">
        <w:t>rating</w:t>
      </w:r>
      <w:r w:rsidR="1582C227" w:rsidRPr="74A6C37B">
        <w:t>s</w:t>
      </w:r>
      <w:r w:rsidRPr="74A6C37B">
        <w:t xml:space="preserve"> across 4 sub-categories</w:t>
      </w:r>
      <w:r w:rsidR="2C41C03C" w:rsidRPr="74A6C37B">
        <w:t>:</w:t>
      </w:r>
      <w:bookmarkEnd w:id="3"/>
    </w:p>
    <w:p w14:paraId="776DD301" w14:textId="7B720279" w:rsidR="00AF03CE" w:rsidRPr="001C5478" w:rsidRDefault="00AF03CE" w:rsidP="00E56DF8">
      <w:pPr>
        <w:pStyle w:val="ListBullet"/>
      </w:pPr>
      <w:bookmarkStart w:id="4" w:name="_Hlk135746590"/>
      <w:r w:rsidRPr="2E2EF9F6">
        <w:rPr>
          <w:b/>
          <w:bCs/>
        </w:rPr>
        <w:t>Residents’ Experience –</w:t>
      </w:r>
      <w:r w:rsidRPr="2E2EF9F6">
        <w:t xml:space="preserve"> how people feel about the care they get. </w:t>
      </w:r>
      <w:r w:rsidR="000215E6" w:rsidRPr="2E2EF9F6">
        <w:t>A</w:t>
      </w:r>
      <w:r w:rsidRPr="2E2EF9F6">
        <w:t>round 20% of all residents</w:t>
      </w:r>
      <w:r w:rsidR="28FD1BDA" w:rsidRPr="2E2EF9F6">
        <w:t xml:space="preserve"> in Australian aged care homes</w:t>
      </w:r>
      <w:r w:rsidRPr="2E2EF9F6">
        <w:t xml:space="preserve"> </w:t>
      </w:r>
      <w:r w:rsidR="000215E6" w:rsidRPr="2E2EF9F6">
        <w:t xml:space="preserve">are surveyed </w:t>
      </w:r>
      <w:r w:rsidRPr="2E2EF9F6">
        <w:t>every year about their overall experience at their home.</w:t>
      </w:r>
    </w:p>
    <w:p w14:paraId="4B44B5AA" w14:textId="2A272BE2" w:rsidR="00AF03CE" w:rsidRPr="001C5478" w:rsidRDefault="00AF03CE" w:rsidP="00E56DF8">
      <w:pPr>
        <w:pStyle w:val="ListBullet"/>
      </w:pPr>
      <w:r w:rsidRPr="2E2EF9F6">
        <w:rPr>
          <w:b/>
          <w:bCs/>
        </w:rPr>
        <w:t xml:space="preserve">Compliance </w:t>
      </w:r>
      <w:r w:rsidRPr="2E2EF9F6">
        <w:t xml:space="preserve">– </w:t>
      </w:r>
      <w:r w:rsidR="7C86B967" w:rsidRPr="2E2EF9F6">
        <w:t>how well an aged care home is meeting its obligations to provide safe, quality care and services.</w:t>
      </w:r>
    </w:p>
    <w:p w14:paraId="25FA0E9B" w14:textId="0E033D60" w:rsidR="00AF03CE" w:rsidRPr="001C5478" w:rsidRDefault="7ABE9542" w:rsidP="00E56DF8">
      <w:pPr>
        <w:pStyle w:val="ListBullet"/>
      </w:pPr>
      <w:r w:rsidRPr="74A6C37B">
        <w:rPr>
          <w:b/>
          <w:bCs/>
        </w:rPr>
        <w:t>Staffing</w:t>
      </w:r>
      <w:bookmarkStart w:id="5" w:name="_Hlk120882785"/>
      <w:r w:rsidRPr="74A6C37B">
        <w:t xml:space="preserve"> – </w:t>
      </w:r>
      <w:bookmarkEnd w:id="5"/>
      <w:r w:rsidRPr="74A6C37B">
        <w:t xml:space="preserve">the average amount of care time residents </w:t>
      </w:r>
      <w:proofErr w:type="gramStart"/>
      <w:r w:rsidRPr="74A6C37B">
        <w:t>get</w:t>
      </w:r>
      <w:proofErr w:type="gramEnd"/>
      <w:r w:rsidRPr="74A6C37B">
        <w:t xml:space="preserve"> from nurses and care workers</w:t>
      </w:r>
      <w:r w:rsidR="00FD4731">
        <w:t xml:space="preserve"> –</w:t>
      </w:r>
      <w:r w:rsidRPr="74A6C37B">
        <w:t xml:space="preserve"> </w:t>
      </w:r>
      <w:r w:rsidR="00FD4731">
        <w:t>we compare t</w:t>
      </w:r>
      <w:r w:rsidRPr="74A6C37B">
        <w:t>his with the minimum average care targets the Australian Government sets.</w:t>
      </w:r>
    </w:p>
    <w:p w14:paraId="050F0D9B" w14:textId="7A36C830" w:rsidR="00AF03CE" w:rsidRPr="001C5478" w:rsidRDefault="00AF03CE" w:rsidP="00E56DF8">
      <w:pPr>
        <w:pStyle w:val="ListBullet"/>
      </w:pPr>
      <w:r w:rsidRPr="2E2EF9F6">
        <w:rPr>
          <w:b/>
          <w:bCs/>
        </w:rPr>
        <w:t>Quality Measures</w:t>
      </w:r>
      <w:r w:rsidRPr="2E2EF9F6">
        <w:t xml:space="preserve"> – </w:t>
      </w:r>
      <w:r w:rsidR="366AEE6A" w:rsidRPr="2E2EF9F6">
        <w:t>looks at areas of health that are important indicators of care quality</w:t>
      </w:r>
      <w:r w:rsidR="00DD5F76" w:rsidRPr="2E2EF9F6">
        <w:t xml:space="preserve">, </w:t>
      </w:r>
      <w:r w:rsidRPr="2E2EF9F6">
        <w:t>includ</w:t>
      </w:r>
      <w:r w:rsidR="00DD5F76" w:rsidRPr="2E2EF9F6">
        <w:t>ing</w:t>
      </w:r>
      <w:r w:rsidRPr="2E2EF9F6">
        <w:t xml:space="preserve"> falls and major injury, unplanned weight loss, pressure injuries, medication management and the use of restrictive practices.</w:t>
      </w:r>
    </w:p>
    <w:p w14:paraId="6EFCA233" w14:textId="77777777" w:rsidR="00FC43FA" w:rsidRDefault="00FC43FA" w:rsidP="00E56DF8"/>
    <w:p w14:paraId="7EA70D74" w14:textId="77777777" w:rsidR="00FC43FA" w:rsidRDefault="00FC43FA" w:rsidP="00E56DF8"/>
    <w:p w14:paraId="2D8996C0" w14:textId="6338371C" w:rsidR="00AF03CE" w:rsidRPr="001C5478" w:rsidRDefault="00AF03CE" w:rsidP="00E56DF8">
      <w:r w:rsidRPr="2E2EF9F6">
        <w:lastRenderedPageBreak/>
        <w:t xml:space="preserve">These sub-categories </w:t>
      </w:r>
      <w:r w:rsidR="00DD5F76" w:rsidRPr="2E2EF9F6">
        <w:t xml:space="preserve">are weighted and combined to </w:t>
      </w:r>
      <w:r w:rsidRPr="2E2EF9F6">
        <w:t xml:space="preserve">make up </w:t>
      </w:r>
      <w:r w:rsidR="285E8C30" w:rsidRPr="2E2EF9F6">
        <w:t>a home’s O</w:t>
      </w:r>
      <w:r w:rsidRPr="2E2EF9F6">
        <w:t>verall Star Rating.</w:t>
      </w:r>
    </w:p>
    <w:p w14:paraId="12691A5F" w14:textId="6239DF55" w:rsidR="00AF03CE" w:rsidRPr="001C5478" w:rsidRDefault="00AF03CE" w:rsidP="00E56DF8">
      <w:pPr>
        <w:pStyle w:val="ListBullet"/>
      </w:pPr>
      <w:r w:rsidRPr="001C5478">
        <w:t>33% is the Residents’ Experience rating</w:t>
      </w:r>
    </w:p>
    <w:p w14:paraId="65256116" w14:textId="6139AF38" w:rsidR="00AF03CE" w:rsidRPr="001C5478" w:rsidRDefault="00AF03CE" w:rsidP="00E56DF8">
      <w:pPr>
        <w:pStyle w:val="ListBullet"/>
      </w:pPr>
      <w:r w:rsidRPr="001C5478">
        <w:t>30% is the Compliance rating</w:t>
      </w:r>
    </w:p>
    <w:p w14:paraId="660A7A22" w14:textId="7D03F465" w:rsidR="00AF03CE" w:rsidRPr="001C5478" w:rsidRDefault="00AF03CE" w:rsidP="00E56DF8">
      <w:pPr>
        <w:pStyle w:val="ListBullet"/>
      </w:pPr>
      <w:r w:rsidRPr="001C5478">
        <w:t>22% is the Staffing rating</w:t>
      </w:r>
    </w:p>
    <w:p w14:paraId="582455CF" w14:textId="08DABFD8" w:rsidR="00E56DF8" w:rsidRDefault="00AF03CE" w:rsidP="00E56DF8">
      <w:pPr>
        <w:pStyle w:val="ListBullet"/>
      </w:pPr>
      <w:r w:rsidRPr="001C5478">
        <w:t>15% is the Quality Measures rating</w:t>
      </w:r>
      <w:bookmarkEnd w:id="1"/>
      <w:bookmarkEnd w:id="2"/>
      <w:bookmarkEnd w:id="4"/>
      <w:r w:rsidR="00E56DF8">
        <w:t>.</w:t>
      </w:r>
    </w:p>
    <w:p w14:paraId="366B7EA5" w14:textId="4FE3258C" w:rsidR="002D36EF" w:rsidRPr="001C5478" w:rsidRDefault="002D36EF" w:rsidP="00E56DF8">
      <w:pPr>
        <w:pStyle w:val="Heading2"/>
      </w:pPr>
      <w:r w:rsidRPr="001C5478">
        <w:t>How frequently are Star Ratings updated?</w:t>
      </w:r>
    </w:p>
    <w:p w14:paraId="54E646F9" w14:textId="14AF4E4E" w:rsidR="002D36EF" w:rsidRPr="001C5478" w:rsidRDefault="002D36EF" w:rsidP="00E56DF8">
      <w:r w:rsidRPr="001C5478">
        <w:t xml:space="preserve">Star Ratings are updated </w:t>
      </w:r>
      <w:r w:rsidR="00DD5F76" w:rsidRPr="001C5478">
        <w:t>regularly and at different times based on when data becomes available</w:t>
      </w:r>
      <w:r w:rsidRPr="001C5478">
        <w:t xml:space="preserve">: </w:t>
      </w:r>
    </w:p>
    <w:p w14:paraId="213D9FCB" w14:textId="16F2FA6D" w:rsidR="002D36EF" w:rsidRPr="001C5478" w:rsidRDefault="002D36EF" w:rsidP="00E56DF8">
      <w:pPr>
        <w:pStyle w:val="ListBullet"/>
      </w:pPr>
      <w:r w:rsidRPr="2E2EF9F6">
        <w:t>Compliance data is updated daily in response to regulatory decisions</w:t>
      </w:r>
      <w:r w:rsidR="00DD5F76" w:rsidRPr="2E2EF9F6">
        <w:t xml:space="preserve"> made by the Aged </w:t>
      </w:r>
      <w:r w:rsidR="00B43585" w:rsidRPr="2E2EF9F6">
        <w:t>C</w:t>
      </w:r>
      <w:r w:rsidR="00DD5F76" w:rsidRPr="2E2EF9F6">
        <w:t>are Quality and Safety Commission</w:t>
      </w:r>
      <w:r w:rsidR="0037008B" w:rsidRPr="2E2EF9F6">
        <w:t xml:space="preserve"> (the Commission)</w:t>
      </w:r>
      <w:r w:rsidRPr="2E2EF9F6">
        <w:t xml:space="preserve"> and weekly in response to changes in accreditation decisions.</w:t>
      </w:r>
    </w:p>
    <w:p w14:paraId="05C94D78" w14:textId="4B52D1A7" w:rsidR="72A3E0BF" w:rsidRDefault="72A3E0BF" w:rsidP="00E56DF8">
      <w:pPr>
        <w:pStyle w:val="ListBullet"/>
      </w:pPr>
      <w:r w:rsidRPr="2E2EF9F6">
        <w:t>Residents’ Experience data is collected annually and updated quarterly from surveys that residents have completed.</w:t>
      </w:r>
    </w:p>
    <w:p w14:paraId="5427E059" w14:textId="0C2A2FB5" w:rsidR="002D36EF" w:rsidRPr="001C5478" w:rsidRDefault="002D36EF" w:rsidP="00E56DF8">
      <w:pPr>
        <w:pStyle w:val="ListBullet"/>
      </w:pPr>
      <w:r w:rsidRPr="001C5478">
        <w:t>Staffing and Quality Measures data is collected</w:t>
      </w:r>
      <w:r w:rsidR="00B43585" w:rsidRPr="001C5478">
        <w:t xml:space="preserve"> from aged care providers</w:t>
      </w:r>
      <w:r w:rsidRPr="001C5478">
        <w:t xml:space="preserve"> and updated quarterly. </w:t>
      </w:r>
    </w:p>
    <w:p w14:paraId="7BCFE95C" w14:textId="65A06D25" w:rsidR="002D36EF" w:rsidRPr="001C5478" w:rsidRDefault="00B43585" w:rsidP="00E56DF8">
      <w:r w:rsidRPr="2E2EF9F6">
        <w:t>An aged care home’s</w:t>
      </w:r>
      <w:r w:rsidR="002D36EF" w:rsidRPr="2E2EF9F6">
        <w:t xml:space="preserve"> </w:t>
      </w:r>
      <w:r w:rsidR="54E9449C" w:rsidRPr="2E2EF9F6">
        <w:t>O</w:t>
      </w:r>
      <w:r w:rsidR="002D36EF" w:rsidRPr="2E2EF9F6">
        <w:t xml:space="preserve">verall Star Rating automatically recalculates when new data is available. </w:t>
      </w:r>
    </w:p>
    <w:p w14:paraId="0AD970BC" w14:textId="4EA96172" w:rsidR="74A6C37B" w:rsidRDefault="002D36EF" w:rsidP="00E56DF8">
      <w:r w:rsidRPr="74A6C37B">
        <w:t>It takes approximately 3</w:t>
      </w:r>
      <w:r w:rsidR="00DE56C8">
        <w:t xml:space="preserve"> to 5</w:t>
      </w:r>
      <w:r w:rsidRPr="74A6C37B">
        <w:t xml:space="preserve"> months for provider</w:t>
      </w:r>
      <w:r w:rsidR="00DE56C8">
        <w:t>s’ self-reported data</w:t>
      </w:r>
      <w:r w:rsidRPr="74A6C37B">
        <w:t xml:space="preserve"> and Residents’ Experience Survey data to be available in Star Ratings. This allows time for </w:t>
      </w:r>
      <w:r w:rsidR="00C56EB4">
        <w:t>submission</w:t>
      </w:r>
      <w:r w:rsidR="00546FCD">
        <w:t xml:space="preserve"> by providers</w:t>
      </w:r>
      <w:r w:rsidR="00C56EB4">
        <w:t>, data</w:t>
      </w:r>
      <w:r w:rsidRPr="74A6C37B">
        <w:t xml:space="preserve"> validation by the Department, and where necessary, the opportunity for providers to correct data omissions or errors. This also allows providers to </w:t>
      </w:r>
      <w:r w:rsidR="005B6C88">
        <w:t>receive and re</w:t>
      </w:r>
      <w:r w:rsidRPr="74A6C37B">
        <w:t>view Residents’ Experience Reports</w:t>
      </w:r>
      <w:r w:rsidR="00546FCD">
        <w:t xml:space="preserve"> after the survey</w:t>
      </w:r>
      <w:r w:rsidRPr="74A6C37B">
        <w:t>.</w:t>
      </w:r>
    </w:p>
    <w:p w14:paraId="76D3E614" w14:textId="77777777" w:rsidR="002D36EF" w:rsidRPr="00E56DF8" w:rsidRDefault="002D36EF" w:rsidP="00E56DF8">
      <w:pPr>
        <w:pStyle w:val="Header2"/>
      </w:pPr>
      <w:r w:rsidRPr="00E56DF8">
        <w:t>Do all aged care homes have Star Ratings?</w:t>
      </w:r>
    </w:p>
    <w:p w14:paraId="3A2E970F" w14:textId="77777777" w:rsidR="002D36EF" w:rsidRPr="001C5478" w:rsidRDefault="002D36EF" w:rsidP="00E56DF8">
      <w:pPr>
        <w:pStyle w:val="ListBullet"/>
      </w:pPr>
      <w:r w:rsidRPr="001C5478">
        <w:t xml:space="preserve">All Commonwealth funded residential aged care homes receive a Star Rating. </w:t>
      </w:r>
    </w:p>
    <w:p w14:paraId="2865F5CA" w14:textId="1D960EC0" w:rsidR="002D36EF" w:rsidRPr="001C5478" w:rsidRDefault="002D36EF" w:rsidP="00E56DF8">
      <w:pPr>
        <w:pStyle w:val="ListBullet"/>
      </w:pPr>
      <w:r w:rsidRPr="001C5478">
        <w:t>Star Ratings are not published for</w:t>
      </w:r>
      <w:r w:rsidR="007B4BD9">
        <w:t xml:space="preserve"> new, recently transferred or offline homes,</w:t>
      </w:r>
      <w:r w:rsidRPr="001C5478">
        <w:t xml:space="preserve"> in home aged care services,</w:t>
      </w:r>
      <w:r w:rsidR="00ED3E2E" w:rsidRPr="001C5478">
        <w:t xml:space="preserve"> respite care services,</w:t>
      </w:r>
      <w:r w:rsidRPr="001C5478">
        <w:t xml:space="preserve"> National Aboriginal and Torres Strait Islander Flexible Aged Care and Multi-Purpose Services Program services, as all required data is not currently reported by these service types.</w:t>
      </w:r>
    </w:p>
    <w:p w14:paraId="6A9309F7" w14:textId="77777777" w:rsidR="002D36EF" w:rsidRPr="00E56DF8" w:rsidRDefault="002D36EF" w:rsidP="00E56DF8">
      <w:pPr>
        <w:pStyle w:val="Header2"/>
      </w:pPr>
      <w:r w:rsidRPr="00E56DF8">
        <w:t>What are the reporting requirements for Star Ratings?</w:t>
      </w:r>
    </w:p>
    <w:p w14:paraId="25F242CA" w14:textId="77777777" w:rsidR="002D36EF" w:rsidRPr="001C5478" w:rsidRDefault="002D36EF" w:rsidP="00E56DF8">
      <w:r w:rsidRPr="2E2EF9F6">
        <w:t>No additional reporting is required by providers for Star Ratings. All data contributing to Star Ratings is already reported through existing mechanisms:</w:t>
      </w:r>
    </w:p>
    <w:p w14:paraId="59F91519" w14:textId="530C2D73" w:rsidR="002D36EF" w:rsidRPr="001C5478" w:rsidRDefault="002D36EF" w:rsidP="00E56DF8">
      <w:pPr>
        <w:pStyle w:val="ListBullet"/>
      </w:pPr>
      <w:r w:rsidRPr="2E2EF9F6">
        <w:t xml:space="preserve">Information for Residents’ Experience is collected </w:t>
      </w:r>
      <w:r w:rsidR="51D9EE3D" w:rsidRPr="2E2EF9F6">
        <w:t xml:space="preserve">by independent survey teams through </w:t>
      </w:r>
      <w:r w:rsidRPr="2E2EF9F6">
        <w:t>face-to-face surveys</w:t>
      </w:r>
      <w:r w:rsidR="1EEC5D96" w:rsidRPr="2E2EF9F6">
        <w:t>,</w:t>
      </w:r>
      <w:r w:rsidRPr="2E2EF9F6">
        <w:t xml:space="preserve"> with a</w:t>
      </w:r>
      <w:r w:rsidR="00ED3E2E" w:rsidRPr="2E2EF9F6">
        <w:t>round 2</w:t>
      </w:r>
      <w:r w:rsidRPr="2E2EF9F6">
        <w:t>0</w:t>
      </w:r>
      <w:r w:rsidR="0037008B" w:rsidRPr="2E2EF9F6">
        <w:t>%</w:t>
      </w:r>
      <w:r w:rsidRPr="2E2EF9F6">
        <w:t xml:space="preserve"> of residents</w:t>
      </w:r>
      <w:r w:rsidR="00ED3E2E" w:rsidRPr="2E2EF9F6">
        <w:t xml:space="preserve"> responding</w:t>
      </w:r>
      <w:r w:rsidRPr="2E2EF9F6">
        <w:t xml:space="preserve"> across all residential aged care homes</w:t>
      </w:r>
      <w:r w:rsidR="00ED3E2E" w:rsidRPr="2E2EF9F6">
        <w:t xml:space="preserve"> each year</w:t>
      </w:r>
      <w:r w:rsidRPr="2E2EF9F6">
        <w:t>.</w:t>
      </w:r>
    </w:p>
    <w:p w14:paraId="43AB587E" w14:textId="0B42D220" w:rsidR="002D36EF" w:rsidRPr="001C5478" w:rsidRDefault="002D36EF" w:rsidP="00E56DF8">
      <w:pPr>
        <w:pStyle w:val="ListBullet"/>
      </w:pPr>
      <w:r w:rsidRPr="2E2EF9F6">
        <w:lastRenderedPageBreak/>
        <w:t>Compliance uses information from regulatory decisions made by the Aged Care Quality and Safety</w:t>
      </w:r>
      <w:r w:rsidR="00551429">
        <w:t xml:space="preserve"> Commission</w:t>
      </w:r>
      <w:r w:rsidRPr="2E2EF9F6">
        <w:t>.</w:t>
      </w:r>
    </w:p>
    <w:p w14:paraId="1F6EAFA5" w14:textId="45F10823" w:rsidR="002D36EF" w:rsidRPr="001C5478" w:rsidRDefault="002D36EF" w:rsidP="00E56DF8">
      <w:pPr>
        <w:pStyle w:val="ListBullet"/>
        <w:rPr>
          <w:rFonts w:cstheme="minorHAnsi"/>
        </w:rPr>
      </w:pPr>
      <w:r w:rsidRPr="001C5478">
        <w:rPr>
          <w:rFonts w:cstheme="minorHAnsi"/>
        </w:rPr>
        <w:t>Staffing uses information reported on registered nurses, enrolled nurses, personal care workers and assistants in nursing from the Quarterly Financial Report.</w:t>
      </w:r>
    </w:p>
    <w:p w14:paraId="65D3C89B" w14:textId="544E43EA" w:rsidR="00582E68" w:rsidRPr="002100F7" w:rsidRDefault="002D36EF" w:rsidP="00E56DF8">
      <w:pPr>
        <w:pStyle w:val="ListBullet"/>
        <w:rPr>
          <w:rFonts w:cstheme="minorHAnsi"/>
        </w:rPr>
      </w:pPr>
      <w:r w:rsidRPr="001C5478">
        <w:rPr>
          <w:rFonts w:cstheme="minorHAnsi"/>
        </w:rPr>
        <w:t>Quality Measures uses information about 5 crucial areas of care reported through the National Aged Care Mandatory Quality Indicator Program.</w:t>
      </w:r>
    </w:p>
    <w:p w14:paraId="7CE98FEF" w14:textId="0AE74878" w:rsidR="002D36EF" w:rsidRPr="00E56DF8" w:rsidRDefault="002D36EF" w:rsidP="00E56DF8">
      <w:pPr>
        <w:pStyle w:val="Header2"/>
      </w:pPr>
      <w:r w:rsidRPr="00E56DF8">
        <w:t>How is reported data checked?</w:t>
      </w:r>
    </w:p>
    <w:p w14:paraId="2743CAEC" w14:textId="6108E354" w:rsidR="002D36EF" w:rsidRPr="001C5478" w:rsidRDefault="002D36EF" w:rsidP="00E56DF8">
      <w:r w:rsidRPr="001C5478">
        <w:t>Aged care providers self-report data to the government through the National Aged Care Mandatory Quality Indicator Program and care minutes as part of their Quarterly Financial Report. This data is used to calculate the Quality Measures and Staffing sub-category ratings which make up 37</w:t>
      </w:r>
      <w:r w:rsidR="004F5A0A" w:rsidRPr="001C5478">
        <w:t xml:space="preserve">% </w:t>
      </w:r>
      <w:r w:rsidRPr="001C5478">
        <w:t xml:space="preserve">of the </w:t>
      </w:r>
      <w:r w:rsidR="00C52C41">
        <w:t>O</w:t>
      </w:r>
      <w:r w:rsidRPr="001C5478">
        <w:t>verall Star Rating for an aged care home.</w:t>
      </w:r>
    </w:p>
    <w:p w14:paraId="6ECC8664" w14:textId="345A83F0" w:rsidR="002D36EF" w:rsidRPr="001C5478" w:rsidRDefault="002D36EF" w:rsidP="00E56DF8">
      <w:r w:rsidRPr="001C5478">
        <w:t xml:space="preserve">Self-reported data in Star Ratings may be subject to assessment or verification and is reviewed by the </w:t>
      </w:r>
      <w:r w:rsidR="0037008B" w:rsidRPr="001C5478">
        <w:t>D</w:t>
      </w:r>
      <w:r w:rsidRPr="001C5478">
        <w:t xml:space="preserve">epartment before it is calculated for Star Ratings. Providers are </w:t>
      </w:r>
      <w:r w:rsidR="0037008B" w:rsidRPr="001C5478">
        <w:t xml:space="preserve">legally </w:t>
      </w:r>
      <w:r w:rsidRPr="001C5478">
        <w:t>required to submit true and accurate data. Failure to do this can result in</w:t>
      </w:r>
      <w:r w:rsidR="0037008B" w:rsidRPr="001C5478">
        <w:t xml:space="preserve"> the </w:t>
      </w:r>
      <w:r w:rsidR="00FC3614">
        <w:t xml:space="preserve">Aged Care Quality and Safety </w:t>
      </w:r>
      <w:r w:rsidR="0037008B" w:rsidRPr="001C5478">
        <w:t>Commission taking</w:t>
      </w:r>
      <w:r w:rsidRPr="001C5478">
        <w:t xml:space="preserve"> compliance action against the provider.</w:t>
      </w:r>
    </w:p>
    <w:p w14:paraId="374C8F2F" w14:textId="64EE2015" w:rsidR="002D36EF" w:rsidRPr="001C5478" w:rsidRDefault="002D36EF" w:rsidP="00E56DF8">
      <w:r w:rsidRPr="001C5478">
        <w:t xml:space="preserve">The </w:t>
      </w:r>
      <w:r w:rsidR="0037008B" w:rsidRPr="001C5478">
        <w:t>D</w:t>
      </w:r>
      <w:r w:rsidRPr="001C5478">
        <w:t>epartment undertakes a data validation process to check the reasonableness of submitted Quarterly Financial Report data for care hours and labour costs. Quality checking will identify discrepancies and questionable patterns that suggest inaccurate information has been reported.</w:t>
      </w:r>
    </w:p>
    <w:p w14:paraId="0F1DC46F" w14:textId="1F54B3F7" w:rsidR="002D36EF" w:rsidRPr="001C5478" w:rsidRDefault="002D36EF" w:rsidP="00E56DF8">
      <w:r w:rsidRPr="001C5478">
        <w:t>The Residents’ Experience and Compliance sub-category ratings are not self-reported by the provider. These contribute the remaining 63</w:t>
      </w:r>
      <w:r w:rsidR="0037008B" w:rsidRPr="001C5478">
        <w:t>%</w:t>
      </w:r>
      <w:r w:rsidRPr="001C5478">
        <w:t xml:space="preserve"> of data used to calculate the </w:t>
      </w:r>
      <w:r w:rsidR="00C52C41">
        <w:t>O</w:t>
      </w:r>
      <w:r w:rsidRPr="001C5478">
        <w:t>verall Star Rating.</w:t>
      </w:r>
    </w:p>
    <w:p w14:paraId="04059F4F" w14:textId="7003C645" w:rsidR="002D36EF" w:rsidRPr="00E56DF8" w:rsidRDefault="002D36EF" w:rsidP="00E56DF8">
      <w:pPr>
        <w:pStyle w:val="Header2"/>
      </w:pPr>
      <w:r w:rsidRPr="00E56DF8">
        <w:t xml:space="preserve">How can the </w:t>
      </w:r>
      <w:r w:rsidR="0037008B" w:rsidRPr="00E56DF8">
        <w:t>D</w:t>
      </w:r>
      <w:r w:rsidRPr="00E56DF8">
        <w:t>epartment assure the accuracy of Star Ratings?</w:t>
      </w:r>
    </w:p>
    <w:p w14:paraId="1C6682A8" w14:textId="628EE54A" w:rsidR="00391089" w:rsidRPr="00391089" w:rsidRDefault="00391089" w:rsidP="00E56DF8">
      <w:r w:rsidRPr="00391089">
        <w:t>Star Ratings has been co-designed with older people, data experts and the sector to make sure it effectively delivers a fair and accurate indication of an aged care service’s performance – based on the things that really matter:</w:t>
      </w:r>
    </w:p>
    <w:p w14:paraId="23AF3376" w14:textId="7B4B4676" w:rsidR="00391089" w:rsidRPr="00391089" w:rsidRDefault="00391089" w:rsidP="00E56DF8">
      <w:pPr>
        <w:pStyle w:val="ListBullet"/>
      </w:pPr>
      <w:r w:rsidRPr="00391089">
        <w:t>what residents think of the care they receive at their aged care service</w:t>
      </w:r>
    </w:p>
    <w:p w14:paraId="1355F3D6" w14:textId="5169282A" w:rsidR="00391089" w:rsidRPr="00391089" w:rsidRDefault="00391089" w:rsidP="00E56DF8">
      <w:pPr>
        <w:pStyle w:val="ListBullet"/>
      </w:pPr>
      <w:r w:rsidRPr="00391089">
        <w:t>whether the service has any recent formal regulatory action with the Aged Care Quality and Safety Commission (Commission)</w:t>
      </w:r>
    </w:p>
    <w:p w14:paraId="63781488" w14:textId="7083F073" w:rsidR="00391089" w:rsidRPr="00391089" w:rsidRDefault="00391089" w:rsidP="00E56DF8">
      <w:pPr>
        <w:pStyle w:val="ListBullet"/>
      </w:pPr>
      <w:r w:rsidRPr="00391089">
        <w:t xml:space="preserve">the amount of time staff </w:t>
      </w:r>
      <w:proofErr w:type="gramStart"/>
      <w:r w:rsidRPr="00391089">
        <w:t>spend</w:t>
      </w:r>
      <w:proofErr w:type="gramEnd"/>
      <w:r w:rsidRPr="00391089">
        <w:t xml:space="preserve"> on caring for residents</w:t>
      </w:r>
    </w:p>
    <w:p w14:paraId="77F3388B" w14:textId="59CE464E" w:rsidR="00F06978" w:rsidRPr="00391089" w:rsidRDefault="00391089" w:rsidP="00E56DF8">
      <w:pPr>
        <w:pStyle w:val="ListBullet"/>
      </w:pPr>
      <w:r w:rsidRPr="00391089">
        <w:t xml:space="preserve">performance against </w:t>
      </w:r>
      <w:proofErr w:type="gramStart"/>
      <w:r w:rsidRPr="00391089">
        <w:t>a number of</w:t>
      </w:r>
      <w:proofErr w:type="gramEnd"/>
      <w:r w:rsidRPr="00391089">
        <w:t xml:space="preserve"> quality indicators of care that can impact a residents’ health and wellbeing.</w:t>
      </w:r>
    </w:p>
    <w:p w14:paraId="06CDCE74" w14:textId="77777777" w:rsidR="002D36EF" w:rsidRPr="001C5478" w:rsidRDefault="002D36EF" w:rsidP="00E56DF8">
      <w:pPr>
        <w:rPr>
          <w:rFonts w:cstheme="minorHAnsi"/>
        </w:rPr>
      </w:pPr>
      <w:r w:rsidRPr="001C5478">
        <w:rPr>
          <w:rFonts w:cstheme="minorHAnsi"/>
        </w:rPr>
        <w:t>To ensure rating accuracy, data validation is undertaken through:</w:t>
      </w:r>
    </w:p>
    <w:p w14:paraId="2075FECD" w14:textId="77777777" w:rsidR="002D36EF" w:rsidRPr="001C5478" w:rsidRDefault="002D36EF" w:rsidP="00E56DF8">
      <w:pPr>
        <w:pStyle w:val="ListBullet"/>
      </w:pPr>
      <w:r w:rsidRPr="001C5478">
        <w:t>user testing and business verification testing</w:t>
      </w:r>
    </w:p>
    <w:p w14:paraId="69BCBCF6" w14:textId="32227008" w:rsidR="002D36EF" w:rsidRPr="001C5478" w:rsidRDefault="002D36EF" w:rsidP="00E56DF8">
      <w:pPr>
        <w:pStyle w:val="ListBullet"/>
      </w:pPr>
      <w:r w:rsidRPr="001C5478">
        <w:t>quarterly data and system analysis, that also informs Star Ratings modelling, evaluation and system enhancement</w:t>
      </w:r>
    </w:p>
    <w:p w14:paraId="54D4C8A2" w14:textId="77777777" w:rsidR="00E83676" w:rsidRDefault="002D36EF" w:rsidP="00E83676">
      <w:pPr>
        <w:pStyle w:val="ListBullet"/>
      </w:pPr>
      <w:r w:rsidRPr="001C5478">
        <w:lastRenderedPageBreak/>
        <w:t>industry validation by enabling a provider preview for aged care homes to:</w:t>
      </w:r>
    </w:p>
    <w:p w14:paraId="478512D5" w14:textId="673E0846" w:rsidR="00E83676" w:rsidRPr="00E83676" w:rsidRDefault="00A3437E" w:rsidP="00A3437E">
      <w:pPr>
        <w:pStyle w:val="ListBullet2"/>
        <w:numPr>
          <w:ilvl w:val="1"/>
          <w:numId w:val="35"/>
        </w:numPr>
        <w:ind w:firstLine="207"/>
        <w:rPr>
          <w:color w:val="auto"/>
        </w:rPr>
      </w:pPr>
      <w:r>
        <w:rPr>
          <w:color w:val="auto"/>
        </w:rPr>
        <w:t xml:space="preserve"> </w:t>
      </w:r>
      <w:r w:rsidR="002D36EF" w:rsidRPr="00E83676">
        <w:rPr>
          <w:color w:val="auto"/>
        </w:rPr>
        <w:t>review their updated Star Ratings</w:t>
      </w:r>
    </w:p>
    <w:p w14:paraId="70216095" w14:textId="51D065EE" w:rsidR="00E83676" w:rsidRPr="00E83676" w:rsidRDefault="00A3437E" w:rsidP="00A3437E">
      <w:pPr>
        <w:pStyle w:val="ListBullet2"/>
        <w:numPr>
          <w:ilvl w:val="1"/>
          <w:numId w:val="35"/>
        </w:numPr>
        <w:ind w:firstLine="207"/>
        <w:rPr>
          <w:color w:val="auto"/>
        </w:rPr>
      </w:pPr>
      <w:r>
        <w:rPr>
          <w:color w:val="auto"/>
        </w:rPr>
        <w:t xml:space="preserve"> </w:t>
      </w:r>
      <w:r w:rsidR="002D36EF" w:rsidRPr="00E83676">
        <w:rPr>
          <w:color w:val="auto"/>
        </w:rPr>
        <w:t>report any errors in self-reported Quality Measures or Staffing data, and</w:t>
      </w:r>
    </w:p>
    <w:p w14:paraId="0938E832" w14:textId="42E34902" w:rsidR="00E83676" w:rsidRPr="00E83676" w:rsidRDefault="00A3437E" w:rsidP="00A3437E">
      <w:pPr>
        <w:pStyle w:val="ListBullet2"/>
        <w:numPr>
          <w:ilvl w:val="1"/>
          <w:numId w:val="35"/>
        </w:numPr>
        <w:ind w:firstLine="207"/>
        <w:rPr>
          <w:color w:val="auto"/>
        </w:rPr>
      </w:pPr>
      <w:r>
        <w:rPr>
          <w:color w:val="auto"/>
        </w:rPr>
        <w:t xml:space="preserve"> </w:t>
      </w:r>
      <w:r w:rsidR="002D36EF" w:rsidRPr="00E83676">
        <w:rPr>
          <w:color w:val="auto"/>
        </w:rPr>
        <w:t>report any IT or technical errors</w:t>
      </w:r>
    </w:p>
    <w:p w14:paraId="0C9D9FDB" w14:textId="24749AA2" w:rsidR="002D36EF" w:rsidRPr="00E83676" w:rsidRDefault="00A3437E" w:rsidP="00A3437E">
      <w:pPr>
        <w:pStyle w:val="ListBullet2"/>
        <w:numPr>
          <w:ilvl w:val="1"/>
          <w:numId w:val="35"/>
        </w:numPr>
        <w:ind w:firstLine="207"/>
        <w:rPr>
          <w:color w:val="auto"/>
        </w:rPr>
      </w:pPr>
      <w:r>
        <w:rPr>
          <w:color w:val="auto"/>
        </w:rPr>
        <w:t xml:space="preserve"> </w:t>
      </w:r>
      <w:r w:rsidR="0098545A" w:rsidRPr="00E83676">
        <w:rPr>
          <w:color w:val="auto"/>
        </w:rPr>
        <w:t>d</w:t>
      </w:r>
      <w:r w:rsidR="002D36EF" w:rsidRPr="00E83676">
        <w:rPr>
          <w:color w:val="auto"/>
        </w:rPr>
        <w:t xml:space="preserve">ata assessment or validation of self-reported data </w:t>
      </w:r>
      <w:r w:rsidR="00846336" w:rsidRPr="00E83676">
        <w:rPr>
          <w:color w:val="auto"/>
        </w:rPr>
        <w:t>is</w:t>
      </w:r>
      <w:r w:rsidR="002D36EF" w:rsidRPr="00E83676">
        <w:rPr>
          <w:color w:val="auto"/>
        </w:rPr>
        <w:t xml:space="preserve"> undertaken by the department</w:t>
      </w:r>
      <w:r w:rsidR="00AF519B" w:rsidRPr="00E83676">
        <w:rPr>
          <w:color w:val="auto"/>
        </w:rPr>
        <w:t>.</w:t>
      </w:r>
    </w:p>
    <w:p w14:paraId="22E3A58A" w14:textId="1A4B7E26" w:rsidR="00B71233" w:rsidRPr="00E56DF8" w:rsidRDefault="00B71233" w:rsidP="00E56DF8">
      <w:pPr>
        <w:pStyle w:val="Header2"/>
      </w:pPr>
      <w:r w:rsidRPr="00E56DF8">
        <w:t>How is the Compliance rating calculated and how often is it update</w:t>
      </w:r>
      <w:r w:rsidR="00403CFB" w:rsidRPr="00E56DF8">
        <w:t>d</w:t>
      </w:r>
      <w:r w:rsidRPr="00E56DF8">
        <w:t>?</w:t>
      </w:r>
    </w:p>
    <w:p w14:paraId="0F591904" w14:textId="2A94261A" w:rsidR="00B71233" w:rsidRPr="001C5478" w:rsidRDefault="00B71233" w:rsidP="00E56DF8">
      <w:r w:rsidRPr="001C5478">
        <w:t xml:space="preserve">The Aged Care Quality and Safety Commission (Commission) is responsible for monitoring the quality of care provided by aged care homes. When the Commission determines that a home is non-compliant with their responsibilities under the </w:t>
      </w:r>
      <w:r w:rsidRPr="001C5478">
        <w:rPr>
          <w:i/>
        </w:rPr>
        <w:t>Aged Care Act 1997</w:t>
      </w:r>
      <w:r w:rsidRPr="001C5478">
        <w:t>, the Commission will notify the provider of the non-compliance and any regulatory actions taken in response to the non</w:t>
      </w:r>
      <w:r w:rsidRPr="001C5478">
        <w:noBreakHyphen/>
        <w:t>compliance.</w:t>
      </w:r>
    </w:p>
    <w:p w14:paraId="6821793B" w14:textId="77777777" w:rsidR="00B71233" w:rsidRPr="001C5478" w:rsidRDefault="00B71233" w:rsidP="00E56DF8">
      <w:pPr>
        <w:rPr>
          <w:b/>
          <w:bCs/>
        </w:rPr>
      </w:pPr>
      <w:r w:rsidRPr="001C5478">
        <w:t>The Compliance rating is calculated using the:</w:t>
      </w:r>
    </w:p>
    <w:p w14:paraId="6734B0E9" w14:textId="4A9672C8" w:rsidR="00B71233" w:rsidRPr="0098545A" w:rsidRDefault="00B71233" w:rsidP="00E56DF8">
      <w:pPr>
        <w:pStyle w:val="ListBullet"/>
      </w:pPr>
      <w:r w:rsidRPr="0098545A">
        <w:t>presence of specific formal regulatory notices made by the Commission</w:t>
      </w:r>
    </w:p>
    <w:p w14:paraId="6B73CABC" w14:textId="48058025" w:rsidR="00B71233" w:rsidRPr="0098545A" w:rsidRDefault="00B71233" w:rsidP="00E56DF8">
      <w:pPr>
        <w:pStyle w:val="ListBullet"/>
      </w:pPr>
      <w:r w:rsidRPr="0098545A">
        <w:t xml:space="preserve">absence of specific formal regulatory notices for a certain </w:t>
      </w:r>
      <w:proofErr w:type="gramStart"/>
      <w:r w:rsidRPr="0098545A">
        <w:t>time period</w:t>
      </w:r>
      <w:proofErr w:type="gramEnd"/>
      <w:r w:rsidRPr="0098545A">
        <w:t>, and</w:t>
      </w:r>
    </w:p>
    <w:p w14:paraId="5435844F" w14:textId="176FD3F3" w:rsidR="00B71233" w:rsidRPr="0098545A" w:rsidRDefault="00B71233" w:rsidP="00E56DF8">
      <w:pPr>
        <w:pStyle w:val="ListBullet"/>
      </w:pPr>
      <w:proofErr w:type="gramStart"/>
      <w:r w:rsidRPr="0098545A">
        <w:t>period of time</w:t>
      </w:r>
      <w:proofErr w:type="gramEnd"/>
      <w:r w:rsidRPr="0098545A">
        <w:t xml:space="preserve"> accreditation has been granted by the Commission.</w:t>
      </w:r>
    </w:p>
    <w:p w14:paraId="2421A7D6" w14:textId="77777777" w:rsidR="00B71233" w:rsidRPr="001C5478" w:rsidRDefault="00B71233" w:rsidP="00E56DF8">
      <w:r w:rsidRPr="001C5478">
        <w:t>The Compliance rating is designed to reflect when the Commission has needed to issue a formal regulatory notice due to the failure of a provider to take necessary action to meet their obligations, including compliance with the Aged Care Quality Standards.</w:t>
      </w:r>
    </w:p>
    <w:p w14:paraId="3A308E1D" w14:textId="61D9A973" w:rsidR="00B71233" w:rsidRPr="001C5478" w:rsidRDefault="00B71233" w:rsidP="00E56DF8">
      <w:r w:rsidRPr="001C5478">
        <w:t>Not all instances of non-compliance with the Aged Care Quality Standards will result in a formal regulatory action, such as where providers demonstrate the ability to achieve necessary actions to correct any non-compliance quickly. Only instances that result in form</w:t>
      </w:r>
      <w:r w:rsidR="005B0B66">
        <w:t>al</w:t>
      </w:r>
      <w:r w:rsidRPr="001C5478">
        <w:t xml:space="preserve"> regulatory action will impact a provider’s Compliance rating and </w:t>
      </w:r>
      <w:r w:rsidR="005B0B66">
        <w:t>O</w:t>
      </w:r>
      <w:r w:rsidRPr="001C5478">
        <w:t>verall Star Rating.</w:t>
      </w:r>
    </w:p>
    <w:p w14:paraId="73C8D269" w14:textId="77777777" w:rsidR="00B71233" w:rsidRPr="001C5478" w:rsidRDefault="00B71233" w:rsidP="00E56DF8">
      <w:r w:rsidRPr="001C5478">
        <w:t>The Compliance rating is refreshed daily in response to regulatory notice changes and weekly in response to accreditation decisions.</w:t>
      </w:r>
    </w:p>
    <w:p w14:paraId="7A3D0B37" w14:textId="77777777" w:rsidR="00B71233" w:rsidRPr="001C5478" w:rsidRDefault="00B71233" w:rsidP="00E56DF8">
      <w:r w:rsidRPr="001C5478">
        <w:t>In all cases where non-compliance is detected, the Commission will continue to monitor the provider’s progress, regardless of whether a formal regulatory notice is issued.</w:t>
      </w:r>
    </w:p>
    <w:p w14:paraId="12E42D9A" w14:textId="23C31997" w:rsidR="00B71233" w:rsidRPr="001C5478" w:rsidRDefault="00B71233" w:rsidP="00E56DF8">
      <w:r w:rsidRPr="001C5478">
        <w:t xml:space="preserve">An aged care home that receives a </w:t>
      </w:r>
      <w:proofErr w:type="gramStart"/>
      <w:r w:rsidRPr="001C5478">
        <w:t>1 or 2 star</w:t>
      </w:r>
      <w:proofErr w:type="gramEnd"/>
      <w:r w:rsidRPr="001C5478">
        <w:t xml:space="preserve"> Compliance rating cannot receive higher than a 1 or 2 </w:t>
      </w:r>
      <w:r w:rsidR="00C52C41">
        <w:t>O</w:t>
      </w:r>
      <w:r w:rsidRPr="001C5478">
        <w:t>verall Star Rating respectively, regardless of how they perform in other sub-categories.</w:t>
      </w:r>
    </w:p>
    <w:p w14:paraId="160A5826" w14:textId="0491301D" w:rsidR="002D36EF" w:rsidRPr="00E56DF8" w:rsidRDefault="002D36EF" w:rsidP="00E56DF8">
      <w:pPr>
        <w:pStyle w:val="Header2"/>
      </w:pPr>
      <w:r w:rsidRPr="00E56DF8">
        <w:t>How far back will historical information be displayed?</w:t>
      </w:r>
    </w:p>
    <w:p w14:paraId="3ADFE053" w14:textId="0EB9849C" w:rsidR="00EA3AD0" w:rsidRDefault="002D36EF" w:rsidP="00E56DF8">
      <w:r w:rsidRPr="001C5478">
        <w:t xml:space="preserve">Historical </w:t>
      </w:r>
      <w:r w:rsidR="00FD458C" w:rsidRPr="001C5478">
        <w:t xml:space="preserve">ratings </w:t>
      </w:r>
      <w:r w:rsidRPr="001C5478">
        <w:t>information</w:t>
      </w:r>
      <w:r w:rsidR="00B71233" w:rsidRPr="001C5478">
        <w:t xml:space="preserve"> of</w:t>
      </w:r>
      <w:r w:rsidRPr="001C5478">
        <w:t xml:space="preserve"> up to 3 years will be displayed for services on My Aged Care. Star Ratings displays the most up-to-date information available. </w:t>
      </w:r>
    </w:p>
    <w:p w14:paraId="07A3EA98" w14:textId="77777777" w:rsidR="002D36EF" w:rsidRPr="001C5478" w:rsidRDefault="002D36EF" w:rsidP="002D36EF">
      <w:pPr>
        <w:pStyle w:val="ListBullet"/>
        <w:numPr>
          <w:ilvl w:val="0"/>
          <w:numId w:val="0"/>
        </w:numPr>
        <w:ind w:left="717" w:hanging="360"/>
        <w:rPr>
          <w:rFonts w:asciiTheme="minorHAnsi" w:hAnsiTheme="minorHAnsi" w:cstheme="minorHAnsi"/>
        </w:rPr>
      </w:pPr>
    </w:p>
    <w:sectPr w:rsidR="002D36EF" w:rsidRPr="001C5478" w:rsidSect="00E80B52">
      <w:footerReference w:type="default" r:id="rId13"/>
      <w:headerReference w:type="first" r:id="rId14"/>
      <w:footerReference w:type="first" r:id="rId15"/>
      <w:pgSz w:w="11906" w:h="16838"/>
      <w:pgMar w:top="1261"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924E3" w14:textId="77777777" w:rsidR="00C91A0B" w:rsidRDefault="00C91A0B" w:rsidP="0076491B">
      <w:pPr>
        <w:spacing w:before="0" w:after="0" w:line="240" w:lineRule="auto"/>
      </w:pPr>
      <w:r>
        <w:separator/>
      </w:r>
    </w:p>
  </w:endnote>
  <w:endnote w:type="continuationSeparator" w:id="0">
    <w:p w14:paraId="064040C4" w14:textId="77777777" w:rsidR="00C91A0B" w:rsidRDefault="00C91A0B" w:rsidP="0076491B">
      <w:pPr>
        <w:spacing w:before="0" w:after="0" w:line="240" w:lineRule="auto"/>
      </w:pPr>
      <w:r>
        <w:continuationSeparator/>
      </w:r>
    </w:p>
  </w:endnote>
  <w:endnote w:type="continuationNotice" w:id="1">
    <w:p w14:paraId="4E38611E" w14:textId="77777777" w:rsidR="00C91A0B" w:rsidRDefault="00C91A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464798"/>
      <w:docPartObj>
        <w:docPartGallery w:val="Page Numbers (Bottom of Page)"/>
        <w:docPartUnique/>
      </w:docPartObj>
    </w:sdtPr>
    <w:sdtEndPr>
      <w:rPr>
        <w:noProof/>
      </w:rPr>
    </w:sdtEndPr>
    <w:sdtContent>
      <w:p w14:paraId="4A6FA9B5" w14:textId="4A896CBE" w:rsidR="00285FC5" w:rsidRDefault="00285F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49349" w14:textId="1ECA1AB7" w:rsidR="002D36EF" w:rsidRDefault="002D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0A310" w14:textId="4D5EDD7D" w:rsidR="002100F7" w:rsidRDefault="002100F7">
    <w:pPr>
      <w:pStyle w:val="Footer"/>
    </w:pPr>
  </w:p>
  <w:p w14:paraId="0093D1D0" w14:textId="613F97D5" w:rsidR="0067305F" w:rsidRDefault="0067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B54C" w14:textId="77777777" w:rsidR="00C91A0B" w:rsidRDefault="00C91A0B" w:rsidP="0076491B">
      <w:pPr>
        <w:spacing w:before="0" w:after="0" w:line="240" w:lineRule="auto"/>
      </w:pPr>
      <w:bookmarkStart w:id="0" w:name="_Hlk178603367"/>
      <w:bookmarkEnd w:id="0"/>
      <w:r>
        <w:separator/>
      </w:r>
    </w:p>
  </w:footnote>
  <w:footnote w:type="continuationSeparator" w:id="0">
    <w:p w14:paraId="2D5728FA" w14:textId="77777777" w:rsidR="00C91A0B" w:rsidRDefault="00C91A0B" w:rsidP="0076491B">
      <w:pPr>
        <w:spacing w:before="0" w:after="0" w:line="240" w:lineRule="auto"/>
      </w:pPr>
      <w:r>
        <w:continuationSeparator/>
      </w:r>
    </w:p>
  </w:footnote>
  <w:footnote w:type="continuationNotice" w:id="1">
    <w:p w14:paraId="3A2A6C45" w14:textId="77777777" w:rsidR="00C91A0B" w:rsidRDefault="00C91A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A191" w14:textId="33348228" w:rsidR="0076491B" w:rsidRDefault="00E80B52">
    <w:pPr>
      <w:pStyle w:val="Header"/>
    </w:pPr>
    <w:r>
      <w:rPr>
        <w:noProof/>
        <w:lang w:eastAsia="en-AU"/>
      </w:rPr>
      <w:drawing>
        <wp:anchor distT="0" distB="0" distL="114300" distR="114300" simplePos="0" relativeHeight="251657216" behindDoc="0" locked="0" layoutInCell="1" allowOverlap="1" wp14:anchorId="374A44AF" wp14:editId="4A3477FE">
          <wp:simplePos x="0" y="0"/>
          <wp:positionH relativeFrom="page">
            <wp:posOffset>10795</wp:posOffset>
          </wp:positionH>
          <wp:positionV relativeFrom="paragraph">
            <wp:posOffset>-1403985</wp:posOffset>
          </wp:positionV>
          <wp:extent cx="7619365" cy="4057650"/>
          <wp:effectExtent l="0" t="0" r="635" b="0"/>
          <wp:wrapSquare wrapText="bothSides"/>
          <wp:docPr id="674852808" name="Picture 1" descr="An animated image of three aged care homes with stars floating about them, indicating the Overall Star Rating of eac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52808" name="Picture 1" descr="An animated image of three aged care homes with stars floating about them, indicating the Overall Star Rating of each.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9365" cy="405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D16" w:rsidRPr="00D425AF">
      <w:rPr>
        <w:noProof/>
        <w:lang w:eastAsia="en-AU"/>
      </w:rPr>
      <w:drawing>
        <wp:anchor distT="0" distB="0" distL="114300" distR="114300" simplePos="0" relativeHeight="251658241" behindDoc="1" locked="0" layoutInCell="1" allowOverlap="1" wp14:anchorId="4456D23A" wp14:editId="47C0F895">
          <wp:simplePos x="0" y="0"/>
          <wp:positionH relativeFrom="page">
            <wp:posOffset>-174321</wp:posOffset>
          </wp:positionH>
          <wp:positionV relativeFrom="page">
            <wp:posOffset>-63251</wp:posOffset>
          </wp:positionV>
          <wp:extent cx="3609340" cy="828675"/>
          <wp:effectExtent l="0" t="0" r="0" b="0"/>
          <wp:wrapTight wrapText="bothSides">
            <wp:wrapPolygon edited="0">
              <wp:start x="0" y="0"/>
              <wp:lineTo x="0" y="20855"/>
              <wp:lineTo x="19609" y="20855"/>
              <wp:lineTo x="19837" y="19862"/>
              <wp:lineTo x="20863" y="16883"/>
              <wp:lineTo x="21319" y="8938"/>
              <wp:lineTo x="21319" y="0"/>
              <wp:lineTo x="0" y="0"/>
            </wp:wrapPolygon>
          </wp:wrapTight>
          <wp:docPr id="1900889475" name="Picture 1900889475" descr="The Australian Government Department of Health and Aged Care logo and the Aged Care Star Ratings program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89475" name="Picture 1900889475" descr="The Australian Government Department of Health and Aged Care logo and the Aged Care Star Ratings program logo.&#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93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6A72"/>
    <w:multiLevelType w:val="hybridMultilevel"/>
    <w:tmpl w:val="1C6E0BD6"/>
    <w:lvl w:ilvl="0" w:tplc="FA3EA84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893BFB"/>
    <w:multiLevelType w:val="hybridMultilevel"/>
    <w:tmpl w:val="AE8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30CA0"/>
    <w:multiLevelType w:val="hybridMultilevel"/>
    <w:tmpl w:val="01CA2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BE03B6"/>
    <w:multiLevelType w:val="hybridMultilevel"/>
    <w:tmpl w:val="547A3FDE"/>
    <w:lvl w:ilvl="0" w:tplc="771E38FA">
      <w:start w:val="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A467F3"/>
    <w:multiLevelType w:val="multilevel"/>
    <w:tmpl w:val="4F4ED842"/>
    <w:lvl w:ilvl="0">
      <w:start w:val="1"/>
      <w:numFmt w:val="bullet"/>
      <w:lvlText w:val=""/>
      <w:lvlJc w:val="left"/>
      <w:pPr>
        <w:ind w:left="360" w:hanging="360"/>
      </w:pPr>
      <w:rPr>
        <w:rFonts w:ascii="Symbol" w:hAnsi="Symbol" w:hint="default"/>
        <w:color w:val="1E1545"/>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6"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6443DB"/>
    <w:multiLevelType w:val="hybridMultilevel"/>
    <w:tmpl w:val="4E0A2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43CC6"/>
    <w:multiLevelType w:val="hybridMultilevel"/>
    <w:tmpl w:val="54025700"/>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E0964"/>
    <w:multiLevelType w:val="hybridMultilevel"/>
    <w:tmpl w:val="EBFA5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524A64"/>
    <w:multiLevelType w:val="hybridMultilevel"/>
    <w:tmpl w:val="27C2ABEA"/>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F43590"/>
    <w:multiLevelType w:val="hybridMultilevel"/>
    <w:tmpl w:val="A02E721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E24FFA"/>
    <w:multiLevelType w:val="hybridMultilevel"/>
    <w:tmpl w:val="B3F2CF18"/>
    <w:lvl w:ilvl="0" w:tplc="2666A3C8">
      <w:start w:val="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2FD88"/>
    <w:multiLevelType w:val="hybridMultilevel"/>
    <w:tmpl w:val="441EB87C"/>
    <w:lvl w:ilvl="0" w:tplc="F1C01458">
      <w:start w:val="1"/>
      <w:numFmt w:val="bullet"/>
      <w:lvlText w:val="·"/>
      <w:lvlJc w:val="left"/>
      <w:pPr>
        <w:ind w:left="720" w:hanging="360"/>
      </w:pPr>
      <w:rPr>
        <w:rFonts w:ascii="Symbol" w:hAnsi="Symbol" w:hint="default"/>
      </w:rPr>
    </w:lvl>
    <w:lvl w:ilvl="1" w:tplc="B296960E">
      <w:start w:val="1"/>
      <w:numFmt w:val="bullet"/>
      <w:lvlText w:val="o"/>
      <w:lvlJc w:val="left"/>
      <w:pPr>
        <w:ind w:left="1440" w:hanging="360"/>
      </w:pPr>
      <w:rPr>
        <w:rFonts w:ascii="Courier New" w:hAnsi="Courier New" w:hint="default"/>
      </w:rPr>
    </w:lvl>
    <w:lvl w:ilvl="2" w:tplc="3BAEEE26">
      <w:start w:val="1"/>
      <w:numFmt w:val="bullet"/>
      <w:lvlText w:val=""/>
      <w:lvlJc w:val="left"/>
      <w:pPr>
        <w:ind w:left="2160" w:hanging="360"/>
      </w:pPr>
      <w:rPr>
        <w:rFonts w:ascii="Wingdings" w:hAnsi="Wingdings" w:hint="default"/>
      </w:rPr>
    </w:lvl>
    <w:lvl w:ilvl="3" w:tplc="EFA89FA4">
      <w:start w:val="1"/>
      <w:numFmt w:val="bullet"/>
      <w:lvlText w:val=""/>
      <w:lvlJc w:val="left"/>
      <w:pPr>
        <w:ind w:left="2880" w:hanging="360"/>
      </w:pPr>
      <w:rPr>
        <w:rFonts w:ascii="Symbol" w:hAnsi="Symbol" w:hint="default"/>
      </w:rPr>
    </w:lvl>
    <w:lvl w:ilvl="4" w:tplc="DED6701E">
      <w:start w:val="1"/>
      <w:numFmt w:val="bullet"/>
      <w:lvlText w:val="o"/>
      <w:lvlJc w:val="left"/>
      <w:pPr>
        <w:ind w:left="3600" w:hanging="360"/>
      </w:pPr>
      <w:rPr>
        <w:rFonts w:ascii="Courier New" w:hAnsi="Courier New" w:hint="default"/>
      </w:rPr>
    </w:lvl>
    <w:lvl w:ilvl="5" w:tplc="BA92100E">
      <w:start w:val="1"/>
      <w:numFmt w:val="bullet"/>
      <w:lvlText w:val=""/>
      <w:lvlJc w:val="left"/>
      <w:pPr>
        <w:ind w:left="4320" w:hanging="360"/>
      </w:pPr>
      <w:rPr>
        <w:rFonts w:ascii="Wingdings" w:hAnsi="Wingdings" w:hint="default"/>
      </w:rPr>
    </w:lvl>
    <w:lvl w:ilvl="6" w:tplc="69AE96A6">
      <w:start w:val="1"/>
      <w:numFmt w:val="bullet"/>
      <w:lvlText w:val=""/>
      <w:lvlJc w:val="left"/>
      <w:pPr>
        <w:ind w:left="5040" w:hanging="360"/>
      </w:pPr>
      <w:rPr>
        <w:rFonts w:ascii="Symbol" w:hAnsi="Symbol" w:hint="default"/>
      </w:rPr>
    </w:lvl>
    <w:lvl w:ilvl="7" w:tplc="C1AC723E">
      <w:start w:val="1"/>
      <w:numFmt w:val="bullet"/>
      <w:lvlText w:val="o"/>
      <w:lvlJc w:val="left"/>
      <w:pPr>
        <w:ind w:left="5760" w:hanging="360"/>
      </w:pPr>
      <w:rPr>
        <w:rFonts w:ascii="Courier New" w:hAnsi="Courier New" w:hint="default"/>
      </w:rPr>
    </w:lvl>
    <w:lvl w:ilvl="8" w:tplc="46CEAE9C">
      <w:start w:val="1"/>
      <w:numFmt w:val="bullet"/>
      <w:lvlText w:val=""/>
      <w:lvlJc w:val="left"/>
      <w:pPr>
        <w:ind w:left="6480" w:hanging="360"/>
      </w:pPr>
      <w:rPr>
        <w:rFonts w:ascii="Wingdings" w:hAnsi="Wingdings" w:hint="default"/>
      </w:rPr>
    </w:lvl>
  </w:abstractNum>
  <w:abstractNum w:abstractNumId="18"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D54F54"/>
    <w:multiLevelType w:val="hybridMultilevel"/>
    <w:tmpl w:val="4E2C7D84"/>
    <w:lvl w:ilvl="0" w:tplc="7B8882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5A4A16E6"/>
    <w:multiLevelType w:val="hybridMultilevel"/>
    <w:tmpl w:val="9AC621C2"/>
    <w:lvl w:ilvl="0" w:tplc="73ACFEEC">
      <w:start w:val="1"/>
      <w:numFmt w:val="bullet"/>
      <w:lvlText w:val="·"/>
      <w:lvlJc w:val="left"/>
      <w:pPr>
        <w:ind w:left="720" w:hanging="360"/>
      </w:pPr>
      <w:rPr>
        <w:rFonts w:ascii="Symbol" w:hAnsi="Symbol" w:hint="default"/>
      </w:rPr>
    </w:lvl>
    <w:lvl w:ilvl="1" w:tplc="327E6CC2">
      <w:start w:val="1"/>
      <w:numFmt w:val="bullet"/>
      <w:lvlText w:val="o"/>
      <w:lvlJc w:val="left"/>
      <w:pPr>
        <w:ind w:left="1440" w:hanging="360"/>
      </w:pPr>
      <w:rPr>
        <w:rFonts w:ascii="Courier New" w:hAnsi="Courier New" w:hint="default"/>
      </w:rPr>
    </w:lvl>
    <w:lvl w:ilvl="2" w:tplc="D5664460">
      <w:start w:val="1"/>
      <w:numFmt w:val="bullet"/>
      <w:lvlText w:val=""/>
      <w:lvlJc w:val="left"/>
      <w:pPr>
        <w:ind w:left="2160" w:hanging="360"/>
      </w:pPr>
      <w:rPr>
        <w:rFonts w:ascii="Wingdings" w:hAnsi="Wingdings" w:hint="default"/>
      </w:rPr>
    </w:lvl>
    <w:lvl w:ilvl="3" w:tplc="9E6E61E8">
      <w:start w:val="1"/>
      <w:numFmt w:val="bullet"/>
      <w:lvlText w:val=""/>
      <w:lvlJc w:val="left"/>
      <w:pPr>
        <w:ind w:left="2880" w:hanging="360"/>
      </w:pPr>
      <w:rPr>
        <w:rFonts w:ascii="Symbol" w:hAnsi="Symbol" w:hint="default"/>
      </w:rPr>
    </w:lvl>
    <w:lvl w:ilvl="4" w:tplc="65606E12">
      <w:start w:val="1"/>
      <w:numFmt w:val="bullet"/>
      <w:lvlText w:val="o"/>
      <w:lvlJc w:val="left"/>
      <w:pPr>
        <w:ind w:left="3600" w:hanging="360"/>
      </w:pPr>
      <w:rPr>
        <w:rFonts w:ascii="Courier New" w:hAnsi="Courier New" w:hint="default"/>
      </w:rPr>
    </w:lvl>
    <w:lvl w:ilvl="5" w:tplc="0458FA00">
      <w:start w:val="1"/>
      <w:numFmt w:val="bullet"/>
      <w:lvlText w:val=""/>
      <w:lvlJc w:val="left"/>
      <w:pPr>
        <w:ind w:left="4320" w:hanging="360"/>
      </w:pPr>
      <w:rPr>
        <w:rFonts w:ascii="Wingdings" w:hAnsi="Wingdings" w:hint="default"/>
      </w:rPr>
    </w:lvl>
    <w:lvl w:ilvl="6" w:tplc="841483F8">
      <w:start w:val="1"/>
      <w:numFmt w:val="bullet"/>
      <w:lvlText w:val=""/>
      <w:lvlJc w:val="left"/>
      <w:pPr>
        <w:ind w:left="5040" w:hanging="360"/>
      </w:pPr>
      <w:rPr>
        <w:rFonts w:ascii="Symbol" w:hAnsi="Symbol" w:hint="default"/>
      </w:rPr>
    </w:lvl>
    <w:lvl w:ilvl="7" w:tplc="41A0E5D4">
      <w:start w:val="1"/>
      <w:numFmt w:val="bullet"/>
      <w:lvlText w:val="o"/>
      <w:lvlJc w:val="left"/>
      <w:pPr>
        <w:ind w:left="5760" w:hanging="360"/>
      </w:pPr>
      <w:rPr>
        <w:rFonts w:ascii="Courier New" w:hAnsi="Courier New" w:hint="default"/>
      </w:rPr>
    </w:lvl>
    <w:lvl w:ilvl="8" w:tplc="BC1AEB12">
      <w:start w:val="1"/>
      <w:numFmt w:val="bullet"/>
      <w:lvlText w:val=""/>
      <w:lvlJc w:val="left"/>
      <w:pPr>
        <w:ind w:left="6480" w:hanging="360"/>
      </w:pPr>
      <w:rPr>
        <w:rFonts w:ascii="Wingdings" w:hAnsi="Wingdings" w:hint="default"/>
      </w:rPr>
    </w:lvl>
  </w:abstractNum>
  <w:abstractNum w:abstractNumId="24" w15:restartNumberingAfterBreak="0">
    <w:nsid w:val="606C5AC6"/>
    <w:multiLevelType w:val="hybridMultilevel"/>
    <w:tmpl w:val="5EBA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5A1D86"/>
    <w:multiLevelType w:val="hybridMultilevel"/>
    <w:tmpl w:val="783291E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F6F31DC"/>
    <w:multiLevelType w:val="multilevel"/>
    <w:tmpl w:val="8E061EC2"/>
    <w:lvl w:ilvl="0">
      <w:start w:val="1"/>
      <w:numFmt w:val="bullet"/>
      <w:pStyle w:val="ListBullet"/>
      <w:lvlText w:val=""/>
      <w:lvlJc w:val="left"/>
      <w:pPr>
        <w:ind w:left="360" w:hanging="360"/>
      </w:pPr>
      <w:rPr>
        <w:rFonts w:ascii="Symbol" w:hAnsi="Symbol" w:hint="default"/>
        <w:color w:val="1E1545"/>
      </w:rPr>
    </w:lvl>
    <w:lvl w:ilvl="1">
      <w:start w:val="1"/>
      <w:numFmt w:val="bullet"/>
      <w:pStyle w:val="ListBullet2"/>
      <w:lvlText w:val="–"/>
      <w:lvlJc w:val="left"/>
      <w:pPr>
        <w:ind w:left="357" w:hanging="357"/>
      </w:pPr>
      <w:rPr>
        <w:rFonts w:ascii="Calibri" w:hAnsi="Calibri" w:hint="default"/>
        <w:color w:val="auto"/>
      </w:rPr>
    </w:lvl>
    <w:lvl w:ilvl="2">
      <w:start w:val="1"/>
      <w:numFmt w:val="bullet"/>
      <w:pStyle w:val="ListBullet3"/>
      <w:lvlText w:val="•"/>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9"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67285"/>
    <w:multiLevelType w:val="hybridMultilevel"/>
    <w:tmpl w:val="2D2C6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3" w15:restartNumberingAfterBreak="0">
    <w:nsid w:val="79B036E8"/>
    <w:multiLevelType w:val="hybridMultilevel"/>
    <w:tmpl w:val="5BA2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412364308">
    <w:abstractNumId w:val="23"/>
  </w:num>
  <w:num w:numId="2" w16cid:durableId="506334901">
    <w:abstractNumId w:val="17"/>
  </w:num>
  <w:num w:numId="3" w16cid:durableId="1519657016">
    <w:abstractNumId w:val="31"/>
  </w:num>
  <w:num w:numId="4" w16cid:durableId="1441679595">
    <w:abstractNumId w:val="12"/>
  </w:num>
  <w:num w:numId="5" w16cid:durableId="858852496">
    <w:abstractNumId w:val="25"/>
  </w:num>
  <w:num w:numId="6" w16cid:durableId="502935709">
    <w:abstractNumId w:val="26"/>
  </w:num>
  <w:num w:numId="7" w16cid:durableId="1453136727">
    <w:abstractNumId w:val="21"/>
  </w:num>
  <w:num w:numId="8" w16cid:durableId="864900167">
    <w:abstractNumId w:val="18"/>
  </w:num>
  <w:num w:numId="9" w16cid:durableId="398866001">
    <w:abstractNumId w:val="11"/>
  </w:num>
  <w:num w:numId="10" w16cid:durableId="1947035661">
    <w:abstractNumId w:val="6"/>
  </w:num>
  <w:num w:numId="11" w16cid:durableId="287511637">
    <w:abstractNumId w:val="3"/>
  </w:num>
  <w:num w:numId="12" w16cid:durableId="1707178">
    <w:abstractNumId w:val="19"/>
  </w:num>
  <w:num w:numId="13" w16cid:durableId="154146443">
    <w:abstractNumId w:val="16"/>
  </w:num>
  <w:num w:numId="14" w16cid:durableId="1691949297">
    <w:abstractNumId w:val="34"/>
  </w:num>
  <w:num w:numId="15" w16cid:durableId="2146464880">
    <w:abstractNumId w:val="32"/>
  </w:num>
  <w:num w:numId="16" w16cid:durableId="1929073795">
    <w:abstractNumId w:val="10"/>
  </w:num>
  <w:num w:numId="17" w16cid:durableId="2081557913">
    <w:abstractNumId w:val="29"/>
  </w:num>
  <w:num w:numId="18" w16cid:durableId="1655525187">
    <w:abstractNumId w:val="8"/>
  </w:num>
  <w:num w:numId="19" w16cid:durableId="95562251">
    <w:abstractNumId w:val="20"/>
  </w:num>
  <w:num w:numId="20" w16cid:durableId="1158305025">
    <w:abstractNumId w:val="14"/>
  </w:num>
  <w:num w:numId="21" w16cid:durableId="1288899898">
    <w:abstractNumId w:val="22"/>
  </w:num>
  <w:num w:numId="22" w16cid:durableId="1544829274">
    <w:abstractNumId w:val="13"/>
  </w:num>
  <w:num w:numId="23" w16cid:durableId="1865905024">
    <w:abstractNumId w:val="28"/>
  </w:num>
  <w:num w:numId="24" w16cid:durableId="797527589">
    <w:abstractNumId w:val="2"/>
  </w:num>
  <w:num w:numId="25" w16cid:durableId="1733577594">
    <w:abstractNumId w:val="30"/>
  </w:num>
  <w:num w:numId="26" w16cid:durableId="107895147">
    <w:abstractNumId w:val="33"/>
  </w:num>
  <w:num w:numId="27" w16cid:durableId="397434989">
    <w:abstractNumId w:val="7"/>
  </w:num>
  <w:num w:numId="28" w16cid:durableId="1578903317">
    <w:abstractNumId w:val="1"/>
  </w:num>
  <w:num w:numId="29" w16cid:durableId="1048802624">
    <w:abstractNumId w:val="9"/>
  </w:num>
  <w:num w:numId="30" w16cid:durableId="1574194244">
    <w:abstractNumId w:val="4"/>
  </w:num>
  <w:num w:numId="31" w16cid:durableId="1625697919">
    <w:abstractNumId w:val="15"/>
  </w:num>
  <w:num w:numId="32" w16cid:durableId="1397968296">
    <w:abstractNumId w:val="0"/>
  </w:num>
  <w:num w:numId="33" w16cid:durableId="1524591787">
    <w:abstractNumId w:val="27"/>
  </w:num>
  <w:num w:numId="34" w16cid:durableId="834416948">
    <w:abstractNumId w:val="24"/>
  </w:num>
  <w:num w:numId="35" w16cid:durableId="788015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BA"/>
    <w:rsid w:val="000052EE"/>
    <w:rsid w:val="000215E6"/>
    <w:rsid w:val="00063BB1"/>
    <w:rsid w:val="000849BA"/>
    <w:rsid w:val="00084E3C"/>
    <w:rsid w:val="000A330E"/>
    <w:rsid w:val="000A7F78"/>
    <w:rsid w:val="001035C1"/>
    <w:rsid w:val="0011365F"/>
    <w:rsid w:val="00153B8E"/>
    <w:rsid w:val="001641B0"/>
    <w:rsid w:val="00172926"/>
    <w:rsid w:val="001953B3"/>
    <w:rsid w:val="001C5478"/>
    <w:rsid w:val="001D430C"/>
    <w:rsid w:val="001E54EF"/>
    <w:rsid w:val="001F1C20"/>
    <w:rsid w:val="002100F7"/>
    <w:rsid w:val="0024638B"/>
    <w:rsid w:val="0024B69C"/>
    <w:rsid w:val="002819F0"/>
    <w:rsid w:val="002847ED"/>
    <w:rsid w:val="002852B8"/>
    <w:rsid w:val="00285FC5"/>
    <w:rsid w:val="002974AE"/>
    <w:rsid w:val="002A2FED"/>
    <w:rsid w:val="002C6C4A"/>
    <w:rsid w:val="002C76AB"/>
    <w:rsid w:val="002D36EF"/>
    <w:rsid w:val="003200B6"/>
    <w:rsid w:val="00330F11"/>
    <w:rsid w:val="00340CC9"/>
    <w:rsid w:val="00360B34"/>
    <w:rsid w:val="003619ED"/>
    <w:rsid w:val="003679D5"/>
    <w:rsid w:val="0037008B"/>
    <w:rsid w:val="00383D7B"/>
    <w:rsid w:val="00391089"/>
    <w:rsid w:val="003B0863"/>
    <w:rsid w:val="003D41A6"/>
    <w:rsid w:val="0040186E"/>
    <w:rsid w:val="00403CFB"/>
    <w:rsid w:val="00406FC6"/>
    <w:rsid w:val="00421B1C"/>
    <w:rsid w:val="0045161C"/>
    <w:rsid w:val="004557A0"/>
    <w:rsid w:val="00470988"/>
    <w:rsid w:val="004755EC"/>
    <w:rsid w:val="004904BD"/>
    <w:rsid w:val="004B3990"/>
    <w:rsid w:val="004B5727"/>
    <w:rsid w:val="004C11EB"/>
    <w:rsid w:val="004E28EF"/>
    <w:rsid w:val="004E5F3E"/>
    <w:rsid w:val="004F5A0A"/>
    <w:rsid w:val="005035B6"/>
    <w:rsid w:val="005242B4"/>
    <w:rsid w:val="00533972"/>
    <w:rsid w:val="00546FCD"/>
    <w:rsid w:val="00551429"/>
    <w:rsid w:val="00564FEE"/>
    <w:rsid w:val="00571799"/>
    <w:rsid w:val="00577C30"/>
    <w:rsid w:val="00582E68"/>
    <w:rsid w:val="005947C6"/>
    <w:rsid w:val="005B0B66"/>
    <w:rsid w:val="005B6C88"/>
    <w:rsid w:val="005D11A8"/>
    <w:rsid w:val="005D796E"/>
    <w:rsid w:val="005F170F"/>
    <w:rsid w:val="00633DB4"/>
    <w:rsid w:val="00651ACF"/>
    <w:rsid w:val="00666A37"/>
    <w:rsid w:val="00667C4C"/>
    <w:rsid w:val="00670FFE"/>
    <w:rsid w:val="0067305F"/>
    <w:rsid w:val="00684C70"/>
    <w:rsid w:val="006A2003"/>
    <w:rsid w:val="006A7110"/>
    <w:rsid w:val="006D3401"/>
    <w:rsid w:val="006F4500"/>
    <w:rsid w:val="00707330"/>
    <w:rsid w:val="00726939"/>
    <w:rsid w:val="007347DD"/>
    <w:rsid w:val="00745DA4"/>
    <w:rsid w:val="00753B82"/>
    <w:rsid w:val="0076491B"/>
    <w:rsid w:val="007737E2"/>
    <w:rsid w:val="00780588"/>
    <w:rsid w:val="00795DE6"/>
    <w:rsid w:val="007B4BD9"/>
    <w:rsid w:val="007D210E"/>
    <w:rsid w:val="007E4594"/>
    <w:rsid w:val="007E6074"/>
    <w:rsid w:val="00803054"/>
    <w:rsid w:val="00811A33"/>
    <w:rsid w:val="00836595"/>
    <w:rsid w:val="008419FC"/>
    <w:rsid w:val="00846336"/>
    <w:rsid w:val="008679DF"/>
    <w:rsid w:val="008712FB"/>
    <w:rsid w:val="00873D8F"/>
    <w:rsid w:val="0087413D"/>
    <w:rsid w:val="00877286"/>
    <w:rsid w:val="00882537"/>
    <w:rsid w:val="008A7BBC"/>
    <w:rsid w:val="008B59AB"/>
    <w:rsid w:val="00922CAB"/>
    <w:rsid w:val="00932D16"/>
    <w:rsid w:val="009346B6"/>
    <w:rsid w:val="00941E85"/>
    <w:rsid w:val="0094400F"/>
    <w:rsid w:val="0094430B"/>
    <w:rsid w:val="00953734"/>
    <w:rsid w:val="009555D4"/>
    <w:rsid w:val="00961E0D"/>
    <w:rsid w:val="00967144"/>
    <w:rsid w:val="0098293A"/>
    <w:rsid w:val="009839C4"/>
    <w:rsid w:val="0098545A"/>
    <w:rsid w:val="00992524"/>
    <w:rsid w:val="009B2828"/>
    <w:rsid w:val="009E5F49"/>
    <w:rsid w:val="009F3BB9"/>
    <w:rsid w:val="009F67AE"/>
    <w:rsid w:val="00A04914"/>
    <w:rsid w:val="00A158EA"/>
    <w:rsid w:val="00A21243"/>
    <w:rsid w:val="00A239FF"/>
    <w:rsid w:val="00A250A8"/>
    <w:rsid w:val="00A25DE9"/>
    <w:rsid w:val="00A319CC"/>
    <w:rsid w:val="00A3437E"/>
    <w:rsid w:val="00A67634"/>
    <w:rsid w:val="00AB4FEB"/>
    <w:rsid w:val="00AC0B59"/>
    <w:rsid w:val="00AF03CE"/>
    <w:rsid w:val="00AF519B"/>
    <w:rsid w:val="00AF59B2"/>
    <w:rsid w:val="00AF78BA"/>
    <w:rsid w:val="00B12E69"/>
    <w:rsid w:val="00B261BB"/>
    <w:rsid w:val="00B43585"/>
    <w:rsid w:val="00B47FE7"/>
    <w:rsid w:val="00B5048A"/>
    <w:rsid w:val="00B51285"/>
    <w:rsid w:val="00B573AE"/>
    <w:rsid w:val="00B71233"/>
    <w:rsid w:val="00BA602B"/>
    <w:rsid w:val="00BB55E4"/>
    <w:rsid w:val="00BD7B2E"/>
    <w:rsid w:val="00BF3A16"/>
    <w:rsid w:val="00C1036B"/>
    <w:rsid w:val="00C12DC0"/>
    <w:rsid w:val="00C15A9D"/>
    <w:rsid w:val="00C46331"/>
    <w:rsid w:val="00C52C41"/>
    <w:rsid w:val="00C56EB4"/>
    <w:rsid w:val="00C76B54"/>
    <w:rsid w:val="00C9187A"/>
    <w:rsid w:val="00C91A0B"/>
    <w:rsid w:val="00C927FE"/>
    <w:rsid w:val="00CA0CFC"/>
    <w:rsid w:val="00CA0D35"/>
    <w:rsid w:val="00CD281E"/>
    <w:rsid w:val="00CD3460"/>
    <w:rsid w:val="00D218FD"/>
    <w:rsid w:val="00D372BE"/>
    <w:rsid w:val="00D41508"/>
    <w:rsid w:val="00D45F24"/>
    <w:rsid w:val="00D525B6"/>
    <w:rsid w:val="00D75DFE"/>
    <w:rsid w:val="00D96247"/>
    <w:rsid w:val="00D96711"/>
    <w:rsid w:val="00DB6B4A"/>
    <w:rsid w:val="00DB7893"/>
    <w:rsid w:val="00DB7986"/>
    <w:rsid w:val="00DD0AAC"/>
    <w:rsid w:val="00DD5F76"/>
    <w:rsid w:val="00DE56C8"/>
    <w:rsid w:val="00DF38B3"/>
    <w:rsid w:val="00E337C6"/>
    <w:rsid w:val="00E434CC"/>
    <w:rsid w:val="00E461B1"/>
    <w:rsid w:val="00E56DF0"/>
    <w:rsid w:val="00E56DF8"/>
    <w:rsid w:val="00E653B5"/>
    <w:rsid w:val="00E7171E"/>
    <w:rsid w:val="00E73258"/>
    <w:rsid w:val="00E80B52"/>
    <w:rsid w:val="00E83676"/>
    <w:rsid w:val="00EA3AD0"/>
    <w:rsid w:val="00EB3ADF"/>
    <w:rsid w:val="00EC25EA"/>
    <w:rsid w:val="00ED2F3D"/>
    <w:rsid w:val="00ED3E2E"/>
    <w:rsid w:val="00EE60B3"/>
    <w:rsid w:val="00EE7A22"/>
    <w:rsid w:val="00F06978"/>
    <w:rsid w:val="00F07932"/>
    <w:rsid w:val="00F13A7D"/>
    <w:rsid w:val="00F16C8F"/>
    <w:rsid w:val="00F5334B"/>
    <w:rsid w:val="00F85837"/>
    <w:rsid w:val="00F95AE9"/>
    <w:rsid w:val="00F969FB"/>
    <w:rsid w:val="00FC3614"/>
    <w:rsid w:val="00FC43FA"/>
    <w:rsid w:val="00FD1CA1"/>
    <w:rsid w:val="00FD458C"/>
    <w:rsid w:val="00FD4731"/>
    <w:rsid w:val="00FD7BF7"/>
    <w:rsid w:val="00FE1FE9"/>
    <w:rsid w:val="03D1B8ED"/>
    <w:rsid w:val="07C82BAC"/>
    <w:rsid w:val="0A7AB90C"/>
    <w:rsid w:val="0B998722"/>
    <w:rsid w:val="0FD6496A"/>
    <w:rsid w:val="107C2312"/>
    <w:rsid w:val="122C30F1"/>
    <w:rsid w:val="145FF646"/>
    <w:rsid w:val="1582C227"/>
    <w:rsid w:val="167028C5"/>
    <w:rsid w:val="1E865646"/>
    <w:rsid w:val="1EEC5D96"/>
    <w:rsid w:val="21B5835D"/>
    <w:rsid w:val="22A5B83C"/>
    <w:rsid w:val="27DDF9A2"/>
    <w:rsid w:val="285E8C30"/>
    <w:rsid w:val="28EF5191"/>
    <w:rsid w:val="28FD1BDA"/>
    <w:rsid w:val="2A041E71"/>
    <w:rsid w:val="2A3076BE"/>
    <w:rsid w:val="2A5266F4"/>
    <w:rsid w:val="2C41C03C"/>
    <w:rsid w:val="2E2EF9F6"/>
    <w:rsid w:val="366AEE6A"/>
    <w:rsid w:val="3861AC66"/>
    <w:rsid w:val="39F51032"/>
    <w:rsid w:val="3DEB073E"/>
    <w:rsid w:val="411A635F"/>
    <w:rsid w:val="42144923"/>
    <w:rsid w:val="45539062"/>
    <w:rsid w:val="49E4E133"/>
    <w:rsid w:val="4E4A1875"/>
    <w:rsid w:val="51666BE8"/>
    <w:rsid w:val="51A72E8B"/>
    <w:rsid w:val="51D9EE3D"/>
    <w:rsid w:val="523D0ACF"/>
    <w:rsid w:val="540EDD54"/>
    <w:rsid w:val="54C16EE6"/>
    <w:rsid w:val="54E9449C"/>
    <w:rsid w:val="55B9A0B8"/>
    <w:rsid w:val="57640719"/>
    <w:rsid w:val="5902F43D"/>
    <w:rsid w:val="59448AF3"/>
    <w:rsid w:val="596D27FC"/>
    <w:rsid w:val="5BD94E33"/>
    <w:rsid w:val="5BFF6C49"/>
    <w:rsid w:val="5FCF4F5D"/>
    <w:rsid w:val="6028E608"/>
    <w:rsid w:val="630DEEB4"/>
    <w:rsid w:val="6ACD18D0"/>
    <w:rsid w:val="6B2A773E"/>
    <w:rsid w:val="6CAD55A7"/>
    <w:rsid w:val="703265B0"/>
    <w:rsid w:val="707500C6"/>
    <w:rsid w:val="72A3E0BF"/>
    <w:rsid w:val="74A6C37B"/>
    <w:rsid w:val="75DB77A3"/>
    <w:rsid w:val="7ABE9542"/>
    <w:rsid w:val="7C86B967"/>
    <w:rsid w:val="7CAEA686"/>
    <w:rsid w:val="7D41834C"/>
    <w:rsid w:val="7D709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29E6"/>
  <w15:chartTrackingRefBased/>
  <w15:docId w15:val="{C55BCFA0-756C-4818-9F7F-C3839CA5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3"/>
    <w:pPr>
      <w:spacing w:before="120" w:after="120" w:line="276" w:lineRule="auto"/>
    </w:pPr>
    <w:rPr>
      <w:rFonts w:ascii="Arial" w:hAnsi="Arial"/>
    </w:rPr>
  </w:style>
  <w:style w:type="paragraph" w:styleId="Heading1">
    <w:name w:val="heading 1"/>
    <w:basedOn w:val="Normal"/>
    <w:next w:val="Normal"/>
    <w:link w:val="Heading1Char"/>
    <w:uiPriority w:val="9"/>
    <w:qFormat/>
    <w:rsid w:val="00670FFE"/>
    <w:pPr>
      <w:keepNext/>
      <w:keepLines/>
      <w:spacing w:before="312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semiHidden/>
    <w:unhideWhenUsed/>
    <w:rsid w:val="00811A33"/>
    <w:pPr>
      <w:keepNext/>
      <w:keepLines/>
      <w:spacing w:before="40" w:after="0"/>
      <w:outlineLvl w:val="4"/>
    </w:pPr>
    <w:rPr>
      <w:rFonts w:eastAsiaTheme="majorEastAsia" w:cstheme="majorBidi"/>
      <w:color w:val="171919"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FFE"/>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CD3460"/>
    <w:tblPr>
      <w:tblBorders>
        <w:top w:val="single" w:sz="4" w:space="0" w:color="F3B223" w:themeColor="accent6"/>
        <w:bottom w:val="single" w:sz="4" w:space="0" w:color="F3B223" w:themeColor="accent6"/>
        <w:insideH w:val="single" w:sz="4" w:space="0" w:color="F3B223" w:themeColor="accent6"/>
      </w:tblBorders>
    </w:tblPr>
  </w:style>
  <w:style w:type="paragraph" w:customStyle="1" w:styleId="boxtext">
    <w:name w:val="box text"/>
    <w:basedOn w:val="IntenseQuote"/>
    <w:qFormat/>
    <w:rsid w:val="00CD3460"/>
    <w:pPr>
      <w:pBdr>
        <w:left w:val="single" w:sz="4" w:space="4" w:color="F3B223" w:themeColor="accent6"/>
        <w:right w:val="single" w:sz="4" w:space="4" w:color="F3B223" w:themeColor="accent6"/>
      </w:pBdr>
      <w:spacing w:before="120" w:after="120"/>
      <w:ind w:left="862" w:right="862"/>
      <w:jc w:val="left"/>
    </w:pPr>
    <w:rPr>
      <w:bCs/>
      <w:i/>
      <w:color w:val="auto"/>
    </w:rPr>
  </w:style>
  <w:style w:type="paragraph" w:customStyle="1" w:styleId="Boxtexthead">
    <w:name w:val="Box text head"/>
    <w:basedOn w:val="IntenseQuote"/>
    <w:qFormat/>
    <w:rsid w:val="00CD3460"/>
    <w:pPr>
      <w:pBdr>
        <w:left w:val="single" w:sz="4" w:space="4" w:color="F3B223" w:themeColor="accent6"/>
        <w:right w:val="single" w:sz="4" w:space="4" w:color="F3B223" w:themeColor="accent6"/>
      </w:pBdr>
      <w:spacing w:before="120" w:after="120"/>
      <w:ind w:left="862" w:right="862"/>
      <w:jc w:val="left"/>
    </w:pPr>
    <w:rPr>
      <w:b/>
      <w:i/>
      <w:color w:val="auto"/>
    </w:rPr>
  </w:style>
  <w:style w:type="paragraph" w:styleId="IntenseQuote">
    <w:name w:val="Intense Quote"/>
    <w:basedOn w:val="Normal"/>
    <w:next w:val="Normal"/>
    <w:link w:val="IntenseQuoteChar"/>
    <w:uiPriority w:val="30"/>
    <w:qFormat/>
    <w:rsid w:val="00811A33"/>
    <w:pPr>
      <w:pBdr>
        <w:top w:val="single" w:sz="4" w:space="10" w:color="F3B223" w:themeColor="accent6"/>
        <w:bottom w:val="single" w:sz="4" w:space="10" w:color="F3B223" w:themeColor="accent6"/>
      </w:pBdr>
      <w:spacing w:before="360" w:after="360"/>
      <w:ind w:left="864" w:right="864"/>
      <w:jc w:val="center"/>
    </w:pPr>
    <w:rPr>
      <w:iCs/>
      <w:color w:val="171919" w:themeColor="background1" w:themeShade="1A"/>
    </w:rPr>
  </w:style>
  <w:style w:type="character" w:customStyle="1" w:styleId="IntenseQuoteChar">
    <w:name w:val="Intense Quote Char"/>
    <w:basedOn w:val="DefaultParagraphFont"/>
    <w:link w:val="IntenseQuote"/>
    <w:uiPriority w:val="30"/>
    <w:rsid w:val="00811A33"/>
    <w:rPr>
      <w:rFonts w:ascii="Arial" w:hAnsi="Arial"/>
      <w:iCs/>
      <w:color w:val="171919" w:themeColor="background1" w:themeShade="1A"/>
    </w:rPr>
  </w:style>
  <w:style w:type="paragraph" w:customStyle="1" w:styleId="TableHeading">
    <w:name w:val="TableHeading"/>
    <w:qFormat/>
    <w:rsid w:val="00FD7BF7"/>
    <w:pPr>
      <w:spacing w:before="240" w:after="120" w:line="276" w:lineRule="auto"/>
    </w:pPr>
    <w:rPr>
      <w:rFonts w:ascii="Arial" w:eastAsiaTheme="majorEastAsia" w:hAnsi="Arial" w:cstheme="majorBidi"/>
      <w:b/>
      <w:bCs/>
      <w:color w:val="1E1544" w:themeColor="text1"/>
    </w:rPr>
  </w:style>
  <w:style w:type="character" w:customStyle="1" w:styleId="Heading5Char">
    <w:name w:val="Heading 5 Char"/>
    <w:basedOn w:val="DefaultParagraphFont"/>
    <w:link w:val="Heading5"/>
    <w:uiPriority w:val="9"/>
    <w:semiHidden/>
    <w:rsid w:val="00811A33"/>
    <w:rPr>
      <w:rFonts w:ascii="Arial" w:eastAsiaTheme="majorEastAsia" w:hAnsi="Arial" w:cstheme="majorBidi"/>
      <w:color w:val="171919" w:themeColor="background1" w:themeShade="1A"/>
    </w:rPr>
  </w:style>
  <w:style w:type="paragraph" w:customStyle="1" w:styleId="Header2">
    <w:name w:val="Header 2"/>
    <w:basedOn w:val="Introduction"/>
    <w:qFormat/>
    <w:rsid w:val="00D96711"/>
    <w:pPr>
      <w:spacing w:before="100" w:beforeAutospacing="1"/>
      <w:outlineLvl w:val="1"/>
    </w:pPr>
    <w:rPr>
      <w:rFonts w:eastAsia="Times New Roman"/>
      <w:b/>
      <w:bCs/>
      <w:noProof/>
      <w:color w:val="1E1545"/>
      <w:szCs w:val="28"/>
      <w:shd w:val="clear" w:color="auto" w:fill="FFFFFF"/>
      <w:lang w:eastAsia="en-GB"/>
    </w:rPr>
  </w:style>
  <w:style w:type="paragraph" w:styleId="ListBullet">
    <w:name w:val="List Bullet"/>
    <w:basedOn w:val="Normal"/>
    <w:uiPriority w:val="99"/>
    <w:unhideWhenUsed/>
    <w:qFormat/>
    <w:rsid w:val="003D41A6"/>
    <w:pPr>
      <w:numPr>
        <w:numId w:val="23"/>
      </w:numPr>
      <w:spacing w:line="288" w:lineRule="auto"/>
    </w:pPr>
    <w:rPr>
      <w:rFonts w:eastAsiaTheme="minorEastAsia"/>
      <w:szCs w:val="20"/>
      <w:lang w:eastAsia="zh-CN"/>
    </w:rPr>
  </w:style>
  <w:style w:type="paragraph" w:styleId="ListBullet2">
    <w:name w:val="List Bullet 2"/>
    <w:basedOn w:val="Normal"/>
    <w:uiPriority w:val="99"/>
    <w:unhideWhenUsed/>
    <w:qFormat/>
    <w:rsid w:val="003D41A6"/>
    <w:pPr>
      <w:numPr>
        <w:ilvl w:val="1"/>
        <w:numId w:val="23"/>
      </w:numPr>
      <w:spacing w:after="80" w:line="288" w:lineRule="auto"/>
    </w:pPr>
    <w:rPr>
      <w:rFonts w:eastAsiaTheme="minorEastAsia"/>
      <w:color w:val="1E1544" w:themeColor="text1"/>
      <w:szCs w:val="20"/>
      <w:lang w:eastAsia="zh-CN"/>
    </w:rPr>
  </w:style>
  <w:style w:type="paragraph" w:styleId="ListBullet3">
    <w:name w:val="List Bullet 3"/>
    <w:basedOn w:val="Normal"/>
    <w:uiPriority w:val="99"/>
    <w:unhideWhenUsed/>
    <w:qFormat/>
    <w:rsid w:val="003D41A6"/>
    <w:pPr>
      <w:numPr>
        <w:ilvl w:val="2"/>
        <w:numId w:val="23"/>
      </w:numPr>
      <w:spacing w:after="80" w:line="288" w:lineRule="auto"/>
    </w:pPr>
    <w:rPr>
      <w:rFonts w:eastAsiaTheme="minorEastAsia"/>
      <w:color w:val="1E1544" w:themeColor="text1"/>
      <w:szCs w:val="20"/>
      <w:lang w:eastAsia="zh-CN"/>
    </w:rPr>
  </w:style>
  <w:style w:type="character" w:styleId="Hyperlink">
    <w:name w:val="Hyperlink"/>
    <w:basedOn w:val="DefaultParagraphFont"/>
    <w:uiPriority w:val="99"/>
    <w:unhideWhenUsed/>
    <w:rsid w:val="0094430B"/>
    <w:rPr>
      <w:color w:val="0563C1"/>
      <w:u w:val="single"/>
    </w:rPr>
  </w:style>
  <w:style w:type="paragraph" w:customStyle="1" w:styleId="paragraph">
    <w:name w:val="paragraph"/>
    <w:basedOn w:val="Normal"/>
    <w:rsid w:val="0094430B"/>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94430B"/>
  </w:style>
  <w:style w:type="table" w:styleId="PlainTable4">
    <w:name w:val="Plain Table 4"/>
    <w:basedOn w:val="TableNormal"/>
    <w:uiPriority w:val="44"/>
    <w:rsid w:val="002A2FE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6E6" w:themeFill="background1" w:themeFillShade="F2"/>
      </w:tcPr>
    </w:tblStylePr>
    <w:tblStylePr w:type="band1Horz">
      <w:tblPr/>
      <w:tcPr>
        <w:shd w:val="clear" w:color="auto" w:fill="E4E6E6" w:themeFill="background1" w:themeFillShade="F2"/>
      </w:tcPr>
    </w:tblStylePr>
  </w:style>
  <w:style w:type="character" w:customStyle="1" w:styleId="eop">
    <w:name w:val="eop"/>
    <w:basedOn w:val="DefaultParagraphFont"/>
    <w:rsid w:val="004755EC"/>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D36EF"/>
    <w:rPr>
      <w:rFonts w:ascii="Arial" w:hAnsi="Arial"/>
    </w:rPr>
  </w:style>
  <w:style w:type="paragraph" w:styleId="BalloonText">
    <w:name w:val="Balloon Text"/>
    <w:basedOn w:val="Normal"/>
    <w:link w:val="BalloonTextChar"/>
    <w:uiPriority w:val="99"/>
    <w:semiHidden/>
    <w:unhideWhenUsed/>
    <w:rsid w:val="00F16C8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C8F"/>
    <w:rPr>
      <w:rFonts w:ascii="Segoe UI" w:hAnsi="Segoe UI" w:cs="Segoe UI"/>
      <w:sz w:val="18"/>
      <w:szCs w:val="18"/>
    </w:rPr>
  </w:style>
  <w:style w:type="character" w:styleId="CommentReference">
    <w:name w:val="annotation reference"/>
    <w:basedOn w:val="DefaultParagraphFont"/>
    <w:uiPriority w:val="99"/>
    <w:semiHidden/>
    <w:unhideWhenUsed/>
    <w:rsid w:val="001035C1"/>
    <w:rPr>
      <w:sz w:val="16"/>
      <w:szCs w:val="16"/>
    </w:rPr>
  </w:style>
  <w:style w:type="paragraph" w:styleId="CommentText">
    <w:name w:val="annotation text"/>
    <w:basedOn w:val="Normal"/>
    <w:link w:val="CommentTextChar"/>
    <w:uiPriority w:val="99"/>
    <w:unhideWhenUsed/>
    <w:rsid w:val="001035C1"/>
    <w:pPr>
      <w:spacing w:line="240" w:lineRule="auto"/>
    </w:pPr>
    <w:rPr>
      <w:sz w:val="20"/>
      <w:szCs w:val="20"/>
    </w:rPr>
  </w:style>
  <w:style w:type="character" w:customStyle="1" w:styleId="CommentTextChar">
    <w:name w:val="Comment Text Char"/>
    <w:basedOn w:val="DefaultParagraphFont"/>
    <w:link w:val="CommentText"/>
    <w:uiPriority w:val="99"/>
    <w:rsid w:val="001035C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5C1"/>
    <w:rPr>
      <w:b/>
      <w:bCs/>
    </w:rPr>
  </w:style>
  <w:style w:type="character" w:customStyle="1" w:styleId="CommentSubjectChar">
    <w:name w:val="Comment Subject Char"/>
    <w:basedOn w:val="CommentTextChar"/>
    <w:link w:val="CommentSubject"/>
    <w:uiPriority w:val="99"/>
    <w:semiHidden/>
    <w:rsid w:val="001035C1"/>
    <w:rPr>
      <w:rFonts w:ascii="Arial" w:hAnsi="Arial"/>
      <w:b/>
      <w:bCs/>
      <w:sz w:val="20"/>
      <w:szCs w:val="20"/>
    </w:rPr>
  </w:style>
  <w:style w:type="paragraph" w:customStyle="1" w:styleId="Questions">
    <w:name w:val="Questions"/>
    <w:basedOn w:val="Normal"/>
    <w:link w:val="QuestionsChar"/>
    <w:qFormat/>
    <w:rsid w:val="00B71233"/>
    <w:pPr>
      <w:spacing w:before="240" w:line="259" w:lineRule="auto"/>
    </w:pPr>
    <w:rPr>
      <w:rFonts w:asciiTheme="minorHAnsi" w:hAnsiTheme="minorHAnsi"/>
      <w:b/>
      <w:bCs/>
      <w:sz w:val="22"/>
      <w:szCs w:val="22"/>
    </w:rPr>
  </w:style>
  <w:style w:type="character" w:customStyle="1" w:styleId="QuestionsChar">
    <w:name w:val="Questions Char"/>
    <w:basedOn w:val="DefaultParagraphFont"/>
    <w:link w:val="Questions"/>
    <w:rsid w:val="00B71233"/>
    <w:rPr>
      <w:b/>
      <w:bCs/>
      <w:sz w:val="22"/>
      <w:szCs w:val="22"/>
    </w:rPr>
  </w:style>
  <w:style w:type="paragraph" w:styleId="Revision">
    <w:name w:val="Revision"/>
    <w:hidden/>
    <w:uiPriority w:val="99"/>
    <w:semiHidden/>
    <w:rsid w:val="00A21243"/>
    <w:rPr>
      <w:rFonts w:ascii="Arial" w:hAnsi="Arial"/>
    </w:rPr>
  </w:style>
  <w:style w:type="character" w:styleId="UnresolvedMention">
    <w:name w:val="Unresolved Mention"/>
    <w:basedOn w:val="DefaultParagraphFont"/>
    <w:uiPriority w:val="99"/>
    <w:semiHidden/>
    <w:unhideWhenUsed/>
    <w:rsid w:val="00EE60B3"/>
    <w:rPr>
      <w:color w:val="605E5C"/>
      <w:shd w:val="clear" w:color="auto" w:fill="E1DFDD"/>
    </w:rPr>
  </w:style>
  <w:style w:type="paragraph" w:customStyle="1" w:styleId="Header3">
    <w:name w:val="Header 3"/>
    <w:basedOn w:val="Normal"/>
    <w:qFormat/>
    <w:rsid w:val="00EA3AD0"/>
    <w:pPr>
      <w:spacing w:before="240"/>
    </w:pPr>
    <w:rPr>
      <w:rFonts w:eastAsia="Times New Roman"/>
      <w:b/>
      <w:bCs/>
      <w:noProof/>
      <w:color w:val="1E164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8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s@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StarRating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GM\Downloads\Aged_Care_Mustard_factsheet_web_March24.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CE39BF83E78C4685AC9E583FBE6280" ma:contentTypeVersion="15" ma:contentTypeDescription="Create a new document." ma:contentTypeScope="" ma:versionID="e21a32ec7fc0f5746c621b1d7a07ec2f">
  <xsd:schema xmlns:xsd="http://www.w3.org/2001/XMLSchema" xmlns:xs="http://www.w3.org/2001/XMLSchema" xmlns:p="http://schemas.microsoft.com/office/2006/metadata/properties" xmlns:ns2="580d5061-3968-40e7-b677-10195b382634" xmlns:ns3="42f255d7-5459-4a73-9899-6e9950f07b2b" targetNamespace="http://schemas.microsoft.com/office/2006/metadata/properties" ma:root="true" ma:fieldsID="348e010eb22b908952465fe27a984e79" ns2:_="" ns3:_="">
    <xsd:import namespace="580d5061-3968-40e7-b677-10195b382634"/>
    <xsd:import namespace="42f255d7-5459-4a73-9899-6e9950f07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Note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d5061-3968-40e7-b677-10195b38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Notes" ma:index="15" nillable="true" ma:displayName="Notes " ma:format="Dropdown" ma:internalNam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255d7-5459-4a73-9899-6e9950f07b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c1ed97-5457-485e-a18a-bc40d54079ae}" ma:internalName="TaxCatchAll" ma:showField="CatchAllData" ma:web="42f255d7-5459-4a73-9899-6e9950f07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f255d7-5459-4a73-9899-6e9950f07b2b" xsi:nil="true"/>
    <lcf76f155ced4ddcb4097134ff3c332f xmlns="580d5061-3968-40e7-b677-10195b382634">
      <Terms xmlns="http://schemas.microsoft.com/office/infopath/2007/PartnerControls"/>
    </lcf76f155ced4ddcb4097134ff3c332f>
    <SharedWithUsers xmlns="42f255d7-5459-4a73-9899-6e9950f07b2b">
      <UserInfo>
        <DisplayName/>
        <AccountId xsi:nil="true"/>
        <AccountType/>
      </UserInfo>
    </SharedWithUsers>
    <MediaLengthInSeconds xmlns="580d5061-3968-40e7-b677-10195b382634" xsi:nil="true"/>
    <Notes xmlns="580d5061-3968-40e7-b677-10195b382634" xsi:nil="true"/>
  </documentManagement>
</p:properties>
</file>

<file path=customXml/itemProps1.xml><?xml version="1.0" encoding="utf-8"?>
<ds:datastoreItem xmlns:ds="http://schemas.openxmlformats.org/officeDocument/2006/customXml" ds:itemID="{966C1D7F-2662-45DD-B7FC-A522F2008C3B}">
  <ds:schemaRefs>
    <ds:schemaRef ds:uri="http://schemas.openxmlformats.org/officeDocument/2006/bibliography"/>
  </ds:schemaRefs>
</ds:datastoreItem>
</file>

<file path=customXml/itemProps2.xml><?xml version="1.0" encoding="utf-8"?>
<ds:datastoreItem xmlns:ds="http://schemas.openxmlformats.org/officeDocument/2006/customXml" ds:itemID="{D59494D7-D68F-4FE5-A85F-1CB3F738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d5061-3968-40e7-b677-10195b382634"/>
    <ds:schemaRef ds:uri="42f255d7-5459-4a73-9899-6e9950f07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7955-B411-41D7-B170-CB4D123D8A6F}">
  <ds:schemaRefs>
    <ds:schemaRef ds:uri="http://schemas.microsoft.com/sharepoint/v3/contenttype/forms"/>
  </ds:schemaRefs>
</ds:datastoreItem>
</file>

<file path=customXml/itemProps4.xml><?xml version="1.0" encoding="utf-8"?>
<ds:datastoreItem xmlns:ds="http://schemas.openxmlformats.org/officeDocument/2006/customXml" ds:itemID="{643C7D3C-FEF4-4BE4-AC84-F6E3432EE3FA}">
  <ds:schemaRefs>
    <ds:schemaRef ds:uri="http://schemas.microsoft.com/office/2006/metadata/properties"/>
    <ds:schemaRef ds:uri="http://schemas.microsoft.com/office/infopath/2007/PartnerControls"/>
    <ds:schemaRef ds:uri="42f255d7-5459-4a73-9899-6e9950f07b2b"/>
    <ds:schemaRef ds:uri="580d5061-3968-40e7-b677-10195b382634"/>
  </ds:schemaRefs>
</ds:datastoreItem>
</file>

<file path=docProps/app.xml><?xml version="1.0" encoding="utf-8"?>
<Properties xmlns="http://schemas.openxmlformats.org/officeDocument/2006/extended-properties" xmlns:vt="http://schemas.openxmlformats.org/officeDocument/2006/docPropsVTypes">
  <Template>Aged_Care_Mustard_factsheet_web_March24.dotx</Template>
  <TotalTime>6</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Star Ratings</dc:subject>
  <dc:creator>KLINGENBERG, Makeila</dc:creator>
  <cp:keywords>Aged Care, Aged Care Reforms</cp:keywords>
  <dc:description/>
  <cp:revision>5</cp:revision>
  <dcterms:created xsi:type="dcterms:W3CDTF">2024-11-25T21:59:00Z</dcterms:created>
  <dcterms:modified xsi:type="dcterms:W3CDTF">2024-11-28T01:22:00Z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0x01010096CE39BF83E78C4685AC9E583FBE6280</vt:lpwstr>
  </property>
  <property fmtid="{D5CDD505-2E9C-101B-9397-08002B2CF9AE}" pid="3" name="MediaServiceImageTags">
    <vt:lpwstr/>
  </property>
  <property fmtid="{D5CDD505-2E9C-101B-9397-08002B2CF9AE}" pid="4" name="Order">
    <vt:r8>796300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