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BF59A" w14:textId="05AB09E8" w:rsidR="00F53000" w:rsidRPr="002F56CE" w:rsidRDefault="008576AC" w:rsidP="002F56CE">
      <w:pPr>
        <w:pStyle w:val="Heading1"/>
      </w:pPr>
      <w:r w:rsidRPr="002F56CE">
        <w:t>Roadmap Implementation Governance Group</w:t>
      </w:r>
    </w:p>
    <w:p w14:paraId="51A053CE" w14:textId="75081DB1" w:rsidR="00F46033" w:rsidRPr="00DF214C" w:rsidRDefault="00FC26FF" w:rsidP="00DF214C">
      <w:pPr>
        <w:pStyle w:val="Heading2"/>
      </w:pPr>
      <w:r w:rsidRPr="00DF214C">
        <w:t xml:space="preserve">Short Term Actions Communique – </w:t>
      </w:r>
      <w:r w:rsidR="00063AB3">
        <w:t>November</w:t>
      </w:r>
      <w:r w:rsidRPr="00DF214C">
        <w:t xml:space="preserve"> 2024 </w:t>
      </w:r>
    </w:p>
    <w:p w14:paraId="7E83AFA6" w14:textId="529C1D8D" w:rsidR="00FC26FF" w:rsidRPr="001C4A2C" w:rsidRDefault="00FC26FF" w:rsidP="00FC26FF">
      <w:r w:rsidRPr="001C4A2C">
        <w:t>The Australian Government released the National Roadmap for Improving the Health of People with Intellectual Disability (</w:t>
      </w:r>
      <w:hyperlink r:id="rId11" w:history="1">
        <w:r w:rsidRPr="001C4A2C">
          <w:rPr>
            <w:rStyle w:val="Hyperlink"/>
          </w:rPr>
          <w:t xml:space="preserve">the </w:t>
        </w:r>
        <w:r w:rsidR="009169D8">
          <w:rPr>
            <w:rStyle w:val="Hyperlink"/>
          </w:rPr>
          <w:t xml:space="preserve">ID </w:t>
        </w:r>
        <w:r w:rsidRPr="001C4A2C">
          <w:rPr>
            <w:rStyle w:val="Hyperlink"/>
          </w:rPr>
          <w:t>Roadmap</w:t>
        </w:r>
      </w:hyperlink>
      <w:r w:rsidRPr="001C4A2C">
        <w:t>) in August 2021.</w:t>
      </w:r>
      <w:r>
        <w:t xml:space="preserve"> T</w:t>
      </w:r>
      <w:r w:rsidRPr="00167A3C">
        <w:rPr>
          <w:rFonts w:cs="Arial"/>
          <w:szCs w:val="22"/>
        </w:rPr>
        <w:t>he</w:t>
      </w:r>
      <w:r w:rsidR="009169D8">
        <w:rPr>
          <w:rFonts w:cs="Arial"/>
          <w:szCs w:val="22"/>
        </w:rPr>
        <w:t xml:space="preserve"> ID</w:t>
      </w:r>
      <w:r w:rsidRPr="00167A3C">
        <w:rPr>
          <w:rFonts w:cs="Arial"/>
          <w:szCs w:val="22"/>
        </w:rPr>
        <w:t xml:space="preserve"> Roadmap identifie</w:t>
      </w:r>
      <w:r>
        <w:rPr>
          <w:rFonts w:cs="Arial"/>
          <w:szCs w:val="22"/>
        </w:rPr>
        <w:t>s</w:t>
      </w:r>
      <w:r w:rsidRPr="00167A3C">
        <w:rPr>
          <w:rFonts w:cs="Arial"/>
          <w:szCs w:val="22"/>
        </w:rPr>
        <w:t xml:space="preserve"> short-term, medium-term, and long-term actions against six key objectives. Short-term actions were identified for completion within 1-3 years</w:t>
      </w:r>
      <w:r>
        <w:rPr>
          <w:rFonts w:cs="Arial"/>
          <w:szCs w:val="22"/>
        </w:rPr>
        <w:t>.</w:t>
      </w:r>
    </w:p>
    <w:p w14:paraId="3B35AA91" w14:textId="34F63992" w:rsidR="0081317E" w:rsidRDefault="00FC26FF" w:rsidP="00FC26FF">
      <w:pPr>
        <w:pStyle w:val="Header"/>
      </w:pPr>
      <w:r>
        <w:t xml:space="preserve">As the </w:t>
      </w:r>
      <w:r w:rsidR="009169D8">
        <w:t xml:space="preserve">ID </w:t>
      </w:r>
      <w:r>
        <w:t>Roadmap concludes its third year, the Roadmap Implementation Governance Group (RIGG) has developed this communique to provide an update on implementation of the short-term actions to date.</w:t>
      </w:r>
    </w:p>
    <w:p w14:paraId="36F365CE" w14:textId="77777777" w:rsidR="00FC26FF" w:rsidRDefault="00FC26FF" w:rsidP="00A71B2B">
      <w:pPr>
        <w:pStyle w:val="Heading3"/>
      </w:pPr>
      <w:r>
        <w:t xml:space="preserve">Key </w:t>
      </w:r>
      <w:r w:rsidRPr="00A71B2B">
        <w:t>Achievements</w:t>
      </w:r>
    </w:p>
    <w:p w14:paraId="21336050" w14:textId="1BD1DB8A" w:rsidR="00FC26FF" w:rsidRPr="00FC26FF" w:rsidRDefault="00FC26FF" w:rsidP="00FC26FF">
      <w:r>
        <w:t xml:space="preserve">Several key priorities under the </w:t>
      </w:r>
      <w:r w:rsidR="009169D8">
        <w:t xml:space="preserve">ID </w:t>
      </w:r>
      <w:r>
        <w:t xml:space="preserve">Roadmap have been delivered through collaboration between the Australian Government, the Roadmap Implementation Governance Group, and stakeholders from across the sector. Some of the highlights achieved during the first three years of the </w:t>
      </w:r>
      <w:r w:rsidR="009169D8">
        <w:t xml:space="preserve">ID </w:t>
      </w:r>
      <w:r>
        <w:t>Roadmap are outlined below.</w:t>
      </w:r>
    </w:p>
    <w:p w14:paraId="594C9A5A" w14:textId="74700215" w:rsidR="00FC26FF" w:rsidRDefault="00FC26FF" w:rsidP="00063AB3">
      <w:pPr>
        <w:pStyle w:val="ListParagraph"/>
        <w:numPr>
          <w:ilvl w:val="0"/>
          <w:numId w:val="22"/>
        </w:numPr>
        <w:spacing w:before="0"/>
        <w:ind w:left="426" w:hanging="357"/>
      </w:pPr>
      <w:r w:rsidRPr="00BF5B1C">
        <w:rPr>
          <w:b/>
          <w:bCs/>
        </w:rPr>
        <w:t>Establishment of the RIGG</w:t>
      </w:r>
      <w:r>
        <w:t xml:space="preserve"> as a formal mechanism to ensure implementation of the </w:t>
      </w:r>
      <w:r w:rsidR="009169D8">
        <w:t xml:space="preserve">ID </w:t>
      </w:r>
      <w:r>
        <w:t>Roadmap is overseen by a diverse group of health and disability stakeholders</w:t>
      </w:r>
      <w:r w:rsidR="007C4912">
        <w:t>. Through inclusive meeting practices, the RIGG has sought to maximise the influence of members who have intellectual disability.</w:t>
      </w:r>
    </w:p>
    <w:p w14:paraId="4213F679" w14:textId="29E1A243" w:rsidR="00A36E67" w:rsidRDefault="00AE7B0B" w:rsidP="00617AB7">
      <w:pPr>
        <w:pStyle w:val="ListParagraph"/>
        <w:numPr>
          <w:ilvl w:val="0"/>
          <w:numId w:val="22"/>
        </w:numPr>
        <w:spacing w:before="0"/>
        <w:ind w:left="426" w:hanging="357"/>
      </w:pPr>
      <w:r w:rsidRPr="00101A18">
        <w:rPr>
          <w:b/>
          <w:bCs/>
        </w:rPr>
        <w:t>Establishment</w:t>
      </w:r>
      <w:r>
        <w:t xml:space="preserve"> of the </w:t>
      </w:r>
      <w:r w:rsidRPr="00441531">
        <w:rPr>
          <w:b/>
          <w:bCs/>
        </w:rPr>
        <w:t>National Centre for Excellence in Intellectual Disability Health (NCoE)</w:t>
      </w:r>
      <w:r>
        <w:rPr>
          <w:b/>
          <w:bCs/>
        </w:rPr>
        <w:t xml:space="preserve">. </w:t>
      </w:r>
      <w:r w:rsidRPr="00441531">
        <w:t xml:space="preserve">The NCoE </w:t>
      </w:r>
      <w:r>
        <w:t>was launched in October 2023</w:t>
      </w:r>
      <w:r w:rsidR="00C8688D">
        <w:t xml:space="preserve">. </w:t>
      </w:r>
      <w:r w:rsidR="00A36E67">
        <w:t>The core functions of the National Centre include:</w:t>
      </w:r>
    </w:p>
    <w:p w14:paraId="35100EC5" w14:textId="0205D1A5" w:rsidR="00A36E67" w:rsidRDefault="00A36E67" w:rsidP="00C8688D">
      <w:pPr>
        <w:pStyle w:val="ListParagraph"/>
        <w:numPr>
          <w:ilvl w:val="1"/>
          <w:numId w:val="22"/>
        </w:numPr>
        <w:spacing w:before="0"/>
        <w:ind w:left="993" w:hanging="357"/>
      </w:pPr>
      <w:r>
        <w:t xml:space="preserve">providing </w:t>
      </w:r>
      <w:r w:rsidR="0016053C">
        <w:t xml:space="preserve">national </w:t>
      </w:r>
      <w:r>
        <w:t>leadership in intellectual disability health</w:t>
      </w:r>
    </w:p>
    <w:p w14:paraId="69A0CC2A" w14:textId="0EA1C455" w:rsidR="00A36E67" w:rsidRDefault="00A36E67" w:rsidP="00617AB7">
      <w:pPr>
        <w:pStyle w:val="ListParagraph"/>
        <w:numPr>
          <w:ilvl w:val="1"/>
          <w:numId w:val="22"/>
        </w:numPr>
        <w:spacing w:before="0"/>
        <w:ind w:left="993" w:hanging="357"/>
      </w:pPr>
      <w:r>
        <w:t>lifting the capability of health services to meet the needs of people with intellectual disability through training and development of best practice models of care.</w:t>
      </w:r>
    </w:p>
    <w:p w14:paraId="57526530" w14:textId="3C7018AB" w:rsidR="001D14FA" w:rsidRDefault="001D14FA" w:rsidP="00617AB7">
      <w:pPr>
        <w:pStyle w:val="ListParagraph"/>
        <w:numPr>
          <w:ilvl w:val="1"/>
          <w:numId w:val="22"/>
        </w:numPr>
        <w:spacing w:before="0"/>
        <w:ind w:left="993" w:hanging="357"/>
      </w:pPr>
      <w:r>
        <w:t>providing online support, including an online portal to help connect people with intellectual disability to appropriate health services</w:t>
      </w:r>
    </w:p>
    <w:p w14:paraId="7955036E" w14:textId="43DC4EB1" w:rsidR="006856C5" w:rsidRDefault="0016053C" w:rsidP="00B930EF">
      <w:pPr>
        <w:pStyle w:val="ListParagraph"/>
        <w:numPr>
          <w:ilvl w:val="1"/>
          <w:numId w:val="22"/>
        </w:numPr>
        <w:spacing w:before="0"/>
        <w:ind w:left="993" w:hanging="357"/>
      </w:pPr>
      <w:r>
        <w:t xml:space="preserve">serving </w:t>
      </w:r>
      <w:r w:rsidR="00AE7B0B">
        <w:t xml:space="preserve">as </w:t>
      </w:r>
      <w:r w:rsidR="00AE7B0B" w:rsidRPr="006A30E7">
        <w:t>a repository of expertise, resources and research on intellectual disability health</w:t>
      </w:r>
    </w:p>
    <w:p w14:paraId="6CE32639" w14:textId="18A1D098" w:rsidR="00FC26FF" w:rsidRDefault="00FC26FF" w:rsidP="00617AB7">
      <w:pPr>
        <w:pStyle w:val="ListParagraph"/>
        <w:numPr>
          <w:ilvl w:val="0"/>
          <w:numId w:val="22"/>
        </w:numPr>
        <w:spacing w:before="0"/>
        <w:ind w:left="426" w:hanging="357"/>
      </w:pPr>
      <w:r w:rsidRPr="0074653A">
        <w:t>Publication</w:t>
      </w:r>
      <w:r w:rsidRPr="007A3DEC">
        <w:t xml:space="preserve"> of the</w:t>
      </w:r>
      <w:r w:rsidRPr="00441531">
        <w:rPr>
          <w:b/>
          <w:bCs/>
        </w:rPr>
        <w:t xml:space="preserve"> </w:t>
      </w:r>
      <w:r w:rsidR="002D335B" w:rsidRPr="002D335B">
        <w:rPr>
          <w:b/>
          <w:bCs/>
        </w:rPr>
        <w:t>Intellectual Disability Health Capability Framework</w:t>
      </w:r>
      <w:r>
        <w:t xml:space="preserve"> in </w:t>
      </w:r>
      <w:r w:rsidR="00760F8E">
        <w:t>April </w:t>
      </w:r>
      <w:r>
        <w:t xml:space="preserve">2024. The </w:t>
      </w:r>
      <w:hyperlink r:id="rId12" w:history="1">
        <w:r w:rsidR="002D335B" w:rsidRPr="002D335B">
          <w:rPr>
            <w:rStyle w:val="Hyperlink"/>
          </w:rPr>
          <w:t xml:space="preserve">Intellectual Disability Health Capability </w:t>
        </w:r>
        <w:r w:rsidRPr="002D335B">
          <w:rPr>
            <w:rStyle w:val="Hyperlink"/>
          </w:rPr>
          <w:t>Framework</w:t>
        </w:r>
      </w:hyperlink>
      <w:r>
        <w:t xml:space="preserve"> sets </w:t>
      </w:r>
      <w:r w:rsidRPr="005F6E13">
        <w:t>out clear capabilities, learning outcomes and guides for universities and accreditation authorities</w:t>
      </w:r>
      <w:r>
        <w:t xml:space="preserve"> to support </w:t>
      </w:r>
      <w:r w:rsidR="007C4912">
        <w:t>inclusion of intellectual disability content in the training of health care professionals</w:t>
      </w:r>
      <w:r>
        <w:t xml:space="preserve">. Additional education resources and tools are being developed to support implementation of the Framework. </w:t>
      </w:r>
    </w:p>
    <w:p w14:paraId="32D6D5FE" w14:textId="0B324E90" w:rsidR="00AE7B0B" w:rsidRDefault="00AE7B0B" w:rsidP="00617AB7">
      <w:pPr>
        <w:pStyle w:val="ListParagraph"/>
        <w:numPr>
          <w:ilvl w:val="0"/>
          <w:numId w:val="22"/>
        </w:numPr>
        <w:spacing w:before="0"/>
        <w:ind w:left="426" w:hanging="357"/>
      </w:pPr>
      <w:r w:rsidRPr="0074653A">
        <w:t>Completion</w:t>
      </w:r>
      <w:r>
        <w:t xml:space="preserve"> of a four-year </w:t>
      </w:r>
      <w:r w:rsidR="002B1F53">
        <w:t>pilot</w:t>
      </w:r>
      <w:r>
        <w:t xml:space="preserve"> of the </w:t>
      </w:r>
      <w:r w:rsidRPr="00441531">
        <w:rPr>
          <w:b/>
          <w:bCs/>
        </w:rPr>
        <w:t>Primary Care Enhancement Program for People with Intellectual Disability (PCEP)</w:t>
      </w:r>
      <w:r>
        <w:t xml:space="preserve">, with an </w:t>
      </w:r>
      <w:hyperlink r:id="rId13" w:history="1">
        <w:r w:rsidRPr="006B5B77">
          <w:rPr>
            <w:rStyle w:val="Hyperlink"/>
          </w:rPr>
          <w:t xml:space="preserve">evaluation report </w:t>
        </w:r>
      </w:hyperlink>
      <w:r>
        <w:t xml:space="preserve">published in September 2024. The PCEP pilot has </w:t>
      </w:r>
      <w:r w:rsidRPr="00760F8E">
        <w:t xml:space="preserve">been </w:t>
      </w:r>
      <w:r w:rsidRPr="004B2110">
        <w:t>extended for a further two years</w:t>
      </w:r>
      <w:r>
        <w:t xml:space="preserve"> (to June 2026) to </w:t>
      </w:r>
      <w:r w:rsidRPr="00526745">
        <w:t xml:space="preserve">facilitate the collection and evaluation of </w:t>
      </w:r>
      <w:r>
        <w:t>additional</w:t>
      </w:r>
      <w:r w:rsidRPr="00526745">
        <w:t xml:space="preserve"> data to </w:t>
      </w:r>
      <w:r>
        <w:t>inform a</w:t>
      </w:r>
      <w:r w:rsidRPr="00526745">
        <w:t xml:space="preserve"> policy decision about future </w:t>
      </w:r>
      <w:r>
        <w:t>expansion.</w:t>
      </w:r>
    </w:p>
    <w:p w14:paraId="2A4CD509" w14:textId="51615C6F" w:rsidR="009169D8" w:rsidRDefault="00FC26FF" w:rsidP="00617AB7">
      <w:pPr>
        <w:pStyle w:val="ListParagraph"/>
        <w:numPr>
          <w:ilvl w:val="0"/>
          <w:numId w:val="22"/>
        </w:numPr>
        <w:spacing w:before="0"/>
        <w:ind w:left="426" w:hanging="357"/>
      </w:pPr>
      <w:r w:rsidRPr="0074653A">
        <w:t>Publication</w:t>
      </w:r>
      <w:r>
        <w:t xml:space="preserve"> of updated versions of </w:t>
      </w:r>
      <w:r w:rsidRPr="00874A0C">
        <w:t>both Adult and Young Person versions of the</w:t>
      </w:r>
      <w:r w:rsidRPr="00441531">
        <w:rPr>
          <w:b/>
          <w:bCs/>
        </w:rPr>
        <w:t xml:space="preserve"> Comprehensive Health Assessment Program (CHAP</w:t>
      </w:r>
      <w:r w:rsidRPr="00BD302B">
        <w:rPr>
          <w:b/>
          <w:bCs/>
        </w:rPr>
        <w:t>)</w:t>
      </w:r>
      <w:r w:rsidRPr="003648A5">
        <w:t xml:space="preserve"> and launch of a campaign to </w:t>
      </w:r>
      <w:r w:rsidRPr="003648A5">
        <w:lastRenderedPageBreak/>
        <w:t>promote up</w:t>
      </w:r>
      <w:r>
        <w:t>take</w:t>
      </w:r>
      <w:r w:rsidRPr="003648A5">
        <w:t xml:space="preserve"> of </w:t>
      </w:r>
      <w:r w:rsidRPr="00441531">
        <w:rPr>
          <w:b/>
          <w:bCs/>
        </w:rPr>
        <w:t>annual health assessments</w:t>
      </w:r>
      <w:r w:rsidRPr="00701BE1">
        <w:t xml:space="preserve"> </w:t>
      </w:r>
      <w:r>
        <w:t>(AHAs) and the CHAP. Work is also underway to support the integration of both versions of the CHAP into GP software.</w:t>
      </w:r>
    </w:p>
    <w:p w14:paraId="6A313E6B" w14:textId="33A2AAD9" w:rsidR="00D1471F" w:rsidRDefault="00D1471F" w:rsidP="00617AB7">
      <w:pPr>
        <w:pStyle w:val="ListParagraph"/>
        <w:numPr>
          <w:ilvl w:val="0"/>
          <w:numId w:val="22"/>
        </w:numPr>
        <w:spacing w:before="0"/>
        <w:ind w:left="426" w:hanging="357"/>
      </w:pPr>
      <w:r w:rsidRPr="0074653A">
        <w:t>Ongoing</w:t>
      </w:r>
      <w:r>
        <w:t xml:space="preserve"> collaboration with the sector to support people with intellectual disability to be </w:t>
      </w:r>
      <w:r w:rsidRPr="007B1696">
        <w:rPr>
          <w:b/>
          <w:bCs/>
        </w:rPr>
        <w:t>health ambassadors</w:t>
      </w:r>
      <w:r>
        <w:rPr>
          <w:b/>
          <w:bCs/>
        </w:rPr>
        <w:t xml:space="preserve">, </w:t>
      </w:r>
      <w:r>
        <w:t xml:space="preserve">to promote awareness of health and intellectual disability to </w:t>
      </w:r>
      <w:r w:rsidRPr="006B2EA8">
        <w:t>health professionals, disability service providers and support workers, families, carers and other people with intellectual disability</w:t>
      </w:r>
      <w:r>
        <w:t>.</w:t>
      </w:r>
    </w:p>
    <w:p w14:paraId="7E348EFF" w14:textId="6E648549" w:rsidR="00D1471F" w:rsidRDefault="00D1471F" w:rsidP="00617AB7">
      <w:pPr>
        <w:pStyle w:val="ListParagraph"/>
        <w:numPr>
          <w:ilvl w:val="0"/>
          <w:numId w:val="22"/>
        </w:numPr>
        <w:spacing w:before="0"/>
        <w:ind w:left="426" w:hanging="357"/>
      </w:pPr>
      <w:r w:rsidRPr="00101A18">
        <w:rPr>
          <w:b/>
          <w:bCs/>
        </w:rPr>
        <w:t>The</w:t>
      </w:r>
      <w:r>
        <w:t xml:space="preserve"> </w:t>
      </w:r>
      <w:r w:rsidRPr="00F115DC">
        <w:rPr>
          <w:b/>
          <w:bCs/>
        </w:rPr>
        <w:t>continuation of MBS telehealth access</w:t>
      </w:r>
      <w:r>
        <w:t xml:space="preserve"> for general practice, allied health and specialist care that will promote continuity of care for people with intellectual disability. </w:t>
      </w:r>
    </w:p>
    <w:p w14:paraId="58CEC664" w14:textId="12CC0DC6" w:rsidR="00FC26FF" w:rsidRDefault="00FC26FF" w:rsidP="00617AB7">
      <w:pPr>
        <w:pStyle w:val="ListParagraph"/>
        <w:numPr>
          <w:ilvl w:val="0"/>
          <w:numId w:val="22"/>
        </w:numPr>
        <w:spacing w:before="0"/>
        <w:ind w:left="426" w:hanging="357"/>
      </w:pPr>
      <w:r w:rsidRPr="00AE7B0B">
        <w:rPr>
          <w:b/>
          <w:bCs/>
        </w:rPr>
        <w:t>Voluntary patient registration</w:t>
      </w:r>
      <w:r>
        <w:t xml:space="preserve"> integrated as part of the MyMedicare initiative, with inclusion of specific questions to </w:t>
      </w:r>
      <w:r w:rsidR="007C4912">
        <w:t xml:space="preserve">enable people to identify to their general practice that they have </w:t>
      </w:r>
      <w:r>
        <w:t>intellectual disability.</w:t>
      </w:r>
    </w:p>
    <w:p w14:paraId="0F9DCF7C" w14:textId="77777777" w:rsidR="00FC26FF" w:rsidRDefault="00FC26FF" w:rsidP="00617AB7">
      <w:pPr>
        <w:pStyle w:val="ListParagraph"/>
        <w:numPr>
          <w:ilvl w:val="0"/>
          <w:numId w:val="22"/>
        </w:numPr>
        <w:spacing w:before="0"/>
        <w:ind w:left="426" w:hanging="357"/>
      </w:pPr>
      <w:r w:rsidRPr="0081317E">
        <w:rPr>
          <w:b/>
          <w:bCs/>
        </w:rPr>
        <w:t>Enhanced collaboration and engagement</w:t>
      </w:r>
      <w:r>
        <w:t xml:space="preserve"> across the health and disability sectors.</w:t>
      </w:r>
    </w:p>
    <w:p w14:paraId="07A01723" w14:textId="035721C4" w:rsidR="00760F8E" w:rsidRDefault="00760F8E" w:rsidP="00617AB7">
      <w:pPr>
        <w:pStyle w:val="ListParagraph"/>
        <w:numPr>
          <w:ilvl w:val="0"/>
          <w:numId w:val="22"/>
        </w:numPr>
        <w:spacing w:before="0"/>
        <w:ind w:left="426" w:hanging="357"/>
      </w:pPr>
      <w:r w:rsidRPr="0074653A">
        <w:t>Publication</w:t>
      </w:r>
      <w:r>
        <w:t xml:space="preserve"> of </w:t>
      </w:r>
      <w:r w:rsidRPr="00F73A68">
        <w:rPr>
          <w:b/>
          <w:bCs/>
        </w:rPr>
        <w:t>Annual Reports</w:t>
      </w:r>
      <w:r>
        <w:t xml:space="preserve"> to provide updates about implementation of the ID Roadmap.</w:t>
      </w:r>
    </w:p>
    <w:p w14:paraId="342D83C4" w14:textId="1C694BA7" w:rsidR="00FC26FF" w:rsidRDefault="00FC26FF" w:rsidP="00A71B2B">
      <w:pPr>
        <w:pStyle w:val="Heading3"/>
      </w:pPr>
      <w:r>
        <w:t xml:space="preserve">Implementation </w:t>
      </w:r>
      <w:r w:rsidR="009169D8">
        <w:t>Status</w:t>
      </w:r>
    </w:p>
    <w:p w14:paraId="5124C720" w14:textId="0AE455D4" w:rsidR="00FC26FF" w:rsidRPr="001A7DC2" w:rsidRDefault="00664970" w:rsidP="00FC26FF">
      <w:pPr>
        <w:spacing w:before="0" w:after="100" w:afterAutospacing="1"/>
      </w:pPr>
      <w:r>
        <w:t>The RIGG acknowledges that of the 116 actions outlined by the</w:t>
      </w:r>
      <w:r w:rsidR="009169D8">
        <w:t xml:space="preserve"> ID</w:t>
      </w:r>
      <w:r>
        <w:t xml:space="preserve"> Roadmap, 72 were short-term. </w:t>
      </w:r>
      <w:r w:rsidR="00FC26FF">
        <w:t xml:space="preserve">While there has been </w:t>
      </w:r>
      <w:r w:rsidR="007C4912">
        <w:t xml:space="preserve">significant </w:t>
      </w:r>
      <w:r w:rsidR="00FC26FF">
        <w:t xml:space="preserve">progress in the first three years, there have also been implementation delays. As a result, </w:t>
      </w:r>
      <w:r w:rsidR="007C4912">
        <w:t xml:space="preserve">many </w:t>
      </w:r>
      <w:r w:rsidR="00FC26FF">
        <w:t xml:space="preserve">short-term actions </w:t>
      </w:r>
      <w:r w:rsidR="007C4912">
        <w:t xml:space="preserve">have commenced but </w:t>
      </w:r>
      <w:r w:rsidR="00FC26FF">
        <w:t>are not yet complete</w:t>
      </w:r>
      <w:r w:rsidR="00486B69">
        <w:t>.</w:t>
      </w:r>
      <w:r w:rsidR="00760F8E">
        <w:t xml:space="preserve"> </w:t>
      </w:r>
      <w:r w:rsidR="00486B69">
        <w:t>D</w:t>
      </w:r>
      <w:r w:rsidR="00760F8E">
        <w:t>elays and uncertainty created by the COVID</w:t>
      </w:r>
      <w:r w:rsidR="007C4B80">
        <w:noBreakHyphen/>
      </w:r>
      <w:r w:rsidR="00760F8E">
        <w:t>19 pandemic created barriers to implementation in the first instance.  Additional delays have been</w:t>
      </w:r>
      <w:r w:rsidR="00FC26FF" w:rsidRPr="002734A5">
        <w:t xml:space="preserve"> due to challenges collaborating across sectors, noting </w:t>
      </w:r>
      <w:r w:rsidR="00FC26FF">
        <w:t xml:space="preserve">that </w:t>
      </w:r>
      <w:r w:rsidR="00FC26FF" w:rsidRPr="002734A5">
        <w:t xml:space="preserve">policy levers for </w:t>
      </w:r>
      <w:r w:rsidR="00FC26FF">
        <w:t xml:space="preserve">some </w:t>
      </w:r>
      <w:r w:rsidR="00FC26FF" w:rsidRPr="002734A5">
        <w:t xml:space="preserve">short-term actions are complex and span across different </w:t>
      </w:r>
      <w:r w:rsidR="00FC26FF" w:rsidRPr="001A7DC2">
        <w:t>levels of government and the health and disability sectors.</w:t>
      </w:r>
    </w:p>
    <w:p w14:paraId="27CB9791" w14:textId="74BD5465" w:rsidR="009169D8" w:rsidRPr="001A7DC2" w:rsidRDefault="00AE7B0B" w:rsidP="00FC26FF">
      <w:pPr>
        <w:spacing w:before="0" w:after="100" w:afterAutospacing="1"/>
      </w:pPr>
      <w:r w:rsidRPr="001A7DC2">
        <w:t>Despite these barriers, some valuable short-term actions have been delivered</w:t>
      </w:r>
      <w:r w:rsidR="009169D8" w:rsidRPr="001A7DC2">
        <w:t>, as listed previously</w:t>
      </w:r>
      <w:r w:rsidRPr="001A7DC2">
        <w:t>, which</w:t>
      </w:r>
      <w:r w:rsidR="00760F8E" w:rsidRPr="001A7DC2">
        <w:t xml:space="preserve"> is a testament </w:t>
      </w:r>
      <w:r w:rsidR="005D2144" w:rsidRPr="005D2144">
        <w:t xml:space="preserve">to the sector’s commitment </w:t>
      </w:r>
      <w:r w:rsidR="00760F8E" w:rsidRPr="001A7DC2">
        <w:t xml:space="preserve">to the </w:t>
      </w:r>
      <w:r w:rsidR="009169D8" w:rsidRPr="001A7DC2">
        <w:t xml:space="preserve">ID </w:t>
      </w:r>
      <w:r w:rsidR="00760F8E" w:rsidRPr="001A7DC2">
        <w:t>Roadmap.</w:t>
      </w:r>
      <w:r w:rsidR="00E05007" w:rsidRPr="001A7DC2">
        <w:t xml:space="preserve"> Of the 72 short-term actions, </w:t>
      </w:r>
      <w:r w:rsidR="0066064B">
        <w:t>56</w:t>
      </w:r>
      <w:r w:rsidR="0066064B" w:rsidRPr="001A7DC2">
        <w:t xml:space="preserve"> </w:t>
      </w:r>
      <w:r w:rsidR="00664970" w:rsidRPr="001A7DC2">
        <w:t xml:space="preserve">actions have been commenced, with </w:t>
      </w:r>
      <w:r w:rsidR="00A95AA7" w:rsidRPr="001A7DC2">
        <w:t>9</w:t>
      </w:r>
      <w:r w:rsidR="00A773C4" w:rsidRPr="001A7DC2">
        <w:t xml:space="preserve"> actions </w:t>
      </w:r>
      <w:r w:rsidR="00664970" w:rsidRPr="001A7DC2">
        <w:t xml:space="preserve">now </w:t>
      </w:r>
      <w:r w:rsidR="00A773C4" w:rsidRPr="001A7DC2">
        <w:t>completed</w:t>
      </w:r>
      <w:r w:rsidR="0066242B" w:rsidRPr="001A7DC2">
        <w:t>.</w:t>
      </w:r>
      <w:r w:rsidR="006C20E1">
        <w:t xml:space="preserve"> The remaining actions are yet to commence.</w:t>
      </w:r>
      <w:r w:rsidR="0066242B" w:rsidRPr="001A7DC2">
        <w:t xml:space="preserve"> </w:t>
      </w:r>
      <w:r w:rsidR="004C5A4C">
        <w:t xml:space="preserve">Some of the completed actions are </w:t>
      </w:r>
      <w:r w:rsidR="00C8688D">
        <w:t xml:space="preserve">key </w:t>
      </w:r>
      <w:r w:rsidR="004C5A4C">
        <w:t xml:space="preserve">foundational </w:t>
      </w:r>
      <w:r w:rsidR="00C8688D">
        <w:t xml:space="preserve">activities that </w:t>
      </w:r>
      <w:r w:rsidR="004C5A4C">
        <w:t xml:space="preserve">will support further actions </w:t>
      </w:r>
      <w:r w:rsidR="00C8688D">
        <w:t>under the ID Roadmap</w:t>
      </w:r>
      <w:r w:rsidR="004C5A4C">
        <w:t>.</w:t>
      </w:r>
    </w:p>
    <w:p w14:paraId="339BAE9C" w14:textId="63F07DEF" w:rsidR="00796C7A" w:rsidRPr="001A7DC2" w:rsidRDefault="00FC26FF" w:rsidP="00617AB7">
      <w:pPr>
        <w:spacing w:before="0" w:after="100" w:afterAutospacing="1"/>
      </w:pPr>
      <w:r w:rsidRPr="001A7DC2">
        <w:t>The RIGG has worked closely with the Department of Health and Aged Care</w:t>
      </w:r>
      <w:r w:rsidR="00C13E35">
        <w:t xml:space="preserve"> (the Department)</w:t>
      </w:r>
      <w:r w:rsidRPr="001A7DC2">
        <w:t xml:space="preserve"> to prioritise the outstanding short-term actions </w:t>
      </w:r>
      <w:r w:rsidR="0066242B" w:rsidRPr="001A7DC2">
        <w:t xml:space="preserve">that </w:t>
      </w:r>
      <w:r w:rsidR="009169D8" w:rsidRPr="001A7DC2">
        <w:t>are</w:t>
      </w:r>
      <w:r w:rsidR="0066242B" w:rsidRPr="001A7DC2">
        <w:t xml:space="preserve"> yet to be complete</w:t>
      </w:r>
      <w:r w:rsidR="00796C7A" w:rsidRPr="001A7DC2">
        <w:t xml:space="preserve">. A plan has been </w:t>
      </w:r>
      <w:r w:rsidRPr="001A7DC2">
        <w:t>agreed</w:t>
      </w:r>
      <w:r w:rsidR="00C13E35">
        <w:t xml:space="preserve"> by the Department</w:t>
      </w:r>
      <w:r w:rsidRPr="001A7DC2">
        <w:t xml:space="preserve"> to implement </w:t>
      </w:r>
      <w:r w:rsidR="00796C7A" w:rsidRPr="001A7DC2">
        <w:t>these actions to</w:t>
      </w:r>
      <w:r w:rsidRPr="001A7DC2">
        <w:t xml:space="preserve"> </w:t>
      </w:r>
      <w:r w:rsidR="00C13E35">
        <w:t>deliver</w:t>
      </w:r>
      <w:r w:rsidR="00B85C81">
        <w:t xml:space="preserve"> </w:t>
      </w:r>
      <w:r w:rsidRPr="001A7DC2">
        <w:t>the objectives and outcomes identified in the</w:t>
      </w:r>
      <w:r w:rsidR="009169D8" w:rsidRPr="001A7DC2">
        <w:t xml:space="preserve"> ID</w:t>
      </w:r>
      <w:r w:rsidRPr="001A7DC2">
        <w:t xml:space="preserve"> Roadmap.</w:t>
      </w:r>
      <w:r w:rsidR="00796C7A" w:rsidRPr="001A7DC2">
        <w:t xml:space="preserve"> During this process, the RIGG noted that some short-term actions are more appropriate for completion within the medium-term timeframe of 6 years where there are complex levers in the disability sector, a requirement for multi-sector collaboration, or alignment with other reform timeframes.</w:t>
      </w:r>
      <w:r w:rsidR="009169D8" w:rsidRPr="001A7DC2">
        <w:t xml:space="preserve"> There is also an expectation that several of the actions will be ongoing, rather than having a completion point.</w:t>
      </w:r>
    </w:p>
    <w:p w14:paraId="65CDCB85" w14:textId="77777777" w:rsidR="00FC26FF" w:rsidRPr="001A7DC2" w:rsidRDefault="00FC26FF" w:rsidP="00A71B2B">
      <w:pPr>
        <w:pStyle w:val="Heading3"/>
      </w:pPr>
      <w:r w:rsidRPr="001A7DC2">
        <w:t>Next Steps</w:t>
      </w:r>
    </w:p>
    <w:p w14:paraId="293277C5" w14:textId="39DFB664" w:rsidR="00FC26FF" w:rsidRPr="001A7DC2" w:rsidRDefault="00FC26FF" w:rsidP="00FC26FF">
      <w:pPr>
        <w:spacing w:before="0" w:after="100" w:afterAutospacing="1"/>
      </w:pPr>
      <w:r w:rsidRPr="001A7DC2">
        <w:t>The RIGG and the Department will continue to work on priority short-term actions over the next 12-18 months.</w:t>
      </w:r>
      <w:r w:rsidR="004C19CE" w:rsidRPr="001A7DC2">
        <w:t xml:space="preserve"> </w:t>
      </w:r>
      <w:r w:rsidR="009148C8" w:rsidRPr="001A7DC2">
        <w:t xml:space="preserve">Noting </w:t>
      </w:r>
      <w:r w:rsidR="00676507" w:rsidRPr="001A7DC2">
        <w:t xml:space="preserve">the </w:t>
      </w:r>
      <w:r w:rsidR="00D93CCF" w:rsidRPr="001A7DC2">
        <w:t>challenges with delivery outline</w:t>
      </w:r>
      <w:r w:rsidR="00226E59" w:rsidRPr="001A7DC2">
        <w:t>d</w:t>
      </w:r>
      <w:r w:rsidR="00D93CCF" w:rsidRPr="001A7DC2">
        <w:t xml:space="preserve"> above</w:t>
      </w:r>
      <w:r w:rsidR="009148C8" w:rsidRPr="001A7DC2">
        <w:t xml:space="preserve">, the Department and members of the RIGG remain committed to </w:t>
      </w:r>
      <w:r w:rsidR="00676507" w:rsidRPr="001A7DC2">
        <w:t xml:space="preserve">progressing </w:t>
      </w:r>
      <w:r w:rsidR="009148C8" w:rsidRPr="001A7DC2">
        <w:t>deliver</w:t>
      </w:r>
      <w:r w:rsidR="00676507" w:rsidRPr="001A7DC2">
        <w:t>y of</w:t>
      </w:r>
      <w:r w:rsidR="009148C8" w:rsidRPr="001A7DC2">
        <w:t xml:space="preserve"> the short-term actions</w:t>
      </w:r>
      <w:r w:rsidR="00760F8E" w:rsidRPr="001A7DC2">
        <w:t xml:space="preserve"> beyond the initial 3-year period</w:t>
      </w:r>
      <w:r w:rsidR="005269CA" w:rsidRPr="001A7DC2">
        <w:t>.</w:t>
      </w:r>
      <w:r w:rsidR="0074653A">
        <w:t xml:space="preserve"> </w:t>
      </w:r>
      <w:r w:rsidRPr="001A7DC2">
        <w:t>Work will also commence to implement the medium-term actions in the</w:t>
      </w:r>
      <w:r w:rsidR="009169D8" w:rsidRPr="001A7DC2">
        <w:t xml:space="preserve"> ID</w:t>
      </w:r>
      <w:r w:rsidRPr="001A7DC2">
        <w:t xml:space="preserve"> Roadmap</w:t>
      </w:r>
      <w:r w:rsidR="002B1F53" w:rsidRPr="001A7DC2">
        <w:t xml:space="preserve">, </w:t>
      </w:r>
      <w:r w:rsidRPr="001A7DC2">
        <w:t>identified for completion within 4-6 years</w:t>
      </w:r>
      <w:r w:rsidR="00486B69" w:rsidRPr="001A7DC2">
        <w:t xml:space="preserve"> of its commencement</w:t>
      </w:r>
      <w:r w:rsidRPr="001A7DC2">
        <w:t xml:space="preserve">. </w:t>
      </w:r>
    </w:p>
    <w:p w14:paraId="3D158C5A" w14:textId="78F8A6B7" w:rsidR="00796CF4" w:rsidRDefault="00FC26FF" w:rsidP="00FC26FF">
      <w:pPr>
        <w:spacing w:before="0" w:after="100" w:afterAutospacing="1"/>
      </w:pPr>
      <w:r w:rsidRPr="001A7DC2">
        <w:lastRenderedPageBreak/>
        <w:t xml:space="preserve">Both the RIGG and the </w:t>
      </w:r>
      <w:r w:rsidR="00C13E35">
        <w:t>Department</w:t>
      </w:r>
      <w:r w:rsidRPr="001A7DC2">
        <w:t xml:space="preserve"> remain committed to </w:t>
      </w:r>
      <w:r w:rsidR="0078221E" w:rsidRPr="001A7DC2">
        <w:t>working with the health and disability sector</w:t>
      </w:r>
      <w:r w:rsidR="008B14D9">
        <w:t>s</w:t>
      </w:r>
      <w:r w:rsidR="0078221E" w:rsidRPr="001A7DC2">
        <w:t xml:space="preserve"> to </w:t>
      </w:r>
      <w:r w:rsidRPr="001A7DC2">
        <w:t xml:space="preserve">implement actions identified in the </w:t>
      </w:r>
      <w:r w:rsidR="009169D8" w:rsidRPr="001A7DC2">
        <w:t xml:space="preserve">ID </w:t>
      </w:r>
      <w:r w:rsidRPr="001A7DC2">
        <w:t>Roadmap</w:t>
      </w:r>
      <w:r w:rsidR="00232A1C" w:rsidRPr="001A7DC2">
        <w:t xml:space="preserve"> -</w:t>
      </w:r>
      <w:r w:rsidR="002B1F53" w:rsidRPr="001A7DC2">
        <w:t xml:space="preserve"> working together</w:t>
      </w:r>
      <w:r w:rsidRPr="001A7DC2">
        <w:t xml:space="preserve"> to improve the health of people with intellectual disability.</w:t>
      </w:r>
    </w:p>
    <w:p w14:paraId="06F5A1BB" w14:textId="44EAD5D8" w:rsidR="007C4912" w:rsidRPr="00F03135" w:rsidRDefault="007C4912" w:rsidP="00A16845">
      <w:pPr>
        <w:spacing w:before="1200" w:after="100" w:afterAutospacing="1"/>
      </w:pPr>
      <w:r w:rsidRPr="009D7927">
        <w:rPr>
          <w:b/>
          <w:bCs/>
        </w:rPr>
        <w:t>Mark Roddam</w:t>
      </w:r>
      <w:r>
        <w:br/>
        <w:t>RIGG Chair</w:t>
      </w:r>
      <w:r>
        <w:br/>
        <w:t>First Assistant Secretary, Primary Care Division</w:t>
      </w:r>
      <w:r w:rsidR="009D7927">
        <w:br/>
      </w:r>
      <w:r>
        <w:t>Australian Government Department of Health and Aged Care</w:t>
      </w:r>
    </w:p>
    <w:sectPr w:rsidR="007C4912" w:rsidRPr="00F03135" w:rsidSect="00BA1E76">
      <w:headerReference w:type="default" r:id="rId14"/>
      <w:footerReference w:type="default" r:id="rId15"/>
      <w:headerReference w:type="first" r:id="rId16"/>
      <w:footerReference w:type="first" r:id="rId17"/>
      <w:pgSz w:w="11906" w:h="16838"/>
      <w:pgMar w:top="1418" w:right="1418" w:bottom="993" w:left="1418" w:header="14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55DF" w14:textId="77777777" w:rsidR="00346030" w:rsidRDefault="00346030" w:rsidP="006B56BB">
      <w:r>
        <w:separator/>
      </w:r>
    </w:p>
    <w:p w14:paraId="2284404D" w14:textId="77777777" w:rsidR="00346030" w:rsidRDefault="00346030"/>
  </w:endnote>
  <w:endnote w:type="continuationSeparator" w:id="0">
    <w:p w14:paraId="0E463A72" w14:textId="77777777" w:rsidR="00346030" w:rsidRDefault="00346030" w:rsidP="006B56BB">
      <w:r>
        <w:continuationSeparator/>
      </w:r>
    </w:p>
    <w:p w14:paraId="373CE06F" w14:textId="77777777" w:rsidR="00346030" w:rsidRDefault="00346030"/>
  </w:endnote>
  <w:endnote w:type="continuationNotice" w:id="1">
    <w:p w14:paraId="46AD59CC" w14:textId="77777777" w:rsidR="00346030" w:rsidRDefault="00346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8862" w14:textId="6521785F" w:rsidR="00450FFA" w:rsidRDefault="00450FFA" w:rsidP="00753F14">
    <w:pPr>
      <w:pStyle w:val="Footer"/>
      <w:tabs>
        <w:tab w:val="clear" w:pos="4513"/>
      </w:tabs>
    </w:pPr>
    <w:r>
      <w:t xml:space="preserve">RIGG </w:t>
    </w:r>
    <w:r w:rsidRPr="00440411">
      <w:t xml:space="preserve">– </w:t>
    </w:r>
    <w:r w:rsidR="0081317E">
      <w:t xml:space="preserve">Short-Term Actions Communique - </w:t>
    </w:r>
    <w:r w:rsidR="00063AB3">
      <w:t>November</w:t>
    </w:r>
    <w:r w:rsidR="003C54CF">
      <w:t xml:space="preserve"> 202</w:t>
    </w:r>
    <w:r w:rsidR="00C74D55">
      <w:t>4</w:t>
    </w:r>
    <w:sdt>
      <w:sdtPr>
        <w:id w:val="-170239529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CFB6" w14:textId="79B25012" w:rsidR="00450FFA" w:rsidRDefault="00450FFA" w:rsidP="00753F14">
    <w:pPr>
      <w:pStyle w:val="Footer"/>
      <w:tabs>
        <w:tab w:val="clear" w:pos="4513"/>
      </w:tabs>
    </w:pPr>
    <w:r>
      <w:tab/>
    </w:r>
    <w:r w:rsidRPr="003D033A">
      <w:fldChar w:fldCharType="begin"/>
    </w:r>
    <w:r w:rsidRPr="003D033A">
      <w:instrText xml:space="preserve"> PAGE   \* MERGEFORMAT </w:instrText>
    </w:r>
    <w:r w:rsidRPr="003D033A">
      <w:fldChar w:fldCharType="separate"/>
    </w:r>
    <w:r>
      <w:t>1</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2822F" w14:textId="77777777" w:rsidR="00346030" w:rsidRDefault="00346030" w:rsidP="006B56BB">
      <w:r>
        <w:separator/>
      </w:r>
    </w:p>
  </w:footnote>
  <w:footnote w:type="continuationSeparator" w:id="0">
    <w:p w14:paraId="210AA68A" w14:textId="77777777" w:rsidR="00346030" w:rsidRDefault="00346030" w:rsidP="006B56BB">
      <w:r>
        <w:continuationSeparator/>
      </w:r>
    </w:p>
    <w:p w14:paraId="30A3C7BD" w14:textId="77777777" w:rsidR="00346030" w:rsidRDefault="00346030"/>
  </w:footnote>
  <w:footnote w:type="continuationNotice" w:id="1">
    <w:p w14:paraId="24F4CB27" w14:textId="77777777" w:rsidR="00346030" w:rsidRDefault="00346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E381" w14:textId="448986F3" w:rsidR="00450FFA" w:rsidRPr="0090756C" w:rsidRDefault="00450FFA" w:rsidP="00671593">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EDD1" w14:textId="6E59D3D2" w:rsidR="00450FFA" w:rsidRDefault="00450FFA">
    <w:pPr>
      <w:pStyle w:val="Header"/>
    </w:pPr>
    <w:r>
      <w:rPr>
        <w:noProof/>
        <w:lang w:eastAsia="en-AU"/>
      </w:rPr>
      <w:drawing>
        <wp:inline distT="0" distB="0" distL="0" distR="0" wp14:anchorId="7B1624FA" wp14:editId="1B958508">
          <wp:extent cx="5765470" cy="958215"/>
          <wp:effectExtent l="0" t="0" r="635" b="0"/>
          <wp:docPr id="553479292" name="Picture 55347929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07E36"/>
    <w:multiLevelType w:val="hybridMultilevel"/>
    <w:tmpl w:val="D35052C2"/>
    <w:lvl w:ilvl="0" w:tplc="0C09000F">
      <w:start w:val="1"/>
      <w:numFmt w:val="decimal"/>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7EC2446"/>
    <w:multiLevelType w:val="hybridMultilevel"/>
    <w:tmpl w:val="992CA1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13B11"/>
    <w:multiLevelType w:val="hybridMultilevel"/>
    <w:tmpl w:val="9276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23065"/>
    <w:multiLevelType w:val="hybridMultilevel"/>
    <w:tmpl w:val="954A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B5F21"/>
    <w:multiLevelType w:val="hybridMultilevel"/>
    <w:tmpl w:val="676878F4"/>
    <w:lvl w:ilvl="0" w:tplc="B80E8F9E">
      <w:start w:val="1"/>
      <w:numFmt w:val="bullet"/>
      <w:lvlText w:val=""/>
      <w:lvlJc w:val="left"/>
      <w:pPr>
        <w:ind w:left="720" w:hanging="360"/>
      </w:pPr>
      <w:rPr>
        <w:rFonts w:ascii="Symbol" w:hAnsi="Symbol"/>
      </w:rPr>
    </w:lvl>
    <w:lvl w:ilvl="1" w:tplc="14A8ADAA">
      <w:start w:val="1"/>
      <w:numFmt w:val="bullet"/>
      <w:lvlText w:val=""/>
      <w:lvlJc w:val="left"/>
      <w:pPr>
        <w:ind w:left="720" w:hanging="360"/>
      </w:pPr>
      <w:rPr>
        <w:rFonts w:ascii="Symbol" w:hAnsi="Symbol"/>
      </w:rPr>
    </w:lvl>
    <w:lvl w:ilvl="2" w:tplc="EE48E198">
      <w:start w:val="1"/>
      <w:numFmt w:val="bullet"/>
      <w:lvlText w:val=""/>
      <w:lvlJc w:val="left"/>
      <w:pPr>
        <w:ind w:left="720" w:hanging="360"/>
      </w:pPr>
      <w:rPr>
        <w:rFonts w:ascii="Symbol" w:hAnsi="Symbol"/>
      </w:rPr>
    </w:lvl>
    <w:lvl w:ilvl="3" w:tplc="035C2B44">
      <w:start w:val="1"/>
      <w:numFmt w:val="bullet"/>
      <w:lvlText w:val=""/>
      <w:lvlJc w:val="left"/>
      <w:pPr>
        <w:ind w:left="720" w:hanging="360"/>
      </w:pPr>
      <w:rPr>
        <w:rFonts w:ascii="Symbol" w:hAnsi="Symbol"/>
      </w:rPr>
    </w:lvl>
    <w:lvl w:ilvl="4" w:tplc="579A3228">
      <w:start w:val="1"/>
      <w:numFmt w:val="bullet"/>
      <w:lvlText w:val=""/>
      <w:lvlJc w:val="left"/>
      <w:pPr>
        <w:ind w:left="720" w:hanging="360"/>
      </w:pPr>
      <w:rPr>
        <w:rFonts w:ascii="Symbol" w:hAnsi="Symbol"/>
      </w:rPr>
    </w:lvl>
    <w:lvl w:ilvl="5" w:tplc="B88C6086">
      <w:start w:val="1"/>
      <w:numFmt w:val="bullet"/>
      <w:lvlText w:val=""/>
      <w:lvlJc w:val="left"/>
      <w:pPr>
        <w:ind w:left="720" w:hanging="360"/>
      </w:pPr>
      <w:rPr>
        <w:rFonts w:ascii="Symbol" w:hAnsi="Symbol"/>
      </w:rPr>
    </w:lvl>
    <w:lvl w:ilvl="6" w:tplc="4A7605DA">
      <w:start w:val="1"/>
      <w:numFmt w:val="bullet"/>
      <w:lvlText w:val=""/>
      <w:lvlJc w:val="left"/>
      <w:pPr>
        <w:ind w:left="720" w:hanging="360"/>
      </w:pPr>
      <w:rPr>
        <w:rFonts w:ascii="Symbol" w:hAnsi="Symbol"/>
      </w:rPr>
    </w:lvl>
    <w:lvl w:ilvl="7" w:tplc="C854D120">
      <w:start w:val="1"/>
      <w:numFmt w:val="bullet"/>
      <w:lvlText w:val=""/>
      <w:lvlJc w:val="left"/>
      <w:pPr>
        <w:ind w:left="720" w:hanging="360"/>
      </w:pPr>
      <w:rPr>
        <w:rFonts w:ascii="Symbol" w:hAnsi="Symbol"/>
      </w:rPr>
    </w:lvl>
    <w:lvl w:ilvl="8" w:tplc="398643A4">
      <w:start w:val="1"/>
      <w:numFmt w:val="bullet"/>
      <w:lvlText w:val=""/>
      <w:lvlJc w:val="left"/>
      <w:pPr>
        <w:ind w:left="720" w:hanging="360"/>
      </w:pPr>
      <w:rPr>
        <w:rFonts w:ascii="Symbol" w:hAnsi="Symbol"/>
      </w:rPr>
    </w:lvl>
  </w:abstractNum>
  <w:abstractNum w:abstractNumId="7" w15:restartNumberingAfterBreak="0">
    <w:nsid w:val="2A06727D"/>
    <w:multiLevelType w:val="hybridMultilevel"/>
    <w:tmpl w:val="CBB0A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CC6E53"/>
    <w:multiLevelType w:val="hybridMultilevel"/>
    <w:tmpl w:val="55C0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522959"/>
    <w:multiLevelType w:val="hybridMultilevel"/>
    <w:tmpl w:val="E9AE4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3DBF1747"/>
    <w:multiLevelType w:val="hybridMultilevel"/>
    <w:tmpl w:val="45AE9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9650F2"/>
    <w:multiLevelType w:val="hybridMultilevel"/>
    <w:tmpl w:val="3B6E7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0F3249D"/>
    <w:multiLevelType w:val="hybridMultilevel"/>
    <w:tmpl w:val="C4462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4D4421"/>
    <w:multiLevelType w:val="hybridMultilevel"/>
    <w:tmpl w:val="E778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0FF0ED08"/>
    <w:lvl w:ilvl="0" w:tplc="5CD6DB1C">
      <w:start w:val="1"/>
      <w:numFmt w:val="bullet"/>
      <w:pStyle w:val="ListBullet2"/>
      <w:lvlText w:val="o"/>
      <w:lvlJc w:val="left"/>
      <w:pPr>
        <w:ind w:left="64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F844343"/>
    <w:multiLevelType w:val="hybridMultilevel"/>
    <w:tmpl w:val="47AAD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8C7F8F"/>
    <w:multiLevelType w:val="hybridMultilevel"/>
    <w:tmpl w:val="06BE02A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8895596">
    <w:abstractNumId w:val="15"/>
  </w:num>
  <w:num w:numId="2" w16cid:durableId="1762531021">
    <w:abstractNumId w:val="20"/>
  </w:num>
  <w:num w:numId="3" w16cid:durableId="1046567779">
    <w:abstractNumId w:val="3"/>
  </w:num>
  <w:num w:numId="4" w16cid:durableId="2144496547">
    <w:abstractNumId w:val="10"/>
  </w:num>
  <w:num w:numId="5" w16cid:durableId="280302300">
    <w:abstractNumId w:val="18"/>
  </w:num>
  <w:num w:numId="6" w16cid:durableId="806045363">
    <w:abstractNumId w:val="0"/>
  </w:num>
  <w:num w:numId="7" w16cid:durableId="1156190653">
    <w:abstractNumId w:val="16"/>
  </w:num>
  <w:num w:numId="8" w16cid:durableId="1405909519">
    <w:abstractNumId w:val="12"/>
  </w:num>
  <w:num w:numId="9" w16cid:durableId="1935893524">
    <w:abstractNumId w:val="11"/>
  </w:num>
  <w:num w:numId="10" w16cid:durableId="1583248789">
    <w:abstractNumId w:val="13"/>
  </w:num>
  <w:num w:numId="11" w16cid:durableId="80638489">
    <w:abstractNumId w:val="19"/>
  </w:num>
  <w:num w:numId="12" w16cid:durableId="1784491538">
    <w:abstractNumId w:val="5"/>
  </w:num>
  <w:num w:numId="13" w16cid:durableId="446509254">
    <w:abstractNumId w:val="7"/>
  </w:num>
  <w:num w:numId="14" w16cid:durableId="578293314">
    <w:abstractNumId w:val="4"/>
  </w:num>
  <w:num w:numId="15" w16cid:durableId="562181035">
    <w:abstractNumId w:val="17"/>
  </w:num>
  <w:num w:numId="16" w16cid:durableId="27725638">
    <w:abstractNumId w:val="8"/>
  </w:num>
  <w:num w:numId="17" w16cid:durableId="79257969">
    <w:abstractNumId w:val="1"/>
  </w:num>
  <w:num w:numId="18" w16cid:durableId="355279276">
    <w:abstractNumId w:val="21"/>
  </w:num>
  <w:num w:numId="19" w16cid:durableId="1205484729">
    <w:abstractNumId w:val="14"/>
  </w:num>
  <w:num w:numId="20" w16cid:durableId="242571554">
    <w:abstractNumId w:val="9"/>
  </w:num>
  <w:num w:numId="21" w16cid:durableId="458770046">
    <w:abstractNumId w:val="2"/>
  </w:num>
  <w:num w:numId="22" w16cid:durableId="1860659346">
    <w:abstractNumId w:val="22"/>
  </w:num>
  <w:num w:numId="23" w16cid:durableId="616569142">
    <w:abstractNumId w:val="6"/>
  </w:num>
  <w:num w:numId="24" w16cid:durableId="77487495">
    <w:abstractNumId w:val="16"/>
  </w:num>
  <w:num w:numId="25" w16cid:durableId="82000141">
    <w:abstractNumId w:val="16"/>
  </w:num>
  <w:num w:numId="26" w16cid:durableId="1991979743">
    <w:abstractNumId w:val="16"/>
  </w:num>
  <w:num w:numId="27" w16cid:durableId="552036518">
    <w:abstractNumId w:val="16"/>
  </w:num>
  <w:num w:numId="28" w16cid:durableId="864095938">
    <w:abstractNumId w:val="16"/>
  </w:num>
  <w:num w:numId="29" w16cid:durableId="339936618">
    <w:abstractNumId w:val="16"/>
  </w:num>
  <w:num w:numId="30" w16cid:durableId="450563151">
    <w:abstractNumId w:val="16"/>
  </w:num>
  <w:num w:numId="31" w16cid:durableId="762067739">
    <w:abstractNumId w:val="16"/>
  </w:num>
  <w:num w:numId="32" w16cid:durableId="2006400628">
    <w:abstractNumId w:val="16"/>
  </w:num>
  <w:num w:numId="33" w16cid:durableId="718239144">
    <w:abstractNumId w:val="16"/>
  </w:num>
  <w:num w:numId="34" w16cid:durableId="48624378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3743"/>
    <w:rsid w:val="000047B4"/>
    <w:rsid w:val="00005712"/>
    <w:rsid w:val="0000739D"/>
    <w:rsid w:val="00007FD8"/>
    <w:rsid w:val="000117F8"/>
    <w:rsid w:val="00011D8A"/>
    <w:rsid w:val="00012CBC"/>
    <w:rsid w:val="0001460F"/>
    <w:rsid w:val="00014C56"/>
    <w:rsid w:val="00014E5A"/>
    <w:rsid w:val="00017FD8"/>
    <w:rsid w:val="00020F3D"/>
    <w:rsid w:val="00022629"/>
    <w:rsid w:val="00026139"/>
    <w:rsid w:val="00027601"/>
    <w:rsid w:val="0003182F"/>
    <w:rsid w:val="000325F3"/>
    <w:rsid w:val="00033321"/>
    <w:rsid w:val="000333B9"/>
    <w:rsid w:val="000338E5"/>
    <w:rsid w:val="00033ECC"/>
    <w:rsid w:val="0003422F"/>
    <w:rsid w:val="0004068A"/>
    <w:rsid w:val="000435A0"/>
    <w:rsid w:val="0004403B"/>
    <w:rsid w:val="00046FF0"/>
    <w:rsid w:val="00047D6C"/>
    <w:rsid w:val="00050176"/>
    <w:rsid w:val="000513A5"/>
    <w:rsid w:val="00063AB3"/>
    <w:rsid w:val="00066567"/>
    <w:rsid w:val="00067456"/>
    <w:rsid w:val="00067C52"/>
    <w:rsid w:val="00067D6A"/>
    <w:rsid w:val="00070280"/>
    <w:rsid w:val="00071506"/>
    <w:rsid w:val="0007154F"/>
    <w:rsid w:val="00073BBC"/>
    <w:rsid w:val="00073FC8"/>
    <w:rsid w:val="00074BEF"/>
    <w:rsid w:val="000754EB"/>
    <w:rsid w:val="00077587"/>
    <w:rsid w:val="000811C0"/>
    <w:rsid w:val="00081AB1"/>
    <w:rsid w:val="000839AC"/>
    <w:rsid w:val="00084991"/>
    <w:rsid w:val="00090316"/>
    <w:rsid w:val="00093981"/>
    <w:rsid w:val="000941F8"/>
    <w:rsid w:val="00096A2E"/>
    <w:rsid w:val="00096ED8"/>
    <w:rsid w:val="000975FA"/>
    <w:rsid w:val="000A0A50"/>
    <w:rsid w:val="000A1DB7"/>
    <w:rsid w:val="000A4327"/>
    <w:rsid w:val="000A49FB"/>
    <w:rsid w:val="000A7726"/>
    <w:rsid w:val="000B067A"/>
    <w:rsid w:val="000B14BC"/>
    <w:rsid w:val="000B1540"/>
    <w:rsid w:val="000B1CC0"/>
    <w:rsid w:val="000B1E53"/>
    <w:rsid w:val="000B33FD"/>
    <w:rsid w:val="000B4A01"/>
    <w:rsid w:val="000B4ABA"/>
    <w:rsid w:val="000B5246"/>
    <w:rsid w:val="000B6062"/>
    <w:rsid w:val="000B6316"/>
    <w:rsid w:val="000C243A"/>
    <w:rsid w:val="000C4B16"/>
    <w:rsid w:val="000C50C3"/>
    <w:rsid w:val="000C5E14"/>
    <w:rsid w:val="000C63B6"/>
    <w:rsid w:val="000D21F6"/>
    <w:rsid w:val="000D3841"/>
    <w:rsid w:val="000D3B82"/>
    <w:rsid w:val="000D4500"/>
    <w:rsid w:val="000D7011"/>
    <w:rsid w:val="000D7AEA"/>
    <w:rsid w:val="000E2C66"/>
    <w:rsid w:val="000E550F"/>
    <w:rsid w:val="000F123C"/>
    <w:rsid w:val="000F2931"/>
    <w:rsid w:val="000F2FED"/>
    <w:rsid w:val="000F682E"/>
    <w:rsid w:val="000F6A15"/>
    <w:rsid w:val="00100596"/>
    <w:rsid w:val="00101780"/>
    <w:rsid w:val="00101A18"/>
    <w:rsid w:val="00103FCB"/>
    <w:rsid w:val="0010616D"/>
    <w:rsid w:val="00110478"/>
    <w:rsid w:val="00110BB3"/>
    <w:rsid w:val="00112326"/>
    <w:rsid w:val="00113D80"/>
    <w:rsid w:val="0011460C"/>
    <w:rsid w:val="0011711B"/>
    <w:rsid w:val="00117F8A"/>
    <w:rsid w:val="0012048C"/>
    <w:rsid w:val="00121B9B"/>
    <w:rsid w:val="00122ADC"/>
    <w:rsid w:val="0012678D"/>
    <w:rsid w:val="00130F59"/>
    <w:rsid w:val="00132FE1"/>
    <w:rsid w:val="00133EC0"/>
    <w:rsid w:val="00141CE5"/>
    <w:rsid w:val="00143AB5"/>
    <w:rsid w:val="00144908"/>
    <w:rsid w:val="00146B24"/>
    <w:rsid w:val="00150937"/>
    <w:rsid w:val="001520DC"/>
    <w:rsid w:val="001571C7"/>
    <w:rsid w:val="0016053C"/>
    <w:rsid w:val="00161094"/>
    <w:rsid w:val="00163AD6"/>
    <w:rsid w:val="001679FD"/>
    <w:rsid w:val="00167C0A"/>
    <w:rsid w:val="001702A3"/>
    <w:rsid w:val="001723B3"/>
    <w:rsid w:val="001735EC"/>
    <w:rsid w:val="0017665C"/>
    <w:rsid w:val="00176D1D"/>
    <w:rsid w:val="00177AD2"/>
    <w:rsid w:val="00177BE4"/>
    <w:rsid w:val="00177F1D"/>
    <w:rsid w:val="001815A8"/>
    <w:rsid w:val="00182FF3"/>
    <w:rsid w:val="001840FA"/>
    <w:rsid w:val="00187295"/>
    <w:rsid w:val="00190079"/>
    <w:rsid w:val="001903F4"/>
    <w:rsid w:val="00191532"/>
    <w:rsid w:val="00191592"/>
    <w:rsid w:val="00191B68"/>
    <w:rsid w:val="00195887"/>
    <w:rsid w:val="0019622E"/>
    <w:rsid w:val="001964D0"/>
    <w:rsid w:val="001966A7"/>
    <w:rsid w:val="001A02EF"/>
    <w:rsid w:val="001A1EF3"/>
    <w:rsid w:val="001A4627"/>
    <w:rsid w:val="001A4979"/>
    <w:rsid w:val="001A5396"/>
    <w:rsid w:val="001A6175"/>
    <w:rsid w:val="001A7DC2"/>
    <w:rsid w:val="001B08BB"/>
    <w:rsid w:val="001B0F2D"/>
    <w:rsid w:val="001B15D3"/>
    <w:rsid w:val="001B3443"/>
    <w:rsid w:val="001B4DEE"/>
    <w:rsid w:val="001B4FED"/>
    <w:rsid w:val="001B5650"/>
    <w:rsid w:val="001B6FB9"/>
    <w:rsid w:val="001C0326"/>
    <w:rsid w:val="001C0CA2"/>
    <w:rsid w:val="001C0D9F"/>
    <w:rsid w:val="001C192F"/>
    <w:rsid w:val="001C1DDA"/>
    <w:rsid w:val="001C2085"/>
    <w:rsid w:val="001C25E6"/>
    <w:rsid w:val="001C3C42"/>
    <w:rsid w:val="001D0656"/>
    <w:rsid w:val="001D07D2"/>
    <w:rsid w:val="001D14FA"/>
    <w:rsid w:val="001D3AB0"/>
    <w:rsid w:val="001D4551"/>
    <w:rsid w:val="001D5B5F"/>
    <w:rsid w:val="001D7869"/>
    <w:rsid w:val="001E7B92"/>
    <w:rsid w:val="001E7D20"/>
    <w:rsid w:val="001F0590"/>
    <w:rsid w:val="001F2277"/>
    <w:rsid w:val="001F2E90"/>
    <w:rsid w:val="001F4558"/>
    <w:rsid w:val="00200F70"/>
    <w:rsid w:val="002026CD"/>
    <w:rsid w:val="00202C73"/>
    <w:rsid w:val="002033FC"/>
    <w:rsid w:val="002044BB"/>
    <w:rsid w:val="00206796"/>
    <w:rsid w:val="00210B09"/>
    <w:rsid w:val="00210C9E"/>
    <w:rsid w:val="00211840"/>
    <w:rsid w:val="00217FDF"/>
    <w:rsid w:val="00220E5F"/>
    <w:rsid w:val="002212B5"/>
    <w:rsid w:val="002213C2"/>
    <w:rsid w:val="00224D15"/>
    <w:rsid w:val="00225212"/>
    <w:rsid w:val="00226301"/>
    <w:rsid w:val="00226668"/>
    <w:rsid w:val="00226E59"/>
    <w:rsid w:val="00230376"/>
    <w:rsid w:val="0023229A"/>
    <w:rsid w:val="00232A1C"/>
    <w:rsid w:val="00233809"/>
    <w:rsid w:val="00235236"/>
    <w:rsid w:val="002353B7"/>
    <w:rsid w:val="002357F0"/>
    <w:rsid w:val="00235908"/>
    <w:rsid w:val="00240046"/>
    <w:rsid w:val="0024243F"/>
    <w:rsid w:val="00243396"/>
    <w:rsid w:val="00243611"/>
    <w:rsid w:val="00243EB9"/>
    <w:rsid w:val="0024797F"/>
    <w:rsid w:val="0025119E"/>
    <w:rsid w:val="00251269"/>
    <w:rsid w:val="002535C0"/>
    <w:rsid w:val="00253929"/>
    <w:rsid w:val="00254626"/>
    <w:rsid w:val="002547E0"/>
    <w:rsid w:val="002579FE"/>
    <w:rsid w:val="00257C91"/>
    <w:rsid w:val="00261DD7"/>
    <w:rsid w:val="0026311C"/>
    <w:rsid w:val="002646F7"/>
    <w:rsid w:val="0026668C"/>
    <w:rsid w:val="00266AC1"/>
    <w:rsid w:val="0027178C"/>
    <w:rsid w:val="002719FA"/>
    <w:rsid w:val="00272483"/>
    <w:rsid w:val="00272668"/>
    <w:rsid w:val="002732A1"/>
    <w:rsid w:val="0027330B"/>
    <w:rsid w:val="00275FF7"/>
    <w:rsid w:val="0027693C"/>
    <w:rsid w:val="00276FA6"/>
    <w:rsid w:val="002803AD"/>
    <w:rsid w:val="00280F4C"/>
    <w:rsid w:val="00282052"/>
    <w:rsid w:val="00284C2C"/>
    <w:rsid w:val="0028519E"/>
    <w:rsid w:val="002856A5"/>
    <w:rsid w:val="0028660A"/>
    <w:rsid w:val="002872ED"/>
    <w:rsid w:val="002877D6"/>
    <w:rsid w:val="002902BB"/>
    <w:rsid w:val="002905C2"/>
    <w:rsid w:val="00295AF2"/>
    <w:rsid w:val="00295C91"/>
    <w:rsid w:val="00297151"/>
    <w:rsid w:val="002A009C"/>
    <w:rsid w:val="002A0169"/>
    <w:rsid w:val="002A16E4"/>
    <w:rsid w:val="002A200B"/>
    <w:rsid w:val="002A4A79"/>
    <w:rsid w:val="002A53BE"/>
    <w:rsid w:val="002B1F53"/>
    <w:rsid w:val="002B20E6"/>
    <w:rsid w:val="002B42A3"/>
    <w:rsid w:val="002B67E5"/>
    <w:rsid w:val="002C0CDD"/>
    <w:rsid w:val="002C289E"/>
    <w:rsid w:val="002C38C4"/>
    <w:rsid w:val="002C5B7B"/>
    <w:rsid w:val="002D05D0"/>
    <w:rsid w:val="002D1077"/>
    <w:rsid w:val="002D179F"/>
    <w:rsid w:val="002D2A3E"/>
    <w:rsid w:val="002D2C9A"/>
    <w:rsid w:val="002D335B"/>
    <w:rsid w:val="002D3A97"/>
    <w:rsid w:val="002D4209"/>
    <w:rsid w:val="002E1A1D"/>
    <w:rsid w:val="002E2DEB"/>
    <w:rsid w:val="002E4081"/>
    <w:rsid w:val="002E57C8"/>
    <w:rsid w:val="002E5B78"/>
    <w:rsid w:val="002F1446"/>
    <w:rsid w:val="002F3AE3"/>
    <w:rsid w:val="002F56CE"/>
    <w:rsid w:val="002F76F5"/>
    <w:rsid w:val="0030464B"/>
    <w:rsid w:val="003046A9"/>
    <w:rsid w:val="00305D17"/>
    <w:rsid w:val="0030786C"/>
    <w:rsid w:val="00307E05"/>
    <w:rsid w:val="00314902"/>
    <w:rsid w:val="00315A6D"/>
    <w:rsid w:val="00316D31"/>
    <w:rsid w:val="00320EFE"/>
    <w:rsid w:val="003233DE"/>
    <w:rsid w:val="0032466B"/>
    <w:rsid w:val="0032697C"/>
    <w:rsid w:val="00326CAC"/>
    <w:rsid w:val="0032776E"/>
    <w:rsid w:val="00330BEB"/>
    <w:rsid w:val="00330FA8"/>
    <w:rsid w:val="003319B9"/>
    <w:rsid w:val="003330EB"/>
    <w:rsid w:val="00334C00"/>
    <w:rsid w:val="00337E65"/>
    <w:rsid w:val="003415FD"/>
    <w:rsid w:val="00341B6F"/>
    <w:rsid w:val="003429F0"/>
    <w:rsid w:val="00344D7B"/>
    <w:rsid w:val="00345A82"/>
    <w:rsid w:val="00346030"/>
    <w:rsid w:val="00347399"/>
    <w:rsid w:val="0035097A"/>
    <w:rsid w:val="003540A4"/>
    <w:rsid w:val="00355428"/>
    <w:rsid w:val="00357BCC"/>
    <w:rsid w:val="00360E4E"/>
    <w:rsid w:val="0036170F"/>
    <w:rsid w:val="0036436E"/>
    <w:rsid w:val="00370AAA"/>
    <w:rsid w:val="003712D3"/>
    <w:rsid w:val="00373CEA"/>
    <w:rsid w:val="00374333"/>
    <w:rsid w:val="00375561"/>
    <w:rsid w:val="00375F77"/>
    <w:rsid w:val="003814C8"/>
    <w:rsid w:val="00381BBE"/>
    <w:rsid w:val="00382903"/>
    <w:rsid w:val="003833E9"/>
    <w:rsid w:val="00383DC1"/>
    <w:rsid w:val="003846FF"/>
    <w:rsid w:val="003857D4"/>
    <w:rsid w:val="00385AD4"/>
    <w:rsid w:val="00386A60"/>
    <w:rsid w:val="003871E0"/>
    <w:rsid w:val="0038738A"/>
    <w:rsid w:val="00387924"/>
    <w:rsid w:val="003926D3"/>
    <w:rsid w:val="00392F91"/>
    <w:rsid w:val="0039384D"/>
    <w:rsid w:val="00395C23"/>
    <w:rsid w:val="0039615B"/>
    <w:rsid w:val="00397023"/>
    <w:rsid w:val="00397687"/>
    <w:rsid w:val="003A2E4F"/>
    <w:rsid w:val="003A4438"/>
    <w:rsid w:val="003A4B6A"/>
    <w:rsid w:val="003A4E28"/>
    <w:rsid w:val="003A5013"/>
    <w:rsid w:val="003A5078"/>
    <w:rsid w:val="003A62DD"/>
    <w:rsid w:val="003A775A"/>
    <w:rsid w:val="003B0542"/>
    <w:rsid w:val="003B213A"/>
    <w:rsid w:val="003B2A3E"/>
    <w:rsid w:val="003B3FC5"/>
    <w:rsid w:val="003B43AD"/>
    <w:rsid w:val="003B46B2"/>
    <w:rsid w:val="003B7ED0"/>
    <w:rsid w:val="003C0B35"/>
    <w:rsid w:val="003C0FEC"/>
    <w:rsid w:val="003C2A91"/>
    <w:rsid w:val="003C2AC8"/>
    <w:rsid w:val="003C54CF"/>
    <w:rsid w:val="003C5EAC"/>
    <w:rsid w:val="003C630E"/>
    <w:rsid w:val="003C6F7F"/>
    <w:rsid w:val="003D033A"/>
    <w:rsid w:val="003D0E66"/>
    <w:rsid w:val="003D17F9"/>
    <w:rsid w:val="003D2D88"/>
    <w:rsid w:val="003D38EC"/>
    <w:rsid w:val="003D41EA"/>
    <w:rsid w:val="003D4850"/>
    <w:rsid w:val="003D535A"/>
    <w:rsid w:val="003D5A62"/>
    <w:rsid w:val="003E05DB"/>
    <w:rsid w:val="003E1396"/>
    <w:rsid w:val="003E37FD"/>
    <w:rsid w:val="003E5265"/>
    <w:rsid w:val="003E56F3"/>
    <w:rsid w:val="003E7C02"/>
    <w:rsid w:val="003F0955"/>
    <w:rsid w:val="003F29AE"/>
    <w:rsid w:val="003F3929"/>
    <w:rsid w:val="003F3DA3"/>
    <w:rsid w:val="003F5F4D"/>
    <w:rsid w:val="003F646F"/>
    <w:rsid w:val="003F69FD"/>
    <w:rsid w:val="003F796C"/>
    <w:rsid w:val="003F7996"/>
    <w:rsid w:val="00400F00"/>
    <w:rsid w:val="00401137"/>
    <w:rsid w:val="004018AB"/>
    <w:rsid w:val="00404F8B"/>
    <w:rsid w:val="00405256"/>
    <w:rsid w:val="004075E9"/>
    <w:rsid w:val="00410031"/>
    <w:rsid w:val="00411623"/>
    <w:rsid w:val="004120A1"/>
    <w:rsid w:val="004123F0"/>
    <w:rsid w:val="0041308C"/>
    <w:rsid w:val="0041317E"/>
    <w:rsid w:val="00415C81"/>
    <w:rsid w:val="00415D42"/>
    <w:rsid w:val="00416528"/>
    <w:rsid w:val="00417A6F"/>
    <w:rsid w:val="00421437"/>
    <w:rsid w:val="00426A00"/>
    <w:rsid w:val="004274F4"/>
    <w:rsid w:val="0043056A"/>
    <w:rsid w:val="00430DC2"/>
    <w:rsid w:val="00432378"/>
    <w:rsid w:val="00433A21"/>
    <w:rsid w:val="00435A84"/>
    <w:rsid w:val="00440411"/>
    <w:rsid w:val="00440D65"/>
    <w:rsid w:val="004421E8"/>
    <w:rsid w:val="004435E6"/>
    <w:rsid w:val="00443C1E"/>
    <w:rsid w:val="00447E31"/>
    <w:rsid w:val="00450247"/>
    <w:rsid w:val="004507A0"/>
    <w:rsid w:val="00450EA0"/>
    <w:rsid w:val="00450FFA"/>
    <w:rsid w:val="00453073"/>
    <w:rsid w:val="00453923"/>
    <w:rsid w:val="00454B9B"/>
    <w:rsid w:val="00457858"/>
    <w:rsid w:val="00460B0B"/>
    <w:rsid w:val="00460FEB"/>
    <w:rsid w:val="00461023"/>
    <w:rsid w:val="0046134D"/>
    <w:rsid w:val="00461F91"/>
    <w:rsid w:val="00462FAC"/>
    <w:rsid w:val="00464631"/>
    <w:rsid w:val="00464B79"/>
    <w:rsid w:val="00467879"/>
    <w:rsid w:val="00467BBF"/>
    <w:rsid w:val="00467F33"/>
    <w:rsid w:val="004704A4"/>
    <w:rsid w:val="00475B9B"/>
    <w:rsid w:val="004760C5"/>
    <w:rsid w:val="00476657"/>
    <w:rsid w:val="00476823"/>
    <w:rsid w:val="0048242D"/>
    <w:rsid w:val="00482DC4"/>
    <w:rsid w:val="0048593C"/>
    <w:rsid w:val="00485B40"/>
    <w:rsid w:val="004867E2"/>
    <w:rsid w:val="00486B69"/>
    <w:rsid w:val="004929A9"/>
    <w:rsid w:val="00493336"/>
    <w:rsid w:val="004A2B44"/>
    <w:rsid w:val="004A49C5"/>
    <w:rsid w:val="004A5A01"/>
    <w:rsid w:val="004A78D9"/>
    <w:rsid w:val="004A7AE8"/>
    <w:rsid w:val="004B4B47"/>
    <w:rsid w:val="004B5A85"/>
    <w:rsid w:val="004C19CE"/>
    <w:rsid w:val="004C5A4C"/>
    <w:rsid w:val="004C6BCF"/>
    <w:rsid w:val="004C7110"/>
    <w:rsid w:val="004D435C"/>
    <w:rsid w:val="004D58BF"/>
    <w:rsid w:val="004D6845"/>
    <w:rsid w:val="004D7D26"/>
    <w:rsid w:val="004E0F6C"/>
    <w:rsid w:val="004E4335"/>
    <w:rsid w:val="004E621B"/>
    <w:rsid w:val="004F0F8B"/>
    <w:rsid w:val="004F13EE"/>
    <w:rsid w:val="004F2022"/>
    <w:rsid w:val="004F53C9"/>
    <w:rsid w:val="004F7737"/>
    <w:rsid w:val="004F7C05"/>
    <w:rsid w:val="00501C94"/>
    <w:rsid w:val="00501DFC"/>
    <w:rsid w:val="005020B9"/>
    <w:rsid w:val="0050346B"/>
    <w:rsid w:val="00506432"/>
    <w:rsid w:val="00510D9E"/>
    <w:rsid w:val="005154CA"/>
    <w:rsid w:val="00516E67"/>
    <w:rsid w:val="00517490"/>
    <w:rsid w:val="0052051D"/>
    <w:rsid w:val="00521921"/>
    <w:rsid w:val="005269CA"/>
    <w:rsid w:val="00527592"/>
    <w:rsid w:val="00527F67"/>
    <w:rsid w:val="00530D2D"/>
    <w:rsid w:val="005335F6"/>
    <w:rsid w:val="00535FED"/>
    <w:rsid w:val="00536EF0"/>
    <w:rsid w:val="005409E0"/>
    <w:rsid w:val="00541452"/>
    <w:rsid w:val="00541D29"/>
    <w:rsid w:val="00543547"/>
    <w:rsid w:val="0054507A"/>
    <w:rsid w:val="00545EE6"/>
    <w:rsid w:val="0054768D"/>
    <w:rsid w:val="005479F3"/>
    <w:rsid w:val="00551F66"/>
    <w:rsid w:val="00554DD8"/>
    <w:rsid w:val="005550E7"/>
    <w:rsid w:val="005564FB"/>
    <w:rsid w:val="005572C7"/>
    <w:rsid w:val="005611B5"/>
    <w:rsid w:val="00561B3D"/>
    <w:rsid w:val="005622C2"/>
    <w:rsid w:val="005650ED"/>
    <w:rsid w:val="005731D1"/>
    <w:rsid w:val="00575754"/>
    <w:rsid w:val="00581FBA"/>
    <w:rsid w:val="005823DC"/>
    <w:rsid w:val="005832EF"/>
    <w:rsid w:val="0058484D"/>
    <w:rsid w:val="00585BCD"/>
    <w:rsid w:val="005900C2"/>
    <w:rsid w:val="005912A9"/>
    <w:rsid w:val="00591E20"/>
    <w:rsid w:val="00595408"/>
    <w:rsid w:val="00595E84"/>
    <w:rsid w:val="00596514"/>
    <w:rsid w:val="005A0C59"/>
    <w:rsid w:val="005A48EB"/>
    <w:rsid w:val="005A6CFB"/>
    <w:rsid w:val="005A70EF"/>
    <w:rsid w:val="005B068A"/>
    <w:rsid w:val="005C1010"/>
    <w:rsid w:val="005C1221"/>
    <w:rsid w:val="005C150E"/>
    <w:rsid w:val="005C5AEB"/>
    <w:rsid w:val="005D06AD"/>
    <w:rsid w:val="005D09A1"/>
    <w:rsid w:val="005D0D0A"/>
    <w:rsid w:val="005D0DE8"/>
    <w:rsid w:val="005D1A10"/>
    <w:rsid w:val="005D2144"/>
    <w:rsid w:val="005D3E7F"/>
    <w:rsid w:val="005D47F9"/>
    <w:rsid w:val="005D4A4A"/>
    <w:rsid w:val="005E0A3F"/>
    <w:rsid w:val="005E0C35"/>
    <w:rsid w:val="005E5051"/>
    <w:rsid w:val="005E6883"/>
    <w:rsid w:val="005E772F"/>
    <w:rsid w:val="005F1FD9"/>
    <w:rsid w:val="005F22A9"/>
    <w:rsid w:val="005F39D7"/>
    <w:rsid w:val="005F4ECA"/>
    <w:rsid w:val="006041BE"/>
    <w:rsid w:val="006043C7"/>
    <w:rsid w:val="006118F5"/>
    <w:rsid w:val="00615FDC"/>
    <w:rsid w:val="00617AB7"/>
    <w:rsid w:val="00624B52"/>
    <w:rsid w:val="006265E0"/>
    <w:rsid w:val="00626D09"/>
    <w:rsid w:val="00627F2F"/>
    <w:rsid w:val="00630794"/>
    <w:rsid w:val="00631DF4"/>
    <w:rsid w:val="00634175"/>
    <w:rsid w:val="006351A0"/>
    <w:rsid w:val="00635C59"/>
    <w:rsid w:val="00636EEC"/>
    <w:rsid w:val="006408AC"/>
    <w:rsid w:val="006429AF"/>
    <w:rsid w:val="0064381E"/>
    <w:rsid w:val="00650761"/>
    <w:rsid w:val="006511B6"/>
    <w:rsid w:val="00657FF8"/>
    <w:rsid w:val="0066064B"/>
    <w:rsid w:val="0066242B"/>
    <w:rsid w:val="00664970"/>
    <w:rsid w:val="00670C68"/>
    <w:rsid w:val="00670D99"/>
    <w:rsid w:val="00670E2B"/>
    <w:rsid w:val="00671593"/>
    <w:rsid w:val="006734BB"/>
    <w:rsid w:val="00676507"/>
    <w:rsid w:val="00676935"/>
    <w:rsid w:val="0067697A"/>
    <w:rsid w:val="00680946"/>
    <w:rsid w:val="0068134A"/>
    <w:rsid w:val="006821EB"/>
    <w:rsid w:val="006822FA"/>
    <w:rsid w:val="0068374C"/>
    <w:rsid w:val="00684725"/>
    <w:rsid w:val="006850F8"/>
    <w:rsid w:val="006856C5"/>
    <w:rsid w:val="00692150"/>
    <w:rsid w:val="006932E3"/>
    <w:rsid w:val="0069447E"/>
    <w:rsid w:val="00697144"/>
    <w:rsid w:val="006A060A"/>
    <w:rsid w:val="006A4040"/>
    <w:rsid w:val="006B2286"/>
    <w:rsid w:val="006B4349"/>
    <w:rsid w:val="006B56BB"/>
    <w:rsid w:val="006B601B"/>
    <w:rsid w:val="006C1D37"/>
    <w:rsid w:val="006C20E1"/>
    <w:rsid w:val="006C2A47"/>
    <w:rsid w:val="006C5485"/>
    <w:rsid w:val="006C5C8D"/>
    <w:rsid w:val="006C7531"/>
    <w:rsid w:val="006C77A8"/>
    <w:rsid w:val="006D0FDF"/>
    <w:rsid w:val="006D21CA"/>
    <w:rsid w:val="006D4098"/>
    <w:rsid w:val="006D7681"/>
    <w:rsid w:val="006D7B2E"/>
    <w:rsid w:val="006E02EA"/>
    <w:rsid w:val="006E0968"/>
    <w:rsid w:val="006E1D99"/>
    <w:rsid w:val="006E2AF6"/>
    <w:rsid w:val="006E66B1"/>
    <w:rsid w:val="006F15DB"/>
    <w:rsid w:val="006F2211"/>
    <w:rsid w:val="006F3636"/>
    <w:rsid w:val="007000DB"/>
    <w:rsid w:val="007002CC"/>
    <w:rsid w:val="00701275"/>
    <w:rsid w:val="00702010"/>
    <w:rsid w:val="007036C2"/>
    <w:rsid w:val="007054FC"/>
    <w:rsid w:val="00707F56"/>
    <w:rsid w:val="00710E09"/>
    <w:rsid w:val="00711757"/>
    <w:rsid w:val="00713558"/>
    <w:rsid w:val="007153F3"/>
    <w:rsid w:val="0071630F"/>
    <w:rsid w:val="00720D08"/>
    <w:rsid w:val="007236BF"/>
    <w:rsid w:val="007263B9"/>
    <w:rsid w:val="00730E51"/>
    <w:rsid w:val="007334F8"/>
    <w:rsid w:val="007339CD"/>
    <w:rsid w:val="007358DE"/>
    <w:rsid w:val="007359D8"/>
    <w:rsid w:val="007362D4"/>
    <w:rsid w:val="007375FA"/>
    <w:rsid w:val="00742C87"/>
    <w:rsid w:val="007440FF"/>
    <w:rsid w:val="00746216"/>
    <w:rsid w:val="007464EE"/>
    <w:rsid w:val="0074653A"/>
    <w:rsid w:val="00750259"/>
    <w:rsid w:val="00750C49"/>
    <w:rsid w:val="00753F14"/>
    <w:rsid w:val="0076071E"/>
    <w:rsid w:val="00760F8E"/>
    <w:rsid w:val="007620DD"/>
    <w:rsid w:val="0076222E"/>
    <w:rsid w:val="0076348C"/>
    <w:rsid w:val="0076672A"/>
    <w:rsid w:val="00771084"/>
    <w:rsid w:val="00772FE1"/>
    <w:rsid w:val="00774186"/>
    <w:rsid w:val="00775E45"/>
    <w:rsid w:val="00776E74"/>
    <w:rsid w:val="00777B71"/>
    <w:rsid w:val="007817A8"/>
    <w:rsid w:val="0078221E"/>
    <w:rsid w:val="00784744"/>
    <w:rsid w:val="00785169"/>
    <w:rsid w:val="00785525"/>
    <w:rsid w:val="00785E4B"/>
    <w:rsid w:val="00787EB3"/>
    <w:rsid w:val="0079335D"/>
    <w:rsid w:val="007935BC"/>
    <w:rsid w:val="00793C67"/>
    <w:rsid w:val="007954AB"/>
    <w:rsid w:val="00796C7A"/>
    <w:rsid w:val="00796CF4"/>
    <w:rsid w:val="007A0203"/>
    <w:rsid w:val="007A026B"/>
    <w:rsid w:val="007A065F"/>
    <w:rsid w:val="007A0A6A"/>
    <w:rsid w:val="007A14C5"/>
    <w:rsid w:val="007A4A10"/>
    <w:rsid w:val="007A70AC"/>
    <w:rsid w:val="007B07E9"/>
    <w:rsid w:val="007B1760"/>
    <w:rsid w:val="007B2F9D"/>
    <w:rsid w:val="007C02E5"/>
    <w:rsid w:val="007C113E"/>
    <w:rsid w:val="007C1FDC"/>
    <w:rsid w:val="007C27D6"/>
    <w:rsid w:val="007C4912"/>
    <w:rsid w:val="007C4B80"/>
    <w:rsid w:val="007C5CB2"/>
    <w:rsid w:val="007C6819"/>
    <w:rsid w:val="007C6D9C"/>
    <w:rsid w:val="007C7DDB"/>
    <w:rsid w:val="007D2CC7"/>
    <w:rsid w:val="007D3CF2"/>
    <w:rsid w:val="007D673D"/>
    <w:rsid w:val="007E032D"/>
    <w:rsid w:val="007E08E1"/>
    <w:rsid w:val="007E417B"/>
    <w:rsid w:val="007E4D09"/>
    <w:rsid w:val="007F0E36"/>
    <w:rsid w:val="007F2220"/>
    <w:rsid w:val="007F4B3E"/>
    <w:rsid w:val="007F7E79"/>
    <w:rsid w:val="00800A55"/>
    <w:rsid w:val="00801177"/>
    <w:rsid w:val="00803037"/>
    <w:rsid w:val="008032A0"/>
    <w:rsid w:val="0080366A"/>
    <w:rsid w:val="0080370D"/>
    <w:rsid w:val="008124E8"/>
    <w:rsid w:val="008127AF"/>
    <w:rsid w:val="00812B46"/>
    <w:rsid w:val="0081317E"/>
    <w:rsid w:val="0081486B"/>
    <w:rsid w:val="00815700"/>
    <w:rsid w:val="00817718"/>
    <w:rsid w:val="00820E15"/>
    <w:rsid w:val="008220A9"/>
    <w:rsid w:val="00825100"/>
    <w:rsid w:val="008257AA"/>
    <w:rsid w:val="008264EB"/>
    <w:rsid w:val="00826B8F"/>
    <w:rsid w:val="008318F6"/>
    <w:rsid w:val="00831E8A"/>
    <w:rsid w:val="00833CFB"/>
    <w:rsid w:val="00834248"/>
    <w:rsid w:val="008343AB"/>
    <w:rsid w:val="00835C76"/>
    <w:rsid w:val="0083669F"/>
    <w:rsid w:val="008376E2"/>
    <w:rsid w:val="00843049"/>
    <w:rsid w:val="00845E08"/>
    <w:rsid w:val="008476E1"/>
    <w:rsid w:val="00850FB1"/>
    <w:rsid w:val="0085209B"/>
    <w:rsid w:val="00855E92"/>
    <w:rsid w:val="0085604C"/>
    <w:rsid w:val="00856A89"/>
    <w:rsid w:val="00856B66"/>
    <w:rsid w:val="008576AC"/>
    <w:rsid w:val="00857CD0"/>
    <w:rsid w:val="00857E84"/>
    <w:rsid w:val="008601AC"/>
    <w:rsid w:val="008610CE"/>
    <w:rsid w:val="00861A5F"/>
    <w:rsid w:val="00863DB9"/>
    <w:rsid w:val="008644AD"/>
    <w:rsid w:val="00864BDD"/>
    <w:rsid w:val="00865735"/>
    <w:rsid w:val="00865DDB"/>
    <w:rsid w:val="00866447"/>
    <w:rsid w:val="00867538"/>
    <w:rsid w:val="00873614"/>
    <w:rsid w:val="00873D90"/>
    <w:rsid w:val="00873FC8"/>
    <w:rsid w:val="00874A0C"/>
    <w:rsid w:val="00880F87"/>
    <w:rsid w:val="00883C1C"/>
    <w:rsid w:val="00884C63"/>
    <w:rsid w:val="00885908"/>
    <w:rsid w:val="008864B7"/>
    <w:rsid w:val="00886C05"/>
    <w:rsid w:val="00886C50"/>
    <w:rsid w:val="00886F19"/>
    <w:rsid w:val="00891183"/>
    <w:rsid w:val="00891E8A"/>
    <w:rsid w:val="00892A7B"/>
    <w:rsid w:val="008935FF"/>
    <w:rsid w:val="00894C86"/>
    <w:rsid w:val="00895AE7"/>
    <w:rsid w:val="0089677E"/>
    <w:rsid w:val="008A381C"/>
    <w:rsid w:val="008A5F42"/>
    <w:rsid w:val="008A7438"/>
    <w:rsid w:val="008B1334"/>
    <w:rsid w:val="008B14D9"/>
    <w:rsid w:val="008B25C7"/>
    <w:rsid w:val="008B26B7"/>
    <w:rsid w:val="008B51F0"/>
    <w:rsid w:val="008B55C7"/>
    <w:rsid w:val="008B7D7C"/>
    <w:rsid w:val="008C0278"/>
    <w:rsid w:val="008C1F2B"/>
    <w:rsid w:val="008C24E9"/>
    <w:rsid w:val="008C741C"/>
    <w:rsid w:val="008D0533"/>
    <w:rsid w:val="008D42CB"/>
    <w:rsid w:val="008D48C9"/>
    <w:rsid w:val="008D5F67"/>
    <w:rsid w:val="008D6381"/>
    <w:rsid w:val="008E0240"/>
    <w:rsid w:val="008E06DC"/>
    <w:rsid w:val="008E0C77"/>
    <w:rsid w:val="008E15B0"/>
    <w:rsid w:val="008E16CC"/>
    <w:rsid w:val="008E4062"/>
    <w:rsid w:val="008E4BCA"/>
    <w:rsid w:val="008E5C8E"/>
    <w:rsid w:val="008E625F"/>
    <w:rsid w:val="008F0632"/>
    <w:rsid w:val="008F1F05"/>
    <w:rsid w:val="008F264D"/>
    <w:rsid w:val="008F5119"/>
    <w:rsid w:val="009040E9"/>
    <w:rsid w:val="00905680"/>
    <w:rsid w:val="0090628C"/>
    <w:rsid w:val="009074E1"/>
    <w:rsid w:val="0090756C"/>
    <w:rsid w:val="009112F7"/>
    <w:rsid w:val="00912065"/>
    <w:rsid w:val="009122AF"/>
    <w:rsid w:val="00912D54"/>
    <w:rsid w:val="00913248"/>
    <w:rsid w:val="0091389F"/>
    <w:rsid w:val="009148C8"/>
    <w:rsid w:val="009169D8"/>
    <w:rsid w:val="009208F7"/>
    <w:rsid w:val="009211B7"/>
    <w:rsid w:val="0092126C"/>
    <w:rsid w:val="00921649"/>
    <w:rsid w:val="00922517"/>
    <w:rsid w:val="0092260F"/>
    <w:rsid w:val="00922610"/>
    <w:rsid w:val="00922722"/>
    <w:rsid w:val="009261E6"/>
    <w:rsid w:val="009268E1"/>
    <w:rsid w:val="00932A2A"/>
    <w:rsid w:val="00932CBD"/>
    <w:rsid w:val="009344DE"/>
    <w:rsid w:val="00944722"/>
    <w:rsid w:val="00945E7F"/>
    <w:rsid w:val="00946632"/>
    <w:rsid w:val="00947D86"/>
    <w:rsid w:val="00952393"/>
    <w:rsid w:val="009557C1"/>
    <w:rsid w:val="00960D6E"/>
    <w:rsid w:val="009629EC"/>
    <w:rsid w:val="00964ECF"/>
    <w:rsid w:val="00965982"/>
    <w:rsid w:val="009724AB"/>
    <w:rsid w:val="00974B59"/>
    <w:rsid w:val="00974FD9"/>
    <w:rsid w:val="00976779"/>
    <w:rsid w:val="0098122D"/>
    <w:rsid w:val="00982929"/>
    <w:rsid w:val="0098340B"/>
    <w:rsid w:val="0098456F"/>
    <w:rsid w:val="00986830"/>
    <w:rsid w:val="009924C3"/>
    <w:rsid w:val="00993102"/>
    <w:rsid w:val="00994734"/>
    <w:rsid w:val="009960E3"/>
    <w:rsid w:val="0099774F"/>
    <w:rsid w:val="00997AF5"/>
    <w:rsid w:val="00997DB7"/>
    <w:rsid w:val="009A6E87"/>
    <w:rsid w:val="009B1570"/>
    <w:rsid w:val="009B2E2E"/>
    <w:rsid w:val="009B61EA"/>
    <w:rsid w:val="009B7ED8"/>
    <w:rsid w:val="009C10E7"/>
    <w:rsid w:val="009C130C"/>
    <w:rsid w:val="009C1E50"/>
    <w:rsid w:val="009C4516"/>
    <w:rsid w:val="009C5F1F"/>
    <w:rsid w:val="009C6F10"/>
    <w:rsid w:val="009D0BF9"/>
    <w:rsid w:val="009D148F"/>
    <w:rsid w:val="009D3D70"/>
    <w:rsid w:val="009D7927"/>
    <w:rsid w:val="009E67D8"/>
    <w:rsid w:val="009E6F7E"/>
    <w:rsid w:val="009E7A57"/>
    <w:rsid w:val="009F41E1"/>
    <w:rsid w:val="009F4803"/>
    <w:rsid w:val="009F486A"/>
    <w:rsid w:val="009F4DBC"/>
    <w:rsid w:val="009F4F6A"/>
    <w:rsid w:val="009F5D01"/>
    <w:rsid w:val="009F672D"/>
    <w:rsid w:val="00A0028F"/>
    <w:rsid w:val="00A01B69"/>
    <w:rsid w:val="00A02429"/>
    <w:rsid w:val="00A049F0"/>
    <w:rsid w:val="00A063AE"/>
    <w:rsid w:val="00A07420"/>
    <w:rsid w:val="00A12633"/>
    <w:rsid w:val="00A12A1A"/>
    <w:rsid w:val="00A13EB5"/>
    <w:rsid w:val="00A16845"/>
    <w:rsid w:val="00A16D6E"/>
    <w:rsid w:val="00A16E36"/>
    <w:rsid w:val="00A21EE8"/>
    <w:rsid w:val="00A229C1"/>
    <w:rsid w:val="00A24025"/>
    <w:rsid w:val="00A24961"/>
    <w:rsid w:val="00A24B10"/>
    <w:rsid w:val="00A252F2"/>
    <w:rsid w:val="00A277EF"/>
    <w:rsid w:val="00A30E9B"/>
    <w:rsid w:val="00A31B63"/>
    <w:rsid w:val="00A31CAC"/>
    <w:rsid w:val="00A36E67"/>
    <w:rsid w:val="00A3755D"/>
    <w:rsid w:val="00A41426"/>
    <w:rsid w:val="00A43681"/>
    <w:rsid w:val="00A44078"/>
    <w:rsid w:val="00A44987"/>
    <w:rsid w:val="00A4512D"/>
    <w:rsid w:val="00A50244"/>
    <w:rsid w:val="00A5038A"/>
    <w:rsid w:val="00A51A5F"/>
    <w:rsid w:val="00A627D7"/>
    <w:rsid w:val="00A628DF"/>
    <w:rsid w:val="00A648F7"/>
    <w:rsid w:val="00A656C7"/>
    <w:rsid w:val="00A67D63"/>
    <w:rsid w:val="00A705AF"/>
    <w:rsid w:val="00A71B2B"/>
    <w:rsid w:val="00A72454"/>
    <w:rsid w:val="00A75CD1"/>
    <w:rsid w:val="00A773C4"/>
    <w:rsid w:val="00A77696"/>
    <w:rsid w:val="00A80557"/>
    <w:rsid w:val="00A81954"/>
    <w:rsid w:val="00A81D33"/>
    <w:rsid w:val="00A8341C"/>
    <w:rsid w:val="00A849ED"/>
    <w:rsid w:val="00A858F7"/>
    <w:rsid w:val="00A90690"/>
    <w:rsid w:val="00A9147A"/>
    <w:rsid w:val="00A91A70"/>
    <w:rsid w:val="00A930AE"/>
    <w:rsid w:val="00A95AA7"/>
    <w:rsid w:val="00AA1A95"/>
    <w:rsid w:val="00AA260F"/>
    <w:rsid w:val="00AA3092"/>
    <w:rsid w:val="00AA5530"/>
    <w:rsid w:val="00AA590D"/>
    <w:rsid w:val="00AA7DBF"/>
    <w:rsid w:val="00AB00B0"/>
    <w:rsid w:val="00AB1C63"/>
    <w:rsid w:val="00AB1E65"/>
    <w:rsid w:val="00AB1EE7"/>
    <w:rsid w:val="00AB2C0B"/>
    <w:rsid w:val="00AB4B37"/>
    <w:rsid w:val="00AB4BA5"/>
    <w:rsid w:val="00AB4F14"/>
    <w:rsid w:val="00AB5762"/>
    <w:rsid w:val="00AB6D9A"/>
    <w:rsid w:val="00AC24B7"/>
    <w:rsid w:val="00AC2679"/>
    <w:rsid w:val="00AC3EF1"/>
    <w:rsid w:val="00AC4BE4"/>
    <w:rsid w:val="00AC5110"/>
    <w:rsid w:val="00AD05E6"/>
    <w:rsid w:val="00AD0D3F"/>
    <w:rsid w:val="00AD6613"/>
    <w:rsid w:val="00AD68E1"/>
    <w:rsid w:val="00AD7BD9"/>
    <w:rsid w:val="00AE0721"/>
    <w:rsid w:val="00AE1D7D"/>
    <w:rsid w:val="00AE2A8B"/>
    <w:rsid w:val="00AE3F64"/>
    <w:rsid w:val="00AE776C"/>
    <w:rsid w:val="00AE7B0B"/>
    <w:rsid w:val="00AF1BC4"/>
    <w:rsid w:val="00AF1DAD"/>
    <w:rsid w:val="00AF2365"/>
    <w:rsid w:val="00AF29A6"/>
    <w:rsid w:val="00AF7386"/>
    <w:rsid w:val="00AF7934"/>
    <w:rsid w:val="00B00B81"/>
    <w:rsid w:val="00B03DE0"/>
    <w:rsid w:val="00B04580"/>
    <w:rsid w:val="00B0463C"/>
    <w:rsid w:val="00B04B09"/>
    <w:rsid w:val="00B058A1"/>
    <w:rsid w:val="00B101BF"/>
    <w:rsid w:val="00B16A51"/>
    <w:rsid w:val="00B174BD"/>
    <w:rsid w:val="00B22143"/>
    <w:rsid w:val="00B2726F"/>
    <w:rsid w:val="00B30843"/>
    <w:rsid w:val="00B3113C"/>
    <w:rsid w:val="00B32222"/>
    <w:rsid w:val="00B336EB"/>
    <w:rsid w:val="00B352D8"/>
    <w:rsid w:val="00B3618D"/>
    <w:rsid w:val="00B36233"/>
    <w:rsid w:val="00B36B65"/>
    <w:rsid w:val="00B374C8"/>
    <w:rsid w:val="00B375A2"/>
    <w:rsid w:val="00B41882"/>
    <w:rsid w:val="00B42851"/>
    <w:rsid w:val="00B4337E"/>
    <w:rsid w:val="00B45AC7"/>
    <w:rsid w:val="00B47207"/>
    <w:rsid w:val="00B50070"/>
    <w:rsid w:val="00B52376"/>
    <w:rsid w:val="00B5372F"/>
    <w:rsid w:val="00B54577"/>
    <w:rsid w:val="00B550DA"/>
    <w:rsid w:val="00B579DD"/>
    <w:rsid w:val="00B61129"/>
    <w:rsid w:val="00B63D7E"/>
    <w:rsid w:val="00B66441"/>
    <w:rsid w:val="00B66F66"/>
    <w:rsid w:val="00B67E7F"/>
    <w:rsid w:val="00B7378C"/>
    <w:rsid w:val="00B746DB"/>
    <w:rsid w:val="00B746E8"/>
    <w:rsid w:val="00B7583B"/>
    <w:rsid w:val="00B839B2"/>
    <w:rsid w:val="00B85C81"/>
    <w:rsid w:val="00B930EF"/>
    <w:rsid w:val="00B94252"/>
    <w:rsid w:val="00B9511C"/>
    <w:rsid w:val="00B95891"/>
    <w:rsid w:val="00B9666A"/>
    <w:rsid w:val="00B9715A"/>
    <w:rsid w:val="00BA0E1A"/>
    <w:rsid w:val="00BA14BE"/>
    <w:rsid w:val="00BA1E76"/>
    <w:rsid w:val="00BA2732"/>
    <w:rsid w:val="00BA293D"/>
    <w:rsid w:val="00BA4216"/>
    <w:rsid w:val="00BA49BC"/>
    <w:rsid w:val="00BA52B3"/>
    <w:rsid w:val="00BA56B7"/>
    <w:rsid w:val="00BA5FCC"/>
    <w:rsid w:val="00BA6161"/>
    <w:rsid w:val="00BA7A1E"/>
    <w:rsid w:val="00BB2F6C"/>
    <w:rsid w:val="00BB3875"/>
    <w:rsid w:val="00BB43E7"/>
    <w:rsid w:val="00BB5860"/>
    <w:rsid w:val="00BB5DF6"/>
    <w:rsid w:val="00BB6AAD"/>
    <w:rsid w:val="00BC2A04"/>
    <w:rsid w:val="00BC35EC"/>
    <w:rsid w:val="00BC3E9D"/>
    <w:rsid w:val="00BC3EAB"/>
    <w:rsid w:val="00BC3F1F"/>
    <w:rsid w:val="00BC4A19"/>
    <w:rsid w:val="00BC4E6D"/>
    <w:rsid w:val="00BD0617"/>
    <w:rsid w:val="00BD2822"/>
    <w:rsid w:val="00BD2E9B"/>
    <w:rsid w:val="00BD5F6C"/>
    <w:rsid w:val="00BD7FB2"/>
    <w:rsid w:val="00BE2B02"/>
    <w:rsid w:val="00BE3120"/>
    <w:rsid w:val="00BE4827"/>
    <w:rsid w:val="00BF06FB"/>
    <w:rsid w:val="00BF20BB"/>
    <w:rsid w:val="00BF2DF9"/>
    <w:rsid w:val="00C00930"/>
    <w:rsid w:val="00C01026"/>
    <w:rsid w:val="00C032EA"/>
    <w:rsid w:val="00C039C5"/>
    <w:rsid w:val="00C03F32"/>
    <w:rsid w:val="00C060AD"/>
    <w:rsid w:val="00C113BF"/>
    <w:rsid w:val="00C12C33"/>
    <w:rsid w:val="00C13E35"/>
    <w:rsid w:val="00C213B5"/>
    <w:rsid w:val="00C2176E"/>
    <w:rsid w:val="00C22D03"/>
    <w:rsid w:val="00C23430"/>
    <w:rsid w:val="00C26A0B"/>
    <w:rsid w:val="00C26E6C"/>
    <w:rsid w:val="00C272E1"/>
    <w:rsid w:val="00C27D67"/>
    <w:rsid w:val="00C307CA"/>
    <w:rsid w:val="00C34B9A"/>
    <w:rsid w:val="00C451AA"/>
    <w:rsid w:val="00C4631F"/>
    <w:rsid w:val="00C46A8C"/>
    <w:rsid w:val="00C47CDE"/>
    <w:rsid w:val="00C47D33"/>
    <w:rsid w:val="00C50E16"/>
    <w:rsid w:val="00C52CEA"/>
    <w:rsid w:val="00C54712"/>
    <w:rsid w:val="00C55258"/>
    <w:rsid w:val="00C55F10"/>
    <w:rsid w:val="00C57AE2"/>
    <w:rsid w:val="00C57E94"/>
    <w:rsid w:val="00C61144"/>
    <w:rsid w:val="00C63675"/>
    <w:rsid w:val="00C66CAF"/>
    <w:rsid w:val="00C71ED6"/>
    <w:rsid w:val="00C72F75"/>
    <w:rsid w:val="00C744F5"/>
    <w:rsid w:val="00C74D55"/>
    <w:rsid w:val="00C74FE6"/>
    <w:rsid w:val="00C82EEB"/>
    <w:rsid w:val="00C86693"/>
    <w:rsid w:val="00C8688D"/>
    <w:rsid w:val="00C91F7B"/>
    <w:rsid w:val="00C93CDB"/>
    <w:rsid w:val="00C950DA"/>
    <w:rsid w:val="00C95C72"/>
    <w:rsid w:val="00C96789"/>
    <w:rsid w:val="00C9717C"/>
    <w:rsid w:val="00C971DC"/>
    <w:rsid w:val="00CA0694"/>
    <w:rsid w:val="00CA16B7"/>
    <w:rsid w:val="00CA2C32"/>
    <w:rsid w:val="00CA3280"/>
    <w:rsid w:val="00CA461E"/>
    <w:rsid w:val="00CA556A"/>
    <w:rsid w:val="00CA6096"/>
    <w:rsid w:val="00CA6246"/>
    <w:rsid w:val="00CA62AE"/>
    <w:rsid w:val="00CB4AC2"/>
    <w:rsid w:val="00CB5B1A"/>
    <w:rsid w:val="00CB62CF"/>
    <w:rsid w:val="00CB7329"/>
    <w:rsid w:val="00CC0147"/>
    <w:rsid w:val="00CC110D"/>
    <w:rsid w:val="00CC11F0"/>
    <w:rsid w:val="00CC16DD"/>
    <w:rsid w:val="00CC220B"/>
    <w:rsid w:val="00CC2B45"/>
    <w:rsid w:val="00CC2D10"/>
    <w:rsid w:val="00CC4CAA"/>
    <w:rsid w:val="00CC4E59"/>
    <w:rsid w:val="00CC5C43"/>
    <w:rsid w:val="00CD02AE"/>
    <w:rsid w:val="00CD2A4F"/>
    <w:rsid w:val="00CD49E8"/>
    <w:rsid w:val="00CD56D6"/>
    <w:rsid w:val="00CE004E"/>
    <w:rsid w:val="00CE03CA"/>
    <w:rsid w:val="00CE22F1"/>
    <w:rsid w:val="00CE305D"/>
    <w:rsid w:val="00CE31E4"/>
    <w:rsid w:val="00CE50F2"/>
    <w:rsid w:val="00CE60FE"/>
    <w:rsid w:val="00CE6502"/>
    <w:rsid w:val="00CF03A8"/>
    <w:rsid w:val="00CF193C"/>
    <w:rsid w:val="00CF1EAE"/>
    <w:rsid w:val="00CF2331"/>
    <w:rsid w:val="00CF37A9"/>
    <w:rsid w:val="00CF5828"/>
    <w:rsid w:val="00CF7D3C"/>
    <w:rsid w:val="00D00BAC"/>
    <w:rsid w:val="00D01F09"/>
    <w:rsid w:val="00D03C34"/>
    <w:rsid w:val="00D0455F"/>
    <w:rsid w:val="00D0456F"/>
    <w:rsid w:val="00D048D6"/>
    <w:rsid w:val="00D107D4"/>
    <w:rsid w:val="00D11429"/>
    <w:rsid w:val="00D11697"/>
    <w:rsid w:val="00D120AC"/>
    <w:rsid w:val="00D1471F"/>
    <w:rsid w:val="00D147EB"/>
    <w:rsid w:val="00D178A4"/>
    <w:rsid w:val="00D20EA6"/>
    <w:rsid w:val="00D218C7"/>
    <w:rsid w:val="00D222D7"/>
    <w:rsid w:val="00D23684"/>
    <w:rsid w:val="00D3428F"/>
    <w:rsid w:val="00D34667"/>
    <w:rsid w:val="00D346B9"/>
    <w:rsid w:val="00D35D74"/>
    <w:rsid w:val="00D36A36"/>
    <w:rsid w:val="00D36B91"/>
    <w:rsid w:val="00D36BD1"/>
    <w:rsid w:val="00D401E1"/>
    <w:rsid w:val="00D408B4"/>
    <w:rsid w:val="00D43526"/>
    <w:rsid w:val="00D435BC"/>
    <w:rsid w:val="00D468B6"/>
    <w:rsid w:val="00D5012F"/>
    <w:rsid w:val="00D524C8"/>
    <w:rsid w:val="00D53CFA"/>
    <w:rsid w:val="00D57671"/>
    <w:rsid w:val="00D61E15"/>
    <w:rsid w:val="00D63ED3"/>
    <w:rsid w:val="00D64246"/>
    <w:rsid w:val="00D67915"/>
    <w:rsid w:val="00D70E24"/>
    <w:rsid w:val="00D71FA5"/>
    <w:rsid w:val="00D72B61"/>
    <w:rsid w:val="00D8112B"/>
    <w:rsid w:val="00D93CCF"/>
    <w:rsid w:val="00DA3353"/>
    <w:rsid w:val="00DA3D1D"/>
    <w:rsid w:val="00DA6705"/>
    <w:rsid w:val="00DB0F50"/>
    <w:rsid w:val="00DB1D78"/>
    <w:rsid w:val="00DB4FA2"/>
    <w:rsid w:val="00DB6286"/>
    <w:rsid w:val="00DB645F"/>
    <w:rsid w:val="00DB76E9"/>
    <w:rsid w:val="00DC0A67"/>
    <w:rsid w:val="00DC1D5E"/>
    <w:rsid w:val="00DC5220"/>
    <w:rsid w:val="00DC5C5B"/>
    <w:rsid w:val="00DC5DA4"/>
    <w:rsid w:val="00DC5FD5"/>
    <w:rsid w:val="00DC684D"/>
    <w:rsid w:val="00DD143D"/>
    <w:rsid w:val="00DD2061"/>
    <w:rsid w:val="00DD7DAB"/>
    <w:rsid w:val="00DE0697"/>
    <w:rsid w:val="00DE3355"/>
    <w:rsid w:val="00DE3839"/>
    <w:rsid w:val="00DE42A0"/>
    <w:rsid w:val="00DE6AD6"/>
    <w:rsid w:val="00DF0C60"/>
    <w:rsid w:val="00DF214C"/>
    <w:rsid w:val="00DF22A5"/>
    <w:rsid w:val="00DF23B3"/>
    <w:rsid w:val="00DF40E1"/>
    <w:rsid w:val="00DF486F"/>
    <w:rsid w:val="00DF4D38"/>
    <w:rsid w:val="00DF577D"/>
    <w:rsid w:val="00DF5B5B"/>
    <w:rsid w:val="00DF7619"/>
    <w:rsid w:val="00DF7C61"/>
    <w:rsid w:val="00E00419"/>
    <w:rsid w:val="00E042D8"/>
    <w:rsid w:val="00E04B7E"/>
    <w:rsid w:val="00E05007"/>
    <w:rsid w:val="00E0588A"/>
    <w:rsid w:val="00E0600B"/>
    <w:rsid w:val="00E060C8"/>
    <w:rsid w:val="00E068E4"/>
    <w:rsid w:val="00E07EE7"/>
    <w:rsid w:val="00E1103B"/>
    <w:rsid w:val="00E117F0"/>
    <w:rsid w:val="00E174B3"/>
    <w:rsid w:val="00E17B44"/>
    <w:rsid w:val="00E20F27"/>
    <w:rsid w:val="00E21354"/>
    <w:rsid w:val="00E22443"/>
    <w:rsid w:val="00E23035"/>
    <w:rsid w:val="00E233C4"/>
    <w:rsid w:val="00E269D3"/>
    <w:rsid w:val="00E27FEA"/>
    <w:rsid w:val="00E31AA0"/>
    <w:rsid w:val="00E34869"/>
    <w:rsid w:val="00E377BB"/>
    <w:rsid w:val="00E4086F"/>
    <w:rsid w:val="00E41B0D"/>
    <w:rsid w:val="00E43B3C"/>
    <w:rsid w:val="00E50188"/>
    <w:rsid w:val="00E50BB3"/>
    <w:rsid w:val="00E515CB"/>
    <w:rsid w:val="00E51BA2"/>
    <w:rsid w:val="00E52260"/>
    <w:rsid w:val="00E525F0"/>
    <w:rsid w:val="00E53BD0"/>
    <w:rsid w:val="00E558CC"/>
    <w:rsid w:val="00E573F1"/>
    <w:rsid w:val="00E577AD"/>
    <w:rsid w:val="00E618BB"/>
    <w:rsid w:val="00E6272E"/>
    <w:rsid w:val="00E62D18"/>
    <w:rsid w:val="00E639B6"/>
    <w:rsid w:val="00E6434B"/>
    <w:rsid w:val="00E64503"/>
    <w:rsid w:val="00E6463D"/>
    <w:rsid w:val="00E71090"/>
    <w:rsid w:val="00E7278C"/>
    <w:rsid w:val="00E72CF1"/>
    <w:rsid w:val="00E72E9B"/>
    <w:rsid w:val="00E73575"/>
    <w:rsid w:val="00E81732"/>
    <w:rsid w:val="00E850C3"/>
    <w:rsid w:val="00E85D90"/>
    <w:rsid w:val="00E86E91"/>
    <w:rsid w:val="00E8783C"/>
    <w:rsid w:val="00E87DF2"/>
    <w:rsid w:val="00E90F86"/>
    <w:rsid w:val="00E93E81"/>
    <w:rsid w:val="00E9462E"/>
    <w:rsid w:val="00E953E3"/>
    <w:rsid w:val="00EA2504"/>
    <w:rsid w:val="00EA2D3A"/>
    <w:rsid w:val="00EA470E"/>
    <w:rsid w:val="00EA47A7"/>
    <w:rsid w:val="00EA57EB"/>
    <w:rsid w:val="00EA5842"/>
    <w:rsid w:val="00EB0D2B"/>
    <w:rsid w:val="00EB26E7"/>
    <w:rsid w:val="00EB28C4"/>
    <w:rsid w:val="00EB3226"/>
    <w:rsid w:val="00EB3ED0"/>
    <w:rsid w:val="00EC1F0D"/>
    <w:rsid w:val="00EC213A"/>
    <w:rsid w:val="00EC7744"/>
    <w:rsid w:val="00EC7760"/>
    <w:rsid w:val="00ED0AAD"/>
    <w:rsid w:val="00ED0DAD"/>
    <w:rsid w:val="00ED0F46"/>
    <w:rsid w:val="00ED2373"/>
    <w:rsid w:val="00ED3301"/>
    <w:rsid w:val="00ED7185"/>
    <w:rsid w:val="00ED7ED0"/>
    <w:rsid w:val="00EE39BD"/>
    <w:rsid w:val="00EE3E8A"/>
    <w:rsid w:val="00EF1CD7"/>
    <w:rsid w:val="00EF2429"/>
    <w:rsid w:val="00EF275B"/>
    <w:rsid w:val="00EF2C0D"/>
    <w:rsid w:val="00EF3FC5"/>
    <w:rsid w:val="00EF58B8"/>
    <w:rsid w:val="00EF591C"/>
    <w:rsid w:val="00EF6ECA"/>
    <w:rsid w:val="00F00F05"/>
    <w:rsid w:val="00F024E1"/>
    <w:rsid w:val="00F02539"/>
    <w:rsid w:val="00F03135"/>
    <w:rsid w:val="00F041A1"/>
    <w:rsid w:val="00F06C10"/>
    <w:rsid w:val="00F10765"/>
    <w:rsid w:val="00F1096F"/>
    <w:rsid w:val="00F12589"/>
    <w:rsid w:val="00F12595"/>
    <w:rsid w:val="00F12680"/>
    <w:rsid w:val="00F134D9"/>
    <w:rsid w:val="00F13E59"/>
    <w:rsid w:val="00F1403D"/>
    <w:rsid w:val="00F1463F"/>
    <w:rsid w:val="00F16317"/>
    <w:rsid w:val="00F17C82"/>
    <w:rsid w:val="00F21302"/>
    <w:rsid w:val="00F23D4A"/>
    <w:rsid w:val="00F24727"/>
    <w:rsid w:val="00F321DE"/>
    <w:rsid w:val="00F33777"/>
    <w:rsid w:val="00F37564"/>
    <w:rsid w:val="00F40648"/>
    <w:rsid w:val="00F458E4"/>
    <w:rsid w:val="00F45D42"/>
    <w:rsid w:val="00F46033"/>
    <w:rsid w:val="00F47DA2"/>
    <w:rsid w:val="00F519FC"/>
    <w:rsid w:val="00F51CCB"/>
    <w:rsid w:val="00F53000"/>
    <w:rsid w:val="00F60A75"/>
    <w:rsid w:val="00F6239D"/>
    <w:rsid w:val="00F6260C"/>
    <w:rsid w:val="00F633C0"/>
    <w:rsid w:val="00F64017"/>
    <w:rsid w:val="00F65445"/>
    <w:rsid w:val="00F66FBB"/>
    <w:rsid w:val="00F70170"/>
    <w:rsid w:val="00F71179"/>
    <w:rsid w:val="00F715D2"/>
    <w:rsid w:val="00F7274F"/>
    <w:rsid w:val="00F729C8"/>
    <w:rsid w:val="00F72C27"/>
    <w:rsid w:val="00F73317"/>
    <w:rsid w:val="00F739DF"/>
    <w:rsid w:val="00F74E84"/>
    <w:rsid w:val="00F76FA8"/>
    <w:rsid w:val="00F81F76"/>
    <w:rsid w:val="00F90D00"/>
    <w:rsid w:val="00F91202"/>
    <w:rsid w:val="00F93D82"/>
    <w:rsid w:val="00F93F08"/>
    <w:rsid w:val="00F94CED"/>
    <w:rsid w:val="00F94FB0"/>
    <w:rsid w:val="00F9641F"/>
    <w:rsid w:val="00F97F74"/>
    <w:rsid w:val="00FA02BB"/>
    <w:rsid w:val="00FA1EA2"/>
    <w:rsid w:val="00FA2CEE"/>
    <w:rsid w:val="00FA318C"/>
    <w:rsid w:val="00FA43A2"/>
    <w:rsid w:val="00FA566A"/>
    <w:rsid w:val="00FA6E33"/>
    <w:rsid w:val="00FB0BFF"/>
    <w:rsid w:val="00FB24B9"/>
    <w:rsid w:val="00FB2A38"/>
    <w:rsid w:val="00FB33E8"/>
    <w:rsid w:val="00FB47A8"/>
    <w:rsid w:val="00FB6F92"/>
    <w:rsid w:val="00FB7859"/>
    <w:rsid w:val="00FC026E"/>
    <w:rsid w:val="00FC1232"/>
    <w:rsid w:val="00FC26FF"/>
    <w:rsid w:val="00FC5124"/>
    <w:rsid w:val="00FD4731"/>
    <w:rsid w:val="00FD4AE3"/>
    <w:rsid w:val="00FD6768"/>
    <w:rsid w:val="00FD6FC2"/>
    <w:rsid w:val="00FD7147"/>
    <w:rsid w:val="00FE361A"/>
    <w:rsid w:val="00FE787C"/>
    <w:rsid w:val="00FE797C"/>
    <w:rsid w:val="00FF02A5"/>
    <w:rsid w:val="00FF0AB0"/>
    <w:rsid w:val="00FF1072"/>
    <w:rsid w:val="00FF28AC"/>
    <w:rsid w:val="00FF5845"/>
    <w:rsid w:val="00FF5FD5"/>
    <w:rsid w:val="00FF6130"/>
    <w:rsid w:val="00FF6D5B"/>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07F8"/>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9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56CE"/>
    <w:pPr>
      <w:spacing w:before="120"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basedOn w:val="Heading1"/>
    <w:next w:val="Normal"/>
    <w:qFormat/>
    <w:rsid w:val="002F56CE"/>
    <w:pPr>
      <w:spacing w:before="120" w:after="120"/>
      <w:outlineLvl w:val="1"/>
    </w:pPr>
    <w:rPr>
      <w:bCs w:val="0"/>
      <w:iCs/>
      <w:color w:val="358189"/>
      <w:sz w:val="36"/>
      <w:szCs w:val="28"/>
    </w:rPr>
  </w:style>
  <w:style w:type="paragraph" w:styleId="Heading3">
    <w:name w:val="heading 3"/>
    <w:basedOn w:val="Heading2"/>
    <w:next w:val="Normal"/>
    <w:qFormat/>
    <w:rsid w:val="00A71B2B"/>
    <w:pPr>
      <w:spacing w:before="240"/>
      <w:outlineLvl w:val="2"/>
    </w:pPr>
    <w:rPr>
      <w:bCs/>
      <w:sz w:val="28"/>
      <w:szCs w:val="26"/>
    </w:rPr>
  </w:style>
  <w:style w:type="paragraph" w:styleId="Heading4">
    <w:name w:val="heading 4"/>
    <w:basedOn w:val="Heading3"/>
    <w:next w:val="Normal"/>
    <w:qFormat/>
    <w:rsid w:val="0098122D"/>
    <w:pPr>
      <w:outlineLvl w:val="3"/>
    </w:p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ListBullet"/>
    <w:rsid w:val="002F56CE"/>
    <w:pPr>
      <w:numPr>
        <w:numId w:val="2"/>
      </w:numPr>
    </w:pPr>
  </w:style>
  <w:style w:type="paragraph" w:styleId="ListNumber2">
    <w:name w:val="List Number 2"/>
    <w:basedOn w:val="ListBullet"/>
    <w:qFormat/>
    <w:rsid w:val="005622C2"/>
    <w:pPr>
      <w:numPr>
        <w:numId w:val="4"/>
      </w:numPr>
    </w:pPr>
  </w:style>
  <w:style w:type="paragraph" w:styleId="ListBullet">
    <w:name w:val="List Bullet"/>
    <w:basedOn w:val="Normal"/>
    <w:qFormat/>
    <w:rsid w:val="002F56CE"/>
    <w:pPr>
      <w:numPr>
        <w:numId w:val="3"/>
      </w:numPr>
      <w:spacing w:before="60" w:after="60"/>
      <w:ind w:left="527" w:hanging="357"/>
    </w:pPr>
    <w:rPr>
      <w:color w:val="000000" w:themeColor="text1"/>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9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EEECE1"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8"/>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4BACC6" w:themeColor="accent5"/>
        <w:bottom w:val="single" w:sz="8" w:space="0" w:color="4BACC6" w:themeColor="accent5"/>
        <w:insideH w:val="single" w:sz="8" w:space="0" w:color="4BACC6" w:themeColor="accent5"/>
      </w:tblBorders>
    </w:tblPr>
    <w:tcPr>
      <w:shd w:val="clear" w:color="auto" w:fill="FFFFFF" w:themeFill="background1"/>
    </w:tcPr>
    <w:tblStylePr w:type="firstCol">
      <w:rPr>
        <w:rFonts w:ascii="Segoe UI Semibold" w:hAnsi="Segoe UI Semibold"/>
        <w:color w:val="EEECE1" w:themeColor="background2"/>
        <w:sz w:val="18"/>
      </w:rPr>
      <w:tblPr/>
      <w:tcPr>
        <w:tcBorders>
          <w:top w:val="nil"/>
          <w:left w:val="single" w:sz="24" w:space="0" w:color="9BBB59" w:themeColor="accent3"/>
          <w:bottom w:val="nil"/>
          <w:right w:val="nil"/>
          <w:insideH w:val="nil"/>
          <w:insideV w:val="nil"/>
          <w:tl2br w:val="nil"/>
          <w:tr2bl w:val="nil"/>
        </w:tcBorders>
        <w:shd w:val="clear" w:color="auto" w:fill="4BACC6"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9"/>
      </w:numPr>
    </w:pPr>
  </w:style>
  <w:style w:type="character" w:styleId="FootnoteReference">
    <w:name w:val="footnote reference"/>
    <w:basedOn w:val="DefaultParagraphFont"/>
    <w:semiHidden/>
    <w:unhideWhenUsed/>
    <w:rsid w:val="008220A9"/>
    <w:rPr>
      <w:vertAlign w:val="superscript"/>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basedOn w:val="DefaultParagraphFont"/>
    <w:link w:val="ListParagraph"/>
    <w:uiPriority w:val="34"/>
    <w:qFormat/>
    <w:locked/>
    <w:rsid w:val="00F6260C"/>
    <w:rPr>
      <w:rFonts w:ascii="Arial" w:hAnsi="Arial"/>
      <w:sz w:val="22"/>
      <w:szCs w:val="24"/>
      <w:lang w:eastAsia="en-US"/>
    </w:rPr>
  </w:style>
  <w:style w:type="paragraph" w:styleId="NormalWeb">
    <w:name w:val="Normal (Web)"/>
    <w:basedOn w:val="Normal"/>
    <w:uiPriority w:val="99"/>
    <w:semiHidden/>
    <w:unhideWhenUsed/>
    <w:rsid w:val="0054507A"/>
    <w:pPr>
      <w:spacing w:before="100" w:beforeAutospacing="1" w:after="100" w:afterAutospacing="1" w:line="240" w:lineRule="auto"/>
    </w:pPr>
    <w:rPr>
      <w:rFonts w:ascii="Times New Roman" w:eastAsiaTheme="minorHAnsi" w:hAnsi="Times New Roman"/>
      <w:sz w:val="24"/>
      <w:lang w:eastAsia="en-AU"/>
    </w:rPr>
  </w:style>
  <w:style w:type="character" w:styleId="UnresolvedMention">
    <w:name w:val="Unresolved Mention"/>
    <w:basedOn w:val="DefaultParagraphFont"/>
    <w:uiPriority w:val="99"/>
    <w:semiHidden/>
    <w:unhideWhenUsed/>
    <w:rsid w:val="00997AF5"/>
    <w:rPr>
      <w:color w:val="605E5C"/>
      <w:shd w:val="clear" w:color="auto" w:fill="E1DFDD"/>
    </w:rPr>
  </w:style>
  <w:style w:type="paragraph" w:styleId="Revision">
    <w:name w:val="Revision"/>
    <w:hidden/>
    <w:uiPriority w:val="99"/>
    <w:semiHidden/>
    <w:rsid w:val="00C03F3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26404611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2591473">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1024747480">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644503488">
      <w:bodyDiv w:val="1"/>
      <w:marLeft w:val="0"/>
      <w:marRight w:val="0"/>
      <w:marTop w:val="0"/>
      <w:marBottom w:val="0"/>
      <w:divBdr>
        <w:top w:val="none" w:sz="0" w:space="0" w:color="auto"/>
        <w:left w:val="none" w:sz="0" w:space="0" w:color="auto"/>
        <w:bottom w:val="none" w:sz="0" w:space="0" w:color="auto"/>
        <w:right w:val="none" w:sz="0" w:space="0" w:color="auto"/>
      </w:divBdr>
    </w:div>
    <w:div w:id="1706439670">
      <w:bodyDiv w:val="1"/>
      <w:marLeft w:val="0"/>
      <w:marRight w:val="0"/>
      <w:marTop w:val="0"/>
      <w:marBottom w:val="0"/>
      <w:divBdr>
        <w:top w:val="none" w:sz="0" w:space="0" w:color="auto"/>
        <w:left w:val="none" w:sz="0" w:space="0" w:color="auto"/>
        <w:bottom w:val="none" w:sz="0" w:space="0" w:color="auto"/>
        <w:right w:val="none" w:sz="0" w:space="0" w:color="auto"/>
      </w:divBdr>
    </w:div>
    <w:div w:id="1967853633">
      <w:bodyDiv w:val="1"/>
      <w:marLeft w:val="0"/>
      <w:marRight w:val="0"/>
      <w:marTop w:val="0"/>
      <w:marBottom w:val="0"/>
      <w:divBdr>
        <w:top w:val="none" w:sz="0" w:space="0" w:color="auto"/>
        <w:left w:val="none" w:sz="0" w:space="0" w:color="auto"/>
        <w:bottom w:val="none" w:sz="0" w:space="0" w:color="auto"/>
        <w:right w:val="none" w:sz="0" w:space="0" w:color="auto"/>
      </w:divBdr>
    </w:div>
    <w:div w:id="20654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primary-care-enhancement-program-for-people-with-intellectual-disab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intellectual-disability-health-capability-framework?language=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national-roadmap-for-improving-the-health-of-people-with-intellectual-disability?language=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26f12c0-2397-4242-8c80-fd768a193b91"/>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BEE96F7-0E57-46BD-A12B-87791F3A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5825</Characters>
  <Application>Microsoft Office Word</Application>
  <DocSecurity>0</DocSecurity>
  <Lines>242</Lines>
  <Paragraphs>163</Paragraphs>
  <ScaleCrop>false</ScaleCrop>
  <HeadingPairs>
    <vt:vector size="2" baseType="variant">
      <vt:variant>
        <vt:lpstr>Title</vt:lpstr>
      </vt:variant>
      <vt:variant>
        <vt:i4>1</vt:i4>
      </vt:variant>
    </vt:vector>
  </HeadingPairs>
  <TitlesOfParts>
    <vt:vector size="1" baseType="lpstr">
      <vt:lpstr>Roadmap Implementation Governance Group (RIGG) – Meeting Summary 18 March 2024</vt:lpstr>
    </vt:vector>
  </TitlesOfParts>
  <Manager/>
  <Company/>
  <LinksUpToDate>false</LinksUpToDate>
  <CharactersWithSpaces>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Implementation Governance Group (RIGG) – Meeting Summary 18 March 2024</dc:title>
  <dc:subject>Short term actions communique November 2024</dc:subject>
  <dc:creator>Australian Government Department of Health and Aged Care</dc:creator>
  <cp:keywords>Disability; Dental health; Hospital care</cp:keywords>
  <dc:description/>
  <cp:revision>2</cp:revision>
  <dcterms:created xsi:type="dcterms:W3CDTF">2024-12-05T21:33:00Z</dcterms:created>
  <dcterms:modified xsi:type="dcterms:W3CDTF">2024-12-05T21:33:00Z</dcterms:modified>
  <cp:category/>
</cp:coreProperties>
</file>