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BCFB" w14:textId="77777777" w:rsidR="00797D94" w:rsidRDefault="00E6212D">
      <w:pPr>
        <w:pStyle w:val="Title"/>
      </w:pPr>
      <w:r>
        <w:rPr>
          <w:noProof/>
        </w:rPr>
        <w:drawing>
          <wp:anchor distT="0" distB="0" distL="0" distR="0" simplePos="0" relativeHeight="15729152" behindDoc="0" locked="0" layoutInCell="1" allowOverlap="1" wp14:anchorId="1922F158" wp14:editId="0424EF38">
            <wp:simplePos x="0" y="0"/>
            <wp:positionH relativeFrom="page">
              <wp:posOffset>982929</wp:posOffset>
            </wp:positionH>
            <wp:positionV relativeFrom="paragraph">
              <wp:posOffset>-2174</wp:posOffset>
            </wp:positionV>
            <wp:extent cx="755172" cy="527681"/>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55172" cy="527681"/>
                    </a:xfrm>
                    <a:prstGeom prst="rect">
                      <a:avLst/>
                    </a:prstGeom>
                  </pic:spPr>
                </pic:pic>
              </a:graphicData>
            </a:graphic>
          </wp:anchor>
        </w:drawing>
      </w:r>
      <w:bookmarkStart w:id="0" w:name="Pharmaceutical_Benefits_Advisory_Committ"/>
      <w:bookmarkEnd w:id="0"/>
      <w:r>
        <w:t>Pharmaceutical</w:t>
      </w:r>
      <w:r>
        <w:rPr>
          <w:spacing w:val="-19"/>
        </w:rPr>
        <w:t xml:space="preserve"> </w:t>
      </w:r>
      <w:r>
        <w:t>Benefits</w:t>
      </w:r>
      <w:r>
        <w:rPr>
          <w:spacing w:val="-19"/>
        </w:rPr>
        <w:t xml:space="preserve"> </w:t>
      </w:r>
      <w:r>
        <w:t>Advisory</w:t>
      </w:r>
      <w:r>
        <w:rPr>
          <w:spacing w:val="-19"/>
        </w:rPr>
        <w:t xml:space="preserve"> </w:t>
      </w:r>
      <w:r>
        <w:rPr>
          <w:spacing w:val="-2"/>
        </w:rPr>
        <w:t>Committee</w:t>
      </w:r>
    </w:p>
    <w:p w14:paraId="34F8AB92" w14:textId="77777777" w:rsidR="00797D94" w:rsidRDefault="00797D94">
      <w:pPr>
        <w:pStyle w:val="BodyText"/>
        <w:rPr>
          <w:b/>
          <w:i/>
          <w:sz w:val="20"/>
        </w:rPr>
      </w:pPr>
    </w:p>
    <w:p w14:paraId="42DAD755" w14:textId="77777777" w:rsidR="00797D94" w:rsidRDefault="00E6212D">
      <w:pPr>
        <w:pStyle w:val="BodyText"/>
        <w:spacing w:before="55"/>
        <w:rPr>
          <w:b/>
          <w:i/>
          <w:sz w:val="20"/>
        </w:rPr>
      </w:pPr>
      <w:r>
        <w:rPr>
          <w:noProof/>
        </w:rPr>
        <mc:AlternateContent>
          <mc:Choice Requires="wps">
            <w:drawing>
              <wp:anchor distT="0" distB="0" distL="0" distR="0" simplePos="0" relativeHeight="487587840" behindDoc="1" locked="0" layoutInCell="1" allowOverlap="1" wp14:anchorId="249BDFAE" wp14:editId="05CF5C68">
                <wp:simplePos x="0" y="0"/>
                <wp:positionH relativeFrom="page">
                  <wp:posOffset>895350</wp:posOffset>
                </wp:positionH>
                <wp:positionV relativeFrom="paragraph">
                  <wp:posOffset>205244</wp:posOffset>
                </wp:positionV>
                <wp:extent cx="5770245" cy="66675"/>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66675"/>
                        </a:xfrm>
                        <a:custGeom>
                          <a:avLst/>
                          <a:gdLst/>
                          <a:ahLst/>
                          <a:cxnLst/>
                          <a:rect l="l" t="t" r="r" b="b"/>
                          <a:pathLst>
                            <a:path w="5770245" h="66675">
                              <a:moveTo>
                                <a:pt x="5769851" y="57150"/>
                              </a:moveTo>
                              <a:lnTo>
                                <a:pt x="0" y="57150"/>
                              </a:lnTo>
                              <a:lnTo>
                                <a:pt x="0" y="66294"/>
                              </a:lnTo>
                              <a:lnTo>
                                <a:pt x="5769851" y="66294"/>
                              </a:lnTo>
                              <a:lnTo>
                                <a:pt x="5769851" y="57150"/>
                              </a:lnTo>
                              <a:close/>
                            </a:path>
                            <a:path w="5770245" h="66675">
                              <a:moveTo>
                                <a:pt x="5769851" y="0"/>
                              </a:moveTo>
                              <a:lnTo>
                                <a:pt x="0" y="0"/>
                              </a:lnTo>
                              <a:lnTo>
                                <a:pt x="0" y="19050"/>
                              </a:lnTo>
                              <a:lnTo>
                                <a:pt x="5769851" y="19050"/>
                              </a:lnTo>
                              <a:lnTo>
                                <a:pt x="57698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9ED01" id="Graphic 3" o:spid="_x0000_s1026" alt="&quot;&quot;" style="position:absolute;margin-left:70.5pt;margin-top:16.15pt;width:454.35pt;height:5.2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024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" path="m5769851,57150l,57150r,9144l5769851,66294r,-9144xem5769851,l,,,19050r5769851,l5769851,xe" fillcolor="black" stroked="f">
                <v:path arrowok="t"/>
                <w10:wrap type="topAndBottom" anchorx="page"/>
              </v:shape>
            </w:pict>
          </mc:Fallback>
        </mc:AlternateContent>
      </w:r>
    </w:p>
    <w:p w14:paraId="3509AB41" w14:textId="56D9C2F3" w:rsidR="00797D94" w:rsidRPr="00D122EA" w:rsidRDefault="00E6212D" w:rsidP="00D122EA">
      <w:pPr>
        <w:spacing w:before="294" w:after="240"/>
        <w:ind w:right="442"/>
        <w:jc w:val="right"/>
        <w:rPr>
          <w:sz w:val="18"/>
        </w:rPr>
      </w:pPr>
      <w:r>
        <w:rPr>
          <w:sz w:val="18"/>
        </w:rPr>
        <w:t>Reply</w:t>
      </w:r>
      <w:r>
        <w:rPr>
          <w:spacing w:val="-2"/>
          <w:sz w:val="18"/>
        </w:rPr>
        <w:t xml:space="preserve"> </w:t>
      </w:r>
      <w:r>
        <w:rPr>
          <w:sz w:val="18"/>
        </w:rPr>
        <w:t>to:</w:t>
      </w:r>
      <w:r>
        <w:rPr>
          <w:spacing w:val="-2"/>
          <w:sz w:val="18"/>
        </w:rPr>
        <w:t xml:space="preserve"> </w:t>
      </w:r>
      <w:hyperlink r:id="rId8">
        <w:r>
          <w:rPr>
            <w:color w:val="0000FF"/>
            <w:spacing w:val="-2"/>
            <w:sz w:val="18"/>
            <w:u w:val="single" w:color="0000FF"/>
          </w:rPr>
          <w:t>PBAC@health.gov.au</w:t>
        </w:r>
      </w:hyperlink>
    </w:p>
    <w:p w14:paraId="4EFB9E1A" w14:textId="77777777" w:rsidR="00797D94" w:rsidRDefault="00E6212D">
      <w:pPr>
        <w:pStyle w:val="BodyText"/>
        <w:ind w:left="140"/>
      </w:pPr>
      <w:r>
        <w:t>The</w:t>
      </w:r>
      <w:r>
        <w:rPr>
          <w:spacing w:val="-6"/>
        </w:rPr>
        <w:t xml:space="preserve"> </w:t>
      </w:r>
      <w:r>
        <w:t>Hon</w:t>
      </w:r>
      <w:r>
        <w:rPr>
          <w:spacing w:val="-7"/>
        </w:rPr>
        <w:t xml:space="preserve"> </w:t>
      </w:r>
      <w:r>
        <w:t>Mark</w:t>
      </w:r>
      <w:r>
        <w:rPr>
          <w:spacing w:val="-6"/>
        </w:rPr>
        <w:t xml:space="preserve"> </w:t>
      </w:r>
      <w:r>
        <w:t>Butler</w:t>
      </w:r>
      <w:r>
        <w:rPr>
          <w:spacing w:val="-7"/>
        </w:rPr>
        <w:t xml:space="preserve"> </w:t>
      </w:r>
      <w:r>
        <w:rPr>
          <w:spacing w:val="-5"/>
        </w:rPr>
        <w:t>MP</w:t>
      </w:r>
    </w:p>
    <w:p w14:paraId="25ED1BD8" w14:textId="77777777" w:rsidR="00797D94" w:rsidRDefault="00E6212D">
      <w:pPr>
        <w:pStyle w:val="BodyText"/>
        <w:spacing w:before="1"/>
        <w:ind w:left="140" w:right="5917"/>
      </w:pPr>
      <w:r>
        <w:t>Minister</w:t>
      </w:r>
      <w:r>
        <w:rPr>
          <w:spacing w:val="-8"/>
        </w:rPr>
        <w:t xml:space="preserve"> </w:t>
      </w:r>
      <w:r>
        <w:t>for</w:t>
      </w:r>
      <w:r>
        <w:rPr>
          <w:spacing w:val="-7"/>
        </w:rPr>
        <w:t xml:space="preserve"> </w:t>
      </w:r>
      <w:r>
        <w:t>Health</w:t>
      </w:r>
      <w:r>
        <w:rPr>
          <w:spacing w:val="-8"/>
        </w:rPr>
        <w:t xml:space="preserve"> </w:t>
      </w:r>
      <w:r>
        <w:t>and</w:t>
      </w:r>
      <w:r>
        <w:rPr>
          <w:spacing w:val="-8"/>
        </w:rPr>
        <w:t xml:space="preserve"> </w:t>
      </w:r>
      <w:r>
        <w:t>Aged</w:t>
      </w:r>
      <w:r>
        <w:rPr>
          <w:spacing w:val="-8"/>
        </w:rPr>
        <w:t xml:space="preserve"> </w:t>
      </w:r>
      <w:r>
        <w:t>Care PO Box 6022</w:t>
      </w:r>
    </w:p>
    <w:p w14:paraId="1452037D" w14:textId="77777777" w:rsidR="00797D94" w:rsidRDefault="00E6212D">
      <w:pPr>
        <w:pStyle w:val="BodyText"/>
        <w:ind w:left="140" w:right="6777"/>
      </w:pPr>
      <w:r>
        <w:t>House</w:t>
      </w:r>
      <w:r>
        <w:rPr>
          <w:spacing w:val="-13"/>
        </w:rPr>
        <w:t xml:space="preserve"> </w:t>
      </w:r>
      <w:r>
        <w:t>of</w:t>
      </w:r>
      <w:r>
        <w:rPr>
          <w:spacing w:val="-12"/>
        </w:rPr>
        <w:t xml:space="preserve"> </w:t>
      </w:r>
      <w:r>
        <w:t>Representatives Parliament House Canberra ACT 2600</w:t>
      </w:r>
    </w:p>
    <w:p w14:paraId="295C99F8" w14:textId="77777777" w:rsidR="00797D94" w:rsidRDefault="00797D94">
      <w:pPr>
        <w:pStyle w:val="BodyText"/>
        <w:spacing w:before="267"/>
      </w:pPr>
    </w:p>
    <w:p w14:paraId="608B847A" w14:textId="77777777" w:rsidR="00797D94" w:rsidRDefault="00E6212D">
      <w:pPr>
        <w:pStyle w:val="BodyText"/>
        <w:spacing w:before="1"/>
        <w:ind w:left="140"/>
      </w:pPr>
      <w:r>
        <w:t>Dear</w:t>
      </w:r>
      <w:r>
        <w:rPr>
          <w:spacing w:val="-7"/>
        </w:rPr>
        <w:t xml:space="preserve"> </w:t>
      </w:r>
      <w:r>
        <w:rPr>
          <w:spacing w:val="-2"/>
        </w:rPr>
        <w:t>Minister,</w:t>
      </w:r>
    </w:p>
    <w:p w14:paraId="63661DCD" w14:textId="77777777" w:rsidR="00797D94" w:rsidRDefault="00797D94">
      <w:pPr>
        <w:pStyle w:val="BodyText"/>
      </w:pPr>
    </w:p>
    <w:p w14:paraId="5F922760" w14:textId="77777777" w:rsidR="00797D94" w:rsidRDefault="00E6212D">
      <w:pPr>
        <w:pStyle w:val="BodyText"/>
        <w:ind w:left="139" w:right="154"/>
      </w:pPr>
      <w:r>
        <w:t>Thank you for your letter of 8 July 2024 requesting the Pharmaceutical Benefits Advisory Committee’s</w:t>
      </w:r>
      <w:r>
        <w:rPr>
          <w:spacing w:val="-2"/>
        </w:rPr>
        <w:t xml:space="preserve"> </w:t>
      </w:r>
      <w:r>
        <w:t>(PBAC)</w:t>
      </w:r>
      <w:r>
        <w:rPr>
          <w:spacing w:val="-4"/>
        </w:rPr>
        <w:t xml:space="preserve"> </w:t>
      </w:r>
      <w:r>
        <w:t>consideration</w:t>
      </w:r>
      <w:r>
        <w:rPr>
          <w:spacing w:val="-4"/>
        </w:rPr>
        <w:t xml:space="preserve"> </w:t>
      </w:r>
      <w:r>
        <w:t>of</w:t>
      </w:r>
      <w:r>
        <w:rPr>
          <w:spacing w:val="-3"/>
        </w:rPr>
        <w:t xml:space="preserve"> </w:t>
      </w:r>
      <w:r>
        <w:t>the</w:t>
      </w:r>
      <w:r>
        <w:rPr>
          <w:spacing w:val="-4"/>
        </w:rPr>
        <w:t xml:space="preserve"> </w:t>
      </w:r>
      <w:r>
        <w:t>final</w:t>
      </w:r>
      <w:r>
        <w:rPr>
          <w:spacing w:val="-3"/>
        </w:rPr>
        <w:t xml:space="preserve"> </w:t>
      </w:r>
      <w:r>
        <w:t>report</w:t>
      </w:r>
      <w:r>
        <w:rPr>
          <w:spacing w:val="-4"/>
        </w:rPr>
        <w:t xml:space="preserve"> </w:t>
      </w:r>
      <w:r>
        <w:t>of</w:t>
      </w:r>
      <w:r>
        <w:rPr>
          <w:spacing w:val="-4"/>
        </w:rPr>
        <w:t xml:space="preserve"> </w:t>
      </w:r>
      <w:r>
        <w:t>the</w:t>
      </w:r>
      <w:r>
        <w:rPr>
          <w:spacing w:val="-3"/>
        </w:rPr>
        <w:t xml:space="preserve"> </w:t>
      </w:r>
      <w:r>
        <w:t>Health</w:t>
      </w:r>
      <w:r>
        <w:rPr>
          <w:spacing w:val="-4"/>
        </w:rPr>
        <w:t xml:space="preserve"> </w:t>
      </w:r>
      <w:r>
        <w:t>Technology</w:t>
      </w:r>
      <w:r>
        <w:rPr>
          <w:spacing w:val="-3"/>
        </w:rPr>
        <w:t xml:space="preserve"> </w:t>
      </w:r>
      <w:r>
        <w:t>Assessment</w:t>
      </w:r>
      <w:r>
        <w:rPr>
          <w:spacing w:val="-4"/>
        </w:rPr>
        <w:t xml:space="preserve"> </w:t>
      </w:r>
      <w:r>
        <w:t>(HTA) Policy and Methods Review and its initial high-level reflections on the recommendations.</w:t>
      </w:r>
    </w:p>
    <w:p w14:paraId="04FD68EB" w14:textId="77777777" w:rsidR="00797D94" w:rsidRDefault="00797D94">
      <w:pPr>
        <w:pStyle w:val="BodyText"/>
      </w:pPr>
    </w:p>
    <w:p w14:paraId="08AEA716" w14:textId="77777777" w:rsidR="00797D94" w:rsidRDefault="00E6212D">
      <w:pPr>
        <w:pStyle w:val="BodyText"/>
        <w:ind w:left="139" w:right="154" w:hanging="1"/>
      </w:pPr>
      <w:r>
        <w:t>The PBAC acknowledges the extensive work done by the Review’s Reference Committee to develop its</w:t>
      </w:r>
      <w:r>
        <w:rPr>
          <w:spacing w:val="-3"/>
        </w:rPr>
        <w:t xml:space="preserve"> </w:t>
      </w:r>
      <w:r>
        <w:t>report.</w:t>
      </w:r>
      <w:r>
        <w:rPr>
          <w:spacing w:val="-3"/>
        </w:rPr>
        <w:t xml:space="preserve"> </w:t>
      </w:r>
      <w:r>
        <w:t>The</w:t>
      </w:r>
      <w:r>
        <w:rPr>
          <w:spacing w:val="-4"/>
        </w:rPr>
        <w:t xml:space="preserve"> </w:t>
      </w:r>
      <w:r>
        <w:t>PBAC</w:t>
      </w:r>
      <w:r>
        <w:rPr>
          <w:spacing w:val="-4"/>
        </w:rPr>
        <w:t xml:space="preserve"> </w:t>
      </w:r>
      <w:r>
        <w:t>appreciates</w:t>
      </w:r>
      <w:r>
        <w:rPr>
          <w:spacing w:val="-2"/>
        </w:rPr>
        <w:t xml:space="preserve"> </w:t>
      </w:r>
      <w:r>
        <w:t>the</w:t>
      </w:r>
      <w:r>
        <w:rPr>
          <w:spacing w:val="-3"/>
        </w:rPr>
        <w:t xml:space="preserve"> </w:t>
      </w:r>
      <w:r>
        <w:t>comprehensive</w:t>
      </w:r>
      <w:r>
        <w:rPr>
          <w:spacing w:val="-3"/>
        </w:rPr>
        <w:t xml:space="preserve"> </w:t>
      </w:r>
      <w:r>
        <w:t>approach</w:t>
      </w:r>
      <w:r>
        <w:rPr>
          <w:spacing w:val="-3"/>
        </w:rPr>
        <w:t xml:space="preserve"> </w:t>
      </w:r>
      <w:r>
        <w:t>taken</w:t>
      </w:r>
      <w:r>
        <w:rPr>
          <w:spacing w:val="-4"/>
        </w:rPr>
        <w:t xml:space="preserve"> </w:t>
      </w:r>
      <w:r>
        <w:t>to</w:t>
      </w:r>
      <w:r>
        <w:rPr>
          <w:spacing w:val="-2"/>
        </w:rPr>
        <w:t xml:space="preserve"> </w:t>
      </w:r>
      <w:r>
        <w:t>obtaining</w:t>
      </w:r>
      <w:r>
        <w:rPr>
          <w:spacing w:val="-4"/>
        </w:rPr>
        <w:t xml:space="preserve"> </w:t>
      </w:r>
      <w:r>
        <w:t>input</w:t>
      </w:r>
      <w:r>
        <w:rPr>
          <w:spacing w:val="-3"/>
        </w:rPr>
        <w:t xml:space="preserve"> </w:t>
      </w:r>
      <w:r>
        <w:t>from</w:t>
      </w:r>
      <w:r>
        <w:rPr>
          <w:spacing w:val="-3"/>
        </w:rPr>
        <w:t xml:space="preserve"> </w:t>
      </w:r>
      <w:r>
        <w:t>all</w:t>
      </w:r>
      <w:r>
        <w:rPr>
          <w:spacing w:val="-4"/>
        </w:rPr>
        <w:t xml:space="preserve"> </w:t>
      </w:r>
      <w:r>
        <w:t xml:space="preserve">parts of the community who have a stake in, and deep understanding of, HTA including health consumers and consumer organisations, health professionals, industry, advisory bodies, and international </w:t>
      </w:r>
      <w:r>
        <w:rPr>
          <w:spacing w:val="-2"/>
        </w:rPr>
        <w:t>counterparts.</w:t>
      </w:r>
    </w:p>
    <w:p w14:paraId="2F4CB4CF" w14:textId="77777777" w:rsidR="00797D94" w:rsidRDefault="00797D94">
      <w:pPr>
        <w:pStyle w:val="BodyText"/>
      </w:pPr>
    </w:p>
    <w:p w14:paraId="2CC13D6C" w14:textId="77777777" w:rsidR="00797D94" w:rsidRDefault="00E6212D">
      <w:pPr>
        <w:pStyle w:val="BodyText"/>
        <w:ind w:left="140" w:right="154"/>
      </w:pPr>
      <w:r>
        <w:t xml:space="preserve">The PBAC </w:t>
      </w:r>
      <w:proofErr w:type="spellStart"/>
      <w:r>
        <w:t>recognises</w:t>
      </w:r>
      <w:proofErr w:type="spellEnd"/>
      <w:r>
        <w:t xml:space="preserve"> that while the Review’s recommendations are detailed, significant further design</w:t>
      </w:r>
      <w:r>
        <w:rPr>
          <w:spacing w:val="-3"/>
        </w:rPr>
        <w:t xml:space="preserve"> </w:t>
      </w:r>
      <w:r>
        <w:t>and</w:t>
      </w:r>
      <w:r>
        <w:rPr>
          <w:spacing w:val="-2"/>
        </w:rPr>
        <w:t xml:space="preserve"> </w:t>
      </w:r>
      <w:r>
        <w:t>consultation</w:t>
      </w:r>
      <w:r>
        <w:rPr>
          <w:spacing w:val="-2"/>
        </w:rPr>
        <w:t xml:space="preserve"> </w:t>
      </w:r>
      <w:r>
        <w:t>would</w:t>
      </w:r>
      <w:r>
        <w:rPr>
          <w:spacing w:val="-3"/>
        </w:rPr>
        <w:t xml:space="preserve"> </w:t>
      </w:r>
      <w:r>
        <w:t>need</w:t>
      </w:r>
      <w:r>
        <w:rPr>
          <w:spacing w:val="-2"/>
        </w:rPr>
        <w:t xml:space="preserve"> </w:t>
      </w:r>
      <w:r>
        <w:t>to</w:t>
      </w:r>
      <w:r>
        <w:rPr>
          <w:spacing w:val="-1"/>
        </w:rPr>
        <w:t xml:space="preserve"> </w:t>
      </w:r>
      <w:r>
        <w:t>be</w:t>
      </w:r>
      <w:r>
        <w:rPr>
          <w:spacing w:val="-3"/>
        </w:rPr>
        <w:t xml:space="preserve"> </w:t>
      </w:r>
      <w:r>
        <w:t>undertaken</w:t>
      </w:r>
      <w:r>
        <w:rPr>
          <w:spacing w:val="-2"/>
        </w:rPr>
        <w:t xml:space="preserve"> </w:t>
      </w:r>
      <w:r>
        <w:t>to</w:t>
      </w:r>
      <w:r>
        <w:rPr>
          <w:spacing w:val="-2"/>
        </w:rPr>
        <w:t xml:space="preserve"> </w:t>
      </w:r>
      <w:r>
        <w:t>implement</w:t>
      </w:r>
      <w:r>
        <w:rPr>
          <w:spacing w:val="-3"/>
        </w:rPr>
        <w:t xml:space="preserve"> </w:t>
      </w:r>
      <w:r>
        <w:t>them.</w:t>
      </w:r>
      <w:r>
        <w:rPr>
          <w:spacing w:val="-3"/>
        </w:rPr>
        <w:t xml:space="preserve"> </w:t>
      </w:r>
      <w:r>
        <w:t>The</w:t>
      </w:r>
      <w:r>
        <w:rPr>
          <w:spacing w:val="-3"/>
        </w:rPr>
        <w:t xml:space="preserve"> </w:t>
      </w:r>
      <w:r>
        <w:t>PBAC</w:t>
      </w:r>
      <w:r>
        <w:rPr>
          <w:spacing w:val="-3"/>
        </w:rPr>
        <w:t xml:space="preserve"> </w:t>
      </w:r>
      <w:r>
        <w:t>will</w:t>
      </w:r>
      <w:r>
        <w:rPr>
          <w:spacing w:val="-3"/>
        </w:rPr>
        <w:t xml:space="preserve"> </w:t>
      </w:r>
      <w:r>
        <w:t>be</w:t>
      </w:r>
      <w:r>
        <w:rPr>
          <w:spacing w:val="-4"/>
        </w:rPr>
        <w:t xml:space="preserve"> </w:t>
      </w:r>
      <w:r>
        <w:t>eager</w:t>
      </w:r>
      <w:r>
        <w:rPr>
          <w:spacing w:val="-3"/>
        </w:rPr>
        <w:t xml:space="preserve"> </w:t>
      </w:r>
      <w:r>
        <w:t>to work in partnership with health consumers, health professionals, industry and governments on potential issues, prioritisation of reforms, and redesign challenges at the appropriate time.</w:t>
      </w:r>
    </w:p>
    <w:p w14:paraId="0C5E1202" w14:textId="77777777" w:rsidR="00797D94" w:rsidRDefault="00797D94">
      <w:pPr>
        <w:pStyle w:val="BodyText"/>
      </w:pPr>
    </w:p>
    <w:p w14:paraId="0FE58BEE" w14:textId="77777777" w:rsidR="00797D94" w:rsidRDefault="00E6212D">
      <w:pPr>
        <w:pStyle w:val="BodyText"/>
        <w:ind w:left="140" w:right="154"/>
      </w:pPr>
      <w:r>
        <w:t>Over</w:t>
      </w:r>
      <w:r>
        <w:rPr>
          <w:spacing w:val="-3"/>
        </w:rPr>
        <w:t xml:space="preserve"> </w:t>
      </w:r>
      <w:r>
        <w:t>the</w:t>
      </w:r>
      <w:r>
        <w:rPr>
          <w:spacing w:val="-3"/>
        </w:rPr>
        <w:t xml:space="preserve"> </w:t>
      </w:r>
      <w:r>
        <w:t>past</w:t>
      </w:r>
      <w:r>
        <w:rPr>
          <w:spacing w:val="-2"/>
        </w:rPr>
        <w:t xml:space="preserve"> </w:t>
      </w:r>
      <w:r>
        <w:t>decade,</w:t>
      </w:r>
      <w:r>
        <w:rPr>
          <w:spacing w:val="-3"/>
        </w:rPr>
        <w:t xml:space="preserve"> </w:t>
      </w:r>
      <w:r>
        <w:t>the</w:t>
      </w:r>
      <w:r>
        <w:rPr>
          <w:spacing w:val="-2"/>
        </w:rPr>
        <w:t xml:space="preserve"> </w:t>
      </w:r>
      <w:r>
        <w:t>PBAC</w:t>
      </w:r>
      <w:r>
        <w:rPr>
          <w:spacing w:val="-3"/>
        </w:rPr>
        <w:t xml:space="preserve"> </w:t>
      </w:r>
      <w:r>
        <w:t>has</w:t>
      </w:r>
      <w:r>
        <w:rPr>
          <w:spacing w:val="-3"/>
        </w:rPr>
        <w:t xml:space="preserve"> </w:t>
      </w:r>
      <w:r>
        <w:t>closely</w:t>
      </w:r>
      <w:r>
        <w:rPr>
          <w:spacing w:val="-3"/>
        </w:rPr>
        <w:t xml:space="preserve"> </w:t>
      </w:r>
      <w:r>
        <w:t>observed</w:t>
      </w:r>
      <w:r>
        <w:rPr>
          <w:spacing w:val="-2"/>
        </w:rPr>
        <w:t xml:space="preserve"> </w:t>
      </w:r>
      <w:r>
        <w:t>the</w:t>
      </w:r>
      <w:r>
        <w:rPr>
          <w:spacing w:val="-2"/>
        </w:rPr>
        <w:t xml:space="preserve"> </w:t>
      </w:r>
      <w:r>
        <w:t>acceleration</w:t>
      </w:r>
      <w:r>
        <w:rPr>
          <w:spacing w:val="-3"/>
        </w:rPr>
        <w:t xml:space="preserve"> </w:t>
      </w:r>
      <w:r>
        <w:t>in</w:t>
      </w:r>
      <w:r>
        <w:rPr>
          <w:spacing w:val="-2"/>
        </w:rPr>
        <w:t xml:space="preserve"> </w:t>
      </w:r>
      <w:r>
        <w:t>development</w:t>
      </w:r>
      <w:r>
        <w:rPr>
          <w:spacing w:val="-4"/>
        </w:rPr>
        <w:t xml:space="preserve"> </w:t>
      </w:r>
      <w:r>
        <w:t>and</w:t>
      </w:r>
      <w:r>
        <w:rPr>
          <w:spacing w:val="-3"/>
        </w:rPr>
        <w:t xml:space="preserve"> </w:t>
      </w:r>
      <w:r>
        <w:t>market approval of medicines and other health technologies. As consumer and industry representatives, doctors,</w:t>
      </w:r>
      <w:r>
        <w:rPr>
          <w:spacing w:val="-3"/>
        </w:rPr>
        <w:t xml:space="preserve"> </w:t>
      </w:r>
      <w:r>
        <w:t>health</w:t>
      </w:r>
      <w:r>
        <w:rPr>
          <w:spacing w:val="-3"/>
        </w:rPr>
        <w:t xml:space="preserve"> </w:t>
      </w:r>
      <w:r>
        <w:t>professionals,</w:t>
      </w:r>
      <w:r>
        <w:rPr>
          <w:spacing w:val="-3"/>
        </w:rPr>
        <w:t xml:space="preserve"> </w:t>
      </w:r>
      <w:r>
        <w:t>and</w:t>
      </w:r>
      <w:r>
        <w:rPr>
          <w:spacing w:val="-3"/>
        </w:rPr>
        <w:t xml:space="preserve"> </w:t>
      </w:r>
      <w:r>
        <w:t>health</w:t>
      </w:r>
      <w:r>
        <w:rPr>
          <w:spacing w:val="-3"/>
        </w:rPr>
        <w:t xml:space="preserve"> </w:t>
      </w:r>
      <w:r>
        <w:t>economists,</w:t>
      </w:r>
      <w:r>
        <w:rPr>
          <w:spacing w:val="-3"/>
        </w:rPr>
        <w:t xml:space="preserve"> </w:t>
      </w:r>
      <w:r>
        <w:t>members</w:t>
      </w:r>
      <w:r>
        <w:rPr>
          <w:spacing w:val="-2"/>
        </w:rPr>
        <w:t xml:space="preserve"> </w:t>
      </w:r>
      <w:r>
        <w:t>also</w:t>
      </w:r>
      <w:r>
        <w:rPr>
          <w:spacing w:val="-2"/>
        </w:rPr>
        <w:t xml:space="preserve"> </w:t>
      </w:r>
      <w:r>
        <w:t>have</w:t>
      </w:r>
      <w:r>
        <w:rPr>
          <w:spacing w:val="-3"/>
        </w:rPr>
        <w:t xml:space="preserve"> </w:t>
      </w:r>
      <w:r>
        <w:t>first-hand</w:t>
      </w:r>
      <w:r>
        <w:rPr>
          <w:spacing w:val="-3"/>
        </w:rPr>
        <w:t xml:space="preserve"> </w:t>
      </w:r>
      <w:r>
        <w:t>experience</w:t>
      </w:r>
      <w:r>
        <w:rPr>
          <w:spacing w:val="-3"/>
        </w:rPr>
        <w:t xml:space="preserve"> </w:t>
      </w:r>
      <w:r>
        <w:t>of these</w:t>
      </w:r>
      <w:r>
        <w:rPr>
          <w:spacing w:val="-1"/>
        </w:rPr>
        <w:t xml:space="preserve"> </w:t>
      </w:r>
      <w:r>
        <w:t>changes</w:t>
      </w:r>
      <w:r>
        <w:rPr>
          <w:spacing w:val="-2"/>
        </w:rPr>
        <w:t xml:space="preserve"> </w:t>
      </w:r>
      <w:r>
        <w:t>as</w:t>
      </w:r>
      <w:r>
        <w:rPr>
          <w:spacing w:val="-2"/>
        </w:rPr>
        <w:t xml:space="preserve"> </w:t>
      </w:r>
      <w:r>
        <w:t>they undertake</w:t>
      </w:r>
      <w:r>
        <w:rPr>
          <w:spacing w:val="-1"/>
        </w:rPr>
        <w:t xml:space="preserve"> </w:t>
      </w:r>
      <w:r>
        <w:t>their work</w:t>
      </w:r>
      <w:r>
        <w:rPr>
          <w:spacing w:val="-2"/>
        </w:rPr>
        <w:t xml:space="preserve"> </w:t>
      </w:r>
      <w:r>
        <w:t>in</w:t>
      </w:r>
      <w:r>
        <w:rPr>
          <w:spacing w:val="-1"/>
        </w:rPr>
        <w:t xml:space="preserve"> </w:t>
      </w:r>
      <w:r>
        <w:t>the</w:t>
      </w:r>
      <w:r>
        <w:rPr>
          <w:spacing w:val="-1"/>
        </w:rPr>
        <w:t xml:space="preserve"> </w:t>
      </w:r>
      <w:r>
        <w:t>Australian</w:t>
      </w:r>
      <w:r>
        <w:rPr>
          <w:spacing w:val="-2"/>
        </w:rPr>
        <w:t xml:space="preserve"> </w:t>
      </w:r>
      <w:r>
        <w:t>community.</w:t>
      </w:r>
      <w:r>
        <w:rPr>
          <w:spacing w:val="-2"/>
        </w:rPr>
        <w:t xml:space="preserve"> </w:t>
      </w:r>
      <w:r>
        <w:t>We</w:t>
      </w:r>
      <w:r>
        <w:rPr>
          <w:spacing w:val="-2"/>
        </w:rPr>
        <w:t xml:space="preserve"> </w:t>
      </w:r>
      <w:r>
        <w:t>view</w:t>
      </w:r>
      <w:r>
        <w:rPr>
          <w:spacing w:val="-2"/>
        </w:rPr>
        <w:t xml:space="preserve"> </w:t>
      </w:r>
      <w:r>
        <w:t>investments</w:t>
      </w:r>
      <w:r>
        <w:rPr>
          <w:spacing w:val="-1"/>
        </w:rPr>
        <w:t xml:space="preserve"> </w:t>
      </w:r>
      <w:r>
        <w:t>in research and development to improve health outcomes positively. We are especially enthusiastic when we see these investments deliver new medicines and technologies that everyone can be confident will improve outcomes for health consumers and enhance the wellbeing of the broader Australian community.</w:t>
      </w:r>
    </w:p>
    <w:p w14:paraId="7435DB96" w14:textId="77777777" w:rsidR="00797D94" w:rsidRDefault="00797D94">
      <w:pPr>
        <w:pStyle w:val="BodyText"/>
      </w:pPr>
    </w:p>
    <w:p w14:paraId="5135F730" w14:textId="77777777" w:rsidR="00797D94" w:rsidRDefault="00E6212D">
      <w:pPr>
        <w:pStyle w:val="BodyText"/>
        <w:ind w:left="140" w:right="154"/>
      </w:pPr>
      <w:r>
        <w:t>While this acceleration has increased “speed to market”, it has also introduced new challenges. Traditionally, all medicines underwent rigorous assessment through three phases of clinical trials before seeking registration or reimbursement. Recent reforms to regulatory requirements have enabled pharmaceutical companies to seek registration through the Therapeutic Goods Administration</w:t>
      </w:r>
      <w:r>
        <w:rPr>
          <w:spacing w:val="-4"/>
        </w:rPr>
        <w:t xml:space="preserve"> </w:t>
      </w:r>
      <w:r>
        <w:t>(TGA)</w:t>
      </w:r>
      <w:r>
        <w:rPr>
          <w:spacing w:val="-4"/>
        </w:rPr>
        <w:t xml:space="preserve"> </w:t>
      </w:r>
      <w:r>
        <w:t>and</w:t>
      </w:r>
      <w:r>
        <w:rPr>
          <w:spacing w:val="-4"/>
        </w:rPr>
        <w:t xml:space="preserve"> </w:t>
      </w:r>
      <w:r>
        <w:t>subsequent</w:t>
      </w:r>
      <w:r>
        <w:rPr>
          <w:spacing w:val="-4"/>
        </w:rPr>
        <w:t xml:space="preserve"> </w:t>
      </w:r>
      <w:r>
        <w:t>reimbursement</w:t>
      </w:r>
      <w:r>
        <w:rPr>
          <w:spacing w:val="-4"/>
        </w:rPr>
        <w:t xml:space="preserve"> </w:t>
      </w:r>
      <w:r>
        <w:t>on</w:t>
      </w:r>
      <w:r>
        <w:rPr>
          <w:spacing w:val="-4"/>
        </w:rPr>
        <w:t xml:space="preserve"> </w:t>
      </w:r>
      <w:r>
        <w:t>the</w:t>
      </w:r>
      <w:r>
        <w:rPr>
          <w:spacing w:val="-4"/>
        </w:rPr>
        <w:t xml:space="preserve"> </w:t>
      </w:r>
      <w:r>
        <w:t>Pharmaceutical</w:t>
      </w:r>
      <w:r>
        <w:rPr>
          <w:spacing w:val="-4"/>
        </w:rPr>
        <w:t xml:space="preserve"> </w:t>
      </w:r>
      <w:r>
        <w:t>Benefits</w:t>
      </w:r>
      <w:r>
        <w:rPr>
          <w:spacing w:val="-3"/>
        </w:rPr>
        <w:t xml:space="preserve"> </w:t>
      </w:r>
      <w:r>
        <w:t>Scheme</w:t>
      </w:r>
      <w:r>
        <w:rPr>
          <w:spacing w:val="-4"/>
        </w:rPr>
        <w:t xml:space="preserve"> </w:t>
      </w:r>
      <w:r>
        <w:t>(PBS) earlier than before.</w:t>
      </w:r>
    </w:p>
    <w:p w14:paraId="1E58C348" w14:textId="77777777" w:rsidR="00797D94" w:rsidRDefault="00797D94">
      <w:pPr>
        <w:pStyle w:val="BodyText"/>
        <w:spacing w:before="1"/>
      </w:pPr>
    </w:p>
    <w:p w14:paraId="4E4868A3" w14:textId="77777777" w:rsidR="00797D94" w:rsidRDefault="00E6212D">
      <w:pPr>
        <w:pStyle w:val="BodyText"/>
        <w:ind w:left="141" w:right="130"/>
      </w:pPr>
      <w:r>
        <w:t>This has created greater uncertainty about how effective, safe, and cost-effective new health technologies are – including how well they might perform in the community compared to existing care.</w:t>
      </w:r>
      <w:r>
        <w:rPr>
          <w:spacing w:val="-3"/>
        </w:rPr>
        <w:t xml:space="preserve"> </w:t>
      </w:r>
      <w:r>
        <w:t>As</w:t>
      </w:r>
      <w:r>
        <w:rPr>
          <w:spacing w:val="-1"/>
        </w:rPr>
        <w:t xml:space="preserve"> </w:t>
      </w:r>
      <w:r>
        <w:t>the</w:t>
      </w:r>
      <w:r>
        <w:rPr>
          <w:spacing w:val="-1"/>
        </w:rPr>
        <w:t xml:space="preserve"> </w:t>
      </w:r>
      <w:r>
        <w:t>HTA</w:t>
      </w:r>
      <w:r>
        <w:rPr>
          <w:spacing w:val="-2"/>
        </w:rPr>
        <w:t xml:space="preserve"> </w:t>
      </w:r>
      <w:r>
        <w:t>Review</w:t>
      </w:r>
      <w:r>
        <w:rPr>
          <w:spacing w:val="-3"/>
        </w:rPr>
        <w:t xml:space="preserve"> </w:t>
      </w:r>
      <w:r>
        <w:t>found,</w:t>
      </w:r>
      <w:r>
        <w:rPr>
          <w:spacing w:val="-3"/>
        </w:rPr>
        <w:t xml:space="preserve"> </w:t>
      </w:r>
      <w:r>
        <w:t>the</w:t>
      </w:r>
      <w:r>
        <w:rPr>
          <w:spacing w:val="-3"/>
        </w:rPr>
        <w:t xml:space="preserve"> </w:t>
      </w:r>
      <w:r>
        <w:t>evidence</w:t>
      </w:r>
      <w:r>
        <w:rPr>
          <w:spacing w:val="-3"/>
        </w:rPr>
        <w:t xml:space="preserve"> </w:t>
      </w:r>
      <w:r>
        <w:t>for</w:t>
      </w:r>
      <w:r>
        <w:rPr>
          <w:spacing w:val="-3"/>
        </w:rPr>
        <w:t xml:space="preserve"> </w:t>
      </w:r>
      <w:r>
        <w:t>many</w:t>
      </w:r>
      <w:r>
        <w:rPr>
          <w:spacing w:val="-3"/>
        </w:rPr>
        <w:t xml:space="preserve"> </w:t>
      </w:r>
      <w:r>
        <w:t>technologies</w:t>
      </w:r>
      <w:r>
        <w:rPr>
          <w:spacing w:val="-3"/>
        </w:rPr>
        <w:t xml:space="preserve"> </w:t>
      </w:r>
      <w:r>
        <w:t>today</w:t>
      </w:r>
      <w:r>
        <w:rPr>
          <w:spacing w:val="-3"/>
        </w:rPr>
        <w:t xml:space="preserve"> </w:t>
      </w:r>
      <w:r>
        <w:t>does</w:t>
      </w:r>
      <w:r>
        <w:rPr>
          <w:spacing w:val="-3"/>
        </w:rPr>
        <w:t xml:space="preserve"> </w:t>
      </w:r>
      <w:r>
        <w:t>not</w:t>
      </w:r>
      <w:r>
        <w:rPr>
          <w:spacing w:val="-3"/>
        </w:rPr>
        <w:t xml:space="preserve"> </w:t>
      </w:r>
      <w:r>
        <w:t>allow</w:t>
      </w:r>
      <w:r>
        <w:rPr>
          <w:spacing w:val="-3"/>
        </w:rPr>
        <w:t xml:space="preserve"> </w:t>
      </w:r>
      <w:r>
        <w:t>us to</w:t>
      </w:r>
      <w:r>
        <w:rPr>
          <w:spacing w:val="-2"/>
        </w:rPr>
        <w:t xml:space="preserve"> </w:t>
      </w:r>
      <w:r>
        <w:t>be</w:t>
      </w:r>
      <w:r>
        <w:rPr>
          <w:spacing w:val="-3"/>
        </w:rPr>
        <w:t xml:space="preserve"> </w:t>
      </w:r>
      <w:r>
        <w:t>as</w:t>
      </w:r>
    </w:p>
    <w:p w14:paraId="4AE319FE" w14:textId="77777777" w:rsidR="00797D94" w:rsidRDefault="00797D94">
      <w:pPr>
        <w:sectPr w:rsidR="00797D94">
          <w:footerReference w:type="default" r:id="rId9"/>
          <w:type w:val="continuous"/>
          <w:pgSz w:w="11910" w:h="16840"/>
          <w:pgMar w:top="1380" w:right="1300" w:bottom="1200" w:left="1300" w:header="0" w:footer="1007" w:gutter="0"/>
          <w:pgNumType w:start="1"/>
          <w:cols w:space="720"/>
        </w:sectPr>
      </w:pPr>
    </w:p>
    <w:p w14:paraId="05690AE1" w14:textId="77777777" w:rsidR="00797D94" w:rsidRDefault="00E6212D">
      <w:pPr>
        <w:pStyle w:val="BodyText"/>
        <w:spacing w:before="42"/>
        <w:ind w:left="139" w:right="169"/>
      </w:pPr>
      <w:r>
        <w:lastRenderedPageBreak/>
        <w:t>confident</w:t>
      </w:r>
      <w:r>
        <w:rPr>
          <w:spacing w:val="-3"/>
        </w:rPr>
        <w:t xml:space="preserve"> </w:t>
      </w:r>
      <w:r>
        <w:t>as</w:t>
      </w:r>
      <w:r>
        <w:rPr>
          <w:spacing w:val="-1"/>
        </w:rPr>
        <w:t xml:space="preserve"> </w:t>
      </w:r>
      <w:r>
        <w:t>we</w:t>
      </w:r>
      <w:r>
        <w:rPr>
          <w:spacing w:val="-3"/>
        </w:rPr>
        <w:t xml:space="preserve"> </w:t>
      </w:r>
      <w:r>
        <w:t>could</w:t>
      </w:r>
      <w:r>
        <w:rPr>
          <w:spacing w:val="-3"/>
        </w:rPr>
        <w:t xml:space="preserve"> </w:t>
      </w:r>
      <w:r>
        <w:t>be</w:t>
      </w:r>
      <w:r>
        <w:rPr>
          <w:spacing w:val="-3"/>
        </w:rPr>
        <w:t xml:space="preserve"> </w:t>
      </w:r>
      <w:r>
        <w:t>in</w:t>
      </w:r>
      <w:r>
        <w:rPr>
          <w:spacing w:val="-3"/>
        </w:rPr>
        <w:t xml:space="preserve"> </w:t>
      </w:r>
      <w:r>
        <w:t>previous</w:t>
      </w:r>
      <w:r>
        <w:rPr>
          <w:spacing w:val="-3"/>
        </w:rPr>
        <w:t xml:space="preserve"> </w:t>
      </w:r>
      <w:r>
        <w:t>years</w:t>
      </w:r>
      <w:r>
        <w:rPr>
          <w:spacing w:val="-2"/>
        </w:rPr>
        <w:t xml:space="preserve"> </w:t>
      </w:r>
      <w:r>
        <w:t>about</w:t>
      </w:r>
      <w:r>
        <w:rPr>
          <w:spacing w:val="-3"/>
        </w:rPr>
        <w:t xml:space="preserve"> </w:t>
      </w:r>
      <w:r>
        <w:t>how</w:t>
      </w:r>
      <w:r>
        <w:rPr>
          <w:spacing w:val="-3"/>
        </w:rPr>
        <w:t xml:space="preserve"> </w:t>
      </w:r>
      <w:r>
        <w:t>well</w:t>
      </w:r>
      <w:r>
        <w:rPr>
          <w:spacing w:val="-2"/>
        </w:rPr>
        <w:t xml:space="preserve"> </w:t>
      </w:r>
      <w:r>
        <w:t>they might</w:t>
      </w:r>
      <w:r>
        <w:rPr>
          <w:spacing w:val="-3"/>
        </w:rPr>
        <w:t xml:space="preserve"> </w:t>
      </w:r>
      <w:r>
        <w:t>perform.</w:t>
      </w:r>
      <w:r>
        <w:rPr>
          <w:spacing w:val="-3"/>
        </w:rPr>
        <w:t xml:space="preserve"> </w:t>
      </w:r>
      <w:r>
        <w:t>Further,</w:t>
      </w:r>
      <w:r>
        <w:rPr>
          <w:spacing w:val="-3"/>
        </w:rPr>
        <w:t xml:space="preserve"> </w:t>
      </w:r>
      <w:r>
        <w:t>the</w:t>
      </w:r>
      <w:r>
        <w:rPr>
          <w:spacing w:val="-3"/>
        </w:rPr>
        <w:t xml:space="preserve"> </w:t>
      </w:r>
      <w:r>
        <w:t>speed</w:t>
      </w:r>
      <w:r>
        <w:rPr>
          <w:spacing w:val="-3"/>
        </w:rPr>
        <w:t xml:space="preserve"> </w:t>
      </w:r>
      <w:r>
        <w:t>of the process and high expectations for faster access also limits opportunities for engagement with</w:t>
      </w:r>
      <w:r>
        <w:rPr>
          <w:spacing w:val="40"/>
        </w:rPr>
        <w:t xml:space="preserve"> </w:t>
      </w:r>
      <w:r>
        <w:t xml:space="preserve">the community and ensuring HTAs capture all people that may benefit and the outcomes that are most relevant to them. The PBAC’s work increasingly involves balancing reduced confidence in claimed benefits, higher costs, and demands for greater engagement and faster access to touted </w:t>
      </w:r>
      <w:r>
        <w:rPr>
          <w:spacing w:val="-2"/>
        </w:rPr>
        <w:t>breakthroughs.</w:t>
      </w:r>
    </w:p>
    <w:p w14:paraId="29D318E8" w14:textId="77777777" w:rsidR="00797D94" w:rsidRDefault="00E6212D">
      <w:pPr>
        <w:pStyle w:val="Heading1"/>
        <w:spacing w:before="268"/>
      </w:pPr>
      <w:r>
        <w:t>Consideration</w:t>
      </w:r>
      <w:r>
        <w:rPr>
          <w:spacing w:val="-9"/>
        </w:rPr>
        <w:t xml:space="preserve"> </w:t>
      </w:r>
      <w:r>
        <w:t>of</w:t>
      </w:r>
      <w:r>
        <w:rPr>
          <w:spacing w:val="-8"/>
        </w:rPr>
        <w:t xml:space="preserve"> </w:t>
      </w:r>
      <w:r>
        <w:t>the</w:t>
      </w:r>
      <w:r>
        <w:rPr>
          <w:spacing w:val="-8"/>
        </w:rPr>
        <w:t xml:space="preserve"> </w:t>
      </w:r>
      <w:r>
        <w:rPr>
          <w:spacing w:val="-2"/>
        </w:rPr>
        <w:t>Review</w:t>
      </w:r>
    </w:p>
    <w:p w14:paraId="226F347B" w14:textId="77777777" w:rsidR="00797D94" w:rsidRDefault="00E6212D">
      <w:pPr>
        <w:pStyle w:val="BodyText"/>
        <w:ind w:left="140" w:right="249"/>
      </w:pPr>
      <w:r>
        <w:t>The PBAC is pleased to see that the Review was guided by the principles of Australia’s National Medicines Policy (NMP), particularly the essential role of person-centred care. The NMP is an important</w:t>
      </w:r>
      <w:r>
        <w:rPr>
          <w:spacing w:val="-3"/>
        </w:rPr>
        <w:t xml:space="preserve"> </w:t>
      </w:r>
      <w:r>
        <w:t>framework</w:t>
      </w:r>
      <w:r>
        <w:rPr>
          <w:spacing w:val="-4"/>
        </w:rPr>
        <w:t xml:space="preserve"> </w:t>
      </w:r>
      <w:r>
        <w:t>that</w:t>
      </w:r>
      <w:r>
        <w:rPr>
          <w:spacing w:val="-3"/>
        </w:rPr>
        <w:t xml:space="preserve"> </w:t>
      </w:r>
      <w:r>
        <w:t>helps</w:t>
      </w:r>
      <w:r>
        <w:rPr>
          <w:spacing w:val="-3"/>
        </w:rPr>
        <w:t xml:space="preserve"> </w:t>
      </w:r>
      <w:r>
        <w:t>all</w:t>
      </w:r>
      <w:r>
        <w:rPr>
          <w:spacing w:val="-3"/>
        </w:rPr>
        <w:t xml:space="preserve"> </w:t>
      </w:r>
      <w:r>
        <w:t>partners</w:t>
      </w:r>
      <w:r>
        <w:rPr>
          <w:spacing w:val="-4"/>
        </w:rPr>
        <w:t xml:space="preserve"> </w:t>
      </w:r>
      <w:r>
        <w:t>contribute</w:t>
      </w:r>
      <w:r>
        <w:rPr>
          <w:spacing w:val="-4"/>
        </w:rPr>
        <w:t xml:space="preserve"> </w:t>
      </w:r>
      <w:r>
        <w:t>to</w:t>
      </w:r>
      <w:r>
        <w:rPr>
          <w:spacing w:val="-2"/>
        </w:rPr>
        <w:t xml:space="preserve"> </w:t>
      </w:r>
      <w:r>
        <w:t>the</w:t>
      </w:r>
      <w:r>
        <w:rPr>
          <w:spacing w:val="-4"/>
        </w:rPr>
        <w:t xml:space="preserve"> </w:t>
      </w:r>
      <w:r>
        <w:t>goal</w:t>
      </w:r>
      <w:r>
        <w:rPr>
          <w:spacing w:val="-3"/>
        </w:rPr>
        <w:t xml:space="preserve"> </w:t>
      </w:r>
      <w:r>
        <w:t>of</w:t>
      </w:r>
      <w:r>
        <w:rPr>
          <w:spacing w:val="-4"/>
        </w:rPr>
        <w:t xml:space="preserve"> </w:t>
      </w:r>
      <w:r>
        <w:t>achieving</w:t>
      </w:r>
      <w:r>
        <w:rPr>
          <w:spacing w:val="-3"/>
        </w:rPr>
        <w:t xml:space="preserve"> </w:t>
      </w:r>
      <w:r>
        <w:t>the</w:t>
      </w:r>
      <w:r>
        <w:rPr>
          <w:spacing w:val="-4"/>
        </w:rPr>
        <w:t xml:space="preserve"> </w:t>
      </w:r>
      <w:r>
        <w:t>world’s</w:t>
      </w:r>
      <w:r>
        <w:rPr>
          <w:spacing w:val="-2"/>
        </w:rPr>
        <w:t xml:space="preserve"> </w:t>
      </w:r>
      <w:r>
        <w:t>best health, social and economic outcomes for all Australians through a highly supportive medicines policy environment.</w:t>
      </w:r>
    </w:p>
    <w:p w14:paraId="1F3D0F01" w14:textId="77777777" w:rsidR="00797D94" w:rsidRDefault="00797D94">
      <w:pPr>
        <w:pStyle w:val="BodyText"/>
      </w:pPr>
    </w:p>
    <w:p w14:paraId="0475554F" w14:textId="77777777" w:rsidR="00797D94" w:rsidRDefault="00E6212D">
      <w:pPr>
        <w:pStyle w:val="BodyText"/>
        <w:ind w:left="140" w:right="154"/>
      </w:pPr>
      <w:r>
        <w:t>The Review’s findings largely reflect the PBAC’s experience. This includes the finding that Australia has</w:t>
      </w:r>
      <w:r>
        <w:rPr>
          <w:spacing w:val="-3"/>
        </w:rPr>
        <w:t xml:space="preserve"> </w:t>
      </w:r>
      <w:r>
        <w:t>a</w:t>
      </w:r>
      <w:r>
        <w:rPr>
          <w:spacing w:val="-3"/>
        </w:rPr>
        <w:t xml:space="preserve"> </w:t>
      </w:r>
      <w:r>
        <w:t>world</w:t>
      </w:r>
      <w:r>
        <w:rPr>
          <w:spacing w:val="-2"/>
        </w:rPr>
        <w:t xml:space="preserve"> </w:t>
      </w:r>
      <w:r>
        <w:t>class</w:t>
      </w:r>
      <w:r>
        <w:rPr>
          <w:spacing w:val="-3"/>
        </w:rPr>
        <w:t xml:space="preserve"> </w:t>
      </w:r>
      <w:r>
        <w:t>HTA</w:t>
      </w:r>
      <w:r>
        <w:rPr>
          <w:spacing w:val="-3"/>
        </w:rPr>
        <w:t xml:space="preserve"> </w:t>
      </w:r>
      <w:r>
        <w:t>system</w:t>
      </w:r>
      <w:r>
        <w:rPr>
          <w:spacing w:val="-3"/>
        </w:rPr>
        <w:t xml:space="preserve"> </w:t>
      </w:r>
      <w:r>
        <w:t>and</w:t>
      </w:r>
      <w:r>
        <w:rPr>
          <w:spacing w:val="-2"/>
        </w:rPr>
        <w:t xml:space="preserve"> </w:t>
      </w:r>
      <w:r>
        <w:t>that</w:t>
      </w:r>
      <w:r>
        <w:rPr>
          <w:spacing w:val="-3"/>
        </w:rPr>
        <w:t xml:space="preserve"> </w:t>
      </w:r>
      <w:r>
        <w:t>it</w:t>
      </w:r>
      <w:r>
        <w:rPr>
          <w:spacing w:val="-2"/>
        </w:rPr>
        <w:t xml:space="preserve"> </w:t>
      </w:r>
      <w:r>
        <w:t>is</w:t>
      </w:r>
      <w:r>
        <w:rPr>
          <w:spacing w:val="-3"/>
        </w:rPr>
        <w:t xml:space="preserve"> </w:t>
      </w:r>
      <w:r>
        <w:t>the</w:t>
      </w:r>
      <w:r>
        <w:rPr>
          <w:spacing w:val="-2"/>
        </w:rPr>
        <w:t xml:space="preserve"> </w:t>
      </w:r>
      <w:r>
        <w:t>result</w:t>
      </w:r>
      <w:r>
        <w:rPr>
          <w:spacing w:val="-2"/>
        </w:rPr>
        <w:t xml:space="preserve"> </w:t>
      </w:r>
      <w:r>
        <w:t>of</w:t>
      </w:r>
      <w:r>
        <w:rPr>
          <w:spacing w:val="-3"/>
        </w:rPr>
        <w:t xml:space="preserve"> </w:t>
      </w:r>
      <w:r>
        <w:t>decades</w:t>
      </w:r>
      <w:r>
        <w:rPr>
          <w:spacing w:val="-3"/>
        </w:rPr>
        <w:t xml:space="preserve"> </w:t>
      </w:r>
      <w:r>
        <w:t>of</w:t>
      </w:r>
      <w:r>
        <w:rPr>
          <w:spacing w:val="-2"/>
        </w:rPr>
        <w:t xml:space="preserve"> </w:t>
      </w:r>
      <w:r>
        <w:t>effort</w:t>
      </w:r>
      <w:r>
        <w:rPr>
          <w:spacing w:val="-3"/>
        </w:rPr>
        <w:t xml:space="preserve"> </w:t>
      </w:r>
      <w:r>
        <w:t>and</w:t>
      </w:r>
      <w:r>
        <w:rPr>
          <w:spacing w:val="-2"/>
        </w:rPr>
        <w:t xml:space="preserve"> </w:t>
      </w:r>
      <w:r>
        <w:t>continuous</w:t>
      </w:r>
      <w:r>
        <w:rPr>
          <w:spacing w:val="-1"/>
        </w:rPr>
        <w:t xml:space="preserve"> </w:t>
      </w:r>
      <w:r>
        <w:t>adaptation and improvement to meet emerging challenges and changing expectations. The PBAC also agrees that there are many opportunities to improve the system to better meet the aims of the NMP.</w:t>
      </w:r>
    </w:p>
    <w:p w14:paraId="2456772A" w14:textId="77777777" w:rsidR="00797D94" w:rsidRDefault="00797D94">
      <w:pPr>
        <w:pStyle w:val="BodyText"/>
      </w:pPr>
    </w:p>
    <w:p w14:paraId="24265A54" w14:textId="77777777" w:rsidR="00797D94" w:rsidRDefault="00E6212D">
      <w:pPr>
        <w:pStyle w:val="BodyText"/>
        <w:ind w:left="140" w:right="202"/>
      </w:pPr>
      <w:r>
        <w:t>The</w:t>
      </w:r>
      <w:r>
        <w:rPr>
          <w:spacing w:val="-3"/>
        </w:rPr>
        <w:t xml:space="preserve"> </w:t>
      </w:r>
      <w:r>
        <w:t>PBAC</w:t>
      </w:r>
      <w:r>
        <w:rPr>
          <w:spacing w:val="-3"/>
        </w:rPr>
        <w:t xml:space="preserve"> </w:t>
      </w:r>
      <w:r>
        <w:t>also</w:t>
      </w:r>
      <w:r>
        <w:rPr>
          <w:spacing w:val="-2"/>
        </w:rPr>
        <w:t xml:space="preserve"> </w:t>
      </w:r>
      <w:r>
        <w:t>appreciates</w:t>
      </w:r>
      <w:r>
        <w:rPr>
          <w:spacing w:val="-3"/>
        </w:rPr>
        <w:t xml:space="preserve"> </w:t>
      </w:r>
      <w:r>
        <w:t>there</w:t>
      </w:r>
      <w:r>
        <w:rPr>
          <w:spacing w:val="-3"/>
        </w:rPr>
        <w:t xml:space="preserve"> </w:t>
      </w:r>
      <w:r>
        <w:t>have</w:t>
      </w:r>
      <w:r>
        <w:rPr>
          <w:spacing w:val="-2"/>
        </w:rPr>
        <w:t xml:space="preserve"> </w:t>
      </w:r>
      <w:r>
        <w:t>been</w:t>
      </w:r>
      <w:r>
        <w:rPr>
          <w:spacing w:val="-3"/>
        </w:rPr>
        <w:t xml:space="preserve"> </w:t>
      </w:r>
      <w:r>
        <w:t>several</w:t>
      </w:r>
      <w:r>
        <w:rPr>
          <w:spacing w:val="-3"/>
        </w:rPr>
        <w:t xml:space="preserve"> </w:t>
      </w:r>
      <w:r>
        <w:t>recent</w:t>
      </w:r>
      <w:r>
        <w:rPr>
          <w:spacing w:val="-3"/>
        </w:rPr>
        <w:t xml:space="preserve"> </w:t>
      </w:r>
      <w:r>
        <w:t>inquiries</w:t>
      </w:r>
      <w:r>
        <w:rPr>
          <w:spacing w:val="-3"/>
        </w:rPr>
        <w:t xml:space="preserve"> </w:t>
      </w:r>
      <w:r>
        <w:t>and</w:t>
      </w:r>
      <w:r>
        <w:rPr>
          <w:spacing w:val="-2"/>
        </w:rPr>
        <w:t xml:space="preserve"> </w:t>
      </w:r>
      <w:r>
        <w:t>processes</w:t>
      </w:r>
      <w:r>
        <w:rPr>
          <w:spacing w:val="-3"/>
        </w:rPr>
        <w:t xml:space="preserve"> </w:t>
      </w:r>
      <w:r>
        <w:t>that</w:t>
      </w:r>
      <w:r>
        <w:rPr>
          <w:spacing w:val="-3"/>
        </w:rPr>
        <w:t xml:space="preserve"> </w:t>
      </w:r>
      <w:r>
        <w:t>have,</w:t>
      </w:r>
      <w:r>
        <w:rPr>
          <w:spacing w:val="-2"/>
        </w:rPr>
        <w:t xml:space="preserve"> </w:t>
      </w:r>
      <w:r>
        <w:t>or</w:t>
      </w:r>
      <w:r>
        <w:rPr>
          <w:spacing w:val="-3"/>
        </w:rPr>
        <w:t xml:space="preserve"> </w:t>
      </w:r>
      <w:r>
        <w:t xml:space="preserve">may soon make, recommendations for reform to Australia’s health technology assessment and funding arrangements. This includes the report of the Enhanced Consumer Engagement Framework co- design project, the Senate Standing Committee on Community Affairs inquiry into equitable access to diagnosis and treatment for individuals with rare and less common cancers, including neuroendocrine cancer, and the House of Representatives Standing Committee for Health, Aged Care and Sport’s </w:t>
      </w:r>
      <w:r>
        <w:rPr>
          <w:i/>
        </w:rPr>
        <w:t xml:space="preserve">The New Frontier </w:t>
      </w:r>
      <w:r>
        <w:t>report. The PBAC believes it will be important that the HTA reform process takes a holistic view of these reports and their recommendations, while ensuring consistency with the NMP.</w:t>
      </w:r>
    </w:p>
    <w:p w14:paraId="6E641AB6" w14:textId="77777777" w:rsidR="00797D94" w:rsidRDefault="00797D94">
      <w:pPr>
        <w:pStyle w:val="BodyText"/>
      </w:pPr>
    </w:p>
    <w:p w14:paraId="11619BED" w14:textId="77777777" w:rsidR="00797D94" w:rsidRDefault="00E6212D">
      <w:pPr>
        <w:pStyle w:val="Heading1"/>
        <w:ind w:left="141"/>
      </w:pPr>
      <w:r>
        <w:t>Reflections</w:t>
      </w:r>
      <w:r>
        <w:rPr>
          <w:spacing w:val="-7"/>
        </w:rPr>
        <w:t xml:space="preserve"> </w:t>
      </w:r>
      <w:r>
        <w:t>on</w:t>
      </w:r>
      <w:r>
        <w:rPr>
          <w:spacing w:val="-8"/>
        </w:rPr>
        <w:t xml:space="preserve"> </w:t>
      </w:r>
      <w:r>
        <w:t>the</w:t>
      </w:r>
      <w:r>
        <w:rPr>
          <w:spacing w:val="-7"/>
        </w:rPr>
        <w:t xml:space="preserve"> </w:t>
      </w:r>
      <w:r>
        <w:rPr>
          <w:spacing w:val="-2"/>
        </w:rPr>
        <w:t>recommendations</w:t>
      </w:r>
    </w:p>
    <w:p w14:paraId="68A78479" w14:textId="77777777" w:rsidR="00797D94" w:rsidRDefault="00E6212D">
      <w:pPr>
        <w:pStyle w:val="BodyText"/>
        <w:ind w:left="140" w:right="130"/>
      </w:pPr>
      <w:r>
        <w:t>Overall, the PBAC is supportive of the Review’s objectives – particularly its focus on NMP objectives of</w:t>
      </w:r>
      <w:r>
        <w:rPr>
          <w:spacing w:val="-3"/>
        </w:rPr>
        <w:t xml:space="preserve"> </w:t>
      </w:r>
      <w:r>
        <w:t>equitable</w:t>
      </w:r>
      <w:r>
        <w:rPr>
          <w:spacing w:val="-2"/>
        </w:rPr>
        <w:t xml:space="preserve"> </w:t>
      </w:r>
      <w:r>
        <w:t>access</w:t>
      </w:r>
      <w:r>
        <w:rPr>
          <w:spacing w:val="-3"/>
        </w:rPr>
        <w:t xml:space="preserve"> </w:t>
      </w:r>
      <w:r>
        <w:t>and</w:t>
      </w:r>
      <w:r>
        <w:rPr>
          <w:spacing w:val="-2"/>
        </w:rPr>
        <w:t xml:space="preserve"> </w:t>
      </w:r>
      <w:r>
        <w:t>improving</w:t>
      </w:r>
      <w:r>
        <w:rPr>
          <w:spacing w:val="-3"/>
        </w:rPr>
        <w:t xml:space="preserve"> </w:t>
      </w:r>
      <w:r>
        <w:t>engagement</w:t>
      </w:r>
      <w:r>
        <w:rPr>
          <w:spacing w:val="-3"/>
        </w:rPr>
        <w:t xml:space="preserve"> </w:t>
      </w:r>
      <w:r>
        <w:t>and</w:t>
      </w:r>
      <w:r>
        <w:rPr>
          <w:spacing w:val="-3"/>
        </w:rPr>
        <w:t xml:space="preserve"> </w:t>
      </w:r>
      <w:r>
        <w:t>partnership</w:t>
      </w:r>
      <w:r>
        <w:rPr>
          <w:spacing w:val="-2"/>
        </w:rPr>
        <w:t xml:space="preserve"> </w:t>
      </w:r>
      <w:r>
        <w:t>with</w:t>
      </w:r>
      <w:r>
        <w:rPr>
          <w:spacing w:val="-2"/>
        </w:rPr>
        <w:t xml:space="preserve"> </w:t>
      </w:r>
      <w:r>
        <w:t>those</w:t>
      </w:r>
      <w:r>
        <w:rPr>
          <w:spacing w:val="-2"/>
        </w:rPr>
        <w:t xml:space="preserve"> </w:t>
      </w:r>
      <w:r>
        <w:t>who</w:t>
      </w:r>
      <w:r>
        <w:rPr>
          <w:spacing w:val="-2"/>
        </w:rPr>
        <w:t xml:space="preserve"> </w:t>
      </w:r>
      <w:r>
        <w:t>have</w:t>
      </w:r>
      <w:r>
        <w:rPr>
          <w:spacing w:val="-3"/>
        </w:rPr>
        <w:t xml:space="preserve"> </w:t>
      </w:r>
      <w:r>
        <w:t>a</w:t>
      </w:r>
      <w:r>
        <w:rPr>
          <w:spacing w:val="-3"/>
        </w:rPr>
        <w:t xml:space="preserve"> </w:t>
      </w:r>
      <w:r>
        <w:t>stake</w:t>
      </w:r>
      <w:r>
        <w:rPr>
          <w:spacing w:val="-3"/>
        </w:rPr>
        <w:t xml:space="preserve"> </w:t>
      </w:r>
      <w:r>
        <w:t>in</w:t>
      </w:r>
      <w:r>
        <w:rPr>
          <w:spacing w:val="-2"/>
        </w:rPr>
        <w:t xml:space="preserve"> </w:t>
      </w:r>
      <w:r>
        <w:t>HTA processes and outcomes. For this early opportunity, the PBAC offers the following high-level reflections which it hopes will assist you and the Government develop its response.</w:t>
      </w:r>
    </w:p>
    <w:p w14:paraId="7D920AB1" w14:textId="77777777" w:rsidR="00797D94" w:rsidRDefault="00797D94">
      <w:pPr>
        <w:pStyle w:val="BodyText"/>
      </w:pPr>
    </w:p>
    <w:p w14:paraId="66B1285A" w14:textId="77777777" w:rsidR="00797D94" w:rsidRDefault="00E6212D">
      <w:pPr>
        <w:ind w:left="140" w:right="249"/>
        <w:rPr>
          <w:i/>
        </w:rPr>
      </w:pPr>
      <w:r>
        <w:rPr>
          <w:i/>
        </w:rPr>
        <w:t>Implementing</w:t>
      </w:r>
      <w:r>
        <w:rPr>
          <w:i/>
          <w:spacing w:val="-3"/>
        </w:rPr>
        <w:t xml:space="preserve"> </w:t>
      </w:r>
      <w:r>
        <w:rPr>
          <w:i/>
        </w:rPr>
        <w:t>the</w:t>
      </w:r>
      <w:r>
        <w:rPr>
          <w:i/>
          <w:spacing w:val="-4"/>
        </w:rPr>
        <w:t xml:space="preserve"> </w:t>
      </w:r>
      <w:r>
        <w:rPr>
          <w:i/>
        </w:rPr>
        <w:t>recommendations</w:t>
      </w:r>
      <w:r>
        <w:rPr>
          <w:i/>
          <w:spacing w:val="-1"/>
        </w:rPr>
        <w:t xml:space="preserve"> </w:t>
      </w:r>
      <w:r>
        <w:rPr>
          <w:i/>
        </w:rPr>
        <w:t>will</w:t>
      </w:r>
      <w:r>
        <w:rPr>
          <w:i/>
          <w:spacing w:val="-3"/>
        </w:rPr>
        <w:t xml:space="preserve"> </w:t>
      </w:r>
      <w:r>
        <w:rPr>
          <w:i/>
        </w:rPr>
        <w:t>be</w:t>
      </w:r>
      <w:r>
        <w:rPr>
          <w:i/>
          <w:spacing w:val="-4"/>
        </w:rPr>
        <w:t xml:space="preserve"> </w:t>
      </w:r>
      <w:r>
        <w:rPr>
          <w:i/>
        </w:rPr>
        <w:t>a</w:t>
      </w:r>
      <w:r>
        <w:rPr>
          <w:i/>
          <w:spacing w:val="-2"/>
        </w:rPr>
        <w:t xml:space="preserve"> </w:t>
      </w:r>
      <w:r>
        <w:rPr>
          <w:i/>
        </w:rPr>
        <w:t>large</w:t>
      </w:r>
      <w:r>
        <w:rPr>
          <w:i/>
          <w:spacing w:val="-4"/>
        </w:rPr>
        <w:t xml:space="preserve"> </w:t>
      </w:r>
      <w:r>
        <w:rPr>
          <w:i/>
        </w:rPr>
        <w:t>and</w:t>
      </w:r>
      <w:r>
        <w:rPr>
          <w:i/>
          <w:spacing w:val="-3"/>
        </w:rPr>
        <w:t xml:space="preserve"> </w:t>
      </w:r>
      <w:r>
        <w:rPr>
          <w:i/>
        </w:rPr>
        <w:t>complex</w:t>
      </w:r>
      <w:r>
        <w:rPr>
          <w:i/>
          <w:spacing w:val="-4"/>
        </w:rPr>
        <w:t xml:space="preserve"> </w:t>
      </w:r>
      <w:r>
        <w:rPr>
          <w:i/>
        </w:rPr>
        <w:t>body</w:t>
      </w:r>
      <w:r>
        <w:rPr>
          <w:i/>
          <w:spacing w:val="-2"/>
        </w:rPr>
        <w:t xml:space="preserve"> </w:t>
      </w:r>
      <w:r>
        <w:rPr>
          <w:i/>
        </w:rPr>
        <w:t>of</w:t>
      </w:r>
      <w:r>
        <w:rPr>
          <w:i/>
          <w:spacing w:val="-3"/>
        </w:rPr>
        <w:t xml:space="preserve"> </w:t>
      </w:r>
      <w:r>
        <w:rPr>
          <w:i/>
        </w:rPr>
        <w:t>work</w:t>
      </w:r>
      <w:r>
        <w:rPr>
          <w:i/>
          <w:spacing w:val="-4"/>
        </w:rPr>
        <w:t xml:space="preserve"> </w:t>
      </w:r>
      <w:r>
        <w:rPr>
          <w:i/>
        </w:rPr>
        <w:t>requiring collaboration by all partners</w:t>
      </w:r>
    </w:p>
    <w:p w14:paraId="3565EEDF" w14:textId="77777777" w:rsidR="00797D94" w:rsidRDefault="00E6212D">
      <w:pPr>
        <w:pStyle w:val="BodyText"/>
        <w:ind w:left="140" w:right="249"/>
      </w:pPr>
      <w:r>
        <w:t>The</w:t>
      </w:r>
      <w:r>
        <w:rPr>
          <w:spacing w:val="-4"/>
        </w:rPr>
        <w:t xml:space="preserve"> </w:t>
      </w:r>
      <w:r>
        <w:t>PBAC</w:t>
      </w:r>
      <w:r>
        <w:rPr>
          <w:spacing w:val="-4"/>
        </w:rPr>
        <w:t xml:space="preserve"> </w:t>
      </w:r>
      <w:r>
        <w:t>notes</w:t>
      </w:r>
      <w:r>
        <w:rPr>
          <w:spacing w:val="-4"/>
        </w:rPr>
        <w:t xml:space="preserve"> </w:t>
      </w:r>
      <w:r>
        <w:t>that</w:t>
      </w:r>
      <w:r>
        <w:rPr>
          <w:spacing w:val="-3"/>
        </w:rPr>
        <w:t xml:space="preserve"> </w:t>
      </w:r>
      <w:r>
        <w:t>many</w:t>
      </w:r>
      <w:r>
        <w:rPr>
          <w:spacing w:val="-1"/>
        </w:rPr>
        <w:t xml:space="preserve"> </w:t>
      </w:r>
      <w:r>
        <w:t>of</w:t>
      </w:r>
      <w:r>
        <w:rPr>
          <w:spacing w:val="-4"/>
        </w:rPr>
        <w:t xml:space="preserve"> </w:t>
      </w:r>
      <w:r>
        <w:t>the</w:t>
      </w:r>
      <w:r>
        <w:rPr>
          <w:spacing w:val="-3"/>
        </w:rPr>
        <w:t xml:space="preserve"> </w:t>
      </w:r>
      <w:r>
        <w:t>Review’s</w:t>
      </w:r>
      <w:r>
        <w:rPr>
          <w:spacing w:val="-3"/>
        </w:rPr>
        <w:t xml:space="preserve"> </w:t>
      </w:r>
      <w:r>
        <w:t>recommendations</w:t>
      </w:r>
      <w:r>
        <w:rPr>
          <w:spacing w:val="-4"/>
        </w:rPr>
        <w:t xml:space="preserve"> </w:t>
      </w:r>
      <w:r>
        <w:t>will</w:t>
      </w:r>
      <w:r>
        <w:rPr>
          <w:spacing w:val="-3"/>
        </w:rPr>
        <w:t xml:space="preserve"> </w:t>
      </w:r>
      <w:r>
        <w:t>necessitate</w:t>
      </w:r>
      <w:r>
        <w:rPr>
          <w:spacing w:val="-3"/>
        </w:rPr>
        <w:t xml:space="preserve"> </w:t>
      </w:r>
      <w:r>
        <w:t>policy</w:t>
      </w:r>
      <w:r>
        <w:rPr>
          <w:spacing w:val="-3"/>
        </w:rPr>
        <w:t xml:space="preserve"> </w:t>
      </w:r>
      <w:r>
        <w:t>changes,</w:t>
      </w:r>
      <w:r>
        <w:rPr>
          <w:spacing w:val="-4"/>
        </w:rPr>
        <w:t xml:space="preserve"> </w:t>
      </w:r>
      <w:r>
        <w:t>some of which will have significant budget impacts and will require careful consideration. The PBAC also recognises</w:t>
      </w:r>
      <w:r>
        <w:rPr>
          <w:spacing w:val="-2"/>
        </w:rPr>
        <w:t xml:space="preserve"> </w:t>
      </w:r>
      <w:r>
        <w:t>substantial</w:t>
      </w:r>
      <w:r>
        <w:rPr>
          <w:spacing w:val="-2"/>
        </w:rPr>
        <w:t xml:space="preserve"> </w:t>
      </w:r>
      <w:r>
        <w:t>work</w:t>
      </w:r>
      <w:r>
        <w:rPr>
          <w:spacing w:val="-2"/>
        </w:rPr>
        <w:t xml:space="preserve"> </w:t>
      </w:r>
      <w:r>
        <w:t>will</w:t>
      </w:r>
      <w:r>
        <w:rPr>
          <w:spacing w:val="-1"/>
        </w:rPr>
        <w:t xml:space="preserve"> </w:t>
      </w:r>
      <w:r>
        <w:t>be</w:t>
      </w:r>
      <w:r>
        <w:rPr>
          <w:spacing w:val="-1"/>
        </w:rPr>
        <w:t xml:space="preserve"> </w:t>
      </w:r>
      <w:r>
        <w:t>needed</w:t>
      </w:r>
      <w:r>
        <w:rPr>
          <w:spacing w:val="-1"/>
        </w:rPr>
        <w:t xml:space="preserve"> </w:t>
      </w:r>
      <w:r>
        <w:t>to</w:t>
      </w:r>
      <w:r>
        <w:rPr>
          <w:spacing w:val="-2"/>
        </w:rPr>
        <w:t xml:space="preserve"> </w:t>
      </w:r>
      <w:r>
        <w:t>fully</w:t>
      </w:r>
      <w:r>
        <w:rPr>
          <w:spacing w:val="-1"/>
        </w:rPr>
        <w:t xml:space="preserve"> </w:t>
      </w:r>
      <w:r>
        <w:t>scope</w:t>
      </w:r>
      <w:r>
        <w:rPr>
          <w:spacing w:val="-1"/>
        </w:rPr>
        <w:t xml:space="preserve"> </w:t>
      </w:r>
      <w:r>
        <w:t>the</w:t>
      </w:r>
      <w:r>
        <w:rPr>
          <w:spacing w:val="-1"/>
        </w:rPr>
        <w:t xml:space="preserve"> </w:t>
      </w:r>
      <w:r>
        <w:t>impact</w:t>
      </w:r>
      <w:r>
        <w:rPr>
          <w:spacing w:val="-2"/>
        </w:rPr>
        <w:t xml:space="preserve"> </w:t>
      </w:r>
      <w:r>
        <w:t>of</w:t>
      </w:r>
      <w:r>
        <w:rPr>
          <w:spacing w:val="-2"/>
        </w:rPr>
        <w:t xml:space="preserve"> </w:t>
      </w:r>
      <w:r>
        <w:t>recommended</w:t>
      </w:r>
      <w:r>
        <w:rPr>
          <w:spacing w:val="-2"/>
        </w:rPr>
        <w:t xml:space="preserve"> </w:t>
      </w:r>
      <w:r>
        <w:t>reforms</w:t>
      </w:r>
      <w:r>
        <w:rPr>
          <w:spacing w:val="-2"/>
        </w:rPr>
        <w:t xml:space="preserve"> </w:t>
      </w:r>
      <w:r>
        <w:t>and consult with relevant stakeholders.</w:t>
      </w:r>
    </w:p>
    <w:p w14:paraId="2289A340" w14:textId="77777777" w:rsidR="00797D94" w:rsidRDefault="00E6212D">
      <w:pPr>
        <w:pStyle w:val="BodyText"/>
        <w:spacing w:before="268"/>
        <w:ind w:left="139" w:right="154" w:firstLine="1"/>
      </w:pPr>
      <w:r>
        <w:t>The sequencing of changes must be thoughtfully planned to avoid disrupting the HTA system and adversely affecting consumer access to health technologies. Pragmatic implementation will require incremental</w:t>
      </w:r>
      <w:r>
        <w:rPr>
          <w:spacing w:val="-3"/>
        </w:rPr>
        <w:t xml:space="preserve"> </w:t>
      </w:r>
      <w:r>
        <w:t>improvements</w:t>
      </w:r>
      <w:r>
        <w:rPr>
          <w:spacing w:val="-4"/>
        </w:rPr>
        <w:t xml:space="preserve"> </w:t>
      </w:r>
      <w:r>
        <w:t>rather</w:t>
      </w:r>
      <w:r>
        <w:rPr>
          <w:spacing w:val="-3"/>
        </w:rPr>
        <w:t xml:space="preserve"> </w:t>
      </w:r>
      <w:r>
        <w:t>than</w:t>
      </w:r>
      <w:r>
        <w:rPr>
          <w:spacing w:val="-3"/>
        </w:rPr>
        <w:t xml:space="preserve"> </w:t>
      </w:r>
      <w:r>
        <w:t>wholesale</w:t>
      </w:r>
      <w:r>
        <w:rPr>
          <w:spacing w:val="-4"/>
        </w:rPr>
        <w:t xml:space="preserve"> </w:t>
      </w:r>
      <w:r>
        <w:t>disruption</w:t>
      </w:r>
      <w:r>
        <w:rPr>
          <w:spacing w:val="-4"/>
        </w:rPr>
        <w:t xml:space="preserve"> </w:t>
      </w:r>
      <w:r>
        <w:t>of</w:t>
      </w:r>
      <w:r>
        <w:rPr>
          <w:spacing w:val="-3"/>
        </w:rPr>
        <w:t xml:space="preserve"> </w:t>
      </w:r>
      <w:r>
        <w:t>existing</w:t>
      </w:r>
      <w:r>
        <w:rPr>
          <w:spacing w:val="-3"/>
        </w:rPr>
        <w:t xml:space="preserve"> </w:t>
      </w:r>
      <w:r>
        <w:t>processes. Given</w:t>
      </w:r>
      <w:r>
        <w:rPr>
          <w:spacing w:val="-3"/>
        </w:rPr>
        <w:t xml:space="preserve"> </w:t>
      </w:r>
      <w:r>
        <w:t>the</w:t>
      </w:r>
      <w:r>
        <w:rPr>
          <w:spacing w:val="-3"/>
        </w:rPr>
        <w:t xml:space="preserve"> </w:t>
      </w:r>
      <w:r>
        <w:t>current workload assessing submissions for health technologies, the PBAC recognises that areas in the Department of Health and Aged Care responsible for HTA are already overstretched and recommends that additional resources are provided so that the feasibility of implementing the recommendations can be fully explored with stakeholders.</w:t>
      </w:r>
    </w:p>
    <w:p w14:paraId="1548979C" w14:textId="77777777" w:rsidR="00797D94" w:rsidRDefault="00797D94">
      <w:pPr>
        <w:sectPr w:rsidR="00797D94">
          <w:pgSz w:w="11910" w:h="16840"/>
          <w:pgMar w:top="1380" w:right="1300" w:bottom="1200" w:left="1300" w:header="0" w:footer="1007" w:gutter="0"/>
          <w:cols w:space="720"/>
        </w:sectPr>
      </w:pPr>
    </w:p>
    <w:p w14:paraId="1CECE87B" w14:textId="77777777" w:rsidR="00797D94" w:rsidRDefault="00E6212D">
      <w:pPr>
        <w:pStyle w:val="BodyText"/>
        <w:spacing w:before="42"/>
        <w:ind w:left="140"/>
      </w:pPr>
      <w:r>
        <w:lastRenderedPageBreak/>
        <w:t>The</w:t>
      </w:r>
      <w:r>
        <w:rPr>
          <w:spacing w:val="-4"/>
        </w:rPr>
        <w:t xml:space="preserve"> </w:t>
      </w:r>
      <w:r>
        <w:t>PBAC</w:t>
      </w:r>
      <w:r>
        <w:rPr>
          <w:spacing w:val="-4"/>
        </w:rPr>
        <w:t xml:space="preserve"> </w:t>
      </w:r>
      <w:r>
        <w:t>also</w:t>
      </w:r>
      <w:r>
        <w:rPr>
          <w:spacing w:val="-3"/>
        </w:rPr>
        <w:t xml:space="preserve"> </w:t>
      </w:r>
      <w:r>
        <w:t>acknowledges</w:t>
      </w:r>
      <w:r>
        <w:rPr>
          <w:spacing w:val="-4"/>
        </w:rPr>
        <w:t xml:space="preserve"> </w:t>
      </w:r>
      <w:r>
        <w:t>that</w:t>
      </w:r>
      <w:r>
        <w:rPr>
          <w:spacing w:val="-3"/>
        </w:rPr>
        <w:t xml:space="preserve"> </w:t>
      </w:r>
      <w:r>
        <w:t>changes</w:t>
      </w:r>
      <w:r>
        <w:rPr>
          <w:spacing w:val="-4"/>
        </w:rPr>
        <w:t xml:space="preserve"> </w:t>
      </w:r>
      <w:r>
        <w:t>to</w:t>
      </w:r>
      <w:r>
        <w:rPr>
          <w:spacing w:val="-2"/>
        </w:rPr>
        <w:t xml:space="preserve"> </w:t>
      </w:r>
      <w:r>
        <w:t>the</w:t>
      </w:r>
      <w:r>
        <w:rPr>
          <w:spacing w:val="-3"/>
        </w:rPr>
        <w:t xml:space="preserve"> </w:t>
      </w:r>
      <w:r>
        <w:t>HTA</w:t>
      </w:r>
      <w:r>
        <w:rPr>
          <w:spacing w:val="-4"/>
        </w:rPr>
        <w:t xml:space="preserve"> </w:t>
      </w:r>
      <w:r>
        <w:t>system</w:t>
      </w:r>
      <w:r>
        <w:rPr>
          <w:spacing w:val="-4"/>
        </w:rPr>
        <w:t xml:space="preserve"> </w:t>
      </w:r>
      <w:r>
        <w:t>will</w:t>
      </w:r>
      <w:r>
        <w:rPr>
          <w:spacing w:val="-3"/>
        </w:rPr>
        <w:t xml:space="preserve"> </w:t>
      </w:r>
      <w:r>
        <w:t>necessitate</w:t>
      </w:r>
      <w:r>
        <w:rPr>
          <w:spacing w:val="-3"/>
        </w:rPr>
        <w:t xml:space="preserve"> </w:t>
      </w:r>
      <w:r>
        <w:t>communication</w:t>
      </w:r>
      <w:r>
        <w:rPr>
          <w:spacing w:val="-4"/>
        </w:rPr>
        <w:t xml:space="preserve"> </w:t>
      </w:r>
      <w:r>
        <w:t>and effective partnerships with health consumers, health professionals, industry and governments.</w:t>
      </w:r>
    </w:p>
    <w:p w14:paraId="479F81FD" w14:textId="77777777" w:rsidR="00797D94" w:rsidRDefault="00E6212D">
      <w:pPr>
        <w:pStyle w:val="BodyText"/>
        <w:ind w:left="139" w:right="154"/>
      </w:pPr>
      <w:r>
        <w:t>Shared accountability for engagement and delivery is crucial, especially given the complex environment</w:t>
      </w:r>
      <w:r>
        <w:rPr>
          <w:spacing w:val="-3"/>
        </w:rPr>
        <w:t xml:space="preserve"> </w:t>
      </w:r>
      <w:r>
        <w:t>in</w:t>
      </w:r>
      <w:r>
        <w:rPr>
          <w:spacing w:val="-4"/>
        </w:rPr>
        <w:t xml:space="preserve"> </w:t>
      </w:r>
      <w:r>
        <w:t>which</w:t>
      </w:r>
      <w:r>
        <w:rPr>
          <w:spacing w:val="-3"/>
        </w:rPr>
        <w:t xml:space="preserve"> </w:t>
      </w:r>
      <w:r>
        <w:t>HTA</w:t>
      </w:r>
      <w:r>
        <w:rPr>
          <w:spacing w:val="-1"/>
        </w:rPr>
        <w:t xml:space="preserve"> </w:t>
      </w:r>
      <w:r>
        <w:t>operates.</w:t>
      </w:r>
      <w:r>
        <w:rPr>
          <w:spacing w:val="-4"/>
        </w:rPr>
        <w:t xml:space="preserve"> </w:t>
      </w:r>
      <w:r>
        <w:t>The</w:t>
      </w:r>
      <w:r>
        <w:rPr>
          <w:spacing w:val="-4"/>
        </w:rPr>
        <w:t xml:space="preserve"> </w:t>
      </w:r>
      <w:r>
        <w:t>PBAC</w:t>
      </w:r>
      <w:r>
        <w:rPr>
          <w:spacing w:val="-4"/>
        </w:rPr>
        <w:t xml:space="preserve"> </w:t>
      </w:r>
      <w:r>
        <w:t>is</w:t>
      </w:r>
      <w:r>
        <w:rPr>
          <w:spacing w:val="-4"/>
        </w:rPr>
        <w:t xml:space="preserve"> </w:t>
      </w:r>
      <w:r>
        <w:t>committed</w:t>
      </w:r>
      <w:r>
        <w:rPr>
          <w:spacing w:val="-3"/>
        </w:rPr>
        <w:t xml:space="preserve"> </w:t>
      </w:r>
      <w:r>
        <w:t>to</w:t>
      </w:r>
      <w:r>
        <w:rPr>
          <w:spacing w:val="-3"/>
        </w:rPr>
        <w:t xml:space="preserve"> </w:t>
      </w:r>
      <w:r>
        <w:t>working</w:t>
      </w:r>
      <w:r>
        <w:rPr>
          <w:spacing w:val="-4"/>
        </w:rPr>
        <w:t xml:space="preserve"> </w:t>
      </w:r>
      <w:r>
        <w:t>in</w:t>
      </w:r>
      <w:r>
        <w:rPr>
          <w:spacing w:val="-3"/>
        </w:rPr>
        <w:t xml:space="preserve"> </w:t>
      </w:r>
      <w:r>
        <w:t>partnership</w:t>
      </w:r>
      <w:r>
        <w:rPr>
          <w:spacing w:val="-4"/>
        </w:rPr>
        <w:t xml:space="preserve"> </w:t>
      </w:r>
      <w:r>
        <w:t>with</w:t>
      </w:r>
      <w:r>
        <w:rPr>
          <w:spacing w:val="-2"/>
        </w:rPr>
        <w:t xml:space="preserve"> </w:t>
      </w:r>
      <w:r>
        <w:t>those who have a stake in HTA through the HTA reform process.</w:t>
      </w:r>
    </w:p>
    <w:p w14:paraId="4D4A8F71" w14:textId="77777777" w:rsidR="00797D94" w:rsidRDefault="00797D94">
      <w:pPr>
        <w:pStyle w:val="BodyText"/>
      </w:pPr>
    </w:p>
    <w:p w14:paraId="406DB54C" w14:textId="77777777" w:rsidR="00797D94" w:rsidRDefault="00E6212D">
      <w:pPr>
        <w:spacing w:line="268" w:lineRule="exact"/>
        <w:ind w:left="140"/>
        <w:rPr>
          <w:i/>
        </w:rPr>
      </w:pPr>
      <w:r>
        <w:rPr>
          <w:i/>
        </w:rPr>
        <w:t>Recommendations</w:t>
      </w:r>
      <w:r>
        <w:rPr>
          <w:i/>
          <w:spacing w:val="-11"/>
        </w:rPr>
        <w:t xml:space="preserve"> </w:t>
      </w:r>
      <w:r>
        <w:rPr>
          <w:i/>
        </w:rPr>
        <w:t>to</w:t>
      </w:r>
      <w:r>
        <w:rPr>
          <w:i/>
          <w:spacing w:val="-9"/>
        </w:rPr>
        <w:t xml:space="preserve"> </w:t>
      </w:r>
      <w:r>
        <w:rPr>
          <w:i/>
        </w:rPr>
        <w:t>provide</w:t>
      </w:r>
      <w:r>
        <w:rPr>
          <w:i/>
          <w:spacing w:val="-11"/>
        </w:rPr>
        <w:t xml:space="preserve"> </w:t>
      </w:r>
      <w:r>
        <w:rPr>
          <w:i/>
        </w:rPr>
        <w:t>more</w:t>
      </w:r>
      <w:r>
        <w:rPr>
          <w:i/>
          <w:spacing w:val="-10"/>
        </w:rPr>
        <w:t xml:space="preserve"> </w:t>
      </w:r>
      <w:r>
        <w:rPr>
          <w:i/>
        </w:rPr>
        <w:t>equitable</w:t>
      </w:r>
      <w:r>
        <w:rPr>
          <w:i/>
          <w:spacing w:val="-12"/>
        </w:rPr>
        <w:t xml:space="preserve"> </w:t>
      </w:r>
      <w:r>
        <w:rPr>
          <w:i/>
        </w:rPr>
        <w:t>access</w:t>
      </w:r>
      <w:r>
        <w:rPr>
          <w:i/>
          <w:spacing w:val="-10"/>
        </w:rPr>
        <w:t xml:space="preserve"> </w:t>
      </w:r>
      <w:r>
        <w:rPr>
          <w:i/>
        </w:rPr>
        <w:t>to</w:t>
      </w:r>
      <w:r>
        <w:rPr>
          <w:i/>
          <w:spacing w:val="-11"/>
        </w:rPr>
        <w:t xml:space="preserve"> </w:t>
      </w:r>
      <w:r>
        <w:rPr>
          <w:i/>
        </w:rPr>
        <w:t>under-represented</w:t>
      </w:r>
      <w:r>
        <w:rPr>
          <w:i/>
          <w:spacing w:val="-10"/>
        </w:rPr>
        <w:t xml:space="preserve"> </w:t>
      </w:r>
      <w:r>
        <w:rPr>
          <w:i/>
          <w:spacing w:val="-2"/>
        </w:rPr>
        <w:t>groups</w:t>
      </w:r>
    </w:p>
    <w:p w14:paraId="4BD0F6E1" w14:textId="77777777" w:rsidR="00797D94" w:rsidRDefault="00E6212D">
      <w:pPr>
        <w:pStyle w:val="BodyText"/>
        <w:ind w:left="139" w:right="130"/>
      </w:pPr>
      <w:r>
        <w:t>The</w:t>
      </w:r>
      <w:r>
        <w:rPr>
          <w:spacing w:val="-3"/>
        </w:rPr>
        <w:t xml:space="preserve"> </w:t>
      </w:r>
      <w:r>
        <w:t>PBAC</w:t>
      </w:r>
      <w:r>
        <w:rPr>
          <w:spacing w:val="-3"/>
        </w:rPr>
        <w:t xml:space="preserve"> </w:t>
      </w:r>
      <w:r>
        <w:t>appreciates</w:t>
      </w:r>
      <w:r>
        <w:rPr>
          <w:spacing w:val="-1"/>
        </w:rPr>
        <w:t xml:space="preserve"> </w:t>
      </w:r>
      <w:r>
        <w:t>it</w:t>
      </w:r>
      <w:r>
        <w:rPr>
          <w:spacing w:val="-2"/>
        </w:rPr>
        <w:t xml:space="preserve"> </w:t>
      </w:r>
      <w:r>
        <w:t>has</w:t>
      </w:r>
      <w:r>
        <w:rPr>
          <w:spacing w:val="-3"/>
        </w:rPr>
        <w:t xml:space="preserve"> </w:t>
      </w:r>
      <w:r>
        <w:t>an</w:t>
      </w:r>
      <w:r>
        <w:rPr>
          <w:spacing w:val="-3"/>
        </w:rPr>
        <w:t xml:space="preserve"> </w:t>
      </w:r>
      <w:r>
        <w:t>important</w:t>
      </w:r>
      <w:r>
        <w:rPr>
          <w:spacing w:val="-3"/>
        </w:rPr>
        <w:t xml:space="preserve"> </w:t>
      </w:r>
      <w:r>
        <w:t>role</w:t>
      </w:r>
      <w:r>
        <w:rPr>
          <w:spacing w:val="-3"/>
        </w:rPr>
        <w:t xml:space="preserve"> </w:t>
      </w:r>
      <w:r>
        <w:t>in</w:t>
      </w:r>
      <w:r>
        <w:rPr>
          <w:spacing w:val="-3"/>
        </w:rPr>
        <w:t xml:space="preserve"> </w:t>
      </w:r>
      <w:r>
        <w:t>Australia’s</w:t>
      </w:r>
      <w:r>
        <w:rPr>
          <w:spacing w:val="-3"/>
        </w:rPr>
        <w:t xml:space="preserve"> </w:t>
      </w:r>
      <w:r>
        <w:t>ambition</w:t>
      </w:r>
      <w:r>
        <w:rPr>
          <w:spacing w:val="-3"/>
        </w:rPr>
        <w:t xml:space="preserve"> </w:t>
      </w:r>
      <w:r>
        <w:t>to</w:t>
      </w:r>
      <w:r>
        <w:rPr>
          <w:spacing w:val="-2"/>
        </w:rPr>
        <w:t xml:space="preserve"> </w:t>
      </w:r>
      <w:r>
        <w:t>eliminate</w:t>
      </w:r>
      <w:r>
        <w:rPr>
          <w:spacing w:val="-3"/>
        </w:rPr>
        <w:t xml:space="preserve"> </w:t>
      </w:r>
      <w:r>
        <w:t>the</w:t>
      </w:r>
      <w:r>
        <w:rPr>
          <w:spacing w:val="-2"/>
        </w:rPr>
        <w:t xml:space="preserve"> </w:t>
      </w:r>
      <w:r>
        <w:t>disparity</w:t>
      </w:r>
      <w:r>
        <w:rPr>
          <w:spacing w:val="-3"/>
        </w:rPr>
        <w:t xml:space="preserve"> </w:t>
      </w:r>
      <w:r>
        <w:t>in</w:t>
      </w:r>
      <w:r>
        <w:rPr>
          <w:spacing w:val="-2"/>
        </w:rPr>
        <w:t xml:space="preserve"> </w:t>
      </w:r>
      <w:r>
        <w:t>life outcomes that exists between Aboriginal and Torres Strait Islander people(s) and non-indigenous Australians.</w:t>
      </w:r>
      <w:r>
        <w:rPr>
          <w:spacing w:val="-2"/>
        </w:rPr>
        <w:t xml:space="preserve"> </w:t>
      </w:r>
      <w:r>
        <w:t>To</w:t>
      </w:r>
      <w:r>
        <w:rPr>
          <w:spacing w:val="-1"/>
        </w:rPr>
        <w:t xml:space="preserve"> </w:t>
      </w:r>
      <w:r>
        <w:t>that</w:t>
      </w:r>
      <w:r>
        <w:rPr>
          <w:spacing w:val="-1"/>
        </w:rPr>
        <w:t xml:space="preserve"> </w:t>
      </w:r>
      <w:r>
        <w:t>end, it</w:t>
      </w:r>
      <w:r>
        <w:rPr>
          <w:spacing w:val="-1"/>
        </w:rPr>
        <w:t xml:space="preserve"> </w:t>
      </w:r>
      <w:r>
        <w:t>strongly</w:t>
      </w:r>
      <w:r>
        <w:rPr>
          <w:spacing w:val="-2"/>
        </w:rPr>
        <w:t xml:space="preserve"> </w:t>
      </w:r>
      <w:r>
        <w:t>supports</w:t>
      </w:r>
      <w:r>
        <w:rPr>
          <w:spacing w:val="-1"/>
        </w:rPr>
        <w:t xml:space="preserve"> </w:t>
      </w:r>
      <w:r>
        <w:t>the</w:t>
      </w:r>
      <w:r>
        <w:rPr>
          <w:spacing w:val="-1"/>
        </w:rPr>
        <w:t xml:space="preserve"> </w:t>
      </w:r>
      <w:r>
        <w:t>Review’s</w:t>
      </w:r>
      <w:r>
        <w:rPr>
          <w:spacing w:val="-2"/>
        </w:rPr>
        <w:t xml:space="preserve"> </w:t>
      </w:r>
      <w:r>
        <w:t>objective</w:t>
      </w:r>
      <w:r>
        <w:rPr>
          <w:spacing w:val="-2"/>
        </w:rPr>
        <w:t xml:space="preserve"> </w:t>
      </w:r>
      <w:r>
        <w:t>of</w:t>
      </w:r>
      <w:r>
        <w:rPr>
          <w:spacing w:val="-2"/>
        </w:rPr>
        <w:t xml:space="preserve"> </w:t>
      </w:r>
      <w:r>
        <w:t>improving</w:t>
      </w:r>
      <w:r>
        <w:rPr>
          <w:spacing w:val="-2"/>
        </w:rPr>
        <w:t xml:space="preserve"> </w:t>
      </w:r>
      <w:r>
        <w:t>equity</w:t>
      </w:r>
      <w:r>
        <w:rPr>
          <w:spacing w:val="-2"/>
        </w:rPr>
        <w:t xml:space="preserve"> </w:t>
      </w:r>
      <w:r>
        <w:t>of</w:t>
      </w:r>
      <w:r>
        <w:rPr>
          <w:spacing w:val="-1"/>
        </w:rPr>
        <w:t xml:space="preserve"> </w:t>
      </w:r>
      <w:r>
        <w:t>access</w:t>
      </w:r>
      <w:r>
        <w:rPr>
          <w:spacing w:val="-2"/>
        </w:rPr>
        <w:t xml:space="preserve"> </w:t>
      </w:r>
      <w:r>
        <w:t>for Aboriginal and Torres Strait Islander people, and their engagement and representation in HTA processes.</w:t>
      </w:r>
      <w:r>
        <w:rPr>
          <w:spacing w:val="-1"/>
        </w:rPr>
        <w:t xml:space="preserve"> </w:t>
      </w:r>
      <w:r>
        <w:t>The</w:t>
      </w:r>
      <w:r>
        <w:rPr>
          <w:spacing w:val="-1"/>
        </w:rPr>
        <w:t xml:space="preserve"> </w:t>
      </w:r>
      <w:r>
        <w:t>PBAC</w:t>
      </w:r>
      <w:r>
        <w:rPr>
          <w:spacing w:val="-1"/>
        </w:rPr>
        <w:t xml:space="preserve"> </w:t>
      </w:r>
      <w:r>
        <w:t>agrees</w:t>
      </w:r>
      <w:r>
        <w:rPr>
          <w:spacing w:val="-1"/>
        </w:rPr>
        <w:t xml:space="preserve"> </w:t>
      </w:r>
      <w:r>
        <w:t>that the consideration</w:t>
      </w:r>
      <w:r>
        <w:rPr>
          <w:spacing w:val="-1"/>
        </w:rPr>
        <w:t xml:space="preserve"> </w:t>
      </w:r>
      <w:r>
        <w:t>of impact</w:t>
      </w:r>
      <w:r>
        <w:rPr>
          <w:spacing w:val="-1"/>
        </w:rPr>
        <w:t xml:space="preserve"> </w:t>
      </w:r>
      <w:r>
        <w:t>on Aboriginal</w:t>
      </w:r>
      <w:r>
        <w:rPr>
          <w:spacing w:val="-1"/>
        </w:rPr>
        <w:t xml:space="preserve"> </w:t>
      </w:r>
      <w:r>
        <w:t>and Torres</w:t>
      </w:r>
      <w:r>
        <w:rPr>
          <w:spacing w:val="-1"/>
        </w:rPr>
        <w:t xml:space="preserve"> </w:t>
      </w:r>
      <w:r>
        <w:t>Strait</w:t>
      </w:r>
      <w:r>
        <w:rPr>
          <w:spacing w:val="-1"/>
        </w:rPr>
        <w:t xml:space="preserve"> </w:t>
      </w:r>
      <w:r>
        <w:t>Islander people(s) should be formalised in both submissions and HTA committee decision making.</w:t>
      </w:r>
    </w:p>
    <w:p w14:paraId="2A9C0083" w14:textId="77777777" w:rsidR="00797D94" w:rsidRDefault="00797D94">
      <w:pPr>
        <w:pStyle w:val="BodyText"/>
      </w:pPr>
    </w:p>
    <w:p w14:paraId="3DCC7536" w14:textId="77777777" w:rsidR="00797D94" w:rsidRDefault="00E6212D">
      <w:pPr>
        <w:pStyle w:val="BodyText"/>
        <w:ind w:left="139" w:right="154"/>
      </w:pPr>
      <w:r>
        <w:t>The PBAC also supports recommendations to improve equity of access for children - to address the impact</w:t>
      </w:r>
      <w:r>
        <w:rPr>
          <w:spacing w:val="-3"/>
        </w:rPr>
        <w:t xml:space="preserve"> </w:t>
      </w:r>
      <w:r>
        <w:t>of</w:t>
      </w:r>
      <w:r>
        <w:rPr>
          <w:spacing w:val="-3"/>
        </w:rPr>
        <w:t xml:space="preserve"> </w:t>
      </w:r>
      <w:r>
        <w:t>exclusion</w:t>
      </w:r>
      <w:r>
        <w:rPr>
          <w:spacing w:val="-3"/>
        </w:rPr>
        <w:t xml:space="preserve"> </w:t>
      </w:r>
      <w:r>
        <w:t>from</w:t>
      </w:r>
      <w:r>
        <w:rPr>
          <w:spacing w:val="-2"/>
        </w:rPr>
        <w:t xml:space="preserve"> </w:t>
      </w:r>
      <w:r>
        <w:t>clinical</w:t>
      </w:r>
      <w:r>
        <w:rPr>
          <w:spacing w:val="-2"/>
        </w:rPr>
        <w:t xml:space="preserve"> </w:t>
      </w:r>
      <w:r>
        <w:t>trials</w:t>
      </w:r>
      <w:r>
        <w:rPr>
          <w:spacing w:val="-3"/>
        </w:rPr>
        <w:t xml:space="preserve"> </w:t>
      </w:r>
      <w:r>
        <w:t>and</w:t>
      </w:r>
      <w:r>
        <w:rPr>
          <w:spacing w:val="-3"/>
        </w:rPr>
        <w:t xml:space="preserve"> </w:t>
      </w:r>
      <w:r>
        <w:t>approved</w:t>
      </w:r>
      <w:r>
        <w:rPr>
          <w:spacing w:val="-2"/>
        </w:rPr>
        <w:t xml:space="preserve"> </w:t>
      </w:r>
      <w:r>
        <w:t>indications.</w:t>
      </w:r>
      <w:r>
        <w:rPr>
          <w:spacing w:val="-3"/>
        </w:rPr>
        <w:t xml:space="preserve"> </w:t>
      </w:r>
      <w:r>
        <w:t>However,</w:t>
      </w:r>
      <w:r>
        <w:rPr>
          <w:spacing w:val="-3"/>
        </w:rPr>
        <w:t xml:space="preserve"> </w:t>
      </w:r>
      <w:r>
        <w:t>the</w:t>
      </w:r>
      <w:r>
        <w:rPr>
          <w:spacing w:val="-2"/>
        </w:rPr>
        <w:t xml:space="preserve"> </w:t>
      </w:r>
      <w:r>
        <w:t>PBAC</w:t>
      </w:r>
      <w:r>
        <w:rPr>
          <w:spacing w:val="-2"/>
        </w:rPr>
        <w:t xml:space="preserve"> </w:t>
      </w:r>
      <w:r>
        <w:t>would</w:t>
      </w:r>
      <w:r>
        <w:rPr>
          <w:spacing w:val="-2"/>
        </w:rPr>
        <w:t xml:space="preserve"> </w:t>
      </w:r>
      <w:r>
        <w:t>also</w:t>
      </w:r>
      <w:r>
        <w:rPr>
          <w:spacing w:val="-2"/>
        </w:rPr>
        <w:t xml:space="preserve"> </w:t>
      </w:r>
      <w:r>
        <w:t>like to bring to your attention that there are many additional populations that are excluded from trials and approved indications such as people living with rare cancers or rare variants of genetic conditions and</w:t>
      </w:r>
      <w:r>
        <w:rPr>
          <w:spacing w:val="-2"/>
        </w:rPr>
        <w:t xml:space="preserve"> </w:t>
      </w:r>
      <w:r>
        <w:t>pregnant</w:t>
      </w:r>
      <w:r>
        <w:rPr>
          <w:spacing w:val="-1"/>
        </w:rPr>
        <w:t xml:space="preserve"> </w:t>
      </w:r>
      <w:r>
        <w:t>people. The</w:t>
      </w:r>
      <w:r>
        <w:rPr>
          <w:spacing w:val="-1"/>
        </w:rPr>
        <w:t xml:space="preserve"> </w:t>
      </w:r>
      <w:r>
        <w:t>PBAC</w:t>
      </w:r>
      <w:r>
        <w:rPr>
          <w:spacing w:val="-2"/>
        </w:rPr>
        <w:t xml:space="preserve"> </w:t>
      </w:r>
      <w:r>
        <w:t>receives</w:t>
      </w:r>
      <w:r>
        <w:rPr>
          <w:spacing w:val="-2"/>
        </w:rPr>
        <w:t xml:space="preserve"> </w:t>
      </w:r>
      <w:r>
        <w:t>frequent</w:t>
      </w:r>
      <w:r>
        <w:rPr>
          <w:spacing w:val="-1"/>
        </w:rPr>
        <w:t xml:space="preserve"> </w:t>
      </w:r>
      <w:r>
        <w:t>correspondence</w:t>
      </w:r>
      <w:r>
        <w:rPr>
          <w:spacing w:val="-2"/>
        </w:rPr>
        <w:t xml:space="preserve"> </w:t>
      </w:r>
      <w:r>
        <w:t>from</w:t>
      </w:r>
      <w:r>
        <w:rPr>
          <w:spacing w:val="-2"/>
        </w:rPr>
        <w:t xml:space="preserve"> </w:t>
      </w:r>
      <w:r>
        <w:t>people</w:t>
      </w:r>
      <w:r>
        <w:rPr>
          <w:spacing w:val="-1"/>
        </w:rPr>
        <w:t xml:space="preserve"> </w:t>
      </w:r>
      <w:r>
        <w:t>who</w:t>
      </w:r>
      <w:r>
        <w:rPr>
          <w:spacing w:val="-1"/>
        </w:rPr>
        <w:t xml:space="preserve"> </w:t>
      </w:r>
      <w:r>
        <w:t>are unable to access treatment that is otherwise supported by clinical guidelines.</w:t>
      </w:r>
    </w:p>
    <w:p w14:paraId="67B9675D" w14:textId="77777777" w:rsidR="00797D94" w:rsidRDefault="00797D94">
      <w:pPr>
        <w:pStyle w:val="BodyText"/>
        <w:spacing w:before="1"/>
      </w:pPr>
    </w:p>
    <w:p w14:paraId="4EBF5751" w14:textId="77777777" w:rsidR="00797D94" w:rsidRDefault="00E6212D">
      <w:pPr>
        <w:pStyle w:val="BodyText"/>
        <w:ind w:left="140" w:right="154"/>
      </w:pPr>
      <w:r>
        <w:t>The PBAC agrees that engagement early in HTAs with those who have a stake in the outcome, including</w:t>
      </w:r>
      <w:r>
        <w:rPr>
          <w:spacing w:val="-3"/>
        </w:rPr>
        <w:t xml:space="preserve"> </w:t>
      </w:r>
      <w:r>
        <w:t>consumers,</w:t>
      </w:r>
      <w:r>
        <w:rPr>
          <w:spacing w:val="-4"/>
        </w:rPr>
        <w:t xml:space="preserve"> </w:t>
      </w:r>
      <w:r>
        <w:t>carers</w:t>
      </w:r>
      <w:r>
        <w:rPr>
          <w:spacing w:val="-4"/>
        </w:rPr>
        <w:t xml:space="preserve"> </w:t>
      </w:r>
      <w:r>
        <w:t>and</w:t>
      </w:r>
      <w:r>
        <w:rPr>
          <w:spacing w:val="-4"/>
        </w:rPr>
        <w:t xml:space="preserve"> </w:t>
      </w:r>
      <w:r>
        <w:t>healthcare</w:t>
      </w:r>
      <w:r>
        <w:rPr>
          <w:spacing w:val="-4"/>
        </w:rPr>
        <w:t xml:space="preserve"> </w:t>
      </w:r>
      <w:r>
        <w:t>professionals,</w:t>
      </w:r>
      <w:r>
        <w:rPr>
          <w:spacing w:val="-4"/>
        </w:rPr>
        <w:t xml:space="preserve"> </w:t>
      </w:r>
      <w:r>
        <w:t>is</w:t>
      </w:r>
      <w:r>
        <w:rPr>
          <w:spacing w:val="-4"/>
        </w:rPr>
        <w:t xml:space="preserve"> </w:t>
      </w:r>
      <w:r>
        <w:t>essential</w:t>
      </w:r>
      <w:r>
        <w:rPr>
          <w:spacing w:val="-4"/>
        </w:rPr>
        <w:t xml:space="preserve"> </w:t>
      </w:r>
      <w:r>
        <w:t>to</w:t>
      </w:r>
      <w:r>
        <w:rPr>
          <w:spacing w:val="-2"/>
        </w:rPr>
        <w:t xml:space="preserve"> </w:t>
      </w:r>
      <w:r>
        <w:t>ensuring</w:t>
      </w:r>
      <w:r>
        <w:rPr>
          <w:spacing w:val="-4"/>
        </w:rPr>
        <w:t xml:space="preserve"> </w:t>
      </w:r>
      <w:r>
        <w:t>that</w:t>
      </w:r>
      <w:r>
        <w:rPr>
          <w:spacing w:val="-2"/>
        </w:rPr>
        <w:t xml:space="preserve"> </w:t>
      </w:r>
      <w:r>
        <w:t>people</w:t>
      </w:r>
      <w:r>
        <w:rPr>
          <w:spacing w:val="-4"/>
        </w:rPr>
        <w:t xml:space="preserve"> </w:t>
      </w:r>
      <w:r>
        <w:t>that may</w:t>
      </w:r>
      <w:r>
        <w:rPr>
          <w:spacing w:val="-4"/>
        </w:rPr>
        <w:t xml:space="preserve"> </w:t>
      </w:r>
      <w:r>
        <w:t>benefit</w:t>
      </w:r>
      <w:r>
        <w:rPr>
          <w:spacing w:val="-3"/>
        </w:rPr>
        <w:t xml:space="preserve"> </w:t>
      </w:r>
      <w:r>
        <w:t>from</w:t>
      </w:r>
      <w:r>
        <w:rPr>
          <w:spacing w:val="-4"/>
        </w:rPr>
        <w:t xml:space="preserve"> </w:t>
      </w:r>
      <w:r>
        <w:t>a</w:t>
      </w:r>
      <w:r>
        <w:rPr>
          <w:spacing w:val="-4"/>
        </w:rPr>
        <w:t xml:space="preserve"> </w:t>
      </w:r>
      <w:r>
        <w:t>health</w:t>
      </w:r>
      <w:r>
        <w:rPr>
          <w:spacing w:val="-3"/>
        </w:rPr>
        <w:t xml:space="preserve"> </w:t>
      </w:r>
      <w:r>
        <w:t>technology,</w:t>
      </w:r>
      <w:r>
        <w:rPr>
          <w:spacing w:val="-4"/>
        </w:rPr>
        <w:t xml:space="preserve"> </w:t>
      </w:r>
      <w:r>
        <w:t>and</w:t>
      </w:r>
      <w:r>
        <w:rPr>
          <w:spacing w:val="-4"/>
        </w:rPr>
        <w:t xml:space="preserve"> </w:t>
      </w:r>
      <w:r>
        <w:t>outcomes</w:t>
      </w:r>
      <w:r>
        <w:rPr>
          <w:spacing w:val="-2"/>
        </w:rPr>
        <w:t xml:space="preserve"> </w:t>
      </w:r>
      <w:r>
        <w:t>that</w:t>
      </w:r>
      <w:r>
        <w:rPr>
          <w:spacing w:val="-4"/>
        </w:rPr>
        <w:t xml:space="preserve"> </w:t>
      </w:r>
      <w:r>
        <w:t>are</w:t>
      </w:r>
      <w:r>
        <w:rPr>
          <w:spacing w:val="-3"/>
        </w:rPr>
        <w:t xml:space="preserve"> </w:t>
      </w:r>
      <w:r>
        <w:t>relevant</w:t>
      </w:r>
      <w:r>
        <w:rPr>
          <w:spacing w:val="-4"/>
        </w:rPr>
        <w:t xml:space="preserve"> </w:t>
      </w:r>
      <w:r>
        <w:t>to</w:t>
      </w:r>
      <w:r>
        <w:rPr>
          <w:spacing w:val="-2"/>
        </w:rPr>
        <w:t xml:space="preserve"> </w:t>
      </w:r>
      <w:r>
        <w:t>them,</w:t>
      </w:r>
      <w:r>
        <w:rPr>
          <w:spacing w:val="-3"/>
        </w:rPr>
        <w:t xml:space="preserve"> </w:t>
      </w:r>
      <w:r>
        <w:t>are</w:t>
      </w:r>
      <w:r>
        <w:rPr>
          <w:spacing w:val="-4"/>
        </w:rPr>
        <w:t xml:space="preserve"> </w:t>
      </w:r>
      <w:r>
        <w:t>identified</w:t>
      </w:r>
      <w:r>
        <w:rPr>
          <w:spacing w:val="-3"/>
        </w:rPr>
        <w:t xml:space="preserve"> </w:t>
      </w:r>
      <w:r>
        <w:t>and considered in the HTA.</w:t>
      </w:r>
    </w:p>
    <w:p w14:paraId="1D8593EC" w14:textId="77777777" w:rsidR="00797D94" w:rsidRDefault="00E6212D">
      <w:pPr>
        <w:spacing w:before="267"/>
        <w:ind w:left="139"/>
        <w:rPr>
          <w:i/>
        </w:rPr>
      </w:pPr>
      <w:r>
        <w:rPr>
          <w:i/>
        </w:rPr>
        <w:t>Balancing</w:t>
      </w:r>
      <w:r>
        <w:rPr>
          <w:i/>
          <w:spacing w:val="-8"/>
        </w:rPr>
        <w:t xml:space="preserve"> </w:t>
      </w:r>
      <w:r>
        <w:rPr>
          <w:i/>
        </w:rPr>
        <w:t>speed</w:t>
      </w:r>
      <w:r>
        <w:rPr>
          <w:i/>
          <w:spacing w:val="-7"/>
        </w:rPr>
        <w:t xml:space="preserve"> </w:t>
      </w:r>
      <w:r>
        <w:rPr>
          <w:i/>
        </w:rPr>
        <w:t>with</w:t>
      </w:r>
      <w:r>
        <w:rPr>
          <w:i/>
          <w:spacing w:val="-7"/>
        </w:rPr>
        <w:t xml:space="preserve"> </w:t>
      </w:r>
      <w:r>
        <w:rPr>
          <w:i/>
        </w:rPr>
        <w:t>equity</w:t>
      </w:r>
      <w:r>
        <w:rPr>
          <w:i/>
          <w:spacing w:val="-8"/>
        </w:rPr>
        <w:t xml:space="preserve"> </w:t>
      </w:r>
      <w:r>
        <w:rPr>
          <w:i/>
        </w:rPr>
        <w:t>and</w:t>
      </w:r>
      <w:r>
        <w:rPr>
          <w:i/>
          <w:spacing w:val="-7"/>
        </w:rPr>
        <w:t xml:space="preserve"> </w:t>
      </w:r>
      <w:r>
        <w:rPr>
          <w:i/>
        </w:rPr>
        <w:t>engaging</w:t>
      </w:r>
      <w:r>
        <w:rPr>
          <w:i/>
          <w:spacing w:val="-8"/>
        </w:rPr>
        <w:t xml:space="preserve"> </w:t>
      </w:r>
      <w:r>
        <w:rPr>
          <w:i/>
        </w:rPr>
        <w:t>the</w:t>
      </w:r>
      <w:r>
        <w:rPr>
          <w:i/>
          <w:spacing w:val="-7"/>
        </w:rPr>
        <w:t xml:space="preserve"> </w:t>
      </w:r>
      <w:r>
        <w:rPr>
          <w:i/>
          <w:spacing w:val="-2"/>
        </w:rPr>
        <w:t>community</w:t>
      </w:r>
    </w:p>
    <w:p w14:paraId="288881E1" w14:textId="77777777" w:rsidR="00797D94" w:rsidRDefault="00E6212D">
      <w:pPr>
        <w:pStyle w:val="BodyText"/>
        <w:spacing w:before="1"/>
        <w:ind w:left="139"/>
      </w:pPr>
      <w:r>
        <w:t>The PBAC notes the emphasis that the Review report places on timely access. The PBAC supports reforms</w:t>
      </w:r>
      <w:r>
        <w:rPr>
          <w:spacing w:val="-4"/>
        </w:rPr>
        <w:t xml:space="preserve"> </w:t>
      </w:r>
      <w:r>
        <w:t>to</w:t>
      </w:r>
      <w:r>
        <w:rPr>
          <w:spacing w:val="-3"/>
        </w:rPr>
        <w:t xml:space="preserve"> </w:t>
      </w:r>
      <w:r>
        <w:t>streamline</w:t>
      </w:r>
      <w:r>
        <w:rPr>
          <w:spacing w:val="-3"/>
        </w:rPr>
        <w:t xml:space="preserve"> </w:t>
      </w:r>
      <w:r>
        <w:t>processes</w:t>
      </w:r>
      <w:r>
        <w:rPr>
          <w:spacing w:val="-4"/>
        </w:rPr>
        <w:t xml:space="preserve"> </w:t>
      </w:r>
      <w:r>
        <w:t>and</w:t>
      </w:r>
      <w:r>
        <w:rPr>
          <w:spacing w:val="-4"/>
        </w:rPr>
        <w:t xml:space="preserve"> </w:t>
      </w:r>
      <w:r>
        <w:t>resolve</w:t>
      </w:r>
      <w:r>
        <w:rPr>
          <w:spacing w:val="-4"/>
        </w:rPr>
        <w:t xml:space="preserve"> </w:t>
      </w:r>
      <w:r>
        <w:t>issues</w:t>
      </w:r>
      <w:r>
        <w:rPr>
          <w:spacing w:val="-4"/>
        </w:rPr>
        <w:t xml:space="preserve"> </w:t>
      </w:r>
      <w:r>
        <w:t>more</w:t>
      </w:r>
      <w:r>
        <w:rPr>
          <w:spacing w:val="-4"/>
        </w:rPr>
        <w:t xml:space="preserve"> </w:t>
      </w:r>
      <w:r>
        <w:t>quickly</w:t>
      </w:r>
      <w:r>
        <w:rPr>
          <w:spacing w:val="-1"/>
        </w:rPr>
        <w:t xml:space="preserve"> </w:t>
      </w:r>
      <w:r>
        <w:t>that</w:t>
      </w:r>
      <w:r>
        <w:rPr>
          <w:spacing w:val="-4"/>
        </w:rPr>
        <w:t xml:space="preserve"> </w:t>
      </w:r>
      <w:r>
        <w:t>would</w:t>
      </w:r>
      <w:r>
        <w:rPr>
          <w:spacing w:val="-4"/>
        </w:rPr>
        <w:t xml:space="preserve"> </w:t>
      </w:r>
      <w:r>
        <w:t>enable</w:t>
      </w:r>
      <w:r>
        <w:rPr>
          <w:spacing w:val="-3"/>
        </w:rPr>
        <w:t xml:space="preserve"> </w:t>
      </w:r>
      <w:r>
        <w:t>medicines</w:t>
      </w:r>
      <w:r>
        <w:rPr>
          <w:spacing w:val="-4"/>
        </w:rPr>
        <w:t xml:space="preserve"> </w:t>
      </w:r>
      <w:r>
        <w:t>to</w:t>
      </w:r>
      <w:r>
        <w:rPr>
          <w:spacing w:val="-2"/>
        </w:rPr>
        <w:t xml:space="preserve"> </w:t>
      </w:r>
      <w:r>
        <w:t>be subsidised sooner. The PBAC also recognises there are opportunities to adopt more proportionate approaches to assessment so that effort is directed to where it delivers most benefit to health consumers and the Australian community.</w:t>
      </w:r>
    </w:p>
    <w:p w14:paraId="17EB509C" w14:textId="77777777" w:rsidR="00797D94" w:rsidRDefault="00797D94">
      <w:pPr>
        <w:pStyle w:val="BodyText"/>
      </w:pPr>
    </w:p>
    <w:p w14:paraId="3980292B" w14:textId="77777777" w:rsidR="00797D94" w:rsidRDefault="00E6212D">
      <w:pPr>
        <w:pStyle w:val="BodyText"/>
        <w:ind w:left="139" w:right="154"/>
      </w:pPr>
      <w:r>
        <w:t>Reforms</w:t>
      </w:r>
      <w:r>
        <w:rPr>
          <w:spacing w:val="-3"/>
        </w:rPr>
        <w:t xml:space="preserve"> </w:t>
      </w:r>
      <w:r>
        <w:t>aimed</w:t>
      </w:r>
      <w:r>
        <w:rPr>
          <w:spacing w:val="-3"/>
        </w:rPr>
        <w:t xml:space="preserve"> </w:t>
      </w:r>
      <w:r>
        <w:t>at</w:t>
      </w:r>
      <w:r>
        <w:rPr>
          <w:spacing w:val="-2"/>
        </w:rPr>
        <w:t xml:space="preserve"> </w:t>
      </w:r>
      <w:r>
        <w:t>improving</w:t>
      </w:r>
      <w:r>
        <w:rPr>
          <w:spacing w:val="-3"/>
        </w:rPr>
        <w:t xml:space="preserve"> </w:t>
      </w:r>
      <w:r>
        <w:t>time</w:t>
      </w:r>
      <w:r>
        <w:rPr>
          <w:spacing w:val="-2"/>
        </w:rPr>
        <w:t xml:space="preserve"> </w:t>
      </w:r>
      <w:r>
        <w:t>to</w:t>
      </w:r>
      <w:r>
        <w:rPr>
          <w:spacing w:val="-3"/>
        </w:rPr>
        <w:t xml:space="preserve"> </w:t>
      </w:r>
      <w:r>
        <w:t>access</w:t>
      </w:r>
      <w:r>
        <w:rPr>
          <w:spacing w:val="-3"/>
        </w:rPr>
        <w:t xml:space="preserve"> </w:t>
      </w:r>
      <w:r>
        <w:t>for</w:t>
      </w:r>
      <w:r>
        <w:rPr>
          <w:spacing w:val="-3"/>
        </w:rPr>
        <w:t xml:space="preserve"> </w:t>
      </w:r>
      <w:r>
        <w:t>some</w:t>
      </w:r>
      <w:r>
        <w:rPr>
          <w:spacing w:val="-2"/>
        </w:rPr>
        <w:t xml:space="preserve"> </w:t>
      </w:r>
      <w:r>
        <w:t>should</w:t>
      </w:r>
      <w:r>
        <w:rPr>
          <w:spacing w:val="-2"/>
        </w:rPr>
        <w:t xml:space="preserve"> </w:t>
      </w:r>
      <w:r>
        <w:t>not</w:t>
      </w:r>
      <w:r>
        <w:rPr>
          <w:spacing w:val="-2"/>
        </w:rPr>
        <w:t xml:space="preserve"> </w:t>
      </w:r>
      <w:r>
        <w:t>come</w:t>
      </w:r>
      <w:r>
        <w:rPr>
          <w:spacing w:val="-3"/>
        </w:rPr>
        <w:t xml:space="preserve"> </w:t>
      </w:r>
      <w:r>
        <w:t>at</w:t>
      </w:r>
      <w:r>
        <w:rPr>
          <w:spacing w:val="-2"/>
        </w:rPr>
        <w:t xml:space="preserve"> </w:t>
      </w:r>
      <w:r>
        <w:t>the</w:t>
      </w:r>
      <w:r>
        <w:rPr>
          <w:spacing w:val="-2"/>
        </w:rPr>
        <w:t xml:space="preserve"> </w:t>
      </w:r>
      <w:r>
        <w:t>expense</w:t>
      </w:r>
      <w:r>
        <w:rPr>
          <w:spacing w:val="-2"/>
        </w:rPr>
        <w:t xml:space="preserve"> </w:t>
      </w:r>
      <w:r>
        <w:t>of</w:t>
      </w:r>
      <w:r>
        <w:rPr>
          <w:spacing w:val="-3"/>
        </w:rPr>
        <w:t xml:space="preserve"> </w:t>
      </w:r>
      <w:r>
        <w:t>other</w:t>
      </w:r>
      <w:r>
        <w:rPr>
          <w:spacing w:val="-3"/>
        </w:rPr>
        <w:t xml:space="preserve"> </w:t>
      </w:r>
      <w:r>
        <w:t>NMP objectives including fairness, equitable access, and safe and judicious use of medicines. It is important not to prioritize speed over engaging with those who have a stake in the outcomes of HTAs, a well-considered understanding of risk, informed choice, and well-coordinated person- centred care. In the PBAC’s experience, there are also often substantial clinical and consumer concerns when subsidy for a medicine is limited to a highly selected sub-group within the broader clinical population expected to benefit from the medicine. There are also significant challenges categorising clinical needs and developing different standards for different groups in a way that is defensible and meets community expectations. The PBAC does consider broader societal and consumer perspectives as a component of usual HTA processes, and thus advises against making exceptions for some groups by funding products that have not received rigorous evaluation.</w:t>
      </w:r>
    </w:p>
    <w:p w14:paraId="04B82ED1" w14:textId="77777777" w:rsidR="00797D94" w:rsidRDefault="00797D94">
      <w:pPr>
        <w:pStyle w:val="BodyText"/>
      </w:pPr>
    </w:p>
    <w:p w14:paraId="28E8B363" w14:textId="77777777" w:rsidR="00797D94" w:rsidRDefault="00E6212D">
      <w:pPr>
        <w:pStyle w:val="BodyText"/>
        <w:spacing w:before="1"/>
        <w:ind w:left="140" w:right="154"/>
      </w:pPr>
      <w:r>
        <w:t>The</w:t>
      </w:r>
      <w:r>
        <w:rPr>
          <w:spacing w:val="-3"/>
        </w:rPr>
        <w:t xml:space="preserve"> </w:t>
      </w:r>
      <w:r>
        <w:t>PBAC</w:t>
      </w:r>
      <w:r>
        <w:rPr>
          <w:spacing w:val="-3"/>
        </w:rPr>
        <w:t xml:space="preserve"> </w:t>
      </w:r>
      <w:r>
        <w:t>also</w:t>
      </w:r>
      <w:r>
        <w:rPr>
          <w:spacing w:val="-2"/>
        </w:rPr>
        <w:t xml:space="preserve"> </w:t>
      </w:r>
      <w:r>
        <w:t>continues</w:t>
      </w:r>
      <w:r>
        <w:rPr>
          <w:spacing w:val="-1"/>
        </w:rPr>
        <w:t xml:space="preserve"> </w:t>
      </w:r>
      <w:r>
        <w:t>to</w:t>
      </w:r>
      <w:r>
        <w:rPr>
          <w:spacing w:val="-2"/>
        </w:rPr>
        <w:t xml:space="preserve"> </w:t>
      </w:r>
      <w:r>
        <w:t>consider</w:t>
      </w:r>
      <w:r>
        <w:rPr>
          <w:spacing w:val="-2"/>
        </w:rPr>
        <w:t xml:space="preserve"> </w:t>
      </w:r>
      <w:r>
        <w:t>that</w:t>
      </w:r>
      <w:r>
        <w:rPr>
          <w:spacing w:val="-3"/>
        </w:rPr>
        <w:t xml:space="preserve"> </w:t>
      </w:r>
      <w:r>
        <w:t>total</w:t>
      </w:r>
      <w:r>
        <w:rPr>
          <w:spacing w:val="-3"/>
        </w:rPr>
        <w:t xml:space="preserve"> </w:t>
      </w:r>
      <w:r>
        <w:t>financial</w:t>
      </w:r>
      <w:r>
        <w:rPr>
          <w:spacing w:val="-3"/>
        </w:rPr>
        <w:t xml:space="preserve"> </w:t>
      </w:r>
      <w:r>
        <w:t>impact</w:t>
      </w:r>
      <w:r>
        <w:rPr>
          <w:spacing w:val="-2"/>
        </w:rPr>
        <w:t xml:space="preserve"> </w:t>
      </w:r>
      <w:r>
        <w:t>and</w:t>
      </w:r>
      <w:r>
        <w:rPr>
          <w:spacing w:val="-3"/>
        </w:rPr>
        <w:t xml:space="preserve"> </w:t>
      </w:r>
      <w:r>
        <w:t>opportunity</w:t>
      </w:r>
      <w:r>
        <w:rPr>
          <w:spacing w:val="-3"/>
        </w:rPr>
        <w:t xml:space="preserve"> </w:t>
      </w:r>
      <w:r>
        <w:t>cost</w:t>
      </w:r>
      <w:r>
        <w:rPr>
          <w:spacing w:val="-2"/>
        </w:rPr>
        <w:t xml:space="preserve"> </w:t>
      </w:r>
      <w:r>
        <w:t>are</w:t>
      </w:r>
      <w:r>
        <w:rPr>
          <w:spacing w:val="-3"/>
        </w:rPr>
        <w:t xml:space="preserve"> </w:t>
      </w:r>
      <w:r>
        <w:t>essential considerations in HTA given the unmet needs for health, community, social and residential care services that persist in the Australian health system and are relevant to many of the therapeutic areas PBAC considers.</w:t>
      </w:r>
    </w:p>
    <w:p w14:paraId="02369DEF" w14:textId="77777777" w:rsidR="00797D94" w:rsidRDefault="00797D94">
      <w:pPr>
        <w:sectPr w:rsidR="00797D94">
          <w:pgSz w:w="11910" w:h="16840"/>
          <w:pgMar w:top="1380" w:right="1300" w:bottom="1200" w:left="1300" w:header="0" w:footer="1007" w:gutter="0"/>
          <w:cols w:space="720"/>
        </w:sectPr>
      </w:pPr>
    </w:p>
    <w:p w14:paraId="04557973" w14:textId="77777777" w:rsidR="00797D94" w:rsidRDefault="00E6212D">
      <w:pPr>
        <w:spacing w:before="42"/>
        <w:ind w:left="140"/>
        <w:rPr>
          <w:i/>
        </w:rPr>
      </w:pPr>
      <w:r>
        <w:rPr>
          <w:i/>
        </w:rPr>
        <w:lastRenderedPageBreak/>
        <w:t>Opportunities</w:t>
      </w:r>
      <w:r>
        <w:rPr>
          <w:i/>
          <w:spacing w:val="-7"/>
        </w:rPr>
        <w:t xml:space="preserve"> </w:t>
      </w:r>
      <w:r>
        <w:rPr>
          <w:i/>
        </w:rPr>
        <w:t>to</w:t>
      </w:r>
      <w:r>
        <w:rPr>
          <w:i/>
          <w:spacing w:val="-8"/>
        </w:rPr>
        <w:t xml:space="preserve"> </w:t>
      </w:r>
      <w:r>
        <w:rPr>
          <w:i/>
        </w:rPr>
        <w:t>improve</w:t>
      </w:r>
      <w:r>
        <w:rPr>
          <w:i/>
          <w:spacing w:val="-6"/>
        </w:rPr>
        <w:t xml:space="preserve"> </w:t>
      </w:r>
      <w:r>
        <w:rPr>
          <w:i/>
        </w:rPr>
        <w:t>equity</w:t>
      </w:r>
      <w:r>
        <w:rPr>
          <w:i/>
          <w:spacing w:val="-7"/>
        </w:rPr>
        <w:t xml:space="preserve"> </w:t>
      </w:r>
      <w:r>
        <w:rPr>
          <w:i/>
        </w:rPr>
        <w:t>of</w:t>
      </w:r>
      <w:r>
        <w:rPr>
          <w:i/>
          <w:spacing w:val="-7"/>
        </w:rPr>
        <w:t xml:space="preserve"> </w:t>
      </w:r>
      <w:r>
        <w:rPr>
          <w:i/>
        </w:rPr>
        <w:t>access</w:t>
      </w:r>
      <w:r>
        <w:rPr>
          <w:i/>
          <w:spacing w:val="-8"/>
        </w:rPr>
        <w:t xml:space="preserve"> </w:t>
      </w:r>
      <w:r>
        <w:rPr>
          <w:i/>
        </w:rPr>
        <w:t>and</w:t>
      </w:r>
      <w:r>
        <w:rPr>
          <w:i/>
          <w:spacing w:val="-6"/>
        </w:rPr>
        <w:t xml:space="preserve"> </w:t>
      </w:r>
      <w:r>
        <w:rPr>
          <w:i/>
          <w:spacing w:val="-2"/>
        </w:rPr>
        <w:t>engagement</w:t>
      </w:r>
    </w:p>
    <w:p w14:paraId="5E20D6EB" w14:textId="77777777" w:rsidR="00797D94" w:rsidRDefault="00E6212D">
      <w:pPr>
        <w:pStyle w:val="BodyText"/>
        <w:ind w:left="140" w:hanging="1"/>
      </w:pPr>
      <w:r>
        <w:t>The</w:t>
      </w:r>
      <w:r>
        <w:rPr>
          <w:spacing w:val="-4"/>
        </w:rPr>
        <w:t xml:space="preserve"> </w:t>
      </w:r>
      <w:r>
        <w:t>PBAC</w:t>
      </w:r>
      <w:r>
        <w:rPr>
          <w:spacing w:val="-4"/>
        </w:rPr>
        <w:t xml:space="preserve"> </w:t>
      </w:r>
      <w:r>
        <w:t>would</w:t>
      </w:r>
      <w:r>
        <w:rPr>
          <w:spacing w:val="-3"/>
        </w:rPr>
        <w:t xml:space="preserve"> </w:t>
      </w:r>
      <w:r>
        <w:t>therefore</w:t>
      </w:r>
      <w:r>
        <w:rPr>
          <w:spacing w:val="-3"/>
        </w:rPr>
        <w:t xml:space="preserve"> </w:t>
      </w:r>
      <w:r>
        <w:t>like</w:t>
      </w:r>
      <w:r>
        <w:rPr>
          <w:spacing w:val="-3"/>
        </w:rPr>
        <w:t xml:space="preserve"> </w:t>
      </w:r>
      <w:r>
        <w:t>to</w:t>
      </w:r>
      <w:r>
        <w:rPr>
          <w:spacing w:val="-3"/>
        </w:rPr>
        <w:t xml:space="preserve"> </w:t>
      </w:r>
      <w:r>
        <w:t>highlight</w:t>
      </w:r>
      <w:r>
        <w:rPr>
          <w:spacing w:val="-4"/>
        </w:rPr>
        <w:t xml:space="preserve"> </w:t>
      </w:r>
      <w:r>
        <w:t>several</w:t>
      </w:r>
      <w:r>
        <w:rPr>
          <w:spacing w:val="-3"/>
        </w:rPr>
        <w:t xml:space="preserve"> </w:t>
      </w:r>
      <w:r>
        <w:t>additional</w:t>
      </w:r>
      <w:r>
        <w:rPr>
          <w:spacing w:val="-3"/>
        </w:rPr>
        <w:t xml:space="preserve"> </w:t>
      </w:r>
      <w:r>
        <w:t>opportunities</w:t>
      </w:r>
      <w:r>
        <w:rPr>
          <w:spacing w:val="-2"/>
        </w:rPr>
        <w:t xml:space="preserve"> </w:t>
      </w:r>
      <w:r>
        <w:t>it</w:t>
      </w:r>
      <w:r>
        <w:rPr>
          <w:spacing w:val="-3"/>
        </w:rPr>
        <w:t xml:space="preserve"> </w:t>
      </w:r>
      <w:r>
        <w:t>considers</w:t>
      </w:r>
      <w:r>
        <w:rPr>
          <w:spacing w:val="-4"/>
        </w:rPr>
        <w:t xml:space="preserve"> </w:t>
      </w:r>
      <w:r>
        <w:t>would</w:t>
      </w:r>
      <w:r>
        <w:rPr>
          <w:spacing w:val="-4"/>
        </w:rPr>
        <w:t xml:space="preserve"> </w:t>
      </w:r>
      <w:r>
        <w:t>help address equity of access issues and are worthy of early discussions:</w:t>
      </w:r>
    </w:p>
    <w:p w14:paraId="2CE1D14D" w14:textId="77777777" w:rsidR="00797D94" w:rsidRDefault="00E6212D">
      <w:pPr>
        <w:pStyle w:val="ListParagraph"/>
        <w:numPr>
          <w:ilvl w:val="0"/>
          <w:numId w:val="1"/>
        </w:numPr>
        <w:tabs>
          <w:tab w:val="left" w:pos="858"/>
          <w:tab w:val="left" w:pos="860"/>
        </w:tabs>
        <w:spacing w:before="268"/>
        <w:ind w:right="322"/>
      </w:pPr>
      <w:r>
        <w:t>The PBAC sees that there is an opportunity to address current restrictions that limit access to some medicines. PBS listings are bound by TGA registered indications even where treatment for other indications is supported by clinical guidelines. The PBAC believes that new</w:t>
      </w:r>
      <w:r>
        <w:rPr>
          <w:spacing w:val="-4"/>
        </w:rPr>
        <w:t xml:space="preserve"> </w:t>
      </w:r>
      <w:r>
        <w:t>ways</w:t>
      </w:r>
      <w:r>
        <w:rPr>
          <w:spacing w:val="-4"/>
        </w:rPr>
        <w:t xml:space="preserve"> </w:t>
      </w:r>
      <w:r>
        <w:t>to</w:t>
      </w:r>
      <w:r>
        <w:rPr>
          <w:spacing w:val="-1"/>
        </w:rPr>
        <w:t xml:space="preserve"> </w:t>
      </w:r>
      <w:r>
        <w:t>address</w:t>
      </w:r>
      <w:r>
        <w:rPr>
          <w:spacing w:val="-4"/>
        </w:rPr>
        <w:t xml:space="preserve"> </w:t>
      </w:r>
      <w:r>
        <w:t>this</w:t>
      </w:r>
      <w:r>
        <w:rPr>
          <w:spacing w:val="-4"/>
        </w:rPr>
        <w:t xml:space="preserve"> </w:t>
      </w:r>
      <w:r>
        <w:t>long-standing</w:t>
      </w:r>
      <w:r>
        <w:rPr>
          <w:spacing w:val="-3"/>
        </w:rPr>
        <w:t xml:space="preserve"> </w:t>
      </w:r>
      <w:r>
        <w:t>issue</w:t>
      </w:r>
      <w:r>
        <w:rPr>
          <w:spacing w:val="-4"/>
        </w:rPr>
        <w:t xml:space="preserve"> </w:t>
      </w:r>
      <w:r>
        <w:t>could</w:t>
      </w:r>
      <w:r>
        <w:rPr>
          <w:spacing w:val="-3"/>
        </w:rPr>
        <w:t xml:space="preserve"> </w:t>
      </w:r>
      <w:r>
        <w:t>be</w:t>
      </w:r>
      <w:r>
        <w:rPr>
          <w:spacing w:val="-4"/>
        </w:rPr>
        <w:t xml:space="preserve"> </w:t>
      </w:r>
      <w:r>
        <w:t>identified</w:t>
      </w:r>
      <w:r>
        <w:rPr>
          <w:spacing w:val="-5"/>
        </w:rPr>
        <w:t xml:space="preserve"> </w:t>
      </w:r>
      <w:r>
        <w:t>to</w:t>
      </w:r>
      <w:r>
        <w:rPr>
          <w:spacing w:val="-3"/>
        </w:rPr>
        <w:t xml:space="preserve"> </w:t>
      </w:r>
      <w:r>
        <w:t>provide</w:t>
      </w:r>
      <w:r>
        <w:rPr>
          <w:spacing w:val="-4"/>
        </w:rPr>
        <w:t xml:space="preserve"> </w:t>
      </w:r>
      <w:r>
        <w:t>more</w:t>
      </w:r>
      <w:r>
        <w:rPr>
          <w:spacing w:val="-4"/>
        </w:rPr>
        <w:t xml:space="preserve"> </w:t>
      </w:r>
      <w:r>
        <w:t>equitable access to medicines, especially for disadvantaged people such as children and adults with rare diseases.</w:t>
      </w:r>
    </w:p>
    <w:p w14:paraId="6E273CA7" w14:textId="77777777" w:rsidR="00797D94" w:rsidRDefault="00E6212D">
      <w:pPr>
        <w:pStyle w:val="ListParagraph"/>
        <w:numPr>
          <w:ilvl w:val="0"/>
          <w:numId w:val="1"/>
        </w:numPr>
        <w:tabs>
          <w:tab w:val="left" w:pos="860"/>
        </w:tabs>
        <w:spacing w:before="1"/>
        <w:ind w:right="319" w:hanging="360"/>
      </w:pPr>
      <w:r>
        <w:t xml:space="preserve">The PBAC notes that many issues raised in the HTA Review were the result of a lack of published information about its processes (such as how it considers consumer input) and items on its agendas (such as information about proposed populations, comparators and outcomes), and plain language explanations of its recommendations. The PBAC, the Government and the pharmaceutical industry all share responsibility for providing transparency about PBAC submissions. The PBAC believes publishing details about applications relevant to health </w:t>
      </w:r>
      <w:proofErr w:type="gramStart"/>
      <w:r>
        <w:t>consumers,</w:t>
      </w:r>
      <w:r>
        <w:rPr>
          <w:spacing w:val="-1"/>
        </w:rPr>
        <w:t xml:space="preserve"> </w:t>
      </w:r>
      <w:r>
        <w:t>and</w:t>
      </w:r>
      <w:proofErr w:type="gramEnd"/>
      <w:r>
        <w:rPr>
          <w:spacing w:val="-1"/>
        </w:rPr>
        <w:t xml:space="preserve"> </w:t>
      </w:r>
      <w:r>
        <w:t>adopting</w:t>
      </w:r>
      <w:r>
        <w:rPr>
          <w:spacing w:val="-1"/>
        </w:rPr>
        <w:t xml:space="preserve"> </w:t>
      </w:r>
      <w:r>
        <w:t>of</w:t>
      </w:r>
      <w:r>
        <w:rPr>
          <w:spacing w:val="-1"/>
        </w:rPr>
        <w:t xml:space="preserve"> </w:t>
      </w:r>
      <w:r>
        <w:t>recently</w:t>
      </w:r>
      <w:r>
        <w:rPr>
          <w:spacing w:val="-1"/>
        </w:rPr>
        <w:t xml:space="preserve"> </w:t>
      </w:r>
      <w:r>
        <w:t>emerged technologies to</w:t>
      </w:r>
      <w:r>
        <w:rPr>
          <w:spacing w:val="-3"/>
        </w:rPr>
        <w:t xml:space="preserve"> </w:t>
      </w:r>
      <w:r>
        <w:t>help</w:t>
      </w:r>
      <w:r>
        <w:rPr>
          <w:spacing w:val="-3"/>
        </w:rPr>
        <w:t xml:space="preserve"> </w:t>
      </w:r>
      <w:r>
        <w:t>develop</w:t>
      </w:r>
      <w:r>
        <w:rPr>
          <w:spacing w:val="-4"/>
        </w:rPr>
        <w:t xml:space="preserve"> </w:t>
      </w:r>
      <w:r>
        <w:t>plain</w:t>
      </w:r>
      <w:r>
        <w:rPr>
          <w:spacing w:val="-3"/>
        </w:rPr>
        <w:t xml:space="preserve"> </w:t>
      </w:r>
      <w:r>
        <w:t>language</w:t>
      </w:r>
      <w:r>
        <w:rPr>
          <w:spacing w:val="-3"/>
        </w:rPr>
        <w:t xml:space="preserve"> </w:t>
      </w:r>
      <w:r>
        <w:t>content</w:t>
      </w:r>
      <w:r>
        <w:rPr>
          <w:spacing w:val="-3"/>
        </w:rPr>
        <w:t xml:space="preserve"> </w:t>
      </w:r>
      <w:r>
        <w:t>for</w:t>
      </w:r>
      <w:r>
        <w:rPr>
          <w:spacing w:val="-4"/>
        </w:rPr>
        <w:t xml:space="preserve"> </w:t>
      </w:r>
      <w:r>
        <w:t>publication,</w:t>
      </w:r>
      <w:r>
        <w:rPr>
          <w:spacing w:val="-4"/>
        </w:rPr>
        <w:t xml:space="preserve"> </w:t>
      </w:r>
      <w:r>
        <w:t>represent</w:t>
      </w:r>
      <w:r>
        <w:rPr>
          <w:spacing w:val="-4"/>
        </w:rPr>
        <w:t xml:space="preserve"> </w:t>
      </w:r>
      <w:r>
        <w:t>opportunities</w:t>
      </w:r>
      <w:r>
        <w:rPr>
          <w:spacing w:val="-4"/>
        </w:rPr>
        <w:t xml:space="preserve"> </w:t>
      </w:r>
      <w:r>
        <w:t>to</w:t>
      </w:r>
      <w:r>
        <w:rPr>
          <w:spacing w:val="-3"/>
        </w:rPr>
        <w:t xml:space="preserve"> </w:t>
      </w:r>
      <w:r>
        <w:t xml:space="preserve">improve transparency and enable earlier engagement in the current resources constrained </w:t>
      </w:r>
      <w:r>
        <w:rPr>
          <w:spacing w:val="-2"/>
        </w:rPr>
        <w:t>environment.</w:t>
      </w:r>
    </w:p>
    <w:p w14:paraId="724ED005" w14:textId="77777777" w:rsidR="00797D94" w:rsidRDefault="00E6212D">
      <w:pPr>
        <w:pStyle w:val="ListParagraph"/>
        <w:numPr>
          <w:ilvl w:val="0"/>
          <w:numId w:val="1"/>
        </w:numPr>
        <w:tabs>
          <w:tab w:val="left" w:pos="858"/>
          <w:tab w:val="left" w:pos="860"/>
        </w:tabs>
      </w:pPr>
      <w:r>
        <w:t>There is an immediate opportunity to better configure the relationship between the Life Saving</w:t>
      </w:r>
      <w:r>
        <w:rPr>
          <w:spacing w:val="-3"/>
        </w:rPr>
        <w:t xml:space="preserve"> </w:t>
      </w:r>
      <w:r>
        <w:t>Drugs</w:t>
      </w:r>
      <w:r>
        <w:rPr>
          <w:spacing w:val="-2"/>
        </w:rPr>
        <w:t xml:space="preserve"> </w:t>
      </w:r>
      <w:r>
        <w:t>Program</w:t>
      </w:r>
      <w:r>
        <w:rPr>
          <w:spacing w:val="-3"/>
        </w:rPr>
        <w:t xml:space="preserve"> </w:t>
      </w:r>
      <w:r>
        <w:t>and</w:t>
      </w:r>
      <w:r>
        <w:rPr>
          <w:spacing w:val="-3"/>
        </w:rPr>
        <w:t xml:space="preserve"> </w:t>
      </w:r>
      <w:r>
        <w:t>PBS.</w:t>
      </w:r>
      <w:r>
        <w:rPr>
          <w:spacing w:val="-3"/>
        </w:rPr>
        <w:t xml:space="preserve"> </w:t>
      </w:r>
      <w:r>
        <w:t>As</w:t>
      </w:r>
      <w:r>
        <w:rPr>
          <w:spacing w:val="-3"/>
        </w:rPr>
        <w:t xml:space="preserve"> </w:t>
      </w:r>
      <w:r>
        <w:t>recommended</w:t>
      </w:r>
      <w:r>
        <w:rPr>
          <w:spacing w:val="-3"/>
        </w:rPr>
        <w:t xml:space="preserve"> </w:t>
      </w:r>
      <w:r>
        <w:t>by</w:t>
      </w:r>
      <w:r>
        <w:rPr>
          <w:spacing w:val="-3"/>
        </w:rPr>
        <w:t xml:space="preserve"> </w:t>
      </w:r>
      <w:r>
        <w:t>the</w:t>
      </w:r>
      <w:r>
        <w:rPr>
          <w:spacing w:val="-3"/>
        </w:rPr>
        <w:t xml:space="preserve"> </w:t>
      </w:r>
      <w:r>
        <w:t>HTA</w:t>
      </w:r>
      <w:r>
        <w:rPr>
          <w:spacing w:val="-3"/>
        </w:rPr>
        <w:t xml:space="preserve"> </w:t>
      </w:r>
      <w:r>
        <w:t>review,</w:t>
      </w:r>
      <w:r>
        <w:rPr>
          <w:spacing w:val="-3"/>
        </w:rPr>
        <w:t xml:space="preserve"> </w:t>
      </w:r>
      <w:r>
        <w:t>there</w:t>
      </w:r>
      <w:r>
        <w:rPr>
          <w:spacing w:val="-3"/>
        </w:rPr>
        <w:t xml:space="preserve"> </w:t>
      </w:r>
      <w:r>
        <w:t>is</w:t>
      </w:r>
      <w:r>
        <w:rPr>
          <w:spacing w:val="-3"/>
        </w:rPr>
        <w:t xml:space="preserve"> </w:t>
      </w:r>
      <w:r>
        <w:t>an</w:t>
      </w:r>
      <w:r>
        <w:rPr>
          <w:spacing w:val="-3"/>
        </w:rPr>
        <w:t xml:space="preserve"> </w:t>
      </w:r>
      <w:r>
        <w:t>opportunity to reorganise this relationship to ensure that access to medicines for individuals with ultra- rare diseases is supported without additional administrative or evaluative steps.</w:t>
      </w:r>
    </w:p>
    <w:p w14:paraId="548F4BAC" w14:textId="77777777" w:rsidR="00797D94" w:rsidRDefault="00E6212D">
      <w:pPr>
        <w:pStyle w:val="ListParagraph"/>
        <w:numPr>
          <w:ilvl w:val="0"/>
          <w:numId w:val="1"/>
        </w:numPr>
        <w:tabs>
          <w:tab w:val="left" w:pos="860"/>
        </w:tabs>
        <w:ind w:right="251" w:hanging="360"/>
      </w:pPr>
      <w:r>
        <w:t>Finally,</w:t>
      </w:r>
      <w:r>
        <w:rPr>
          <w:spacing w:val="-3"/>
        </w:rPr>
        <w:t xml:space="preserve"> </w:t>
      </w:r>
      <w:r>
        <w:t>the</w:t>
      </w:r>
      <w:r>
        <w:rPr>
          <w:spacing w:val="-3"/>
        </w:rPr>
        <w:t xml:space="preserve"> </w:t>
      </w:r>
      <w:r>
        <w:t>PBAC</w:t>
      </w:r>
      <w:r>
        <w:rPr>
          <w:spacing w:val="-3"/>
        </w:rPr>
        <w:t xml:space="preserve"> </w:t>
      </w:r>
      <w:r>
        <w:t>considers</w:t>
      </w:r>
      <w:r>
        <w:rPr>
          <w:spacing w:val="-3"/>
        </w:rPr>
        <w:t xml:space="preserve"> </w:t>
      </w:r>
      <w:r>
        <w:t>that</w:t>
      </w:r>
      <w:r>
        <w:rPr>
          <w:spacing w:val="-3"/>
        </w:rPr>
        <w:t xml:space="preserve"> </w:t>
      </w:r>
      <w:r>
        <w:t>adjustments</w:t>
      </w:r>
      <w:r>
        <w:rPr>
          <w:spacing w:val="-2"/>
        </w:rPr>
        <w:t xml:space="preserve"> </w:t>
      </w:r>
      <w:r>
        <w:t>could</w:t>
      </w:r>
      <w:r>
        <w:rPr>
          <w:spacing w:val="-2"/>
        </w:rPr>
        <w:t xml:space="preserve"> </w:t>
      </w:r>
      <w:r>
        <w:t>be</w:t>
      </w:r>
      <w:r>
        <w:rPr>
          <w:spacing w:val="-3"/>
        </w:rPr>
        <w:t xml:space="preserve"> </w:t>
      </w:r>
      <w:r>
        <w:t>made</w:t>
      </w:r>
      <w:r>
        <w:rPr>
          <w:spacing w:val="-3"/>
        </w:rPr>
        <w:t xml:space="preserve"> </w:t>
      </w:r>
      <w:r>
        <w:t>to</w:t>
      </w:r>
      <w:r>
        <w:rPr>
          <w:spacing w:val="-3"/>
        </w:rPr>
        <w:t xml:space="preserve"> </w:t>
      </w:r>
      <w:r>
        <w:t>the</w:t>
      </w:r>
      <w:r>
        <w:rPr>
          <w:spacing w:val="-3"/>
        </w:rPr>
        <w:t xml:space="preserve"> </w:t>
      </w:r>
      <w:r>
        <w:t>timing</w:t>
      </w:r>
      <w:r>
        <w:rPr>
          <w:spacing w:val="-3"/>
        </w:rPr>
        <w:t xml:space="preserve"> </w:t>
      </w:r>
      <w:r>
        <w:t>of</w:t>
      </w:r>
      <w:r>
        <w:rPr>
          <w:spacing w:val="-3"/>
        </w:rPr>
        <w:t xml:space="preserve"> </w:t>
      </w:r>
      <w:r>
        <w:t>PBAC</w:t>
      </w:r>
      <w:r>
        <w:rPr>
          <w:spacing w:val="-3"/>
        </w:rPr>
        <w:t xml:space="preserve"> </w:t>
      </w:r>
      <w:r>
        <w:t xml:space="preserve">meetings and how it considers different types of submissions to optimise the PBAC’s schedule. This would allow prioritisation of consideration of medicines proportionate to need or </w:t>
      </w:r>
      <w:r>
        <w:rPr>
          <w:spacing w:val="-2"/>
        </w:rPr>
        <w:t>complexity.</w:t>
      </w:r>
    </w:p>
    <w:p w14:paraId="1856E911" w14:textId="77777777" w:rsidR="00797D94" w:rsidRDefault="00E6212D">
      <w:pPr>
        <w:pStyle w:val="BodyText"/>
        <w:spacing w:before="268"/>
        <w:ind w:left="140" w:right="154"/>
      </w:pPr>
      <w:r>
        <w:t>The PBAC would like to thank you again for seeking its consideration and reflections on the HTA Review report and recommendations. The PBAC believes that there are many worthwhile recommendations that would add value and efficiencies to Australia’s current HTA system and improve access for Australians. The PBAC looks forward to seeing these progressed and working in partnership</w:t>
      </w:r>
      <w:r>
        <w:rPr>
          <w:spacing w:val="-3"/>
        </w:rPr>
        <w:t xml:space="preserve"> </w:t>
      </w:r>
      <w:r>
        <w:t>with</w:t>
      </w:r>
      <w:r>
        <w:rPr>
          <w:spacing w:val="-4"/>
        </w:rPr>
        <w:t xml:space="preserve"> </w:t>
      </w:r>
      <w:r>
        <w:t>health</w:t>
      </w:r>
      <w:r>
        <w:rPr>
          <w:spacing w:val="-4"/>
        </w:rPr>
        <w:t xml:space="preserve"> </w:t>
      </w:r>
      <w:r>
        <w:t>consumers,</w:t>
      </w:r>
      <w:r>
        <w:rPr>
          <w:spacing w:val="-5"/>
        </w:rPr>
        <w:t xml:space="preserve"> </w:t>
      </w:r>
      <w:r>
        <w:t>health</w:t>
      </w:r>
      <w:r>
        <w:rPr>
          <w:spacing w:val="-5"/>
        </w:rPr>
        <w:t xml:space="preserve"> </w:t>
      </w:r>
      <w:r>
        <w:t>professionals,</w:t>
      </w:r>
      <w:r>
        <w:rPr>
          <w:spacing w:val="-5"/>
        </w:rPr>
        <w:t xml:space="preserve"> </w:t>
      </w:r>
      <w:r>
        <w:t>industry</w:t>
      </w:r>
      <w:r>
        <w:rPr>
          <w:spacing w:val="-4"/>
        </w:rPr>
        <w:t xml:space="preserve"> </w:t>
      </w:r>
      <w:r>
        <w:t>and</w:t>
      </w:r>
      <w:r>
        <w:rPr>
          <w:spacing w:val="-4"/>
        </w:rPr>
        <w:t xml:space="preserve"> </w:t>
      </w:r>
      <w:r>
        <w:t>governments</w:t>
      </w:r>
      <w:r>
        <w:rPr>
          <w:spacing w:val="-3"/>
        </w:rPr>
        <w:t xml:space="preserve"> </w:t>
      </w:r>
      <w:r>
        <w:t>to</w:t>
      </w:r>
      <w:r>
        <w:rPr>
          <w:spacing w:val="-4"/>
        </w:rPr>
        <w:t xml:space="preserve"> </w:t>
      </w:r>
      <w:r>
        <w:t>deliver</w:t>
      </w:r>
      <w:r>
        <w:rPr>
          <w:spacing w:val="-5"/>
        </w:rPr>
        <w:t xml:space="preserve"> </w:t>
      </w:r>
      <w:r>
        <w:t>them.</w:t>
      </w:r>
    </w:p>
    <w:p w14:paraId="5937F403" w14:textId="77777777" w:rsidR="00797D94" w:rsidRDefault="00797D94">
      <w:pPr>
        <w:pStyle w:val="BodyText"/>
      </w:pPr>
    </w:p>
    <w:p w14:paraId="5298F1D4" w14:textId="77777777" w:rsidR="00797D94" w:rsidRDefault="00E6212D">
      <w:pPr>
        <w:pStyle w:val="BodyText"/>
        <w:spacing w:before="1"/>
        <w:ind w:left="141"/>
      </w:pPr>
      <w:r>
        <w:rPr>
          <w:spacing w:val="-2"/>
        </w:rPr>
        <w:t>Sincerely</w:t>
      </w:r>
    </w:p>
    <w:p w14:paraId="50822A95" w14:textId="77777777" w:rsidR="00797D94" w:rsidRDefault="00797D94">
      <w:pPr>
        <w:pStyle w:val="BodyText"/>
        <w:rPr>
          <w:sz w:val="20"/>
        </w:rPr>
      </w:pPr>
    </w:p>
    <w:p w14:paraId="2CA8646E" w14:textId="77777777" w:rsidR="00797D94" w:rsidRDefault="00E6212D">
      <w:pPr>
        <w:pStyle w:val="BodyText"/>
        <w:spacing w:before="23"/>
        <w:rPr>
          <w:sz w:val="20"/>
        </w:rPr>
      </w:pPr>
      <w:r>
        <w:rPr>
          <w:noProof/>
        </w:rPr>
        <w:drawing>
          <wp:inline distT="0" distB="0" distL="0" distR="0" wp14:anchorId="6FCB1265" wp14:editId="6BA39596">
            <wp:extent cx="909439" cy="324802"/>
            <wp:effectExtent l="0" t="0" r="5080" b="0"/>
            <wp:docPr id="4" name="Image 4" descr="A black wire with a white background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ack wire with a white background  Description automatically generated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9439" cy="324802"/>
                    </a:xfrm>
                    <a:prstGeom prst="rect">
                      <a:avLst/>
                    </a:prstGeom>
                  </pic:spPr>
                </pic:pic>
              </a:graphicData>
            </a:graphic>
          </wp:inline>
        </w:drawing>
      </w:r>
    </w:p>
    <w:p w14:paraId="5321A2AE" w14:textId="77777777" w:rsidR="00797D94" w:rsidRDefault="00797D94">
      <w:pPr>
        <w:pStyle w:val="BodyText"/>
        <w:spacing w:before="3"/>
      </w:pPr>
    </w:p>
    <w:p w14:paraId="4C6ADB6E" w14:textId="77777777" w:rsidR="00797D94" w:rsidRDefault="00E6212D">
      <w:pPr>
        <w:pStyle w:val="BodyText"/>
        <w:ind w:left="141" w:right="8052"/>
      </w:pPr>
      <w:r>
        <w:t>Robyn</w:t>
      </w:r>
      <w:r>
        <w:rPr>
          <w:spacing w:val="-13"/>
        </w:rPr>
        <w:t xml:space="preserve"> </w:t>
      </w:r>
      <w:r>
        <w:t xml:space="preserve">Ward </w:t>
      </w:r>
      <w:r>
        <w:rPr>
          <w:spacing w:val="-2"/>
        </w:rPr>
        <w:t>Chair</w:t>
      </w:r>
    </w:p>
    <w:p w14:paraId="3A70EC38" w14:textId="77777777" w:rsidR="00797D94" w:rsidRDefault="00E6212D">
      <w:pPr>
        <w:pStyle w:val="BodyText"/>
        <w:ind w:left="141" w:right="4457"/>
      </w:pPr>
      <w:r>
        <w:t>Pharmaceutical</w:t>
      </w:r>
      <w:r>
        <w:rPr>
          <w:spacing w:val="-12"/>
        </w:rPr>
        <w:t xml:space="preserve"> </w:t>
      </w:r>
      <w:r>
        <w:t>Benefits</w:t>
      </w:r>
      <w:r>
        <w:rPr>
          <w:spacing w:val="-12"/>
        </w:rPr>
        <w:t xml:space="preserve"> </w:t>
      </w:r>
      <w:r>
        <w:t>Advisory</w:t>
      </w:r>
      <w:r>
        <w:rPr>
          <w:spacing w:val="-12"/>
        </w:rPr>
        <w:t xml:space="preserve"> </w:t>
      </w:r>
      <w:r>
        <w:t>Committee October 2024</w:t>
      </w:r>
    </w:p>
    <w:sectPr w:rsidR="00797D94">
      <w:pgSz w:w="11910" w:h="16840"/>
      <w:pgMar w:top="1380" w:right="1300" w:bottom="1200" w:left="130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B9F92" w14:textId="77777777" w:rsidR="00E6212D" w:rsidRDefault="00E6212D">
      <w:r>
        <w:separator/>
      </w:r>
    </w:p>
  </w:endnote>
  <w:endnote w:type="continuationSeparator" w:id="0">
    <w:p w14:paraId="43F09B72" w14:textId="77777777" w:rsidR="00E6212D" w:rsidRDefault="00E6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66208" w14:textId="77777777" w:rsidR="00797D94" w:rsidRDefault="00E6212D">
    <w:pPr>
      <w:pStyle w:val="BodyText"/>
      <w:spacing w:line="14" w:lineRule="auto"/>
      <w:rPr>
        <w:sz w:val="20"/>
      </w:rPr>
    </w:pPr>
    <w:r>
      <w:rPr>
        <w:noProof/>
      </w:rPr>
      <mc:AlternateContent>
        <mc:Choice Requires="wps">
          <w:drawing>
            <wp:anchor distT="0" distB="0" distL="0" distR="0" simplePos="0" relativeHeight="487529472" behindDoc="1" locked="0" layoutInCell="1" allowOverlap="1" wp14:anchorId="6837ADFC" wp14:editId="3B1A8778">
              <wp:simplePos x="0" y="0"/>
              <wp:positionH relativeFrom="page">
                <wp:posOffset>6537197</wp:posOffset>
              </wp:positionH>
              <wp:positionV relativeFrom="page">
                <wp:posOffset>9912921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3CBE828" w14:textId="77777777" w:rsidR="00797D94" w:rsidRDefault="00E6212D">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837ADFC" id="_x0000_t202" coordsize="21600,21600" o:spt="202" path="m,l,21600r21600,l21600,xe">
              <v:stroke joinstyle="miter"/>
              <v:path gradientshapeok="t" o:connecttype="rect"/>
            </v:shapetype>
            <v:shape id="Textbox 1" o:spid="_x0000_s1026" type="#_x0000_t202" style="position:absolute;margin-left:514.75pt;margin-top:780.55pt;width:12.6pt;height:13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" filled="f" stroked="f">
              <v:textbox inset="0,0,0,0">
                <w:txbxContent>
                  <w:p w14:paraId="03CBE828" w14:textId="77777777" w:rsidR="00797D94" w:rsidRDefault="00E6212D">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EFD6A" w14:textId="77777777" w:rsidR="00E6212D" w:rsidRDefault="00E6212D">
      <w:r>
        <w:separator/>
      </w:r>
    </w:p>
  </w:footnote>
  <w:footnote w:type="continuationSeparator" w:id="0">
    <w:p w14:paraId="4D246E03" w14:textId="77777777" w:rsidR="00E6212D" w:rsidRDefault="00E62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C1D3D"/>
    <w:multiLevelType w:val="hybridMultilevel"/>
    <w:tmpl w:val="A386BEA0"/>
    <w:lvl w:ilvl="0" w:tplc="9AC2B178">
      <w:start w:val="1"/>
      <w:numFmt w:val="decimal"/>
      <w:lvlText w:val="%1."/>
      <w:lvlJc w:val="left"/>
      <w:pPr>
        <w:ind w:left="860" w:hanging="361"/>
        <w:jc w:val="left"/>
      </w:pPr>
      <w:rPr>
        <w:rFonts w:ascii="Calibri" w:eastAsia="Calibri" w:hAnsi="Calibri" w:cs="Calibri" w:hint="default"/>
        <w:b w:val="0"/>
        <w:bCs w:val="0"/>
        <w:i w:val="0"/>
        <w:iCs w:val="0"/>
        <w:spacing w:val="0"/>
        <w:w w:val="99"/>
        <w:sz w:val="22"/>
        <w:szCs w:val="22"/>
        <w:lang w:val="en-US" w:eastAsia="en-US" w:bidi="ar-SA"/>
      </w:rPr>
    </w:lvl>
    <w:lvl w:ilvl="1" w:tplc="B4D26E56">
      <w:numFmt w:val="bullet"/>
      <w:lvlText w:val="•"/>
      <w:lvlJc w:val="left"/>
      <w:pPr>
        <w:ind w:left="1704" w:hanging="361"/>
      </w:pPr>
      <w:rPr>
        <w:rFonts w:hint="default"/>
        <w:lang w:val="en-US" w:eastAsia="en-US" w:bidi="ar-SA"/>
      </w:rPr>
    </w:lvl>
    <w:lvl w:ilvl="2" w:tplc="33B4CDF6">
      <w:numFmt w:val="bullet"/>
      <w:lvlText w:val="•"/>
      <w:lvlJc w:val="left"/>
      <w:pPr>
        <w:ind w:left="2549" w:hanging="361"/>
      </w:pPr>
      <w:rPr>
        <w:rFonts w:hint="default"/>
        <w:lang w:val="en-US" w:eastAsia="en-US" w:bidi="ar-SA"/>
      </w:rPr>
    </w:lvl>
    <w:lvl w:ilvl="3" w:tplc="0D2CA038">
      <w:numFmt w:val="bullet"/>
      <w:lvlText w:val="•"/>
      <w:lvlJc w:val="left"/>
      <w:pPr>
        <w:ind w:left="3393" w:hanging="361"/>
      </w:pPr>
      <w:rPr>
        <w:rFonts w:hint="default"/>
        <w:lang w:val="en-US" w:eastAsia="en-US" w:bidi="ar-SA"/>
      </w:rPr>
    </w:lvl>
    <w:lvl w:ilvl="4" w:tplc="10CCB662">
      <w:numFmt w:val="bullet"/>
      <w:lvlText w:val="•"/>
      <w:lvlJc w:val="left"/>
      <w:pPr>
        <w:ind w:left="4238" w:hanging="361"/>
      </w:pPr>
      <w:rPr>
        <w:rFonts w:hint="default"/>
        <w:lang w:val="en-US" w:eastAsia="en-US" w:bidi="ar-SA"/>
      </w:rPr>
    </w:lvl>
    <w:lvl w:ilvl="5" w:tplc="6DCA35A8">
      <w:numFmt w:val="bullet"/>
      <w:lvlText w:val="•"/>
      <w:lvlJc w:val="left"/>
      <w:pPr>
        <w:ind w:left="5083" w:hanging="361"/>
      </w:pPr>
      <w:rPr>
        <w:rFonts w:hint="default"/>
        <w:lang w:val="en-US" w:eastAsia="en-US" w:bidi="ar-SA"/>
      </w:rPr>
    </w:lvl>
    <w:lvl w:ilvl="6" w:tplc="00483704">
      <w:numFmt w:val="bullet"/>
      <w:lvlText w:val="•"/>
      <w:lvlJc w:val="left"/>
      <w:pPr>
        <w:ind w:left="5927" w:hanging="361"/>
      </w:pPr>
      <w:rPr>
        <w:rFonts w:hint="default"/>
        <w:lang w:val="en-US" w:eastAsia="en-US" w:bidi="ar-SA"/>
      </w:rPr>
    </w:lvl>
    <w:lvl w:ilvl="7" w:tplc="FBBE5198">
      <w:numFmt w:val="bullet"/>
      <w:lvlText w:val="•"/>
      <w:lvlJc w:val="left"/>
      <w:pPr>
        <w:ind w:left="6772" w:hanging="361"/>
      </w:pPr>
      <w:rPr>
        <w:rFonts w:hint="default"/>
        <w:lang w:val="en-US" w:eastAsia="en-US" w:bidi="ar-SA"/>
      </w:rPr>
    </w:lvl>
    <w:lvl w:ilvl="8" w:tplc="83A26706">
      <w:numFmt w:val="bullet"/>
      <w:lvlText w:val="•"/>
      <w:lvlJc w:val="left"/>
      <w:pPr>
        <w:ind w:left="7617" w:hanging="361"/>
      </w:pPr>
      <w:rPr>
        <w:rFonts w:hint="default"/>
        <w:lang w:val="en-US" w:eastAsia="en-US" w:bidi="ar-SA"/>
      </w:rPr>
    </w:lvl>
  </w:abstractNum>
  <w:num w:numId="1" w16cid:durableId="119257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7D94"/>
    <w:rsid w:val="00090413"/>
    <w:rsid w:val="00623D3B"/>
    <w:rsid w:val="006B1B4C"/>
    <w:rsid w:val="00797D94"/>
    <w:rsid w:val="007B4418"/>
    <w:rsid w:val="00AD5B5F"/>
    <w:rsid w:val="00D122EA"/>
    <w:rsid w:val="00D9477F"/>
    <w:rsid w:val="00E62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D954"/>
  <w15:docId w15:val="{399F85F7-307C-4453-A73C-5099BF95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2"/>
      <w:ind w:left="396"/>
      <w:jc w:val="center"/>
    </w:pPr>
    <w:rPr>
      <w:b/>
      <w:bCs/>
      <w:i/>
      <w:iCs/>
      <w:sz w:val="34"/>
      <w:szCs w:val="34"/>
    </w:rPr>
  </w:style>
  <w:style w:type="paragraph" w:styleId="ListParagraph">
    <w:name w:val="List Paragraph"/>
    <w:basedOn w:val="Normal"/>
    <w:uiPriority w:val="1"/>
    <w:qFormat/>
    <w:pPr>
      <w:ind w:left="860" w:right="18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BAC@health.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1876</Words>
  <Characters>10923</Characters>
  <Application>Microsoft Office Word</Application>
  <DocSecurity>0</DocSecurity>
  <Lines>188</Lines>
  <Paragraphs>49</Paragraphs>
  <ScaleCrop>false</ScaleCrop>
  <HeadingPairs>
    <vt:vector size="2" baseType="variant">
      <vt:variant>
        <vt:lpstr>Title</vt:lpstr>
      </vt:variant>
      <vt:variant>
        <vt:i4>1</vt:i4>
      </vt:variant>
    </vt:vector>
  </HeadingPairs>
  <TitlesOfParts>
    <vt:vector size="1" baseType="lpstr">
      <vt:lpstr>PBAC chair's letter to the Minister regarding the HTA Review</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PBAC chair's letter to the Minister regarding the HTA Review</dc:title>
  <dc:subject>Health Technology Assessment Policy and Methods Review</dc:subject>
  <dc:creator>Australian Government Department of Health and Aged Care</dc:creator>
  <cp:keywords>health technologies and digital health</cp:keywords>
  <cp:revision>5</cp:revision>
  <dcterms:created xsi:type="dcterms:W3CDTF">2024-11-15T01:01:00Z</dcterms:created>
  <dcterms:modified xsi:type="dcterms:W3CDTF">2024-12-02T06:15:00Z</dcterms:modified>
</cp:coreProperties>
</file>