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A29469" w14:textId="77777777" w:rsidR="00EC7A8D" w:rsidRPr="000812E6" w:rsidRDefault="00EC7A8D" w:rsidP="000812E6">
      <w:pPr>
        <w:pStyle w:val="Title"/>
      </w:pPr>
      <w:r w:rsidRPr="000812E6">
        <w:t>National Dementia Action Plan: overview for Aboriginal and Torres Strait Islander people</w:t>
      </w:r>
    </w:p>
    <w:p w14:paraId="00B9184A" w14:textId="104897A9" w:rsidR="001F6AB0" w:rsidRPr="000812E6" w:rsidRDefault="001F6AB0" w:rsidP="000812E6">
      <w:pPr>
        <w:pStyle w:val="IntroPara"/>
      </w:pPr>
      <w:r w:rsidRPr="000812E6">
        <w:t>This document is about the National Dementia Action Plan 2024-2034. We call this the ‘Action Plan’.</w:t>
      </w:r>
    </w:p>
    <w:p w14:paraId="57E578B1" w14:textId="77777777" w:rsidR="001F6AB0" w:rsidRPr="005B719E" w:rsidRDefault="001F6AB0" w:rsidP="0025027C">
      <w:pPr>
        <w:pStyle w:val="Heading1"/>
      </w:pPr>
      <w:r w:rsidRPr="005B719E">
        <w:t>About dementia</w:t>
      </w:r>
    </w:p>
    <w:p w14:paraId="195405C8" w14:textId="77777777" w:rsidR="001F6AB0" w:rsidRDefault="001F6AB0" w:rsidP="00D758AA">
      <w:r>
        <w:t>Dementia is a growing health problem that can significantly affect individuals, families and carers. More than 400,000 Australians live with dementia, with this number set to more than double by 2058.There are actions you can take to reduce your risk of dementia and slow down symptoms. This includes maintaining good physical and mental health.</w:t>
      </w:r>
    </w:p>
    <w:p w14:paraId="476E82AD" w14:textId="03F76138" w:rsidR="001F6AB0" w:rsidRPr="00D67E7B" w:rsidRDefault="001F6AB0" w:rsidP="0025027C">
      <w:pPr>
        <w:pStyle w:val="Heading1"/>
      </w:pPr>
      <w:r w:rsidRPr="00D67E7B">
        <w:t>About the Action Plan</w:t>
      </w:r>
    </w:p>
    <w:p w14:paraId="75980973" w14:textId="77777777" w:rsidR="001F6AB0" w:rsidRDefault="001F6AB0" w:rsidP="00D758AA">
      <w:r>
        <w:t>The Action Plan is made up of 8 actions. Each action can make real and long-lasting improvements to the quality of life for Australians living with dementia:</w:t>
      </w:r>
    </w:p>
    <w:p w14:paraId="64AF827A" w14:textId="77777777" w:rsidR="001F6AB0" w:rsidRDefault="001F6AB0" w:rsidP="00C63A0F">
      <w:pPr>
        <w:pStyle w:val="ListParagraph"/>
        <w:numPr>
          <w:ilvl w:val="0"/>
          <w:numId w:val="29"/>
        </w:numPr>
      </w:pPr>
      <w:r w:rsidRPr="00817D2B">
        <w:t>Promote equity and human rights</w:t>
      </w:r>
    </w:p>
    <w:p w14:paraId="3C2D6C58" w14:textId="77777777" w:rsidR="001F6AB0" w:rsidRDefault="001F6AB0" w:rsidP="00C63A0F">
      <w:pPr>
        <w:pStyle w:val="ListParagraph"/>
        <w:numPr>
          <w:ilvl w:val="0"/>
          <w:numId w:val="29"/>
        </w:numPr>
      </w:pPr>
      <w:r>
        <w:t>Tackle stigma, improve awareness and promote inclusivity</w:t>
      </w:r>
    </w:p>
    <w:p w14:paraId="35A246A2" w14:textId="77777777" w:rsidR="001F6AB0" w:rsidRDefault="001F6AB0" w:rsidP="00C63A0F">
      <w:pPr>
        <w:pStyle w:val="ListParagraph"/>
        <w:numPr>
          <w:ilvl w:val="0"/>
          <w:numId w:val="29"/>
        </w:numPr>
      </w:pPr>
      <w:r w:rsidRPr="00817D2B">
        <w:t>Empower individuals and communities to minimise risk where they can, and delay onset and progression</w:t>
      </w:r>
    </w:p>
    <w:p w14:paraId="2D7C8673" w14:textId="77777777" w:rsidR="001F6AB0" w:rsidRDefault="001F6AB0" w:rsidP="00C63A0F">
      <w:pPr>
        <w:pStyle w:val="ListParagraph"/>
        <w:numPr>
          <w:ilvl w:val="0"/>
          <w:numId w:val="29"/>
        </w:numPr>
      </w:pPr>
      <w:r w:rsidRPr="00817D2B">
        <w:t>Improve dementia diagnosis and post diagnostic care and support</w:t>
      </w:r>
    </w:p>
    <w:p w14:paraId="1D3EBC33" w14:textId="77777777" w:rsidR="001F6AB0" w:rsidRDefault="001F6AB0" w:rsidP="00C63A0F">
      <w:pPr>
        <w:pStyle w:val="ListParagraph"/>
        <w:numPr>
          <w:ilvl w:val="0"/>
          <w:numId w:val="29"/>
        </w:numPr>
      </w:pPr>
      <w:r w:rsidRPr="00817D2B">
        <w:t>Improve treatment, coordination and support for people living with dementia</w:t>
      </w:r>
    </w:p>
    <w:p w14:paraId="0AC6C2E1" w14:textId="77777777" w:rsidR="001F6AB0" w:rsidRDefault="001F6AB0" w:rsidP="00C63A0F">
      <w:pPr>
        <w:pStyle w:val="ListParagraph"/>
        <w:numPr>
          <w:ilvl w:val="0"/>
          <w:numId w:val="29"/>
        </w:numPr>
      </w:pPr>
      <w:r w:rsidRPr="00817D2B">
        <w:t>Support carers of people living with dementia</w:t>
      </w:r>
    </w:p>
    <w:p w14:paraId="062ED6C2" w14:textId="77777777" w:rsidR="001F6AB0" w:rsidRDefault="001F6AB0" w:rsidP="00C63A0F">
      <w:pPr>
        <w:pStyle w:val="ListParagraph"/>
        <w:numPr>
          <w:ilvl w:val="0"/>
          <w:numId w:val="29"/>
        </w:numPr>
      </w:pPr>
      <w:r w:rsidRPr="00817D2B">
        <w:t>Build capability of the workforce to care for and support people living with dementia</w:t>
      </w:r>
    </w:p>
    <w:p w14:paraId="4DF1799D" w14:textId="77777777" w:rsidR="001F6AB0" w:rsidRDefault="001F6AB0" w:rsidP="00C63A0F">
      <w:pPr>
        <w:pStyle w:val="ListParagraph"/>
        <w:numPr>
          <w:ilvl w:val="0"/>
          <w:numId w:val="29"/>
        </w:numPr>
      </w:pPr>
      <w:r w:rsidRPr="00817D2B">
        <w:t>Improve dementia data, maximise the impact of dementia research and promote innovation</w:t>
      </w:r>
      <w:r>
        <w:t>.</w:t>
      </w:r>
    </w:p>
    <w:p w14:paraId="43D34B29" w14:textId="77777777" w:rsidR="001F6AB0" w:rsidRPr="0025027C" w:rsidRDefault="001F6AB0" w:rsidP="0025027C">
      <w:pPr>
        <w:pStyle w:val="Heading2"/>
      </w:pPr>
      <w:r w:rsidRPr="0025027C">
        <w:lastRenderedPageBreak/>
        <w:t>How it was developed</w:t>
      </w:r>
    </w:p>
    <w:p w14:paraId="1BF7368B" w14:textId="77777777" w:rsidR="001F6AB0" w:rsidRPr="003F2BFF" w:rsidRDefault="001F6AB0" w:rsidP="00D758AA">
      <w:r>
        <w:t xml:space="preserve">We developed the Action Plan by working with people with dementia, their families and carers. We also spoke to organisations, health professionals, researchers, aged care and disability support providers. This included the </w:t>
      </w:r>
      <w:r w:rsidRPr="008268FE">
        <w:t>National Aboriginal Community Controlled Health Organisation</w:t>
      </w:r>
      <w:r>
        <w:t>.</w:t>
      </w:r>
    </w:p>
    <w:p w14:paraId="75F43362" w14:textId="77777777" w:rsidR="001F6AB0" w:rsidRPr="00D67E7B" w:rsidRDefault="001F6AB0" w:rsidP="0025027C">
      <w:pPr>
        <w:pStyle w:val="Heading2"/>
      </w:pPr>
      <w:r w:rsidRPr="00D67E7B">
        <w:t>How it will be delivered</w:t>
      </w:r>
    </w:p>
    <w:p w14:paraId="34641BFB" w14:textId="77777777" w:rsidR="001F6AB0" w:rsidRDefault="001F6AB0" w:rsidP="00D758AA">
      <w:r>
        <w:t xml:space="preserve">The Action Plan is a shared plan between the Australian, state and territory governments. We will carry it out through a series of smaller plans. </w:t>
      </w:r>
      <w:r w:rsidRPr="00672203">
        <w:t xml:space="preserve">The </w:t>
      </w:r>
      <w:r>
        <w:t>first stage</w:t>
      </w:r>
      <w:r w:rsidRPr="00672203">
        <w:t xml:space="preserve"> </w:t>
      </w:r>
      <w:r>
        <w:t xml:space="preserve">we carry out </w:t>
      </w:r>
      <w:r w:rsidRPr="00672203">
        <w:t xml:space="preserve">will </w:t>
      </w:r>
      <w:r>
        <w:t xml:space="preserve">focus on helping with </w:t>
      </w:r>
      <w:r w:rsidRPr="00672203">
        <w:t>immediate needs</w:t>
      </w:r>
      <w:r>
        <w:t xml:space="preserve"> and will start in 2025.</w:t>
      </w:r>
    </w:p>
    <w:p w14:paraId="7F923CE1" w14:textId="77777777" w:rsidR="001F6AB0" w:rsidRPr="00D67E7B" w:rsidRDefault="001F6AB0" w:rsidP="0025027C">
      <w:pPr>
        <w:pStyle w:val="Heading2"/>
      </w:pPr>
      <w:r w:rsidRPr="00D67E7B">
        <w:t>How progress will be tracked</w:t>
      </w:r>
    </w:p>
    <w:p w14:paraId="3F66FCBA" w14:textId="1DB72971" w:rsidR="001F6AB0" w:rsidRDefault="001F6AB0" w:rsidP="00D758AA">
      <w:r>
        <w:t xml:space="preserve">The National Centre for Monitoring Dementia will collect data and track the Action Plan’s progress. </w:t>
      </w:r>
      <w:r w:rsidRPr="00266D02">
        <w:t xml:space="preserve">Each year, the Centre will update an online </w:t>
      </w:r>
      <w:r>
        <w:t>‘</w:t>
      </w:r>
      <w:r w:rsidRPr="00266D02">
        <w:t>Action Plan Dashboard</w:t>
      </w:r>
      <w:r>
        <w:t>’</w:t>
      </w:r>
      <w:r w:rsidRPr="00266D02">
        <w:t xml:space="preserve"> to show how things are going.</w:t>
      </w:r>
    </w:p>
    <w:p w14:paraId="1BC55653" w14:textId="77777777" w:rsidR="00660B2F" w:rsidRPr="00D67E7B" w:rsidRDefault="00660B2F" w:rsidP="0025027C">
      <w:pPr>
        <w:pStyle w:val="Heading1"/>
      </w:pPr>
      <w:r w:rsidRPr="00D67E7B">
        <w:t>How the Action Plan will support Aboriginal and Torres Strait Islander people</w:t>
      </w:r>
    </w:p>
    <w:p w14:paraId="7C8D6C6A" w14:textId="77777777" w:rsidR="00660B2F" w:rsidRDefault="00660B2F" w:rsidP="00660B2F">
      <w:r w:rsidRPr="001F6DA2">
        <w:t xml:space="preserve">The goal of these 8 actions is to lower the risk of dementia and help </w:t>
      </w:r>
      <w:r>
        <w:t>everyone</w:t>
      </w:r>
      <w:r w:rsidRPr="001F6DA2">
        <w:t xml:space="preserve"> understand dementia. </w:t>
      </w:r>
      <w:r>
        <w:t>The Action Plan</w:t>
      </w:r>
      <w:r w:rsidRPr="001F6DA2">
        <w:t xml:space="preserve"> will also help improve services for people living with dementia, their families, and their </w:t>
      </w:r>
      <w:proofErr w:type="spellStart"/>
      <w:r w:rsidRPr="001F6DA2">
        <w:t>carers</w:t>
      </w:r>
      <w:proofErr w:type="spellEnd"/>
      <w:r>
        <w:t>.</w:t>
      </w:r>
    </w:p>
    <w:p w14:paraId="2DF25493" w14:textId="64D2777C" w:rsidR="00DF3EAD" w:rsidRPr="00660B2F" w:rsidRDefault="00660B2F" w:rsidP="00D758AA">
      <w:r>
        <w:t>The table below outlines how the Action Plan will directly support Aboriginal and Torres Strait Islander people.</w:t>
      </w:r>
    </w:p>
    <w:tbl>
      <w:tblPr>
        <w:tblStyle w:val="DepartmentofHealthtable"/>
        <w:tblpPr w:leftFromText="180" w:rightFromText="180" w:vertAnchor="text" w:horzAnchor="margin" w:tblpXSpec="center" w:tblpY="-480"/>
        <w:tblW w:w="0" w:type="auto"/>
        <w:tblLook w:val="04A0" w:firstRow="1" w:lastRow="0" w:firstColumn="1" w:lastColumn="0" w:noHBand="0" w:noVBand="1"/>
      </w:tblPr>
      <w:tblGrid>
        <w:gridCol w:w="10053"/>
      </w:tblGrid>
      <w:tr w:rsidR="001F6AB0" w:rsidRPr="00415B37" w14:paraId="5D6303BB" w14:textId="77777777" w:rsidTr="00D75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0C316100" w14:textId="77777777" w:rsidR="001F6AB0" w:rsidRPr="00415B37" w:rsidRDefault="001F6AB0" w:rsidP="00D67E7B">
            <w:pPr>
              <w:rPr>
                <w:b/>
                <w:bCs/>
                <w:color w:val="F1F2F2" w:themeColor="background1"/>
                <w:sz w:val="24"/>
                <w:szCs w:val="24"/>
              </w:rPr>
            </w:pPr>
            <w:r w:rsidRPr="00415B37">
              <w:rPr>
                <w:b/>
                <w:bCs/>
                <w:color w:val="F1F2F2" w:themeColor="background1"/>
                <w:sz w:val="24"/>
                <w:szCs w:val="24"/>
              </w:rPr>
              <w:lastRenderedPageBreak/>
              <w:t>Action 1: Promote equity and human rights</w:t>
            </w:r>
          </w:p>
        </w:tc>
      </w:tr>
      <w:tr w:rsidR="001F6AB0" w:rsidRPr="00415B37" w14:paraId="3125C218" w14:textId="77777777" w:rsidTr="00D75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Borders>
              <w:bottom w:val="single" w:sz="4" w:space="0" w:color="auto"/>
            </w:tcBorders>
          </w:tcPr>
          <w:p w14:paraId="3A9308C2" w14:textId="77777777" w:rsidR="001F6AB0" w:rsidRPr="00415B37" w:rsidRDefault="001F6AB0" w:rsidP="001F6AB0">
            <w:pPr>
              <w:pStyle w:val="ListParagraph"/>
              <w:numPr>
                <w:ilvl w:val="0"/>
                <w:numId w:val="26"/>
              </w:numPr>
              <w:ind w:left="709"/>
              <w:rPr>
                <w:sz w:val="24"/>
                <w:szCs w:val="24"/>
              </w:rPr>
            </w:pPr>
            <w:r w:rsidRPr="00415B37">
              <w:rPr>
                <w:sz w:val="24"/>
                <w:szCs w:val="24"/>
              </w:rPr>
              <w:t xml:space="preserve">Make it easier for Aboriginal and Torres Strait Islander people to access culturally appropriate dementia information, care and support. </w:t>
            </w:r>
          </w:p>
          <w:p w14:paraId="35C3BC90" w14:textId="1EE3809D" w:rsidR="001F6AB0" w:rsidRPr="00415B37" w:rsidRDefault="001F6AB0" w:rsidP="001F6AB0">
            <w:pPr>
              <w:pStyle w:val="ListParagraph"/>
              <w:numPr>
                <w:ilvl w:val="0"/>
                <w:numId w:val="26"/>
              </w:numPr>
              <w:ind w:left="709"/>
              <w:rPr>
                <w:sz w:val="24"/>
                <w:szCs w:val="24"/>
              </w:rPr>
            </w:pPr>
            <w:r w:rsidRPr="00415B37">
              <w:rPr>
                <w:sz w:val="24"/>
                <w:szCs w:val="24"/>
              </w:rPr>
              <w:t>Align programs and funding with national agreements. This will help to grow the community-controlled health sector to support Aboriginal and Torres Strait Islander people living with dementia. It will also help to provide local community led dementia care and support.</w:t>
            </w:r>
          </w:p>
        </w:tc>
      </w:tr>
      <w:tr w:rsidR="001F6AB0" w:rsidRPr="00415B37" w14:paraId="162358E8"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1093EE22" w14:textId="328BCE14" w:rsidR="001F6AB0" w:rsidRPr="00415B37" w:rsidRDefault="001F6AB0" w:rsidP="00D67E7B">
            <w:pPr>
              <w:rPr>
                <w:sz w:val="24"/>
                <w:szCs w:val="24"/>
              </w:rPr>
            </w:pPr>
            <w:r w:rsidRPr="00415B37">
              <w:rPr>
                <w:b/>
                <w:bCs/>
                <w:color w:val="F1F2F2" w:themeColor="background1"/>
                <w:sz w:val="24"/>
                <w:szCs w:val="24"/>
              </w:rPr>
              <w:t>Action 2: Tackle stigma, improve awareness and promote inclusivity</w:t>
            </w:r>
          </w:p>
        </w:tc>
      </w:tr>
      <w:tr w:rsidR="001F6AB0" w:rsidRPr="00415B37" w14:paraId="2D0026A7" w14:textId="77777777" w:rsidTr="00D75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65168BDA" w14:textId="77777777" w:rsidR="001F6AB0" w:rsidRPr="00415B37" w:rsidRDefault="001F6AB0" w:rsidP="001F6AB0">
            <w:pPr>
              <w:pStyle w:val="ListParagraph"/>
              <w:numPr>
                <w:ilvl w:val="0"/>
                <w:numId w:val="27"/>
              </w:numPr>
              <w:ind w:left="709"/>
              <w:rPr>
                <w:sz w:val="24"/>
                <w:szCs w:val="24"/>
              </w:rPr>
            </w:pPr>
            <w:r w:rsidRPr="00415B37">
              <w:rPr>
                <w:sz w:val="24"/>
                <w:szCs w:val="24"/>
              </w:rPr>
              <w:t>Work with different communities to create dementia information and resources, including for Aboriginal and Torres Strait Islander people, people from culturally diverse backgrounds, women and girls, young people, people with disability, and LGBTIQA+ communities.</w:t>
            </w:r>
          </w:p>
        </w:tc>
      </w:tr>
      <w:tr w:rsidR="001F6AB0" w:rsidRPr="00415B37" w14:paraId="609C766D"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79D7A331" w14:textId="77777777" w:rsidR="001F6AB0" w:rsidRPr="00415B37" w:rsidRDefault="001F6AB0" w:rsidP="00D67E7B">
            <w:pPr>
              <w:rPr>
                <w:sz w:val="24"/>
                <w:szCs w:val="24"/>
              </w:rPr>
            </w:pPr>
            <w:r w:rsidRPr="00415B37">
              <w:rPr>
                <w:b/>
                <w:bCs/>
                <w:color w:val="F1F2F2" w:themeColor="background1"/>
                <w:sz w:val="24"/>
                <w:szCs w:val="24"/>
              </w:rPr>
              <w:t>Action 3: Empower individuals and communities to minimise risk where they can, and delay onset and progression</w:t>
            </w:r>
          </w:p>
        </w:tc>
      </w:tr>
      <w:tr w:rsidR="001F6AB0" w:rsidRPr="00415B37" w14:paraId="7B86D4AF" w14:textId="77777777" w:rsidTr="00D75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6D781587" w14:textId="77777777" w:rsidR="001F6AB0" w:rsidRPr="00415B37" w:rsidRDefault="001F6AB0" w:rsidP="001F6AB0">
            <w:pPr>
              <w:numPr>
                <w:ilvl w:val="0"/>
                <w:numId w:val="27"/>
              </w:numPr>
              <w:spacing w:before="60" w:line="240" w:lineRule="auto"/>
              <w:ind w:left="709"/>
              <w:rPr>
                <w:sz w:val="24"/>
                <w:szCs w:val="24"/>
              </w:rPr>
            </w:pPr>
            <w:r w:rsidRPr="00415B37">
              <w:rPr>
                <w:sz w:val="24"/>
                <w:szCs w:val="24"/>
              </w:rPr>
              <w:t>Raise awareness about how to reduce the risk of dementia and delay its progression. This includes health promotion and prevention programs that support overall health.</w:t>
            </w:r>
          </w:p>
          <w:p w14:paraId="32DEC565" w14:textId="77777777" w:rsidR="001F6AB0" w:rsidRPr="00415B37" w:rsidRDefault="001F6AB0" w:rsidP="001F6AB0">
            <w:pPr>
              <w:numPr>
                <w:ilvl w:val="0"/>
                <w:numId w:val="27"/>
              </w:numPr>
              <w:spacing w:before="60" w:line="240" w:lineRule="auto"/>
              <w:ind w:left="709"/>
              <w:rPr>
                <w:sz w:val="24"/>
                <w:szCs w:val="24"/>
              </w:rPr>
            </w:pPr>
            <w:r w:rsidRPr="00415B37">
              <w:rPr>
                <w:sz w:val="24"/>
                <w:szCs w:val="24"/>
              </w:rPr>
              <w:t>Promote the importance of brain health to all Australians.</w:t>
            </w:r>
          </w:p>
          <w:p w14:paraId="27477601" w14:textId="77777777" w:rsidR="001F6AB0" w:rsidRPr="00415B37" w:rsidRDefault="001F6AB0" w:rsidP="001F6AB0">
            <w:pPr>
              <w:numPr>
                <w:ilvl w:val="0"/>
                <w:numId w:val="27"/>
              </w:numPr>
              <w:spacing w:before="60" w:line="240" w:lineRule="auto"/>
              <w:ind w:left="709"/>
              <w:rPr>
                <w:sz w:val="24"/>
                <w:szCs w:val="24"/>
              </w:rPr>
            </w:pPr>
            <w:r w:rsidRPr="00415B37">
              <w:rPr>
                <w:sz w:val="24"/>
                <w:szCs w:val="24"/>
              </w:rPr>
              <w:t>Support high-risk and diverse communities in partnership with their communities.</w:t>
            </w:r>
          </w:p>
        </w:tc>
      </w:tr>
      <w:tr w:rsidR="00415B37" w:rsidRPr="00415B37" w14:paraId="2F2D5E68"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08EE0B1F" w14:textId="77777777" w:rsidR="00415B37" w:rsidRPr="00415B37" w:rsidRDefault="00415B37" w:rsidP="001F6AB0">
            <w:pPr>
              <w:numPr>
                <w:ilvl w:val="0"/>
                <w:numId w:val="27"/>
              </w:numPr>
              <w:spacing w:before="60" w:line="240" w:lineRule="auto"/>
              <w:ind w:left="709"/>
              <w:rPr>
                <w:sz w:val="24"/>
                <w:szCs w:val="24"/>
              </w:rPr>
            </w:pPr>
          </w:p>
        </w:tc>
      </w:tr>
      <w:tr w:rsidR="001F6AB0" w:rsidRPr="00415B37" w14:paraId="7CA2DFA9" w14:textId="77777777" w:rsidTr="00D75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7E9A32FC" w14:textId="77777777" w:rsidR="001F6AB0" w:rsidRPr="00415B37" w:rsidRDefault="001F6AB0" w:rsidP="00D67E7B">
            <w:pPr>
              <w:rPr>
                <w:sz w:val="24"/>
                <w:szCs w:val="24"/>
              </w:rPr>
            </w:pPr>
            <w:r w:rsidRPr="00415B37">
              <w:rPr>
                <w:b/>
                <w:bCs/>
                <w:color w:val="F1F2F2" w:themeColor="background1"/>
                <w:sz w:val="24"/>
                <w:szCs w:val="24"/>
              </w:rPr>
              <w:t>Action 4: Improve dementia diagnosis and post diagnostic care and support</w:t>
            </w:r>
          </w:p>
        </w:tc>
      </w:tr>
      <w:tr w:rsidR="001F6AB0" w:rsidRPr="00415B37" w14:paraId="1A75392C"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0F6B48D0" w14:textId="77777777" w:rsidR="001F6AB0" w:rsidRPr="00415B37" w:rsidRDefault="001F6AB0" w:rsidP="001F6AB0">
            <w:pPr>
              <w:numPr>
                <w:ilvl w:val="0"/>
                <w:numId w:val="28"/>
              </w:numPr>
              <w:spacing w:before="60" w:line="240" w:lineRule="auto"/>
              <w:ind w:left="709"/>
              <w:rPr>
                <w:sz w:val="24"/>
                <w:szCs w:val="24"/>
              </w:rPr>
            </w:pPr>
            <w:r w:rsidRPr="00415B37">
              <w:rPr>
                <w:sz w:val="24"/>
                <w:szCs w:val="24"/>
              </w:rPr>
              <w:t>Set up memory clinics in specific Aboriginal Controlled Community Health Organisations and Aboriginal Controlled Community Organisations.</w:t>
            </w:r>
          </w:p>
          <w:p w14:paraId="21D51520" w14:textId="77777777" w:rsidR="001F6AB0" w:rsidRPr="00415B37" w:rsidRDefault="001F6AB0" w:rsidP="001F6AB0">
            <w:pPr>
              <w:numPr>
                <w:ilvl w:val="0"/>
                <w:numId w:val="28"/>
              </w:numPr>
              <w:spacing w:before="60" w:line="240" w:lineRule="auto"/>
              <w:ind w:left="709"/>
              <w:rPr>
                <w:sz w:val="24"/>
                <w:szCs w:val="24"/>
              </w:rPr>
            </w:pPr>
            <w:r w:rsidRPr="00415B37">
              <w:rPr>
                <w:sz w:val="24"/>
                <w:szCs w:val="24"/>
              </w:rPr>
              <w:t>Develop culturally appropriate brain health assessment tools in partnership with communities and experts, and train health professionals to use them.</w:t>
            </w:r>
          </w:p>
          <w:p w14:paraId="069843FF" w14:textId="77777777" w:rsidR="001F6AB0" w:rsidRPr="00415B37" w:rsidRDefault="001F6AB0" w:rsidP="001F6AB0">
            <w:pPr>
              <w:numPr>
                <w:ilvl w:val="0"/>
                <w:numId w:val="28"/>
              </w:numPr>
              <w:spacing w:before="60" w:line="240" w:lineRule="auto"/>
              <w:ind w:left="709"/>
              <w:rPr>
                <w:sz w:val="24"/>
                <w:szCs w:val="24"/>
              </w:rPr>
            </w:pPr>
            <w:r w:rsidRPr="00415B37">
              <w:rPr>
                <w:sz w:val="24"/>
                <w:szCs w:val="24"/>
              </w:rPr>
              <w:t xml:space="preserve">Improve support, care coordination and planning for people living with dementia and their carers following a dementia diagnosis. This includes Aboriginal and Torres Strait Islander communities. </w:t>
            </w:r>
          </w:p>
        </w:tc>
      </w:tr>
      <w:tr w:rsidR="001F6AB0" w:rsidRPr="00415B37" w14:paraId="29723D3C" w14:textId="77777777" w:rsidTr="00D758A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1E1F14EB" w14:textId="77777777" w:rsidR="001F6AB0" w:rsidRPr="00415B37" w:rsidRDefault="001F6AB0" w:rsidP="00D67E7B">
            <w:pPr>
              <w:rPr>
                <w:sz w:val="24"/>
                <w:szCs w:val="24"/>
              </w:rPr>
            </w:pPr>
            <w:r w:rsidRPr="00415B37">
              <w:rPr>
                <w:b/>
                <w:bCs/>
                <w:color w:val="F1F2F2" w:themeColor="background1"/>
                <w:sz w:val="24"/>
                <w:szCs w:val="24"/>
              </w:rPr>
              <w:t>Action 5: Improve treatment, coordination and support for people living with dementia</w:t>
            </w:r>
          </w:p>
        </w:tc>
      </w:tr>
      <w:tr w:rsidR="001F6AB0" w:rsidRPr="00415B37" w14:paraId="12C7F543"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1EA3F3AD" w14:textId="77777777" w:rsidR="001F6AB0" w:rsidRPr="00415B37" w:rsidRDefault="001F6AB0" w:rsidP="001F6AB0">
            <w:pPr>
              <w:pStyle w:val="ListParagraph"/>
              <w:numPr>
                <w:ilvl w:val="0"/>
                <w:numId w:val="27"/>
              </w:numPr>
              <w:ind w:left="709"/>
              <w:rPr>
                <w:sz w:val="24"/>
                <w:szCs w:val="24"/>
              </w:rPr>
            </w:pPr>
            <w:r w:rsidRPr="00415B37">
              <w:rPr>
                <w:sz w:val="24"/>
                <w:szCs w:val="24"/>
              </w:rPr>
              <w:t xml:space="preserve">Promote culturally appropriate palliative care options, advice and resources about advanced care planning and palliative care for Aboriginal and Torres Strait Islander communities. </w:t>
            </w:r>
          </w:p>
        </w:tc>
      </w:tr>
      <w:tr w:rsidR="001F6AB0" w:rsidRPr="00415B37" w14:paraId="7FA763B4" w14:textId="77777777" w:rsidTr="00D758A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1C18D4C6" w14:textId="77777777" w:rsidR="001F6AB0" w:rsidRPr="00415B37" w:rsidRDefault="001F6AB0" w:rsidP="00D67E7B">
            <w:pPr>
              <w:rPr>
                <w:sz w:val="24"/>
                <w:szCs w:val="24"/>
              </w:rPr>
            </w:pPr>
            <w:r w:rsidRPr="00415B37">
              <w:rPr>
                <w:b/>
                <w:bCs/>
                <w:color w:val="F1F2F2" w:themeColor="background1"/>
                <w:sz w:val="24"/>
                <w:szCs w:val="24"/>
              </w:rPr>
              <w:t>Action 6: Support carers of people living with dementia</w:t>
            </w:r>
          </w:p>
        </w:tc>
      </w:tr>
      <w:tr w:rsidR="001F6AB0" w:rsidRPr="00415B37" w14:paraId="7604AD71"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53A8DDEF" w14:textId="77777777" w:rsidR="001F6AB0" w:rsidRPr="00415B37" w:rsidRDefault="001F6AB0" w:rsidP="001F6AB0">
            <w:pPr>
              <w:numPr>
                <w:ilvl w:val="0"/>
                <w:numId w:val="28"/>
              </w:numPr>
              <w:spacing w:before="60" w:line="240" w:lineRule="auto"/>
              <w:ind w:left="709"/>
              <w:rPr>
                <w:sz w:val="24"/>
                <w:szCs w:val="24"/>
              </w:rPr>
            </w:pPr>
            <w:r w:rsidRPr="00415B37">
              <w:rPr>
                <w:sz w:val="24"/>
                <w:szCs w:val="24"/>
              </w:rPr>
              <w:t>Educate and train carers and families to improve their knowledge of dementia and its progression, including carers from Aboriginal and Torres Strait and other diverse communities.</w:t>
            </w:r>
          </w:p>
          <w:p w14:paraId="10570919" w14:textId="77777777" w:rsidR="001F6AB0" w:rsidRPr="00415B37" w:rsidRDefault="001F6AB0" w:rsidP="001F6AB0">
            <w:pPr>
              <w:numPr>
                <w:ilvl w:val="0"/>
                <w:numId w:val="28"/>
              </w:numPr>
              <w:spacing w:before="60" w:line="240" w:lineRule="auto"/>
              <w:ind w:left="709"/>
              <w:rPr>
                <w:sz w:val="24"/>
                <w:szCs w:val="24"/>
              </w:rPr>
            </w:pPr>
            <w:r w:rsidRPr="00415B37">
              <w:rPr>
                <w:sz w:val="24"/>
                <w:szCs w:val="24"/>
              </w:rPr>
              <w:lastRenderedPageBreak/>
              <w:t>Improve access to emergency or residential respite care from the community or hospital, including for carers from Aboriginal and Torres Strait Islander communities.</w:t>
            </w:r>
          </w:p>
        </w:tc>
      </w:tr>
      <w:tr w:rsidR="001F6AB0" w:rsidRPr="00415B37" w14:paraId="129C67FD" w14:textId="77777777" w:rsidTr="00D75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2C7EAC15" w14:textId="77777777" w:rsidR="001F6AB0" w:rsidRPr="00415B37" w:rsidRDefault="001F6AB0" w:rsidP="00D67E7B">
            <w:pPr>
              <w:rPr>
                <w:sz w:val="24"/>
                <w:szCs w:val="24"/>
              </w:rPr>
            </w:pPr>
            <w:r w:rsidRPr="00415B37">
              <w:rPr>
                <w:b/>
                <w:bCs/>
                <w:color w:val="F1F2F2" w:themeColor="background1"/>
                <w:sz w:val="24"/>
                <w:szCs w:val="24"/>
              </w:rPr>
              <w:lastRenderedPageBreak/>
              <w:t>Action 7: Build capability of the workforce to care for and support people living with dementia</w:t>
            </w:r>
          </w:p>
        </w:tc>
      </w:tr>
      <w:tr w:rsidR="001F6AB0" w:rsidRPr="00415B37" w14:paraId="70DD8A84"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154E1DE5" w14:textId="77777777" w:rsidR="001F6AB0" w:rsidRPr="00415B37" w:rsidRDefault="001F6AB0" w:rsidP="001F6AB0">
            <w:pPr>
              <w:pStyle w:val="ListParagraph"/>
              <w:widowControl w:val="0"/>
              <w:numPr>
                <w:ilvl w:val="0"/>
                <w:numId w:val="27"/>
              </w:numPr>
              <w:spacing w:before="60" w:line="240" w:lineRule="auto"/>
              <w:ind w:left="709" w:right="-42"/>
              <w:rPr>
                <w:sz w:val="24"/>
                <w:szCs w:val="24"/>
              </w:rPr>
            </w:pPr>
            <w:r w:rsidRPr="00415B37">
              <w:rPr>
                <w:sz w:val="24"/>
                <w:szCs w:val="24"/>
              </w:rPr>
              <w:t>Provide training for carers and workers from Aboriginal and Torres Strait Islander and other diverse communities who want to work in dementia care.</w:t>
            </w:r>
          </w:p>
        </w:tc>
      </w:tr>
      <w:tr w:rsidR="001F6AB0" w:rsidRPr="00415B37" w14:paraId="7767A7BA" w14:textId="77777777" w:rsidTr="00D75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shd w:val="clear" w:color="auto" w:fill="228375"/>
          </w:tcPr>
          <w:p w14:paraId="7E17F039" w14:textId="77777777" w:rsidR="001F6AB0" w:rsidRPr="00415B37" w:rsidRDefault="001F6AB0" w:rsidP="00D67E7B">
            <w:pPr>
              <w:rPr>
                <w:sz w:val="24"/>
                <w:szCs w:val="24"/>
              </w:rPr>
            </w:pPr>
            <w:r w:rsidRPr="00415B37">
              <w:rPr>
                <w:b/>
                <w:bCs/>
                <w:color w:val="F1F2F2" w:themeColor="background1"/>
                <w:sz w:val="24"/>
                <w:szCs w:val="24"/>
              </w:rPr>
              <w:t>Action 8: Improve dementia data, maximise the impact of dementia research and promote innovation</w:t>
            </w:r>
            <w:r w:rsidRPr="00415B37">
              <w:rPr>
                <w:b/>
                <w:bCs/>
                <w:color w:val="F1F2F2" w:themeColor="background1"/>
                <w:sz w:val="24"/>
                <w:szCs w:val="24"/>
              </w:rPr>
              <w:br w:type="page"/>
            </w:r>
          </w:p>
        </w:tc>
      </w:tr>
      <w:tr w:rsidR="001F6AB0" w:rsidRPr="00415B37" w14:paraId="65B44EC0" w14:textId="77777777" w:rsidTr="00D75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3" w:type="dxa"/>
          </w:tcPr>
          <w:p w14:paraId="5E9A6F7F" w14:textId="77777777" w:rsidR="001F6AB0" w:rsidRPr="00415B37" w:rsidRDefault="001F6AB0" w:rsidP="00D758AA">
            <w:pPr>
              <w:pStyle w:val="ListParagraph"/>
              <w:widowControl w:val="0"/>
              <w:numPr>
                <w:ilvl w:val="0"/>
                <w:numId w:val="27"/>
              </w:numPr>
              <w:autoSpaceDE w:val="0"/>
              <w:autoSpaceDN w:val="0"/>
              <w:spacing w:before="60" w:line="240" w:lineRule="auto"/>
              <w:ind w:left="709" w:right="-42" w:hanging="395"/>
              <w:rPr>
                <w:sz w:val="24"/>
                <w:szCs w:val="24"/>
              </w:rPr>
            </w:pPr>
            <w:r w:rsidRPr="00415B37">
              <w:rPr>
                <w:sz w:val="24"/>
                <w:szCs w:val="24"/>
              </w:rPr>
              <w:t>Raise awareness of outcomes for Aboriginal and Torres Strait Islander people living with dementia.</w:t>
            </w:r>
          </w:p>
        </w:tc>
      </w:tr>
    </w:tbl>
    <w:p w14:paraId="00FC80E0" w14:textId="77777777" w:rsidR="00F2048C" w:rsidRDefault="00F2048C" w:rsidP="00F2048C"/>
    <w:p w14:paraId="54CD5BE9" w14:textId="2AA7C34F" w:rsidR="001F6AB0" w:rsidRPr="00D67E7B" w:rsidRDefault="001F6AB0" w:rsidP="0025027C">
      <w:pPr>
        <w:pStyle w:val="Heading1"/>
      </w:pPr>
      <w:r w:rsidRPr="00D67E7B">
        <w:t>More information</w:t>
      </w:r>
    </w:p>
    <w:p w14:paraId="654BCF49" w14:textId="77777777" w:rsidR="001F6AB0" w:rsidRPr="00FE49DA" w:rsidRDefault="001F6AB0" w:rsidP="00D758AA">
      <w:pPr>
        <w:pStyle w:val="Tabletextleft"/>
        <w:rPr>
          <w:color w:val="auto"/>
          <w:sz w:val="24"/>
        </w:rPr>
      </w:pPr>
      <w:r w:rsidRPr="00FE49DA">
        <w:rPr>
          <w:color w:val="auto"/>
          <w:sz w:val="24"/>
        </w:rPr>
        <w:t xml:space="preserve">To read the full National Dementia Action Plan 2024-2034, visit the </w:t>
      </w:r>
      <w:hyperlink r:id="rId11" w:history="1">
        <w:r w:rsidRPr="00FE49DA">
          <w:rPr>
            <w:rStyle w:val="Hyperlink"/>
            <w:color w:val="AD3F25"/>
            <w:sz w:val="24"/>
          </w:rPr>
          <w:t>Department of Health and Aged Care website</w:t>
        </w:r>
      </w:hyperlink>
      <w:r w:rsidRPr="00FE49DA">
        <w:rPr>
          <w:color w:val="AD3F25"/>
          <w:sz w:val="24"/>
        </w:rPr>
        <w:t>.</w:t>
      </w:r>
    </w:p>
    <w:p w14:paraId="20244CF3" w14:textId="7D200316" w:rsidR="000965B7" w:rsidRPr="00D67E7B" w:rsidRDefault="001F6AB0" w:rsidP="00D758AA">
      <w:pPr>
        <w:rPr>
          <w:szCs w:val="22"/>
        </w:rPr>
      </w:pPr>
      <w:r w:rsidRPr="00FE49DA">
        <w:t xml:space="preserve">For enquiries, contact </w:t>
      </w:r>
      <w:hyperlink r:id="rId12" w:history="1">
        <w:r w:rsidRPr="00FE49DA">
          <w:rPr>
            <w:rStyle w:val="Hyperlink"/>
            <w:color w:val="AD3F25"/>
          </w:rPr>
          <w:t>dementiaplan@health.gov.au</w:t>
        </w:r>
      </w:hyperlink>
    </w:p>
    <w:sectPr w:rsidR="000965B7" w:rsidRPr="00D67E7B" w:rsidSect="00940BB5">
      <w:footerReference w:type="default" r:id="rId13"/>
      <w:headerReference w:type="first" r:id="rId14"/>
      <w:footerReference w:type="first" r:id="rId15"/>
      <w:pgSz w:w="11906" w:h="16838"/>
      <w:pgMar w:top="1624" w:right="851" w:bottom="851" w:left="851" w:header="2154" w:footer="4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7740E4" w14:textId="77777777" w:rsidR="00084A59" w:rsidRDefault="00084A59" w:rsidP="0076491B">
      <w:pPr>
        <w:spacing w:before="0" w:after="0" w:line="240" w:lineRule="auto"/>
      </w:pPr>
      <w:r>
        <w:separator/>
      </w:r>
    </w:p>
  </w:endnote>
  <w:endnote w:type="continuationSeparator" w:id="0">
    <w:p w14:paraId="5C3CEF2A" w14:textId="77777777" w:rsidR="00084A59" w:rsidRDefault="00084A59" w:rsidP="0076491B">
      <w:pPr>
        <w:spacing w:before="0" w:after="0" w:line="240" w:lineRule="auto"/>
      </w:pPr>
      <w:r>
        <w:continuationSeparator/>
      </w:r>
    </w:p>
  </w:endnote>
  <w:endnote w:type="continuationNotice" w:id="1">
    <w:p w14:paraId="035D36C8" w14:textId="77777777" w:rsidR="00084A59" w:rsidRDefault="00084A5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6573910"/>
      <w:docPartObj>
        <w:docPartGallery w:val="Page Numbers (Bottom of Page)"/>
        <w:docPartUnique/>
      </w:docPartObj>
    </w:sdtPr>
    <w:sdtEndPr>
      <w:rPr>
        <w:rFonts w:cs="Arial"/>
        <w:noProof/>
        <w:sz w:val="20"/>
        <w:szCs w:val="20"/>
      </w:rPr>
    </w:sdtEndPr>
    <w:sdtContent>
      <w:p w14:paraId="5325A52C" w14:textId="446330AA" w:rsidR="00940BB5" w:rsidRPr="00CB6CD0" w:rsidRDefault="00CB6CD0" w:rsidP="00CB6CD0">
        <w:pPr>
          <w:pStyle w:val="Footer"/>
          <w:tabs>
            <w:tab w:val="clear" w:pos="9026"/>
            <w:tab w:val="right" w:pos="10204"/>
          </w:tabs>
          <w:rPr>
            <w:rFonts w:cs="Arial"/>
            <w:sz w:val="20"/>
            <w:szCs w:val="20"/>
          </w:rPr>
        </w:pPr>
        <w:r w:rsidRPr="00CB6CD0">
          <w:rPr>
            <w:rFonts w:cs="Arial"/>
            <w:sz w:val="20"/>
            <w:szCs w:val="20"/>
          </w:rPr>
          <w:t xml:space="preserve">National Dementia Action Plan: overview for Aboriginal and Torres Strait Islander people </w:t>
        </w:r>
        <w:r>
          <w:rPr>
            <w:rFonts w:cs="Arial"/>
            <w:sz w:val="20"/>
            <w:szCs w:val="20"/>
          </w:rPr>
          <w:tab/>
        </w:r>
        <w:r w:rsidR="00940BB5" w:rsidRPr="00CB6CD0">
          <w:rPr>
            <w:rFonts w:cs="Arial"/>
            <w:sz w:val="20"/>
            <w:szCs w:val="20"/>
          </w:rPr>
          <w:t xml:space="preserve">Page </w:t>
        </w:r>
        <w:r w:rsidR="00940BB5" w:rsidRPr="00CB6CD0">
          <w:rPr>
            <w:rFonts w:cs="Arial"/>
            <w:sz w:val="20"/>
            <w:szCs w:val="20"/>
          </w:rPr>
          <w:fldChar w:fldCharType="begin"/>
        </w:r>
        <w:r w:rsidR="00940BB5" w:rsidRPr="00CB6CD0">
          <w:rPr>
            <w:rFonts w:cs="Arial"/>
            <w:sz w:val="20"/>
            <w:szCs w:val="20"/>
          </w:rPr>
          <w:instrText xml:space="preserve"> PAGE   \* MERGEFORMAT </w:instrText>
        </w:r>
        <w:r w:rsidR="00940BB5" w:rsidRPr="00CB6CD0">
          <w:rPr>
            <w:rFonts w:cs="Arial"/>
            <w:sz w:val="20"/>
            <w:szCs w:val="20"/>
          </w:rPr>
          <w:fldChar w:fldCharType="separate"/>
        </w:r>
        <w:r w:rsidR="00940BB5" w:rsidRPr="00CB6CD0">
          <w:rPr>
            <w:rFonts w:cs="Arial"/>
            <w:noProof/>
            <w:sz w:val="20"/>
            <w:szCs w:val="20"/>
          </w:rPr>
          <w:t>2</w:t>
        </w:r>
        <w:r w:rsidR="00940BB5" w:rsidRPr="00CB6CD0">
          <w:rPr>
            <w:rFonts w:cs="Arial"/>
            <w:noProof/>
            <w:sz w:val="20"/>
            <w:szCs w:val="20"/>
          </w:rPr>
          <w:fldChar w:fldCharType="end"/>
        </w:r>
        <w:r w:rsidR="00940BB5" w:rsidRPr="00CB6CD0">
          <w:rPr>
            <w:rFonts w:cs="Arial"/>
            <w:noProof/>
            <w:sz w:val="20"/>
            <w:szCs w:val="20"/>
          </w:rPr>
          <w:t xml:space="preserve"> of 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E6A5A" w14:textId="247F68B3" w:rsidR="00940BB5" w:rsidRPr="00940BB5" w:rsidRDefault="00940BB5" w:rsidP="00940BB5">
    <w:pPr>
      <w:pStyle w:val="Footer"/>
      <w:tabs>
        <w:tab w:val="clear" w:pos="9026"/>
        <w:tab w:val="right" w:pos="10204"/>
      </w:tabs>
      <w:rPr>
        <w:sz w:val="20"/>
        <w:szCs w:val="20"/>
      </w:rPr>
    </w:pPr>
    <w:r w:rsidRPr="00940BB5">
      <w:rPr>
        <w:sz w:val="20"/>
        <w:szCs w:val="20"/>
      </w:rPr>
      <w:t>National Dementia Action Plan: overview</w:t>
    </w:r>
    <w:sdt>
      <w:sdtPr>
        <w:rPr>
          <w:sz w:val="20"/>
          <w:szCs w:val="20"/>
        </w:rPr>
        <w:id w:val="-178737789"/>
        <w:docPartObj>
          <w:docPartGallery w:val="Page Numbers (Bottom of Page)"/>
          <w:docPartUnique/>
        </w:docPartObj>
      </w:sdtPr>
      <w:sdtContent>
        <w:r w:rsidRPr="00940BB5">
          <w:rPr>
            <w:sz w:val="20"/>
            <w:szCs w:val="20"/>
          </w:rPr>
          <w:t xml:space="preserve"> for Aboriginal and Torres Strait Islander people</w:t>
        </w:r>
        <w:r>
          <w:rPr>
            <w:sz w:val="20"/>
            <w:szCs w:val="20"/>
          </w:rPr>
          <w:tab/>
          <w:t xml:space="preserve">Page </w:t>
        </w:r>
        <w:r w:rsidRPr="00940BB5">
          <w:rPr>
            <w:sz w:val="20"/>
            <w:szCs w:val="20"/>
          </w:rPr>
          <w:fldChar w:fldCharType="begin"/>
        </w:r>
        <w:r w:rsidRPr="00940BB5">
          <w:rPr>
            <w:sz w:val="20"/>
            <w:szCs w:val="20"/>
          </w:rPr>
          <w:instrText xml:space="preserve"> PAGE   \* MERGEFORMAT </w:instrText>
        </w:r>
        <w:r w:rsidRPr="00940BB5">
          <w:rPr>
            <w:sz w:val="20"/>
            <w:szCs w:val="20"/>
          </w:rPr>
          <w:fldChar w:fldCharType="separate"/>
        </w:r>
        <w:r w:rsidRPr="00940BB5">
          <w:rPr>
            <w:sz w:val="20"/>
            <w:szCs w:val="20"/>
          </w:rPr>
          <w:t>1</w:t>
        </w:r>
        <w:r w:rsidRPr="00940BB5">
          <w:rPr>
            <w:sz w:val="20"/>
            <w:szCs w:val="20"/>
          </w:rPr>
          <w:fldChar w:fldCharType="end"/>
        </w:r>
        <w:r>
          <w:rPr>
            <w:sz w:val="20"/>
            <w:szCs w:val="20"/>
          </w:rPr>
          <w:t xml:space="preserve"> of 4</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7A058D" w14:textId="77777777" w:rsidR="00084A59" w:rsidRDefault="00084A59" w:rsidP="0076491B">
      <w:pPr>
        <w:spacing w:before="0" w:after="0" w:line="240" w:lineRule="auto"/>
      </w:pPr>
      <w:r>
        <w:separator/>
      </w:r>
    </w:p>
  </w:footnote>
  <w:footnote w:type="continuationSeparator" w:id="0">
    <w:p w14:paraId="1996681F" w14:textId="77777777" w:rsidR="00084A59" w:rsidRDefault="00084A59" w:rsidP="0076491B">
      <w:pPr>
        <w:spacing w:before="0" w:after="0" w:line="240" w:lineRule="auto"/>
      </w:pPr>
      <w:r>
        <w:continuationSeparator/>
      </w:r>
    </w:p>
  </w:footnote>
  <w:footnote w:type="continuationNotice" w:id="1">
    <w:p w14:paraId="41793563" w14:textId="77777777" w:rsidR="00084A59" w:rsidRDefault="00084A5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54EA8" w14:textId="77777777" w:rsidR="001B09BC" w:rsidRDefault="001B09BC" w:rsidP="00590A32">
    <w:pPr>
      <w:pStyle w:val="Header"/>
      <w:ind w:left="-851"/>
      <w:rPr>
        <w:noProof/>
      </w:rPr>
    </w:pPr>
  </w:p>
  <w:p w14:paraId="0B936B88" w14:textId="77777777" w:rsidR="001B09BC" w:rsidRDefault="001B09BC" w:rsidP="00590A32">
    <w:pPr>
      <w:pStyle w:val="Header"/>
      <w:ind w:left="-851"/>
      <w:rPr>
        <w:noProof/>
      </w:rPr>
    </w:pPr>
  </w:p>
  <w:p w14:paraId="22EE5F7F" w14:textId="77777777" w:rsidR="001B09BC" w:rsidRDefault="001B09BC" w:rsidP="00590A32">
    <w:pPr>
      <w:pStyle w:val="Header"/>
      <w:ind w:left="-851"/>
      <w:rPr>
        <w:noProof/>
      </w:rPr>
    </w:pPr>
  </w:p>
  <w:p w14:paraId="7978F382" w14:textId="77777777" w:rsidR="001B09BC" w:rsidRDefault="001B09BC" w:rsidP="00590A32">
    <w:pPr>
      <w:pStyle w:val="Header"/>
      <w:ind w:left="-851"/>
      <w:rPr>
        <w:noProof/>
      </w:rPr>
    </w:pPr>
  </w:p>
  <w:p w14:paraId="412AC077" w14:textId="77777777" w:rsidR="001B09BC" w:rsidRDefault="001B09BC" w:rsidP="00590A32">
    <w:pPr>
      <w:pStyle w:val="Header"/>
      <w:ind w:left="-851"/>
      <w:rPr>
        <w:noProof/>
      </w:rPr>
    </w:pPr>
  </w:p>
  <w:p w14:paraId="302FAC3D" w14:textId="202674FE" w:rsidR="0076491B" w:rsidRDefault="001B09BC" w:rsidP="00590A32">
    <w:pPr>
      <w:pStyle w:val="Header"/>
      <w:ind w:left="-851"/>
    </w:pPr>
    <w:r>
      <w:rPr>
        <w:noProof/>
      </w:rPr>
      <w:drawing>
        <wp:inline distT="0" distB="0" distL="0" distR="0" wp14:anchorId="3629ED63" wp14:editId="6F60CEAE">
          <wp:extent cx="7685191" cy="1801718"/>
          <wp:effectExtent l="0" t="0" r="0" b="0"/>
          <wp:docPr id="2024723894" name="Picture 2" descr="The 'Passages' snake graphic spans the width of the document. It is coloured in shades of green and orange in the shape of a slithering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23894" name="Picture 2" descr="The 'Passages' snake graphic spans the width of the document. It is coloured in shades of green and orange in the shape of a slithering sna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9386" cy="1814424"/>
                  </a:xfrm>
                  <a:prstGeom prst="rect">
                    <a:avLst/>
                  </a:prstGeom>
                  <a:noFill/>
                  <a:ln>
                    <a:noFill/>
                  </a:ln>
                </pic:spPr>
              </pic:pic>
            </a:graphicData>
          </a:graphic>
        </wp:inline>
      </w:drawing>
    </w:r>
    <w:r w:rsidR="00590A32">
      <w:rPr>
        <w:noProof/>
      </w:rPr>
      <w:drawing>
        <wp:anchor distT="0" distB="0" distL="114300" distR="114300" simplePos="0" relativeHeight="251658241" behindDoc="1" locked="0" layoutInCell="1" allowOverlap="1" wp14:anchorId="646C8718" wp14:editId="61D43263">
          <wp:simplePos x="0" y="0"/>
          <wp:positionH relativeFrom="page">
            <wp:posOffset>-110359</wp:posOffset>
          </wp:positionH>
          <wp:positionV relativeFrom="page">
            <wp:posOffset>0</wp:posOffset>
          </wp:positionV>
          <wp:extent cx="8032017" cy="3168000"/>
          <wp:effectExtent l="0" t="0" r="0" b="0"/>
          <wp:wrapNone/>
          <wp:docPr id="2081496826" name="Picture 2081496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90466" name="Picture 263490466">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104" t="3974" r="1200" b="37702"/>
                  <a:stretch/>
                </pic:blipFill>
                <pic:spPr bwMode="auto">
                  <a:xfrm>
                    <a:off x="0" y="0"/>
                    <a:ext cx="8056245" cy="31775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A32">
      <w:rPr>
        <w:noProof/>
      </w:rPr>
      <w:drawing>
        <wp:anchor distT="0" distB="0" distL="114300" distR="114300" simplePos="0" relativeHeight="251658240" behindDoc="0" locked="0" layoutInCell="1" allowOverlap="1" wp14:anchorId="1604E4CD" wp14:editId="54CA48DD">
          <wp:simplePos x="0" y="0"/>
          <wp:positionH relativeFrom="page">
            <wp:posOffset>7883</wp:posOffset>
          </wp:positionH>
          <wp:positionV relativeFrom="page">
            <wp:posOffset>0</wp:posOffset>
          </wp:positionV>
          <wp:extent cx="3665483" cy="1050879"/>
          <wp:effectExtent l="0" t="0" r="0" b="0"/>
          <wp:wrapNone/>
          <wp:docPr id="1871672722" name="Picture 1871672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3753476" cy="10761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322709"/>
    <w:multiLevelType w:val="hybridMultilevel"/>
    <w:tmpl w:val="9E7C7732"/>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15:restartNumberingAfterBreak="0">
    <w:nsid w:val="07E4729D"/>
    <w:multiLevelType w:val="hybridMultilevel"/>
    <w:tmpl w:val="9814D052"/>
    <w:lvl w:ilvl="0" w:tplc="0ECA9E3E">
      <w:start w:val="1"/>
      <w:numFmt w:val="bullet"/>
      <w:lvlText w:val=""/>
      <w:lvlJc w:val="left"/>
      <w:pPr>
        <w:ind w:left="360" w:hanging="360"/>
      </w:pPr>
      <w:rPr>
        <w:rFonts w:ascii="Symbol" w:hAnsi="Symbol" w:hint="default"/>
        <w:color w:val="8C59A5" w:themeColor="accent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D696B73"/>
    <w:multiLevelType w:val="hybridMultilevel"/>
    <w:tmpl w:val="CFC2F9A6"/>
    <w:lvl w:ilvl="0" w:tplc="0ECA9E3E">
      <w:start w:val="1"/>
      <w:numFmt w:val="bullet"/>
      <w:lvlText w:val=""/>
      <w:lvlJc w:val="left"/>
      <w:pPr>
        <w:ind w:left="360" w:hanging="360"/>
      </w:pPr>
      <w:rPr>
        <w:rFonts w:ascii="Symbol" w:hAnsi="Symbol" w:hint="default"/>
        <w:color w:val="8C59A5" w:themeColor="accent3"/>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6"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E12AB1"/>
    <w:multiLevelType w:val="hybridMultilevel"/>
    <w:tmpl w:val="F40883B2"/>
    <w:lvl w:ilvl="0" w:tplc="0ECA9E3E">
      <w:start w:val="1"/>
      <w:numFmt w:val="bullet"/>
      <w:lvlText w:val=""/>
      <w:lvlJc w:val="left"/>
      <w:pPr>
        <w:ind w:left="360" w:hanging="360"/>
      </w:pPr>
      <w:rPr>
        <w:rFonts w:ascii="Symbol" w:hAnsi="Symbol" w:hint="default"/>
        <w:color w:val="8C59A5" w:themeColor="accent3"/>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1"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4B1DE1"/>
    <w:multiLevelType w:val="hybridMultilevel"/>
    <w:tmpl w:val="D09C8916"/>
    <w:lvl w:ilvl="0" w:tplc="2F761E66">
      <w:start w:val="1"/>
      <w:numFmt w:val="bullet"/>
      <w:lvlText w:val=""/>
      <w:lvlJc w:val="left"/>
      <w:pPr>
        <w:ind w:left="360" w:hanging="360"/>
      </w:pPr>
      <w:rPr>
        <w:rFonts w:ascii="Symbol" w:hAnsi="Symbol" w:hint="default"/>
        <w:color w:val="1E1545" w:themeColor="tex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D8A15A2"/>
    <w:multiLevelType w:val="hybridMultilevel"/>
    <w:tmpl w:val="2E525E66"/>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71A673F"/>
    <w:multiLevelType w:val="hybridMultilevel"/>
    <w:tmpl w:val="36D4C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574BE3"/>
    <w:multiLevelType w:val="hybridMultilevel"/>
    <w:tmpl w:val="2A58D980"/>
    <w:lvl w:ilvl="0" w:tplc="DEB2F482">
      <w:start w:val="1"/>
      <w:numFmt w:val="bullet"/>
      <w:lvlText w:val=""/>
      <w:lvlJc w:val="left"/>
      <w:pPr>
        <w:ind w:left="1440" w:hanging="360"/>
      </w:pPr>
      <w:rPr>
        <w:rFonts w:ascii="Symbol" w:hAnsi="Symbol" w:hint="default"/>
        <w:color w:val="8C59A5" w:themeColor="accent3"/>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920CB2"/>
    <w:multiLevelType w:val="hybridMultilevel"/>
    <w:tmpl w:val="24F66622"/>
    <w:lvl w:ilvl="0" w:tplc="BBBCB222">
      <w:start w:val="1"/>
      <w:numFmt w:val="bullet"/>
      <w:pStyle w:val="ListParagraph"/>
      <w:lvlText w:val=""/>
      <w:lvlJc w:val="left"/>
      <w:pPr>
        <w:ind w:left="360" w:hanging="360"/>
      </w:pPr>
      <w:rPr>
        <w:rFonts w:ascii="Symbol" w:hAnsi="Symbol" w:hint="default"/>
        <w:color w:val="8C59A5" w:themeColor="accent3"/>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5C96D78"/>
    <w:multiLevelType w:val="hybridMultilevel"/>
    <w:tmpl w:val="A4724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7"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8" w15:restartNumberingAfterBreak="0">
    <w:nsid w:val="7FED0AF4"/>
    <w:multiLevelType w:val="hybridMultilevel"/>
    <w:tmpl w:val="A8F41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51926442">
    <w:abstractNumId w:val="25"/>
  </w:num>
  <w:num w:numId="2" w16cid:durableId="733502999">
    <w:abstractNumId w:val="8"/>
  </w:num>
  <w:num w:numId="3" w16cid:durableId="984120835">
    <w:abstractNumId w:val="21"/>
  </w:num>
  <w:num w:numId="4" w16cid:durableId="1810709000">
    <w:abstractNumId w:val="22"/>
  </w:num>
  <w:num w:numId="5" w16cid:durableId="274020800">
    <w:abstractNumId w:val="20"/>
  </w:num>
  <w:num w:numId="6" w16cid:durableId="158466382">
    <w:abstractNumId w:val="15"/>
  </w:num>
  <w:num w:numId="7" w16cid:durableId="1419709736">
    <w:abstractNumId w:val="6"/>
  </w:num>
  <w:num w:numId="8" w16cid:durableId="1037317275">
    <w:abstractNumId w:val="4"/>
  </w:num>
  <w:num w:numId="9" w16cid:durableId="957027855">
    <w:abstractNumId w:val="1"/>
  </w:num>
  <w:num w:numId="10" w16cid:durableId="237206317">
    <w:abstractNumId w:val="17"/>
  </w:num>
  <w:num w:numId="11" w16cid:durableId="120152872">
    <w:abstractNumId w:val="11"/>
  </w:num>
  <w:num w:numId="12" w16cid:durableId="1645155679">
    <w:abstractNumId w:val="27"/>
  </w:num>
  <w:num w:numId="13" w16cid:durableId="676540155">
    <w:abstractNumId w:val="26"/>
  </w:num>
  <w:num w:numId="14" w16cid:durableId="1910726085">
    <w:abstractNumId w:val="18"/>
  </w:num>
  <w:num w:numId="15" w16cid:durableId="1085493039">
    <w:abstractNumId w:val="0"/>
  </w:num>
  <w:num w:numId="16" w16cid:durableId="1050886954">
    <w:abstractNumId w:val="7"/>
  </w:num>
  <w:num w:numId="17" w16cid:durableId="854421471">
    <w:abstractNumId w:val="10"/>
  </w:num>
  <w:num w:numId="18" w16cid:durableId="1694569013">
    <w:abstractNumId w:val="14"/>
  </w:num>
  <w:num w:numId="19" w16cid:durableId="1506049504">
    <w:abstractNumId w:val="12"/>
  </w:num>
  <w:num w:numId="20" w16cid:durableId="1245914845">
    <w:abstractNumId w:val="5"/>
  </w:num>
  <w:num w:numId="21" w16cid:durableId="1762414847">
    <w:abstractNumId w:val="9"/>
  </w:num>
  <w:num w:numId="22" w16cid:durableId="519396114">
    <w:abstractNumId w:val="3"/>
  </w:num>
  <w:num w:numId="23" w16cid:durableId="894001727">
    <w:abstractNumId w:val="23"/>
  </w:num>
  <w:num w:numId="24" w16cid:durableId="759987664">
    <w:abstractNumId w:val="19"/>
  </w:num>
  <w:num w:numId="25" w16cid:durableId="1200167677">
    <w:abstractNumId w:val="2"/>
  </w:num>
  <w:num w:numId="26" w16cid:durableId="2033725668">
    <w:abstractNumId w:val="16"/>
  </w:num>
  <w:num w:numId="27" w16cid:durableId="1262638982">
    <w:abstractNumId w:val="28"/>
  </w:num>
  <w:num w:numId="28" w16cid:durableId="170263091">
    <w:abstractNumId w:val="13"/>
  </w:num>
  <w:num w:numId="29" w16cid:durableId="82197280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F9A"/>
    <w:rsid w:val="00012617"/>
    <w:rsid w:val="00031BE9"/>
    <w:rsid w:val="000812E6"/>
    <w:rsid w:val="00084A59"/>
    <w:rsid w:val="000965B7"/>
    <w:rsid w:val="000D1077"/>
    <w:rsid w:val="000D7D0A"/>
    <w:rsid w:val="00142691"/>
    <w:rsid w:val="001457DB"/>
    <w:rsid w:val="001644AD"/>
    <w:rsid w:val="001A4831"/>
    <w:rsid w:val="001A5F29"/>
    <w:rsid w:val="001B09BC"/>
    <w:rsid w:val="001F6AB0"/>
    <w:rsid w:val="0025027C"/>
    <w:rsid w:val="002652E7"/>
    <w:rsid w:val="002852B8"/>
    <w:rsid w:val="00297449"/>
    <w:rsid w:val="002E51DB"/>
    <w:rsid w:val="00321316"/>
    <w:rsid w:val="00360B34"/>
    <w:rsid w:val="00403DC1"/>
    <w:rsid w:val="00415B37"/>
    <w:rsid w:val="00430F9A"/>
    <w:rsid w:val="004557A0"/>
    <w:rsid w:val="004C11EB"/>
    <w:rsid w:val="005035B6"/>
    <w:rsid w:val="00531FC9"/>
    <w:rsid w:val="00577C30"/>
    <w:rsid w:val="00584B26"/>
    <w:rsid w:val="00590A32"/>
    <w:rsid w:val="005B719E"/>
    <w:rsid w:val="005F3AA2"/>
    <w:rsid w:val="00633DB4"/>
    <w:rsid w:val="006343F9"/>
    <w:rsid w:val="00651ACF"/>
    <w:rsid w:val="00655C4E"/>
    <w:rsid w:val="00660B2F"/>
    <w:rsid w:val="00670B75"/>
    <w:rsid w:val="006F4500"/>
    <w:rsid w:val="00714D54"/>
    <w:rsid w:val="0072058A"/>
    <w:rsid w:val="00726939"/>
    <w:rsid w:val="00760822"/>
    <w:rsid w:val="0076491B"/>
    <w:rsid w:val="008143D0"/>
    <w:rsid w:val="00881942"/>
    <w:rsid w:val="008E3E10"/>
    <w:rsid w:val="00901E78"/>
    <w:rsid w:val="009346B6"/>
    <w:rsid w:val="00940BB5"/>
    <w:rsid w:val="00941E85"/>
    <w:rsid w:val="00980B7C"/>
    <w:rsid w:val="00992524"/>
    <w:rsid w:val="009B2828"/>
    <w:rsid w:val="009B7836"/>
    <w:rsid w:val="009F67AE"/>
    <w:rsid w:val="00A824CA"/>
    <w:rsid w:val="00B01A4F"/>
    <w:rsid w:val="00B12D95"/>
    <w:rsid w:val="00B47B0C"/>
    <w:rsid w:val="00BD7B2E"/>
    <w:rsid w:val="00BE34FD"/>
    <w:rsid w:val="00BF3070"/>
    <w:rsid w:val="00C13FFC"/>
    <w:rsid w:val="00C3632E"/>
    <w:rsid w:val="00C46331"/>
    <w:rsid w:val="00C57424"/>
    <w:rsid w:val="00C63A0F"/>
    <w:rsid w:val="00C76B54"/>
    <w:rsid w:val="00C76BD5"/>
    <w:rsid w:val="00C9187A"/>
    <w:rsid w:val="00CA0CFC"/>
    <w:rsid w:val="00CB6CD0"/>
    <w:rsid w:val="00CD281E"/>
    <w:rsid w:val="00D372BE"/>
    <w:rsid w:val="00D41508"/>
    <w:rsid w:val="00D67E7B"/>
    <w:rsid w:val="00D758AA"/>
    <w:rsid w:val="00D96247"/>
    <w:rsid w:val="00DC176E"/>
    <w:rsid w:val="00DF2473"/>
    <w:rsid w:val="00DF3EAD"/>
    <w:rsid w:val="00E320C2"/>
    <w:rsid w:val="00E653B5"/>
    <w:rsid w:val="00E7171E"/>
    <w:rsid w:val="00EC7A8D"/>
    <w:rsid w:val="00EE3E5B"/>
    <w:rsid w:val="00F2048C"/>
    <w:rsid w:val="00F20E64"/>
    <w:rsid w:val="00FE49DA"/>
    <w:rsid w:val="00FF35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A2F8F"/>
  <w15:chartTrackingRefBased/>
  <w15:docId w15:val="{F41D1F4C-9682-C748-8164-5710C2BD9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Heading2"/>
    <w:next w:val="Normal"/>
    <w:link w:val="Heading1Char"/>
    <w:uiPriority w:val="9"/>
    <w:qFormat/>
    <w:rsid w:val="005B719E"/>
    <w:pPr>
      <w:outlineLvl w:val="0"/>
    </w:pPr>
    <w:rPr>
      <w:sz w:val="44"/>
      <w:szCs w:val="44"/>
    </w:rPr>
  </w:style>
  <w:style w:type="paragraph" w:styleId="Heading2">
    <w:name w:val="heading 2"/>
    <w:basedOn w:val="Normal"/>
    <w:next w:val="Normal"/>
    <w:link w:val="Heading2Char"/>
    <w:uiPriority w:val="9"/>
    <w:unhideWhenUsed/>
    <w:qFormat/>
    <w:rsid w:val="0025027C"/>
    <w:pPr>
      <w:keepNext/>
      <w:keepLines/>
      <w:spacing w:before="240" w:after="0"/>
      <w:outlineLvl w:val="1"/>
    </w:pPr>
    <w:rPr>
      <w:rFonts w:eastAsiaTheme="majorEastAsia" w:cstheme="majorBidi"/>
      <w:b/>
      <w:color w:val="228375"/>
      <w:sz w:val="36"/>
      <w:szCs w:val="28"/>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19E"/>
    <w:rPr>
      <w:rFonts w:ascii="Arial" w:eastAsiaTheme="majorEastAsia" w:hAnsi="Arial" w:cstheme="majorBidi"/>
      <w:b/>
      <w:color w:val="228375"/>
      <w:sz w:val="44"/>
      <w:szCs w:val="44"/>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25027C"/>
    <w:rPr>
      <w:rFonts w:ascii="Arial" w:eastAsiaTheme="majorEastAsia" w:hAnsi="Arial" w:cstheme="majorBidi"/>
      <w:b/>
      <w:color w:val="228375"/>
      <w:sz w:val="36"/>
      <w:szCs w:val="28"/>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0965B7"/>
    <w:pPr>
      <w:numPr>
        <w:numId w:val="23"/>
      </w:numPr>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qFormat/>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670B75"/>
    <w:tblPr>
      <w:tblBorders>
        <w:top w:val="single" w:sz="4" w:space="0" w:color="8C59A5" w:themeColor="accent3"/>
        <w:bottom w:val="single" w:sz="4" w:space="0" w:color="8C59A5" w:themeColor="accent3"/>
        <w:insideH w:val="single" w:sz="4" w:space="0" w:color="8C59A5" w:themeColor="accent3"/>
      </w:tblBorders>
    </w:tblPr>
  </w:style>
  <w:style w:type="paragraph" w:customStyle="1" w:styleId="boxtext">
    <w:name w:val="box text"/>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Cs/>
      <w:i w:val="0"/>
      <w:color w:val="auto"/>
    </w:rPr>
  </w:style>
  <w:style w:type="paragraph" w:customStyle="1" w:styleId="Boxtexthead">
    <w:name w:val="Box text head"/>
    <w:basedOn w:val="IntenseQuote"/>
    <w:qFormat/>
    <w:rsid w:val="000965B7"/>
    <w:pPr>
      <w:pBdr>
        <w:top w:val="single" w:sz="4" w:space="10" w:color="8C59A5" w:themeColor="accent3"/>
        <w:left w:val="single" w:sz="4" w:space="4" w:color="8C59A5" w:themeColor="accent3"/>
        <w:bottom w:val="single" w:sz="4" w:space="10" w:color="8C59A5" w:themeColor="accent3"/>
        <w:right w:val="single" w:sz="4" w:space="4" w:color="8C59A5" w:themeColor="accent3"/>
      </w:pBdr>
      <w:spacing w:before="120" w:after="120"/>
      <w:ind w:left="862" w:right="862"/>
      <w:jc w:val="left"/>
    </w:pPr>
    <w:rPr>
      <w:b/>
      <w:i w:val="0"/>
      <w:color w:val="auto"/>
    </w:rPr>
  </w:style>
  <w:style w:type="paragraph" w:customStyle="1" w:styleId="TableHeading">
    <w:name w:val="TableHeading"/>
    <w:qFormat/>
    <w:rsid w:val="000965B7"/>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0965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0965B7"/>
    <w:rPr>
      <w:rFonts w:ascii="Arial" w:hAnsi="Arial"/>
      <w:i/>
      <w:iCs/>
      <w:color w:val="2AB1BB" w:themeColor="accent1"/>
    </w:rPr>
  </w:style>
  <w:style w:type="character" w:styleId="Hyperlink">
    <w:name w:val="Hyperlink"/>
    <w:basedOn w:val="DefaultParagraphFont"/>
    <w:uiPriority w:val="99"/>
    <w:unhideWhenUsed/>
    <w:qFormat/>
    <w:rsid w:val="000965B7"/>
    <w:rPr>
      <w:color w:val="1E1545" w:themeColor="hyperlink"/>
      <w:u w:val="single"/>
    </w:rPr>
  </w:style>
  <w:style w:type="character" w:styleId="UnresolvedMention">
    <w:name w:val="Unresolved Mention"/>
    <w:basedOn w:val="DefaultParagraphFont"/>
    <w:uiPriority w:val="99"/>
    <w:semiHidden/>
    <w:unhideWhenUsed/>
    <w:rsid w:val="000965B7"/>
    <w:rPr>
      <w:color w:val="605E5C"/>
      <w:shd w:val="clear" w:color="auto" w:fill="E1DFDD"/>
    </w:rPr>
  </w:style>
  <w:style w:type="paragraph" w:styleId="Title">
    <w:name w:val="Title"/>
    <w:basedOn w:val="Heading1"/>
    <w:next w:val="Normal"/>
    <w:link w:val="TitleChar"/>
    <w:qFormat/>
    <w:rsid w:val="000812E6"/>
    <w:rPr>
      <w:sz w:val="48"/>
      <w:szCs w:val="48"/>
    </w:rPr>
  </w:style>
  <w:style w:type="character" w:customStyle="1" w:styleId="TitleChar">
    <w:name w:val="Title Char"/>
    <w:basedOn w:val="DefaultParagraphFont"/>
    <w:link w:val="Title"/>
    <w:rsid w:val="000812E6"/>
    <w:rPr>
      <w:rFonts w:ascii="Arial" w:eastAsiaTheme="majorEastAsia" w:hAnsi="Arial" w:cstheme="majorBidi"/>
      <w:b/>
      <w:color w:val="228375"/>
      <w:sz w:val="48"/>
      <w:szCs w:val="48"/>
    </w:rPr>
  </w:style>
  <w:style w:type="paragraph" w:customStyle="1" w:styleId="IntroPara">
    <w:name w:val="Intro Para"/>
    <w:basedOn w:val="Normal"/>
    <w:next w:val="Normal"/>
    <w:qFormat/>
    <w:rsid w:val="000812E6"/>
    <w:pPr>
      <w:spacing w:before="0" w:after="360" w:line="400" w:lineRule="exact"/>
    </w:pPr>
    <w:rPr>
      <w:rFonts w:eastAsia="Times New Roman" w:cs="Times New Roman"/>
      <w:color w:val="AD3F25"/>
      <w:sz w:val="28"/>
    </w:rPr>
  </w:style>
  <w:style w:type="table" w:customStyle="1" w:styleId="DepartmentofHealthtable">
    <w:name w:val="Department of Health table"/>
    <w:basedOn w:val="TableNormal"/>
    <w:uiPriority w:val="99"/>
    <w:rsid w:val="001F6AB0"/>
    <w:rPr>
      <w:rFonts w:ascii="Arial" w:eastAsia="Times New Roman" w:hAnsi="Arial" w:cs="Times New Roman"/>
      <w:color w:val="1E1544" w:themeColor="text1"/>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1F2F2" w:themeFill="background1"/>
    </w:tcPr>
    <w:tblStylePr w:type="firstRow">
      <w:rPr>
        <w:rFonts w:ascii="Arial" w:hAnsi="Arial"/>
        <w:color w:val="E4E6E6" w:themeColor="background1" w:themeShade="F2"/>
        <w:sz w:val="22"/>
      </w:rPr>
      <w:tblPr/>
      <w:tcPr>
        <w:shd w:val="clear" w:color="auto" w:fill="3F4A75"/>
      </w:tcPr>
    </w:tblStylePr>
    <w:tblStylePr w:type="lastRow">
      <w:rPr>
        <w:rFonts w:ascii="Arial" w:hAnsi="Arial"/>
        <w:color w:val="1E1544" w:themeColor="text1"/>
      </w:rPr>
      <w:tblPr/>
      <w:tcPr>
        <w:shd w:val="clear" w:color="auto" w:fill="F1F2F2" w:themeFill="background1"/>
      </w:tcPr>
    </w:tblStylePr>
    <w:tblStylePr w:type="firstCol">
      <w:tblPr/>
      <w:tcPr>
        <w:shd w:val="clear" w:color="auto" w:fill="F1F2F2" w:themeFill="background1"/>
      </w:tcPr>
    </w:tblStylePr>
    <w:tblStylePr w:type="band1Horz">
      <w:tblPr/>
      <w:tcPr>
        <w:shd w:val="clear" w:color="auto" w:fill="F1F2F2" w:themeFill="background1"/>
      </w:tcPr>
    </w:tblStylePr>
    <w:tblStylePr w:type="band2Horz">
      <w:tblPr/>
      <w:tcPr>
        <w:shd w:val="clear" w:color="auto" w:fill="F1F2F2" w:themeFill="background1"/>
      </w:tcPr>
    </w:tblStylePr>
  </w:style>
  <w:style w:type="paragraph" w:customStyle="1" w:styleId="Tabletextleft">
    <w:name w:val="Table text left"/>
    <w:autoRedefine/>
    <w:qFormat/>
    <w:rsid w:val="001F6AB0"/>
    <w:pPr>
      <w:spacing w:before="60" w:after="60"/>
    </w:pPr>
    <w:rPr>
      <w:rFonts w:ascii="Arial" w:eastAsia="Times New Roman" w:hAnsi="Arial" w:cs="Times New Roman"/>
      <w:color w:val="1E1544" w:themeColor="text1"/>
      <w:sz w:val="2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basedOn w:val="DefaultParagraphFont"/>
    <w:link w:val="ListParagraph"/>
    <w:uiPriority w:val="34"/>
    <w:qFormat/>
    <w:rsid w:val="001F6AB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ementiaplan@health.gov.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national-dementia-action-pla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3B9D538FF1B34BB1614625CED124C5" ma:contentTypeVersion="8" ma:contentTypeDescription="Create a new document." ma:contentTypeScope="" ma:versionID="f8665e7f82cddcaeb80f7a985d3b6c73">
  <xsd:schema xmlns:xsd="http://www.w3.org/2001/XMLSchema" xmlns:xs="http://www.w3.org/2001/XMLSchema" xmlns:p="http://schemas.microsoft.com/office/2006/metadata/properties" xmlns:ns2="b0971709-fccf-4aa3-94ca-d5d85211933c" targetNamespace="http://schemas.microsoft.com/office/2006/metadata/properties" ma:root="true" ma:fieldsID="fe9ce1a156fcf5064734f8bfc8ed257b" ns2:_="">
    <xsd:import namespace="b0971709-fccf-4aa3-94ca-d5d8521193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71709-fccf-4aa3-94ca-d5d852119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63AA0A-E25A-4465-9960-CEB274E23DCE}">
  <ds:schemaRefs>
    <ds:schemaRef ds:uri="http://schemas.microsoft.com/sharepoint/v3/contenttype/forms"/>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A75C64AD-0DE5-4FEB-AB8F-CAD88CB962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2EBD30-7CE0-4490-AB17-5B1AF24B1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71709-fccf-4aa3-94ca-d5d852119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Aged Care visual identity A4 fact sheet template (violet)</vt:lpstr>
    </vt:vector>
  </TitlesOfParts>
  <Company>Australian Government Department of Health and Aged Care</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Dementia Action Plan overview - First Nations</dc:title>
  <dc:subject>Aged Care</dc:subject>
  <dc:creator>Australian Government Department of Health and Aged Care</dc:creator>
  <cp:keywords>Dementia, Aged Care, Aged Care Reforms</cp:keywords>
  <dc:description/>
  <cp:revision>5</cp:revision>
  <dcterms:created xsi:type="dcterms:W3CDTF">2024-12-03T07:05:00Z</dcterms:created>
  <dcterms:modified xsi:type="dcterms:W3CDTF">2024-12-04T19:46:00Z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796500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_dlc_DocIdItemGuid">
    <vt:lpwstr>fb87051f-952d-49aa-8b7c-c45ff2f370a5</vt:lpwstr>
  </property>
  <property fmtid="{D5CDD505-2E9C-101B-9397-08002B2CF9AE}" pid="11" name="Keywords1">
    <vt:lpwstr>30;#Aged care|15037316-ccb1-4430-a7dd-5c4031a389b1;#4;#visual identity|a54ebda2-a0fd-45ec-8fc0-1cf31001b526</vt:lpwstr>
  </property>
  <property fmtid="{D5CDD505-2E9C-101B-9397-08002B2CF9AE}" pid="12" name="Information type">
    <vt:lpwstr>23;#Document|4a540cb2-01e7-4be2-96f9-d9e7e1b556fd</vt:lpwstr>
  </property>
  <property fmtid="{D5CDD505-2E9C-101B-9397-08002B2CF9AE}" pid="13" name="Contact">
    <vt:lpwstr>104;#Aged Care Communications and Change|e5d142d6-a25f-4b81-a8a4-d8f9e5839eea</vt:lpwstr>
  </property>
  <property fmtid="{D5CDD505-2E9C-101B-9397-08002B2CF9AE}" pid="14" name="p76df81b8fed4a2fa2af18761f9ff90d">
    <vt:lpwstr>Aged care|15037316-ccb1-4430-a7dd-5c4031a389b1;visual identity|a54ebda2-a0fd-45ec-8fc0-1cf31001b526</vt:lpwstr>
  </property>
  <property fmtid="{D5CDD505-2E9C-101B-9397-08002B2CF9AE}" pid="15" name="Intranet">
    <vt:bool>true</vt:bool>
  </property>
  <property fmtid="{D5CDD505-2E9C-101B-9397-08002B2CF9AE}" pid="16" name="Int_x002d_InformationType">
    <vt:lpwstr/>
  </property>
  <property fmtid="{D5CDD505-2E9C-101B-9397-08002B2CF9AE}" pid="17" name="pfd27f99efda4409b63228bea026394d">
    <vt:lpwstr>Document|4a540cb2-01e7-4be2-96f9-d9e7e1b556fd</vt:lpwstr>
  </property>
  <property fmtid="{D5CDD505-2E9C-101B-9397-08002B2CF9AE}" pid="18" name="Int_x002d_Topics">
    <vt:lpwstr/>
  </property>
  <property fmtid="{D5CDD505-2E9C-101B-9397-08002B2CF9AE}" pid="19" name="Last reviewed">
    <vt:filetime>2024-02-15T02:52:08Z</vt:filetime>
  </property>
  <property fmtid="{D5CDD505-2E9C-101B-9397-08002B2CF9AE}" pid="20" name="jf042baad2b143719d8a0cfd36411dfb">
    <vt:lpwstr>Aged Care Communications and Change|e5d142d6-a25f-4b81-a8a4-d8f9e5839eea</vt:lpwstr>
  </property>
  <property fmtid="{D5CDD505-2E9C-101B-9397-08002B2CF9AE}" pid="21" name="SharedWithUsers">
    <vt:lpwstr/>
  </property>
  <property fmtid="{D5CDD505-2E9C-101B-9397-08002B2CF9AE}" pid="22" name="Int_x002d_Contact">
    <vt:lpwstr/>
  </property>
  <property fmtid="{D5CDD505-2E9C-101B-9397-08002B2CF9AE}" pid="23" name="Int-Contact">
    <vt:lpwstr>104;#|e5d142d6-a25f-4b81-a8a4-d8f9e5839eea</vt:lpwstr>
  </property>
  <property fmtid="{D5CDD505-2E9C-101B-9397-08002B2CF9AE}" pid="24" name="Int-InformationType">
    <vt:lpwstr>23;#|4a540cb2-01e7-4be2-96f9-d9e7e1b556fd</vt:lpwstr>
  </property>
  <property fmtid="{D5CDD505-2E9C-101B-9397-08002B2CF9AE}" pid="25" name="Int-Topics">
    <vt:lpwstr>4;#visual identity|a54ebda2-a0fd-45ec-8fc0-1cf31001b526;#30;#Aged care|15037316-ccb1-4430-a7dd-5c4031a389b1</vt:lpwstr>
  </property>
  <property fmtid="{D5CDD505-2E9C-101B-9397-08002B2CF9AE}" pid="26" name="lcf76f155ced4ddcb4097134ff3c332f">
    <vt:lpwstr/>
  </property>
  <property fmtid="{D5CDD505-2E9C-101B-9397-08002B2CF9AE}" pid="27" name="ContentTypeId">
    <vt:lpwstr>0x010100913B9D538FF1B34BB1614625CED124C5</vt:lpwstr>
  </property>
</Properties>
</file>