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59646906"/>
        <w:docPartObj>
          <w:docPartGallery w:val="Cover Pages"/>
          <w:docPartUnique/>
        </w:docPartObj>
      </w:sdtPr>
      <w:sdtEndPr>
        <w:rPr>
          <w:rFonts w:eastAsiaTheme="minorEastAsia" w:cs="Times New Roman (Body CS)"/>
          <w:b w:val="0"/>
          <w:color w:val="033636" w:themeColor="text2"/>
          <w:spacing w:val="0"/>
          <w:kern w:val="2"/>
          <w:sz w:val="22"/>
          <w:szCs w:val="22"/>
        </w:rPr>
      </w:sdtEndPr>
      <w:sdtContent>
        <w:p w14:paraId="26C7C21B" w14:textId="182B7924" w:rsidR="0047616C" w:rsidRPr="00CF6E5E" w:rsidRDefault="009E490E" w:rsidP="000D78AF">
          <w:pPr>
            <w:pStyle w:val="Title"/>
          </w:pPr>
          <w:r w:rsidRPr="00CF6E5E">
            <w:t>National Dust Disease Progress</w:t>
          </w:r>
          <w:r w:rsidR="007F0791" w:rsidRPr="00CF6E5E">
            <w:t xml:space="preserve"> </w:t>
          </w:r>
          <w:r w:rsidRPr="00CF6E5E">
            <w:t xml:space="preserve">Report </w:t>
          </w:r>
          <w:r w:rsidR="00917887" w:rsidRPr="00CF6E5E">
            <w:t>April 2022</w:t>
          </w:r>
          <w:r w:rsidR="00A22321" w:rsidRPr="00CF6E5E">
            <w:t>–</w:t>
          </w:r>
          <w:r w:rsidR="00917887" w:rsidRPr="00CF6E5E">
            <w:t xml:space="preserve">December </w:t>
          </w:r>
          <w:r w:rsidRPr="00CF6E5E">
            <w:t>2023</w:t>
          </w:r>
          <w:r w:rsidR="00C350DD" w:rsidRPr="00CF6E5E">
            <w:drawing>
              <wp:anchor distT="0" distB="0" distL="114300" distR="114300" simplePos="0" relativeHeight="251660288" behindDoc="1" locked="1" layoutInCell="1" allowOverlap="1" wp14:anchorId="0AD3C355" wp14:editId="457A50CF">
                <wp:simplePos x="0" y="0"/>
                <wp:positionH relativeFrom="page">
                  <wp:posOffset>-10795</wp:posOffset>
                </wp:positionH>
                <wp:positionV relativeFrom="page">
                  <wp:posOffset>5715</wp:posOffset>
                </wp:positionV>
                <wp:extent cx="7559675" cy="10688955"/>
                <wp:effectExtent l="0" t="0" r="3175" b="0"/>
                <wp:wrapNone/>
                <wp:docPr id="1256275397" name="Picture 1256275397" descr="A computer mouse with a gree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75397" name="Picture 1256275397" descr="A computer mouse with a green li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margin">
                  <wp14:pctWidth>0</wp14:pctWidth>
                </wp14:sizeRelH>
                <wp14:sizeRelV relativeFrom="margin">
                  <wp14:pctHeight>0</wp14:pctHeight>
                </wp14:sizeRelV>
              </wp:anchor>
            </w:drawing>
          </w:r>
        </w:p>
        <w:p w14:paraId="097455E8" w14:textId="35146976" w:rsidR="00EE14CB" w:rsidRPr="00CE5B9E" w:rsidRDefault="009E490E" w:rsidP="000D78AF">
          <w:pPr>
            <w:pStyle w:val="Subtitle"/>
          </w:pPr>
          <w:r w:rsidRPr="00CE5B9E">
            <w:t xml:space="preserve">Addressing recommendations of the All of Governments’ </w:t>
          </w:r>
          <w:r w:rsidR="00894FA5" w:rsidRPr="00CE5B9E">
            <w:br/>
          </w:r>
          <w:r w:rsidR="003F4822">
            <w:t>R</w:t>
          </w:r>
          <w:r w:rsidRPr="00CE5B9E">
            <w:t>esponse to the</w:t>
          </w:r>
          <w:r w:rsidR="001D489E">
            <w:t xml:space="preserve"> </w:t>
          </w:r>
          <w:r w:rsidRPr="00CE5B9E">
            <w:t>National Dust Disease</w:t>
          </w:r>
          <w:r w:rsidR="007F0791">
            <w:t xml:space="preserve"> </w:t>
          </w:r>
          <w:r w:rsidR="001D489E">
            <w:t>T</w:t>
          </w:r>
          <w:r w:rsidRPr="00CE5B9E">
            <w:t>askforce</w:t>
          </w:r>
          <w:r w:rsidR="007F0791">
            <w:br/>
          </w:r>
          <w:r w:rsidR="003F4822">
            <w:t>F</w:t>
          </w:r>
          <w:r w:rsidR="007F0791">
            <w:t xml:space="preserve">inal </w:t>
          </w:r>
          <w:r w:rsidR="003F4822">
            <w:t>R</w:t>
          </w:r>
          <w:r w:rsidR="007F0791">
            <w:t>eport</w:t>
          </w:r>
        </w:p>
        <w:p w14:paraId="74CC74FC" w14:textId="78A91415" w:rsidR="009E490E" w:rsidRPr="00CE5B9E" w:rsidRDefault="009E490E" w:rsidP="000D78AF">
          <w:pPr>
            <w:pStyle w:val="Subtitle"/>
          </w:pPr>
        </w:p>
        <w:p w14:paraId="586E4040" w14:textId="12D869A2" w:rsidR="0047616C" w:rsidRPr="00CE5B9E" w:rsidRDefault="008004B7" w:rsidP="000D78AF">
          <w:pPr>
            <w:pStyle w:val="Subtitle"/>
          </w:pPr>
          <w:r>
            <w:t>December 2024</w:t>
          </w:r>
        </w:p>
      </w:sdtContent>
    </w:sdt>
    <w:p w14:paraId="18A3CB2B" w14:textId="77777777" w:rsidR="00BD640A" w:rsidRPr="00CE5B9E" w:rsidRDefault="0047616C" w:rsidP="0047616C">
      <w:pPr>
        <w:pStyle w:val="Title"/>
      </w:pPr>
      <w:r w:rsidRPr="00CE5B9E">
        <w:br w:type="page"/>
      </w:r>
    </w:p>
    <w:p w14:paraId="5EB5E405" w14:textId="77777777" w:rsidR="00C14BF9" w:rsidRPr="00CA31C9" w:rsidRDefault="00C14BF9" w:rsidP="00CA31C9">
      <w:pPr>
        <w:pStyle w:val="Copyrightversotext"/>
      </w:pPr>
      <w:r w:rsidRPr="00CA31C9">
        <w:lastRenderedPageBreak/>
        <w:t>© Commonwealth of Australia as represented by the Australian Centre for Disease Control</w:t>
      </w:r>
    </w:p>
    <w:p w14:paraId="02F984E3" w14:textId="0BC117ED" w:rsidR="00C14BF9" w:rsidRPr="00CA31C9" w:rsidRDefault="00C14BF9" w:rsidP="00CA31C9">
      <w:pPr>
        <w:pStyle w:val="Copyrightversotext"/>
      </w:pPr>
      <w:r w:rsidRPr="00CA31C9">
        <w:t xml:space="preserve">Title: </w:t>
      </w:r>
      <w:r w:rsidR="00E74BC4" w:rsidRPr="00CA31C9">
        <w:t xml:space="preserve">National Dust Disease Progress Report </w:t>
      </w:r>
      <w:r w:rsidR="00CE6030" w:rsidRPr="00CA31C9">
        <w:t>April 2022</w:t>
      </w:r>
      <w:r w:rsidR="00A22321" w:rsidRPr="00CA31C9">
        <w:t>–</w:t>
      </w:r>
      <w:r w:rsidR="00CE6030" w:rsidRPr="00CA31C9">
        <w:t xml:space="preserve">December </w:t>
      </w:r>
      <w:r w:rsidR="00E74BC4" w:rsidRPr="00CA31C9">
        <w:t>2023</w:t>
      </w:r>
    </w:p>
    <w:p w14:paraId="733CE7E3" w14:textId="77777777" w:rsidR="00C14BF9" w:rsidRPr="00CA31C9" w:rsidRDefault="00C14BF9" w:rsidP="00CA31C9">
      <w:pPr>
        <w:pStyle w:val="Copyrightversostrong"/>
      </w:pPr>
      <w:r w:rsidRPr="00CA31C9">
        <w:t>Creative Commons Licence</w:t>
      </w:r>
    </w:p>
    <w:p w14:paraId="0298D5BF" w14:textId="77777777" w:rsidR="00C14BF9" w:rsidRPr="00CA31C9" w:rsidRDefault="00C14BF9" w:rsidP="00CA31C9">
      <w:pPr>
        <w:pStyle w:val="Copyrightversotext"/>
      </w:pPr>
      <w:r w:rsidRPr="00CA31C9">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3C4CB19D" w14:textId="77777777" w:rsidR="00C14BF9" w:rsidRPr="00CA31C9" w:rsidRDefault="00C14BF9" w:rsidP="00CA31C9">
      <w:pPr>
        <w:pStyle w:val="Copyrightversostrong"/>
      </w:pPr>
      <w:r w:rsidRPr="00CA31C9">
        <w:t>Restrictions</w:t>
      </w:r>
    </w:p>
    <w:p w14:paraId="6546BAD6" w14:textId="77777777" w:rsidR="00C14BF9" w:rsidRPr="00CE5B9E" w:rsidRDefault="00C14BF9" w:rsidP="00CA31C9">
      <w:pPr>
        <w:pStyle w:val="Copyrightversotext"/>
      </w:pPr>
      <w:r w:rsidRPr="00CE5B9E">
        <w:t>The Licence may not give you all the permissions necessary for your intended use. For example, other rights (such as publicity, privacy and moral rights) may limit how you use the material found in this publication.</w:t>
      </w:r>
    </w:p>
    <w:p w14:paraId="657A9CAD" w14:textId="77777777" w:rsidR="00C14BF9" w:rsidRPr="00CE5B9E" w:rsidRDefault="00C14BF9" w:rsidP="00CA31C9">
      <w:pPr>
        <w:pStyle w:val="Copyrightversotext"/>
      </w:pPr>
      <w:r w:rsidRPr="00CE5B9E">
        <w:t>The Licence does not cover, and there is no permission given for, use of any of the following material found in this publication:</w:t>
      </w:r>
    </w:p>
    <w:p w14:paraId="2BD97922" w14:textId="77777777" w:rsidR="00C14BF9" w:rsidRPr="00CE5B9E" w:rsidRDefault="00C14BF9" w:rsidP="00CA31C9">
      <w:pPr>
        <w:pStyle w:val="Copyrightversolistbullet"/>
      </w:pPr>
      <w:r w:rsidRPr="00CE5B9E">
        <w:t>the Commonwealth Coat of Arms. (</w:t>
      </w:r>
      <w:proofErr w:type="gramStart"/>
      <w:r w:rsidRPr="00CE5B9E">
        <w:t>by</w:t>
      </w:r>
      <w:proofErr w:type="gramEnd"/>
      <w:r w:rsidRPr="00CE5B9E">
        <w:t xml:space="preserve"> way of information, the terms under which the Coat of Arms may be used can be found on the Department of Prime Minister and Cabinet website</w:t>
      </w:r>
    </w:p>
    <w:p w14:paraId="5108D07D" w14:textId="77777777" w:rsidR="00C14BF9" w:rsidRPr="00CE5B9E" w:rsidRDefault="00C14BF9" w:rsidP="00CA31C9">
      <w:pPr>
        <w:pStyle w:val="Copyrightversolistbullet"/>
      </w:pPr>
      <w:r w:rsidRPr="00CE5B9E">
        <w:t xml:space="preserve">any logos and </w:t>
      </w:r>
      <w:proofErr w:type="gramStart"/>
      <w:r w:rsidRPr="00CE5B9E">
        <w:t>trademarks;</w:t>
      </w:r>
      <w:proofErr w:type="gramEnd"/>
    </w:p>
    <w:p w14:paraId="5A331BA8" w14:textId="77777777" w:rsidR="00C14BF9" w:rsidRPr="00CE5B9E" w:rsidRDefault="00C14BF9" w:rsidP="00CA31C9">
      <w:pPr>
        <w:pStyle w:val="Copyrightversolistbullet"/>
      </w:pPr>
      <w:r w:rsidRPr="00CE5B9E">
        <w:t xml:space="preserve">any photographs and </w:t>
      </w:r>
      <w:proofErr w:type="gramStart"/>
      <w:r w:rsidRPr="00CE5B9E">
        <w:t>images;</w:t>
      </w:r>
      <w:proofErr w:type="gramEnd"/>
    </w:p>
    <w:p w14:paraId="75B8EA79" w14:textId="77777777" w:rsidR="00C14BF9" w:rsidRPr="00CE5B9E" w:rsidRDefault="00C14BF9" w:rsidP="00CA31C9">
      <w:pPr>
        <w:pStyle w:val="Copyrightversolistbullet"/>
      </w:pPr>
      <w:r w:rsidRPr="00CE5B9E">
        <w:t>any signatures; and</w:t>
      </w:r>
    </w:p>
    <w:p w14:paraId="52081A1E" w14:textId="216FD19F" w:rsidR="00C14BF9" w:rsidRPr="00CE5B9E" w:rsidRDefault="00C14BF9" w:rsidP="00CA31C9">
      <w:pPr>
        <w:pStyle w:val="Copyrightversolistbullet"/>
      </w:pPr>
      <w:r w:rsidRPr="00CE5B9E">
        <w:t xml:space="preserve">any material belonging to third parties. The </w:t>
      </w:r>
      <w:proofErr w:type="gramStart"/>
      <w:r w:rsidRPr="00CE5B9E">
        <w:t>third party</w:t>
      </w:r>
      <w:proofErr w:type="gramEnd"/>
      <w:r w:rsidRPr="00CE5B9E">
        <w:t xml:space="preserve"> elements must be included here or have a footnote reference throughout the document showing where they are</w:t>
      </w:r>
      <w:r w:rsidR="00E8368A">
        <w:t>.</w:t>
      </w:r>
    </w:p>
    <w:p w14:paraId="1BDEDBF9" w14:textId="77777777" w:rsidR="00C14BF9" w:rsidRPr="00CA31C9" w:rsidRDefault="00C14BF9" w:rsidP="00CA31C9">
      <w:pPr>
        <w:pStyle w:val="Copyrightversostrong"/>
      </w:pPr>
      <w:r w:rsidRPr="00CA31C9">
        <w:t>Attribution</w:t>
      </w:r>
    </w:p>
    <w:p w14:paraId="4FA9A896" w14:textId="77777777" w:rsidR="00C14BF9" w:rsidRPr="00CA31C9" w:rsidRDefault="00C14BF9" w:rsidP="00CA31C9">
      <w:pPr>
        <w:pStyle w:val="Copyrightversotext"/>
      </w:pPr>
      <w:r w:rsidRPr="00CA31C9">
        <w:t xml:space="preserve">Without limiting your obligations under the Licence, the Department of Health and Aged Care requests that you attribute this publication in your work. Any reasonable form of words may be used </w:t>
      </w:r>
      <w:proofErr w:type="gramStart"/>
      <w:r w:rsidRPr="00CA31C9">
        <w:t>provided that</w:t>
      </w:r>
      <w:proofErr w:type="gramEnd"/>
      <w:r w:rsidRPr="00CA31C9">
        <w:t xml:space="preserve"> you:</w:t>
      </w:r>
    </w:p>
    <w:p w14:paraId="3AB5671F" w14:textId="77777777" w:rsidR="00C14BF9" w:rsidRPr="00CE5B9E" w:rsidRDefault="00C14BF9" w:rsidP="00CA31C9">
      <w:pPr>
        <w:pStyle w:val="Copyrightversolistbullet"/>
      </w:pPr>
      <w:r w:rsidRPr="00CE5B9E">
        <w:t xml:space="preserve">include a reference to this publication and </w:t>
      </w:r>
      <w:proofErr w:type="gramStart"/>
      <w:r w:rsidRPr="00CE5B9E">
        <w:t>where</w:t>
      </w:r>
      <w:proofErr w:type="gramEnd"/>
      <w:r w:rsidRPr="00CE5B9E">
        <w:t>, practicable, the relevant page numbers;</w:t>
      </w:r>
    </w:p>
    <w:p w14:paraId="5C41E7ED" w14:textId="77777777" w:rsidR="00C14BF9" w:rsidRPr="00CE5B9E" w:rsidRDefault="00C14BF9" w:rsidP="00CA31C9">
      <w:pPr>
        <w:pStyle w:val="Copyrightversolistbullet"/>
      </w:pPr>
      <w:r w:rsidRPr="00CE5B9E">
        <w:t xml:space="preserve">make it clear that you have permission to use the material under the Creative Commons Attribution 4.0 International Public </w:t>
      </w:r>
      <w:proofErr w:type="gramStart"/>
      <w:r w:rsidRPr="00CE5B9E">
        <w:t>License;</w:t>
      </w:r>
      <w:proofErr w:type="gramEnd"/>
    </w:p>
    <w:p w14:paraId="676B5CDE" w14:textId="77777777" w:rsidR="00C14BF9" w:rsidRPr="00CE5B9E" w:rsidRDefault="00C14BF9" w:rsidP="00CA31C9">
      <w:pPr>
        <w:pStyle w:val="Copyrightversolistbullet"/>
      </w:pPr>
      <w:r w:rsidRPr="00CE5B9E">
        <w:t xml:space="preserve">make it clear whether or not you have changed the material used from this </w:t>
      </w:r>
      <w:proofErr w:type="gramStart"/>
      <w:r w:rsidRPr="00CE5B9E">
        <w:t>publication;</w:t>
      </w:r>
      <w:proofErr w:type="gramEnd"/>
    </w:p>
    <w:p w14:paraId="1CD68E76" w14:textId="77777777" w:rsidR="00C14BF9" w:rsidRPr="00CE5B9E" w:rsidRDefault="00C14BF9" w:rsidP="00CA31C9">
      <w:pPr>
        <w:pStyle w:val="Copyrightversolistbullet"/>
      </w:pPr>
      <w:r w:rsidRPr="00CE5B9E">
        <w:t>include a copyright notice in relation to the material used. In the case of no change to the material, the words “© Commonwealth of Australia (Australian Centre for Disease Control) 20XX” may be used. In the case where the material has been changed or adapted, the words: “Based on Commonwealth of Australia (Australian Centre for Disease Control) material” may be used; and</w:t>
      </w:r>
    </w:p>
    <w:p w14:paraId="6E24083A" w14:textId="77777777" w:rsidR="00C14BF9" w:rsidRPr="00CE5B9E" w:rsidRDefault="00C14BF9" w:rsidP="00CA31C9">
      <w:pPr>
        <w:pStyle w:val="Copyrightversolistbullet"/>
      </w:pPr>
      <w:r w:rsidRPr="00CE5B9E">
        <w:t>do not suggest that the Australian Centre for Disease Control endorses you or your use of the material.</w:t>
      </w:r>
    </w:p>
    <w:p w14:paraId="775C7E38" w14:textId="77777777" w:rsidR="00C14BF9" w:rsidRPr="00CA31C9" w:rsidRDefault="00C14BF9" w:rsidP="00CA31C9">
      <w:pPr>
        <w:pStyle w:val="Copyrightversostrong"/>
      </w:pPr>
      <w:r w:rsidRPr="00CA31C9">
        <w:t>Enquiries</w:t>
      </w:r>
    </w:p>
    <w:p w14:paraId="326332F0" w14:textId="65B33359" w:rsidR="00C14BF9" w:rsidRPr="00CE5B9E" w:rsidRDefault="00C14BF9" w:rsidP="000D78AF">
      <w:pPr>
        <w:pStyle w:val="Copyrightversotext"/>
      </w:pPr>
      <w:r w:rsidRPr="00CA31C9">
        <w:t>Enquiries regarding any other use of this publication should be addressed to the Branch Manager, Communication Branch, Australian</w:t>
      </w:r>
      <w:r w:rsidRPr="00CE5B9E">
        <w:t xml:space="preserve"> Centre for Disease Control, GPO Box 9848, Canberra ACT 2601, or via e-mail to </w:t>
      </w:r>
      <w:hyperlink r:id="rId12" w:history="1">
        <w:r w:rsidRPr="00CE5B9E">
          <w:rPr>
            <w:rStyle w:val="Hyperlink"/>
          </w:rPr>
          <w:t>copyright@health.gov.au</w:t>
        </w:r>
      </w:hyperlink>
    </w:p>
    <w:p w14:paraId="22A60020" w14:textId="77777777" w:rsidR="00C14BF9" w:rsidRPr="00386134" w:rsidRDefault="00C14BF9" w:rsidP="00386134">
      <w:r w:rsidRPr="00CE5B9E">
        <w:br w:type="page"/>
      </w:r>
    </w:p>
    <w:sdt>
      <w:sdtPr>
        <w:id w:val="-294442415"/>
        <w:docPartObj>
          <w:docPartGallery w:val="Table of Contents"/>
          <w:docPartUnique/>
        </w:docPartObj>
      </w:sdtPr>
      <w:sdtEndPr>
        <w:rPr>
          <w:rFonts w:ascii="Arial" w:eastAsiaTheme="minorHAnsi" w:hAnsi="Arial" w:cstheme="minorBidi"/>
          <w:b w:val="0"/>
          <w:bCs w:val="0"/>
          <w:color w:val="auto"/>
          <w:kern w:val="2"/>
          <w:sz w:val="24"/>
          <w:szCs w:val="24"/>
          <w:lang w:val="en-AU"/>
          <w14:ligatures w14:val="standardContextual"/>
        </w:rPr>
      </w:sdtEndPr>
      <w:sdtContent>
        <w:p w14:paraId="51BC0B07" w14:textId="77777777" w:rsidR="00F40769" w:rsidRPr="00CE5B9E" w:rsidRDefault="00F40769">
          <w:pPr>
            <w:pStyle w:val="TOCHeading"/>
          </w:pPr>
          <w:r w:rsidRPr="00CE5B9E">
            <w:t>Table of Contents</w:t>
          </w:r>
        </w:p>
        <w:p w14:paraId="3275359C" w14:textId="52BB4099" w:rsidR="000A2094" w:rsidRDefault="00F40769">
          <w:pPr>
            <w:pStyle w:val="TOC2"/>
            <w:tabs>
              <w:tab w:val="right" w:leader="dot" w:pos="9482"/>
            </w:tabs>
            <w:rPr>
              <w:rFonts w:eastAsiaTheme="minorEastAsia" w:cstheme="minorBidi"/>
              <w:b w:val="0"/>
              <w:bCs w:val="0"/>
              <w:noProof/>
              <w:sz w:val="24"/>
              <w:szCs w:val="24"/>
              <w:lang w:eastAsia="en-AU"/>
            </w:rPr>
          </w:pPr>
          <w:r w:rsidRPr="00CE5B9E">
            <w:fldChar w:fldCharType="begin"/>
          </w:r>
          <w:r w:rsidRPr="00CE5B9E">
            <w:instrText xml:space="preserve"> TOC \o "1-3" \h \z \u </w:instrText>
          </w:r>
          <w:r w:rsidRPr="00CE5B9E">
            <w:fldChar w:fldCharType="separate"/>
          </w:r>
          <w:hyperlink w:anchor="_Toc182318084" w:history="1">
            <w:r w:rsidR="000A2094" w:rsidRPr="007E4FAE">
              <w:rPr>
                <w:rStyle w:val="Hyperlink"/>
                <w:noProof/>
              </w:rPr>
              <w:t>Glossary</w:t>
            </w:r>
            <w:r w:rsidR="000A2094">
              <w:rPr>
                <w:noProof/>
                <w:webHidden/>
              </w:rPr>
              <w:tab/>
            </w:r>
            <w:r w:rsidR="000A2094">
              <w:rPr>
                <w:noProof/>
                <w:webHidden/>
              </w:rPr>
              <w:fldChar w:fldCharType="begin"/>
            </w:r>
            <w:r w:rsidR="000A2094">
              <w:rPr>
                <w:noProof/>
                <w:webHidden/>
              </w:rPr>
              <w:instrText xml:space="preserve"> PAGEREF _Toc182318084 \h </w:instrText>
            </w:r>
            <w:r w:rsidR="000A2094">
              <w:rPr>
                <w:noProof/>
                <w:webHidden/>
              </w:rPr>
            </w:r>
            <w:r w:rsidR="000A2094">
              <w:rPr>
                <w:noProof/>
                <w:webHidden/>
              </w:rPr>
              <w:fldChar w:fldCharType="separate"/>
            </w:r>
            <w:r w:rsidR="00771615">
              <w:rPr>
                <w:noProof/>
                <w:webHidden/>
              </w:rPr>
              <w:t>3</w:t>
            </w:r>
            <w:r w:rsidR="000A2094">
              <w:rPr>
                <w:noProof/>
                <w:webHidden/>
              </w:rPr>
              <w:fldChar w:fldCharType="end"/>
            </w:r>
          </w:hyperlink>
        </w:p>
        <w:p w14:paraId="55967AD6" w14:textId="7642ACF9" w:rsidR="000A2094" w:rsidRDefault="000A2094">
          <w:pPr>
            <w:pStyle w:val="TOC2"/>
            <w:tabs>
              <w:tab w:val="right" w:leader="dot" w:pos="9482"/>
            </w:tabs>
            <w:rPr>
              <w:rFonts w:eastAsiaTheme="minorEastAsia" w:cstheme="minorBidi"/>
              <w:b w:val="0"/>
              <w:bCs w:val="0"/>
              <w:noProof/>
              <w:sz w:val="24"/>
              <w:szCs w:val="24"/>
              <w:lang w:eastAsia="en-AU"/>
            </w:rPr>
          </w:pPr>
          <w:hyperlink w:anchor="_Toc182318085" w:history="1">
            <w:r w:rsidRPr="007E4FAE">
              <w:rPr>
                <w:rStyle w:val="Hyperlink"/>
                <w:noProof/>
              </w:rPr>
              <w:t>Executive Summary</w:t>
            </w:r>
            <w:r>
              <w:rPr>
                <w:noProof/>
                <w:webHidden/>
              </w:rPr>
              <w:tab/>
            </w:r>
            <w:r>
              <w:rPr>
                <w:noProof/>
                <w:webHidden/>
              </w:rPr>
              <w:fldChar w:fldCharType="begin"/>
            </w:r>
            <w:r>
              <w:rPr>
                <w:noProof/>
                <w:webHidden/>
              </w:rPr>
              <w:instrText xml:space="preserve"> PAGEREF _Toc182318085 \h </w:instrText>
            </w:r>
            <w:r>
              <w:rPr>
                <w:noProof/>
                <w:webHidden/>
              </w:rPr>
            </w:r>
            <w:r>
              <w:rPr>
                <w:noProof/>
                <w:webHidden/>
              </w:rPr>
              <w:fldChar w:fldCharType="separate"/>
            </w:r>
            <w:r w:rsidR="00771615">
              <w:rPr>
                <w:noProof/>
                <w:webHidden/>
              </w:rPr>
              <w:t>7</w:t>
            </w:r>
            <w:r>
              <w:rPr>
                <w:noProof/>
                <w:webHidden/>
              </w:rPr>
              <w:fldChar w:fldCharType="end"/>
            </w:r>
          </w:hyperlink>
        </w:p>
        <w:p w14:paraId="08F3436E" w14:textId="5B65E3EE" w:rsidR="000A2094" w:rsidRDefault="000A2094">
          <w:pPr>
            <w:pStyle w:val="TOC2"/>
            <w:tabs>
              <w:tab w:val="right" w:leader="dot" w:pos="9482"/>
            </w:tabs>
            <w:rPr>
              <w:rFonts w:eastAsiaTheme="minorEastAsia" w:cstheme="minorBidi"/>
              <w:b w:val="0"/>
              <w:bCs w:val="0"/>
              <w:noProof/>
              <w:sz w:val="24"/>
              <w:szCs w:val="24"/>
              <w:lang w:eastAsia="en-AU"/>
            </w:rPr>
          </w:pPr>
          <w:hyperlink w:anchor="_Toc182318086" w:history="1">
            <w:r w:rsidRPr="007E4FAE">
              <w:rPr>
                <w:rStyle w:val="Hyperlink"/>
                <w:noProof/>
              </w:rPr>
              <w:t>Introduction</w:t>
            </w:r>
            <w:r>
              <w:rPr>
                <w:noProof/>
                <w:webHidden/>
              </w:rPr>
              <w:tab/>
            </w:r>
            <w:r>
              <w:rPr>
                <w:noProof/>
                <w:webHidden/>
              </w:rPr>
              <w:fldChar w:fldCharType="begin"/>
            </w:r>
            <w:r>
              <w:rPr>
                <w:noProof/>
                <w:webHidden/>
              </w:rPr>
              <w:instrText xml:space="preserve"> PAGEREF _Toc182318086 \h </w:instrText>
            </w:r>
            <w:r>
              <w:rPr>
                <w:noProof/>
                <w:webHidden/>
              </w:rPr>
            </w:r>
            <w:r>
              <w:rPr>
                <w:noProof/>
                <w:webHidden/>
              </w:rPr>
              <w:fldChar w:fldCharType="separate"/>
            </w:r>
            <w:r w:rsidR="00771615">
              <w:rPr>
                <w:noProof/>
                <w:webHidden/>
              </w:rPr>
              <w:t>8</w:t>
            </w:r>
            <w:r>
              <w:rPr>
                <w:noProof/>
                <w:webHidden/>
              </w:rPr>
              <w:fldChar w:fldCharType="end"/>
            </w:r>
          </w:hyperlink>
        </w:p>
        <w:p w14:paraId="776E84B6" w14:textId="0B67624C" w:rsidR="000A2094" w:rsidRDefault="000A2094">
          <w:pPr>
            <w:pStyle w:val="TOC3"/>
            <w:rPr>
              <w:rFonts w:eastAsiaTheme="minorEastAsia" w:cstheme="minorBidi"/>
              <w:noProof/>
              <w:sz w:val="24"/>
              <w:szCs w:val="24"/>
              <w:lang w:eastAsia="en-AU"/>
            </w:rPr>
          </w:pPr>
          <w:hyperlink w:anchor="_Toc182318087" w:history="1">
            <w:r w:rsidRPr="007E4FAE">
              <w:rPr>
                <w:rStyle w:val="Hyperlink"/>
                <w:b/>
                <w:bCs/>
                <w:noProof/>
              </w:rPr>
              <w:t>Silicosis</w:t>
            </w:r>
            <w:r>
              <w:rPr>
                <w:noProof/>
                <w:webHidden/>
              </w:rPr>
              <w:tab/>
            </w:r>
            <w:r>
              <w:rPr>
                <w:noProof/>
                <w:webHidden/>
              </w:rPr>
              <w:fldChar w:fldCharType="begin"/>
            </w:r>
            <w:r>
              <w:rPr>
                <w:noProof/>
                <w:webHidden/>
              </w:rPr>
              <w:instrText xml:space="preserve"> PAGEREF _Toc182318087 \h </w:instrText>
            </w:r>
            <w:r>
              <w:rPr>
                <w:noProof/>
                <w:webHidden/>
              </w:rPr>
            </w:r>
            <w:r>
              <w:rPr>
                <w:noProof/>
                <w:webHidden/>
              </w:rPr>
              <w:fldChar w:fldCharType="separate"/>
            </w:r>
            <w:r w:rsidR="00771615">
              <w:rPr>
                <w:noProof/>
                <w:webHidden/>
              </w:rPr>
              <w:t>8</w:t>
            </w:r>
            <w:r>
              <w:rPr>
                <w:noProof/>
                <w:webHidden/>
              </w:rPr>
              <w:fldChar w:fldCharType="end"/>
            </w:r>
          </w:hyperlink>
        </w:p>
        <w:p w14:paraId="65E62B55" w14:textId="6E7DCB1B" w:rsidR="000A2094" w:rsidRDefault="000A2094">
          <w:pPr>
            <w:pStyle w:val="TOC3"/>
            <w:rPr>
              <w:rFonts w:eastAsiaTheme="minorEastAsia" w:cstheme="minorBidi"/>
              <w:noProof/>
              <w:sz w:val="24"/>
              <w:szCs w:val="24"/>
              <w:lang w:eastAsia="en-AU"/>
            </w:rPr>
          </w:pPr>
          <w:hyperlink w:anchor="_Toc182318088" w:history="1">
            <w:r w:rsidRPr="007E4FAE">
              <w:rPr>
                <w:rStyle w:val="Hyperlink"/>
                <w:b/>
                <w:bCs/>
                <w:noProof/>
              </w:rPr>
              <w:t>Engineered stone</w:t>
            </w:r>
            <w:r>
              <w:rPr>
                <w:noProof/>
                <w:webHidden/>
              </w:rPr>
              <w:tab/>
            </w:r>
            <w:r>
              <w:rPr>
                <w:noProof/>
                <w:webHidden/>
              </w:rPr>
              <w:fldChar w:fldCharType="begin"/>
            </w:r>
            <w:r>
              <w:rPr>
                <w:noProof/>
                <w:webHidden/>
              </w:rPr>
              <w:instrText xml:space="preserve"> PAGEREF _Toc182318088 \h </w:instrText>
            </w:r>
            <w:r>
              <w:rPr>
                <w:noProof/>
                <w:webHidden/>
              </w:rPr>
            </w:r>
            <w:r>
              <w:rPr>
                <w:noProof/>
                <w:webHidden/>
              </w:rPr>
              <w:fldChar w:fldCharType="separate"/>
            </w:r>
            <w:r w:rsidR="00771615">
              <w:rPr>
                <w:noProof/>
                <w:webHidden/>
              </w:rPr>
              <w:t>9</w:t>
            </w:r>
            <w:r>
              <w:rPr>
                <w:noProof/>
                <w:webHidden/>
              </w:rPr>
              <w:fldChar w:fldCharType="end"/>
            </w:r>
          </w:hyperlink>
        </w:p>
        <w:p w14:paraId="4A194767" w14:textId="0B625295" w:rsidR="000A2094" w:rsidRDefault="000A2094">
          <w:pPr>
            <w:pStyle w:val="TOC3"/>
            <w:rPr>
              <w:rFonts w:eastAsiaTheme="minorEastAsia" w:cstheme="minorBidi"/>
              <w:noProof/>
              <w:sz w:val="24"/>
              <w:szCs w:val="24"/>
              <w:lang w:eastAsia="en-AU"/>
            </w:rPr>
          </w:pPr>
          <w:hyperlink w:anchor="_Toc182318089" w:history="1">
            <w:r w:rsidRPr="007E4FAE">
              <w:rPr>
                <w:rStyle w:val="Hyperlink"/>
                <w:b/>
                <w:bCs/>
                <w:noProof/>
              </w:rPr>
              <w:t>National Dust Disease Taskforce</w:t>
            </w:r>
            <w:r>
              <w:rPr>
                <w:noProof/>
                <w:webHidden/>
              </w:rPr>
              <w:tab/>
            </w:r>
            <w:r>
              <w:rPr>
                <w:noProof/>
                <w:webHidden/>
              </w:rPr>
              <w:fldChar w:fldCharType="begin"/>
            </w:r>
            <w:r>
              <w:rPr>
                <w:noProof/>
                <w:webHidden/>
              </w:rPr>
              <w:instrText xml:space="preserve"> PAGEREF _Toc182318089 \h </w:instrText>
            </w:r>
            <w:r>
              <w:rPr>
                <w:noProof/>
                <w:webHidden/>
              </w:rPr>
            </w:r>
            <w:r>
              <w:rPr>
                <w:noProof/>
                <w:webHidden/>
              </w:rPr>
              <w:fldChar w:fldCharType="separate"/>
            </w:r>
            <w:r w:rsidR="00771615">
              <w:rPr>
                <w:noProof/>
                <w:webHidden/>
              </w:rPr>
              <w:t>9</w:t>
            </w:r>
            <w:r>
              <w:rPr>
                <w:noProof/>
                <w:webHidden/>
              </w:rPr>
              <w:fldChar w:fldCharType="end"/>
            </w:r>
          </w:hyperlink>
        </w:p>
        <w:p w14:paraId="46D506FF" w14:textId="610B1D4E" w:rsidR="000A2094" w:rsidRDefault="000A2094">
          <w:pPr>
            <w:pStyle w:val="TOC3"/>
            <w:rPr>
              <w:rFonts w:eastAsiaTheme="minorEastAsia" w:cstheme="minorBidi"/>
              <w:noProof/>
              <w:sz w:val="24"/>
              <w:szCs w:val="24"/>
              <w:lang w:eastAsia="en-AU"/>
            </w:rPr>
          </w:pPr>
          <w:hyperlink w:anchor="_Toc182318090" w:history="1">
            <w:r w:rsidRPr="007E4FAE">
              <w:rPr>
                <w:rStyle w:val="Hyperlink"/>
                <w:b/>
                <w:bCs/>
                <w:i/>
                <w:iCs/>
                <w:noProof/>
              </w:rPr>
              <w:t>All of Governments’ Response to the National Dust Disease Taskforce Final Report</w:t>
            </w:r>
            <w:r>
              <w:rPr>
                <w:noProof/>
                <w:webHidden/>
              </w:rPr>
              <w:tab/>
            </w:r>
            <w:r>
              <w:rPr>
                <w:noProof/>
                <w:webHidden/>
              </w:rPr>
              <w:fldChar w:fldCharType="begin"/>
            </w:r>
            <w:r>
              <w:rPr>
                <w:noProof/>
                <w:webHidden/>
              </w:rPr>
              <w:instrText xml:space="preserve"> PAGEREF _Toc182318090 \h </w:instrText>
            </w:r>
            <w:r>
              <w:rPr>
                <w:noProof/>
                <w:webHidden/>
              </w:rPr>
            </w:r>
            <w:r>
              <w:rPr>
                <w:noProof/>
                <w:webHidden/>
              </w:rPr>
              <w:fldChar w:fldCharType="separate"/>
            </w:r>
            <w:r w:rsidR="00771615">
              <w:rPr>
                <w:noProof/>
                <w:webHidden/>
              </w:rPr>
              <w:t>10</w:t>
            </w:r>
            <w:r>
              <w:rPr>
                <w:noProof/>
                <w:webHidden/>
              </w:rPr>
              <w:fldChar w:fldCharType="end"/>
            </w:r>
          </w:hyperlink>
        </w:p>
        <w:p w14:paraId="757A3089" w14:textId="209C7706" w:rsidR="000A2094" w:rsidRDefault="000A2094">
          <w:pPr>
            <w:pStyle w:val="TOC3"/>
            <w:rPr>
              <w:rFonts w:eastAsiaTheme="minorEastAsia" w:cstheme="minorBidi"/>
              <w:noProof/>
              <w:sz w:val="24"/>
              <w:szCs w:val="24"/>
              <w:lang w:eastAsia="en-AU"/>
            </w:rPr>
          </w:pPr>
          <w:hyperlink w:anchor="_Toc182318091" w:history="1">
            <w:r w:rsidRPr="007E4FAE">
              <w:rPr>
                <w:rStyle w:val="Hyperlink"/>
                <w:b/>
                <w:i/>
                <w:iCs/>
                <w:noProof/>
              </w:rPr>
              <w:t>National Dust Disease Progress Report April 2022</w:t>
            </w:r>
            <w:r w:rsidRPr="007E4FAE">
              <w:rPr>
                <w:rStyle w:val="Hyperlink"/>
                <w:rFonts w:cs="Arial"/>
                <w:b/>
                <w:i/>
                <w:iCs/>
                <w:noProof/>
              </w:rPr>
              <w:t>–</w:t>
            </w:r>
            <w:r w:rsidRPr="007E4FAE">
              <w:rPr>
                <w:rStyle w:val="Hyperlink"/>
                <w:b/>
                <w:i/>
                <w:iCs/>
                <w:noProof/>
              </w:rPr>
              <w:t>December 2023</w:t>
            </w:r>
            <w:r>
              <w:rPr>
                <w:noProof/>
                <w:webHidden/>
              </w:rPr>
              <w:tab/>
            </w:r>
            <w:r>
              <w:rPr>
                <w:noProof/>
                <w:webHidden/>
              </w:rPr>
              <w:fldChar w:fldCharType="begin"/>
            </w:r>
            <w:r>
              <w:rPr>
                <w:noProof/>
                <w:webHidden/>
              </w:rPr>
              <w:instrText xml:space="preserve"> PAGEREF _Toc182318091 \h </w:instrText>
            </w:r>
            <w:r>
              <w:rPr>
                <w:noProof/>
                <w:webHidden/>
              </w:rPr>
            </w:r>
            <w:r>
              <w:rPr>
                <w:noProof/>
                <w:webHidden/>
              </w:rPr>
              <w:fldChar w:fldCharType="separate"/>
            </w:r>
            <w:r w:rsidR="00771615">
              <w:rPr>
                <w:noProof/>
                <w:webHidden/>
              </w:rPr>
              <w:t>11</w:t>
            </w:r>
            <w:r>
              <w:rPr>
                <w:noProof/>
                <w:webHidden/>
              </w:rPr>
              <w:fldChar w:fldCharType="end"/>
            </w:r>
          </w:hyperlink>
        </w:p>
        <w:p w14:paraId="6BA4F80B" w14:textId="5B6FDA7B" w:rsidR="000A2094" w:rsidRDefault="000A2094">
          <w:pPr>
            <w:pStyle w:val="TOC2"/>
            <w:tabs>
              <w:tab w:val="right" w:leader="dot" w:pos="9482"/>
            </w:tabs>
            <w:rPr>
              <w:rFonts w:eastAsiaTheme="minorEastAsia" w:cstheme="minorBidi"/>
              <w:b w:val="0"/>
              <w:bCs w:val="0"/>
              <w:noProof/>
              <w:sz w:val="24"/>
              <w:szCs w:val="24"/>
              <w:lang w:eastAsia="en-AU"/>
            </w:rPr>
          </w:pPr>
          <w:hyperlink w:anchor="_Toc182318092" w:history="1">
            <w:r w:rsidRPr="007E4FAE">
              <w:rPr>
                <w:rStyle w:val="Hyperlink"/>
                <w:noProof/>
              </w:rPr>
              <w:t>Part A: National Initiatives and Programs</w:t>
            </w:r>
            <w:r>
              <w:rPr>
                <w:noProof/>
                <w:webHidden/>
              </w:rPr>
              <w:tab/>
            </w:r>
            <w:r>
              <w:rPr>
                <w:noProof/>
                <w:webHidden/>
              </w:rPr>
              <w:fldChar w:fldCharType="begin"/>
            </w:r>
            <w:r>
              <w:rPr>
                <w:noProof/>
                <w:webHidden/>
              </w:rPr>
              <w:instrText xml:space="preserve"> PAGEREF _Toc182318092 \h </w:instrText>
            </w:r>
            <w:r>
              <w:rPr>
                <w:noProof/>
                <w:webHidden/>
              </w:rPr>
            </w:r>
            <w:r>
              <w:rPr>
                <w:noProof/>
                <w:webHidden/>
              </w:rPr>
              <w:fldChar w:fldCharType="separate"/>
            </w:r>
            <w:r w:rsidR="00771615">
              <w:rPr>
                <w:noProof/>
                <w:webHidden/>
              </w:rPr>
              <w:t>12</w:t>
            </w:r>
            <w:r>
              <w:rPr>
                <w:noProof/>
                <w:webHidden/>
              </w:rPr>
              <w:fldChar w:fldCharType="end"/>
            </w:r>
          </w:hyperlink>
        </w:p>
        <w:p w14:paraId="32CCBD00" w14:textId="2139BE1A" w:rsidR="000A2094" w:rsidRDefault="000A2094">
          <w:pPr>
            <w:pStyle w:val="TOC3"/>
            <w:rPr>
              <w:rFonts w:eastAsiaTheme="minorEastAsia" w:cstheme="minorBidi"/>
              <w:noProof/>
              <w:sz w:val="24"/>
              <w:szCs w:val="24"/>
              <w:lang w:eastAsia="en-AU"/>
            </w:rPr>
          </w:pPr>
          <w:hyperlink w:anchor="_Toc182318093" w:history="1">
            <w:r w:rsidRPr="007E4FAE">
              <w:rPr>
                <w:rStyle w:val="Hyperlink"/>
                <w:b/>
                <w:bCs/>
                <w:noProof/>
              </w:rPr>
              <w:t>Recommendation 1: Work health and safety measures</w:t>
            </w:r>
            <w:r>
              <w:rPr>
                <w:noProof/>
                <w:webHidden/>
              </w:rPr>
              <w:tab/>
            </w:r>
            <w:r>
              <w:rPr>
                <w:noProof/>
                <w:webHidden/>
              </w:rPr>
              <w:fldChar w:fldCharType="begin"/>
            </w:r>
            <w:r>
              <w:rPr>
                <w:noProof/>
                <w:webHidden/>
              </w:rPr>
              <w:instrText xml:space="preserve"> PAGEREF _Toc182318093 \h </w:instrText>
            </w:r>
            <w:r>
              <w:rPr>
                <w:noProof/>
                <w:webHidden/>
              </w:rPr>
            </w:r>
            <w:r>
              <w:rPr>
                <w:noProof/>
                <w:webHidden/>
              </w:rPr>
              <w:fldChar w:fldCharType="separate"/>
            </w:r>
            <w:r w:rsidR="00771615">
              <w:rPr>
                <w:noProof/>
                <w:webHidden/>
              </w:rPr>
              <w:t>12</w:t>
            </w:r>
            <w:r>
              <w:rPr>
                <w:noProof/>
                <w:webHidden/>
              </w:rPr>
              <w:fldChar w:fldCharType="end"/>
            </w:r>
          </w:hyperlink>
        </w:p>
        <w:p w14:paraId="737B7E57" w14:textId="6171C93F" w:rsidR="000A2094" w:rsidRDefault="000A2094">
          <w:pPr>
            <w:pStyle w:val="TOC3"/>
            <w:rPr>
              <w:rFonts w:eastAsiaTheme="minorEastAsia" w:cstheme="minorBidi"/>
              <w:noProof/>
              <w:sz w:val="24"/>
              <w:szCs w:val="24"/>
              <w:lang w:eastAsia="en-AU"/>
            </w:rPr>
          </w:pPr>
          <w:hyperlink w:anchor="_Toc182318094" w:history="1">
            <w:r w:rsidRPr="007E4FAE">
              <w:rPr>
                <w:rStyle w:val="Hyperlink"/>
                <w:b/>
                <w:bCs/>
                <w:noProof/>
              </w:rPr>
              <w:t>Recommendation 2: Health screening</w:t>
            </w:r>
            <w:r>
              <w:rPr>
                <w:noProof/>
                <w:webHidden/>
              </w:rPr>
              <w:tab/>
            </w:r>
            <w:r>
              <w:rPr>
                <w:noProof/>
                <w:webHidden/>
              </w:rPr>
              <w:fldChar w:fldCharType="begin"/>
            </w:r>
            <w:r>
              <w:rPr>
                <w:noProof/>
                <w:webHidden/>
              </w:rPr>
              <w:instrText xml:space="preserve"> PAGEREF _Toc182318094 \h </w:instrText>
            </w:r>
            <w:r>
              <w:rPr>
                <w:noProof/>
                <w:webHidden/>
              </w:rPr>
            </w:r>
            <w:r>
              <w:rPr>
                <w:noProof/>
                <w:webHidden/>
              </w:rPr>
              <w:fldChar w:fldCharType="separate"/>
            </w:r>
            <w:r w:rsidR="00771615">
              <w:rPr>
                <w:noProof/>
                <w:webHidden/>
              </w:rPr>
              <w:t>16</w:t>
            </w:r>
            <w:r>
              <w:rPr>
                <w:noProof/>
                <w:webHidden/>
              </w:rPr>
              <w:fldChar w:fldCharType="end"/>
            </w:r>
          </w:hyperlink>
        </w:p>
        <w:p w14:paraId="63AACB89" w14:textId="41182945" w:rsidR="000A2094" w:rsidRDefault="000A2094">
          <w:pPr>
            <w:pStyle w:val="TOC3"/>
            <w:rPr>
              <w:rFonts w:eastAsiaTheme="minorEastAsia" w:cstheme="minorBidi"/>
              <w:noProof/>
              <w:sz w:val="24"/>
              <w:szCs w:val="24"/>
              <w:lang w:eastAsia="en-AU"/>
            </w:rPr>
          </w:pPr>
          <w:hyperlink w:anchor="_Toc182318095" w:history="1">
            <w:r w:rsidRPr="007E4FAE">
              <w:rPr>
                <w:rStyle w:val="Hyperlink"/>
                <w:b/>
                <w:bCs/>
                <w:noProof/>
              </w:rPr>
              <w:t>Recommendation 3: Prevention</w:t>
            </w:r>
            <w:r>
              <w:rPr>
                <w:noProof/>
                <w:webHidden/>
              </w:rPr>
              <w:tab/>
            </w:r>
            <w:r>
              <w:rPr>
                <w:noProof/>
                <w:webHidden/>
              </w:rPr>
              <w:fldChar w:fldCharType="begin"/>
            </w:r>
            <w:r>
              <w:rPr>
                <w:noProof/>
                <w:webHidden/>
              </w:rPr>
              <w:instrText xml:space="preserve"> PAGEREF _Toc182318095 \h </w:instrText>
            </w:r>
            <w:r>
              <w:rPr>
                <w:noProof/>
                <w:webHidden/>
              </w:rPr>
            </w:r>
            <w:r>
              <w:rPr>
                <w:noProof/>
                <w:webHidden/>
              </w:rPr>
              <w:fldChar w:fldCharType="separate"/>
            </w:r>
            <w:r w:rsidR="00771615">
              <w:rPr>
                <w:noProof/>
                <w:webHidden/>
              </w:rPr>
              <w:t>17</w:t>
            </w:r>
            <w:r>
              <w:rPr>
                <w:noProof/>
                <w:webHidden/>
              </w:rPr>
              <w:fldChar w:fldCharType="end"/>
            </w:r>
          </w:hyperlink>
        </w:p>
        <w:p w14:paraId="2A4F3165" w14:textId="6CFEF6B1" w:rsidR="000A2094" w:rsidRDefault="000A2094">
          <w:pPr>
            <w:pStyle w:val="TOC3"/>
            <w:rPr>
              <w:rFonts w:eastAsiaTheme="minorEastAsia" w:cstheme="minorBidi"/>
              <w:noProof/>
              <w:sz w:val="24"/>
              <w:szCs w:val="24"/>
              <w:lang w:eastAsia="en-AU"/>
            </w:rPr>
          </w:pPr>
          <w:hyperlink w:anchor="_Toc182318096" w:history="1">
            <w:r w:rsidRPr="007E4FAE">
              <w:rPr>
                <w:rStyle w:val="Hyperlink"/>
                <w:b/>
                <w:bCs/>
                <w:noProof/>
              </w:rPr>
              <w:t>Recommendation 4: Support workers and families</w:t>
            </w:r>
            <w:r>
              <w:rPr>
                <w:noProof/>
                <w:webHidden/>
              </w:rPr>
              <w:tab/>
            </w:r>
            <w:r>
              <w:rPr>
                <w:noProof/>
                <w:webHidden/>
              </w:rPr>
              <w:fldChar w:fldCharType="begin"/>
            </w:r>
            <w:r>
              <w:rPr>
                <w:noProof/>
                <w:webHidden/>
              </w:rPr>
              <w:instrText xml:space="preserve"> PAGEREF _Toc182318096 \h </w:instrText>
            </w:r>
            <w:r>
              <w:rPr>
                <w:noProof/>
                <w:webHidden/>
              </w:rPr>
            </w:r>
            <w:r>
              <w:rPr>
                <w:noProof/>
                <w:webHidden/>
              </w:rPr>
              <w:fldChar w:fldCharType="separate"/>
            </w:r>
            <w:r w:rsidR="00771615">
              <w:rPr>
                <w:noProof/>
                <w:webHidden/>
              </w:rPr>
              <w:t>19</w:t>
            </w:r>
            <w:r>
              <w:rPr>
                <w:noProof/>
                <w:webHidden/>
              </w:rPr>
              <w:fldChar w:fldCharType="end"/>
            </w:r>
          </w:hyperlink>
        </w:p>
        <w:p w14:paraId="3B26B560" w14:textId="2EDF899D" w:rsidR="000A2094" w:rsidRDefault="000A2094">
          <w:pPr>
            <w:pStyle w:val="TOC3"/>
            <w:rPr>
              <w:rFonts w:eastAsiaTheme="minorEastAsia" w:cstheme="minorBidi"/>
              <w:noProof/>
              <w:sz w:val="24"/>
              <w:szCs w:val="24"/>
              <w:lang w:eastAsia="en-AU"/>
            </w:rPr>
          </w:pPr>
          <w:hyperlink w:anchor="_Toc182318097" w:history="1">
            <w:r w:rsidRPr="007E4FAE">
              <w:rPr>
                <w:rStyle w:val="Hyperlink"/>
                <w:b/>
                <w:bCs/>
                <w:noProof/>
              </w:rPr>
              <w:t>Recommendation 5: Improve diagnosis and management</w:t>
            </w:r>
            <w:r>
              <w:rPr>
                <w:noProof/>
                <w:webHidden/>
              </w:rPr>
              <w:tab/>
            </w:r>
            <w:r>
              <w:rPr>
                <w:noProof/>
                <w:webHidden/>
              </w:rPr>
              <w:fldChar w:fldCharType="begin"/>
            </w:r>
            <w:r>
              <w:rPr>
                <w:noProof/>
                <w:webHidden/>
              </w:rPr>
              <w:instrText xml:space="preserve"> PAGEREF _Toc182318097 \h </w:instrText>
            </w:r>
            <w:r>
              <w:rPr>
                <w:noProof/>
                <w:webHidden/>
              </w:rPr>
            </w:r>
            <w:r>
              <w:rPr>
                <w:noProof/>
                <w:webHidden/>
              </w:rPr>
              <w:fldChar w:fldCharType="separate"/>
            </w:r>
            <w:r w:rsidR="00771615">
              <w:rPr>
                <w:noProof/>
                <w:webHidden/>
              </w:rPr>
              <w:t>20</w:t>
            </w:r>
            <w:r>
              <w:rPr>
                <w:noProof/>
                <w:webHidden/>
              </w:rPr>
              <w:fldChar w:fldCharType="end"/>
            </w:r>
          </w:hyperlink>
        </w:p>
        <w:p w14:paraId="5708FADE" w14:textId="682D8C7D" w:rsidR="000A2094" w:rsidRDefault="000A2094">
          <w:pPr>
            <w:pStyle w:val="TOC3"/>
            <w:rPr>
              <w:rFonts w:eastAsiaTheme="minorEastAsia" w:cstheme="minorBidi"/>
              <w:noProof/>
              <w:sz w:val="24"/>
              <w:szCs w:val="24"/>
              <w:lang w:eastAsia="en-AU"/>
            </w:rPr>
          </w:pPr>
          <w:hyperlink w:anchor="_Toc182318098" w:history="1">
            <w:r w:rsidRPr="007E4FAE">
              <w:rPr>
                <w:rStyle w:val="Hyperlink"/>
                <w:b/>
                <w:bCs/>
                <w:noProof/>
              </w:rPr>
              <w:t>Recommendation 6: Strategic approach to research</w:t>
            </w:r>
            <w:r>
              <w:rPr>
                <w:noProof/>
                <w:webHidden/>
              </w:rPr>
              <w:tab/>
            </w:r>
            <w:r>
              <w:rPr>
                <w:noProof/>
                <w:webHidden/>
              </w:rPr>
              <w:fldChar w:fldCharType="begin"/>
            </w:r>
            <w:r>
              <w:rPr>
                <w:noProof/>
                <w:webHidden/>
              </w:rPr>
              <w:instrText xml:space="preserve"> PAGEREF _Toc182318098 \h </w:instrText>
            </w:r>
            <w:r>
              <w:rPr>
                <w:noProof/>
                <w:webHidden/>
              </w:rPr>
            </w:r>
            <w:r>
              <w:rPr>
                <w:noProof/>
                <w:webHidden/>
              </w:rPr>
              <w:fldChar w:fldCharType="separate"/>
            </w:r>
            <w:r w:rsidR="00771615">
              <w:rPr>
                <w:noProof/>
                <w:webHidden/>
              </w:rPr>
              <w:t>22</w:t>
            </w:r>
            <w:r>
              <w:rPr>
                <w:noProof/>
                <w:webHidden/>
              </w:rPr>
              <w:fldChar w:fldCharType="end"/>
            </w:r>
          </w:hyperlink>
        </w:p>
        <w:p w14:paraId="0E8CEC12" w14:textId="0778C2A8" w:rsidR="000A2094" w:rsidRDefault="000A2094">
          <w:pPr>
            <w:pStyle w:val="TOC3"/>
            <w:rPr>
              <w:rFonts w:eastAsiaTheme="minorEastAsia" w:cstheme="minorBidi"/>
              <w:noProof/>
              <w:sz w:val="24"/>
              <w:szCs w:val="24"/>
              <w:lang w:eastAsia="en-AU"/>
            </w:rPr>
          </w:pPr>
          <w:hyperlink w:anchor="_Toc182318099" w:history="1">
            <w:r w:rsidRPr="007E4FAE">
              <w:rPr>
                <w:rStyle w:val="Hyperlink"/>
                <w:b/>
                <w:bCs/>
                <w:noProof/>
              </w:rPr>
              <w:t>Recommendation 7: Governance</w:t>
            </w:r>
            <w:r w:rsidRPr="007E4FAE">
              <w:rPr>
                <w:rStyle w:val="Hyperlink"/>
                <w:noProof/>
              </w:rPr>
              <w:t xml:space="preserve"> </w:t>
            </w:r>
            <w:r w:rsidRPr="007E4FAE">
              <w:rPr>
                <w:rStyle w:val="Hyperlink"/>
                <w:b/>
                <w:bCs/>
                <w:noProof/>
              </w:rPr>
              <w:t>mechanism</w:t>
            </w:r>
            <w:r>
              <w:rPr>
                <w:noProof/>
                <w:webHidden/>
              </w:rPr>
              <w:tab/>
            </w:r>
            <w:r>
              <w:rPr>
                <w:noProof/>
                <w:webHidden/>
              </w:rPr>
              <w:fldChar w:fldCharType="begin"/>
            </w:r>
            <w:r>
              <w:rPr>
                <w:noProof/>
                <w:webHidden/>
              </w:rPr>
              <w:instrText xml:space="preserve"> PAGEREF _Toc182318099 \h </w:instrText>
            </w:r>
            <w:r>
              <w:rPr>
                <w:noProof/>
                <w:webHidden/>
              </w:rPr>
            </w:r>
            <w:r>
              <w:rPr>
                <w:noProof/>
                <w:webHidden/>
              </w:rPr>
              <w:fldChar w:fldCharType="separate"/>
            </w:r>
            <w:r w:rsidR="00771615">
              <w:rPr>
                <w:noProof/>
                <w:webHidden/>
              </w:rPr>
              <w:t>24</w:t>
            </w:r>
            <w:r>
              <w:rPr>
                <w:noProof/>
                <w:webHidden/>
              </w:rPr>
              <w:fldChar w:fldCharType="end"/>
            </w:r>
          </w:hyperlink>
        </w:p>
        <w:p w14:paraId="4F4924B6" w14:textId="5A132010" w:rsidR="000A2094" w:rsidRDefault="000A2094">
          <w:pPr>
            <w:pStyle w:val="TOC2"/>
            <w:tabs>
              <w:tab w:val="right" w:leader="dot" w:pos="9482"/>
            </w:tabs>
            <w:rPr>
              <w:rFonts w:eastAsiaTheme="minorEastAsia" w:cstheme="minorBidi"/>
              <w:b w:val="0"/>
              <w:bCs w:val="0"/>
              <w:noProof/>
              <w:sz w:val="24"/>
              <w:szCs w:val="24"/>
              <w:lang w:eastAsia="en-AU"/>
            </w:rPr>
          </w:pPr>
          <w:hyperlink w:anchor="_Toc182318100" w:history="1">
            <w:r w:rsidRPr="007E4FAE">
              <w:rPr>
                <w:rStyle w:val="Hyperlink"/>
                <w:noProof/>
              </w:rPr>
              <w:t>Part B: Jurisdictional Regulator Activities</w:t>
            </w:r>
            <w:r>
              <w:rPr>
                <w:noProof/>
                <w:webHidden/>
              </w:rPr>
              <w:tab/>
            </w:r>
            <w:r>
              <w:rPr>
                <w:noProof/>
                <w:webHidden/>
              </w:rPr>
              <w:fldChar w:fldCharType="begin"/>
            </w:r>
            <w:r>
              <w:rPr>
                <w:noProof/>
                <w:webHidden/>
              </w:rPr>
              <w:instrText xml:space="preserve"> PAGEREF _Toc182318100 \h </w:instrText>
            </w:r>
            <w:r>
              <w:rPr>
                <w:noProof/>
                <w:webHidden/>
              </w:rPr>
            </w:r>
            <w:r>
              <w:rPr>
                <w:noProof/>
                <w:webHidden/>
              </w:rPr>
              <w:fldChar w:fldCharType="separate"/>
            </w:r>
            <w:r w:rsidR="00771615">
              <w:rPr>
                <w:noProof/>
                <w:webHidden/>
              </w:rPr>
              <w:t>25</w:t>
            </w:r>
            <w:r>
              <w:rPr>
                <w:noProof/>
                <w:webHidden/>
              </w:rPr>
              <w:fldChar w:fldCharType="end"/>
            </w:r>
          </w:hyperlink>
        </w:p>
        <w:p w14:paraId="44124078" w14:textId="6A6BBE50" w:rsidR="000A2094" w:rsidRDefault="000A2094">
          <w:pPr>
            <w:pStyle w:val="TOC3"/>
            <w:rPr>
              <w:rFonts w:eastAsiaTheme="minorEastAsia" w:cstheme="minorBidi"/>
              <w:noProof/>
              <w:sz w:val="24"/>
              <w:szCs w:val="24"/>
              <w:lang w:eastAsia="en-AU"/>
            </w:rPr>
          </w:pPr>
          <w:hyperlink w:anchor="_Toc182318101" w:history="1">
            <w:r w:rsidRPr="007E4FAE">
              <w:rPr>
                <w:rStyle w:val="Hyperlink"/>
                <w:b/>
                <w:bCs/>
                <w:noProof/>
              </w:rPr>
              <w:t>Commonwealth</w:t>
            </w:r>
            <w:r>
              <w:rPr>
                <w:noProof/>
                <w:webHidden/>
              </w:rPr>
              <w:tab/>
            </w:r>
            <w:r>
              <w:rPr>
                <w:noProof/>
                <w:webHidden/>
              </w:rPr>
              <w:fldChar w:fldCharType="begin"/>
            </w:r>
            <w:r>
              <w:rPr>
                <w:noProof/>
                <w:webHidden/>
              </w:rPr>
              <w:instrText xml:space="preserve"> PAGEREF _Toc182318101 \h </w:instrText>
            </w:r>
            <w:r>
              <w:rPr>
                <w:noProof/>
                <w:webHidden/>
              </w:rPr>
            </w:r>
            <w:r>
              <w:rPr>
                <w:noProof/>
                <w:webHidden/>
              </w:rPr>
              <w:fldChar w:fldCharType="separate"/>
            </w:r>
            <w:r w:rsidR="00771615">
              <w:rPr>
                <w:noProof/>
                <w:webHidden/>
              </w:rPr>
              <w:t>25</w:t>
            </w:r>
            <w:r>
              <w:rPr>
                <w:noProof/>
                <w:webHidden/>
              </w:rPr>
              <w:fldChar w:fldCharType="end"/>
            </w:r>
          </w:hyperlink>
        </w:p>
        <w:p w14:paraId="0B401A15" w14:textId="017ADD34" w:rsidR="000A2094" w:rsidRDefault="000A2094">
          <w:pPr>
            <w:pStyle w:val="TOC3"/>
            <w:rPr>
              <w:rFonts w:eastAsiaTheme="minorEastAsia" w:cstheme="minorBidi"/>
              <w:noProof/>
              <w:sz w:val="24"/>
              <w:szCs w:val="24"/>
              <w:lang w:eastAsia="en-AU"/>
            </w:rPr>
          </w:pPr>
          <w:hyperlink w:anchor="_Toc182318102" w:history="1">
            <w:r w:rsidRPr="007E4FAE">
              <w:rPr>
                <w:rStyle w:val="Hyperlink"/>
                <w:b/>
                <w:bCs/>
                <w:noProof/>
              </w:rPr>
              <w:t>Australian Capital Territory</w:t>
            </w:r>
            <w:r>
              <w:rPr>
                <w:noProof/>
                <w:webHidden/>
              </w:rPr>
              <w:tab/>
            </w:r>
            <w:r>
              <w:rPr>
                <w:noProof/>
                <w:webHidden/>
              </w:rPr>
              <w:fldChar w:fldCharType="begin"/>
            </w:r>
            <w:r>
              <w:rPr>
                <w:noProof/>
                <w:webHidden/>
              </w:rPr>
              <w:instrText xml:space="preserve"> PAGEREF _Toc182318102 \h </w:instrText>
            </w:r>
            <w:r>
              <w:rPr>
                <w:noProof/>
                <w:webHidden/>
              </w:rPr>
            </w:r>
            <w:r>
              <w:rPr>
                <w:noProof/>
                <w:webHidden/>
              </w:rPr>
              <w:fldChar w:fldCharType="separate"/>
            </w:r>
            <w:r w:rsidR="00771615">
              <w:rPr>
                <w:noProof/>
                <w:webHidden/>
              </w:rPr>
              <w:t>26</w:t>
            </w:r>
            <w:r>
              <w:rPr>
                <w:noProof/>
                <w:webHidden/>
              </w:rPr>
              <w:fldChar w:fldCharType="end"/>
            </w:r>
          </w:hyperlink>
        </w:p>
        <w:p w14:paraId="35354CFB" w14:textId="3C68A3C4" w:rsidR="000A2094" w:rsidRDefault="000A2094">
          <w:pPr>
            <w:pStyle w:val="TOC3"/>
            <w:rPr>
              <w:rFonts w:eastAsiaTheme="minorEastAsia" w:cstheme="minorBidi"/>
              <w:noProof/>
              <w:sz w:val="24"/>
              <w:szCs w:val="24"/>
              <w:lang w:eastAsia="en-AU"/>
            </w:rPr>
          </w:pPr>
          <w:hyperlink w:anchor="_Toc182318103" w:history="1">
            <w:r w:rsidRPr="007E4FAE">
              <w:rPr>
                <w:rStyle w:val="Hyperlink"/>
                <w:b/>
                <w:bCs/>
                <w:noProof/>
              </w:rPr>
              <w:t>Northern Territory</w:t>
            </w:r>
            <w:r>
              <w:rPr>
                <w:noProof/>
                <w:webHidden/>
              </w:rPr>
              <w:tab/>
            </w:r>
            <w:r>
              <w:rPr>
                <w:noProof/>
                <w:webHidden/>
              </w:rPr>
              <w:fldChar w:fldCharType="begin"/>
            </w:r>
            <w:r>
              <w:rPr>
                <w:noProof/>
                <w:webHidden/>
              </w:rPr>
              <w:instrText xml:space="preserve"> PAGEREF _Toc182318103 \h </w:instrText>
            </w:r>
            <w:r>
              <w:rPr>
                <w:noProof/>
                <w:webHidden/>
              </w:rPr>
            </w:r>
            <w:r>
              <w:rPr>
                <w:noProof/>
                <w:webHidden/>
              </w:rPr>
              <w:fldChar w:fldCharType="separate"/>
            </w:r>
            <w:r w:rsidR="00771615">
              <w:rPr>
                <w:noProof/>
                <w:webHidden/>
              </w:rPr>
              <w:t>27</w:t>
            </w:r>
            <w:r>
              <w:rPr>
                <w:noProof/>
                <w:webHidden/>
              </w:rPr>
              <w:fldChar w:fldCharType="end"/>
            </w:r>
          </w:hyperlink>
        </w:p>
        <w:p w14:paraId="58D6F93F" w14:textId="05AB5217" w:rsidR="000A2094" w:rsidRDefault="000A2094">
          <w:pPr>
            <w:pStyle w:val="TOC3"/>
            <w:rPr>
              <w:rFonts w:eastAsiaTheme="minorEastAsia" w:cstheme="minorBidi"/>
              <w:noProof/>
              <w:sz w:val="24"/>
              <w:szCs w:val="24"/>
              <w:lang w:eastAsia="en-AU"/>
            </w:rPr>
          </w:pPr>
          <w:hyperlink w:anchor="_Toc182318104" w:history="1">
            <w:r w:rsidRPr="007E4FAE">
              <w:rPr>
                <w:rStyle w:val="Hyperlink"/>
                <w:b/>
                <w:bCs/>
                <w:noProof/>
              </w:rPr>
              <w:t>Queensland</w:t>
            </w:r>
            <w:r>
              <w:rPr>
                <w:noProof/>
                <w:webHidden/>
              </w:rPr>
              <w:tab/>
            </w:r>
            <w:r>
              <w:rPr>
                <w:noProof/>
                <w:webHidden/>
              </w:rPr>
              <w:fldChar w:fldCharType="begin"/>
            </w:r>
            <w:r>
              <w:rPr>
                <w:noProof/>
                <w:webHidden/>
              </w:rPr>
              <w:instrText xml:space="preserve"> PAGEREF _Toc182318104 \h </w:instrText>
            </w:r>
            <w:r>
              <w:rPr>
                <w:noProof/>
                <w:webHidden/>
              </w:rPr>
            </w:r>
            <w:r>
              <w:rPr>
                <w:noProof/>
                <w:webHidden/>
              </w:rPr>
              <w:fldChar w:fldCharType="separate"/>
            </w:r>
            <w:r w:rsidR="00771615">
              <w:rPr>
                <w:noProof/>
                <w:webHidden/>
              </w:rPr>
              <w:t>27</w:t>
            </w:r>
            <w:r>
              <w:rPr>
                <w:noProof/>
                <w:webHidden/>
              </w:rPr>
              <w:fldChar w:fldCharType="end"/>
            </w:r>
          </w:hyperlink>
        </w:p>
        <w:p w14:paraId="4A24CB57" w14:textId="73DD414E" w:rsidR="000A2094" w:rsidRDefault="000A2094">
          <w:pPr>
            <w:pStyle w:val="TOC3"/>
            <w:rPr>
              <w:rFonts w:eastAsiaTheme="minorEastAsia" w:cstheme="minorBidi"/>
              <w:noProof/>
              <w:sz w:val="24"/>
              <w:szCs w:val="24"/>
              <w:lang w:eastAsia="en-AU"/>
            </w:rPr>
          </w:pPr>
          <w:hyperlink w:anchor="_Toc182318105" w:history="1">
            <w:r w:rsidRPr="007E4FAE">
              <w:rPr>
                <w:rStyle w:val="Hyperlink"/>
                <w:b/>
                <w:bCs/>
                <w:noProof/>
              </w:rPr>
              <w:t>South Australia</w:t>
            </w:r>
            <w:r>
              <w:rPr>
                <w:noProof/>
                <w:webHidden/>
              </w:rPr>
              <w:tab/>
            </w:r>
            <w:r>
              <w:rPr>
                <w:noProof/>
                <w:webHidden/>
              </w:rPr>
              <w:fldChar w:fldCharType="begin"/>
            </w:r>
            <w:r>
              <w:rPr>
                <w:noProof/>
                <w:webHidden/>
              </w:rPr>
              <w:instrText xml:space="preserve"> PAGEREF _Toc182318105 \h </w:instrText>
            </w:r>
            <w:r>
              <w:rPr>
                <w:noProof/>
                <w:webHidden/>
              </w:rPr>
            </w:r>
            <w:r>
              <w:rPr>
                <w:noProof/>
                <w:webHidden/>
              </w:rPr>
              <w:fldChar w:fldCharType="separate"/>
            </w:r>
            <w:r w:rsidR="00771615">
              <w:rPr>
                <w:noProof/>
                <w:webHidden/>
              </w:rPr>
              <w:t>30</w:t>
            </w:r>
            <w:r>
              <w:rPr>
                <w:noProof/>
                <w:webHidden/>
              </w:rPr>
              <w:fldChar w:fldCharType="end"/>
            </w:r>
          </w:hyperlink>
        </w:p>
        <w:p w14:paraId="0099A033" w14:textId="6C7309F3" w:rsidR="000A2094" w:rsidRDefault="000A2094">
          <w:pPr>
            <w:pStyle w:val="TOC3"/>
            <w:rPr>
              <w:rFonts w:eastAsiaTheme="minorEastAsia" w:cstheme="minorBidi"/>
              <w:noProof/>
              <w:sz w:val="24"/>
              <w:szCs w:val="24"/>
              <w:lang w:eastAsia="en-AU"/>
            </w:rPr>
          </w:pPr>
          <w:hyperlink w:anchor="_Toc182318106" w:history="1">
            <w:r w:rsidRPr="007E4FAE">
              <w:rPr>
                <w:rStyle w:val="Hyperlink"/>
                <w:b/>
                <w:bCs/>
                <w:noProof/>
              </w:rPr>
              <w:t>Tasmania</w:t>
            </w:r>
            <w:r>
              <w:rPr>
                <w:noProof/>
                <w:webHidden/>
              </w:rPr>
              <w:tab/>
            </w:r>
            <w:r>
              <w:rPr>
                <w:noProof/>
                <w:webHidden/>
              </w:rPr>
              <w:fldChar w:fldCharType="begin"/>
            </w:r>
            <w:r>
              <w:rPr>
                <w:noProof/>
                <w:webHidden/>
              </w:rPr>
              <w:instrText xml:space="preserve"> PAGEREF _Toc182318106 \h </w:instrText>
            </w:r>
            <w:r>
              <w:rPr>
                <w:noProof/>
                <w:webHidden/>
              </w:rPr>
            </w:r>
            <w:r>
              <w:rPr>
                <w:noProof/>
                <w:webHidden/>
              </w:rPr>
              <w:fldChar w:fldCharType="separate"/>
            </w:r>
            <w:r w:rsidR="00771615">
              <w:rPr>
                <w:noProof/>
                <w:webHidden/>
              </w:rPr>
              <w:t>31</w:t>
            </w:r>
            <w:r>
              <w:rPr>
                <w:noProof/>
                <w:webHidden/>
              </w:rPr>
              <w:fldChar w:fldCharType="end"/>
            </w:r>
          </w:hyperlink>
        </w:p>
        <w:p w14:paraId="20A384F8" w14:textId="19089E93" w:rsidR="000A2094" w:rsidRDefault="000A2094">
          <w:pPr>
            <w:pStyle w:val="TOC3"/>
            <w:rPr>
              <w:rFonts w:eastAsiaTheme="minorEastAsia" w:cstheme="minorBidi"/>
              <w:noProof/>
              <w:sz w:val="24"/>
              <w:szCs w:val="24"/>
              <w:lang w:eastAsia="en-AU"/>
            </w:rPr>
          </w:pPr>
          <w:hyperlink w:anchor="_Toc182318107" w:history="1">
            <w:r w:rsidRPr="007E4FAE">
              <w:rPr>
                <w:rStyle w:val="Hyperlink"/>
                <w:b/>
                <w:bCs/>
                <w:noProof/>
              </w:rPr>
              <w:t>Victoria</w:t>
            </w:r>
            <w:r>
              <w:rPr>
                <w:noProof/>
                <w:webHidden/>
              </w:rPr>
              <w:tab/>
            </w:r>
            <w:r>
              <w:rPr>
                <w:noProof/>
                <w:webHidden/>
              </w:rPr>
              <w:fldChar w:fldCharType="begin"/>
            </w:r>
            <w:r>
              <w:rPr>
                <w:noProof/>
                <w:webHidden/>
              </w:rPr>
              <w:instrText xml:space="preserve"> PAGEREF _Toc182318107 \h </w:instrText>
            </w:r>
            <w:r>
              <w:rPr>
                <w:noProof/>
                <w:webHidden/>
              </w:rPr>
            </w:r>
            <w:r>
              <w:rPr>
                <w:noProof/>
                <w:webHidden/>
              </w:rPr>
              <w:fldChar w:fldCharType="separate"/>
            </w:r>
            <w:r w:rsidR="00771615">
              <w:rPr>
                <w:noProof/>
                <w:webHidden/>
              </w:rPr>
              <w:t>33</w:t>
            </w:r>
            <w:r>
              <w:rPr>
                <w:noProof/>
                <w:webHidden/>
              </w:rPr>
              <w:fldChar w:fldCharType="end"/>
            </w:r>
          </w:hyperlink>
        </w:p>
        <w:p w14:paraId="3C30D9AA" w14:textId="05874144" w:rsidR="000A2094" w:rsidRDefault="000A2094">
          <w:pPr>
            <w:pStyle w:val="TOC3"/>
            <w:rPr>
              <w:rFonts w:eastAsiaTheme="minorEastAsia" w:cstheme="minorBidi"/>
              <w:noProof/>
              <w:sz w:val="24"/>
              <w:szCs w:val="24"/>
              <w:lang w:eastAsia="en-AU"/>
            </w:rPr>
          </w:pPr>
          <w:hyperlink w:anchor="_Toc182318108" w:history="1">
            <w:r w:rsidRPr="007E4FAE">
              <w:rPr>
                <w:rStyle w:val="Hyperlink"/>
                <w:b/>
                <w:bCs/>
                <w:noProof/>
              </w:rPr>
              <w:t>Western Australia</w:t>
            </w:r>
            <w:r>
              <w:rPr>
                <w:noProof/>
                <w:webHidden/>
              </w:rPr>
              <w:tab/>
            </w:r>
            <w:r>
              <w:rPr>
                <w:noProof/>
                <w:webHidden/>
              </w:rPr>
              <w:fldChar w:fldCharType="begin"/>
            </w:r>
            <w:r>
              <w:rPr>
                <w:noProof/>
                <w:webHidden/>
              </w:rPr>
              <w:instrText xml:space="preserve"> PAGEREF _Toc182318108 \h </w:instrText>
            </w:r>
            <w:r>
              <w:rPr>
                <w:noProof/>
                <w:webHidden/>
              </w:rPr>
            </w:r>
            <w:r>
              <w:rPr>
                <w:noProof/>
                <w:webHidden/>
              </w:rPr>
              <w:fldChar w:fldCharType="separate"/>
            </w:r>
            <w:r w:rsidR="00771615">
              <w:rPr>
                <w:noProof/>
                <w:webHidden/>
              </w:rPr>
              <w:t>37</w:t>
            </w:r>
            <w:r>
              <w:rPr>
                <w:noProof/>
                <w:webHidden/>
              </w:rPr>
              <w:fldChar w:fldCharType="end"/>
            </w:r>
          </w:hyperlink>
        </w:p>
        <w:p w14:paraId="391B1D3F" w14:textId="0AB344A5" w:rsidR="000A2094" w:rsidRDefault="000A2094">
          <w:pPr>
            <w:pStyle w:val="TOC3"/>
            <w:rPr>
              <w:rFonts w:eastAsiaTheme="minorEastAsia" w:cstheme="minorBidi"/>
              <w:noProof/>
              <w:sz w:val="24"/>
              <w:szCs w:val="24"/>
              <w:lang w:eastAsia="en-AU"/>
            </w:rPr>
          </w:pPr>
          <w:hyperlink w:anchor="_Toc182318109" w:history="1">
            <w:r w:rsidRPr="007E4FAE">
              <w:rPr>
                <w:rStyle w:val="Hyperlink"/>
                <w:b/>
                <w:bCs/>
                <w:noProof/>
              </w:rPr>
              <w:t>New South Wales</w:t>
            </w:r>
            <w:r>
              <w:rPr>
                <w:noProof/>
                <w:webHidden/>
              </w:rPr>
              <w:tab/>
            </w:r>
            <w:r>
              <w:rPr>
                <w:noProof/>
                <w:webHidden/>
              </w:rPr>
              <w:fldChar w:fldCharType="begin"/>
            </w:r>
            <w:r>
              <w:rPr>
                <w:noProof/>
                <w:webHidden/>
              </w:rPr>
              <w:instrText xml:space="preserve"> PAGEREF _Toc182318109 \h </w:instrText>
            </w:r>
            <w:r>
              <w:rPr>
                <w:noProof/>
                <w:webHidden/>
              </w:rPr>
            </w:r>
            <w:r>
              <w:rPr>
                <w:noProof/>
                <w:webHidden/>
              </w:rPr>
              <w:fldChar w:fldCharType="separate"/>
            </w:r>
            <w:r w:rsidR="00771615">
              <w:rPr>
                <w:noProof/>
                <w:webHidden/>
              </w:rPr>
              <w:t>40</w:t>
            </w:r>
            <w:r>
              <w:rPr>
                <w:noProof/>
                <w:webHidden/>
              </w:rPr>
              <w:fldChar w:fldCharType="end"/>
            </w:r>
          </w:hyperlink>
        </w:p>
        <w:p w14:paraId="531103E9" w14:textId="603DCACF" w:rsidR="00F40769" w:rsidRPr="00CF6E5E" w:rsidRDefault="00F40769" w:rsidP="00CF6E5E">
          <w:r w:rsidRPr="00CE5B9E">
            <w:rPr>
              <w:iCs/>
            </w:rPr>
            <w:fldChar w:fldCharType="end"/>
          </w:r>
        </w:p>
      </w:sdtContent>
    </w:sdt>
    <w:p w14:paraId="4ECFF08A" w14:textId="77777777" w:rsidR="00F40769" w:rsidRPr="00CF6E5E" w:rsidRDefault="00F40769" w:rsidP="00CF6E5E">
      <w:r w:rsidRPr="00CF6E5E">
        <w:br w:type="page"/>
      </w:r>
    </w:p>
    <w:p w14:paraId="082AE420" w14:textId="77777777" w:rsidR="009E490E" w:rsidRPr="00CE5B9E" w:rsidRDefault="009E490E" w:rsidP="009E490E">
      <w:pPr>
        <w:pStyle w:val="Heading2"/>
      </w:pPr>
      <w:bookmarkStart w:id="0" w:name="_Toc174548299"/>
      <w:bookmarkStart w:id="1" w:name="_Toc182318084"/>
      <w:r w:rsidRPr="00CE5B9E">
        <w:lastRenderedPageBreak/>
        <w:t>Glossary</w:t>
      </w:r>
      <w:bookmarkEnd w:id="0"/>
      <w:bookmarkEnd w:id="1"/>
    </w:p>
    <w:tbl>
      <w:tblPr>
        <w:tblStyle w:val="TableGridLight"/>
        <w:tblW w:w="9493" w:type="dxa"/>
        <w:tblLook w:val="04A0" w:firstRow="1" w:lastRow="0" w:firstColumn="1" w:lastColumn="0" w:noHBand="0" w:noVBand="1"/>
        <w:tblCaption w:val="Glossary"/>
        <w:tblDescription w:val="List of terms and description"/>
      </w:tblPr>
      <w:tblGrid>
        <w:gridCol w:w="1838"/>
        <w:gridCol w:w="7655"/>
      </w:tblGrid>
      <w:tr w:rsidR="009E490E" w:rsidRPr="00CE5B9E" w14:paraId="1BD8BC03" w14:textId="77777777" w:rsidTr="005930E5">
        <w:trPr>
          <w:cnfStyle w:val="100000000000" w:firstRow="1" w:lastRow="0" w:firstColumn="0" w:lastColumn="0" w:oddVBand="0" w:evenVBand="0" w:oddHBand="0" w:evenHBand="0" w:firstRowFirstColumn="0" w:firstRowLastColumn="0" w:lastRowFirstColumn="0" w:lastRowLastColumn="0"/>
          <w:tblHeader/>
        </w:trPr>
        <w:tc>
          <w:tcPr>
            <w:tcW w:w="1838" w:type="dxa"/>
            <w:vAlign w:val="center"/>
          </w:tcPr>
          <w:p w14:paraId="707E5B91" w14:textId="77777777" w:rsidR="009E490E" w:rsidRPr="00CF6E5E" w:rsidRDefault="009E490E" w:rsidP="00CF6E5E">
            <w:r w:rsidRPr="00CF6E5E">
              <w:t>TERM</w:t>
            </w:r>
          </w:p>
        </w:tc>
        <w:tc>
          <w:tcPr>
            <w:tcW w:w="7655" w:type="dxa"/>
            <w:vAlign w:val="center"/>
          </w:tcPr>
          <w:p w14:paraId="3A8BAF81" w14:textId="77777777" w:rsidR="009E490E" w:rsidRPr="00CF6E5E" w:rsidRDefault="009E490E" w:rsidP="00CF6E5E">
            <w:r w:rsidRPr="00CF6E5E">
              <w:t>DESCRIPTION</w:t>
            </w:r>
          </w:p>
        </w:tc>
      </w:tr>
      <w:tr w:rsidR="009E490E" w:rsidRPr="00CE5B9E" w14:paraId="09BB2717" w14:textId="77777777" w:rsidTr="005930E5">
        <w:trPr>
          <w:trHeight w:val="64"/>
        </w:trPr>
        <w:tc>
          <w:tcPr>
            <w:tcW w:w="1838" w:type="dxa"/>
          </w:tcPr>
          <w:p w14:paraId="0AF9EE9C" w14:textId="77777777" w:rsidR="009E490E" w:rsidRPr="00411386" w:rsidRDefault="009E490E" w:rsidP="00CA31C9">
            <w:pPr>
              <w:pStyle w:val="Tabletextleft"/>
            </w:pPr>
            <w:r w:rsidRPr="00411386">
              <w:t>ACT</w:t>
            </w:r>
          </w:p>
        </w:tc>
        <w:tc>
          <w:tcPr>
            <w:tcW w:w="7655" w:type="dxa"/>
          </w:tcPr>
          <w:p w14:paraId="31439BC2" w14:textId="77777777" w:rsidR="009E490E" w:rsidRPr="00411386" w:rsidRDefault="009E490E" w:rsidP="00CA31C9">
            <w:pPr>
              <w:pStyle w:val="Tabletextleft"/>
            </w:pPr>
            <w:r w:rsidRPr="00411386">
              <w:t>Australian Capital Territory</w:t>
            </w:r>
          </w:p>
        </w:tc>
      </w:tr>
      <w:tr w:rsidR="008F6445" w:rsidRPr="00CE5B9E" w14:paraId="3C29930A" w14:textId="77777777" w:rsidTr="008A4D23">
        <w:tc>
          <w:tcPr>
            <w:tcW w:w="1838" w:type="dxa"/>
          </w:tcPr>
          <w:p w14:paraId="4F77E4EF" w14:textId="3E7AAF78" w:rsidR="008F6445" w:rsidRPr="00411386" w:rsidRDefault="008F6445" w:rsidP="00CA31C9">
            <w:pPr>
              <w:pStyle w:val="Tabletextleft"/>
            </w:pPr>
            <w:r w:rsidRPr="00411386">
              <w:t>All of Governments’ Response</w:t>
            </w:r>
          </w:p>
        </w:tc>
        <w:tc>
          <w:tcPr>
            <w:tcW w:w="7655" w:type="dxa"/>
          </w:tcPr>
          <w:p w14:paraId="45969045" w14:textId="23718B08" w:rsidR="008F6445" w:rsidRPr="000601C4" w:rsidRDefault="00A95406" w:rsidP="00CA31C9">
            <w:pPr>
              <w:pStyle w:val="Tabletextleft"/>
            </w:pPr>
            <w:r w:rsidRPr="000601C4">
              <w:t>All of Governments’ Response to the National Dust Disease Taskforce Final Report</w:t>
            </w:r>
            <w:r w:rsidR="00510DFA" w:rsidRPr="000601C4">
              <w:t>.</w:t>
            </w:r>
          </w:p>
        </w:tc>
      </w:tr>
      <w:tr w:rsidR="009E490E" w:rsidRPr="00CE5B9E" w14:paraId="02731584" w14:textId="77777777" w:rsidTr="008A4D23">
        <w:tc>
          <w:tcPr>
            <w:tcW w:w="1838" w:type="dxa"/>
          </w:tcPr>
          <w:p w14:paraId="6BD74703" w14:textId="3E4196FF" w:rsidR="009E490E" w:rsidRPr="00411386" w:rsidRDefault="009E490E" w:rsidP="00CA31C9">
            <w:pPr>
              <w:pStyle w:val="Tabletextleft"/>
            </w:pPr>
            <w:r w:rsidRPr="00411386">
              <w:t>ASSEA</w:t>
            </w:r>
          </w:p>
        </w:tc>
        <w:tc>
          <w:tcPr>
            <w:tcW w:w="7655" w:type="dxa"/>
          </w:tcPr>
          <w:p w14:paraId="3CCC3DFE" w14:textId="6B2BB047" w:rsidR="009E490E" w:rsidRPr="00411386" w:rsidRDefault="009E490E" w:rsidP="00CA31C9">
            <w:pPr>
              <w:pStyle w:val="Tabletextleft"/>
            </w:pPr>
            <w:r w:rsidRPr="00411386">
              <w:t>Asbestos and Silica Safety and Eradication Agency (formerly the Asbestos Safety and Eradication Agency</w:t>
            </w:r>
            <w:r w:rsidR="001213BB">
              <w:t>)</w:t>
            </w:r>
            <w:r w:rsidR="00510DFA">
              <w:t>.</w:t>
            </w:r>
          </w:p>
        </w:tc>
      </w:tr>
      <w:tr w:rsidR="00F7716C" w:rsidRPr="00CE5B9E" w14:paraId="6D72F0C4" w14:textId="77777777" w:rsidTr="008A4D23">
        <w:tc>
          <w:tcPr>
            <w:tcW w:w="1838" w:type="dxa"/>
          </w:tcPr>
          <w:p w14:paraId="0EB5B5D9" w14:textId="1C0AB6FC" w:rsidR="00F7716C" w:rsidRPr="00411386" w:rsidRDefault="00F7716C" w:rsidP="00CA31C9">
            <w:pPr>
              <w:pStyle w:val="Tabletextleft"/>
            </w:pPr>
            <w:r w:rsidRPr="00411386">
              <w:t>CRIS</w:t>
            </w:r>
          </w:p>
        </w:tc>
        <w:tc>
          <w:tcPr>
            <w:tcW w:w="7655" w:type="dxa"/>
          </w:tcPr>
          <w:p w14:paraId="6C0DEE11" w14:textId="20EB065E" w:rsidR="00F7716C" w:rsidRPr="005930E5" w:rsidRDefault="00F7716C" w:rsidP="00CA31C9">
            <w:pPr>
              <w:pStyle w:val="Tabletextleft"/>
            </w:pPr>
            <w:r w:rsidRPr="005930E5">
              <w:t>Consultation Regulat</w:t>
            </w:r>
            <w:r w:rsidR="00B82449">
              <w:t>ion</w:t>
            </w:r>
            <w:r w:rsidRPr="005930E5">
              <w:t xml:space="preserve"> Impact Statement</w:t>
            </w:r>
            <w:r w:rsidR="00C47CC2">
              <w:t xml:space="preserve">. </w:t>
            </w:r>
            <w:r w:rsidR="007579AF">
              <w:t>The first</w:t>
            </w:r>
            <w:r w:rsidR="00143981">
              <w:t xml:space="preserve"> </w:t>
            </w:r>
            <w:r w:rsidR="0011116C">
              <w:t>stage of</w:t>
            </w:r>
            <w:r w:rsidR="00A53A23">
              <w:t xml:space="preserve"> </w:t>
            </w:r>
            <w:r w:rsidR="00FF534C">
              <w:t xml:space="preserve">the </w:t>
            </w:r>
            <w:r w:rsidR="00A53A23">
              <w:t xml:space="preserve">regulatory impact </w:t>
            </w:r>
            <w:r w:rsidR="001E306D">
              <w:t>analysis</w:t>
            </w:r>
            <w:r w:rsidR="00316E64">
              <w:t>, which</w:t>
            </w:r>
            <w:r w:rsidR="0043514D">
              <w:t xml:space="preserve"> </w:t>
            </w:r>
            <w:r w:rsidR="00FB5209">
              <w:t>canvass</w:t>
            </w:r>
            <w:r w:rsidR="008239DB">
              <w:t>es</w:t>
            </w:r>
            <w:r w:rsidR="00C0139A">
              <w:t xml:space="preserve"> feedback from stakeholders</w:t>
            </w:r>
            <w:r w:rsidR="00FB5209">
              <w:t xml:space="preserve"> </w:t>
            </w:r>
            <w:r w:rsidR="00C0139A">
              <w:t xml:space="preserve">on </w:t>
            </w:r>
            <w:r w:rsidR="00FB5209">
              <w:t>regulatory options under consideration</w:t>
            </w:r>
            <w:r w:rsidR="00510DFA">
              <w:t>.</w:t>
            </w:r>
          </w:p>
        </w:tc>
      </w:tr>
      <w:tr w:rsidR="009E490E" w:rsidRPr="00CE5B9E" w14:paraId="49C4A958" w14:textId="77777777" w:rsidTr="008A4D23">
        <w:tc>
          <w:tcPr>
            <w:tcW w:w="1838" w:type="dxa"/>
          </w:tcPr>
          <w:p w14:paraId="6EA4F87A" w14:textId="77777777" w:rsidR="009E490E" w:rsidRPr="00411386" w:rsidRDefault="009E490E" w:rsidP="00CA31C9">
            <w:pPr>
              <w:pStyle w:val="Tabletextleft"/>
            </w:pPr>
            <w:r w:rsidRPr="00411386">
              <w:t>Crystalline silica</w:t>
            </w:r>
          </w:p>
        </w:tc>
        <w:tc>
          <w:tcPr>
            <w:tcW w:w="7655" w:type="dxa"/>
          </w:tcPr>
          <w:p w14:paraId="49DD4C4B" w14:textId="1B66DA2D" w:rsidR="009E490E" w:rsidRPr="00411386" w:rsidRDefault="009E490E" w:rsidP="00CA31C9">
            <w:pPr>
              <w:pStyle w:val="Tabletextleft"/>
            </w:pPr>
            <w:r w:rsidRPr="00CF6E5E">
              <w:t>The crystalline form of the abundant naturally occurring mineral silica or silicon dioxide (SiO</w:t>
            </w:r>
            <w:r w:rsidRPr="00CA31C9">
              <w:rPr>
                <w:rFonts w:eastAsiaTheme="minorHAnsi"/>
              </w:rPr>
              <w:t>2</w:t>
            </w:r>
            <w:r w:rsidRPr="00411386">
              <w:t>). It is present in almost all types of rocks, sand, clays, shales and gravel and in construction materials such as concrete, tiles and bricks</w:t>
            </w:r>
            <w:r w:rsidR="00510DFA">
              <w:t>.</w:t>
            </w:r>
          </w:p>
        </w:tc>
      </w:tr>
      <w:tr w:rsidR="009E490E" w:rsidRPr="00CE5B9E" w14:paraId="694F30AB" w14:textId="77777777" w:rsidTr="008A4D23">
        <w:tc>
          <w:tcPr>
            <w:tcW w:w="1838" w:type="dxa"/>
          </w:tcPr>
          <w:p w14:paraId="18A1757B" w14:textId="3A3673FD" w:rsidR="009E490E" w:rsidRPr="00411386" w:rsidRDefault="009E490E" w:rsidP="00CA31C9">
            <w:pPr>
              <w:pStyle w:val="Tabletextleft"/>
            </w:pPr>
            <w:r w:rsidRPr="00411386">
              <w:t>DALY</w:t>
            </w:r>
          </w:p>
        </w:tc>
        <w:tc>
          <w:tcPr>
            <w:tcW w:w="7655" w:type="dxa"/>
          </w:tcPr>
          <w:p w14:paraId="0524A15D" w14:textId="7242E710" w:rsidR="009E490E" w:rsidRPr="00411386" w:rsidRDefault="009E490E" w:rsidP="00CA31C9">
            <w:pPr>
              <w:pStyle w:val="Tabletextleft"/>
            </w:pPr>
            <w:r w:rsidRPr="00411386">
              <w:t>Disability adjusted life years (DALYs) are measure of disease burden, where one DALY is one year of healthy life lost to disease and injury</w:t>
            </w:r>
            <w:r w:rsidR="00510DFA">
              <w:t>.</w:t>
            </w:r>
          </w:p>
        </w:tc>
      </w:tr>
      <w:tr w:rsidR="009E490E" w:rsidRPr="00CE5B9E" w14:paraId="436ED151" w14:textId="77777777" w:rsidTr="008A4D23">
        <w:tc>
          <w:tcPr>
            <w:tcW w:w="1838" w:type="dxa"/>
          </w:tcPr>
          <w:p w14:paraId="1E0AFFB1" w14:textId="53E17ED8" w:rsidR="009E490E" w:rsidRPr="00411386" w:rsidRDefault="00AF5874" w:rsidP="00CA31C9">
            <w:pPr>
              <w:pStyle w:val="Tabletextleft"/>
            </w:pPr>
            <w:r w:rsidRPr="00AF5874">
              <w:t>Decision Regulation Impact Statement</w:t>
            </w:r>
          </w:p>
        </w:tc>
        <w:tc>
          <w:tcPr>
            <w:tcW w:w="7655" w:type="dxa"/>
          </w:tcPr>
          <w:p w14:paraId="26FFEE89" w14:textId="1F97A056" w:rsidR="009E490E" w:rsidRPr="00550F02" w:rsidRDefault="00FF534C" w:rsidP="00CA31C9">
            <w:pPr>
              <w:pStyle w:val="Tabletextleft"/>
            </w:pPr>
            <w:r>
              <w:t>The final stage of the regulatory impact analysis,</w:t>
            </w:r>
            <w:r w:rsidR="00E4498A">
              <w:t xml:space="preserve"> which provides recommendations on regulatory options</w:t>
            </w:r>
            <w:r w:rsidR="009837B0">
              <w:t xml:space="preserve"> </w:t>
            </w:r>
            <w:r w:rsidR="00F57F1F">
              <w:t>to inform</w:t>
            </w:r>
            <w:r w:rsidR="00F80F2C">
              <w:t xml:space="preserve"> </w:t>
            </w:r>
            <w:r w:rsidR="004F48AF">
              <w:t>the deliberations of the decision-making body</w:t>
            </w:r>
            <w:r w:rsidR="00510DFA">
              <w:t>.</w:t>
            </w:r>
          </w:p>
        </w:tc>
      </w:tr>
      <w:tr w:rsidR="009E490E" w:rsidRPr="00CE5B9E" w14:paraId="3053009E" w14:textId="1B9391BE" w:rsidTr="00510DFA">
        <w:trPr>
          <w:trHeight w:val="1573"/>
        </w:trPr>
        <w:tc>
          <w:tcPr>
            <w:tcW w:w="1838" w:type="dxa"/>
          </w:tcPr>
          <w:p w14:paraId="0D60D836" w14:textId="576FF997" w:rsidR="009E490E" w:rsidRPr="00411386" w:rsidRDefault="009E490E" w:rsidP="00CA31C9">
            <w:pPr>
              <w:pStyle w:val="Tabletextleft"/>
            </w:pPr>
            <w:r w:rsidRPr="00411386">
              <w:t>Duty holder</w:t>
            </w:r>
          </w:p>
        </w:tc>
        <w:tc>
          <w:tcPr>
            <w:tcW w:w="7655" w:type="dxa"/>
          </w:tcPr>
          <w:p w14:paraId="5753438B" w14:textId="011CE912" w:rsidR="009E490E" w:rsidRPr="00386134" w:rsidRDefault="009E490E" w:rsidP="00CA31C9">
            <w:pPr>
              <w:pStyle w:val="Tabletextleft"/>
            </w:pPr>
            <w:r w:rsidRPr="00386134">
              <w:t xml:space="preserve">Any person who owes a work health and safety </w:t>
            </w:r>
            <w:r w:rsidR="00ED4F99" w:rsidRPr="00386134">
              <w:t xml:space="preserve">(WHS) </w:t>
            </w:r>
            <w:r w:rsidRPr="00386134">
              <w:t>duty under</w:t>
            </w:r>
            <w:r w:rsidR="0062090C" w:rsidRPr="00386134">
              <w:t xml:space="preserve"> the model WHS laws</w:t>
            </w:r>
            <w:r w:rsidR="0076435F" w:rsidRPr="00386134">
              <w:t xml:space="preserve"> </w:t>
            </w:r>
            <w:r w:rsidRPr="00386134">
              <w:t>including</w:t>
            </w:r>
            <w:r w:rsidR="00ED4F99" w:rsidRPr="00386134">
              <w:t>:</w:t>
            </w:r>
            <w:r w:rsidRPr="00386134">
              <w:t xml:space="preserve"> a person conducting a business or undertaking (PC</w:t>
            </w:r>
            <w:r w:rsidR="003272CB" w:rsidRPr="00386134">
              <w:t>B</w:t>
            </w:r>
            <w:r w:rsidRPr="00386134">
              <w:t>U), a designer, manufacturer, importer, supplier, installer of plant, substances or structures used at work (upstream duty holder), officer or a worker</w:t>
            </w:r>
            <w:r w:rsidR="00510DFA" w:rsidRPr="00386134">
              <w:t>.</w:t>
            </w:r>
          </w:p>
        </w:tc>
      </w:tr>
      <w:tr w:rsidR="009E490E" w:rsidRPr="00CE5B9E" w14:paraId="411DD965" w14:textId="77777777" w:rsidTr="008A4D23">
        <w:tc>
          <w:tcPr>
            <w:tcW w:w="1838" w:type="dxa"/>
          </w:tcPr>
          <w:p w14:paraId="3F720367" w14:textId="77777777" w:rsidR="009E490E" w:rsidRPr="00411386" w:rsidRDefault="009E490E" w:rsidP="00CA31C9">
            <w:pPr>
              <w:pStyle w:val="Tabletextleft"/>
            </w:pPr>
            <w:r w:rsidRPr="00411386">
              <w:t>Engineered stone</w:t>
            </w:r>
          </w:p>
        </w:tc>
        <w:tc>
          <w:tcPr>
            <w:tcW w:w="7655" w:type="dxa"/>
          </w:tcPr>
          <w:p w14:paraId="13F96A4D" w14:textId="105C70F5" w:rsidR="009E490E" w:rsidRPr="00411386" w:rsidRDefault="009E490E" w:rsidP="00CA31C9">
            <w:pPr>
              <w:pStyle w:val="Tabletextleft"/>
            </w:pPr>
            <w:r w:rsidRPr="00CF6E5E">
              <w:t xml:space="preserve">Engineered stone is defined </w:t>
            </w:r>
            <w:r w:rsidRPr="003B3D1E">
              <w:t xml:space="preserve">in the </w:t>
            </w:r>
            <w:r w:rsidR="00DA461B" w:rsidRPr="003B3D1E">
              <w:t>model</w:t>
            </w:r>
            <w:r w:rsidRPr="003B3D1E">
              <w:t xml:space="preserve"> WHS Regulations</w:t>
            </w:r>
            <w:r w:rsidR="0062090C" w:rsidRPr="003B3D1E">
              <w:t xml:space="preserve"> </w:t>
            </w:r>
            <w:r w:rsidRPr="003B3D1E">
              <w:t>as:</w:t>
            </w:r>
          </w:p>
          <w:p w14:paraId="11D21F1D" w14:textId="4896CC26" w:rsidR="00F96BED" w:rsidRDefault="009E490E" w:rsidP="003B3D1E">
            <w:pPr>
              <w:pStyle w:val="Tablelistabclist"/>
            </w:pPr>
            <w:r w:rsidRPr="001D25E6">
              <w:t>an artificial product that</w:t>
            </w:r>
            <w:r w:rsidR="00825A0F" w:rsidRPr="001D25E6">
              <w:t>:</w:t>
            </w:r>
          </w:p>
          <w:p w14:paraId="595F69A0" w14:textId="45661F94" w:rsidR="00F96BED" w:rsidRDefault="00F96BED" w:rsidP="003B3D1E">
            <w:pPr>
              <w:pStyle w:val="Tabletextnumberedlist2"/>
            </w:pPr>
            <w:r>
              <w:t xml:space="preserve">contains 1% or more crystalline silica, determined as a weight/weight concentration; and </w:t>
            </w:r>
          </w:p>
          <w:p w14:paraId="4FC0677E" w14:textId="31C7C5BB" w:rsidR="00F96BED" w:rsidRDefault="00F96BED" w:rsidP="003B3D1E">
            <w:pPr>
              <w:pStyle w:val="Tabletextnumberedlist2"/>
            </w:pPr>
            <w:r>
              <w:t>is created by combining natural stone materials with other chemical consti</w:t>
            </w:r>
            <w:r w:rsidR="00626F76">
              <w:t>tuents such as water, resins or pigments; and</w:t>
            </w:r>
          </w:p>
          <w:p w14:paraId="610F9817" w14:textId="57F96E39" w:rsidR="00626F76" w:rsidRPr="001219A6" w:rsidRDefault="00626F76" w:rsidP="003B3D1E">
            <w:pPr>
              <w:pStyle w:val="Tabletextnumberedlist2"/>
            </w:pPr>
            <w:r>
              <w:t xml:space="preserve">becomes hardened, but </w:t>
            </w:r>
          </w:p>
          <w:p w14:paraId="28EA5724" w14:textId="127D1EC6" w:rsidR="009E490E" w:rsidRPr="001D25E6" w:rsidRDefault="00626F76" w:rsidP="003B3D1E">
            <w:pPr>
              <w:pStyle w:val="Tablelistabclist"/>
            </w:pPr>
            <w:r>
              <w:t>does not include</w:t>
            </w:r>
            <w:r w:rsidR="00825A0F" w:rsidRPr="00411386">
              <w:t xml:space="preserve"> </w:t>
            </w:r>
            <w:r w:rsidR="009E490E" w:rsidRPr="001D25E6">
              <w:t>concrete and cement products</w:t>
            </w:r>
            <w:r w:rsidR="00B16E53" w:rsidRPr="001D25E6">
              <w:t xml:space="preserve">; </w:t>
            </w:r>
            <w:r w:rsidR="009E490E" w:rsidRPr="001D25E6">
              <w:t>bricks, pavers and other similar blocks</w:t>
            </w:r>
            <w:r w:rsidR="00B16E53" w:rsidRPr="001D25E6">
              <w:t xml:space="preserve">; </w:t>
            </w:r>
            <w:r w:rsidR="009E490E" w:rsidRPr="001D25E6">
              <w:t>ceramic wall and floor tiles;</w:t>
            </w:r>
            <w:r w:rsidR="00B16E53" w:rsidRPr="001D25E6">
              <w:t xml:space="preserve"> </w:t>
            </w:r>
            <w:r w:rsidR="009E490E" w:rsidRPr="001D25E6">
              <w:t>roof tiles;</w:t>
            </w:r>
            <w:r w:rsidR="00B16E53" w:rsidRPr="001D25E6">
              <w:t xml:space="preserve"> </w:t>
            </w:r>
            <w:r w:rsidR="009E490E" w:rsidRPr="001D25E6">
              <w:t>grout, mortar and render;</w:t>
            </w:r>
            <w:r w:rsidR="00B16E53" w:rsidRPr="001D25E6">
              <w:t xml:space="preserve"> </w:t>
            </w:r>
            <w:r w:rsidR="009E490E" w:rsidRPr="001D25E6">
              <w:t>plasterboard</w:t>
            </w:r>
            <w:r w:rsidR="005B5C21">
              <w:t>; porcelain products; and sintered stone.</w:t>
            </w:r>
          </w:p>
        </w:tc>
      </w:tr>
      <w:tr w:rsidR="00920DB7" w:rsidRPr="00CE5B9E" w14:paraId="16B13C52" w14:textId="77777777" w:rsidTr="008A4D23">
        <w:tc>
          <w:tcPr>
            <w:tcW w:w="1838" w:type="dxa"/>
          </w:tcPr>
          <w:p w14:paraId="61A14D5B" w14:textId="5E65142B" w:rsidR="00920DB7" w:rsidRPr="00411386" w:rsidRDefault="00920DB7" w:rsidP="00CA31C9">
            <w:pPr>
              <w:pStyle w:val="Tabletextleft"/>
            </w:pPr>
            <w:r w:rsidRPr="00411386">
              <w:t>Final Report</w:t>
            </w:r>
          </w:p>
        </w:tc>
        <w:tc>
          <w:tcPr>
            <w:tcW w:w="7655" w:type="dxa"/>
          </w:tcPr>
          <w:p w14:paraId="04219080" w14:textId="4E95B74C" w:rsidR="00920DB7" w:rsidRPr="003B3D1E" w:rsidRDefault="00920DB7" w:rsidP="00CA31C9">
            <w:pPr>
              <w:pStyle w:val="Tabletextleft"/>
            </w:pPr>
            <w:r w:rsidRPr="003B3D1E">
              <w:t>National Dust Disease Taskforce – Final Report</w:t>
            </w:r>
          </w:p>
        </w:tc>
      </w:tr>
      <w:tr w:rsidR="009E490E" w:rsidRPr="00CE5B9E" w14:paraId="6CCE647D" w14:textId="77777777" w:rsidTr="003B6135">
        <w:tc>
          <w:tcPr>
            <w:tcW w:w="1838" w:type="dxa"/>
          </w:tcPr>
          <w:p w14:paraId="35DC4E2E" w14:textId="77777777" w:rsidR="009E490E" w:rsidRPr="00411386" w:rsidRDefault="009E490E" w:rsidP="00CA31C9">
            <w:pPr>
              <w:pStyle w:val="Tabletextleft"/>
            </w:pPr>
            <w:r w:rsidRPr="00411386">
              <w:t>Health monitoring</w:t>
            </w:r>
          </w:p>
        </w:tc>
        <w:tc>
          <w:tcPr>
            <w:tcW w:w="7655" w:type="dxa"/>
          </w:tcPr>
          <w:p w14:paraId="364CBA94" w14:textId="77777777" w:rsidR="008A72E1" w:rsidRDefault="009E490E" w:rsidP="00CA31C9">
            <w:pPr>
              <w:pStyle w:val="Tabletextleft"/>
            </w:pPr>
            <w:r w:rsidRPr="4EF1562F">
              <w:t>Monitoring of an individual to identify changes in their health status where there is a significant risk of exposure to certain substances.</w:t>
            </w:r>
            <w:r w:rsidR="004530B6" w:rsidRPr="4EF1562F">
              <w:t xml:space="preserve"> </w:t>
            </w:r>
            <w:r w:rsidRPr="4EF1562F">
              <w:t>This can include a worker carrying out work involving using, handling or storing hazardous chemicals.</w:t>
            </w:r>
            <w:r w:rsidR="006A2633">
              <w:t xml:space="preserve"> </w:t>
            </w:r>
            <w:r w:rsidRPr="4EF1562F">
              <w:t xml:space="preserve">Providing health monitoring is a statutory requirement under </w:t>
            </w:r>
            <w:r w:rsidR="003B6135">
              <w:t xml:space="preserve">the </w:t>
            </w:r>
            <w:r w:rsidR="00DA461B" w:rsidRPr="4EF1562F">
              <w:lastRenderedPageBreak/>
              <w:t>model</w:t>
            </w:r>
            <w:r w:rsidRPr="4EF1562F">
              <w:t xml:space="preserve"> </w:t>
            </w:r>
            <w:r w:rsidR="00DA461B" w:rsidRPr="4EF1562F">
              <w:t xml:space="preserve">work health and safety </w:t>
            </w:r>
            <w:r w:rsidRPr="4EF1562F">
              <w:t>(WHS) laws. Health monitoring is referred to as health surveillance in Western Australia.</w:t>
            </w:r>
            <w:r w:rsidR="005344F8" w:rsidRPr="00411386">
              <w:t xml:space="preserve"> </w:t>
            </w:r>
          </w:p>
          <w:p w14:paraId="01E5ED54" w14:textId="6FD76BBA" w:rsidR="009E490E" w:rsidRPr="00411386" w:rsidRDefault="005344F8" w:rsidP="00CA31C9">
            <w:pPr>
              <w:pStyle w:val="Tabletextleft"/>
            </w:pPr>
            <w:r w:rsidRPr="00411386">
              <w:t>In this report, health monitoring refers to the monitoring of a worker by doctors to identify changes in the person’s health status because of exposure to certain substances – including a worker who is carrying out ongoing work involving using, handling, storing etc hazardous chemicals where there is a significant risk of exposure to hazardous chemicals. Providing health monitoring is a statutory requirement under model work health and safety (WHS) laws. Health monitoring is referred to as health surveillance in Western Australia.</w:t>
            </w:r>
          </w:p>
        </w:tc>
      </w:tr>
      <w:tr w:rsidR="009E490E" w:rsidRPr="00CE5B9E" w14:paraId="252C4D89" w14:textId="77777777" w:rsidTr="008A4D23">
        <w:tc>
          <w:tcPr>
            <w:tcW w:w="1838" w:type="dxa"/>
          </w:tcPr>
          <w:p w14:paraId="663EAFC6" w14:textId="77777777" w:rsidR="009E490E" w:rsidRPr="00411386" w:rsidRDefault="009E490E" w:rsidP="00CA31C9">
            <w:pPr>
              <w:pStyle w:val="Tabletextleft"/>
            </w:pPr>
            <w:r w:rsidRPr="00411386">
              <w:lastRenderedPageBreak/>
              <w:t>Hierarchy of control measures</w:t>
            </w:r>
          </w:p>
        </w:tc>
        <w:tc>
          <w:tcPr>
            <w:tcW w:w="7655" w:type="dxa"/>
          </w:tcPr>
          <w:p w14:paraId="29F39B7D" w14:textId="0CA4CAF7" w:rsidR="7CF6B8B2" w:rsidRDefault="00A72A09" w:rsidP="00CA31C9">
            <w:pPr>
              <w:pStyle w:val="Tabletextleft"/>
            </w:pPr>
            <w:r>
              <w:t>A</w:t>
            </w:r>
            <w:r w:rsidR="007959C3">
              <w:t>n approach</w:t>
            </w:r>
            <w:r w:rsidR="00117413">
              <w:t xml:space="preserve"> to controlling</w:t>
            </w:r>
            <w:r w:rsidR="0011018B">
              <w:t xml:space="preserve"> </w:t>
            </w:r>
            <w:r>
              <w:t>health and safety</w:t>
            </w:r>
            <w:r w:rsidR="00117413">
              <w:t xml:space="preserve"> risks</w:t>
            </w:r>
            <w:r w:rsidR="00250B69">
              <w:t xml:space="preserve"> </w:t>
            </w:r>
            <w:r w:rsidR="00977E3F">
              <w:t>ranked from the highest level of protection and reliability to the lowest</w:t>
            </w:r>
            <w:r w:rsidR="008814E9">
              <w:t xml:space="preserve">. </w:t>
            </w:r>
          </w:p>
          <w:p w14:paraId="0EB64B5F" w14:textId="127FFACF" w:rsidR="00D53863" w:rsidRDefault="00A3072C" w:rsidP="00CA31C9">
            <w:pPr>
              <w:pStyle w:val="Tabletextleft"/>
            </w:pPr>
            <w:r>
              <w:t>C</w:t>
            </w:r>
            <w:r w:rsidR="00B97DB9">
              <w:t xml:space="preserve">ontrol </w:t>
            </w:r>
            <w:r w:rsidR="00D53863">
              <w:t>measures</w:t>
            </w:r>
            <w:r w:rsidR="002F097B">
              <w:t>, from most to least effective include:</w:t>
            </w:r>
          </w:p>
          <w:p w14:paraId="20BB53A2" w14:textId="7572A7FD" w:rsidR="002F097B" w:rsidRDefault="002F097B" w:rsidP="00CA31C9">
            <w:pPr>
              <w:pStyle w:val="Tablelistbullet"/>
            </w:pPr>
            <w:r>
              <w:t>elimination</w:t>
            </w:r>
          </w:p>
          <w:p w14:paraId="35B9EBCC" w14:textId="6825CAFC" w:rsidR="002F097B" w:rsidRDefault="002F097B" w:rsidP="00CA31C9">
            <w:pPr>
              <w:pStyle w:val="Tablelistbullet"/>
            </w:pPr>
            <w:r>
              <w:t>substitution</w:t>
            </w:r>
          </w:p>
          <w:p w14:paraId="5D0197BF" w14:textId="438E491B" w:rsidR="002F097B" w:rsidRDefault="002F097B" w:rsidP="00CA31C9">
            <w:pPr>
              <w:pStyle w:val="Tablelistbullet"/>
            </w:pPr>
            <w:r>
              <w:t>isolation</w:t>
            </w:r>
          </w:p>
          <w:p w14:paraId="56393BF2" w14:textId="0D15ADD6" w:rsidR="00BF5395" w:rsidRDefault="00BF5395" w:rsidP="00CA31C9">
            <w:pPr>
              <w:pStyle w:val="Tablelistbullet"/>
            </w:pPr>
            <w:r>
              <w:t>engineer</w:t>
            </w:r>
            <w:r w:rsidR="00350C61">
              <w:t>ing</w:t>
            </w:r>
            <w:r>
              <w:t xml:space="preserve"> controls</w:t>
            </w:r>
          </w:p>
          <w:p w14:paraId="6D9917A0" w14:textId="404E2A9C" w:rsidR="009E490E" w:rsidRPr="00E327D0" w:rsidRDefault="00BF5395" w:rsidP="00CA31C9">
            <w:pPr>
              <w:pStyle w:val="Tablelistbullet"/>
            </w:pPr>
            <w:r>
              <w:t>administrati</w:t>
            </w:r>
            <w:r w:rsidR="00350C61">
              <w:t>ve</w:t>
            </w:r>
            <w:r>
              <w:t xml:space="preserve"> controls and personal protective equipment</w:t>
            </w:r>
          </w:p>
        </w:tc>
      </w:tr>
      <w:tr w:rsidR="009E490E" w:rsidRPr="00CE5B9E" w14:paraId="5F17D04A" w14:textId="77777777" w:rsidTr="008A4D23">
        <w:tc>
          <w:tcPr>
            <w:tcW w:w="1838" w:type="dxa"/>
          </w:tcPr>
          <w:p w14:paraId="564F961A" w14:textId="77777777" w:rsidR="009E490E" w:rsidRPr="00411386" w:rsidRDefault="009E490E" w:rsidP="00CA31C9">
            <w:pPr>
              <w:pStyle w:val="Tabletextleft"/>
            </w:pPr>
            <w:r w:rsidRPr="00411386">
              <w:t>Incidence</w:t>
            </w:r>
          </w:p>
        </w:tc>
        <w:tc>
          <w:tcPr>
            <w:tcW w:w="7655" w:type="dxa"/>
          </w:tcPr>
          <w:p w14:paraId="463E4CDF" w14:textId="77777777" w:rsidR="009E490E" w:rsidRPr="00411386" w:rsidRDefault="009E490E" w:rsidP="00CA31C9">
            <w:pPr>
              <w:pStyle w:val="Tabletextleft"/>
            </w:pPr>
            <w:r w:rsidRPr="00411386">
              <w:t>The number of new cases (of an illness or event) occurring during a given period.</w:t>
            </w:r>
          </w:p>
        </w:tc>
      </w:tr>
      <w:tr w:rsidR="4EF1562F" w14:paraId="0F3B62F3" w14:textId="77777777" w:rsidTr="008618E4">
        <w:tc>
          <w:tcPr>
            <w:tcW w:w="1838" w:type="dxa"/>
          </w:tcPr>
          <w:p w14:paraId="709DB884" w14:textId="6E67FBF7" w:rsidR="1A9B7BFE" w:rsidRDefault="1A9B7BFE" w:rsidP="00CA31C9">
            <w:pPr>
              <w:pStyle w:val="Tabletextleft"/>
            </w:pPr>
            <w:r w:rsidRPr="4EF1562F">
              <w:t xml:space="preserve">Model WHS </w:t>
            </w:r>
            <w:r w:rsidR="00E17D2A">
              <w:t>law</w:t>
            </w:r>
          </w:p>
        </w:tc>
        <w:tc>
          <w:tcPr>
            <w:tcW w:w="7655" w:type="dxa"/>
          </w:tcPr>
          <w:p w14:paraId="55C18CB8" w14:textId="5CEB00EA" w:rsidR="00443EFB" w:rsidRDefault="00B70794" w:rsidP="00CA31C9">
            <w:pPr>
              <w:pStyle w:val="Tabletextleft"/>
            </w:pPr>
            <w:r w:rsidRPr="00F3021E">
              <w:t>WHS laws</w:t>
            </w:r>
            <w:r w:rsidR="002D6B70">
              <w:t xml:space="preserve"> </w:t>
            </w:r>
            <w:r w:rsidRPr="00F3021E">
              <w:t xml:space="preserve">are largely harmonised across jurisdictions through a set of uniform laws, known as the </w:t>
            </w:r>
            <w:r w:rsidRPr="00BB7BBD">
              <w:t>model WHS laws</w:t>
            </w:r>
            <w:r w:rsidRPr="00F3021E">
              <w:t xml:space="preserve">. </w:t>
            </w:r>
          </w:p>
          <w:p w14:paraId="5B887801" w14:textId="3A6ED45E" w:rsidR="1A9B7BFE" w:rsidRDefault="00F77075" w:rsidP="00CA31C9">
            <w:pPr>
              <w:pStyle w:val="Tabletextleft"/>
            </w:pPr>
            <w:r w:rsidRPr="00F77075">
              <w:t>The model</w:t>
            </w:r>
            <w:r w:rsidRPr="00A9294C">
              <w:t xml:space="preserve"> WHS Act</w:t>
            </w:r>
            <w:r w:rsidRPr="00F77075">
              <w:t xml:space="preserve"> forms the basis of the </w:t>
            </w:r>
            <w:r w:rsidRPr="00A9294C">
              <w:t xml:space="preserve">WHS </w:t>
            </w:r>
            <w:r w:rsidRPr="00F77075">
              <w:t xml:space="preserve">Acts implemented in all jurisdictions across Australia </w:t>
            </w:r>
            <w:proofErr w:type="gramStart"/>
            <w:r w:rsidRPr="00F77075">
              <w:t xml:space="preserve">with the exception </w:t>
            </w:r>
            <w:r w:rsidR="00AE5C5D">
              <w:t>of</w:t>
            </w:r>
            <w:proofErr w:type="gramEnd"/>
            <w:r w:rsidR="00AE5C5D">
              <w:t xml:space="preserve"> </w:t>
            </w:r>
            <w:r w:rsidRPr="00F77075">
              <w:t>Victoria which maintains an equivalent Occupational Health and Safety Act.</w:t>
            </w:r>
          </w:p>
        </w:tc>
      </w:tr>
      <w:tr w:rsidR="009E490E" w:rsidRPr="00CE5B9E" w14:paraId="6EC119A5" w14:textId="77777777" w:rsidTr="008A4D23">
        <w:tc>
          <w:tcPr>
            <w:tcW w:w="1838" w:type="dxa"/>
          </w:tcPr>
          <w:p w14:paraId="21315CDD" w14:textId="77777777" w:rsidR="009E490E" w:rsidRPr="009E3F62" w:rsidRDefault="009E490E" w:rsidP="00CA31C9">
            <w:pPr>
              <w:pStyle w:val="Tabletextleft"/>
            </w:pPr>
            <w:r w:rsidRPr="009E3F62">
              <w:t>Model WHS Regulations</w:t>
            </w:r>
          </w:p>
        </w:tc>
        <w:tc>
          <w:tcPr>
            <w:tcW w:w="7655" w:type="dxa"/>
          </w:tcPr>
          <w:p w14:paraId="7DC44CBE" w14:textId="74EDCCEC" w:rsidR="009E490E" w:rsidRPr="00411386" w:rsidRDefault="009E490E" w:rsidP="00CA31C9">
            <w:pPr>
              <w:pStyle w:val="Tabletextleft"/>
            </w:pPr>
            <w:r w:rsidRPr="00CF6E5E">
              <w:t xml:space="preserve">The </w:t>
            </w:r>
            <w:r w:rsidR="00A555E6" w:rsidRPr="00CF6E5E">
              <w:rPr>
                <w:rStyle w:val="Emphasis"/>
              </w:rPr>
              <w:t>Model</w:t>
            </w:r>
            <w:r w:rsidRPr="00CF6E5E">
              <w:rPr>
                <w:rStyle w:val="Emphasis"/>
              </w:rPr>
              <w:t xml:space="preserve"> Work Health and Safety (</w:t>
            </w:r>
            <w:r w:rsidR="00A32BA6" w:rsidRPr="00CF6E5E">
              <w:rPr>
                <w:rStyle w:val="Emphasis"/>
              </w:rPr>
              <w:t>WHS</w:t>
            </w:r>
            <w:r w:rsidRPr="00CF6E5E">
              <w:rPr>
                <w:rStyle w:val="Emphasis"/>
              </w:rPr>
              <w:t>) Regulations</w:t>
            </w:r>
            <w:r w:rsidRPr="00CF6E5E">
              <w:t xml:space="preserve"> set out detailed requirements to support the duties in the </w:t>
            </w:r>
            <w:r w:rsidR="004005D2" w:rsidRPr="00CF6E5E">
              <w:t>m</w:t>
            </w:r>
            <w:r w:rsidR="00A555E6" w:rsidRPr="00CF6E5E">
              <w:t>odel</w:t>
            </w:r>
            <w:r w:rsidRPr="009E3F62">
              <w:t xml:space="preserve"> WHS Act</w:t>
            </w:r>
            <w:r w:rsidRPr="008E004D">
              <w:t>.</w:t>
            </w:r>
          </w:p>
        </w:tc>
      </w:tr>
      <w:tr w:rsidR="009E490E" w:rsidRPr="00CE5B9E" w14:paraId="2DDA0787" w14:textId="77777777" w:rsidTr="008A4D23">
        <w:tc>
          <w:tcPr>
            <w:tcW w:w="1838" w:type="dxa"/>
          </w:tcPr>
          <w:p w14:paraId="701F3DBC" w14:textId="49CE8B89" w:rsidR="009E490E" w:rsidRPr="00411386" w:rsidRDefault="009E490E" w:rsidP="00CA31C9">
            <w:pPr>
              <w:pStyle w:val="Tabletextleft"/>
            </w:pPr>
            <w:bookmarkStart w:id="2" w:name="_Hlk167113114"/>
            <w:r w:rsidRPr="00411386">
              <w:t>NORDR</w:t>
            </w:r>
            <w:bookmarkEnd w:id="2"/>
          </w:p>
        </w:tc>
        <w:tc>
          <w:tcPr>
            <w:tcW w:w="7655" w:type="dxa"/>
          </w:tcPr>
          <w:p w14:paraId="79903F51" w14:textId="18B2E8CC" w:rsidR="009E490E" w:rsidRPr="00411386" w:rsidRDefault="009E490E" w:rsidP="00CA31C9">
            <w:pPr>
              <w:pStyle w:val="Tabletextleft"/>
            </w:pPr>
            <w:r w:rsidRPr="00411386">
              <w:t>National Occupational Respiratory Disease Registry (National Registry)</w:t>
            </w:r>
          </w:p>
        </w:tc>
      </w:tr>
      <w:tr w:rsidR="009E490E" w:rsidRPr="00CE5B9E" w14:paraId="292A5112" w14:textId="77777777" w:rsidTr="008A4D23">
        <w:tc>
          <w:tcPr>
            <w:tcW w:w="1838" w:type="dxa"/>
          </w:tcPr>
          <w:p w14:paraId="205F9EAF" w14:textId="77777777" w:rsidR="009E490E" w:rsidRPr="00411386" w:rsidRDefault="009E490E" w:rsidP="00CA31C9">
            <w:pPr>
              <w:pStyle w:val="Tabletextleft"/>
            </w:pPr>
            <w:r w:rsidRPr="00411386">
              <w:t>NSW</w:t>
            </w:r>
          </w:p>
        </w:tc>
        <w:tc>
          <w:tcPr>
            <w:tcW w:w="7655" w:type="dxa"/>
          </w:tcPr>
          <w:p w14:paraId="0F5774D9" w14:textId="77777777" w:rsidR="009E490E" w:rsidRPr="00411386" w:rsidRDefault="009E490E" w:rsidP="00CA31C9">
            <w:pPr>
              <w:pStyle w:val="Tabletextleft"/>
            </w:pPr>
            <w:r w:rsidRPr="00411386">
              <w:t>New South Wales</w:t>
            </w:r>
          </w:p>
        </w:tc>
      </w:tr>
      <w:tr w:rsidR="009E490E" w:rsidRPr="00CE5B9E" w14:paraId="5033613D" w14:textId="77777777" w:rsidTr="008A4D23">
        <w:tc>
          <w:tcPr>
            <w:tcW w:w="1838" w:type="dxa"/>
          </w:tcPr>
          <w:p w14:paraId="47C04D98" w14:textId="61961B80" w:rsidR="009E490E" w:rsidRPr="00411386" w:rsidRDefault="002240EC" w:rsidP="00CA31C9">
            <w:pPr>
              <w:pStyle w:val="Tabletextleft"/>
            </w:pPr>
            <w:r w:rsidRPr="00411386">
              <w:t>Person conducting a business or undertaking</w:t>
            </w:r>
            <w:r>
              <w:t xml:space="preserve"> (P</w:t>
            </w:r>
            <w:r w:rsidR="009E490E" w:rsidRPr="00411386">
              <w:t>CBU</w:t>
            </w:r>
            <w:r>
              <w:t>)</w:t>
            </w:r>
          </w:p>
        </w:tc>
        <w:tc>
          <w:tcPr>
            <w:tcW w:w="7655" w:type="dxa"/>
          </w:tcPr>
          <w:p w14:paraId="0509489D" w14:textId="4E95852F" w:rsidR="009E490E" w:rsidRPr="00FB304C" w:rsidRDefault="00606B9F" w:rsidP="00CA31C9">
            <w:pPr>
              <w:pStyle w:val="Tabletextleft"/>
            </w:pPr>
            <w:r w:rsidRPr="00606B9F">
              <w:t xml:space="preserve">The term is an umbrella concept used </w:t>
            </w:r>
            <w:r>
              <w:t xml:space="preserve">in the model WHS laws </w:t>
            </w:r>
            <w:r w:rsidRPr="00606B9F">
              <w:t>to capture all types of working arrangements or structures. A PCBU can be a: company; unincorporated body or association; sole trader or self-employed person. Individuals who are in a partnership that is conducting a business will individually and collectively be a PCBU.</w:t>
            </w:r>
          </w:p>
        </w:tc>
      </w:tr>
      <w:tr w:rsidR="009E490E" w:rsidRPr="00CE5B9E" w14:paraId="2A0C2CB7" w14:textId="77777777" w:rsidTr="008A4D23">
        <w:tc>
          <w:tcPr>
            <w:tcW w:w="1838" w:type="dxa"/>
          </w:tcPr>
          <w:p w14:paraId="5E262F75" w14:textId="3AA1FA22" w:rsidR="009E490E" w:rsidRPr="00411386" w:rsidRDefault="00CB2211" w:rsidP="00CA31C9">
            <w:pPr>
              <w:pStyle w:val="Tabletextleft"/>
            </w:pPr>
            <w:r w:rsidRPr="00411386">
              <w:t>Personal protective equipment</w:t>
            </w:r>
            <w:r>
              <w:t xml:space="preserve"> (</w:t>
            </w:r>
            <w:r w:rsidR="009E490E" w:rsidRPr="00411386">
              <w:t>PPE</w:t>
            </w:r>
            <w:r>
              <w:t>)</w:t>
            </w:r>
          </w:p>
        </w:tc>
        <w:tc>
          <w:tcPr>
            <w:tcW w:w="7655" w:type="dxa"/>
          </w:tcPr>
          <w:p w14:paraId="79F79496" w14:textId="78EBB4F6" w:rsidR="00CD0B0A" w:rsidRPr="00411386" w:rsidRDefault="00801B06" w:rsidP="00CA31C9">
            <w:pPr>
              <w:pStyle w:val="Tabletextleft"/>
            </w:pPr>
            <w:r>
              <w:t>Items</w:t>
            </w:r>
            <w:r w:rsidR="009E490E" w:rsidRPr="00411386">
              <w:t xml:space="preserve"> used or worn by a person to minimise risk to the person’s health and safety.</w:t>
            </w:r>
          </w:p>
        </w:tc>
      </w:tr>
      <w:tr w:rsidR="009E490E" w:rsidRPr="00CE5B9E" w14:paraId="14D6BE4E" w14:textId="77777777" w:rsidTr="008A4D23">
        <w:tc>
          <w:tcPr>
            <w:tcW w:w="1838" w:type="dxa"/>
          </w:tcPr>
          <w:p w14:paraId="301C2373" w14:textId="77777777" w:rsidR="009E490E" w:rsidRPr="00411386" w:rsidRDefault="009E490E" w:rsidP="00CA31C9">
            <w:pPr>
              <w:pStyle w:val="Tabletextleft"/>
            </w:pPr>
            <w:r w:rsidRPr="00411386">
              <w:t>Prevalence</w:t>
            </w:r>
          </w:p>
        </w:tc>
        <w:tc>
          <w:tcPr>
            <w:tcW w:w="7655" w:type="dxa"/>
          </w:tcPr>
          <w:p w14:paraId="4288CABE" w14:textId="77777777" w:rsidR="009E490E" w:rsidRPr="00411386" w:rsidRDefault="009E490E" w:rsidP="00CA31C9">
            <w:pPr>
              <w:pStyle w:val="Tabletextleft"/>
            </w:pPr>
            <w:r w:rsidRPr="00411386">
              <w:t>The number or proportion of cases in a population at a given time.</w:t>
            </w:r>
          </w:p>
        </w:tc>
      </w:tr>
      <w:tr w:rsidR="009E490E" w:rsidRPr="00CE5B9E" w14:paraId="0961E578" w14:textId="77777777" w:rsidTr="008A4D23">
        <w:tc>
          <w:tcPr>
            <w:tcW w:w="1838" w:type="dxa"/>
          </w:tcPr>
          <w:p w14:paraId="0D4F83AA" w14:textId="77777777" w:rsidR="009E490E" w:rsidRPr="00411386" w:rsidRDefault="009E490E" w:rsidP="00CA31C9">
            <w:pPr>
              <w:pStyle w:val="Tabletextleft"/>
            </w:pPr>
            <w:r w:rsidRPr="00411386">
              <w:t>Prevention</w:t>
            </w:r>
          </w:p>
        </w:tc>
        <w:tc>
          <w:tcPr>
            <w:tcW w:w="7655" w:type="dxa"/>
          </w:tcPr>
          <w:p w14:paraId="3E7AD59E" w14:textId="77777777" w:rsidR="009E490E" w:rsidRPr="00411386" w:rsidRDefault="009E490E" w:rsidP="00CA31C9">
            <w:pPr>
              <w:pStyle w:val="Tabletextleft"/>
            </w:pPr>
            <w:r w:rsidRPr="00411386">
              <w:t>Measures to keep people healthy and well and to avoid the onset of illness, disease or injury.</w:t>
            </w:r>
          </w:p>
        </w:tc>
      </w:tr>
      <w:tr w:rsidR="009E490E" w:rsidRPr="00CE5B9E" w14:paraId="664DAB27" w14:textId="77777777" w:rsidTr="008A4D23">
        <w:tc>
          <w:tcPr>
            <w:tcW w:w="1838" w:type="dxa"/>
          </w:tcPr>
          <w:p w14:paraId="1E500BB1" w14:textId="77777777" w:rsidR="009E490E" w:rsidRPr="00411386" w:rsidRDefault="009E490E" w:rsidP="00CA31C9">
            <w:pPr>
              <w:pStyle w:val="Tabletextleft"/>
            </w:pPr>
            <w:r w:rsidRPr="00411386">
              <w:t>Public health</w:t>
            </w:r>
          </w:p>
        </w:tc>
        <w:tc>
          <w:tcPr>
            <w:tcW w:w="7655" w:type="dxa"/>
          </w:tcPr>
          <w:p w14:paraId="7FDD4283" w14:textId="77777777" w:rsidR="009E490E" w:rsidRPr="00411386" w:rsidRDefault="009E490E" w:rsidP="00CA31C9">
            <w:pPr>
              <w:pStyle w:val="Tabletextleft"/>
            </w:pPr>
            <w:r w:rsidRPr="00411386">
              <w:t>Activities aimed at benefiting a population, with an emphasis on prevention, protection and health promotion as distinct from acute treatment tailored to individuals with symptoms.</w:t>
            </w:r>
          </w:p>
        </w:tc>
      </w:tr>
      <w:tr w:rsidR="009E490E" w:rsidRPr="00CE5B9E" w14:paraId="38BB6393" w14:textId="77777777" w:rsidTr="008A4D23">
        <w:tc>
          <w:tcPr>
            <w:tcW w:w="1838" w:type="dxa"/>
          </w:tcPr>
          <w:p w14:paraId="150BA326" w14:textId="752C9710" w:rsidR="009E490E" w:rsidRPr="00411386" w:rsidRDefault="00801B06" w:rsidP="00CA31C9">
            <w:pPr>
              <w:pStyle w:val="Tabletextleft"/>
            </w:pPr>
            <w:r w:rsidRPr="00411386">
              <w:lastRenderedPageBreak/>
              <w:t>Respirable crystalline silica</w:t>
            </w:r>
            <w:r>
              <w:t xml:space="preserve"> (</w:t>
            </w:r>
            <w:r w:rsidR="009E490E" w:rsidRPr="00411386">
              <w:t>RCS</w:t>
            </w:r>
            <w:r>
              <w:t>)</w:t>
            </w:r>
          </w:p>
        </w:tc>
        <w:tc>
          <w:tcPr>
            <w:tcW w:w="7655" w:type="dxa"/>
          </w:tcPr>
          <w:p w14:paraId="7A7EB7A0" w14:textId="71189A90" w:rsidR="009E490E" w:rsidRPr="00411386" w:rsidRDefault="009E490E" w:rsidP="00CA31C9">
            <w:pPr>
              <w:pStyle w:val="Tabletextleft"/>
            </w:pPr>
            <w:r w:rsidRPr="00411386">
              <w:t>Particles of silica dust that are less than and equal to 10 micrometres (µm) in diameter that can penetrate deep into the lungs.</w:t>
            </w:r>
          </w:p>
          <w:p w14:paraId="6A57789F" w14:textId="5B9B7DB1" w:rsidR="009E490E" w:rsidRPr="00411386" w:rsidRDefault="009E490E" w:rsidP="00CA31C9">
            <w:pPr>
              <w:pStyle w:val="Tabletextleft"/>
            </w:pPr>
            <w:r w:rsidRPr="00411386">
              <w:t xml:space="preserve">RCS is a hazardous chemical for the purposes of the </w:t>
            </w:r>
            <w:r w:rsidR="00D901DA" w:rsidRPr="00411386">
              <w:t>model</w:t>
            </w:r>
            <w:r w:rsidRPr="00411386">
              <w:t xml:space="preserve"> WHS laws and has a workplace exposure standard.</w:t>
            </w:r>
          </w:p>
        </w:tc>
      </w:tr>
      <w:tr w:rsidR="003F3588" w:rsidRPr="00CE5B9E" w14:paraId="4049D344" w14:textId="77777777" w:rsidTr="008A4D23">
        <w:tc>
          <w:tcPr>
            <w:tcW w:w="1838" w:type="dxa"/>
          </w:tcPr>
          <w:p w14:paraId="3DFA89CC" w14:textId="3E59833F" w:rsidR="003F3588" w:rsidRPr="00411386" w:rsidRDefault="003F3588" w:rsidP="00CA31C9">
            <w:pPr>
              <w:pStyle w:val="Tabletextleft"/>
            </w:pPr>
            <w:r w:rsidRPr="00411386">
              <w:t>Respiratory protective equipment</w:t>
            </w:r>
          </w:p>
        </w:tc>
        <w:tc>
          <w:tcPr>
            <w:tcW w:w="7655" w:type="dxa"/>
          </w:tcPr>
          <w:p w14:paraId="4F851A2B" w14:textId="09127CC9" w:rsidR="003F3588" w:rsidRPr="00411386" w:rsidRDefault="003F3588" w:rsidP="00CA31C9">
            <w:pPr>
              <w:pStyle w:val="Tabletextleft"/>
            </w:pPr>
            <w:r w:rsidRPr="4EF1562F">
              <w:t xml:space="preserve">A type of PPE designed to protect </w:t>
            </w:r>
            <w:r w:rsidR="00940056">
              <w:t>a person</w:t>
            </w:r>
            <w:r w:rsidRPr="4EF1562F">
              <w:t xml:space="preserve"> from inhaling an airborne hazardous substance. </w:t>
            </w:r>
            <w:r w:rsidR="00847988">
              <w:t>A</w:t>
            </w:r>
            <w:r w:rsidRPr="4EF1562F">
              <w:t xml:space="preserve"> common </w:t>
            </w:r>
            <w:r w:rsidR="6265BA36" w:rsidRPr="4EF1562F">
              <w:t xml:space="preserve">type of </w:t>
            </w:r>
            <w:r w:rsidRPr="4EF1562F">
              <w:t>RPE is a respirator.</w:t>
            </w:r>
          </w:p>
        </w:tc>
      </w:tr>
      <w:tr w:rsidR="009E490E" w:rsidRPr="00CE5B9E" w14:paraId="7D6138B6" w14:textId="77777777" w:rsidTr="008A4D23">
        <w:tc>
          <w:tcPr>
            <w:tcW w:w="1838" w:type="dxa"/>
          </w:tcPr>
          <w:p w14:paraId="07E7C2E4" w14:textId="3C14117C" w:rsidR="009E490E" w:rsidRPr="00411386" w:rsidRDefault="00801B06" w:rsidP="00CA31C9">
            <w:pPr>
              <w:pStyle w:val="Tabletextleft"/>
            </w:pPr>
            <w:r>
              <w:t xml:space="preserve">Regulatory Impact Analysis </w:t>
            </w:r>
          </w:p>
        </w:tc>
        <w:tc>
          <w:tcPr>
            <w:tcW w:w="7655" w:type="dxa"/>
          </w:tcPr>
          <w:p w14:paraId="612C590D" w14:textId="7223587F" w:rsidR="009E490E" w:rsidRPr="00411386" w:rsidRDefault="003C093C" w:rsidP="00CA31C9">
            <w:pPr>
              <w:pStyle w:val="Tabletextleft"/>
            </w:pPr>
            <w:r>
              <w:t xml:space="preserve">A </w:t>
            </w:r>
            <w:r w:rsidR="009E490E" w:rsidRPr="00411386">
              <w:t>tool used by governments, when introducing or abolishing regulation, to assess the likely impact of viable options against the default position of no change in a way that is transparent and accountable.</w:t>
            </w:r>
          </w:p>
        </w:tc>
      </w:tr>
      <w:tr w:rsidR="009E490E" w:rsidRPr="00CE5B9E" w14:paraId="789DEA55" w14:textId="77777777" w:rsidTr="008A4D23">
        <w:tc>
          <w:tcPr>
            <w:tcW w:w="1838" w:type="dxa"/>
          </w:tcPr>
          <w:p w14:paraId="798C0451" w14:textId="77777777" w:rsidR="009E490E" w:rsidRPr="00411386" w:rsidRDefault="009E490E" w:rsidP="00CA31C9">
            <w:pPr>
              <w:pStyle w:val="Tabletextleft"/>
            </w:pPr>
            <w:r w:rsidRPr="00411386">
              <w:t>Risk</w:t>
            </w:r>
          </w:p>
        </w:tc>
        <w:tc>
          <w:tcPr>
            <w:tcW w:w="7655" w:type="dxa"/>
          </w:tcPr>
          <w:p w14:paraId="0B8E995B" w14:textId="77777777" w:rsidR="009E490E" w:rsidRPr="00411386" w:rsidRDefault="009E490E" w:rsidP="00CA31C9">
            <w:pPr>
              <w:pStyle w:val="Tabletextleft"/>
            </w:pPr>
            <w:r w:rsidRPr="00411386">
              <w:t>The possibility that harm may occur when exposed to a hazard</w:t>
            </w:r>
          </w:p>
        </w:tc>
      </w:tr>
      <w:tr w:rsidR="00EA4CB4" w:rsidRPr="00CE5B9E" w14:paraId="439F48D6" w14:textId="77777777" w:rsidTr="008A4D23">
        <w:tc>
          <w:tcPr>
            <w:tcW w:w="1838" w:type="dxa"/>
          </w:tcPr>
          <w:p w14:paraId="40954650" w14:textId="4A24BFE4" w:rsidR="00EA4CB4" w:rsidRPr="00411386" w:rsidRDefault="00EA4CB4" w:rsidP="00CA31C9">
            <w:pPr>
              <w:pStyle w:val="Tabletextleft"/>
            </w:pPr>
            <w:r w:rsidRPr="00EA4CB4">
              <w:t>RSHQ</w:t>
            </w:r>
          </w:p>
        </w:tc>
        <w:tc>
          <w:tcPr>
            <w:tcW w:w="7655" w:type="dxa"/>
          </w:tcPr>
          <w:p w14:paraId="39B72F53" w14:textId="5632D586" w:rsidR="00EA4CB4" w:rsidRPr="00411386" w:rsidRDefault="00EA4CB4" w:rsidP="00CA31C9">
            <w:pPr>
              <w:pStyle w:val="Tabletextleft"/>
            </w:pPr>
            <w:r w:rsidRPr="00EA4CB4">
              <w:t>Resources Safety and Health Queensland</w:t>
            </w:r>
          </w:p>
        </w:tc>
      </w:tr>
      <w:tr w:rsidR="009E490E" w:rsidRPr="00CE5B9E" w14:paraId="41D82C87" w14:textId="77777777" w:rsidTr="008A4D23">
        <w:tc>
          <w:tcPr>
            <w:tcW w:w="1838" w:type="dxa"/>
          </w:tcPr>
          <w:p w14:paraId="7213A120" w14:textId="77777777" w:rsidR="009E490E" w:rsidRPr="00411386" w:rsidRDefault="009E490E" w:rsidP="00CA31C9">
            <w:pPr>
              <w:pStyle w:val="Tabletextleft"/>
            </w:pPr>
            <w:r w:rsidRPr="00411386">
              <w:t>SA</w:t>
            </w:r>
          </w:p>
        </w:tc>
        <w:tc>
          <w:tcPr>
            <w:tcW w:w="7655" w:type="dxa"/>
          </w:tcPr>
          <w:p w14:paraId="761940CF" w14:textId="77777777" w:rsidR="009E490E" w:rsidRPr="00411386" w:rsidRDefault="009E490E" w:rsidP="00CA31C9">
            <w:pPr>
              <w:pStyle w:val="Tabletextleft"/>
            </w:pPr>
            <w:r w:rsidRPr="00411386">
              <w:t>South Australia</w:t>
            </w:r>
          </w:p>
        </w:tc>
      </w:tr>
      <w:tr w:rsidR="005018A0" w:rsidRPr="00CE5B9E" w14:paraId="4658DE86" w14:textId="77777777" w:rsidTr="008A4D23">
        <w:tc>
          <w:tcPr>
            <w:tcW w:w="1838" w:type="dxa"/>
          </w:tcPr>
          <w:p w14:paraId="25801C18" w14:textId="1684C4B4" w:rsidR="005018A0" w:rsidRPr="00411386" w:rsidRDefault="005018A0" w:rsidP="00CA31C9">
            <w:pPr>
              <w:pStyle w:val="Tabletextleft"/>
            </w:pPr>
            <w:r w:rsidRPr="00411386">
              <w:t>Taskforce</w:t>
            </w:r>
          </w:p>
        </w:tc>
        <w:tc>
          <w:tcPr>
            <w:tcW w:w="7655" w:type="dxa"/>
          </w:tcPr>
          <w:p w14:paraId="3EC27D97" w14:textId="51DE89B9" w:rsidR="005018A0" w:rsidRPr="00411386" w:rsidRDefault="005018A0" w:rsidP="00CA31C9">
            <w:pPr>
              <w:pStyle w:val="Tabletextleft"/>
            </w:pPr>
            <w:r w:rsidRPr="00411386">
              <w:t>National Dust Disease Taskforce</w:t>
            </w:r>
          </w:p>
        </w:tc>
      </w:tr>
      <w:tr w:rsidR="009E490E" w:rsidRPr="00CE5B9E" w14:paraId="22567DEB" w14:textId="77777777" w:rsidTr="008A4D23">
        <w:tc>
          <w:tcPr>
            <w:tcW w:w="1838" w:type="dxa"/>
          </w:tcPr>
          <w:p w14:paraId="7CEA8D68" w14:textId="77777777" w:rsidR="009E490E" w:rsidRPr="00411386" w:rsidRDefault="009E490E" w:rsidP="00CA31C9">
            <w:pPr>
              <w:pStyle w:val="Tabletextleft"/>
            </w:pPr>
            <w:r w:rsidRPr="00411386">
              <w:t>WA</w:t>
            </w:r>
          </w:p>
        </w:tc>
        <w:tc>
          <w:tcPr>
            <w:tcW w:w="7655" w:type="dxa"/>
          </w:tcPr>
          <w:p w14:paraId="4D3FC432" w14:textId="77777777" w:rsidR="009E490E" w:rsidRPr="00411386" w:rsidRDefault="009E490E" w:rsidP="00CA31C9">
            <w:pPr>
              <w:pStyle w:val="Tabletextleft"/>
            </w:pPr>
            <w:r w:rsidRPr="00411386">
              <w:t>Western Australia</w:t>
            </w:r>
          </w:p>
        </w:tc>
      </w:tr>
      <w:tr w:rsidR="009E490E" w:rsidRPr="00CE5B9E" w14:paraId="38F6EB7B" w14:textId="77777777" w:rsidTr="008A4D23">
        <w:tc>
          <w:tcPr>
            <w:tcW w:w="1838" w:type="dxa"/>
          </w:tcPr>
          <w:p w14:paraId="70DBD250" w14:textId="1E62BB5E" w:rsidR="009E490E" w:rsidRPr="00411386" w:rsidRDefault="009E490E" w:rsidP="00CA31C9">
            <w:pPr>
              <w:pStyle w:val="Tabletextleft"/>
            </w:pPr>
            <w:r w:rsidRPr="00411386">
              <w:t>WHS</w:t>
            </w:r>
          </w:p>
        </w:tc>
        <w:tc>
          <w:tcPr>
            <w:tcW w:w="7655" w:type="dxa"/>
          </w:tcPr>
          <w:p w14:paraId="3C2029F8" w14:textId="1F7B9933" w:rsidR="00045B9F" w:rsidRPr="00411386" w:rsidRDefault="009E490E" w:rsidP="00CA31C9">
            <w:pPr>
              <w:pStyle w:val="Tabletextleft"/>
            </w:pPr>
            <w:r w:rsidRPr="00411386">
              <w:t xml:space="preserve">Work </w:t>
            </w:r>
            <w:r w:rsidR="003327A4" w:rsidRPr="00411386">
              <w:t>health and safety</w:t>
            </w:r>
          </w:p>
        </w:tc>
      </w:tr>
      <w:tr w:rsidR="009E490E" w:rsidRPr="00CE5B9E" w14:paraId="1BB416CE" w14:textId="77777777" w:rsidTr="008A4D23">
        <w:tc>
          <w:tcPr>
            <w:tcW w:w="1838" w:type="dxa"/>
          </w:tcPr>
          <w:p w14:paraId="58601D4F" w14:textId="77777777" w:rsidR="009E490E" w:rsidRPr="00411386" w:rsidRDefault="009E490E" w:rsidP="00CA31C9">
            <w:pPr>
              <w:pStyle w:val="Tabletextleft"/>
            </w:pPr>
            <w:r w:rsidRPr="00411386">
              <w:t>Worker</w:t>
            </w:r>
          </w:p>
        </w:tc>
        <w:tc>
          <w:tcPr>
            <w:tcW w:w="7655" w:type="dxa"/>
          </w:tcPr>
          <w:p w14:paraId="7A514AEB" w14:textId="7A06BD2E" w:rsidR="009E490E" w:rsidRPr="00411386" w:rsidRDefault="004346A9" w:rsidP="00CA31C9">
            <w:pPr>
              <w:pStyle w:val="Tabletextleft"/>
            </w:pPr>
            <w:r>
              <w:t>Under the model WHS laws, a worker is a</w:t>
            </w:r>
            <w:r w:rsidR="009E490E" w:rsidRPr="00411386">
              <w:t>ny person who carries out work for a PCBU, including work as an employee, contractor, subcontractor, self-employed person, outworker, apprentice or trainee, work experience student, employee of a labour hire company placed with a 'host employer' and volunteers.</w:t>
            </w:r>
          </w:p>
        </w:tc>
      </w:tr>
      <w:tr w:rsidR="009E490E" w:rsidRPr="00CE5B9E" w14:paraId="6F5ACFBF" w14:textId="77777777" w:rsidTr="008A4D23">
        <w:tc>
          <w:tcPr>
            <w:tcW w:w="1838" w:type="dxa"/>
          </w:tcPr>
          <w:p w14:paraId="66DB9302" w14:textId="77777777" w:rsidR="009E490E" w:rsidRPr="00411386" w:rsidRDefault="009E490E" w:rsidP="00CA31C9">
            <w:pPr>
              <w:pStyle w:val="Tabletextleft"/>
            </w:pPr>
            <w:r w:rsidRPr="00411386">
              <w:t>Workplace</w:t>
            </w:r>
          </w:p>
        </w:tc>
        <w:tc>
          <w:tcPr>
            <w:tcW w:w="7655" w:type="dxa"/>
          </w:tcPr>
          <w:p w14:paraId="10A39A15" w14:textId="77777777" w:rsidR="009E490E" w:rsidRPr="00411386" w:rsidRDefault="009E490E" w:rsidP="00CA31C9">
            <w:pPr>
              <w:pStyle w:val="Tabletextleft"/>
            </w:pPr>
            <w:r w:rsidRPr="00411386">
              <w:t>Any place where work is carried out for a business or undertaking and includes any place where a worker goes, or is likely to be, while at work. This may include offices, factories, shops, construction sites, vehicles, ships, aircraft or other mobile structures on land or water.</w:t>
            </w:r>
          </w:p>
        </w:tc>
      </w:tr>
    </w:tbl>
    <w:p w14:paraId="7CE062AC" w14:textId="7D76720E" w:rsidR="009E490E" w:rsidRPr="00CE5B9E" w:rsidRDefault="009E490E" w:rsidP="009E490E">
      <w:r w:rsidRPr="00CE5B9E">
        <w:br w:type="page"/>
      </w:r>
    </w:p>
    <w:p w14:paraId="2D625037" w14:textId="655D6457" w:rsidR="009E490E" w:rsidRPr="00CE5B9E" w:rsidRDefault="00DB59C7" w:rsidP="009E490E">
      <w:pPr>
        <w:pStyle w:val="Heading2"/>
      </w:pPr>
      <w:bookmarkStart w:id="3" w:name="_Toc174548300"/>
      <w:bookmarkStart w:id="4" w:name="_Toc182318085"/>
      <w:r>
        <w:lastRenderedPageBreak/>
        <w:t>Executive Summary</w:t>
      </w:r>
      <w:bookmarkEnd w:id="3"/>
      <w:bookmarkEnd w:id="4"/>
    </w:p>
    <w:p w14:paraId="07A94CEA" w14:textId="045526FC" w:rsidR="00F316A0" w:rsidRDefault="00F316A0" w:rsidP="00F316A0">
      <w:bookmarkStart w:id="5" w:name="_Toc162953336"/>
      <w:bookmarkStart w:id="6" w:name="_Toc166511570"/>
      <w:r w:rsidRPr="00CE5B9E">
        <w:t>In April</w:t>
      </w:r>
      <w:r w:rsidR="0056279A">
        <w:t> </w:t>
      </w:r>
      <w:r w:rsidRPr="00CE5B9E">
        <w:t xml:space="preserve">2022, the </w:t>
      </w:r>
      <w:r w:rsidRPr="00CF6E5E">
        <w:rPr>
          <w:rStyle w:val="Emphasis"/>
        </w:rPr>
        <w:t>All of Governments’ Response</w:t>
      </w:r>
      <w:r w:rsidRPr="00CE5B9E">
        <w:t xml:space="preserve"> </w:t>
      </w:r>
      <w:r w:rsidRPr="00CF6E5E">
        <w:rPr>
          <w:rStyle w:val="Emphasis"/>
        </w:rPr>
        <w:t>to the National Dust Disease Taskforce Final Report</w:t>
      </w:r>
      <w:r w:rsidRPr="00CE5B9E">
        <w:t xml:space="preserve"> </w:t>
      </w:r>
      <w:bookmarkStart w:id="7" w:name="_Hlk167109574"/>
      <w:r>
        <w:t>(</w:t>
      </w:r>
      <w:r w:rsidRPr="00CE5B9E">
        <w:t>All of Governments’ Response</w:t>
      </w:r>
      <w:bookmarkEnd w:id="7"/>
      <w:r w:rsidRPr="00CE5B9E">
        <w:t>) was released</w:t>
      </w:r>
      <w:r>
        <w:t xml:space="preserve">. The All of Governments’ response outlined </w:t>
      </w:r>
      <w:r w:rsidRPr="00CE5B9E">
        <w:t xml:space="preserve">the commitment of </w:t>
      </w:r>
      <w:r w:rsidR="0081450C">
        <w:t>C</w:t>
      </w:r>
      <w:r w:rsidR="0081450C" w:rsidRPr="00CE5B9E">
        <w:t>ommonwealth</w:t>
      </w:r>
      <w:r w:rsidRPr="00CE5B9E">
        <w:t xml:space="preserve">, state and territory governments to reduce the incidence of silicosis and other dust diseases among workers. </w:t>
      </w:r>
    </w:p>
    <w:p w14:paraId="04F86B80" w14:textId="00D3F8A7" w:rsidR="00F316A0" w:rsidRDefault="00F316A0" w:rsidP="00F316A0">
      <w:r w:rsidRPr="00CE5B9E">
        <w:t xml:space="preserve">The </w:t>
      </w:r>
      <w:r w:rsidR="00A22321" w:rsidRPr="00CF6E5E">
        <w:rPr>
          <w:rStyle w:val="Emphasis"/>
        </w:rPr>
        <w:t>National Dust Disease Progress Report April 2022</w:t>
      </w:r>
      <w:r w:rsidR="00A22321" w:rsidRPr="00CF6E5E">
        <w:t>–</w:t>
      </w:r>
      <w:r w:rsidR="00A22321" w:rsidRPr="00CF6E5E">
        <w:rPr>
          <w:rStyle w:val="Emphasis"/>
        </w:rPr>
        <w:t>December 2023</w:t>
      </w:r>
      <w:r w:rsidR="00A22321" w:rsidRPr="00CF6E5E" w:rsidDel="00A22321">
        <w:rPr>
          <w:rStyle w:val="Emphasis"/>
        </w:rPr>
        <w:t xml:space="preserve"> </w:t>
      </w:r>
      <w:r>
        <w:t xml:space="preserve">(Progress Report) has been </w:t>
      </w:r>
      <w:r w:rsidRPr="00FE76BF">
        <w:t xml:space="preserve">developed by the Department of Health and Aged </w:t>
      </w:r>
      <w:r w:rsidR="00E420BD" w:rsidRPr="00FE76BF">
        <w:t>Care</w:t>
      </w:r>
      <w:r w:rsidRPr="00FE76BF">
        <w:t>, with feedback from the Department of Employment and Workplace Relations, Safe Work</w:t>
      </w:r>
      <w:r>
        <w:t xml:space="preserve"> Australia and state and territory </w:t>
      </w:r>
      <w:r w:rsidR="0081450C">
        <w:t>work health and safety (</w:t>
      </w:r>
      <w:r>
        <w:t>WHS</w:t>
      </w:r>
      <w:r w:rsidR="0081450C">
        <w:t>)</w:t>
      </w:r>
      <w:r>
        <w:t xml:space="preserve"> agencies. </w:t>
      </w:r>
    </w:p>
    <w:p w14:paraId="4940D3B5" w14:textId="480A35E2" w:rsidR="00F316A0" w:rsidRDefault="00F316A0" w:rsidP="00F316A0">
      <w:r>
        <w:t xml:space="preserve">The report </w:t>
      </w:r>
      <w:r w:rsidRPr="00CE5B9E">
        <w:t xml:space="preserve">aims to encompass actions taken by </w:t>
      </w:r>
      <w:r w:rsidR="00CE4F01">
        <w:t xml:space="preserve">all </w:t>
      </w:r>
      <w:r>
        <w:t xml:space="preserve">Australian </w:t>
      </w:r>
      <w:r w:rsidRPr="00CE5B9E">
        <w:t xml:space="preserve">governments to support recommendations made by the </w:t>
      </w:r>
      <w:r>
        <w:t xml:space="preserve">National Dust Disease </w:t>
      </w:r>
      <w:r w:rsidRPr="00CE5B9E">
        <w:t>Taskforce</w:t>
      </w:r>
      <w:r>
        <w:t xml:space="preserve"> </w:t>
      </w:r>
      <w:r w:rsidRPr="00CE5B9E">
        <w:t xml:space="preserve">since the release of the All of Governments’ Response </w:t>
      </w:r>
      <w:r>
        <w:t>in A</w:t>
      </w:r>
      <w:r w:rsidRPr="00CE5B9E">
        <w:t>pril</w:t>
      </w:r>
      <w:r w:rsidR="0056279A">
        <w:t> </w:t>
      </w:r>
      <w:r w:rsidRPr="00CE5B9E">
        <w:t>2022</w:t>
      </w:r>
      <w:r>
        <w:t xml:space="preserve"> up to </w:t>
      </w:r>
      <w:r w:rsidRPr="00CE5B9E">
        <w:t>31</w:t>
      </w:r>
      <w:r w:rsidR="0056279A">
        <w:t> </w:t>
      </w:r>
      <w:r w:rsidRPr="00CE5B9E">
        <w:t>December</w:t>
      </w:r>
      <w:r w:rsidR="0056279A">
        <w:t> </w:t>
      </w:r>
      <w:r w:rsidRPr="00CE5B9E">
        <w:t>2023. Activities undertaken prior to this period can be found in the All of Governments</w:t>
      </w:r>
      <w:r w:rsidR="007342DB">
        <w:t>’</w:t>
      </w:r>
      <w:r w:rsidRPr="00CE5B9E">
        <w:t xml:space="preserve"> Response.</w:t>
      </w:r>
    </w:p>
    <w:p w14:paraId="5706A829" w14:textId="7D5CABDD" w:rsidR="00F316A0" w:rsidRDefault="00F316A0" w:rsidP="00F316A0">
      <w:r>
        <w:t xml:space="preserve">Part A of this report summarises national initiatives and programs undertaken by </w:t>
      </w:r>
      <w:r w:rsidR="00083606">
        <w:t xml:space="preserve">Commonwealth </w:t>
      </w:r>
      <w:r>
        <w:t xml:space="preserve">agencies, including Safe Work Australia. </w:t>
      </w:r>
      <w:r w:rsidRPr="00CE5B9E">
        <w:t>As the national policy body relating to WHS and workers’ compensation, Safe Work Australia has undertaken significant work to address the increase in silicosis in workers, particularly in the engineered stone industry.</w:t>
      </w:r>
      <w:r>
        <w:t xml:space="preserve"> </w:t>
      </w:r>
      <w:r w:rsidR="00FF6753">
        <w:t xml:space="preserve">The work of Safe Work Australia includes </w:t>
      </w:r>
      <w:r w:rsidR="00FF6753" w:rsidRPr="00CE5B9E">
        <w:t xml:space="preserve">developing and evaluating national policy to improve WHS and workers' compensation arrangements across Australia, including the model WHS laws. </w:t>
      </w:r>
    </w:p>
    <w:p w14:paraId="1F4D7D47" w14:textId="5A8F105A" w:rsidR="00D066E1" w:rsidRDefault="00F316A0" w:rsidP="00E009AB">
      <w:r>
        <w:t>S</w:t>
      </w:r>
      <w:r w:rsidRPr="00CE5B9E">
        <w:t>tate</w:t>
      </w:r>
      <w:r>
        <w:t xml:space="preserve"> </w:t>
      </w:r>
      <w:r w:rsidRPr="00CE5B9E">
        <w:t xml:space="preserve">and territory governments are responsible for regulating and enforcing WHS laws in their jurisdictions </w:t>
      </w:r>
      <w:r>
        <w:t xml:space="preserve">and each have their own regulator to monitor and ensure compliance. </w:t>
      </w:r>
      <w:r w:rsidR="00194317">
        <w:t>It</w:t>
      </w:r>
      <w:r w:rsidR="00E009AB" w:rsidRPr="00CE5B9E">
        <w:t xml:space="preserve"> is a matter for individual jurisdictions on whether to implement the model WHS laws</w:t>
      </w:r>
      <w:r w:rsidR="00FF6753">
        <w:t>.</w:t>
      </w:r>
      <w:r w:rsidR="00194317">
        <w:t xml:space="preserve"> </w:t>
      </w:r>
    </w:p>
    <w:p w14:paraId="59C8A32C" w14:textId="04389C37" w:rsidR="00F316A0" w:rsidRDefault="00B612BB" w:rsidP="00F316A0">
      <w:r>
        <w:t xml:space="preserve">WHS </w:t>
      </w:r>
      <w:r w:rsidR="00AF7F8F">
        <w:t>r</w:t>
      </w:r>
      <w:r w:rsidR="00F316A0">
        <w:t xml:space="preserve">egulators in each jurisdiction have done significant work toward implementing Taskforce recommendations including </w:t>
      </w:r>
      <w:r w:rsidR="00F316A0" w:rsidRPr="00CE5B9E">
        <w:t xml:space="preserve">monitoring, compliance and enforcement activities </w:t>
      </w:r>
      <w:r w:rsidR="003201AF">
        <w:t>working with</w:t>
      </w:r>
      <w:r w:rsidR="003201AF" w:rsidRPr="00CE5B9E">
        <w:t xml:space="preserve"> </w:t>
      </w:r>
      <w:r w:rsidR="00F316A0" w:rsidRPr="00CE5B9E">
        <w:t xml:space="preserve">businesses </w:t>
      </w:r>
      <w:r w:rsidR="00396D08">
        <w:t>on the</w:t>
      </w:r>
      <w:r w:rsidR="00396D08" w:rsidRPr="00CE5B9E">
        <w:t xml:space="preserve"> </w:t>
      </w:r>
      <w:r w:rsidR="00F316A0" w:rsidRPr="00CE5B9E">
        <w:t xml:space="preserve">risks of exposure to </w:t>
      </w:r>
      <w:r w:rsidR="00AF7F8F">
        <w:t>r</w:t>
      </w:r>
      <w:r w:rsidR="00F52D73" w:rsidRPr="00F52D73">
        <w:t>espirable crystalline silica</w:t>
      </w:r>
      <w:r w:rsidR="00F316A0" w:rsidRPr="00CE5B9E">
        <w:t xml:space="preserve"> to ensure they are meeting their WHS duties</w:t>
      </w:r>
      <w:r w:rsidR="007942AB">
        <w:t xml:space="preserve">. WHS </w:t>
      </w:r>
      <w:r w:rsidR="00AF7F8F">
        <w:t>r</w:t>
      </w:r>
      <w:r w:rsidR="007942AB">
        <w:t xml:space="preserve">egulators have also developed </w:t>
      </w:r>
      <w:r w:rsidR="00F316A0" w:rsidRPr="00CE5B9E">
        <w:t>education and awareness campaigns</w:t>
      </w:r>
      <w:r w:rsidR="00AF7F8F">
        <w:t>,</w:t>
      </w:r>
      <w:r w:rsidR="00F316A0" w:rsidRPr="00CE5B9E">
        <w:t xml:space="preserve"> </w:t>
      </w:r>
      <w:r w:rsidR="00603A8F" w:rsidRPr="00CE5B9E">
        <w:t>codes of practice</w:t>
      </w:r>
      <w:r w:rsidR="00AF7F8F">
        <w:t>,</w:t>
      </w:r>
      <w:r w:rsidR="00F316A0" w:rsidRPr="00CE5B9E">
        <w:t xml:space="preserve"> legislative changes and </w:t>
      </w:r>
      <w:r w:rsidR="007942AB">
        <w:t>invested</w:t>
      </w:r>
      <w:r w:rsidR="00F316A0" w:rsidRPr="00CE5B9E">
        <w:t xml:space="preserve"> in research. Broad promotion of the issues of hazardous dusts and silicosis ha</w:t>
      </w:r>
      <w:r w:rsidR="00A726A8">
        <w:t>ve</w:t>
      </w:r>
      <w:r w:rsidR="00F316A0" w:rsidRPr="00CE5B9E">
        <w:t xml:space="preserve"> enhanced health awareness of the risks associated with working in industries at risk of silica dust exposure.</w:t>
      </w:r>
    </w:p>
    <w:p w14:paraId="0128C30D" w14:textId="1E78EC47" w:rsidR="00F316A0" w:rsidRDefault="00F316A0" w:rsidP="00F316A0">
      <w:r>
        <w:t>State and territory governments have provided the Department of Health and Aged Care with summaries of activities they have undertaken. These can be found in Part B of this report.</w:t>
      </w:r>
    </w:p>
    <w:p w14:paraId="200D1AFD" w14:textId="77777777" w:rsidR="00F316A0" w:rsidRPr="00CF6E5E" w:rsidRDefault="00F316A0" w:rsidP="00CF6E5E">
      <w:r w:rsidRPr="00CF6E5E">
        <w:br w:type="page"/>
      </w:r>
    </w:p>
    <w:p w14:paraId="2583EBF5" w14:textId="5C400F13" w:rsidR="009E490E" w:rsidRPr="00CE5B9E" w:rsidRDefault="004165AC" w:rsidP="009E490E">
      <w:pPr>
        <w:pStyle w:val="Heading2"/>
      </w:pPr>
      <w:bookmarkStart w:id="8" w:name="_Toc174548301"/>
      <w:bookmarkStart w:id="9" w:name="_Toc182318086"/>
      <w:bookmarkEnd w:id="5"/>
      <w:bookmarkEnd w:id="6"/>
      <w:r>
        <w:lastRenderedPageBreak/>
        <w:t>Introduction</w:t>
      </w:r>
      <w:bookmarkEnd w:id="8"/>
      <w:bookmarkEnd w:id="9"/>
    </w:p>
    <w:p w14:paraId="7F88D4D7" w14:textId="16CA303C" w:rsidR="009E490E" w:rsidRPr="00CF6E5E" w:rsidRDefault="009E490E" w:rsidP="00CF6E5E">
      <w:pPr>
        <w:pStyle w:val="Heading3"/>
      </w:pPr>
      <w:bookmarkStart w:id="10" w:name="_Toc166511572"/>
      <w:bookmarkStart w:id="11" w:name="_Toc182318087"/>
      <w:r w:rsidRPr="00CF6E5E">
        <w:t>Silicosis</w:t>
      </w:r>
      <w:bookmarkEnd w:id="10"/>
      <w:bookmarkEnd w:id="11"/>
    </w:p>
    <w:p w14:paraId="0F73D8D1" w14:textId="56A4E16B" w:rsidR="00EE14CB" w:rsidRPr="00CE5B9E" w:rsidRDefault="009E490E" w:rsidP="00CA31C9">
      <w:r w:rsidRPr="00CE5B9E">
        <w:t xml:space="preserve">Occupational respiratory diseases are work-related conditions of the respiratory system that can be caused by exposure to dust, fumes, vapours, gasses, and microorganisms. Examples of occupational respiratory diseases include work-related asthma, work-related chronic obstructive pulmonary disease (including chronic bronchitis) and a </w:t>
      </w:r>
      <w:r w:rsidR="00A26B22">
        <w:t>sub</w:t>
      </w:r>
      <w:r w:rsidRPr="00CE5B9E">
        <w:t>group of pneumoconiosis which include coal worker’s pneumoconiosis (‘black lung’ disease), asbestosis and silicosis.</w:t>
      </w:r>
    </w:p>
    <w:p w14:paraId="014D311B" w14:textId="458F1884" w:rsidR="009E490E" w:rsidRPr="00CE5B9E" w:rsidRDefault="009E490E" w:rsidP="00CA31C9">
      <w:r w:rsidRPr="00CE5B9E">
        <w:t>Silicosis is an incurable fibrotic lung disease caused by breathing in tiny particles of silica, called respirable crystalline silica</w:t>
      </w:r>
      <w:r w:rsidR="00802F94" w:rsidRPr="00CE5B9E">
        <w:t xml:space="preserve"> (RCS)</w:t>
      </w:r>
      <w:r w:rsidRPr="00CE5B9E">
        <w:t xml:space="preserve">. Silica is a naturally occurring and abundant mineral found in most rocks and soil. It is commonly used in industrial processes and materials due to its chemical properties and low cost. </w:t>
      </w:r>
      <w:r w:rsidR="000278AC">
        <w:t xml:space="preserve">RCS </w:t>
      </w:r>
      <w:r w:rsidRPr="00CE5B9E">
        <w:t>is formed when products contain</w:t>
      </w:r>
      <w:r w:rsidR="0056279A">
        <w:t>ing</w:t>
      </w:r>
      <w:r w:rsidRPr="00CE5B9E">
        <w:t xml:space="preserve"> silica are crushed, drilled, ground, sawed or polished, forming tiny particles that can penetrate deep into the lungs. As well as silicosis, exposure to </w:t>
      </w:r>
      <w:r w:rsidR="007F255D" w:rsidRPr="00CE5B9E">
        <w:t>RCS</w:t>
      </w:r>
      <w:r w:rsidRPr="00CE5B9E">
        <w:t xml:space="preserve"> is associated with autoimmune disease, renal disease and other lung diseases such as lung cancer.</w:t>
      </w:r>
      <w:r w:rsidR="00394B08" w:rsidRPr="00CE5B9E">
        <w:rPr>
          <w:rStyle w:val="FootnoteReference"/>
        </w:rPr>
        <w:footnoteReference w:id="2"/>
      </w:r>
    </w:p>
    <w:p w14:paraId="3835B117" w14:textId="4321BE37" w:rsidR="00EE14CB" w:rsidRPr="00CE5B9E" w:rsidRDefault="009E490E" w:rsidP="00CA31C9">
      <w:r w:rsidRPr="00CE5B9E">
        <w:t>There is currently no consistent data on the prevalence or incidence of silicosis in Australia. Information is largely sourced from workers’ compensation claims, cause of death statistics or state-based silicosis registries. Data from these sources is incomplete and is likely to underestimate the true number of silicosis cases in Australia. However, it is estimated silicosis contributed to 183 disability adjusted life years (DALYs) per 1,000 people in 2022.</w:t>
      </w:r>
      <w:r w:rsidR="00216706" w:rsidRPr="00CE5B9E">
        <w:rPr>
          <w:rStyle w:val="FootnoteReference"/>
        </w:rPr>
        <w:footnoteReference w:id="3"/>
      </w:r>
      <w:r w:rsidRPr="00CE5B9E">
        <w:t xml:space="preserve"> It is expected the number of silicosis cases will continue to rise. Modelling conducted by Curtin University estimates between 83,090 and 103,860 cases of silicosis will occur in the future </w:t>
      </w:r>
      <w:proofErr w:type="gramStart"/>
      <w:r w:rsidRPr="00CE5B9E">
        <w:t>as a result of</w:t>
      </w:r>
      <w:proofErr w:type="gramEnd"/>
      <w:r w:rsidRPr="00CE5B9E">
        <w:t xml:space="preserve"> current exposure to </w:t>
      </w:r>
      <w:r w:rsidR="007F255D" w:rsidRPr="00CE5B9E">
        <w:t>RCS</w:t>
      </w:r>
      <w:r w:rsidRPr="00CE5B9E">
        <w:t>.</w:t>
      </w:r>
      <w:r w:rsidR="00815AF0" w:rsidRPr="00CE5B9E">
        <w:rPr>
          <w:rStyle w:val="FootnoteReference"/>
        </w:rPr>
        <w:footnoteReference w:id="4"/>
      </w:r>
    </w:p>
    <w:p w14:paraId="7ED6B81C" w14:textId="1C368C94" w:rsidR="009E490E" w:rsidRPr="00CE5B9E" w:rsidRDefault="009E490E" w:rsidP="00F602C1">
      <w:r w:rsidRPr="00CE5B9E">
        <w:t xml:space="preserve">Silicosis is preventable through the adoption of safe workplace practices, including applying </w:t>
      </w:r>
      <w:r w:rsidR="00396D08">
        <w:t xml:space="preserve">a </w:t>
      </w:r>
      <w:r w:rsidRPr="00CE5B9E">
        <w:t>hierarchy of control measures.</w:t>
      </w:r>
      <w:r w:rsidR="00D07F19">
        <w:t xml:space="preserve"> </w:t>
      </w:r>
      <w:r w:rsidRPr="00CE5B9E">
        <w:t>Regular health monitoring can also help to detect early signs of disease. Health monitoring for silicosis can involve a lung function test, chest x-ray, high-resolution computed tomography scan, questionnaires to assess respiratory symptoms</w:t>
      </w:r>
      <w:r w:rsidRPr="00CE5B9E" w:rsidDel="00CC1530">
        <w:t xml:space="preserve"> </w:t>
      </w:r>
      <w:r w:rsidRPr="00CE5B9E">
        <w:t xml:space="preserve">and </w:t>
      </w:r>
      <w:r w:rsidR="0093412C">
        <w:t>collecting</w:t>
      </w:r>
      <w:r w:rsidRPr="00CE5B9E">
        <w:t xml:space="preserve"> demographic information, medical, occupational and exposure history.</w:t>
      </w:r>
      <w:r w:rsidR="00216706" w:rsidRPr="00CE5B9E">
        <w:rPr>
          <w:rStyle w:val="FootnoteReference"/>
        </w:rPr>
        <w:footnoteReference w:id="5"/>
      </w:r>
    </w:p>
    <w:p w14:paraId="0E62138E" w14:textId="4A5D964E" w:rsidR="009E490E" w:rsidRPr="00CF6E5E" w:rsidRDefault="009E490E" w:rsidP="00CF6E5E">
      <w:pPr>
        <w:pStyle w:val="Heading3"/>
      </w:pPr>
      <w:bookmarkStart w:id="12" w:name="_Toc182318088"/>
      <w:r w:rsidRPr="00CF6E5E">
        <w:lastRenderedPageBreak/>
        <w:t xml:space="preserve">Engineered </w:t>
      </w:r>
      <w:r w:rsidR="00D365CE" w:rsidRPr="00CF6E5E">
        <w:t>s</w:t>
      </w:r>
      <w:r w:rsidRPr="00CF6E5E">
        <w:t>tone</w:t>
      </w:r>
      <w:bookmarkEnd w:id="12"/>
    </w:p>
    <w:p w14:paraId="3551741A" w14:textId="0409D88A" w:rsidR="00DB59C7" w:rsidRDefault="009E490E" w:rsidP="00F602C1">
      <w:r w:rsidRPr="00CE5B9E">
        <w:t xml:space="preserve">In recent years, there has been a major re-emergence of silicosis in Australia associated with the engineered stone benchtop industry. </w:t>
      </w:r>
      <w:r w:rsidR="00DB59C7" w:rsidRPr="00CE5B9E">
        <w:t xml:space="preserve">It </w:t>
      </w:r>
      <w:r w:rsidR="00396D08">
        <w:t>grew</w:t>
      </w:r>
      <w:r w:rsidR="00DB59C7" w:rsidRPr="00CE5B9E">
        <w:t xml:space="preserve"> in popularity over the last two decades to become the dominant product in the kitchen and bathroom benchtop market, with an estimated 2</w:t>
      </w:r>
      <w:r w:rsidR="00DB59C7" w:rsidRPr="00CE5B9E">
        <w:noBreakHyphen/>
        <w:t>3 million Australian homes containing engineered stone.</w:t>
      </w:r>
    </w:p>
    <w:p w14:paraId="6394F6BD" w14:textId="002CA9F4" w:rsidR="009E490E" w:rsidRPr="00CE5B9E" w:rsidRDefault="009E490E" w:rsidP="00F602C1">
      <w:r>
        <w:t xml:space="preserve">Engineered stone </w:t>
      </w:r>
      <w:r w:rsidR="00E632F7">
        <w:t>ha</w:t>
      </w:r>
      <w:r>
        <w:t xml:space="preserve">s a very high silica containing material made by mixing crushed rock with resin and pigments. The silica content of engineered stone slabs is typically </w:t>
      </w:r>
      <w:r w:rsidR="003F78CC">
        <w:t>up to</w:t>
      </w:r>
      <w:r>
        <w:t xml:space="preserve"> 9</w:t>
      </w:r>
      <w:r w:rsidR="000D16D9">
        <w:t>7</w:t>
      </w:r>
      <w:r>
        <w:t xml:space="preserve">% (by weight), compared to </w:t>
      </w:r>
      <w:r w:rsidR="003F78CC">
        <w:t>2</w:t>
      </w:r>
      <w:r>
        <w:t xml:space="preserve">% in marble or </w:t>
      </w:r>
      <w:r w:rsidR="003F78CC">
        <w:t>25</w:t>
      </w:r>
      <w:r>
        <w:t>%</w:t>
      </w:r>
      <w:r w:rsidR="003F78CC">
        <w:t>-40</w:t>
      </w:r>
      <w:r>
        <w:t xml:space="preserve">% in granite. </w:t>
      </w:r>
    </w:p>
    <w:p w14:paraId="3644AD4F" w14:textId="20E56C55" w:rsidR="00EE14CB" w:rsidRDefault="009E490E" w:rsidP="00F602C1">
      <w:r w:rsidRPr="00CE5B9E">
        <w:t>Engineered stone workers are over-represented amongst people diagnosed with silicosis</w:t>
      </w:r>
      <w:r w:rsidR="0052223E">
        <w:t>. This</w:t>
      </w:r>
      <w:r w:rsidR="002F7A19">
        <w:t xml:space="preserve"> is</w:t>
      </w:r>
      <w:r w:rsidR="0052223E">
        <w:t xml:space="preserve"> due to </w:t>
      </w:r>
      <w:proofErr w:type="gramStart"/>
      <w:r w:rsidR="0052223E">
        <w:t>a</w:t>
      </w:r>
      <w:r w:rsidR="0052223E" w:rsidRPr="004412DA">
        <w:t xml:space="preserve"> number of</w:t>
      </w:r>
      <w:proofErr w:type="gramEnd"/>
      <w:r w:rsidR="0052223E" w:rsidRPr="004412DA">
        <w:t xml:space="preserve"> factors including </w:t>
      </w:r>
      <w:r w:rsidR="0052223E">
        <w:t xml:space="preserve">high </w:t>
      </w:r>
      <w:r w:rsidR="0052223E" w:rsidRPr="004412DA">
        <w:t>consumer demand for</w:t>
      </w:r>
      <w:r w:rsidR="00BF20B0">
        <w:t xml:space="preserve"> </w:t>
      </w:r>
      <w:r w:rsidR="0052223E" w:rsidRPr="004412DA">
        <w:t>engineered stone benchtops</w:t>
      </w:r>
      <w:r w:rsidR="0052223E">
        <w:t xml:space="preserve">, </w:t>
      </w:r>
      <w:r w:rsidR="0052223E" w:rsidRPr="004412DA">
        <w:t xml:space="preserve">the presence of resins and pigments </w:t>
      </w:r>
      <w:r w:rsidR="0056279A">
        <w:t>which</w:t>
      </w:r>
      <w:r w:rsidR="0052223E" w:rsidRPr="004412DA">
        <w:t xml:space="preserve"> may pose additional health risks or exacerbate the effects of exposure to RCS</w:t>
      </w:r>
      <w:r w:rsidR="0052223E">
        <w:t xml:space="preserve"> and engineered stone </w:t>
      </w:r>
      <w:r w:rsidR="00396D08">
        <w:t xml:space="preserve">being </w:t>
      </w:r>
      <w:r w:rsidR="0052223E">
        <w:t>easier to process than natural stone</w:t>
      </w:r>
      <w:r w:rsidR="004C2D8F">
        <w:t>.</w:t>
      </w:r>
      <w:r w:rsidR="0052223E" w:rsidRPr="000601C4">
        <w:rPr>
          <w:vertAlign w:val="superscript"/>
        </w:rPr>
        <w:footnoteReference w:id="6"/>
      </w:r>
      <w:r w:rsidR="00DA46C8">
        <w:t xml:space="preserve"> </w:t>
      </w:r>
      <w:r w:rsidRPr="00CE5B9E">
        <w:t>Silicosis caused by engineered stone is characterised by a shorter latency and more rapid loss of lung function.</w:t>
      </w:r>
    </w:p>
    <w:p w14:paraId="24F20B30" w14:textId="1B23DF64" w:rsidR="00EE14CB" w:rsidRPr="00CF6E5E" w:rsidRDefault="009E490E" w:rsidP="00CF6E5E">
      <w:pPr>
        <w:pStyle w:val="Heading3"/>
      </w:pPr>
      <w:bookmarkStart w:id="13" w:name="_Toc162953338"/>
      <w:bookmarkStart w:id="14" w:name="_Toc166511573"/>
      <w:bookmarkStart w:id="15" w:name="_Toc174548304"/>
      <w:bookmarkStart w:id="16" w:name="_Toc182318089"/>
      <w:r w:rsidRPr="00CF6E5E">
        <w:t>National Dust Disease Taskforce</w:t>
      </w:r>
      <w:bookmarkEnd w:id="13"/>
      <w:bookmarkEnd w:id="14"/>
      <w:bookmarkEnd w:id="15"/>
      <w:bookmarkEnd w:id="16"/>
    </w:p>
    <w:p w14:paraId="3A289DE0" w14:textId="59DF8BD8" w:rsidR="009E490E" w:rsidRPr="00CE5B9E" w:rsidRDefault="009E490E" w:rsidP="00F602C1">
      <w:r w:rsidRPr="00CE5B9E">
        <w:t xml:space="preserve">The rapid re-emergence of silicosis raised concerns about the adequacy of, and compliance with, existing </w:t>
      </w:r>
      <w:r w:rsidR="00FF1C4B" w:rsidRPr="00CE5B9E">
        <w:t>WHS</w:t>
      </w:r>
      <w:r w:rsidRPr="00CE5B9E">
        <w:t xml:space="preserve"> arrangements for people working in dust generating industries. This prompted</w:t>
      </w:r>
      <w:r w:rsidR="006A4AAA">
        <w:t xml:space="preserve"> </w:t>
      </w:r>
      <w:r w:rsidRPr="00CE5B9E">
        <w:t>a whole of government response</w:t>
      </w:r>
      <w:r w:rsidR="006A4AAA">
        <w:t xml:space="preserve"> to </w:t>
      </w:r>
      <w:r w:rsidRPr="00CE5B9E">
        <w:t>prevent, identify and manage</w:t>
      </w:r>
      <w:r w:rsidR="00BF20B0">
        <w:t xml:space="preserve"> </w:t>
      </w:r>
      <w:r w:rsidR="006A4AAA">
        <w:t>occupational dust diseases in Australia.</w:t>
      </w:r>
    </w:p>
    <w:p w14:paraId="29551FFF" w14:textId="789F520C" w:rsidR="009E490E" w:rsidRPr="00CE5B9E" w:rsidRDefault="000A43C7" w:rsidP="00F602C1">
      <w:r>
        <w:t>On 26</w:t>
      </w:r>
      <w:r w:rsidR="0056279A">
        <w:t> </w:t>
      </w:r>
      <w:r>
        <w:t>July</w:t>
      </w:r>
      <w:r w:rsidR="0056279A">
        <w:t> </w:t>
      </w:r>
      <w:r>
        <w:t>2019, t</w:t>
      </w:r>
      <w:r w:rsidR="006A4AAA">
        <w:t>he</w:t>
      </w:r>
      <w:r w:rsidR="006A4AAA" w:rsidRPr="008372D1">
        <w:t xml:space="preserve"> </w:t>
      </w:r>
      <w:r w:rsidR="009E490E" w:rsidRPr="00CE5B9E">
        <w:t>Commonwealth</w:t>
      </w:r>
      <w:r w:rsidR="006A4AAA">
        <w:t xml:space="preserve"> Government</w:t>
      </w:r>
      <w:r w:rsidR="006A4AAA" w:rsidRPr="008372D1">
        <w:t xml:space="preserve"> </w:t>
      </w:r>
      <w:r w:rsidR="006A4AAA">
        <w:t>announc</w:t>
      </w:r>
      <w:r>
        <w:t>ed</w:t>
      </w:r>
      <w:r w:rsidR="006A4AAA" w:rsidRPr="008372D1">
        <w:t xml:space="preserve"> </w:t>
      </w:r>
      <w:r w:rsidR="0030674D">
        <w:t xml:space="preserve">the establishment of </w:t>
      </w:r>
      <w:r w:rsidR="006A4AAA" w:rsidRPr="008372D1">
        <w:t>a National Dust Disease Taskforce</w:t>
      </w:r>
      <w:r w:rsidR="005E34C9">
        <w:t xml:space="preserve"> (Taskforce)</w:t>
      </w:r>
      <w:r w:rsidR="009E490E" w:rsidRPr="00CE5B9E">
        <w:t>. The Taskforce inform</w:t>
      </w:r>
      <w:r w:rsidR="00396D08">
        <w:t>ed</w:t>
      </w:r>
      <w:r w:rsidR="009E490E" w:rsidRPr="00CE5B9E">
        <w:t xml:space="preserve"> a national approach to the prevention, early identification, control and management of </w:t>
      </w:r>
      <w:r w:rsidR="002B4B13">
        <w:t xml:space="preserve">occupational </w:t>
      </w:r>
      <w:r w:rsidR="009E490E" w:rsidRPr="00CE5B9E">
        <w:t>dust diseases in Australia. In considering this issue, the Taskforce was asked to include advice on:</w:t>
      </w:r>
    </w:p>
    <w:p w14:paraId="41B94670" w14:textId="43205BDB" w:rsidR="009E490E" w:rsidRPr="00CE5B9E" w:rsidRDefault="009E490E" w:rsidP="00CA31C9">
      <w:pPr>
        <w:pStyle w:val="ListNumber"/>
      </w:pPr>
      <w:r w:rsidRPr="00CE5B9E">
        <w:t>action that ha</w:t>
      </w:r>
      <w:r w:rsidR="00725141">
        <w:t>s</w:t>
      </w:r>
      <w:r w:rsidRPr="00CE5B9E">
        <w:t xml:space="preserve"> been taken to date to address occupational dust disease across all Australian jurisdictions</w:t>
      </w:r>
      <w:r w:rsidR="00396D08">
        <w:t>.</w:t>
      </w:r>
    </w:p>
    <w:p w14:paraId="473A65DA" w14:textId="1C06A147" w:rsidR="00EE14CB" w:rsidRPr="00CE5B9E" w:rsidRDefault="009E490E" w:rsidP="00CA31C9">
      <w:pPr>
        <w:pStyle w:val="ListNumber"/>
      </w:pPr>
      <w:r w:rsidRPr="00CE5B9E">
        <w:t>existing policy and regulatory arrangements in Australia to protect those at risk from occupational dust disease, more specifically reviewing what controls are in place; and how these are applied and monitored by the system</w:t>
      </w:r>
      <w:r w:rsidR="00396D08">
        <w:t>.</w:t>
      </w:r>
    </w:p>
    <w:p w14:paraId="1F11214C" w14:textId="486D509D" w:rsidR="00EE14CB" w:rsidRPr="00CE5B9E" w:rsidRDefault="009E490E" w:rsidP="00CA31C9">
      <w:pPr>
        <w:pStyle w:val="ListNumber"/>
      </w:pPr>
      <w:r w:rsidRPr="00CE5B9E">
        <w:t xml:space="preserve">opportunities for improvement across the system to ensure protection of those </w:t>
      </w:r>
      <w:r w:rsidR="00424C47" w:rsidRPr="00CE5B9E">
        <w:t>at-risk</w:t>
      </w:r>
      <w:r w:rsidRPr="00CE5B9E">
        <w:t xml:space="preserve"> populations</w:t>
      </w:r>
      <w:r w:rsidR="00396D08">
        <w:t>.</w:t>
      </w:r>
    </w:p>
    <w:p w14:paraId="2FB2A9C7" w14:textId="12C7D85F" w:rsidR="009E490E" w:rsidRPr="00CE5B9E" w:rsidRDefault="009E490E" w:rsidP="00CA31C9">
      <w:pPr>
        <w:pStyle w:val="ListNumber"/>
      </w:pPr>
      <w:r w:rsidRPr="00CE5B9E">
        <w:t xml:space="preserve">options for sustainable approaches for the future prevention, detection and management of occupational dust diseases, including </w:t>
      </w:r>
      <w:r w:rsidR="000136A7">
        <w:t>considering</w:t>
      </w:r>
      <w:r w:rsidRPr="00CE5B9E">
        <w:t xml:space="preserve"> establishment of a </w:t>
      </w:r>
      <w:r w:rsidR="00AB7A05">
        <w:t>n</w:t>
      </w:r>
      <w:r w:rsidRPr="00CE5B9E">
        <w:t xml:space="preserve">ational </w:t>
      </w:r>
      <w:r w:rsidR="00AB7A05">
        <w:t>d</w:t>
      </w:r>
      <w:r w:rsidRPr="00CE5B9E">
        <w:t xml:space="preserve">ust </w:t>
      </w:r>
      <w:r w:rsidR="00AB7A05">
        <w:t>d</w:t>
      </w:r>
      <w:r w:rsidRPr="00CE5B9E">
        <w:t xml:space="preserve">isease </w:t>
      </w:r>
      <w:r w:rsidR="00AB7A05">
        <w:t>r</w:t>
      </w:r>
      <w:r w:rsidRPr="00CE5B9E">
        <w:t>egistry, including its scope and outcomes to be achieved</w:t>
      </w:r>
      <w:r w:rsidR="00396D08">
        <w:t>.</w:t>
      </w:r>
    </w:p>
    <w:p w14:paraId="42D540BE" w14:textId="6526CC79" w:rsidR="00EE14CB" w:rsidRPr="00CE5B9E" w:rsidRDefault="009E490E" w:rsidP="00CA31C9">
      <w:pPr>
        <w:pStyle w:val="ListNumber"/>
      </w:pPr>
      <w:r w:rsidRPr="00CE5B9E">
        <w:t xml:space="preserve">options for potential new research required to support </w:t>
      </w:r>
      <w:r w:rsidR="000136A7">
        <w:t xml:space="preserve">the </w:t>
      </w:r>
      <w:r w:rsidRPr="00CE5B9E">
        <w:t>understanding, prevention and treatment of preventable occupational respiratory disease.</w:t>
      </w:r>
    </w:p>
    <w:p w14:paraId="25C98667" w14:textId="22A7FF74" w:rsidR="00B10D65" w:rsidRDefault="009E490E" w:rsidP="00F602C1">
      <w:r w:rsidRPr="00CE5B9E">
        <w:lastRenderedPageBreak/>
        <w:t xml:space="preserve">The Taskforce presented its findings and advice to government in </w:t>
      </w:r>
      <w:r w:rsidR="00AA573C" w:rsidRPr="00CE5B9E">
        <w:t xml:space="preserve">the </w:t>
      </w:r>
      <w:r w:rsidR="00152787" w:rsidRPr="00152787">
        <w:t xml:space="preserve">National Dust Disease Taskforce – Final Report </w:t>
      </w:r>
      <w:r w:rsidR="00152787">
        <w:t>(</w:t>
      </w:r>
      <w:r w:rsidR="00A95406" w:rsidRPr="00CE5B9E">
        <w:t>Final Report</w:t>
      </w:r>
      <w:r w:rsidR="00152787">
        <w:t>)</w:t>
      </w:r>
      <w:r w:rsidR="00A95406" w:rsidRPr="00CE5B9E">
        <w:t xml:space="preserve"> </w:t>
      </w:r>
      <w:r w:rsidRPr="00CE5B9E">
        <w:t>in June</w:t>
      </w:r>
      <w:r w:rsidR="0056279A">
        <w:t> </w:t>
      </w:r>
      <w:r w:rsidRPr="00CE5B9E">
        <w:t>202</w:t>
      </w:r>
      <w:r w:rsidR="00B10D65">
        <w:t>1</w:t>
      </w:r>
      <w:r w:rsidRPr="00CE5B9E">
        <w:t>.</w:t>
      </w:r>
      <w:r w:rsidR="00746169" w:rsidRPr="00CE5B9E">
        <w:rPr>
          <w:rStyle w:val="FootnoteReference"/>
        </w:rPr>
        <w:footnoteReference w:id="7"/>
      </w:r>
      <w:r w:rsidR="00746169" w:rsidRPr="00CE5B9E">
        <w:t xml:space="preserve"> </w:t>
      </w:r>
      <w:r w:rsidR="00ED61FB" w:rsidRPr="00ED61FB">
        <w:t xml:space="preserve">The final set of recommendations </w:t>
      </w:r>
      <w:r w:rsidR="00B10D65">
        <w:t>provided a comprehensive program of reform requiring action by governments, industry and unions.</w:t>
      </w:r>
    </w:p>
    <w:p w14:paraId="3B320B1B" w14:textId="404E5D6B" w:rsidR="009E490E" w:rsidRPr="00CF6E5E" w:rsidRDefault="009E490E" w:rsidP="00CF6E5E">
      <w:pPr>
        <w:pStyle w:val="Heading3"/>
      </w:pPr>
      <w:bookmarkStart w:id="17" w:name="_Toc143093575"/>
      <w:bookmarkStart w:id="18" w:name="_Toc162953339"/>
      <w:bookmarkStart w:id="19" w:name="_Toc166511574"/>
      <w:bookmarkStart w:id="20" w:name="_Toc174548305"/>
      <w:bookmarkStart w:id="21" w:name="_Toc182318090"/>
      <w:r w:rsidRPr="00CF6E5E">
        <w:t xml:space="preserve">All of Governments’ </w:t>
      </w:r>
      <w:r w:rsidR="001F65C2" w:rsidRPr="00CF6E5E">
        <w:t>R</w:t>
      </w:r>
      <w:r w:rsidRPr="00CF6E5E">
        <w:t>esponse to the</w:t>
      </w:r>
      <w:r w:rsidR="007F0791" w:rsidRPr="00CF6E5E">
        <w:t xml:space="preserve"> </w:t>
      </w:r>
      <w:r w:rsidRPr="00CF6E5E">
        <w:t>National Dust Disease Taskforce</w:t>
      </w:r>
      <w:bookmarkEnd w:id="17"/>
      <w:bookmarkEnd w:id="18"/>
      <w:bookmarkEnd w:id="19"/>
      <w:r w:rsidR="007F0791" w:rsidRPr="00CF6E5E">
        <w:t xml:space="preserve"> </w:t>
      </w:r>
      <w:r w:rsidR="001F65C2" w:rsidRPr="00CF6E5E">
        <w:t>F</w:t>
      </w:r>
      <w:r w:rsidR="007F0791" w:rsidRPr="00CF6E5E">
        <w:t xml:space="preserve">inal </w:t>
      </w:r>
      <w:r w:rsidR="001F65C2" w:rsidRPr="00CF6E5E">
        <w:t>R</w:t>
      </w:r>
      <w:r w:rsidR="007F0791" w:rsidRPr="00CF6E5E">
        <w:t>eport</w:t>
      </w:r>
      <w:bookmarkEnd w:id="20"/>
      <w:bookmarkEnd w:id="21"/>
    </w:p>
    <w:p w14:paraId="11336C20" w14:textId="7531FCDC" w:rsidR="00D86D97" w:rsidRDefault="009E490E" w:rsidP="00F602C1">
      <w:r w:rsidRPr="00CE5B9E">
        <w:t xml:space="preserve">The </w:t>
      </w:r>
      <w:r w:rsidRPr="00CF6E5E">
        <w:rPr>
          <w:rStyle w:val="Emphasis"/>
        </w:rPr>
        <w:t>All of Governments</w:t>
      </w:r>
      <w:r w:rsidR="007342DB" w:rsidRPr="00CF6E5E">
        <w:rPr>
          <w:rStyle w:val="Emphasis"/>
        </w:rPr>
        <w:t>’</w:t>
      </w:r>
      <w:r w:rsidRPr="00CF6E5E">
        <w:rPr>
          <w:rStyle w:val="Emphasis"/>
        </w:rPr>
        <w:t xml:space="preserve"> Response to the</w:t>
      </w:r>
      <w:r w:rsidRPr="00CE5B9E">
        <w:t xml:space="preserve"> </w:t>
      </w:r>
      <w:r w:rsidRPr="00CF6E5E">
        <w:rPr>
          <w:rStyle w:val="Emphasis"/>
        </w:rPr>
        <w:t>National Dust Disease Taskforce Final Report</w:t>
      </w:r>
      <w:r w:rsidRPr="00CE5B9E">
        <w:t>,</w:t>
      </w:r>
      <w:r w:rsidR="007108F8" w:rsidRPr="00CE5B9E">
        <w:rPr>
          <w:rStyle w:val="FootnoteReference"/>
        </w:rPr>
        <w:footnoteReference w:id="8"/>
      </w:r>
      <w:r w:rsidRPr="00CE5B9E">
        <w:t xml:space="preserve"> published in April</w:t>
      </w:r>
      <w:r w:rsidR="0056279A">
        <w:t> </w:t>
      </w:r>
      <w:r w:rsidRPr="00CE5B9E">
        <w:t>2022, outlines the</w:t>
      </w:r>
      <w:r w:rsidR="00EB2618">
        <w:t xml:space="preserve"> commitment of </w:t>
      </w:r>
      <w:r w:rsidR="008660C1">
        <w:t>Commonwealth,</w:t>
      </w:r>
      <w:r w:rsidRPr="00CE5B9E">
        <w:t xml:space="preserve"> state and territory governments to reducing the incidence of silicosis and other dust diseases</w:t>
      </w:r>
      <w:r w:rsidR="00EB2618">
        <w:t>.</w:t>
      </w:r>
    </w:p>
    <w:p w14:paraId="30D2F2A0" w14:textId="49FCEAC2" w:rsidR="009E490E" w:rsidRPr="00CE5B9E" w:rsidRDefault="009E490E" w:rsidP="00F602C1">
      <w:r w:rsidRPr="00CE5B9E">
        <w:t xml:space="preserve">The </w:t>
      </w:r>
      <w:r w:rsidR="00AA770F" w:rsidRPr="00CE5B9E">
        <w:t xml:space="preserve">All of Governments’ Response </w:t>
      </w:r>
      <w:r w:rsidRPr="00CE5B9E">
        <w:t>acknowledged joint deliberate action was required from all levels of government, industr</w:t>
      </w:r>
      <w:r w:rsidR="006B5099">
        <w:t>ies</w:t>
      </w:r>
      <w:r w:rsidRPr="00CE5B9E">
        <w:t>, unions, and workers to drive the required change. The shared objective was the elimination of silicosis amongst workers and increased quality of life for those already impacted, and their families.</w:t>
      </w:r>
      <w:r w:rsidR="00A7476C" w:rsidRPr="00CE5B9E">
        <w:t xml:space="preserve"> </w:t>
      </w:r>
      <w:r w:rsidR="00435AFB">
        <w:t xml:space="preserve">All </w:t>
      </w:r>
      <w:r w:rsidRPr="00CE5B9E">
        <w:t xml:space="preserve">Australian governments supported the </w:t>
      </w:r>
      <w:r w:rsidR="00D86D97">
        <w:t>view expressed by the T</w:t>
      </w:r>
      <w:r w:rsidRPr="00CE5B9E">
        <w:t>askforce that further decisive action was required to better protect workers in dust generating industries and to support affected workers and their families.</w:t>
      </w:r>
    </w:p>
    <w:p w14:paraId="2F86662C" w14:textId="13B7CEE7" w:rsidR="00C37D8B" w:rsidRDefault="00A729A5" w:rsidP="00F3357C">
      <w:r w:rsidRPr="00CE5B9E">
        <w:t xml:space="preserve">In the </w:t>
      </w:r>
      <w:r w:rsidR="00AA770F" w:rsidRPr="00CE5B9E">
        <w:t>All of Governments’ Response</w:t>
      </w:r>
      <w:r w:rsidRPr="00CE5B9E">
        <w:t xml:space="preserve"> </w:t>
      </w:r>
      <w:r w:rsidR="007C5DDD" w:rsidRPr="00CE5B9E">
        <w:t xml:space="preserve">Australian governments </w:t>
      </w:r>
      <w:r w:rsidR="003C6B37" w:rsidRPr="00CE5B9E">
        <w:t>have</w:t>
      </w:r>
      <w:r w:rsidR="007C5DDD" w:rsidRPr="00CE5B9E">
        <w:t xml:space="preserve"> agreed to </w:t>
      </w:r>
      <w:r w:rsidR="003C6B37" w:rsidRPr="00CE5B9E">
        <w:t xml:space="preserve">support all </w:t>
      </w:r>
      <w:r w:rsidR="009712D1" w:rsidRPr="00CE5B9E">
        <w:t>recommendations</w:t>
      </w:r>
      <w:r w:rsidR="003C6B37" w:rsidRPr="00CE5B9E">
        <w:t xml:space="preserve"> except recommendation 1d and 5a.</w:t>
      </w:r>
    </w:p>
    <w:p w14:paraId="19AAF769" w14:textId="66D53A89" w:rsidR="008723BA" w:rsidRDefault="008723BA" w:rsidP="00CA31C9">
      <w:pPr>
        <w:pStyle w:val="ListBullet"/>
      </w:pPr>
      <w:r>
        <w:t xml:space="preserve">Recommendation </w:t>
      </w:r>
      <w:r w:rsidRPr="00CE5B9E">
        <w:t xml:space="preserve">1d, Australian governments noted the challenges of commencing the importation ban of engineered stone products by </w:t>
      </w:r>
      <w:proofErr w:type="gramStart"/>
      <w:r w:rsidRPr="00CE5B9E">
        <w:t>July</w:t>
      </w:r>
      <w:r w:rsidR="0056279A">
        <w:t> </w:t>
      </w:r>
      <w:r w:rsidRPr="00CE5B9E">
        <w:t>2024, and</w:t>
      </w:r>
      <w:proofErr w:type="gramEnd"/>
      <w:r w:rsidRPr="00CE5B9E">
        <w:t xml:space="preserve"> </w:t>
      </w:r>
      <w:r>
        <w:t xml:space="preserve">noted the need to assess the effectiveness of measures to protect workers. </w:t>
      </w:r>
    </w:p>
    <w:p w14:paraId="4EE2254D" w14:textId="4D3659D6" w:rsidR="008723BA" w:rsidRPr="00CE5B9E" w:rsidRDefault="008723BA" w:rsidP="00CA31C9">
      <w:pPr>
        <w:pStyle w:val="ListBullet"/>
      </w:pPr>
      <w:r>
        <w:t>Recommendation 5a, i</w:t>
      </w:r>
      <w:r w:rsidRPr="00CE5B9E">
        <w:t>nstead of funding multidisciplinary teams of medical professionals</w:t>
      </w:r>
      <w:r>
        <w:t xml:space="preserve">, </w:t>
      </w:r>
      <w:r w:rsidRPr="00CE5B9E">
        <w:t>Australian governments recommended medical practitioners use existing multidisciplinary care conference items available on the Medical Benefits Schedule and pledged to review and make appropriate changes to the Medical Benefits Schedule if needed.</w:t>
      </w:r>
    </w:p>
    <w:p w14:paraId="317A3811" w14:textId="713E28FB" w:rsidR="00DB59C7" w:rsidRPr="00CE5B9E" w:rsidRDefault="00DB59C7" w:rsidP="00DB59C7">
      <w:r w:rsidRPr="00CE5B9E">
        <w:t>In response to Recommendation 7b made by the Taskforce, the Commonwealth Government agreed to support the coordination and development of an annual report for submission to</w:t>
      </w:r>
      <w:r w:rsidR="00DD3ED2">
        <w:t xml:space="preserve"> </w:t>
      </w:r>
      <w:r w:rsidRPr="00CE5B9E">
        <w:t xml:space="preserve">Health and WHS </w:t>
      </w:r>
      <w:r w:rsidR="00531CA6">
        <w:t>M</w:t>
      </w:r>
      <w:r w:rsidR="00DD3ED2">
        <w:t>inisters</w:t>
      </w:r>
      <w:r w:rsidRPr="00CE5B9E">
        <w:t xml:space="preserve">. </w:t>
      </w:r>
    </w:p>
    <w:p w14:paraId="79813215" w14:textId="1D0F5260" w:rsidR="00A401FC" w:rsidRPr="00CF6E5E" w:rsidRDefault="00A22321" w:rsidP="004E504C">
      <w:pPr>
        <w:pStyle w:val="Heading3"/>
      </w:pPr>
      <w:bookmarkStart w:id="22" w:name="_Toc182318091"/>
      <w:r w:rsidRPr="00CF6E5E">
        <w:t>National Dust Disease Progress Report April 2022–December 2023</w:t>
      </w:r>
      <w:bookmarkEnd w:id="22"/>
    </w:p>
    <w:p w14:paraId="7E15A2DF" w14:textId="6937E190" w:rsidR="004165AC" w:rsidRDefault="00771083" w:rsidP="00703E02">
      <w:r w:rsidRPr="00CE5B9E">
        <w:t xml:space="preserve">Since release of the </w:t>
      </w:r>
      <w:r w:rsidR="00AA770F" w:rsidRPr="00CE5B9E">
        <w:t>All of Governments’ Response</w:t>
      </w:r>
      <w:r w:rsidRPr="00CE5B9E">
        <w:t>,</w:t>
      </w:r>
      <w:r w:rsidR="00A84319">
        <w:t xml:space="preserve"> </w:t>
      </w:r>
      <w:r w:rsidR="00703E02" w:rsidRPr="00CE5B9E">
        <w:t xml:space="preserve">WHS regulators </w:t>
      </w:r>
      <w:r w:rsidR="00B720AC" w:rsidRPr="00CE5B9E">
        <w:t>in each jurisdiction</w:t>
      </w:r>
      <w:r w:rsidR="00A84319">
        <w:t xml:space="preserve"> have </w:t>
      </w:r>
      <w:bookmarkStart w:id="23" w:name="_Hlk171427963"/>
      <w:r w:rsidR="00857A01" w:rsidRPr="00CE5B9E">
        <w:t>work</w:t>
      </w:r>
      <w:r w:rsidR="003201AF">
        <w:t>ed</w:t>
      </w:r>
      <w:r w:rsidR="00857A01" w:rsidRPr="00CE5B9E">
        <w:t xml:space="preserve"> to implement the Taskforce recommendations</w:t>
      </w:r>
      <w:r w:rsidR="000520F3" w:rsidRPr="00CE5B9E">
        <w:t xml:space="preserve"> by </w:t>
      </w:r>
      <w:r w:rsidR="00F531C1" w:rsidRPr="00CE5B9E">
        <w:t xml:space="preserve">implementing a broad </w:t>
      </w:r>
      <w:r w:rsidR="00F531C1" w:rsidRPr="00CE5B9E">
        <w:lastRenderedPageBreak/>
        <w:t>range of measures to address the increase in silicosis cases, particularly amongst those working with engineered stone</w:t>
      </w:r>
      <w:r w:rsidR="007C577F" w:rsidRPr="00CE5B9E">
        <w:t xml:space="preserve">. </w:t>
      </w:r>
    </w:p>
    <w:p w14:paraId="10C62BF3" w14:textId="7F60A49D" w:rsidR="003E4158" w:rsidRDefault="003E4158" w:rsidP="00703E02">
      <w:r w:rsidRPr="00CE5B9E">
        <w:t xml:space="preserve">The </w:t>
      </w:r>
      <w:r w:rsidR="00A22321" w:rsidRPr="00CF6E5E">
        <w:rPr>
          <w:rStyle w:val="Emphasis"/>
        </w:rPr>
        <w:t>National Dust Disease Progress Report April 2022</w:t>
      </w:r>
      <w:r w:rsidR="00A22321" w:rsidRPr="00CF6E5E">
        <w:t>–</w:t>
      </w:r>
      <w:r w:rsidR="00A22321" w:rsidRPr="00CF6E5E">
        <w:rPr>
          <w:rStyle w:val="Emphasis"/>
        </w:rPr>
        <w:t>December 2023</w:t>
      </w:r>
      <w:r w:rsidR="00A22321" w:rsidRPr="00CF6E5E" w:rsidDel="00A22321">
        <w:rPr>
          <w:rStyle w:val="Emphasis"/>
        </w:rPr>
        <w:t xml:space="preserve"> </w:t>
      </w:r>
      <w:r>
        <w:t xml:space="preserve">(Progress Report) has been </w:t>
      </w:r>
      <w:r w:rsidRPr="00CA5B3C">
        <w:t>developed by the Department of Health and Aged care, with feedback from the Department of Employment and Workplace Relations, Safe Work</w:t>
      </w:r>
      <w:r>
        <w:t xml:space="preserve"> Australia and state and territory WHS agencies.</w:t>
      </w:r>
    </w:p>
    <w:p w14:paraId="5F222EE5" w14:textId="5B489E93" w:rsidR="00E8776F" w:rsidRDefault="004165AC" w:rsidP="005A0021">
      <w:r w:rsidRPr="0052223E">
        <w:t xml:space="preserve">Part A of this report summarises national initiatives and programs undertaken by </w:t>
      </w:r>
      <w:r w:rsidR="005C0075">
        <w:t>C</w:t>
      </w:r>
      <w:r w:rsidRPr="0052223E">
        <w:t>ommonwealth agencies</w:t>
      </w:r>
      <w:r w:rsidR="00B34EFA">
        <w:t xml:space="preserve"> and</w:t>
      </w:r>
      <w:r w:rsidRPr="0052223E">
        <w:t xml:space="preserve"> Safe Work Australia</w:t>
      </w:r>
      <w:r>
        <w:t xml:space="preserve">. </w:t>
      </w:r>
      <w:r w:rsidRPr="00CE5B9E">
        <w:t>Safe Work Australia is</w:t>
      </w:r>
      <w:r w:rsidR="00396D08">
        <w:t xml:space="preserve"> the</w:t>
      </w:r>
      <w:r w:rsidRPr="00CE5B9E">
        <w:t xml:space="preserve"> </w:t>
      </w:r>
      <w:r w:rsidRPr="0052223E">
        <w:t>national</w:t>
      </w:r>
      <w:r w:rsidR="00FF5314" w:rsidRPr="0052223E">
        <w:t xml:space="preserve"> WHS and </w:t>
      </w:r>
      <w:r w:rsidR="005A0021">
        <w:t>w</w:t>
      </w:r>
      <w:r w:rsidR="00FF5314" w:rsidRPr="0052223E">
        <w:t xml:space="preserve">orkers’ </w:t>
      </w:r>
      <w:r w:rsidR="005A0021">
        <w:t>c</w:t>
      </w:r>
      <w:r w:rsidR="00FF5314" w:rsidRPr="0052223E">
        <w:t>ompensation</w:t>
      </w:r>
      <w:r w:rsidRPr="0052223E">
        <w:t xml:space="preserve"> policy body</w:t>
      </w:r>
      <w:r>
        <w:t xml:space="preserve">. The work of Safe Work Australia includes </w:t>
      </w:r>
      <w:r w:rsidRPr="00CE5B9E">
        <w:t>developing and evaluating national policy to improve WHS and workers' compensation arrangements across Australia, including the model WHS laws</w:t>
      </w:r>
      <w:r w:rsidRPr="0052223E">
        <w:t>.</w:t>
      </w:r>
      <w:r w:rsidR="0052223E" w:rsidRPr="0052223E">
        <w:t xml:space="preserve"> </w:t>
      </w:r>
    </w:p>
    <w:p w14:paraId="5E9E8770" w14:textId="4610BFBE" w:rsidR="0052223E" w:rsidRPr="0052223E" w:rsidRDefault="002E6ADE" w:rsidP="005A0021">
      <w:r>
        <w:t xml:space="preserve">Jurisdictions </w:t>
      </w:r>
      <w:r w:rsidR="004165AC" w:rsidRPr="00CE5B9E">
        <w:t xml:space="preserve">are responsible for regulating and enforcing WHS laws </w:t>
      </w:r>
      <w:r w:rsidR="004165AC">
        <w:t xml:space="preserve">and each </w:t>
      </w:r>
      <w:r w:rsidR="009C26B8" w:rsidRPr="0052223E">
        <w:t xml:space="preserve">have </w:t>
      </w:r>
      <w:r w:rsidR="004165AC">
        <w:t xml:space="preserve">their own regulator to monitor and ensure compliance. Regulators in each jurisdiction have </w:t>
      </w:r>
      <w:r w:rsidR="00725141">
        <w:t>completed</w:t>
      </w:r>
      <w:r w:rsidR="009C26B8" w:rsidRPr="0052223E">
        <w:t xml:space="preserve"> significant work </w:t>
      </w:r>
      <w:r w:rsidR="004165AC">
        <w:t>toward</w:t>
      </w:r>
      <w:r w:rsidR="009C26B8" w:rsidRPr="0052223E">
        <w:t xml:space="preserve"> </w:t>
      </w:r>
      <w:bookmarkStart w:id="24" w:name="_Hlk171687301"/>
      <w:r w:rsidR="009C26B8" w:rsidRPr="0052223E">
        <w:t>implementing Taskforce recommendations and have provided the Department of Health and Aged Care with summaries of activities</w:t>
      </w:r>
      <w:r w:rsidR="009C26B8">
        <w:t xml:space="preserve"> </w:t>
      </w:r>
      <w:r w:rsidR="004165AC">
        <w:t>they have undertaken. These can be found</w:t>
      </w:r>
      <w:r w:rsidR="009C26B8">
        <w:t xml:space="preserve"> in Part B</w:t>
      </w:r>
      <w:r w:rsidR="004165AC">
        <w:t xml:space="preserve"> of this report.</w:t>
      </w:r>
    </w:p>
    <w:bookmarkEnd w:id="23"/>
    <w:bookmarkEnd w:id="24"/>
    <w:p w14:paraId="0B7CC8F4" w14:textId="77777777" w:rsidR="009E490E" w:rsidRPr="00CF6E5E" w:rsidRDefault="009E490E" w:rsidP="00CF6E5E">
      <w:r w:rsidRPr="00CF6E5E">
        <w:br w:type="page"/>
      </w:r>
    </w:p>
    <w:p w14:paraId="571294C9" w14:textId="10B527EE" w:rsidR="003D5CD2" w:rsidRPr="00CE5B9E" w:rsidRDefault="00DD228A" w:rsidP="00225EC8">
      <w:pPr>
        <w:pStyle w:val="Heading2"/>
      </w:pPr>
      <w:bookmarkStart w:id="25" w:name="_Toc174548308"/>
      <w:bookmarkStart w:id="26" w:name="_Toc182318092"/>
      <w:bookmarkStart w:id="27" w:name="_Toc166511575"/>
      <w:r>
        <w:lastRenderedPageBreak/>
        <w:t xml:space="preserve">Part A: National </w:t>
      </w:r>
      <w:r w:rsidR="00527CFB">
        <w:t>I</w:t>
      </w:r>
      <w:r>
        <w:t xml:space="preserve">nitiatives and </w:t>
      </w:r>
      <w:r w:rsidR="00527CFB">
        <w:t>P</w:t>
      </w:r>
      <w:r>
        <w:t>rograms</w:t>
      </w:r>
      <w:bookmarkEnd w:id="25"/>
      <w:bookmarkEnd w:id="26"/>
      <w:r>
        <w:t xml:space="preserve"> </w:t>
      </w:r>
    </w:p>
    <w:p w14:paraId="4D35F8C7" w14:textId="0B095B95" w:rsidR="009E490E" w:rsidRPr="00CF6E5E" w:rsidRDefault="009E490E" w:rsidP="00CF6E5E">
      <w:pPr>
        <w:pStyle w:val="Heading3"/>
      </w:pPr>
      <w:bookmarkStart w:id="28" w:name="_Toc174548309"/>
      <w:bookmarkStart w:id="29" w:name="_Toc182318093"/>
      <w:r w:rsidRPr="00CF6E5E">
        <w:t>Recommendation 1:</w:t>
      </w:r>
      <w:r w:rsidR="00360F36" w:rsidRPr="00CF6E5E">
        <w:t xml:space="preserve"> Work health and safety measures</w:t>
      </w:r>
      <w:bookmarkEnd w:id="27"/>
      <w:bookmarkEnd w:id="28"/>
      <w:bookmarkEnd w:id="29"/>
    </w:p>
    <w:tbl>
      <w:tblPr>
        <w:tblStyle w:val="TableGrid"/>
        <w:tblW w:w="0" w:type="auto"/>
        <w:jc w:val="center"/>
        <w:tblBorders>
          <w:top w:val="none" w:sz="0" w:space="0" w:color="auto"/>
          <w:bottom w:val="none" w:sz="0" w:space="0" w:color="auto"/>
          <w:insideH w:val="none" w:sz="0" w:space="0" w:color="auto"/>
        </w:tblBorders>
        <w:tblLook w:val="04A0" w:firstRow="1" w:lastRow="0" w:firstColumn="1" w:lastColumn="0" w:noHBand="0" w:noVBand="1"/>
      </w:tblPr>
      <w:tblGrid>
        <w:gridCol w:w="9492"/>
      </w:tblGrid>
      <w:tr w:rsidR="009E490E" w:rsidRPr="00CE5B9E" w14:paraId="515AFDF3" w14:textId="77777777" w:rsidTr="003272CB">
        <w:trPr>
          <w:cnfStyle w:val="100000000000" w:firstRow="1" w:lastRow="0" w:firstColumn="0" w:lastColumn="0" w:oddVBand="0" w:evenVBand="0" w:oddHBand="0" w:evenHBand="0" w:firstRowFirstColumn="0" w:firstRowLastColumn="0" w:lastRowFirstColumn="0" w:lastRowLastColumn="0"/>
          <w:trHeight w:val="1191"/>
          <w:jc w:val="center"/>
        </w:trPr>
        <w:tc>
          <w:tcPr>
            <w:tcW w:w="9493" w:type="dxa"/>
            <w:shd w:val="clear" w:color="auto" w:fill="033636"/>
          </w:tcPr>
          <w:p w14:paraId="2A95D6B7" w14:textId="3E4CE5DA" w:rsidR="009E490E" w:rsidRPr="00CF6E5E" w:rsidRDefault="009E490E" w:rsidP="00CF6E5E">
            <w:bookmarkStart w:id="30" w:name="_Toc162953346"/>
            <w:bookmarkStart w:id="31" w:name="_Toc166511576"/>
            <w:bookmarkStart w:id="32" w:name="_Hlk149656092"/>
            <w:r w:rsidRPr="00CF6E5E">
              <w:t>Strengthen work health and safety measures to ensure workers are protected from exposure to respirable crystalline silica and its devastating consequences. Maintaining the status quo is not acceptable.</w:t>
            </w:r>
            <w:bookmarkEnd w:id="30"/>
            <w:bookmarkEnd w:id="31"/>
            <w:r w:rsidRPr="00CF6E5E">
              <w:t xml:space="preserve"> </w:t>
            </w:r>
          </w:p>
        </w:tc>
      </w:tr>
      <w:tr w:rsidR="009E490E" w:rsidRPr="00CE5B9E" w14:paraId="3D92F5DF" w14:textId="77777777" w:rsidTr="00F1674D">
        <w:trPr>
          <w:cnfStyle w:val="000000100000" w:firstRow="0" w:lastRow="0" w:firstColumn="0" w:lastColumn="0" w:oddVBand="0" w:evenVBand="0" w:oddHBand="1" w:evenHBand="0" w:firstRowFirstColumn="0" w:firstRowLastColumn="0" w:lastRowFirstColumn="0" w:lastRowLastColumn="0"/>
          <w:trHeight w:val="5235"/>
          <w:jc w:val="center"/>
        </w:trPr>
        <w:tc>
          <w:tcPr>
            <w:tcW w:w="9493" w:type="dxa"/>
            <w:shd w:val="clear" w:color="auto" w:fill="00DCA1"/>
          </w:tcPr>
          <w:p w14:paraId="2ACD3A75" w14:textId="69C9CC7D" w:rsidR="009E490E" w:rsidRPr="00386134" w:rsidRDefault="00DF0DE5" w:rsidP="00CA31C9">
            <w:pPr>
              <w:pStyle w:val="Tabletextleft"/>
            </w:pPr>
            <w:r w:rsidRPr="00386134">
              <w:t xml:space="preserve">1a. </w:t>
            </w:r>
            <w:r w:rsidR="009E490E" w:rsidRPr="00386134">
              <w:t>Take immediate action to ensure that businesses working with engineered stone demonstrate that they:</w:t>
            </w:r>
          </w:p>
          <w:p w14:paraId="1E48528D" w14:textId="6A564141" w:rsidR="009E490E" w:rsidRPr="00CE5B9E" w:rsidRDefault="007F24F3" w:rsidP="00CA31C9">
            <w:pPr>
              <w:pStyle w:val="Tablelistbullet"/>
            </w:pPr>
            <w:r>
              <w:t>e</w:t>
            </w:r>
            <w:r w:rsidR="009E490E" w:rsidRPr="00CE5B9E">
              <w:t xml:space="preserve">ffectively and continuously manage the risks for workers associated with working with engineered </w:t>
            </w:r>
            <w:proofErr w:type="gramStart"/>
            <w:r w:rsidR="009E490E" w:rsidRPr="00CE5B9E">
              <w:t>stone;</w:t>
            </w:r>
            <w:proofErr w:type="gramEnd"/>
          </w:p>
          <w:p w14:paraId="5793BFF7" w14:textId="0144DEDB" w:rsidR="009E490E" w:rsidRPr="00CE5B9E" w:rsidRDefault="007F24F3" w:rsidP="00CA31C9">
            <w:pPr>
              <w:pStyle w:val="Tablelistbullet"/>
            </w:pPr>
            <w:r>
              <w:t>r</w:t>
            </w:r>
            <w:r w:rsidR="009E490E" w:rsidRPr="00CE5B9E">
              <w:t>egularly monitor and record silica dust levels in the workplace, and have these results validated by an appropriately trained occupational hygienist; and</w:t>
            </w:r>
          </w:p>
          <w:p w14:paraId="4B79E8CD" w14:textId="3811946D" w:rsidR="009E490E" w:rsidRPr="00CE5B9E" w:rsidRDefault="007F24F3" w:rsidP="00CA31C9">
            <w:pPr>
              <w:pStyle w:val="Tablelistbullet"/>
            </w:pPr>
            <w:r>
              <w:t>c</w:t>
            </w:r>
            <w:r w:rsidR="009E490E" w:rsidRPr="00CE5B9E">
              <w:t>onduct regular health monitoring of all workers exposed to respirable crystalline silica.</w:t>
            </w:r>
          </w:p>
          <w:p w14:paraId="2B08E75D" w14:textId="77777777" w:rsidR="00ED7A1B" w:rsidRPr="00386134" w:rsidRDefault="00ED7A1B" w:rsidP="00CA31C9">
            <w:pPr>
              <w:pStyle w:val="Tabletextleft"/>
            </w:pPr>
            <w:r w:rsidRPr="00386134">
              <w:t>1b. Greater priority be given to work health and safety monitoring and compliance activities where workers are at risk of exposure to respirable crystalline silica. Specific consideration should be given to:</w:t>
            </w:r>
          </w:p>
          <w:p w14:paraId="1FC68C06" w14:textId="6AC18DF6" w:rsidR="00426373" w:rsidRPr="00CE5B9E" w:rsidRDefault="007F24F3" w:rsidP="00CA31C9">
            <w:pPr>
              <w:pStyle w:val="Tablelistbullet"/>
            </w:pPr>
            <w:r>
              <w:t>d</w:t>
            </w:r>
            <w:r w:rsidR="00ED7A1B" w:rsidRPr="00CE5B9E">
              <w:t>evelopment and introduction of an industry funding model to support ongoing regulatory activities; and</w:t>
            </w:r>
          </w:p>
          <w:p w14:paraId="5A385147" w14:textId="000F2709" w:rsidR="00B34C6E" w:rsidRPr="009A5102" w:rsidRDefault="007F24F3" w:rsidP="00CA31C9">
            <w:pPr>
              <w:pStyle w:val="Tablelistbullet"/>
            </w:pPr>
            <w:r>
              <w:t>i</w:t>
            </w:r>
            <w:r w:rsidR="00ED7A1B" w:rsidRPr="00CE5B9E">
              <w:t>ncreased frequency and robustness of workplace inspections and better promotion of actions taken by WHS regulators.</w:t>
            </w:r>
          </w:p>
        </w:tc>
      </w:tr>
    </w:tbl>
    <w:p w14:paraId="309A91FD" w14:textId="445EBA76" w:rsidR="0051098C" w:rsidRPr="0078768D" w:rsidRDefault="003E7BD0" w:rsidP="0051098C">
      <w:r>
        <w:t xml:space="preserve">As the </w:t>
      </w:r>
      <w:r w:rsidR="002D3BCB" w:rsidRPr="0015594E">
        <w:t xml:space="preserve">national </w:t>
      </w:r>
      <w:r w:rsidR="009E490E" w:rsidRPr="00CE5B9E">
        <w:t>policy</w:t>
      </w:r>
      <w:r w:rsidR="0051098C" w:rsidRPr="0078768D">
        <w:t xml:space="preserve"> body</w:t>
      </w:r>
      <w:r w:rsidR="009E490E" w:rsidRPr="00CE5B9E">
        <w:t xml:space="preserve"> relating to WHS and workers’ compensation</w:t>
      </w:r>
      <w:r w:rsidR="0051098C" w:rsidRPr="0078768D">
        <w:t xml:space="preserve">, Safe Work Australia has </w:t>
      </w:r>
      <w:r w:rsidR="009E490E" w:rsidRPr="00CE5B9E">
        <w:t>undertaken significant work to address the increase in silicosis in workers, particularly in the engineered stone industry</w:t>
      </w:r>
      <w:r w:rsidR="0051098C" w:rsidRPr="0078768D">
        <w:t>.</w:t>
      </w:r>
    </w:p>
    <w:p w14:paraId="6FD055C8" w14:textId="521B3FAC" w:rsidR="009E490E" w:rsidRPr="00CE5B9E" w:rsidRDefault="009E490E" w:rsidP="00DF0DE5">
      <w:r w:rsidRPr="00CE5B9E">
        <w:t>On 23</w:t>
      </w:r>
      <w:r w:rsidR="0056279A">
        <w:t> </w:t>
      </w:r>
      <w:r w:rsidRPr="00CE5B9E">
        <w:t>February</w:t>
      </w:r>
      <w:r w:rsidR="0056279A">
        <w:t> </w:t>
      </w:r>
      <w:r w:rsidRPr="00CE5B9E">
        <w:t xml:space="preserve">2023 Safe Work Australia published </w:t>
      </w:r>
      <w:r w:rsidR="005400D3" w:rsidRPr="00CE5B9E">
        <w:t>t</w:t>
      </w:r>
      <w:r w:rsidRPr="00CE5B9E">
        <w:t xml:space="preserve">he </w:t>
      </w:r>
      <w:r w:rsidRPr="00CF6E5E">
        <w:rPr>
          <w:rStyle w:val="Emphasis"/>
        </w:rPr>
        <w:t>Australian Work Health and Safety Strategy 2023</w:t>
      </w:r>
      <w:r w:rsidR="00597107" w:rsidRPr="00CF6E5E">
        <w:rPr>
          <w:rStyle w:val="Emphasis"/>
        </w:rPr>
        <w:t>–</w:t>
      </w:r>
      <w:r w:rsidRPr="00CF6E5E">
        <w:rPr>
          <w:rStyle w:val="Emphasis"/>
        </w:rPr>
        <w:t>2033</w:t>
      </w:r>
      <w:r w:rsidRPr="00CE5B9E">
        <w:t>. Occupational lung disease</w:t>
      </w:r>
      <w:r w:rsidR="006A7A91">
        <w:t>s</w:t>
      </w:r>
      <w:r w:rsidRPr="00CE5B9E">
        <w:t>, including silicosis, remain a key priority with related targets to reduce the frequency rate of work-related respiratory disease by 20% and no new cases of accelerated silicosis by 2033.</w:t>
      </w:r>
    </w:p>
    <w:p w14:paraId="2677BED0" w14:textId="5E4BE8C2" w:rsidR="009E490E" w:rsidRPr="00CE5B9E" w:rsidRDefault="009E490E" w:rsidP="00DF0DE5">
      <w:r w:rsidRPr="00CE5B9E">
        <w:t>On 23</w:t>
      </w:r>
      <w:r w:rsidR="0056279A">
        <w:t> </w:t>
      </w:r>
      <w:r w:rsidRPr="00CE5B9E">
        <w:t>March</w:t>
      </w:r>
      <w:r w:rsidR="0056279A">
        <w:t> </w:t>
      </w:r>
      <w:r w:rsidRPr="00CE5B9E">
        <w:t xml:space="preserve">2023 Safe Work Australia Members agreed to further reduce the </w:t>
      </w:r>
      <w:r w:rsidR="00882624">
        <w:t>8</w:t>
      </w:r>
      <w:r w:rsidR="007165FF" w:rsidRPr="00CE5B9E">
        <w:t>-hour</w:t>
      </w:r>
      <w:r w:rsidRPr="00CE5B9E">
        <w:t xml:space="preserve"> time-weighted average workplace exposure standard for RCS from 0.05 mg/m</w:t>
      </w:r>
      <w:r w:rsidRPr="000601C4">
        <w:rPr>
          <w:vertAlign w:val="superscript"/>
        </w:rPr>
        <w:t>3</w:t>
      </w:r>
      <w:r w:rsidRPr="00CE5B9E">
        <w:t xml:space="preserve"> to a health-based limit of 0.025 mg/m</w:t>
      </w:r>
      <w:r w:rsidRPr="000601C4">
        <w:rPr>
          <w:vertAlign w:val="superscript"/>
        </w:rPr>
        <w:t>3</w:t>
      </w:r>
      <w:r w:rsidR="00A56AC5">
        <w:t>.</w:t>
      </w:r>
    </w:p>
    <w:p w14:paraId="5ADFED6E" w14:textId="77777777" w:rsidR="00DD3BE4" w:rsidRDefault="00DD3BE4" w:rsidP="00DF0DE5">
      <w:r>
        <w:br w:type="page"/>
      </w:r>
    </w:p>
    <w:p w14:paraId="5BA473D2" w14:textId="4E325F34" w:rsidR="00EE14CB" w:rsidRPr="00CE5B9E" w:rsidRDefault="009E490E" w:rsidP="00DF0DE5">
      <w:r w:rsidRPr="00CE5B9E">
        <w:lastRenderedPageBreak/>
        <w:t>On 26</w:t>
      </w:r>
      <w:r w:rsidR="0056279A">
        <w:t> </w:t>
      </w:r>
      <w:r w:rsidRPr="00CE5B9E">
        <w:t>May</w:t>
      </w:r>
      <w:r w:rsidR="0056279A">
        <w:t> </w:t>
      </w:r>
      <w:r w:rsidRPr="00CE5B9E">
        <w:t xml:space="preserve">2023, Safe Work Australia announced the </w:t>
      </w:r>
      <w:r w:rsidRPr="00CF6E5E">
        <w:rPr>
          <w:rStyle w:val="Emphasis"/>
        </w:rPr>
        <w:t>Model Work Health and Safety Regulations (Engineered Stone) Amendment 2023</w:t>
      </w:r>
      <w:r w:rsidRPr="00CE5B9E">
        <w:t xml:space="preserve">. This amendment introduced an express prohibition on the uncontrolled processing of engineered stone. </w:t>
      </w:r>
      <w:r w:rsidR="00105AB6">
        <w:t>Under this legislation the p</w:t>
      </w:r>
      <w:r w:rsidRPr="00CE5B9E">
        <w:t>rocessing of engineered stone will be considered controlled if</w:t>
      </w:r>
      <w:r w:rsidR="00105AB6">
        <w:t>:</w:t>
      </w:r>
    </w:p>
    <w:p w14:paraId="4EFC177B" w14:textId="16C149BA" w:rsidR="009E490E" w:rsidRPr="00CE5B9E" w:rsidRDefault="009E490E" w:rsidP="00CF6E5E">
      <w:pPr>
        <w:pStyle w:val="ListNumber3"/>
        <w:ind w:left="357" w:hanging="357"/>
      </w:pPr>
      <w:r w:rsidRPr="00CE5B9E">
        <w:t>at least one of the following systems is used:</w:t>
      </w:r>
    </w:p>
    <w:p w14:paraId="381D9B82" w14:textId="153AE839" w:rsidR="009E490E" w:rsidRPr="00CF6E5E" w:rsidRDefault="00B52CAA" w:rsidP="00CF6E5E">
      <w:pPr>
        <w:pStyle w:val="ListBullet3"/>
      </w:pPr>
      <w:r w:rsidRPr="00CF6E5E">
        <w:t>a</w:t>
      </w:r>
      <w:r w:rsidR="009E490E" w:rsidRPr="00CF6E5E">
        <w:t xml:space="preserve"> water delivery system that supplies a continuous feed of water over the area being cut to suppress the generation of dust</w:t>
      </w:r>
      <w:r w:rsidRPr="00CF6E5E">
        <w:t>,</w:t>
      </w:r>
    </w:p>
    <w:p w14:paraId="62E38B30" w14:textId="16500B9A" w:rsidR="009E490E" w:rsidRPr="00CF6E5E" w:rsidRDefault="00B52CAA" w:rsidP="00CF6E5E">
      <w:pPr>
        <w:pStyle w:val="ListBullet3"/>
      </w:pPr>
      <w:r w:rsidRPr="00CF6E5E">
        <w:t>a</w:t>
      </w:r>
      <w:r w:rsidR="009E490E" w:rsidRPr="00CF6E5E">
        <w:t>n on-tool extraction system, or</w:t>
      </w:r>
    </w:p>
    <w:p w14:paraId="4E5F9CC9" w14:textId="16ABBA4C" w:rsidR="00EE14CB" w:rsidRPr="00CE5B9E" w:rsidRDefault="00B52CAA" w:rsidP="00CF6E5E">
      <w:pPr>
        <w:pStyle w:val="ListBullet3"/>
      </w:pPr>
      <w:r w:rsidRPr="00CF6E5E">
        <w:t>a</w:t>
      </w:r>
      <w:r w:rsidR="009E490E" w:rsidRPr="00CF6E5E">
        <w:t xml:space="preserve"> local exhaust</w:t>
      </w:r>
      <w:r w:rsidR="009E490E" w:rsidRPr="00CE5B9E">
        <w:t xml:space="preserve"> ventilation system; and</w:t>
      </w:r>
    </w:p>
    <w:p w14:paraId="450E9785" w14:textId="1AD1F9C6" w:rsidR="009E490E" w:rsidRPr="00CF6E5E" w:rsidRDefault="009E490E" w:rsidP="00CF6E5E">
      <w:pPr>
        <w:pStyle w:val="ListNumber3"/>
        <w:ind w:left="357" w:hanging="357"/>
      </w:pPr>
      <w:r w:rsidRPr="00CF6E5E">
        <w:t>each worker who is processing engineered stone is provided with respiratory protective equipment.</w:t>
      </w:r>
    </w:p>
    <w:p w14:paraId="5BD7B49D" w14:textId="3E7D6168" w:rsidR="00EE14CB" w:rsidRPr="00CE5B9E" w:rsidRDefault="009E490E" w:rsidP="00DF0DE5">
      <w:r w:rsidRPr="00CE5B9E">
        <w:t xml:space="preserve">The amendment has been implemented in the </w:t>
      </w:r>
      <w:r w:rsidRPr="00603A8F">
        <w:t xml:space="preserve">WHS </w:t>
      </w:r>
      <w:r w:rsidR="00BB0BE7" w:rsidRPr="00603A8F">
        <w:t>r</w:t>
      </w:r>
      <w:r w:rsidRPr="00603A8F">
        <w:t>egulations</w:t>
      </w:r>
      <w:r w:rsidRPr="00CE5B9E">
        <w:t xml:space="preserve"> of South Australia and the Commonwealth. New South Wales, the Australian Capital Territory, Western Australia and Victoria already had similar regulations in place.</w:t>
      </w:r>
      <w:r w:rsidR="0024771A">
        <w:t xml:space="preserve"> The Northe</w:t>
      </w:r>
      <w:r w:rsidR="00CE4F01">
        <w:t>r</w:t>
      </w:r>
      <w:r w:rsidR="0024771A">
        <w:t>n Territory, Queensland and Tasmania introduced these amendments after 31 December 2023.</w:t>
      </w:r>
    </w:p>
    <w:p w14:paraId="7D38C911" w14:textId="255B33DF" w:rsidR="009E490E" w:rsidRPr="00CE5B9E" w:rsidRDefault="009E490E" w:rsidP="00DF0DE5">
      <w:r w:rsidRPr="00CE5B9E">
        <w:t xml:space="preserve">Safe Work Australia has also undertaken significant communications </w:t>
      </w:r>
      <w:r w:rsidR="00105AB6">
        <w:t>activity</w:t>
      </w:r>
      <w:r w:rsidRPr="00CE5B9E">
        <w:t xml:space="preserve"> to raise awareness of the need to reduce exposure to silica dust and prevent silicosis and silica-related diseases. Many of these actions have included developing resources and materials as part of Safe Work Australia’s </w:t>
      </w:r>
      <w:r w:rsidR="000036CA">
        <w:t>e</w:t>
      </w:r>
      <w:r w:rsidRPr="00CE5B9E">
        <w:t xml:space="preserve">ducation and </w:t>
      </w:r>
      <w:r w:rsidR="000036CA">
        <w:t>c</w:t>
      </w:r>
      <w:r w:rsidRPr="00CE5B9E">
        <w:t xml:space="preserve">ommunication </w:t>
      </w:r>
      <w:r w:rsidR="000036CA">
        <w:t>f</w:t>
      </w:r>
      <w:r w:rsidRPr="00CE5B9E">
        <w:t>unction including:</w:t>
      </w:r>
    </w:p>
    <w:p w14:paraId="06868FCF" w14:textId="24F027BC" w:rsidR="009E490E" w:rsidRPr="00CE5B9E" w:rsidRDefault="009E490E" w:rsidP="00CF6E5E">
      <w:pPr>
        <w:pStyle w:val="ListBullet3"/>
      </w:pPr>
      <w:r w:rsidRPr="00CE5B9E">
        <w:t xml:space="preserve">publishing the </w:t>
      </w:r>
      <w:hyperlink r:id="rId13" w:history="1">
        <w:r w:rsidRPr="00CE5B9E">
          <w:rPr>
            <w:rStyle w:val="Hyperlink"/>
            <w:i/>
            <w:iCs/>
          </w:rPr>
          <w:t xml:space="preserve">Working </w:t>
        </w:r>
        <w:r w:rsidR="00E960B6" w:rsidRPr="00CE5B9E">
          <w:rPr>
            <w:rStyle w:val="Hyperlink"/>
            <w:i/>
            <w:iCs/>
          </w:rPr>
          <w:t>with Silica and Silica Containing Products Guide</w:t>
        </w:r>
      </w:hyperlink>
      <w:r w:rsidRPr="00CE5B9E">
        <w:t xml:space="preserve"> and translating this into 6 other languages</w:t>
      </w:r>
    </w:p>
    <w:p w14:paraId="7347AAC6" w14:textId="73541E9F" w:rsidR="009E490E" w:rsidRPr="00CE5B9E" w:rsidRDefault="009E490E" w:rsidP="00CF6E5E">
      <w:pPr>
        <w:pStyle w:val="ListBullet3"/>
      </w:pPr>
      <w:r w:rsidRPr="00CE5B9E">
        <w:t xml:space="preserve">publishing the </w:t>
      </w:r>
      <w:hyperlink r:id="rId14" w:history="1">
        <w:r w:rsidR="00E960B6" w:rsidRPr="00CE5B9E">
          <w:rPr>
            <w:rStyle w:val="Hyperlink"/>
            <w:i/>
            <w:iCs/>
          </w:rPr>
          <w:t xml:space="preserve">Model </w:t>
        </w:r>
        <w:r w:rsidRPr="00CE5B9E">
          <w:rPr>
            <w:rStyle w:val="Hyperlink"/>
            <w:i/>
            <w:iCs/>
          </w:rPr>
          <w:t xml:space="preserve">Code </w:t>
        </w:r>
        <w:r w:rsidR="00E960B6" w:rsidRPr="00CE5B9E">
          <w:rPr>
            <w:rStyle w:val="Hyperlink"/>
            <w:i/>
            <w:iCs/>
          </w:rPr>
          <w:t xml:space="preserve">of </w:t>
        </w:r>
        <w:r w:rsidRPr="00CE5B9E">
          <w:rPr>
            <w:rStyle w:val="Hyperlink"/>
            <w:i/>
            <w:iCs/>
          </w:rPr>
          <w:t>Practice</w:t>
        </w:r>
        <w:r w:rsidR="00E960B6" w:rsidRPr="00CE5B9E">
          <w:rPr>
            <w:rStyle w:val="Hyperlink"/>
            <w:i/>
            <w:iCs/>
          </w:rPr>
          <w:t xml:space="preserve">: </w:t>
        </w:r>
        <w:r w:rsidRPr="00CE5B9E">
          <w:rPr>
            <w:rStyle w:val="Hyperlink"/>
            <w:i/>
            <w:iCs/>
          </w:rPr>
          <w:t xml:space="preserve">Managing </w:t>
        </w:r>
        <w:r w:rsidR="00E960B6" w:rsidRPr="00CE5B9E">
          <w:rPr>
            <w:rStyle w:val="Hyperlink"/>
            <w:i/>
            <w:iCs/>
          </w:rPr>
          <w:t>the Risks of Respirable Crystalline Silica from Engineered Stone in the Workplace</w:t>
        </w:r>
      </w:hyperlink>
    </w:p>
    <w:p w14:paraId="1F6F5F13" w14:textId="75C3052B" w:rsidR="009E490E" w:rsidRPr="00CE5B9E" w:rsidRDefault="009E490E" w:rsidP="00CF6E5E">
      <w:pPr>
        <w:pStyle w:val="ListBullet3"/>
      </w:pPr>
      <w:r w:rsidRPr="00CE5B9E">
        <w:t>delivering the ‘</w:t>
      </w:r>
      <w:hyperlink r:id="rId15" w:history="1">
        <w:r w:rsidRPr="00CE5B9E">
          <w:rPr>
            <w:rStyle w:val="Hyperlink"/>
          </w:rPr>
          <w:t>Clean Air. Clear Lungs</w:t>
        </w:r>
      </w:hyperlink>
      <w:r w:rsidRPr="00CE5B9E">
        <w:t>.’ national education and awareness campaign focusing on all occupational lung diseases in 2021 and silica in 2023.</w:t>
      </w:r>
    </w:p>
    <w:p w14:paraId="6EF990BF" w14:textId="77777777" w:rsidR="00105AB6" w:rsidRDefault="00105AB6">
      <w:r>
        <w:br w:type="page"/>
      </w:r>
    </w:p>
    <w:tbl>
      <w:tblPr>
        <w:tblStyle w:val="TableGrid"/>
        <w:tblW w:w="0" w:type="auto"/>
        <w:jc w:val="center"/>
        <w:tblLook w:val="04A0" w:firstRow="1" w:lastRow="0" w:firstColumn="1" w:lastColumn="0" w:noHBand="0" w:noVBand="1"/>
      </w:tblPr>
      <w:tblGrid>
        <w:gridCol w:w="9442"/>
      </w:tblGrid>
      <w:tr w:rsidR="009E490E" w:rsidRPr="00CE5B9E" w14:paraId="772C6DB1" w14:textId="77777777" w:rsidTr="00A27C04">
        <w:trPr>
          <w:cnfStyle w:val="100000000000" w:firstRow="1" w:lastRow="0" w:firstColumn="0" w:lastColumn="0" w:oddVBand="0" w:evenVBand="0" w:oddHBand="0" w:evenHBand="0" w:firstRowFirstColumn="0" w:firstRowLastColumn="0" w:lastRowFirstColumn="0" w:lastRowLastColumn="0"/>
          <w:jc w:val="center"/>
        </w:trPr>
        <w:tc>
          <w:tcPr>
            <w:tcW w:w="9442" w:type="dxa"/>
            <w:tcBorders>
              <w:top w:val="nil"/>
              <w:left w:val="nil"/>
              <w:bottom w:val="nil"/>
              <w:right w:val="nil"/>
            </w:tcBorders>
            <w:shd w:val="clear" w:color="auto" w:fill="00DCA1"/>
          </w:tcPr>
          <w:p w14:paraId="250CCD4B" w14:textId="35D25483" w:rsidR="009E490E" w:rsidRPr="00CE5B9E" w:rsidRDefault="00832AD4" w:rsidP="00386134">
            <w:r w:rsidRPr="00386134">
              <w:lastRenderedPageBreak/>
              <w:t xml:space="preserve">1c. </w:t>
            </w:r>
            <w:r w:rsidR="009E490E" w:rsidRPr="00386134">
              <w:t>Urgently conduct a regulatory impact analysis (RIA) to identify and decide implementation of measures that provide the highest level of protection to workers from the risks associated with respirable crystalline silica generating activities in the engineered stone industry. The RIA must consider:</w:t>
            </w:r>
          </w:p>
        </w:tc>
      </w:tr>
      <w:tr w:rsidR="00386134" w:rsidRPr="00CE5B9E" w14:paraId="2F7A8868" w14:textId="77777777" w:rsidTr="00A27C04">
        <w:trPr>
          <w:cnfStyle w:val="000000100000" w:firstRow="0" w:lastRow="0" w:firstColumn="0" w:lastColumn="0" w:oddVBand="0" w:evenVBand="0" w:oddHBand="1" w:evenHBand="0" w:firstRowFirstColumn="0" w:firstRowLastColumn="0" w:lastRowFirstColumn="0" w:lastRowLastColumn="0"/>
          <w:jc w:val="center"/>
        </w:trPr>
        <w:tc>
          <w:tcPr>
            <w:tcW w:w="9442" w:type="dxa"/>
            <w:tcBorders>
              <w:top w:val="nil"/>
              <w:bottom w:val="nil"/>
            </w:tcBorders>
            <w:shd w:val="clear" w:color="auto" w:fill="00DCA1"/>
          </w:tcPr>
          <w:p w14:paraId="70204F94" w14:textId="3F18044B" w:rsidR="00386134" w:rsidRDefault="00386134" w:rsidP="00CA31C9">
            <w:pPr>
              <w:pStyle w:val="Tablelistbullet"/>
            </w:pPr>
            <w:r>
              <w:t>a licensing scheme or equivalent to restrict access to the product to those businesses that can demonstrate the ability to effectively manage the risks; and</w:t>
            </w:r>
          </w:p>
          <w:p w14:paraId="70740F44" w14:textId="43A583B8" w:rsidR="00386134" w:rsidRPr="00386134" w:rsidRDefault="00386134" w:rsidP="00CA31C9">
            <w:pPr>
              <w:pStyle w:val="Tablelistbullet"/>
            </w:pPr>
            <w:r>
              <w:t>strengthening the health monitoring requirements include contemporary methodologies such as low dose high resolution computerised tomography (HRCT) scans, and to cover all workers at risk of exposure to respirable crystalline silica.</w:t>
            </w:r>
          </w:p>
        </w:tc>
      </w:tr>
      <w:tr w:rsidR="009E490E" w:rsidRPr="00CE5B9E" w14:paraId="0355EE0E" w14:textId="77777777" w:rsidTr="00A27C04">
        <w:trPr>
          <w:jc w:val="center"/>
        </w:trPr>
        <w:tc>
          <w:tcPr>
            <w:tcW w:w="9442" w:type="dxa"/>
            <w:tcBorders>
              <w:top w:val="nil"/>
              <w:bottom w:val="nil"/>
            </w:tcBorders>
            <w:shd w:val="clear" w:color="auto" w:fill="00DCA1"/>
          </w:tcPr>
          <w:p w14:paraId="7E790905" w14:textId="77777777" w:rsidR="009E490E" w:rsidRPr="00386134" w:rsidRDefault="00832AD4" w:rsidP="00CA31C9">
            <w:pPr>
              <w:pStyle w:val="Tabletextleft"/>
            </w:pPr>
            <w:r w:rsidRPr="00386134">
              <w:t xml:space="preserve">1d. </w:t>
            </w:r>
            <w:r w:rsidR="009E490E" w:rsidRPr="00386134">
              <w:t>Commence the processes required to implement a full ban on the importation of some or all engineered stone products if, by July 2024:</w:t>
            </w:r>
          </w:p>
          <w:p w14:paraId="045C1069" w14:textId="6D73F90B" w:rsidR="009E490E" w:rsidRPr="00386134" w:rsidRDefault="00E031BA" w:rsidP="00CA31C9">
            <w:pPr>
              <w:pStyle w:val="Tablelistbullet"/>
            </w:pPr>
            <w:r w:rsidRPr="00386134">
              <w:t>t</w:t>
            </w:r>
            <w:r w:rsidR="009E490E" w:rsidRPr="00386134">
              <w:t>here is no measurable and acceptable improvement in regulatory compliance rates for the engineered stone sector as reported by jurisdictions; and</w:t>
            </w:r>
          </w:p>
          <w:p w14:paraId="5AEE4EE8" w14:textId="68F99A42" w:rsidR="009E490E" w:rsidRPr="00CE5B9E" w:rsidRDefault="00E031BA" w:rsidP="00CA31C9">
            <w:pPr>
              <w:pStyle w:val="Tablelistbullet"/>
            </w:pPr>
            <w:r w:rsidRPr="00386134">
              <w:t>e</w:t>
            </w:r>
            <w:r w:rsidR="009E490E" w:rsidRPr="00386134">
              <w:t>vidence indicates preventative measures are not effectively protecting those working with engineered stone from silicosis and silica-associated diseases.</w:t>
            </w:r>
          </w:p>
        </w:tc>
      </w:tr>
    </w:tbl>
    <w:p w14:paraId="7229264A" w14:textId="76C3D9F8" w:rsidR="009800FD" w:rsidRPr="00386134" w:rsidRDefault="009800FD" w:rsidP="00386134">
      <w:r w:rsidRPr="00386134">
        <w:t xml:space="preserve">Although outside the reporting period, this section includes </w:t>
      </w:r>
      <w:r w:rsidR="0096279B" w:rsidRPr="00386134">
        <w:t>recent WHS regulatory reform</w:t>
      </w:r>
      <w:r w:rsidRPr="00386134">
        <w:t xml:space="preserve">s </w:t>
      </w:r>
      <w:r w:rsidR="0056279A" w:rsidRPr="00386134">
        <w:t>which</w:t>
      </w:r>
      <w:r w:rsidRPr="00386134">
        <w:t xml:space="preserve"> </w:t>
      </w:r>
      <w:r w:rsidR="0096279B" w:rsidRPr="00386134">
        <w:t>address silicosis and silica-related diseases</w:t>
      </w:r>
      <w:r w:rsidR="00F12D8E" w:rsidRPr="00386134">
        <w:t xml:space="preserve"> as these provide important context for </w:t>
      </w:r>
      <w:r w:rsidRPr="00F12D8E">
        <w:rPr>
          <w:lang w:eastAsia="en-AU"/>
        </w:rPr>
        <w:t>future work to regulate and manage workplace risk.</w:t>
      </w:r>
    </w:p>
    <w:p w14:paraId="43659B12" w14:textId="77777777" w:rsidR="009E490E" w:rsidRPr="00CE5B9E" w:rsidRDefault="009E490E" w:rsidP="00CF6E5E">
      <w:pPr>
        <w:pStyle w:val="Heading4"/>
        <w:rPr>
          <w:b w:val="0"/>
        </w:rPr>
      </w:pPr>
      <w:r w:rsidRPr="00CE5B9E">
        <w:t>Regulatory measures to manage workplace risk</w:t>
      </w:r>
    </w:p>
    <w:p w14:paraId="2BFAD7C8" w14:textId="5E660C27" w:rsidR="004B596D" w:rsidRDefault="009E490E" w:rsidP="00B45954">
      <w:r w:rsidRPr="00CE5B9E">
        <w:t xml:space="preserve">In mid-2022, Safe Work Australia published a </w:t>
      </w:r>
      <w:r w:rsidR="00F7716C" w:rsidRPr="00CF6E5E">
        <w:rPr>
          <w:rStyle w:val="Emphasis"/>
        </w:rPr>
        <w:t>Consultation Regulatory Impact Statement</w:t>
      </w:r>
      <w:r w:rsidR="00F7716C" w:rsidRPr="00CE5B9E">
        <w:t xml:space="preserve"> </w:t>
      </w:r>
      <w:r w:rsidRPr="00CE5B9E">
        <w:t xml:space="preserve">(CRIS). The CRIS presented five regulatory and non-regulatory options to manage the risks of </w:t>
      </w:r>
      <w:r w:rsidR="007F255D" w:rsidRPr="00CE5B9E">
        <w:t>RCS</w:t>
      </w:r>
      <w:r w:rsidRPr="00CE5B9E">
        <w:t xml:space="preserve"> in the workplace</w:t>
      </w:r>
      <w:r w:rsidR="00DD3BE4">
        <w:t xml:space="preserve">. </w:t>
      </w:r>
      <w:r w:rsidRPr="00CE5B9E">
        <w:t>Following publication, Safe Work Australia engaged in a 6</w:t>
      </w:r>
      <w:r w:rsidR="0004416D">
        <w:noBreakHyphen/>
      </w:r>
      <w:r w:rsidRPr="00CE5B9E">
        <w:t>week consultation period to seek public and stakeholder feedback on the proposed options and impact analysis. Submissions were received from governments, peak bodies, unions, employer or industry representatives, commercial enterprises, lawyers, insurance groups, academics, and individuals.</w:t>
      </w:r>
    </w:p>
    <w:p w14:paraId="5134F01E" w14:textId="2FDFA017" w:rsidR="009E490E" w:rsidRPr="00CE5B9E" w:rsidRDefault="009E490E" w:rsidP="00F42904">
      <w:pPr>
        <w:rPr>
          <w:lang w:eastAsia="en-GB"/>
        </w:rPr>
      </w:pPr>
      <w:r w:rsidRPr="00CE5B9E">
        <w:t xml:space="preserve">Safe Work Australia then published </w:t>
      </w:r>
      <w:r w:rsidR="00772177">
        <w:t>the</w:t>
      </w:r>
      <w:r w:rsidRPr="00CE5B9E">
        <w:t xml:space="preserve"> </w:t>
      </w:r>
      <w:r w:rsidRPr="00CF6E5E">
        <w:rPr>
          <w:rStyle w:val="Emphasis"/>
        </w:rPr>
        <w:t>Decision Regulatory Impact Statement</w:t>
      </w:r>
      <w:r w:rsidRPr="00CE5B9E">
        <w:t xml:space="preserve"> – </w:t>
      </w:r>
      <w:r w:rsidRPr="00CF6E5E">
        <w:rPr>
          <w:rStyle w:val="Emphasis"/>
        </w:rPr>
        <w:t>Managing the Risks of Respirable Crystalline Silica at Work</w:t>
      </w:r>
      <w:r w:rsidRPr="00CE5B9E">
        <w:t xml:space="preserve"> in February</w:t>
      </w:r>
      <w:r w:rsidR="0056279A">
        <w:t> </w:t>
      </w:r>
      <w:r w:rsidRPr="00CE5B9E">
        <w:t xml:space="preserve">2023. </w:t>
      </w:r>
      <w:r w:rsidR="008D3377" w:rsidRPr="00CE5B9E">
        <w:t>T</w:t>
      </w:r>
      <w:r w:rsidRPr="00CE5B9E">
        <w:t xml:space="preserve">he </w:t>
      </w:r>
      <w:r w:rsidR="00360D12" w:rsidRPr="00CE5B9E">
        <w:t>original</w:t>
      </w:r>
      <w:r w:rsidR="008D3377" w:rsidRPr="00CE5B9E">
        <w:t xml:space="preserve"> </w:t>
      </w:r>
      <w:r w:rsidRPr="00CE5B9E">
        <w:t xml:space="preserve">options were refined in response to </w:t>
      </w:r>
      <w:r w:rsidR="00360D12" w:rsidRPr="00CE5B9E">
        <w:t xml:space="preserve">the </w:t>
      </w:r>
      <w:r w:rsidRPr="00CE5B9E">
        <w:t>consultation</w:t>
      </w:r>
      <w:r w:rsidR="00F42904">
        <w:t xml:space="preserve"> including </w:t>
      </w:r>
      <w:r w:rsidR="008D3377" w:rsidRPr="00CE5B9E">
        <w:t>a</w:t>
      </w:r>
      <w:r w:rsidRPr="00CE5B9E">
        <w:t xml:space="preserve"> new </w:t>
      </w:r>
      <w:r w:rsidR="00F42904">
        <w:t>option</w:t>
      </w:r>
      <w:r w:rsidRPr="00CE5B9E">
        <w:t xml:space="preserve"> exploring the prohibition on the use of engineered stone</w:t>
      </w:r>
      <w:r w:rsidR="00F42904">
        <w:t xml:space="preserve">. </w:t>
      </w:r>
    </w:p>
    <w:p w14:paraId="5590BC45" w14:textId="6BEEE77C" w:rsidR="00811534" w:rsidRDefault="006F7307" w:rsidP="00386134">
      <w:r>
        <w:t>On 28</w:t>
      </w:r>
      <w:r w:rsidR="0056279A">
        <w:t> </w:t>
      </w:r>
      <w:r w:rsidR="00CA4BE3" w:rsidRPr="008619CB">
        <w:t>February</w:t>
      </w:r>
      <w:r w:rsidR="0056279A">
        <w:t> </w:t>
      </w:r>
      <w:r w:rsidR="00CA4BE3" w:rsidRPr="008619CB">
        <w:t>2023, Commonwealth, state and territory WHS Ministers agreed to</w:t>
      </w:r>
      <w:r w:rsidR="004C133E">
        <w:t xml:space="preserve"> </w:t>
      </w:r>
      <w:r w:rsidR="00007A1A">
        <w:t>a range of regulatory and non-regulatory measur</w:t>
      </w:r>
      <w:r w:rsidR="00864B5D">
        <w:t xml:space="preserve">es to better </w:t>
      </w:r>
      <w:r w:rsidR="004C133E">
        <w:t xml:space="preserve">protect workers from exposure to RCS in the workplace. </w:t>
      </w:r>
      <w:r w:rsidR="00DC6D9C">
        <w:t xml:space="preserve">The agreed reforms were informed by </w:t>
      </w:r>
      <w:r w:rsidR="00DC6D9C" w:rsidRPr="008619CB">
        <w:t>Safe Work Australia</w:t>
      </w:r>
      <w:r w:rsidR="00DC6D9C">
        <w:t xml:space="preserve">’s </w:t>
      </w:r>
      <w:r w:rsidR="00DC6D9C" w:rsidRPr="008619CB">
        <w:t xml:space="preserve">Decision Regulation Impact Statement: </w:t>
      </w:r>
      <w:hyperlink r:id="rId16" w:history="1">
        <w:r w:rsidR="00DC6D9C" w:rsidRPr="00DC6D9C">
          <w:rPr>
            <w:rStyle w:val="Hyperlink"/>
            <w:i/>
            <w:iCs/>
          </w:rPr>
          <w:t>Managing the Risks of Respirable Crystalline Silica at Work</w:t>
        </w:r>
      </w:hyperlink>
      <w:r w:rsidR="00864B5D">
        <w:t xml:space="preserve">. </w:t>
      </w:r>
    </w:p>
    <w:p w14:paraId="2200A911" w14:textId="6C1C919B" w:rsidR="00DC6D9C" w:rsidRPr="008619CB" w:rsidRDefault="00864B5D" w:rsidP="00DC6D9C">
      <w:r>
        <w:t xml:space="preserve">The agreed actions </w:t>
      </w:r>
      <w:r w:rsidR="0044184B">
        <w:t xml:space="preserve">included: </w:t>
      </w:r>
    </w:p>
    <w:p w14:paraId="0E62B8E3" w14:textId="3AC565B2" w:rsidR="00DC6D9C" w:rsidRPr="008619CB" w:rsidRDefault="008332D1" w:rsidP="00BA5565">
      <w:pPr>
        <w:pStyle w:val="ListBullet"/>
      </w:pPr>
      <w:r>
        <w:t>d</w:t>
      </w:r>
      <w:r w:rsidR="00DC6D9C">
        <w:t>elivery of n</w:t>
      </w:r>
      <w:r w:rsidR="00DC6D9C" w:rsidRPr="008619CB">
        <w:t>ational awareness and behaviour change initiatives</w:t>
      </w:r>
      <w:r w:rsidR="00DC6D9C">
        <w:t xml:space="preserve"> </w:t>
      </w:r>
    </w:p>
    <w:p w14:paraId="7C5B896B" w14:textId="30E8716C" w:rsidR="00DC6D9C" w:rsidRDefault="008332D1" w:rsidP="00BA5565">
      <w:pPr>
        <w:pStyle w:val="ListBullet"/>
      </w:pPr>
      <w:r>
        <w:t>r</w:t>
      </w:r>
      <w:r w:rsidR="00DC6D9C" w:rsidRPr="008619CB">
        <w:t>egulation of high-risk crystalline silica processes for all materials (including engineered stone), includ</w:t>
      </w:r>
      <w:r w:rsidR="00DC6D9C">
        <w:t>ing</w:t>
      </w:r>
      <w:r w:rsidR="00DC6D9C" w:rsidRPr="008619CB">
        <w:t xml:space="preserve"> </w:t>
      </w:r>
      <w:r w:rsidR="00735DE4" w:rsidRPr="00735DE4">
        <w:t>additional training requirements; requirement</w:t>
      </w:r>
      <w:r w:rsidR="00184366">
        <w:t>s</w:t>
      </w:r>
      <w:r w:rsidR="00735DE4" w:rsidRPr="00735DE4">
        <w:t xml:space="preserve"> to </w:t>
      </w:r>
      <w:r w:rsidR="00735DE4" w:rsidRPr="00735DE4">
        <w:lastRenderedPageBreak/>
        <w:t xml:space="preserve">conduct air monitoring and </w:t>
      </w:r>
      <w:r w:rsidR="00D95CB5">
        <w:t xml:space="preserve">to </w:t>
      </w:r>
      <w:r w:rsidR="00735DE4" w:rsidRPr="00735DE4">
        <w:t>report workplace exposure standard exceedances to the relevant regulator; and scoping new and updated model Codes of Practice for at-risk industries. </w:t>
      </w:r>
    </w:p>
    <w:p w14:paraId="533707E8" w14:textId="37165109" w:rsidR="00DC6EB4" w:rsidRDefault="00DC6EB4" w:rsidP="00DC6EB4">
      <w:r>
        <w:t xml:space="preserve">Ministers also requested Safe Work Australia undertake further analysis </w:t>
      </w:r>
      <w:r w:rsidRPr="008D7F96">
        <w:t>and consultation on a prohibition of the use of engineered stone under the model WHS laws</w:t>
      </w:r>
      <w:r>
        <w:t xml:space="preserve"> within 6 months. </w:t>
      </w:r>
    </w:p>
    <w:p w14:paraId="7B3E3021" w14:textId="185C215C" w:rsidR="00B461D1" w:rsidRPr="00B461D1" w:rsidRDefault="00B461D1" w:rsidP="00B461D1">
      <w:pPr>
        <w:pStyle w:val="Heading5"/>
      </w:pPr>
      <w:r w:rsidRPr="00B461D1">
        <w:t xml:space="preserve">Workplace </w:t>
      </w:r>
      <w:r w:rsidR="00333571">
        <w:t>e</w:t>
      </w:r>
      <w:r w:rsidRPr="00B461D1">
        <w:t xml:space="preserve">xposure </w:t>
      </w:r>
      <w:r w:rsidR="00333571">
        <w:t>s</w:t>
      </w:r>
      <w:r w:rsidRPr="00B461D1">
        <w:t xml:space="preserve">tandard for </w:t>
      </w:r>
      <w:r w:rsidR="00FE3A27" w:rsidRPr="00FE3A27">
        <w:t xml:space="preserve">respirable crystalline silica </w:t>
      </w:r>
    </w:p>
    <w:p w14:paraId="651A3C37" w14:textId="424C9234" w:rsidR="00AA7634" w:rsidRDefault="00AA7634" w:rsidP="00677434">
      <w:r>
        <w:t>I</w:t>
      </w:r>
      <w:r w:rsidRPr="00CE5B9E">
        <w:t>n March</w:t>
      </w:r>
      <w:r w:rsidR="0056279A">
        <w:t> </w:t>
      </w:r>
      <w:r w:rsidRPr="00CE5B9E">
        <w:t>2023</w:t>
      </w:r>
      <w:r>
        <w:t xml:space="preserve">, </w:t>
      </w:r>
      <w:r w:rsidRPr="00CE5B9E">
        <w:t xml:space="preserve">Safe Work Australia </w:t>
      </w:r>
      <w:r w:rsidR="00333571">
        <w:t>m</w:t>
      </w:r>
      <w:r w:rsidRPr="00CE5B9E">
        <w:t xml:space="preserve">embers </w:t>
      </w:r>
      <w:r>
        <w:t>considered a proposal to</w:t>
      </w:r>
      <w:r w:rsidRPr="00CE5B9E">
        <w:t xml:space="preserve"> reduc</w:t>
      </w:r>
      <w:r>
        <w:t>e</w:t>
      </w:r>
      <w:r w:rsidRPr="00CE5B9E">
        <w:t xml:space="preserve"> the </w:t>
      </w:r>
      <w:r>
        <w:t>8</w:t>
      </w:r>
      <w:r>
        <w:noBreakHyphen/>
      </w:r>
      <w:r w:rsidRPr="00CE5B9E">
        <w:t xml:space="preserve">hour time-weighted average </w:t>
      </w:r>
      <w:r w:rsidRPr="003930C3">
        <w:t xml:space="preserve">workplace exposure </w:t>
      </w:r>
      <w:r>
        <w:t>standard</w:t>
      </w:r>
      <w:r w:rsidDel="006970F1">
        <w:t xml:space="preserve"> </w:t>
      </w:r>
      <w:r w:rsidRPr="00CE5B9E">
        <w:t>for RCS from 0.05 mg/m</w:t>
      </w:r>
      <w:r w:rsidRPr="000601C4">
        <w:rPr>
          <w:vertAlign w:val="superscript"/>
        </w:rPr>
        <w:t>3</w:t>
      </w:r>
      <w:r w:rsidRPr="00CE5B9E">
        <w:t xml:space="preserve"> to 0.025</w:t>
      </w:r>
      <w:r>
        <w:t> </w:t>
      </w:r>
      <w:r w:rsidRPr="00CE5B9E">
        <w:t>mg/m</w:t>
      </w:r>
      <w:r w:rsidRPr="000601C4">
        <w:rPr>
          <w:vertAlign w:val="superscript"/>
        </w:rPr>
        <w:t>3</w:t>
      </w:r>
      <w:r w:rsidRPr="00CE5B9E">
        <w:t>.</w:t>
      </w:r>
    </w:p>
    <w:p w14:paraId="29D54B23" w14:textId="52A77086" w:rsidR="008411FF" w:rsidRPr="00CE5B9E" w:rsidRDefault="008411FF" w:rsidP="00B461D1">
      <w:pPr>
        <w:pStyle w:val="Heading5"/>
      </w:pPr>
      <w:r w:rsidRPr="00CE5B9E">
        <w:t>Prohibition on the use</w:t>
      </w:r>
      <w:r w:rsidR="00C45A21">
        <w:t xml:space="preserve"> </w:t>
      </w:r>
      <w:r w:rsidRPr="00CE5B9E">
        <w:t>of engineered stone</w:t>
      </w:r>
    </w:p>
    <w:p w14:paraId="7EE36DB2" w14:textId="6B792322" w:rsidR="001C4925" w:rsidRDefault="009E490E" w:rsidP="00AC45F6">
      <w:r w:rsidRPr="00CE5B9E">
        <w:t xml:space="preserve">On </w:t>
      </w:r>
      <w:r w:rsidR="007E7710">
        <w:t>27</w:t>
      </w:r>
      <w:r w:rsidR="0056279A">
        <w:t> </w:t>
      </w:r>
      <w:r w:rsidR="007E7710">
        <w:t>October</w:t>
      </w:r>
      <w:r w:rsidR="0056279A">
        <w:t> </w:t>
      </w:r>
      <w:r w:rsidR="007E7710">
        <w:t>2023</w:t>
      </w:r>
      <w:r w:rsidR="00830644">
        <w:t>,</w:t>
      </w:r>
      <w:r w:rsidR="007E7710">
        <w:t xml:space="preserve"> WHS Ministers considered and agreed to publish</w:t>
      </w:r>
      <w:r w:rsidR="006F7307">
        <w:t xml:space="preserve"> a </w:t>
      </w:r>
      <w:r w:rsidR="00CA4BE3">
        <w:t>Safe Work Australia</w:t>
      </w:r>
      <w:r w:rsidR="006F7307">
        <w:t xml:space="preserve"> report outlining a</w:t>
      </w:r>
      <w:r w:rsidR="007C3AF7">
        <w:t xml:space="preserve"> range of regulatory options including</w:t>
      </w:r>
      <w:r w:rsidR="00AC45F6">
        <w:t xml:space="preserve"> </w:t>
      </w:r>
      <w:r w:rsidR="007C3AF7">
        <w:t xml:space="preserve">a </w:t>
      </w:r>
      <w:r w:rsidR="00AC45F6">
        <w:t>licensing</w:t>
      </w:r>
      <w:r w:rsidR="007C3AF7">
        <w:t xml:space="preserve"> scheme</w:t>
      </w:r>
      <w:r w:rsidR="00AC45F6">
        <w:t xml:space="preserve">. Safe Work Australia’s findings were set out in the </w:t>
      </w:r>
      <w:r w:rsidR="00AC45F6" w:rsidRPr="00CF6E5E">
        <w:rPr>
          <w:rStyle w:val="Emphasis"/>
        </w:rPr>
        <w:t>Decision Regulat</w:t>
      </w:r>
      <w:r w:rsidR="005033A0" w:rsidRPr="00CF6E5E">
        <w:rPr>
          <w:rStyle w:val="Emphasis"/>
        </w:rPr>
        <w:t>ion</w:t>
      </w:r>
      <w:r w:rsidR="00AC45F6" w:rsidRPr="00CF6E5E">
        <w:rPr>
          <w:rStyle w:val="Emphasis"/>
        </w:rPr>
        <w:t xml:space="preserve"> Impact Statement: </w:t>
      </w:r>
      <w:hyperlink r:id="rId17" w:history="1">
        <w:r w:rsidR="00AC45F6" w:rsidRPr="00EB5BF7">
          <w:rPr>
            <w:rStyle w:val="Hyperlink"/>
            <w:i/>
            <w:iCs/>
          </w:rPr>
          <w:t>Prohibition on the use of engineered stone</w:t>
        </w:r>
      </w:hyperlink>
      <w:r w:rsidR="006F7307" w:rsidRPr="00CF6E5E">
        <w:rPr>
          <w:rStyle w:val="Emphasis"/>
        </w:rPr>
        <w:t xml:space="preserve"> </w:t>
      </w:r>
      <w:r w:rsidR="00AC45F6">
        <w:t xml:space="preserve">which </w:t>
      </w:r>
      <w:r w:rsidR="00CA4BE3">
        <w:t>recommended a ban on engineered stone as the most effective means to pro</w:t>
      </w:r>
      <w:r w:rsidR="00EB5BF7">
        <w:t>tect</w:t>
      </w:r>
      <w:r w:rsidR="00CA4BE3">
        <w:t xml:space="preserve"> workers. </w:t>
      </w:r>
    </w:p>
    <w:p w14:paraId="54D140BF" w14:textId="7FD7BE2E" w:rsidR="0092279A" w:rsidRDefault="00A7528D" w:rsidP="009A7982">
      <w:pPr>
        <w:rPr>
          <w:lang w:eastAsia="en-AU"/>
        </w:rPr>
      </w:pPr>
      <w:r>
        <w:rPr>
          <w:lang w:eastAsia="en-AU"/>
        </w:rPr>
        <w:t>O</w:t>
      </w:r>
      <w:r w:rsidR="00DD06D1">
        <w:rPr>
          <w:lang w:eastAsia="en-AU"/>
        </w:rPr>
        <w:t>n 13</w:t>
      </w:r>
      <w:r w:rsidR="0056279A">
        <w:rPr>
          <w:lang w:eastAsia="en-AU"/>
        </w:rPr>
        <w:t> </w:t>
      </w:r>
      <w:r w:rsidR="00DD06D1">
        <w:rPr>
          <w:lang w:eastAsia="en-AU"/>
        </w:rPr>
        <w:t>December</w:t>
      </w:r>
      <w:r w:rsidR="0056279A">
        <w:rPr>
          <w:lang w:eastAsia="en-AU"/>
        </w:rPr>
        <w:t> </w:t>
      </w:r>
      <w:r w:rsidR="00DD06D1">
        <w:rPr>
          <w:lang w:eastAsia="en-AU"/>
        </w:rPr>
        <w:t>2023</w:t>
      </w:r>
      <w:r w:rsidR="00955B95">
        <w:rPr>
          <w:lang w:eastAsia="en-AU"/>
        </w:rPr>
        <w:t>,</w:t>
      </w:r>
      <w:r w:rsidR="00DD06D1">
        <w:rPr>
          <w:lang w:eastAsia="en-AU"/>
        </w:rPr>
        <w:t xml:space="preserve"> </w:t>
      </w:r>
      <w:r w:rsidR="00355B8D">
        <w:rPr>
          <w:lang w:eastAsia="en-AU"/>
        </w:rPr>
        <w:t xml:space="preserve">Commonwealth, state and territory </w:t>
      </w:r>
      <w:r w:rsidR="000417D6">
        <w:rPr>
          <w:lang w:eastAsia="en-AU"/>
        </w:rPr>
        <w:t xml:space="preserve">WHS </w:t>
      </w:r>
      <w:r w:rsidR="00355B8D">
        <w:rPr>
          <w:lang w:eastAsia="en-AU"/>
        </w:rPr>
        <w:t xml:space="preserve">Ministers agreed to </w:t>
      </w:r>
      <w:r w:rsidR="00355B8D" w:rsidRPr="00355B8D">
        <w:rPr>
          <w:lang w:eastAsia="en-AU"/>
        </w:rPr>
        <w:t>the prohibition on the supply, processing and manufacture of engineered stone benchtops, panels and slabs</w:t>
      </w:r>
      <w:r w:rsidR="008613A3">
        <w:rPr>
          <w:lang w:eastAsia="en-AU"/>
        </w:rPr>
        <w:t xml:space="preserve">, with the ban to commence in </w:t>
      </w:r>
      <w:r w:rsidR="00355B8D">
        <w:rPr>
          <w:lang w:eastAsia="en-AU"/>
        </w:rPr>
        <w:t>all states and territories o</w:t>
      </w:r>
      <w:r w:rsidR="009A7982" w:rsidRPr="006D6CC3">
        <w:rPr>
          <w:lang w:eastAsia="en-AU"/>
        </w:rPr>
        <w:t>n 1</w:t>
      </w:r>
      <w:r w:rsidR="00955B95">
        <w:rPr>
          <w:lang w:eastAsia="en-AU"/>
        </w:rPr>
        <w:t> </w:t>
      </w:r>
      <w:r w:rsidR="009A7982" w:rsidRPr="006D6CC3">
        <w:rPr>
          <w:lang w:eastAsia="en-AU"/>
        </w:rPr>
        <w:t>July</w:t>
      </w:r>
      <w:r w:rsidR="0056279A">
        <w:rPr>
          <w:lang w:eastAsia="en-AU"/>
        </w:rPr>
        <w:t> </w:t>
      </w:r>
      <w:r w:rsidR="009A7982" w:rsidRPr="006D6CC3">
        <w:rPr>
          <w:lang w:eastAsia="en-AU"/>
        </w:rPr>
        <w:t>2024</w:t>
      </w:r>
      <w:r w:rsidR="004162A1">
        <w:rPr>
          <w:lang w:eastAsia="en-AU"/>
        </w:rPr>
        <w:t>.</w:t>
      </w:r>
    </w:p>
    <w:p w14:paraId="48AE14DA" w14:textId="3400349B" w:rsidR="00FB45C7" w:rsidRPr="00CE5B9E" w:rsidRDefault="00FB45C7" w:rsidP="00FB45C7">
      <w:r w:rsidRPr="00CE5B9E">
        <w:rPr>
          <w:lang w:eastAsia="en-AU"/>
        </w:rPr>
        <w:t>On 22</w:t>
      </w:r>
      <w:r w:rsidR="0056279A">
        <w:rPr>
          <w:lang w:eastAsia="en-AU"/>
        </w:rPr>
        <w:t> </w:t>
      </w:r>
      <w:r w:rsidRPr="00CE5B9E">
        <w:rPr>
          <w:lang w:eastAsia="en-AU"/>
        </w:rPr>
        <w:t>March</w:t>
      </w:r>
      <w:r w:rsidR="0056279A">
        <w:rPr>
          <w:lang w:eastAsia="en-AU"/>
        </w:rPr>
        <w:t> </w:t>
      </w:r>
      <w:r w:rsidRPr="00CE5B9E">
        <w:rPr>
          <w:lang w:eastAsia="en-AU"/>
        </w:rPr>
        <w:t xml:space="preserve">2024, Commonwealth, state and territory </w:t>
      </w:r>
      <w:r w:rsidR="00047061">
        <w:rPr>
          <w:lang w:eastAsia="en-AU"/>
        </w:rPr>
        <w:t xml:space="preserve">WHS Ministers agreed </w:t>
      </w:r>
      <w:r w:rsidRPr="00CE5B9E">
        <w:t xml:space="preserve">to several implementation </w:t>
      </w:r>
      <w:r>
        <w:t>measures</w:t>
      </w:r>
      <w:r w:rsidRPr="00CE5B9E">
        <w:t xml:space="preserve"> associated with a prohibition on the use of engineered</w:t>
      </w:r>
      <w:r w:rsidR="0064148E">
        <w:t xml:space="preserve"> stone</w:t>
      </w:r>
      <w:r w:rsidRPr="00CE5B9E">
        <w:t xml:space="preserve">. Key outcomes of the meeting </w:t>
      </w:r>
      <w:r>
        <w:t>were</w:t>
      </w:r>
      <w:r w:rsidRPr="00CE5B9E">
        <w:t>:</w:t>
      </w:r>
    </w:p>
    <w:p w14:paraId="5962D060" w14:textId="5962361E" w:rsidR="00FB45C7" w:rsidRPr="00CE5B9E" w:rsidRDefault="0064148E" w:rsidP="00CA31C9">
      <w:pPr>
        <w:pStyle w:val="ListBullet"/>
      </w:pPr>
      <w:r>
        <w:t>m</w:t>
      </w:r>
      <w:r w:rsidR="00FB45C7" w:rsidRPr="00CE5B9E">
        <w:t>inisters agreed draft amendments to the model WHS laws to give effect to the prohibition on the use of engineered stone from 1 July 2024</w:t>
      </w:r>
    </w:p>
    <w:p w14:paraId="33A7C839" w14:textId="42133988" w:rsidR="007C2733" w:rsidRDefault="0064148E" w:rsidP="00CA31C9">
      <w:pPr>
        <w:pStyle w:val="ListBullet"/>
        <w:rPr>
          <w:lang w:eastAsia="en-AU"/>
        </w:rPr>
      </w:pPr>
      <w:r>
        <w:t>m</w:t>
      </w:r>
      <w:r w:rsidR="00FB45C7" w:rsidRPr="00CE5B9E">
        <w:t>inisters agreed</w:t>
      </w:r>
      <w:r w:rsidR="00047061">
        <w:rPr>
          <w:lang w:eastAsia="en-AU"/>
        </w:rPr>
        <w:t xml:space="preserve"> ju</w:t>
      </w:r>
      <w:r w:rsidR="00047061" w:rsidRPr="006D6CC3">
        <w:rPr>
          <w:lang w:eastAsia="en-AU"/>
        </w:rPr>
        <w:t xml:space="preserve">risdictions may adopt a transition period for contracts </w:t>
      </w:r>
      <w:proofErr w:type="gramStart"/>
      <w:r w:rsidR="00047061" w:rsidRPr="006D6CC3">
        <w:rPr>
          <w:lang w:eastAsia="en-AU"/>
        </w:rPr>
        <w:t>entered into</w:t>
      </w:r>
      <w:proofErr w:type="gramEnd"/>
      <w:r w:rsidR="00047061" w:rsidRPr="006D6CC3">
        <w:rPr>
          <w:lang w:eastAsia="en-AU"/>
        </w:rPr>
        <w:t xml:space="preserve"> prior to the announcement of the prohibition.</w:t>
      </w:r>
    </w:p>
    <w:p w14:paraId="2A039EB9" w14:textId="53A8BA83" w:rsidR="00047061" w:rsidRPr="006D6CC3" w:rsidRDefault="00047061" w:rsidP="007C2733">
      <w:pPr>
        <w:rPr>
          <w:lang w:eastAsia="en-AU"/>
        </w:rPr>
      </w:pPr>
      <w:r w:rsidRPr="006D6CC3">
        <w:rPr>
          <w:lang w:eastAsia="en-AU"/>
        </w:rPr>
        <w:t>South Australia, Western Australia, Northern Territory, Tasmania and New South Wales have adopted a transitional period</w:t>
      </w:r>
      <w:r>
        <w:rPr>
          <w:lang w:eastAsia="en-AU"/>
        </w:rPr>
        <w:t xml:space="preserve"> for the prohibition </w:t>
      </w:r>
      <w:r w:rsidR="004F3E92" w:rsidRPr="004F3E92">
        <w:rPr>
          <w:lang w:eastAsia="en-AU"/>
        </w:rPr>
        <w:t xml:space="preserve">on the use </w:t>
      </w:r>
      <w:r>
        <w:rPr>
          <w:lang w:eastAsia="en-AU"/>
        </w:rPr>
        <w:t>of engineered stone</w:t>
      </w:r>
      <w:r w:rsidR="006C7973">
        <w:rPr>
          <w:lang w:eastAsia="en-AU"/>
        </w:rPr>
        <w:t xml:space="preserve"> until 31</w:t>
      </w:r>
      <w:r w:rsidR="00D1149F">
        <w:rPr>
          <w:lang w:eastAsia="en-AU"/>
        </w:rPr>
        <w:t> </w:t>
      </w:r>
      <w:r w:rsidR="006C7973">
        <w:rPr>
          <w:lang w:eastAsia="en-AU"/>
        </w:rPr>
        <w:t>December</w:t>
      </w:r>
      <w:r w:rsidR="0056279A">
        <w:rPr>
          <w:lang w:eastAsia="en-AU"/>
        </w:rPr>
        <w:t> </w:t>
      </w:r>
      <w:r w:rsidR="006C7973">
        <w:rPr>
          <w:lang w:eastAsia="en-AU"/>
        </w:rPr>
        <w:t>2024.</w:t>
      </w:r>
      <w:r>
        <w:rPr>
          <w:lang w:eastAsia="en-AU"/>
        </w:rPr>
        <w:t xml:space="preserve"> </w:t>
      </w:r>
      <w:r w:rsidRPr="006D6CC3">
        <w:rPr>
          <w:lang w:eastAsia="en-AU"/>
        </w:rPr>
        <w:t xml:space="preserve">The Commonwealth adopted arrangements to mirror individual state and territory transitional arrangements and </w:t>
      </w:r>
      <w:r>
        <w:rPr>
          <w:lang w:eastAsia="en-AU"/>
        </w:rPr>
        <w:t xml:space="preserve">to </w:t>
      </w:r>
      <w:r w:rsidRPr="006D6CC3">
        <w:rPr>
          <w:lang w:eastAsia="en-AU"/>
        </w:rPr>
        <w:t>apply depending on the jurisdiction where work is performed.</w:t>
      </w:r>
    </w:p>
    <w:p w14:paraId="0A7BFDDB" w14:textId="76298014" w:rsidR="00337C23" w:rsidRDefault="006D6CC3" w:rsidP="00F32BCA">
      <w:pPr>
        <w:rPr>
          <w:lang w:eastAsia="en-AU"/>
        </w:rPr>
      </w:pPr>
      <w:r w:rsidRPr="006D6CC3">
        <w:rPr>
          <w:lang w:eastAsia="en-AU"/>
        </w:rPr>
        <w:t>WHS Ministers</w:t>
      </w:r>
      <w:r w:rsidR="005C7AA7">
        <w:rPr>
          <w:lang w:eastAsia="en-AU"/>
        </w:rPr>
        <w:t xml:space="preserve"> </w:t>
      </w:r>
      <w:r w:rsidR="00341873">
        <w:rPr>
          <w:lang w:eastAsia="en-AU"/>
        </w:rPr>
        <w:t>a</w:t>
      </w:r>
      <w:r w:rsidR="006934A0">
        <w:rPr>
          <w:lang w:eastAsia="en-AU"/>
        </w:rPr>
        <w:t>greed</w:t>
      </w:r>
      <w:r w:rsidR="00341873">
        <w:rPr>
          <w:lang w:eastAsia="en-AU"/>
        </w:rPr>
        <w:t xml:space="preserve"> </w:t>
      </w:r>
      <w:r w:rsidR="00C63F31">
        <w:rPr>
          <w:lang w:eastAsia="en-AU"/>
        </w:rPr>
        <w:t xml:space="preserve">on </w:t>
      </w:r>
      <w:r w:rsidR="001C5703" w:rsidRPr="001C5703">
        <w:rPr>
          <w:lang w:eastAsia="en-AU"/>
        </w:rPr>
        <w:t xml:space="preserve">Safe Work Australia </w:t>
      </w:r>
      <w:r w:rsidR="004D6F90" w:rsidRPr="004D6F90">
        <w:rPr>
          <w:lang w:eastAsia="en-AU"/>
        </w:rPr>
        <w:t>review</w:t>
      </w:r>
      <w:r w:rsidR="00C63F31">
        <w:rPr>
          <w:lang w:eastAsia="en-AU"/>
        </w:rPr>
        <w:t>ing</w:t>
      </w:r>
      <w:r w:rsidR="004D6F90" w:rsidRPr="004D6F90">
        <w:rPr>
          <w:lang w:eastAsia="en-AU"/>
        </w:rPr>
        <w:t xml:space="preserve"> the operation of the prohibition to ensure it is operating effectively. As part of this process, Safe Work Australia has been asked to review the health risks to workers associated with processing slabs, panels and benchtops made from alternative materials</w:t>
      </w:r>
      <w:r w:rsidR="002D62D3">
        <w:rPr>
          <w:lang w:eastAsia="en-AU"/>
        </w:rPr>
        <w:t xml:space="preserve">. </w:t>
      </w:r>
      <w:r w:rsidR="001B5BB3">
        <w:rPr>
          <w:lang w:eastAsia="en-AU"/>
        </w:rPr>
        <w:t xml:space="preserve">This review </w:t>
      </w:r>
      <w:r w:rsidR="007B31D6">
        <w:rPr>
          <w:lang w:eastAsia="en-AU"/>
        </w:rPr>
        <w:t xml:space="preserve">is to </w:t>
      </w:r>
      <w:r w:rsidR="001B5BB3">
        <w:rPr>
          <w:lang w:eastAsia="en-AU"/>
        </w:rPr>
        <w:t>be finalised by 31</w:t>
      </w:r>
      <w:r w:rsidR="0056279A">
        <w:rPr>
          <w:lang w:eastAsia="en-AU"/>
        </w:rPr>
        <w:t> </w:t>
      </w:r>
      <w:r w:rsidR="001B5BB3">
        <w:rPr>
          <w:lang w:eastAsia="en-AU"/>
        </w:rPr>
        <w:t>July</w:t>
      </w:r>
      <w:r w:rsidR="0056279A">
        <w:rPr>
          <w:lang w:eastAsia="en-AU"/>
        </w:rPr>
        <w:t> </w:t>
      </w:r>
      <w:r w:rsidR="001B5BB3">
        <w:rPr>
          <w:lang w:eastAsia="en-AU"/>
        </w:rPr>
        <w:t>2025.</w:t>
      </w:r>
    </w:p>
    <w:p w14:paraId="00880BEB" w14:textId="0A27BB27" w:rsidR="005709B0" w:rsidRPr="006D6CC3" w:rsidRDefault="005709B0" w:rsidP="005709B0">
      <w:pPr>
        <w:rPr>
          <w:lang w:eastAsia="en-AU"/>
        </w:rPr>
      </w:pPr>
      <w:r>
        <w:rPr>
          <w:lang w:eastAsia="en-AU"/>
        </w:rPr>
        <w:t xml:space="preserve">Safe Work Australia has published detailed guidance and information on the prohibition, which is available at: </w:t>
      </w:r>
      <w:hyperlink r:id="rId18" w:history="1">
        <w:r w:rsidRPr="007E2A30">
          <w:rPr>
            <w:rStyle w:val="Hyperlink"/>
            <w:lang w:eastAsia="en-AU"/>
          </w:rPr>
          <w:t>https://www.safeworkaustralia.gov.au/esban</w:t>
        </w:r>
      </w:hyperlink>
      <w:r>
        <w:rPr>
          <w:lang w:eastAsia="en-AU"/>
        </w:rPr>
        <w:t xml:space="preserve">. </w:t>
      </w:r>
    </w:p>
    <w:p w14:paraId="791A8260" w14:textId="3A9CB048" w:rsidR="0096279B" w:rsidRPr="00CE5B9E" w:rsidRDefault="0096279B" w:rsidP="00B461D1">
      <w:pPr>
        <w:pStyle w:val="Heading5"/>
      </w:pPr>
      <w:r w:rsidRPr="00CE5B9E">
        <w:lastRenderedPageBreak/>
        <w:t xml:space="preserve">Prohibition on the </w:t>
      </w:r>
      <w:r>
        <w:t>importation</w:t>
      </w:r>
      <w:r w:rsidRPr="00CE5B9E">
        <w:t xml:space="preserve"> of engineered stone</w:t>
      </w:r>
    </w:p>
    <w:p w14:paraId="17203EF6" w14:textId="5DB6478A" w:rsidR="00B64073" w:rsidRDefault="00B64073" w:rsidP="0076435F">
      <w:pPr>
        <w:rPr>
          <w:lang w:eastAsia="en-AU"/>
        </w:rPr>
      </w:pPr>
      <w:r w:rsidRPr="006D6CC3">
        <w:rPr>
          <w:lang w:eastAsia="en-AU"/>
        </w:rPr>
        <w:t xml:space="preserve">To complement the domestic prohibition on the use of engineered stone under </w:t>
      </w:r>
      <w:r w:rsidR="00FB45C7" w:rsidRPr="00CE5B9E">
        <w:t xml:space="preserve">Commonwealth, state and territory </w:t>
      </w:r>
      <w:r w:rsidRPr="006D6CC3">
        <w:rPr>
          <w:lang w:eastAsia="en-AU"/>
        </w:rPr>
        <w:t xml:space="preserve">WHS laws, the Australian Government announced its intention to ban the importation of engineered stone into Australia. </w:t>
      </w:r>
      <w:r w:rsidR="00792547">
        <w:rPr>
          <w:lang w:eastAsia="en-AU"/>
        </w:rPr>
        <w:t>As part of the 2024</w:t>
      </w:r>
      <w:r w:rsidR="00833C60" w:rsidRPr="00CF6E5E">
        <w:t>–</w:t>
      </w:r>
      <w:r w:rsidR="00792547">
        <w:rPr>
          <w:lang w:eastAsia="en-AU"/>
        </w:rPr>
        <w:t xml:space="preserve">25 Budget, funding of </w:t>
      </w:r>
      <w:r w:rsidR="00792547" w:rsidRPr="006D6CC3">
        <w:rPr>
          <w:lang w:eastAsia="en-AU"/>
        </w:rPr>
        <w:t>$32.1 million over 2</w:t>
      </w:r>
      <w:r w:rsidR="00792547">
        <w:rPr>
          <w:lang w:eastAsia="en-AU"/>
        </w:rPr>
        <w:t> </w:t>
      </w:r>
      <w:r w:rsidR="00792547" w:rsidRPr="006D6CC3">
        <w:rPr>
          <w:lang w:eastAsia="en-AU"/>
        </w:rPr>
        <w:t>years</w:t>
      </w:r>
      <w:r w:rsidR="00792547">
        <w:rPr>
          <w:lang w:eastAsia="en-AU"/>
        </w:rPr>
        <w:t xml:space="preserve"> was provided t</w:t>
      </w:r>
      <w:r w:rsidRPr="006D6CC3">
        <w:rPr>
          <w:lang w:eastAsia="en-AU"/>
        </w:rPr>
        <w:t>o support the Australian Border Force to enforce this importation ban</w:t>
      </w:r>
      <w:r w:rsidR="00471DC0">
        <w:rPr>
          <w:lang w:eastAsia="en-AU"/>
        </w:rPr>
        <w:t>.</w:t>
      </w:r>
    </w:p>
    <w:p w14:paraId="18B689A6" w14:textId="44F29300" w:rsidR="00B461D1" w:rsidRPr="00B461D1" w:rsidRDefault="00B461D1" w:rsidP="00CF6E5E">
      <w:pPr>
        <w:pStyle w:val="Heading4"/>
        <w:rPr>
          <w:b w:val="0"/>
        </w:rPr>
      </w:pPr>
      <w:r w:rsidRPr="00B461D1">
        <w:t>Australian Work Health and Safety Strategy 2023</w:t>
      </w:r>
      <w:r w:rsidR="00597107" w:rsidRPr="00597107">
        <w:t>–</w:t>
      </w:r>
      <w:r w:rsidRPr="00B461D1">
        <w:t>2030</w:t>
      </w:r>
    </w:p>
    <w:p w14:paraId="2DCB6A3D" w14:textId="75451BAF" w:rsidR="00B461D1" w:rsidRPr="00FE1D4D" w:rsidRDefault="00B461D1" w:rsidP="00B461D1">
      <w:r>
        <w:t xml:space="preserve">The </w:t>
      </w:r>
      <w:r w:rsidRPr="00CF6E5E">
        <w:rPr>
          <w:rStyle w:val="Emphasis"/>
        </w:rPr>
        <w:t>Australian Work Health and Safety Strategy 2023</w:t>
      </w:r>
      <w:r w:rsidR="00597107" w:rsidRPr="00CF6E5E">
        <w:rPr>
          <w:rStyle w:val="Emphasis"/>
        </w:rPr>
        <w:t>–</w:t>
      </w:r>
      <w:r w:rsidRPr="00CF6E5E">
        <w:rPr>
          <w:rStyle w:val="Emphasis"/>
        </w:rPr>
        <w:t>2030</w:t>
      </w:r>
      <w:r>
        <w:t xml:space="preserve"> outlines a national vision for WHS outcomes in Australia to respond to key WHS challenges over the next 10 years. To address the recent rise of accelerated silicosis, this </w:t>
      </w:r>
      <w:r w:rsidR="00B56B48">
        <w:t>s</w:t>
      </w:r>
      <w:r>
        <w:t>trategy sets out targets which include to reduc</w:t>
      </w:r>
      <w:r w:rsidR="00396D08">
        <w:t>ing</w:t>
      </w:r>
      <w:r>
        <w:t xml:space="preserve"> </w:t>
      </w:r>
      <w:r w:rsidRPr="008167B1">
        <w:t>the frequency of work-related respiratory disease by 20%</w:t>
      </w:r>
      <w:r>
        <w:t xml:space="preserve"> and for </w:t>
      </w:r>
      <w:r w:rsidRPr="008167B1">
        <w:t>no new cases of accelerated silicosis by 2033</w:t>
      </w:r>
      <w:r>
        <w:t>.</w:t>
      </w:r>
      <w:r w:rsidR="00FE1D4D">
        <w:t xml:space="preserve"> Th</w:t>
      </w:r>
      <w:r w:rsidR="00EC0F06">
        <w:t>is</w:t>
      </w:r>
      <w:r w:rsidR="00FE1D4D">
        <w:t xml:space="preserve"> </w:t>
      </w:r>
      <w:r w:rsidR="00EC0F06" w:rsidRPr="00603A8F">
        <w:t>s</w:t>
      </w:r>
      <w:r w:rsidR="00FE1D4D" w:rsidRPr="00603A8F">
        <w:t xml:space="preserve">trategy </w:t>
      </w:r>
      <w:r w:rsidR="00FE1D4D">
        <w:t>was developed by Safe Work Australia and published in February</w:t>
      </w:r>
      <w:r w:rsidR="0056279A">
        <w:t> </w:t>
      </w:r>
      <w:r w:rsidR="00FE1D4D">
        <w:t xml:space="preserve">2023. </w:t>
      </w:r>
    </w:p>
    <w:p w14:paraId="20746D09" w14:textId="6C49B8A4" w:rsidR="009E490E" w:rsidRPr="00CF6E5E" w:rsidRDefault="009E490E" w:rsidP="00CF6E5E">
      <w:pPr>
        <w:pStyle w:val="Heading3"/>
      </w:pPr>
      <w:bookmarkStart w:id="33" w:name="_Toc174548310"/>
      <w:bookmarkStart w:id="34" w:name="_Toc182318094"/>
      <w:r w:rsidRPr="00CF6E5E">
        <w:t>Recommendation 2:</w:t>
      </w:r>
      <w:r w:rsidR="00892A99" w:rsidRPr="00CF6E5E">
        <w:t xml:space="preserve"> Health screening</w:t>
      </w:r>
      <w:bookmarkEnd w:id="33"/>
      <w:bookmarkEnd w:id="34"/>
    </w:p>
    <w:tbl>
      <w:tblPr>
        <w:tblStyle w:val="TableGrid"/>
        <w:tblW w:w="0" w:type="auto"/>
        <w:jc w:val="center"/>
        <w:tblLook w:val="04A0" w:firstRow="1" w:lastRow="0" w:firstColumn="1" w:lastColumn="0" w:noHBand="0" w:noVBand="1"/>
      </w:tblPr>
      <w:tblGrid>
        <w:gridCol w:w="9452"/>
      </w:tblGrid>
      <w:tr w:rsidR="009E490E" w:rsidRPr="00CE5B9E" w14:paraId="48AC1986" w14:textId="77777777" w:rsidTr="003272CB">
        <w:trPr>
          <w:cnfStyle w:val="100000000000" w:firstRow="1" w:lastRow="0" w:firstColumn="0" w:lastColumn="0" w:oddVBand="0" w:evenVBand="0" w:oddHBand="0" w:evenHBand="0" w:firstRowFirstColumn="0" w:firstRowLastColumn="0" w:lastRowFirstColumn="0" w:lastRowLastColumn="0"/>
          <w:jc w:val="center"/>
        </w:trPr>
        <w:tc>
          <w:tcPr>
            <w:tcW w:w="9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636"/>
          </w:tcPr>
          <w:p w14:paraId="2D87AAB1" w14:textId="02ADD6C6" w:rsidR="009E490E" w:rsidRPr="00CF6E5E" w:rsidRDefault="009E490E" w:rsidP="00CF6E5E">
            <w:bookmarkStart w:id="35" w:name="_Toc162953347"/>
            <w:bookmarkStart w:id="36" w:name="_Toc166511577"/>
            <w:r w:rsidRPr="00CF6E5E">
              <w:t>Building on the early recommendation from the Interim Advice to develop national guidance to identify people at risk from respirable crystalline silica exposure, improve the quality, frequency and coverage of health screening assessments for current and former workers.</w:t>
            </w:r>
            <w:bookmarkEnd w:id="35"/>
            <w:bookmarkEnd w:id="36"/>
          </w:p>
        </w:tc>
      </w:tr>
    </w:tbl>
    <w:p w14:paraId="65D66EA3" w14:textId="4572E643" w:rsidR="00EE14CB" w:rsidRPr="00CE5B9E" w:rsidRDefault="003272CB" w:rsidP="001578F6">
      <w:r>
        <w:t>U</w:t>
      </w:r>
      <w:r w:rsidR="009E490E" w:rsidRPr="00CE5B9E">
        <w:t xml:space="preserve">nder the </w:t>
      </w:r>
      <w:r w:rsidR="00224048" w:rsidRPr="00CE5B9E">
        <w:t>model</w:t>
      </w:r>
      <w:r w:rsidR="009E490E" w:rsidRPr="00CE5B9E">
        <w:t xml:space="preserve"> WHS laws</w:t>
      </w:r>
      <w:r w:rsidR="004B0211">
        <w:t>,</w:t>
      </w:r>
      <w:r w:rsidR="009E490E" w:rsidRPr="00CE5B9E">
        <w:t xml:space="preserve"> </w:t>
      </w:r>
      <w:r w:rsidR="003C1288" w:rsidRPr="00CE5B9E">
        <w:t>person</w:t>
      </w:r>
      <w:r w:rsidR="000954B8" w:rsidRPr="00CE5B9E">
        <w:t>s</w:t>
      </w:r>
      <w:r w:rsidR="003C1288" w:rsidRPr="00CE5B9E">
        <w:t xml:space="preserve"> conducting a business or undertaking (</w:t>
      </w:r>
      <w:r w:rsidR="009E490E" w:rsidRPr="00CE5B9E">
        <w:t>PCBU</w:t>
      </w:r>
      <w:r w:rsidR="003C1288" w:rsidRPr="00CE5B9E">
        <w:t>)</w:t>
      </w:r>
      <w:r w:rsidR="009E490E" w:rsidRPr="00CE5B9E">
        <w:t xml:space="preserve"> are required to provide health monitoring </w:t>
      </w:r>
      <w:r w:rsidR="00674D1C">
        <w:t>for</w:t>
      </w:r>
      <w:r w:rsidR="00674D1C" w:rsidRPr="00CE5B9E">
        <w:t xml:space="preserve"> </w:t>
      </w:r>
      <w:r w:rsidR="009E490E" w:rsidRPr="00CE5B9E">
        <w:t xml:space="preserve">their workers if the workers </w:t>
      </w:r>
      <w:r w:rsidR="00BF2126">
        <w:t>a</w:t>
      </w:r>
      <w:r w:rsidR="007A3E12">
        <w:t xml:space="preserve">re </w:t>
      </w:r>
      <w:r w:rsidR="00901ACE" w:rsidRPr="00901ACE">
        <w:t>carry</w:t>
      </w:r>
      <w:r w:rsidR="007A3E12">
        <w:t>ing</w:t>
      </w:r>
      <w:r w:rsidR="00901ACE" w:rsidRPr="00901ACE">
        <w:t xml:space="preserve"> out</w:t>
      </w:r>
      <w:r w:rsidR="00901ACE">
        <w:t xml:space="preserve"> </w:t>
      </w:r>
      <w:r w:rsidR="009E490E" w:rsidRPr="00CE5B9E">
        <w:t>ongoing work at a workplace using, handling, generating or storing RCS and there is a significant risk to the worker’s health because of exposure to silica dust.</w:t>
      </w:r>
    </w:p>
    <w:p w14:paraId="6E5F40B9" w14:textId="6EF6A648" w:rsidR="009E490E" w:rsidRPr="00CE5B9E" w:rsidRDefault="009E490E" w:rsidP="001578F6">
      <w:r w:rsidRPr="00CE5B9E">
        <w:t xml:space="preserve">Health monitoring under the </w:t>
      </w:r>
      <w:r w:rsidR="00224048" w:rsidRPr="00CE5B9E">
        <w:t>model</w:t>
      </w:r>
      <w:r w:rsidRPr="00CE5B9E">
        <w:t xml:space="preserve"> WHS laws is distinct from health screening or health surveillance, in that requirements only apply to current </w:t>
      </w:r>
      <w:r w:rsidR="001404E6" w:rsidRPr="00CE5B9E">
        <w:t>workers</w:t>
      </w:r>
      <w:r w:rsidR="00946CC7">
        <w:t xml:space="preserve">. Health monitoring </w:t>
      </w:r>
      <w:r w:rsidRPr="00CE5B9E">
        <w:t xml:space="preserve">is intended to ensure PCBUs </w:t>
      </w:r>
      <w:r w:rsidR="003272CB" w:rsidRPr="00CE5B9E">
        <w:t>can</w:t>
      </w:r>
      <w:r w:rsidRPr="00CE5B9E">
        <w:t xml:space="preserve"> identify changes in the health status of workers </w:t>
      </w:r>
      <w:proofErr w:type="gramStart"/>
      <w:r w:rsidRPr="00CE5B9E">
        <w:t>as a result of</w:t>
      </w:r>
      <w:proofErr w:type="gramEnd"/>
      <w:r w:rsidRPr="00CE5B9E">
        <w:t xml:space="preserve"> exposure to hazardous </w:t>
      </w:r>
      <w:r w:rsidR="00E03B37">
        <w:t>situations</w:t>
      </w:r>
      <w:r w:rsidRPr="00CE5B9E">
        <w:t xml:space="preserve"> and review measures implemented to control </w:t>
      </w:r>
      <w:r w:rsidR="00E03B37">
        <w:t xml:space="preserve">the </w:t>
      </w:r>
      <w:r w:rsidRPr="00CE5B9E">
        <w:t xml:space="preserve">risks </w:t>
      </w:r>
      <w:r w:rsidR="00E03B37">
        <w:t>of</w:t>
      </w:r>
      <w:r w:rsidRPr="00CE5B9E">
        <w:t xml:space="preserve"> exposure to hazardous </w:t>
      </w:r>
      <w:r w:rsidR="00E03B37">
        <w:t>situations</w:t>
      </w:r>
      <w:r w:rsidRPr="00CE5B9E">
        <w:t>.</w:t>
      </w:r>
    </w:p>
    <w:p w14:paraId="3D9B1795" w14:textId="0755FF7C" w:rsidR="00F643BB" w:rsidRDefault="009E490E" w:rsidP="00E03B37">
      <w:r w:rsidRPr="00CE5B9E">
        <w:t>The Taskforce noted there was a lack of consistent and frequent health screening and surveillance of workers</w:t>
      </w:r>
      <w:r w:rsidR="00AD36C0">
        <w:t xml:space="preserve"> </w:t>
      </w:r>
      <w:r w:rsidRPr="00CE5B9E">
        <w:t xml:space="preserve">who currently have, or previously had, exposure to </w:t>
      </w:r>
      <w:r w:rsidR="007F255D" w:rsidRPr="00CE5B9E">
        <w:t>RCS</w:t>
      </w:r>
      <w:r w:rsidR="00AD36C0">
        <w:t>. The Taskforce s</w:t>
      </w:r>
      <w:r w:rsidR="00AD36C0" w:rsidRPr="00CE5B9E">
        <w:t>tressed the importance of screening workers</w:t>
      </w:r>
      <w:r w:rsidRPr="00CE5B9E">
        <w:t xml:space="preserve"> to supplement the </w:t>
      </w:r>
      <w:r w:rsidR="00224048" w:rsidRPr="00CE5B9E">
        <w:t>model</w:t>
      </w:r>
      <w:r w:rsidRPr="00CE5B9E">
        <w:t xml:space="preserve"> WHS laws</w:t>
      </w:r>
      <w:r w:rsidR="00E03B37">
        <w:t>.</w:t>
      </w:r>
    </w:p>
    <w:p w14:paraId="7664B1D8" w14:textId="051839DE" w:rsidR="00EE14CB" w:rsidRPr="00C86B7C" w:rsidRDefault="001C6BEF" w:rsidP="00F214AB">
      <w:r>
        <w:t>As part of the All of Governments’ Response to recommendation 2,</w:t>
      </w:r>
      <w:r w:rsidR="009E490E" w:rsidRPr="00CE5B9E">
        <w:t xml:space="preserve"> the Department of Health</w:t>
      </w:r>
      <w:r w:rsidR="001024C1" w:rsidRPr="00CE5B9E">
        <w:t xml:space="preserve"> and Aged Care</w:t>
      </w:r>
      <w:r w:rsidR="009E490E" w:rsidRPr="00CE5B9E">
        <w:t xml:space="preserve"> </w:t>
      </w:r>
      <w:r w:rsidR="00F12E50">
        <w:t>developed</w:t>
      </w:r>
      <w:r w:rsidR="009E490E" w:rsidRPr="00CE5B9E">
        <w:t xml:space="preserve"> the</w:t>
      </w:r>
      <w:r w:rsidR="009E490E" w:rsidRPr="00CF6E5E">
        <w:rPr>
          <w:rStyle w:val="Emphasis"/>
        </w:rPr>
        <w:t xml:space="preserve"> </w:t>
      </w:r>
      <w:hyperlink r:id="rId19" w:history="1">
        <w:r w:rsidR="009E490E" w:rsidRPr="00603A8F">
          <w:rPr>
            <w:rStyle w:val="Hyperlink"/>
            <w:i/>
            <w:iCs/>
          </w:rPr>
          <w:t xml:space="preserve">National Guidance </w:t>
        </w:r>
        <w:r w:rsidR="00F90EA6" w:rsidRPr="00603A8F">
          <w:rPr>
            <w:rStyle w:val="Hyperlink"/>
            <w:i/>
            <w:iCs/>
          </w:rPr>
          <w:t>for Doctors Assessing Workers Exposed to Respirable Crystalline Silica Dust</w:t>
        </w:r>
      </w:hyperlink>
      <w:r w:rsidR="009E490E" w:rsidRPr="00CE5B9E">
        <w:t xml:space="preserve"> </w:t>
      </w:r>
      <w:r w:rsidR="00F12E50" w:rsidRPr="00CE5B9E">
        <w:t xml:space="preserve">(National Guidance) </w:t>
      </w:r>
      <w:r w:rsidR="009E490E" w:rsidRPr="00CE5B9E">
        <w:t>with specific reference to engineered stone related silicosis on 2</w:t>
      </w:r>
      <w:r w:rsidR="008C2ED0" w:rsidRPr="00CE5B9E">
        <w:t>8</w:t>
      </w:r>
      <w:r w:rsidR="0056279A">
        <w:t> </w:t>
      </w:r>
      <w:r w:rsidR="009E490E" w:rsidRPr="00CE5B9E">
        <w:t>February</w:t>
      </w:r>
      <w:r w:rsidR="0056279A">
        <w:t> </w:t>
      </w:r>
      <w:r w:rsidR="009E490E" w:rsidRPr="00CE5B9E">
        <w:t xml:space="preserve">2022. The National Guidance provides a framework to identify workers exposed to </w:t>
      </w:r>
      <w:r w:rsidR="007F255D" w:rsidRPr="00CE5B9E">
        <w:t>RCS</w:t>
      </w:r>
      <w:r w:rsidR="009E490E" w:rsidRPr="00CE5B9E">
        <w:t xml:space="preserve"> </w:t>
      </w:r>
      <w:r w:rsidR="00B4654F" w:rsidRPr="00CE5B9E">
        <w:t>dust and</w:t>
      </w:r>
      <w:r w:rsidR="009E490E" w:rsidRPr="00CE5B9E">
        <w:t xml:space="preserve"> supports medical practitioners to carry out health surveillance within their </w:t>
      </w:r>
      <w:r w:rsidR="009E490E" w:rsidRPr="00C86B7C">
        <w:t>specific training and experience.</w:t>
      </w:r>
    </w:p>
    <w:p w14:paraId="39756C1A" w14:textId="5B515697" w:rsidR="00A821D1" w:rsidRDefault="009E490E" w:rsidP="00F214AB">
      <w:r w:rsidRPr="00C86B7C">
        <w:lastRenderedPageBreak/>
        <w:t>The Commonwealth government has provided $3.03 million for training to health professionals to better support workers affected by silicosis and other occupational dust diseases. Part of this grant is to review and update the National Guidance in consultation with experts and medical colleagues</w:t>
      </w:r>
      <w:r w:rsidR="001368A4" w:rsidRPr="00C86B7C">
        <w:t xml:space="preserve"> </w:t>
      </w:r>
      <w:r w:rsidRPr="00C86B7C">
        <w:t>and develop and deliver a series of online training to support General Practitioners and other medical practitioners to use the National Guidance.</w:t>
      </w:r>
    </w:p>
    <w:p w14:paraId="0C904814" w14:textId="787DD357" w:rsidR="009E490E" w:rsidRPr="00CF6E5E" w:rsidRDefault="009E490E" w:rsidP="00CF6E5E">
      <w:pPr>
        <w:pStyle w:val="Heading3"/>
      </w:pPr>
      <w:bookmarkStart w:id="37" w:name="_Toc174548311"/>
      <w:bookmarkStart w:id="38" w:name="_Toc182318095"/>
      <w:r w:rsidRPr="00CF6E5E">
        <w:t>Recommendation 3:</w:t>
      </w:r>
      <w:r w:rsidR="00892A99" w:rsidRPr="00CF6E5E">
        <w:t xml:space="preserve"> Prevention</w:t>
      </w:r>
      <w:bookmarkEnd w:id="37"/>
      <w:bookmarkEnd w:id="38"/>
    </w:p>
    <w:tbl>
      <w:tblPr>
        <w:tblStyle w:val="TableGrid"/>
        <w:tblW w:w="9498" w:type="dxa"/>
        <w:jc w:val="center"/>
        <w:tblBorders>
          <w:top w:val="none" w:sz="0" w:space="0" w:color="auto"/>
          <w:bottom w:val="none" w:sz="0" w:space="0" w:color="auto"/>
          <w:insideH w:val="none" w:sz="0" w:space="0" w:color="auto"/>
        </w:tblBorders>
        <w:tblLook w:val="04A0" w:firstRow="1" w:lastRow="0" w:firstColumn="1" w:lastColumn="0" w:noHBand="0" w:noVBand="1"/>
      </w:tblPr>
      <w:tblGrid>
        <w:gridCol w:w="9498"/>
      </w:tblGrid>
      <w:tr w:rsidR="009E490E" w:rsidRPr="00CE5B9E" w14:paraId="5C8BD5C8" w14:textId="77777777" w:rsidTr="00E7289F">
        <w:trPr>
          <w:cnfStyle w:val="100000000000" w:firstRow="1" w:lastRow="0" w:firstColumn="0" w:lastColumn="0" w:oddVBand="0" w:evenVBand="0" w:oddHBand="0" w:evenHBand="0" w:firstRowFirstColumn="0" w:firstRowLastColumn="0" w:lastRowFirstColumn="0" w:lastRowLastColumn="0"/>
          <w:jc w:val="center"/>
        </w:trPr>
        <w:tc>
          <w:tcPr>
            <w:tcW w:w="9498" w:type="dxa"/>
            <w:shd w:val="clear" w:color="auto" w:fill="033636"/>
          </w:tcPr>
          <w:p w14:paraId="1629CC35" w14:textId="1E6E4AC7" w:rsidR="009E490E" w:rsidRPr="00CF6E5E" w:rsidRDefault="009E490E" w:rsidP="00CF6E5E">
            <w:bookmarkStart w:id="39" w:name="_Toc162953348"/>
            <w:bookmarkStart w:id="40" w:name="_Toc166511578"/>
            <w:r w:rsidRPr="00CF6E5E">
              <w:t>In addition to implementing the early recommendations from the Interim Advice that aim to prevent the risk of exposure to respirable crystalline silica and other hazardous dusts, prioritise investment in prevention activities.</w:t>
            </w:r>
            <w:bookmarkEnd w:id="39"/>
            <w:bookmarkEnd w:id="40"/>
          </w:p>
        </w:tc>
      </w:tr>
      <w:tr w:rsidR="009E490E" w:rsidRPr="00CE5B9E" w14:paraId="2AA829FA" w14:textId="77777777" w:rsidTr="00E7289F">
        <w:trPr>
          <w:cnfStyle w:val="000000100000" w:firstRow="0" w:lastRow="0" w:firstColumn="0" w:lastColumn="0" w:oddVBand="0" w:evenVBand="0" w:oddHBand="1" w:evenHBand="0" w:firstRowFirstColumn="0" w:firstRowLastColumn="0" w:lastRowFirstColumn="0" w:lastRowLastColumn="0"/>
          <w:jc w:val="center"/>
        </w:trPr>
        <w:tc>
          <w:tcPr>
            <w:tcW w:w="9498" w:type="dxa"/>
            <w:shd w:val="clear" w:color="auto" w:fill="00DCA1"/>
          </w:tcPr>
          <w:p w14:paraId="7B955343" w14:textId="218FC65E" w:rsidR="009E490E" w:rsidRPr="00CE5B9E" w:rsidRDefault="001578F6" w:rsidP="001578F6">
            <w:pPr>
              <w:rPr>
                <w:szCs w:val="24"/>
              </w:rPr>
            </w:pPr>
            <w:r w:rsidRPr="00386134">
              <w:t xml:space="preserve">3a. </w:t>
            </w:r>
            <w:r w:rsidR="009E490E" w:rsidRPr="00386134">
              <w:t xml:space="preserve">Finalise and implement the </w:t>
            </w:r>
            <w:r w:rsidR="009E490E" w:rsidRPr="00386134">
              <w:rPr>
                <w:rStyle w:val="Emphasis"/>
              </w:rPr>
              <w:t>National Silicosis Prevention Strategy and associated National Action Plan</w:t>
            </w:r>
            <w:r w:rsidR="009E490E" w:rsidRPr="00386134">
              <w:t>.</w:t>
            </w:r>
          </w:p>
        </w:tc>
      </w:tr>
    </w:tbl>
    <w:p w14:paraId="64827ECF" w14:textId="38BAD4C6" w:rsidR="00A47ED0" w:rsidRDefault="00A27C04" w:rsidP="001578F6">
      <w:bookmarkStart w:id="41" w:name="_Hlk141882988"/>
      <w:r>
        <w:t xml:space="preserve">The Department of Health and Aged Care engaged </w:t>
      </w:r>
      <w:bookmarkEnd w:id="41"/>
      <w:r w:rsidR="00C433CF" w:rsidRPr="00CE5B9E">
        <w:t xml:space="preserve">Lung Foundation Australia </w:t>
      </w:r>
      <w:r w:rsidR="005F063C">
        <w:t xml:space="preserve">to </w:t>
      </w:r>
      <w:r>
        <w:t xml:space="preserve">develop a draft </w:t>
      </w:r>
      <w:r w:rsidRPr="00CF6E5E">
        <w:rPr>
          <w:rStyle w:val="Emphasis"/>
        </w:rPr>
        <w:t>National Silicosis Prevention Strategy and National Action Plan</w:t>
      </w:r>
      <w:r>
        <w:t xml:space="preserve"> to underpin a coordinated, whole of government approach to </w:t>
      </w:r>
      <w:r w:rsidR="00A47ED0">
        <w:t xml:space="preserve">the prevention of silicosis. </w:t>
      </w:r>
    </w:p>
    <w:p w14:paraId="228069E3" w14:textId="3AF00F42" w:rsidR="009E490E" w:rsidRDefault="00796C25" w:rsidP="00A47ED0">
      <w:r w:rsidRPr="00CE5B9E">
        <w:t>The development of the draft plan was overseen by a multidisciplinary and multi-sector expert steering committee and t</w:t>
      </w:r>
      <w:r w:rsidR="00C433CF" w:rsidRPr="00CE5B9E">
        <w:t xml:space="preserve">he </w:t>
      </w:r>
      <w:r w:rsidR="00A47ED0">
        <w:t>Lung Foundation Australia</w:t>
      </w:r>
      <w:r w:rsidR="00C433CF" w:rsidRPr="00CE5B9E">
        <w:t xml:space="preserve"> </w:t>
      </w:r>
      <w:r w:rsidRPr="00CE5B9E">
        <w:t xml:space="preserve">draft </w:t>
      </w:r>
      <w:r w:rsidR="00C433CF" w:rsidRPr="00CE5B9E">
        <w:t>was published</w:t>
      </w:r>
      <w:r w:rsidR="00A47ED0">
        <w:t xml:space="preserve"> online in </w:t>
      </w:r>
      <w:r w:rsidR="00C433CF" w:rsidRPr="00CE5B9E">
        <w:t>February</w:t>
      </w:r>
      <w:r w:rsidR="0056279A">
        <w:t> </w:t>
      </w:r>
      <w:r w:rsidR="00C433CF" w:rsidRPr="00CE5B9E">
        <w:t xml:space="preserve">2023. </w:t>
      </w:r>
      <w:r w:rsidR="009E490E" w:rsidRPr="00CE5B9E">
        <w:t>The draft plan include</w:t>
      </w:r>
      <w:r w:rsidR="000C3F65">
        <w:t>d</w:t>
      </w:r>
      <w:r w:rsidR="009E490E" w:rsidRPr="00CE5B9E">
        <w:t xml:space="preserve"> a range of proposed activities </w:t>
      </w:r>
      <w:r w:rsidR="00A47ED0">
        <w:t xml:space="preserve">including </w:t>
      </w:r>
      <w:r w:rsidR="00DE66BC" w:rsidRPr="00CE5B9E">
        <w:t>workplace risk reduction</w:t>
      </w:r>
      <w:r w:rsidR="00A47ED0">
        <w:t xml:space="preserve">, </w:t>
      </w:r>
      <w:r w:rsidR="00DE66BC" w:rsidRPr="00CE5B9E">
        <w:t>education and awareness</w:t>
      </w:r>
      <w:r w:rsidR="00A47ED0">
        <w:t xml:space="preserve">, </w:t>
      </w:r>
      <w:r w:rsidR="00DE66BC" w:rsidRPr="00CE5B9E">
        <w:t>health monitoring, screening and surveillance</w:t>
      </w:r>
      <w:r w:rsidR="00A47ED0">
        <w:t xml:space="preserve">, </w:t>
      </w:r>
      <w:r w:rsidR="00DE66BC" w:rsidRPr="00CE5B9E">
        <w:t>governance, regulation and legislation, and</w:t>
      </w:r>
      <w:r w:rsidR="00A47ED0">
        <w:t xml:space="preserve"> </w:t>
      </w:r>
      <w:r w:rsidR="00DE66BC" w:rsidRPr="00CE5B9E">
        <w:t>research and development</w:t>
      </w:r>
      <w:r w:rsidR="00C06E7F">
        <w:t>.</w:t>
      </w:r>
    </w:p>
    <w:p w14:paraId="609C96AA" w14:textId="19917CDA" w:rsidR="007510BD" w:rsidRDefault="00BD134A" w:rsidP="00BB6F33">
      <w:r>
        <w:t>To support this recommendation, i</w:t>
      </w:r>
      <w:r w:rsidR="0094589C">
        <w:t>n</w:t>
      </w:r>
      <w:r w:rsidR="003C480E" w:rsidRPr="00CE5B9E">
        <w:t xml:space="preserve"> December</w:t>
      </w:r>
      <w:r w:rsidR="0056279A">
        <w:t> </w:t>
      </w:r>
      <w:r w:rsidR="003C480E" w:rsidRPr="00CE5B9E">
        <w:t xml:space="preserve">2023, the Asbestos Safety and Eradication Agency’s functions were expanded to include silica through the </w:t>
      </w:r>
      <w:r w:rsidR="00163361" w:rsidRPr="00CF6E5E">
        <w:rPr>
          <w:rStyle w:val="Emphasis"/>
        </w:rPr>
        <w:t>Fair Work Legislation Amendment (Closing Loopholes) Act 2023</w:t>
      </w:r>
      <w:r w:rsidR="00C06E7F">
        <w:t xml:space="preserve">. The Agency was subsequently </w:t>
      </w:r>
      <w:r w:rsidR="003C480E" w:rsidRPr="00CE5B9E">
        <w:t>renamed as the Asbestos and Silica Safety and Eradication Agency</w:t>
      </w:r>
      <w:r w:rsidR="000D384C">
        <w:t xml:space="preserve"> (ASSEA)</w:t>
      </w:r>
      <w:r w:rsidR="003C480E" w:rsidRPr="00CE5B9E">
        <w:t xml:space="preserve">. </w:t>
      </w:r>
    </w:p>
    <w:p w14:paraId="2FD18440" w14:textId="7945CD31" w:rsidR="007510BD" w:rsidRDefault="00962DD8" w:rsidP="001578F6">
      <w:r>
        <w:t xml:space="preserve">The amendments provide </w:t>
      </w:r>
      <w:r w:rsidR="00824176">
        <w:t xml:space="preserve">for a Silica National Strategic Plan, administered by </w:t>
      </w:r>
      <w:r w:rsidR="000D384C">
        <w:t>ASSEA</w:t>
      </w:r>
      <w:r w:rsidR="00824176">
        <w:t>, aimed at eliminating silica-related diseases in Australia and supporting workers and others affected by these diseases.</w:t>
      </w:r>
      <w:r w:rsidR="0076375D">
        <w:t xml:space="preserve"> </w:t>
      </w:r>
      <w:r w:rsidR="007510BD">
        <w:t xml:space="preserve">A key function of the Agency </w:t>
      </w:r>
      <w:r w:rsidR="003C480E" w:rsidRPr="00CE5B9E">
        <w:t xml:space="preserve">is to </w:t>
      </w:r>
      <w:r w:rsidR="002B5BE3">
        <w:t xml:space="preserve">coordinate, </w:t>
      </w:r>
      <w:r w:rsidR="00F349D4">
        <w:t>monitor and report on</w:t>
      </w:r>
      <w:r w:rsidR="00496E6D">
        <w:t xml:space="preserve"> implementation of </w:t>
      </w:r>
      <w:r w:rsidR="003C480E" w:rsidRPr="00CE5B9E">
        <w:t>a</w:t>
      </w:r>
      <w:r w:rsidR="00274109" w:rsidRPr="00CE5B9E">
        <w:t xml:space="preserve"> </w:t>
      </w:r>
      <w:r w:rsidR="007510BD">
        <w:t>Silica National Strategic Plan.</w:t>
      </w:r>
    </w:p>
    <w:p w14:paraId="168EF8B5" w14:textId="7EE5EC47" w:rsidR="00C5166F" w:rsidRDefault="00C06E7F" w:rsidP="00C238F3">
      <w:pPr>
        <w:keepLines/>
      </w:pPr>
      <w:r>
        <w:t xml:space="preserve">Work on </w:t>
      </w:r>
      <w:r w:rsidRPr="00386134">
        <w:t xml:space="preserve">the </w:t>
      </w:r>
      <w:r w:rsidR="00960B3F" w:rsidRPr="00386134">
        <w:t xml:space="preserve">National Silicosis Prevention Strategy has been transitioned to </w:t>
      </w:r>
      <w:r w:rsidR="0015273F" w:rsidRPr="00386134">
        <w:t>ASSEA</w:t>
      </w:r>
      <w:r w:rsidR="007510BD" w:rsidRPr="00386134">
        <w:t>.</w:t>
      </w:r>
      <w:r w:rsidR="00522BD1" w:rsidRPr="00386134">
        <w:t xml:space="preserve"> The </w:t>
      </w:r>
      <w:r w:rsidR="001666AA" w:rsidRPr="00386134">
        <w:t>Department of Health and</w:t>
      </w:r>
      <w:r w:rsidR="001666AA" w:rsidRPr="00CE5B9E">
        <w:t xml:space="preserve"> Aged Care </w:t>
      </w:r>
      <w:r w:rsidR="002510A3" w:rsidRPr="00CE5B9E">
        <w:t>has been</w:t>
      </w:r>
      <w:r w:rsidR="009A60FB" w:rsidRPr="00CE5B9E">
        <w:t xml:space="preserve"> working closely </w:t>
      </w:r>
      <w:r w:rsidR="00522BD1">
        <w:t xml:space="preserve">with </w:t>
      </w:r>
      <w:r w:rsidR="002510A3" w:rsidRPr="00CE5B9E">
        <w:t xml:space="preserve">ASSEA and will continue </w:t>
      </w:r>
      <w:r w:rsidR="00B35F15" w:rsidRPr="00CE5B9E">
        <w:t xml:space="preserve">to </w:t>
      </w:r>
      <w:r w:rsidR="001666AA" w:rsidRPr="00CE5B9E">
        <w:t>support</w:t>
      </w:r>
      <w:r w:rsidR="00960B3F">
        <w:t xml:space="preserve"> their work to finalise the </w:t>
      </w:r>
      <w:r w:rsidR="007510BD">
        <w:t xml:space="preserve">Silica National Strategic Plan. </w:t>
      </w:r>
      <w:r w:rsidR="007F116B">
        <w:t xml:space="preserve">This plan </w:t>
      </w:r>
      <w:r w:rsidR="009E490E" w:rsidRPr="00CE5B9E">
        <w:t xml:space="preserve">remains in draft until </w:t>
      </w:r>
      <w:r w:rsidR="00F574DF">
        <w:t>agreed</w:t>
      </w:r>
      <w:r w:rsidR="00356113">
        <w:t xml:space="preserve"> </w:t>
      </w:r>
      <w:r w:rsidR="009E490E" w:rsidRPr="00CE5B9E">
        <w:t>by</w:t>
      </w:r>
      <w:r w:rsidR="009A7A11">
        <w:t xml:space="preserve"> </w:t>
      </w:r>
      <w:r w:rsidR="00D6796F">
        <w:t xml:space="preserve">at least </w:t>
      </w:r>
      <w:r w:rsidR="009A7A11">
        <w:t xml:space="preserve">6 </w:t>
      </w:r>
      <w:r w:rsidR="00F1144C">
        <w:t xml:space="preserve">out </w:t>
      </w:r>
      <w:r w:rsidR="009A7A11">
        <w:t xml:space="preserve">of </w:t>
      </w:r>
      <w:r w:rsidR="00ED1951">
        <w:t>9</w:t>
      </w:r>
      <w:r w:rsidR="009E490E" w:rsidRPr="00CE5B9E">
        <w:t xml:space="preserve"> Commonwealth and state and territory governments.</w:t>
      </w:r>
      <w:r w:rsidR="00ED1951">
        <w:t xml:space="preserve"> </w:t>
      </w:r>
    </w:p>
    <w:tbl>
      <w:tblPr>
        <w:tblStyle w:val="TableGrid"/>
        <w:tblW w:w="9493" w:type="dxa"/>
        <w:jc w:val="center"/>
        <w:tblLook w:val="04A0" w:firstRow="1" w:lastRow="0" w:firstColumn="1" w:lastColumn="0" w:noHBand="0" w:noVBand="1"/>
      </w:tblPr>
      <w:tblGrid>
        <w:gridCol w:w="9493"/>
      </w:tblGrid>
      <w:tr w:rsidR="009E490E" w:rsidRPr="00CE5B9E" w14:paraId="1C5D4554" w14:textId="77777777" w:rsidTr="00E7289F">
        <w:trPr>
          <w:cnfStyle w:val="100000000000" w:firstRow="1" w:lastRow="0" w:firstColumn="0" w:lastColumn="0" w:oddVBand="0" w:evenVBand="0" w:oddHBand="0" w:evenHBand="0" w:firstRowFirstColumn="0" w:firstRowLastColumn="0" w:lastRowFirstColumn="0" w:lastRowLastColumn="0"/>
          <w:jc w:val="center"/>
        </w:trPr>
        <w:tc>
          <w:tcPr>
            <w:tcW w:w="9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DCA1"/>
          </w:tcPr>
          <w:p w14:paraId="26E438A1" w14:textId="57FEA417" w:rsidR="009E490E" w:rsidRPr="00386134" w:rsidRDefault="001578F6" w:rsidP="00386134">
            <w:r w:rsidRPr="00386134">
              <w:t xml:space="preserve">3b. </w:t>
            </w:r>
            <w:r w:rsidR="009E490E" w:rsidRPr="00386134">
              <w:t>Implement a national, targeted education and communication campaign, using lessons learned from jurisdictions and key stakeholders, by end 2021.</w:t>
            </w:r>
          </w:p>
        </w:tc>
      </w:tr>
    </w:tbl>
    <w:p w14:paraId="1676B1BA" w14:textId="4BD71F08" w:rsidR="00175033" w:rsidRDefault="009E490E" w:rsidP="00C5166F">
      <w:r w:rsidRPr="00CE5B9E">
        <w:lastRenderedPageBreak/>
        <w:t xml:space="preserve">The Commonwealth Government </w:t>
      </w:r>
      <w:r w:rsidR="00175033">
        <w:t xml:space="preserve">provided funding for </w:t>
      </w:r>
      <w:r w:rsidRPr="00CE5B9E">
        <w:t>specific education and awareness campaigns to prevent the risk of exposure</w:t>
      </w:r>
      <w:r w:rsidR="00175033">
        <w:t xml:space="preserve">s </w:t>
      </w:r>
      <w:r w:rsidR="0056279A">
        <w:t>which</w:t>
      </w:r>
      <w:r w:rsidR="00175033">
        <w:t xml:space="preserve"> can lead to </w:t>
      </w:r>
      <w:r w:rsidRPr="00CE5B9E">
        <w:t>occupational lung disease</w:t>
      </w:r>
      <w:r w:rsidR="00F211E8">
        <w:t>s</w:t>
      </w:r>
      <w:r w:rsidRPr="00CE5B9E">
        <w:t>. The Department of Health and Aged Care awarded $1.839 million to Lung Foundation Australia from 2020</w:t>
      </w:r>
      <w:r w:rsidR="00833C60" w:rsidRPr="00CF6E5E">
        <w:t>–</w:t>
      </w:r>
      <w:r w:rsidRPr="00CE5B9E">
        <w:t>21 to 2024</w:t>
      </w:r>
      <w:r w:rsidR="00833C60" w:rsidRPr="00CF6E5E">
        <w:t>–</w:t>
      </w:r>
      <w:r w:rsidRPr="00CE5B9E">
        <w:t xml:space="preserve">25 </w:t>
      </w:r>
      <w:r w:rsidR="00351F77">
        <w:t xml:space="preserve">financial years </w:t>
      </w:r>
      <w:r w:rsidRPr="00CE5B9E">
        <w:t>to improve awareness and understanding of lung conditions for population groups considered to be at an increased risk of experiencing poor lung health in Australia.</w:t>
      </w:r>
    </w:p>
    <w:p w14:paraId="54D570CC" w14:textId="250C0369" w:rsidR="009E490E" w:rsidRPr="00CE5B9E" w:rsidRDefault="009E490E" w:rsidP="001578F6">
      <w:r w:rsidRPr="00CE5B9E">
        <w:t>The activities are intended to ensure</w:t>
      </w:r>
      <w:r w:rsidR="00EC0886">
        <w:t xml:space="preserve"> that</w:t>
      </w:r>
      <w:r w:rsidRPr="00CE5B9E">
        <w:t>:</w:t>
      </w:r>
    </w:p>
    <w:p w14:paraId="1B551C07" w14:textId="6589437E" w:rsidR="009E490E" w:rsidRPr="00CE5B9E" w:rsidRDefault="00EC0886" w:rsidP="00CA31C9">
      <w:pPr>
        <w:pStyle w:val="ListBullet"/>
      </w:pPr>
      <w:r>
        <w:t>w</w:t>
      </w:r>
      <w:r w:rsidR="009E490E" w:rsidRPr="00CE5B9E">
        <w:t>orkers in relevant industries</w:t>
      </w:r>
      <w:r w:rsidR="00175033">
        <w:t xml:space="preserve">, </w:t>
      </w:r>
      <w:r w:rsidR="009E490E" w:rsidRPr="00CE5B9E">
        <w:t>including culturally and linguistically diverse employees and their families</w:t>
      </w:r>
      <w:r w:rsidR="00175033">
        <w:t>,</w:t>
      </w:r>
      <w:r w:rsidR="009E490E" w:rsidRPr="00CE5B9E">
        <w:t xml:space="preserve"> have increased knowledge and understanding about the risks of working with products containing silica</w:t>
      </w:r>
      <w:r w:rsidR="00396D08">
        <w:t>.</w:t>
      </w:r>
    </w:p>
    <w:p w14:paraId="2B20EAD2" w14:textId="5D133F2E" w:rsidR="009E490E" w:rsidRPr="00CE5B9E" w:rsidRDefault="00EC0886" w:rsidP="00CA31C9">
      <w:pPr>
        <w:pStyle w:val="ListBullet"/>
      </w:pPr>
      <w:r>
        <w:t>w</w:t>
      </w:r>
      <w:r w:rsidR="009E490E" w:rsidRPr="00CE5B9E">
        <w:t>orkers in relevant industries change their behaviour to better protect themselves from the risks of working with products containing silica, and work with their employers to ensure appropriate controls are implemented in workplaces</w:t>
      </w:r>
      <w:r w:rsidR="00396D08">
        <w:t>.</w:t>
      </w:r>
    </w:p>
    <w:p w14:paraId="28DD4F8F" w14:textId="7B0CBD57" w:rsidR="009E490E" w:rsidRPr="00CE5B9E" w:rsidRDefault="00EC0886" w:rsidP="00CA31C9">
      <w:pPr>
        <w:pStyle w:val="ListBullet"/>
      </w:pPr>
      <w:r>
        <w:t>w</w:t>
      </w:r>
      <w:r w:rsidR="009E490E" w:rsidRPr="00CE5B9E">
        <w:t>orkplaces in dust generating industries introduce new, or improve existing, practices to better protect and support workers affected by silicosis and their families</w:t>
      </w:r>
      <w:r w:rsidR="00396D08">
        <w:t>.</w:t>
      </w:r>
    </w:p>
    <w:p w14:paraId="4D41EF8C" w14:textId="4969BD78" w:rsidR="009E490E" w:rsidRPr="00CE5B9E" w:rsidRDefault="00EC0886" w:rsidP="00CA31C9">
      <w:pPr>
        <w:pStyle w:val="ListBullet"/>
      </w:pPr>
      <w:r>
        <w:t>w</w:t>
      </w:r>
      <w:r w:rsidR="009E490E" w:rsidRPr="00CE5B9E">
        <w:t>orkers affected by silicosis</w:t>
      </w:r>
      <w:r w:rsidR="00014F4B">
        <w:t>,</w:t>
      </w:r>
      <w:r w:rsidR="009E490E" w:rsidRPr="00CE5B9E">
        <w:t xml:space="preserve"> and their families</w:t>
      </w:r>
      <w:r w:rsidR="00014F4B">
        <w:t>,</w:t>
      </w:r>
      <w:r w:rsidR="009E490E" w:rsidRPr="00CE5B9E">
        <w:t xml:space="preserve"> have better social, physical, and mental health outcomes because they are better supported to access the services and seek the support they need</w:t>
      </w:r>
      <w:r w:rsidR="00396D08">
        <w:t>.</w:t>
      </w:r>
    </w:p>
    <w:p w14:paraId="758FBC73" w14:textId="77777777" w:rsidR="009E490E" w:rsidRPr="00CE5B9E" w:rsidRDefault="009E490E" w:rsidP="00CA31C9">
      <w:pPr>
        <w:pStyle w:val="ListBullet"/>
      </w:pPr>
      <w:r w:rsidRPr="00CE5B9E">
        <w:t>Commonwealth, state, and territory governments are informed about the best approach to identify and respond to emerging occupational respiratory risks and associated diseases.</w:t>
      </w:r>
    </w:p>
    <w:p w14:paraId="5DE4834B" w14:textId="72CB12CE" w:rsidR="00CD74A6" w:rsidRPr="00386134" w:rsidRDefault="005A62C4" w:rsidP="001578F6">
      <w:r w:rsidRPr="00CE5B9E">
        <w:t>Lung Foundation Australia</w:t>
      </w:r>
      <w:r w:rsidR="007D77C7" w:rsidRPr="00CE5B9E">
        <w:t xml:space="preserve"> developed the National Silicosis Prevention and Awareness campaign, </w:t>
      </w:r>
      <w:r w:rsidR="0056279A">
        <w:t>which</w:t>
      </w:r>
      <w:r w:rsidR="00014F4B">
        <w:t xml:space="preserve"> was launched </w:t>
      </w:r>
      <w:r w:rsidR="007D77C7" w:rsidRPr="00CE5B9E">
        <w:t>on 1</w:t>
      </w:r>
      <w:r w:rsidR="0056279A">
        <w:t> </w:t>
      </w:r>
      <w:r w:rsidR="007D77C7" w:rsidRPr="00CE5B9E">
        <w:t>October</w:t>
      </w:r>
      <w:r w:rsidR="0056279A">
        <w:t> </w:t>
      </w:r>
      <w:r w:rsidR="007D77C7" w:rsidRPr="00CE5B9E">
        <w:t>2023.</w:t>
      </w:r>
      <w:r w:rsidR="00A56AC5">
        <w:t xml:space="preserve"> </w:t>
      </w:r>
      <w:r w:rsidR="00D94413" w:rsidRPr="00CE5B9E">
        <w:t>They have</w:t>
      </w:r>
      <w:r w:rsidR="009E490E" w:rsidRPr="00CE5B9E">
        <w:t xml:space="preserve"> also made numerous resources available on their website for community member</w:t>
      </w:r>
      <w:r w:rsidR="0043539C">
        <w:t>s</w:t>
      </w:r>
      <w:r w:rsidR="009E490E" w:rsidRPr="00CE5B9E">
        <w:t xml:space="preserve"> and patients. These include information pages </w:t>
      </w:r>
      <w:r w:rsidR="003A2501">
        <w:t>with</w:t>
      </w:r>
      <w:r w:rsidR="009E490E" w:rsidRPr="00CE5B9E">
        <w:t xml:space="preserve"> facts </w:t>
      </w:r>
      <w:r w:rsidR="003A2501">
        <w:t xml:space="preserve">about </w:t>
      </w:r>
      <w:r w:rsidR="009E490E" w:rsidRPr="00CE5B9E">
        <w:t>silicosis, education video, scientific and evidence report, brochures, research forum and webinar presented by experts.</w:t>
      </w:r>
    </w:p>
    <w:p w14:paraId="36C4C869" w14:textId="4E4C2431" w:rsidR="00F643BB" w:rsidRPr="00386134" w:rsidRDefault="009E490E" w:rsidP="00576F51">
      <w:pPr>
        <w:keepLines/>
      </w:pPr>
      <w:r>
        <w:t>In November</w:t>
      </w:r>
      <w:r w:rsidR="0056279A">
        <w:t> </w:t>
      </w:r>
      <w:r>
        <w:t xml:space="preserve">2023, Safe Work Australia launched a new phase of the </w:t>
      </w:r>
      <w:r w:rsidRPr="00386134">
        <w:t>Clean Air</w:t>
      </w:r>
      <w:r w:rsidR="002F71B3" w:rsidRPr="00386134">
        <w:t>,</w:t>
      </w:r>
      <w:r w:rsidRPr="00386134">
        <w:t xml:space="preserve"> Clear Lungs</w:t>
      </w:r>
      <w:r>
        <w:t xml:space="preserve"> campaign to improve understanding of the hazards of silica dust and duties under </w:t>
      </w:r>
      <w:r w:rsidR="2D6498C2">
        <w:t>WHS</w:t>
      </w:r>
      <w:r>
        <w:t xml:space="preserve"> laws</w:t>
      </w:r>
      <w:r w:rsidR="002F71B3">
        <w:t>.</w:t>
      </w:r>
      <w:r>
        <w:t xml:space="preserve"> The </w:t>
      </w:r>
      <w:r w:rsidRPr="00603A8F">
        <w:t>Clean Air</w:t>
      </w:r>
      <w:r w:rsidR="002F71B3" w:rsidRPr="00603A8F">
        <w:t>,</w:t>
      </w:r>
      <w:r w:rsidRPr="00603A8F">
        <w:t xml:space="preserve"> Clear Lung</w:t>
      </w:r>
      <w:r w:rsidR="002F71B3" w:rsidRPr="00603A8F">
        <w:t>s</w:t>
      </w:r>
      <w:r>
        <w:t xml:space="preserve"> campaign was first promoted in 2021 to raise awareness of occupational lung diseases. The new phase of the campaign raises awareness of the </w:t>
      </w:r>
      <w:r w:rsidR="2D6498C2">
        <w:t>WHS</w:t>
      </w:r>
      <w:r>
        <w:t xml:space="preserve"> risks and duties of </w:t>
      </w:r>
      <w:r w:rsidR="579C48A3">
        <w:t>RCS</w:t>
      </w:r>
      <w:r>
        <w:t xml:space="preserve">, as well as where to go for more information about </w:t>
      </w:r>
      <w:r w:rsidR="579C48A3">
        <w:t>RCS</w:t>
      </w:r>
      <w:r>
        <w:t xml:space="preserve"> in each state and territory. </w:t>
      </w:r>
    </w:p>
    <w:p w14:paraId="76DD9BAB" w14:textId="088E6177" w:rsidR="00F87EA2" w:rsidRDefault="009E490E" w:rsidP="001578F6">
      <w:r w:rsidRPr="00CE5B9E">
        <w:t xml:space="preserve">The </w:t>
      </w:r>
      <w:r w:rsidR="002F71B3" w:rsidRPr="00386134">
        <w:t>Clean Air, Clear Lungs</w:t>
      </w:r>
      <w:r w:rsidR="002F71B3">
        <w:t xml:space="preserve"> </w:t>
      </w:r>
      <w:r w:rsidRPr="00CE5B9E">
        <w:t xml:space="preserve">website has been translated into 5 priority languages – Chinese (simplified), Arabic, Vietnamese, Korean and </w:t>
      </w:r>
      <w:proofErr w:type="spellStart"/>
      <w:r w:rsidRPr="00CE5B9E">
        <w:t>Hazaragi</w:t>
      </w:r>
      <w:proofErr w:type="spellEnd"/>
      <w:r w:rsidRPr="00CE5B9E">
        <w:t xml:space="preserve"> to ensure culturally and linguistically diverse audiences have access to information they need on silica dust.</w:t>
      </w:r>
    </w:p>
    <w:p w14:paraId="7B1E5F01" w14:textId="2DEA41D2" w:rsidR="009E490E" w:rsidRPr="00CE5B9E" w:rsidRDefault="00B47AF6" w:rsidP="001578F6">
      <w:r>
        <w:t>In the 2023</w:t>
      </w:r>
      <w:r w:rsidR="00833C60" w:rsidRPr="00CF6E5E">
        <w:t>–</w:t>
      </w:r>
      <w:r>
        <w:t xml:space="preserve">24 Budget, the Commonwealth announced funding of $1.2 million over 2 years </w:t>
      </w:r>
      <w:r w:rsidR="00E8368A">
        <w:t>for</w:t>
      </w:r>
      <w:r>
        <w:t xml:space="preserve"> Safe Work Australia</w:t>
      </w:r>
      <w:r w:rsidR="002F71B3">
        <w:t xml:space="preserve">, </w:t>
      </w:r>
      <w:r w:rsidR="00E21E9F">
        <w:t xml:space="preserve">union and employer organisations </w:t>
      </w:r>
      <w:r>
        <w:t xml:space="preserve">to </w:t>
      </w:r>
      <w:r w:rsidR="00E21E9F">
        <w:t xml:space="preserve">develop and </w:t>
      </w:r>
      <w:r>
        <w:t xml:space="preserve">deliver silica awareness and behaviour change initiatives. These initiatives are underway and </w:t>
      </w:r>
      <w:r>
        <w:lastRenderedPageBreak/>
        <w:t>are aimed at educating and raising awareness with businesses and workers on the exposure risks of RCS.</w:t>
      </w:r>
    </w:p>
    <w:tbl>
      <w:tblPr>
        <w:tblStyle w:val="TableGrid"/>
        <w:tblW w:w="0" w:type="auto"/>
        <w:tblLook w:val="04A0" w:firstRow="1" w:lastRow="0" w:firstColumn="1" w:lastColumn="0" w:noHBand="0" w:noVBand="1"/>
      </w:tblPr>
      <w:tblGrid>
        <w:gridCol w:w="9351"/>
      </w:tblGrid>
      <w:tr w:rsidR="009E490E" w:rsidRPr="00CE5B9E" w14:paraId="58558AC5" w14:textId="77777777" w:rsidTr="0016430F">
        <w:trPr>
          <w:cnfStyle w:val="100000000000" w:firstRow="1" w:lastRow="0" w:firstColumn="0" w:lastColumn="0" w:oddVBand="0" w:evenVBand="0" w:oddHBand="0" w:evenHBand="0" w:firstRowFirstColumn="0" w:firstRowLastColumn="0" w:lastRowFirstColumn="0" w:lastRowLastColumn="0"/>
        </w:trPr>
        <w:tc>
          <w:tcPr>
            <w:tcW w:w="93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DCA1"/>
          </w:tcPr>
          <w:p w14:paraId="572F9AE1" w14:textId="711130E6" w:rsidR="009E490E" w:rsidRPr="00CE5B9E" w:rsidRDefault="001578F6" w:rsidP="001578F6">
            <w:pPr>
              <w:rPr>
                <w:szCs w:val="24"/>
              </w:rPr>
            </w:pPr>
            <w:bookmarkStart w:id="42" w:name="_Hlk147830444"/>
            <w:r w:rsidRPr="00386134">
              <w:t xml:space="preserve">3c. </w:t>
            </w:r>
            <w:r w:rsidR="009E490E" w:rsidRPr="00386134">
              <w:t>Design and implement an Early Detection and Rapid Response Protocol to identify emerging workplace risks using data from the National Occupational Respiratory Disease Registry when it becomes operational, and other relevant sources</w:t>
            </w:r>
            <w:r w:rsidR="009E490E" w:rsidRPr="00CE5B9E">
              <w:t>.</w:t>
            </w:r>
          </w:p>
        </w:tc>
      </w:tr>
    </w:tbl>
    <w:bookmarkEnd w:id="42"/>
    <w:p w14:paraId="3CF0D595" w14:textId="76A23811" w:rsidR="009E490E" w:rsidRDefault="00AC62BE" w:rsidP="00E123AA">
      <w:r>
        <w:t xml:space="preserve">Development of </w:t>
      </w:r>
      <w:r w:rsidR="00A87A3B">
        <w:t xml:space="preserve">a </w:t>
      </w:r>
      <w:r>
        <w:t>draft E</w:t>
      </w:r>
      <w:r w:rsidR="009E490E" w:rsidRPr="00CE5B9E">
        <w:t xml:space="preserve">arly Detection and Rapid Response Protocol </w:t>
      </w:r>
      <w:r w:rsidR="00A8648D" w:rsidRPr="00CE5B9E">
        <w:t xml:space="preserve">is included in a grant provided to </w:t>
      </w:r>
      <w:r w:rsidR="00D94413" w:rsidRPr="00CE5B9E">
        <w:t>Lung Foundation Australia</w:t>
      </w:r>
      <w:r w:rsidR="00A8648D" w:rsidRPr="00CE5B9E">
        <w:t xml:space="preserve">. </w:t>
      </w:r>
      <w:r w:rsidR="003F62E3">
        <w:t xml:space="preserve">The Department of Health and Aged Care will work with experts to design the protocol using the best available data, supplemented by disease information notified to the </w:t>
      </w:r>
      <w:r w:rsidR="009E490E" w:rsidRPr="00CE5B9E">
        <w:t xml:space="preserve">National Occupational Respiratory Disease Registry </w:t>
      </w:r>
      <w:r w:rsidR="00A917AD" w:rsidRPr="00CE5B9E">
        <w:t>(</w:t>
      </w:r>
      <w:r w:rsidR="007742B2" w:rsidRPr="00CE5B9E">
        <w:t>NORDR)</w:t>
      </w:r>
      <w:r w:rsidR="00A70B53">
        <w:t>.</w:t>
      </w:r>
    </w:p>
    <w:p w14:paraId="7E3E80F4" w14:textId="10779384" w:rsidR="009E490E" w:rsidRPr="00CF6E5E" w:rsidRDefault="009E490E" w:rsidP="00CF6E5E">
      <w:pPr>
        <w:pStyle w:val="Heading3"/>
      </w:pPr>
      <w:bookmarkStart w:id="43" w:name="_Toc174548312"/>
      <w:bookmarkStart w:id="44" w:name="_Toc182318096"/>
      <w:r w:rsidRPr="00CF6E5E">
        <w:t>Recommendation 4:</w:t>
      </w:r>
      <w:r w:rsidR="00FC5C77" w:rsidRPr="00CF6E5E">
        <w:t xml:space="preserve"> </w:t>
      </w:r>
      <w:r w:rsidR="00DE7268" w:rsidRPr="00CF6E5E">
        <w:t>S</w:t>
      </w:r>
      <w:r w:rsidRPr="00CF6E5E">
        <w:t>upport workers and families</w:t>
      </w:r>
      <w:bookmarkEnd w:id="43"/>
      <w:bookmarkEnd w:id="44"/>
    </w:p>
    <w:tbl>
      <w:tblPr>
        <w:tblStyle w:val="TableGrid"/>
        <w:tblW w:w="0" w:type="auto"/>
        <w:tblLook w:val="04A0" w:firstRow="1" w:lastRow="0" w:firstColumn="1" w:lastColumn="0" w:noHBand="0" w:noVBand="1"/>
      </w:tblPr>
      <w:tblGrid>
        <w:gridCol w:w="9356"/>
      </w:tblGrid>
      <w:tr w:rsidR="009E490E" w:rsidRPr="00CE5B9E" w14:paraId="1A188C1E" w14:textId="77777777" w:rsidTr="0016430F">
        <w:trPr>
          <w:cnfStyle w:val="100000000000" w:firstRow="1" w:lastRow="0" w:firstColumn="0" w:lastColumn="0" w:oddVBand="0" w:evenVBand="0" w:oddHBand="0" w:evenHBand="0" w:firstRowFirstColumn="0" w:firstRowLastColumn="0" w:lastRowFirstColumn="0" w:lastRowLastColumn="0"/>
        </w:trPr>
        <w:tc>
          <w:tcPr>
            <w:tcW w:w="9356" w:type="dxa"/>
            <w:tcBorders>
              <w:top w:val="nil"/>
              <w:left w:val="nil"/>
              <w:bottom w:val="nil"/>
              <w:right w:val="nil"/>
            </w:tcBorders>
            <w:shd w:val="clear" w:color="auto" w:fill="033636"/>
          </w:tcPr>
          <w:p w14:paraId="3EE609F3" w14:textId="6BC0799F" w:rsidR="009E490E" w:rsidRPr="00CF6E5E" w:rsidRDefault="009E490E" w:rsidP="00CF6E5E">
            <w:bookmarkStart w:id="45" w:name="_Toc162953349"/>
            <w:bookmarkStart w:id="46" w:name="_Toc166511579"/>
            <w:r w:rsidRPr="00CF6E5E">
              <w:t>Better support workers affected by dust diseases and their families through individually tailored programs of psychological, financial and return-to-work support.</w:t>
            </w:r>
            <w:bookmarkEnd w:id="45"/>
            <w:bookmarkEnd w:id="46"/>
          </w:p>
        </w:tc>
      </w:tr>
      <w:tr w:rsidR="009E490E" w:rsidRPr="00CE5B9E" w14:paraId="0EB5E70F" w14:textId="77777777" w:rsidTr="0016430F">
        <w:trPr>
          <w:cnfStyle w:val="000000100000" w:firstRow="0" w:lastRow="0" w:firstColumn="0" w:lastColumn="0" w:oddVBand="0" w:evenVBand="0" w:oddHBand="1" w:evenHBand="0" w:firstRowFirstColumn="0" w:firstRowLastColumn="0" w:lastRowFirstColumn="0" w:lastRowLastColumn="0"/>
        </w:trPr>
        <w:tc>
          <w:tcPr>
            <w:tcW w:w="9356" w:type="dxa"/>
            <w:tcBorders>
              <w:top w:val="nil"/>
              <w:left w:val="single" w:sz="4" w:space="0" w:color="FFFFFF" w:themeColor="background1"/>
              <w:bottom w:val="single" w:sz="4" w:space="0" w:color="FFFFFF" w:themeColor="background1"/>
              <w:right w:val="single" w:sz="4" w:space="0" w:color="FFFFFF" w:themeColor="background1"/>
            </w:tcBorders>
            <w:shd w:val="clear" w:color="auto" w:fill="00DCA1"/>
          </w:tcPr>
          <w:p w14:paraId="3AC41066" w14:textId="648E55C0" w:rsidR="009E490E" w:rsidRPr="00386134" w:rsidRDefault="001578F6" w:rsidP="00386134">
            <w:r w:rsidRPr="00386134">
              <w:t xml:space="preserve">4a. </w:t>
            </w:r>
            <w:r w:rsidR="009E490E" w:rsidRPr="00386134">
              <w:t>Develop an occupational dust disease management plan for use by health professionals and affected workers, to provide information about the diagnosed disease and what to expect, and the agreed management pathway including referrals for psychological and return-to-work support.</w:t>
            </w:r>
          </w:p>
        </w:tc>
      </w:tr>
    </w:tbl>
    <w:p w14:paraId="545A3D3D" w14:textId="039232F6" w:rsidR="00EE14CB" w:rsidRPr="00CE5B9E" w:rsidRDefault="009E490E" w:rsidP="001578F6">
      <w:r w:rsidRPr="00CE5B9E">
        <w:t>In December</w:t>
      </w:r>
      <w:r w:rsidR="00DF7D7C">
        <w:t> </w:t>
      </w:r>
      <w:r w:rsidRPr="00CE5B9E">
        <w:t xml:space="preserve">2022, the Commonwealth Government awarded $1.968 million to Lung Foundation Australia to develop a </w:t>
      </w:r>
      <w:r w:rsidRPr="00CF6E5E">
        <w:rPr>
          <w:rStyle w:val="Emphasis"/>
        </w:rPr>
        <w:t>Silicosis Care Management Plan for health professionals</w:t>
      </w:r>
      <w:r w:rsidRPr="00CE5B9E">
        <w:t xml:space="preserve"> to use in consultation with their patients, and a single centralised hub to provide affected workers and their families with the information, support and expert advice they need.</w:t>
      </w:r>
    </w:p>
    <w:p w14:paraId="70475959" w14:textId="24149C11" w:rsidR="00EE14CB" w:rsidRPr="00CE5B9E" w:rsidRDefault="009E490E" w:rsidP="001578F6">
      <w:r w:rsidRPr="00CE5B9E">
        <w:t>In</w:t>
      </w:r>
      <w:r w:rsidR="006C3D27">
        <w:t xml:space="preserve"> </w:t>
      </w:r>
      <w:r w:rsidR="00170E2A">
        <w:t>financial year</w:t>
      </w:r>
      <w:r w:rsidR="00170E2A" w:rsidRPr="00CE5B9E">
        <w:t xml:space="preserve"> </w:t>
      </w:r>
      <w:r w:rsidRPr="00CE5B9E">
        <w:t>2022</w:t>
      </w:r>
      <w:r w:rsidR="00597107" w:rsidRPr="00597107">
        <w:t>–</w:t>
      </w:r>
      <w:r w:rsidRPr="00CE5B9E">
        <w:t>2023, Lung Foundation Australia delivered the following services:</w:t>
      </w:r>
    </w:p>
    <w:p w14:paraId="2B23621D" w14:textId="4B288398" w:rsidR="009E490E" w:rsidRPr="00CE5B9E" w:rsidRDefault="009E490E" w:rsidP="00386134">
      <w:pPr>
        <w:pStyle w:val="ListBullet"/>
      </w:pPr>
      <w:r w:rsidRPr="00CE5B9E">
        <w:t>Work focusing on occupational lung diseases, including</w:t>
      </w:r>
      <w:r w:rsidR="00B10FF0">
        <w:t>:</w:t>
      </w:r>
    </w:p>
    <w:p w14:paraId="0777B23A" w14:textId="21711654" w:rsidR="009E490E" w:rsidRPr="00386134" w:rsidRDefault="004F5A26" w:rsidP="00386134">
      <w:pPr>
        <w:pStyle w:val="ListBullet2"/>
      </w:pPr>
      <w:r w:rsidRPr="00386134">
        <w:t>d</w:t>
      </w:r>
      <w:r w:rsidR="009E490E" w:rsidRPr="00386134">
        <w:t>evelopment of an occupational lung disease national directory</w:t>
      </w:r>
      <w:r w:rsidR="00396D08" w:rsidRPr="00386134">
        <w:t>.</w:t>
      </w:r>
    </w:p>
    <w:p w14:paraId="15FD1DAF" w14:textId="793E3650" w:rsidR="009E490E" w:rsidRPr="00386134" w:rsidRDefault="004F5A26" w:rsidP="00386134">
      <w:pPr>
        <w:pStyle w:val="ListBullet2"/>
      </w:pPr>
      <w:r w:rsidRPr="00386134">
        <w:t>r</w:t>
      </w:r>
      <w:r w:rsidR="009E490E" w:rsidRPr="00386134">
        <w:t>esearch, design and implementation of a series of digital fact sheets with disease information, causal factors, preventative measures for conditions such as silicosis and mining-related disease</w:t>
      </w:r>
      <w:r w:rsidR="00396D08" w:rsidRPr="00386134">
        <w:t>.</w:t>
      </w:r>
    </w:p>
    <w:p w14:paraId="086E4429" w14:textId="5ED57E5E" w:rsidR="00EE14CB" w:rsidRPr="00CE5B9E" w:rsidRDefault="004F5A26" w:rsidP="00386134">
      <w:pPr>
        <w:pStyle w:val="ListBullet2"/>
      </w:pPr>
      <w:r w:rsidRPr="00386134">
        <w:t>d</w:t>
      </w:r>
      <w:r w:rsidR="009E490E" w:rsidRPr="00386134">
        <w:t>evelopment of an occupational lung disease online education training module targeting general</w:t>
      </w:r>
      <w:r w:rsidR="009E490E" w:rsidRPr="00CE5B9E">
        <w:t xml:space="preserve"> practitioners and other health professionals.</w:t>
      </w:r>
    </w:p>
    <w:p w14:paraId="45721A29" w14:textId="049BFD6E" w:rsidR="002370BF" w:rsidRDefault="00E8368A" w:rsidP="00386134">
      <w:pPr>
        <w:pStyle w:val="ListBullet"/>
      </w:pPr>
      <w:r>
        <w:t>An o</w:t>
      </w:r>
      <w:r w:rsidR="009E490E" w:rsidRPr="00CE5B9E">
        <w:t>nline support network that allows patients</w:t>
      </w:r>
      <w:r w:rsidR="002F71B3">
        <w:t xml:space="preserve"> to</w:t>
      </w:r>
      <w:r w:rsidR="009E490E" w:rsidRPr="00CE5B9E">
        <w:t xml:space="preserve"> connect with others from across the country who have a similar experience with lung disease</w:t>
      </w:r>
      <w:r w:rsidR="002F71B3">
        <w:t>.</w:t>
      </w:r>
    </w:p>
    <w:p w14:paraId="1F172D4C" w14:textId="77777777" w:rsidR="009E490E" w:rsidRPr="00CE5B9E" w:rsidRDefault="009E490E" w:rsidP="00386134">
      <w:pPr>
        <w:pStyle w:val="ListBullet"/>
      </w:pPr>
      <w:r w:rsidRPr="00CE5B9E">
        <w:t>Free confidential telephone-based support networks for people living with silicosis, their family, and carers. These include:</w:t>
      </w:r>
    </w:p>
    <w:p w14:paraId="57317388" w14:textId="7A452CE4" w:rsidR="009E490E" w:rsidRPr="00CE5B9E" w:rsidRDefault="004F5A26" w:rsidP="00386134">
      <w:pPr>
        <w:pStyle w:val="ListBullet2"/>
      </w:pPr>
      <w:r>
        <w:lastRenderedPageBreak/>
        <w:t>a</w:t>
      </w:r>
      <w:r w:rsidR="009E490E" w:rsidRPr="00CE5B9E">
        <w:t xml:space="preserve"> </w:t>
      </w:r>
      <w:r w:rsidR="00C73026">
        <w:t>s</w:t>
      </w:r>
      <w:r w:rsidR="009E490E" w:rsidRPr="00CE5B9E">
        <w:t xml:space="preserve">ilicosis </w:t>
      </w:r>
      <w:r w:rsidR="00C73026">
        <w:t>s</w:t>
      </w:r>
      <w:r w:rsidR="009E490E" w:rsidRPr="00CE5B9E">
        <w:t xml:space="preserve">upport </w:t>
      </w:r>
      <w:r w:rsidR="00C73026">
        <w:t>n</w:t>
      </w:r>
      <w:r w:rsidR="009E490E" w:rsidRPr="00CE5B9E">
        <w:t xml:space="preserve">urse telephone-based service to provide information </w:t>
      </w:r>
      <w:r w:rsidR="002F71B3">
        <w:t>on</w:t>
      </w:r>
      <w:r w:rsidR="009E490E" w:rsidRPr="00CE5B9E">
        <w:t xml:space="preserve"> diagnosis and management, including symptom management, in addition to guidance about relevant support services, launched in August</w:t>
      </w:r>
      <w:r w:rsidR="00DF7D7C">
        <w:t> </w:t>
      </w:r>
      <w:r w:rsidR="009E490E" w:rsidRPr="00CE5B9E">
        <w:t>2023</w:t>
      </w:r>
      <w:r w:rsidR="00396D08">
        <w:t>.</w:t>
      </w:r>
    </w:p>
    <w:p w14:paraId="1F2A07B8" w14:textId="43CECE94" w:rsidR="009E490E" w:rsidRDefault="004F5A26" w:rsidP="00386134">
      <w:pPr>
        <w:pStyle w:val="ListBullet2"/>
      </w:pPr>
      <w:r>
        <w:t>a</w:t>
      </w:r>
      <w:r w:rsidR="009E490E">
        <w:t xml:space="preserve"> silicosis </w:t>
      </w:r>
      <w:r w:rsidR="00C73026">
        <w:t>s</w:t>
      </w:r>
      <w:r w:rsidR="009E490E">
        <w:t xml:space="preserve">ocial </w:t>
      </w:r>
      <w:r w:rsidR="00C73026">
        <w:t>w</w:t>
      </w:r>
      <w:r w:rsidR="009E490E">
        <w:t>orker to provide information and support to people with silicosis, their families and carers, launched in August</w:t>
      </w:r>
      <w:r w:rsidR="00DF7D7C">
        <w:t> </w:t>
      </w:r>
      <w:r w:rsidR="009E490E">
        <w:t>2023.</w:t>
      </w:r>
    </w:p>
    <w:p w14:paraId="7B02F206" w14:textId="59BFDF15" w:rsidR="00362E5B" w:rsidRDefault="003C38A4" w:rsidP="00F32BCA">
      <w:r>
        <w:t>T</w:t>
      </w:r>
      <w:r w:rsidR="009B787C">
        <w:t xml:space="preserve">o better support for impacted workers and their families, Safe Work Australia is considering further national policy work to improve compensation arrangements for workers diagnosed with silicosis. The </w:t>
      </w:r>
      <w:r w:rsidR="009B787C" w:rsidRPr="009B787C">
        <w:t>Heads of Workers Compensation Authorit</w:t>
      </w:r>
      <w:r w:rsidR="00DF7D7C">
        <w:t>ies</w:t>
      </w:r>
      <w:r w:rsidR="007D0C0F">
        <w:t>,</w:t>
      </w:r>
      <w:r w:rsidR="009B787C">
        <w:t xml:space="preserve"> </w:t>
      </w:r>
      <w:r w:rsidR="007D0C0F" w:rsidRPr="00997B45">
        <w:t>comprised of Commonwealth, state and territory bodies responsible for workers’ compensation regulation</w:t>
      </w:r>
      <w:r w:rsidR="007D0C0F">
        <w:t xml:space="preserve">, is </w:t>
      </w:r>
      <w:r w:rsidR="009B787C">
        <w:t>develop</w:t>
      </w:r>
      <w:r w:rsidR="007D0C0F">
        <w:t>ing</w:t>
      </w:r>
      <w:r w:rsidR="009B787C">
        <w:t xml:space="preserve"> best practice principles </w:t>
      </w:r>
      <w:r w:rsidR="00997B45">
        <w:t xml:space="preserve">for workers with silicosis and related diseases. </w:t>
      </w:r>
    </w:p>
    <w:p w14:paraId="2A76D31F" w14:textId="39EDCE1E" w:rsidR="009E490E" w:rsidRPr="00CF6E5E" w:rsidRDefault="009E490E" w:rsidP="00CF6E5E">
      <w:pPr>
        <w:pStyle w:val="Heading3"/>
      </w:pPr>
      <w:bookmarkStart w:id="47" w:name="_Toc174548313"/>
      <w:bookmarkStart w:id="48" w:name="_Toc182318097"/>
      <w:r w:rsidRPr="00CF6E5E">
        <w:t>Recommendation 5</w:t>
      </w:r>
      <w:r w:rsidR="008255C7" w:rsidRPr="00CF6E5E">
        <w:t>:</w:t>
      </w:r>
      <w:r w:rsidR="00B57BD2" w:rsidRPr="00CF6E5E">
        <w:t xml:space="preserve"> </w:t>
      </w:r>
      <w:r w:rsidR="001A424B" w:rsidRPr="00CF6E5E">
        <w:t>Improve diagnosis and management</w:t>
      </w:r>
      <w:bookmarkEnd w:id="47"/>
      <w:bookmarkEnd w:id="48"/>
    </w:p>
    <w:tbl>
      <w:tblPr>
        <w:tblStyle w:val="TableGrid"/>
        <w:tblW w:w="0" w:type="auto"/>
        <w:tblLook w:val="04A0" w:firstRow="1" w:lastRow="0" w:firstColumn="1" w:lastColumn="0" w:noHBand="0" w:noVBand="1"/>
      </w:tblPr>
      <w:tblGrid>
        <w:gridCol w:w="9356"/>
      </w:tblGrid>
      <w:tr w:rsidR="009E490E" w:rsidRPr="00CE5B9E" w14:paraId="02705DA3" w14:textId="77777777" w:rsidTr="0016430F">
        <w:trPr>
          <w:cnfStyle w:val="100000000000" w:firstRow="1" w:lastRow="0" w:firstColumn="0" w:lastColumn="0" w:oddVBand="0" w:evenVBand="0" w:oddHBand="0" w:evenHBand="0" w:firstRowFirstColumn="0" w:firstRowLastColumn="0" w:lastRowFirstColumn="0" w:lastRowLastColumn="0"/>
        </w:trPr>
        <w:tc>
          <w:tcPr>
            <w:tcW w:w="9356" w:type="dxa"/>
            <w:tcBorders>
              <w:top w:val="nil"/>
              <w:left w:val="nil"/>
              <w:bottom w:val="nil"/>
              <w:right w:val="nil"/>
            </w:tcBorders>
            <w:shd w:val="clear" w:color="auto" w:fill="033636"/>
          </w:tcPr>
          <w:p w14:paraId="2B8E055C" w14:textId="092E911D" w:rsidR="009E490E" w:rsidRPr="00CF6E5E" w:rsidRDefault="009E490E" w:rsidP="00CF6E5E">
            <w:bookmarkStart w:id="49" w:name="_Toc162953350"/>
            <w:bookmarkStart w:id="50" w:name="_Toc166511580"/>
            <w:r w:rsidRPr="00CF6E5E">
              <w:t>Better support medical, health and other related professionals to improve the diagnosis and management of workers affected by silicosis.</w:t>
            </w:r>
            <w:bookmarkEnd w:id="49"/>
            <w:bookmarkEnd w:id="50"/>
          </w:p>
        </w:tc>
      </w:tr>
      <w:tr w:rsidR="009E490E" w:rsidRPr="00CE5B9E" w14:paraId="3BE16180" w14:textId="77777777" w:rsidTr="0016430F">
        <w:trPr>
          <w:cnfStyle w:val="000000100000" w:firstRow="0" w:lastRow="0" w:firstColumn="0" w:lastColumn="0" w:oddVBand="0" w:evenVBand="0" w:oddHBand="1" w:evenHBand="0" w:firstRowFirstColumn="0" w:firstRowLastColumn="0" w:lastRowFirstColumn="0" w:lastRowLastColumn="0"/>
        </w:trPr>
        <w:tc>
          <w:tcPr>
            <w:tcW w:w="9356" w:type="dxa"/>
            <w:tcBorders>
              <w:top w:val="nil"/>
              <w:left w:val="single" w:sz="4" w:space="0" w:color="FFFFFF" w:themeColor="background1"/>
              <w:bottom w:val="single" w:sz="4" w:space="0" w:color="FFFFFF" w:themeColor="background1"/>
              <w:right w:val="single" w:sz="4" w:space="0" w:color="FFFFFF" w:themeColor="background1"/>
            </w:tcBorders>
            <w:shd w:val="clear" w:color="auto" w:fill="00DCA1"/>
          </w:tcPr>
          <w:p w14:paraId="15060A0C" w14:textId="16B880F8" w:rsidR="009E490E" w:rsidRPr="00386134" w:rsidRDefault="006054FC" w:rsidP="00386134">
            <w:r w:rsidRPr="00386134">
              <w:t xml:space="preserve">5a. </w:t>
            </w:r>
            <w:r w:rsidR="009E490E" w:rsidRPr="00386134">
              <w:t xml:space="preserve">Fund multidisciplinary teams of medical professionals, to improve education of doctors and better manage the care of patients, including people with potential </w:t>
            </w:r>
            <w:proofErr w:type="gramStart"/>
            <w:r w:rsidR="009E490E" w:rsidRPr="00386134">
              <w:t>but yet</w:t>
            </w:r>
            <w:proofErr w:type="gramEnd"/>
            <w:r w:rsidR="009E490E" w:rsidRPr="00386134">
              <w:t xml:space="preserve"> to be accepted diagnoses of silicosis or other occupational respiratory diseases.</w:t>
            </w:r>
          </w:p>
          <w:p w14:paraId="5C4392D7" w14:textId="77777777" w:rsidR="00ED7A1B" w:rsidRPr="00386134" w:rsidRDefault="00ED7A1B" w:rsidP="00386134">
            <w:r w:rsidRPr="00386134">
              <w:t xml:space="preserve">5b. Develop, implement and maintain Australian-based education and upskilling for medical professionals involved in occupational health screening including radiologists, to ensure that they </w:t>
            </w:r>
            <w:proofErr w:type="gramStart"/>
            <w:r w:rsidRPr="00386134">
              <w:t>are able to</w:t>
            </w:r>
            <w:proofErr w:type="gramEnd"/>
            <w:r w:rsidRPr="00386134">
              <w:t xml:space="preserve"> maintain and build expertise to report chest imaging for occupational health screening programs.</w:t>
            </w:r>
          </w:p>
          <w:p w14:paraId="2BC4E712" w14:textId="640CBA9C" w:rsidR="00ED7A1B" w:rsidRPr="00CE5B9E" w:rsidRDefault="00ED7A1B" w:rsidP="00386134">
            <w:pPr>
              <w:rPr>
                <w:szCs w:val="24"/>
              </w:rPr>
            </w:pPr>
            <w:r w:rsidRPr="00386134">
              <w:t xml:space="preserve">5c. Develop and disseminate information and education materials to health professionals and service providers who </w:t>
            </w:r>
            <w:r w:rsidR="006313C1" w:rsidRPr="00386134">
              <w:t>assess,</w:t>
            </w:r>
            <w:r w:rsidRPr="00386134">
              <w:t xml:space="preserve"> and support workers affected by dust diseases, as well as those who regulate businesses working with engineered stone.</w:t>
            </w:r>
          </w:p>
        </w:tc>
      </w:tr>
    </w:tbl>
    <w:p w14:paraId="03EEB6E9" w14:textId="31343C9C" w:rsidR="009E490E" w:rsidRPr="00CE5B9E" w:rsidRDefault="009E490E" w:rsidP="006054FC">
      <w:r w:rsidRPr="00CE5B9E">
        <w:t>On 1</w:t>
      </w:r>
      <w:r w:rsidR="00DF7D7C">
        <w:t> </w:t>
      </w:r>
      <w:r w:rsidRPr="00CE5B9E">
        <w:t>August</w:t>
      </w:r>
      <w:r w:rsidR="00DF7D7C">
        <w:t> </w:t>
      </w:r>
      <w:r w:rsidRPr="00CE5B9E">
        <w:t xml:space="preserve">2023, the Australian government announced the provision of $3.03 million to fund the </w:t>
      </w:r>
      <w:r w:rsidRPr="00CF6E5E">
        <w:rPr>
          <w:rStyle w:val="Emphasis"/>
        </w:rPr>
        <w:t>Prioritising Improved Care for People with Dust-Related Diseases</w:t>
      </w:r>
      <w:r w:rsidR="0076101C" w:rsidRPr="00CF6E5E">
        <w:rPr>
          <w:rStyle w:val="Emphasis"/>
        </w:rPr>
        <w:t xml:space="preserve"> – Education and Training for Medical Professionals</w:t>
      </w:r>
      <w:r w:rsidR="0076101C">
        <w:t xml:space="preserve"> grant program</w:t>
      </w:r>
      <w:r w:rsidRPr="00CE5B9E">
        <w:t xml:space="preserve">. </w:t>
      </w:r>
      <w:r w:rsidR="00E8368A">
        <w:t>G</w:t>
      </w:r>
      <w:r w:rsidR="0076101C">
        <w:t xml:space="preserve">rants were awarded </w:t>
      </w:r>
      <w:r w:rsidR="008D2FA5">
        <w:t>to the Thoracic Society of Australia and New Zealand and the Royal Australian and New Zealand College of Radiologists</w:t>
      </w:r>
      <w:r w:rsidR="00E8368A">
        <w:t xml:space="preserve"> to undertake activities which will</w:t>
      </w:r>
      <w:r w:rsidRPr="00CE5B9E">
        <w:t xml:space="preserve"> build the capability of doctors, radiologists, and multi-disciplinary teams to identify, diagnose and treat silicosis.</w:t>
      </w:r>
      <w:r w:rsidR="004530B6" w:rsidRPr="00CE5B9E">
        <w:t xml:space="preserve"> </w:t>
      </w:r>
      <w:r w:rsidRPr="00CE5B9E">
        <w:t>The grant recipients will:</w:t>
      </w:r>
    </w:p>
    <w:p w14:paraId="44E90347" w14:textId="56E00597" w:rsidR="00EE14CB" w:rsidRPr="00CE5B9E" w:rsidRDefault="009E490E" w:rsidP="00CA31C9">
      <w:pPr>
        <w:pStyle w:val="ListBullet"/>
      </w:pPr>
      <w:r w:rsidRPr="00CE5B9E">
        <w:t>develop and deliver a series of online training to support medical practitioners to use the National Guidance</w:t>
      </w:r>
      <w:r w:rsidR="00396D08">
        <w:t>.</w:t>
      </w:r>
    </w:p>
    <w:p w14:paraId="7F513CBA" w14:textId="29BC61F5" w:rsidR="00EE14CB" w:rsidRPr="00CE5B9E" w:rsidRDefault="009E490E" w:rsidP="00CA31C9">
      <w:pPr>
        <w:pStyle w:val="ListBullet"/>
      </w:pPr>
      <w:r w:rsidRPr="00CE5B9E">
        <w:t>develop and disseminate information and education training materials to health professionals to improve knowledge and expertise in the diagnosis and management of patients with silicosis</w:t>
      </w:r>
      <w:r w:rsidR="00396D08">
        <w:t>.</w:t>
      </w:r>
    </w:p>
    <w:p w14:paraId="3E853F00" w14:textId="01882A47" w:rsidR="00386F49" w:rsidRDefault="009E490E" w:rsidP="00CA31C9">
      <w:pPr>
        <w:pStyle w:val="ListBullet"/>
      </w:pPr>
      <w:r w:rsidRPr="00CE5B9E">
        <w:t xml:space="preserve">develop and deliver a training package to support radiologists and other health professionals to continue to build their skills and expertise in chest imaging to </w:t>
      </w:r>
      <w:r w:rsidRPr="00CE5B9E">
        <w:lastRenderedPageBreak/>
        <w:t>improve accuracy in diagnosis. This includes the curation of an image library to support the training</w:t>
      </w:r>
      <w:r w:rsidR="00396D08">
        <w:t>.</w:t>
      </w:r>
    </w:p>
    <w:p w14:paraId="6FC982CD" w14:textId="5E16AE51" w:rsidR="00697549" w:rsidRDefault="009E490E" w:rsidP="00CA31C9">
      <w:pPr>
        <w:pStyle w:val="ListBullet"/>
      </w:pPr>
      <w:r w:rsidRPr="00CE5B9E">
        <w:t>develop and deliver an education module targeting multi-disciplinary teams to build their skills and expertise in supporting the diagnosis and treatment of patients with silicosis and other occupational respiratory diseases</w:t>
      </w:r>
      <w:r w:rsidR="00396D08">
        <w:t>.</w:t>
      </w:r>
    </w:p>
    <w:p w14:paraId="283CFBED" w14:textId="663B1DBC" w:rsidR="0076101C" w:rsidRDefault="009E490E" w:rsidP="00CA31C9">
      <w:pPr>
        <w:pStyle w:val="ListBullet"/>
      </w:pPr>
      <w:r w:rsidRPr="00CE5B9E">
        <w:t>develop a national community spirometry program</w:t>
      </w:r>
      <w:r w:rsidR="00396D08">
        <w:t>.</w:t>
      </w:r>
    </w:p>
    <w:p w14:paraId="18CEBB45" w14:textId="269B46DF" w:rsidR="009E490E" w:rsidRPr="00CE5B9E" w:rsidRDefault="009E490E" w:rsidP="00CA31C9">
      <w:pPr>
        <w:pStyle w:val="ListBullet"/>
      </w:pPr>
      <w:r w:rsidRPr="00CE5B9E">
        <w:t>review and update the National Guidance.</w:t>
      </w:r>
    </w:p>
    <w:p w14:paraId="4DF2F87E" w14:textId="60176723" w:rsidR="009E490E" w:rsidRPr="00CE5B9E" w:rsidRDefault="009E490E" w:rsidP="006054FC">
      <w:r w:rsidRPr="00CE5B9E">
        <w:t>As a result of the activities under the</w:t>
      </w:r>
      <w:r w:rsidR="0076101C">
        <w:t xml:space="preserve"> </w:t>
      </w:r>
      <w:r w:rsidR="0076101C" w:rsidRPr="00CF6E5E">
        <w:rPr>
          <w:rStyle w:val="Emphasis"/>
        </w:rPr>
        <w:t>Prioritising Improved Care for People with Dust-Related Diseases – Education and Training for Medical Professionals</w:t>
      </w:r>
      <w:r w:rsidR="0076101C" w:rsidRPr="00CE5B9E">
        <w:t xml:space="preserve"> </w:t>
      </w:r>
      <w:r w:rsidR="0076101C">
        <w:t>grant program</w:t>
      </w:r>
      <w:r w:rsidRPr="00CE5B9E">
        <w:t xml:space="preserve"> is intended that:</w:t>
      </w:r>
    </w:p>
    <w:p w14:paraId="7D33DCFA" w14:textId="023429B1" w:rsidR="009E490E" w:rsidRPr="00CE5B9E" w:rsidRDefault="0076101C" w:rsidP="00CA31C9">
      <w:pPr>
        <w:pStyle w:val="ListBullet"/>
      </w:pPr>
      <w:r>
        <w:t>g</w:t>
      </w:r>
      <w:r w:rsidR="009E490E" w:rsidRPr="00CE5B9E">
        <w:t>eneral practitioners and medical practitioners are better able to identify people at</w:t>
      </w:r>
      <w:r>
        <w:t xml:space="preserve"> </w:t>
      </w:r>
      <w:r w:rsidR="009E490E" w:rsidRPr="00CE5B9E">
        <w:t xml:space="preserve">risk from </w:t>
      </w:r>
      <w:r w:rsidR="007F255D" w:rsidRPr="00CE5B9E">
        <w:t>RCS</w:t>
      </w:r>
      <w:r w:rsidR="009E490E" w:rsidRPr="00CE5B9E">
        <w:t xml:space="preserve"> exposure</w:t>
      </w:r>
      <w:r w:rsidR="00396D08">
        <w:t>.</w:t>
      </w:r>
    </w:p>
    <w:p w14:paraId="49B14F8A" w14:textId="2FD4309A" w:rsidR="009E490E" w:rsidRPr="00CE5B9E" w:rsidRDefault="0076101C" w:rsidP="00CA31C9">
      <w:pPr>
        <w:pStyle w:val="ListBullet"/>
      </w:pPr>
      <w:r>
        <w:t>m</w:t>
      </w:r>
      <w:r w:rsidR="009E490E" w:rsidRPr="00CE5B9E">
        <w:t>edical, health and other related professionals are better able to accurately diagnose incidents of silicosis and other occupational respiratory diseases</w:t>
      </w:r>
      <w:r w:rsidR="00396D08">
        <w:t>.</w:t>
      </w:r>
    </w:p>
    <w:p w14:paraId="3245508D" w14:textId="4863D6E8" w:rsidR="009E490E" w:rsidRPr="00CE5B9E" w:rsidRDefault="0076101C" w:rsidP="00CA31C9">
      <w:pPr>
        <w:pStyle w:val="ListBullet"/>
      </w:pPr>
      <w:r>
        <w:t>e</w:t>
      </w:r>
      <w:r w:rsidR="009E490E" w:rsidRPr="00CE5B9E">
        <w:t>xpertise, knowledge and understanding improves for a wide range of health professionals who diagnose and treat affected workers</w:t>
      </w:r>
      <w:r w:rsidR="00396D08">
        <w:t>.</w:t>
      </w:r>
    </w:p>
    <w:p w14:paraId="28300EE3" w14:textId="1D112F3E" w:rsidR="009E490E" w:rsidRPr="00CE5B9E" w:rsidRDefault="0076101C" w:rsidP="00CA31C9">
      <w:pPr>
        <w:pStyle w:val="ListBullet"/>
      </w:pPr>
      <w:r>
        <w:t>i</w:t>
      </w:r>
      <w:r w:rsidR="009E490E" w:rsidRPr="00CE5B9E">
        <w:t>maging and image reporting skills (including the curation of relevant images) improve amongst radiologists to support the diagnosis of silicosis</w:t>
      </w:r>
      <w:r w:rsidR="00396D08">
        <w:t>.</w:t>
      </w:r>
    </w:p>
    <w:p w14:paraId="56B7CFE3" w14:textId="283F98FA" w:rsidR="009E490E" w:rsidRPr="00CE5B9E" w:rsidRDefault="00E825D1" w:rsidP="00CA31C9">
      <w:pPr>
        <w:pStyle w:val="ListBullet"/>
      </w:pPr>
      <w:r>
        <w:t xml:space="preserve">the </w:t>
      </w:r>
      <w:r w:rsidR="0076101C">
        <w:t>q</w:t>
      </w:r>
      <w:r w:rsidR="009E490E" w:rsidRPr="00CE5B9E">
        <w:t xml:space="preserve">uality of health screening assessments and health monitoring for current and former workers </w:t>
      </w:r>
      <w:r>
        <w:t>is further enhanced</w:t>
      </w:r>
      <w:r w:rsidR="009E490E" w:rsidRPr="00CE5B9E">
        <w:t>.</w:t>
      </w:r>
    </w:p>
    <w:p w14:paraId="64AF24DC" w14:textId="7769A7D0" w:rsidR="009E490E" w:rsidRPr="00CE5B9E" w:rsidRDefault="009E490E" w:rsidP="006054FC">
      <w:r w:rsidRPr="00CE5B9E">
        <w:t>The grants</w:t>
      </w:r>
      <w:r w:rsidR="00BF7F28">
        <w:t xml:space="preserve"> also</w:t>
      </w:r>
      <w:r w:rsidRPr="00CE5B9E">
        <w:t xml:space="preserve"> support targeted research into occupational respiratory diseases and</w:t>
      </w:r>
      <w:r w:rsidR="00396D08">
        <w:t xml:space="preserve"> the</w:t>
      </w:r>
      <w:r w:rsidRPr="00CE5B9E">
        <w:t xml:space="preserve"> </w:t>
      </w:r>
      <w:r w:rsidR="00303CC5">
        <w:t>revision</w:t>
      </w:r>
      <w:r w:rsidRPr="00CE5B9E">
        <w:t xml:space="preserve"> of National Guidance for physicians assessing workers exposed to </w:t>
      </w:r>
      <w:r w:rsidR="007F255D" w:rsidRPr="00CE5B9E">
        <w:t>RCS</w:t>
      </w:r>
      <w:r w:rsidRPr="00CE5B9E">
        <w:t xml:space="preserve"> dust, which are additional actions outlined in the </w:t>
      </w:r>
      <w:r w:rsidR="00EF12AA" w:rsidRPr="00CE5B9E">
        <w:t>All of Governments’ Response</w:t>
      </w:r>
      <w:r w:rsidRPr="00CE5B9E">
        <w:t>.</w:t>
      </w:r>
    </w:p>
    <w:p w14:paraId="27BE9EFF" w14:textId="77777777" w:rsidR="00692612" w:rsidRPr="00CF6E5E" w:rsidRDefault="00692612" w:rsidP="00CF6E5E">
      <w:bookmarkStart w:id="51" w:name="_Toc174548314"/>
      <w:r w:rsidRPr="00CF6E5E">
        <w:br w:type="page"/>
      </w:r>
    </w:p>
    <w:p w14:paraId="2E25ED41" w14:textId="025F9408" w:rsidR="009E490E" w:rsidRPr="00CF6E5E" w:rsidRDefault="009E490E" w:rsidP="00CF6E5E">
      <w:pPr>
        <w:pStyle w:val="Heading3"/>
      </w:pPr>
      <w:bookmarkStart w:id="52" w:name="_Toc182318098"/>
      <w:r w:rsidRPr="00CF6E5E">
        <w:lastRenderedPageBreak/>
        <w:t>Recommendation 6:</w:t>
      </w:r>
      <w:r w:rsidR="00B57BD2" w:rsidRPr="00CF6E5E">
        <w:t xml:space="preserve"> Strategic approach to research</w:t>
      </w:r>
      <w:bookmarkEnd w:id="51"/>
      <w:bookmarkEnd w:id="52"/>
    </w:p>
    <w:tbl>
      <w:tblPr>
        <w:tblStyle w:val="TableGrid"/>
        <w:tblW w:w="0" w:type="auto"/>
        <w:tblLook w:val="04A0" w:firstRow="1" w:lastRow="0" w:firstColumn="1" w:lastColumn="0" w:noHBand="0" w:noVBand="1"/>
      </w:tblPr>
      <w:tblGrid>
        <w:gridCol w:w="9356"/>
      </w:tblGrid>
      <w:tr w:rsidR="009E490E" w:rsidRPr="00CE5B9E" w14:paraId="5B35470B" w14:textId="77777777" w:rsidTr="0016430F">
        <w:trPr>
          <w:cnfStyle w:val="100000000000" w:firstRow="1" w:lastRow="0" w:firstColumn="0" w:lastColumn="0" w:oddVBand="0" w:evenVBand="0" w:oddHBand="0" w:evenHBand="0" w:firstRowFirstColumn="0" w:firstRowLastColumn="0" w:lastRowFirstColumn="0" w:lastRowLastColumn="0"/>
        </w:trPr>
        <w:tc>
          <w:tcPr>
            <w:tcW w:w="9356" w:type="dxa"/>
            <w:tcBorders>
              <w:top w:val="nil"/>
              <w:left w:val="nil"/>
              <w:bottom w:val="nil"/>
              <w:right w:val="nil"/>
            </w:tcBorders>
            <w:shd w:val="clear" w:color="auto" w:fill="033636"/>
          </w:tcPr>
          <w:p w14:paraId="000BAE95" w14:textId="144C0337" w:rsidR="009E490E" w:rsidRPr="00CF6E5E" w:rsidRDefault="009E490E" w:rsidP="00CF6E5E">
            <w:bookmarkStart w:id="53" w:name="_Toc162953351"/>
            <w:bookmarkStart w:id="54" w:name="_Toc166511581"/>
            <w:r w:rsidRPr="00CF6E5E">
              <w:t>Building on the early recommendations from the Interim Advice for a strategic national approach to research and the development of a national dust disease registry, and following initial investments, prioritise:</w:t>
            </w:r>
            <w:bookmarkEnd w:id="53"/>
            <w:bookmarkEnd w:id="54"/>
          </w:p>
        </w:tc>
      </w:tr>
      <w:tr w:rsidR="009E490E" w:rsidRPr="00CE5B9E" w14:paraId="056A8670" w14:textId="77777777" w:rsidTr="0016430F">
        <w:trPr>
          <w:cnfStyle w:val="000000100000" w:firstRow="0" w:lastRow="0" w:firstColumn="0" w:lastColumn="0" w:oddVBand="0" w:evenVBand="0" w:oddHBand="1" w:evenHBand="0" w:firstRowFirstColumn="0" w:firstRowLastColumn="0" w:lastRowFirstColumn="0" w:lastRowLastColumn="0"/>
        </w:trPr>
        <w:tc>
          <w:tcPr>
            <w:tcW w:w="9356" w:type="dxa"/>
            <w:tcBorders>
              <w:top w:val="nil"/>
              <w:left w:val="single" w:sz="4" w:space="0" w:color="FFFFFF" w:themeColor="background1"/>
              <w:bottom w:val="single" w:sz="4" w:space="0" w:color="FFFFFF" w:themeColor="background1"/>
              <w:right w:val="single" w:sz="4" w:space="0" w:color="FFFFFF" w:themeColor="background1"/>
            </w:tcBorders>
            <w:shd w:val="clear" w:color="auto" w:fill="00DCA1"/>
          </w:tcPr>
          <w:p w14:paraId="25F364B0" w14:textId="0D99D385" w:rsidR="009E490E" w:rsidRPr="00386134" w:rsidRDefault="006054FC" w:rsidP="00386134">
            <w:r w:rsidRPr="00386134">
              <w:t xml:space="preserve">6a. </w:t>
            </w:r>
            <w:r w:rsidR="009E490E" w:rsidRPr="00386134">
              <w:t>Enhancing silica and occupational respiratory disease research expertise in Australia and the evidence base, by identifying additional priority areas for further research funding, supporting collaboration and information sharing, and funding fellowships and scholarships.</w:t>
            </w:r>
          </w:p>
        </w:tc>
      </w:tr>
    </w:tbl>
    <w:p w14:paraId="62B429A3" w14:textId="4B7460F2" w:rsidR="009E490E" w:rsidRPr="00CE5B9E" w:rsidRDefault="009E490E" w:rsidP="006054FC">
      <w:r w:rsidRPr="00CE5B9E">
        <w:t>In May</w:t>
      </w:r>
      <w:r w:rsidR="00DF7D7C">
        <w:t> </w:t>
      </w:r>
      <w:r w:rsidRPr="00CE5B9E">
        <w:t xml:space="preserve">2021, the Commonwealth government allocated $6 million </w:t>
      </w:r>
      <w:r w:rsidR="001D788E" w:rsidRPr="00CE5B9E">
        <w:t>through the Medical Research Future Fund</w:t>
      </w:r>
      <w:r w:rsidR="00932046">
        <w:t xml:space="preserve"> and the </w:t>
      </w:r>
      <w:r w:rsidR="00451967" w:rsidRPr="00CE5B9E">
        <w:t xml:space="preserve">National Health and Medical Research Council </w:t>
      </w:r>
      <w:r w:rsidRPr="00CE5B9E">
        <w:t>for silicosis research to be carried out over 4 years. These funds were distributed across five grants:</w:t>
      </w:r>
    </w:p>
    <w:p w14:paraId="34AE3FD6" w14:textId="3B89D1E2" w:rsidR="009E490E" w:rsidRPr="00CE5B9E" w:rsidRDefault="009E490E" w:rsidP="00386134">
      <w:pPr>
        <w:pStyle w:val="ListBullet"/>
      </w:pPr>
      <w:r w:rsidRPr="00CE5B9E">
        <w:t xml:space="preserve">The University of Queensland was awarded $2.217 million to conduct the </w:t>
      </w:r>
      <w:r w:rsidRPr="00603A8F">
        <w:t>S</w:t>
      </w:r>
      <w:r w:rsidR="00BF7F28" w:rsidRPr="00603A8F">
        <w:t xml:space="preserve">ilicosis – Harnessing </w:t>
      </w:r>
      <w:r w:rsidR="00C73026">
        <w:t>N</w:t>
      </w:r>
      <w:r w:rsidR="00BF7F28" w:rsidRPr="00603A8F">
        <w:t xml:space="preserve">ew </w:t>
      </w:r>
      <w:r w:rsidR="00C73026">
        <w:t>I</w:t>
      </w:r>
      <w:r w:rsidR="00BF7F28" w:rsidRPr="00603A8F">
        <w:t xml:space="preserve">deas to </w:t>
      </w:r>
      <w:r w:rsidR="00C73026">
        <w:t>C</w:t>
      </w:r>
      <w:r w:rsidR="00BF7F28" w:rsidRPr="00603A8F">
        <w:t xml:space="preserve">onquer the </w:t>
      </w:r>
      <w:r w:rsidR="00C73026">
        <w:t>R</w:t>
      </w:r>
      <w:r w:rsidR="00BF7F28" w:rsidRPr="00603A8F">
        <w:t xml:space="preserve">e-emergence of an </w:t>
      </w:r>
      <w:r w:rsidR="00C73026">
        <w:t>A</w:t>
      </w:r>
      <w:r w:rsidR="00BF7F28" w:rsidRPr="00603A8F">
        <w:t xml:space="preserve">ncient </w:t>
      </w:r>
      <w:r w:rsidR="00C73026">
        <w:t>L</w:t>
      </w:r>
      <w:r w:rsidR="00BF7F28" w:rsidRPr="00603A8F">
        <w:t xml:space="preserve">ung </w:t>
      </w:r>
      <w:r w:rsidR="00C73026">
        <w:t>D</w:t>
      </w:r>
      <w:r w:rsidR="00BF7F28" w:rsidRPr="00603A8F">
        <w:t>isease (S</w:t>
      </w:r>
      <w:r w:rsidRPr="00603A8F">
        <w:t>HIELD</w:t>
      </w:r>
      <w:r w:rsidR="00BF7F28" w:rsidRPr="00CA31C9">
        <w:rPr>
          <w:rStyle w:val="Emphasis"/>
        </w:rPr>
        <w:t>)</w:t>
      </w:r>
      <w:r w:rsidRPr="00CA31C9">
        <w:rPr>
          <w:rStyle w:val="Emphasis"/>
        </w:rPr>
        <w:t xml:space="preserve"> </w:t>
      </w:r>
      <w:r w:rsidR="00D24190">
        <w:t>study</w:t>
      </w:r>
      <w:r w:rsidR="00535ECB">
        <w:t>.</w:t>
      </w:r>
    </w:p>
    <w:p w14:paraId="1BD3C49E" w14:textId="7497C8F8" w:rsidR="009E490E" w:rsidRPr="00CE5B9E" w:rsidRDefault="009E490E" w:rsidP="00386134">
      <w:pPr>
        <w:pStyle w:val="ListBullet"/>
      </w:pPr>
      <w:r w:rsidRPr="00CE5B9E">
        <w:t>The University of Sydney was awarded $1.482 million to establish novel teaching tools to enhance silicosis diagnosis</w:t>
      </w:r>
      <w:r w:rsidR="00535ECB">
        <w:t>.</w:t>
      </w:r>
    </w:p>
    <w:p w14:paraId="262AAD01" w14:textId="28D5AA72" w:rsidR="009E490E" w:rsidRPr="00CE5B9E" w:rsidRDefault="009E490E" w:rsidP="00386134">
      <w:pPr>
        <w:pStyle w:val="ListBullet"/>
      </w:pPr>
      <w:r w:rsidRPr="00CE5B9E">
        <w:t>Monash University was awarded $645,764 to identify new areas of silicosis risk, as well as anti-inflammatory drugs that can improve</w:t>
      </w:r>
      <w:r w:rsidR="00D24190">
        <w:t xml:space="preserve"> the treatment of</w:t>
      </w:r>
      <w:r w:rsidRPr="00CE5B9E">
        <w:t xml:space="preserve"> silicosis</w:t>
      </w:r>
      <w:r w:rsidR="003201AF">
        <w:t>.</w:t>
      </w:r>
    </w:p>
    <w:p w14:paraId="4E3BBD67" w14:textId="3E69FE87" w:rsidR="009E490E" w:rsidRPr="00CE5B9E" w:rsidRDefault="009E490E" w:rsidP="00386134">
      <w:pPr>
        <w:pStyle w:val="ListBullet"/>
      </w:pPr>
      <w:r w:rsidRPr="00CE5B9E">
        <w:t>The University of Tasmania was awarded $665,843 to identify the types of engineered stones that are most hazardous to lung health and why the dust generated cause</w:t>
      </w:r>
      <w:r w:rsidR="00D24190">
        <w:t>s</w:t>
      </w:r>
      <w:r w:rsidRPr="00CE5B9E">
        <w:t xml:space="preserve"> such severe disease</w:t>
      </w:r>
      <w:r w:rsidR="00535ECB">
        <w:t>.</w:t>
      </w:r>
    </w:p>
    <w:p w14:paraId="64DE018A" w14:textId="60E23EAB" w:rsidR="009E490E" w:rsidRPr="00CE5B9E" w:rsidRDefault="009E490E" w:rsidP="00386134">
      <w:pPr>
        <w:pStyle w:val="ListBullet"/>
      </w:pPr>
      <w:r w:rsidRPr="00CE5B9E">
        <w:t xml:space="preserve">Monash University was awarded $994,642 to investigate emerging techniques for </w:t>
      </w:r>
      <w:r w:rsidR="00D24190">
        <w:t xml:space="preserve">the </w:t>
      </w:r>
      <w:r w:rsidRPr="00CE5B9E">
        <w:t>earlier diagnosis and assessment of the severity and progression of artificial stone silicosis.</w:t>
      </w:r>
    </w:p>
    <w:p w14:paraId="21A887D2" w14:textId="72C170ED" w:rsidR="00C03BDA" w:rsidRPr="00CE5B9E" w:rsidRDefault="009E490E" w:rsidP="006054FC">
      <w:r w:rsidRPr="00CE5B9E">
        <w:t xml:space="preserve">In January 2023, the Commonwealth government awarded a grant of $150,000 to Lung Foundation Australia to establish a research forum to support researchers focused on silicosis and other occupational dust diseases to share evidence and information. The aim of this activity is to strengthen the dust disease evidence base and build research capability. </w:t>
      </w:r>
      <w:r w:rsidR="00D94413" w:rsidRPr="00CE5B9E">
        <w:t>Lung Foundation Australia</w:t>
      </w:r>
      <w:r w:rsidR="00D9560E" w:rsidRPr="00CE5B9E">
        <w:t xml:space="preserve"> </w:t>
      </w:r>
      <w:r w:rsidR="008703E5">
        <w:t>have</w:t>
      </w:r>
      <w:r w:rsidR="00D9560E" w:rsidRPr="00CE5B9E">
        <w:t xml:space="preserve"> held two forums: </w:t>
      </w:r>
    </w:p>
    <w:p w14:paraId="73B524CC" w14:textId="55D69A60" w:rsidR="00DE1963" w:rsidRPr="00CE5B9E" w:rsidRDefault="00E2709B" w:rsidP="00386134">
      <w:pPr>
        <w:pStyle w:val="ListBullet"/>
      </w:pPr>
      <w:r w:rsidRPr="00CE5B9E">
        <w:t>9</w:t>
      </w:r>
      <w:r w:rsidR="00DF7D7C">
        <w:t> </w:t>
      </w:r>
      <w:r w:rsidRPr="00CE5B9E">
        <w:t>October</w:t>
      </w:r>
      <w:r w:rsidR="00DF7D7C">
        <w:t> </w:t>
      </w:r>
      <w:r w:rsidRPr="00CE5B9E">
        <w:t xml:space="preserve">2023 </w:t>
      </w:r>
      <w:r w:rsidRPr="00CA31C9">
        <w:t>–</w:t>
      </w:r>
      <w:r w:rsidR="00396D08" w:rsidRPr="00CA31C9">
        <w:t xml:space="preserve"> an</w:t>
      </w:r>
      <w:r w:rsidR="00DE1963" w:rsidRPr="00CE5B9E">
        <w:t xml:space="preserve"> Occupational Lung Disease Research Forum for multidisciplinary professionals interested in silicosis</w:t>
      </w:r>
    </w:p>
    <w:p w14:paraId="33EE0544" w14:textId="6B76B5B2" w:rsidR="00DF7D7C" w:rsidRDefault="005E0055" w:rsidP="00386134">
      <w:pPr>
        <w:pStyle w:val="ListBullet"/>
      </w:pPr>
      <w:r w:rsidRPr="00CE5B9E">
        <w:t>13</w:t>
      </w:r>
      <w:r w:rsidR="00DF7D7C">
        <w:t> </w:t>
      </w:r>
      <w:r w:rsidRPr="00CE5B9E">
        <w:t>November</w:t>
      </w:r>
      <w:r w:rsidR="00DF7D7C">
        <w:t> </w:t>
      </w:r>
      <w:r w:rsidRPr="00CE5B9E">
        <w:t xml:space="preserve">2023 </w:t>
      </w:r>
      <w:r w:rsidRPr="00CA31C9">
        <w:t>–</w:t>
      </w:r>
      <w:r w:rsidR="004E7CA7" w:rsidRPr="00CA31C9">
        <w:t xml:space="preserve"> </w:t>
      </w:r>
      <w:r w:rsidR="00396D08" w:rsidRPr="00CA31C9">
        <w:t>an</w:t>
      </w:r>
      <w:r w:rsidR="00DE1963" w:rsidRPr="00CE5B9E">
        <w:t xml:space="preserve"> Occupational Lung Disease Research Forum (online) for people living with or at risk of silicosis</w:t>
      </w:r>
      <w:r w:rsidRPr="00CE5B9E">
        <w:t>.</w:t>
      </w:r>
    </w:p>
    <w:p w14:paraId="3E1FE20F" w14:textId="77777777" w:rsidR="00DF7D7C" w:rsidRPr="00CF6E5E" w:rsidRDefault="00DF7D7C" w:rsidP="00CF6E5E">
      <w:r w:rsidRPr="00CF6E5E">
        <w:br w:type="page"/>
      </w:r>
    </w:p>
    <w:tbl>
      <w:tblPr>
        <w:tblStyle w:val="TableGrid"/>
        <w:tblW w:w="9493" w:type="dxa"/>
        <w:tblLook w:val="04A0" w:firstRow="1" w:lastRow="0" w:firstColumn="1" w:lastColumn="0" w:noHBand="0" w:noVBand="1"/>
      </w:tblPr>
      <w:tblGrid>
        <w:gridCol w:w="9493"/>
      </w:tblGrid>
      <w:tr w:rsidR="009E490E" w:rsidRPr="00CE5B9E" w14:paraId="18FC7042" w14:textId="77777777" w:rsidTr="0016430F">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DCA1"/>
          </w:tcPr>
          <w:p w14:paraId="4D4CDE64" w14:textId="4DE74527" w:rsidR="009E490E" w:rsidRPr="00386134" w:rsidRDefault="006054FC" w:rsidP="00386134">
            <w:r w:rsidRPr="00386134">
              <w:lastRenderedPageBreak/>
              <w:t xml:space="preserve">6b. </w:t>
            </w:r>
            <w:r w:rsidR="009E490E" w:rsidRPr="00386134">
              <w:t>Operationalising the National Occupational Respiratory Disease Registry as soon as possible, with an initial focus on mandatory reporting of silicosis, and voluntary reporting of other occupational respiratory diseases.</w:t>
            </w:r>
          </w:p>
        </w:tc>
      </w:tr>
    </w:tbl>
    <w:p w14:paraId="276B43DC" w14:textId="50119ABB" w:rsidR="009E490E" w:rsidRPr="00CE5B9E" w:rsidRDefault="009E490E" w:rsidP="006054FC">
      <w:r w:rsidRPr="00CE5B9E">
        <w:t>The number of workers who have or who have died from silicosis in Australia is currently unknown in</w:t>
      </w:r>
      <w:r w:rsidR="00D84FDA">
        <w:t xml:space="preserve"> the</w:t>
      </w:r>
      <w:r w:rsidRPr="00CE5B9E">
        <w:t xml:space="preserve"> absence of nationally coordinated data collection. The National Occupational Respiratory Disease Registry (</w:t>
      </w:r>
      <w:r w:rsidR="000243DC">
        <w:t>National Registry</w:t>
      </w:r>
      <w:r w:rsidRPr="00CE5B9E">
        <w:t>) capture</w:t>
      </w:r>
      <w:r w:rsidR="00396D08">
        <w:t>s</w:t>
      </w:r>
      <w:r w:rsidRPr="00CE5B9E">
        <w:t xml:space="preserve"> and share</w:t>
      </w:r>
      <w:r w:rsidR="00396D08">
        <w:t>s</w:t>
      </w:r>
      <w:r w:rsidRPr="00CE5B9E">
        <w:t xml:space="preserve"> data on the incidence of respiratory diseases (including silicosis) thought to be occupationally caused or exacerbated, their causative agents, exposures and respiratory health data. The objectives of the </w:t>
      </w:r>
      <w:r w:rsidR="000243DC">
        <w:t xml:space="preserve">National Registry </w:t>
      </w:r>
      <w:r w:rsidRPr="00CE5B9E">
        <w:t>include:</w:t>
      </w:r>
    </w:p>
    <w:p w14:paraId="59170505" w14:textId="7BF7417B" w:rsidR="009E490E" w:rsidRPr="00CE5B9E" w:rsidRDefault="009F3122" w:rsidP="00386134">
      <w:pPr>
        <w:pStyle w:val="ListBullet"/>
      </w:pPr>
      <w:r>
        <w:t>u</w:t>
      </w:r>
      <w:r w:rsidR="009E490E" w:rsidRPr="00CE5B9E">
        <w:t>nderstanding the nature and extent of occupational respiratory diseases in Australia and their longitudinal trends</w:t>
      </w:r>
      <w:r w:rsidR="00396D08">
        <w:t>.</w:t>
      </w:r>
    </w:p>
    <w:p w14:paraId="63287033" w14:textId="5FAE40EF" w:rsidR="009E490E" w:rsidRPr="00CE5B9E" w:rsidRDefault="009F3122" w:rsidP="00386134">
      <w:pPr>
        <w:pStyle w:val="ListBullet"/>
      </w:pPr>
      <w:r>
        <w:t>s</w:t>
      </w:r>
      <w:r w:rsidR="009E490E" w:rsidRPr="00CE5B9E">
        <w:t xml:space="preserve">upporting the identification of industries, occupations, job tasks and workplaces associated with </w:t>
      </w:r>
      <w:r w:rsidR="00E8368A">
        <w:t xml:space="preserve">the </w:t>
      </w:r>
      <w:r w:rsidR="009E490E" w:rsidRPr="00CE5B9E">
        <w:t>risk of developing occupational respiratory diseases, or where a cluster of diseases are being reported</w:t>
      </w:r>
      <w:r w:rsidR="00396D08">
        <w:t>.</w:t>
      </w:r>
    </w:p>
    <w:p w14:paraId="21653723" w14:textId="33481261" w:rsidR="009E490E" w:rsidRPr="00CE5B9E" w:rsidRDefault="009F3122" w:rsidP="00386134">
      <w:pPr>
        <w:pStyle w:val="ListBullet"/>
      </w:pPr>
      <w:r>
        <w:t>e</w:t>
      </w:r>
      <w:r w:rsidR="009E490E" w:rsidRPr="00CE5B9E">
        <w:t>nabling the application of more timely and targeted interventions and prevention activities to help reduce further exposures and disease</w:t>
      </w:r>
      <w:r w:rsidR="00396D08">
        <w:t>.</w:t>
      </w:r>
    </w:p>
    <w:p w14:paraId="4300EEB0" w14:textId="61017315" w:rsidR="009E490E" w:rsidRPr="00CE5B9E" w:rsidRDefault="009F3122" w:rsidP="00386134">
      <w:pPr>
        <w:pStyle w:val="ListBullet"/>
      </w:pPr>
      <w:r>
        <w:t>p</w:t>
      </w:r>
      <w:r w:rsidR="009E490E" w:rsidRPr="00CE5B9E">
        <w:t>romoting healthcare and associated services for occupational respiratory diseases</w:t>
      </w:r>
      <w:r w:rsidR="00396D08">
        <w:t>.</w:t>
      </w:r>
    </w:p>
    <w:p w14:paraId="137298A7" w14:textId="10F92D6F" w:rsidR="00EE14CB" w:rsidRPr="00CE5B9E" w:rsidRDefault="009F3122" w:rsidP="00386134">
      <w:pPr>
        <w:pStyle w:val="ListBullet"/>
      </w:pPr>
      <w:r>
        <w:t>s</w:t>
      </w:r>
      <w:r w:rsidR="009E490E" w:rsidRPr="00CE5B9E">
        <w:t>upporting research into current and emerging occupational respiratory diseases to understand their causes, incidence, nature, extent, and trends.</w:t>
      </w:r>
    </w:p>
    <w:p w14:paraId="7E261F4A" w14:textId="5460D7E3" w:rsidR="00B07ED4" w:rsidRDefault="009E490E" w:rsidP="006054FC">
      <w:r w:rsidRPr="00CE5B9E">
        <w:t>In line with the recommendation made by the Taskforce, the</w:t>
      </w:r>
      <w:r w:rsidR="00905323">
        <w:t xml:space="preserve"> National R</w:t>
      </w:r>
      <w:r w:rsidR="00276E0F" w:rsidRPr="00CE5B9E">
        <w:t>egistry</w:t>
      </w:r>
      <w:r w:rsidR="00E77B3A" w:rsidRPr="00CE5B9E">
        <w:t xml:space="preserve"> </w:t>
      </w:r>
      <w:r w:rsidRPr="00CE5B9E">
        <w:t>require</w:t>
      </w:r>
      <w:r w:rsidR="00396D08">
        <w:t>s</w:t>
      </w:r>
      <w:r w:rsidRPr="00CE5B9E">
        <w:t xml:space="preserve"> respiratory and occupational physicians to notify diagnoses of occupationally caused </w:t>
      </w:r>
      <w:r w:rsidR="000243DC" w:rsidRPr="00CE5B9E">
        <w:t>silicosis and</w:t>
      </w:r>
      <w:r w:rsidRPr="00CE5B9E">
        <w:t xml:space="preserve"> allow</w:t>
      </w:r>
      <w:r w:rsidR="00396D08">
        <w:t>s</w:t>
      </w:r>
      <w:r w:rsidRPr="00CE5B9E">
        <w:t xml:space="preserve"> for the voluntary notification of other respiratory diseases where the patient provides consent.</w:t>
      </w:r>
    </w:p>
    <w:p w14:paraId="25A36908" w14:textId="73CC42A8" w:rsidR="00905323" w:rsidRDefault="009E490E" w:rsidP="006054FC">
      <w:r w:rsidRPr="00CE5B9E">
        <w:t xml:space="preserve">Changes to </w:t>
      </w:r>
      <w:r w:rsidR="000243DC">
        <w:t>the number of</w:t>
      </w:r>
      <w:r w:rsidRPr="00CE5B9E">
        <w:t xml:space="preserve"> occupational respiratory diseases</w:t>
      </w:r>
      <w:r w:rsidR="000243DC">
        <w:t xml:space="preserve"> that require mandatory notification </w:t>
      </w:r>
      <w:r w:rsidRPr="00CE5B9E">
        <w:t xml:space="preserve">and the kinds of prescribed medical practitioners who must notify can only be made after the Minister for Health and Aged Care consults with the Commonwealth Chief Medical Officer and state and territory governments. </w:t>
      </w:r>
    </w:p>
    <w:p w14:paraId="5936FC37" w14:textId="3AB2F412" w:rsidR="00EE14CB" w:rsidRPr="00CE5B9E" w:rsidRDefault="009E490E" w:rsidP="006054FC">
      <w:r w:rsidRPr="00CE5B9E">
        <w:t xml:space="preserve">The scope, design, content and operation of the </w:t>
      </w:r>
      <w:r w:rsidR="00905323">
        <w:t xml:space="preserve">National Registry </w:t>
      </w:r>
      <w:r w:rsidRPr="00CE5B9E">
        <w:t xml:space="preserve">and its enabling legislation were determined with representatives from the peak medical professional bodies, respiratory researchers, </w:t>
      </w:r>
      <w:r w:rsidR="000D01FC">
        <w:t>s</w:t>
      </w:r>
      <w:r w:rsidRPr="00CE5B9E">
        <w:t xml:space="preserve">tate and </w:t>
      </w:r>
      <w:r w:rsidR="000D01FC">
        <w:t>t</w:t>
      </w:r>
      <w:r w:rsidRPr="00CE5B9E">
        <w:t>erritory governments and the Department of Health and Aged Care.</w:t>
      </w:r>
    </w:p>
    <w:p w14:paraId="6BD9699C" w14:textId="38885D08" w:rsidR="00B07ED4" w:rsidRDefault="009E490E" w:rsidP="006054FC">
      <w:r w:rsidRPr="00CE5B9E">
        <w:t xml:space="preserve">The </w:t>
      </w:r>
      <w:r w:rsidRPr="00603A8F">
        <w:t>National Occupational Respiratory Disease Registry Bill 2023</w:t>
      </w:r>
      <w:r w:rsidRPr="00CE5B9E">
        <w:t xml:space="preserve"> was introduced to Parliament</w:t>
      </w:r>
      <w:r w:rsidR="00396D08">
        <w:t xml:space="preserve"> and</w:t>
      </w:r>
      <w:r w:rsidRPr="00CE5B9E">
        <w:t xml:space="preserve"> passed through both houses on 13</w:t>
      </w:r>
      <w:r w:rsidR="00DF7D7C">
        <w:t> </w:t>
      </w:r>
      <w:r w:rsidRPr="00CE5B9E">
        <w:t>November</w:t>
      </w:r>
      <w:r w:rsidR="00DF7D7C">
        <w:t> </w:t>
      </w:r>
      <w:r w:rsidRPr="00CE5B9E">
        <w:t>2023</w:t>
      </w:r>
      <w:r w:rsidR="00396D08">
        <w:t>. The Bill</w:t>
      </w:r>
      <w:r w:rsidRPr="00CE5B9E">
        <w:t xml:space="preserve"> received Royal ascent on 22</w:t>
      </w:r>
      <w:r w:rsidR="00DF7D7C">
        <w:t> </w:t>
      </w:r>
      <w:r w:rsidRPr="00CE5B9E">
        <w:t>November</w:t>
      </w:r>
      <w:r w:rsidR="00DF7D7C">
        <w:t> </w:t>
      </w:r>
      <w:r w:rsidRPr="00CE5B9E">
        <w:t>2024.</w:t>
      </w:r>
      <w:r w:rsidR="00B56245" w:rsidRPr="00CE5B9E">
        <w:t xml:space="preserve"> </w:t>
      </w:r>
      <w:r w:rsidRPr="00CE5B9E">
        <w:t xml:space="preserve">The </w:t>
      </w:r>
      <w:r w:rsidR="00E77B3A" w:rsidRPr="00CE5B9E">
        <w:t>r</w:t>
      </w:r>
      <w:r w:rsidRPr="00CE5B9E">
        <w:t xml:space="preserve">egistry </w:t>
      </w:r>
      <w:r w:rsidR="00A60C6B">
        <w:t xml:space="preserve">commenced on </w:t>
      </w:r>
      <w:r w:rsidRPr="00CE5B9E">
        <w:t>22</w:t>
      </w:r>
      <w:r w:rsidR="00DF7D7C">
        <w:t> </w:t>
      </w:r>
      <w:r w:rsidRPr="00CE5B9E">
        <w:t>May</w:t>
      </w:r>
      <w:r w:rsidR="00DF7D7C">
        <w:t> </w:t>
      </w:r>
      <w:r w:rsidRPr="00CE5B9E">
        <w:t xml:space="preserve">2024. </w:t>
      </w:r>
      <w:r w:rsidR="00A60C6B">
        <w:t>Physicians were able to register their details on the registry portal one month prior to commencement.</w:t>
      </w:r>
    </w:p>
    <w:p w14:paraId="08092703" w14:textId="77777777" w:rsidR="00B07ED4" w:rsidRPr="00CF6E5E" w:rsidRDefault="00B07ED4" w:rsidP="00CF6E5E">
      <w:r w:rsidRPr="00CF6E5E">
        <w:br w:type="page"/>
      </w:r>
    </w:p>
    <w:p w14:paraId="0EB57E16" w14:textId="458F30B6" w:rsidR="009E490E" w:rsidRPr="00CF6E5E" w:rsidRDefault="009E490E" w:rsidP="00E123AA">
      <w:pPr>
        <w:pStyle w:val="Heading3"/>
      </w:pPr>
      <w:bookmarkStart w:id="55" w:name="_Toc174548315"/>
      <w:bookmarkStart w:id="56" w:name="_Toc182318099"/>
      <w:r w:rsidRPr="00CF6E5E">
        <w:lastRenderedPageBreak/>
        <w:t>Recommendation 7:</w:t>
      </w:r>
      <w:r w:rsidR="00D57F94" w:rsidRPr="00CF6E5E">
        <w:t xml:space="preserve"> </w:t>
      </w:r>
      <w:r w:rsidR="00A60C6B" w:rsidRPr="00CF6E5E">
        <w:t>G</w:t>
      </w:r>
      <w:r w:rsidR="00C4690D" w:rsidRPr="00CF6E5E">
        <w:t>overnance</w:t>
      </w:r>
      <w:r w:rsidR="00D57F94" w:rsidRPr="00CE5B9E">
        <w:t xml:space="preserve"> </w:t>
      </w:r>
      <w:r w:rsidR="00D57F94" w:rsidRPr="00CF6E5E">
        <w:t>mechanism</w:t>
      </w:r>
      <w:bookmarkEnd w:id="55"/>
      <w:bookmarkEnd w:id="56"/>
    </w:p>
    <w:tbl>
      <w:tblPr>
        <w:tblStyle w:val="TableGrid"/>
        <w:tblW w:w="9498" w:type="dxa"/>
        <w:tblLook w:val="04A0" w:firstRow="1" w:lastRow="0" w:firstColumn="1" w:lastColumn="0" w:noHBand="0" w:noVBand="1"/>
      </w:tblPr>
      <w:tblGrid>
        <w:gridCol w:w="9498"/>
      </w:tblGrid>
      <w:tr w:rsidR="009E490E" w:rsidRPr="00CE5B9E" w14:paraId="5BB8E4FD" w14:textId="77777777" w:rsidTr="0016430F">
        <w:trPr>
          <w:cnfStyle w:val="100000000000" w:firstRow="1" w:lastRow="0" w:firstColumn="0" w:lastColumn="0" w:oddVBand="0" w:evenVBand="0" w:oddHBand="0" w:evenHBand="0" w:firstRowFirstColumn="0" w:firstRowLastColumn="0" w:lastRowFirstColumn="0" w:lastRowLastColumn="0"/>
        </w:trPr>
        <w:tc>
          <w:tcPr>
            <w:tcW w:w="9498" w:type="dxa"/>
            <w:tcBorders>
              <w:top w:val="nil"/>
              <w:left w:val="nil"/>
              <w:bottom w:val="nil"/>
              <w:right w:val="nil"/>
            </w:tcBorders>
            <w:shd w:val="clear" w:color="auto" w:fill="033636"/>
          </w:tcPr>
          <w:p w14:paraId="63B2C192" w14:textId="2C1A0723" w:rsidR="009E490E" w:rsidRPr="00386134" w:rsidRDefault="009E490E" w:rsidP="00386134">
            <w:bookmarkStart w:id="57" w:name="_Toc162953352"/>
            <w:bookmarkStart w:id="58" w:name="_Toc166511582"/>
            <w:r w:rsidRPr="00386134">
              <w:t>Establish a cross-jurisdictional governance mechanism to improve communication and information sharing, coordinate responses, and report on progress.</w:t>
            </w:r>
            <w:bookmarkEnd w:id="57"/>
            <w:bookmarkEnd w:id="58"/>
          </w:p>
        </w:tc>
      </w:tr>
      <w:tr w:rsidR="009E490E" w:rsidRPr="00CE5B9E" w14:paraId="29588C67" w14:textId="77777777" w:rsidTr="0016430F">
        <w:trPr>
          <w:cnfStyle w:val="000000100000" w:firstRow="0" w:lastRow="0" w:firstColumn="0" w:lastColumn="0" w:oddVBand="0" w:evenVBand="0" w:oddHBand="1" w:evenHBand="0" w:firstRowFirstColumn="0" w:firstRowLastColumn="0" w:lastRowFirstColumn="0" w:lastRowLastColumn="0"/>
        </w:trPr>
        <w:tc>
          <w:tcPr>
            <w:tcW w:w="9498" w:type="dxa"/>
            <w:tcBorders>
              <w:top w:val="nil"/>
              <w:left w:val="single" w:sz="4" w:space="0" w:color="FFFFFF" w:themeColor="background1"/>
              <w:bottom w:val="single" w:sz="4" w:space="0" w:color="FFFFFF" w:themeColor="background1"/>
              <w:right w:val="single" w:sz="4" w:space="0" w:color="FFFFFF" w:themeColor="background1"/>
            </w:tcBorders>
            <w:shd w:val="clear" w:color="auto" w:fill="00DCA1"/>
          </w:tcPr>
          <w:p w14:paraId="5F35ADC7" w14:textId="09473B8C" w:rsidR="00537ECA" w:rsidRPr="00386134" w:rsidRDefault="006054FC" w:rsidP="00386134">
            <w:r w:rsidRPr="00386134">
              <w:t xml:space="preserve">7a. </w:t>
            </w:r>
            <w:r w:rsidR="009E490E" w:rsidRPr="00386134">
              <w:t>By the end of 2021, the Commonwealth Government, in consultation with jurisdictions, will outline a clear plan for implementation of the Taskforce’s recommendations with specific milestones, responsibilities of parties, and outcome measures identified.</w:t>
            </w:r>
          </w:p>
        </w:tc>
      </w:tr>
    </w:tbl>
    <w:p w14:paraId="063D0DE0" w14:textId="2FE834F9" w:rsidR="00305497" w:rsidRDefault="00305497" w:rsidP="00305497">
      <w:r>
        <w:t xml:space="preserve">In </w:t>
      </w:r>
      <w:r w:rsidRPr="000F33F2">
        <w:t>the 2023</w:t>
      </w:r>
      <w:r w:rsidR="00833C60" w:rsidRPr="00CF6E5E">
        <w:t>–</w:t>
      </w:r>
      <w:r w:rsidRPr="000F33F2">
        <w:t xml:space="preserve">24 Budget, </w:t>
      </w:r>
      <w:r>
        <w:t>f</w:t>
      </w:r>
      <w:r w:rsidRPr="000F33F2">
        <w:t xml:space="preserve">unding of $4.2 million over 4 years </w:t>
      </w:r>
      <w:r>
        <w:t xml:space="preserve">was provided to expand the Asbestos Safety and Eradication Agency’s functions to include matters relating to silica and silica safety. To give effect to this, the </w:t>
      </w:r>
      <w:r w:rsidRPr="00CF6E5E">
        <w:rPr>
          <w:rStyle w:val="Emphasis"/>
        </w:rPr>
        <w:t>Asbestos Safety and Eradication Agency Act 2013</w:t>
      </w:r>
      <w:r>
        <w:t xml:space="preserve"> was amended in December 2023. </w:t>
      </w:r>
      <w:r w:rsidRPr="00CE5B9E">
        <w:t>The Agency</w:t>
      </w:r>
      <w:r>
        <w:t xml:space="preserve"> is now known as the</w:t>
      </w:r>
      <w:r w:rsidRPr="00CE5B9E">
        <w:t xml:space="preserve"> Asbestos and Silica Safety and Eradication Agency</w:t>
      </w:r>
      <w:r w:rsidR="0015273F">
        <w:t xml:space="preserve"> (ASSEA)</w:t>
      </w:r>
      <w:r w:rsidR="003874E6">
        <w:t>.</w:t>
      </w:r>
      <w:r>
        <w:t xml:space="preserve"> </w:t>
      </w:r>
    </w:p>
    <w:p w14:paraId="500E73BE" w14:textId="083A330C" w:rsidR="003874E6" w:rsidRDefault="00305497" w:rsidP="00305497">
      <w:r>
        <w:t xml:space="preserve">As part of its expanded role, </w:t>
      </w:r>
      <w:r w:rsidR="0015273F">
        <w:t>ASSEA</w:t>
      </w:r>
      <w:r>
        <w:t xml:space="preserve"> took over responsibility for developing and administering the </w:t>
      </w:r>
      <w:r w:rsidRPr="00305497">
        <w:t>Silica National Strategic Plan</w:t>
      </w:r>
      <w:r>
        <w:t xml:space="preserve"> </w:t>
      </w:r>
      <w:r w:rsidR="005C22CF">
        <w:t xml:space="preserve">aimed at eliminating silica-related diseases in Australia and supporting workers and others affected by these diseases. </w:t>
      </w:r>
    </w:p>
    <w:p w14:paraId="2B17DC6F" w14:textId="11BB01F8" w:rsidR="002F201A" w:rsidRDefault="005C22CF" w:rsidP="00C238F3">
      <w:r>
        <w:t>The Silica National Strategic Plan must be agreed by at least 6 of 9 jurisdictions for the Plan to be considered endorsed.</w:t>
      </w:r>
      <w:r w:rsidR="003874E6">
        <w:t xml:space="preserve"> Once endorsed, the Silica National Strategic Plan will supersede the All of Governments’ Response as the framework for national action to address silica related disease.</w:t>
      </w:r>
    </w:p>
    <w:tbl>
      <w:tblPr>
        <w:tblStyle w:val="TableGrid"/>
        <w:tblW w:w="9493" w:type="dxa"/>
        <w:tblLook w:val="04A0" w:firstRow="1" w:lastRow="0" w:firstColumn="1" w:lastColumn="0" w:noHBand="0" w:noVBand="1"/>
      </w:tblPr>
      <w:tblGrid>
        <w:gridCol w:w="9493"/>
      </w:tblGrid>
      <w:tr w:rsidR="009E490E" w:rsidRPr="00CE5B9E" w14:paraId="6B08940F" w14:textId="77777777" w:rsidTr="0016430F">
        <w:trPr>
          <w:cnfStyle w:val="100000000000" w:firstRow="1" w:lastRow="0" w:firstColumn="0" w:lastColumn="0" w:oddVBand="0" w:evenVBand="0" w:oddHBand="0" w:evenHBand="0" w:firstRowFirstColumn="0" w:firstRowLastColumn="0" w:lastRowFirstColumn="0" w:lastRowLastColumn="0"/>
        </w:trPr>
        <w:tc>
          <w:tcPr>
            <w:tcW w:w="94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DCA1"/>
          </w:tcPr>
          <w:p w14:paraId="4D705F65" w14:textId="0CCF251B" w:rsidR="009E490E" w:rsidRPr="00386134" w:rsidRDefault="006054FC" w:rsidP="00386134">
            <w:r w:rsidRPr="00386134">
              <w:t xml:space="preserve">7b. </w:t>
            </w:r>
            <w:r w:rsidR="009E490E" w:rsidRPr="00386134">
              <w:t>Annual reports should be provided to Health and WHS Ministers in all jurisdictions on the implementation of the recommendations and the effectiveness of measures in improving compliance to prevent dust disease in workers, with the first report due in July</w:t>
            </w:r>
            <w:r w:rsidR="00DF7D7C" w:rsidRPr="00386134">
              <w:t> </w:t>
            </w:r>
            <w:r w:rsidR="009E490E" w:rsidRPr="00386134">
              <w:t>2022.</w:t>
            </w:r>
          </w:p>
        </w:tc>
      </w:tr>
    </w:tbl>
    <w:p w14:paraId="447B5C93" w14:textId="15C8AA50" w:rsidR="005C22CF" w:rsidRDefault="005C22CF" w:rsidP="005C22CF">
      <w:r w:rsidRPr="00884869">
        <w:t xml:space="preserve">The All of Governments’ </w:t>
      </w:r>
      <w:r>
        <w:t>R</w:t>
      </w:r>
      <w:r w:rsidRPr="00884869">
        <w:t>esponse</w:t>
      </w:r>
      <w:r w:rsidRPr="00CF6E5E">
        <w:rPr>
          <w:rStyle w:val="Emphasis"/>
        </w:rPr>
        <w:t xml:space="preserve"> </w:t>
      </w:r>
      <w:r w:rsidRPr="00884869">
        <w:t>published in April</w:t>
      </w:r>
      <w:r w:rsidR="00DF7D7C">
        <w:t> </w:t>
      </w:r>
      <w:r w:rsidRPr="00884869">
        <w:t xml:space="preserve">2022, was the first annual report produced by the Commonwealth government. The current </w:t>
      </w:r>
      <w:r w:rsidRPr="00CE5B9E">
        <w:t>report</w:t>
      </w:r>
      <w:r w:rsidRPr="00884869">
        <w:t xml:space="preserve"> (</w:t>
      </w:r>
      <w:r w:rsidRPr="00CF6E5E">
        <w:rPr>
          <w:rStyle w:val="Emphasis"/>
        </w:rPr>
        <w:t>National Dust Disease Progress Report April 2022</w:t>
      </w:r>
      <w:r w:rsidR="00A22321" w:rsidRPr="00CF6E5E">
        <w:t>–</w:t>
      </w:r>
      <w:r w:rsidRPr="00CF6E5E">
        <w:rPr>
          <w:rStyle w:val="Emphasis"/>
        </w:rPr>
        <w:t>December 2023</w:t>
      </w:r>
      <w:r w:rsidRPr="00884869">
        <w:t>) produced by the Department of Health and Aged Care</w:t>
      </w:r>
      <w:r>
        <w:t>,</w:t>
      </w:r>
      <w:r w:rsidRPr="00884869">
        <w:t xml:space="preserve"> encompasses action taken by governments since release of the All of </w:t>
      </w:r>
      <w:r>
        <w:t>Government’s</w:t>
      </w:r>
      <w:r w:rsidRPr="00884869">
        <w:t xml:space="preserve"> Response.</w:t>
      </w:r>
    </w:p>
    <w:p w14:paraId="4FCB047E" w14:textId="0D675D5F" w:rsidR="003874E6" w:rsidRDefault="003874E6" w:rsidP="003874E6">
      <w:r>
        <w:t xml:space="preserve">A key function of </w:t>
      </w:r>
      <w:r w:rsidR="000C3980">
        <w:t>ASSEA</w:t>
      </w:r>
      <w:r w:rsidR="0057317D">
        <w:t xml:space="preserve"> </w:t>
      </w:r>
      <w:r>
        <w:t xml:space="preserve">is to report annually on jurisdictional implementation and progress towards the aims of the </w:t>
      </w:r>
      <w:r w:rsidR="0057317D">
        <w:t xml:space="preserve">Silica National Strategic Plan. </w:t>
      </w:r>
      <w:r>
        <w:t xml:space="preserve">These reports </w:t>
      </w:r>
      <w:r w:rsidRPr="003874E6">
        <w:t xml:space="preserve">will </w:t>
      </w:r>
      <w:r>
        <w:t xml:space="preserve">be provided to Commonwealth, state and territory Ministers responsible for health and WHS. </w:t>
      </w:r>
    </w:p>
    <w:p w14:paraId="5D6EB7D1" w14:textId="77777777" w:rsidR="00B52C7A" w:rsidRPr="00CF6E5E" w:rsidRDefault="00B52C7A" w:rsidP="00CF6E5E">
      <w:bookmarkStart w:id="59" w:name="_3.2_Progress_of"/>
      <w:bookmarkStart w:id="60" w:name="_Toc162953353"/>
      <w:bookmarkStart w:id="61" w:name="_Toc166511583"/>
      <w:bookmarkEnd w:id="32"/>
      <w:bookmarkEnd w:id="59"/>
      <w:r w:rsidRPr="00CF6E5E">
        <w:br w:type="page"/>
      </w:r>
    </w:p>
    <w:p w14:paraId="7B179378" w14:textId="3F62F8AF" w:rsidR="00597BDE" w:rsidRPr="00597BDE" w:rsidRDefault="00597BDE" w:rsidP="00597BDE">
      <w:pPr>
        <w:pStyle w:val="Heading2"/>
      </w:pPr>
      <w:bookmarkStart w:id="62" w:name="_Toc174548316"/>
      <w:bookmarkStart w:id="63" w:name="_Toc182318100"/>
      <w:r w:rsidRPr="00597BDE">
        <w:lastRenderedPageBreak/>
        <w:t xml:space="preserve">Part B: </w:t>
      </w:r>
      <w:r w:rsidR="00422F3F">
        <w:t>Jurisdictional</w:t>
      </w:r>
      <w:r w:rsidRPr="00597BDE">
        <w:t xml:space="preserve"> </w:t>
      </w:r>
      <w:bookmarkEnd w:id="60"/>
      <w:bookmarkEnd w:id="61"/>
      <w:r w:rsidR="00B913FC">
        <w:t xml:space="preserve">Regulator </w:t>
      </w:r>
      <w:r w:rsidR="00F876D9">
        <w:t>Activities</w:t>
      </w:r>
      <w:bookmarkEnd w:id="62"/>
      <w:bookmarkEnd w:id="63"/>
    </w:p>
    <w:p w14:paraId="52B05FA1" w14:textId="4664532D" w:rsidR="00260B54" w:rsidRDefault="00B265C5" w:rsidP="004E504C">
      <w:bookmarkStart w:id="64" w:name="_Hlk181625771"/>
      <w:r>
        <w:t>C</w:t>
      </w:r>
      <w:r w:rsidR="007F425E">
        <w:t>ommonwealth, s</w:t>
      </w:r>
      <w:r w:rsidR="00260B54">
        <w:t xml:space="preserve">tate and territory governments have made significant progress </w:t>
      </w:r>
      <w:r w:rsidR="00B913FC">
        <w:t>in</w:t>
      </w:r>
      <w:r w:rsidR="00260B54">
        <w:t xml:space="preserve"> implementing</w:t>
      </w:r>
      <w:r w:rsidR="006300EB">
        <w:t xml:space="preserve"> the</w:t>
      </w:r>
      <w:r w:rsidR="00260B54">
        <w:t xml:space="preserve"> recommendations of the National Dust Disease Taskforce. </w:t>
      </w:r>
      <w:r w:rsidR="00396D08">
        <w:t>S</w:t>
      </w:r>
      <w:r w:rsidR="00260B54">
        <w:t xml:space="preserve">ummaries of action undertaken </w:t>
      </w:r>
      <w:bookmarkEnd w:id="64"/>
      <w:r w:rsidR="00260B54">
        <w:t>are included in the following section.</w:t>
      </w:r>
    </w:p>
    <w:p w14:paraId="4F4D66A2" w14:textId="5457A81D" w:rsidR="007F425E" w:rsidRPr="00CF6E5E" w:rsidRDefault="007F425E" w:rsidP="00CF6E5E">
      <w:pPr>
        <w:pStyle w:val="Heading3"/>
      </w:pPr>
      <w:bookmarkStart w:id="65" w:name="_Toc174548317"/>
      <w:bookmarkStart w:id="66" w:name="_Toc182318101"/>
      <w:r w:rsidRPr="00CF6E5E">
        <w:t>Commonwealth</w:t>
      </w:r>
      <w:bookmarkEnd w:id="65"/>
      <w:bookmarkEnd w:id="66"/>
    </w:p>
    <w:p w14:paraId="767DE2AC" w14:textId="413C70A6" w:rsidR="004A0264" w:rsidRPr="00CF6E5E" w:rsidRDefault="007B26D2" w:rsidP="00CF6E5E">
      <w:pPr>
        <w:pStyle w:val="Heading4"/>
      </w:pPr>
      <w:r w:rsidRPr="00CF6E5E">
        <w:t>WHS amendments</w:t>
      </w:r>
    </w:p>
    <w:p w14:paraId="42BE68CB" w14:textId="4C641764" w:rsidR="00007699" w:rsidRDefault="00AB3C6A" w:rsidP="00A56AC5">
      <w:r w:rsidRPr="00386134">
        <w:t xml:space="preserve">The </w:t>
      </w:r>
      <w:r w:rsidR="0023103E" w:rsidRPr="00386134">
        <w:t>independent Commonwealth WHS regulator</w:t>
      </w:r>
      <w:r w:rsidR="00B913FC" w:rsidRPr="00386134">
        <w:t>,</w:t>
      </w:r>
      <w:r w:rsidR="00B913FC">
        <w:t xml:space="preserve"> Comcare,</w:t>
      </w:r>
      <w:r>
        <w:t xml:space="preserve"> has implemented model WHS law amendments </w:t>
      </w:r>
      <w:r w:rsidR="00FB7263">
        <w:t xml:space="preserve">to strengthen protections for workers at risk of exposure to RCS into the </w:t>
      </w:r>
      <w:r w:rsidR="00E2468B" w:rsidRPr="00CF6E5E">
        <w:rPr>
          <w:rStyle w:val="Emphasis"/>
        </w:rPr>
        <w:t>Work Health and Safety Act 2011</w:t>
      </w:r>
      <w:r w:rsidR="00AB1F97" w:rsidRPr="00CF6E5E">
        <w:rPr>
          <w:rStyle w:val="Emphasis"/>
        </w:rPr>
        <w:t xml:space="preserve"> </w:t>
      </w:r>
      <w:r w:rsidRPr="00F32BCA">
        <w:t>and</w:t>
      </w:r>
      <w:r w:rsidR="00E976CF">
        <w:t xml:space="preserve"> </w:t>
      </w:r>
      <w:r w:rsidR="00E976CF" w:rsidRPr="00CF6E5E">
        <w:rPr>
          <w:rStyle w:val="Emphasis"/>
        </w:rPr>
        <w:t>Work Health and Safety Regulations 2011</w:t>
      </w:r>
      <w:r w:rsidR="007E345A">
        <w:t>. These include</w:t>
      </w:r>
      <w:r w:rsidR="00A56AC5">
        <w:t xml:space="preserve"> </w:t>
      </w:r>
      <w:r w:rsidR="00787EC2">
        <w:t>a</w:t>
      </w:r>
      <w:r w:rsidR="002F77F8" w:rsidRPr="00F67049">
        <w:t xml:space="preserve">dopting </w:t>
      </w:r>
      <w:r w:rsidR="00007699">
        <w:t xml:space="preserve">the express prohibition of uncontrolled processing of engineered stone products, </w:t>
      </w:r>
      <w:r w:rsidR="006749CC">
        <w:t xml:space="preserve">which </w:t>
      </w:r>
      <w:r w:rsidR="00007699">
        <w:t xml:space="preserve">will be superseded by </w:t>
      </w:r>
      <w:r w:rsidR="00AF6C41">
        <w:t xml:space="preserve">new </w:t>
      </w:r>
      <w:r w:rsidR="000B5C8E">
        <w:t xml:space="preserve">stronger </w:t>
      </w:r>
      <w:r w:rsidR="00AF6C41">
        <w:t xml:space="preserve">regulations in </w:t>
      </w:r>
      <w:r w:rsidR="007F1F94">
        <w:t>relation</w:t>
      </w:r>
      <w:r w:rsidR="00AF6C41">
        <w:t xml:space="preserve"> to high-risk crystalline silica processing</w:t>
      </w:r>
      <w:r w:rsidR="00BE4945">
        <w:t xml:space="preserve">, </w:t>
      </w:r>
      <w:r w:rsidR="007F1F94">
        <w:t xml:space="preserve">set out in </w:t>
      </w:r>
      <w:r w:rsidR="00007699">
        <w:t xml:space="preserve">the </w:t>
      </w:r>
      <w:r w:rsidR="005F4AD5" w:rsidRPr="00CF6E5E">
        <w:rPr>
          <w:rStyle w:val="Emphasis"/>
        </w:rPr>
        <w:t>Model Work Health and Safety Regulations (Crystalline Silica Substances) Amendment 2024</w:t>
      </w:r>
      <w:r w:rsidR="005F4AD5">
        <w:rPr>
          <w:lang w:eastAsia="en-AU"/>
        </w:rPr>
        <w:t>.</w:t>
      </w:r>
    </w:p>
    <w:p w14:paraId="17A75212" w14:textId="2E05BF74" w:rsidR="00007699" w:rsidRDefault="007F274F" w:rsidP="00162633">
      <w:r>
        <w:t>To support the prohibition of engineered stone within the Commonwealth jurisdiction,</w:t>
      </w:r>
      <w:r w:rsidR="00B9132F">
        <w:t xml:space="preserve"> on 29</w:t>
      </w:r>
      <w:r w:rsidR="00DF7D7C">
        <w:t> </w:t>
      </w:r>
      <w:r w:rsidR="00B9132F">
        <w:t>January</w:t>
      </w:r>
      <w:r w:rsidR="00DF7D7C">
        <w:t> </w:t>
      </w:r>
      <w:r w:rsidR="00B9132F">
        <w:t>2024,</w:t>
      </w:r>
      <w:r>
        <w:t xml:space="preserve"> the Commonwealth </w:t>
      </w:r>
      <w:r w:rsidR="003C4DA5" w:rsidRPr="003C4DA5">
        <w:t>restrict</w:t>
      </w:r>
      <w:r w:rsidR="00CA1459">
        <w:t>ed</w:t>
      </w:r>
      <w:r w:rsidR="003C4DA5" w:rsidRPr="003C4DA5">
        <w:t xml:space="preserve"> the installation of engineered stone in new procurements and contracts for building or refurbishment projects funded or controlled by the Commonwealth</w:t>
      </w:r>
      <w:r w:rsidR="00B9132F">
        <w:t>.</w:t>
      </w:r>
      <w:r w:rsidR="00B9132F" w:rsidDel="00B9132F">
        <w:t xml:space="preserve"> </w:t>
      </w:r>
    </w:p>
    <w:p w14:paraId="3724C7F0" w14:textId="16D2EC60" w:rsidR="00406ACB" w:rsidRPr="00386134" w:rsidRDefault="00406ACB" w:rsidP="00386134">
      <w:pPr>
        <w:pStyle w:val="Heading4"/>
      </w:pPr>
      <w:r w:rsidRPr="00386134">
        <w:t>Commonwealth WHS regulator activities</w:t>
      </w:r>
    </w:p>
    <w:p w14:paraId="6D88DA8C" w14:textId="36E241BA" w:rsidR="007D0AF5" w:rsidRPr="00CA1459" w:rsidRDefault="00A43EF2" w:rsidP="004E504C">
      <w:r w:rsidRPr="00CA1459">
        <w:t>During the reporting period</w:t>
      </w:r>
      <w:r w:rsidR="00396D08">
        <w:t>,</w:t>
      </w:r>
      <w:r w:rsidRPr="00CA1459">
        <w:t xml:space="preserve"> </w:t>
      </w:r>
      <w:r w:rsidR="00FB6A04" w:rsidRPr="00CA1459">
        <w:t>Comcare</w:t>
      </w:r>
      <w:r w:rsidR="4BF94540" w:rsidRPr="00CA1459">
        <w:t xml:space="preserve"> </w:t>
      </w:r>
      <w:r w:rsidR="4D2AAC67" w:rsidRPr="00CA1459">
        <w:t xml:space="preserve">identified exposure to </w:t>
      </w:r>
      <w:r w:rsidR="35CCB253" w:rsidRPr="00CA1459">
        <w:t>RCS</w:t>
      </w:r>
      <w:r w:rsidR="4D2AAC67" w:rsidRPr="00CA1459">
        <w:t xml:space="preserve"> as a regulatory priority and undert</w:t>
      </w:r>
      <w:r w:rsidR="00F93387" w:rsidRPr="00CA1459">
        <w:t>ook</w:t>
      </w:r>
      <w:r w:rsidR="4D2AAC67" w:rsidRPr="00CA1459">
        <w:t xml:space="preserve"> monitoring and compliance activities for duty holders where workers are known to face a high risk of exposure to </w:t>
      </w:r>
      <w:r w:rsidR="681A9A3A" w:rsidRPr="00CA1459">
        <w:t>RCS</w:t>
      </w:r>
      <w:r w:rsidR="4D2AAC67" w:rsidRPr="00CA1459">
        <w:t>. Inspectors undertaking these inspections received specialist training in occupational hygiene through the Australian Institute of Occupational Hygienists.</w:t>
      </w:r>
    </w:p>
    <w:p w14:paraId="1075A8C8" w14:textId="579CFFC6" w:rsidR="00F6330A" w:rsidRPr="00F6330A" w:rsidRDefault="00F6330A" w:rsidP="00F6330A">
      <w:r w:rsidRPr="00F6330A">
        <w:t xml:space="preserve">Comcare has developed an inspection tool for construction including tunnelling. The tool requires </w:t>
      </w:r>
      <w:r w:rsidR="00396D08">
        <w:t xml:space="preserve">a </w:t>
      </w:r>
      <w:r w:rsidRPr="00F6330A">
        <w:t xml:space="preserve">review of air monitoring records, dust management and extraction systems, </w:t>
      </w:r>
      <w:r w:rsidR="00A86EE9">
        <w:t>p</w:t>
      </w:r>
      <w:r w:rsidR="003B23D3" w:rsidRPr="003B23D3">
        <w:t xml:space="preserve">ersonal protective equipment </w:t>
      </w:r>
      <w:r w:rsidR="003B23D3">
        <w:t>(</w:t>
      </w:r>
      <w:r w:rsidRPr="00F6330A">
        <w:t>PPE</w:t>
      </w:r>
      <w:r w:rsidR="003B23D3">
        <w:t>)</w:t>
      </w:r>
      <w:r w:rsidRPr="00F6330A">
        <w:t xml:space="preserve"> fit testing records and health monitoring records. This builds on work by the N</w:t>
      </w:r>
      <w:r w:rsidR="000D1C8C">
        <w:t xml:space="preserve">ew </w:t>
      </w:r>
      <w:r w:rsidRPr="00F6330A">
        <w:t>Z</w:t>
      </w:r>
      <w:r w:rsidR="000D1C8C">
        <w:t>ealand</w:t>
      </w:r>
      <w:r w:rsidRPr="00F6330A">
        <w:t xml:space="preserve"> WHS </w:t>
      </w:r>
      <w:r w:rsidR="00FA6775">
        <w:t>r</w:t>
      </w:r>
      <w:r w:rsidRPr="00F6330A">
        <w:t>egulator and Safe Work NSW.</w:t>
      </w:r>
    </w:p>
    <w:p w14:paraId="24A2330B" w14:textId="740FD9BC" w:rsidR="00F6330A" w:rsidRDefault="00F6330A" w:rsidP="004E504C">
      <w:r w:rsidRPr="00F6330A">
        <w:t>To assist duty holders to understand their duties, Comcare publishe</w:t>
      </w:r>
      <w:r w:rsidR="000D1C8C">
        <w:t>d</w:t>
      </w:r>
      <w:r w:rsidRPr="00F6330A">
        <w:t xml:space="preserve"> information in relation to silica, including the workplace exposure standard for respirable crystalline silica, and the use of the hierarchy of controls to manage the risk of exposure. </w:t>
      </w:r>
    </w:p>
    <w:p w14:paraId="44CD8CB6" w14:textId="77777777" w:rsidR="0024771A" w:rsidRPr="00CF6E5E" w:rsidRDefault="0024771A" w:rsidP="00CF6E5E">
      <w:bookmarkStart w:id="67" w:name="_Toc162953354"/>
      <w:bookmarkStart w:id="68" w:name="_Toc174548318"/>
      <w:bookmarkStart w:id="69" w:name="_Toc182318102"/>
      <w:bookmarkStart w:id="70" w:name="_Toc162953362"/>
      <w:bookmarkStart w:id="71" w:name="_Toc166511592"/>
      <w:r w:rsidRPr="00CF6E5E">
        <w:br w:type="page"/>
      </w:r>
    </w:p>
    <w:p w14:paraId="3D835402" w14:textId="08126586" w:rsidR="00A93F5E" w:rsidRPr="00CF6E5E" w:rsidRDefault="00A93F5E" w:rsidP="00CF6E5E">
      <w:pPr>
        <w:pStyle w:val="Heading3"/>
      </w:pPr>
      <w:r w:rsidRPr="00CF6E5E">
        <w:lastRenderedPageBreak/>
        <w:t>Australian Capital Territory</w:t>
      </w:r>
      <w:bookmarkEnd w:id="67"/>
      <w:bookmarkEnd w:id="68"/>
      <w:bookmarkEnd w:id="69"/>
      <w:r w:rsidRPr="00CF6E5E">
        <w:t xml:space="preserve"> </w:t>
      </w:r>
    </w:p>
    <w:p w14:paraId="723A9BA7" w14:textId="5690DDBE" w:rsidR="00A93F5E" w:rsidRPr="00CF6E5E" w:rsidRDefault="00D90501" w:rsidP="00CF6E5E">
      <w:pPr>
        <w:pStyle w:val="Heading4"/>
      </w:pPr>
      <w:r w:rsidRPr="00CF6E5E">
        <w:t xml:space="preserve">Australian Capital Territory </w:t>
      </w:r>
      <w:r w:rsidR="00A93F5E" w:rsidRPr="00CF6E5E">
        <w:t>Silica Dust Action Plan</w:t>
      </w:r>
    </w:p>
    <w:p w14:paraId="4D724815" w14:textId="16E59167" w:rsidR="00A93F5E" w:rsidRPr="00CE5B9E" w:rsidRDefault="00A93F5E" w:rsidP="006054FC">
      <w:r w:rsidRPr="00CE5B9E">
        <w:t xml:space="preserve">The </w:t>
      </w:r>
      <w:r w:rsidR="00D90501" w:rsidRPr="00CE5B9E">
        <w:t>Australian Capital Territory (</w:t>
      </w:r>
      <w:r w:rsidRPr="00CE5B9E">
        <w:t>ACT</w:t>
      </w:r>
      <w:r w:rsidR="00D90501" w:rsidRPr="00CE5B9E">
        <w:t>)</w:t>
      </w:r>
      <w:r w:rsidRPr="00CE5B9E">
        <w:t xml:space="preserve"> released a </w:t>
      </w:r>
      <w:r w:rsidRPr="00CF6E5E">
        <w:rPr>
          <w:rStyle w:val="Emphasis"/>
        </w:rPr>
        <w:t>Silica Dust Action Plan 2022</w:t>
      </w:r>
      <w:r w:rsidRPr="00CE5B9E">
        <w:t xml:space="preserve"> in April</w:t>
      </w:r>
      <w:r w:rsidR="0056279A">
        <w:t> </w:t>
      </w:r>
      <w:r w:rsidRPr="00CE5B9E">
        <w:t xml:space="preserve">2022 that outlined priority WHS reforms </w:t>
      </w:r>
      <w:r w:rsidR="002E3CF9">
        <w:t>in</w:t>
      </w:r>
      <w:r w:rsidRPr="00CE5B9E">
        <w:t xml:space="preserve"> the ACT to address the risks of exposure to silica dust at work. The action plan set</w:t>
      </w:r>
      <w:r w:rsidR="002E3CF9">
        <w:t>s</w:t>
      </w:r>
      <w:r w:rsidRPr="00CE5B9E">
        <w:t xml:space="preserve"> out the ACT Government’s commitment to reforms </w:t>
      </w:r>
      <w:r w:rsidR="002E3CF9">
        <w:t>in two stages to</w:t>
      </w:r>
      <w:r w:rsidRPr="00CE5B9E">
        <w:t>:</w:t>
      </w:r>
    </w:p>
    <w:p w14:paraId="3444358E" w14:textId="210053B7" w:rsidR="00A93F5E" w:rsidRPr="00CE5B9E" w:rsidRDefault="00A93F5E" w:rsidP="00386134">
      <w:pPr>
        <w:pStyle w:val="ListBullet"/>
      </w:pPr>
      <w:r w:rsidRPr="00CE5B9E">
        <w:t>strengthen work safety rules addressing effective controls when cutting engineered stone and other crystalline silica materials, and introduce mandatory awareness training requirements in the ACT – these reforms were completed in 2022 (refer below)</w:t>
      </w:r>
    </w:p>
    <w:p w14:paraId="37C75FF4" w14:textId="3C98BB5C" w:rsidR="00A93F5E" w:rsidRPr="00CE5B9E" w:rsidRDefault="00A93F5E" w:rsidP="00386134">
      <w:pPr>
        <w:pStyle w:val="ListBullet"/>
      </w:pPr>
      <w:r w:rsidRPr="00CE5B9E">
        <w:t xml:space="preserve">strengthen work safety rules for air monitoring and health monitoring – this stage of reforms outlined in the </w:t>
      </w:r>
      <w:r w:rsidR="00B72D76" w:rsidRPr="00CE5B9E">
        <w:t xml:space="preserve">action plan </w:t>
      </w:r>
      <w:r w:rsidRPr="00CE5B9E">
        <w:t xml:space="preserve">has been delayed due to national reforms being developed to amend the </w:t>
      </w:r>
      <w:r w:rsidR="00224048" w:rsidRPr="00CE5B9E">
        <w:t>model</w:t>
      </w:r>
      <w:r w:rsidRPr="00CE5B9E">
        <w:t xml:space="preserve"> WHS laws.</w:t>
      </w:r>
    </w:p>
    <w:p w14:paraId="76B8E589" w14:textId="77777777" w:rsidR="00A93F5E" w:rsidRPr="00CF6E5E" w:rsidRDefault="00A93F5E" w:rsidP="00CF6E5E">
      <w:pPr>
        <w:pStyle w:val="Heading4"/>
      </w:pPr>
      <w:r w:rsidRPr="00CF6E5E">
        <w:t>Work Health and Safety Regulation 2011</w:t>
      </w:r>
    </w:p>
    <w:p w14:paraId="2E4AA711" w14:textId="77777777" w:rsidR="00A93F5E" w:rsidRPr="00CE5B9E" w:rsidRDefault="00A93F5E" w:rsidP="006054FC">
      <w:r w:rsidRPr="00CE5B9E">
        <w:t xml:space="preserve">In 2022, amendments were made to the ACT’s </w:t>
      </w:r>
      <w:r w:rsidRPr="00CF6E5E">
        <w:rPr>
          <w:rStyle w:val="Emphasis"/>
        </w:rPr>
        <w:t>Work Health and Safety Regulation 2011</w:t>
      </w:r>
      <w:r w:rsidRPr="00CE5B9E">
        <w:t xml:space="preserve"> to implement a suite of silica safety rules in the ACT. These reforms included:</w:t>
      </w:r>
    </w:p>
    <w:p w14:paraId="00F7F90B" w14:textId="7A8B06B3" w:rsidR="00A93F5E" w:rsidRPr="00CE5B9E" w:rsidRDefault="00A93F5E" w:rsidP="00386134">
      <w:pPr>
        <w:pStyle w:val="ListBullet"/>
      </w:pPr>
      <w:r w:rsidRPr="00CE5B9E">
        <w:t>a prohibition on the dry cutting of engineered stone from July</w:t>
      </w:r>
      <w:r w:rsidR="0056279A">
        <w:t> </w:t>
      </w:r>
      <w:r w:rsidRPr="00CE5B9E">
        <w:t>2022 and minimum standards for effective controls when mechanically cutting engineered stone</w:t>
      </w:r>
      <w:r w:rsidR="00396D08">
        <w:t>.</w:t>
      </w:r>
    </w:p>
    <w:p w14:paraId="4419C182" w14:textId="5D30C046" w:rsidR="00A93F5E" w:rsidRPr="00CE5B9E" w:rsidRDefault="00A93F5E" w:rsidP="00386134">
      <w:pPr>
        <w:pStyle w:val="ListBullet"/>
      </w:pPr>
      <w:r w:rsidRPr="00CE5B9E">
        <w:t>a prohibition on the uncontrolled cutting of other crystalline silica products, including new minimum standards for effective safety controls when mechanically cutting other crystalline silica materials (concrete, cement, bricks, mortar, masonry and natural stone containing silica) from November</w:t>
      </w:r>
      <w:r w:rsidR="0056279A">
        <w:t> </w:t>
      </w:r>
      <w:r w:rsidRPr="00CE5B9E">
        <w:t>2022</w:t>
      </w:r>
      <w:r w:rsidR="00396D08">
        <w:t>.</w:t>
      </w:r>
    </w:p>
    <w:p w14:paraId="2B218001" w14:textId="4B526604" w:rsidR="00A93F5E" w:rsidRPr="00CE5B9E" w:rsidRDefault="00A93F5E" w:rsidP="00386134">
      <w:pPr>
        <w:pStyle w:val="ListBullet"/>
      </w:pPr>
      <w:r w:rsidRPr="00CE5B9E">
        <w:t>the deeming of mechanically cutting crystalline silica materials to be high risk construction work, requiring a safe work method statement from January</w:t>
      </w:r>
      <w:r w:rsidR="0056279A">
        <w:t> </w:t>
      </w:r>
      <w:r w:rsidRPr="00CE5B9E">
        <w:t>2023</w:t>
      </w:r>
      <w:r w:rsidR="00396D08">
        <w:t>.</w:t>
      </w:r>
    </w:p>
    <w:p w14:paraId="3F387B42" w14:textId="66F87494" w:rsidR="00A93F5E" w:rsidRPr="00CE5B9E" w:rsidRDefault="00A93F5E" w:rsidP="00386134">
      <w:pPr>
        <w:pStyle w:val="ListBullet"/>
      </w:pPr>
      <w:r w:rsidRPr="00CE5B9E">
        <w:t>mandatory silica awareness training requirements for at risk workers, including workers in declared occupations from October</w:t>
      </w:r>
      <w:r w:rsidR="0056279A">
        <w:t> </w:t>
      </w:r>
      <w:r w:rsidRPr="00CE5B9E">
        <w:t>2023.</w:t>
      </w:r>
    </w:p>
    <w:p w14:paraId="74DD6518" w14:textId="77777777" w:rsidR="00A93F5E" w:rsidRPr="00CE5B9E" w:rsidRDefault="00A93F5E" w:rsidP="00CF6E5E">
      <w:pPr>
        <w:pStyle w:val="Heading4"/>
        <w:rPr>
          <w:b w:val="0"/>
        </w:rPr>
      </w:pPr>
      <w:r w:rsidRPr="00CE5B9E">
        <w:t>Code of practice for managing the risks of silica dust</w:t>
      </w:r>
    </w:p>
    <w:p w14:paraId="6C7C4CEA" w14:textId="217AE193" w:rsidR="00131707" w:rsidRDefault="00A93F5E" w:rsidP="006054FC">
      <w:r w:rsidRPr="00CE5B9E">
        <w:t xml:space="preserve">The approved </w:t>
      </w:r>
      <w:r w:rsidRPr="00CF6E5E">
        <w:rPr>
          <w:rStyle w:val="Emphasis"/>
        </w:rPr>
        <w:t>Managing the Risks of Airborne Crystalline Silica (Silica Dust) in the Workplace Code of Practice</w:t>
      </w:r>
      <w:r w:rsidRPr="00CE5B9E">
        <w:t xml:space="preserve"> commenced in the ACT on 15</w:t>
      </w:r>
      <w:r w:rsidR="0056279A">
        <w:t> </w:t>
      </w:r>
      <w:r w:rsidRPr="00CE5B9E">
        <w:t>November</w:t>
      </w:r>
      <w:r w:rsidR="0056279A">
        <w:t> </w:t>
      </w:r>
      <w:r w:rsidRPr="00CE5B9E">
        <w:t>2023.</w:t>
      </w:r>
    </w:p>
    <w:p w14:paraId="779FAF4E" w14:textId="24985079" w:rsidR="00D02BF9" w:rsidRDefault="00A93F5E" w:rsidP="006054FC">
      <w:r w:rsidRPr="00CE5B9E">
        <w:t>The code of practice applies to all industries working with crystalline silica materials, including engineered stone</w:t>
      </w:r>
      <w:r w:rsidR="00D02BF9">
        <w:t>,</w:t>
      </w:r>
      <w:r w:rsidRPr="00CE5B9E">
        <w:t xml:space="preserve"> and provides practical guidance for businesses on how to meet their work safety duties in carrying out work with crystalline silica materials.</w:t>
      </w:r>
    </w:p>
    <w:p w14:paraId="367FC13E" w14:textId="77777777" w:rsidR="00D02BF9" w:rsidRPr="00CF6E5E" w:rsidRDefault="00D02BF9" w:rsidP="00CF6E5E">
      <w:r w:rsidRPr="00CF6E5E">
        <w:br w:type="page"/>
      </w:r>
    </w:p>
    <w:p w14:paraId="19E0AF54" w14:textId="61ED0606" w:rsidR="00A93F5E" w:rsidRPr="00CF6E5E" w:rsidRDefault="00A93F5E" w:rsidP="00CF6E5E">
      <w:pPr>
        <w:pStyle w:val="Heading3"/>
      </w:pPr>
      <w:bookmarkStart w:id="72" w:name="_Toc162953356"/>
      <w:bookmarkStart w:id="73" w:name="_Toc174548319"/>
      <w:bookmarkStart w:id="74" w:name="_Toc182318103"/>
      <w:r w:rsidRPr="00CF6E5E">
        <w:lastRenderedPageBreak/>
        <w:t>Northern Territory</w:t>
      </w:r>
      <w:bookmarkEnd w:id="72"/>
      <w:bookmarkEnd w:id="73"/>
      <w:bookmarkEnd w:id="74"/>
    </w:p>
    <w:p w14:paraId="5BB2F4D1" w14:textId="77777777" w:rsidR="00A93F5E" w:rsidRPr="00CF6E5E" w:rsidRDefault="00A93F5E" w:rsidP="00A93F5E">
      <w:pPr>
        <w:pStyle w:val="Heading4"/>
      </w:pPr>
      <w:bookmarkStart w:id="75" w:name="_Toc162953357"/>
      <w:r w:rsidRPr="00CF6E5E">
        <w:t>Amendments to the Work Health and Safety Regulations 2011</w:t>
      </w:r>
    </w:p>
    <w:p w14:paraId="7B66E4D1" w14:textId="76F7F69C" w:rsidR="00A93F5E" w:rsidRPr="00CE5B9E" w:rsidRDefault="00A93F5E" w:rsidP="006054FC">
      <w:r w:rsidRPr="00CE5B9E">
        <w:t>From 22</w:t>
      </w:r>
      <w:r w:rsidR="00DF7D7C">
        <w:t> </w:t>
      </w:r>
      <w:r w:rsidRPr="00CE5B9E">
        <w:t>December</w:t>
      </w:r>
      <w:r w:rsidR="00DF7D7C">
        <w:t> </w:t>
      </w:r>
      <w:r w:rsidRPr="00CE5B9E">
        <w:t xml:space="preserve">2023, amendments to the </w:t>
      </w:r>
      <w:r w:rsidRPr="00CF6E5E">
        <w:rPr>
          <w:rStyle w:val="Emphasis"/>
        </w:rPr>
        <w:t>Work Health and Safety (National Uniform Legislation) Regulations 2011</w:t>
      </w:r>
      <w:r w:rsidRPr="00CE5B9E">
        <w:t xml:space="preserve"> took effect. The principal amendment is the introduction of Regulation 184A which establishes a new duty to prevent </w:t>
      </w:r>
      <w:r w:rsidR="00D02BF9">
        <w:t xml:space="preserve">the </w:t>
      </w:r>
      <w:r w:rsidRPr="00CE5B9E">
        <w:t>uncontrolled processing of engineered stone.</w:t>
      </w:r>
    </w:p>
    <w:p w14:paraId="35651F89" w14:textId="2DDDFEC1" w:rsidR="00A93F5E" w:rsidRPr="00CE5B9E" w:rsidRDefault="00A93F5E" w:rsidP="006054FC">
      <w:r w:rsidRPr="00CE5B9E">
        <w:t xml:space="preserve">The amendment makes it an offence to not have controls in place for working with engineered stone and provides guidance on what controls would look like </w:t>
      </w:r>
      <w:r w:rsidR="00D02BF9">
        <w:t>to</w:t>
      </w:r>
      <w:r w:rsidRPr="00CE5B9E">
        <w:t xml:space="preserve"> further protect workers from exposure to silica dust.</w:t>
      </w:r>
    </w:p>
    <w:p w14:paraId="03779D1F" w14:textId="77777777" w:rsidR="00A93F5E" w:rsidRPr="00CF6E5E" w:rsidRDefault="00A93F5E" w:rsidP="00CF6E5E">
      <w:pPr>
        <w:pStyle w:val="Heading3"/>
      </w:pPr>
      <w:bookmarkStart w:id="76" w:name="_Toc174548320"/>
      <w:bookmarkStart w:id="77" w:name="_Toc182318104"/>
      <w:r w:rsidRPr="00CF6E5E">
        <w:t>Queensland</w:t>
      </w:r>
      <w:bookmarkEnd w:id="75"/>
      <w:bookmarkEnd w:id="76"/>
      <w:bookmarkEnd w:id="77"/>
    </w:p>
    <w:p w14:paraId="1ED35347" w14:textId="77777777" w:rsidR="00A93F5E" w:rsidRPr="00CE5B9E" w:rsidRDefault="00A93F5E" w:rsidP="00CF6E5E">
      <w:pPr>
        <w:pStyle w:val="Heading4"/>
        <w:rPr>
          <w:b w:val="0"/>
        </w:rPr>
      </w:pPr>
      <w:bookmarkStart w:id="78" w:name="_Toc162953358"/>
      <w:r w:rsidRPr="00CE5B9E">
        <w:t>Queensland Notifiable Dust Lung Disease Register</w:t>
      </w:r>
    </w:p>
    <w:p w14:paraId="2C2E9A4B" w14:textId="72EC1BCF" w:rsidR="00A93F5E" w:rsidRPr="00CE5B9E" w:rsidRDefault="00A93F5E" w:rsidP="006054FC">
      <w:r w:rsidRPr="00CE5B9E">
        <w:t>The Queensland Government established the Notifiable Dust Lung Disease</w:t>
      </w:r>
      <w:r w:rsidR="003D52A1">
        <w:t xml:space="preserve"> </w:t>
      </w:r>
      <w:r w:rsidRPr="00CE5B9E">
        <w:t xml:space="preserve">Register under the </w:t>
      </w:r>
      <w:r w:rsidRPr="00CF6E5E">
        <w:rPr>
          <w:rStyle w:val="Emphasis"/>
        </w:rPr>
        <w:t>Public Health Act 2005</w:t>
      </w:r>
      <w:r w:rsidRPr="00CE5B9E">
        <w:t xml:space="preserve"> </w:t>
      </w:r>
      <w:r w:rsidRPr="00CF6E5E">
        <w:rPr>
          <w:rStyle w:val="Emphasis"/>
        </w:rPr>
        <w:t>and supporting regulations</w:t>
      </w:r>
      <w:r w:rsidRPr="00CE5B9E">
        <w:t>, on 1</w:t>
      </w:r>
      <w:r w:rsidR="00DF7D7C">
        <w:t> </w:t>
      </w:r>
      <w:r w:rsidRPr="00CE5B9E">
        <w:t>July</w:t>
      </w:r>
      <w:r w:rsidR="00DF7D7C">
        <w:t> </w:t>
      </w:r>
      <w:r w:rsidRPr="00CE5B9E">
        <w:t>2019.</w:t>
      </w:r>
    </w:p>
    <w:p w14:paraId="12E1FE60" w14:textId="58359565" w:rsidR="00A93F5E" w:rsidRPr="00CE5B9E" w:rsidRDefault="00A93F5E" w:rsidP="006054FC">
      <w:r w:rsidRPr="00CE5B9E">
        <w:t xml:space="preserve">The </w:t>
      </w:r>
      <w:r w:rsidR="003D52A1" w:rsidRPr="00CE5B9E">
        <w:t xml:space="preserve">Notifiable Dust Lung Disease </w:t>
      </w:r>
      <w:r w:rsidRPr="00CE5B9E">
        <w:t>Register records silicosis and other pneumoconiosis, chronic obstructive pulmonary disease and cancers where they are caused by occupational exposure to inorganic dust. Doctors who are specialists in occupational and environmental medicine or respiratory and sleep medicine are required to notify cases of these occupational dust lung diseases to the register.</w:t>
      </w:r>
    </w:p>
    <w:p w14:paraId="02E85529" w14:textId="1525AFA9" w:rsidR="00A93F5E" w:rsidRPr="00CE5B9E" w:rsidRDefault="00A93F5E" w:rsidP="006054FC">
      <w:r w:rsidRPr="00CE5B9E">
        <w:t>In response to recent Commonwealth legislation to establish a National Occupational Respiratory Disease Registry</w:t>
      </w:r>
      <w:r w:rsidR="00276E0F" w:rsidRPr="00CE5B9E">
        <w:t xml:space="preserve"> (NORDR)</w:t>
      </w:r>
      <w:r w:rsidRPr="00CE5B9E">
        <w:t xml:space="preserve">, the Queensland Parliament has passed amendments to the </w:t>
      </w:r>
      <w:r w:rsidRPr="00CF6E5E">
        <w:rPr>
          <w:rStyle w:val="Emphasis"/>
        </w:rPr>
        <w:t>Public Health Act 2005</w:t>
      </w:r>
      <w:r w:rsidRPr="00CE5B9E">
        <w:t xml:space="preserve"> (s279AF (4)(d)) to remove duplicative reporting obligations to both the Queensland </w:t>
      </w:r>
      <w:r w:rsidR="00AD2E90" w:rsidRPr="00AD2E90">
        <w:t>Notifiable Dust Lung Disease</w:t>
      </w:r>
      <w:r w:rsidR="00AD2E90" w:rsidRPr="00AD2E90" w:rsidDel="00AD2E90">
        <w:t xml:space="preserve"> </w:t>
      </w:r>
      <w:r w:rsidRPr="00CE5B9E">
        <w:t xml:space="preserve">Register and the </w:t>
      </w:r>
      <w:r w:rsidR="00276E0F" w:rsidRPr="00CE5B9E">
        <w:t>NORDR</w:t>
      </w:r>
      <w:r w:rsidRPr="00CE5B9E">
        <w:t xml:space="preserve">. The amendments provide that if a specialist has reported Silicosis or </w:t>
      </w:r>
      <w:r w:rsidR="003D52A1">
        <w:t>another</w:t>
      </w:r>
      <w:r w:rsidRPr="00CE5B9E">
        <w:t xml:space="preserve"> mandatory occupational respiratory disease to the </w:t>
      </w:r>
      <w:r w:rsidR="00276E0F" w:rsidRPr="00CE5B9E">
        <w:t>NORDR</w:t>
      </w:r>
      <w:r w:rsidRPr="00CE5B9E">
        <w:t xml:space="preserve">, they will not need to separately notify the Queensland </w:t>
      </w:r>
      <w:r w:rsidR="00AD2E90" w:rsidRPr="00AD2E90">
        <w:t>Notifiable Dust Lung Disease</w:t>
      </w:r>
      <w:r w:rsidR="00AD2E90" w:rsidRPr="00AD2E90" w:rsidDel="00AD2E90">
        <w:t xml:space="preserve"> </w:t>
      </w:r>
      <w:r w:rsidRPr="00CE5B9E">
        <w:t>Register.</w:t>
      </w:r>
    </w:p>
    <w:p w14:paraId="2617C6C9" w14:textId="4CD642FC" w:rsidR="003D1DA5" w:rsidRDefault="00A93F5E" w:rsidP="006054FC">
      <w:r w:rsidRPr="00CE5B9E">
        <w:t xml:space="preserve">Each year, the Queensland government publishes a report summarising new confirmed cases of notifiable dust lung diseases received and recorded in the </w:t>
      </w:r>
      <w:r w:rsidR="007E4FAB" w:rsidRPr="007E4FAB">
        <w:t xml:space="preserve">Notifiable Dust Lung Disease </w:t>
      </w:r>
      <w:r w:rsidRPr="00CE5B9E">
        <w:t>Register.</w:t>
      </w:r>
    </w:p>
    <w:p w14:paraId="7931CC09" w14:textId="77777777" w:rsidR="00A93F5E" w:rsidRPr="00CE5B9E" w:rsidRDefault="00A93F5E" w:rsidP="00CF6E5E">
      <w:pPr>
        <w:pStyle w:val="Heading4"/>
        <w:rPr>
          <w:b w:val="0"/>
        </w:rPr>
      </w:pPr>
      <w:r w:rsidRPr="00CE5B9E">
        <w:t>Medical research grant</w:t>
      </w:r>
    </w:p>
    <w:p w14:paraId="066D5CE6" w14:textId="05B5C781" w:rsidR="00A93F5E" w:rsidRPr="00CE5B9E" w:rsidRDefault="00A93F5E" w:rsidP="006054FC">
      <w:r w:rsidRPr="00CE5B9E">
        <w:t xml:space="preserve">The Queensland Government is </w:t>
      </w:r>
      <w:r w:rsidR="00920BB5">
        <w:t>providing</w:t>
      </w:r>
      <w:r w:rsidRPr="00CE5B9E">
        <w:t xml:space="preserve"> a $5 million medical research grant over four years from 2021 to 2023.</w:t>
      </w:r>
    </w:p>
    <w:p w14:paraId="2C919F20" w14:textId="37FF95A1" w:rsidR="00A93F5E" w:rsidRPr="00CE5B9E" w:rsidRDefault="00A93F5E" w:rsidP="00DF7D7C">
      <w:r w:rsidRPr="00CE5B9E">
        <w:t>On 28</w:t>
      </w:r>
      <w:r w:rsidR="00DF7D7C">
        <w:t> </w:t>
      </w:r>
      <w:r w:rsidRPr="00CE5B9E">
        <w:t>July</w:t>
      </w:r>
      <w:r w:rsidR="00DF7D7C">
        <w:t> </w:t>
      </w:r>
      <w:r w:rsidRPr="00CE5B9E">
        <w:t>2022, the Queensland Government announced the awarding of more than $3</w:t>
      </w:r>
      <w:r w:rsidR="00DF7D7C">
        <w:t> </w:t>
      </w:r>
      <w:r w:rsidRPr="00CE5B9E">
        <w:t>million of research grants to fund 3 projects.</w:t>
      </w:r>
    </w:p>
    <w:p w14:paraId="6992519C" w14:textId="11DB4DC7" w:rsidR="00A93F5E" w:rsidRPr="00CE5B9E" w:rsidRDefault="00A93F5E" w:rsidP="00DF7D7C">
      <w:r w:rsidRPr="00CE5B9E">
        <w:t xml:space="preserve">The University of Queensland will receive $1.5 million to collaborate with the Chicago School of Public Health at the University of Illinois to research early detection, prevention and </w:t>
      </w:r>
      <w:r w:rsidR="00920BB5">
        <w:t xml:space="preserve">the </w:t>
      </w:r>
      <w:r w:rsidRPr="00CE5B9E">
        <w:t>progression of mineral dust-related lung diseases.</w:t>
      </w:r>
    </w:p>
    <w:p w14:paraId="2D51B659" w14:textId="77777777" w:rsidR="00A93F5E" w:rsidRPr="00CE5B9E" w:rsidRDefault="00A93F5E" w:rsidP="006054FC">
      <w:r w:rsidRPr="00CE5B9E">
        <w:t xml:space="preserve">A total of $782,000 will go to </w:t>
      </w:r>
      <w:proofErr w:type="spellStart"/>
      <w:r w:rsidRPr="00CE5B9E">
        <w:t>i</w:t>
      </w:r>
      <w:proofErr w:type="spellEnd"/>
      <w:r w:rsidRPr="00CE5B9E">
        <w:t>-Med Queensland for an investigation to compare the effectiveness of screening methods.</w:t>
      </w:r>
    </w:p>
    <w:p w14:paraId="32CD44A8" w14:textId="37AA3281" w:rsidR="00A93F5E" w:rsidRPr="00CE5B9E" w:rsidRDefault="00A93F5E" w:rsidP="006054FC">
      <w:r w:rsidRPr="00CE5B9E">
        <w:lastRenderedPageBreak/>
        <w:t xml:space="preserve">A total of $827,000 has also been awarded to </w:t>
      </w:r>
      <w:r w:rsidR="008625B9">
        <w:t xml:space="preserve">the </w:t>
      </w:r>
      <w:r w:rsidRPr="00CE5B9E">
        <w:t xml:space="preserve">University of Queensland to collaborate with </w:t>
      </w:r>
      <w:r w:rsidR="00362D97">
        <w:t xml:space="preserve">the </w:t>
      </w:r>
      <w:r w:rsidRPr="00CE5B9E">
        <w:t>University of New South Wales to identify factors critical to the development, severity, and progression of coal workers pneumoconiosis and silicosis.</w:t>
      </w:r>
    </w:p>
    <w:p w14:paraId="07CFB016" w14:textId="77777777" w:rsidR="00A93F5E" w:rsidRPr="00CE5B9E" w:rsidRDefault="00A93F5E" w:rsidP="00CF6E5E">
      <w:pPr>
        <w:pStyle w:val="Heading4"/>
        <w:rPr>
          <w:b w:val="0"/>
        </w:rPr>
      </w:pPr>
      <w:r w:rsidRPr="00CE5B9E">
        <w:t>Code of practice</w:t>
      </w:r>
    </w:p>
    <w:p w14:paraId="45A2E14E" w14:textId="78AE3E39" w:rsidR="00A93F5E" w:rsidRPr="00CE5B9E" w:rsidRDefault="00A93F5E" w:rsidP="006054FC">
      <w:r w:rsidRPr="00CE5B9E">
        <w:t xml:space="preserve">WorkSafe Queensland published the </w:t>
      </w:r>
      <w:r w:rsidR="000125A7" w:rsidRPr="00CF6E5E">
        <w:rPr>
          <w:rStyle w:val="Emphasis"/>
        </w:rPr>
        <w:t>M</w:t>
      </w:r>
      <w:r w:rsidRPr="00CF6E5E">
        <w:rPr>
          <w:rStyle w:val="Emphasis"/>
        </w:rPr>
        <w:t xml:space="preserve">anaging </w:t>
      </w:r>
      <w:r w:rsidR="000125A7" w:rsidRPr="00CF6E5E">
        <w:rPr>
          <w:rStyle w:val="Emphasis"/>
        </w:rPr>
        <w:t>Respirable Crystalline Silica D</w:t>
      </w:r>
      <w:r w:rsidRPr="00CF6E5E">
        <w:rPr>
          <w:rStyle w:val="Emphasis"/>
        </w:rPr>
        <w:t xml:space="preserve">ust </w:t>
      </w:r>
      <w:r w:rsidR="000125A7" w:rsidRPr="00CF6E5E">
        <w:rPr>
          <w:rStyle w:val="Emphasis"/>
        </w:rPr>
        <w:t>E</w:t>
      </w:r>
      <w:r w:rsidRPr="00CF6E5E">
        <w:rPr>
          <w:rStyle w:val="Emphasis"/>
        </w:rPr>
        <w:t xml:space="preserve">xposure in </w:t>
      </w:r>
      <w:r w:rsidR="000125A7" w:rsidRPr="00CF6E5E">
        <w:rPr>
          <w:rStyle w:val="Emphasis"/>
        </w:rPr>
        <w:t>C</w:t>
      </w:r>
      <w:r w:rsidRPr="00CF6E5E">
        <w:rPr>
          <w:rStyle w:val="Emphasis"/>
        </w:rPr>
        <w:t xml:space="preserve">onstruction and </w:t>
      </w:r>
      <w:r w:rsidR="000125A7" w:rsidRPr="00CF6E5E">
        <w:rPr>
          <w:rStyle w:val="Emphasis"/>
        </w:rPr>
        <w:t>M</w:t>
      </w:r>
      <w:r w:rsidRPr="00CF6E5E">
        <w:rPr>
          <w:rStyle w:val="Emphasis"/>
        </w:rPr>
        <w:t xml:space="preserve">anufacturing of </w:t>
      </w:r>
      <w:r w:rsidR="000125A7" w:rsidRPr="00CF6E5E">
        <w:rPr>
          <w:rStyle w:val="Emphasis"/>
        </w:rPr>
        <w:t>C</w:t>
      </w:r>
      <w:r w:rsidRPr="00CF6E5E">
        <w:rPr>
          <w:rStyle w:val="Emphasis"/>
        </w:rPr>
        <w:t xml:space="preserve">onstruction </w:t>
      </w:r>
      <w:r w:rsidR="000125A7" w:rsidRPr="00CF6E5E">
        <w:rPr>
          <w:rStyle w:val="Emphasis"/>
        </w:rPr>
        <w:t>E</w:t>
      </w:r>
      <w:r w:rsidRPr="00CF6E5E">
        <w:rPr>
          <w:rStyle w:val="Emphasis"/>
        </w:rPr>
        <w:t>lements Code of Practice 2022</w:t>
      </w:r>
      <w:r w:rsidRPr="00CE5B9E">
        <w:t>. The code of practice sets out:</w:t>
      </w:r>
    </w:p>
    <w:p w14:paraId="14AA58B6" w14:textId="466FC61C" w:rsidR="00A93F5E" w:rsidRPr="00CE5B9E" w:rsidRDefault="00A93F5E" w:rsidP="00386134">
      <w:pPr>
        <w:pStyle w:val="ListBullet"/>
      </w:pPr>
      <w:r w:rsidRPr="00CE5B9E">
        <w:t xml:space="preserve">enforceable standards that must be met to minimise the risk of worker exposure to </w:t>
      </w:r>
      <w:r w:rsidR="007F255D" w:rsidRPr="00CE5B9E">
        <w:t>RCS</w:t>
      </w:r>
      <w:r w:rsidRPr="00CE5B9E">
        <w:t xml:space="preserve"> dust in construction work and the manufacturing of construction elements</w:t>
      </w:r>
      <w:r w:rsidR="00396D08">
        <w:t>.</w:t>
      </w:r>
    </w:p>
    <w:p w14:paraId="6619FCC1" w14:textId="575F3FA1" w:rsidR="00A93F5E" w:rsidRPr="00CE5B9E" w:rsidRDefault="00A93F5E" w:rsidP="00386134">
      <w:pPr>
        <w:pStyle w:val="ListBullet"/>
      </w:pPr>
      <w:r w:rsidRPr="00CE5B9E">
        <w:t xml:space="preserve">information about the risks and impacts of exposure to </w:t>
      </w:r>
      <w:r w:rsidR="007F255D" w:rsidRPr="00CE5B9E">
        <w:t>RCS</w:t>
      </w:r>
      <w:r w:rsidRPr="00CE5B9E">
        <w:t xml:space="preserve"> dust in construction work and the manufacturing of construction elements.</w:t>
      </w:r>
    </w:p>
    <w:p w14:paraId="0E0272A0" w14:textId="39C8AC5F" w:rsidR="00A93F5E" w:rsidRPr="00CE5B9E" w:rsidRDefault="00A93F5E" w:rsidP="006054FC">
      <w:r w:rsidRPr="00CE5B9E">
        <w:t>From 1</w:t>
      </w:r>
      <w:r w:rsidR="00DF7D7C">
        <w:t> </w:t>
      </w:r>
      <w:r w:rsidRPr="00CE5B9E">
        <w:t>May</w:t>
      </w:r>
      <w:r w:rsidR="00DF7D7C">
        <w:t> </w:t>
      </w:r>
      <w:r w:rsidRPr="00CE5B9E">
        <w:t>2023, this code of practice applied to workers in the construction industry, or manufacturing businesses that produce construction materials such as bricks, blocks, tiles, mortar and concrete.</w:t>
      </w:r>
    </w:p>
    <w:p w14:paraId="0EF416EE" w14:textId="1831F64C" w:rsidR="00A93F5E" w:rsidRPr="00CE5B9E" w:rsidRDefault="00A93F5E" w:rsidP="006054FC">
      <w:r w:rsidRPr="00CE5B9E">
        <w:t xml:space="preserve">The code of practice outlines how duty holders can meet the requirements of Queensland’s WHS legislation, including eliminating or minimising exposure to </w:t>
      </w:r>
      <w:r w:rsidR="007F255D" w:rsidRPr="00CE5B9E">
        <w:t>RCS</w:t>
      </w:r>
      <w:r w:rsidRPr="00CE5B9E">
        <w:t xml:space="preserve"> at work, by:</w:t>
      </w:r>
    </w:p>
    <w:p w14:paraId="452061C8" w14:textId="77777777" w:rsidR="00A93F5E" w:rsidRPr="00CE5B9E" w:rsidRDefault="00A93F5E" w:rsidP="00386134">
      <w:pPr>
        <w:pStyle w:val="ListBullet"/>
      </w:pPr>
      <w:r w:rsidRPr="00CE5B9E">
        <w:t>using tried and tested dust control methods that prevent silica dust from being generated or being released into the air, including water suppression and on-tool dust extraction</w:t>
      </w:r>
    </w:p>
    <w:p w14:paraId="06540DC7" w14:textId="77777777" w:rsidR="00A93F5E" w:rsidRPr="00CE5B9E" w:rsidRDefault="00A93F5E" w:rsidP="00386134">
      <w:pPr>
        <w:pStyle w:val="ListBullet"/>
      </w:pPr>
      <w:r w:rsidRPr="00CE5B9E">
        <w:t>using appropriate respirable protective equipment to safeguard at-risk workers</w:t>
      </w:r>
    </w:p>
    <w:p w14:paraId="61A12FC8" w14:textId="77777777" w:rsidR="00A93F5E" w:rsidRPr="00CE5B9E" w:rsidRDefault="00A93F5E" w:rsidP="00386134">
      <w:pPr>
        <w:pStyle w:val="ListBullet"/>
      </w:pPr>
      <w:r w:rsidRPr="00CE5B9E">
        <w:t>using exposure data from air monitoring to check dust controls are effective</w:t>
      </w:r>
    </w:p>
    <w:p w14:paraId="7FB2F71A" w14:textId="2074035F" w:rsidR="00A93F5E" w:rsidRPr="00CE5B9E" w:rsidRDefault="00A93F5E" w:rsidP="00386134">
      <w:pPr>
        <w:pStyle w:val="ListBullet"/>
      </w:pPr>
      <w:r w:rsidRPr="00CE5B9E">
        <w:t xml:space="preserve">providing health monitoring to at-risk workers, with clearly defined triggers for testing based on </w:t>
      </w:r>
      <w:r w:rsidR="00920BB5">
        <w:t xml:space="preserve">the </w:t>
      </w:r>
      <w:r w:rsidRPr="00CE5B9E">
        <w:t>level of risk</w:t>
      </w:r>
    </w:p>
    <w:p w14:paraId="0FBE8C6C" w14:textId="156D964F" w:rsidR="00A93F5E" w:rsidRPr="00CE5B9E" w:rsidRDefault="00A93F5E" w:rsidP="00386134">
      <w:pPr>
        <w:pStyle w:val="ListBullet"/>
      </w:pPr>
      <w:r w:rsidRPr="00CE5B9E">
        <w:t>consulting with workers, as well as</w:t>
      </w:r>
      <w:r w:rsidR="00633DD0">
        <w:t xml:space="preserve"> the</w:t>
      </w:r>
      <w:r w:rsidRPr="00CE5B9E">
        <w:t xml:space="preserve"> training, education, instruction and supervision of workers.</w:t>
      </w:r>
    </w:p>
    <w:p w14:paraId="1C1DB4F9" w14:textId="77777777" w:rsidR="00A93F5E" w:rsidRPr="00CE5B9E" w:rsidRDefault="00A93F5E" w:rsidP="00CF6E5E">
      <w:pPr>
        <w:pStyle w:val="Heading4"/>
        <w:rPr>
          <w:b w:val="0"/>
        </w:rPr>
      </w:pPr>
      <w:r w:rsidRPr="00CE5B9E">
        <w:t>Compliance and awareness campaign</w:t>
      </w:r>
    </w:p>
    <w:p w14:paraId="3AB46E9A" w14:textId="52D488D9" w:rsidR="00A93F5E" w:rsidRPr="00CE5B9E" w:rsidRDefault="00A93F5E" w:rsidP="006054FC">
      <w:r w:rsidRPr="00CE5B9E">
        <w:t xml:space="preserve">Workplace Health and Safety Queensland undertook an awareness and enforcement campaign to support the introduction of the </w:t>
      </w:r>
      <w:r w:rsidRPr="00CF6E5E">
        <w:rPr>
          <w:rStyle w:val="Emphasis"/>
        </w:rPr>
        <w:t xml:space="preserve">Managing </w:t>
      </w:r>
      <w:r w:rsidR="007F255D" w:rsidRPr="00CF6E5E">
        <w:rPr>
          <w:rStyle w:val="Emphasis"/>
        </w:rPr>
        <w:t xml:space="preserve">Respirable Crystalline Silica Dust Exposure in Construction and Manufacturing of Construction Elements </w:t>
      </w:r>
      <w:r w:rsidRPr="00CF6E5E">
        <w:rPr>
          <w:rStyle w:val="Emphasis"/>
        </w:rPr>
        <w:t xml:space="preserve">Code </w:t>
      </w:r>
      <w:r w:rsidR="007F255D" w:rsidRPr="00CF6E5E">
        <w:rPr>
          <w:rStyle w:val="Emphasis"/>
        </w:rPr>
        <w:t xml:space="preserve">of </w:t>
      </w:r>
      <w:r w:rsidRPr="00CF6E5E">
        <w:rPr>
          <w:rStyle w:val="Emphasis"/>
        </w:rPr>
        <w:t xml:space="preserve">Practice </w:t>
      </w:r>
      <w:r w:rsidR="007F255D" w:rsidRPr="00CF6E5E">
        <w:rPr>
          <w:rStyle w:val="Emphasis"/>
        </w:rPr>
        <w:t>2022</w:t>
      </w:r>
      <w:r w:rsidR="007F255D" w:rsidRPr="00CE5B9E">
        <w:t xml:space="preserve"> </w:t>
      </w:r>
      <w:r w:rsidRPr="00CE5B9E">
        <w:t>between May and August</w:t>
      </w:r>
      <w:r w:rsidR="00DF7D7C">
        <w:t> </w:t>
      </w:r>
      <w:r w:rsidRPr="00CE5B9E">
        <w:t xml:space="preserve">2023. Inspectors audited 95 manufacturing workplaces </w:t>
      </w:r>
      <w:r w:rsidR="00396D08">
        <w:t>for</w:t>
      </w:r>
      <w:r w:rsidR="00396D08" w:rsidRPr="00CE5B9E">
        <w:t xml:space="preserve"> </w:t>
      </w:r>
      <w:r w:rsidRPr="00CE5B9E">
        <w:t>construction elements and 166 construction sites. There was a high level of awareness of the code of practice with 84% of workplaces aware of resources available to assist them with implementation. Inspectors issued 27 enforcement notices on construction sites and 74 notices to manufacturers of construction elements.</w:t>
      </w:r>
    </w:p>
    <w:p w14:paraId="3703E1FD" w14:textId="24776235" w:rsidR="00A93F5E" w:rsidRPr="00CE5B9E" w:rsidRDefault="00A93F5E" w:rsidP="00DF7D7C">
      <w:r w:rsidRPr="00CE5B9E">
        <w:t xml:space="preserve">Resources Safety and Health Queensland continues to undertake a program of inspections and audits of dust control in mines and quarries. </w:t>
      </w:r>
      <w:r w:rsidR="00633DD0" w:rsidRPr="00CE5B9E">
        <w:t xml:space="preserve">Resources Safety and Health Queensland </w:t>
      </w:r>
      <w:r w:rsidRPr="00CE5B9E">
        <w:t xml:space="preserve">has undertaken additional targeted activities based on these inspection results, including the release of </w:t>
      </w:r>
      <w:r w:rsidRPr="00CF6E5E">
        <w:rPr>
          <w:rStyle w:val="Emphasis"/>
        </w:rPr>
        <w:t xml:space="preserve">Guidance Note: Managing Dust Ingress into </w:t>
      </w:r>
      <w:r w:rsidRPr="00CF6E5E">
        <w:rPr>
          <w:rStyle w:val="Emphasis"/>
        </w:rPr>
        <w:lastRenderedPageBreak/>
        <w:t>Electrical Enclosures and Equipment</w:t>
      </w:r>
      <w:r w:rsidRPr="00CE5B9E">
        <w:t xml:space="preserve"> </w:t>
      </w:r>
      <w:r w:rsidR="00396D08">
        <w:t>to</w:t>
      </w:r>
      <w:r w:rsidRPr="00CE5B9E">
        <w:t xml:space="preserve"> preven</w:t>
      </w:r>
      <w:r w:rsidR="00633DD0">
        <w:t>t</w:t>
      </w:r>
      <w:r w:rsidRPr="00CE5B9E">
        <w:t xml:space="preserve"> dust from entering and depositing in electrical enclosures, and cleaning enclosures.</w:t>
      </w:r>
    </w:p>
    <w:p w14:paraId="2B016ACC" w14:textId="268367F1" w:rsidR="00A93F5E" w:rsidRPr="00CE5B9E" w:rsidRDefault="00A93F5E" w:rsidP="006054FC">
      <w:r w:rsidRPr="00CE5B9E">
        <w:t xml:space="preserve">An on-going compliance and quality improvement program is in place for respiratory health surveillance. For example, spirometry audits </w:t>
      </w:r>
      <w:r w:rsidR="00F52DB9">
        <w:t>are being undertaken</w:t>
      </w:r>
      <w:r w:rsidRPr="00CE5B9E">
        <w:t xml:space="preserve"> to ensure the quality of spirometry testing. These include undertaking on-site audits and sharing audit learnings with medical providers.</w:t>
      </w:r>
    </w:p>
    <w:p w14:paraId="706ADD50" w14:textId="403C3CF1" w:rsidR="00A93F5E" w:rsidRPr="00CE5B9E" w:rsidRDefault="00633DD0" w:rsidP="006054FC">
      <w:r w:rsidRPr="00CE5B9E">
        <w:t>Resources Safety and Health Queensland</w:t>
      </w:r>
      <w:r w:rsidR="00A93F5E" w:rsidRPr="00CE5B9E">
        <w:t xml:space="preserve"> continues to receive reports of dust sampling results from mines and </w:t>
      </w:r>
      <w:r w:rsidR="00424C47" w:rsidRPr="00CE5B9E">
        <w:t>quarries</w:t>
      </w:r>
      <w:r>
        <w:t xml:space="preserve"> </w:t>
      </w:r>
      <w:r w:rsidR="00424C47" w:rsidRPr="00CE5B9E">
        <w:t>and</w:t>
      </w:r>
      <w:r w:rsidR="00A93F5E" w:rsidRPr="00CE5B9E">
        <w:t xml:space="preserve"> has begun receiving reports of sampling results for other airborne contaminants</w:t>
      </w:r>
      <w:r>
        <w:t>,</w:t>
      </w:r>
      <w:r w:rsidR="00A93F5E" w:rsidRPr="00CE5B9E">
        <w:t xml:space="preserve"> such as diesel particulate and welding fumes</w:t>
      </w:r>
      <w:r>
        <w:t>,</w:t>
      </w:r>
      <w:r w:rsidR="00A93F5E" w:rsidRPr="00CE5B9E">
        <w:t xml:space="preserve"> at Queensland’s coal mines to better understand exposure risks for workers.</w:t>
      </w:r>
    </w:p>
    <w:p w14:paraId="4EB931A9" w14:textId="61B2D1C9" w:rsidR="00A93F5E" w:rsidRPr="00CE5B9E" w:rsidRDefault="00633DD0" w:rsidP="006054FC">
      <w:r w:rsidRPr="00CE5B9E">
        <w:t>Resources Safety and Health Queensland</w:t>
      </w:r>
      <w:r w:rsidR="00A93F5E" w:rsidRPr="00CE5B9E">
        <w:t xml:space="preserve"> facilitates workshops with operators and occupational hygiene providers across the mining and quarrying sectors to share information and ideas on dust management and monitoring, as well as mine dust lung disease trends.</w:t>
      </w:r>
    </w:p>
    <w:p w14:paraId="31B2F3F1" w14:textId="77777777" w:rsidR="00A93F5E" w:rsidRPr="00CE5B9E" w:rsidRDefault="00A93F5E" w:rsidP="00CF6E5E">
      <w:pPr>
        <w:pStyle w:val="Heading4"/>
        <w:rPr>
          <w:b w:val="0"/>
        </w:rPr>
      </w:pPr>
      <w:r w:rsidRPr="00CE5B9E">
        <w:t>New website on work related respiratory diseases</w:t>
      </w:r>
    </w:p>
    <w:p w14:paraId="39452C55" w14:textId="77777777" w:rsidR="00A93F5E" w:rsidRPr="00CE5B9E" w:rsidRDefault="00A93F5E" w:rsidP="006054FC">
      <w:r w:rsidRPr="00CE5B9E">
        <w:t>Workplace Health and Safety Queensland has published a website which provides information and fact sheets about work related respiratory diseases. This is in addition to information already available for the resources industry about mine dust lung diseases on the Miners’ Health Matters website.</w:t>
      </w:r>
    </w:p>
    <w:p w14:paraId="2DC2932B" w14:textId="77777777" w:rsidR="00A93F5E" w:rsidRPr="00CE5B9E" w:rsidRDefault="00A93F5E" w:rsidP="00CF6E5E">
      <w:pPr>
        <w:pStyle w:val="Heading4"/>
        <w:rPr>
          <w:b w:val="0"/>
        </w:rPr>
      </w:pPr>
      <w:r w:rsidRPr="00CE5B9E">
        <w:t>Queensland’s engineered stone campaign</w:t>
      </w:r>
    </w:p>
    <w:p w14:paraId="1C94ADBE" w14:textId="35C6B5E7" w:rsidR="00A93F5E" w:rsidRPr="00CE5B9E" w:rsidRDefault="00A93F5E" w:rsidP="006054FC">
      <w:r w:rsidRPr="00CE5B9E">
        <w:t>Queensland put concerns about the dangers of working with engineered stone on the national agenda in 2018 and was the first jurisdiction to introduce a code of practice for working with stone benchtops in 2019.</w:t>
      </w:r>
    </w:p>
    <w:p w14:paraId="0EDA12B1" w14:textId="77777777" w:rsidR="00A93F5E" w:rsidRPr="00CE5B9E" w:rsidRDefault="00A93F5E" w:rsidP="006054FC">
      <w:r w:rsidRPr="00CE5B9E">
        <w:t>Work in the national space continues with the development of model regulations for high-risk crystalline silica processes. Queensland will implement these regulations once complete.</w:t>
      </w:r>
    </w:p>
    <w:p w14:paraId="5F0BBA69" w14:textId="77777777" w:rsidR="00A93F5E" w:rsidRPr="00CE5B9E" w:rsidRDefault="00A93F5E" w:rsidP="00CF6E5E">
      <w:pPr>
        <w:pStyle w:val="Heading4"/>
        <w:rPr>
          <w:b w:val="0"/>
        </w:rPr>
      </w:pPr>
      <w:r w:rsidRPr="00CE5B9E">
        <w:t>Improved dust monitoring</w:t>
      </w:r>
    </w:p>
    <w:p w14:paraId="5FFB2B21" w14:textId="1F629224" w:rsidR="00A93F5E" w:rsidRPr="00CE5B9E" w:rsidRDefault="009F70CB" w:rsidP="006054FC">
      <w:r w:rsidRPr="009F70CB">
        <w:t xml:space="preserve">Resources Safety </w:t>
      </w:r>
      <w:r w:rsidR="0031258A">
        <w:t>and</w:t>
      </w:r>
      <w:r w:rsidRPr="009F70CB">
        <w:t xml:space="preserve"> Health Queensland </w:t>
      </w:r>
      <w:r>
        <w:t>(</w:t>
      </w:r>
      <w:r w:rsidR="00A93F5E" w:rsidRPr="00CE5B9E">
        <w:t>RSHQ</w:t>
      </w:r>
      <w:r>
        <w:t>)</w:t>
      </w:r>
      <w:r w:rsidR="00A93F5E" w:rsidRPr="00CE5B9E">
        <w:t xml:space="preserve"> is undertaking a project to improve </w:t>
      </w:r>
      <w:r w:rsidR="00396D08">
        <w:t xml:space="preserve">the </w:t>
      </w:r>
      <w:r w:rsidR="00A93F5E" w:rsidRPr="00CE5B9E">
        <w:t xml:space="preserve">monitoring and analysis of silica dust at low level concentrations, </w:t>
      </w:r>
      <w:r w:rsidR="00396D08">
        <w:t>to</w:t>
      </w:r>
      <w:r w:rsidR="00A93F5E" w:rsidRPr="00CE5B9E">
        <w:t xml:space="preserve"> improv</w:t>
      </w:r>
      <w:r w:rsidR="00396D08">
        <w:t>e</w:t>
      </w:r>
      <w:r w:rsidR="00A93F5E" w:rsidRPr="00CE5B9E">
        <w:t xml:space="preserve"> the accuracy of worker’s measured personal exposure. This will enhance sampling and auditing activities consistent with the recently revised workplace exposure standard for </w:t>
      </w:r>
      <w:r w:rsidR="007F255D" w:rsidRPr="00CE5B9E">
        <w:t>RCS</w:t>
      </w:r>
      <w:r w:rsidR="00A93F5E" w:rsidRPr="00CE5B9E">
        <w:t>.</w:t>
      </w:r>
    </w:p>
    <w:p w14:paraId="41B27ACA" w14:textId="77777777" w:rsidR="00A93F5E" w:rsidRPr="00CE5B9E" w:rsidRDefault="00A93F5E" w:rsidP="00CF6E5E">
      <w:pPr>
        <w:pStyle w:val="Heading4"/>
        <w:rPr>
          <w:b w:val="0"/>
        </w:rPr>
      </w:pPr>
      <w:r w:rsidRPr="00CE5B9E">
        <w:t>Enhanced health surveillance</w:t>
      </w:r>
    </w:p>
    <w:p w14:paraId="771D5D23" w14:textId="2D8ACC84" w:rsidR="00A93F5E" w:rsidRPr="00CE5B9E" w:rsidRDefault="00A93F5E" w:rsidP="006054FC">
      <w:r w:rsidRPr="00CE5B9E">
        <w:t>The transition to mandatory respiratory health surveillance for Queensland’s mine and quarry workers is now complete. Since September</w:t>
      </w:r>
      <w:r w:rsidR="00DF7D7C">
        <w:t> </w:t>
      </w:r>
      <w:r w:rsidRPr="00CE5B9E">
        <w:t>2022, all mineral miners and quarry workers must have undergone health surveillance testing at least every five years. This is in addition to the mandatory respiratory health surveillance already in place for Queensland’s coal miners.</w:t>
      </w:r>
    </w:p>
    <w:p w14:paraId="3C8B0C0A" w14:textId="178183F1" w:rsidR="00A93F5E" w:rsidRPr="00CE5B9E" w:rsidRDefault="003955F6" w:rsidP="006054FC">
      <w:r w:rsidRPr="003955F6">
        <w:lastRenderedPageBreak/>
        <w:t xml:space="preserve">Resources Safety and Health Queensland </w:t>
      </w:r>
      <w:r w:rsidR="00A93F5E" w:rsidRPr="00CE5B9E">
        <w:t>has partnered with Heart of Australia to deliver the HEART5 mobile health unit to deliver state-of-the-art respiratory health screening to regional locations across Queensland. Since January</w:t>
      </w:r>
      <w:r w:rsidR="00DF7D7C">
        <w:t> </w:t>
      </w:r>
      <w:r w:rsidR="00A93F5E" w:rsidRPr="00CE5B9E">
        <w:t>2022, HEART5 has completed 50 visits to regional towns and cities to screen former mine and quarry workers. These are free assessments paid for by RSHQ.</w:t>
      </w:r>
    </w:p>
    <w:p w14:paraId="3D59AD15" w14:textId="63AC23C4" w:rsidR="00A93F5E" w:rsidRPr="00CE5B9E" w:rsidRDefault="003955F6" w:rsidP="006054FC">
      <w:r w:rsidRPr="003955F6">
        <w:t xml:space="preserve">Resources Safety and Health Queensland </w:t>
      </w:r>
      <w:r w:rsidR="00A93F5E" w:rsidRPr="00CE5B9E">
        <w:t>updated the Mine Dust Lung Disease Clinical Pathways Guideline in 2023. The guideline recommends the process for follow-up investigation of mine and quarry workers with abnormal screening results on respiratory examinations. The updates help to facilitate early detection of mine dust lung disease and assist doctors and medical providers to apply the guideline effectively. The guideline introduces a requirement for high resolution computed tomography images to be read by two National Institute for Occupational Safety and Health certified B-reader radiologists registered with RSHQ, with appropriate knowledge and experience.</w:t>
      </w:r>
    </w:p>
    <w:p w14:paraId="3451C31D" w14:textId="77777777" w:rsidR="00A93F5E" w:rsidRPr="00CE5B9E" w:rsidRDefault="00A93F5E" w:rsidP="00CF6E5E">
      <w:pPr>
        <w:pStyle w:val="Heading4"/>
        <w:rPr>
          <w:b w:val="0"/>
        </w:rPr>
      </w:pPr>
      <w:r w:rsidRPr="00CE5B9E">
        <w:t>Health surveillance reporting</w:t>
      </w:r>
    </w:p>
    <w:p w14:paraId="3FB70A20" w14:textId="77777777" w:rsidR="00A93F5E" w:rsidRPr="00CE5B9E" w:rsidRDefault="00A93F5E" w:rsidP="006054FC">
      <w:r w:rsidRPr="00CE5B9E">
        <w:t>Since 2022, RSHQ publishes biannual health surveillance reports. These reports provide updates on mine dust lung disease cases reported to RSHQ along with analyses on health trends. These health surveillance reports assist industry to understand the effectiveness of their risk controls and protections for Queensland’s resource sector workers.</w:t>
      </w:r>
    </w:p>
    <w:p w14:paraId="6C0C3840" w14:textId="41ADD6FF" w:rsidR="00A93F5E" w:rsidRPr="00CF6E5E" w:rsidRDefault="00A93F5E" w:rsidP="00CF6E5E">
      <w:pPr>
        <w:pStyle w:val="Heading3"/>
      </w:pPr>
      <w:bookmarkStart w:id="79" w:name="_Toc174548321"/>
      <w:bookmarkStart w:id="80" w:name="_Toc182318105"/>
      <w:r w:rsidRPr="00CF6E5E">
        <w:t>South Australia</w:t>
      </w:r>
      <w:bookmarkEnd w:id="78"/>
      <w:bookmarkEnd w:id="79"/>
      <w:bookmarkEnd w:id="80"/>
    </w:p>
    <w:p w14:paraId="2BD6EC28" w14:textId="77777777" w:rsidR="00A93F5E" w:rsidRPr="00CE5B9E" w:rsidRDefault="00A93F5E" w:rsidP="00CF6E5E">
      <w:pPr>
        <w:pStyle w:val="Heading4"/>
        <w:rPr>
          <w:b w:val="0"/>
        </w:rPr>
      </w:pPr>
      <w:r w:rsidRPr="00CE5B9E">
        <w:t>Guidance on minimising the risk of silica dust</w:t>
      </w:r>
    </w:p>
    <w:p w14:paraId="71C8B3FA" w14:textId="5789E5D2" w:rsidR="003D1DA5" w:rsidRDefault="00A93F5E" w:rsidP="006054FC">
      <w:r w:rsidRPr="00CE5B9E">
        <w:t>In June</w:t>
      </w:r>
      <w:r w:rsidR="00DF7D7C">
        <w:t> </w:t>
      </w:r>
      <w:r w:rsidRPr="00CE5B9E">
        <w:t xml:space="preserve">2022, in collaboration with stakeholders, industry and union partners, SafeWork </w:t>
      </w:r>
      <w:r w:rsidR="00C15CE5" w:rsidRPr="00CE5B9E">
        <w:t>South Australia</w:t>
      </w:r>
      <w:r w:rsidR="0055326D">
        <w:t xml:space="preserve"> (SA)</w:t>
      </w:r>
      <w:r w:rsidR="00C15CE5" w:rsidRPr="00CE5B9E">
        <w:t xml:space="preserve"> </w:t>
      </w:r>
      <w:r w:rsidRPr="00CE5B9E">
        <w:t xml:space="preserve">published new guidance on managing the risks of silica dust across the construction industry. </w:t>
      </w:r>
    </w:p>
    <w:p w14:paraId="6F2E8C93" w14:textId="7984AC08" w:rsidR="00A93F5E" w:rsidRPr="00CE5B9E" w:rsidRDefault="00A93F5E" w:rsidP="006054FC">
      <w:r w:rsidRPr="00CE5B9E">
        <w:t xml:space="preserve">To assist the construction industry in minimising the risk of occupational exposure, SafeWork SA is supporting the South Australian Construction Safety Alliance </w:t>
      </w:r>
      <w:r w:rsidR="007F255D" w:rsidRPr="00CE5B9E">
        <w:t>RCS</w:t>
      </w:r>
      <w:r w:rsidRPr="00CE5B9E">
        <w:t xml:space="preserve"> initiative.</w:t>
      </w:r>
    </w:p>
    <w:p w14:paraId="67D3DFA2" w14:textId="77777777" w:rsidR="00A93F5E" w:rsidRPr="00CF6E5E" w:rsidRDefault="00A93F5E" w:rsidP="00A93F5E">
      <w:pPr>
        <w:pStyle w:val="Heading4"/>
      </w:pPr>
      <w:r w:rsidRPr="00CF6E5E">
        <w:t>Work Health and Safety Regulations 2012 amendment</w:t>
      </w:r>
    </w:p>
    <w:p w14:paraId="463729FC" w14:textId="4212792D" w:rsidR="00A93F5E" w:rsidRPr="00CE5B9E" w:rsidRDefault="00A93F5E" w:rsidP="006054FC">
      <w:r w:rsidRPr="00CE5B9E">
        <w:t xml:space="preserve">In line with recent changes made by Safe Work Australia to the </w:t>
      </w:r>
      <w:r w:rsidR="00224048" w:rsidRPr="00CE5B9E">
        <w:t>model</w:t>
      </w:r>
      <w:r w:rsidRPr="00CE5B9E">
        <w:t xml:space="preserve"> WHS laws, the uncontrolled processing of engineered stone products was banned in SA on 1 September</w:t>
      </w:r>
      <w:r w:rsidR="00DF7D7C">
        <w:t> </w:t>
      </w:r>
      <w:r w:rsidRPr="00CE5B9E">
        <w:t>2023.</w:t>
      </w:r>
    </w:p>
    <w:p w14:paraId="4D52841C" w14:textId="1D474D50" w:rsidR="00A93F5E" w:rsidRPr="00CE5B9E" w:rsidRDefault="00A93F5E" w:rsidP="006054FC">
      <w:r w:rsidRPr="00CE5B9E">
        <w:t xml:space="preserve">Under the amendment to the </w:t>
      </w:r>
      <w:r w:rsidRPr="00CF6E5E">
        <w:rPr>
          <w:rStyle w:val="Emphasis"/>
        </w:rPr>
        <w:t>Work Health and Safety Regulations 2012</w:t>
      </w:r>
      <w:r w:rsidRPr="00CE5B9E">
        <w:t xml:space="preserve"> it is an offence for a person conducting a business or undertaking to direct or allow a worker to process engineered stone without specific control measures in place to reduce the risk of </w:t>
      </w:r>
      <w:r w:rsidR="007F255D" w:rsidRPr="00CE5B9E">
        <w:t>RCS</w:t>
      </w:r>
      <w:r w:rsidRPr="00CE5B9E">
        <w:t xml:space="preserve"> inhalation. All workers involved in cutting, grinding, trimming, sanding or drilling engineered stone products must be provided with respiratory protective equipment and use a dust control system such as a water suppressant or exhaust ventilation.</w:t>
      </w:r>
    </w:p>
    <w:p w14:paraId="71A2FEA9" w14:textId="3641B96D" w:rsidR="00A93F5E" w:rsidRPr="00CE5B9E" w:rsidRDefault="00A93F5E" w:rsidP="006054FC">
      <w:r w:rsidRPr="00CE5B9E">
        <w:t xml:space="preserve">The regulations carry penalties of up to $6,000 for an individual or $30,000 for a body corporate, in addition to existing criminal offences under the </w:t>
      </w:r>
      <w:r w:rsidRPr="00CF6E5E">
        <w:rPr>
          <w:rStyle w:val="Emphasis"/>
        </w:rPr>
        <w:t>WHS Act</w:t>
      </w:r>
      <w:r w:rsidRPr="00CE5B9E">
        <w:t xml:space="preserve">, which provide for </w:t>
      </w:r>
      <w:r w:rsidRPr="00CE5B9E">
        <w:lastRenderedPageBreak/>
        <w:t>up to five years’ imprisonment and fines of up to $3 million for reckless conduct which exposes a person to the risk of death or serious injury or illness. The new regulations came into effect on 1 September 2023</w:t>
      </w:r>
      <w:r w:rsidR="000B27CA">
        <w:t>.</w:t>
      </w:r>
    </w:p>
    <w:p w14:paraId="15108718" w14:textId="77777777" w:rsidR="00A93F5E" w:rsidRPr="00CE5B9E" w:rsidRDefault="00A93F5E" w:rsidP="00CF6E5E">
      <w:pPr>
        <w:pStyle w:val="Heading4"/>
        <w:rPr>
          <w:b w:val="0"/>
        </w:rPr>
      </w:pPr>
      <w:r w:rsidRPr="00CE5B9E">
        <w:t>Compliance and awareness campaign</w:t>
      </w:r>
    </w:p>
    <w:p w14:paraId="361B5433" w14:textId="26A36493" w:rsidR="00A93F5E" w:rsidRPr="00CE5B9E" w:rsidRDefault="00A93F5E" w:rsidP="006054FC">
      <w:r w:rsidRPr="00CE5B9E">
        <w:t>SafeWork SA ran a six-month compliance campaign from July to December</w:t>
      </w:r>
      <w:r w:rsidR="00DF7D7C">
        <w:t> </w:t>
      </w:r>
      <w:r w:rsidRPr="00CE5B9E">
        <w:t>2023, inspecting workplaces that fabricate engineered stone to ensure silica dust exposure was being managed appropriately.</w:t>
      </w:r>
    </w:p>
    <w:p w14:paraId="5179F002" w14:textId="7EF91CEC" w:rsidR="00A93F5E" w:rsidRPr="00CE5B9E" w:rsidRDefault="00A93F5E" w:rsidP="006054FC">
      <w:r w:rsidRPr="00CE5B9E">
        <w:t>Inspectors issued notices in workplaces that were non-compliant</w:t>
      </w:r>
      <w:r w:rsidR="005740CE">
        <w:t xml:space="preserve">, and provided </w:t>
      </w:r>
      <w:r w:rsidRPr="00CE5B9E">
        <w:t>advice, information and education to minimi</w:t>
      </w:r>
      <w:r w:rsidR="005740CE">
        <w:t>se</w:t>
      </w:r>
      <w:r w:rsidRPr="00CE5B9E">
        <w:t xml:space="preserve"> the risks of </w:t>
      </w:r>
      <w:r w:rsidR="007F255D" w:rsidRPr="00CE5B9E">
        <w:t>RCS</w:t>
      </w:r>
      <w:r w:rsidRPr="00CE5B9E">
        <w:t xml:space="preserve"> exposure to workers. Workplaces that were previously issued with statutory notices were revisited to ensure that they had maintained safe systems of work.</w:t>
      </w:r>
    </w:p>
    <w:p w14:paraId="4DF96181" w14:textId="77777777" w:rsidR="00A93F5E" w:rsidRPr="00CE5B9E" w:rsidRDefault="00A93F5E" w:rsidP="00CF6E5E">
      <w:pPr>
        <w:pStyle w:val="Heading4"/>
        <w:rPr>
          <w:b w:val="0"/>
        </w:rPr>
      </w:pPr>
      <w:r w:rsidRPr="00CE5B9E">
        <w:t>South Australian Silicosis Strategy Working Group</w:t>
      </w:r>
    </w:p>
    <w:p w14:paraId="731E7777" w14:textId="238D43D3" w:rsidR="00A93F5E" w:rsidRPr="00CE5B9E" w:rsidRDefault="00A93F5E" w:rsidP="006054FC">
      <w:r w:rsidRPr="00CE5B9E">
        <w:t>SafeWork SA chairs the South Australian Silicosis Strategy Working</w:t>
      </w:r>
      <w:r w:rsidR="0044358E" w:rsidRPr="00CE5B9E">
        <w:t xml:space="preserve"> group</w:t>
      </w:r>
      <w:r w:rsidRPr="00CE5B9E">
        <w:t>. This group brings together several state government agencies to discuss initiatives and activities being undertaken to</w:t>
      </w:r>
      <w:r w:rsidR="002A1FC0">
        <w:t xml:space="preserve"> address</w:t>
      </w:r>
      <w:r w:rsidRPr="00CE5B9E">
        <w:t xml:space="preserve"> </w:t>
      </w:r>
      <w:r w:rsidR="007F255D" w:rsidRPr="00CE5B9E">
        <w:t>RCS</w:t>
      </w:r>
      <w:r w:rsidRPr="00CE5B9E">
        <w:t xml:space="preserve"> and silicosis.</w:t>
      </w:r>
    </w:p>
    <w:p w14:paraId="72D9F5C1" w14:textId="36C4BF87" w:rsidR="00A93F5E" w:rsidRPr="00CE5B9E" w:rsidRDefault="00A93F5E" w:rsidP="00CF6E5E">
      <w:pPr>
        <w:pStyle w:val="Heading4"/>
        <w:rPr>
          <w:b w:val="0"/>
        </w:rPr>
      </w:pPr>
      <w:r w:rsidRPr="00CE5B9E">
        <w:t xml:space="preserve">Respirator partnership between SafeWork </w:t>
      </w:r>
      <w:r w:rsidR="00C15CE5" w:rsidRPr="00CE5B9E">
        <w:t xml:space="preserve">South Australia </w:t>
      </w:r>
      <w:r w:rsidRPr="00CE5B9E">
        <w:t>and the Australian Institute of Occupational Hygienists</w:t>
      </w:r>
    </w:p>
    <w:p w14:paraId="2EB5F21D" w14:textId="3A6C9BAE" w:rsidR="00A93F5E" w:rsidRPr="00CE5B9E" w:rsidRDefault="00A93F5E" w:rsidP="006054FC">
      <w:r w:rsidRPr="00CE5B9E">
        <w:t>A partnership</w:t>
      </w:r>
      <w:r w:rsidR="00CC6741">
        <w:t xml:space="preserve"> has been established</w:t>
      </w:r>
      <w:r w:rsidRPr="00CE5B9E">
        <w:t xml:space="preserve"> between SafeWork SA and the Australian Institute of Occupational Hygienists to help businesses ensure employees who wear respirators in the workplace are receiving maximum protection. Under the partnership, SafeWork SA promoted the proper use of respirators </w:t>
      </w:r>
      <w:proofErr w:type="gramStart"/>
      <w:r w:rsidRPr="00CE5B9E">
        <w:t>through the use of</w:t>
      </w:r>
      <w:proofErr w:type="gramEnd"/>
      <w:r w:rsidRPr="00CE5B9E">
        <w:t xml:space="preserve"> respiratory protection programs and fit testing by </w:t>
      </w:r>
      <w:r w:rsidR="00CC6741">
        <w:t xml:space="preserve">a </w:t>
      </w:r>
      <w:r w:rsidRPr="00CE5B9E">
        <w:t>competent RESP-FIT accredited fit tester. Fit testing detects for air leaks around the seal between the respirator’s facepiece and the face of the worker.</w:t>
      </w:r>
      <w:bookmarkStart w:id="81" w:name="_Toc162953359"/>
    </w:p>
    <w:p w14:paraId="151605E6" w14:textId="77777777" w:rsidR="00A93F5E" w:rsidRPr="00CF6E5E" w:rsidRDefault="00A93F5E" w:rsidP="00CF6E5E">
      <w:pPr>
        <w:pStyle w:val="Heading3"/>
      </w:pPr>
      <w:bookmarkStart w:id="82" w:name="_Toc174548322"/>
      <w:bookmarkStart w:id="83" w:name="_Toc182318106"/>
      <w:r w:rsidRPr="00CF6E5E">
        <w:t>Tasmania</w:t>
      </w:r>
      <w:bookmarkEnd w:id="81"/>
      <w:bookmarkEnd w:id="82"/>
      <w:bookmarkEnd w:id="83"/>
    </w:p>
    <w:p w14:paraId="08ED0759" w14:textId="2588BB54" w:rsidR="00A93F5E" w:rsidRPr="00CE5B9E" w:rsidRDefault="00A93F5E" w:rsidP="00CF6E5E">
      <w:pPr>
        <w:pStyle w:val="Heading4"/>
        <w:rPr>
          <w:b w:val="0"/>
        </w:rPr>
      </w:pPr>
      <w:bookmarkStart w:id="84" w:name="_Toc162953360"/>
      <w:r w:rsidRPr="00CE5B9E">
        <w:t xml:space="preserve">Legislative </w:t>
      </w:r>
      <w:r w:rsidR="0092533E">
        <w:t>r</w:t>
      </w:r>
      <w:r w:rsidRPr="00CE5B9E">
        <w:t>eform</w:t>
      </w:r>
    </w:p>
    <w:p w14:paraId="083F9D0E" w14:textId="7D6FB9D5" w:rsidR="00A93F5E" w:rsidRPr="00CE5B9E" w:rsidRDefault="00A93F5E" w:rsidP="006054FC">
      <w:r w:rsidRPr="00CE5B9E">
        <w:t xml:space="preserve">Through Safe Work Australia, WorkSafe Tasmania is actively participating in the initiatives recommended in the </w:t>
      </w:r>
      <w:r w:rsidR="00F35C85" w:rsidRPr="00F35C85">
        <w:t xml:space="preserve">National Dust Disease Taskforce – </w:t>
      </w:r>
      <w:r w:rsidRPr="00CE5B9E">
        <w:t xml:space="preserve">Final Report, including developing and implementing </w:t>
      </w:r>
      <w:r w:rsidR="00731417">
        <w:t>c</w:t>
      </w:r>
      <w:r w:rsidRPr="00CE5B9E">
        <w:t xml:space="preserve">odes of </w:t>
      </w:r>
      <w:r w:rsidR="00731417">
        <w:t>p</w:t>
      </w:r>
      <w:r w:rsidRPr="00CE5B9E">
        <w:t>ractice, amending regulations, and improving guidance material.</w:t>
      </w:r>
    </w:p>
    <w:p w14:paraId="0B78CCA6" w14:textId="39570C84" w:rsidR="00A93F5E" w:rsidRPr="00CE5B9E" w:rsidRDefault="00A93F5E" w:rsidP="006054FC">
      <w:r w:rsidRPr="00CE5B9E">
        <w:t xml:space="preserve">The workplace exposure limit for </w:t>
      </w:r>
      <w:r w:rsidR="007F255D" w:rsidRPr="00CE5B9E">
        <w:t>RCS</w:t>
      </w:r>
      <w:r w:rsidRPr="00CE5B9E">
        <w:t xml:space="preserve"> has been reduced to an </w:t>
      </w:r>
      <w:r w:rsidR="00882624">
        <w:t>8</w:t>
      </w:r>
      <w:r w:rsidRPr="00CE5B9E">
        <w:t>-hour time-weighted average of 0.05 mg/m</w:t>
      </w:r>
      <w:r w:rsidRPr="000601C4">
        <w:rPr>
          <w:vertAlign w:val="superscript"/>
        </w:rPr>
        <w:t>3</w:t>
      </w:r>
      <w:r w:rsidRPr="00CE5B9E">
        <w:t>. This change took effect in Tasmania on 22 December 2021.</w:t>
      </w:r>
    </w:p>
    <w:p w14:paraId="344FB660" w14:textId="4BECEA93" w:rsidR="00A93F5E" w:rsidRPr="00CE5B9E" w:rsidRDefault="00A93F5E" w:rsidP="006054FC">
      <w:r w:rsidRPr="00CE5B9E">
        <w:t xml:space="preserve">Tasmania has adopted the new </w:t>
      </w:r>
      <w:r w:rsidR="00A555E6" w:rsidRPr="00CF6E5E">
        <w:rPr>
          <w:rStyle w:val="Emphasis"/>
        </w:rPr>
        <w:t>Model</w:t>
      </w:r>
      <w:r w:rsidRPr="00CF6E5E">
        <w:rPr>
          <w:rStyle w:val="Emphasis"/>
        </w:rPr>
        <w:t xml:space="preserve"> Code of Practice: Managing </w:t>
      </w:r>
      <w:r w:rsidR="00AF0DD4" w:rsidRPr="00CF6E5E">
        <w:rPr>
          <w:rStyle w:val="Emphasis"/>
        </w:rPr>
        <w:t xml:space="preserve">the Risk of </w:t>
      </w:r>
      <w:r w:rsidRPr="00CF6E5E">
        <w:rPr>
          <w:rStyle w:val="Emphasis"/>
        </w:rPr>
        <w:t xml:space="preserve">Respirable Silica </w:t>
      </w:r>
      <w:r w:rsidR="00AF0DD4" w:rsidRPr="00CF6E5E">
        <w:rPr>
          <w:rStyle w:val="Emphasis"/>
        </w:rPr>
        <w:t xml:space="preserve">from </w:t>
      </w:r>
      <w:r w:rsidRPr="00CF6E5E">
        <w:rPr>
          <w:rStyle w:val="Emphasis"/>
        </w:rPr>
        <w:t xml:space="preserve">Engineered Stone </w:t>
      </w:r>
      <w:r w:rsidR="00AF0DD4" w:rsidRPr="00CF6E5E">
        <w:rPr>
          <w:rStyle w:val="Emphasis"/>
        </w:rPr>
        <w:t xml:space="preserve">in the </w:t>
      </w:r>
      <w:r w:rsidRPr="00CF6E5E">
        <w:rPr>
          <w:rStyle w:val="Emphasis"/>
        </w:rPr>
        <w:t>Workplace</w:t>
      </w:r>
      <w:r w:rsidRPr="00CE5B9E">
        <w:t>. The new code took effect in Tasmania on 19 January 2022.</w:t>
      </w:r>
    </w:p>
    <w:p w14:paraId="711451F2" w14:textId="77777777" w:rsidR="00A93F5E" w:rsidRPr="00CE5B9E" w:rsidRDefault="00A93F5E" w:rsidP="00CF6E5E">
      <w:pPr>
        <w:pStyle w:val="Heading4"/>
        <w:rPr>
          <w:b w:val="0"/>
        </w:rPr>
      </w:pPr>
      <w:r w:rsidRPr="00CE5B9E">
        <w:lastRenderedPageBreak/>
        <w:t>Education and awareness</w:t>
      </w:r>
    </w:p>
    <w:p w14:paraId="33989F49" w14:textId="34098271" w:rsidR="00A93F5E" w:rsidRPr="00CE5B9E" w:rsidRDefault="00A93F5E" w:rsidP="006054FC">
      <w:r w:rsidRPr="00CE5B9E">
        <w:t>WorkSafe Tasmania launched a media campaign on 1 November 2019 targeting tradespeople and others with tag lines: ‘don’t breathe dust’ and ‘be silica safe’. The campaign ended on 31 January</w:t>
      </w:r>
      <w:r w:rsidR="00DF7D7C">
        <w:t> </w:t>
      </w:r>
      <w:r w:rsidRPr="00CE5B9E">
        <w:t>2020.</w:t>
      </w:r>
    </w:p>
    <w:p w14:paraId="01237C6E" w14:textId="785D8258" w:rsidR="00A93F5E" w:rsidRPr="00CE5B9E" w:rsidRDefault="00A93F5E" w:rsidP="006054FC">
      <w:r w:rsidRPr="00CE5B9E">
        <w:t xml:space="preserve">A second occupational lung diseases awareness campaign developed by Safe Work Australia known as ‘Clean Air. Clean </w:t>
      </w:r>
      <w:proofErr w:type="gramStart"/>
      <w:r w:rsidRPr="00CE5B9E">
        <w:t>Lungs’</w:t>
      </w:r>
      <w:proofErr w:type="gramEnd"/>
      <w:r w:rsidRPr="00CE5B9E">
        <w:t xml:space="preserve"> commenced in June</w:t>
      </w:r>
      <w:r w:rsidR="00DF7D7C">
        <w:t> </w:t>
      </w:r>
      <w:r w:rsidRPr="00CE5B9E">
        <w:t>2021 and ran until December</w:t>
      </w:r>
      <w:r w:rsidR="00DF7D7C">
        <w:t> </w:t>
      </w:r>
      <w:r w:rsidRPr="00CE5B9E">
        <w:t xml:space="preserve">2021. WorkSafe Tasmania delivered this campaign through various media platforms (such as WorkSafe Tasmania’s website, Facebook, and </w:t>
      </w:r>
      <w:r w:rsidR="004A6B58">
        <w:t xml:space="preserve">a </w:t>
      </w:r>
      <w:r w:rsidRPr="00CE5B9E">
        <w:t>Workplace Issues magazine).</w:t>
      </w:r>
    </w:p>
    <w:p w14:paraId="49693152" w14:textId="5AF2AE5F" w:rsidR="00A93F5E" w:rsidRPr="00CE5B9E" w:rsidRDefault="00A93F5E" w:rsidP="006054FC">
      <w:r w:rsidRPr="00CE5B9E">
        <w:t xml:space="preserve">A further silica awareness campaign is being developed and will be aired in </w:t>
      </w:r>
      <w:r w:rsidR="004A6B58">
        <w:t xml:space="preserve">late </w:t>
      </w:r>
      <w:r w:rsidRPr="00CE5B9E">
        <w:t>2024 building on these successful campaigns. This campaign is supported by an updated website, guidance material and training modules.</w:t>
      </w:r>
    </w:p>
    <w:p w14:paraId="6395FAD1" w14:textId="77777777" w:rsidR="00A93F5E" w:rsidRPr="00CE5B9E" w:rsidRDefault="00A93F5E" w:rsidP="006054FC">
      <w:r w:rsidRPr="00CE5B9E">
        <w:t>Silica education sessions have been regularly held with affected industries and at the WorkSafe Month Conference.</w:t>
      </w:r>
    </w:p>
    <w:p w14:paraId="0BC41C0A" w14:textId="77777777" w:rsidR="00A93F5E" w:rsidRPr="00CE5B9E" w:rsidRDefault="00A93F5E" w:rsidP="00CF6E5E">
      <w:pPr>
        <w:pStyle w:val="Heading4"/>
        <w:rPr>
          <w:b w:val="0"/>
        </w:rPr>
      </w:pPr>
      <w:r w:rsidRPr="00CE5B9E">
        <w:t>Compliance</w:t>
      </w:r>
    </w:p>
    <w:p w14:paraId="7D7465A0" w14:textId="77777777" w:rsidR="00A93F5E" w:rsidRPr="00CE5B9E" w:rsidRDefault="00A93F5E" w:rsidP="006054FC">
      <w:r w:rsidRPr="00CE5B9E">
        <w:t>Compliance inspections are undertaken in both the mining and quarrying and engineered stone benchtop industries.</w:t>
      </w:r>
    </w:p>
    <w:p w14:paraId="756B9B97" w14:textId="02905381" w:rsidR="00A93F5E" w:rsidRPr="00CE5B9E" w:rsidRDefault="00A93F5E" w:rsidP="006054FC">
      <w:r w:rsidRPr="00CE5B9E">
        <w:t>The management of dust within mining and quarrying workplaces sector has been the focus of attention for many years. Inspections are ongoing with increased focus on air quality and health monitoring.</w:t>
      </w:r>
    </w:p>
    <w:p w14:paraId="3C3CE26C" w14:textId="75E033D5" w:rsidR="00A93F5E" w:rsidRPr="00CE5B9E" w:rsidRDefault="00A93F5E" w:rsidP="006054FC">
      <w:r w:rsidRPr="00CE5B9E">
        <w:t xml:space="preserve">A comprehensive compliance inspection program was undertaken in the engineered stone benchtop industry in 2019. </w:t>
      </w:r>
    </w:p>
    <w:p w14:paraId="06C718BD" w14:textId="6B8D7B8E" w:rsidR="00A93F5E" w:rsidRPr="00CE5B9E" w:rsidRDefault="00A93F5E" w:rsidP="006054FC">
      <w:r w:rsidRPr="00CE5B9E">
        <w:t xml:space="preserve">Due to additional inspectorate resources being provided by Government for </w:t>
      </w:r>
      <w:r w:rsidR="00801715">
        <w:t>c</w:t>
      </w:r>
      <w:r w:rsidR="00801715" w:rsidRPr="00801715">
        <w:t>oronavirus disease 2019</w:t>
      </w:r>
      <w:r w:rsidR="00801715">
        <w:t xml:space="preserve"> (</w:t>
      </w:r>
      <w:r w:rsidRPr="00CE5B9E">
        <w:t>COVID-19</w:t>
      </w:r>
      <w:r w:rsidR="00801715">
        <w:t>)</w:t>
      </w:r>
      <w:r w:rsidRPr="00CE5B9E">
        <w:t xml:space="preserve"> compliance monitoring, the </w:t>
      </w:r>
      <w:r w:rsidR="00396D08">
        <w:t xml:space="preserve">inspection </w:t>
      </w:r>
      <w:r w:rsidRPr="00CE5B9E">
        <w:t>program was commenced again in 2022 and has been extended to the construction and manufacturing industries.</w:t>
      </w:r>
    </w:p>
    <w:p w14:paraId="1F0CB36C" w14:textId="77777777" w:rsidR="00A93F5E" w:rsidRPr="00CE5B9E" w:rsidRDefault="00A93F5E" w:rsidP="006054FC">
      <w:r w:rsidRPr="00CE5B9E">
        <w:t>Information and education are provided to businesses through their industry bodies with presentations provided in the quarrying and construction sectors in 2022.</w:t>
      </w:r>
    </w:p>
    <w:p w14:paraId="454C08E1" w14:textId="77777777" w:rsidR="00A93F5E" w:rsidRPr="00CE5B9E" w:rsidRDefault="00A93F5E" w:rsidP="00CF6E5E">
      <w:pPr>
        <w:pStyle w:val="Heading4"/>
        <w:rPr>
          <w:b w:val="0"/>
        </w:rPr>
      </w:pPr>
      <w:r w:rsidRPr="00CE5B9E">
        <w:t>Enforcement</w:t>
      </w:r>
    </w:p>
    <w:p w14:paraId="10FD86FE" w14:textId="4E2EF1D3" w:rsidR="00A93F5E" w:rsidRPr="00CE5B9E" w:rsidRDefault="00A93F5E" w:rsidP="006054FC">
      <w:r w:rsidRPr="00CE5B9E">
        <w:t xml:space="preserve">WorkSafe Tasmania has inspected workplaces where injury or illness has been reported and taken action to enforce compliance. Investigations are ongoing </w:t>
      </w:r>
      <w:r w:rsidR="00B70013">
        <w:t xml:space="preserve">for </w:t>
      </w:r>
      <w:r w:rsidRPr="00CE5B9E">
        <w:t>these incidents.</w:t>
      </w:r>
    </w:p>
    <w:p w14:paraId="58CC3E91" w14:textId="77777777" w:rsidR="00DF7D7C" w:rsidRPr="00CF6E5E" w:rsidRDefault="00DF7D7C" w:rsidP="00CF6E5E">
      <w:r w:rsidRPr="00CF6E5E">
        <w:br w:type="page"/>
      </w:r>
    </w:p>
    <w:p w14:paraId="69307D49" w14:textId="763E8DA1" w:rsidR="00A93F5E" w:rsidRPr="00CE5B9E" w:rsidRDefault="00A93F5E" w:rsidP="00DF7D7C">
      <w:r w:rsidRPr="00CE5B9E">
        <w:lastRenderedPageBreak/>
        <w:t>On 23</w:t>
      </w:r>
      <w:r w:rsidR="00DF7D7C">
        <w:t> </w:t>
      </w:r>
      <w:r w:rsidRPr="00CE5B9E">
        <w:t>February</w:t>
      </w:r>
      <w:r w:rsidR="00DF7D7C">
        <w:t> </w:t>
      </w:r>
      <w:r w:rsidRPr="00CE5B9E">
        <w:t xml:space="preserve">2022, Heritage Stone Pty Ltd was convicted and fined $500,000 for an offence under section 32 of the </w:t>
      </w:r>
      <w:r w:rsidR="005158A1" w:rsidRPr="00CF6E5E">
        <w:rPr>
          <w:rStyle w:val="Emphasis"/>
        </w:rPr>
        <w:t>WHS</w:t>
      </w:r>
      <w:r w:rsidRPr="00CF6E5E">
        <w:rPr>
          <w:rStyle w:val="Emphasis"/>
        </w:rPr>
        <w:t xml:space="preserve"> Act 2012</w:t>
      </w:r>
      <w:r w:rsidRPr="00CE5B9E">
        <w:t xml:space="preserve"> for failing to comply with a health and safety duty that exposes a worker to the risk of death or serious injury or illness. This charge was brought when workers contracted silicosis due to exposure to </w:t>
      </w:r>
      <w:r w:rsidR="007F255D" w:rsidRPr="00CE5B9E">
        <w:t>RCS</w:t>
      </w:r>
      <w:r w:rsidRPr="00CE5B9E">
        <w:t xml:space="preserve"> dust in the workplace.</w:t>
      </w:r>
    </w:p>
    <w:p w14:paraId="04435082" w14:textId="7E4F104F" w:rsidR="00A93F5E" w:rsidRPr="00CE5B9E" w:rsidRDefault="00A93F5E" w:rsidP="006054FC">
      <w:r w:rsidRPr="00CE5B9E">
        <w:t xml:space="preserve">On 3 March 2022, Lazenby Sand Pty Ltd was fined $230,000 with a conviction recorded under section 32 of the </w:t>
      </w:r>
      <w:r w:rsidR="005158A1" w:rsidRPr="00CF6E5E">
        <w:rPr>
          <w:rStyle w:val="Emphasis"/>
        </w:rPr>
        <w:t>WHS</w:t>
      </w:r>
      <w:r w:rsidRPr="00CF6E5E">
        <w:rPr>
          <w:rStyle w:val="Emphasis"/>
        </w:rPr>
        <w:t xml:space="preserve"> Act 2012</w:t>
      </w:r>
      <w:r w:rsidRPr="00CE5B9E">
        <w:t xml:space="preserve"> after a worker contracted silicosis from exposure to </w:t>
      </w:r>
      <w:r w:rsidR="007F255D" w:rsidRPr="00CE5B9E">
        <w:t>RCS</w:t>
      </w:r>
      <w:r w:rsidRPr="00CE5B9E">
        <w:t xml:space="preserve"> dust.</w:t>
      </w:r>
    </w:p>
    <w:p w14:paraId="25744FCA" w14:textId="77777777" w:rsidR="00A93F5E" w:rsidRPr="00CF6E5E" w:rsidRDefault="00A93F5E" w:rsidP="00CF6E5E">
      <w:pPr>
        <w:pStyle w:val="Heading3"/>
      </w:pPr>
      <w:bookmarkStart w:id="85" w:name="_Toc174548323"/>
      <w:bookmarkStart w:id="86" w:name="_Toc182318107"/>
      <w:r w:rsidRPr="00CF6E5E">
        <w:t>Victoria</w:t>
      </w:r>
      <w:bookmarkEnd w:id="84"/>
      <w:bookmarkEnd w:id="85"/>
      <w:bookmarkEnd w:id="86"/>
    </w:p>
    <w:p w14:paraId="7A25B393" w14:textId="77777777" w:rsidR="00A93F5E" w:rsidRPr="00CF6E5E" w:rsidRDefault="00A93F5E" w:rsidP="00A93F5E">
      <w:pPr>
        <w:pStyle w:val="Heading4"/>
      </w:pPr>
      <w:bookmarkStart w:id="87" w:name="_Toc162953361"/>
      <w:r w:rsidRPr="00CF6E5E">
        <w:t>Occupational Health and Safety Regulations 2017 amendment</w:t>
      </w:r>
    </w:p>
    <w:p w14:paraId="1366FB47" w14:textId="42AB2586" w:rsidR="00A93F5E" w:rsidRPr="00CE5B9E" w:rsidRDefault="00A93F5E" w:rsidP="006054FC">
      <w:r w:rsidRPr="00CE5B9E">
        <w:t>In November</w:t>
      </w:r>
      <w:r w:rsidR="00DF7D7C">
        <w:t> </w:t>
      </w:r>
      <w:r w:rsidRPr="00CE5B9E">
        <w:t xml:space="preserve">2021, the </w:t>
      </w:r>
      <w:r w:rsidRPr="00CF6E5E">
        <w:rPr>
          <w:rStyle w:val="Emphasis"/>
        </w:rPr>
        <w:t>Occupational Health and Safety Regulations 2017</w:t>
      </w:r>
      <w:r w:rsidRPr="00CE5B9E">
        <w:t xml:space="preserve"> were amended to better protect workers from exposure to </w:t>
      </w:r>
      <w:r w:rsidR="007F255D" w:rsidRPr="00CE5B9E">
        <w:t>RCS</w:t>
      </w:r>
      <w:r w:rsidRPr="00CE5B9E">
        <w:t xml:space="preserve">. The amendment, </w:t>
      </w:r>
      <w:r w:rsidRPr="00CF6E5E">
        <w:rPr>
          <w:rStyle w:val="Emphasis"/>
        </w:rPr>
        <w:t>Crystalline Silica Regulations</w:t>
      </w:r>
      <w:r w:rsidRPr="00CE5B9E">
        <w:t xml:space="preserve"> came into effect on 15</w:t>
      </w:r>
      <w:r w:rsidR="00DF7D7C">
        <w:t> </w:t>
      </w:r>
      <w:r w:rsidRPr="00CE5B9E">
        <w:t>November</w:t>
      </w:r>
      <w:r w:rsidR="00DF7D7C">
        <w:t> </w:t>
      </w:r>
      <w:r w:rsidRPr="00CE5B9E">
        <w:t xml:space="preserve">2021. The new </w:t>
      </w:r>
      <w:r w:rsidR="00BB0BE7" w:rsidRPr="00CE5B9E">
        <w:t>r</w:t>
      </w:r>
      <w:r w:rsidRPr="00CE5B9E">
        <w:t>egulations included the following:</w:t>
      </w:r>
    </w:p>
    <w:p w14:paraId="70C2836B" w14:textId="77777777" w:rsidR="00A93F5E" w:rsidRPr="00CE5B9E" w:rsidRDefault="00A93F5E" w:rsidP="00386134">
      <w:pPr>
        <w:pStyle w:val="ListBullet"/>
      </w:pPr>
      <w:r w:rsidRPr="00CE5B9E">
        <w:t>requirements for employers or self-employed persons undertaking an engineered stone process to hold an engineered stone licence</w:t>
      </w:r>
    </w:p>
    <w:p w14:paraId="71389BA6" w14:textId="77777777" w:rsidR="00A93F5E" w:rsidRPr="00CE5B9E" w:rsidRDefault="00A93F5E" w:rsidP="00386134">
      <w:pPr>
        <w:pStyle w:val="ListBullet"/>
      </w:pPr>
      <w:r w:rsidRPr="00CE5B9E">
        <w:t>specific information, instruction and training requirements for employees</w:t>
      </w:r>
    </w:p>
    <w:p w14:paraId="23B83235" w14:textId="3C2CAB0E" w:rsidR="00A93F5E" w:rsidRPr="00CE5B9E" w:rsidRDefault="00A93F5E" w:rsidP="00386134">
      <w:pPr>
        <w:pStyle w:val="ListBullet"/>
      </w:pPr>
      <w:r w:rsidRPr="00CE5B9E">
        <w:t xml:space="preserve">expanded duties </w:t>
      </w:r>
      <w:r w:rsidR="00A13A16">
        <w:t>for</w:t>
      </w:r>
      <w:r w:rsidRPr="00CE5B9E">
        <w:t xml:space="preserve"> manufacturers and suppliers</w:t>
      </w:r>
    </w:p>
    <w:p w14:paraId="6C6ADB51" w14:textId="77777777" w:rsidR="00A93F5E" w:rsidRPr="00CE5B9E" w:rsidRDefault="00A93F5E" w:rsidP="00386134">
      <w:pPr>
        <w:pStyle w:val="ListBullet"/>
      </w:pPr>
      <w:r w:rsidRPr="00CE5B9E">
        <w:t xml:space="preserve">requirements for </w:t>
      </w:r>
      <w:r w:rsidRPr="00CA31C9">
        <w:rPr>
          <w:rStyle w:val="Emphasis"/>
        </w:rPr>
        <w:t>Engineered Stone Control Plans</w:t>
      </w:r>
      <w:r w:rsidRPr="00CE5B9E">
        <w:t>, health monitoring and atmospheric monitoring</w:t>
      </w:r>
    </w:p>
    <w:p w14:paraId="5A6C97E1" w14:textId="07B37EC0" w:rsidR="00A93F5E" w:rsidRPr="00CE5B9E" w:rsidRDefault="00A13A16" w:rsidP="00386134">
      <w:pPr>
        <w:pStyle w:val="ListBullet"/>
      </w:pPr>
      <w:r>
        <w:t xml:space="preserve">a </w:t>
      </w:r>
      <w:r w:rsidR="00A93F5E" w:rsidRPr="00CE5B9E">
        <w:t>requirement to hold an engineered stone licence</w:t>
      </w:r>
      <w:r>
        <w:t xml:space="preserve"> for people processing engineered stone</w:t>
      </w:r>
      <w:r w:rsidR="00A93F5E" w:rsidRPr="00CE5B9E">
        <w:t>.</w:t>
      </w:r>
    </w:p>
    <w:p w14:paraId="130B6A7B" w14:textId="77777777" w:rsidR="00A93F5E" w:rsidRPr="00CE5B9E" w:rsidRDefault="00A93F5E" w:rsidP="00CF6E5E">
      <w:pPr>
        <w:pStyle w:val="Heading4"/>
        <w:rPr>
          <w:b w:val="0"/>
        </w:rPr>
      </w:pPr>
      <w:r w:rsidRPr="00CE5B9E">
        <w:t>High risk crystalline silica work – identification and management</w:t>
      </w:r>
    </w:p>
    <w:p w14:paraId="3800BF0F" w14:textId="3EEF07B0" w:rsidR="00A93F5E" w:rsidRPr="00CE5B9E" w:rsidRDefault="00A93F5E" w:rsidP="006054FC">
      <w:r w:rsidRPr="00CE5B9E">
        <w:t>High risk crystalline silica and supplier duties came into effect on 15</w:t>
      </w:r>
      <w:r w:rsidR="00DF7D7C">
        <w:t> </w:t>
      </w:r>
      <w:r w:rsidRPr="00CE5B9E">
        <w:t>May</w:t>
      </w:r>
      <w:r w:rsidR="00DF7D7C">
        <w:t> </w:t>
      </w:r>
      <w:r w:rsidRPr="00CE5B9E">
        <w:t>2022.</w:t>
      </w:r>
    </w:p>
    <w:p w14:paraId="0FAE7C24" w14:textId="32D705B9" w:rsidR="00A93F5E" w:rsidRPr="00CE5B9E" w:rsidRDefault="00A93F5E" w:rsidP="006054FC">
      <w:r w:rsidRPr="00CE5B9E">
        <w:t>These requirements mandate that</w:t>
      </w:r>
      <w:r w:rsidR="00A665F7">
        <w:t xml:space="preserve"> w</w:t>
      </w:r>
      <w:r w:rsidRPr="00CE5B9E">
        <w:t>here crystalline silica work has been identified as high risk, a crystalline silica hazard control statement must be prepared for the work before the work commences, and the work must be performed in accordance with that statement.</w:t>
      </w:r>
    </w:p>
    <w:p w14:paraId="33DD34D0" w14:textId="77777777" w:rsidR="00A93F5E" w:rsidRPr="00CE5B9E" w:rsidRDefault="00A93F5E" w:rsidP="00CF6E5E">
      <w:pPr>
        <w:pStyle w:val="Heading4"/>
        <w:rPr>
          <w:b w:val="0"/>
        </w:rPr>
      </w:pPr>
      <w:r w:rsidRPr="00CE5B9E">
        <w:t>Provision of information for high-risk crystalline silica work</w:t>
      </w:r>
    </w:p>
    <w:p w14:paraId="483FF132" w14:textId="42392BD2" w:rsidR="00A93F5E" w:rsidRPr="00CE5B9E" w:rsidRDefault="00A93F5E" w:rsidP="006054FC">
      <w:r w:rsidRPr="00CE5B9E">
        <w:t>There is also a specific duty for employers to provide information, instruction and training to employees who are likely to be exposed to risks associated with high-risk crystalline silica work and to provide information to job applicants who apply for employment that involves high risk crystalline silica work. Additionally, if a quarrying or tunnelling process involves high risk crystalline silica work, an employer or a self-employed person is required</w:t>
      </w:r>
      <w:r w:rsidR="00A665F7">
        <w:t>,</w:t>
      </w:r>
      <w:r w:rsidRPr="00CE5B9E">
        <w:t xml:space="preserve"> before the work commences, </w:t>
      </w:r>
      <w:r w:rsidR="00A665F7">
        <w:t xml:space="preserve">to </w:t>
      </w:r>
      <w:r w:rsidRPr="00CE5B9E">
        <w:t xml:space="preserve">collect samples of materials to be used in the quarrying or tunnelling process and arrange for </w:t>
      </w:r>
      <w:r w:rsidR="00A665F7">
        <w:t>these</w:t>
      </w:r>
      <w:r w:rsidRPr="00CE5B9E">
        <w:t xml:space="preserve"> samples </w:t>
      </w:r>
      <w:r w:rsidR="00E8368A">
        <w:t xml:space="preserve">to be analysed </w:t>
      </w:r>
      <w:r w:rsidRPr="00CE5B9E">
        <w:t>to identify the proportion of crystalline silica contained in each sample.</w:t>
      </w:r>
    </w:p>
    <w:p w14:paraId="5814D8A4" w14:textId="77777777" w:rsidR="00A93F5E" w:rsidRPr="00CE5B9E" w:rsidRDefault="00A93F5E" w:rsidP="00CF6E5E">
      <w:pPr>
        <w:pStyle w:val="Heading4"/>
        <w:rPr>
          <w:b w:val="0"/>
        </w:rPr>
      </w:pPr>
      <w:r w:rsidRPr="00CE5B9E">
        <w:lastRenderedPageBreak/>
        <w:t>Obligations for crystalline silica work</w:t>
      </w:r>
    </w:p>
    <w:p w14:paraId="32C7DE60" w14:textId="01AC203D" w:rsidR="00A93F5E" w:rsidRPr="00CE5B9E" w:rsidRDefault="00A93F5E" w:rsidP="006054FC">
      <w:r w:rsidRPr="00CE5B9E">
        <w:t>Under the changes, duty holders working with silica must now identify and document high-risk crystalline silica work and the risk control measures they have in place. The changes were introduced in November</w:t>
      </w:r>
      <w:r w:rsidR="00DF7D7C">
        <w:t> </w:t>
      </w:r>
      <w:r w:rsidRPr="00CE5B9E">
        <w:t xml:space="preserve">2021 as part of the </w:t>
      </w:r>
      <w:r w:rsidRPr="00CF6E5E">
        <w:rPr>
          <w:rStyle w:val="Emphasis"/>
        </w:rPr>
        <w:t>Occupational Health and Safety Amendment (Crystalline Silica) Regulations 2021</w:t>
      </w:r>
      <w:r w:rsidRPr="00CE5B9E">
        <w:t>. The new duties took effect from 15</w:t>
      </w:r>
      <w:r w:rsidR="00DF7D7C">
        <w:t> </w:t>
      </w:r>
      <w:r w:rsidRPr="00CE5B9E">
        <w:t>May</w:t>
      </w:r>
      <w:r w:rsidR="00DF7D7C">
        <w:t> </w:t>
      </w:r>
      <w:r w:rsidRPr="00CE5B9E">
        <w:t>2022 and affect businesses in a range of industries including quarrying, construction and tunnelling.</w:t>
      </w:r>
    </w:p>
    <w:p w14:paraId="38AAD7B3" w14:textId="77777777" w:rsidR="00A93F5E" w:rsidRPr="00CE5B9E" w:rsidRDefault="00A93F5E" w:rsidP="006054FC">
      <w:r w:rsidRPr="00CE5B9E">
        <w:t>Employers are now also required to provide safety training and instruction to any employees and information to any job applicants who may engage in high-risk crystalline silica work.</w:t>
      </w:r>
    </w:p>
    <w:p w14:paraId="0D21CB2B" w14:textId="77777777" w:rsidR="00A93F5E" w:rsidRPr="00CE5B9E" w:rsidRDefault="00A93F5E" w:rsidP="00CF6E5E">
      <w:pPr>
        <w:pStyle w:val="Heading4"/>
        <w:rPr>
          <w:b w:val="0"/>
        </w:rPr>
      </w:pPr>
      <w:r w:rsidRPr="00CE5B9E">
        <w:t>Suppliers of crystalline silica substances</w:t>
      </w:r>
    </w:p>
    <w:p w14:paraId="647BDBA1" w14:textId="77777777" w:rsidR="00A93F5E" w:rsidRPr="00CE5B9E" w:rsidRDefault="00A93F5E" w:rsidP="006054FC">
      <w:r w:rsidRPr="00CE5B9E">
        <w:t>Manufacturers and suppliers must provide information about:</w:t>
      </w:r>
    </w:p>
    <w:p w14:paraId="7EA5935D" w14:textId="3CD6AB49" w:rsidR="00A93F5E" w:rsidRPr="00CE5B9E" w:rsidRDefault="00A93F5E" w:rsidP="00386134">
      <w:pPr>
        <w:pStyle w:val="ListBullet"/>
      </w:pPr>
      <w:r w:rsidRPr="00CE5B9E">
        <w:t>the proportion of crystalline silica in the substance, expressed as a percentage</w:t>
      </w:r>
      <w:r w:rsidR="00396D08">
        <w:t>.</w:t>
      </w:r>
    </w:p>
    <w:p w14:paraId="31135BDC" w14:textId="7E58F0D5" w:rsidR="00A93F5E" w:rsidRPr="00CE5B9E" w:rsidRDefault="00A93F5E" w:rsidP="00386134">
      <w:pPr>
        <w:pStyle w:val="ListBullet"/>
      </w:pPr>
      <w:r w:rsidRPr="00CE5B9E">
        <w:t>the name, address and telephone number of the manufacturer (in Australia) or the importing supplier (in Australia)</w:t>
      </w:r>
      <w:r w:rsidR="00396D08">
        <w:t>.</w:t>
      </w:r>
    </w:p>
    <w:p w14:paraId="4EB7D12D" w14:textId="1C946FDB" w:rsidR="00A93F5E" w:rsidRPr="00CE5B9E" w:rsidRDefault="00A93F5E" w:rsidP="00386134">
      <w:pPr>
        <w:pStyle w:val="ListBullet"/>
      </w:pPr>
      <w:r w:rsidRPr="00CE5B9E">
        <w:t xml:space="preserve">any exposure controls, exposure standards, engineering controls and personal protection information </w:t>
      </w:r>
      <w:r w:rsidR="00396D08">
        <w:t>about</w:t>
      </w:r>
      <w:r w:rsidRPr="00CE5B9E">
        <w:t xml:space="preserve"> the crystalline silica substance</w:t>
      </w:r>
      <w:r w:rsidR="00396D08">
        <w:t>.</w:t>
      </w:r>
    </w:p>
    <w:p w14:paraId="7CE08568" w14:textId="0593ECF1" w:rsidR="00A93F5E" w:rsidRPr="00CE5B9E" w:rsidRDefault="00A93F5E" w:rsidP="00386134">
      <w:pPr>
        <w:pStyle w:val="ListBullet"/>
      </w:pPr>
      <w:r w:rsidRPr="00CE5B9E">
        <w:t xml:space="preserve">information </w:t>
      </w:r>
      <w:r w:rsidR="00396D08">
        <w:t>about</w:t>
      </w:r>
      <w:r w:rsidRPr="00CE5B9E">
        <w:t xml:space="preserve"> the handling and storage of the crystalline silica substance, including how it may be safely used.</w:t>
      </w:r>
    </w:p>
    <w:p w14:paraId="4C6AF3B9" w14:textId="77777777" w:rsidR="00A93F5E" w:rsidRPr="00CE5B9E" w:rsidRDefault="00A93F5E" w:rsidP="006054FC">
      <w:r w:rsidRPr="00CE5B9E">
        <w:t>This information should be reviewed and revised as often as needed and at least every five years.</w:t>
      </w:r>
    </w:p>
    <w:p w14:paraId="3E14CD4F" w14:textId="77777777" w:rsidR="00A93F5E" w:rsidRPr="00CE5B9E" w:rsidRDefault="00A93F5E" w:rsidP="00CF6E5E">
      <w:pPr>
        <w:pStyle w:val="Heading4"/>
        <w:rPr>
          <w:b w:val="0"/>
        </w:rPr>
      </w:pPr>
      <w:r w:rsidRPr="00CE5B9E">
        <w:t>Atmospheric monitoring</w:t>
      </w:r>
    </w:p>
    <w:p w14:paraId="3F152604" w14:textId="77777777" w:rsidR="00A93F5E" w:rsidRPr="00CE5B9E" w:rsidRDefault="00A93F5E" w:rsidP="006054FC">
      <w:r w:rsidRPr="00CE5B9E">
        <w:t>Employers are required to undertake atmospheric monitoring where there is uncertainty as to whether the exposure standard may be exceeded, or to determine if there is a risk to health.</w:t>
      </w:r>
    </w:p>
    <w:p w14:paraId="29604AE2" w14:textId="75B0C9D2" w:rsidR="00A93F5E" w:rsidRPr="00CE5B9E" w:rsidRDefault="00A93F5E" w:rsidP="006054FC">
      <w:r w:rsidRPr="00CE5B9E">
        <w:t>For employers who hold an engineered stone licence there is an additional duty that atmospheric monitoring reports are to be provided to WorkSafe Victoria within 30 days of receipt of the report. WorkSafe Victoria has received 29 atmospheric monitoring reports from engineered stone workplaces since 28</w:t>
      </w:r>
      <w:r w:rsidR="00DF7D7C">
        <w:t> </w:t>
      </w:r>
      <w:r w:rsidRPr="00CE5B9E">
        <w:t>November</w:t>
      </w:r>
      <w:r w:rsidR="00DF7D7C">
        <w:t> </w:t>
      </w:r>
      <w:r w:rsidRPr="00CE5B9E">
        <w:t>2022.</w:t>
      </w:r>
    </w:p>
    <w:p w14:paraId="6E259B5D" w14:textId="77777777" w:rsidR="00A93F5E" w:rsidRPr="00CE5B9E" w:rsidRDefault="00A93F5E" w:rsidP="00CF6E5E">
      <w:pPr>
        <w:pStyle w:val="Heading4"/>
        <w:rPr>
          <w:b w:val="0"/>
        </w:rPr>
      </w:pPr>
      <w:r w:rsidRPr="00CE5B9E">
        <w:t>Health monitoring</w:t>
      </w:r>
    </w:p>
    <w:p w14:paraId="33C621C4" w14:textId="77777777" w:rsidR="00A93F5E" w:rsidRPr="00CE5B9E" w:rsidRDefault="00A93F5E" w:rsidP="006054FC">
      <w:r w:rsidRPr="00CE5B9E">
        <w:t>Employers must ensure that health monitoring is carried out for employees exposed to crystalline silica where the conditions at the workplace are reasonably likely to result in adverse health effects for the employee.</w:t>
      </w:r>
    </w:p>
    <w:p w14:paraId="530A3418" w14:textId="77777777" w:rsidR="00A93F5E" w:rsidRPr="00CE5B9E" w:rsidRDefault="00A93F5E" w:rsidP="006054FC">
      <w:r w:rsidRPr="00CE5B9E">
        <w:t>For employers who hold an engineered stone licence, health monitoring must be conducted with the oversight of a specialist occupational and environmental physician, or specialist respiratory and sleep medicine physician. Employers who hold engineered stone licences must also provide copies of any health monitoring reports to WorkSafe Victoria within 30 days of receiving the reports.</w:t>
      </w:r>
    </w:p>
    <w:p w14:paraId="497D5908" w14:textId="77777777" w:rsidR="00A93F5E" w:rsidRPr="00CE5B9E" w:rsidRDefault="00A93F5E" w:rsidP="00CF6E5E">
      <w:pPr>
        <w:pStyle w:val="Heading4"/>
        <w:rPr>
          <w:b w:val="0"/>
        </w:rPr>
      </w:pPr>
      <w:r w:rsidRPr="00CE5B9E">
        <w:lastRenderedPageBreak/>
        <w:t>Compliance code</w:t>
      </w:r>
    </w:p>
    <w:p w14:paraId="68CD595A" w14:textId="7558D2F7" w:rsidR="00A93F5E" w:rsidRPr="00CE5B9E" w:rsidRDefault="00A93F5E" w:rsidP="006054FC">
      <w:r w:rsidRPr="00CE5B9E">
        <w:t>In November</w:t>
      </w:r>
      <w:r w:rsidR="00DF7D7C">
        <w:t> </w:t>
      </w:r>
      <w:r w:rsidRPr="00CE5B9E">
        <w:t xml:space="preserve">2022, WorkSafe Victoria published an update to the 2020 Compliance </w:t>
      </w:r>
      <w:r w:rsidR="008F793D" w:rsidRPr="00CE5B9E">
        <w:t xml:space="preserve">Code for </w:t>
      </w:r>
      <w:r w:rsidRPr="00CE5B9E">
        <w:t xml:space="preserve">Managing </w:t>
      </w:r>
      <w:r w:rsidR="008F793D" w:rsidRPr="00CE5B9E">
        <w:t xml:space="preserve">Exposure to Crystalline Silica: </w:t>
      </w:r>
      <w:r w:rsidRPr="00CE5B9E">
        <w:t xml:space="preserve">Engineered </w:t>
      </w:r>
      <w:r w:rsidR="008F793D" w:rsidRPr="00CE5B9E">
        <w:t>Stone</w:t>
      </w:r>
      <w:r w:rsidRPr="00CE5B9E">
        <w:t xml:space="preserve"> Edition 2. The updates included:</w:t>
      </w:r>
    </w:p>
    <w:p w14:paraId="28E9BC8B" w14:textId="327D88DA" w:rsidR="00A93F5E" w:rsidRPr="00CE5B9E" w:rsidRDefault="00A93F5E" w:rsidP="00386134">
      <w:pPr>
        <w:pStyle w:val="ListBullet"/>
      </w:pPr>
      <w:r w:rsidRPr="00CE5B9E">
        <w:t>specific controls that must be used by employers and self-employed persons when undertaking a process involving engineered stone at a workplace that generates crystalline silica dust, including cutting, grinding or abrasive polishing of engineered stone</w:t>
      </w:r>
      <w:r w:rsidR="00396D08">
        <w:t>.</w:t>
      </w:r>
    </w:p>
    <w:p w14:paraId="29F2FB16" w14:textId="496F8BB7" w:rsidR="00A93F5E" w:rsidRPr="00CE5B9E" w:rsidRDefault="00A93F5E" w:rsidP="00386134">
      <w:pPr>
        <w:pStyle w:val="ListBullet"/>
      </w:pPr>
      <w:r w:rsidRPr="00CE5B9E">
        <w:t>duties on manufacturers and suppliers to provide information to persons to whom crystalline silica substances are supplied</w:t>
      </w:r>
      <w:r w:rsidR="00396D08">
        <w:t>.</w:t>
      </w:r>
    </w:p>
    <w:p w14:paraId="6B56BB4D" w14:textId="3D12D27A" w:rsidR="00A93F5E" w:rsidRPr="00CE5B9E" w:rsidRDefault="00A93F5E" w:rsidP="00386134">
      <w:pPr>
        <w:pStyle w:val="ListBullet"/>
      </w:pPr>
      <w:r w:rsidRPr="00CE5B9E">
        <w:t>duties applying to engineered stone licence holders</w:t>
      </w:r>
      <w:r w:rsidR="00396D08">
        <w:t>.</w:t>
      </w:r>
    </w:p>
    <w:p w14:paraId="795C714E" w14:textId="77777777" w:rsidR="00A93F5E" w:rsidRPr="00CE5B9E" w:rsidRDefault="00A93F5E" w:rsidP="00386134">
      <w:pPr>
        <w:pStyle w:val="ListBullet"/>
      </w:pPr>
      <w:r w:rsidRPr="00CE5B9E">
        <w:t>duties on suppliers.</w:t>
      </w:r>
    </w:p>
    <w:p w14:paraId="6A73B2BF" w14:textId="02DB15D3" w:rsidR="00A93F5E" w:rsidRPr="00CE5B9E" w:rsidRDefault="00A93F5E" w:rsidP="006054FC">
      <w:r w:rsidRPr="00CE5B9E">
        <w:t xml:space="preserve">The code also contains revised information </w:t>
      </w:r>
      <w:r w:rsidR="001277E4">
        <w:t>about</w:t>
      </w:r>
      <w:r w:rsidRPr="00CE5B9E">
        <w:t xml:space="preserve"> risk controls</w:t>
      </w:r>
      <w:r w:rsidR="001277E4">
        <w:t>.</w:t>
      </w:r>
    </w:p>
    <w:p w14:paraId="739D3B80" w14:textId="77777777" w:rsidR="00A93F5E" w:rsidRPr="00CE5B9E" w:rsidRDefault="00A93F5E" w:rsidP="00CF6E5E">
      <w:pPr>
        <w:pStyle w:val="Heading4"/>
        <w:rPr>
          <w:b w:val="0"/>
        </w:rPr>
      </w:pPr>
      <w:r w:rsidRPr="00CE5B9E">
        <w:t>Silica Field Team</w:t>
      </w:r>
    </w:p>
    <w:p w14:paraId="72008FD6" w14:textId="1CF1D63B" w:rsidR="00A93F5E" w:rsidRPr="00CE5B9E" w:rsidRDefault="00A93F5E" w:rsidP="006054FC">
      <w:r w:rsidRPr="00CE5B9E">
        <w:t>Victoria has had a dedicated Silica Field Team in place since 2019 to support compliance activities. The Silica Field Team will continue post the 1</w:t>
      </w:r>
      <w:r w:rsidR="00DF7D7C">
        <w:t> </w:t>
      </w:r>
      <w:r w:rsidRPr="00CE5B9E">
        <w:t>July</w:t>
      </w:r>
      <w:r w:rsidR="00DF7D7C">
        <w:t> </w:t>
      </w:r>
      <w:r w:rsidRPr="00CE5B9E">
        <w:t>2024 prohibition to support implementation of the ban and ongoing compliance and enforcement activities. The Silica Field Team has conducted 1,236 visits, issued 793 Improvement Notices and two Prohibition Notices.</w:t>
      </w:r>
    </w:p>
    <w:p w14:paraId="1A9B0C24" w14:textId="77777777" w:rsidR="00A93F5E" w:rsidRPr="00CE5B9E" w:rsidRDefault="00A93F5E" w:rsidP="00CF6E5E">
      <w:pPr>
        <w:pStyle w:val="Heading4"/>
        <w:rPr>
          <w:b w:val="0"/>
        </w:rPr>
      </w:pPr>
      <w:r w:rsidRPr="00CE5B9E">
        <w:t>High risk crystalline silica work compliance</w:t>
      </w:r>
    </w:p>
    <w:p w14:paraId="492D7D3F" w14:textId="599E6F52" w:rsidR="00A93F5E" w:rsidRPr="00CE5B9E" w:rsidRDefault="00A93F5E" w:rsidP="006054FC">
      <w:r w:rsidRPr="00CE5B9E">
        <w:t xml:space="preserve">The construction Priority Harms Program focuses on hazards that are predominantly causing injury and illnesses </w:t>
      </w:r>
      <w:r w:rsidR="00396D08">
        <w:t>in</w:t>
      </w:r>
      <w:r w:rsidR="00396D08" w:rsidRPr="00CE5B9E">
        <w:t xml:space="preserve"> </w:t>
      </w:r>
      <w:r w:rsidRPr="00CE5B9E">
        <w:t xml:space="preserve">the construction industry. Silica is a hazard </w:t>
      </w:r>
      <w:r w:rsidR="00396D08">
        <w:t>within</w:t>
      </w:r>
      <w:r w:rsidR="00396D08" w:rsidRPr="00CE5B9E">
        <w:t xml:space="preserve"> </w:t>
      </w:r>
      <w:r w:rsidRPr="00CE5B9E">
        <w:t xml:space="preserve">this project with a key focus being the compliance with the </w:t>
      </w:r>
      <w:r w:rsidR="00605735">
        <w:t xml:space="preserve">regulations addressing </w:t>
      </w:r>
      <w:r w:rsidRPr="00CE5B9E">
        <w:t>high-risk crystalline silica wor</w:t>
      </w:r>
      <w:r w:rsidR="00605735">
        <w:t>k.</w:t>
      </w:r>
    </w:p>
    <w:p w14:paraId="712AAE41" w14:textId="77777777" w:rsidR="00A93F5E" w:rsidRPr="00CE5B9E" w:rsidRDefault="00A93F5E" w:rsidP="00CF6E5E">
      <w:pPr>
        <w:pStyle w:val="Heading4"/>
        <w:rPr>
          <w:b w:val="0"/>
        </w:rPr>
      </w:pPr>
      <w:r w:rsidRPr="00CE5B9E">
        <w:t>Cross border compliance activity</w:t>
      </w:r>
    </w:p>
    <w:p w14:paraId="0D6BE1B0" w14:textId="77777777" w:rsidR="00A93F5E" w:rsidRPr="00CE5B9E" w:rsidRDefault="00A93F5E" w:rsidP="006054FC">
      <w:r w:rsidRPr="00CE5B9E">
        <w:t>Two cross-border activities were held during the reporting period in collaboration with SafeWork NSW. Both had a focus on crystalline silica in construction.</w:t>
      </w:r>
    </w:p>
    <w:p w14:paraId="7EBDC9F7" w14:textId="325026B6" w:rsidR="00A93F5E" w:rsidRPr="00CE5B9E" w:rsidRDefault="00A93F5E" w:rsidP="006054FC">
      <w:r w:rsidRPr="00CE5B9E">
        <w:t>In March</w:t>
      </w:r>
      <w:r w:rsidR="00DF7D7C">
        <w:t> </w:t>
      </w:r>
      <w:r w:rsidRPr="00CE5B9E">
        <w:t xml:space="preserve">2023, 59 visits and 6 TAFE education events were held in Albury/Wodonga. There were 165 TAFE students </w:t>
      </w:r>
      <w:r w:rsidR="00396D08">
        <w:t xml:space="preserve">who </w:t>
      </w:r>
      <w:r w:rsidRPr="00CE5B9E">
        <w:t xml:space="preserve">attended the </w:t>
      </w:r>
      <w:r w:rsidR="00563161">
        <w:t>education events</w:t>
      </w:r>
      <w:r w:rsidRPr="00CE5B9E">
        <w:t xml:space="preserve">. The presentations focused on crystalline silica in construction </w:t>
      </w:r>
      <w:r w:rsidR="00396D08">
        <w:t>and were</w:t>
      </w:r>
      <w:r w:rsidRPr="00CE5B9E">
        <w:t xml:space="preserve"> supported by an Occupational Hygiene Inspector.</w:t>
      </w:r>
    </w:p>
    <w:p w14:paraId="06AD51C9" w14:textId="46995394" w:rsidR="00563161" w:rsidRDefault="00A93F5E" w:rsidP="006054FC">
      <w:r w:rsidRPr="00CE5B9E">
        <w:t>In August</w:t>
      </w:r>
      <w:r w:rsidR="00DF7D7C">
        <w:t> </w:t>
      </w:r>
      <w:r w:rsidRPr="00CE5B9E">
        <w:t xml:space="preserve">2023, 22 visits and a TAFE education event were held in Yarrawonga/Mulwala. There were 90 TAFE students </w:t>
      </w:r>
      <w:r w:rsidR="00396D08">
        <w:t xml:space="preserve">at </w:t>
      </w:r>
      <w:r w:rsidRPr="00CE5B9E">
        <w:t xml:space="preserve">the </w:t>
      </w:r>
      <w:r w:rsidR="00563161">
        <w:t>education events</w:t>
      </w:r>
      <w:r w:rsidRPr="00CE5B9E">
        <w:t xml:space="preserve">. The presentation focused on crystalline silica in construction </w:t>
      </w:r>
      <w:r w:rsidR="00396D08">
        <w:t>and was</w:t>
      </w:r>
      <w:r w:rsidRPr="00CE5B9E">
        <w:t xml:space="preserve"> supported by an Occupational Hygiene Inspector.</w:t>
      </w:r>
    </w:p>
    <w:p w14:paraId="77FACE73" w14:textId="543AA2A9" w:rsidR="009076D8" w:rsidRDefault="009076D8" w:rsidP="006054FC">
      <w:r>
        <w:br w:type="page"/>
      </w:r>
    </w:p>
    <w:p w14:paraId="0129DF82" w14:textId="77777777" w:rsidR="00A93F5E" w:rsidRPr="00386134" w:rsidRDefault="00A93F5E" w:rsidP="00386134">
      <w:pPr>
        <w:pStyle w:val="Heading4"/>
      </w:pPr>
      <w:r w:rsidRPr="00386134">
        <w:lastRenderedPageBreak/>
        <w:t>Build Aware</w:t>
      </w:r>
    </w:p>
    <w:p w14:paraId="3E702C3C" w14:textId="09EF573B" w:rsidR="00A93F5E" w:rsidRPr="00CE5B9E" w:rsidRDefault="00A93F5E" w:rsidP="006054FC">
      <w:r w:rsidRPr="00CE5B9E">
        <w:t>The Build Aware is an awareness raising partnership between WorkSafe Victoria,</w:t>
      </w:r>
      <w:r w:rsidR="00396D08">
        <w:t xml:space="preserve"> the </w:t>
      </w:r>
      <w:r w:rsidRPr="00CE5B9E">
        <w:t>Victorian Building Authority, Energy Safety Victoria and</w:t>
      </w:r>
      <w:r w:rsidR="00563161">
        <w:t xml:space="preserve"> the Victorian</w:t>
      </w:r>
      <w:r w:rsidRPr="00CE5B9E">
        <w:t xml:space="preserve"> Environmental Protection Agency. The program is takes place three times a year with the four regulators delivering joint activities across five days in regional areas including inspections, breakfasts and presentations at TAFEs.</w:t>
      </w:r>
    </w:p>
    <w:p w14:paraId="705DC180" w14:textId="3DF21C3E" w:rsidR="00A93F5E" w:rsidRPr="00CE5B9E" w:rsidRDefault="00A93F5E" w:rsidP="006054FC">
      <w:r w:rsidRPr="00CE5B9E">
        <w:t>For financial year 2022–2023 the three programs reached &gt;110</w:t>
      </w:r>
      <w:r w:rsidR="002615A7">
        <w:t xml:space="preserve"> groups</w:t>
      </w:r>
      <w:r w:rsidRPr="00CE5B9E">
        <w:t xml:space="preserve"> via trade breakfasts, over 140 apprentices enrolled at TAFEs</w:t>
      </w:r>
      <w:r w:rsidR="00396D08">
        <w:t>,</w:t>
      </w:r>
      <w:r w:rsidRPr="00CE5B9E">
        <w:t xml:space="preserve"> and over 100 inspections </w:t>
      </w:r>
      <w:r w:rsidR="00396D08">
        <w:t xml:space="preserve">were conducted </w:t>
      </w:r>
      <w:r w:rsidRPr="00CE5B9E">
        <w:t xml:space="preserve">with a focus on </w:t>
      </w:r>
      <w:proofErr w:type="gramStart"/>
      <w:r w:rsidRPr="00CE5B9E">
        <w:t>a number of</w:t>
      </w:r>
      <w:proofErr w:type="gramEnd"/>
      <w:r w:rsidRPr="00CE5B9E">
        <w:t xml:space="preserve"> construction hazards</w:t>
      </w:r>
      <w:r w:rsidR="00563161">
        <w:t>,</w:t>
      </w:r>
      <w:r w:rsidRPr="00CE5B9E">
        <w:t xml:space="preserve"> including silica dust producing processes.</w:t>
      </w:r>
    </w:p>
    <w:p w14:paraId="57D550A5" w14:textId="77777777" w:rsidR="00A93F5E" w:rsidRPr="00CE5B9E" w:rsidRDefault="00A93F5E" w:rsidP="00CF6E5E">
      <w:pPr>
        <w:pStyle w:val="Heading4"/>
        <w:rPr>
          <w:b w:val="0"/>
        </w:rPr>
      </w:pPr>
      <w:r w:rsidRPr="00CE5B9E">
        <w:t>Licencing</w:t>
      </w:r>
    </w:p>
    <w:p w14:paraId="2D83C19A" w14:textId="58BAA6FC" w:rsidR="00A93F5E" w:rsidRPr="00CE5B9E" w:rsidRDefault="00A93F5E" w:rsidP="006054FC">
      <w:r w:rsidRPr="00CE5B9E">
        <w:t>Victoria introduced an engineered stone licencing scheme in November</w:t>
      </w:r>
      <w:r w:rsidR="00DF7D7C">
        <w:t> </w:t>
      </w:r>
      <w:r w:rsidRPr="00CE5B9E">
        <w:t>2021, which became fully operational in November</w:t>
      </w:r>
      <w:r w:rsidR="00DF7D7C">
        <w:t> </w:t>
      </w:r>
      <w:r w:rsidRPr="00CE5B9E">
        <w:t>2022. WorkSafe Victoria has issued 347 engineered stone licences.</w:t>
      </w:r>
    </w:p>
    <w:p w14:paraId="32A70DDC" w14:textId="77777777" w:rsidR="00A93F5E" w:rsidRPr="00CE5B9E" w:rsidRDefault="00A93F5E" w:rsidP="00CF6E5E">
      <w:pPr>
        <w:pStyle w:val="Heading4"/>
        <w:rPr>
          <w:b w:val="0"/>
        </w:rPr>
      </w:pPr>
      <w:r w:rsidRPr="00CE5B9E">
        <w:t>Alfred Occupational Respiratory Clinic</w:t>
      </w:r>
    </w:p>
    <w:p w14:paraId="4DCB6D63" w14:textId="77777777" w:rsidR="00A93F5E" w:rsidRPr="00CE5B9E" w:rsidRDefault="00A93F5E" w:rsidP="006054FC">
      <w:r w:rsidRPr="00CE5B9E">
        <w:t>WorkSafe Victoria has delivered a free health assessment program for eligible stonemasons that provides a comprehensive and multidisciplinary approach to health monitoring and treatment including psychological support. The clinic was funded for an additional three years in August 2023. A total of 704 workers have been screened through the program.</w:t>
      </w:r>
    </w:p>
    <w:p w14:paraId="10305F36" w14:textId="77777777" w:rsidR="00A93F5E" w:rsidRPr="00CE5B9E" w:rsidRDefault="00A93F5E" w:rsidP="00CF6E5E">
      <w:pPr>
        <w:pStyle w:val="Heading4"/>
        <w:rPr>
          <w:b w:val="0"/>
        </w:rPr>
      </w:pPr>
      <w:r w:rsidRPr="00CE5B9E">
        <w:t>Prohibition of engineered stone</w:t>
      </w:r>
    </w:p>
    <w:p w14:paraId="2AC151D7" w14:textId="282F8E71" w:rsidR="00A93F5E" w:rsidRPr="00CE5B9E" w:rsidRDefault="00A93F5E" w:rsidP="006054FC">
      <w:r w:rsidRPr="00CE5B9E">
        <w:t xml:space="preserve">Victoria joined other states and territories </w:t>
      </w:r>
      <w:r w:rsidR="0024771A">
        <w:t>prohibiting</w:t>
      </w:r>
      <w:r w:rsidR="0024771A" w:rsidRPr="00CE5B9E">
        <w:t xml:space="preserve"> </w:t>
      </w:r>
      <w:r w:rsidRPr="00CE5B9E">
        <w:t xml:space="preserve">engineered stone with the ban </w:t>
      </w:r>
      <w:r w:rsidR="00563161">
        <w:t>coming into place</w:t>
      </w:r>
      <w:r w:rsidRPr="00CE5B9E">
        <w:t xml:space="preserve"> </w:t>
      </w:r>
      <w:r w:rsidR="00563161">
        <w:t>on</w:t>
      </w:r>
      <w:r w:rsidRPr="00CE5B9E">
        <w:t xml:space="preserve"> 1</w:t>
      </w:r>
      <w:r w:rsidR="00DF7D7C">
        <w:t> </w:t>
      </w:r>
      <w:r w:rsidRPr="00CE5B9E">
        <w:t>July</w:t>
      </w:r>
      <w:r w:rsidR="00DF7D7C">
        <w:t> </w:t>
      </w:r>
      <w:r w:rsidRPr="00CE5B9E">
        <w:t xml:space="preserve">2024. WorkSafe Victoria has committed resources to implement and support the prohibition including </w:t>
      </w:r>
      <w:r w:rsidR="00563161">
        <w:t xml:space="preserve">revising </w:t>
      </w:r>
      <w:r w:rsidRPr="00CE5B9E">
        <w:t>legislation, guidance, revoking licences, marketing</w:t>
      </w:r>
      <w:r w:rsidR="00396D08">
        <w:t>,</w:t>
      </w:r>
      <w:r w:rsidRPr="00CE5B9E">
        <w:t xml:space="preserve"> communications, stakeholder engagement and enforcement activities.</w:t>
      </w:r>
    </w:p>
    <w:p w14:paraId="556D79EC" w14:textId="77777777" w:rsidR="00A93F5E" w:rsidRPr="00CE5B9E" w:rsidRDefault="00A93F5E" w:rsidP="00CF6E5E">
      <w:pPr>
        <w:pStyle w:val="Heading4"/>
        <w:rPr>
          <w:b w:val="0"/>
        </w:rPr>
      </w:pPr>
      <w:r w:rsidRPr="00CE5B9E">
        <w:t>Enforcement</w:t>
      </w:r>
    </w:p>
    <w:p w14:paraId="63EB4440" w14:textId="5E79F888" w:rsidR="00A93F5E" w:rsidRPr="00CE5B9E" w:rsidRDefault="00A93F5E" w:rsidP="006054FC">
      <w:r w:rsidRPr="00CE5B9E">
        <w:t>In June</w:t>
      </w:r>
      <w:r w:rsidR="00DF7D7C">
        <w:t> </w:t>
      </w:r>
      <w:r w:rsidRPr="00CE5B9E">
        <w:t>2022, a Dandenong stonemasonry company was convicted and fined a total of $25,000 after failing to control deadly risks associated with exposure to silica dust. The company was fined $12,500 for failing to provide proper controls to reduce the risk of exposure to silica dust and a further $12,500 for failing to have required guarding on a power saw. The company was also ordered to pay costs of $6,157.</w:t>
      </w:r>
    </w:p>
    <w:p w14:paraId="53A62C35" w14:textId="2661CE16" w:rsidR="00A93F5E" w:rsidRPr="00CE5B9E" w:rsidRDefault="00A93F5E" w:rsidP="006054FC">
      <w:r w:rsidRPr="00CE5B9E">
        <w:t>In July</w:t>
      </w:r>
      <w:r w:rsidR="00DF7D7C">
        <w:t> </w:t>
      </w:r>
      <w:r w:rsidRPr="00CE5B9E">
        <w:t xml:space="preserve">2022, a Clayton South company was fined $6,000 without conviction after failing to control the risk associated with exposure to </w:t>
      </w:r>
      <w:r w:rsidR="007F255D" w:rsidRPr="00CE5B9E">
        <w:t>RCS</w:t>
      </w:r>
      <w:r w:rsidRPr="00CE5B9E">
        <w:t>. The company was also ordered to pay costs of $3,325.</w:t>
      </w:r>
    </w:p>
    <w:p w14:paraId="28FAC8BE" w14:textId="5DF61CBB" w:rsidR="00A93F5E" w:rsidRPr="00CE5B9E" w:rsidRDefault="00A93F5E" w:rsidP="006054FC">
      <w:r w:rsidRPr="00CE5B9E">
        <w:t>In September</w:t>
      </w:r>
      <w:r w:rsidR="00DF7D7C">
        <w:t> </w:t>
      </w:r>
      <w:r w:rsidRPr="00CE5B9E">
        <w:t xml:space="preserve">2022, a Sunshine North company was fined $5,000 without conviction after failing to control the risk associated with exposure to </w:t>
      </w:r>
      <w:r w:rsidR="007F255D" w:rsidRPr="00CE5B9E">
        <w:t>RCS</w:t>
      </w:r>
      <w:r w:rsidRPr="00CE5B9E">
        <w:t>. The company was also ordered to pay costs of $5,044.</w:t>
      </w:r>
    </w:p>
    <w:p w14:paraId="37F3F28C" w14:textId="6BE2249A" w:rsidR="00A93F5E" w:rsidRPr="00CE5B9E" w:rsidRDefault="00A93F5E" w:rsidP="006054FC">
      <w:r w:rsidRPr="00CE5B9E">
        <w:lastRenderedPageBreak/>
        <w:t>In September</w:t>
      </w:r>
      <w:r w:rsidR="00DF7D7C">
        <w:t> </w:t>
      </w:r>
      <w:r w:rsidRPr="00CE5B9E">
        <w:t xml:space="preserve">2022, a Tottenham company was fined $10,000 without conviction after failing to control the risk associated with exposure to </w:t>
      </w:r>
      <w:r w:rsidR="007F255D" w:rsidRPr="00CE5B9E">
        <w:t>RCS</w:t>
      </w:r>
      <w:r w:rsidRPr="00CE5B9E">
        <w:t>. The company was also ordered to pay costs of $3,000.</w:t>
      </w:r>
    </w:p>
    <w:p w14:paraId="24ACB050" w14:textId="5442CE6A" w:rsidR="00A93F5E" w:rsidRPr="00CE5B9E" w:rsidRDefault="00A93F5E" w:rsidP="006054FC">
      <w:r w:rsidRPr="00CE5B9E">
        <w:t>In November</w:t>
      </w:r>
      <w:r w:rsidR="00DF7D7C">
        <w:t> </w:t>
      </w:r>
      <w:r w:rsidRPr="00CE5B9E">
        <w:t xml:space="preserve">2023, a Knoxfield company was fined $7,000 without conviction after failing to control the risk associated with exposure to </w:t>
      </w:r>
      <w:r w:rsidR="007F255D" w:rsidRPr="00CE5B9E">
        <w:t>RCS</w:t>
      </w:r>
      <w:r w:rsidRPr="00CE5B9E">
        <w:t>. Following an appeal, the company was convicted and the fine quadrupled to $28,000 with the company also directed to pay court costs of $3750.</w:t>
      </w:r>
    </w:p>
    <w:p w14:paraId="0FF4C388" w14:textId="66694194" w:rsidR="00A93F5E" w:rsidRPr="00CE5B9E" w:rsidRDefault="00A93F5E" w:rsidP="006054FC">
      <w:r w:rsidRPr="00CE5B9E">
        <w:t>In May</w:t>
      </w:r>
      <w:r w:rsidR="00DF7D7C">
        <w:t> </w:t>
      </w:r>
      <w:r w:rsidRPr="00CE5B9E">
        <w:t>2023, a quarry was fined $180,000 for failing to control the risk of exposing workers to respirable silica.</w:t>
      </w:r>
    </w:p>
    <w:p w14:paraId="3BFE0369" w14:textId="48856917" w:rsidR="00A93F5E" w:rsidRPr="00CE5B9E" w:rsidRDefault="00A93F5E" w:rsidP="006054FC">
      <w:r w:rsidRPr="00CE5B9E">
        <w:t>In July</w:t>
      </w:r>
      <w:r w:rsidR="00DF7D7C">
        <w:t> </w:t>
      </w:r>
      <w:r w:rsidRPr="00CE5B9E">
        <w:t xml:space="preserve">2023, a Craigieburn company was fined $5,000 without conviction after failing to control the risk associated with exposure to </w:t>
      </w:r>
      <w:r w:rsidR="007F255D" w:rsidRPr="00CE5B9E">
        <w:t>RCS</w:t>
      </w:r>
      <w:r w:rsidRPr="00CE5B9E">
        <w:t>. The company was also ordered to pay costs of $3,906.</w:t>
      </w:r>
    </w:p>
    <w:p w14:paraId="1AD5A62B" w14:textId="77777777" w:rsidR="00A93F5E" w:rsidRPr="00CE5B9E" w:rsidRDefault="00A93F5E" w:rsidP="00CF6E5E">
      <w:pPr>
        <w:pStyle w:val="Heading4"/>
        <w:rPr>
          <w:b w:val="0"/>
        </w:rPr>
      </w:pPr>
      <w:r w:rsidRPr="00CE5B9E">
        <w:t>Marketing and communication</w:t>
      </w:r>
    </w:p>
    <w:p w14:paraId="11547CFE" w14:textId="2E7F2CAF" w:rsidR="00A93F5E" w:rsidRPr="00CE5B9E" w:rsidRDefault="00A93F5E" w:rsidP="006054FC">
      <w:r w:rsidRPr="00CE5B9E">
        <w:t>Campaigns related to silica occurred during May</w:t>
      </w:r>
      <w:r w:rsidR="00DF7D7C">
        <w:t> </w:t>
      </w:r>
      <w:r w:rsidRPr="00CE5B9E">
        <w:t>2022</w:t>
      </w:r>
      <w:r w:rsidR="00DF7D7C">
        <w:t>,</w:t>
      </w:r>
      <w:r w:rsidRPr="00CE5B9E">
        <w:t xml:space="preserve"> July</w:t>
      </w:r>
      <w:r w:rsidR="00DF7D7C">
        <w:t> </w:t>
      </w:r>
      <w:r w:rsidRPr="00CE5B9E">
        <w:t>2022</w:t>
      </w:r>
      <w:r w:rsidR="00DF7D7C">
        <w:t>,</w:t>
      </w:r>
      <w:r w:rsidRPr="00CE5B9E">
        <w:t xml:space="preserve"> May</w:t>
      </w:r>
      <w:r w:rsidR="00DF7D7C">
        <w:t> </w:t>
      </w:r>
      <w:r w:rsidRPr="00CE5B9E">
        <w:t>2023 and September 2023.</w:t>
      </w:r>
    </w:p>
    <w:p w14:paraId="714BC6AE" w14:textId="4A0B32CE" w:rsidR="00A93F5E" w:rsidRPr="00CF6E5E" w:rsidRDefault="00A93F5E" w:rsidP="00CF6E5E">
      <w:pPr>
        <w:pStyle w:val="Heading3"/>
      </w:pPr>
      <w:bookmarkStart w:id="88" w:name="_Toc174548324"/>
      <w:bookmarkStart w:id="89" w:name="_Toc182318108"/>
      <w:r w:rsidRPr="00CF6E5E">
        <w:t>Western Australia</w:t>
      </w:r>
      <w:bookmarkEnd w:id="87"/>
      <w:bookmarkEnd w:id="88"/>
      <w:bookmarkEnd w:id="89"/>
    </w:p>
    <w:p w14:paraId="0311FA13" w14:textId="33518809" w:rsidR="00A93F5E" w:rsidRPr="00CF6E5E" w:rsidRDefault="00A93F5E" w:rsidP="00A93F5E">
      <w:pPr>
        <w:pStyle w:val="Heading4"/>
      </w:pPr>
      <w:r w:rsidRPr="00CF6E5E">
        <w:t xml:space="preserve">Amendments of Code of Practice – Managing the risks of </w:t>
      </w:r>
      <w:r w:rsidR="00567A69" w:rsidRPr="00CF6E5E">
        <w:t>Respirable Crystalline Silica from Engineered Stone in the Workplace</w:t>
      </w:r>
    </w:p>
    <w:p w14:paraId="63B35DED" w14:textId="4C9DE197" w:rsidR="00A93F5E" w:rsidRPr="00CE5B9E" w:rsidRDefault="00E8368A" w:rsidP="006054FC">
      <w:r>
        <w:t>The Western Australian</w:t>
      </w:r>
      <w:r w:rsidR="00C53485">
        <w:t xml:space="preserve"> (WA)</w:t>
      </w:r>
      <w:r>
        <w:t xml:space="preserve"> government introduced a</w:t>
      </w:r>
      <w:r w:rsidR="0043701D">
        <w:t xml:space="preserve">mendments to the Western Australian </w:t>
      </w:r>
      <w:r w:rsidR="0043701D" w:rsidRPr="00CF6E5E">
        <w:rPr>
          <w:rStyle w:val="Emphasis"/>
        </w:rPr>
        <w:t>Code of Practice – Managing the risks of Respirable Crystalline Silica from Engineered Stone in the Workplace</w:t>
      </w:r>
      <w:r w:rsidR="0043701D">
        <w:t>,</w:t>
      </w:r>
      <w:r w:rsidR="00A93F5E" w:rsidRPr="00CE5B9E">
        <w:t xml:space="preserve"> explicitly stating the requirements of regulation 184</w:t>
      </w:r>
      <w:proofErr w:type="gramStart"/>
      <w:r w:rsidR="00A93F5E" w:rsidRPr="00CE5B9E">
        <w:t>A(</w:t>
      </w:r>
      <w:proofErr w:type="gramEnd"/>
      <w:r w:rsidR="00A93F5E" w:rsidRPr="00CE5B9E">
        <w:t xml:space="preserve">1)(2) of the </w:t>
      </w:r>
      <w:r w:rsidR="00A93F5E" w:rsidRPr="00CF6E5E">
        <w:rPr>
          <w:rStyle w:val="Emphasis"/>
        </w:rPr>
        <w:t>Work Health and Safety Regulations 2022</w:t>
      </w:r>
      <w:r w:rsidR="00A93F5E" w:rsidRPr="00CE5B9E">
        <w:t xml:space="preserve">. This Code is intended to be used by a range of duty holders to assist them </w:t>
      </w:r>
      <w:r w:rsidR="0043701D">
        <w:t xml:space="preserve">to </w:t>
      </w:r>
      <w:r w:rsidR="00A93F5E" w:rsidRPr="00CE5B9E">
        <w:t xml:space="preserve">comply with the </w:t>
      </w:r>
      <w:r w:rsidR="00A93F5E" w:rsidRPr="00CF6E5E">
        <w:rPr>
          <w:rStyle w:val="Emphasis"/>
        </w:rPr>
        <w:t>WHS Act</w:t>
      </w:r>
      <w:r w:rsidR="00A93F5E" w:rsidRPr="00CE5B9E">
        <w:t xml:space="preserve"> and </w:t>
      </w:r>
      <w:r w:rsidR="00A93F5E" w:rsidRPr="00CF6E5E">
        <w:rPr>
          <w:rStyle w:val="Emphasis"/>
        </w:rPr>
        <w:t>WHS Regulations</w:t>
      </w:r>
      <w:r w:rsidR="00A93F5E" w:rsidRPr="00CE5B9E">
        <w:t xml:space="preserve">. Duty holders include PCBU, workers and their health and safety representatives, manufacturers, importers, and suppliers. </w:t>
      </w:r>
      <w:r w:rsidR="0043701D">
        <w:t xml:space="preserve">The </w:t>
      </w:r>
      <w:r w:rsidR="005C40D6">
        <w:t>c</w:t>
      </w:r>
      <w:r w:rsidR="0043701D">
        <w:t xml:space="preserve">ode </w:t>
      </w:r>
      <w:r w:rsidR="00A93F5E" w:rsidRPr="00CE5B9E">
        <w:t xml:space="preserve">provides practical guidance on how to effectively manage </w:t>
      </w:r>
      <w:r w:rsidR="0043701D">
        <w:t xml:space="preserve">the </w:t>
      </w:r>
      <w:r w:rsidR="00A93F5E" w:rsidRPr="00CE5B9E">
        <w:t xml:space="preserve">risks associated with working with engineered stone and, subsequently, minimise the incidence of </w:t>
      </w:r>
      <w:r w:rsidR="007F255D" w:rsidRPr="00CE5B9E">
        <w:t>RCS</w:t>
      </w:r>
      <w:r w:rsidR="00A93F5E" w:rsidRPr="00CE5B9E">
        <w:t xml:space="preserve"> related diseases, such as silicosis.</w:t>
      </w:r>
    </w:p>
    <w:p w14:paraId="732741B0" w14:textId="77777777" w:rsidR="00A93F5E" w:rsidRPr="00CE5B9E" w:rsidRDefault="00A93F5E" w:rsidP="00CF6E5E">
      <w:pPr>
        <w:pStyle w:val="Heading4"/>
        <w:rPr>
          <w:b w:val="0"/>
        </w:rPr>
      </w:pPr>
      <w:r w:rsidRPr="00CE5B9E">
        <w:t>Safe work month events</w:t>
      </w:r>
    </w:p>
    <w:p w14:paraId="440FDFB1" w14:textId="77777777" w:rsidR="00A93F5E" w:rsidRPr="00CE5B9E" w:rsidRDefault="00A93F5E" w:rsidP="006054FC">
      <w:r w:rsidRPr="00CE5B9E">
        <w:t>Safe Work Month 2022 included a podcast with an occupational physician and an occupational hygienist discussing silicosis risks and dust management in the benchtop fabrication sector.</w:t>
      </w:r>
    </w:p>
    <w:p w14:paraId="300572BA" w14:textId="4D053EA0" w:rsidR="00A93F5E" w:rsidRPr="00CE5B9E" w:rsidRDefault="0043701D" w:rsidP="006054FC">
      <w:r>
        <w:t xml:space="preserve">The </w:t>
      </w:r>
      <w:r w:rsidR="00A93F5E" w:rsidRPr="00CE5B9E">
        <w:t xml:space="preserve">‘Breathe </w:t>
      </w:r>
      <w:r w:rsidR="003A009F">
        <w:t>E</w:t>
      </w:r>
      <w:r w:rsidR="00A93F5E" w:rsidRPr="00CE5B9E">
        <w:t>asy’ occupational health and hygiene forum was held during Safe Work Month 2023. This forum brought together a range of industry experts to discuss topics around air quality, silica, asbestos, radiation, and inhalable toxins that can affect workplace health and safety.</w:t>
      </w:r>
    </w:p>
    <w:p w14:paraId="5C0F12D9" w14:textId="2F926047" w:rsidR="00A93F5E" w:rsidRPr="00CE5B9E" w:rsidRDefault="00A93F5E" w:rsidP="00CF6E5E">
      <w:pPr>
        <w:pStyle w:val="Heading4"/>
        <w:rPr>
          <w:b w:val="0"/>
        </w:rPr>
      </w:pPr>
      <w:proofErr w:type="spellStart"/>
      <w:r w:rsidRPr="00CE5B9E">
        <w:lastRenderedPageBreak/>
        <w:t>WorkCover</w:t>
      </w:r>
      <w:proofErr w:type="spellEnd"/>
      <w:r w:rsidRPr="00CE5B9E">
        <w:t xml:space="preserve"> </w:t>
      </w:r>
      <w:r w:rsidR="00D54840" w:rsidRPr="00CE5B9E">
        <w:t>Western Australia</w:t>
      </w:r>
      <w:r w:rsidRPr="00CE5B9E">
        <w:t xml:space="preserve"> Conference 2023</w:t>
      </w:r>
    </w:p>
    <w:p w14:paraId="49530166" w14:textId="6F2372BA" w:rsidR="00A93F5E" w:rsidRPr="00CE5B9E" w:rsidRDefault="0043701D" w:rsidP="006054FC">
      <w:r>
        <w:t xml:space="preserve">The </w:t>
      </w:r>
      <w:proofErr w:type="spellStart"/>
      <w:r w:rsidR="00A93F5E" w:rsidRPr="00CE5B9E">
        <w:t>WorkCover</w:t>
      </w:r>
      <w:proofErr w:type="spellEnd"/>
      <w:r w:rsidR="00A93F5E" w:rsidRPr="00CE5B9E">
        <w:t xml:space="preserve"> </w:t>
      </w:r>
      <w:r w:rsidR="00980213" w:rsidRPr="00CE5B9E">
        <w:t>Western Australia</w:t>
      </w:r>
      <w:r w:rsidR="00A93F5E" w:rsidRPr="00CE5B9E">
        <w:t xml:space="preserve"> Conference 2023 on 13</w:t>
      </w:r>
      <w:r w:rsidR="00DF7D7C">
        <w:t> </w:t>
      </w:r>
      <w:r w:rsidR="00A93F5E" w:rsidRPr="00CE5B9E">
        <w:t>October</w:t>
      </w:r>
      <w:r w:rsidR="00DF7D7C">
        <w:t> 2023</w:t>
      </w:r>
      <w:r w:rsidR="00A93F5E" w:rsidRPr="00CE5B9E">
        <w:t xml:space="preserve"> was fully subscribed. There have been no new worker’s compensation claims for silica since June</w:t>
      </w:r>
      <w:r w:rsidR="00DF7D7C">
        <w:t> </w:t>
      </w:r>
      <w:r w:rsidR="00A93F5E" w:rsidRPr="00CE5B9E">
        <w:t>2023. There are currently 33 claimants.</w:t>
      </w:r>
    </w:p>
    <w:p w14:paraId="1069757B" w14:textId="77777777" w:rsidR="00A93F5E" w:rsidRPr="00CF6E5E" w:rsidRDefault="00A93F5E" w:rsidP="00CF6E5E">
      <w:pPr>
        <w:pStyle w:val="Heading4"/>
      </w:pPr>
      <w:r w:rsidRPr="00CE5B9E">
        <w:t>Expert review of WorkSafe’s data set for silica monitoring samples</w:t>
      </w:r>
    </w:p>
    <w:p w14:paraId="38CCB7D7" w14:textId="77777777" w:rsidR="00A93F5E" w:rsidRPr="00CE5B9E" w:rsidRDefault="00A93F5E" w:rsidP="006054FC">
      <w:r w:rsidRPr="00CE5B9E">
        <w:t>The WorkSafe Commissioner engaged a specialist epidemiologist to review WorkSafe’s data set for silica monitoring samples.</w:t>
      </w:r>
    </w:p>
    <w:p w14:paraId="20B589E0" w14:textId="41C50B96" w:rsidR="00A93F5E" w:rsidRPr="00CE5B9E" w:rsidRDefault="00A93F5E" w:rsidP="006054FC">
      <w:r w:rsidRPr="00CE5B9E">
        <w:t xml:space="preserve">WA has the world’s largest dataset </w:t>
      </w:r>
      <w:r w:rsidR="003201AF">
        <w:t xml:space="preserve">of </w:t>
      </w:r>
      <w:r w:rsidR="003201AF" w:rsidRPr="00CE5B9E">
        <w:t xml:space="preserve">silica dust exposure results </w:t>
      </w:r>
      <w:r w:rsidRPr="00CE5B9E">
        <w:t xml:space="preserve">with over 130,000 </w:t>
      </w:r>
      <w:r w:rsidR="003201AF">
        <w:t xml:space="preserve">results </w:t>
      </w:r>
      <w:r w:rsidRPr="00CE5B9E">
        <w:t xml:space="preserve">dating back to </w:t>
      </w:r>
      <w:r w:rsidR="00396D08">
        <w:t>the</w:t>
      </w:r>
      <w:r w:rsidR="003201AF">
        <w:t xml:space="preserve"> </w:t>
      </w:r>
      <w:r w:rsidRPr="00CE5B9E">
        <w:t>1980’s.</w:t>
      </w:r>
    </w:p>
    <w:p w14:paraId="46B5EB5D" w14:textId="2E53A6BF" w:rsidR="00A93F5E" w:rsidRPr="00CE5B9E" w:rsidRDefault="00A93F5E" w:rsidP="006054FC">
      <w:r w:rsidRPr="00CE5B9E">
        <w:t>Working with the WorkSafe occupational physicians and the mine safety inspectorate, the review confirmed approximately 96 per cent compliance to standards</w:t>
      </w:r>
      <w:r w:rsidR="0043701D">
        <w:t>.</w:t>
      </w:r>
      <w:r w:rsidR="00396D08">
        <w:t xml:space="preserve"> </w:t>
      </w:r>
      <w:r w:rsidR="00691049" w:rsidRPr="00CE5B9E">
        <w:t>A f</w:t>
      </w:r>
      <w:r w:rsidRPr="00CE5B9E">
        <w:t>inal report is expected in December</w:t>
      </w:r>
      <w:r w:rsidR="00DF7D7C">
        <w:t> </w:t>
      </w:r>
      <w:r w:rsidRPr="00CE5B9E">
        <w:t>2024.</w:t>
      </w:r>
    </w:p>
    <w:p w14:paraId="4C133403" w14:textId="0E3FF629" w:rsidR="00A93F5E" w:rsidRPr="00CF6E5E" w:rsidRDefault="00A93F5E" w:rsidP="00A93F5E">
      <w:pPr>
        <w:pStyle w:val="Heading4"/>
      </w:pPr>
      <w:r w:rsidRPr="00CF6E5E">
        <w:t>Health Monitoring – Silica (</w:t>
      </w:r>
      <w:r w:rsidR="002617B1" w:rsidRPr="00CF6E5E">
        <w:t>R</w:t>
      </w:r>
      <w:r w:rsidRPr="00CF6E5E">
        <w:t xml:space="preserve">espirable </w:t>
      </w:r>
      <w:r w:rsidR="002617B1" w:rsidRPr="00CF6E5E">
        <w:t>C</w:t>
      </w:r>
      <w:r w:rsidRPr="00CF6E5E">
        <w:t xml:space="preserve">rystalline) </w:t>
      </w:r>
      <w:r w:rsidR="00C4495C" w:rsidRPr="00CF6E5E">
        <w:t>a</w:t>
      </w:r>
      <w:r w:rsidRPr="00CF6E5E">
        <w:t xml:space="preserve"> guide for Registered Medical Practitioners</w:t>
      </w:r>
    </w:p>
    <w:p w14:paraId="17BF4024" w14:textId="682BE5D1" w:rsidR="00A93F5E" w:rsidRPr="00CE5B9E" w:rsidRDefault="0043701D" w:rsidP="006054FC">
      <w:r>
        <w:t xml:space="preserve">The publication </w:t>
      </w:r>
      <w:r w:rsidRPr="00CF6E5E">
        <w:rPr>
          <w:rStyle w:val="Emphasis"/>
        </w:rPr>
        <w:t>Health Monitoring – Silica (</w:t>
      </w:r>
      <w:r w:rsidR="00C4495C" w:rsidRPr="00CF6E5E">
        <w:rPr>
          <w:rStyle w:val="Emphasis"/>
        </w:rPr>
        <w:t>R</w:t>
      </w:r>
      <w:r w:rsidRPr="00CF6E5E">
        <w:rPr>
          <w:rStyle w:val="Emphasis"/>
        </w:rPr>
        <w:t xml:space="preserve">espirable </w:t>
      </w:r>
      <w:r w:rsidR="00C4495C" w:rsidRPr="00CF6E5E">
        <w:rPr>
          <w:rStyle w:val="Emphasis"/>
        </w:rPr>
        <w:t>C</w:t>
      </w:r>
      <w:r w:rsidRPr="00CF6E5E">
        <w:rPr>
          <w:rStyle w:val="Emphasis"/>
        </w:rPr>
        <w:t xml:space="preserve">rystalline) </w:t>
      </w:r>
      <w:r w:rsidR="00C4495C" w:rsidRPr="00CF6E5E">
        <w:rPr>
          <w:rStyle w:val="Emphasis"/>
        </w:rPr>
        <w:t>a</w:t>
      </w:r>
      <w:r w:rsidRPr="00CF6E5E">
        <w:rPr>
          <w:rStyle w:val="Emphasis"/>
        </w:rPr>
        <w:t xml:space="preserve"> guide for Registered Medical Practitioners</w:t>
      </w:r>
      <w:r>
        <w:t xml:space="preserve"> was updated </w:t>
      </w:r>
      <w:r w:rsidR="00A93F5E" w:rsidRPr="00CE5B9E">
        <w:t xml:space="preserve">to educate and assist medical practitioners </w:t>
      </w:r>
      <w:r w:rsidR="000F72DA">
        <w:t xml:space="preserve">working </w:t>
      </w:r>
      <w:r w:rsidR="00396D08">
        <w:t xml:space="preserve">with </w:t>
      </w:r>
      <w:r w:rsidR="000F72DA">
        <w:t xml:space="preserve">people exposed to </w:t>
      </w:r>
      <w:r w:rsidR="00A93F5E" w:rsidRPr="00CE5B9E">
        <w:t xml:space="preserve">engineered stone. </w:t>
      </w:r>
    </w:p>
    <w:p w14:paraId="37F21028" w14:textId="07229EE3" w:rsidR="000F72DA" w:rsidRDefault="00A93F5E" w:rsidP="00CF6E5E">
      <w:pPr>
        <w:pStyle w:val="Heading4"/>
        <w:rPr>
          <w:b w:val="0"/>
        </w:rPr>
      </w:pPr>
      <w:r w:rsidRPr="00CE5B9E">
        <w:t xml:space="preserve">Campaigns supported by WorkSafe </w:t>
      </w:r>
      <w:r w:rsidR="00980213" w:rsidRPr="00CE5B9E">
        <w:t>Western Australia</w:t>
      </w:r>
    </w:p>
    <w:p w14:paraId="75EAEF6D" w14:textId="74196EFA" w:rsidR="000F72DA" w:rsidRPr="000F72DA" w:rsidRDefault="000F72DA" w:rsidP="000F72DA">
      <w:r>
        <w:t xml:space="preserve">WorkSafe WA supported two campaigns within </w:t>
      </w:r>
      <w:r w:rsidR="007F3A07">
        <w:t>WA</w:t>
      </w:r>
      <w:r>
        <w:t>. These were:</w:t>
      </w:r>
    </w:p>
    <w:p w14:paraId="3B79A58C" w14:textId="0C24490A" w:rsidR="00A93F5E" w:rsidRPr="00CE5B9E" w:rsidRDefault="00A93F5E" w:rsidP="00386134">
      <w:pPr>
        <w:pStyle w:val="ListBullet"/>
      </w:pPr>
      <w:r w:rsidRPr="00CE5B9E">
        <w:t xml:space="preserve">Another </w:t>
      </w:r>
      <w:r w:rsidR="00A10B99">
        <w:t>O</w:t>
      </w:r>
      <w:r w:rsidRPr="00CE5B9E">
        <w:t xml:space="preserve">ne </w:t>
      </w:r>
      <w:r w:rsidR="00A10B99">
        <w:t>F</w:t>
      </w:r>
      <w:r w:rsidRPr="00CE5B9E">
        <w:t xml:space="preserve">ights the </w:t>
      </w:r>
      <w:r w:rsidR="00A10B99">
        <w:t>D</w:t>
      </w:r>
      <w:r w:rsidRPr="00CE5B9E">
        <w:t>ust – Lung foundation Australia</w:t>
      </w:r>
    </w:p>
    <w:p w14:paraId="44D0B969" w14:textId="77777777" w:rsidR="00A93F5E" w:rsidRPr="00CE5B9E" w:rsidRDefault="00A93F5E" w:rsidP="00386134">
      <w:pPr>
        <w:pStyle w:val="ListBullet"/>
      </w:pPr>
      <w:r w:rsidRPr="00CE5B9E">
        <w:t>Clean Air, Clean Lungs – SafeWork Australia.</w:t>
      </w:r>
    </w:p>
    <w:p w14:paraId="1665CAE9" w14:textId="16444CAB" w:rsidR="00A93F5E" w:rsidRPr="00CF6E5E" w:rsidRDefault="00A93F5E" w:rsidP="00A93F5E">
      <w:pPr>
        <w:pStyle w:val="Heading4"/>
      </w:pPr>
      <w:r w:rsidRPr="00CF6E5E">
        <w:t xml:space="preserve">WorkSafe </w:t>
      </w:r>
      <w:r w:rsidR="00980213" w:rsidRPr="00CF6E5E">
        <w:t>Western Australia</w:t>
      </w:r>
      <w:r w:rsidRPr="00CF6E5E">
        <w:t xml:space="preserve"> Dust Strategy 2023–2024</w:t>
      </w:r>
    </w:p>
    <w:p w14:paraId="0D24B164" w14:textId="067A546D" w:rsidR="00857819" w:rsidRPr="00CE5B9E" w:rsidRDefault="00A93F5E" w:rsidP="00CC3B40">
      <w:r w:rsidRPr="00CE5B9E">
        <w:t>WorkSafe WA released its dust strategy for 2023–2024.</w:t>
      </w:r>
      <w:r w:rsidR="00253E0A">
        <w:t>I</w:t>
      </w:r>
      <w:r w:rsidR="003201AF">
        <w:t xml:space="preserve">t covers </w:t>
      </w:r>
      <w:r w:rsidR="00CC3B40" w:rsidRPr="00CC3B40">
        <w:t>WorkSafe WA</w:t>
      </w:r>
      <w:r w:rsidR="00CC3B40">
        <w:t xml:space="preserve">’s </w:t>
      </w:r>
      <w:r w:rsidR="00857819">
        <w:t xml:space="preserve">further actions to improve </w:t>
      </w:r>
      <w:r w:rsidR="00CC3B40">
        <w:t>the management of hazardous dusts to protect workers from harm.</w:t>
      </w:r>
      <w:r w:rsidR="00857819">
        <w:t xml:space="preserve"> The dust strategy sets out objectives and compliance activities for each of the three focus areas of asbestos, silica and other dusts.</w:t>
      </w:r>
    </w:p>
    <w:p w14:paraId="025A8ED9" w14:textId="77777777" w:rsidR="00A93F5E" w:rsidRPr="00CE5B9E" w:rsidRDefault="00A93F5E" w:rsidP="006054FC">
      <w:r w:rsidRPr="00CE5B9E">
        <w:t>All mine sites must have a health management plan for dust hazards as part of its Mines Safety Management System. The mine must conduct an air sampling program to measure the effectiveness of controls.</w:t>
      </w:r>
    </w:p>
    <w:p w14:paraId="61059AE5" w14:textId="61D81782" w:rsidR="00EE14CB" w:rsidRPr="00CE5B9E" w:rsidRDefault="00C53F67" w:rsidP="006054FC">
      <w:r>
        <w:t xml:space="preserve">The findings from </w:t>
      </w:r>
      <w:r w:rsidR="00A93F5E" w:rsidRPr="00CE5B9E">
        <w:t xml:space="preserve">18,132 samples </w:t>
      </w:r>
      <w:r>
        <w:t xml:space="preserve">collected </w:t>
      </w:r>
      <w:r w:rsidR="00A93F5E" w:rsidRPr="00CE5B9E">
        <w:t>in the breathing included:</w:t>
      </w:r>
    </w:p>
    <w:p w14:paraId="16E2888A" w14:textId="77777777" w:rsidR="00EE14CB" w:rsidRPr="00CE5B9E" w:rsidRDefault="00A93F5E" w:rsidP="00386134">
      <w:pPr>
        <w:pStyle w:val="ListBullet"/>
      </w:pPr>
      <w:r w:rsidRPr="00CE5B9E">
        <w:t>97.6% compliance rate</w:t>
      </w:r>
    </w:p>
    <w:p w14:paraId="59FF6E24" w14:textId="77777777" w:rsidR="00EE14CB" w:rsidRPr="00CE5B9E" w:rsidRDefault="00A93F5E" w:rsidP="00386134">
      <w:pPr>
        <w:pStyle w:val="ListBullet"/>
      </w:pPr>
      <w:r w:rsidRPr="00CE5B9E">
        <w:t>459 (2.5% of) samples exceeded the exposure standard</w:t>
      </w:r>
    </w:p>
    <w:p w14:paraId="5DFA52FF" w14:textId="38FB4D3B" w:rsidR="00A93F5E" w:rsidRPr="00CE5B9E" w:rsidRDefault="00A93F5E" w:rsidP="00386134">
      <w:pPr>
        <w:pStyle w:val="ListBullet"/>
      </w:pPr>
      <w:r w:rsidRPr="00CE5B9E">
        <w:t xml:space="preserve">27% of these exceedances were using the correct </w:t>
      </w:r>
      <w:r w:rsidR="004A6CBE" w:rsidRPr="00CE5B9E">
        <w:t>personal protective equipment (</w:t>
      </w:r>
      <w:r w:rsidRPr="00CE5B9E">
        <w:t>PPE</w:t>
      </w:r>
      <w:r w:rsidR="004A6CBE" w:rsidRPr="00CE5B9E">
        <w:t>)</w:t>
      </w:r>
      <w:r w:rsidRPr="00CE5B9E">
        <w:t xml:space="preserve"> and no further action was needed.</w:t>
      </w:r>
    </w:p>
    <w:p w14:paraId="674EE796" w14:textId="48FF5B12" w:rsidR="00A93F5E" w:rsidRPr="00CE5B9E" w:rsidRDefault="00947B0D" w:rsidP="00CF6E5E">
      <w:pPr>
        <w:pStyle w:val="Heading4"/>
        <w:rPr>
          <w:b w:val="0"/>
        </w:rPr>
      </w:pPr>
      <w:r w:rsidRPr="00CE5B9E">
        <w:lastRenderedPageBreak/>
        <w:t>D</w:t>
      </w:r>
      <w:r w:rsidR="00A93F5E" w:rsidRPr="00CE5B9E">
        <w:t>rive improvements in the workplace management of hazardous dusts and protect workers from harm</w:t>
      </w:r>
    </w:p>
    <w:p w14:paraId="5917555C" w14:textId="23A83771" w:rsidR="00A93F5E" w:rsidRPr="00CE5B9E" w:rsidRDefault="000F72DA" w:rsidP="006054FC">
      <w:r>
        <w:t xml:space="preserve">WorkSafe WA </w:t>
      </w:r>
      <w:r w:rsidR="00396D08">
        <w:t xml:space="preserve">has </w:t>
      </w:r>
      <w:r>
        <w:t xml:space="preserve">conducted several </w:t>
      </w:r>
      <w:r w:rsidR="00A93F5E" w:rsidRPr="00CE5B9E">
        <w:t>community and industry outreach opportunities, including the following:</w:t>
      </w:r>
    </w:p>
    <w:p w14:paraId="6F328B87" w14:textId="0894944A" w:rsidR="00A93F5E" w:rsidRPr="00CE5B9E" w:rsidRDefault="00A93F5E" w:rsidP="00386134">
      <w:pPr>
        <w:pStyle w:val="ListBullet"/>
      </w:pPr>
      <w:r w:rsidRPr="00CE5B9E">
        <w:t>presentations to the Western Australian Chapter of the Australian Institute of Occupational Hygienists</w:t>
      </w:r>
      <w:r w:rsidR="00396D08">
        <w:t>.</w:t>
      </w:r>
    </w:p>
    <w:p w14:paraId="011FA379" w14:textId="07D0B42D" w:rsidR="00A93F5E" w:rsidRPr="00CE5B9E" w:rsidRDefault="00A93F5E" w:rsidP="00386134">
      <w:pPr>
        <w:pStyle w:val="ListBullet"/>
      </w:pPr>
      <w:r w:rsidRPr="00CE5B9E">
        <w:t>forums for Class A asbestos removalists, licensed asbestos assessors, and environmental health officers</w:t>
      </w:r>
      <w:r w:rsidR="00396D08">
        <w:t>.</w:t>
      </w:r>
    </w:p>
    <w:p w14:paraId="35CEFBF3" w14:textId="1A7DB599" w:rsidR="00A93F5E" w:rsidRPr="00CE5B9E" w:rsidRDefault="00464B73" w:rsidP="00386134">
      <w:pPr>
        <w:pStyle w:val="ListBullet"/>
      </w:pPr>
      <w:r>
        <w:t>discussions</w:t>
      </w:r>
      <w:r w:rsidR="000F72DA">
        <w:t xml:space="preserve"> on </w:t>
      </w:r>
      <w:r w:rsidR="00A93F5E" w:rsidRPr="00CE5B9E">
        <w:t>regulatory crossover and inspection plans with other Government departments, including the Government Occupational Hygienists Reference Group.</w:t>
      </w:r>
    </w:p>
    <w:p w14:paraId="60A46C72" w14:textId="77777777" w:rsidR="00A93F5E" w:rsidRPr="00CE5B9E" w:rsidRDefault="00A93F5E" w:rsidP="00CF6E5E">
      <w:pPr>
        <w:pStyle w:val="Heading4"/>
        <w:rPr>
          <w:b w:val="0"/>
        </w:rPr>
      </w:pPr>
      <w:r w:rsidRPr="00CE5B9E">
        <w:t>Foundry workplace targeted inspections</w:t>
      </w:r>
    </w:p>
    <w:p w14:paraId="1EE14E8C" w14:textId="77777777" w:rsidR="00A93F5E" w:rsidRPr="00CE5B9E" w:rsidRDefault="00A93F5E" w:rsidP="006054FC">
      <w:r w:rsidRPr="00CE5B9E">
        <w:t>Inspectors identified issues with the use of crystalline silica-containing sands for mould-making. The major concern was lead exposure. Action was taken to address ventilation issues, health monitoring, containment of lead-to-lead process areas, and provision and use of respiratory protection, including clean shave policies and fit test.</w:t>
      </w:r>
    </w:p>
    <w:p w14:paraId="448F115F" w14:textId="51D1E34A" w:rsidR="00A93F5E" w:rsidRPr="00CE5B9E" w:rsidRDefault="00A93F5E" w:rsidP="006054FC">
      <w:r w:rsidRPr="00CE5B9E">
        <w:t>In August</w:t>
      </w:r>
      <w:r w:rsidR="00DF7D7C">
        <w:t> </w:t>
      </w:r>
      <w:r w:rsidRPr="00CE5B9E">
        <w:t>2023, a fire assay company, was fined a total of $30,000 plus costs across four charges relating to the failure to provide health surveillance, counselling, and biological monitoring for workers in a lead-risk job.</w:t>
      </w:r>
    </w:p>
    <w:p w14:paraId="3F9A5269" w14:textId="77777777" w:rsidR="00A93F5E" w:rsidRPr="00CE5B9E" w:rsidRDefault="00A93F5E" w:rsidP="00CF6E5E">
      <w:pPr>
        <w:pStyle w:val="Heading4"/>
        <w:rPr>
          <w:b w:val="0"/>
        </w:rPr>
      </w:pPr>
      <w:r w:rsidRPr="00CE5B9E">
        <w:t>WorkSafe inspector training</w:t>
      </w:r>
    </w:p>
    <w:p w14:paraId="1E586B60" w14:textId="77777777" w:rsidR="00A93F5E" w:rsidRPr="00CE5B9E" w:rsidRDefault="00A93F5E" w:rsidP="006054FC">
      <w:r w:rsidRPr="00CE5B9E">
        <w:t>WorkSafe WA inspectors undertook specialist training on asbestos and silica, and occupational hygiene.</w:t>
      </w:r>
    </w:p>
    <w:p w14:paraId="411C0490" w14:textId="77777777" w:rsidR="00A93F5E" w:rsidRPr="00CE5B9E" w:rsidRDefault="00A93F5E" w:rsidP="00CF6E5E">
      <w:pPr>
        <w:pStyle w:val="Heading4"/>
        <w:rPr>
          <w:b w:val="0"/>
        </w:rPr>
      </w:pPr>
      <w:r w:rsidRPr="00CE5B9E">
        <w:t>Mine safety management and enforcement activities in relation to WorkSafe dust strategy</w:t>
      </w:r>
    </w:p>
    <w:p w14:paraId="6AE7D51D" w14:textId="0BFC677D" w:rsidR="00A93F5E" w:rsidRPr="00CE5B9E" w:rsidRDefault="00A93F5E" w:rsidP="006054FC">
      <w:r w:rsidRPr="00CE5B9E">
        <w:t>Proactive inspection</w:t>
      </w:r>
      <w:r w:rsidR="00A42B80">
        <w:t xml:space="preserve"> of mining</w:t>
      </w:r>
      <w:r w:rsidRPr="00CE5B9E">
        <w:t xml:space="preserve"> activities</w:t>
      </w:r>
      <w:r w:rsidR="00A42B80">
        <w:t>,</w:t>
      </w:r>
      <w:r w:rsidRPr="00CE5B9E">
        <w:t xml:space="preserve"> prompted by sample exceedance data or medical health surveillance data</w:t>
      </w:r>
      <w:r w:rsidR="00A42B80">
        <w:t>,</w:t>
      </w:r>
      <w:r w:rsidRPr="00CE5B9E">
        <w:t xml:space="preserve"> resulted in </w:t>
      </w:r>
      <w:r w:rsidR="00396D08">
        <w:t xml:space="preserve">the </w:t>
      </w:r>
      <w:r w:rsidRPr="00CE5B9E">
        <w:t>identification of 180 defects and 49 notices issued specifically relating to dusts on mine sites.</w:t>
      </w:r>
    </w:p>
    <w:p w14:paraId="5AE79A57" w14:textId="77777777" w:rsidR="00A93F5E" w:rsidRPr="00CE5B9E" w:rsidRDefault="00A93F5E" w:rsidP="00CF6E5E">
      <w:pPr>
        <w:pStyle w:val="Heading4"/>
        <w:rPr>
          <w:b w:val="0"/>
        </w:rPr>
      </w:pPr>
      <w:r w:rsidRPr="00CE5B9E">
        <w:t>Silica verification projects</w:t>
      </w:r>
    </w:p>
    <w:p w14:paraId="1D90D6BC" w14:textId="77777777" w:rsidR="00EE14CB" w:rsidRPr="00CE5B9E" w:rsidRDefault="00A93F5E" w:rsidP="006054FC">
      <w:r w:rsidRPr="00CE5B9E">
        <w:t>WorkSafe WA conducted 29 inspections related to engineered stone processing resulting in:</w:t>
      </w:r>
    </w:p>
    <w:p w14:paraId="11A99B15" w14:textId="66C48E38" w:rsidR="00A93F5E" w:rsidRPr="00CE5B9E" w:rsidRDefault="00A93F5E" w:rsidP="00386134">
      <w:pPr>
        <w:pStyle w:val="ListBullet"/>
      </w:pPr>
      <w:r w:rsidRPr="00CE5B9E">
        <w:t>119 improvement notices and one prohibition notice</w:t>
      </w:r>
    </w:p>
    <w:p w14:paraId="32AF3F56" w14:textId="77777777" w:rsidR="00A93F5E" w:rsidRPr="00CE5B9E" w:rsidRDefault="00A93F5E" w:rsidP="00386134">
      <w:pPr>
        <w:pStyle w:val="ListBullet"/>
      </w:pPr>
      <w:r w:rsidRPr="00CE5B9E">
        <w:t>nine notices issued where power tools were used on engineered stone without controls</w:t>
      </w:r>
    </w:p>
    <w:p w14:paraId="081D9465" w14:textId="77777777" w:rsidR="00A93F5E" w:rsidRPr="00CE5B9E" w:rsidRDefault="00A93F5E" w:rsidP="00386134">
      <w:pPr>
        <w:pStyle w:val="ListBullet"/>
      </w:pPr>
      <w:r w:rsidRPr="00CE5B9E">
        <w:t>16 notices issued for failing to provide health monitoring.</w:t>
      </w:r>
    </w:p>
    <w:p w14:paraId="71D2AB79" w14:textId="77777777" w:rsidR="00A93F5E" w:rsidRPr="00CE5B9E" w:rsidRDefault="00A93F5E" w:rsidP="006054FC">
      <w:r w:rsidRPr="00CE5B9E">
        <w:t>The project found a continuing level of non-compliance by a significant proportion of businesses in the engineered stone industry.</w:t>
      </w:r>
    </w:p>
    <w:p w14:paraId="3A09376B" w14:textId="42BE7DF5" w:rsidR="00A93F5E" w:rsidRPr="00CE5B9E" w:rsidRDefault="00A93F5E" w:rsidP="00CF6E5E">
      <w:pPr>
        <w:pStyle w:val="Heading4"/>
        <w:rPr>
          <w:b w:val="0"/>
        </w:rPr>
      </w:pPr>
      <w:r w:rsidRPr="00CE5B9E">
        <w:lastRenderedPageBreak/>
        <w:t xml:space="preserve">Presentations on </w:t>
      </w:r>
      <w:r w:rsidR="00980213" w:rsidRPr="00CE5B9E">
        <w:t xml:space="preserve">Western Australia </w:t>
      </w:r>
      <w:r w:rsidRPr="00CE5B9E">
        <w:t>mining industry (Occupational Hygienists Conference)</w:t>
      </w:r>
    </w:p>
    <w:p w14:paraId="0E9FE475" w14:textId="5DD1422D" w:rsidR="00A93F5E" w:rsidRPr="00CE5B9E" w:rsidRDefault="00A42B80" w:rsidP="00464B73">
      <w:r>
        <w:t>WorkSafe WA</w:t>
      </w:r>
      <w:r w:rsidR="00464B73">
        <w:t xml:space="preserve"> conducted over</w:t>
      </w:r>
      <w:r w:rsidR="00A93F5E" w:rsidRPr="00CE5B9E">
        <w:t xml:space="preserve"> 20 presentations on dust hazards and dust management to industry.</w:t>
      </w:r>
      <w:r w:rsidR="00464B73">
        <w:t xml:space="preserve"> In addition, there was:</w:t>
      </w:r>
    </w:p>
    <w:p w14:paraId="270C1527" w14:textId="01CEE7AF" w:rsidR="00A93F5E" w:rsidRPr="00CE5B9E" w:rsidRDefault="00A93F5E" w:rsidP="00386134">
      <w:pPr>
        <w:pStyle w:val="ListBullet"/>
      </w:pPr>
      <w:r w:rsidRPr="00CE5B9E">
        <w:t>15 presentations on dust or fibre management to mining air quality officers, health and safety managers, occupational hygienists, and mine operator executives</w:t>
      </w:r>
    </w:p>
    <w:p w14:paraId="159438EF" w14:textId="28F21D83" w:rsidR="00A93F5E" w:rsidRPr="00CE5B9E" w:rsidRDefault="00A93F5E" w:rsidP="00386134">
      <w:pPr>
        <w:pStyle w:val="ListBullet"/>
      </w:pPr>
      <w:r w:rsidRPr="00CE5B9E">
        <w:t xml:space="preserve">a technical paper on silica in </w:t>
      </w:r>
      <w:r w:rsidR="007F3A07">
        <w:t>WA</w:t>
      </w:r>
      <w:r w:rsidRPr="00CE5B9E">
        <w:t xml:space="preserve"> mining</w:t>
      </w:r>
      <w:r w:rsidR="00464B73">
        <w:t xml:space="preserve"> presented</w:t>
      </w:r>
      <w:r w:rsidRPr="00CE5B9E">
        <w:t xml:space="preserve"> at the Australian Institute of Occupational Hygienists conference.</w:t>
      </w:r>
    </w:p>
    <w:p w14:paraId="7258F267" w14:textId="77777777" w:rsidR="00A93F5E" w:rsidRPr="00CE5B9E" w:rsidRDefault="00A93F5E" w:rsidP="00CF6E5E">
      <w:pPr>
        <w:pStyle w:val="Heading4"/>
        <w:rPr>
          <w:b w:val="0"/>
        </w:rPr>
      </w:pPr>
      <w:r w:rsidRPr="00CE5B9E">
        <w:t>Update on silicosis claims in workers’ compensation system</w:t>
      </w:r>
    </w:p>
    <w:p w14:paraId="29D56427" w14:textId="33A1A2FF" w:rsidR="00A93F5E" w:rsidRPr="00CE5B9E" w:rsidRDefault="00A93F5E" w:rsidP="006054FC">
      <w:r w:rsidRPr="00CE5B9E">
        <w:t xml:space="preserve">Early detection is a result of the </w:t>
      </w:r>
      <w:r w:rsidR="007F3A07">
        <w:t>WA</w:t>
      </w:r>
      <w:r w:rsidRPr="00CE5B9E">
        <w:t xml:space="preserve"> requirement for the sensitive diagnostic technique low dose computed tomography rather than chest X-ray.</w:t>
      </w:r>
    </w:p>
    <w:p w14:paraId="0EC4010E" w14:textId="77777777" w:rsidR="003B3C86" w:rsidRPr="00CF6E5E" w:rsidRDefault="003B3C86" w:rsidP="00CF6E5E">
      <w:pPr>
        <w:pStyle w:val="Heading3"/>
      </w:pPr>
      <w:bookmarkStart w:id="90" w:name="_Toc162953355"/>
      <w:bookmarkStart w:id="91" w:name="_Toc174548325"/>
      <w:bookmarkStart w:id="92" w:name="_Toc182318109"/>
      <w:r w:rsidRPr="00CF6E5E">
        <w:t>New South Wales</w:t>
      </w:r>
      <w:bookmarkEnd w:id="90"/>
      <w:bookmarkEnd w:id="91"/>
      <w:bookmarkEnd w:id="92"/>
    </w:p>
    <w:p w14:paraId="2C32F915" w14:textId="6C642EAB" w:rsidR="003B3C86" w:rsidRPr="00CF6E5E" w:rsidRDefault="003B3C86" w:rsidP="00CF6E5E">
      <w:pPr>
        <w:pStyle w:val="Heading4"/>
      </w:pPr>
      <w:r w:rsidRPr="00CF6E5E">
        <w:t>Dust Strategy 2020</w:t>
      </w:r>
      <w:r w:rsidR="00597107" w:rsidRPr="00CF6E5E">
        <w:t>–</w:t>
      </w:r>
      <w:r w:rsidRPr="00CF6E5E">
        <w:t>2022</w:t>
      </w:r>
    </w:p>
    <w:p w14:paraId="21783D80" w14:textId="2D2FC4E4" w:rsidR="00596290" w:rsidRDefault="003B3C86" w:rsidP="00F022B2">
      <w:r w:rsidRPr="00CE5B9E">
        <w:t xml:space="preserve">The </w:t>
      </w:r>
      <w:r w:rsidRPr="00CF6E5E">
        <w:rPr>
          <w:rStyle w:val="Emphasis"/>
        </w:rPr>
        <w:t>NSW Dust Strategy 2020–2022</w:t>
      </w:r>
      <w:r w:rsidRPr="00CE5B9E">
        <w:t xml:space="preserve"> aimed to prevent occupational diseases by providing workers and businesses with a coordinated approach for the safe handling of hazardous dusts including asbestos, silica and wood.</w:t>
      </w:r>
    </w:p>
    <w:p w14:paraId="6AE5654F" w14:textId="77777777" w:rsidR="003B3C86" w:rsidRPr="00CE5B9E" w:rsidRDefault="003B3C86" w:rsidP="003B3C86">
      <w:r w:rsidRPr="00CE5B9E">
        <w:t>This strategy provided a coordinated approach for SafeWork NSW and industry to:</w:t>
      </w:r>
    </w:p>
    <w:p w14:paraId="7D6C7A09" w14:textId="77777777" w:rsidR="003B3C86" w:rsidRPr="00CE5B9E" w:rsidRDefault="003B3C86" w:rsidP="00386134">
      <w:pPr>
        <w:pStyle w:val="ListBullet"/>
      </w:pPr>
      <w:r w:rsidRPr="00CE5B9E">
        <w:t>respond to current and emerging dust-related harms by following three key principles that apply to all dust:</w:t>
      </w:r>
    </w:p>
    <w:p w14:paraId="4592B2AA" w14:textId="77777777" w:rsidR="003B3C86" w:rsidRPr="00CE5B9E" w:rsidRDefault="003B3C86" w:rsidP="00386134">
      <w:pPr>
        <w:pStyle w:val="ListBullet2"/>
      </w:pPr>
      <w:r w:rsidRPr="00CE5B9E">
        <w:t>identify the hazard</w:t>
      </w:r>
    </w:p>
    <w:p w14:paraId="27DD064A" w14:textId="77777777" w:rsidR="003B3C86" w:rsidRPr="00CE5B9E" w:rsidRDefault="003B3C86" w:rsidP="00386134">
      <w:pPr>
        <w:pStyle w:val="ListBullet2"/>
      </w:pPr>
      <w:r w:rsidRPr="00CE5B9E">
        <w:t>handle it safely, and</w:t>
      </w:r>
    </w:p>
    <w:p w14:paraId="65471940" w14:textId="198D0447" w:rsidR="003B3C86" w:rsidRPr="00CE5B9E" w:rsidRDefault="003B3C86" w:rsidP="00386134">
      <w:pPr>
        <w:pStyle w:val="ListBullet2"/>
      </w:pPr>
      <w:r w:rsidRPr="00CE5B9E">
        <w:t>dispose of it responsibly</w:t>
      </w:r>
      <w:r w:rsidR="00396D08">
        <w:t>.</w:t>
      </w:r>
    </w:p>
    <w:p w14:paraId="73A09A51" w14:textId="1B8B2745" w:rsidR="003B3C86" w:rsidRPr="00CE5B9E" w:rsidRDefault="003B3C86" w:rsidP="00386134">
      <w:pPr>
        <w:pStyle w:val="ListBullet"/>
      </w:pPr>
      <w:r w:rsidRPr="00CE5B9E">
        <w:t>prevent dust exposure through compliance, regulation, awareness and education</w:t>
      </w:r>
      <w:r w:rsidR="00396D08">
        <w:t>.</w:t>
      </w:r>
    </w:p>
    <w:p w14:paraId="734D0F1B" w14:textId="77777777" w:rsidR="003B3C86" w:rsidRPr="00CE5B9E" w:rsidRDefault="003B3C86" w:rsidP="00386134">
      <w:pPr>
        <w:pStyle w:val="ListBullet"/>
      </w:pPr>
      <w:r w:rsidRPr="00CE5B9E">
        <w:t>educate workers about dust exposure with consistent communication of best-practice safety controls for different dust types and work activities.</w:t>
      </w:r>
    </w:p>
    <w:p w14:paraId="6E497E69" w14:textId="2B812996" w:rsidR="003B3C86" w:rsidRPr="00CE5B9E" w:rsidRDefault="003B3C86" w:rsidP="00CF6E5E">
      <w:pPr>
        <w:pStyle w:val="Heading4"/>
        <w:rPr>
          <w:b w:val="0"/>
        </w:rPr>
      </w:pPr>
      <w:r w:rsidRPr="00CE5B9E">
        <w:t xml:space="preserve">Model </w:t>
      </w:r>
      <w:r w:rsidR="003C2391">
        <w:t>c</w:t>
      </w:r>
      <w:r w:rsidRPr="00CE5B9E">
        <w:t xml:space="preserve">ode of </w:t>
      </w:r>
      <w:r w:rsidR="003C2391">
        <w:t>p</w:t>
      </w:r>
      <w:r w:rsidRPr="00CE5B9E">
        <w:t>ractice</w:t>
      </w:r>
    </w:p>
    <w:p w14:paraId="148368E0" w14:textId="0DE9B1AA" w:rsidR="003B3C86" w:rsidRPr="00CE5B9E" w:rsidRDefault="003B3C86" w:rsidP="003B3C86">
      <w:r w:rsidRPr="00CE5B9E">
        <w:t xml:space="preserve">NSW adopted the </w:t>
      </w:r>
      <w:r w:rsidRPr="00CF6E5E">
        <w:rPr>
          <w:rStyle w:val="Emphasis"/>
        </w:rPr>
        <w:t>Model Code of Practice: Managing the Risks of RCS from Engineered Stone in the Workplace</w:t>
      </w:r>
      <w:r w:rsidRPr="00CE5B9E">
        <w:t xml:space="preserve"> in February</w:t>
      </w:r>
      <w:r w:rsidR="00DF7D7C">
        <w:t> </w:t>
      </w:r>
      <w:r w:rsidRPr="00CE5B9E">
        <w:t>2022. This code of practice was developed by Safe Work Australia in 2021 and provides practical information on how to manage health and safety risks associated with RCS from engineered stone in the workplace.</w:t>
      </w:r>
    </w:p>
    <w:p w14:paraId="105B0E0E" w14:textId="77777777" w:rsidR="003B3C86" w:rsidRPr="00CE5B9E" w:rsidRDefault="003B3C86" w:rsidP="00CF6E5E">
      <w:pPr>
        <w:pStyle w:val="Heading4"/>
        <w:rPr>
          <w:b w:val="0"/>
        </w:rPr>
      </w:pPr>
      <w:r w:rsidRPr="00CE5B9E">
        <w:t>Dust Disease Register</w:t>
      </w:r>
    </w:p>
    <w:p w14:paraId="1036D6CD" w14:textId="7FCDA56B" w:rsidR="003B3C86" w:rsidRPr="00CE5B9E" w:rsidRDefault="003B3C86" w:rsidP="003B3C86">
      <w:r w:rsidRPr="00CE5B9E">
        <w:t>The NSW Dust Diseases Register commenced on 27</w:t>
      </w:r>
      <w:r w:rsidR="00DF7D7C">
        <w:t> </w:t>
      </w:r>
      <w:r w:rsidRPr="00CE5B9E">
        <w:t>October</w:t>
      </w:r>
      <w:r w:rsidR="00DF7D7C">
        <w:t> </w:t>
      </w:r>
      <w:r w:rsidRPr="00CE5B9E">
        <w:t>2020. This register contains all notifications of diagnosed cases of dust diseases silicosis (caused by breathing in silica dust), asbestosis and mesothelioma (both caused by breathing in asbestos dust) in NSW.</w:t>
      </w:r>
    </w:p>
    <w:p w14:paraId="22DB344A" w14:textId="0B2DD196" w:rsidR="003B3C86" w:rsidRPr="00CE5B9E" w:rsidRDefault="003B3C86" w:rsidP="003B3C86">
      <w:r w:rsidRPr="00CE5B9E">
        <w:t xml:space="preserve">Safe Work NSW published the </w:t>
      </w:r>
      <w:r w:rsidRPr="00CF6E5E">
        <w:rPr>
          <w:rStyle w:val="Emphasis"/>
        </w:rPr>
        <w:t>NSW Dust Disease Register Annual Report</w:t>
      </w:r>
      <w:r w:rsidRPr="00CE5B9E">
        <w:t xml:space="preserve"> on the register on 30 September</w:t>
      </w:r>
      <w:r w:rsidR="00DF7D7C">
        <w:t> </w:t>
      </w:r>
      <w:r w:rsidRPr="00CE5B9E">
        <w:t>202</w:t>
      </w:r>
      <w:r w:rsidR="005A7D1D">
        <w:t>3</w:t>
      </w:r>
      <w:r w:rsidRPr="00CE5B9E">
        <w:t>.</w:t>
      </w:r>
    </w:p>
    <w:p w14:paraId="4E71CF1A" w14:textId="77777777" w:rsidR="003B3C86" w:rsidRPr="00CE5B9E" w:rsidRDefault="003B3C86" w:rsidP="00CF6E5E">
      <w:pPr>
        <w:pStyle w:val="Heading4"/>
        <w:rPr>
          <w:b w:val="0"/>
        </w:rPr>
      </w:pPr>
      <w:r w:rsidRPr="00CE5B9E">
        <w:lastRenderedPageBreak/>
        <w:t>Online Silica Dashboard</w:t>
      </w:r>
    </w:p>
    <w:p w14:paraId="7F22F893" w14:textId="3A928FDC" w:rsidR="003B3C86" w:rsidRPr="00CE5B9E" w:rsidRDefault="003B3C86" w:rsidP="003B3C86">
      <w:r w:rsidRPr="00CE5B9E">
        <w:t xml:space="preserve">The NSW state government has implemented an online Silica Dashboard, which provides information </w:t>
      </w:r>
      <w:r w:rsidR="001566B3">
        <w:t>on</w:t>
      </w:r>
      <w:r w:rsidRPr="00CE5B9E">
        <w:t xml:space="preserve"> the status of current silica projects, including adoption of legislation, intensive construction and workplace visits, research, video safety alerts</w:t>
      </w:r>
      <w:r w:rsidR="003201AF">
        <w:t xml:space="preserve"> and</w:t>
      </w:r>
      <w:r w:rsidRPr="00CE5B9E">
        <w:t xml:space="preserve"> communication campaigns including fact sheets, translated resources and reports.</w:t>
      </w:r>
    </w:p>
    <w:p w14:paraId="7FF90DAC" w14:textId="2A7A75CB" w:rsidR="001566B3" w:rsidRDefault="001566B3" w:rsidP="00CF6E5E">
      <w:pPr>
        <w:pStyle w:val="Heading4"/>
        <w:rPr>
          <w:b w:val="0"/>
        </w:rPr>
      </w:pPr>
      <w:r>
        <w:t>SafeWork NSW activities</w:t>
      </w:r>
    </w:p>
    <w:p w14:paraId="7221EB5D" w14:textId="69699B74" w:rsidR="001566B3" w:rsidRPr="001566B3" w:rsidRDefault="001566B3" w:rsidP="001566B3">
      <w:r>
        <w:t>During the reporting period, SafeWork NSW has undertaken a range of activities promoting silica awareness and safety, including:</w:t>
      </w:r>
    </w:p>
    <w:p w14:paraId="7BA72153" w14:textId="64ADF0BA" w:rsidR="003B3C86" w:rsidRPr="00386134" w:rsidRDefault="003B3C86" w:rsidP="00386134">
      <w:pPr>
        <w:pStyle w:val="Heading5"/>
      </w:pPr>
      <w:r w:rsidRPr="00386134">
        <w:t>Silica Safety Mask Basic video</w:t>
      </w:r>
    </w:p>
    <w:p w14:paraId="55B66C28" w14:textId="5D39CD98" w:rsidR="003B3C86" w:rsidRPr="00CA31C9" w:rsidRDefault="001566B3" w:rsidP="00CA31C9">
      <w:pPr>
        <w:pStyle w:val="IndentNormaltext"/>
      </w:pPr>
      <w:r w:rsidRPr="00CA31C9">
        <w:t>SafeWork NSW launched t</w:t>
      </w:r>
      <w:r w:rsidR="003B3C86" w:rsidRPr="00CA31C9">
        <w:t>he Silica Safety Mask Basic video in English, Arabic, Mandarin, and Vietnamese. The video explains how to properly wear and look after masks.</w:t>
      </w:r>
    </w:p>
    <w:p w14:paraId="52600FE0" w14:textId="77777777" w:rsidR="003B3C86" w:rsidRPr="00386134" w:rsidRDefault="003B3C86" w:rsidP="00386134">
      <w:pPr>
        <w:pStyle w:val="Heading5"/>
      </w:pPr>
      <w:r w:rsidRPr="00386134">
        <w:t>Respiratory protective equipment and requirements for fit testing worker’s page</w:t>
      </w:r>
    </w:p>
    <w:p w14:paraId="4A4DD9F1" w14:textId="11530C9D" w:rsidR="003B3C86" w:rsidRPr="00CA31C9" w:rsidRDefault="001566B3" w:rsidP="00CA31C9">
      <w:pPr>
        <w:pStyle w:val="IndentNormaltext"/>
      </w:pPr>
      <w:r w:rsidRPr="00CA31C9">
        <w:t>SafeWork NSW launched</w:t>
      </w:r>
      <w:r w:rsidR="003B3C86" w:rsidRPr="00CA31C9">
        <w:t xml:space="preserve"> the Respiratory protective equipment and requirements for fit testing </w:t>
      </w:r>
      <w:r w:rsidR="00424C47" w:rsidRPr="00CA31C9">
        <w:t>workers’</w:t>
      </w:r>
      <w:r w:rsidR="003B3C86" w:rsidRPr="00CA31C9">
        <w:t xml:space="preserve"> page. The page focuses on respiratory protective equipment, including fit testing and fit checking requirements. Fit testing and fit checking are essential for workers exposed to silica dust.</w:t>
      </w:r>
    </w:p>
    <w:p w14:paraId="27AEDD07" w14:textId="77777777" w:rsidR="003B3C86" w:rsidRPr="00386134" w:rsidRDefault="003B3C86" w:rsidP="00386134">
      <w:pPr>
        <w:pStyle w:val="Heading5"/>
      </w:pPr>
      <w:r w:rsidRPr="00386134">
        <w:t>Silica Awareness and Safety online course</w:t>
      </w:r>
    </w:p>
    <w:p w14:paraId="7A620D49" w14:textId="47A3CB60" w:rsidR="003B3C86" w:rsidRPr="00386134" w:rsidRDefault="003201AF" w:rsidP="00386134">
      <w:pPr>
        <w:pStyle w:val="IndentNormaltext"/>
      </w:pPr>
      <w:r w:rsidRPr="00386134">
        <w:t>L</w:t>
      </w:r>
      <w:r w:rsidR="003B3C86" w:rsidRPr="00386134">
        <w:t>aunch</w:t>
      </w:r>
      <w:r w:rsidR="00396D08" w:rsidRPr="00386134">
        <w:t>ing</w:t>
      </w:r>
      <w:r w:rsidR="003B3C86" w:rsidRPr="00386134">
        <w:t xml:space="preserve"> the Silica Awareness and Safety online course. The 1.5-hour course provides an overview of key risks of silica exposure, health effects and control measures.</w:t>
      </w:r>
    </w:p>
    <w:p w14:paraId="1EA4AF1E" w14:textId="77777777" w:rsidR="003B3C86" w:rsidRPr="00386134" w:rsidRDefault="003B3C86" w:rsidP="00386134">
      <w:pPr>
        <w:pStyle w:val="Heading5"/>
      </w:pPr>
      <w:r w:rsidRPr="00386134">
        <w:t>Silica test tracker poster</w:t>
      </w:r>
    </w:p>
    <w:p w14:paraId="2EDEE6A5" w14:textId="048B62A2" w:rsidR="003B3C86" w:rsidRPr="00386134" w:rsidRDefault="00396D08" w:rsidP="00386134">
      <w:pPr>
        <w:pStyle w:val="IndentNormaltext"/>
      </w:pPr>
      <w:r w:rsidRPr="00386134">
        <w:t>The s</w:t>
      </w:r>
      <w:r w:rsidR="003B3C86" w:rsidRPr="00386134">
        <w:t>ilica test tracker poster was distributed to businesses to remind them of their yearly testing obligations, including fit testing for respiratory protective equipment and health monitoring.</w:t>
      </w:r>
    </w:p>
    <w:p w14:paraId="38430C20" w14:textId="77777777" w:rsidR="003B3C86" w:rsidRPr="00386134" w:rsidRDefault="003B3C86" w:rsidP="00386134">
      <w:pPr>
        <w:pStyle w:val="Heading5"/>
      </w:pPr>
      <w:r w:rsidRPr="00386134">
        <w:t>Community Voices program</w:t>
      </w:r>
    </w:p>
    <w:p w14:paraId="7F350CB3" w14:textId="77777777" w:rsidR="003B3C86" w:rsidRPr="00386134" w:rsidRDefault="003B3C86" w:rsidP="00386134">
      <w:pPr>
        <w:pStyle w:val="IndentNormaltext"/>
      </w:pPr>
      <w:r w:rsidRPr="00386134">
        <w:t>Ongoing engagement with three major linguistic groups through the Community Voices program. The program targets the engineered stone industry, delivering in-language safety messaging.</w:t>
      </w:r>
    </w:p>
    <w:p w14:paraId="31353081" w14:textId="77777777" w:rsidR="003B3C86" w:rsidRPr="00386134" w:rsidRDefault="003B3C86" w:rsidP="00386134">
      <w:pPr>
        <w:pStyle w:val="Heading5"/>
      </w:pPr>
      <w:r w:rsidRPr="00386134">
        <w:t>Internal knowledge sharing within SafeWork New South Wales</w:t>
      </w:r>
    </w:p>
    <w:p w14:paraId="609299E8" w14:textId="77777777" w:rsidR="003B3C86" w:rsidRPr="00386134" w:rsidRDefault="003B3C86" w:rsidP="00386134">
      <w:pPr>
        <w:pStyle w:val="IndentNormaltext"/>
      </w:pPr>
      <w:r w:rsidRPr="00386134">
        <w:t>Internal knowledge sharing within SafeWork NSW, focusing on cross-cultural engagements in the engineered stone industry to apply to other relevant strategies.</w:t>
      </w:r>
    </w:p>
    <w:p w14:paraId="73273956" w14:textId="77777777" w:rsidR="003B3C86" w:rsidRPr="00386134" w:rsidRDefault="003B3C86" w:rsidP="00386134">
      <w:pPr>
        <w:pStyle w:val="Heading5"/>
      </w:pPr>
      <w:r w:rsidRPr="00386134">
        <w:t>Silica safety in construction compliance program</w:t>
      </w:r>
    </w:p>
    <w:p w14:paraId="1AF663A8" w14:textId="7A5C639F" w:rsidR="00A935A2" w:rsidRPr="009719F0" w:rsidRDefault="00396D08" w:rsidP="009719F0">
      <w:pPr>
        <w:pStyle w:val="IndentNormaltext"/>
      </w:pPr>
      <w:r w:rsidRPr="009719F0">
        <w:t>The s</w:t>
      </w:r>
      <w:r w:rsidR="003B3C86" w:rsidRPr="009719F0">
        <w:t>ilica safety in construction compliance program which started in September</w:t>
      </w:r>
      <w:r w:rsidR="00DF7D7C" w:rsidRPr="009719F0">
        <w:t> </w:t>
      </w:r>
      <w:r w:rsidR="003B3C86" w:rsidRPr="009719F0">
        <w:t>2023. This is a state-wide visits program by led by construction team inspectors, with a focus on education and awareness raising. Inspectors conduct</w:t>
      </w:r>
      <w:r w:rsidRPr="009719F0">
        <w:t>ed</w:t>
      </w:r>
      <w:r w:rsidR="003B3C86" w:rsidRPr="009719F0">
        <w:t xml:space="preserve"> a verification program to reduce exposure to harmful silica dust in workers and </w:t>
      </w:r>
      <w:r w:rsidR="003B3C86" w:rsidRPr="009719F0">
        <w:lastRenderedPageBreak/>
        <w:t>others in NSW construction workplaces. A social media campaign and interactive webinar was used to raise awareness on the dangers of exposure to silica and control measures.</w:t>
      </w:r>
      <w:bookmarkEnd w:id="70"/>
      <w:bookmarkEnd w:id="71"/>
      <w:r w:rsidR="00A935A2" w:rsidRPr="009719F0">
        <w:br w:type="page"/>
      </w:r>
    </w:p>
    <w:p w14:paraId="7959E30B" w14:textId="77777777" w:rsidR="00BF1A21" w:rsidRPr="00A935A2" w:rsidRDefault="00767EC5" w:rsidP="00A935A2">
      <w:r w:rsidRPr="00CE5B9E">
        <w:rPr>
          <w:noProof/>
        </w:rPr>
        <w:lastRenderedPageBreak/>
        <w:drawing>
          <wp:anchor distT="0" distB="0" distL="114300" distR="114300" simplePos="0" relativeHeight="251658240" behindDoc="1" locked="0" layoutInCell="1" allowOverlap="1" wp14:anchorId="1DB84BBB" wp14:editId="5C607CA2">
            <wp:simplePos x="0" y="0"/>
            <wp:positionH relativeFrom="page">
              <wp:align>left</wp:align>
            </wp:positionH>
            <wp:positionV relativeFrom="page">
              <wp:align>top</wp:align>
            </wp:positionV>
            <wp:extent cx="7559675" cy="10685145"/>
            <wp:effectExtent l="0" t="0" r="0" b="0"/>
            <wp:wrapNone/>
            <wp:docPr id="1376164347" name="Picture 1" descr="A green and whit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4347" name="Picture 1" descr="A green and white lin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p w14:paraId="086813FC" w14:textId="77777777" w:rsidR="00392A4D" w:rsidRPr="00BF1A21" w:rsidRDefault="00392A4D" w:rsidP="001C3090"/>
    <w:sectPr w:rsidR="00392A4D" w:rsidRPr="00BF1A21" w:rsidSect="00DE4DAC">
      <w:headerReference w:type="even" r:id="rId21"/>
      <w:headerReference w:type="default" r:id="rId22"/>
      <w:footerReference w:type="even" r:id="rId23"/>
      <w:footerReference w:type="default" r:id="rId24"/>
      <w:footerReference w:type="first" r:id="rId25"/>
      <w:pgSz w:w="11900" w:h="16840"/>
      <w:pgMar w:top="1474" w:right="934" w:bottom="1474" w:left="1474" w:header="709" w:footer="5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E575" w14:textId="77777777" w:rsidR="0092540B" w:rsidRDefault="0092540B" w:rsidP="00BD640A">
      <w:pPr>
        <w:spacing w:before="0" w:after="0" w:line="240" w:lineRule="auto"/>
      </w:pPr>
      <w:r>
        <w:separator/>
      </w:r>
    </w:p>
    <w:p w14:paraId="0F629691" w14:textId="77777777" w:rsidR="0092540B" w:rsidRDefault="0092540B"/>
  </w:endnote>
  <w:endnote w:type="continuationSeparator" w:id="0">
    <w:p w14:paraId="5D7DFE44" w14:textId="77777777" w:rsidR="0092540B" w:rsidRDefault="0092540B" w:rsidP="00BD640A">
      <w:pPr>
        <w:spacing w:before="0" w:after="0" w:line="240" w:lineRule="auto"/>
      </w:pPr>
      <w:r>
        <w:continuationSeparator/>
      </w:r>
    </w:p>
    <w:p w14:paraId="4590550A" w14:textId="77777777" w:rsidR="0092540B" w:rsidRDefault="0092540B"/>
  </w:endnote>
  <w:endnote w:type="continuationNotice" w:id="1">
    <w:p w14:paraId="26D03A74" w14:textId="77777777" w:rsidR="0092540B" w:rsidRDefault="0092540B">
      <w:pPr>
        <w:spacing w:before="0" w:after="0" w:line="240" w:lineRule="auto"/>
      </w:pPr>
    </w:p>
    <w:p w14:paraId="1D5F327C" w14:textId="77777777" w:rsidR="0092540B" w:rsidRDefault="0092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488B" w14:textId="5999CDD4" w:rsidR="00680742" w:rsidRDefault="001F1B52">
    <w:pPr>
      <w:pStyle w:val="Footer"/>
    </w:pPr>
    <w:r>
      <w:rPr>
        <w:noProof/>
      </w:rPr>
      <mc:AlternateContent>
        <mc:Choice Requires="wps">
          <w:drawing>
            <wp:anchor distT="0" distB="0" distL="0" distR="0" simplePos="0" relativeHeight="251657216" behindDoc="0" locked="0" layoutInCell="1" allowOverlap="1" wp14:anchorId="7C7A2FC1" wp14:editId="3EC2F800">
              <wp:simplePos x="635" y="635"/>
              <wp:positionH relativeFrom="page">
                <wp:align>center</wp:align>
              </wp:positionH>
              <wp:positionV relativeFrom="page">
                <wp:align>bottom</wp:align>
              </wp:positionV>
              <wp:extent cx="1171575" cy="476250"/>
              <wp:effectExtent l="0" t="0" r="9525" b="0"/>
              <wp:wrapNone/>
              <wp:docPr id="5"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71575" cy="476250"/>
                      </a:xfrm>
                      <a:prstGeom prst="rect">
                        <a:avLst/>
                      </a:prstGeom>
                      <a:noFill/>
                      <a:ln>
                        <a:noFill/>
                      </a:ln>
                    </wps:spPr>
                    <wps:txbx>
                      <w:txbxContent>
                        <w:p w14:paraId="30CE9B82" w14:textId="01308DF7" w:rsidR="001F1B52" w:rsidRPr="001F1B52" w:rsidRDefault="001F1B52" w:rsidP="001F1B52">
                          <w:pPr>
                            <w:spacing w:after="0"/>
                            <w:rPr>
                              <w:rFonts w:ascii="Calibri" w:eastAsia="Calibri" w:hAnsi="Calibri" w:cs="Calibri"/>
                              <w:noProof/>
                              <w:color w:val="FF0000"/>
                            </w:rPr>
                          </w:pPr>
                          <w:r w:rsidRPr="001F1B52">
                            <w:rPr>
                              <w:rFonts w:ascii="Calibri" w:eastAsia="Calibri" w:hAnsi="Calibri" w:cs="Calibri"/>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7A2FC1" id="_x0000_t202" coordsize="21600,21600" o:spt="202" path="m,l,21600r21600,l21600,xe">
              <v:stroke joinstyle="miter"/>
              <v:path gradientshapeok="t" o:connecttype="rect"/>
            </v:shapetype>
            <v:shape id="Text Box 5" o:spid="_x0000_s1027" type="#_x0000_t202" alt="OFFICIAL: Sensitive" style="position:absolute;margin-left:0;margin-top:0;width:92.25pt;height:37.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" filled="f" stroked="f">
              <v:textbox style="mso-fit-shape-to-text:t" inset="0,0,0,15pt">
                <w:txbxContent>
                  <w:p w14:paraId="30CE9B82" w14:textId="01308DF7" w:rsidR="001F1B52" w:rsidRPr="001F1B52" w:rsidRDefault="001F1B52" w:rsidP="001F1B52">
                    <w:pPr>
                      <w:spacing w:after="0"/>
                      <w:rPr>
                        <w:rFonts w:ascii="Calibri" w:eastAsia="Calibri" w:hAnsi="Calibri" w:cs="Calibri"/>
                        <w:noProof/>
                        <w:color w:val="FF0000"/>
                      </w:rPr>
                    </w:pPr>
                    <w:r w:rsidRPr="001F1B52">
                      <w:rPr>
                        <w:rFonts w:ascii="Calibri" w:eastAsia="Calibri" w:hAnsi="Calibri" w:cs="Calibri"/>
                        <w:noProof/>
                        <w:color w:val="FF0000"/>
                      </w:rPr>
                      <w:t>OFFICIAL: Sensitive</w:t>
                    </w:r>
                  </w:p>
                </w:txbxContent>
              </v:textbox>
              <w10:wrap anchorx="page" anchory="page"/>
            </v:shape>
          </w:pict>
        </mc:Fallback>
      </mc:AlternateContent>
    </w:r>
  </w:p>
  <w:p w14:paraId="512B1DB5" w14:textId="77777777" w:rsidR="00270011" w:rsidRDefault="002700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7A77" w14:textId="5B2B6776" w:rsidR="00270011" w:rsidRDefault="00BC2E09" w:rsidP="00CF6E5E">
    <w:pPr>
      <w:pStyle w:val="Footer"/>
      <w:tabs>
        <w:tab w:val="clear" w:pos="4513"/>
      </w:tabs>
    </w:pPr>
    <w:r w:rsidRPr="00DD7044">
      <w:rPr>
        <w:noProof/>
        <w:color w:val="FFFFFF" w:themeColor="background1"/>
      </w:rPr>
      <w:drawing>
        <wp:anchor distT="0" distB="0" distL="114300" distR="114300" simplePos="0" relativeHeight="251658240" behindDoc="1" locked="1" layoutInCell="1" allowOverlap="1" wp14:anchorId="5076F1FE" wp14:editId="20E06D4F">
          <wp:simplePos x="0" y="0"/>
          <wp:positionH relativeFrom="page">
            <wp:posOffset>-635</wp:posOffset>
          </wp:positionH>
          <wp:positionV relativeFrom="page">
            <wp:posOffset>9809480</wp:posOffset>
          </wp:positionV>
          <wp:extent cx="7667625" cy="859790"/>
          <wp:effectExtent l="0" t="0" r="952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7625" cy="859790"/>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color w:val="FFFFFF" w:themeColor="background1"/>
        </w:rPr>
        <w:id w:val="396474916"/>
        <w:docPartObj>
          <w:docPartGallery w:val="Page Numbers (Bottom of Page)"/>
          <w:docPartUnique/>
        </w:docPartObj>
      </w:sdtPr>
      <w:sdtContent>
        <w:r w:rsidR="00AB1146" w:rsidRPr="00AB1146">
          <w:rPr>
            <w:rStyle w:val="PageNumber"/>
            <w:color w:val="FFFFFF" w:themeColor="background1"/>
          </w:rPr>
          <w:t>Interim Australian Centre for Disease Control</w:t>
        </w:r>
        <w:r w:rsidR="00346C59" w:rsidRPr="00DD7044">
          <w:rPr>
            <w:rStyle w:val="PageNumber"/>
            <w:color w:val="FFFFFF" w:themeColor="background1"/>
          </w:rPr>
          <w:tab/>
        </w:r>
        <w:r w:rsidR="00346C59" w:rsidRPr="00DD7044">
          <w:rPr>
            <w:rStyle w:val="PageNumber"/>
            <w:color w:val="FFFFFF" w:themeColor="background1"/>
          </w:rPr>
          <w:fldChar w:fldCharType="begin"/>
        </w:r>
        <w:r w:rsidR="00346C59" w:rsidRPr="00DD7044">
          <w:rPr>
            <w:rStyle w:val="PageNumber"/>
            <w:color w:val="FFFFFF" w:themeColor="background1"/>
          </w:rPr>
          <w:instrText xml:space="preserve"> PAGE </w:instrText>
        </w:r>
        <w:r w:rsidR="00346C59" w:rsidRPr="00DD7044">
          <w:rPr>
            <w:rStyle w:val="PageNumber"/>
            <w:color w:val="FFFFFF" w:themeColor="background1"/>
          </w:rPr>
          <w:fldChar w:fldCharType="separate"/>
        </w:r>
        <w:r w:rsidR="00346C59">
          <w:rPr>
            <w:rStyle w:val="PageNumber"/>
            <w:color w:val="FFFFFF" w:themeColor="background1"/>
          </w:rPr>
          <w:t>1</w:t>
        </w:r>
        <w:r w:rsidR="00346C59" w:rsidRPr="00DD7044">
          <w:rPr>
            <w:rStyle w:val="PageNumber"/>
            <w:color w:val="FFFFFF" w:themeColor="background1"/>
          </w:rPr>
          <w:fldChar w:fldCharType="end"/>
        </w:r>
      </w:sdtContent>
    </w:sdt>
    <w:r w:rsidR="00346C59" w:rsidRPr="00DD7044">
      <w:rPr>
        <w:noProof/>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EDAD" w14:textId="49ABB66B" w:rsidR="004B339D" w:rsidRPr="00CA11E3" w:rsidRDefault="004B339D" w:rsidP="00CA11E3">
    <w:pPr>
      <w:pStyle w:val="Footer"/>
      <w:tabs>
        <w:tab w:val="clear" w:pos="4513"/>
        <w:tab w:val="clear" w:pos="9026"/>
        <w:tab w:val="right" w:pos="9498"/>
      </w:tabs>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B15D" w14:textId="77777777" w:rsidR="0092540B" w:rsidRDefault="0092540B" w:rsidP="00CA31C9">
      <w:pPr>
        <w:spacing w:before="0" w:after="0" w:line="240" w:lineRule="auto"/>
      </w:pPr>
      <w:r>
        <w:separator/>
      </w:r>
    </w:p>
  </w:footnote>
  <w:footnote w:type="continuationSeparator" w:id="0">
    <w:p w14:paraId="1F0E58DC" w14:textId="77777777" w:rsidR="0092540B" w:rsidRDefault="0092540B" w:rsidP="00BD640A">
      <w:pPr>
        <w:spacing w:before="0" w:after="0" w:line="240" w:lineRule="auto"/>
      </w:pPr>
      <w:r>
        <w:continuationSeparator/>
      </w:r>
    </w:p>
    <w:p w14:paraId="0473A02E" w14:textId="77777777" w:rsidR="0092540B" w:rsidRDefault="0092540B"/>
  </w:footnote>
  <w:footnote w:type="continuationNotice" w:id="1">
    <w:p w14:paraId="15885CAA" w14:textId="77777777" w:rsidR="0092540B" w:rsidRDefault="0092540B">
      <w:pPr>
        <w:spacing w:before="0" w:after="0" w:line="240" w:lineRule="auto"/>
      </w:pPr>
    </w:p>
    <w:p w14:paraId="2B57A3E0" w14:textId="77777777" w:rsidR="0092540B" w:rsidRDefault="0092540B"/>
  </w:footnote>
  <w:footnote w:id="2">
    <w:p w14:paraId="321F65DA" w14:textId="22787C99" w:rsidR="00394B08" w:rsidRPr="00394B08" w:rsidRDefault="00394B08">
      <w:pPr>
        <w:pStyle w:val="FootnoteText"/>
        <w:rPr>
          <w:lang w:val="en-AU"/>
        </w:rPr>
      </w:pPr>
      <w:r>
        <w:rPr>
          <w:rStyle w:val="FootnoteReference"/>
        </w:rPr>
        <w:footnoteRef/>
      </w:r>
      <w:r>
        <w:t xml:space="preserve"> </w:t>
      </w:r>
      <w:r w:rsidRPr="00394B08">
        <w:t xml:space="preserve">Lung Foundation Australia. NSPS Scientific and Evidence Report – Silicosis in Australia. n.d. Available from: </w:t>
      </w:r>
      <w:hyperlink r:id="rId1" w:history="1">
        <w:r w:rsidRPr="00FC5CE1">
          <w:rPr>
            <w:rStyle w:val="Hyperlink"/>
          </w:rPr>
          <w:t>https://lungfoundation.com.au/resources/nsps-scientific-and-evidence-report-silicosis-in-australia/</w:t>
        </w:r>
      </w:hyperlink>
      <w:r w:rsidRPr="00394B08">
        <w:t>.</w:t>
      </w:r>
    </w:p>
  </w:footnote>
  <w:footnote w:id="3">
    <w:p w14:paraId="051E2058" w14:textId="4F9D60E9" w:rsidR="00216706" w:rsidRPr="00216706" w:rsidRDefault="00216706">
      <w:pPr>
        <w:pStyle w:val="FootnoteText"/>
        <w:rPr>
          <w:lang w:val="en-AU"/>
        </w:rPr>
      </w:pPr>
      <w:r>
        <w:rPr>
          <w:rStyle w:val="FootnoteReference"/>
        </w:rPr>
        <w:footnoteRef/>
      </w:r>
      <w:r>
        <w:t xml:space="preserve"> </w:t>
      </w:r>
      <w:r w:rsidR="00CD21AB" w:rsidRPr="00CD21AB">
        <w:t xml:space="preserve">Australian Institute of Health and Welfare (AIHW). Australian Burden of Disease Study 2022. 2022. Available from: </w:t>
      </w:r>
      <w:hyperlink r:id="rId2" w:history="1">
        <w:r w:rsidR="00CD21AB" w:rsidRPr="00FC5CE1">
          <w:rPr>
            <w:rStyle w:val="Hyperlink"/>
          </w:rPr>
          <w:t>https://www.aihw.gov.au/reports/burden-of-disease/australian-burden-of-disease-study-2022/contents/interactive-data-on-disease-burden/comparisons-over-time</w:t>
        </w:r>
      </w:hyperlink>
      <w:r w:rsidR="00CD21AB" w:rsidRPr="00CD21AB">
        <w:t>.</w:t>
      </w:r>
    </w:p>
  </w:footnote>
  <w:footnote w:id="4">
    <w:p w14:paraId="783CCEB8" w14:textId="4152A8C4" w:rsidR="00815AF0" w:rsidRPr="00815AF0" w:rsidRDefault="00815AF0">
      <w:pPr>
        <w:pStyle w:val="FootnoteText"/>
        <w:rPr>
          <w:lang w:val="en-AU"/>
        </w:rPr>
      </w:pPr>
      <w:r>
        <w:rPr>
          <w:rStyle w:val="FootnoteReference"/>
        </w:rPr>
        <w:footnoteRef/>
      </w:r>
      <w:r>
        <w:t xml:space="preserve"> </w:t>
      </w:r>
      <w:r w:rsidRPr="00815AF0">
        <w:t xml:space="preserve">Carey R, Fritschi L. The future burden of lung cancer and silicosis from occupational exposure in Australia: A preliminary analysis. 2022. Available from </w:t>
      </w:r>
      <w:hyperlink r:id="rId3" w:history="1">
        <w:r w:rsidRPr="00FC5CE1">
          <w:rPr>
            <w:rStyle w:val="Hyperlink"/>
          </w:rPr>
          <w:t>https://www.curtin.edu.au/about/wp-content/uploads/sites/5/2022/07/FEFreport_formatted.pdf</w:t>
        </w:r>
      </w:hyperlink>
      <w:r w:rsidRPr="00815AF0">
        <w:t>.</w:t>
      </w:r>
    </w:p>
  </w:footnote>
  <w:footnote w:id="5">
    <w:p w14:paraId="164F1F46" w14:textId="6CC118C0" w:rsidR="00216706" w:rsidRPr="00216706" w:rsidRDefault="00216706">
      <w:pPr>
        <w:pStyle w:val="FootnoteText"/>
        <w:rPr>
          <w:lang w:val="en-AU"/>
        </w:rPr>
      </w:pPr>
      <w:r>
        <w:rPr>
          <w:rStyle w:val="FootnoteReference"/>
        </w:rPr>
        <w:footnoteRef/>
      </w:r>
      <w:r>
        <w:t xml:space="preserve"> </w:t>
      </w:r>
      <w:r w:rsidRPr="00216706">
        <w:t xml:space="preserve">Safe Work Australia (SWA). Managing the risks of respirable crystalline silica from engineered stone in the workplace. 2021. Available from </w:t>
      </w:r>
      <w:hyperlink r:id="rId4" w:history="1">
        <w:r w:rsidRPr="00FC5CE1">
          <w:rPr>
            <w:rStyle w:val="Hyperlink"/>
          </w:rPr>
          <w:t>https://www.safeworkaustralia.gov.au/doc/model-code-practice-managing-risks-respirable-crystalline-silica-engineered-stone-workplace</w:t>
        </w:r>
      </w:hyperlink>
      <w:r w:rsidRPr="00216706">
        <w:t>.</w:t>
      </w:r>
    </w:p>
  </w:footnote>
  <w:footnote w:id="6">
    <w:p w14:paraId="5C2BAD67" w14:textId="77777777" w:rsidR="0052223E" w:rsidRPr="00822AF7" w:rsidRDefault="0052223E" w:rsidP="0052223E">
      <w:pPr>
        <w:pStyle w:val="FootnoteText"/>
        <w:rPr>
          <w:lang w:val="en-AU"/>
        </w:rPr>
      </w:pPr>
      <w:r>
        <w:rPr>
          <w:rStyle w:val="FootnoteReference"/>
        </w:rPr>
        <w:footnoteRef/>
      </w:r>
      <w:r>
        <w:t xml:space="preserve"> </w:t>
      </w:r>
      <w:r w:rsidRPr="00391F71">
        <w:t xml:space="preserve">Safe Work Australia (SWA). Decision Regulatory Impact Statement: Prohibition on the use of engineered stone. 2023. Available from: </w:t>
      </w:r>
      <w:hyperlink r:id="rId5" w:history="1">
        <w:r w:rsidRPr="00FC5CE1">
          <w:rPr>
            <w:rStyle w:val="Hyperlink"/>
          </w:rPr>
          <w:t>https://www.safeworkaustralia.gov.au/doc/decision-regulation-impact-statement-prohibition-use-engineered-stone</w:t>
        </w:r>
      </w:hyperlink>
      <w:r w:rsidRPr="00391F71">
        <w:t>.</w:t>
      </w:r>
    </w:p>
  </w:footnote>
  <w:footnote w:id="7">
    <w:p w14:paraId="6A55FB36" w14:textId="77777777" w:rsidR="00746169" w:rsidRPr="00CA643A" w:rsidRDefault="00746169" w:rsidP="00746169">
      <w:pPr>
        <w:pStyle w:val="FootnoteText"/>
        <w:rPr>
          <w:lang w:val="en-AU"/>
        </w:rPr>
      </w:pPr>
      <w:r>
        <w:rPr>
          <w:rStyle w:val="FootnoteReference"/>
        </w:rPr>
        <w:footnoteRef/>
      </w:r>
      <w:r>
        <w:t xml:space="preserve"> </w:t>
      </w:r>
      <w:r w:rsidRPr="00CA643A">
        <w:t xml:space="preserve">Department of Health and Aged Care. National Dust Disease Taskforce Final Report to Minister for Health and Aged Care. 2021. Available from: </w:t>
      </w:r>
      <w:hyperlink r:id="rId6" w:history="1">
        <w:r w:rsidRPr="00FC5CE1">
          <w:rPr>
            <w:rStyle w:val="Hyperlink"/>
          </w:rPr>
          <w:t>https://www.health.gov.au/resources/publications/national-dust-disease-taskforce-final-report?language=en</w:t>
        </w:r>
      </w:hyperlink>
      <w:r w:rsidRPr="00CA643A">
        <w:t>.</w:t>
      </w:r>
    </w:p>
  </w:footnote>
  <w:footnote w:id="8">
    <w:p w14:paraId="704626DC" w14:textId="29557BC2" w:rsidR="007108F8" w:rsidRPr="007108F8" w:rsidRDefault="007108F8">
      <w:pPr>
        <w:pStyle w:val="FootnoteText"/>
        <w:rPr>
          <w:lang w:val="en-AU"/>
        </w:rPr>
      </w:pPr>
      <w:r>
        <w:rPr>
          <w:rStyle w:val="FootnoteReference"/>
        </w:rPr>
        <w:footnoteRef/>
      </w:r>
      <w:r>
        <w:t xml:space="preserve"> </w:t>
      </w:r>
      <w:r w:rsidRPr="007108F8">
        <w:t xml:space="preserve">Department of Health and Aged Care. All of Governments’ Response to the Final Report of the National Dust Disease Taskforce. 2022. Available from: </w:t>
      </w:r>
      <w:hyperlink r:id="rId7" w:history="1">
        <w:r w:rsidRPr="00FC5CE1">
          <w:rPr>
            <w:rStyle w:val="Hyperlink"/>
          </w:rPr>
          <w:t>https://www.health.gov.au/resources/publications/all-of-governments-response-to-the-national-dust-disease-taskforce-final-report?language=en/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8862" w14:textId="0DCCB404" w:rsidR="00680742" w:rsidRDefault="001F1B52">
    <w:pPr>
      <w:pStyle w:val="Header"/>
    </w:pPr>
    <w:r>
      <w:rPr>
        <w:noProof/>
      </w:rPr>
      <mc:AlternateContent>
        <mc:Choice Requires="wps">
          <w:drawing>
            <wp:anchor distT="0" distB="0" distL="0" distR="0" simplePos="0" relativeHeight="251656192" behindDoc="0" locked="0" layoutInCell="1" allowOverlap="1" wp14:anchorId="0122B5F4" wp14:editId="2629FA3A">
              <wp:simplePos x="635" y="635"/>
              <wp:positionH relativeFrom="page">
                <wp:align>center</wp:align>
              </wp:positionH>
              <wp:positionV relativeFrom="page">
                <wp:align>top</wp:align>
              </wp:positionV>
              <wp:extent cx="1171575" cy="476250"/>
              <wp:effectExtent l="0" t="0" r="9525" b="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71575" cy="476250"/>
                      </a:xfrm>
                      <a:prstGeom prst="rect">
                        <a:avLst/>
                      </a:prstGeom>
                      <a:noFill/>
                      <a:ln>
                        <a:noFill/>
                      </a:ln>
                    </wps:spPr>
                    <wps:txbx>
                      <w:txbxContent>
                        <w:p w14:paraId="4F37A956" w14:textId="25681CEA" w:rsidR="001F1B52" w:rsidRPr="001F1B52" w:rsidRDefault="001F1B52" w:rsidP="001F1B52">
                          <w:pPr>
                            <w:spacing w:after="0"/>
                            <w:rPr>
                              <w:rFonts w:ascii="Calibri" w:eastAsia="Calibri" w:hAnsi="Calibri" w:cs="Calibri"/>
                              <w:noProof/>
                              <w:color w:val="FF0000"/>
                            </w:rPr>
                          </w:pPr>
                          <w:r w:rsidRPr="001F1B52">
                            <w:rPr>
                              <w:rFonts w:ascii="Calibri" w:eastAsia="Calibri" w:hAnsi="Calibri" w:cs="Calibri"/>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22B5F4" id="_x0000_t202" coordsize="21600,21600" o:spt="202" path="m,l,21600r21600,l21600,xe">
              <v:stroke joinstyle="miter"/>
              <v:path gradientshapeok="t" o:connecttype="rect"/>
            </v:shapetype>
            <v:shape id="Text Box 2" o:spid="_x0000_s1026" type="#_x0000_t202" alt="OFFICIAL: Sensitive" style="position:absolute;margin-left:0;margin-top:0;width:92.25pt;height:37.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" filled="f" stroked="f">
              <v:textbox style="mso-fit-shape-to-text:t" inset="0,15pt,0,0">
                <w:txbxContent>
                  <w:p w14:paraId="4F37A956" w14:textId="25681CEA" w:rsidR="001F1B52" w:rsidRPr="001F1B52" w:rsidRDefault="001F1B52" w:rsidP="001F1B52">
                    <w:pPr>
                      <w:spacing w:after="0"/>
                      <w:rPr>
                        <w:rFonts w:ascii="Calibri" w:eastAsia="Calibri" w:hAnsi="Calibri" w:cs="Calibri"/>
                        <w:noProof/>
                        <w:color w:val="FF0000"/>
                      </w:rPr>
                    </w:pPr>
                    <w:r w:rsidRPr="001F1B52">
                      <w:rPr>
                        <w:rFonts w:ascii="Calibri" w:eastAsia="Calibri" w:hAnsi="Calibri" w:cs="Calibri"/>
                        <w:noProof/>
                        <w:color w:val="FF0000"/>
                      </w:rPr>
                      <w:t>OFFICIAL: Sensitive</w:t>
                    </w:r>
                  </w:p>
                </w:txbxContent>
              </v:textbox>
              <w10:wrap anchorx="page" anchory="page"/>
            </v:shape>
          </w:pict>
        </mc:Fallback>
      </mc:AlternateContent>
    </w:r>
  </w:p>
  <w:p w14:paraId="3FAB8A24" w14:textId="77777777" w:rsidR="00270011" w:rsidRDefault="002700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ACCE" w14:textId="6640502B" w:rsidR="00270011" w:rsidRDefault="00270011" w:rsidP="00CF6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844DAAE"/>
    <w:lvl w:ilvl="0">
      <w:start w:val="1"/>
      <w:numFmt w:val="lowerLetter"/>
      <w:pStyle w:val="ListNumber3"/>
      <w:lvlText w:val="%1)"/>
      <w:lvlJc w:val="left"/>
      <w:pPr>
        <w:ind w:left="926" w:hanging="360"/>
      </w:pPr>
    </w:lvl>
  </w:abstractNum>
  <w:abstractNum w:abstractNumId="1" w15:restartNumberingAfterBreak="0">
    <w:nsid w:val="FFFFFF88"/>
    <w:multiLevelType w:val="singleLevel"/>
    <w:tmpl w:val="6CAC5D3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33ACA4A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ED38FF"/>
    <w:multiLevelType w:val="hybridMultilevel"/>
    <w:tmpl w:val="BC38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704C4"/>
    <w:multiLevelType w:val="hybridMultilevel"/>
    <w:tmpl w:val="338495DA"/>
    <w:lvl w:ilvl="0" w:tplc="FFFFFFFF">
      <w:start w:val="1"/>
      <w:numFmt w:val="decimal"/>
      <w:lvlText w:val="%1."/>
      <w:lvlJc w:val="left"/>
      <w:pPr>
        <w:ind w:left="720" w:hanging="360"/>
      </w:pPr>
    </w:lvl>
    <w:lvl w:ilvl="1" w:tplc="AE14C0C8">
      <w:start w:val="1"/>
      <w:numFmt w:val="bullet"/>
      <w:lvlText w:val="o"/>
      <w:lvlJc w:val="left"/>
      <w:pPr>
        <w:ind w:left="1146" w:hanging="360"/>
      </w:pPr>
      <w:rPr>
        <w:rFonts w:ascii="Courier New" w:hAnsi="Courier New"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3586B9D"/>
    <w:multiLevelType w:val="hybridMultilevel"/>
    <w:tmpl w:val="48B0E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915812"/>
    <w:multiLevelType w:val="hybridMultilevel"/>
    <w:tmpl w:val="F1B8CE82"/>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049E54AD"/>
    <w:multiLevelType w:val="hybridMultilevel"/>
    <w:tmpl w:val="5440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F2414E"/>
    <w:multiLevelType w:val="hybridMultilevel"/>
    <w:tmpl w:val="E8F20D4E"/>
    <w:lvl w:ilvl="0" w:tplc="88D0101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634586"/>
    <w:multiLevelType w:val="hybridMultilevel"/>
    <w:tmpl w:val="E2B864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677D4"/>
    <w:multiLevelType w:val="hybridMultilevel"/>
    <w:tmpl w:val="D39A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E6275"/>
    <w:multiLevelType w:val="hybridMultilevel"/>
    <w:tmpl w:val="F6E0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602513"/>
    <w:multiLevelType w:val="hybridMultilevel"/>
    <w:tmpl w:val="E0D6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57EE10"/>
    <w:multiLevelType w:val="hybridMultilevel"/>
    <w:tmpl w:val="FFFFFFFF"/>
    <w:lvl w:ilvl="0" w:tplc="BC2ECB12">
      <w:start w:val="1"/>
      <w:numFmt w:val="bullet"/>
      <w:lvlText w:val=""/>
      <w:lvlJc w:val="left"/>
      <w:pPr>
        <w:ind w:left="720" w:hanging="360"/>
      </w:pPr>
      <w:rPr>
        <w:rFonts w:ascii="Symbol" w:hAnsi="Symbol" w:hint="default"/>
      </w:rPr>
    </w:lvl>
    <w:lvl w:ilvl="1" w:tplc="FA02DFD4">
      <w:start w:val="1"/>
      <w:numFmt w:val="bullet"/>
      <w:lvlText w:val="·"/>
      <w:lvlJc w:val="left"/>
      <w:pPr>
        <w:ind w:left="1440" w:hanging="360"/>
      </w:pPr>
      <w:rPr>
        <w:rFonts w:ascii="Symbol" w:hAnsi="Symbol" w:hint="default"/>
      </w:rPr>
    </w:lvl>
    <w:lvl w:ilvl="2" w:tplc="7FF0B2CA">
      <w:start w:val="1"/>
      <w:numFmt w:val="bullet"/>
      <w:lvlText w:val=""/>
      <w:lvlJc w:val="left"/>
      <w:pPr>
        <w:ind w:left="2160" w:hanging="360"/>
      </w:pPr>
      <w:rPr>
        <w:rFonts w:ascii="Wingdings" w:hAnsi="Wingdings" w:hint="default"/>
      </w:rPr>
    </w:lvl>
    <w:lvl w:ilvl="3" w:tplc="9B18739A">
      <w:start w:val="1"/>
      <w:numFmt w:val="bullet"/>
      <w:lvlText w:val=""/>
      <w:lvlJc w:val="left"/>
      <w:pPr>
        <w:ind w:left="2880" w:hanging="360"/>
      </w:pPr>
      <w:rPr>
        <w:rFonts w:ascii="Symbol" w:hAnsi="Symbol" w:hint="default"/>
      </w:rPr>
    </w:lvl>
    <w:lvl w:ilvl="4" w:tplc="44CEDDA4">
      <w:start w:val="1"/>
      <w:numFmt w:val="bullet"/>
      <w:lvlText w:val="o"/>
      <w:lvlJc w:val="left"/>
      <w:pPr>
        <w:ind w:left="3600" w:hanging="360"/>
      </w:pPr>
      <w:rPr>
        <w:rFonts w:ascii="Courier New" w:hAnsi="Courier New" w:hint="default"/>
      </w:rPr>
    </w:lvl>
    <w:lvl w:ilvl="5" w:tplc="76A618F4">
      <w:start w:val="1"/>
      <w:numFmt w:val="bullet"/>
      <w:lvlText w:val=""/>
      <w:lvlJc w:val="left"/>
      <w:pPr>
        <w:ind w:left="4320" w:hanging="360"/>
      </w:pPr>
      <w:rPr>
        <w:rFonts w:ascii="Wingdings" w:hAnsi="Wingdings" w:hint="default"/>
      </w:rPr>
    </w:lvl>
    <w:lvl w:ilvl="6" w:tplc="AB4031D0">
      <w:start w:val="1"/>
      <w:numFmt w:val="bullet"/>
      <w:lvlText w:val=""/>
      <w:lvlJc w:val="left"/>
      <w:pPr>
        <w:ind w:left="5040" w:hanging="360"/>
      </w:pPr>
      <w:rPr>
        <w:rFonts w:ascii="Symbol" w:hAnsi="Symbol" w:hint="default"/>
      </w:rPr>
    </w:lvl>
    <w:lvl w:ilvl="7" w:tplc="892E2CB4">
      <w:start w:val="1"/>
      <w:numFmt w:val="bullet"/>
      <w:lvlText w:val="o"/>
      <w:lvlJc w:val="left"/>
      <w:pPr>
        <w:ind w:left="5760" w:hanging="360"/>
      </w:pPr>
      <w:rPr>
        <w:rFonts w:ascii="Courier New" w:hAnsi="Courier New" w:hint="default"/>
      </w:rPr>
    </w:lvl>
    <w:lvl w:ilvl="8" w:tplc="485EAB48">
      <w:start w:val="1"/>
      <w:numFmt w:val="bullet"/>
      <w:lvlText w:val=""/>
      <w:lvlJc w:val="left"/>
      <w:pPr>
        <w:ind w:left="6480" w:hanging="360"/>
      </w:pPr>
      <w:rPr>
        <w:rFonts w:ascii="Wingdings" w:hAnsi="Wingdings" w:hint="default"/>
      </w:rPr>
    </w:lvl>
  </w:abstractNum>
  <w:abstractNum w:abstractNumId="14" w15:restartNumberingAfterBreak="0">
    <w:nsid w:val="0D58206F"/>
    <w:multiLevelType w:val="hybridMultilevel"/>
    <w:tmpl w:val="ED94C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450CC6"/>
    <w:multiLevelType w:val="hybridMultilevel"/>
    <w:tmpl w:val="915E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905523"/>
    <w:multiLevelType w:val="hybridMultilevel"/>
    <w:tmpl w:val="ADD0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2F3FDF"/>
    <w:multiLevelType w:val="hybridMultilevel"/>
    <w:tmpl w:val="131C6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E23D41"/>
    <w:multiLevelType w:val="hybridMultilevel"/>
    <w:tmpl w:val="7DD02210"/>
    <w:lvl w:ilvl="0" w:tplc="D5722C94">
      <w:start w:val="1"/>
      <w:numFmt w:val="bullet"/>
      <w:pStyle w:val="BoxBulletEmerald"/>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640594F"/>
    <w:multiLevelType w:val="hybridMultilevel"/>
    <w:tmpl w:val="F5C8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544C24"/>
    <w:multiLevelType w:val="hybridMultilevel"/>
    <w:tmpl w:val="AA22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641DF2"/>
    <w:multiLevelType w:val="hybridMultilevel"/>
    <w:tmpl w:val="E4426200"/>
    <w:lvl w:ilvl="0" w:tplc="28861A24">
      <w:start w:val="1"/>
      <w:numFmt w:val="decimal"/>
      <w:lvlText w:val="%1."/>
      <w:lvlJc w:val="right"/>
      <w:pPr>
        <w:tabs>
          <w:tab w:val="num" w:pos="1134"/>
        </w:tabs>
        <w:ind w:left="567" w:hanging="567"/>
      </w:pPr>
      <w:rPr>
        <w:rFonts w:ascii="Arial" w:hAnsi="Arial" w:cs="Aria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189048C9"/>
    <w:multiLevelType w:val="hybridMultilevel"/>
    <w:tmpl w:val="FFFFFFFF"/>
    <w:lvl w:ilvl="0" w:tplc="67F45700">
      <w:start w:val="1"/>
      <w:numFmt w:val="bullet"/>
      <w:lvlText w:val=""/>
      <w:lvlJc w:val="left"/>
      <w:pPr>
        <w:ind w:left="720" w:hanging="360"/>
      </w:pPr>
      <w:rPr>
        <w:rFonts w:ascii="Symbol" w:hAnsi="Symbol" w:hint="default"/>
      </w:rPr>
    </w:lvl>
    <w:lvl w:ilvl="1" w:tplc="ED325062">
      <w:start w:val="1"/>
      <w:numFmt w:val="bullet"/>
      <w:lvlText w:val="·"/>
      <w:lvlJc w:val="left"/>
      <w:pPr>
        <w:ind w:left="1440" w:hanging="360"/>
      </w:pPr>
      <w:rPr>
        <w:rFonts w:ascii="Symbol" w:hAnsi="Symbol" w:hint="default"/>
      </w:rPr>
    </w:lvl>
    <w:lvl w:ilvl="2" w:tplc="246E0D9C">
      <w:start w:val="1"/>
      <w:numFmt w:val="bullet"/>
      <w:lvlText w:val=""/>
      <w:lvlJc w:val="left"/>
      <w:pPr>
        <w:ind w:left="2160" w:hanging="360"/>
      </w:pPr>
      <w:rPr>
        <w:rFonts w:ascii="Wingdings" w:hAnsi="Wingdings" w:hint="default"/>
      </w:rPr>
    </w:lvl>
    <w:lvl w:ilvl="3" w:tplc="558E93D2">
      <w:start w:val="1"/>
      <w:numFmt w:val="bullet"/>
      <w:lvlText w:val=""/>
      <w:lvlJc w:val="left"/>
      <w:pPr>
        <w:ind w:left="2880" w:hanging="360"/>
      </w:pPr>
      <w:rPr>
        <w:rFonts w:ascii="Symbol" w:hAnsi="Symbol" w:hint="default"/>
      </w:rPr>
    </w:lvl>
    <w:lvl w:ilvl="4" w:tplc="6FFECF7E">
      <w:start w:val="1"/>
      <w:numFmt w:val="bullet"/>
      <w:lvlText w:val="o"/>
      <w:lvlJc w:val="left"/>
      <w:pPr>
        <w:ind w:left="3600" w:hanging="360"/>
      </w:pPr>
      <w:rPr>
        <w:rFonts w:ascii="Courier New" w:hAnsi="Courier New" w:hint="default"/>
      </w:rPr>
    </w:lvl>
    <w:lvl w:ilvl="5" w:tplc="D340BD42">
      <w:start w:val="1"/>
      <w:numFmt w:val="bullet"/>
      <w:lvlText w:val=""/>
      <w:lvlJc w:val="left"/>
      <w:pPr>
        <w:ind w:left="4320" w:hanging="360"/>
      </w:pPr>
      <w:rPr>
        <w:rFonts w:ascii="Wingdings" w:hAnsi="Wingdings" w:hint="default"/>
      </w:rPr>
    </w:lvl>
    <w:lvl w:ilvl="6" w:tplc="36086046">
      <w:start w:val="1"/>
      <w:numFmt w:val="bullet"/>
      <w:lvlText w:val=""/>
      <w:lvlJc w:val="left"/>
      <w:pPr>
        <w:ind w:left="5040" w:hanging="360"/>
      </w:pPr>
      <w:rPr>
        <w:rFonts w:ascii="Symbol" w:hAnsi="Symbol" w:hint="default"/>
      </w:rPr>
    </w:lvl>
    <w:lvl w:ilvl="7" w:tplc="BE764EAA">
      <w:start w:val="1"/>
      <w:numFmt w:val="bullet"/>
      <w:lvlText w:val="o"/>
      <w:lvlJc w:val="left"/>
      <w:pPr>
        <w:ind w:left="5760" w:hanging="360"/>
      </w:pPr>
      <w:rPr>
        <w:rFonts w:ascii="Courier New" w:hAnsi="Courier New" w:hint="default"/>
      </w:rPr>
    </w:lvl>
    <w:lvl w:ilvl="8" w:tplc="548E5192">
      <w:start w:val="1"/>
      <w:numFmt w:val="bullet"/>
      <w:lvlText w:val=""/>
      <w:lvlJc w:val="left"/>
      <w:pPr>
        <w:ind w:left="6480" w:hanging="360"/>
      </w:pPr>
      <w:rPr>
        <w:rFonts w:ascii="Wingdings" w:hAnsi="Wingdings" w:hint="default"/>
      </w:rPr>
    </w:lvl>
  </w:abstractNum>
  <w:abstractNum w:abstractNumId="23"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973934"/>
    <w:multiLevelType w:val="hybridMultilevel"/>
    <w:tmpl w:val="59E2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EE5461"/>
    <w:multiLevelType w:val="hybridMultilevel"/>
    <w:tmpl w:val="06006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E546A3"/>
    <w:multiLevelType w:val="hybridMultilevel"/>
    <w:tmpl w:val="5EE8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894A55"/>
    <w:multiLevelType w:val="hybridMultilevel"/>
    <w:tmpl w:val="DD5E09E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12D7325"/>
    <w:multiLevelType w:val="hybridMultilevel"/>
    <w:tmpl w:val="1B54D504"/>
    <w:lvl w:ilvl="0" w:tplc="493E4AC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0A6B6F"/>
    <w:multiLevelType w:val="hybridMultilevel"/>
    <w:tmpl w:val="10E6C714"/>
    <w:lvl w:ilvl="0" w:tplc="8A3A78CA">
      <w:start w:val="1"/>
      <w:numFmt w:val="decimal"/>
      <w:lvlText w:val="%1."/>
      <w:lvlJc w:val="left"/>
      <w:pPr>
        <w:ind w:left="643" w:hanging="360"/>
      </w:pPr>
      <w:rPr>
        <w:rFonts w:hint="default"/>
      </w:rPr>
    </w:lvl>
    <w:lvl w:ilvl="1" w:tplc="7F60E388">
      <w:start w:val="1"/>
      <w:numFmt w:val="bullet"/>
      <w:lvlText w:val=""/>
      <w:lvlJc w:val="left"/>
      <w:pPr>
        <w:ind w:left="1440" w:hanging="360"/>
      </w:pPr>
      <w:rPr>
        <w:rFonts w:ascii="Symbol" w:hAnsi="Symbol" w:hint="default"/>
      </w:rPr>
    </w:lvl>
    <w:lvl w:ilvl="2" w:tplc="7FDED53E" w:tentative="1">
      <w:start w:val="1"/>
      <w:numFmt w:val="lowerRoman"/>
      <w:lvlText w:val="%3."/>
      <w:lvlJc w:val="right"/>
      <w:pPr>
        <w:ind w:left="2160" w:hanging="180"/>
      </w:pPr>
    </w:lvl>
    <w:lvl w:ilvl="3" w:tplc="61F20250" w:tentative="1">
      <w:start w:val="1"/>
      <w:numFmt w:val="decimal"/>
      <w:lvlText w:val="%4."/>
      <w:lvlJc w:val="left"/>
      <w:pPr>
        <w:ind w:left="2880" w:hanging="360"/>
      </w:pPr>
    </w:lvl>
    <w:lvl w:ilvl="4" w:tplc="F29A8840" w:tentative="1">
      <w:start w:val="1"/>
      <w:numFmt w:val="lowerLetter"/>
      <w:lvlText w:val="%5."/>
      <w:lvlJc w:val="left"/>
      <w:pPr>
        <w:ind w:left="3600" w:hanging="360"/>
      </w:pPr>
    </w:lvl>
    <w:lvl w:ilvl="5" w:tplc="72CA3218" w:tentative="1">
      <w:start w:val="1"/>
      <w:numFmt w:val="lowerRoman"/>
      <w:lvlText w:val="%6."/>
      <w:lvlJc w:val="right"/>
      <w:pPr>
        <w:ind w:left="4320" w:hanging="180"/>
      </w:pPr>
    </w:lvl>
    <w:lvl w:ilvl="6" w:tplc="18745CFC" w:tentative="1">
      <w:start w:val="1"/>
      <w:numFmt w:val="decimal"/>
      <w:lvlText w:val="%7."/>
      <w:lvlJc w:val="left"/>
      <w:pPr>
        <w:ind w:left="5040" w:hanging="360"/>
      </w:pPr>
    </w:lvl>
    <w:lvl w:ilvl="7" w:tplc="C728EE8E" w:tentative="1">
      <w:start w:val="1"/>
      <w:numFmt w:val="lowerLetter"/>
      <w:lvlText w:val="%8."/>
      <w:lvlJc w:val="left"/>
      <w:pPr>
        <w:ind w:left="5760" w:hanging="360"/>
      </w:pPr>
    </w:lvl>
    <w:lvl w:ilvl="8" w:tplc="5148A306" w:tentative="1">
      <w:start w:val="1"/>
      <w:numFmt w:val="lowerRoman"/>
      <w:lvlText w:val="%9."/>
      <w:lvlJc w:val="right"/>
      <w:pPr>
        <w:ind w:left="6480" w:hanging="180"/>
      </w:pPr>
    </w:lvl>
  </w:abstractNum>
  <w:abstractNum w:abstractNumId="30" w15:restartNumberingAfterBreak="0">
    <w:nsid w:val="23D71D20"/>
    <w:multiLevelType w:val="hybridMultilevel"/>
    <w:tmpl w:val="F7BC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F93D88"/>
    <w:multiLevelType w:val="hybridMultilevel"/>
    <w:tmpl w:val="C6B80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4767416"/>
    <w:multiLevelType w:val="hybridMultilevel"/>
    <w:tmpl w:val="9FE46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866285"/>
    <w:multiLevelType w:val="hybridMultilevel"/>
    <w:tmpl w:val="37DA2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4C71E9D"/>
    <w:multiLevelType w:val="hybridMultilevel"/>
    <w:tmpl w:val="6560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712619"/>
    <w:multiLevelType w:val="hybridMultilevel"/>
    <w:tmpl w:val="9FB2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894522"/>
    <w:multiLevelType w:val="hybridMultilevel"/>
    <w:tmpl w:val="FE70C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4A2F04"/>
    <w:multiLevelType w:val="hybridMultilevel"/>
    <w:tmpl w:val="88D007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457DF4"/>
    <w:multiLevelType w:val="hybridMultilevel"/>
    <w:tmpl w:val="DC149F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E867CA9"/>
    <w:multiLevelType w:val="hybridMultilevel"/>
    <w:tmpl w:val="EDBE1D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F5624E8"/>
    <w:multiLevelType w:val="hybridMultilevel"/>
    <w:tmpl w:val="041ABA3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0B13682"/>
    <w:multiLevelType w:val="hybridMultilevel"/>
    <w:tmpl w:val="C796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474CC4"/>
    <w:multiLevelType w:val="hybridMultilevel"/>
    <w:tmpl w:val="D4EE2586"/>
    <w:lvl w:ilvl="0" w:tplc="0C090001">
      <w:start w:val="1"/>
      <w:numFmt w:val="bullet"/>
      <w:lvlText w:val=""/>
      <w:lvlJc w:val="left"/>
      <w:pPr>
        <w:ind w:left="720" w:hanging="360"/>
      </w:pPr>
      <w:rPr>
        <w:rFonts w:ascii="Symbol" w:hAnsi="Symbol" w:hint="default"/>
      </w:rPr>
    </w:lvl>
    <w:lvl w:ilvl="1" w:tplc="DF1CF4BE">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4485A0A"/>
    <w:multiLevelType w:val="hybridMultilevel"/>
    <w:tmpl w:val="545EEDA8"/>
    <w:lvl w:ilvl="0" w:tplc="0C090001">
      <w:start w:val="1"/>
      <w:numFmt w:val="bullet"/>
      <w:lvlText w:val=""/>
      <w:lvlJc w:val="left"/>
      <w:pPr>
        <w:ind w:left="643"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47C46FD"/>
    <w:multiLevelType w:val="multilevel"/>
    <w:tmpl w:val="3D14A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9B5CD0"/>
    <w:multiLevelType w:val="hybridMultilevel"/>
    <w:tmpl w:val="D022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4F7203D"/>
    <w:multiLevelType w:val="hybridMultilevel"/>
    <w:tmpl w:val="F27A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A31488"/>
    <w:multiLevelType w:val="hybridMultilevel"/>
    <w:tmpl w:val="B142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E43BD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AD83BAF"/>
    <w:multiLevelType w:val="hybridMultilevel"/>
    <w:tmpl w:val="9342DD40"/>
    <w:lvl w:ilvl="0" w:tplc="4DECC438">
      <w:start w:val="1"/>
      <w:numFmt w:val="decimal"/>
      <w:pStyle w:val="HeadingFigure"/>
      <w:lvlText w:val="Figure %1."/>
      <w:lvlJc w:val="left"/>
      <w:pPr>
        <w:tabs>
          <w:tab w:val="num" w:pos="1247"/>
        </w:tabs>
        <w:ind w:left="1247" w:hanging="124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E022384"/>
    <w:multiLevelType w:val="hybridMultilevel"/>
    <w:tmpl w:val="87F08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E161098"/>
    <w:multiLevelType w:val="hybridMultilevel"/>
    <w:tmpl w:val="3D241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9A2E24"/>
    <w:multiLevelType w:val="hybridMultilevel"/>
    <w:tmpl w:val="94AC3624"/>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53" w15:restartNumberingAfterBreak="0">
    <w:nsid w:val="40013A13"/>
    <w:multiLevelType w:val="hybridMultilevel"/>
    <w:tmpl w:val="FFFFFFFF"/>
    <w:lvl w:ilvl="0" w:tplc="C85030A8">
      <w:start w:val="1"/>
      <w:numFmt w:val="upperLetter"/>
      <w:lvlText w:val="%1)"/>
      <w:lvlJc w:val="left"/>
      <w:pPr>
        <w:ind w:left="720" w:hanging="360"/>
      </w:pPr>
    </w:lvl>
    <w:lvl w:ilvl="1" w:tplc="E97E167C">
      <w:start w:val="1"/>
      <w:numFmt w:val="lowerLetter"/>
      <w:lvlText w:val="%2."/>
      <w:lvlJc w:val="left"/>
      <w:pPr>
        <w:ind w:left="1440" w:hanging="360"/>
      </w:pPr>
    </w:lvl>
    <w:lvl w:ilvl="2" w:tplc="F3362494">
      <w:start w:val="1"/>
      <w:numFmt w:val="lowerRoman"/>
      <w:lvlText w:val="%3."/>
      <w:lvlJc w:val="right"/>
      <w:pPr>
        <w:ind w:left="2160" w:hanging="180"/>
      </w:pPr>
    </w:lvl>
    <w:lvl w:ilvl="3" w:tplc="CD9EC2A8">
      <w:start w:val="1"/>
      <w:numFmt w:val="decimal"/>
      <w:lvlText w:val="%4."/>
      <w:lvlJc w:val="left"/>
      <w:pPr>
        <w:ind w:left="2880" w:hanging="360"/>
      </w:pPr>
    </w:lvl>
    <w:lvl w:ilvl="4" w:tplc="19C04B1C">
      <w:start w:val="1"/>
      <w:numFmt w:val="lowerLetter"/>
      <w:lvlText w:val="%5."/>
      <w:lvlJc w:val="left"/>
      <w:pPr>
        <w:ind w:left="3600" w:hanging="360"/>
      </w:pPr>
    </w:lvl>
    <w:lvl w:ilvl="5" w:tplc="F82C5316">
      <w:start w:val="1"/>
      <w:numFmt w:val="lowerRoman"/>
      <w:lvlText w:val="%6."/>
      <w:lvlJc w:val="right"/>
      <w:pPr>
        <w:ind w:left="4320" w:hanging="180"/>
      </w:pPr>
    </w:lvl>
    <w:lvl w:ilvl="6" w:tplc="F438883A">
      <w:start w:val="1"/>
      <w:numFmt w:val="decimal"/>
      <w:lvlText w:val="%7."/>
      <w:lvlJc w:val="left"/>
      <w:pPr>
        <w:ind w:left="5040" w:hanging="360"/>
      </w:pPr>
    </w:lvl>
    <w:lvl w:ilvl="7" w:tplc="8B2C7A42">
      <w:start w:val="1"/>
      <w:numFmt w:val="lowerLetter"/>
      <w:lvlText w:val="%8."/>
      <w:lvlJc w:val="left"/>
      <w:pPr>
        <w:ind w:left="5760" w:hanging="360"/>
      </w:pPr>
    </w:lvl>
    <w:lvl w:ilvl="8" w:tplc="DB82B568">
      <w:start w:val="1"/>
      <w:numFmt w:val="lowerRoman"/>
      <w:lvlText w:val="%9."/>
      <w:lvlJc w:val="right"/>
      <w:pPr>
        <w:ind w:left="6480" w:hanging="180"/>
      </w:pPr>
    </w:lvl>
  </w:abstractNum>
  <w:abstractNum w:abstractNumId="54" w15:restartNumberingAfterBreak="0">
    <w:nsid w:val="4135423C"/>
    <w:multiLevelType w:val="multilevel"/>
    <w:tmpl w:val="90129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28C2C66"/>
    <w:multiLevelType w:val="hybridMultilevel"/>
    <w:tmpl w:val="593488C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146" w:hanging="360"/>
      </w:pPr>
      <w:rPr>
        <w:rFonts w:ascii="Courier New" w:hAnsi="Courier New"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44C87662"/>
    <w:multiLevelType w:val="hybridMultilevel"/>
    <w:tmpl w:val="CCCAF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4CA21B48"/>
    <w:multiLevelType w:val="hybridMultilevel"/>
    <w:tmpl w:val="B2BA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D07290"/>
    <w:multiLevelType w:val="hybridMultilevel"/>
    <w:tmpl w:val="E35A842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360" w:hanging="360"/>
      </w:pPr>
    </w:lvl>
    <w:lvl w:ilvl="2" w:tplc="0C090019">
      <w:start w:val="1"/>
      <w:numFmt w:val="lowerLetter"/>
      <w:lvlText w:val="%3."/>
      <w:lvlJc w:val="left"/>
      <w:pPr>
        <w:ind w:left="360" w:hanging="360"/>
      </w:p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FC03C79"/>
    <w:multiLevelType w:val="hybridMultilevel"/>
    <w:tmpl w:val="38E4D5CA"/>
    <w:lvl w:ilvl="0" w:tplc="5F2EC8D8">
      <w:start w:val="1"/>
      <w:numFmt w:val="decimal"/>
      <w:lvlText w:val="%1."/>
      <w:lvlJc w:val="left"/>
      <w:pPr>
        <w:ind w:left="417" w:hanging="360"/>
      </w:pPr>
      <w:rPr>
        <w:rFonts w:hint="default"/>
        <w:b w:val="0"/>
        <w:bCs/>
      </w:rPr>
    </w:lvl>
    <w:lvl w:ilvl="1" w:tplc="9DD8F31A">
      <w:start w:val="1"/>
      <w:numFmt w:val="bullet"/>
      <w:lvlText w:val=""/>
      <w:lvlJc w:val="left"/>
      <w:pPr>
        <w:ind w:left="-3890" w:hanging="360"/>
      </w:pPr>
      <w:rPr>
        <w:rFonts w:ascii="Symbol" w:hAnsi="Symbol" w:hint="default"/>
      </w:rPr>
    </w:lvl>
    <w:lvl w:ilvl="2" w:tplc="E770573C">
      <w:start w:val="1"/>
      <w:numFmt w:val="lowerRoman"/>
      <w:lvlText w:val="%3."/>
      <w:lvlJc w:val="right"/>
      <w:pPr>
        <w:ind w:left="-3170" w:hanging="180"/>
      </w:pPr>
    </w:lvl>
    <w:lvl w:ilvl="3" w:tplc="FC9EEB7C" w:tentative="1">
      <w:start w:val="1"/>
      <w:numFmt w:val="decimal"/>
      <w:lvlText w:val="%4."/>
      <w:lvlJc w:val="left"/>
      <w:pPr>
        <w:ind w:left="-2450" w:hanging="360"/>
      </w:pPr>
    </w:lvl>
    <w:lvl w:ilvl="4" w:tplc="8DCEBD3E" w:tentative="1">
      <w:start w:val="1"/>
      <w:numFmt w:val="lowerLetter"/>
      <w:lvlText w:val="%5."/>
      <w:lvlJc w:val="left"/>
      <w:pPr>
        <w:ind w:left="-1730" w:hanging="360"/>
      </w:pPr>
    </w:lvl>
    <w:lvl w:ilvl="5" w:tplc="67FEFA98" w:tentative="1">
      <w:start w:val="1"/>
      <w:numFmt w:val="lowerRoman"/>
      <w:lvlText w:val="%6."/>
      <w:lvlJc w:val="right"/>
      <w:pPr>
        <w:ind w:left="-1010" w:hanging="180"/>
      </w:pPr>
    </w:lvl>
    <w:lvl w:ilvl="6" w:tplc="6674EDF6" w:tentative="1">
      <w:start w:val="1"/>
      <w:numFmt w:val="decimal"/>
      <w:lvlText w:val="%7."/>
      <w:lvlJc w:val="left"/>
      <w:pPr>
        <w:ind w:left="-290" w:hanging="360"/>
      </w:pPr>
    </w:lvl>
    <w:lvl w:ilvl="7" w:tplc="78CEE720" w:tentative="1">
      <w:start w:val="1"/>
      <w:numFmt w:val="lowerLetter"/>
      <w:lvlText w:val="%8."/>
      <w:lvlJc w:val="left"/>
      <w:pPr>
        <w:ind w:left="430" w:hanging="360"/>
      </w:pPr>
    </w:lvl>
    <w:lvl w:ilvl="8" w:tplc="71601296" w:tentative="1">
      <w:start w:val="1"/>
      <w:numFmt w:val="lowerRoman"/>
      <w:lvlText w:val="%9."/>
      <w:lvlJc w:val="right"/>
      <w:pPr>
        <w:ind w:left="1150" w:hanging="180"/>
      </w:pPr>
    </w:lvl>
  </w:abstractNum>
  <w:abstractNum w:abstractNumId="60" w15:restartNumberingAfterBreak="0">
    <w:nsid w:val="540B6885"/>
    <w:multiLevelType w:val="hybridMultilevel"/>
    <w:tmpl w:val="1816810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48B2B99"/>
    <w:multiLevelType w:val="hybridMultilevel"/>
    <w:tmpl w:val="E2C2AE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4FE62E8"/>
    <w:multiLevelType w:val="hybridMultilevel"/>
    <w:tmpl w:val="9F26EEAA"/>
    <w:lvl w:ilvl="0" w:tplc="0C090017">
      <w:start w:val="1"/>
      <w:numFmt w:val="lowerLetter"/>
      <w:lvlText w:val="%1)"/>
      <w:lvlJc w:val="left"/>
      <w:pPr>
        <w:ind w:left="720" w:hanging="360"/>
      </w:pPr>
      <w:rPr>
        <w:rFonts w:hint="default"/>
      </w:rPr>
    </w:lvl>
    <w:lvl w:ilvl="1" w:tplc="B7769BCE">
      <w:start w:val="1"/>
      <w:numFmt w:val="lowerRoman"/>
      <w:pStyle w:val="Tabletextnumberedlist2"/>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6956700"/>
    <w:multiLevelType w:val="hybridMultilevel"/>
    <w:tmpl w:val="E3BE97C2"/>
    <w:lvl w:ilvl="0" w:tplc="65167D30">
      <w:start w:val="1"/>
      <w:numFmt w:val="decimal"/>
      <w:lvlText w:val="%1."/>
      <w:lvlJc w:val="left"/>
      <w:pPr>
        <w:ind w:left="360" w:hanging="360"/>
      </w:pPr>
      <w:rPr>
        <w:i w:val="0"/>
        <w:iCs/>
      </w:rPr>
    </w:lvl>
    <w:lvl w:ilvl="1" w:tplc="AE14C0C8">
      <w:start w:val="1"/>
      <w:numFmt w:val="bullet"/>
      <w:lvlText w:val="o"/>
      <w:lvlJc w:val="left"/>
      <w:pPr>
        <w:ind w:left="1866" w:hanging="360"/>
      </w:pPr>
      <w:rPr>
        <w:rFonts w:ascii="Courier New" w:hAnsi="Courier New" w:cs="Times New Roman"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4" w15:restartNumberingAfterBreak="0">
    <w:nsid w:val="57247E74"/>
    <w:multiLevelType w:val="hybridMultilevel"/>
    <w:tmpl w:val="FFFFFFFF"/>
    <w:lvl w:ilvl="0" w:tplc="050AD288">
      <w:start w:val="1"/>
      <w:numFmt w:val="decimal"/>
      <w:lvlText w:val="%1)"/>
      <w:lvlJc w:val="left"/>
      <w:pPr>
        <w:ind w:left="720" w:hanging="360"/>
      </w:pPr>
    </w:lvl>
    <w:lvl w:ilvl="1" w:tplc="66B234AC">
      <w:start w:val="1"/>
      <w:numFmt w:val="lowerLetter"/>
      <w:lvlText w:val="%2."/>
      <w:lvlJc w:val="left"/>
      <w:pPr>
        <w:ind w:left="1440" w:hanging="360"/>
      </w:pPr>
    </w:lvl>
    <w:lvl w:ilvl="2" w:tplc="FFCCF604">
      <w:start w:val="1"/>
      <w:numFmt w:val="lowerRoman"/>
      <w:lvlText w:val="%3."/>
      <w:lvlJc w:val="right"/>
      <w:pPr>
        <w:ind w:left="2160" w:hanging="180"/>
      </w:pPr>
    </w:lvl>
    <w:lvl w:ilvl="3" w:tplc="7B5869CC">
      <w:start w:val="1"/>
      <w:numFmt w:val="decimal"/>
      <w:lvlText w:val="%4."/>
      <w:lvlJc w:val="left"/>
      <w:pPr>
        <w:ind w:left="2880" w:hanging="360"/>
      </w:pPr>
    </w:lvl>
    <w:lvl w:ilvl="4" w:tplc="116815FC">
      <w:start w:val="1"/>
      <w:numFmt w:val="lowerLetter"/>
      <w:lvlText w:val="%5."/>
      <w:lvlJc w:val="left"/>
      <w:pPr>
        <w:ind w:left="3600" w:hanging="360"/>
      </w:pPr>
    </w:lvl>
    <w:lvl w:ilvl="5" w:tplc="EAF426A0">
      <w:start w:val="1"/>
      <w:numFmt w:val="lowerRoman"/>
      <w:lvlText w:val="%6."/>
      <w:lvlJc w:val="right"/>
      <w:pPr>
        <w:ind w:left="4320" w:hanging="180"/>
      </w:pPr>
    </w:lvl>
    <w:lvl w:ilvl="6" w:tplc="1A9E63FA">
      <w:start w:val="1"/>
      <w:numFmt w:val="decimal"/>
      <w:lvlText w:val="%7."/>
      <w:lvlJc w:val="left"/>
      <w:pPr>
        <w:ind w:left="5040" w:hanging="360"/>
      </w:pPr>
    </w:lvl>
    <w:lvl w:ilvl="7" w:tplc="F22E617C">
      <w:start w:val="1"/>
      <w:numFmt w:val="lowerLetter"/>
      <w:lvlText w:val="%8."/>
      <w:lvlJc w:val="left"/>
      <w:pPr>
        <w:ind w:left="5760" w:hanging="360"/>
      </w:pPr>
    </w:lvl>
    <w:lvl w:ilvl="8" w:tplc="53901A74">
      <w:start w:val="1"/>
      <w:numFmt w:val="lowerRoman"/>
      <w:lvlText w:val="%9."/>
      <w:lvlJc w:val="right"/>
      <w:pPr>
        <w:ind w:left="6480" w:hanging="180"/>
      </w:pPr>
    </w:lvl>
  </w:abstractNum>
  <w:abstractNum w:abstractNumId="65" w15:restartNumberingAfterBreak="0">
    <w:nsid w:val="578604B3"/>
    <w:multiLevelType w:val="hybridMultilevel"/>
    <w:tmpl w:val="701430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A647DB1"/>
    <w:multiLevelType w:val="hybridMultilevel"/>
    <w:tmpl w:val="853A6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C962987"/>
    <w:multiLevelType w:val="hybridMultilevel"/>
    <w:tmpl w:val="BD8EA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CDB0F9A"/>
    <w:multiLevelType w:val="hybridMultilevel"/>
    <w:tmpl w:val="4E905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D820573"/>
    <w:multiLevelType w:val="hybridMultilevel"/>
    <w:tmpl w:val="3132B3A2"/>
    <w:lvl w:ilvl="0" w:tplc="C142832C">
      <w:start w:val="1"/>
      <w:numFmt w:val="decimal"/>
      <w:pStyle w:val="HeadingTABLE"/>
      <w:lvlText w:val="Table %1."/>
      <w:lvlJc w:val="left"/>
      <w:pPr>
        <w:tabs>
          <w:tab w:val="num" w:pos="1247"/>
        </w:tabs>
        <w:ind w:left="1247" w:hanging="88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9F4814"/>
    <w:multiLevelType w:val="hybridMultilevel"/>
    <w:tmpl w:val="C8E23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1D73115"/>
    <w:multiLevelType w:val="hybridMultilevel"/>
    <w:tmpl w:val="5D563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21464C1"/>
    <w:multiLevelType w:val="hybridMultilevel"/>
    <w:tmpl w:val="4C8858E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3283472"/>
    <w:multiLevelType w:val="hybridMultilevel"/>
    <w:tmpl w:val="3D241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418350A"/>
    <w:multiLevelType w:val="hybridMultilevel"/>
    <w:tmpl w:val="FFFFFFFF"/>
    <w:lvl w:ilvl="0" w:tplc="D2FCAC84">
      <w:start w:val="1"/>
      <w:numFmt w:val="bullet"/>
      <w:lvlText w:val=""/>
      <w:lvlJc w:val="left"/>
      <w:pPr>
        <w:ind w:left="720" w:hanging="360"/>
      </w:pPr>
      <w:rPr>
        <w:rFonts w:ascii="Symbol" w:hAnsi="Symbol" w:hint="default"/>
      </w:rPr>
    </w:lvl>
    <w:lvl w:ilvl="1" w:tplc="D4706FAE">
      <w:start w:val="1"/>
      <w:numFmt w:val="bullet"/>
      <w:lvlText w:val="·"/>
      <w:lvlJc w:val="left"/>
      <w:pPr>
        <w:ind w:left="1440" w:hanging="360"/>
      </w:pPr>
      <w:rPr>
        <w:rFonts w:ascii="Symbol" w:hAnsi="Symbol" w:hint="default"/>
      </w:rPr>
    </w:lvl>
    <w:lvl w:ilvl="2" w:tplc="F27E6B78">
      <w:start w:val="1"/>
      <w:numFmt w:val="bullet"/>
      <w:lvlText w:val=""/>
      <w:lvlJc w:val="left"/>
      <w:pPr>
        <w:ind w:left="2160" w:hanging="360"/>
      </w:pPr>
      <w:rPr>
        <w:rFonts w:ascii="Wingdings" w:hAnsi="Wingdings" w:hint="default"/>
      </w:rPr>
    </w:lvl>
    <w:lvl w:ilvl="3" w:tplc="3998D9D4">
      <w:start w:val="1"/>
      <w:numFmt w:val="bullet"/>
      <w:lvlText w:val=""/>
      <w:lvlJc w:val="left"/>
      <w:pPr>
        <w:ind w:left="2880" w:hanging="360"/>
      </w:pPr>
      <w:rPr>
        <w:rFonts w:ascii="Symbol" w:hAnsi="Symbol" w:hint="default"/>
      </w:rPr>
    </w:lvl>
    <w:lvl w:ilvl="4" w:tplc="4DD2D1B6">
      <w:start w:val="1"/>
      <w:numFmt w:val="bullet"/>
      <w:lvlText w:val="o"/>
      <w:lvlJc w:val="left"/>
      <w:pPr>
        <w:ind w:left="3600" w:hanging="360"/>
      </w:pPr>
      <w:rPr>
        <w:rFonts w:ascii="Courier New" w:hAnsi="Courier New" w:hint="default"/>
      </w:rPr>
    </w:lvl>
    <w:lvl w:ilvl="5" w:tplc="E7847386">
      <w:start w:val="1"/>
      <w:numFmt w:val="bullet"/>
      <w:lvlText w:val=""/>
      <w:lvlJc w:val="left"/>
      <w:pPr>
        <w:ind w:left="4320" w:hanging="360"/>
      </w:pPr>
      <w:rPr>
        <w:rFonts w:ascii="Wingdings" w:hAnsi="Wingdings" w:hint="default"/>
      </w:rPr>
    </w:lvl>
    <w:lvl w:ilvl="6" w:tplc="7FAEC0B0">
      <w:start w:val="1"/>
      <w:numFmt w:val="bullet"/>
      <w:lvlText w:val=""/>
      <w:lvlJc w:val="left"/>
      <w:pPr>
        <w:ind w:left="5040" w:hanging="360"/>
      </w:pPr>
      <w:rPr>
        <w:rFonts w:ascii="Symbol" w:hAnsi="Symbol" w:hint="default"/>
      </w:rPr>
    </w:lvl>
    <w:lvl w:ilvl="7" w:tplc="AD623394">
      <w:start w:val="1"/>
      <w:numFmt w:val="bullet"/>
      <w:lvlText w:val="o"/>
      <w:lvlJc w:val="left"/>
      <w:pPr>
        <w:ind w:left="5760" w:hanging="360"/>
      </w:pPr>
      <w:rPr>
        <w:rFonts w:ascii="Courier New" w:hAnsi="Courier New" w:hint="default"/>
      </w:rPr>
    </w:lvl>
    <w:lvl w:ilvl="8" w:tplc="3FB6BA74">
      <w:start w:val="1"/>
      <w:numFmt w:val="bullet"/>
      <w:lvlText w:val=""/>
      <w:lvlJc w:val="left"/>
      <w:pPr>
        <w:ind w:left="6480" w:hanging="360"/>
      </w:pPr>
      <w:rPr>
        <w:rFonts w:ascii="Wingdings" w:hAnsi="Wingdings" w:hint="default"/>
      </w:rPr>
    </w:lvl>
  </w:abstractNum>
  <w:abstractNum w:abstractNumId="75"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C447DD"/>
    <w:multiLevelType w:val="multilevel"/>
    <w:tmpl w:val="B10A65AC"/>
    <w:styleLink w:val="Style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cs="Times New Roman"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505CBE"/>
    <w:multiLevelType w:val="hybridMultilevel"/>
    <w:tmpl w:val="5FEEC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A9531D7"/>
    <w:multiLevelType w:val="hybridMultilevel"/>
    <w:tmpl w:val="A0845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B783304"/>
    <w:multiLevelType w:val="hybridMultilevel"/>
    <w:tmpl w:val="B3DEF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CB19ED"/>
    <w:multiLevelType w:val="hybridMultilevel"/>
    <w:tmpl w:val="BE86A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3C14B0"/>
    <w:multiLevelType w:val="hybridMultilevel"/>
    <w:tmpl w:val="B230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CD73980"/>
    <w:multiLevelType w:val="hybridMultilevel"/>
    <w:tmpl w:val="20F6C7F6"/>
    <w:lvl w:ilvl="0" w:tplc="D7EE45F6">
      <w:start w:val="1"/>
      <w:numFmt w:val="bullet"/>
      <w:lvlText w:val=""/>
      <w:lvlJc w:val="left"/>
      <w:pPr>
        <w:ind w:left="1080" w:hanging="360"/>
      </w:pPr>
      <w:rPr>
        <w:rFonts w:ascii="Symbol" w:hAnsi="Symbol"/>
      </w:rPr>
    </w:lvl>
    <w:lvl w:ilvl="1" w:tplc="42644C08">
      <w:start w:val="1"/>
      <w:numFmt w:val="bullet"/>
      <w:lvlText w:val=""/>
      <w:lvlJc w:val="left"/>
      <w:pPr>
        <w:ind w:left="1080" w:hanging="360"/>
      </w:pPr>
      <w:rPr>
        <w:rFonts w:ascii="Symbol" w:hAnsi="Symbol"/>
      </w:rPr>
    </w:lvl>
    <w:lvl w:ilvl="2" w:tplc="1F14C51A">
      <w:start w:val="1"/>
      <w:numFmt w:val="bullet"/>
      <w:lvlText w:val=""/>
      <w:lvlJc w:val="left"/>
      <w:pPr>
        <w:ind w:left="1080" w:hanging="360"/>
      </w:pPr>
      <w:rPr>
        <w:rFonts w:ascii="Symbol" w:hAnsi="Symbol"/>
      </w:rPr>
    </w:lvl>
    <w:lvl w:ilvl="3" w:tplc="F8824078">
      <w:start w:val="1"/>
      <w:numFmt w:val="bullet"/>
      <w:lvlText w:val=""/>
      <w:lvlJc w:val="left"/>
      <w:pPr>
        <w:ind w:left="1080" w:hanging="360"/>
      </w:pPr>
      <w:rPr>
        <w:rFonts w:ascii="Symbol" w:hAnsi="Symbol"/>
      </w:rPr>
    </w:lvl>
    <w:lvl w:ilvl="4" w:tplc="9E34CB60">
      <w:start w:val="1"/>
      <w:numFmt w:val="bullet"/>
      <w:lvlText w:val=""/>
      <w:lvlJc w:val="left"/>
      <w:pPr>
        <w:ind w:left="1080" w:hanging="360"/>
      </w:pPr>
      <w:rPr>
        <w:rFonts w:ascii="Symbol" w:hAnsi="Symbol"/>
      </w:rPr>
    </w:lvl>
    <w:lvl w:ilvl="5" w:tplc="C040066E">
      <w:start w:val="1"/>
      <w:numFmt w:val="bullet"/>
      <w:lvlText w:val=""/>
      <w:lvlJc w:val="left"/>
      <w:pPr>
        <w:ind w:left="1080" w:hanging="360"/>
      </w:pPr>
      <w:rPr>
        <w:rFonts w:ascii="Symbol" w:hAnsi="Symbol"/>
      </w:rPr>
    </w:lvl>
    <w:lvl w:ilvl="6" w:tplc="1BE0A346">
      <w:start w:val="1"/>
      <w:numFmt w:val="bullet"/>
      <w:lvlText w:val=""/>
      <w:lvlJc w:val="left"/>
      <w:pPr>
        <w:ind w:left="1080" w:hanging="360"/>
      </w:pPr>
      <w:rPr>
        <w:rFonts w:ascii="Symbol" w:hAnsi="Symbol"/>
      </w:rPr>
    </w:lvl>
    <w:lvl w:ilvl="7" w:tplc="65A4BE06">
      <w:start w:val="1"/>
      <w:numFmt w:val="bullet"/>
      <w:lvlText w:val=""/>
      <w:lvlJc w:val="left"/>
      <w:pPr>
        <w:ind w:left="1080" w:hanging="360"/>
      </w:pPr>
      <w:rPr>
        <w:rFonts w:ascii="Symbol" w:hAnsi="Symbol"/>
      </w:rPr>
    </w:lvl>
    <w:lvl w:ilvl="8" w:tplc="A7A883B8">
      <w:start w:val="1"/>
      <w:numFmt w:val="bullet"/>
      <w:lvlText w:val=""/>
      <w:lvlJc w:val="left"/>
      <w:pPr>
        <w:ind w:left="1080" w:hanging="360"/>
      </w:pPr>
      <w:rPr>
        <w:rFonts w:ascii="Symbol" w:hAnsi="Symbol"/>
      </w:rPr>
    </w:lvl>
  </w:abstractNum>
  <w:abstractNum w:abstractNumId="83" w15:restartNumberingAfterBreak="0">
    <w:nsid w:val="6CF8287E"/>
    <w:multiLevelType w:val="hybridMultilevel"/>
    <w:tmpl w:val="19AE8E9A"/>
    <w:lvl w:ilvl="0" w:tplc="0D001382">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1592625"/>
    <w:multiLevelType w:val="hybridMultilevel"/>
    <w:tmpl w:val="3AE6D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1AE5E4C"/>
    <w:multiLevelType w:val="hybridMultilevel"/>
    <w:tmpl w:val="3C1C91D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1BD2E1D"/>
    <w:multiLevelType w:val="hybridMultilevel"/>
    <w:tmpl w:val="B0040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263A92"/>
    <w:multiLevelType w:val="hybridMultilevel"/>
    <w:tmpl w:val="F7726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74B64403"/>
    <w:multiLevelType w:val="hybridMultilevel"/>
    <w:tmpl w:val="FDCE51CC"/>
    <w:lvl w:ilvl="0" w:tplc="5F3610BE">
      <w:start w:val="1"/>
      <w:numFmt w:val="bullet"/>
      <w:pStyle w:val="Copyrightverso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8923ADA"/>
    <w:multiLevelType w:val="hybridMultilevel"/>
    <w:tmpl w:val="E3BC62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793A6DC0"/>
    <w:multiLevelType w:val="hybridMultilevel"/>
    <w:tmpl w:val="6DAA8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596CE0"/>
    <w:multiLevelType w:val="hybridMultilevel"/>
    <w:tmpl w:val="28665394"/>
    <w:lvl w:ilvl="0" w:tplc="CB16BCE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A15679"/>
    <w:multiLevelType w:val="hybridMultilevel"/>
    <w:tmpl w:val="BC5CA3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DB6067B"/>
    <w:multiLevelType w:val="hybridMultilevel"/>
    <w:tmpl w:val="B3E4D7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1134077">
    <w:abstractNumId w:val="38"/>
  </w:num>
  <w:num w:numId="2" w16cid:durableId="561913990">
    <w:abstractNumId w:val="88"/>
  </w:num>
  <w:num w:numId="3" w16cid:durableId="1821144484">
    <w:abstractNumId w:val="69"/>
  </w:num>
  <w:num w:numId="4" w16cid:durableId="1128666264">
    <w:abstractNumId w:val="49"/>
  </w:num>
  <w:num w:numId="5" w16cid:durableId="585654748">
    <w:abstractNumId w:val="23"/>
  </w:num>
  <w:num w:numId="6" w16cid:durableId="1674411436">
    <w:abstractNumId w:val="18"/>
  </w:num>
  <w:num w:numId="7" w16cid:durableId="406080009">
    <w:abstractNumId w:val="91"/>
  </w:num>
  <w:num w:numId="8" w16cid:durableId="1672641317">
    <w:abstractNumId w:val="83"/>
  </w:num>
  <w:num w:numId="9" w16cid:durableId="197360763">
    <w:abstractNumId w:val="75"/>
  </w:num>
  <w:num w:numId="10" w16cid:durableId="1977297429">
    <w:abstractNumId w:val="65"/>
  </w:num>
  <w:num w:numId="11" w16cid:durableId="118954942">
    <w:abstractNumId w:val="40"/>
  </w:num>
  <w:num w:numId="12" w16cid:durableId="1881235348">
    <w:abstractNumId w:val="8"/>
  </w:num>
  <w:num w:numId="13" w16cid:durableId="1775518688">
    <w:abstractNumId w:val="39"/>
  </w:num>
  <w:num w:numId="14" w16cid:durableId="1000233769">
    <w:abstractNumId w:val="27"/>
  </w:num>
  <w:num w:numId="15" w16cid:durableId="1848011403">
    <w:abstractNumId w:val="72"/>
  </w:num>
  <w:num w:numId="16" w16cid:durableId="772163269">
    <w:abstractNumId w:val="85"/>
  </w:num>
  <w:num w:numId="17" w16cid:durableId="601882890">
    <w:abstractNumId w:val="61"/>
  </w:num>
  <w:num w:numId="18" w16cid:durableId="287782435">
    <w:abstractNumId w:val="87"/>
  </w:num>
  <w:num w:numId="19" w16cid:durableId="1679966014">
    <w:abstractNumId w:val="58"/>
  </w:num>
  <w:num w:numId="20" w16cid:durableId="1037193579">
    <w:abstractNumId w:val="21"/>
  </w:num>
  <w:num w:numId="21" w16cid:durableId="927229102">
    <w:abstractNumId w:val="82"/>
  </w:num>
  <w:num w:numId="22" w16cid:durableId="315191125">
    <w:abstractNumId w:val="73"/>
  </w:num>
  <w:num w:numId="23" w16cid:durableId="924076161">
    <w:abstractNumId w:val="48"/>
  </w:num>
  <w:num w:numId="24" w16cid:durableId="1606383966">
    <w:abstractNumId w:val="68"/>
  </w:num>
  <w:num w:numId="25" w16cid:durableId="1183516039">
    <w:abstractNumId w:val="51"/>
  </w:num>
  <w:num w:numId="26" w16cid:durableId="1606184472">
    <w:abstractNumId w:val="81"/>
  </w:num>
  <w:num w:numId="27" w16cid:durableId="306394421">
    <w:abstractNumId w:val="80"/>
  </w:num>
  <w:num w:numId="28" w16cid:durableId="1804082476">
    <w:abstractNumId w:val="77"/>
  </w:num>
  <w:num w:numId="29" w16cid:durableId="19161492">
    <w:abstractNumId w:val="35"/>
  </w:num>
  <w:num w:numId="30" w16cid:durableId="448663728">
    <w:abstractNumId w:val="86"/>
  </w:num>
  <w:num w:numId="31" w16cid:durableId="519782450">
    <w:abstractNumId w:val="10"/>
  </w:num>
  <w:num w:numId="32" w16cid:durableId="1500273227">
    <w:abstractNumId w:val="50"/>
  </w:num>
  <w:num w:numId="33" w16cid:durableId="294406422">
    <w:abstractNumId w:val="9"/>
  </w:num>
  <w:num w:numId="34" w16cid:durableId="433595027">
    <w:abstractNumId w:val="17"/>
  </w:num>
  <w:num w:numId="35" w16cid:durableId="1105005497">
    <w:abstractNumId w:val="66"/>
  </w:num>
  <w:num w:numId="36" w16cid:durableId="502471845">
    <w:abstractNumId w:val="26"/>
  </w:num>
  <w:num w:numId="37" w16cid:durableId="511604298">
    <w:abstractNumId w:val="42"/>
  </w:num>
  <w:num w:numId="38" w16cid:durableId="307513943">
    <w:abstractNumId w:val="31"/>
  </w:num>
  <w:num w:numId="39" w16cid:durableId="454099898">
    <w:abstractNumId w:val="24"/>
  </w:num>
  <w:num w:numId="40" w16cid:durableId="1104495348">
    <w:abstractNumId w:val="57"/>
  </w:num>
  <w:num w:numId="41" w16cid:durableId="1704357204">
    <w:abstractNumId w:val="79"/>
  </w:num>
  <w:num w:numId="42" w16cid:durableId="343677970">
    <w:abstractNumId w:val="7"/>
  </w:num>
  <w:num w:numId="43" w16cid:durableId="1302609904">
    <w:abstractNumId w:val="36"/>
  </w:num>
  <w:num w:numId="44" w16cid:durableId="372654961">
    <w:abstractNumId w:val="25"/>
  </w:num>
  <w:num w:numId="45" w16cid:durableId="315841387">
    <w:abstractNumId w:val="84"/>
  </w:num>
  <w:num w:numId="46" w16cid:durableId="1554392463">
    <w:abstractNumId w:val="32"/>
  </w:num>
  <w:num w:numId="47" w16cid:durableId="314989074">
    <w:abstractNumId w:val="47"/>
  </w:num>
  <w:num w:numId="48" w16cid:durableId="1724711245">
    <w:abstractNumId w:val="30"/>
  </w:num>
  <w:num w:numId="49" w16cid:durableId="922298961">
    <w:abstractNumId w:val="20"/>
  </w:num>
  <w:num w:numId="50" w16cid:durableId="1791121623">
    <w:abstractNumId w:val="90"/>
  </w:num>
  <w:num w:numId="51" w16cid:durableId="472871541">
    <w:abstractNumId w:val="41"/>
  </w:num>
  <w:num w:numId="52" w16cid:durableId="1080443335">
    <w:abstractNumId w:val="34"/>
  </w:num>
  <w:num w:numId="53" w16cid:durableId="1575312928">
    <w:abstractNumId w:val="45"/>
  </w:num>
  <w:num w:numId="54" w16cid:durableId="335764732">
    <w:abstractNumId w:val="78"/>
  </w:num>
  <w:num w:numId="55" w16cid:durableId="17974692">
    <w:abstractNumId w:val="67"/>
  </w:num>
  <w:num w:numId="56" w16cid:durableId="509565864">
    <w:abstractNumId w:val="11"/>
  </w:num>
  <w:num w:numId="57" w16cid:durableId="1296570666">
    <w:abstractNumId w:val="6"/>
  </w:num>
  <w:num w:numId="58" w16cid:durableId="1474061402">
    <w:abstractNumId w:val="64"/>
  </w:num>
  <w:num w:numId="59" w16cid:durableId="454106708">
    <w:abstractNumId w:val="53"/>
  </w:num>
  <w:num w:numId="60" w16cid:durableId="1326393638">
    <w:abstractNumId w:val="37"/>
  </w:num>
  <w:num w:numId="61" w16cid:durableId="1546480412">
    <w:abstractNumId w:val="70"/>
  </w:num>
  <w:num w:numId="62" w16cid:durableId="2001426184">
    <w:abstractNumId w:val="13"/>
  </w:num>
  <w:num w:numId="63" w16cid:durableId="1945183764">
    <w:abstractNumId w:val="22"/>
  </w:num>
  <w:num w:numId="64" w16cid:durableId="1618292196">
    <w:abstractNumId w:val="74"/>
  </w:num>
  <w:num w:numId="65" w16cid:durableId="979312915">
    <w:abstractNumId w:val="16"/>
  </w:num>
  <w:num w:numId="66" w16cid:durableId="15814845">
    <w:abstractNumId w:val="62"/>
  </w:num>
  <w:num w:numId="67" w16cid:durableId="1059204391">
    <w:abstractNumId w:val="89"/>
  </w:num>
  <w:num w:numId="68" w16cid:durableId="81797932">
    <w:abstractNumId w:val="54"/>
  </w:num>
  <w:num w:numId="69" w16cid:durableId="177080832">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8376625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14397570">
    <w:abstractNumId w:val="55"/>
  </w:num>
  <w:num w:numId="72" w16cid:durableId="755857154">
    <w:abstractNumId w:val="2"/>
  </w:num>
  <w:num w:numId="73" w16cid:durableId="340394323">
    <w:abstractNumId w:val="76"/>
  </w:num>
  <w:num w:numId="74" w16cid:durableId="1730612462">
    <w:abstractNumId w:val="56"/>
  </w:num>
  <w:num w:numId="75" w16cid:durableId="378016140">
    <w:abstractNumId w:val="92"/>
  </w:num>
  <w:num w:numId="76" w16cid:durableId="764424398">
    <w:abstractNumId w:val="15"/>
  </w:num>
  <w:num w:numId="77" w16cid:durableId="2067757124">
    <w:abstractNumId w:val="14"/>
  </w:num>
  <w:num w:numId="78" w16cid:durableId="321471190">
    <w:abstractNumId w:val="71"/>
  </w:num>
  <w:num w:numId="79" w16cid:durableId="1530726553">
    <w:abstractNumId w:val="93"/>
  </w:num>
  <w:num w:numId="80" w16cid:durableId="1104806720">
    <w:abstractNumId w:val="60"/>
  </w:num>
  <w:num w:numId="81" w16cid:durableId="2073263105">
    <w:abstractNumId w:val="19"/>
  </w:num>
  <w:num w:numId="82" w16cid:durableId="329141087">
    <w:abstractNumId w:val="46"/>
  </w:num>
  <w:num w:numId="83" w16cid:durableId="1624536228">
    <w:abstractNumId w:val="5"/>
  </w:num>
  <w:num w:numId="84" w16cid:durableId="1272320220">
    <w:abstractNumId w:val="29"/>
  </w:num>
  <w:num w:numId="85" w16cid:durableId="872382125">
    <w:abstractNumId w:val="59"/>
  </w:num>
  <w:num w:numId="86" w16cid:durableId="49811871">
    <w:abstractNumId w:val="43"/>
  </w:num>
  <w:num w:numId="87" w16cid:durableId="1907642588">
    <w:abstractNumId w:val="52"/>
  </w:num>
  <w:num w:numId="88" w16cid:durableId="2019115873">
    <w:abstractNumId w:val="28"/>
  </w:num>
  <w:num w:numId="89" w16cid:durableId="238830196">
    <w:abstractNumId w:val="33"/>
  </w:num>
  <w:num w:numId="90" w16cid:durableId="229733690">
    <w:abstractNumId w:val="12"/>
  </w:num>
  <w:num w:numId="91" w16cid:durableId="1834880583">
    <w:abstractNumId w:val="44"/>
  </w:num>
  <w:num w:numId="92" w16cid:durableId="881477048">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5286207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62590738">
    <w:abstractNumId w:val="3"/>
  </w:num>
  <w:num w:numId="95" w16cid:durableId="1889995168">
    <w:abstractNumId w:val="0"/>
  </w:num>
  <w:num w:numId="96" w16cid:durableId="1271934437">
    <w:abstractNumId w:val="0"/>
  </w:num>
  <w:num w:numId="97" w16cid:durableId="476650723">
    <w:abstractNumId w:val="0"/>
  </w:num>
  <w:num w:numId="98" w16cid:durableId="1705584">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0E"/>
    <w:rsid w:val="000004D0"/>
    <w:rsid w:val="00000919"/>
    <w:rsid w:val="00001330"/>
    <w:rsid w:val="0000143F"/>
    <w:rsid w:val="000016CC"/>
    <w:rsid w:val="000019E1"/>
    <w:rsid w:val="00001B84"/>
    <w:rsid w:val="0000358A"/>
    <w:rsid w:val="00003693"/>
    <w:rsid w:val="000036CA"/>
    <w:rsid w:val="00003A47"/>
    <w:rsid w:val="00003F10"/>
    <w:rsid w:val="000052B9"/>
    <w:rsid w:val="00005420"/>
    <w:rsid w:val="00005582"/>
    <w:rsid w:val="000056AF"/>
    <w:rsid w:val="000057A5"/>
    <w:rsid w:val="00005C91"/>
    <w:rsid w:val="00005CE7"/>
    <w:rsid w:val="00005D99"/>
    <w:rsid w:val="000063FE"/>
    <w:rsid w:val="000065AA"/>
    <w:rsid w:val="00006D73"/>
    <w:rsid w:val="00006DB6"/>
    <w:rsid w:val="00007142"/>
    <w:rsid w:val="000075D7"/>
    <w:rsid w:val="0000761C"/>
    <w:rsid w:val="00007699"/>
    <w:rsid w:val="00007763"/>
    <w:rsid w:val="00007A1A"/>
    <w:rsid w:val="00007C66"/>
    <w:rsid w:val="00011851"/>
    <w:rsid w:val="00011988"/>
    <w:rsid w:val="00011E31"/>
    <w:rsid w:val="00011F05"/>
    <w:rsid w:val="0001236A"/>
    <w:rsid w:val="000125A7"/>
    <w:rsid w:val="00012FF3"/>
    <w:rsid w:val="00013373"/>
    <w:rsid w:val="0001355D"/>
    <w:rsid w:val="000136A7"/>
    <w:rsid w:val="00013B41"/>
    <w:rsid w:val="000141BB"/>
    <w:rsid w:val="00014A5B"/>
    <w:rsid w:val="00014F4B"/>
    <w:rsid w:val="00015620"/>
    <w:rsid w:val="00015A4A"/>
    <w:rsid w:val="00015F81"/>
    <w:rsid w:val="0001609B"/>
    <w:rsid w:val="00016531"/>
    <w:rsid w:val="0001728D"/>
    <w:rsid w:val="0001731B"/>
    <w:rsid w:val="0001735A"/>
    <w:rsid w:val="00017AB7"/>
    <w:rsid w:val="00017AE1"/>
    <w:rsid w:val="00020678"/>
    <w:rsid w:val="00021171"/>
    <w:rsid w:val="00021E52"/>
    <w:rsid w:val="00022692"/>
    <w:rsid w:val="000237B8"/>
    <w:rsid w:val="00023F2B"/>
    <w:rsid w:val="0002417B"/>
    <w:rsid w:val="000243DC"/>
    <w:rsid w:val="000248ED"/>
    <w:rsid w:val="00024D59"/>
    <w:rsid w:val="0002508B"/>
    <w:rsid w:val="000251D1"/>
    <w:rsid w:val="000251F1"/>
    <w:rsid w:val="00025289"/>
    <w:rsid w:val="00025CB2"/>
    <w:rsid w:val="00025E4D"/>
    <w:rsid w:val="0002618A"/>
    <w:rsid w:val="0002681B"/>
    <w:rsid w:val="000278AC"/>
    <w:rsid w:val="00027BDD"/>
    <w:rsid w:val="00031983"/>
    <w:rsid w:val="00031C5E"/>
    <w:rsid w:val="000329B4"/>
    <w:rsid w:val="00033993"/>
    <w:rsid w:val="00033D36"/>
    <w:rsid w:val="00034725"/>
    <w:rsid w:val="00035C6D"/>
    <w:rsid w:val="000365C3"/>
    <w:rsid w:val="00036DD6"/>
    <w:rsid w:val="00037473"/>
    <w:rsid w:val="000374A3"/>
    <w:rsid w:val="000376AF"/>
    <w:rsid w:val="0004009D"/>
    <w:rsid w:val="00040125"/>
    <w:rsid w:val="0004094B"/>
    <w:rsid w:val="0004159D"/>
    <w:rsid w:val="000415F0"/>
    <w:rsid w:val="000417D6"/>
    <w:rsid w:val="00041B10"/>
    <w:rsid w:val="00041EA7"/>
    <w:rsid w:val="0004208B"/>
    <w:rsid w:val="00042388"/>
    <w:rsid w:val="00042832"/>
    <w:rsid w:val="000429AC"/>
    <w:rsid w:val="00042A59"/>
    <w:rsid w:val="00043041"/>
    <w:rsid w:val="0004330F"/>
    <w:rsid w:val="000438FC"/>
    <w:rsid w:val="00043C08"/>
    <w:rsid w:val="0004416D"/>
    <w:rsid w:val="0004536F"/>
    <w:rsid w:val="00045B9F"/>
    <w:rsid w:val="0004643A"/>
    <w:rsid w:val="00046721"/>
    <w:rsid w:val="00046A70"/>
    <w:rsid w:val="00046AC2"/>
    <w:rsid w:val="00047061"/>
    <w:rsid w:val="00047536"/>
    <w:rsid w:val="00047CDF"/>
    <w:rsid w:val="00050278"/>
    <w:rsid w:val="000516D7"/>
    <w:rsid w:val="00051CA1"/>
    <w:rsid w:val="000520F3"/>
    <w:rsid w:val="00052106"/>
    <w:rsid w:val="00052728"/>
    <w:rsid w:val="00053616"/>
    <w:rsid w:val="00053761"/>
    <w:rsid w:val="00053FB8"/>
    <w:rsid w:val="00054156"/>
    <w:rsid w:val="00054204"/>
    <w:rsid w:val="00054247"/>
    <w:rsid w:val="00054712"/>
    <w:rsid w:val="0005526F"/>
    <w:rsid w:val="000552DE"/>
    <w:rsid w:val="00055390"/>
    <w:rsid w:val="0005596E"/>
    <w:rsid w:val="00056089"/>
    <w:rsid w:val="00056DB9"/>
    <w:rsid w:val="00057310"/>
    <w:rsid w:val="00057478"/>
    <w:rsid w:val="000579CF"/>
    <w:rsid w:val="000601C4"/>
    <w:rsid w:val="00060376"/>
    <w:rsid w:val="000605C3"/>
    <w:rsid w:val="000608C7"/>
    <w:rsid w:val="00060C36"/>
    <w:rsid w:val="000610D0"/>
    <w:rsid w:val="000614DF"/>
    <w:rsid w:val="00062188"/>
    <w:rsid w:val="00062DF3"/>
    <w:rsid w:val="00063176"/>
    <w:rsid w:val="00063917"/>
    <w:rsid w:val="00064284"/>
    <w:rsid w:val="000642FA"/>
    <w:rsid w:val="00064858"/>
    <w:rsid w:val="00065F0F"/>
    <w:rsid w:val="00066000"/>
    <w:rsid w:val="00066BAA"/>
    <w:rsid w:val="00072115"/>
    <w:rsid w:val="000727A6"/>
    <w:rsid w:val="00072B18"/>
    <w:rsid w:val="0007413D"/>
    <w:rsid w:val="00074155"/>
    <w:rsid w:val="00074455"/>
    <w:rsid w:val="00075219"/>
    <w:rsid w:val="00075537"/>
    <w:rsid w:val="00076095"/>
    <w:rsid w:val="00076106"/>
    <w:rsid w:val="00076166"/>
    <w:rsid w:val="000768E9"/>
    <w:rsid w:val="00076AA3"/>
    <w:rsid w:val="00076C32"/>
    <w:rsid w:val="0007709B"/>
    <w:rsid w:val="000777C9"/>
    <w:rsid w:val="00077C52"/>
    <w:rsid w:val="000801BC"/>
    <w:rsid w:val="000803A4"/>
    <w:rsid w:val="00080AE5"/>
    <w:rsid w:val="00080B5B"/>
    <w:rsid w:val="0008185F"/>
    <w:rsid w:val="00081D0F"/>
    <w:rsid w:val="000824F3"/>
    <w:rsid w:val="0008255C"/>
    <w:rsid w:val="00082854"/>
    <w:rsid w:val="00082A4F"/>
    <w:rsid w:val="000831CB"/>
    <w:rsid w:val="00083606"/>
    <w:rsid w:val="000836E4"/>
    <w:rsid w:val="0008380D"/>
    <w:rsid w:val="000841A0"/>
    <w:rsid w:val="000841F3"/>
    <w:rsid w:val="0008447B"/>
    <w:rsid w:val="000845D5"/>
    <w:rsid w:val="00084D40"/>
    <w:rsid w:val="00084E16"/>
    <w:rsid w:val="000856A9"/>
    <w:rsid w:val="000857EF"/>
    <w:rsid w:val="00085D86"/>
    <w:rsid w:val="00085FC7"/>
    <w:rsid w:val="00085FD8"/>
    <w:rsid w:val="00086703"/>
    <w:rsid w:val="00086C87"/>
    <w:rsid w:val="00087BFA"/>
    <w:rsid w:val="000910F7"/>
    <w:rsid w:val="0009170B"/>
    <w:rsid w:val="00092C85"/>
    <w:rsid w:val="0009342A"/>
    <w:rsid w:val="00094689"/>
    <w:rsid w:val="000948C6"/>
    <w:rsid w:val="00094CD4"/>
    <w:rsid w:val="00095027"/>
    <w:rsid w:val="00095351"/>
    <w:rsid w:val="00095499"/>
    <w:rsid w:val="000954B8"/>
    <w:rsid w:val="000958DC"/>
    <w:rsid w:val="00095CD5"/>
    <w:rsid w:val="00096035"/>
    <w:rsid w:val="00096387"/>
    <w:rsid w:val="0009695D"/>
    <w:rsid w:val="000976C0"/>
    <w:rsid w:val="000A0067"/>
    <w:rsid w:val="000A054D"/>
    <w:rsid w:val="000A0CF1"/>
    <w:rsid w:val="000A10BF"/>
    <w:rsid w:val="000A159E"/>
    <w:rsid w:val="000A19C5"/>
    <w:rsid w:val="000A2094"/>
    <w:rsid w:val="000A20D7"/>
    <w:rsid w:val="000A211B"/>
    <w:rsid w:val="000A221D"/>
    <w:rsid w:val="000A2314"/>
    <w:rsid w:val="000A258A"/>
    <w:rsid w:val="000A2EB4"/>
    <w:rsid w:val="000A38B5"/>
    <w:rsid w:val="000A3C26"/>
    <w:rsid w:val="000A43C7"/>
    <w:rsid w:val="000A4495"/>
    <w:rsid w:val="000A47D9"/>
    <w:rsid w:val="000A4E58"/>
    <w:rsid w:val="000A4FDF"/>
    <w:rsid w:val="000A60C9"/>
    <w:rsid w:val="000A63E6"/>
    <w:rsid w:val="000A6ED2"/>
    <w:rsid w:val="000A711D"/>
    <w:rsid w:val="000A7F0C"/>
    <w:rsid w:val="000B0A7B"/>
    <w:rsid w:val="000B0C17"/>
    <w:rsid w:val="000B14AE"/>
    <w:rsid w:val="000B1E08"/>
    <w:rsid w:val="000B1F51"/>
    <w:rsid w:val="000B235A"/>
    <w:rsid w:val="000B247C"/>
    <w:rsid w:val="000B27CA"/>
    <w:rsid w:val="000B2BF2"/>
    <w:rsid w:val="000B2FCE"/>
    <w:rsid w:val="000B4846"/>
    <w:rsid w:val="000B4CD2"/>
    <w:rsid w:val="000B4E8B"/>
    <w:rsid w:val="000B5587"/>
    <w:rsid w:val="000B5C8E"/>
    <w:rsid w:val="000B5D73"/>
    <w:rsid w:val="000B6F36"/>
    <w:rsid w:val="000B7ED6"/>
    <w:rsid w:val="000B7F40"/>
    <w:rsid w:val="000C04A3"/>
    <w:rsid w:val="000C09EA"/>
    <w:rsid w:val="000C1D44"/>
    <w:rsid w:val="000C38E8"/>
    <w:rsid w:val="000C3980"/>
    <w:rsid w:val="000C3F65"/>
    <w:rsid w:val="000C472C"/>
    <w:rsid w:val="000C491E"/>
    <w:rsid w:val="000C54A9"/>
    <w:rsid w:val="000C5CEC"/>
    <w:rsid w:val="000C5E39"/>
    <w:rsid w:val="000C6209"/>
    <w:rsid w:val="000C640E"/>
    <w:rsid w:val="000C64C5"/>
    <w:rsid w:val="000C70BF"/>
    <w:rsid w:val="000C7377"/>
    <w:rsid w:val="000C74FD"/>
    <w:rsid w:val="000C77D8"/>
    <w:rsid w:val="000D01FC"/>
    <w:rsid w:val="000D055A"/>
    <w:rsid w:val="000D14C2"/>
    <w:rsid w:val="000D16D9"/>
    <w:rsid w:val="000D1C8C"/>
    <w:rsid w:val="000D2387"/>
    <w:rsid w:val="000D2FA7"/>
    <w:rsid w:val="000D3811"/>
    <w:rsid w:val="000D384C"/>
    <w:rsid w:val="000D3929"/>
    <w:rsid w:val="000D3A64"/>
    <w:rsid w:val="000D44CE"/>
    <w:rsid w:val="000D49F7"/>
    <w:rsid w:val="000D4C7B"/>
    <w:rsid w:val="000D576E"/>
    <w:rsid w:val="000D5792"/>
    <w:rsid w:val="000D58A1"/>
    <w:rsid w:val="000D5A9C"/>
    <w:rsid w:val="000D6BB7"/>
    <w:rsid w:val="000D6D1A"/>
    <w:rsid w:val="000D6DAE"/>
    <w:rsid w:val="000D6DF4"/>
    <w:rsid w:val="000D746C"/>
    <w:rsid w:val="000D74CB"/>
    <w:rsid w:val="000D78AF"/>
    <w:rsid w:val="000D7937"/>
    <w:rsid w:val="000E01F2"/>
    <w:rsid w:val="000E0349"/>
    <w:rsid w:val="000E05E1"/>
    <w:rsid w:val="000E0BC5"/>
    <w:rsid w:val="000E145A"/>
    <w:rsid w:val="000E1472"/>
    <w:rsid w:val="000E1B21"/>
    <w:rsid w:val="000E1B36"/>
    <w:rsid w:val="000E1ED2"/>
    <w:rsid w:val="000E213E"/>
    <w:rsid w:val="000E3F81"/>
    <w:rsid w:val="000E44D1"/>
    <w:rsid w:val="000E484A"/>
    <w:rsid w:val="000E4862"/>
    <w:rsid w:val="000E4AB6"/>
    <w:rsid w:val="000E4DF9"/>
    <w:rsid w:val="000E51A8"/>
    <w:rsid w:val="000E5E63"/>
    <w:rsid w:val="000E6E70"/>
    <w:rsid w:val="000E7274"/>
    <w:rsid w:val="000E7447"/>
    <w:rsid w:val="000E74A8"/>
    <w:rsid w:val="000E7D01"/>
    <w:rsid w:val="000E7FFC"/>
    <w:rsid w:val="000F05C5"/>
    <w:rsid w:val="000F0AB8"/>
    <w:rsid w:val="000F1D66"/>
    <w:rsid w:val="000F20F1"/>
    <w:rsid w:val="000F226D"/>
    <w:rsid w:val="000F2303"/>
    <w:rsid w:val="000F2652"/>
    <w:rsid w:val="000F2740"/>
    <w:rsid w:val="000F2A48"/>
    <w:rsid w:val="000F2A63"/>
    <w:rsid w:val="000F334C"/>
    <w:rsid w:val="000F33F2"/>
    <w:rsid w:val="000F3849"/>
    <w:rsid w:val="000F5BF9"/>
    <w:rsid w:val="000F5CCF"/>
    <w:rsid w:val="000F6E01"/>
    <w:rsid w:val="000F72DA"/>
    <w:rsid w:val="000F77AA"/>
    <w:rsid w:val="000F7B10"/>
    <w:rsid w:val="000F7C2B"/>
    <w:rsid w:val="000F7E20"/>
    <w:rsid w:val="001003C8"/>
    <w:rsid w:val="0010058A"/>
    <w:rsid w:val="0010107D"/>
    <w:rsid w:val="00101386"/>
    <w:rsid w:val="00101405"/>
    <w:rsid w:val="001016BA"/>
    <w:rsid w:val="00101779"/>
    <w:rsid w:val="00101A96"/>
    <w:rsid w:val="001024C1"/>
    <w:rsid w:val="00102661"/>
    <w:rsid w:val="001026EE"/>
    <w:rsid w:val="001027F3"/>
    <w:rsid w:val="00102B9F"/>
    <w:rsid w:val="00102EAB"/>
    <w:rsid w:val="001031CA"/>
    <w:rsid w:val="001038CE"/>
    <w:rsid w:val="00103EBB"/>
    <w:rsid w:val="0010479D"/>
    <w:rsid w:val="00104A9C"/>
    <w:rsid w:val="0010501D"/>
    <w:rsid w:val="001056F6"/>
    <w:rsid w:val="00105AB6"/>
    <w:rsid w:val="00105DC8"/>
    <w:rsid w:val="001071C5"/>
    <w:rsid w:val="00107504"/>
    <w:rsid w:val="00107850"/>
    <w:rsid w:val="001078A6"/>
    <w:rsid w:val="00107CCD"/>
    <w:rsid w:val="0011018B"/>
    <w:rsid w:val="0011055F"/>
    <w:rsid w:val="001106E2"/>
    <w:rsid w:val="001107CD"/>
    <w:rsid w:val="00110BD6"/>
    <w:rsid w:val="0011116C"/>
    <w:rsid w:val="001119C7"/>
    <w:rsid w:val="00111C19"/>
    <w:rsid w:val="00111C2B"/>
    <w:rsid w:val="00111C73"/>
    <w:rsid w:val="0011260B"/>
    <w:rsid w:val="00112671"/>
    <w:rsid w:val="00112ADB"/>
    <w:rsid w:val="00112FB5"/>
    <w:rsid w:val="001130A7"/>
    <w:rsid w:val="00113701"/>
    <w:rsid w:val="001138DB"/>
    <w:rsid w:val="00114465"/>
    <w:rsid w:val="00114884"/>
    <w:rsid w:val="001153D3"/>
    <w:rsid w:val="001163A8"/>
    <w:rsid w:val="00116ACE"/>
    <w:rsid w:val="00116B3B"/>
    <w:rsid w:val="00116C01"/>
    <w:rsid w:val="00117413"/>
    <w:rsid w:val="00121313"/>
    <w:rsid w:val="001213BB"/>
    <w:rsid w:val="00121537"/>
    <w:rsid w:val="001219A6"/>
    <w:rsid w:val="00121EB1"/>
    <w:rsid w:val="0012213D"/>
    <w:rsid w:val="00122838"/>
    <w:rsid w:val="00122E99"/>
    <w:rsid w:val="001235A5"/>
    <w:rsid w:val="00124140"/>
    <w:rsid w:val="001252D8"/>
    <w:rsid w:val="001258D9"/>
    <w:rsid w:val="00125F6D"/>
    <w:rsid w:val="00126396"/>
    <w:rsid w:val="00126E0E"/>
    <w:rsid w:val="00127670"/>
    <w:rsid w:val="001277E4"/>
    <w:rsid w:val="001278E5"/>
    <w:rsid w:val="00127918"/>
    <w:rsid w:val="00127BBB"/>
    <w:rsid w:val="00127C08"/>
    <w:rsid w:val="00130224"/>
    <w:rsid w:val="001304AC"/>
    <w:rsid w:val="001307E2"/>
    <w:rsid w:val="00130DD5"/>
    <w:rsid w:val="0013110D"/>
    <w:rsid w:val="001316D2"/>
    <w:rsid w:val="00131707"/>
    <w:rsid w:val="00131AE2"/>
    <w:rsid w:val="00131C0A"/>
    <w:rsid w:val="0013208B"/>
    <w:rsid w:val="001325C8"/>
    <w:rsid w:val="00132E6F"/>
    <w:rsid w:val="00132F62"/>
    <w:rsid w:val="0013303B"/>
    <w:rsid w:val="00133149"/>
    <w:rsid w:val="0013435B"/>
    <w:rsid w:val="00134828"/>
    <w:rsid w:val="0013581C"/>
    <w:rsid w:val="00136374"/>
    <w:rsid w:val="0013647E"/>
    <w:rsid w:val="001368A4"/>
    <w:rsid w:val="001376B2"/>
    <w:rsid w:val="00137B12"/>
    <w:rsid w:val="001404E6"/>
    <w:rsid w:val="00141D5C"/>
    <w:rsid w:val="001421BD"/>
    <w:rsid w:val="0014235E"/>
    <w:rsid w:val="00142375"/>
    <w:rsid w:val="00142AAF"/>
    <w:rsid w:val="00142F1A"/>
    <w:rsid w:val="001433A6"/>
    <w:rsid w:val="00143981"/>
    <w:rsid w:val="00143BB2"/>
    <w:rsid w:val="00144280"/>
    <w:rsid w:val="0014477B"/>
    <w:rsid w:val="00144AB2"/>
    <w:rsid w:val="00144C72"/>
    <w:rsid w:val="00145514"/>
    <w:rsid w:val="00145A1F"/>
    <w:rsid w:val="0014611F"/>
    <w:rsid w:val="001462A8"/>
    <w:rsid w:val="001463A8"/>
    <w:rsid w:val="0014654E"/>
    <w:rsid w:val="00147888"/>
    <w:rsid w:val="00150A0F"/>
    <w:rsid w:val="00150E7C"/>
    <w:rsid w:val="001521CE"/>
    <w:rsid w:val="0015273F"/>
    <w:rsid w:val="00152787"/>
    <w:rsid w:val="00153D21"/>
    <w:rsid w:val="0015594E"/>
    <w:rsid w:val="00155AA5"/>
    <w:rsid w:val="0015620A"/>
    <w:rsid w:val="001566B3"/>
    <w:rsid w:val="00156CE6"/>
    <w:rsid w:val="00156D28"/>
    <w:rsid w:val="001578F6"/>
    <w:rsid w:val="00157A96"/>
    <w:rsid w:val="00157F0D"/>
    <w:rsid w:val="00160491"/>
    <w:rsid w:val="0016067E"/>
    <w:rsid w:val="00161057"/>
    <w:rsid w:val="00161411"/>
    <w:rsid w:val="00161CF6"/>
    <w:rsid w:val="001623A1"/>
    <w:rsid w:val="001624A4"/>
    <w:rsid w:val="00162633"/>
    <w:rsid w:val="001628EB"/>
    <w:rsid w:val="00162F6A"/>
    <w:rsid w:val="00163361"/>
    <w:rsid w:val="0016346E"/>
    <w:rsid w:val="00163E7F"/>
    <w:rsid w:val="0016430F"/>
    <w:rsid w:val="00164FCC"/>
    <w:rsid w:val="00165DF5"/>
    <w:rsid w:val="0016651C"/>
    <w:rsid w:val="001666AA"/>
    <w:rsid w:val="00166861"/>
    <w:rsid w:val="001675B2"/>
    <w:rsid w:val="001675EC"/>
    <w:rsid w:val="00167740"/>
    <w:rsid w:val="0016775F"/>
    <w:rsid w:val="00167765"/>
    <w:rsid w:val="00167E75"/>
    <w:rsid w:val="001701E8"/>
    <w:rsid w:val="00170369"/>
    <w:rsid w:val="001703D0"/>
    <w:rsid w:val="00170786"/>
    <w:rsid w:val="00170E2A"/>
    <w:rsid w:val="00171A08"/>
    <w:rsid w:val="00171AB6"/>
    <w:rsid w:val="00171FC9"/>
    <w:rsid w:val="00172115"/>
    <w:rsid w:val="0017283A"/>
    <w:rsid w:val="00172970"/>
    <w:rsid w:val="0017325E"/>
    <w:rsid w:val="001734D4"/>
    <w:rsid w:val="0017360D"/>
    <w:rsid w:val="00173618"/>
    <w:rsid w:val="0017373B"/>
    <w:rsid w:val="00174BCD"/>
    <w:rsid w:val="00174D1C"/>
    <w:rsid w:val="0017502C"/>
    <w:rsid w:val="00175033"/>
    <w:rsid w:val="0017517A"/>
    <w:rsid w:val="00175598"/>
    <w:rsid w:val="001761CC"/>
    <w:rsid w:val="00176C5E"/>
    <w:rsid w:val="00176DB7"/>
    <w:rsid w:val="00177033"/>
    <w:rsid w:val="0017739F"/>
    <w:rsid w:val="00177882"/>
    <w:rsid w:val="0018116C"/>
    <w:rsid w:val="00182B51"/>
    <w:rsid w:val="00183231"/>
    <w:rsid w:val="00183A10"/>
    <w:rsid w:val="00183A18"/>
    <w:rsid w:val="00184366"/>
    <w:rsid w:val="00184368"/>
    <w:rsid w:val="00184463"/>
    <w:rsid w:val="00184547"/>
    <w:rsid w:val="00185071"/>
    <w:rsid w:val="0018516E"/>
    <w:rsid w:val="00185D8B"/>
    <w:rsid w:val="001872BA"/>
    <w:rsid w:val="00187BBA"/>
    <w:rsid w:val="00187C46"/>
    <w:rsid w:val="001904A9"/>
    <w:rsid w:val="0019102B"/>
    <w:rsid w:val="001915F8"/>
    <w:rsid w:val="00191CE9"/>
    <w:rsid w:val="00191E07"/>
    <w:rsid w:val="00191FC7"/>
    <w:rsid w:val="0019256D"/>
    <w:rsid w:val="001930AB"/>
    <w:rsid w:val="00193BB0"/>
    <w:rsid w:val="00193D6B"/>
    <w:rsid w:val="00194317"/>
    <w:rsid w:val="0019551E"/>
    <w:rsid w:val="00195B50"/>
    <w:rsid w:val="00195DF3"/>
    <w:rsid w:val="00195F91"/>
    <w:rsid w:val="00196771"/>
    <w:rsid w:val="00196816"/>
    <w:rsid w:val="00196EE0"/>
    <w:rsid w:val="00197322"/>
    <w:rsid w:val="00197330"/>
    <w:rsid w:val="001974ED"/>
    <w:rsid w:val="0019784F"/>
    <w:rsid w:val="00197FC1"/>
    <w:rsid w:val="001A015D"/>
    <w:rsid w:val="001A0683"/>
    <w:rsid w:val="001A0D43"/>
    <w:rsid w:val="001A0F2F"/>
    <w:rsid w:val="001A1126"/>
    <w:rsid w:val="001A1318"/>
    <w:rsid w:val="001A1643"/>
    <w:rsid w:val="001A188B"/>
    <w:rsid w:val="001A199D"/>
    <w:rsid w:val="001A1C9E"/>
    <w:rsid w:val="001A1D13"/>
    <w:rsid w:val="001A29AE"/>
    <w:rsid w:val="001A2A70"/>
    <w:rsid w:val="001A3308"/>
    <w:rsid w:val="001A38E3"/>
    <w:rsid w:val="001A3951"/>
    <w:rsid w:val="001A3ACB"/>
    <w:rsid w:val="001A3DB0"/>
    <w:rsid w:val="001A424B"/>
    <w:rsid w:val="001A4B1B"/>
    <w:rsid w:val="001A4C84"/>
    <w:rsid w:val="001A51B6"/>
    <w:rsid w:val="001A52BE"/>
    <w:rsid w:val="001A53E1"/>
    <w:rsid w:val="001A5D50"/>
    <w:rsid w:val="001A6677"/>
    <w:rsid w:val="001A6C26"/>
    <w:rsid w:val="001A75B8"/>
    <w:rsid w:val="001A776E"/>
    <w:rsid w:val="001B1D93"/>
    <w:rsid w:val="001B1E18"/>
    <w:rsid w:val="001B20D4"/>
    <w:rsid w:val="001B21DE"/>
    <w:rsid w:val="001B2AA0"/>
    <w:rsid w:val="001B2C8E"/>
    <w:rsid w:val="001B3EFA"/>
    <w:rsid w:val="001B4577"/>
    <w:rsid w:val="001B4F49"/>
    <w:rsid w:val="001B5921"/>
    <w:rsid w:val="001B5BB3"/>
    <w:rsid w:val="001B60E7"/>
    <w:rsid w:val="001B62E8"/>
    <w:rsid w:val="001B6465"/>
    <w:rsid w:val="001B6544"/>
    <w:rsid w:val="001B73C9"/>
    <w:rsid w:val="001B7A34"/>
    <w:rsid w:val="001C026D"/>
    <w:rsid w:val="001C02A5"/>
    <w:rsid w:val="001C02FB"/>
    <w:rsid w:val="001C0CF8"/>
    <w:rsid w:val="001C166F"/>
    <w:rsid w:val="001C1A38"/>
    <w:rsid w:val="001C23BE"/>
    <w:rsid w:val="001C2AB0"/>
    <w:rsid w:val="001C3090"/>
    <w:rsid w:val="001C4011"/>
    <w:rsid w:val="001C4192"/>
    <w:rsid w:val="001C45DF"/>
    <w:rsid w:val="001C4925"/>
    <w:rsid w:val="001C4F13"/>
    <w:rsid w:val="001C503F"/>
    <w:rsid w:val="001C50E4"/>
    <w:rsid w:val="001C55FC"/>
    <w:rsid w:val="001C56B8"/>
    <w:rsid w:val="001C5703"/>
    <w:rsid w:val="001C663D"/>
    <w:rsid w:val="001C6BEF"/>
    <w:rsid w:val="001C7498"/>
    <w:rsid w:val="001C76F0"/>
    <w:rsid w:val="001C79A8"/>
    <w:rsid w:val="001C7D48"/>
    <w:rsid w:val="001C7E33"/>
    <w:rsid w:val="001D02DF"/>
    <w:rsid w:val="001D1F4A"/>
    <w:rsid w:val="001D205D"/>
    <w:rsid w:val="001D25E6"/>
    <w:rsid w:val="001D2BF1"/>
    <w:rsid w:val="001D2E17"/>
    <w:rsid w:val="001D3425"/>
    <w:rsid w:val="001D3D79"/>
    <w:rsid w:val="001D4422"/>
    <w:rsid w:val="001D446C"/>
    <w:rsid w:val="001D469E"/>
    <w:rsid w:val="001D489E"/>
    <w:rsid w:val="001D5312"/>
    <w:rsid w:val="001D542E"/>
    <w:rsid w:val="001D547D"/>
    <w:rsid w:val="001D57C2"/>
    <w:rsid w:val="001D6507"/>
    <w:rsid w:val="001D6EDF"/>
    <w:rsid w:val="001D7002"/>
    <w:rsid w:val="001D7274"/>
    <w:rsid w:val="001D72B2"/>
    <w:rsid w:val="001D7463"/>
    <w:rsid w:val="001D75C0"/>
    <w:rsid w:val="001D76AC"/>
    <w:rsid w:val="001D7861"/>
    <w:rsid w:val="001D788E"/>
    <w:rsid w:val="001D7BD6"/>
    <w:rsid w:val="001E0117"/>
    <w:rsid w:val="001E0155"/>
    <w:rsid w:val="001E1255"/>
    <w:rsid w:val="001E1588"/>
    <w:rsid w:val="001E2379"/>
    <w:rsid w:val="001E2B3F"/>
    <w:rsid w:val="001E2D07"/>
    <w:rsid w:val="001E306D"/>
    <w:rsid w:val="001E3F4B"/>
    <w:rsid w:val="001E4789"/>
    <w:rsid w:val="001E4829"/>
    <w:rsid w:val="001E4849"/>
    <w:rsid w:val="001E5178"/>
    <w:rsid w:val="001E5DDB"/>
    <w:rsid w:val="001E5F68"/>
    <w:rsid w:val="001E6110"/>
    <w:rsid w:val="001E62E1"/>
    <w:rsid w:val="001E682D"/>
    <w:rsid w:val="001E7087"/>
    <w:rsid w:val="001E750E"/>
    <w:rsid w:val="001E7513"/>
    <w:rsid w:val="001E781D"/>
    <w:rsid w:val="001F0607"/>
    <w:rsid w:val="001F0D11"/>
    <w:rsid w:val="001F1262"/>
    <w:rsid w:val="001F12E4"/>
    <w:rsid w:val="001F1B52"/>
    <w:rsid w:val="001F1E65"/>
    <w:rsid w:val="001F1EA0"/>
    <w:rsid w:val="001F224F"/>
    <w:rsid w:val="001F2629"/>
    <w:rsid w:val="001F2B9A"/>
    <w:rsid w:val="001F3282"/>
    <w:rsid w:val="001F3B2E"/>
    <w:rsid w:val="001F3BBB"/>
    <w:rsid w:val="001F4002"/>
    <w:rsid w:val="001F4358"/>
    <w:rsid w:val="001F4B6A"/>
    <w:rsid w:val="001F521D"/>
    <w:rsid w:val="001F55BD"/>
    <w:rsid w:val="001F57E2"/>
    <w:rsid w:val="001F5892"/>
    <w:rsid w:val="001F65C2"/>
    <w:rsid w:val="001F67BE"/>
    <w:rsid w:val="001F6AC0"/>
    <w:rsid w:val="001F739A"/>
    <w:rsid w:val="001F75CE"/>
    <w:rsid w:val="001F7AFD"/>
    <w:rsid w:val="00200539"/>
    <w:rsid w:val="0020108A"/>
    <w:rsid w:val="0020201D"/>
    <w:rsid w:val="002027A5"/>
    <w:rsid w:val="00202A41"/>
    <w:rsid w:val="00204B0E"/>
    <w:rsid w:val="00204BE1"/>
    <w:rsid w:val="00204C99"/>
    <w:rsid w:val="00205143"/>
    <w:rsid w:val="00205877"/>
    <w:rsid w:val="00205B95"/>
    <w:rsid w:val="00205DEC"/>
    <w:rsid w:val="00205F91"/>
    <w:rsid w:val="00206791"/>
    <w:rsid w:val="00206A41"/>
    <w:rsid w:val="00206CA7"/>
    <w:rsid w:val="00206E36"/>
    <w:rsid w:val="00206EF3"/>
    <w:rsid w:val="00207623"/>
    <w:rsid w:val="00207887"/>
    <w:rsid w:val="00207FB1"/>
    <w:rsid w:val="0021008D"/>
    <w:rsid w:val="00210A47"/>
    <w:rsid w:val="00210D25"/>
    <w:rsid w:val="00210D26"/>
    <w:rsid w:val="00210D9B"/>
    <w:rsid w:val="002127FD"/>
    <w:rsid w:val="00213392"/>
    <w:rsid w:val="00213A40"/>
    <w:rsid w:val="00215283"/>
    <w:rsid w:val="00215408"/>
    <w:rsid w:val="00216080"/>
    <w:rsid w:val="00216706"/>
    <w:rsid w:val="00217BDD"/>
    <w:rsid w:val="00217C57"/>
    <w:rsid w:val="002206CA"/>
    <w:rsid w:val="00220925"/>
    <w:rsid w:val="00220D2C"/>
    <w:rsid w:val="00221304"/>
    <w:rsid w:val="00221869"/>
    <w:rsid w:val="00221E2E"/>
    <w:rsid w:val="00221E38"/>
    <w:rsid w:val="0022269B"/>
    <w:rsid w:val="0022278C"/>
    <w:rsid w:val="0022305B"/>
    <w:rsid w:val="00223C49"/>
    <w:rsid w:val="00224048"/>
    <w:rsid w:val="002240EC"/>
    <w:rsid w:val="0022559A"/>
    <w:rsid w:val="0022584F"/>
    <w:rsid w:val="002258F6"/>
    <w:rsid w:val="00225EC8"/>
    <w:rsid w:val="002263CF"/>
    <w:rsid w:val="00226B47"/>
    <w:rsid w:val="00226DEC"/>
    <w:rsid w:val="00227D68"/>
    <w:rsid w:val="00227E7B"/>
    <w:rsid w:val="0023088F"/>
    <w:rsid w:val="00230D51"/>
    <w:rsid w:val="00230F6E"/>
    <w:rsid w:val="0023103E"/>
    <w:rsid w:val="00231048"/>
    <w:rsid w:val="002319EE"/>
    <w:rsid w:val="00232047"/>
    <w:rsid w:val="00232695"/>
    <w:rsid w:val="0023275B"/>
    <w:rsid w:val="002329B1"/>
    <w:rsid w:val="00232C79"/>
    <w:rsid w:val="00232ECB"/>
    <w:rsid w:val="002333A9"/>
    <w:rsid w:val="00233DEE"/>
    <w:rsid w:val="0023421D"/>
    <w:rsid w:val="002353FC"/>
    <w:rsid w:val="0023569E"/>
    <w:rsid w:val="00235B23"/>
    <w:rsid w:val="002369B9"/>
    <w:rsid w:val="002370BF"/>
    <w:rsid w:val="002375DE"/>
    <w:rsid w:val="00237690"/>
    <w:rsid w:val="00237D8C"/>
    <w:rsid w:val="00241207"/>
    <w:rsid w:val="002412F3"/>
    <w:rsid w:val="00241AB7"/>
    <w:rsid w:val="002422B5"/>
    <w:rsid w:val="00242AC5"/>
    <w:rsid w:val="00242ADA"/>
    <w:rsid w:val="00242DB4"/>
    <w:rsid w:val="00242EA4"/>
    <w:rsid w:val="00243394"/>
    <w:rsid w:val="002435A2"/>
    <w:rsid w:val="002435E9"/>
    <w:rsid w:val="0024398F"/>
    <w:rsid w:val="0024608F"/>
    <w:rsid w:val="00246F93"/>
    <w:rsid w:val="002471D4"/>
    <w:rsid w:val="002473F2"/>
    <w:rsid w:val="002474B7"/>
    <w:rsid w:val="0024769A"/>
    <w:rsid w:val="0024771A"/>
    <w:rsid w:val="00247D26"/>
    <w:rsid w:val="002500D9"/>
    <w:rsid w:val="00250B69"/>
    <w:rsid w:val="00250FFF"/>
    <w:rsid w:val="002510A3"/>
    <w:rsid w:val="002515C9"/>
    <w:rsid w:val="00251811"/>
    <w:rsid w:val="00251A00"/>
    <w:rsid w:val="00251B60"/>
    <w:rsid w:val="002523BF"/>
    <w:rsid w:val="00252CEB"/>
    <w:rsid w:val="00252D0F"/>
    <w:rsid w:val="00252ED5"/>
    <w:rsid w:val="00252EFA"/>
    <w:rsid w:val="00252FC5"/>
    <w:rsid w:val="002534A4"/>
    <w:rsid w:val="00253570"/>
    <w:rsid w:val="0025399A"/>
    <w:rsid w:val="00253E0A"/>
    <w:rsid w:val="00253F44"/>
    <w:rsid w:val="00253FCA"/>
    <w:rsid w:val="00254A18"/>
    <w:rsid w:val="00254C00"/>
    <w:rsid w:val="00254FC8"/>
    <w:rsid w:val="00255244"/>
    <w:rsid w:val="002552FF"/>
    <w:rsid w:val="002556D9"/>
    <w:rsid w:val="002557AE"/>
    <w:rsid w:val="00256182"/>
    <w:rsid w:val="002561E9"/>
    <w:rsid w:val="0025644F"/>
    <w:rsid w:val="00256591"/>
    <w:rsid w:val="00256C37"/>
    <w:rsid w:val="00257400"/>
    <w:rsid w:val="00257701"/>
    <w:rsid w:val="00257934"/>
    <w:rsid w:val="00257FB1"/>
    <w:rsid w:val="00260932"/>
    <w:rsid w:val="00260B54"/>
    <w:rsid w:val="00260D02"/>
    <w:rsid w:val="0026104C"/>
    <w:rsid w:val="00261516"/>
    <w:rsid w:val="002615A7"/>
    <w:rsid w:val="002617B1"/>
    <w:rsid w:val="00261B8D"/>
    <w:rsid w:val="002632E1"/>
    <w:rsid w:val="002633B8"/>
    <w:rsid w:val="00264C85"/>
    <w:rsid w:val="0026531F"/>
    <w:rsid w:val="0026578D"/>
    <w:rsid w:val="0026652B"/>
    <w:rsid w:val="00266611"/>
    <w:rsid w:val="0026691D"/>
    <w:rsid w:val="00270011"/>
    <w:rsid w:val="00270174"/>
    <w:rsid w:val="00270AD0"/>
    <w:rsid w:val="00270C9F"/>
    <w:rsid w:val="002724BA"/>
    <w:rsid w:val="00272955"/>
    <w:rsid w:val="00273904"/>
    <w:rsid w:val="00273EDC"/>
    <w:rsid w:val="00274109"/>
    <w:rsid w:val="002744EF"/>
    <w:rsid w:val="00274C8B"/>
    <w:rsid w:val="00274DD2"/>
    <w:rsid w:val="002753FE"/>
    <w:rsid w:val="00275502"/>
    <w:rsid w:val="00275ABB"/>
    <w:rsid w:val="00275F79"/>
    <w:rsid w:val="00276D9D"/>
    <w:rsid w:val="00276E0F"/>
    <w:rsid w:val="002806E3"/>
    <w:rsid w:val="002809F0"/>
    <w:rsid w:val="00280B57"/>
    <w:rsid w:val="0028172B"/>
    <w:rsid w:val="00281B0C"/>
    <w:rsid w:val="00282034"/>
    <w:rsid w:val="00282368"/>
    <w:rsid w:val="00282655"/>
    <w:rsid w:val="002827E9"/>
    <w:rsid w:val="00282E0C"/>
    <w:rsid w:val="00283142"/>
    <w:rsid w:val="002835DA"/>
    <w:rsid w:val="00283872"/>
    <w:rsid w:val="00283E1E"/>
    <w:rsid w:val="002843CA"/>
    <w:rsid w:val="00285115"/>
    <w:rsid w:val="00285134"/>
    <w:rsid w:val="002854F6"/>
    <w:rsid w:val="00285C75"/>
    <w:rsid w:val="00287391"/>
    <w:rsid w:val="00287870"/>
    <w:rsid w:val="00287E00"/>
    <w:rsid w:val="00290687"/>
    <w:rsid w:val="002907AB"/>
    <w:rsid w:val="00290CCF"/>
    <w:rsid w:val="0029177A"/>
    <w:rsid w:val="00291AA6"/>
    <w:rsid w:val="00291F42"/>
    <w:rsid w:val="00293840"/>
    <w:rsid w:val="00293962"/>
    <w:rsid w:val="002939EF"/>
    <w:rsid w:val="00293AF2"/>
    <w:rsid w:val="00294A79"/>
    <w:rsid w:val="00294ED9"/>
    <w:rsid w:val="00294F7D"/>
    <w:rsid w:val="0029569B"/>
    <w:rsid w:val="00296582"/>
    <w:rsid w:val="0029660F"/>
    <w:rsid w:val="002968AB"/>
    <w:rsid w:val="00297000"/>
    <w:rsid w:val="00297380"/>
    <w:rsid w:val="0029743B"/>
    <w:rsid w:val="002974CE"/>
    <w:rsid w:val="00297DDD"/>
    <w:rsid w:val="00297E85"/>
    <w:rsid w:val="002A00CB"/>
    <w:rsid w:val="002A056C"/>
    <w:rsid w:val="002A0C9E"/>
    <w:rsid w:val="002A15EE"/>
    <w:rsid w:val="002A1D2F"/>
    <w:rsid w:val="002A1FC0"/>
    <w:rsid w:val="002A2452"/>
    <w:rsid w:val="002A3395"/>
    <w:rsid w:val="002A3424"/>
    <w:rsid w:val="002A3918"/>
    <w:rsid w:val="002A39FB"/>
    <w:rsid w:val="002A3A70"/>
    <w:rsid w:val="002A43CE"/>
    <w:rsid w:val="002A4629"/>
    <w:rsid w:val="002A4FB3"/>
    <w:rsid w:val="002A65A0"/>
    <w:rsid w:val="002A6AEE"/>
    <w:rsid w:val="002A7219"/>
    <w:rsid w:val="002A7A3A"/>
    <w:rsid w:val="002A7BED"/>
    <w:rsid w:val="002B0DD5"/>
    <w:rsid w:val="002B0E9B"/>
    <w:rsid w:val="002B11F9"/>
    <w:rsid w:val="002B1A01"/>
    <w:rsid w:val="002B2094"/>
    <w:rsid w:val="002B21EC"/>
    <w:rsid w:val="002B28CF"/>
    <w:rsid w:val="002B2BDF"/>
    <w:rsid w:val="002B2CEB"/>
    <w:rsid w:val="002B34F4"/>
    <w:rsid w:val="002B376B"/>
    <w:rsid w:val="002B4220"/>
    <w:rsid w:val="002B4ADE"/>
    <w:rsid w:val="002B4B13"/>
    <w:rsid w:val="002B4D15"/>
    <w:rsid w:val="002B58A0"/>
    <w:rsid w:val="002B5919"/>
    <w:rsid w:val="002B5BE3"/>
    <w:rsid w:val="002B5DD6"/>
    <w:rsid w:val="002B5E7C"/>
    <w:rsid w:val="002B5ED4"/>
    <w:rsid w:val="002B648E"/>
    <w:rsid w:val="002B65EE"/>
    <w:rsid w:val="002B6772"/>
    <w:rsid w:val="002B6F6E"/>
    <w:rsid w:val="002B7175"/>
    <w:rsid w:val="002B72DB"/>
    <w:rsid w:val="002B7E42"/>
    <w:rsid w:val="002C0334"/>
    <w:rsid w:val="002C09FC"/>
    <w:rsid w:val="002C0BC9"/>
    <w:rsid w:val="002C170F"/>
    <w:rsid w:val="002C33F0"/>
    <w:rsid w:val="002C349D"/>
    <w:rsid w:val="002C370D"/>
    <w:rsid w:val="002C4945"/>
    <w:rsid w:val="002C589D"/>
    <w:rsid w:val="002C5979"/>
    <w:rsid w:val="002C5A79"/>
    <w:rsid w:val="002C6EA2"/>
    <w:rsid w:val="002C6F47"/>
    <w:rsid w:val="002C75D5"/>
    <w:rsid w:val="002D08B6"/>
    <w:rsid w:val="002D0C96"/>
    <w:rsid w:val="002D1151"/>
    <w:rsid w:val="002D19F0"/>
    <w:rsid w:val="002D1C54"/>
    <w:rsid w:val="002D2225"/>
    <w:rsid w:val="002D2935"/>
    <w:rsid w:val="002D37FE"/>
    <w:rsid w:val="002D3BCB"/>
    <w:rsid w:val="002D3E7A"/>
    <w:rsid w:val="002D3F63"/>
    <w:rsid w:val="002D499A"/>
    <w:rsid w:val="002D4B55"/>
    <w:rsid w:val="002D4F0B"/>
    <w:rsid w:val="002D5670"/>
    <w:rsid w:val="002D5A91"/>
    <w:rsid w:val="002D62D3"/>
    <w:rsid w:val="002D6812"/>
    <w:rsid w:val="002D693D"/>
    <w:rsid w:val="002D6994"/>
    <w:rsid w:val="002D6B70"/>
    <w:rsid w:val="002D6CCA"/>
    <w:rsid w:val="002D74A0"/>
    <w:rsid w:val="002D750A"/>
    <w:rsid w:val="002D766E"/>
    <w:rsid w:val="002E00CB"/>
    <w:rsid w:val="002E0E53"/>
    <w:rsid w:val="002E10C6"/>
    <w:rsid w:val="002E1518"/>
    <w:rsid w:val="002E1823"/>
    <w:rsid w:val="002E190E"/>
    <w:rsid w:val="002E19BD"/>
    <w:rsid w:val="002E19E8"/>
    <w:rsid w:val="002E1A92"/>
    <w:rsid w:val="002E1EB8"/>
    <w:rsid w:val="002E2102"/>
    <w:rsid w:val="002E2FF8"/>
    <w:rsid w:val="002E3A7B"/>
    <w:rsid w:val="002E3CF9"/>
    <w:rsid w:val="002E4417"/>
    <w:rsid w:val="002E4A5C"/>
    <w:rsid w:val="002E4BA0"/>
    <w:rsid w:val="002E5205"/>
    <w:rsid w:val="002E53CF"/>
    <w:rsid w:val="002E55AB"/>
    <w:rsid w:val="002E5A06"/>
    <w:rsid w:val="002E604E"/>
    <w:rsid w:val="002E6231"/>
    <w:rsid w:val="002E63D0"/>
    <w:rsid w:val="002E67A0"/>
    <w:rsid w:val="002E6ADE"/>
    <w:rsid w:val="002E6E40"/>
    <w:rsid w:val="002E70E1"/>
    <w:rsid w:val="002E7375"/>
    <w:rsid w:val="002E759F"/>
    <w:rsid w:val="002E764A"/>
    <w:rsid w:val="002E7DA3"/>
    <w:rsid w:val="002E7FE1"/>
    <w:rsid w:val="002F0856"/>
    <w:rsid w:val="002F097B"/>
    <w:rsid w:val="002F0FDE"/>
    <w:rsid w:val="002F184B"/>
    <w:rsid w:val="002F201A"/>
    <w:rsid w:val="002F2137"/>
    <w:rsid w:val="002F2D9C"/>
    <w:rsid w:val="002F2F5A"/>
    <w:rsid w:val="002F3050"/>
    <w:rsid w:val="002F30F1"/>
    <w:rsid w:val="002F32EA"/>
    <w:rsid w:val="002F3A28"/>
    <w:rsid w:val="002F3C42"/>
    <w:rsid w:val="002F3E38"/>
    <w:rsid w:val="002F4B5C"/>
    <w:rsid w:val="002F5E96"/>
    <w:rsid w:val="002F6340"/>
    <w:rsid w:val="002F71B3"/>
    <w:rsid w:val="002F77F8"/>
    <w:rsid w:val="002F7A19"/>
    <w:rsid w:val="002F7BF6"/>
    <w:rsid w:val="002F7D04"/>
    <w:rsid w:val="003003EC"/>
    <w:rsid w:val="003004A7"/>
    <w:rsid w:val="00300C87"/>
    <w:rsid w:val="00300D71"/>
    <w:rsid w:val="00300FA1"/>
    <w:rsid w:val="0030111B"/>
    <w:rsid w:val="00301257"/>
    <w:rsid w:val="00302E6B"/>
    <w:rsid w:val="00302F65"/>
    <w:rsid w:val="003032D4"/>
    <w:rsid w:val="003036F4"/>
    <w:rsid w:val="00303839"/>
    <w:rsid w:val="00303CC5"/>
    <w:rsid w:val="00304A48"/>
    <w:rsid w:val="00305050"/>
    <w:rsid w:val="00305497"/>
    <w:rsid w:val="003058B0"/>
    <w:rsid w:val="00305C46"/>
    <w:rsid w:val="0030674D"/>
    <w:rsid w:val="0030681F"/>
    <w:rsid w:val="003069A1"/>
    <w:rsid w:val="00306A39"/>
    <w:rsid w:val="00306C80"/>
    <w:rsid w:val="00306F7B"/>
    <w:rsid w:val="00310517"/>
    <w:rsid w:val="00310A81"/>
    <w:rsid w:val="00311560"/>
    <w:rsid w:val="00311B5F"/>
    <w:rsid w:val="00311C40"/>
    <w:rsid w:val="0031258A"/>
    <w:rsid w:val="003136AB"/>
    <w:rsid w:val="0031376C"/>
    <w:rsid w:val="0031433A"/>
    <w:rsid w:val="003156FD"/>
    <w:rsid w:val="00315AC9"/>
    <w:rsid w:val="003160E9"/>
    <w:rsid w:val="0031623D"/>
    <w:rsid w:val="0031699F"/>
    <w:rsid w:val="00316E64"/>
    <w:rsid w:val="003172DF"/>
    <w:rsid w:val="00317310"/>
    <w:rsid w:val="00317E02"/>
    <w:rsid w:val="003201AF"/>
    <w:rsid w:val="0032045E"/>
    <w:rsid w:val="00320EC6"/>
    <w:rsid w:val="00321358"/>
    <w:rsid w:val="00321731"/>
    <w:rsid w:val="00321A87"/>
    <w:rsid w:val="003229F8"/>
    <w:rsid w:val="00322BB7"/>
    <w:rsid w:val="00322F78"/>
    <w:rsid w:val="003230A0"/>
    <w:rsid w:val="0032343E"/>
    <w:rsid w:val="00323772"/>
    <w:rsid w:val="003237AE"/>
    <w:rsid w:val="00323AF3"/>
    <w:rsid w:val="003247F9"/>
    <w:rsid w:val="00324CA4"/>
    <w:rsid w:val="00324FF8"/>
    <w:rsid w:val="00325686"/>
    <w:rsid w:val="00325A5F"/>
    <w:rsid w:val="0032606B"/>
    <w:rsid w:val="00326099"/>
    <w:rsid w:val="003265C4"/>
    <w:rsid w:val="00326906"/>
    <w:rsid w:val="00326B97"/>
    <w:rsid w:val="0032702B"/>
    <w:rsid w:val="003272CB"/>
    <w:rsid w:val="003276BE"/>
    <w:rsid w:val="003278D4"/>
    <w:rsid w:val="00327A92"/>
    <w:rsid w:val="00327F05"/>
    <w:rsid w:val="00330030"/>
    <w:rsid w:val="0033023F"/>
    <w:rsid w:val="00330592"/>
    <w:rsid w:val="00330C49"/>
    <w:rsid w:val="00330D47"/>
    <w:rsid w:val="00331CA5"/>
    <w:rsid w:val="00331DB9"/>
    <w:rsid w:val="00332444"/>
    <w:rsid w:val="003327A4"/>
    <w:rsid w:val="00333062"/>
    <w:rsid w:val="00333571"/>
    <w:rsid w:val="00333722"/>
    <w:rsid w:val="00334005"/>
    <w:rsid w:val="00334113"/>
    <w:rsid w:val="00334179"/>
    <w:rsid w:val="0033445B"/>
    <w:rsid w:val="0033445E"/>
    <w:rsid w:val="0033451B"/>
    <w:rsid w:val="00334A9B"/>
    <w:rsid w:val="0033525E"/>
    <w:rsid w:val="00335B0E"/>
    <w:rsid w:val="00335FBA"/>
    <w:rsid w:val="00335FEE"/>
    <w:rsid w:val="0033640F"/>
    <w:rsid w:val="00336749"/>
    <w:rsid w:val="003377C7"/>
    <w:rsid w:val="00337C23"/>
    <w:rsid w:val="00337DF9"/>
    <w:rsid w:val="003401A0"/>
    <w:rsid w:val="0034028F"/>
    <w:rsid w:val="00340B06"/>
    <w:rsid w:val="00341071"/>
    <w:rsid w:val="00341873"/>
    <w:rsid w:val="0034231F"/>
    <w:rsid w:val="003428C2"/>
    <w:rsid w:val="00342F95"/>
    <w:rsid w:val="00343417"/>
    <w:rsid w:val="003439F4"/>
    <w:rsid w:val="00343AF0"/>
    <w:rsid w:val="0034420A"/>
    <w:rsid w:val="00344319"/>
    <w:rsid w:val="00344818"/>
    <w:rsid w:val="00344DD2"/>
    <w:rsid w:val="00345282"/>
    <w:rsid w:val="00345387"/>
    <w:rsid w:val="003453B6"/>
    <w:rsid w:val="00345BD5"/>
    <w:rsid w:val="003466AA"/>
    <w:rsid w:val="003469F8"/>
    <w:rsid w:val="00346B48"/>
    <w:rsid w:val="00346C59"/>
    <w:rsid w:val="003470D8"/>
    <w:rsid w:val="0034738F"/>
    <w:rsid w:val="00347C3B"/>
    <w:rsid w:val="00347D36"/>
    <w:rsid w:val="003501ED"/>
    <w:rsid w:val="0035044C"/>
    <w:rsid w:val="003509C8"/>
    <w:rsid w:val="00350C30"/>
    <w:rsid w:val="00350C61"/>
    <w:rsid w:val="00350DCE"/>
    <w:rsid w:val="00351221"/>
    <w:rsid w:val="003514CD"/>
    <w:rsid w:val="00351548"/>
    <w:rsid w:val="003518C8"/>
    <w:rsid w:val="00351F77"/>
    <w:rsid w:val="00352064"/>
    <w:rsid w:val="003522FC"/>
    <w:rsid w:val="003525EF"/>
    <w:rsid w:val="003529FE"/>
    <w:rsid w:val="00352C8D"/>
    <w:rsid w:val="00353DA6"/>
    <w:rsid w:val="00354150"/>
    <w:rsid w:val="003546FD"/>
    <w:rsid w:val="00354B96"/>
    <w:rsid w:val="00354E8D"/>
    <w:rsid w:val="003553E6"/>
    <w:rsid w:val="00355867"/>
    <w:rsid w:val="00355B8D"/>
    <w:rsid w:val="00355C3C"/>
    <w:rsid w:val="00356113"/>
    <w:rsid w:val="0035617A"/>
    <w:rsid w:val="003565E5"/>
    <w:rsid w:val="00356943"/>
    <w:rsid w:val="00356ACF"/>
    <w:rsid w:val="003574D8"/>
    <w:rsid w:val="00357DF4"/>
    <w:rsid w:val="00357FF3"/>
    <w:rsid w:val="00360D12"/>
    <w:rsid w:val="00360F36"/>
    <w:rsid w:val="00361AE1"/>
    <w:rsid w:val="00362D97"/>
    <w:rsid w:val="00362E5B"/>
    <w:rsid w:val="00363011"/>
    <w:rsid w:val="003637DD"/>
    <w:rsid w:val="003638DF"/>
    <w:rsid w:val="00363901"/>
    <w:rsid w:val="00363BA3"/>
    <w:rsid w:val="00364518"/>
    <w:rsid w:val="0036461C"/>
    <w:rsid w:val="00364E6C"/>
    <w:rsid w:val="00364EF0"/>
    <w:rsid w:val="00365343"/>
    <w:rsid w:val="003653B4"/>
    <w:rsid w:val="003654CA"/>
    <w:rsid w:val="0036598B"/>
    <w:rsid w:val="00365AC3"/>
    <w:rsid w:val="003660CA"/>
    <w:rsid w:val="0036693A"/>
    <w:rsid w:val="0036730E"/>
    <w:rsid w:val="003677A9"/>
    <w:rsid w:val="00367BB2"/>
    <w:rsid w:val="00367E16"/>
    <w:rsid w:val="00370355"/>
    <w:rsid w:val="00370656"/>
    <w:rsid w:val="00370CF6"/>
    <w:rsid w:val="00370FE8"/>
    <w:rsid w:val="00371270"/>
    <w:rsid w:val="003715A8"/>
    <w:rsid w:val="003716EA"/>
    <w:rsid w:val="0037172E"/>
    <w:rsid w:val="00371B07"/>
    <w:rsid w:val="00371EF3"/>
    <w:rsid w:val="003725F6"/>
    <w:rsid w:val="0037261F"/>
    <w:rsid w:val="003726D0"/>
    <w:rsid w:val="00372706"/>
    <w:rsid w:val="00372D19"/>
    <w:rsid w:val="0037302D"/>
    <w:rsid w:val="003731BE"/>
    <w:rsid w:val="003738E5"/>
    <w:rsid w:val="00373BD1"/>
    <w:rsid w:val="00373E80"/>
    <w:rsid w:val="00374628"/>
    <w:rsid w:val="003746C2"/>
    <w:rsid w:val="00374C1D"/>
    <w:rsid w:val="00374C64"/>
    <w:rsid w:val="00374E25"/>
    <w:rsid w:val="003755BA"/>
    <w:rsid w:val="00376064"/>
    <w:rsid w:val="003769E5"/>
    <w:rsid w:val="003773DC"/>
    <w:rsid w:val="0038026D"/>
    <w:rsid w:val="0038096F"/>
    <w:rsid w:val="0038119A"/>
    <w:rsid w:val="0038136D"/>
    <w:rsid w:val="00381434"/>
    <w:rsid w:val="00381D20"/>
    <w:rsid w:val="003825E6"/>
    <w:rsid w:val="00383476"/>
    <w:rsid w:val="0038366C"/>
    <w:rsid w:val="00385051"/>
    <w:rsid w:val="0038567B"/>
    <w:rsid w:val="00385851"/>
    <w:rsid w:val="003858DD"/>
    <w:rsid w:val="00385989"/>
    <w:rsid w:val="00385D75"/>
    <w:rsid w:val="00386134"/>
    <w:rsid w:val="003862A2"/>
    <w:rsid w:val="00386C84"/>
    <w:rsid w:val="00386D96"/>
    <w:rsid w:val="00386F49"/>
    <w:rsid w:val="00387110"/>
    <w:rsid w:val="003874E6"/>
    <w:rsid w:val="00387D8F"/>
    <w:rsid w:val="00387E14"/>
    <w:rsid w:val="00390840"/>
    <w:rsid w:val="00390BA7"/>
    <w:rsid w:val="00390D43"/>
    <w:rsid w:val="00391AE7"/>
    <w:rsid w:val="00391F71"/>
    <w:rsid w:val="003923E3"/>
    <w:rsid w:val="0039247E"/>
    <w:rsid w:val="003927F2"/>
    <w:rsid w:val="0039296A"/>
    <w:rsid w:val="00392A4D"/>
    <w:rsid w:val="003930C3"/>
    <w:rsid w:val="0039388D"/>
    <w:rsid w:val="00393EF1"/>
    <w:rsid w:val="0039400D"/>
    <w:rsid w:val="0039426C"/>
    <w:rsid w:val="00394B08"/>
    <w:rsid w:val="00394D89"/>
    <w:rsid w:val="003955F6"/>
    <w:rsid w:val="0039635E"/>
    <w:rsid w:val="00396377"/>
    <w:rsid w:val="0039670E"/>
    <w:rsid w:val="00396CA3"/>
    <w:rsid w:val="00396D08"/>
    <w:rsid w:val="003975E0"/>
    <w:rsid w:val="0039775F"/>
    <w:rsid w:val="003A009F"/>
    <w:rsid w:val="003A0165"/>
    <w:rsid w:val="003A0792"/>
    <w:rsid w:val="003A1210"/>
    <w:rsid w:val="003A14D9"/>
    <w:rsid w:val="003A1624"/>
    <w:rsid w:val="003A2418"/>
    <w:rsid w:val="003A2501"/>
    <w:rsid w:val="003A25EE"/>
    <w:rsid w:val="003A2D12"/>
    <w:rsid w:val="003A2F80"/>
    <w:rsid w:val="003A3458"/>
    <w:rsid w:val="003A34C7"/>
    <w:rsid w:val="003A4800"/>
    <w:rsid w:val="003A6111"/>
    <w:rsid w:val="003A63EE"/>
    <w:rsid w:val="003A6582"/>
    <w:rsid w:val="003A6DB7"/>
    <w:rsid w:val="003A724D"/>
    <w:rsid w:val="003A751C"/>
    <w:rsid w:val="003B001D"/>
    <w:rsid w:val="003B09B4"/>
    <w:rsid w:val="003B0A9C"/>
    <w:rsid w:val="003B157D"/>
    <w:rsid w:val="003B1857"/>
    <w:rsid w:val="003B23D3"/>
    <w:rsid w:val="003B2CB9"/>
    <w:rsid w:val="003B2D62"/>
    <w:rsid w:val="003B3A98"/>
    <w:rsid w:val="003B3BA2"/>
    <w:rsid w:val="003B3C86"/>
    <w:rsid w:val="003B3D1E"/>
    <w:rsid w:val="003B4E0B"/>
    <w:rsid w:val="003B4E93"/>
    <w:rsid w:val="003B51EC"/>
    <w:rsid w:val="003B5C7D"/>
    <w:rsid w:val="003B6135"/>
    <w:rsid w:val="003B624F"/>
    <w:rsid w:val="003B6E6A"/>
    <w:rsid w:val="003B7084"/>
    <w:rsid w:val="003B70B5"/>
    <w:rsid w:val="003C004C"/>
    <w:rsid w:val="003C093C"/>
    <w:rsid w:val="003C0C76"/>
    <w:rsid w:val="003C0E4B"/>
    <w:rsid w:val="003C1288"/>
    <w:rsid w:val="003C1CD1"/>
    <w:rsid w:val="003C20C0"/>
    <w:rsid w:val="003C2391"/>
    <w:rsid w:val="003C28FF"/>
    <w:rsid w:val="003C2AAF"/>
    <w:rsid w:val="003C2AD3"/>
    <w:rsid w:val="003C32FD"/>
    <w:rsid w:val="003C38A4"/>
    <w:rsid w:val="003C3D7C"/>
    <w:rsid w:val="003C3DAB"/>
    <w:rsid w:val="003C4082"/>
    <w:rsid w:val="003C480E"/>
    <w:rsid w:val="003C4DA5"/>
    <w:rsid w:val="003C577C"/>
    <w:rsid w:val="003C6A88"/>
    <w:rsid w:val="003C6B37"/>
    <w:rsid w:val="003C74CA"/>
    <w:rsid w:val="003C752B"/>
    <w:rsid w:val="003D0EB5"/>
    <w:rsid w:val="003D1837"/>
    <w:rsid w:val="003D1859"/>
    <w:rsid w:val="003D19E5"/>
    <w:rsid w:val="003D1CC8"/>
    <w:rsid w:val="003D1DA5"/>
    <w:rsid w:val="003D2947"/>
    <w:rsid w:val="003D2A1A"/>
    <w:rsid w:val="003D2D68"/>
    <w:rsid w:val="003D3056"/>
    <w:rsid w:val="003D30E5"/>
    <w:rsid w:val="003D37DC"/>
    <w:rsid w:val="003D46DC"/>
    <w:rsid w:val="003D4812"/>
    <w:rsid w:val="003D4A2F"/>
    <w:rsid w:val="003D511E"/>
    <w:rsid w:val="003D52A1"/>
    <w:rsid w:val="003D5A5B"/>
    <w:rsid w:val="003D5CD2"/>
    <w:rsid w:val="003D5D25"/>
    <w:rsid w:val="003D64A6"/>
    <w:rsid w:val="003D75B3"/>
    <w:rsid w:val="003D76A8"/>
    <w:rsid w:val="003D76AA"/>
    <w:rsid w:val="003D7EEF"/>
    <w:rsid w:val="003E076C"/>
    <w:rsid w:val="003E095F"/>
    <w:rsid w:val="003E0C42"/>
    <w:rsid w:val="003E0FE1"/>
    <w:rsid w:val="003E13C4"/>
    <w:rsid w:val="003E2218"/>
    <w:rsid w:val="003E2AE0"/>
    <w:rsid w:val="003E3811"/>
    <w:rsid w:val="003E414F"/>
    <w:rsid w:val="003E4158"/>
    <w:rsid w:val="003E4980"/>
    <w:rsid w:val="003E5374"/>
    <w:rsid w:val="003E5D15"/>
    <w:rsid w:val="003E6A41"/>
    <w:rsid w:val="003E6D86"/>
    <w:rsid w:val="003E721D"/>
    <w:rsid w:val="003E78A6"/>
    <w:rsid w:val="003E7BD0"/>
    <w:rsid w:val="003E7CD6"/>
    <w:rsid w:val="003F0970"/>
    <w:rsid w:val="003F111F"/>
    <w:rsid w:val="003F11CF"/>
    <w:rsid w:val="003F143D"/>
    <w:rsid w:val="003F1830"/>
    <w:rsid w:val="003F1C56"/>
    <w:rsid w:val="003F225A"/>
    <w:rsid w:val="003F25B8"/>
    <w:rsid w:val="003F27D5"/>
    <w:rsid w:val="003F2834"/>
    <w:rsid w:val="003F2D98"/>
    <w:rsid w:val="003F3197"/>
    <w:rsid w:val="003F3588"/>
    <w:rsid w:val="003F408E"/>
    <w:rsid w:val="003F4257"/>
    <w:rsid w:val="003F4822"/>
    <w:rsid w:val="003F4B02"/>
    <w:rsid w:val="003F538C"/>
    <w:rsid w:val="003F57D1"/>
    <w:rsid w:val="003F5AAE"/>
    <w:rsid w:val="003F5E32"/>
    <w:rsid w:val="003F61B3"/>
    <w:rsid w:val="003F62E3"/>
    <w:rsid w:val="003F68C0"/>
    <w:rsid w:val="003F6955"/>
    <w:rsid w:val="003F6C33"/>
    <w:rsid w:val="003F71BB"/>
    <w:rsid w:val="003F71DD"/>
    <w:rsid w:val="003F78CC"/>
    <w:rsid w:val="003F7964"/>
    <w:rsid w:val="003F7BBB"/>
    <w:rsid w:val="0040037F"/>
    <w:rsid w:val="004005D2"/>
    <w:rsid w:val="0040097F"/>
    <w:rsid w:val="004015F1"/>
    <w:rsid w:val="00402471"/>
    <w:rsid w:val="00402527"/>
    <w:rsid w:val="00402AB1"/>
    <w:rsid w:val="0040314A"/>
    <w:rsid w:val="00403A01"/>
    <w:rsid w:val="00403E48"/>
    <w:rsid w:val="004043B3"/>
    <w:rsid w:val="00404857"/>
    <w:rsid w:val="00404AAA"/>
    <w:rsid w:val="004051E2"/>
    <w:rsid w:val="0040556E"/>
    <w:rsid w:val="00405629"/>
    <w:rsid w:val="0040583F"/>
    <w:rsid w:val="00405CEF"/>
    <w:rsid w:val="00406018"/>
    <w:rsid w:val="00406673"/>
    <w:rsid w:val="00406ACB"/>
    <w:rsid w:val="00406AE8"/>
    <w:rsid w:val="00406CCD"/>
    <w:rsid w:val="00410142"/>
    <w:rsid w:val="0041036B"/>
    <w:rsid w:val="0041107F"/>
    <w:rsid w:val="00411386"/>
    <w:rsid w:val="004116D5"/>
    <w:rsid w:val="00411D4F"/>
    <w:rsid w:val="0041261C"/>
    <w:rsid w:val="00412751"/>
    <w:rsid w:val="004127C0"/>
    <w:rsid w:val="00413285"/>
    <w:rsid w:val="00413B69"/>
    <w:rsid w:val="00414065"/>
    <w:rsid w:val="004140ED"/>
    <w:rsid w:val="004144D5"/>
    <w:rsid w:val="00414AF0"/>
    <w:rsid w:val="00415345"/>
    <w:rsid w:val="00415D4A"/>
    <w:rsid w:val="00415E64"/>
    <w:rsid w:val="00415FFF"/>
    <w:rsid w:val="004162A1"/>
    <w:rsid w:val="004165AC"/>
    <w:rsid w:val="00417730"/>
    <w:rsid w:val="004178A9"/>
    <w:rsid w:val="00417988"/>
    <w:rsid w:val="00417FD2"/>
    <w:rsid w:val="004200D6"/>
    <w:rsid w:val="00420260"/>
    <w:rsid w:val="004204F6"/>
    <w:rsid w:val="00420A11"/>
    <w:rsid w:val="00420A78"/>
    <w:rsid w:val="004215B3"/>
    <w:rsid w:val="00421694"/>
    <w:rsid w:val="00421969"/>
    <w:rsid w:val="00421B9A"/>
    <w:rsid w:val="00421D21"/>
    <w:rsid w:val="00421F04"/>
    <w:rsid w:val="004221FC"/>
    <w:rsid w:val="0042249B"/>
    <w:rsid w:val="00422CAE"/>
    <w:rsid w:val="00422E30"/>
    <w:rsid w:val="00422F3F"/>
    <w:rsid w:val="00423108"/>
    <w:rsid w:val="004233BD"/>
    <w:rsid w:val="0042389A"/>
    <w:rsid w:val="0042409B"/>
    <w:rsid w:val="004249F3"/>
    <w:rsid w:val="00424B9A"/>
    <w:rsid w:val="00424C47"/>
    <w:rsid w:val="00424F46"/>
    <w:rsid w:val="00425134"/>
    <w:rsid w:val="00425519"/>
    <w:rsid w:val="00425E3E"/>
    <w:rsid w:val="00425FAF"/>
    <w:rsid w:val="00426373"/>
    <w:rsid w:val="00426B93"/>
    <w:rsid w:val="00426EED"/>
    <w:rsid w:val="00427104"/>
    <w:rsid w:val="0042734C"/>
    <w:rsid w:val="0042786F"/>
    <w:rsid w:val="00427E58"/>
    <w:rsid w:val="0043040A"/>
    <w:rsid w:val="004304F4"/>
    <w:rsid w:val="00431712"/>
    <w:rsid w:val="00431AA5"/>
    <w:rsid w:val="00431E7B"/>
    <w:rsid w:val="00432221"/>
    <w:rsid w:val="0043238D"/>
    <w:rsid w:val="004323A6"/>
    <w:rsid w:val="00433027"/>
    <w:rsid w:val="00433500"/>
    <w:rsid w:val="004339A4"/>
    <w:rsid w:val="004339AE"/>
    <w:rsid w:val="004339B8"/>
    <w:rsid w:val="00434691"/>
    <w:rsid w:val="004346A9"/>
    <w:rsid w:val="00434755"/>
    <w:rsid w:val="004349C1"/>
    <w:rsid w:val="00434A88"/>
    <w:rsid w:val="00434D51"/>
    <w:rsid w:val="004350E1"/>
    <w:rsid w:val="0043514D"/>
    <w:rsid w:val="00435291"/>
    <w:rsid w:val="0043539C"/>
    <w:rsid w:val="004354AC"/>
    <w:rsid w:val="00435AFB"/>
    <w:rsid w:val="00435EA8"/>
    <w:rsid w:val="0043603F"/>
    <w:rsid w:val="004361BB"/>
    <w:rsid w:val="00436CDD"/>
    <w:rsid w:val="0043701D"/>
    <w:rsid w:val="00437C01"/>
    <w:rsid w:val="00440F5C"/>
    <w:rsid w:val="004412DA"/>
    <w:rsid w:val="00441456"/>
    <w:rsid w:val="0044184B"/>
    <w:rsid w:val="00441AF2"/>
    <w:rsid w:val="00441F7C"/>
    <w:rsid w:val="004422AC"/>
    <w:rsid w:val="00442606"/>
    <w:rsid w:val="00442D28"/>
    <w:rsid w:val="00442F1E"/>
    <w:rsid w:val="00443085"/>
    <w:rsid w:val="0044358E"/>
    <w:rsid w:val="00443A73"/>
    <w:rsid w:val="00443B16"/>
    <w:rsid w:val="00443DC9"/>
    <w:rsid w:val="00443EFB"/>
    <w:rsid w:val="00444CCB"/>
    <w:rsid w:val="00444ECE"/>
    <w:rsid w:val="00445D19"/>
    <w:rsid w:val="00446470"/>
    <w:rsid w:val="004468E7"/>
    <w:rsid w:val="00446992"/>
    <w:rsid w:val="0044743F"/>
    <w:rsid w:val="00447BE7"/>
    <w:rsid w:val="00447E76"/>
    <w:rsid w:val="00447F55"/>
    <w:rsid w:val="00450B5B"/>
    <w:rsid w:val="00451502"/>
    <w:rsid w:val="004516B7"/>
    <w:rsid w:val="0045179F"/>
    <w:rsid w:val="00451835"/>
    <w:rsid w:val="00451967"/>
    <w:rsid w:val="00451F03"/>
    <w:rsid w:val="004523AF"/>
    <w:rsid w:val="00452C1B"/>
    <w:rsid w:val="00452C97"/>
    <w:rsid w:val="004530B6"/>
    <w:rsid w:val="00453393"/>
    <w:rsid w:val="004538A1"/>
    <w:rsid w:val="00453B6F"/>
    <w:rsid w:val="00453BB6"/>
    <w:rsid w:val="00453C02"/>
    <w:rsid w:val="00453D3F"/>
    <w:rsid w:val="00453E25"/>
    <w:rsid w:val="0045407B"/>
    <w:rsid w:val="00454812"/>
    <w:rsid w:val="00454A8C"/>
    <w:rsid w:val="00454DDE"/>
    <w:rsid w:val="00455601"/>
    <w:rsid w:val="00455D83"/>
    <w:rsid w:val="00456292"/>
    <w:rsid w:val="00456656"/>
    <w:rsid w:val="00456A8B"/>
    <w:rsid w:val="00456E25"/>
    <w:rsid w:val="004570A7"/>
    <w:rsid w:val="004575DD"/>
    <w:rsid w:val="004579D2"/>
    <w:rsid w:val="00460DF3"/>
    <w:rsid w:val="00461667"/>
    <w:rsid w:val="0046170F"/>
    <w:rsid w:val="00461AFE"/>
    <w:rsid w:val="00462474"/>
    <w:rsid w:val="00462E4B"/>
    <w:rsid w:val="00463134"/>
    <w:rsid w:val="00464A6B"/>
    <w:rsid w:val="00464B73"/>
    <w:rsid w:val="0046511E"/>
    <w:rsid w:val="0046522B"/>
    <w:rsid w:val="004654E1"/>
    <w:rsid w:val="00465B03"/>
    <w:rsid w:val="00466839"/>
    <w:rsid w:val="00466B9D"/>
    <w:rsid w:val="00467011"/>
    <w:rsid w:val="00467351"/>
    <w:rsid w:val="004673A4"/>
    <w:rsid w:val="0047063E"/>
    <w:rsid w:val="00470B04"/>
    <w:rsid w:val="0047146E"/>
    <w:rsid w:val="004718FC"/>
    <w:rsid w:val="00471B0E"/>
    <w:rsid w:val="00471D9B"/>
    <w:rsid w:val="00471DC0"/>
    <w:rsid w:val="00472756"/>
    <w:rsid w:val="004728B4"/>
    <w:rsid w:val="004728C6"/>
    <w:rsid w:val="004735F7"/>
    <w:rsid w:val="00473A52"/>
    <w:rsid w:val="00473D9C"/>
    <w:rsid w:val="00473DA5"/>
    <w:rsid w:val="00474694"/>
    <w:rsid w:val="004747A2"/>
    <w:rsid w:val="00474FDB"/>
    <w:rsid w:val="004756B8"/>
    <w:rsid w:val="00475A74"/>
    <w:rsid w:val="00475DF3"/>
    <w:rsid w:val="0047616C"/>
    <w:rsid w:val="0047747E"/>
    <w:rsid w:val="004801C6"/>
    <w:rsid w:val="00480577"/>
    <w:rsid w:val="0048057A"/>
    <w:rsid w:val="00481471"/>
    <w:rsid w:val="004823E0"/>
    <w:rsid w:val="00482729"/>
    <w:rsid w:val="00482BE6"/>
    <w:rsid w:val="00483359"/>
    <w:rsid w:val="004836E6"/>
    <w:rsid w:val="004844A7"/>
    <w:rsid w:val="00484864"/>
    <w:rsid w:val="00484B4A"/>
    <w:rsid w:val="00485931"/>
    <w:rsid w:val="00486306"/>
    <w:rsid w:val="00487101"/>
    <w:rsid w:val="00487366"/>
    <w:rsid w:val="00487535"/>
    <w:rsid w:val="00487709"/>
    <w:rsid w:val="0049006B"/>
    <w:rsid w:val="0049052B"/>
    <w:rsid w:val="0049119C"/>
    <w:rsid w:val="0049142C"/>
    <w:rsid w:val="004918C7"/>
    <w:rsid w:val="00491E41"/>
    <w:rsid w:val="0049272D"/>
    <w:rsid w:val="00492765"/>
    <w:rsid w:val="00493039"/>
    <w:rsid w:val="00493517"/>
    <w:rsid w:val="00493B3C"/>
    <w:rsid w:val="00494486"/>
    <w:rsid w:val="004947B1"/>
    <w:rsid w:val="00494EA5"/>
    <w:rsid w:val="00495B97"/>
    <w:rsid w:val="00495BA8"/>
    <w:rsid w:val="00496974"/>
    <w:rsid w:val="00496E6D"/>
    <w:rsid w:val="00497442"/>
    <w:rsid w:val="0049780E"/>
    <w:rsid w:val="0049C27A"/>
    <w:rsid w:val="004A0264"/>
    <w:rsid w:val="004A0301"/>
    <w:rsid w:val="004A0BB6"/>
    <w:rsid w:val="004A0C85"/>
    <w:rsid w:val="004A1B90"/>
    <w:rsid w:val="004A2175"/>
    <w:rsid w:val="004A28B4"/>
    <w:rsid w:val="004A3590"/>
    <w:rsid w:val="004A3A65"/>
    <w:rsid w:val="004A3F5F"/>
    <w:rsid w:val="004A41F1"/>
    <w:rsid w:val="004A4EE4"/>
    <w:rsid w:val="004A59A4"/>
    <w:rsid w:val="004A6382"/>
    <w:rsid w:val="004A66D4"/>
    <w:rsid w:val="004A6A5C"/>
    <w:rsid w:val="004A6B58"/>
    <w:rsid w:val="004A6C4D"/>
    <w:rsid w:val="004A6CBE"/>
    <w:rsid w:val="004A6EA4"/>
    <w:rsid w:val="004A7418"/>
    <w:rsid w:val="004B0211"/>
    <w:rsid w:val="004B0E50"/>
    <w:rsid w:val="004B102D"/>
    <w:rsid w:val="004B106C"/>
    <w:rsid w:val="004B10BA"/>
    <w:rsid w:val="004B1929"/>
    <w:rsid w:val="004B1C92"/>
    <w:rsid w:val="004B20ED"/>
    <w:rsid w:val="004B21BB"/>
    <w:rsid w:val="004B2E47"/>
    <w:rsid w:val="004B2F84"/>
    <w:rsid w:val="004B339D"/>
    <w:rsid w:val="004B3E53"/>
    <w:rsid w:val="004B4FAF"/>
    <w:rsid w:val="004B5193"/>
    <w:rsid w:val="004B580D"/>
    <w:rsid w:val="004B596D"/>
    <w:rsid w:val="004B5A59"/>
    <w:rsid w:val="004B5B3C"/>
    <w:rsid w:val="004B5EBD"/>
    <w:rsid w:val="004B62AC"/>
    <w:rsid w:val="004B6396"/>
    <w:rsid w:val="004B6D74"/>
    <w:rsid w:val="004B77DF"/>
    <w:rsid w:val="004B7F0A"/>
    <w:rsid w:val="004C07F1"/>
    <w:rsid w:val="004C1207"/>
    <w:rsid w:val="004C133E"/>
    <w:rsid w:val="004C1383"/>
    <w:rsid w:val="004C2436"/>
    <w:rsid w:val="004C2D8F"/>
    <w:rsid w:val="004C2DCB"/>
    <w:rsid w:val="004C3967"/>
    <w:rsid w:val="004C481A"/>
    <w:rsid w:val="004C4EE6"/>
    <w:rsid w:val="004C50BD"/>
    <w:rsid w:val="004C53D6"/>
    <w:rsid w:val="004C581D"/>
    <w:rsid w:val="004C63CE"/>
    <w:rsid w:val="004D04D4"/>
    <w:rsid w:val="004D05C8"/>
    <w:rsid w:val="004D0621"/>
    <w:rsid w:val="004D0DA6"/>
    <w:rsid w:val="004D1280"/>
    <w:rsid w:val="004D1282"/>
    <w:rsid w:val="004D1599"/>
    <w:rsid w:val="004D1DA8"/>
    <w:rsid w:val="004D1E39"/>
    <w:rsid w:val="004D3029"/>
    <w:rsid w:val="004D3514"/>
    <w:rsid w:val="004D3D54"/>
    <w:rsid w:val="004D40BE"/>
    <w:rsid w:val="004D40E0"/>
    <w:rsid w:val="004D414E"/>
    <w:rsid w:val="004D43A6"/>
    <w:rsid w:val="004D45F6"/>
    <w:rsid w:val="004D4744"/>
    <w:rsid w:val="004D5126"/>
    <w:rsid w:val="004D57FE"/>
    <w:rsid w:val="004D64B5"/>
    <w:rsid w:val="004D65A3"/>
    <w:rsid w:val="004D65CC"/>
    <w:rsid w:val="004D6AAA"/>
    <w:rsid w:val="004D6B9E"/>
    <w:rsid w:val="004D6F90"/>
    <w:rsid w:val="004D7BB4"/>
    <w:rsid w:val="004E069E"/>
    <w:rsid w:val="004E09DF"/>
    <w:rsid w:val="004E1028"/>
    <w:rsid w:val="004E134C"/>
    <w:rsid w:val="004E13FB"/>
    <w:rsid w:val="004E1B14"/>
    <w:rsid w:val="004E1F04"/>
    <w:rsid w:val="004E2713"/>
    <w:rsid w:val="004E2991"/>
    <w:rsid w:val="004E391D"/>
    <w:rsid w:val="004E3A71"/>
    <w:rsid w:val="004E3E41"/>
    <w:rsid w:val="004E4569"/>
    <w:rsid w:val="004E504C"/>
    <w:rsid w:val="004E5655"/>
    <w:rsid w:val="004E5A1B"/>
    <w:rsid w:val="004E5DAB"/>
    <w:rsid w:val="004E5E85"/>
    <w:rsid w:val="004E636E"/>
    <w:rsid w:val="004E74A6"/>
    <w:rsid w:val="004E7CA7"/>
    <w:rsid w:val="004F0AB0"/>
    <w:rsid w:val="004F0B08"/>
    <w:rsid w:val="004F1E5A"/>
    <w:rsid w:val="004F337A"/>
    <w:rsid w:val="004F33C7"/>
    <w:rsid w:val="004F344F"/>
    <w:rsid w:val="004F3DA1"/>
    <w:rsid w:val="004F3DB3"/>
    <w:rsid w:val="004F3E92"/>
    <w:rsid w:val="004F467F"/>
    <w:rsid w:val="004F48AF"/>
    <w:rsid w:val="004F4A5C"/>
    <w:rsid w:val="004F4C2F"/>
    <w:rsid w:val="004F524A"/>
    <w:rsid w:val="004F5346"/>
    <w:rsid w:val="004F5A26"/>
    <w:rsid w:val="004F650E"/>
    <w:rsid w:val="004F6B24"/>
    <w:rsid w:val="004F7D1E"/>
    <w:rsid w:val="00500416"/>
    <w:rsid w:val="005006A5"/>
    <w:rsid w:val="00500B22"/>
    <w:rsid w:val="00501009"/>
    <w:rsid w:val="0050106B"/>
    <w:rsid w:val="0050153B"/>
    <w:rsid w:val="005015AC"/>
    <w:rsid w:val="005018A0"/>
    <w:rsid w:val="00502452"/>
    <w:rsid w:val="00502504"/>
    <w:rsid w:val="00503124"/>
    <w:rsid w:val="00503318"/>
    <w:rsid w:val="005033A0"/>
    <w:rsid w:val="005035B6"/>
    <w:rsid w:val="0050374E"/>
    <w:rsid w:val="005038F8"/>
    <w:rsid w:val="00503A32"/>
    <w:rsid w:val="00503AD3"/>
    <w:rsid w:val="00504755"/>
    <w:rsid w:val="00504B04"/>
    <w:rsid w:val="00504C42"/>
    <w:rsid w:val="0050533A"/>
    <w:rsid w:val="00505FC3"/>
    <w:rsid w:val="0050647D"/>
    <w:rsid w:val="0050747B"/>
    <w:rsid w:val="0051098C"/>
    <w:rsid w:val="00510DFA"/>
    <w:rsid w:val="00511703"/>
    <w:rsid w:val="00511BB2"/>
    <w:rsid w:val="00511F4E"/>
    <w:rsid w:val="00512228"/>
    <w:rsid w:val="0051232D"/>
    <w:rsid w:val="00512BBA"/>
    <w:rsid w:val="00512DE0"/>
    <w:rsid w:val="0051371E"/>
    <w:rsid w:val="00513E5D"/>
    <w:rsid w:val="0051408B"/>
    <w:rsid w:val="0051464E"/>
    <w:rsid w:val="005158A1"/>
    <w:rsid w:val="005162D8"/>
    <w:rsid w:val="005175FD"/>
    <w:rsid w:val="0051762E"/>
    <w:rsid w:val="00517760"/>
    <w:rsid w:val="00520904"/>
    <w:rsid w:val="00520B76"/>
    <w:rsid w:val="00520DAF"/>
    <w:rsid w:val="00520EB9"/>
    <w:rsid w:val="005212CD"/>
    <w:rsid w:val="00521A7B"/>
    <w:rsid w:val="0052223E"/>
    <w:rsid w:val="005226DF"/>
    <w:rsid w:val="00522B7C"/>
    <w:rsid w:val="00522BD1"/>
    <w:rsid w:val="00522CC8"/>
    <w:rsid w:val="0052361E"/>
    <w:rsid w:val="0052442B"/>
    <w:rsid w:val="0052461A"/>
    <w:rsid w:val="005250D8"/>
    <w:rsid w:val="00525216"/>
    <w:rsid w:val="00525AD1"/>
    <w:rsid w:val="00526089"/>
    <w:rsid w:val="00526633"/>
    <w:rsid w:val="0052743D"/>
    <w:rsid w:val="00527A32"/>
    <w:rsid w:val="00527A8D"/>
    <w:rsid w:val="00527B8B"/>
    <w:rsid w:val="00527CFB"/>
    <w:rsid w:val="00527E3C"/>
    <w:rsid w:val="00530B0C"/>
    <w:rsid w:val="00530FE1"/>
    <w:rsid w:val="00531CA6"/>
    <w:rsid w:val="00532715"/>
    <w:rsid w:val="00532E22"/>
    <w:rsid w:val="00533880"/>
    <w:rsid w:val="00533B42"/>
    <w:rsid w:val="005344F8"/>
    <w:rsid w:val="00534B9A"/>
    <w:rsid w:val="0053565D"/>
    <w:rsid w:val="00535777"/>
    <w:rsid w:val="00535ECB"/>
    <w:rsid w:val="00537BCB"/>
    <w:rsid w:val="00537ECA"/>
    <w:rsid w:val="005400D3"/>
    <w:rsid w:val="0054012B"/>
    <w:rsid w:val="00540610"/>
    <w:rsid w:val="00540891"/>
    <w:rsid w:val="00540ABE"/>
    <w:rsid w:val="005418F4"/>
    <w:rsid w:val="00541B7D"/>
    <w:rsid w:val="0054243E"/>
    <w:rsid w:val="00542B75"/>
    <w:rsid w:val="00543F46"/>
    <w:rsid w:val="0054401E"/>
    <w:rsid w:val="005440CE"/>
    <w:rsid w:val="00544691"/>
    <w:rsid w:val="005455A6"/>
    <w:rsid w:val="00545702"/>
    <w:rsid w:val="00546123"/>
    <w:rsid w:val="0054616D"/>
    <w:rsid w:val="00546419"/>
    <w:rsid w:val="0054669E"/>
    <w:rsid w:val="00546A91"/>
    <w:rsid w:val="00546DBF"/>
    <w:rsid w:val="005476F0"/>
    <w:rsid w:val="005503B7"/>
    <w:rsid w:val="00550491"/>
    <w:rsid w:val="00550C6E"/>
    <w:rsid w:val="00550F02"/>
    <w:rsid w:val="005519FA"/>
    <w:rsid w:val="00551F5A"/>
    <w:rsid w:val="0055291A"/>
    <w:rsid w:val="00552FFB"/>
    <w:rsid w:val="00553102"/>
    <w:rsid w:val="0055326D"/>
    <w:rsid w:val="005537FC"/>
    <w:rsid w:val="00553B01"/>
    <w:rsid w:val="00554434"/>
    <w:rsid w:val="00554479"/>
    <w:rsid w:val="00554758"/>
    <w:rsid w:val="00554B43"/>
    <w:rsid w:val="00554C10"/>
    <w:rsid w:val="00554EA8"/>
    <w:rsid w:val="005553AE"/>
    <w:rsid w:val="00555800"/>
    <w:rsid w:val="00556400"/>
    <w:rsid w:val="00556C20"/>
    <w:rsid w:val="005575EE"/>
    <w:rsid w:val="00557854"/>
    <w:rsid w:val="00557B5C"/>
    <w:rsid w:val="00557B6C"/>
    <w:rsid w:val="00557E7E"/>
    <w:rsid w:val="005604D6"/>
    <w:rsid w:val="00560BD5"/>
    <w:rsid w:val="00560EC2"/>
    <w:rsid w:val="00561236"/>
    <w:rsid w:val="0056129C"/>
    <w:rsid w:val="00561EAA"/>
    <w:rsid w:val="00561FEF"/>
    <w:rsid w:val="0056211B"/>
    <w:rsid w:val="0056279A"/>
    <w:rsid w:val="00562F7E"/>
    <w:rsid w:val="00563161"/>
    <w:rsid w:val="005631A7"/>
    <w:rsid w:val="00563633"/>
    <w:rsid w:val="00563785"/>
    <w:rsid w:val="005637A0"/>
    <w:rsid w:val="00563D25"/>
    <w:rsid w:val="00563EBE"/>
    <w:rsid w:val="00564A24"/>
    <w:rsid w:val="00564EAE"/>
    <w:rsid w:val="00565153"/>
    <w:rsid w:val="00565F3A"/>
    <w:rsid w:val="00565F3E"/>
    <w:rsid w:val="00566AC1"/>
    <w:rsid w:val="00566E62"/>
    <w:rsid w:val="00566F75"/>
    <w:rsid w:val="00567989"/>
    <w:rsid w:val="00567A69"/>
    <w:rsid w:val="005700FD"/>
    <w:rsid w:val="005708F5"/>
    <w:rsid w:val="005709B0"/>
    <w:rsid w:val="005712A1"/>
    <w:rsid w:val="0057222C"/>
    <w:rsid w:val="00572345"/>
    <w:rsid w:val="00572A7E"/>
    <w:rsid w:val="00572CF3"/>
    <w:rsid w:val="00572E48"/>
    <w:rsid w:val="00573031"/>
    <w:rsid w:val="0057317D"/>
    <w:rsid w:val="00573AAC"/>
    <w:rsid w:val="00573CD4"/>
    <w:rsid w:val="00573F0E"/>
    <w:rsid w:val="00574047"/>
    <w:rsid w:val="005740CE"/>
    <w:rsid w:val="00574F5D"/>
    <w:rsid w:val="00575860"/>
    <w:rsid w:val="00576039"/>
    <w:rsid w:val="00576A10"/>
    <w:rsid w:val="00576DAC"/>
    <w:rsid w:val="00576F51"/>
    <w:rsid w:val="00577370"/>
    <w:rsid w:val="00577FE5"/>
    <w:rsid w:val="0058059F"/>
    <w:rsid w:val="00581CC2"/>
    <w:rsid w:val="00581FAE"/>
    <w:rsid w:val="00582C48"/>
    <w:rsid w:val="00582E8C"/>
    <w:rsid w:val="005830B2"/>
    <w:rsid w:val="005833FD"/>
    <w:rsid w:val="005837F1"/>
    <w:rsid w:val="00583F6F"/>
    <w:rsid w:val="00584F41"/>
    <w:rsid w:val="0058508E"/>
    <w:rsid w:val="00585581"/>
    <w:rsid w:val="005859CC"/>
    <w:rsid w:val="00585CAE"/>
    <w:rsid w:val="005866F6"/>
    <w:rsid w:val="005869EC"/>
    <w:rsid w:val="00586E98"/>
    <w:rsid w:val="005871EC"/>
    <w:rsid w:val="00587887"/>
    <w:rsid w:val="005904A5"/>
    <w:rsid w:val="005912B7"/>
    <w:rsid w:val="005924F7"/>
    <w:rsid w:val="00592EE8"/>
    <w:rsid w:val="00592F8F"/>
    <w:rsid w:val="005930E5"/>
    <w:rsid w:val="0059479E"/>
    <w:rsid w:val="00594C46"/>
    <w:rsid w:val="00595CC4"/>
    <w:rsid w:val="00596290"/>
    <w:rsid w:val="00596505"/>
    <w:rsid w:val="00596882"/>
    <w:rsid w:val="00596BFD"/>
    <w:rsid w:val="00597107"/>
    <w:rsid w:val="00597348"/>
    <w:rsid w:val="00597BDE"/>
    <w:rsid w:val="005A0021"/>
    <w:rsid w:val="005A0FCD"/>
    <w:rsid w:val="005A1195"/>
    <w:rsid w:val="005A14EE"/>
    <w:rsid w:val="005A18AA"/>
    <w:rsid w:val="005A1A8D"/>
    <w:rsid w:val="005A1D0F"/>
    <w:rsid w:val="005A2076"/>
    <w:rsid w:val="005A24AE"/>
    <w:rsid w:val="005A2787"/>
    <w:rsid w:val="005A2F72"/>
    <w:rsid w:val="005A3D5E"/>
    <w:rsid w:val="005A3E38"/>
    <w:rsid w:val="005A41F4"/>
    <w:rsid w:val="005A43A4"/>
    <w:rsid w:val="005A48FA"/>
    <w:rsid w:val="005A49F2"/>
    <w:rsid w:val="005A4E6A"/>
    <w:rsid w:val="005A62C4"/>
    <w:rsid w:val="005A73F4"/>
    <w:rsid w:val="005A770D"/>
    <w:rsid w:val="005A7D1D"/>
    <w:rsid w:val="005B049D"/>
    <w:rsid w:val="005B06C0"/>
    <w:rsid w:val="005B08D5"/>
    <w:rsid w:val="005B0A91"/>
    <w:rsid w:val="005B0FF2"/>
    <w:rsid w:val="005B1448"/>
    <w:rsid w:val="005B179D"/>
    <w:rsid w:val="005B196C"/>
    <w:rsid w:val="005B21EB"/>
    <w:rsid w:val="005B244E"/>
    <w:rsid w:val="005B2C00"/>
    <w:rsid w:val="005B2F36"/>
    <w:rsid w:val="005B30D4"/>
    <w:rsid w:val="005B3386"/>
    <w:rsid w:val="005B3ED2"/>
    <w:rsid w:val="005B42AF"/>
    <w:rsid w:val="005B431B"/>
    <w:rsid w:val="005B43BD"/>
    <w:rsid w:val="005B4644"/>
    <w:rsid w:val="005B5132"/>
    <w:rsid w:val="005B523C"/>
    <w:rsid w:val="005B55F9"/>
    <w:rsid w:val="005B57CA"/>
    <w:rsid w:val="005B58AA"/>
    <w:rsid w:val="005B5C21"/>
    <w:rsid w:val="005B660E"/>
    <w:rsid w:val="005B7BC3"/>
    <w:rsid w:val="005C0075"/>
    <w:rsid w:val="005C0076"/>
    <w:rsid w:val="005C0294"/>
    <w:rsid w:val="005C04DD"/>
    <w:rsid w:val="005C081F"/>
    <w:rsid w:val="005C2106"/>
    <w:rsid w:val="005C2187"/>
    <w:rsid w:val="005C22CF"/>
    <w:rsid w:val="005C27D4"/>
    <w:rsid w:val="005C280F"/>
    <w:rsid w:val="005C3951"/>
    <w:rsid w:val="005C40D6"/>
    <w:rsid w:val="005C46C2"/>
    <w:rsid w:val="005C4A3C"/>
    <w:rsid w:val="005C4A6E"/>
    <w:rsid w:val="005C4F45"/>
    <w:rsid w:val="005C50B8"/>
    <w:rsid w:val="005C6700"/>
    <w:rsid w:val="005C68A2"/>
    <w:rsid w:val="005C6971"/>
    <w:rsid w:val="005C78BB"/>
    <w:rsid w:val="005C7AA7"/>
    <w:rsid w:val="005C7F1D"/>
    <w:rsid w:val="005D029A"/>
    <w:rsid w:val="005D0BCB"/>
    <w:rsid w:val="005D0F24"/>
    <w:rsid w:val="005D127C"/>
    <w:rsid w:val="005D13A8"/>
    <w:rsid w:val="005D1F59"/>
    <w:rsid w:val="005D2DA1"/>
    <w:rsid w:val="005D32FE"/>
    <w:rsid w:val="005D38DA"/>
    <w:rsid w:val="005D39BC"/>
    <w:rsid w:val="005D3AD3"/>
    <w:rsid w:val="005D3EF2"/>
    <w:rsid w:val="005D4673"/>
    <w:rsid w:val="005D4EC4"/>
    <w:rsid w:val="005D4FBB"/>
    <w:rsid w:val="005D56BE"/>
    <w:rsid w:val="005D5A2A"/>
    <w:rsid w:val="005D6213"/>
    <w:rsid w:val="005D63DF"/>
    <w:rsid w:val="005D6C1C"/>
    <w:rsid w:val="005D738C"/>
    <w:rsid w:val="005D7750"/>
    <w:rsid w:val="005E0008"/>
    <w:rsid w:val="005E0055"/>
    <w:rsid w:val="005E051E"/>
    <w:rsid w:val="005E0619"/>
    <w:rsid w:val="005E0859"/>
    <w:rsid w:val="005E094F"/>
    <w:rsid w:val="005E0D69"/>
    <w:rsid w:val="005E11C4"/>
    <w:rsid w:val="005E144A"/>
    <w:rsid w:val="005E1484"/>
    <w:rsid w:val="005E1D96"/>
    <w:rsid w:val="005E1F16"/>
    <w:rsid w:val="005E2004"/>
    <w:rsid w:val="005E2A6D"/>
    <w:rsid w:val="005E2C20"/>
    <w:rsid w:val="005E34C9"/>
    <w:rsid w:val="005E36CA"/>
    <w:rsid w:val="005E3B7D"/>
    <w:rsid w:val="005E3C1E"/>
    <w:rsid w:val="005E4430"/>
    <w:rsid w:val="005E522B"/>
    <w:rsid w:val="005E658F"/>
    <w:rsid w:val="005E6C96"/>
    <w:rsid w:val="005E7034"/>
    <w:rsid w:val="005E763E"/>
    <w:rsid w:val="005E777D"/>
    <w:rsid w:val="005F0317"/>
    <w:rsid w:val="005F0552"/>
    <w:rsid w:val="005F063C"/>
    <w:rsid w:val="005F117A"/>
    <w:rsid w:val="005F11B8"/>
    <w:rsid w:val="005F1256"/>
    <w:rsid w:val="005F1475"/>
    <w:rsid w:val="005F157A"/>
    <w:rsid w:val="005F2DB0"/>
    <w:rsid w:val="005F2F84"/>
    <w:rsid w:val="005F3418"/>
    <w:rsid w:val="005F3419"/>
    <w:rsid w:val="005F3464"/>
    <w:rsid w:val="005F354F"/>
    <w:rsid w:val="005F37C0"/>
    <w:rsid w:val="005F4413"/>
    <w:rsid w:val="005F4A92"/>
    <w:rsid w:val="005F4AD5"/>
    <w:rsid w:val="005F5081"/>
    <w:rsid w:val="005F5603"/>
    <w:rsid w:val="005F5E7A"/>
    <w:rsid w:val="005F60E2"/>
    <w:rsid w:val="005F6961"/>
    <w:rsid w:val="005F6E7A"/>
    <w:rsid w:val="005F78ED"/>
    <w:rsid w:val="005F7E51"/>
    <w:rsid w:val="00600F73"/>
    <w:rsid w:val="006010F5"/>
    <w:rsid w:val="00601279"/>
    <w:rsid w:val="00601366"/>
    <w:rsid w:val="00601945"/>
    <w:rsid w:val="00601E2D"/>
    <w:rsid w:val="00601EDD"/>
    <w:rsid w:val="00602118"/>
    <w:rsid w:val="006023E9"/>
    <w:rsid w:val="006025F5"/>
    <w:rsid w:val="00602931"/>
    <w:rsid w:val="00603217"/>
    <w:rsid w:val="00603352"/>
    <w:rsid w:val="006033EC"/>
    <w:rsid w:val="00603939"/>
    <w:rsid w:val="00603A8F"/>
    <w:rsid w:val="00603D91"/>
    <w:rsid w:val="00605208"/>
    <w:rsid w:val="006054FC"/>
    <w:rsid w:val="00605735"/>
    <w:rsid w:val="00605822"/>
    <w:rsid w:val="00605A0E"/>
    <w:rsid w:val="00605E63"/>
    <w:rsid w:val="006060E8"/>
    <w:rsid w:val="00606754"/>
    <w:rsid w:val="00606B9F"/>
    <w:rsid w:val="00606D8A"/>
    <w:rsid w:val="00606E8E"/>
    <w:rsid w:val="00607227"/>
    <w:rsid w:val="00607856"/>
    <w:rsid w:val="006105CD"/>
    <w:rsid w:val="00610770"/>
    <w:rsid w:val="00610BD3"/>
    <w:rsid w:val="00612A23"/>
    <w:rsid w:val="00612E98"/>
    <w:rsid w:val="006132CE"/>
    <w:rsid w:val="006135A5"/>
    <w:rsid w:val="00615108"/>
    <w:rsid w:val="006151DA"/>
    <w:rsid w:val="006154E5"/>
    <w:rsid w:val="006157CD"/>
    <w:rsid w:val="00615D09"/>
    <w:rsid w:val="0061652A"/>
    <w:rsid w:val="006167BF"/>
    <w:rsid w:val="00616918"/>
    <w:rsid w:val="00617738"/>
    <w:rsid w:val="00617741"/>
    <w:rsid w:val="00617CFE"/>
    <w:rsid w:val="00617DDF"/>
    <w:rsid w:val="00620504"/>
    <w:rsid w:val="0062090C"/>
    <w:rsid w:val="00621039"/>
    <w:rsid w:val="00621429"/>
    <w:rsid w:val="0062181D"/>
    <w:rsid w:val="00621D31"/>
    <w:rsid w:val="00621E66"/>
    <w:rsid w:val="00621E93"/>
    <w:rsid w:val="006221A2"/>
    <w:rsid w:val="0062291F"/>
    <w:rsid w:val="00622F5B"/>
    <w:rsid w:val="006241EE"/>
    <w:rsid w:val="0062425B"/>
    <w:rsid w:val="00624858"/>
    <w:rsid w:val="00625714"/>
    <w:rsid w:val="006264AB"/>
    <w:rsid w:val="00626A4C"/>
    <w:rsid w:val="00626F76"/>
    <w:rsid w:val="00626FC4"/>
    <w:rsid w:val="006273CF"/>
    <w:rsid w:val="00627626"/>
    <w:rsid w:val="00627D6F"/>
    <w:rsid w:val="006300EB"/>
    <w:rsid w:val="0063135D"/>
    <w:rsid w:val="006313C1"/>
    <w:rsid w:val="00631C70"/>
    <w:rsid w:val="00631EFD"/>
    <w:rsid w:val="00632211"/>
    <w:rsid w:val="00632265"/>
    <w:rsid w:val="00632E5C"/>
    <w:rsid w:val="00633DD0"/>
    <w:rsid w:val="00633E19"/>
    <w:rsid w:val="00633FB3"/>
    <w:rsid w:val="00634B17"/>
    <w:rsid w:val="0063504C"/>
    <w:rsid w:val="006350F5"/>
    <w:rsid w:val="0063531B"/>
    <w:rsid w:val="006357F9"/>
    <w:rsid w:val="00635E40"/>
    <w:rsid w:val="00636519"/>
    <w:rsid w:val="0063685E"/>
    <w:rsid w:val="0063690F"/>
    <w:rsid w:val="00636B0C"/>
    <w:rsid w:val="00636B6E"/>
    <w:rsid w:val="00636CCB"/>
    <w:rsid w:val="00636F31"/>
    <w:rsid w:val="006372EF"/>
    <w:rsid w:val="0064028A"/>
    <w:rsid w:val="0064148E"/>
    <w:rsid w:val="006419D9"/>
    <w:rsid w:val="00642410"/>
    <w:rsid w:val="0064269B"/>
    <w:rsid w:val="00642838"/>
    <w:rsid w:val="00642859"/>
    <w:rsid w:val="00644CB6"/>
    <w:rsid w:val="006451B3"/>
    <w:rsid w:val="006455C3"/>
    <w:rsid w:val="0064599F"/>
    <w:rsid w:val="00645E86"/>
    <w:rsid w:val="0064643A"/>
    <w:rsid w:val="006465ED"/>
    <w:rsid w:val="00646865"/>
    <w:rsid w:val="006470C8"/>
    <w:rsid w:val="006473CA"/>
    <w:rsid w:val="00647FC7"/>
    <w:rsid w:val="00650273"/>
    <w:rsid w:val="006507A4"/>
    <w:rsid w:val="0065080C"/>
    <w:rsid w:val="00650B3D"/>
    <w:rsid w:val="00650BA4"/>
    <w:rsid w:val="006525CC"/>
    <w:rsid w:val="006526C9"/>
    <w:rsid w:val="00652F8D"/>
    <w:rsid w:val="006542DB"/>
    <w:rsid w:val="00654FB4"/>
    <w:rsid w:val="006558A8"/>
    <w:rsid w:val="0065624D"/>
    <w:rsid w:val="006562C0"/>
    <w:rsid w:val="006564B8"/>
    <w:rsid w:val="006569CB"/>
    <w:rsid w:val="00656ECD"/>
    <w:rsid w:val="00657A1B"/>
    <w:rsid w:val="00657CF8"/>
    <w:rsid w:val="0066018C"/>
    <w:rsid w:val="00662263"/>
    <w:rsid w:val="006634BE"/>
    <w:rsid w:val="00663A48"/>
    <w:rsid w:val="00663F0A"/>
    <w:rsid w:val="006642C3"/>
    <w:rsid w:val="006664D9"/>
    <w:rsid w:val="00666923"/>
    <w:rsid w:val="00666C6B"/>
    <w:rsid w:val="00667458"/>
    <w:rsid w:val="00667D81"/>
    <w:rsid w:val="0067010C"/>
    <w:rsid w:val="00670C6E"/>
    <w:rsid w:val="0067194E"/>
    <w:rsid w:val="00671D54"/>
    <w:rsid w:val="00671E16"/>
    <w:rsid w:val="00671E26"/>
    <w:rsid w:val="00671F1A"/>
    <w:rsid w:val="00671FF0"/>
    <w:rsid w:val="0067223B"/>
    <w:rsid w:val="00672449"/>
    <w:rsid w:val="006738DC"/>
    <w:rsid w:val="0067416C"/>
    <w:rsid w:val="006744BD"/>
    <w:rsid w:val="0067462B"/>
    <w:rsid w:val="006749CC"/>
    <w:rsid w:val="00674D1B"/>
    <w:rsid w:val="00674D1C"/>
    <w:rsid w:val="00674FCE"/>
    <w:rsid w:val="00675275"/>
    <w:rsid w:val="00675AD1"/>
    <w:rsid w:val="006768EB"/>
    <w:rsid w:val="00676957"/>
    <w:rsid w:val="00676B2C"/>
    <w:rsid w:val="00676F31"/>
    <w:rsid w:val="006773A2"/>
    <w:rsid w:val="00677434"/>
    <w:rsid w:val="006779BF"/>
    <w:rsid w:val="00677C31"/>
    <w:rsid w:val="00680230"/>
    <w:rsid w:val="006802D5"/>
    <w:rsid w:val="00680742"/>
    <w:rsid w:val="006808E0"/>
    <w:rsid w:val="0068102D"/>
    <w:rsid w:val="006814D1"/>
    <w:rsid w:val="00681B44"/>
    <w:rsid w:val="00681E7F"/>
    <w:rsid w:val="006821A9"/>
    <w:rsid w:val="0068248A"/>
    <w:rsid w:val="006826CA"/>
    <w:rsid w:val="006830D1"/>
    <w:rsid w:val="00683148"/>
    <w:rsid w:val="00683809"/>
    <w:rsid w:val="00683904"/>
    <w:rsid w:val="00683C8A"/>
    <w:rsid w:val="00683E09"/>
    <w:rsid w:val="00684005"/>
    <w:rsid w:val="00684292"/>
    <w:rsid w:val="006843B6"/>
    <w:rsid w:val="0068453C"/>
    <w:rsid w:val="006845B6"/>
    <w:rsid w:val="006845EF"/>
    <w:rsid w:val="00684C04"/>
    <w:rsid w:val="00684FA7"/>
    <w:rsid w:val="006854C1"/>
    <w:rsid w:val="00686120"/>
    <w:rsid w:val="0068644D"/>
    <w:rsid w:val="00687228"/>
    <w:rsid w:val="00687318"/>
    <w:rsid w:val="00687434"/>
    <w:rsid w:val="00687AD0"/>
    <w:rsid w:val="0069007E"/>
    <w:rsid w:val="0069016A"/>
    <w:rsid w:val="00690444"/>
    <w:rsid w:val="00691049"/>
    <w:rsid w:val="006912C0"/>
    <w:rsid w:val="00692612"/>
    <w:rsid w:val="0069297C"/>
    <w:rsid w:val="00693450"/>
    <w:rsid w:val="0069347F"/>
    <w:rsid w:val="006934A0"/>
    <w:rsid w:val="00693AFF"/>
    <w:rsid w:val="00693BA1"/>
    <w:rsid w:val="0069440F"/>
    <w:rsid w:val="006949CC"/>
    <w:rsid w:val="00694ADB"/>
    <w:rsid w:val="00694F07"/>
    <w:rsid w:val="006950E7"/>
    <w:rsid w:val="006953F3"/>
    <w:rsid w:val="00695474"/>
    <w:rsid w:val="006960A8"/>
    <w:rsid w:val="006967F2"/>
    <w:rsid w:val="00696C79"/>
    <w:rsid w:val="006970F1"/>
    <w:rsid w:val="00697549"/>
    <w:rsid w:val="00697676"/>
    <w:rsid w:val="00697BF6"/>
    <w:rsid w:val="00697EB9"/>
    <w:rsid w:val="006A084E"/>
    <w:rsid w:val="006A0EB7"/>
    <w:rsid w:val="006A1102"/>
    <w:rsid w:val="006A159D"/>
    <w:rsid w:val="006A1B73"/>
    <w:rsid w:val="006A1D4F"/>
    <w:rsid w:val="006A213F"/>
    <w:rsid w:val="006A2633"/>
    <w:rsid w:val="006A2D24"/>
    <w:rsid w:val="006A32EE"/>
    <w:rsid w:val="006A34B3"/>
    <w:rsid w:val="006A3ABB"/>
    <w:rsid w:val="006A4355"/>
    <w:rsid w:val="006A4AAA"/>
    <w:rsid w:val="006A4FDA"/>
    <w:rsid w:val="006A5996"/>
    <w:rsid w:val="006A60F4"/>
    <w:rsid w:val="006A6132"/>
    <w:rsid w:val="006A6298"/>
    <w:rsid w:val="006A63D2"/>
    <w:rsid w:val="006A687D"/>
    <w:rsid w:val="006A6BD0"/>
    <w:rsid w:val="006A7602"/>
    <w:rsid w:val="006A7866"/>
    <w:rsid w:val="006A7A91"/>
    <w:rsid w:val="006A7E1E"/>
    <w:rsid w:val="006B018C"/>
    <w:rsid w:val="006B041D"/>
    <w:rsid w:val="006B0FFE"/>
    <w:rsid w:val="006B1794"/>
    <w:rsid w:val="006B19A9"/>
    <w:rsid w:val="006B1D86"/>
    <w:rsid w:val="006B23A3"/>
    <w:rsid w:val="006B27E0"/>
    <w:rsid w:val="006B2A2E"/>
    <w:rsid w:val="006B324E"/>
    <w:rsid w:val="006B3309"/>
    <w:rsid w:val="006B3C1D"/>
    <w:rsid w:val="006B4527"/>
    <w:rsid w:val="006B5099"/>
    <w:rsid w:val="006B5270"/>
    <w:rsid w:val="006B531A"/>
    <w:rsid w:val="006B54E5"/>
    <w:rsid w:val="006B5FD2"/>
    <w:rsid w:val="006B6625"/>
    <w:rsid w:val="006B68C5"/>
    <w:rsid w:val="006B6926"/>
    <w:rsid w:val="006B7061"/>
    <w:rsid w:val="006B75E4"/>
    <w:rsid w:val="006B7ECA"/>
    <w:rsid w:val="006C0122"/>
    <w:rsid w:val="006C0238"/>
    <w:rsid w:val="006C06B7"/>
    <w:rsid w:val="006C1164"/>
    <w:rsid w:val="006C2124"/>
    <w:rsid w:val="006C2A17"/>
    <w:rsid w:val="006C3270"/>
    <w:rsid w:val="006C3D27"/>
    <w:rsid w:val="006C3D2B"/>
    <w:rsid w:val="006C3F19"/>
    <w:rsid w:val="006C418A"/>
    <w:rsid w:val="006C4526"/>
    <w:rsid w:val="006C5ECF"/>
    <w:rsid w:val="006C6949"/>
    <w:rsid w:val="006C77E4"/>
    <w:rsid w:val="006C7973"/>
    <w:rsid w:val="006C79CA"/>
    <w:rsid w:val="006C7D31"/>
    <w:rsid w:val="006D0577"/>
    <w:rsid w:val="006D090A"/>
    <w:rsid w:val="006D129A"/>
    <w:rsid w:val="006D132A"/>
    <w:rsid w:val="006D1638"/>
    <w:rsid w:val="006D1D3E"/>
    <w:rsid w:val="006D20DF"/>
    <w:rsid w:val="006D2C0F"/>
    <w:rsid w:val="006D313C"/>
    <w:rsid w:val="006D327D"/>
    <w:rsid w:val="006D4487"/>
    <w:rsid w:val="006D4901"/>
    <w:rsid w:val="006D5129"/>
    <w:rsid w:val="006D5A1D"/>
    <w:rsid w:val="006D5C14"/>
    <w:rsid w:val="006D6193"/>
    <w:rsid w:val="006D6596"/>
    <w:rsid w:val="006D6761"/>
    <w:rsid w:val="006D6CC3"/>
    <w:rsid w:val="006D75F9"/>
    <w:rsid w:val="006D7A2D"/>
    <w:rsid w:val="006D7C57"/>
    <w:rsid w:val="006E0AFD"/>
    <w:rsid w:val="006E109C"/>
    <w:rsid w:val="006E2252"/>
    <w:rsid w:val="006E22D1"/>
    <w:rsid w:val="006E25B7"/>
    <w:rsid w:val="006E2C8A"/>
    <w:rsid w:val="006E3296"/>
    <w:rsid w:val="006E32C7"/>
    <w:rsid w:val="006E3482"/>
    <w:rsid w:val="006E3753"/>
    <w:rsid w:val="006E38CF"/>
    <w:rsid w:val="006E3C1E"/>
    <w:rsid w:val="006E3D2B"/>
    <w:rsid w:val="006E42ED"/>
    <w:rsid w:val="006E4A48"/>
    <w:rsid w:val="006E4C83"/>
    <w:rsid w:val="006E4DAD"/>
    <w:rsid w:val="006E55ED"/>
    <w:rsid w:val="006E58A3"/>
    <w:rsid w:val="006E5CFC"/>
    <w:rsid w:val="006E72CD"/>
    <w:rsid w:val="006E76F0"/>
    <w:rsid w:val="006E7A71"/>
    <w:rsid w:val="006F0447"/>
    <w:rsid w:val="006F065B"/>
    <w:rsid w:val="006F099A"/>
    <w:rsid w:val="006F0A81"/>
    <w:rsid w:val="006F0D58"/>
    <w:rsid w:val="006F0DC4"/>
    <w:rsid w:val="006F1447"/>
    <w:rsid w:val="006F155E"/>
    <w:rsid w:val="006F1AB2"/>
    <w:rsid w:val="006F1AD5"/>
    <w:rsid w:val="006F1D3E"/>
    <w:rsid w:val="006F1FB6"/>
    <w:rsid w:val="006F20A1"/>
    <w:rsid w:val="006F38D4"/>
    <w:rsid w:val="006F433A"/>
    <w:rsid w:val="006F496E"/>
    <w:rsid w:val="006F4C6B"/>
    <w:rsid w:val="006F5480"/>
    <w:rsid w:val="006F6898"/>
    <w:rsid w:val="006F6F52"/>
    <w:rsid w:val="006F7307"/>
    <w:rsid w:val="006F734C"/>
    <w:rsid w:val="006F7688"/>
    <w:rsid w:val="00700603"/>
    <w:rsid w:val="00700719"/>
    <w:rsid w:val="007010AD"/>
    <w:rsid w:val="00701116"/>
    <w:rsid w:val="00701C29"/>
    <w:rsid w:val="00702C6A"/>
    <w:rsid w:val="00703380"/>
    <w:rsid w:val="00703460"/>
    <w:rsid w:val="007038FB"/>
    <w:rsid w:val="007039FC"/>
    <w:rsid w:val="00703CB8"/>
    <w:rsid w:val="00703E02"/>
    <w:rsid w:val="007056AF"/>
    <w:rsid w:val="00705907"/>
    <w:rsid w:val="00705FC0"/>
    <w:rsid w:val="00706044"/>
    <w:rsid w:val="0070654A"/>
    <w:rsid w:val="00706585"/>
    <w:rsid w:val="007069C7"/>
    <w:rsid w:val="007073FB"/>
    <w:rsid w:val="00707946"/>
    <w:rsid w:val="00707D04"/>
    <w:rsid w:val="007101BE"/>
    <w:rsid w:val="00710549"/>
    <w:rsid w:val="007105CF"/>
    <w:rsid w:val="007108F8"/>
    <w:rsid w:val="00711031"/>
    <w:rsid w:val="00711047"/>
    <w:rsid w:val="0071134C"/>
    <w:rsid w:val="00711430"/>
    <w:rsid w:val="00711B90"/>
    <w:rsid w:val="007120CE"/>
    <w:rsid w:val="007121D4"/>
    <w:rsid w:val="00712973"/>
    <w:rsid w:val="00712D04"/>
    <w:rsid w:val="00712FED"/>
    <w:rsid w:val="007133F0"/>
    <w:rsid w:val="00713722"/>
    <w:rsid w:val="00713987"/>
    <w:rsid w:val="00713C8F"/>
    <w:rsid w:val="00714A21"/>
    <w:rsid w:val="00714CB8"/>
    <w:rsid w:val="007153B4"/>
    <w:rsid w:val="00715436"/>
    <w:rsid w:val="00715590"/>
    <w:rsid w:val="00716576"/>
    <w:rsid w:val="007165FF"/>
    <w:rsid w:val="00716AF0"/>
    <w:rsid w:val="00716D33"/>
    <w:rsid w:val="00716F07"/>
    <w:rsid w:val="0071776E"/>
    <w:rsid w:val="0071784E"/>
    <w:rsid w:val="00720325"/>
    <w:rsid w:val="0072058D"/>
    <w:rsid w:val="00720ED9"/>
    <w:rsid w:val="007219D6"/>
    <w:rsid w:val="007221BA"/>
    <w:rsid w:val="00722A67"/>
    <w:rsid w:val="007231C8"/>
    <w:rsid w:val="007233E2"/>
    <w:rsid w:val="00723447"/>
    <w:rsid w:val="00724D2D"/>
    <w:rsid w:val="00724ED6"/>
    <w:rsid w:val="00725141"/>
    <w:rsid w:val="007258DC"/>
    <w:rsid w:val="00726852"/>
    <w:rsid w:val="00726B80"/>
    <w:rsid w:val="00726C70"/>
    <w:rsid w:val="0072702A"/>
    <w:rsid w:val="007279DE"/>
    <w:rsid w:val="007306FC"/>
    <w:rsid w:val="007308AE"/>
    <w:rsid w:val="00730D6A"/>
    <w:rsid w:val="00730DF8"/>
    <w:rsid w:val="00731417"/>
    <w:rsid w:val="007317CC"/>
    <w:rsid w:val="00731F5D"/>
    <w:rsid w:val="007320D7"/>
    <w:rsid w:val="007326A0"/>
    <w:rsid w:val="0073300C"/>
    <w:rsid w:val="007335E6"/>
    <w:rsid w:val="0073361E"/>
    <w:rsid w:val="00733837"/>
    <w:rsid w:val="00733CE4"/>
    <w:rsid w:val="007342DB"/>
    <w:rsid w:val="00734A60"/>
    <w:rsid w:val="00734A97"/>
    <w:rsid w:val="00734C99"/>
    <w:rsid w:val="00735755"/>
    <w:rsid w:val="007359FD"/>
    <w:rsid w:val="00735ADF"/>
    <w:rsid w:val="00735DE4"/>
    <w:rsid w:val="007362C8"/>
    <w:rsid w:val="00736E00"/>
    <w:rsid w:val="00736FA9"/>
    <w:rsid w:val="00740161"/>
    <w:rsid w:val="00740215"/>
    <w:rsid w:val="0074076A"/>
    <w:rsid w:val="0074139B"/>
    <w:rsid w:val="00741ECC"/>
    <w:rsid w:val="00742084"/>
    <w:rsid w:val="007423C8"/>
    <w:rsid w:val="00742FCC"/>
    <w:rsid w:val="0074307A"/>
    <w:rsid w:val="00743573"/>
    <w:rsid w:val="00743615"/>
    <w:rsid w:val="00743DBC"/>
    <w:rsid w:val="00744679"/>
    <w:rsid w:val="00744818"/>
    <w:rsid w:val="00744BB1"/>
    <w:rsid w:val="007450DD"/>
    <w:rsid w:val="00745319"/>
    <w:rsid w:val="0074565A"/>
    <w:rsid w:val="00745732"/>
    <w:rsid w:val="00745DFF"/>
    <w:rsid w:val="0074613D"/>
    <w:rsid w:val="00746169"/>
    <w:rsid w:val="007462F0"/>
    <w:rsid w:val="007472ED"/>
    <w:rsid w:val="00747844"/>
    <w:rsid w:val="00747A2A"/>
    <w:rsid w:val="00747D98"/>
    <w:rsid w:val="007501EF"/>
    <w:rsid w:val="007506A5"/>
    <w:rsid w:val="0075097C"/>
    <w:rsid w:val="007510BD"/>
    <w:rsid w:val="007514D1"/>
    <w:rsid w:val="007514E7"/>
    <w:rsid w:val="007518F5"/>
    <w:rsid w:val="0075196E"/>
    <w:rsid w:val="00751C1E"/>
    <w:rsid w:val="007522AF"/>
    <w:rsid w:val="00752461"/>
    <w:rsid w:val="00753044"/>
    <w:rsid w:val="0075497B"/>
    <w:rsid w:val="00754C32"/>
    <w:rsid w:val="00754E1F"/>
    <w:rsid w:val="00755C78"/>
    <w:rsid w:val="007575B4"/>
    <w:rsid w:val="007579AF"/>
    <w:rsid w:val="00757C8E"/>
    <w:rsid w:val="00760613"/>
    <w:rsid w:val="00760731"/>
    <w:rsid w:val="0076101C"/>
    <w:rsid w:val="00761556"/>
    <w:rsid w:val="0076175C"/>
    <w:rsid w:val="00761ACB"/>
    <w:rsid w:val="00761E12"/>
    <w:rsid w:val="0076213E"/>
    <w:rsid w:val="00763009"/>
    <w:rsid w:val="0076375D"/>
    <w:rsid w:val="007639E1"/>
    <w:rsid w:val="00763B37"/>
    <w:rsid w:val="00763D76"/>
    <w:rsid w:val="0076435F"/>
    <w:rsid w:val="0076482C"/>
    <w:rsid w:val="0076487D"/>
    <w:rsid w:val="00764C3A"/>
    <w:rsid w:val="00765E9F"/>
    <w:rsid w:val="00766894"/>
    <w:rsid w:val="00766AAF"/>
    <w:rsid w:val="00766C97"/>
    <w:rsid w:val="007670AA"/>
    <w:rsid w:val="00767EC5"/>
    <w:rsid w:val="00770A1A"/>
    <w:rsid w:val="00770E55"/>
    <w:rsid w:val="00771083"/>
    <w:rsid w:val="00771444"/>
    <w:rsid w:val="00771615"/>
    <w:rsid w:val="00771853"/>
    <w:rsid w:val="00771D05"/>
    <w:rsid w:val="00772177"/>
    <w:rsid w:val="00772AD2"/>
    <w:rsid w:val="00773A1C"/>
    <w:rsid w:val="00773D7F"/>
    <w:rsid w:val="007742B2"/>
    <w:rsid w:val="0077458D"/>
    <w:rsid w:val="007747C9"/>
    <w:rsid w:val="007755AB"/>
    <w:rsid w:val="007760B9"/>
    <w:rsid w:val="00776378"/>
    <w:rsid w:val="007769E7"/>
    <w:rsid w:val="007770F3"/>
    <w:rsid w:val="007774ED"/>
    <w:rsid w:val="007775BA"/>
    <w:rsid w:val="00777C2F"/>
    <w:rsid w:val="00777CCF"/>
    <w:rsid w:val="00782009"/>
    <w:rsid w:val="00782CC4"/>
    <w:rsid w:val="00783527"/>
    <w:rsid w:val="0078364A"/>
    <w:rsid w:val="007837EA"/>
    <w:rsid w:val="00783869"/>
    <w:rsid w:val="00783A8F"/>
    <w:rsid w:val="00783C63"/>
    <w:rsid w:val="00784318"/>
    <w:rsid w:val="00784EBA"/>
    <w:rsid w:val="00785483"/>
    <w:rsid w:val="00785BF3"/>
    <w:rsid w:val="00785E17"/>
    <w:rsid w:val="00786559"/>
    <w:rsid w:val="0078697F"/>
    <w:rsid w:val="007869D9"/>
    <w:rsid w:val="00786F84"/>
    <w:rsid w:val="0078768D"/>
    <w:rsid w:val="007878BD"/>
    <w:rsid w:val="00787EC2"/>
    <w:rsid w:val="0079050E"/>
    <w:rsid w:val="00791296"/>
    <w:rsid w:val="00791D25"/>
    <w:rsid w:val="00791FD0"/>
    <w:rsid w:val="00792547"/>
    <w:rsid w:val="007939DD"/>
    <w:rsid w:val="00793FF2"/>
    <w:rsid w:val="007942AB"/>
    <w:rsid w:val="0079487A"/>
    <w:rsid w:val="007959C3"/>
    <w:rsid w:val="007959C8"/>
    <w:rsid w:val="00796BF3"/>
    <w:rsid w:val="00796C25"/>
    <w:rsid w:val="00796E82"/>
    <w:rsid w:val="00797947"/>
    <w:rsid w:val="007A1BD2"/>
    <w:rsid w:val="007A1E96"/>
    <w:rsid w:val="007A274E"/>
    <w:rsid w:val="007A2ACE"/>
    <w:rsid w:val="007A2D31"/>
    <w:rsid w:val="007A3CC6"/>
    <w:rsid w:val="007A3E12"/>
    <w:rsid w:val="007A3F59"/>
    <w:rsid w:val="007A403F"/>
    <w:rsid w:val="007A4927"/>
    <w:rsid w:val="007A4B1C"/>
    <w:rsid w:val="007A4BF2"/>
    <w:rsid w:val="007A602E"/>
    <w:rsid w:val="007A721F"/>
    <w:rsid w:val="007B0574"/>
    <w:rsid w:val="007B099C"/>
    <w:rsid w:val="007B0BC1"/>
    <w:rsid w:val="007B0D31"/>
    <w:rsid w:val="007B1472"/>
    <w:rsid w:val="007B20B3"/>
    <w:rsid w:val="007B22A4"/>
    <w:rsid w:val="007B2327"/>
    <w:rsid w:val="007B24C9"/>
    <w:rsid w:val="007B26D2"/>
    <w:rsid w:val="007B2D90"/>
    <w:rsid w:val="007B3149"/>
    <w:rsid w:val="007B31D6"/>
    <w:rsid w:val="007B3297"/>
    <w:rsid w:val="007B39AE"/>
    <w:rsid w:val="007B3A37"/>
    <w:rsid w:val="007B48A8"/>
    <w:rsid w:val="007B5723"/>
    <w:rsid w:val="007B5799"/>
    <w:rsid w:val="007B6485"/>
    <w:rsid w:val="007C0303"/>
    <w:rsid w:val="007C0EAD"/>
    <w:rsid w:val="007C1094"/>
    <w:rsid w:val="007C1EE0"/>
    <w:rsid w:val="007C2733"/>
    <w:rsid w:val="007C3288"/>
    <w:rsid w:val="007C39CD"/>
    <w:rsid w:val="007C3AD9"/>
    <w:rsid w:val="007C3AF7"/>
    <w:rsid w:val="007C427E"/>
    <w:rsid w:val="007C45FE"/>
    <w:rsid w:val="007C4AEB"/>
    <w:rsid w:val="007C4B10"/>
    <w:rsid w:val="007C577F"/>
    <w:rsid w:val="007C5DDD"/>
    <w:rsid w:val="007C63F0"/>
    <w:rsid w:val="007C6B3A"/>
    <w:rsid w:val="007C6BED"/>
    <w:rsid w:val="007C7862"/>
    <w:rsid w:val="007C7958"/>
    <w:rsid w:val="007C7BAA"/>
    <w:rsid w:val="007C7BB6"/>
    <w:rsid w:val="007D02EE"/>
    <w:rsid w:val="007D0838"/>
    <w:rsid w:val="007D0AF5"/>
    <w:rsid w:val="007D0C0F"/>
    <w:rsid w:val="007D1155"/>
    <w:rsid w:val="007D1558"/>
    <w:rsid w:val="007D1A1E"/>
    <w:rsid w:val="007D1EF5"/>
    <w:rsid w:val="007D2016"/>
    <w:rsid w:val="007D2241"/>
    <w:rsid w:val="007D25FB"/>
    <w:rsid w:val="007D29C0"/>
    <w:rsid w:val="007D2A4A"/>
    <w:rsid w:val="007D3200"/>
    <w:rsid w:val="007D4581"/>
    <w:rsid w:val="007D5070"/>
    <w:rsid w:val="007D52DC"/>
    <w:rsid w:val="007D5330"/>
    <w:rsid w:val="007D56C5"/>
    <w:rsid w:val="007D5C74"/>
    <w:rsid w:val="007D5C91"/>
    <w:rsid w:val="007D61D3"/>
    <w:rsid w:val="007D6C1A"/>
    <w:rsid w:val="007D6C80"/>
    <w:rsid w:val="007D715C"/>
    <w:rsid w:val="007D75E9"/>
    <w:rsid w:val="007D77C7"/>
    <w:rsid w:val="007D781C"/>
    <w:rsid w:val="007E0117"/>
    <w:rsid w:val="007E016B"/>
    <w:rsid w:val="007E084A"/>
    <w:rsid w:val="007E1318"/>
    <w:rsid w:val="007E2323"/>
    <w:rsid w:val="007E274C"/>
    <w:rsid w:val="007E294E"/>
    <w:rsid w:val="007E2A1E"/>
    <w:rsid w:val="007E345A"/>
    <w:rsid w:val="007E3609"/>
    <w:rsid w:val="007E3B40"/>
    <w:rsid w:val="007E3C83"/>
    <w:rsid w:val="007E4161"/>
    <w:rsid w:val="007E4ABF"/>
    <w:rsid w:val="007E4FAB"/>
    <w:rsid w:val="007E65E4"/>
    <w:rsid w:val="007E6917"/>
    <w:rsid w:val="007E6A92"/>
    <w:rsid w:val="007E7270"/>
    <w:rsid w:val="007E75F2"/>
    <w:rsid w:val="007E7710"/>
    <w:rsid w:val="007E79E4"/>
    <w:rsid w:val="007F0791"/>
    <w:rsid w:val="007F116B"/>
    <w:rsid w:val="007F19AD"/>
    <w:rsid w:val="007F1F94"/>
    <w:rsid w:val="007F23D8"/>
    <w:rsid w:val="007F24F3"/>
    <w:rsid w:val="007F255D"/>
    <w:rsid w:val="007F2719"/>
    <w:rsid w:val="007F274F"/>
    <w:rsid w:val="007F2B09"/>
    <w:rsid w:val="007F2CE7"/>
    <w:rsid w:val="007F3A07"/>
    <w:rsid w:val="007F4117"/>
    <w:rsid w:val="007F425E"/>
    <w:rsid w:val="007F4867"/>
    <w:rsid w:val="007F4A19"/>
    <w:rsid w:val="007F4F75"/>
    <w:rsid w:val="007F5E33"/>
    <w:rsid w:val="007F5E4F"/>
    <w:rsid w:val="007F7582"/>
    <w:rsid w:val="008000A2"/>
    <w:rsid w:val="008004B7"/>
    <w:rsid w:val="00800ADD"/>
    <w:rsid w:val="00800E0D"/>
    <w:rsid w:val="00801182"/>
    <w:rsid w:val="00801715"/>
    <w:rsid w:val="00801B06"/>
    <w:rsid w:val="00801D3D"/>
    <w:rsid w:val="0080213C"/>
    <w:rsid w:val="00802644"/>
    <w:rsid w:val="00802B77"/>
    <w:rsid w:val="00802E87"/>
    <w:rsid w:val="00802F94"/>
    <w:rsid w:val="008045D0"/>
    <w:rsid w:val="00804710"/>
    <w:rsid w:val="0080477E"/>
    <w:rsid w:val="00804F34"/>
    <w:rsid w:val="00804F97"/>
    <w:rsid w:val="00805565"/>
    <w:rsid w:val="008058AC"/>
    <w:rsid w:val="00805974"/>
    <w:rsid w:val="0080728E"/>
    <w:rsid w:val="0080749A"/>
    <w:rsid w:val="00807953"/>
    <w:rsid w:val="00807B94"/>
    <w:rsid w:val="00807D0E"/>
    <w:rsid w:val="008100FA"/>
    <w:rsid w:val="0081016F"/>
    <w:rsid w:val="008107BC"/>
    <w:rsid w:val="008111E8"/>
    <w:rsid w:val="00811534"/>
    <w:rsid w:val="00811CF9"/>
    <w:rsid w:val="00812A1E"/>
    <w:rsid w:val="00812AA5"/>
    <w:rsid w:val="00812C4D"/>
    <w:rsid w:val="0081334C"/>
    <w:rsid w:val="0081450C"/>
    <w:rsid w:val="00814C4D"/>
    <w:rsid w:val="00814CEF"/>
    <w:rsid w:val="00815155"/>
    <w:rsid w:val="00815863"/>
    <w:rsid w:val="00815AF0"/>
    <w:rsid w:val="00816533"/>
    <w:rsid w:val="00816793"/>
    <w:rsid w:val="008167B1"/>
    <w:rsid w:val="00817955"/>
    <w:rsid w:val="00817D76"/>
    <w:rsid w:val="008210D6"/>
    <w:rsid w:val="00822A12"/>
    <w:rsid w:val="00822AF7"/>
    <w:rsid w:val="00822B25"/>
    <w:rsid w:val="00822D0C"/>
    <w:rsid w:val="008230E8"/>
    <w:rsid w:val="00823361"/>
    <w:rsid w:val="0082376A"/>
    <w:rsid w:val="0082383C"/>
    <w:rsid w:val="008239DB"/>
    <w:rsid w:val="00823AAD"/>
    <w:rsid w:val="00824176"/>
    <w:rsid w:val="0082451A"/>
    <w:rsid w:val="00824EBF"/>
    <w:rsid w:val="0082502A"/>
    <w:rsid w:val="008251F4"/>
    <w:rsid w:val="008255B4"/>
    <w:rsid w:val="008255C7"/>
    <w:rsid w:val="00825713"/>
    <w:rsid w:val="00825A0F"/>
    <w:rsid w:val="00825A41"/>
    <w:rsid w:val="00825B78"/>
    <w:rsid w:val="00825BB7"/>
    <w:rsid w:val="00826203"/>
    <w:rsid w:val="0082629F"/>
    <w:rsid w:val="008263E6"/>
    <w:rsid w:val="00826614"/>
    <w:rsid w:val="008267A7"/>
    <w:rsid w:val="00826B6A"/>
    <w:rsid w:val="008271F5"/>
    <w:rsid w:val="008277B9"/>
    <w:rsid w:val="00827C6D"/>
    <w:rsid w:val="00830644"/>
    <w:rsid w:val="00830834"/>
    <w:rsid w:val="008316B2"/>
    <w:rsid w:val="00832155"/>
    <w:rsid w:val="00832AD4"/>
    <w:rsid w:val="008332D1"/>
    <w:rsid w:val="00833C60"/>
    <w:rsid w:val="00833CF2"/>
    <w:rsid w:val="00834987"/>
    <w:rsid w:val="00834F59"/>
    <w:rsid w:val="00834F70"/>
    <w:rsid w:val="00835812"/>
    <w:rsid w:val="00835A26"/>
    <w:rsid w:val="00835ACD"/>
    <w:rsid w:val="0083623C"/>
    <w:rsid w:val="008365AB"/>
    <w:rsid w:val="00836D21"/>
    <w:rsid w:val="00837170"/>
    <w:rsid w:val="008372D1"/>
    <w:rsid w:val="0084041A"/>
    <w:rsid w:val="00840EAB"/>
    <w:rsid w:val="008411FF"/>
    <w:rsid w:val="0084155B"/>
    <w:rsid w:val="00841F5D"/>
    <w:rsid w:val="00841F5E"/>
    <w:rsid w:val="0084209B"/>
    <w:rsid w:val="00842FF1"/>
    <w:rsid w:val="00843A2B"/>
    <w:rsid w:val="008440DC"/>
    <w:rsid w:val="0084546A"/>
    <w:rsid w:val="0084572F"/>
    <w:rsid w:val="00845AA3"/>
    <w:rsid w:val="00845E44"/>
    <w:rsid w:val="008460BA"/>
    <w:rsid w:val="00847024"/>
    <w:rsid w:val="008471D4"/>
    <w:rsid w:val="008471D5"/>
    <w:rsid w:val="00847250"/>
    <w:rsid w:val="00847988"/>
    <w:rsid w:val="00847A1A"/>
    <w:rsid w:val="00847BAA"/>
    <w:rsid w:val="0085010E"/>
    <w:rsid w:val="00850721"/>
    <w:rsid w:val="00850F76"/>
    <w:rsid w:val="00850F9F"/>
    <w:rsid w:val="00851605"/>
    <w:rsid w:val="0085189D"/>
    <w:rsid w:val="0085195B"/>
    <w:rsid w:val="00851CA8"/>
    <w:rsid w:val="00851F68"/>
    <w:rsid w:val="008531C2"/>
    <w:rsid w:val="00854029"/>
    <w:rsid w:val="0085404E"/>
    <w:rsid w:val="0085426C"/>
    <w:rsid w:val="00854543"/>
    <w:rsid w:val="00854A3C"/>
    <w:rsid w:val="00854BE4"/>
    <w:rsid w:val="00855CF3"/>
    <w:rsid w:val="0085653E"/>
    <w:rsid w:val="00856A6B"/>
    <w:rsid w:val="00856D0D"/>
    <w:rsid w:val="00857485"/>
    <w:rsid w:val="00857727"/>
    <w:rsid w:val="00857819"/>
    <w:rsid w:val="00857A01"/>
    <w:rsid w:val="00857CAB"/>
    <w:rsid w:val="00857CEC"/>
    <w:rsid w:val="00857D9C"/>
    <w:rsid w:val="00860328"/>
    <w:rsid w:val="0086113D"/>
    <w:rsid w:val="008613A3"/>
    <w:rsid w:val="008618E4"/>
    <w:rsid w:val="008619B9"/>
    <w:rsid w:val="008619CB"/>
    <w:rsid w:val="00861A03"/>
    <w:rsid w:val="008625B9"/>
    <w:rsid w:val="00862790"/>
    <w:rsid w:val="00862D24"/>
    <w:rsid w:val="008630B6"/>
    <w:rsid w:val="008630D8"/>
    <w:rsid w:val="00863D8C"/>
    <w:rsid w:val="00863E90"/>
    <w:rsid w:val="008642B5"/>
    <w:rsid w:val="008646C9"/>
    <w:rsid w:val="008648B2"/>
    <w:rsid w:val="00864B5D"/>
    <w:rsid w:val="00864CFF"/>
    <w:rsid w:val="00864EB4"/>
    <w:rsid w:val="008652B7"/>
    <w:rsid w:val="00865477"/>
    <w:rsid w:val="00865A48"/>
    <w:rsid w:val="00865F1E"/>
    <w:rsid w:val="00866001"/>
    <w:rsid w:val="008660C1"/>
    <w:rsid w:val="0086669C"/>
    <w:rsid w:val="00866B2C"/>
    <w:rsid w:val="008676CA"/>
    <w:rsid w:val="00867744"/>
    <w:rsid w:val="00870385"/>
    <w:rsid w:val="008703E5"/>
    <w:rsid w:val="008705E0"/>
    <w:rsid w:val="00870A32"/>
    <w:rsid w:val="00871DCA"/>
    <w:rsid w:val="008723BA"/>
    <w:rsid w:val="008727A5"/>
    <w:rsid w:val="008734EA"/>
    <w:rsid w:val="00873514"/>
    <w:rsid w:val="00873A8A"/>
    <w:rsid w:val="00873B87"/>
    <w:rsid w:val="00873FEB"/>
    <w:rsid w:val="00874386"/>
    <w:rsid w:val="00874C2D"/>
    <w:rsid w:val="008762FA"/>
    <w:rsid w:val="0087751D"/>
    <w:rsid w:val="00877522"/>
    <w:rsid w:val="00877B30"/>
    <w:rsid w:val="00877E87"/>
    <w:rsid w:val="008814E9"/>
    <w:rsid w:val="00882624"/>
    <w:rsid w:val="00882AFB"/>
    <w:rsid w:val="00882B99"/>
    <w:rsid w:val="00882C72"/>
    <w:rsid w:val="00882FE8"/>
    <w:rsid w:val="00883196"/>
    <w:rsid w:val="00883798"/>
    <w:rsid w:val="0088387A"/>
    <w:rsid w:val="00883AFA"/>
    <w:rsid w:val="0088424B"/>
    <w:rsid w:val="00884602"/>
    <w:rsid w:val="00884869"/>
    <w:rsid w:val="00884A19"/>
    <w:rsid w:val="00884E5A"/>
    <w:rsid w:val="00884ED3"/>
    <w:rsid w:val="00885061"/>
    <w:rsid w:val="008852C9"/>
    <w:rsid w:val="00885CE6"/>
    <w:rsid w:val="00886925"/>
    <w:rsid w:val="00886B0D"/>
    <w:rsid w:val="008873E8"/>
    <w:rsid w:val="008874F5"/>
    <w:rsid w:val="008875A5"/>
    <w:rsid w:val="00890594"/>
    <w:rsid w:val="00890794"/>
    <w:rsid w:val="00890BFE"/>
    <w:rsid w:val="00890E77"/>
    <w:rsid w:val="00890F61"/>
    <w:rsid w:val="00891132"/>
    <w:rsid w:val="00891242"/>
    <w:rsid w:val="008918A2"/>
    <w:rsid w:val="00891C80"/>
    <w:rsid w:val="00891DA1"/>
    <w:rsid w:val="0089208A"/>
    <w:rsid w:val="00892245"/>
    <w:rsid w:val="008922FC"/>
    <w:rsid w:val="008923F5"/>
    <w:rsid w:val="008924A7"/>
    <w:rsid w:val="008924C4"/>
    <w:rsid w:val="00892A45"/>
    <w:rsid w:val="00892A93"/>
    <w:rsid w:val="00892A99"/>
    <w:rsid w:val="00893454"/>
    <w:rsid w:val="008934A1"/>
    <w:rsid w:val="008935A9"/>
    <w:rsid w:val="00893DCA"/>
    <w:rsid w:val="008946C6"/>
    <w:rsid w:val="00894BFC"/>
    <w:rsid w:val="00894FA5"/>
    <w:rsid w:val="008956E4"/>
    <w:rsid w:val="0089577E"/>
    <w:rsid w:val="00896E87"/>
    <w:rsid w:val="008971B3"/>
    <w:rsid w:val="00897CC3"/>
    <w:rsid w:val="008A0479"/>
    <w:rsid w:val="008A077C"/>
    <w:rsid w:val="008A0AD2"/>
    <w:rsid w:val="008A1033"/>
    <w:rsid w:val="008A1122"/>
    <w:rsid w:val="008A1B4E"/>
    <w:rsid w:val="008A28B2"/>
    <w:rsid w:val="008A292E"/>
    <w:rsid w:val="008A2A45"/>
    <w:rsid w:val="008A3601"/>
    <w:rsid w:val="008A3866"/>
    <w:rsid w:val="008A4325"/>
    <w:rsid w:val="008A4674"/>
    <w:rsid w:val="008A484B"/>
    <w:rsid w:val="008A4978"/>
    <w:rsid w:val="008A4BF8"/>
    <w:rsid w:val="008A4D23"/>
    <w:rsid w:val="008A576F"/>
    <w:rsid w:val="008A5A06"/>
    <w:rsid w:val="008A5AEC"/>
    <w:rsid w:val="008A65F0"/>
    <w:rsid w:val="008A6A55"/>
    <w:rsid w:val="008A6C4A"/>
    <w:rsid w:val="008A6DDF"/>
    <w:rsid w:val="008A7137"/>
    <w:rsid w:val="008A72E1"/>
    <w:rsid w:val="008B042C"/>
    <w:rsid w:val="008B1B7D"/>
    <w:rsid w:val="008B255C"/>
    <w:rsid w:val="008B2A5D"/>
    <w:rsid w:val="008B3226"/>
    <w:rsid w:val="008B3751"/>
    <w:rsid w:val="008B3949"/>
    <w:rsid w:val="008B3AA8"/>
    <w:rsid w:val="008B4511"/>
    <w:rsid w:val="008B4745"/>
    <w:rsid w:val="008B4EBC"/>
    <w:rsid w:val="008B4F99"/>
    <w:rsid w:val="008B52B5"/>
    <w:rsid w:val="008B5FAA"/>
    <w:rsid w:val="008B5FEA"/>
    <w:rsid w:val="008B63A7"/>
    <w:rsid w:val="008B651D"/>
    <w:rsid w:val="008C0A92"/>
    <w:rsid w:val="008C1088"/>
    <w:rsid w:val="008C1A6B"/>
    <w:rsid w:val="008C2145"/>
    <w:rsid w:val="008C2338"/>
    <w:rsid w:val="008C2ED0"/>
    <w:rsid w:val="008C3534"/>
    <w:rsid w:val="008C382A"/>
    <w:rsid w:val="008C45B6"/>
    <w:rsid w:val="008C45D7"/>
    <w:rsid w:val="008C577B"/>
    <w:rsid w:val="008C68DF"/>
    <w:rsid w:val="008C6CE5"/>
    <w:rsid w:val="008C6F1E"/>
    <w:rsid w:val="008C7014"/>
    <w:rsid w:val="008C70B7"/>
    <w:rsid w:val="008C7B17"/>
    <w:rsid w:val="008C7B6D"/>
    <w:rsid w:val="008C7DAB"/>
    <w:rsid w:val="008C7E37"/>
    <w:rsid w:val="008C7F20"/>
    <w:rsid w:val="008D0A90"/>
    <w:rsid w:val="008D0C87"/>
    <w:rsid w:val="008D0DFF"/>
    <w:rsid w:val="008D14DF"/>
    <w:rsid w:val="008D1945"/>
    <w:rsid w:val="008D1C7C"/>
    <w:rsid w:val="008D28E8"/>
    <w:rsid w:val="008D2FA5"/>
    <w:rsid w:val="008D3377"/>
    <w:rsid w:val="008D348E"/>
    <w:rsid w:val="008D3AE7"/>
    <w:rsid w:val="008D3F34"/>
    <w:rsid w:val="008D4A0B"/>
    <w:rsid w:val="008D4AB7"/>
    <w:rsid w:val="008D59F5"/>
    <w:rsid w:val="008D5C49"/>
    <w:rsid w:val="008D613E"/>
    <w:rsid w:val="008D6886"/>
    <w:rsid w:val="008D710D"/>
    <w:rsid w:val="008D7446"/>
    <w:rsid w:val="008D76F9"/>
    <w:rsid w:val="008D7AA1"/>
    <w:rsid w:val="008D7F96"/>
    <w:rsid w:val="008E004D"/>
    <w:rsid w:val="008E0CEC"/>
    <w:rsid w:val="008E218A"/>
    <w:rsid w:val="008E25F9"/>
    <w:rsid w:val="008E2DAB"/>
    <w:rsid w:val="008E394F"/>
    <w:rsid w:val="008E3A8A"/>
    <w:rsid w:val="008E3C5B"/>
    <w:rsid w:val="008E40D2"/>
    <w:rsid w:val="008E494D"/>
    <w:rsid w:val="008E4CFE"/>
    <w:rsid w:val="008E528C"/>
    <w:rsid w:val="008E5595"/>
    <w:rsid w:val="008E5A6B"/>
    <w:rsid w:val="008E6068"/>
    <w:rsid w:val="008E699A"/>
    <w:rsid w:val="008E7102"/>
    <w:rsid w:val="008E7230"/>
    <w:rsid w:val="008E72D4"/>
    <w:rsid w:val="008E747F"/>
    <w:rsid w:val="008E761A"/>
    <w:rsid w:val="008E7749"/>
    <w:rsid w:val="008E7C55"/>
    <w:rsid w:val="008F0171"/>
    <w:rsid w:val="008F05D3"/>
    <w:rsid w:val="008F0C37"/>
    <w:rsid w:val="008F0D12"/>
    <w:rsid w:val="008F1508"/>
    <w:rsid w:val="008F17D9"/>
    <w:rsid w:val="008F1F52"/>
    <w:rsid w:val="008F25A2"/>
    <w:rsid w:val="008F2EF7"/>
    <w:rsid w:val="008F328C"/>
    <w:rsid w:val="008F3364"/>
    <w:rsid w:val="008F4385"/>
    <w:rsid w:val="008F5267"/>
    <w:rsid w:val="008F5D11"/>
    <w:rsid w:val="008F6445"/>
    <w:rsid w:val="008F6F11"/>
    <w:rsid w:val="008F7363"/>
    <w:rsid w:val="008F793D"/>
    <w:rsid w:val="008F79B9"/>
    <w:rsid w:val="008F7BCF"/>
    <w:rsid w:val="00900670"/>
    <w:rsid w:val="00901135"/>
    <w:rsid w:val="00901339"/>
    <w:rsid w:val="00901ACE"/>
    <w:rsid w:val="00901F54"/>
    <w:rsid w:val="0090262D"/>
    <w:rsid w:val="0090280A"/>
    <w:rsid w:val="00902D34"/>
    <w:rsid w:val="00902D7E"/>
    <w:rsid w:val="00902E99"/>
    <w:rsid w:val="00903775"/>
    <w:rsid w:val="00903B58"/>
    <w:rsid w:val="00903B80"/>
    <w:rsid w:val="00903D19"/>
    <w:rsid w:val="0090409F"/>
    <w:rsid w:val="009044C9"/>
    <w:rsid w:val="00904691"/>
    <w:rsid w:val="00904860"/>
    <w:rsid w:val="00904B3E"/>
    <w:rsid w:val="00904B5A"/>
    <w:rsid w:val="0090531D"/>
    <w:rsid w:val="00905323"/>
    <w:rsid w:val="00905CBF"/>
    <w:rsid w:val="00906A46"/>
    <w:rsid w:val="00906C70"/>
    <w:rsid w:val="00906F0D"/>
    <w:rsid w:val="009076D8"/>
    <w:rsid w:val="009079A4"/>
    <w:rsid w:val="00907FB1"/>
    <w:rsid w:val="00911214"/>
    <w:rsid w:val="00911296"/>
    <w:rsid w:val="009112AA"/>
    <w:rsid w:val="00911FC7"/>
    <w:rsid w:val="009127CD"/>
    <w:rsid w:val="00912E39"/>
    <w:rsid w:val="00913094"/>
    <w:rsid w:val="009139F9"/>
    <w:rsid w:val="00914870"/>
    <w:rsid w:val="009149E6"/>
    <w:rsid w:val="0091656D"/>
    <w:rsid w:val="00916926"/>
    <w:rsid w:val="009169EC"/>
    <w:rsid w:val="00916A5E"/>
    <w:rsid w:val="0091702D"/>
    <w:rsid w:val="0091756D"/>
    <w:rsid w:val="00917887"/>
    <w:rsid w:val="009178E0"/>
    <w:rsid w:val="00917B99"/>
    <w:rsid w:val="00917DBB"/>
    <w:rsid w:val="00920BB5"/>
    <w:rsid w:val="00920DB7"/>
    <w:rsid w:val="00920FD6"/>
    <w:rsid w:val="0092130C"/>
    <w:rsid w:val="0092279A"/>
    <w:rsid w:val="0092284B"/>
    <w:rsid w:val="009233DF"/>
    <w:rsid w:val="00923843"/>
    <w:rsid w:val="00923D15"/>
    <w:rsid w:val="00923F43"/>
    <w:rsid w:val="00924147"/>
    <w:rsid w:val="00924F9B"/>
    <w:rsid w:val="00925255"/>
    <w:rsid w:val="0092533E"/>
    <w:rsid w:val="0092540B"/>
    <w:rsid w:val="0092575E"/>
    <w:rsid w:val="00925A74"/>
    <w:rsid w:val="00926A14"/>
    <w:rsid w:val="00926B0B"/>
    <w:rsid w:val="00927958"/>
    <w:rsid w:val="00927AA2"/>
    <w:rsid w:val="00927E96"/>
    <w:rsid w:val="009301EB"/>
    <w:rsid w:val="00930410"/>
    <w:rsid w:val="009307F2"/>
    <w:rsid w:val="00930952"/>
    <w:rsid w:val="00930A44"/>
    <w:rsid w:val="009310F8"/>
    <w:rsid w:val="009311E5"/>
    <w:rsid w:val="0093139D"/>
    <w:rsid w:val="00931E78"/>
    <w:rsid w:val="00931EBB"/>
    <w:rsid w:val="00932046"/>
    <w:rsid w:val="00932B2D"/>
    <w:rsid w:val="00932C62"/>
    <w:rsid w:val="00933945"/>
    <w:rsid w:val="009339CF"/>
    <w:rsid w:val="009340EC"/>
    <w:rsid w:val="0093412C"/>
    <w:rsid w:val="0093421C"/>
    <w:rsid w:val="00934E59"/>
    <w:rsid w:val="009361F2"/>
    <w:rsid w:val="009363EA"/>
    <w:rsid w:val="009363EB"/>
    <w:rsid w:val="00937088"/>
    <w:rsid w:val="00937C68"/>
    <w:rsid w:val="00940056"/>
    <w:rsid w:val="00941989"/>
    <w:rsid w:val="00941AA8"/>
    <w:rsid w:val="00941BB3"/>
    <w:rsid w:val="00941EC3"/>
    <w:rsid w:val="0094291B"/>
    <w:rsid w:val="00942945"/>
    <w:rsid w:val="00944360"/>
    <w:rsid w:val="00944AFA"/>
    <w:rsid w:val="00944CB0"/>
    <w:rsid w:val="009450B6"/>
    <w:rsid w:val="0094589C"/>
    <w:rsid w:val="00945CC2"/>
    <w:rsid w:val="00945D0C"/>
    <w:rsid w:val="00946012"/>
    <w:rsid w:val="009462EC"/>
    <w:rsid w:val="0094652E"/>
    <w:rsid w:val="00946678"/>
    <w:rsid w:val="00946730"/>
    <w:rsid w:val="00946C62"/>
    <w:rsid w:val="00946CC7"/>
    <w:rsid w:val="009470F0"/>
    <w:rsid w:val="0094715C"/>
    <w:rsid w:val="0094724A"/>
    <w:rsid w:val="009475BF"/>
    <w:rsid w:val="00947B0D"/>
    <w:rsid w:val="00951725"/>
    <w:rsid w:val="00951DC3"/>
    <w:rsid w:val="00952258"/>
    <w:rsid w:val="00952905"/>
    <w:rsid w:val="0095292D"/>
    <w:rsid w:val="00953085"/>
    <w:rsid w:val="00953D42"/>
    <w:rsid w:val="00953D5B"/>
    <w:rsid w:val="00953D63"/>
    <w:rsid w:val="0095422E"/>
    <w:rsid w:val="009546D0"/>
    <w:rsid w:val="009549B1"/>
    <w:rsid w:val="0095553B"/>
    <w:rsid w:val="009559EC"/>
    <w:rsid w:val="00955B95"/>
    <w:rsid w:val="009565EC"/>
    <w:rsid w:val="009569A9"/>
    <w:rsid w:val="00956B25"/>
    <w:rsid w:val="00956BE2"/>
    <w:rsid w:val="00956E79"/>
    <w:rsid w:val="00957937"/>
    <w:rsid w:val="00957ECF"/>
    <w:rsid w:val="0096001A"/>
    <w:rsid w:val="0096015F"/>
    <w:rsid w:val="00960197"/>
    <w:rsid w:val="0096025B"/>
    <w:rsid w:val="00960509"/>
    <w:rsid w:val="00960660"/>
    <w:rsid w:val="00960A1F"/>
    <w:rsid w:val="00960B3F"/>
    <w:rsid w:val="00961007"/>
    <w:rsid w:val="0096164C"/>
    <w:rsid w:val="00961D40"/>
    <w:rsid w:val="0096279B"/>
    <w:rsid w:val="00962A2C"/>
    <w:rsid w:val="00962CDC"/>
    <w:rsid w:val="00962DD8"/>
    <w:rsid w:val="00962FEB"/>
    <w:rsid w:val="00963D82"/>
    <w:rsid w:val="0096449D"/>
    <w:rsid w:val="00965087"/>
    <w:rsid w:val="009650B8"/>
    <w:rsid w:val="00965262"/>
    <w:rsid w:val="00965B27"/>
    <w:rsid w:val="0096696D"/>
    <w:rsid w:val="00966E8C"/>
    <w:rsid w:val="0096740E"/>
    <w:rsid w:val="009675BE"/>
    <w:rsid w:val="00967AD8"/>
    <w:rsid w:val="00967BD7"/>
    <w:rsid w:val="00967D22"/>
    <w:rsid w:val="009703AA"/>
    <w:rsid w:val="009703E4"/>
    <w:rsid w:val="00970DEA"/>
    <w:rsid w:val="009712D1"/>
    <w:rsid w:val="009719F0"/>
    <w:rsid w:val="00972341"/>
    <w:rsid w:val="00972576"/>
    <w:rsid w:val="009728B3"/>
    <w:rsid w:val="009728DF"/>
    <w:rsid w:val="00973132"/>
    <w:rsid w:val="009731CD"/>
    <w:rsid w:val="00973481"/>
    <w:rsid w:val="00973D5F"/>
    <w:rsid w:val="00973EDF"/>
    <w:rsid w:val="00973F56"/>
    <w:rsid w:val="009752F5"/>
    <w:rsid w:val="0097587A"/>
    <w:rsid w:val="00975C13"/>
    <w:rsid w:val="00975C86"/>
    <w:rsid w:val="00975DB0"/>
    <w:rsid w:val="009760E4"/>
    <w:rsid w:val="00976175"/>
    <w:rsid w:val="00976800"/>
    <w:rsid w:val="00976A50"/>
    <w:rsid w:val="00976ECA"/>
    <w:rsid w:val="00976F06"/>
    <w:rsid w:val="00977227"/>
    <w:rsid w:val="0097734E"/>
    <w:rsid w:val="00977403"/>
    <w:rsid w:val="00977E3F"/>
    <w:rsid w:val="009800FD"/>
    <w:rsid w:val="00980213"/>
    <w:rsid w:val="009802FC"/>
    <w:rsid w:val="00980306"/>
    <w:rsid w:val="00980B24"/>
    <w:rsid w:val="00981239"/>
    <w:rsid w:val="009812F6"/>
    <w:rsid w:val="009825AE"/>
    <w:rsid w:val="00982BAB"/>
    <w:rsid w:val="00983435"/>
    <w:rsid w:val="00983451"/>
    <w:rsid w:val="009837B0"/>
    <w:rsid w:val="00983F80"/>
    <w:rsid w:val="009842E3"/>
    <w:rsid w:val="00984926"/>
    <w:rsid w:val="00984E13"/>
    <w:rsid w:val="00984F27"/>
    <w:rsid w:val="0098560F"/>
    <w:rsid w:val="00985743"/>
    <w:rsid w:val="00987304"/>
    <w:rsid w:val="0098732A"/>
    <w:rsid w:val="00987515"/>
    <w:rsid w:val="00987704"/>
    <w:rsid w:val="00990483"/>
    <w:rsid w:val="009908B5"/>
    <w:rsid w:val="00990B32"/>
    <w:rsid w:val="00990D7C"/>
    <w:rsid w:val="009913E3"/>
    <w:rsid w:val="00991612"/>
    <w:rsid w:val="00991B14"/>
    <w:rsid w:val="00991D57"/>
    <w:rsid w:val="00991E3D"/>
    <w:rsid w:val="0099213A"/>
    <w:rsid w:val="009928BB"/>
    <w:rsid w:val="00993380"/>
    <w:rsid w:val="00993BD3"/>
    <w:rsid w:val="00993C4F"/>
    <w:rsid w:val="009946CB"/>
    <w:rsid w:val="00994726"/>
    <w:rsid w:val="00994B05"/>
    <w:rsid w:val="00995359"/>
    <w:rsid w:val="00996630"/>
    <w:rsid w:val="00996E15"/>
    <w:rsid w:val="00997B45"/>
    <w:rsid w:val="009A0360"/>
    <w:rsid w:val="009A07D1"/>
    <w:rsid w:val="009A08D2"/>
    <w:rsid w:val="009A1305"/>
    <w:rsid w:val="009A165C"/>
    <w:rsid w:val="009A1BDA"/>
    <w:rsid w:val="009A2862"/>
    <w:rsid w:val="009A3933"/>
    <w:rsid w:val="009A3B0D"/>
    <w:rsid w:val="009A3D08"/>
    <w:rsid w:val="009A3F11"/>
    <w:rsid w:val="009A40A4"/>
    <w:rsid w:val="009A475A"/>
    <w:rsid w:val="009A4A54"/>
    <w:rsid w:val="009A4B93"/>
    <w:rsid w:val="009A5102"/>
    <w:rsid w:val="009A51AA"/>
    <w:rsid w:val="009A6091"/>
    <w:rsid w:val="009A60B8"/>
    <w:rsid w:val="009A60FB"/>
    <w:rsid w:val="009A610A"/>
    <w:rsid w:val="009A7071"/>
    <w:rsid w:val="009A709C"/>
    <w:rsid w:val="009A74DC"/>
    <w:rsid w:val="009A7917"/>
    <w:rsid w:val="009A7982"/>
    <w:rsid w:val="009A7A11"/>
    <w:rsid w:val="009B05C8"/>
    <w:rsid w:val="009B0D6F"/>
    <w:rsid w:val="009B0F98"/>
    <w:rsid w:val="009B133F"/>
    <w:rsid w:val="009B17CE"/>
    <w:rsid w:val="009B2399"/>
    <w:rsid w:val="009B276A"/>
    <w:rsid w:val="009B2DC2"/>
    <w:rsid w:val="009B2E2A"/>
    <w:rsid w:val="009B2EE5"/>
    <w:rsid w:val="009B3AD9"/>
    <w:rsid w:val="009B411B"/>
    <w:rsid w:val="009B5A74"/>
    <w:rsid w:val="009B5AA3"/>
    <w:rsid w:val="009B5C21"/>
    <w:rsid w:val="009B5E35"/>
    <w:rsid w:val="009B622E"/>
    <w:rsid w:val="009B6A1C"/>
    <w:rsid w:val="009B6A8A"/>
    <w:rsid w:val="009B6C1B"/>
    <w:rsid w:val="009B6CCB"/>
    <w:rsid w:val="009B73D8"/>
    <w:rsid w:val="009B75F2"/>
    <w:rsid w:val="009B787C"/>
    <w:rsid w:val="009B7DEB"/>
    <w:rsid w:val="009C03E1"/>
    <w:rsid w:val="009C0A6B"/>
    <w:rsid w:val="009C0D42"/>
    <w:rsid w:val="009C0F2F"/>
    <w:rsid w:val="009C121A"/>
    <w:rsid w:val="009C1229"/>
    <w:rsid w:val="009C1BEA"/>
    <w:rsid w:val="009C1DB2"/>
    <w:rsid w:val="009C1FEC"/>
    <w:rsid w:val="009C26B8"/>
    <w:rsid w:val="009C26E2"/>
    <w:rsid w:val="009C4323"/>
    <w:rsid w:val="009C4817"/>
    <w:rsid w:val="009C4B69"/>
    <w:rsid w:val="009C5058"/>
    <w:rsid w:val="009C698F"/>
    <w:rsid w:val="009C70C3"/>
    <w:rsid w:val="009C736F"/>
    <w:rsid w:val="009C73D1"/>
    <w:rsid w:val="009C7EE2"/>
    <w:rsid w:val="009D0D1E"/>
    <w:rsid w:val="009D1372"/>
    <w:rsid w:val="009D1493"/>
    <w:rsid w:val="009D1A2B"/>
    <w:rsid w:val="009D2175"/>
    <w:rsid w:val="009D2B6E"/>
    <w:rsid w:val="009D2DAA"/>
    <w:rsid w:val="009D3134"/>
    <w:rsid w:val="009D3409"/>
    <w:rsid w:val="009D3C8F"/>
    <w:rsid w:val="009D3D67"/>
    <w:rsid w:val="009D45B3"/>
    <w:rsid w:val="009D468B"/>
    <w:rsid w:val="009D480E"/>
    <w:rsid w:val="009D4A48"/>
    <w:rsid w:val="009D4CB5"/>
    <w:rsid w:val="009D53F0"/>
    <w:rsid w:val="009D55C9"/>
    <w:rsid w:val="009D69B8"/>
    <w:rsid w:val="009D6BC4"/>
    <w:rsid w:val="009D6F5A"/>
    <w:rsid w:val="009D72F8"/>
    <w:rsid w:val="009D73F1"/>
    <w:rsid w:val="009D7706"/>
    <w:rsid w:val="009D7934"/>
    <w:rsid w:val="009E0565"/>
    <w:rsid w:val="009E0EDB"/>
    <w:rsid w:val="009E14C7"/>
    <w:rsid w:val="009E198C"/>
    <w:rsid w:val="009E1DE7"/>
    <w:rsid w:val="009E1E57"/>
    <w:rsid w:val="009E27A5"/>
    <w:rsid w:val="009E2F43"/>
    <w:rsid w:val="009E3604"/>
    <w:rsid w:val="009E374C"/>
    <w:rsid w:val="009E3C48"/>
    <w:rsid w:val="009E3F62"/>
    <w:rsid w:val="009E4331"/>
    <w:rsid w:val="009E4578"/>
    <w:rsid w:val="009E490E"/>
    <w:rsid w:val="009E4F6F"/>
    <w:rsid w:val="009E55BB"/>
    <w:rsid w:val="009E55FF"/>
    <w:rsid w:val="009E607F"/>
    <w:rsid w:val="009E6407"/>
    <w:rsid w:val="009E6A58"/>
    <w:rsid w:val="009E79B5"/>
    <w:rsid w:val="009F0505"/>
    <w:rsid w:val="009F08C0"/>
    <w:rsid w:val="009F1069"/>
    <w:rsid w:val="009F1385"/>
    <w:rsid w:val="009F271E"/>
    <w:rsid w:val="009F292C"/>
    <w:rsid w:val="009F30FE"/>
    <w:rsid w:val="009F3122"/>
    <w:rsid w:val="009F4787"/>
    <w:rsid w:val="009F4917"/>
    <w:rsid w:val="009F49F9"/>
    <w:rsid w:val="009F4FF6"/>
    <w:rsid w:val="009F51BE"/>
    <w:rsid w:val="009F62C4"/>
    <w:rsid w:val="009F69B3"/>
    <w:rsid w:val="009F70CB"/>
    <w:rsid w:val="009F7704"/>
    <w:rsid w:val="009F7DFB"/>
    <w:rsid w:val="00A00B9F"/>
    <w:rsid w:val="00A0198D"/>
    <w:rsid w:val="00A019D0"/>
    <w:rsid w:val="00A01B4A"/>
    <w:rsid w:val="00A01B4E"/>
    <w:rsid w:val="00A01CD7"/>
    <w:rsid w:val="00A01F86"/>
    <w:rsid w:val="00A025E6"/>
    <w:rsid w:val="00A02865"/>
    <w:rsid w:val="00A042D7"/>
    <w:rsid w:val="00A043DB"/>
    <w:rsid w:val="00A05747"/>
    <w:rsid w:val="00A06182"/>
    <w:rsid w:val="00A070A4"/>
    <w:rsid w:val="00A072A7"/>
    <w:rsid w:val="00A072FA"/>
    <w:rsid w:val="00A0739E"/>
    <w:rsid w:val="00A1037B"/>
    <w:rsid w:val="00A104BC"/>
    <w:rsid w:val="00A10694"/>
    <w:rsid w:val="00A10B99"/>
    <w:rsid w:val="00A110F3"/>
    <w:rsid w:val="00A116C5"/>
    <w:rsid w:val="00A116E8"/>
    <w:rsid w:val="00A121BF"/>
    <w:rsid w:val="00A12567"/>
    <w:rsid w:val="00A1269B"/>
    <w:rsid w:val="00A12A9D"/>
    <w:rsid w:val="00A13A16"/>
    <w:rsid w:val="00A13C57"/>
    <w:rsid w:val="00A14903"/>
    <w:rsid w:val="00A14AA2"/>
    <w:rsid w:val="00A14C3F"/>
    <w:rsid w:val="00A15089"/>
    <w:rsid w:val="00A150ED"/>
    <w:rsid w:val="00A1511E"/>
    <w:rsid w:val="00A15F8A"/>
    <w:rsid w:val="00A1649E"/>
    <w:rsid w:val="00A165F1"/>
    <w:rsid w:val="00A16B48"/>
    <w:rsid w:val="00A16EDA"/>
    <w:rsid w:val="00A1703F"/>
    <w:rsid w:val="00A173C9"/>
    <w:rsid w:val="00A20047"/>
    <w:rsid w:val="00A205EB"/>
    <w:rsid w:val="00A20902"/>
    <w:rsid w:val="00A20E1F"/>
    <w:rsid w:val="00A21B44"/>
    <w:rsid w:val="00A22029"/>
    <w:rsid w:val="00A22321"/>
    <w:rsid w:val="00A2345D"/>
    <w:rsid w:val="00A2357B"/>
    <w:rsid w:val="00A23CEE"/>
    <w:rsid w:val="00A24148"/>
    <w:rsid w:val="00A244FE"/>
    <w:rsid w:val="00A25F37"/>
    <w:rsid w:val="00A25F60"/>
    <w:rsid w:val="00A2697A"/>
    <w:rsid w:val="00A26A0E"/>
    <w:rsid w:val="00A26AF0"/>
    <w:rsid w:val="00A26B22"/>
    <w:rsid w:val="00A27088"/>
    <w:rsid w:val="00A274C7"/>
    <w:rsid w:val="00A27C04"/>
    <w:rsid w:val="00A27F32"/>
    <w:rsid w:val="00A3072C"/>
    <w:rsid w:val="00A30E4A"/>
    <w:rsid w:val="00A31129"/>
    <w:rsid w:val="00A31191"/>
    <w:rsid w:val="00A32701"/>
    <w:rsid w:val="00A32BA6"/>
    <w:rsid w:val="00A32F35"/>
    <w:rsid w:val="00A33696"/>
    <w:rsid w:val="00A33EED"/>
    <w:rsid w:val="00A3430A"/>
    <w:rsid w:val="00A3493C"/>
    <w:rsid w:val="00A351A4"/>
    <w:rsid w:val="00A3522A"/>
    <w:rsid w:val="00A35601"/>
    <w:rsid w:val="00A36114"/>
    <w:rsid w:val="00A36702"/>
    <w:rsid w:val="00A37182"/>
    <w:rsid w:val="00A37CB5"/>
    <w:rsid w:val="00A401FC"/>
    <w:rsid w:val="00A41353"/>
    <w:rsid w:val="00A41383"/>
    <w:rsid w:val="00A413F5"/>
    <w:rsid w:val="00A41C19"/>
    <w:rsid w:val="00A4272F"/>
    <w:rsid w:val="00A42B80"/>
    <w:rsid w:val="00A42DC0"/>
    <w:rsid w:val="00A42E42"/>
    <w:rsid w:val="00A43079"/>
    <w:rsid w:val="00A433E4"/>
    <w:rsid w:val="00A4370B"/>
    <w:rsid w:val="00A4388C"/>
    <w:rsid w:val="00A43EF2"/>
    <w:rsid w:val="00A44035"/>
    <w:rsid w:val="00A441C9"/>
    <w:rsid w:val="00A44720"/>
    <w:rsid w:val="00A459ED"/>
    <w:rsid w:val="00A46620"/>
    <w:rsid w:val="00A467F9"/>
    <w:rsid w:val="00A46EF0"/>
    <w:rsid w:val="00A47027"/>
    <w:rsid w:val="00A477FC"/>
    <w:rsid w:val="00A47ED0"/>
    <w:rsid w:val="00A50479"/>
    <w:rsid w:val="00A508F3"/>
    <w:rsid w:val="00A50C4A"/>
    <w:rsid w:val="00A50EAE"/>
    <w:rsid w:val="00A52506"/>
    <w:rsid w:val="00A5259D"/>
    <w:rsid w:val="00A52AC7"/>
    <w:rsid w:val="00A52C08"/>
    <w:rsid w:val="00A5313A"/>
    <w:rsid w:val="00A53542"/>
    <w:rsid w:val="00A5373F"/>
    <w:rsid w:val="00A5383B"/>
    <w:rsid w:val="00A53A23"/>
    <w:rsid w:val="00A53B78"/>
    <w:rsid w:val="00A5401A"/>
    <w:rsid w:val="00A5421A"/>
    <w:rsid w:val="00A54A3F"/>
    <w:rsid w:val="00A54A94"/>
    <w:rsid w:val="00A5513B"/>
    <w:rsid w:val="00A555E6"/>
    <w:rsid w:val="00A565C1"/>
    <w:rsid w:val="00A566C0"/>
    <w:rsid w:val="00A56998"/>
    <w:rsid w:val="00A56AC5"/>
    <w:rsid w:val="00A57ED0"/>
    <w:rsid w:val="00A602A9"/>
    <w:rsid w:val="00A60BCD"/>
    <w:rsid w:val="00A60C3B"/>
    <w:rsid w:val="00A60C6B"/>
    <w:rsid w:val="00A60E02"/>
    <w:rsid w:val="00A61841"/>
    <w:rsid w:val="00A618AA"/>
    <w:rsid w:val="00A61A5E"/>
    <w:rsid w:val="00A621B6"/>
    <w:rsid w:val="00A62C34"/>
    <w:rsid w:val="00A632E0"/>
    <w:rsid w:val="00A63588"/>
    <w:rsid w:val="00A6377A"/>
    <w:rsid w:val="00A639FA"/>
    <w:rsid w:val="00A63C10"/>
    <w:rsid w:val="00A63C87"/>
    <w:rsid w:val="00A63CBB"/>
    <w:rsid w:val="00A6467F"/>
    <w:rsid w:val="00A646DE"/>
    <w:rsid w:val="00A64943"/>
    <w:rsid w:val="00A64C78"/>
    <w:rsid w:val="00A6603E"/>
    <w:rsid w:val="00A665F7"/>
    <w:rsid w:val="00A666F2"/>
    <w:rsid w:val="00A6674E"/>
    <w:rsid w:val="00A6697D"/>
    <w:rsid w:val="00A67D82"/>
    <w:rsid w:val="00A67ED7"/>
    <w:rsid w:val="00A67F8F"/>
    <w:rsid w:val="00A70527"/>
    <w:rsid w:val="00A708E8"/>
    <w:rsid w:val="00A7091F"/>
    <w:rsid w:val="00A70A17"/>
    <w:rsid w:val="00A70B53"/>
    <w:rsid w:val="00A70F14"/>
    <w:rsid w:val="00A711DB"/>
    <w:rsid w:val="00A7126F"/>
    <w:rsid w:val="00A71635"/>
    <w:rsid w:val="00A71C56"/>
    <w:rsid w:val="00A72446"/>
    <w:rsid w:val="00A726A8"/>
    <w:rsid w:val="00A72956"/>
    <w:rsid w:val="00A729A5"/>
    <w:rsid w:val="00A72A09"/>
    <w:rsid w:val="00A7371D"/>
    <w:rsid w:val="00A73746"/>
    <w:rsid w:val="00A74377"/>
    <w:rsid w:val="00A7476C"/>
    <w:rsid w:val="00A74FEA"/>
    <w:rsid w:val="00A7528D"/>
    <w:rsid w:val="00A75848"/>
    <w:rsid w:val="00A75C95"/>
    <w:rsid w:val="00A76700"/>
    <w:rsid w:val="00A76B5B"/>
    <w:rsid w:val="00A7709C"/>
    <w:rsid w:val="00A77C35"/>
    <w:rsid w:val="00A77CAF"/>
    <w:rsid w:val="00A8024B"/>
    <w:rsid w:val="00A80B65"/>
    <w:rsid w:val="00A81826"/>
    <w:rsid w:val="00A81A9E"/>
    <w:rsid w:val="00A81E14"/>
    <w:rsid w:val="00A821D1"/>
    <w:rsid w:val="00A8241F"/>
    <w:rsid w:val="00A824DB"/>
    <w:rsid w:val="00A82612"/>
    <w:rsid w:val="00A836CE"/>
    <w:rsid w:val="00A83794"/>
    <w:rsid w:val="00A83EDF"/>
    <w:rsid w:val="00A84319"/>
    <w:rsid w:val="00A85580"/>
    <w:rsid w:val="00A8558B"/>
    <w:rsid w:val="00A85DCD"/>
    <w:rsid w:val="00A8648D"/>
    <w:rsid w:val="00A86EE9"/>
    <w:rsid w:val="00A87A3B"/>
    <w:rsid w:val="00A87B15"/>
    <w:rsid w:val="00A90292"/>
    <w:rsid w:val="00A908CA"/>
    <w:rsid w:val="00A90A07"/>
    <w:rsid w:val="00A9103C"/>
    <w:rsid w:val="00A91628"/>
    <w:rsid w:val="00A917AD"/>
    <w:rsid w:val="00A9294C"/>
    <w:rsid w:val="00A92FB4"/>
    <w:rsid w:val="00A930BA"/>
    <w:rsid w:val="00A9320A"/>
    <w:rsid w:val="00A935A2"/>
    <w:rsid w:val="00A93643"/>
    <w:rsid w:val="00A938C7"/>
    <w:rsid w:val="00A93EB2"/>
    <w:rsid w:val="00A93F5E"/>
    <w:rsid w:val="00A942DF"/>
    <w:rsid w:val="00A94371"/>
    <w:rsid w:val="00A95406"/>
    <w:rsid w:val="00A95E37"/>
    <w:rsid w:val="00A961B8"/>
    <w:rsid w:val="00A9621B"/>
    <w:rsid w:val="00A962DD"/>
    <w:rsid w:val="00A962DE"/>
    <w:rsid w:val="00A9702F"/>
    <w:rsid w:val="00A975D6"/>
    <w:rsid w:val="00A97AB9"/>
    <w:rsid w:val="00AA011A"/>
    <w:rsid w:val="00AA054F"/>
    <w:rsid w:val="00AA069D"/>
    <w:rsid w:val="00AA110B"/>
    <w:rsid w:val="00AA138C"/>
    <w:rsid w:val="00AA2693"/>
    <w:rsid w:val="00AA2EF0"/>
    <w:rsid w:val="00AA3A87"/>
    <w:rsid w:val="00AA4BD2"/>
    <w:rsid w:val="00AA529D"/>
    <w:rsid w:val="00AA56F4"/>
    <w:rsid w:val="00AA573C"/>
    <w:rsid w:val="00AA6245"/>
    <w:rsid w:val="00AA6291"/>
    <w:rsid w:val="00AA64AD"/>
    <w:rsid w:val="00AA6EB2"/>
    <w:rsid w:val="00AA7293"/>
    <w:rsid w:val="00AA7298"/>
    <w:rsid w:val="00AA7634"/>
    <w:rsid w:val="00AA770F"/>
    <w:rsid w:val="00AB00B7"/>
    <w:rsid w:val="00AB07C6"/>
    <w:rsid w:val="00AB0810"/>
    <w:rsid w:val="00AB09D5"/>
    <w:rsid w:val="00AB1134"/>
    <w:rsid w:val="00AB1146"/>
    <w:rsid w:val="00AB1176"/>
    <w:rsid w:val="00AB17AE"/>
    <w:rsid w:val="00AB1F97"/>
    <w:rsid w:val="00AB2B0E"/>
    <w:rsid w:val="00AB333B"/>
    <w:rsid w:val="00AB38B9"/>
    <w:rsid w:val="00AB3BE0"/>
    <w:rsid w:val="00AB3C6A"/>
    <w:rsid w:val="00AB3CAA"/>
    <w:rsid w:val="00AB4254"/>
    <w:rsid w:val="00AB449B"/>
    <w:rsid w:val="00AB4CBE"/>
    <w:rsid w:val="00AB4D89"/>
    <w:rsid w:val="00AB59E0"/>
    <w:rsid w:val="00AB60A5"/>
    <w:rsid w:val="00AB7326"/>
    <w:rsid w:val="00AB7493"/>
    <w:rsid w:val="00AB7A05"/>
    <w:rsid w:val="00AB7DA5"/>
    <w:rsid w:val="00AB7ED2"/>
    <w:rsid w:val="00AB7EEE"/>
    <w:rsid w:val="00AC0254"/>
    <w:rsid w:val="00AC03E7"/>
    <w:rsid w:val="00AC10F3"/>
    <w:rsid w:val="00AC19AE"/>
    <w:rsid w:val="00AC20A7"/>
    <w:rsid w:val="00AC2697"/>
    <w:rsid w:val="00AC3135"/>
    <w:rsid w:val="00AC3435"/>
    <w:rsid w:val="00AC40C0"/>
    <w:rsid w:val="00AC4466"/>
    <w:rsid w:val="00AC45F6"/>
    <w:rsid w:val="00AC469E"/>
    <w:rsid w:val="00AC46E0"/>
    <w:rsid w:val="00AC5581"/>
    <w:rsid w:val="00AC560C"/>
    <w:rsid w:val="00AC5711"/>
    <w:rsid w:val="00AC5929"/>
    <w:rsid w:val="00AC59CD"/>
    <w:rsid w:val="00AC60EA"/>
    <w:rsid w:val="00AC62BE"/>
    <w:rsid w:val="00AC62E7"/>
    <w:rsid w:val="00AC6301"/>
    <w:rsid w:val="00AC68E1"/>
    <w:rsid w:val="00AC6C98"/>
    <w:rsid w:val="00AC78A6"/>
    <w:rsid w:val="00AC78ED"/>
    <w:rsid w:val="00AC7E87"/>
    <w:rsid w:val="00AD009B"/>
    <w:rsid w:val="00AD0451"/>
    <w:rsid w:val="00AD0495"/>
    <w:rsid w:val="00AD1028"/>
    <w:rsid w:val="00AD2E90"/>
    <w:rsid w:val="00AD36C0"/>
    <w:rsid w:val="00AD3C64"/>
    <w:rsid w:val="00AD3D60"/>
    <w:rsid w:val="00AD4153"/>
    <w:rsid w:val="00AD54AD"/>
    <w:rsid w:val="00AD56EF"/>
    <w:rsid w:val="00AD5CC8"/>
    <w:rsid w:val="00AD6C5C"/>
    <w:rsid w:val="00AD7287"/>
    <w:rsid w:val="00AD7512"/>
    <w:rsid w:val="00AD7550"/>
    <w:rsid w:val="00AD7B40"/>
    <w:rsid w:val="00AD7FD7"/>
    <w:rsid w:val="00AE3260"/>
    <w:rsid w:val="00AE32FC"/>
    <w:rsid w:val="00AE333E"/>
    <w:rsid w:val="00AE3C6C"/>
    <w:rsid w:val="00AE4013"/>
    <w:rsid w:val="00AE410D"/>
    <w:rsid w:val="00AE4290"/>
    <w:rsid w:val="00AE42E8"/>
    <w:rsid w:val="00AE4EA4"/>
    <w:rsid w:val="00AE5243"/>
    <w:rsid w:val="00AE544D"/>
    <w:rsid w:val="00AE55F9"/>
    <w:rsid w:val="00AE5870"/>
    <w:rsid w:val="00AE5C5D"/>
    <w:rsid w:val="00AE60A1"/>
    <w:rsid w:val="00AE619E"/>
    <w:rsid w:val="00AE6389"/>
    <w:rsid w:val="00AE69F2"/>
    <w:rsid w:val="00AE6BBB"/>
    <w:rsid w:val="00AE7193"/>
    <w:rsid w:val="00AE75D1"/>
    <w:rsid w:val="00AE7744"/>
    <w:rsid w:val="00AF0139"/>
    <w:rsid w:val="00AF0387"/>
    <w:rsid w:val="00AF060F"/>
    <w:rsid w:val="00AF0DD4"/>
    <w:rsid w:val="00AF0F01"/>
    <w:rsid w:val="00AF14A8"/>
    <w:rsid w:val="00AF1A7B"/>
    <w:rsid w:val="00AF2D51"/>
    <w:rsid w:val="00AF3406"/>
    <w:rsid w:val="00AF3501"/>
    <w:rsid w:val="00AF5874"/>
    <w:rsid w:val="00AF6C41"/>
    <w:rsid w:val="00AF7AE2"/>
    <w:rsid w:val="00AF7BAC"/>
    <w:rsid w:val="00AF7BBA"/>
    <w:rsid w:val="00AF7C5D"/>
    <w:rsid w:val="00AF7F8F"/>
    <w:rsid w:val="00B0023A"/>
    <w:rsid w:val="00B0085F"/>
    <w:rsid w:val="00B00CDF"/>
    <w:rsid w:val="00B00EF9"/>
    <w:rsid w:val="00B012D0"/>
    <w:rsid w:val="00B02797"/>
    <w:rsid w:val="00B02FE7"/>
    <w:rsid w:val="00B0301B"/>
    <w:rsid w:val="00B030BF"/>
    <w:rsid w:val="00B03353"/>
    <w:rsid w:val="00B03F36"/>
    <w:rsid w:val="00B045CC"/>
    <w:rsid w:val="00B04778"/>
    <w:rsid w:val="00B05B3D"/>
    <w:rsid w:val="00B05E86"/>
    <w:rsid w:val="00B05FAA"/>
    <w:rsid w:val="00B061AA"/>
    <w:rsid w:val="00B06717"/>
    <w:rsid w:val="00B069AD"/>
    <w:rsid w:val="00B06FD3"/>
    <w:rsid w:val="00B07ED4"/>
    <w:rsid w:val="00B10864"/>
    <w:rsid w:val="00B10A2C"/>
    <w:rsid w:val="00B10D65"/>
    <w:rsid w:val="00B10FF0"/>
    <w:rsid w:val="00B1153D"/>
    <w:rsid w:val="00B117D5"/>
    <w:rsid w:val="00B11CB5"/>
    <w:rsid w:val="00B124CE"/>
    <w:rsid w:val="00B130F8"/>
    <w:rsid w:val="00B13445"/>
    <w:rsid w:val="00B1395A"/>
    <w:rsid w:val="00B13DCB"/>
    <w:rsid w:val="00B14186"/>
    <w:rsid w:val="00B14719"/>
    <w:rsid w:val="00B149E7"/>
    <w:rsid w:val="00B14CBF"/>
    <w:rsid w:val="00B14FA0"/>
    <w:rsid w:val="00B1552D"/>
    <w:rsid w:val="00B158B4"/>
    <w:rsid w:val="00B15B2D"/>
    <w:rsid w:val="00B15C27"/>
    <w:rsid w:val="00B15C9D"/>
    <w:rsid w:val="00B16300"/>
    <w:rsid w:val="00B16816"/>
    <w:rsid w:val="00B16E53"/>
    <w:rsid w:val="00B174FC"/>
    <w:rsid w:val="00B1767A"/>
    <w:rsid w:val="00B1779E"/>
    <w:rsid w:val="00B17EED"/>
    <w:rsid w:val="00B2015B"/>
    <w:rsid w:val="00B20AE6"/>
    <w:rsid w:val="00B20D6D"/>
    <w:rsid w:val="00B2152C"/>
    <w:rsid w:val="00B215D8"/>
    <w:rsid w:val="00B2176F"/>
    <w:rsid w:val="00B2186C"/>
    <w:rsid w:val="00B219BE"/>
    <w:rsid w:val="00B225C1"/>
    <w:rsid w:val="00B22C30"/>
    <w:rsid w:val="00B231BF"/>
    <w:rsid w:val="00B23215"/>
    <w:rsid w:val="00B23258"/>
    <w:rsid w:val="00B265C5"/>
    <w:rsid w:val="00B2693D"/>
    <w:rsid w:val="00B26D46"/>
    <w:rsid w:val="00B27D2C"/>
    <w:rsid w:val="00B30054"/>
    <w:rsid w:val="00B30102"/>
    <w:rsid w:val="00B3040C"/>
    <w:rsid w:val="00B304A8"/>
    <w:rsid w:val="00B3056B"/>
    <w:rsid w:val="00B30E84"/>
    <w:rsid w:val="00B30F75"/>
    <w:rsid w:val="00B31CFE"/>
    <w:rsid w:val="00B31DF5"/>
    <w:rsid w:val="00B32445"/>
    <w:rsid w:val="00B328AC"/>
    <w:rsid w:val="00B32E4A"/>
    <w:rsid w:val="00B3366F"/>
    <w:rsid w:val="00B3380A"/>
    <w:rsid w:val="00B33EA3"/>
    <w:rsid w:val="00B33F08"/>
    <w:rsid w:val="00B34038"/>
    <w:rsid w:val="00B34C6E"/>
    <w:rsid w:val="00B34EFA"/>
    <w:rsid w:val="00B35F15"/>
    <w:rsid w:val="00B35FA0"/>
    <w:rsid w:val="00B36D36"/>
    <w:rsid w:val="00B37448"/>
    <w:rsid w:val="00B37683"/>
    <w:rsid w:val="00B37C70"/>
    <w:rsid w:val="00B37E17"/>
    <w:rsid w:val="00B37F69"/>
    <w:rsid w:val="00B40033"/>
    <w:rsid w:val="00B40993"/>
    <w:rsid w:val="00B409EB"/>
    <w:rsid w:val="00B40D3D"/>
    <w:rsid w:val="00B41C5F"/>
    <w:rsid w:val="00B41C91"/>
    <w:rsid w:val="00B41CBA"/>
    <w:rsid w:val="00B41F73"/>
    <w:rsid w:val="00B42EA6"/>
    <w:rsid w:val="00B430C8"/>
    <w:rsid w:val="00B436A9"/>
    <w:rsid w:val="00B43C85"/>
    <w:rsid w:val="00B441C4"/>
    <w:rsid w:val="00B44EB0"/>
    <w:rsid w:val="00B45811"/>
    <w:rsid w:val="00B45954"/>
    <w:rsid w:val="00B45A2F"/>
    <w:rsid w:val="00B461D1"/>
    <w:rsid w:val="00B4654F"/>
    <w:rsid w:val="00B46793"/>
    <w:rsid w:val="00B467DC"/>
    <w:rsid w:val="00B468F9"/>
    <w:rsid w:val="00B46A94"/>
    <w:rsid w:val="00B46D02"/>
    <w:rsid w:val="00B46EDB"/>
    <w:rsid w:val="00B47848"/>
    <w:rsid w:val="00B47AF6"/>
    <w:rsid w:val="00B503BA"/>
    <w:rsid w:val="00B505A0"/>
    <w:rsid w:val="00B50CAB"/>
    <w:rsid w:val="00B50D8A"/>
    <w:rsid w:val="00B50E7F"/>
    <w:rsid w:val="00B517FF"/>
    <w:rsid w:val="00B51BB9"/>
    <w:rsid w:val="00B51E0D"/>
    <w:rsid w:val="00B521BA"/>
    <w:rsid w:val="00B526B7"/>
    <w:rsid w:val="00B52C7A"/>
    <w:rsid w:val="00B52CAA"/>
    <w:rsid w:val="00B52E97"/>
    <w:rsid w:val="00B534EF"/>
    <w:rsid w:val="00B5465A"/>
    <w:rsid w:val="00B549C4"/>
    <w:rsid w:val="00B55865"/>
    <w:rsid w:val="00B55A3B"/>
    <w:rsid w:val="00B55ACF"/>
    <w:rsid w:val="00B55F42"/>
    <w:rsid w:val="00B56196"/>
    <w:rsid w:val="00B56245"/>
    <w:rsid w:val="00B5691D"/>
    <w:rsid w:val="00B56B48"/>
    <w:rsid w:val="00B57BD2"/>
    <w:rsid w:val="00B601BE"/>
    <w:rsid w:val="00B612BB"/>
    <w:rsid w:val="00B61D18"/>
    <w:rsid w:val="00B61D1C"/>
    <w:rsid w:val="00B61EDF"/>
    <w:rsid w:val="00B61EFB"/>
    <w:rsid w:val="00B621A9"/>
    <w:rsid w:val="00B63D61"/>
    <w:rsid w:val="00B64073"/>
    <w:rsid w:val="00B641B6"/>
    <w:rsid w:val="00B644F1"/>
    <w:rsid w:val="00B648E8"/>
    <w:rsid w:val="00B6515C"/>
    <w:rsid w:val="00B654EC"/>
    <w:rsid w:val="00B65B7D"/>
    <w:rsid w:val="00B6763F"/>
    <w:rsid w:val="00B67C77"/>
    <w:rsid w:val="00B67E96"/>
    <w:rsid w:val="00B70013"/>
    <w:rsid w:val="00B7004F"/>
    <w:rsid w:val="00B70794"/>
    <w:rsid w:val="00B7083F"/>
    <w:rsid w:val="00B70F9E"/>
    <w:rsid w:val="00B711CD"/>
    <w:rsid w:val="00B7130C"/>
    <w:rsid w:val="00B71538"/>
    <w:rsid w:val="00B71981"/>
    <w:rsid w:val="00B720AC"/>
    <w:rsid w:val="00B725B8"/>
    <w:rsid w:val="00B72D76"/>
    <w:rsid w:val="00B737F7"/>
    <w:rsid w:val="00B74297"/>
    <w:rsid w:val="00B74946"/>
    <w:rsid w:val="00B74982"/>
    <w:rsid w:val="00B74C1A"/>
    <w:rsid w:val="00B74DE4"/>
    <w:rsid w:val="00B74FAE"/>
    <w:rsid w:val="00B75F83"/>
    <w:rsid w:val="00B766D2"/>
    <w:rsid w:val="00B76987"/>
    <w:rsid w:val="00B77915"/>
    <w:rsid w:val="00B77F86"/>
    <w:rsid w:val="00B80343"/>
    <w:rsid w:val="00B806ED"/>
    <w:rsid w:val="00B8090A"/>
    <w:rsid w:val="00B81035"/>
    <w:rsid w:val="00B822B3"/>
    <w:rsid w:val="00B82449"/>
    <w:rsid w:val="00B824B2"/>
    <w:rsid w:val="00B829B1"/>
    <w:rsid w:val="00B82C71"/>
    <w:rsid w:val="00B8339B"/>
    <w:rsid w:val="00B83E79"/>
    <w:rsid w:val="00B844F4"/>
    <w:rsid w:val="00B84D0D"/>
    <w:rsid w:val="00B85B51"/>
    <w:rsid w:val="00B86037"/>
    <w:rsid w:val="00B863CF"/>
    <w:rsid w:val="00B869E8"/>
    <w:rsid w:val="00B87A0B"/>
    <w:rsid w:val="00B87FB2"/>
    <w:rsid w:val="00B87FE3"/>
    <w:rsid w:val="00B90C2F"/>
    <w:rsid w:val="00B9132F"/>
    <w:rsid w:val="00B913FC"/>
    <w:rsid w:val="00B91611"/>
    <w:rsid w:val="00B91AB9"/>
    <w:rsid w:val="00B91E33"/>
    <w:rsid w:val="00B924CC"/>
    <w:rsid w:val="00B9320E"/>
    <w:rsid w:val="00B93222"/>
    <w:rsid w:val="00B93D59"/>
    <w:rsid w:val="00B951A0"/>
    <w:rsid w:val="00B95715"/>
    <w:rsid w:val="00B957A8"/>
    <w:rsid w:val="00B95DF5"/>
    <w:rsid w:val="00B964C5"/>
    <w:rsid w:val="00B96581"/>
    <w:rsid w:val="00B96C8A"/>
    <w:rsid w:val="00B96DF3"/>
    <w:rsid w:val="00B96E61"/>
    <w:rsid w:val="00B97DB9"/>
    <w:rsid w:val="00BA04DE"/>
    <w:rsid w:val="00BA066E"/>
    <w:rsid w:val="00BA0EAA"/>
    <w:rsid w:val="00BA1771"/>
    <w:rsid w:val="00BA1EC7"/>
    <w:rsid w:val="00BA1EE2"/>
    <w:rsid w:val="00BA1F04"/>
    <w:rsid w:val="00BA2F4F"/>
    <w:rsid w:val="00BA33BE"/>
    <w:rsid w:val="00BA3884"/>
    <w:rsid w:val="00BA3AD4"/>
    <w:rsid w:val="00BA51A4"/>
    <w:rsid w:val="00BA51C4"/>
    <w:rsid w:val="00BA5247"/>
    <w:rsid w:val="00BA5565"/>
    <w:rsid w:val="00BA60BA"/>
    <w:rsid w:val="00BA67B5"/>
    <w:rsid w:val="00BA6C5C"/>
    <w:rsid w:val="00BA6CB2"/>
    <w:rsid w:val="00BA6D32"/>
    <w:rsid w:val="00BA72D3"/>
    <w:rsid w:val="00BA76F2"/>
    <w:rsid w:val="00BB0B72"/>
    <w:rsid w:val="00BB0BE7"/>
    <w:rsid w:val="00BB0CD8"/>
    <w:rsid w:val="00BB1510"/>
    <w:rsid w:val="00BB346F"/>
    <w:rsid w:val="00BB350A"/>
    <w:rsid w:val="00BB3A37"/>
    <w:rsid w:val="00BB419A"/>
    <w:rsid w:val="00BB448B"/>
    <w:rsid w:val="00BB508C"/>
    <w:rsid w:val="00BB5462"/>
    <w:rsid w:val="00BB60E4"/>
    <w:rsid w:val="00BB60ED"/>
    <w:rsid w:val="00BB68E6"/>
    <w:rsid w:val="00BB6F33"/>
    <w:rsid w:val="00BB75A0"/>
    <w:rsid w:val="00BB7B18"/>
    <w:rsid w:val="00BB7BBD"/>
    <w:rsid w:val="00BC06D9"/>
    <w:rsid w:val="00BC0D48"/>
    <w:rsid w:val="00BC109B"/>
    <w:rsid w:val="00BC1390"/>
    <w:rsid w:val="00BC1A5F"/>
    <w:rsid w:val="00BC1ADB"/>
    <w:rsid w:val="00BC1AFD"/>
    <w:rsid w:val="00BC1B7C"/>
    <w:rsid w:val="00BC2389"/>
    <w:rsid w:val="00BC2463"/>
    <w:rsid w:val="00BC2B93"/>
    <w:rsid w:val="00BC2C70"/>
    <w:rsid w:val="00BC2E09"/>
    <w:rsid w:val="00BC3C5A"/>
    <w:rsid w:val="00BC3DFE"/>
    <w:rsid w:val="00BC439E"/>
    <w:rsid w:val="00BC513C"/>
    <w:rsid w:val="00BC5739"/>
    <w:rsid w:val="00BC5F24"/>
    <w:rsid w:val="00BC6733"/>
    <w:rsid w:val="00BC6CA9"/>
    <w:rsid w:val="00BC6F01"/>
    <w:rsid w:val="00BC6F12"/>
    <w:rsid w:val="00BC747B"/>
    <w:rsid w:val="00BC7C0B"/>
    <w:rsid w:val="00BD02F2"/>
    <w:rsid w:val="00BD0488"/>
    <w:rsid w:val="00BD0525"/>
    <w:rsid w:val="00BD0941"/>
    <w:rsid w:val="00BD09CA"/>
    <w:rsid w:val="00BD0FD2"/>
    <w:rsid w:val="00BD134A"/>
    <w:rsid w:val="00BD1363"/>
    <w:rsid w:val="00BD18EC"/>
    <w:rsid w:val="00BD218F"/>
    <w:rsid w:val="00BD2CF4"/>
    <w:rsid w:val="00BD300D"/>
    <w:rsid w:val="00BD396B"/>
    <w:rsid w:val="00BD3CF9"/>
    <w:rsid w:val="00BD4BB0"/>
    <w:rsid w:val="00BD4D96"/>
    <w:rsid w:val="00BD4E86"/>
    <w:rsid w:val="00BD523D"/>
    <w:rsid w:val="00BD5633"/>
    <w:rsid w:val="00BD5BE8"/>
    <w:rsid w:val="00BD5EE8"/>
    <w:rsid w:val="00BD5F04"/>
    <w:rsid w:val="00BD640A"/>
    <w:rsid w:val="00BD6B4E"/>
    <w:rsid w:val="00BD7DD0"/>
    <w:rsid w:val="00BE10C6"/>
    <w:rsid w:val="00BE1446"/>
    <w:rsid w:val="00BE1624"/>
    <w:rsid w:val="00BE2962"/>
    <w:rsid w:val="00BE3256"/>
    <w:rsid w:val="00BE3714"/>
    <w:rsid w:val="00BE3FDE"/>
    <w:rsid w:val="00BE4945"/>
    <w:rsid w:val="00BE494D"/>
    <w:rsid w:val="00BE54BA"/>
    <w:rsid w:val="00BE54DD"/>
    <w:rsid w:val="00BE557C"/>
    <w:rsid w:val="00BE5738"/>
    <w:rsid w:val="00BE5C06"/>
    <w:rsid w:val="00BE5C81"/>
    <w:rsid w:val="00BE62CF"/>
    <w:rsid w:val="00BE6A07"/>
    <w:rsid w:val="00BE6C88"/>
    <w:rsid w:val="00BE7260"/>
    <w:rsid w:val="00BE7B1F"/>
    <w:rsid w:val="00BE7BD0"/>
    <w:rsid w:val="00BF0DBF"/>
    <w:rsid w:val="00BF1474"/>
    <w:rsid w:val="00BF1518"/>
    <w:rsid w:val="00BF15B2"/>
    <w:rsid w:val="00BF16C3"/>
    <w:rsid w:val="00BF1851"/>
    <w:rsid w:val="00BF1A21"/>
    <w:rsid w:val="00BF1E50"/>
    <w:rsid w:val="00BF20B0"/>
    <w:rsid w:val="00BF2126"/>
    <w:rsid w:val="00BF2988"/>
    <w:rsid w:val="00BF2C9B"/>
    <w:rsid w:val="00BF3454"/>
    <w:rsid w:val="00BF402F"/>
    <w:rsid w:val="00BF43B2"/>
    <w:rsid w:val="00BF46E5"/>
    <w:rsid w:val="00BF48D1"/>
    <w:rsid w:val="00BF4925"/>
    <w:rsid w:val="00BF5395"/>
    <w:rsid w:val="00BF58C5"/>
    <w:rsid w:val="00BF5BFE"/>
    <w:rsid w:val="00BF607B"/>
    <w:rsid w:val="00BF7AA4"/>
    <w:rsid w:val="00BF7F28"/>
    <w:rsid w:val="00C00672"/>
    <w:rsid w:val="00C008A5"/>
    <w:rsid w:val="00C00F7F"/>
    <w:rsid w:val="00C0139A"/>
    <w:rsid w:val="00C01548"/>
    <w:rsid w:val="00C01586"/>
    <w:rsid w:val="00C022E6"/>
    <w:rsid w:val="00C0269E"/>
    <w:rsid w:val="00C0320D"/>
    <w:rsid w:val="00C037BF"/>
    <w:rsid w:val="00C03B47"/>
    <w:rsid w:val="00C03BDA"/>
    <w:rsid w:val="00C047F6"/>
    <w:rsid w:val="00C04DE5"/>
    <w:rsid w:val="00C0501A"/>
    <w:rsid w:val="00C05582"/>
    <w:rsid w:val="00C05F5B"/>
    <w:rsid w:val="00C0620E"/>
    <w:rsid w:val="00C06535"/>
    <w:rsid w:val="00C06D24"/>
    <w:rsid w:val="00C06E7F"/>
    <w:rsid w:val="00C07182"/>
    <w:rsid w:val="00C075A4"/>
    <w:rsid w:val="00C079D2"/>
    <w:rsid w:val="00C07BCC"/>
    <w:rsid w:val="00C07F0A"/>
    <w:rsid w:val="00C1020B"/>
    <w:rsid w:val="00C10A09"/>
    <w:rsid w:val="00C118DB"/>
    <w:rsid w:val="00C11BFF"/>
    <w:rsid w:val="00C121C2"/>
    <w:rsid w:val="00C12238"/>
    <w:rsid w:val="00C12B0E"/>
    <w:rsid w:val="00C12CA9"/>
    <w:rsid w:val="00C12F61"/>
    <w:rsid w:val="00C1307D"/>
    <w:rsid w:val="00C13B73"/>
    <w:rsid w:val="00C14472"/>
    <w:rsid w:val="00C14B65"/>
    <w:rsid w:val="00C14BF9"/>
    <w:rsid w:val="00C15137"/>
    <w:rsid w:val="00C15469"/>
    <w:rsid w:val="00C15C99"/>
    <w:rsid w:val="00C15CE5"/>
    <w:rsid w:val="00C15F8F"/>
    <w:rsid w:val="00C1645B"/>
    <w:rsid w:val="00C1764E"/>
    <w:rsid w:val="00C200FC"/>
    <w:rsid w:val="00C20887"/>
    <w:rsid w:val="00C20895"/>
    <w:rsid w:val="00C20DB4"/>
    <w:rsid w:val="00C20EEB"/>
    <w:rsid w:val="00C20FDB"/>
    <w:rsid w:val="00C21326"/>
    <w:rsid w:val="00C21ECC"/>
    <w:rsid w:val="00C224C2"/>
    <w:rsid w:val="00C23236"/>
    <w:rsid w:val="00C2360A"/>
    <w:rsid w:val="00C238F3"/>
    <w:rsid w:val="00C24211"/>
    <w:rsid w:val="00C242A7"/>
    <w:rsid w:val="00C248D9"/>
    <w:rsid w:val="00C24C35"/>
    <w:rsid w:val="00C25615"/>
    <w:rsid w:val="00C25D78"/>
    <w:rsid w:val="00C263EB"/>
    <w:rsid w:val="00C2685A"/>
    <w:rsid w:val="00C26F9F"/>
    <w:rsid w:val="00C2705E"/>
    <w:rsid w:val="00C2739D"/>
    <w:rsid w:val="00C27608"/>
    <w:rsid w:val="00C27EFF"/>
    <w:rsid w:val="00C3050B"/>
    <w:rsid w:val="00C3126E"/>
    <w:rsid w:val="00C31771"/>
    <w:rsid w:val="00C31DAB"/>
    <w:rsid w:val="00C3200F"/>
    <w:rsid w:val="00C32491"/>
    <w:rsid w:val="00C3252E"/>
    <w:rsid w:val="00C32B60"/>
    <w:rsid w:val="00C33200"/>
    <w:rsid w:val="00C33882"/>
    <w:rsid w:val="00C33C79"/>
    <w:rsid w:val="00C3408B"/>
    <w:rsid w:val="00C34205"/>
    <w:rsid w:val="00C34DE6"/>
    <w:rsid w:val="00C350DD"/>
    <w:rsid w:val="00C357D6"/>
    <w:rsid w:val="00C35B31"/>
    <w:rsid w:val="00C35F39"/>
    <w:rsid w:val="00C35FAB"/>
    <w:rsid w:val="00C36F88"/>
    <w:rsid w:val="00C370C3"/>
    <w:rsid w:val="00C37CF9"/>
    <w:rsid w:val="00C37D8B"/>
    <w:rsid w:val="00C40595"/>
    <w:rsid w:val="00C41926"/>
    <w:rsid w:val="00C41D40"/>
    <w:rsid w:val="00C422D5"/>
    <w:rsid w:val="00C42387"/>
    <w:rsid w:val="00C42D9C"/>
    <w:rsid w:val="00C42EBD"/>
    <w:rsid w:val="00C433CF"/>
    <w:rsid w:val="00C43B35"/>
    <w:rsid w:val="00C44071"/>
    <w:rsid w:val="00C44173"/>
    <w:rsid w:val="00C444CD"/>
    <w:rsid w:val="00C4495C"/>
    <w:rsid w:val="00C45438"/>
    <w:rsid w:val="00C45607"/>
    <w:rsid w:val="00C45A21"/>
    <w:rsid w:val="00C46080"/>
    <w:rsid w:val="00C4624C"/>
    <w:rsid w:val="00C4690D"/>
    <w:rsid w:val="00C46979"/>
    <w:rsid w:val="00C47194"/>
    <w:rsid w:val="00C47ADC"/>
    <w:rsid w:val="00C47CC2"/>
    <w:rsid w:val="00C47DE4"/>
    <w:rsid w:val="00C47F4D"/>
    <w:rsid w:val="00C502DD"/>
    <w:rsid w:val="00C50385"/>
    <w:rsid w:val="00C50875"/>
    <w:rsid w:val="00C50A44"/>
    <w:rsid w:val="00C50C2A"/>
    <w:rsid w:val="00C50C5E"/>
    <w:rsid w:val="00C50E48"/>
    <w:rsid w:val="00C511AA"/>
    <w:rsid w:val="00C5166F"/>
    <w:rsid w:val="00C51C63"/>
    <w:rsid w:val="00C51C8D"/>
    <w:rsid w:val="00C51D08"/>
    <w:rsid w:val="00C51F64"/>
    <w:rsid w:val="00C5204C"/>
    <w:rsid w:val="00C5204D"/>
    <w:rsid w:val="00C520C8"/>
    <w:rsid w:val="00C52191"/>
    <w:rsid w:val="00C5224D"/>
    <w:rsid w:val="00C5272D"/>
    <w:rsid w:val="00C5331C"/>
    <w:rsid w:val="00C53485"/>
    <w:rsid w:val="00C536F2"/>
    <w:rsid w:val="00C53AEA"/>
    <w:rsid w:val="00C53F67"/>
    <w:rsid w:val="00C55CD6"/>
    <w:rsid w:val="00C56213"/>
    <w:rsid w:val="00C566BC"/>
    <w:rsid w:val="00C56B91"/>
    <w:rsid w:val="00C572D5"/>
    <w:rsid w:val="00C57A10"/>
    <w:rsid w:val="00C57EF6"/>
    <w:rsid w:val="00C60A32"/>
    <w:rsid w:val="00C60B66"/>
    <w:rsid w:val="00C60D1C"/>
    <w:rsid w:val="00C60D5E"/>
    <w:rsid w:val="00C60DD0"/>
    <w:rsid w:val="00C61A5E"/>
    <w:rsid w:val="00C62146"/>
    <w:rsid w:val="00C621F9"/>
    <w:rsid w:val="00C62350"/>
    <w:rsid w:val="00C63002"/>
    <w:rsid w:val="00C6321D"/>
    <w:rsid w:val="00C634C8"/>
    <w:rsid w:val="00C637AF"/>
    <w:rsid w:val="00C63C06"/>
    <w:rsid w:val="00C63F31"/>
    <w:rsid w:val="00C646BD"/>
    <w:rsid w:val="00C64837"/>
    <w:rsid w:val="00C65301"/>
    <w:rsid w:val="00C656A8"/>
    <w:rsid w:val="00C6620E"/>
    <w:rsid w:val="00C66461"/>
    <w:rsid w:val="00C6684B"/>
    <w:rsid w:val="00C66A39"/>
    <w:rsid w:val="00C66AD4"/>
    <w:rsid w:val="00C66EAF"/>
    <w:rsid w:val="00C6771F"/>
    <w:rsid w:val="00C708B8"/>
    <w:rsid w:val="00C70D0A"/>
    <w:rsid w:val="00C71401"/>
    <w:rsid w:val="00C7153D"/>
    <w:rsid w:val="00C71C31"/>
    <w:rsid w:val="00C729ED"/>
    <w:rsid w:val="00C73026"/>
    <w:rsid w:val="00C73204"/>
    <w:rsid w:val="00C73A14"/>
    <w:rsid w:val="00C73E26"/>
    <w:rsid w:val="00C73EA5"/>
    <w:rsid w:val="00C73F10"/>
    <w:rsid w:val="00C7473F"/>
    <w:rsid w:val="00C75C44"/>
    <w:rsid w:val="00C7657B"/>
    <w:rsid w:val="00C76694"/>
    <w:rsid w:val="00C771D3"/>
    <w:rsid w:val="00C773CC"/>
    <w:rsid w:val="00C77F81"/>
    <w:rsid w:val="00C80380"/>
    <w:rsid w:val="00C809A2"/>
    <w:rsid w:val="00C80EBD"/>
    <w:rsid w:val="00C81257"/>
    <w:rsid w:val="00C819E3"/>
    <w:rsid w:val="00C81C9C"/>
    <w:rsid w:val="00C81FFE"/>
    <w:rsid w:val="00C8273D"/>
    <w:rsid w:val="00C82956"/>
    <w:rsid w:val="00C83284"/>
    <w:rsid w:val="00C839B0"/>
    <w:rsid w:val="00C83A56"/>
    <w:rsid w:val="00C83BD2"/>
    <w:rsid w:val="00C8460B"/>
    <w:rsid w:val="00C84946"/>
    <w:rsid w:val="00C84F41"/>
    <w:rsid w:val="00C85645"/>
    <w:rsid w:val="00C85760"/>
    <w:rsid w:val="00C86B7C"/>
    <w:rsid w:val="00C86CE8"/>
    <w:rsid w:val="00C8756D"/>
    <w:rsid w:val="00C90A9F"/>
    <w:rsid w:val="00C90FF5"/>
    <w:rsid w:val="00C911AE"/>
    <w:rsid w:val="00C91E5E"/>
    <w:rsid w:val="00C92173"/>
    <w:rsid w:val="00C92365"/>
    <w:rsid w:val="00C925B9"/>
    <w:rsid w:val="00C93852"/>
    <w:rsid w:val="00C9448D"/>
    <w:rsid w:val="00C948B7"/>
    <w:rsid w:val="00C950B1"/>
    <w:rsid w:val="00C956C0"/>
    <w:rsid w:val="00C95BAF"/>
    <w:rsid w:val="00C95EBF"/>
    <w:rsid w:val="00C96078"/>
    <w:rsid w:val="00C96331"/>
    <w:rsid w:val="00C96C4E"/>
    <w:rsid w:val="00C970AF"/>
    <w:rsid w:val="00C97248"/>
    <w:rsid w:val="00C974B4"/>
    <w:rsid w:val="00C97E12"/>
    <w:rsid w:val="00C97FB5"/>
    <w:rsid w:val="00CA02EF"/>
    <w:rsid w:val="00CA05A5"/>
    <w:rsid w:val="00CA0606"/>
    <w:rsid w:val="00CA082E"/>
    <w:rsid w:val="00CA095D"/>
    <w:rsid w:val="00CA0B72"/>
    <w:rsid w:val="00CA0CFB"/>
    <w:rsid w:val="00CA0D45"/>
    <w:rsid w:val="00CA11E3"/>
    <w:rsid w:val="00CA1373"/>
    <w:rsid w:val="00CA1459"/>
    <w:rsid w:val="00CA1767"/>
    <w:rsid w:val="00CA1793"/>
    <w:rsid w:val="00CA1D47"/>
    <w:rsid w:val="00CA2A81"/>
    <w:rsid w:val="00CA2DFB"/>
    <w:rsid w:val="00CA2F42"/>
    <w:rsid w:val="00CA31C9"/>
    <w:rsid w:val="00CA378A"/>
    <w:rsid w:val="00CA386F"/>
    <w:rsid w:val="00CA3A84"/>
    <w:rsid w:val="00CA3F0E"/>
    <w:rsid w:val="00CA4BE3"/>
    <w:rsid w:val="00CA4E86"/>
    <w:rsid w:val="00CA5A21"/>
    <w:rsid w:val="00CA5B3C"/>
    <w:rsid w:val="00CA5BC1"/>
    <w:rsid w:val="00CA5FDE"/>
    <w:rsid w:val="00CA643A"/>
    <w:rsid w:val="00CA689D"/>
    <w:rsid w:val="00CA68D7"/>
    <w:rsid w:val="00CA74F1"/>
    <w:rsid w:val="00CA78A6"/>
    <w:rsid w:val="00CA797F"/>
    <w:rsid w:val="00CA7B4C"/>
    <w:rsid w:val="00CB0047"/>
    <w:rsid w:val="00CB0452"/>
    <w:rsid w:val="00CB0A09"/>
    <w:rsid w:val="00CB0C18"/>
    <w:rsid w:val="00CB16E6"/>
    <w:rsid w:val="00CB1745"/>
    <w:rsid w:val="00CB18F4"/>
    <w:rsid w:val="00CB1B26"/>
    <w:rsid w:val="00CB1D72"/>
    <w:rsid w:val="00CB1D89"/>
    <w:rsid w:val="00CB1F34"/>
    <w:rsid w:val="00CB1FDF"/>
    <w:rsid w:val="00CB2211"/>
    <w:rsid w:val="00CB28E4"/>
    <w:rsid w:val="00CB2CC4"/>
    <w:rsid w:val="00CB2D43"/>
    <w:rsid w:val="00CB325C"/>
    <w:rsid w:val="00CB3337"/>
    <w:rsid w:val="00CB3BEA"/>
    <w:rsid w:val="00CB4A50"/>
    <w:rsid w:val="00CB4C2B"/>
    <w:rsid w:val="00CB5397"/>
    <w:rsid w:val="00CB542F"/>
    <w:rsid w:val="00CB562C"/>
    <w:rsid w:val="00CB5F6E"/>
    <w:rsid w:val="00CB6358"/>
    <w:rsid w:val="00CB643F"/>
    <w:rsid w:val="00CB65F3"/>
    <w:rsid w:val="00CB7470"/>
    <w:rsid w:val="00CB748D"/>
    <w:rsid w:val="00CB7774"/>
    <w:rsid w:val="00CB797F"/>
    <w:rsid w:val="00CC0158"/>
    <w:rsid w:val="00CC0B9D"/>
    <w:rsid w:val="00CC15C9"/>
    <w:rsid w:val="00CC15CF"/>
    <w:rsid w:val="00CC1727"/>
    <w:rsid w:val="00CC18B1"/>
    <w:rsid w:val="00CC23DC"/>
    <w:rsid w:val="00CC2957"/>
    <w:rsid w:val="00CC2A83"/>
    <w:rsid w:val="00CC393D"/>
    <w:rsid w:val="00CC3B40"/>
    <w:rsid w:val="00CC3FE7"/>
    <w:rsid w:val="00CC4C21"/>
    <w:rsid w:val="00CC558B"/>
    <w:rsid w:val="00CC61A8"/>
    <w:rsid w:val="00CC6741"/>
    <w:rsid w:val="00CC750A"/>
    <w:rsid w:val="00CC7B0B"/>
    <w:rsid w:val="00CD0451"/>
    <w:rsid w:val="00CD04F3"/>
    <w:rsid w:val="00CD0560"/>
    <w:rsid w:val="00CD0862"/>
    <w:rsid w:val="00CD08E7"/>
    <w:rsid w:val="00CD0B0A"/>
    <w:rsid w:val="00CD0D40"/>
    <w:rsid w:val="00CD0E53"/>
    <w:rsid w:val="00CD0F2E"/>
    <w:rsid w:val="00CD12B1"/>
    <w:rsid w:val="00CD21AB"/>
    <w:rsid w:val="00CD2920"/>
    <w:rsid w:val="00CD33F3"/>
    <w:rsid w:val="00CD3BE7"/>
    <w:rsid w:val="00CD3CE5"/>
    <w:rsid w:val="00CD437E"/>
    <w:rsid w:val="00CD4CC2"/>
    <w:rsid w:val="00CD4D7E"/>
    <w:rsid w:val="00CD4E7E"/>
    <w:rsid w:val="00CD4F34"/>
    <w:rsid w:val="00CD591B"/>
    <w:rsid w:val="00CD5FC4"/>
    <w:rsid w:val="00CD61A2"/>
    <w:rsid w:val="00CD6309"/>
    <w:rsid w:val="00CD6535"/>
    <w:rsid w:val="00CD6A38"/>
    <w:rsid w:val="00CD720D"/>
    <w:rsid w:val="00CD74A6"/>
    <w:rsid w:val="00CD75B4"/>
    <w:rsid w:val="00CD7630"/>
    <w:rsid w:val="00CD7835"/>
    <w:rsid w:val="00CD7C4F"/>
    <w:rsid w:val="00CE0184"/>
    <w:rsid w:val="00CE024B"/>
    <w:rsid w:val="00CE057F"/>
    <w:rsid w:val="00CE0DB6"/>
    <w:rsid w:val="00CE0EC8"/>
    <w:rsid w:val="00CE1F9E"/>
    <w:rsid w:val="00CE2A4D"/>
    <w:rsid w:val="00CE33F7"/>
    <w:rsid w:val="00CE33F9"/>
    <w:rsid w:val="00CE4203"/>
    <w:rsid w:val="00CE42AE"/>
    <w:rsid w:val="00CE4F01"/>
    <w:rsid w:val="00CE503F"/>
    <w:rsid w:val="00CE5063"/>
    <w:rsid w:val="00CE583A"/>
    <w:rsid w:val="00CE5B9E"/>
    <w:rsid w:val="00CE5F44"/>
    <w:rsid w:val="00CE6030"/>
    <w:rsid w:val="00CE6163"/>
    <w:rsid w:val="00CE657C"/>
    <w:rsid w:val="00CF00B2"/>
    <w:rsid w:val="00CF190D"/>
    <w:rsid w:val="00CF1BA4"/>
    <w:rsid w:val="00CF1BAA"/>
    <w:rsid w:val="00CF1CA8"/>
    <w:rsid w:val="00CF1DD1"/>
    <w:rsid w:val="00CF2BA4"/>
    <w:rsid w:val="00CF2F86"/>
    <w:rsid w:val="00CF3D37"/>
    <w:rsid w:val="00CF41DD"/>
    <w:rsid w:val="00CF42F0"/>
    <w:rsid w:val="00CF43B0"/>
    <w:rsid w:val="00CF5179"/>
    <w:rsid w:val="00CF5638"/>
    <w:rsid w:val="00CF596E"/>
    <w:rsid w:val="00CF600A"/>
    <w:rsid w:val="00CF6120"/>
    <w:rsid w:val="00CF67B9"/>
    <w:rsid w:val="00CF6E5E"/>
    <w:rsid w:val="00CF7209"/>
    <w:rsid w:val="00CF7859"/>
    <w:rsid w:val="00CF7ECA"/>
    <w:rsid w:val="00CF7ED2"/>
    <w:rsid w:val="00CF7F21"/>
    <w:rsid w:val="00CF7F25"/>
    <w:rsid w:val="00D0005F"/>
    <w:rsid w:val="00D006D3"/>
    <w:rsid w:val="00D00E6C"/>
    <w:rsid w:val="00D010B6"/>
    <w:rsid w:val="00D01DCC"/>
    <w:rsid w:val="00D0243B"/>
    <w:rsid w:val="00D0253B"/>
    <w:rsid w:val="00D02BF9"/>
    <w:rsid w:val="00D02DF3"/>
    <w:rsid w:val="00D0310A"/>
    <w:rsid w:val="00D035CF"/>
    <w:rsid w:val="00D041FB"/>
    <w:rsid w:val="00D04ABE"/>
    <w:rsid w:val="00D04E8A"/>
    <w:rsid w:val="00D050EF"/>
    <w:rsid w:val="00D0568E"/>
    <w:rsid w:val="00D057BC"/>
    <w:rsid w:val="00D057DB"/>
    <w:rsid w:val="00D05ABA"/>
    <w:rsid w:val="00D06168"/>
    <w:rsid w:val="00D066E1"/>
    <w:rsid w:val="00D07E16"/>
    <w:rsid w:val="00D07F19"/>
    <w:rsid w:val="00D10074"/>
    <w:rsid w:val="00D10400"/>
    <w:rsid w:val="00D1149F"/>
    <w:rsid w:val="00D1184E"/>
    <w:rsid w:val="00D1197C"/>
    <w:rsid w:val="00D11A3D"/>
    <w:rsid w:val="00D11BD1"/>
    <w:rsid w:val="00D11DA5"/>
    <w:rsid w:val="00D12016"/>
    <w:rsid w:val="00D12095"/>
    <w:rsid w:val="00D125F5"/>
    <w:rsid w:val="00D1262B"/>
    <w:rsid w:val="00D1277E"/>
    <w:rsid w:val="00D12841"/>
    <w:rsid w:val="00D12EAB"/>
    <w:rsid w:val="00D137A5"/>
    <w:rsid w:val="00D1468F"/>
    <w:rsid w:val="00D14A74"/>
    <w:rsid w:val="00D14FA4"/>
    <w:rsid w:val="00D15473"/>
    <w:rsid w:val="00D15AB9"/>
    <w:rsid w:val="00D15E01"/>
    <w:rsid w:val="00D16194"/>
    <w:rsid w:val="00D16495"/>
    <w:rsid w:val="00D16C96"/>
    <w:rsid w:val="00D16CD8"/>
    <w:rsid w:val="00D179E8"/>
    <w:rsid w:val="00D17C46"/>
    <w:rsid w:val="00D208BE"/>
    <w:rsid w:val="00D22174"/>
    <w:rsid w:val="00D23164"/>
    <w:rsid w:val="00D23B92"/>
    <w:rsid w:val="00D23E15"/>
    <w:rsid w:val="00D24062"/>
    <w:rsid w:val="00D24190"/>
    <w:rsid w:val="00D2481D"/>
    <w:rsid w:val="00D24BFA"/>
    <w:rsid w:val="00D25032"/>
    <w:rsid w:val="00D250B3"/>
    <w:rsid w:val="00D25CF4"/>
    <w:rsid w:val="00D25D14"/>
    <w:rsid w:val="00D26F25"/>
    <w:rsid w:val="00D272BA"/>
    <w:rsid w:val="00D2767A"/>
    <w:rsid w:val="00D27C54"/>
    <w:rsid w:val="00D3021A"/>
    <w:rsid w:val="00D305C4"/>
    <w:rsid w:val="00D30DF3"/>
    <w:rsid w:val="00D313D5"/>
    <w:rsid w:val="00D3145F"/>
    <w:rsid w:val="00D31799"/>
    <w:rsid w:val="00D31D25"/>
    <w:rsid w:val="00D32A78"/>
    <w:rsid w:val="00D32CCA"/>
    <w:rsid w:val="00D33D42"/>
    <w:rsid w:val="00D33DD1"/>
    <w:rsid w:val="00D33F95"/>
    <w:rsid w:val="00D34057"/>
    <w:rsid w:val="00D340D8"/>
    <w:rsid w:val="00D34E1C"/>
    <w:rsid w:val="00D353FF"/>
    <w:rsid w:val="00D35C8E"/>
    <w:rsid w:val="00D365CE"/>
    <w:rsid w:val="00D366EA"/>
    <w:rsid w:val="00D36883"/>
    <w:rsid w:val="00D37461"/>
    <w:rsid w:val="00D37AB2"/>
    <w:rsid w:val="00D37B4A"/>
    <w:rsid w:val="00D4054A"/>
    <w:rsid w:val="00D40EDC"/>
    <w:rsid w:val="00D41159"/>
    <w:rsid w:val="00D4175E"/>
    <w:rsid w:val="00D43ACC"/>
    <w:rsid w:val="00D448A2"/>
    <w:rsid w:val="00D44F05"/>
    <w:rsid w:val="00D44F6F"/>
    <w:rsid w:val="00D450A3"/>
    <w:rsid w:val="00D45151"/>
    <w:rsid w:val="00D4543A"/>
    <w:rsid w:val="00D4543B"/>
    <w:rsid w:val="00D454E0"/>
    <w:rsid w:val="00D45993"/>
    <w:rsid w:val="00D45D08"/>
    <w:rsid w:val="00D45D35"/>
    <w:rsid w:val="00D46553"/>
    <w:rsid w:val="00D466EF"/>
    <w:rsid w:val="00D46A35"/>
    <w:rsid w:val="00D46A88"/>
    <w:rsid w:val="00D46FDB"/>
    <w:rsid w:val="00D47FE2"/>
    <w:rsid w:val="00D50883"/>
    <w:rsid w:val="00D5121A"/>
    <w:rsid w:val="00D52DF0"/>
    <w:rsid w:val="00D53396"/>
    <w:rsid w:val="00D53863"/>
    <w:rsid w:val="00D54840"/>
    <w:rsid w:val="00D55842"/>
    <w:rsid w:val="00D55C19"/>
    <w:rsid w:val="00D564C0"/>
    <w:rsid w:val="00D56CF4"/>
    <w:rsid w:val="00D579D9"/>
    <w:rsid w:val="00D57F94"/>
    <w:rsid w:val="00D602D1"/>
    <w:rsid w:val="00D60A02"/>
    <w:rsid w:val="00D60B58"/>
    <w:rsid w:val="00D60B84"/>
    <w:rsid w:val="00D612ED"/>
    <w:rsid w:val="00D614B8"/>
    <w:rsid w:val="00D621FA"/>
    <w:rsid w:val="00D622F5"/>
    <w:rsid w:val="00D62509"/>
    <w:rsid w:val="00D62853"/>
    <w:rsid w:val="00D6342A"/>
    <w:rsid w:val="00D639F7"/>
    <w:rsid w:val="00D63A66"/>
    <w:rsid w:val="00D63D58"/>
    <w:rsid w:val="00D64D89"/>
    <w:rsid w:val="00D65082"/>
    <w:rsid w:val="00D65451"/>
    <w:rsid w:val="00D6633A"/>
    <w:rsid w:val="00D66ACC"/>
    <w:rsid w:val="00D66F73"/>
    <w:rsid w:val="00D670B2"/>
    <w:rsid w:val="00D672BE"/>
    <w:rsid w:val="00D676E1"/>
    <w:rsid w:val="00D6796F"/>
    <w:rsid w:val="00D67E98"/>
    <w:rsid w:val="00D70507"/>
    <w:rsid w:val="00D70A44"/>
    <w:rsid w:val="00D710AB"/>
    <w:rsid w:val="00D716BC"/>
    <w:rsid w:val="00D72B86"/>
    <w:rsid w:val="00D72CFB"/>
    <w:rsid w:val="00D74944"/>
    <w:rsid w:val="00D74EC5"/>
    <w:rsid w:val="00D752F0"/>
    <w:rsid w:val="00D75764"/>
    <w:rsid w:val="00D7586A"/>
    <w:rsid w:val="00D76278"/>
    <w:rsid w:val="00D778A1"/>
    <w:rsid w:val="00D800D8"/>
    <w:rsid w:val="00D80246"/>
    <w:rsid w:val="00D8074A"/>
    <w:rsid w:val="00D80E09"/>
    <w:rsid w:val="00D8158D"/>
    <w:rsid w:val="00D82BF6"/>
    <w:rsid w:val="00D82D66"/>
    <w:rsid w:val="00D82ECF"/>
    <w:rsid w:val="00D836A7"/>
    <w:rsid w:val="00D837CC"/>
    <w:rsid w:val="00D83EF5"/>
    <w:rsid w:val="00D84498"/>
    <w:rsid w:val="00D84FDA"/>
    <w:rsid w:val="00D858B8"/>
    <w:rsid w:val="00D86220"/>
    <w:rsid w:val="00D86281"/>
    <w:rsid w:val="00D86D2F"/>
    <w:rsid w:val="00D86D97"/>
    <w:rsid w:val="00D87430"/>
    <w:rsid w:val="00D8754F"/>
    <w:rsid w:val="00D875D5"/>
    <w:rsid w:val="00D875FE"/>
    <w:rsid w:val="00D876D0"/>
    <w:rsid w:val="00D87EBE"/>
    <w:rsid w:val="00D901DA"/>
    <w:rsid w:val="00D90501"/>
    <w:rsid w:val="00D905BC"/>
    <w:rsid w:val="00D90C97"/>
    <w:rsid w:val="00D915A9"/>
    <w:rsid w:val="00D9175E"/>
    <w:rsid w:val="00D91974"/>
    <w:rsid w:val="00D91FB7"/>
    <w:rsid w:val="00D92210"/>
    <w:rsid w:val="00D9313F"/>
    <w:rsid w:val="00D935FB"/>
    <w:rsid w:val="00D938BE"/>
    <w:rsid w:val="00D93AB6"/>
    <w:rsid w:val="00D93F86"/>
    <w:rsid w:val="00D94012"/>
    <w:rsid w:val="00D94319"/>
    <w:rsid w:val="00D94347"/>
    <w:rsid w:val="00D94413"/>
    <w:rsid w:val="00D951E9"/>
    <w:rsid w:val="00D95608"/>
    <w:rsid w:val="00D9560E"/>
    <w:rsid w:val="00D95C70"/>
    <w:rsid w:val="00D95C79"/>
    <w:rsid w:val="00D95CB5"/>
    <w:rsid w:val="00D9642D"/>
    <w:rsid w:val="00D96CB1"/>
    <w:rsid w:val="00D97302"/>
    <w:rsid w:val="00DA051D"/>
    <w:rsid w:val="00DA0BF0"/>
    <w:rsid w:val="00DA0DEB"/>
    <w:rsid w:val="00DA0E42"/>
    <w:rsid w:val="00DA17E5"/>
    <w:rsid w:val="00DA1826"/>
    <w:rsid w:val="00DA188F"/>
    <w:rsid w:val="00DA1D33"/>
    <w:rsid w:val="00DA22FB"/>
    <w:rsid w:val="00DA27DD"/>
    <w:rsid w:val="00DA284A"/>
    <w:rsid w:val="00DA4224"/>
    <w:rsid w:val="00DA4555"/>
    <w:rsid w:val="00DA461B"/>
    <w:rsid w:val="00DA46C8"/>
    <w:rsid w:val="00DA4A01"/>
    <w:rsid w:val="00DA4D08"/>
    <w:rsid w:val="00DA4D31"/>
    <w:rsid w:val="00DA5016"/>
    <w:rsid w:val="00DA50D7"/>
    <w:rsid w:val="00DA5105"/>
    <w:rsid w:val="00DA5232"/>
    <w:rsid w:val="00DA5ACA"/>
    <w:rsid w:val="00DA7031"/>
    <w:rsid w:val="00DA737C"/>
    <w:rsid w:val="00DA7591"/>
    <w:rsid w:val="00DA797D"/>
    <w:rsid w:val="00DB006C"/>
    <w:rsid w:val="00DB12E5"/>
    <w:rsid w:val="00DB1484"/>
    <w:rsid w:val="00DB1E6D"/>
    <w:rsid w:val="00DB22CA"/>
    <w:rsid w:val="00DB316F"/>
    <w:rsid w:val="00DB31E0"/>
    <w:rsid w:val="00DB3C16"/>
    <w:rsid w:val="00DB5025"/>
    <w:rsid w:val="00DB50FB"/>
    <w:rsid w:val="00DB59C7"/>
    <w:rsid w:val="00DB64AD"/>
    <w:rsid w:val="00DB68C5"/>
    <w:rsid w:val="00DB6E1F"/>
    <w:rsid w:val="00DB7076"/>
    <w:rsid w:val="00DB7415"/>
    <w:rsid w:val="00DB748D"/>
    <w:rsid w:val="00DB775B"/>
    <w:rsid w:val="00DB7961"/>
    <w:rsid w:val="00DC0E5E"/>
    <w:rsid w:val="00DC18B2"/>
    <w:rsid w:val="00DC195B"/>
    <w:rsid w:val="00DC224B"/>
    <w:rsid w:val="00DC23C5"/>
    <w:rsid w:val="00DC2E4C"/>
    <w:rsid w:val="00DC3507"/>
    <w:rsid w:val="00DC3C5E"/>
    <w:rsid w:val="00DC3C92"/>
    <w:rsid w:val="00DC4327"/>
    <w:rsid w:val="00DC4999"/>
    <w:rsid w:val="00DC4A6A"/>
    <w:rsid w:val="00DC523C"/>
    <w:rsid w:val="00DC569B"/>
    <w:rsid w:val="00DC58E2"/>
    <w:rsid w:val="00DC5B60"/>
    <w:rsid w:val="00DC6338"/>
    <w:rsid w:val="00DC68C5"/>
    <w:rsid w:val="00DC6A1E"/>
    <w:rsid w:val="00DC6D9C"/>
    <w:rsid w:val="00DC6EB4"/>
    <w:rsid w:val="00DC7EE3"/>
    <w:rsid w:val="00DD01EA"/>
    <w:rsid w:val="00DD06D1"/>
    <w:rsid w:val="00DD19E3"/>
    <w:rsid w:val="00DD1AA1"/>
    <w:rsid w:val="00DD1CE9"/>
    <w:rsid w:val="00DD20BB"/>
    <w:rsid w:val="00DD228A"/>
    <w:rsid w:val="00DD2371"/>
    <w:rsid w:val="00DD2454"/>
    <w:rsid w:val="00DD2565"/>
    <w:rsid w:val="00DD272A"/>
    <w:rsid w:val="00DD297E"/>
    <w:rsid w:val="00DD2DE5"/>
    <w:rsid w:val="00DD3338"/>
    <w:rsid w:val="00DD3399"/>
    <w:rsid w:val="00DD3BE4"/>
    <w:rsid w:val="00DD3C23"/>
    <w:rsid w:val="00DD3ED2"/>
    <w:rsid w:val="00DD3FC9"/>
    <w:rsid w:val="00DD408D"/>
    <w:rsid w:val="00DD4400"/>
    <w:rsid w:val="00DD4CE4"/>
    <w:rsid w:val="00DD4FA9"/>
    <w:rsid w:val="00DD568E"/>
    <w:rsid w:val="00DD5DE5"/>
    <w:rsid w:val="00DD5EDF"/>
    <w:rsid w:val="00DD600A"/>
    <w:rsid w:val="00DD7020"/>
    <w:rsid w:val="00DD7044"/>
    <w:rsid w:val="00DE044F"/>
    <w:rsid w:val="00DE0C2B"/>
    <w:rsid w:val="00DE1759"/>
    <w:rsid w:val="00DE1963"/>
    <w:rsid w:val="00DE1C4A"/>
    <w:rsid w:val="00DE1D31"/>
    <w:rsid w:val="00DE2806"/>
    <w:rsid w:val="00DE2D20"/>
    <w:rsid w:val="00DE30E0"/>
    <w:rsid w:val="00DE351B"/>
    <w:rsid w:val="00DE3863"/>
    <w:rsid w:val="00DE482B"/>
    <w:rsid w:val="00DE4AAB"/>
    <w:rsid w:val="00DE4DAC"/>
    <w:rsid w:val="00DE570F"/>
    <w:rsid w:val="00DE6506"/>
    <w:rsid w:val="00DE66BC"/>
    <w:rsid w:val="00DE7169"/>
    <w:rsid w:val="00DE7268"/>
    <w:rsid w:val="00DE7661"/>
    <w:rsid w:val="00DF0DE5"/>
    <w:rsid w:val="00DF160E"/>
    <w:rsid w:val="00DF1B30"/>
    <w:rsid w:val="00DF2076"/>
    <w:rsid w:val="00DF286A"/>
    <w:rsid w:val="00DF3363"/>
    <w:rsid w:val="00DF424B"/>
    <w:rsid w:val="00DF42AB"/>
    <w:rsid w:val="00DF4A91"/>
    <w:rsid w:val="00DF4D32"/>
    <w:rsid w:val="00DF532C"/>
    <w:rsid w:val="00DF53EA"/>
    <w:rsid w:val="00DF57B7"/>
    <w:rsid w:val="00DF5E1A"/>
    <w:rsid w:val="00DF60D9"/>
    <w:rsid w:val="00DF64AD"/>
    <w:rsid w:val="00DF6810"/>
    <w:rsid w:val="00DF6F27"/>
    <w:rsid w:val="00DF72ED"/>
    <w:rsid w:val="00DF7D7C"/>
    <w:rsid w:val="00DF7E61"/>
    <w:rsid w:val="00DF7EEB"/>
    <w:rsid w:val="00E00109"/>
    <w:rsid w:val="00E009AB"/>
    <w:rsid w:val="00E00F38"/>
    <w:rsid w:val="00E011CF"/>
    <w:rsid w:val="00E019FE"/>
    <w:rsid w:val="00E01BEA"/>
    <w:rsid w:val="00E01D9A"/>
    <w:rsid w:val="00E022E6"/>
    <w:rsid w:val="00E024AE"/>
    <w:rsid w:val="00E02586"/>
    <w:rsid w:val="00E0286A"/>
    <w:rsid w:val="00E031BA"/>
    <w:rsid w:val="00E03AAB"/>
    <w:rsid w:val="00E03B37"/>
    <w:rsid w:val="00E0411B"/>
    <w:rsid w:val="00E04392"/>
    <w:rsid w:val="00E04D60"/>
    <w:rsid w:val="00E051DD"/>
    <w:rsid w:val="00E05783"/>
    <w:rsid w:val="00E05DDD"/>
    <w:rsid w:val="00E05E65"/>
    <w:rsid w:val="00E0661E"/>
    <w:rsid w:val="00E06644"/>
    <w:rsid w:val="00E06ACD"/>
    <w:rsid w:val="00E077E9"/>
    <w:rsid w:val="00E07887"/>
    <w:rsid w:val="00E07C9B"/>
    <w:rsid w:val="00E104B7"/>
    <w:rsid w:val="00E105A8"/>
    <w:rsid w:val="00E1096F"/>
    <w:rsid w:val="00E10999"/>
    <w:rsid w:val="00E10A2C"/>
    <w:rsid w:val="00E1185D"/>
    <w:rsid w:val="00E1188A"/>
    <w:rsid w:val="00E123AA"/>
    <w:rsid w:val="00E1259B"/>
    <w:rsid w:val="00E128DD"/>
    <w:rsid w:val="00E12CCC"/>
    <w:rsid w:val="00E130CB"/>
    <w:rsid w:val="00E135C9"/>
    <w:rsid w:val="00E137E3"/>
    <w:rsid w:val="00E14258"/>
    <w:rsid w:val="00E1471B"/>
    <w:rsid w:val="00E14AFD"/>
    <w:rsid w:val="00E14B11"/>
    <w:rsid w:val="00E14B6E"/>
    <w:rsid w:val="00E154C9"/>
    <w:rsid w:val="00E156DE"/>
    <w:rsid w:val="00E15F0A"/>
    <w:rsid w:val="00E160A0"/>
    <w:rsid w:val="00E1622A"/>
    <w:rsid w:val="00E16CA8"/>
    <w:rsid w:val="00E170B3"/>
    <w:rsid w:val="00E17775"/>
    <w:rsid w:val="00E17D2A"/>
    <w:rsid w:val="00E20A3A"/>
    <w:rsid w:val="00E210D4"/>
    <w:rsid w:val="00E21986"/>
    <w:rsid w:val="00E21C24"/>
    <w:rsid w:val="00E21E9F"/>
    <w:rsid w:val="00E21F9D"/>
    <w:rsid w:val="00E240DE"/>
    <w:rsid w:val="00E24136"/>
    <w:rsid w:val="00E2468B"/>
    <w:rsid w:val="00E24AA4"/>
    <w:rsid w:val="00E25255"/>
    <w:rsid w:val="00E25B99"/>
    <w:rsid w:val="00E2709B"/>
    <w:rsid w:val="00E27464"/>
    <w:rsid w:val="00E27B56"/>
    <w:rsid w:val="00E27C47"/>
    <w:rsid w:val="00E27CD0"/>
    <w:rsid w:val="00E27F12"/>
    <w:rsid w:val="00E30378"/>
    <w:rsid w:val="00E30B51"/>
    <w:rsid w:val="00E30BA4"/>
    <w:rsid w:val="00E30D4F"/>
    <w:rsid w:val="00E313B7"/>
    <w:rsid w:val="00E317D8"/>
    <w:rsid w:val="00E327D0"/>
    <w:rsid w:val="00E3288A"/>
    <w:rsid w:val="00E32CFB"/>
    <w:rsid w:val="00E32FE3"/>
    <w:rsid w:val="00E333E7"/>
    <w:rsid w:val="00E33C63"/>
    <w:rsid w:val="00E34929"/>
    <w:rsid w:val="00E3504E"/>
    <w:rsid w:val="00E35145"/>
    <w:rsid w:val="00E36010"/>
    <w:rsid w:val="00E3603A"/>
    <w:rsid w:val="00E36160"/>
    <w:rsid w:val="00E362CA"/>
    <w:rsid w:val="00E37220"/>
    <w:rsid w:val="00E3729A"/>
    <w:rsid w:val="00E378E3"/>
    <w:rsid w:val="00E37A42"/>
    <w:rsid w:val="00E40E48"/>
    <w:rsid w:val="00E40F4E"/>
    <w:rsid w:val="00E40FE8"/>
    <w:rsid w:val="00E420BD"/>
    <w:rsid w:val="00E42500"/>
    <w:rsid w:val="00E4333C"/>
    <w:rsid w:val="00E435E7"/>
    <w:rsid w:val="00E442F6"/>
    <w:rsid w:val="00E4478F"/>
    <w:rsid w:val="00E4480C"/>
    <w:rsid w:val="00E44908"/>
    <w:rsid w:val="00E44967"/>
    <w:rsid w:val="00E4498A"/>
    <w:rsid w:val="00E44C9C"/>
    <w:rsid w:val="00E45085"/>
    <w:rsid w:val="00E45680"/>
    <w:rsid w:val="00E45CFF"/>
    <w:rsid w:val="00E460E4"/>
    <w:rsid w:val="00E46409"/>
    <w:rsid w:val="00E46D2C"/>
    <w:rsid w:val="00E471AC"/>
    <w:rsid w:val="00E47496"/>
    <w:rsid w:val="00E50304"/>
    <w:rsid w:val="00E50319"/>
    <w:rsid w:val="00E507E2"/>
    <w:rsid w:val="00E50F0C"/>
    <w:rsid w:val="00E50F7B"/>
    <w:rsid w:val="00E510F5"/>
    <w:rsid w:val="00E52212"/>
    <w:rsid w:val="00E52241"/>
    <w:rsid w:val="00E52553"/>
    <w:rsid w:val="00E52A32"/>
    <w:rsid w:val="00E52B94"/>
    <w:rsid w:val="00E52C5D"/>
    <w:rsid w:val="00E5303C"/>
    <w:rsid w:val="00E5309E"/>
    <w:rsid w:val="00E535DE"/>
    <w:rsid w:val="00E53D22"/>
    <w:rsid w:val="00E53F4D"/>
    <w:rsid w:val="00E54005"/>
    <w:rsid w:val="00E54263"/>
    <w:rsid w:val="00E54718"/>
    <w:rsid w:val="00E54B20"/>
    <w:rsid w:val="00E54F81"/>
    <w:rsid w:val="00E568AC"/>
    <w:rsid w:val="00E5699E"/>
    <w:rsid w:val="00E57166"/>
    <w:rsid w:val="00E57454"/>
    <w:rsid w:val="00E57EE0"/>
    <w:rsid w:val="00E60C36"/>
    <w:rsid w:val="00E61E52"/>
    <w:rsid w:val="00E61F2A"/>
    <w:rsid w:val="00E6228C"/>
    <w:rsid w:val="00E629DC"/>
    <w:rsid w:val="00E62D75"/>
    <w:rsid w:val="00E630B6"/>
    <w:rsid w:val="00E632F7"/>
    <w:rsid w:val="00E6489A"/>
    <w:rsid w:val="00E64940"/>
    <w:rsid w:val="00E64FE0"/>
    <w:rsid w:val="00E65733"/>
    <w:rsid w:val="00E65C4A"/>
    <w:rsid w:val="00E65F28"/>
    <w:rsid w:val="00E663D5"/>
    <w:rsid w:val="00E67179"/>
    <w:rsid w:val="00E672B7"/>
    <w:rsid w:val="00E67481"/>
    <w:rsid w:val="00E676CC"/>
    <w:rsid w:val="00E70007"/>
    <w:rsid w:val="00E70AA1"/>
    <w:rsid w:val="00E71192"/>
    <w:rsid w:val="00E713FB"/>
    <w:rsid w:val="00E71854"/>
    <w:rsid w:val="00E718AD"/>
    <w:rsid w:val="00E72201"/>
    <w:rsid w:val="00E7289F"/>
    <w:rsid w:val="00E7312A"/>
    <w:rsid w:val="00E734E6"/>
    <w:rsid w:val="00E73FE2"/>
    <w:rsid w:val="00E742CD"/>
    <w:rsid w:val="00E74BC4"/>
    <w:rsid w:val="00E74BE2"/>
    <w:rsid w:val="00E74E2E"/>
    <w:rsid w:val="00E75430"/>
    <w:rsid w:val="00E756B8"/>
    <w:rsid w:val="00E75A5E"/>
    <w:rsid w:val="00E7635E"/>
    <w:rsid w:val="00E773B5"/>
    <w:rsid w:val="00E77596"/>
    <w:rsid w:val="00E77B3A"/>
    <w:rsid w:val="00E804CE"/>
    <w:rsid w:val="00E8092A"/>
    <w:rsid w:val="00E80A7E"/>
    <w:rsid w:val="00E8164A"/>
    <w:rsid w:val="00E81702"/>
    <w:rsid w:val="00E81A8B"/>
    <w:rsid w:val="00E81EA5"/>
    <w:rsid w:val="00E825D1"/>
    <w:rsid w:val="00E82F56"/>
    <w:rsid w:val="00E82F74"/>
    <w:rsid w:val="00E835E1"/>
    <w:rsid w:val="00E83645"/>
    <w:rsid w:val="00E8368A"/>
    <w:rsid w:val="00E837E9"/>
    <w:rsid w:val="00E83FA1"/>
    <w:rsid w:val="00E8591B"/>
    <w:rsid w:val="00E86019"/>
    <w:rsid w:val="00E866EA"/>
    <w:rsid w:val="00E86A5E"/>
    <w:rsid w:val="00E86A95"/>
    <w:rsid w:val="00E87217"/>
    <w:rsid w:val="00E87588"/>
    <w:rsid w:val="00E8776F"/>
    <w:rsid w:val="00E8795A"/>
    <w:rsid w:val="00E87C3D"/>
    <w:rsid w:val="00E87C9A"/>
    <w:rsid w:val="00E87D77"/>
    <w:rsid w:val="00E87DED"/>
    <w:rsid w:val="00E90462"/>
    <w:rsid w:val="00E90552"/>
    <w:rsid w:val="00E90EA2"/>
    <w:rsid w:val="00E91207"/>
    <w:rsid w:val="00E92407"/>
    <w:rsid w:val="00E92507"/>
    <w:rsid w:val="00E93249"/>
    <w:rsid w:val="00E93B44"/>
    <w:rsid w:val="00E943A1"/>
    <w:rsid w:val="00E94727"/>
    <w:rsid w:val="00E94818"/>
    <w:rsid w:val="00E9535C"/>
    <w:rsid w:val="00E9574B"/>
    <w:rsid w:val="00E960B6"/>
    <w:rsid w:val="00E966A4"/>
    <w:rsid w:val="00E96820"/>
    <w:rsid w:val="00E96A1A"/>
    <w:rsid w:val="00E96D58"/>
    <w:rsid w:val="00E970C8"/>
    <w:rsid w:val="00E975D8"/>
    <w:rsid w:val="00E976CF"/>
    <w:rsid w:val="00E97ADC"/>
    <w:rsid w:val="00E97B2E"/>
    <w:rsid w:val="00E97C5C"/>
    <w:rsid w:val="00E97E2A"/>
    <w:rsid w:val="00EA035E"/>
    <w:rsid w:val="00EA103C"/>
    <w:rsid w:val="00EA17BF"/>
    <w:rsid w:val="00EA29C0"/>
    <w:rsid w:val="00EA2C4C"/>
    <w:rsid w:val="00EA2DCE"/>
    <w:rsid w:val="00EA37B5"/>
    <w:rsid w:val="00EA3ABE"/>
    <w:rsid w:val="00EA3CA4"/>
    <w:rsid w:val="00EA3F2B"/>
    <w:rsid w:val="00EA4AE8"/>
    <w:rsid w:val="00EA4B6F"/>
    <w:rsid w:val="00EA4CB4"/>
    <w:rsid w:val="00EA692D"/>
    <w:rsid w:val="00EA6DA2"/>
    <w:rsid w:val="00EA6DCC"/>
    <w:rsid w:val="00EA7314"/>
    <w:rsid w:val="00EA7991"/>
    <w:rsid w:val="00EA7FE8"/>
    <w:rsid w:val="00EB0DFC"/>
    <w:rsid w:val="00EB1E9D"/>
    <w:rsid w:val="00EB2618"/>
    <w:rsid w:val="00EB2A85"/>
    <w:rsid w:val="00EB2D87"/>
    <w:rsid w:val="00EB3227"/>
    <w:rsid w:val="00EB3363"/>
    <w:rsid w:val="00EB36D6"/>
    <w:rsid w:val="00EB3945"/>
    <w:rsid w:val="00EB427D"/>
    <w:rsid w:val="00EB4C67"/>
    <w:rsid w:val="00EB4C98"/>
    <w:rsid w:val="00EB5197"/>
    <w:rsid w:val="00EB51BB"/>
    <w:rsid w:val="00EB560E"/>
    <w:rsid w:val="00EB56A5"/>
    <w:rsid w:val="00EB576E"/>
    <w:rsid w:val="00EB5BF7"/>
    <w:rsid w:val="00EB5C83"/>
    <w:rsid w:val="00EB688B"/>
    <w:rsid w:val="00EB6EC6"/>
    <w:rsid w:val="00EB76E3"/>
    <w:rsid w:val="00EB7EC7"/>
    <w:rsid w:val="00EC023F"/>
    <w:rsid w:val="00EC0396"/>
    <w:rsid w:val="00EC057F"/>
    <w:rsid w:val="00EC0886"/>
    <w:rsid w:val="00EC0F06"/>
    <w:rsid w:val="00EC14C2"/>
    <w:rsid w:val="00EC1741"/>
    <w:rsid w:val="00EC2685"/>
    <w:rsid w:val="00EC368B"/>
    <w:rsid w:val="00EC44B4"/>
    <w:rsid w:val="00EC491C"/>
    <w:rsid w:val="00EC4C84"/>
    <w:rsid w:val="00EC4CF5"/>
    <w:rsid w:val="00EC4F94"/>
    <w:rsid w:val="00EC6874"/>
    <w:rsid w:val="00EC6AF9"/>
    <w:rsid w:val="00ED0145"/>
    <w:rsid w:val="00ED0D01"/>
    <w:rsid w:val="00ED11EA"/>
    <w:rsid w:val="00ED1261"/>
    <w:rsid w:val="00ED12B6"/>
    <w:rsid w:val="00ED14D2"/>
    <w:rsid w:val="00ED173F"/>
    <w:rsid w:val="00ED1849"/>
    <w:rsid w:val="00ED1951"/>
    <w:rsid w:val="00ED23F4"/>
    <w:rsid w:val="00ED289F"/>
    <w:rsid w:val="00ED334B"/>
    <w:rsid w:val="00ED3C80"/>
    <w:rsid w:val="00ED3D87"/>
    <w:rsid w:val="00ED4382"/>
    <w:rsid w:val="00ED4676"/>
    <w:rsid w:val="00ED4DDA"/>
    <w:rsid w:val="00ED4E2C"/>
    <w:rsid w:val="00ED4F99"/>
    <w:rsid w:val="00ED51E4"/>
    <w:rsid w:val="00ED55A8"/>
    <w:rsid w:val="00ED5D34"/>
    <w:rsid w:val="00ED6121"/>
    <w:rsid w:val="00ED61FB"/>
    <w:rsid w:val="00ED7205"/>
    <w:rsid w:val="00ED729F"/>
    <w:rsid w:val="00ED74AC"/>
    <w:rsid w:val="00ED7902"/>
    <w:rsid w:val="00ED7A1B"/>
    <w:rsid w:val="00ED7AC5"/>
    <w:rsid w:val="00ED7E11"/>
    <w:rsid w:val="00EE003C"/>
    <w:rsid w:val="00EE0310"/>
    <w:rsid w:val="00EE0A42"/>
    <w:rsid w:val="00EE0C5B"/>
    <w:rsid w:val="00EE0F00"/>
    <w:rsid w:val="00EE14CB"/>
    <w:rsid w:val="00EE198D"/>
    <w:rsid w:val="00EE24A8"/>
    <w:rsid w:val="00EE27DC"/>
    <w:rsid w:val="00EE3357"/>
    <w:rsid w:val="00EE3851"/>
    <w:rsid w:val="00EE38C8"/>
    <w:rsid w:val="00EE3E84"/>
    <w:rsid w:val="00EE40FD"/>
    <w:rsid w:val="00EE6000"/>
    <w:rsid w:val="00EE6167"/>
    <w:rsid w:val="00EE6E46"/>
    <w:rsid w:val="00EE7A74"/>
    <w:rsid w:val="00EE7C24"/>
    <w:rsid w:val="00EF082D"/>
    <w:rsid w:val="00EF1212"/>
    <w:rsid w:val="00EF12AA"/>
    <w:rsid w:val="00EF2315"/>
    <w:rsid w:val="00EF2D16"/>
    <w:rsid w:val="00EF3070"/>
    <w:rsid w:val="00EF3CB6"/>
    <w:rsid w:val="00EF3E76"/>
    <w:rsid w:val="00EF4AB1"/>
    <w:rsid w:val="00EF4ABB"/>
    <w:rsid w:val="00EF4BFE"/>
    <w:rsid w:val="00EF551D"/>
    <w:rsid w:val="00EF6595"/>
    <w:rsid w:val="00EF674A"/>
    <w:rsid w:val="00EF6D9B"/>
    <w:rsid w:val="00EF70FD"/>
    <w:rsid w:val="00EF7D34"/>
    <w:rsid w:val="00F00001"/>
    <w:rsid w:val="00F00969"/>
    <w:rsid w:val="00F00BDA"/>
    <w:rsid w:val="00F00F34"/>
    <w:rsid w:val="00F00F9E"/>
    <w:rsid w:val="00F01757"/>
    <w:rsid w:val="00F01D2F"/>
    <w:rsid w:val="00F022B2"/>
    <w:rsid w:val="00F0278E"/>
    <w:rsid w:val="00F035B7"/>
    <w:rsid w:val="00F03F4D"/>
    <w:rsid w:val="00F04876"/>
    <w:rsid w:val="00F04ED6"/>
    <w:rsid w:val="00F04F38"/>
    <w:rsid w:val="00F05671"/>
    <w:rsid w:val="00F05C4C"/>
    <w:rsid w:val="00F06732"/>
    <w:rsid w:val="00F070F6"/>
    <w:rsid w:val="00F071A8"/>
    <w:rsid w:val="00F073C4"/>
    <w:rsid w:val="00F1035C"/>
    <w:rsid w:val="00F106E7"/>
    <w:rsid w:val="00F10D53"/>
    <w:rsid w:val="00F113CA"/>
    <w:rsid w:val="00F1144C"/>
    <w:rsid w:val="00F11561"/>
    <w:rsid w:val="00F117AB"/>
    <w:rsid w:val="00F11B09"/>
    <w:rsid w:val="00F11FDD"/>
    <w:rsid w:val="00F12137"/>
    <w:rsid w:val="00F12925"/>
    <w:rsid w:val="00F12A73"/>
    <w:rsid w:val="00F12C17"/>
    <w:rsid w:val="00F12D8E"/>
    <w:rsid w:val="00F12E50"/>
    <w:rsid w:val="00F1327F"/>
    <w:rsid w:val="00F14723"/>
    <w:rsid w:val="00F14A87"/>
    <w:rsid w:val="00F157D6"/>
    <w:rsid w:val="00F1595D"/>
    <w:rsid w:val="00F16485"/>
    <w:rsid w:val="00F1674D"/>
    <w:rsid w:val="00F16DBE"/>
    <w:rsid w:val="00F16DE5"/>
    <w:rsid w:val="00F17901"/>
    <w:rsid w:val="00F202DA"/>
    <w:rsid w:val="00F20F77"/>
    <w:rsid w:val="00F211E8"/>
    <w:rsid w:val="00F214AB"/>
    <w:rsid w:val="00F226E1"/>
    <w:rsid w:val="00F22BA9"/>
    <w:rsid w:val="00F22F4B"/>
    <w:rsid w:val="00F236AA"/>
    <w:rsid w:val="00F2380F"/>
    <w:rsid w:val="00F239CF"/>
    <w:rsid w:val="00F23C7E"/>
    <w:rsid w:val="00F23DEA"/>
    <w:rsid w:val="00F24104"/>
    <w:rsid w:val="00F242C1"/>
    <w:rsid w:val="00F24637"/>
    <w:rsid w:val="00F246A5"/>
    <w:rsid w:val="00F24A31"/>
    <w:rsid w:val="00F24A86"/>
    <w:rsid w:val="00F24A92"/>
    <w:rsid w:val="00F25A2B"/>
    <w:rsid w:val="00F27124"/>
    <w:rsid w:val="00F3021E"/>
    <w:rsid w:val="00F30349"/>
    <w:rsid w:val="00F3034F"/>
    <w:rsid w:val="00F30642"/>
    <w:rsid w:val="00F30695"/>
    <w:rsid w:val="00F31026"/>
    <w:rsid w:val="00F316A0"/>
    <w:rsid w:val="00F317D7"/>
    <w:rsid w:val="00F32BCA"/>
    <w:rsid w:val="00F32C8D"/>
    <w:rsid w:val="00F32CAE"/>
    <w:rsid w:val="00F32F65"/>
    <w:rsid w:val="00F3357C"/>
    <w:rsid w:val="00F33771"/>
    <w:rsid w:val="00F34324"/>
    <w:rsid w:val="00F349D4"/>
    <w:rsid w:val="00F34BA1"/>
    <w:rsid w:val="00F34CC0"/>
    <w:rsid w:val="00F34F67"/>
    <w:rsid w:val="00F352EE"/>
    <w:rsid w:val="00F35711"/>
    <w:rsid w:val="00F358F9"/>
    <w:rsid w:val="00F35BFD"/>
    <w:rsid w:val="00F35C85"/>
    <w:rsid w:val="00F3632A"/>
    <w:rsid w:val="00F368E9"/>
    <w:rsid w:val="00F36A83"/>
    <w:rsid w:val="00F3748F"/>
    <w:rsid w:val="00F3762C"/>
    <w:rsid w:val="00F37D3B"/>
    <w:rsid w:val="00F40008"/>
    <w:rsid w:val="00F40769"/>
    <w:rsid w:val="00F41579"/>
    <w:rsid w:val="00F41687"/>
    <w:rsid w:val="00F42904"/>
    <w:rsid w:val="00F42C37"/>
    <w:rsid w:val="00F42DA9"/>
    <w:rsid w:val="00F438E9"/>
    <w:rsid w:val="00F4406E"/>
    <w:rsid w:val="00F4461F"/>
    <w:rsid w:val="00F450A2"/>
    <w:rsid w:val="00F45475"/>
    <w:rsid w:val="00F463DB"/>
    <w:rsid w:val="00F463FD"/>
    <w:rsid w:val="00F46C1D"/>
    <w:rsid w:val="00F46C71"/>
    <w:rsid w:val="00F47CE9"/>
    <w:rsid w:val="00F47FC4"/>
    <w:rsid w:val="00F50052"/>
    <w:rsid w:val="00F50244"/>
    <w:rsid w:val="00F5068A"/>
    <w:rsid w:val="00F50773"/>
    <w:rsid w:val="00F516A2"/>
    <w:rsid w:val="00F51C90"/>
    <w:rsid w:val="00F52D73"/>
    <w:rsid w:val="00F52DB9"/>
    <w:rsid w:val="00F52E32"/>
    <w:rsid w:val="00F5316F"/>
    <w:rsid w:val="00F531C1"/>
    <w:rsid w:val="00F53D37"/>
    <w:rsid w:val="00F54330"/>
    <w:rsid w:val="00F545D1"/>
    <w:rsid w:val="00F5537F"/>
    <w:rsid w:val="00F55761"/>
    <w:rsid w:val="00F55E0D"/>
    <w:rsid w:val="00F56196"/>
    <w:rsid w:val="00F56314"/>
    <w:rsid w:val="00F569D1"/>
    <w:rsid w:val="00F574DF"/>
    <w:rsid w:val="00F575F4"/>
    <w:rsid w:val="00F57B0A"/>
    <w:rsid w:val="00F57DAD"/>
    <w:rsid w:val="00F57F1F"/>
    <w:rsid w:val="00F602C1"/>
    <w:rsid w:val="00F603EF"/>
    <w:rsid w:val="00F609F2"/>
    <w:rsid w:val="00F60EAF"/>
    <w:rsid w:val="00F60FFB"/>
    <w:rsid w:val="00F62592"/>
    <w:rsid w:val="00F628A1"/>
    <w:rsid w:val="00F6330A"/>
    <w:rsid w:val="00F6388C"/>
    <w:rsid w:val="00F63ACC"/>
    <w:rsid w:val="00F6406C"/>
    <w:rsid w:val="00F6419C"/>
    <w:rsid w:val="00F643BB"/>
    <w:rsid w:val="00F64DD7"/>
    <w:rsid w:val="00F64DDD"/>
    <w:rsid w:val="00F6573B"/>
    <w:rsid w:val="00F65D3F"/>
    <w:rsid w:val="00F66672"/>
    <w:rsid w:val="00F66BE2"/>
    <w:rsid w:val="00F67049"/>
    <w:rsid w:val="00F70243"/>
    <w:rsid w:val="00F702C0"/>
    <w:rsid w:val="00F7097D"/>
    <w:rsid w:val="00F70E1C"/>
    <w:rsid w:val="00F70ECF"/>
    <w:rsid w:val="00F70F7E"/>
    <w:rsid w:val="00F70FEE"/>
    <w:rsid w:val="00F71FE5"/>
    <w:rsid w:val="00F72335"/>
    <w:rsid w:val="00F729A5"/>
    <w:rsid w:val="00F73AB2"/>
    <w:rsid w:val="00F7437D"/>
    <w:rsid w:val="00F746BC"/>
    <w:rsid w:val="00F74B33"/>
    <w:rsid w:val="00F74D3D"/>
    <w:rsid w:val="00F7517E"/>
    <w:rsid w:val="00F75A10"/>
    <w:rsid w:val="00F7651C"/>
    <w:rsid w:val="00F766C9"/>
    <w:rsid w:val="00F76F00"/>
    <w:rsid w:val="00F77075"/>
    <w:rsid w:val="00F7716C"/>
    <w:rsid w:val="00F800A1"/>
    <w:rsid w:val="00F804B2"/>
    <w:rsid w:val="00F805BC"/>
    <w:rsid w:val="00F8078B"/>
    <w:rsid w:val="00F80D2F"/>
    <w:rsid w:val="00F80F2C"/>
    <w:rsid w:val="00F81468"/>
    <w:rsid w:val="00F814D5"/>
    <w:rsid w:val="00F81A44"/>
    <w:rsid w:val="00F820E1"/>
    <w:rsid w:val="00F825EB"/>
    <w:rsid w:val="00F840BE"/>
    <w:rsid w:val="00F847E8"/>
    <w:rsid w:val="00F85494"/>
    <w:rsid w:val="00F85575"/>
    <w:rsid w:val="00F855FD"/>
    <w:rsid w:val="00F856D2"/>
    <w:rsid w:val="00F85871"/>
    <w:rsid w:val="00F8641F"/>
    <w:rsid w:val="00F876D9"/>
    <w:rsid w:val="00F87711"/>
    <w:rsid w:val="00F87EA2"/>
    <w:rsid w:val="00F87EAF"/>
    <w:rsid w:val="00F903DE"/>
    <w:rsid w:val="00F907C8"/>
    <w:rsid w:val="00F9092E"/>
    <w:rsid w:val="00F90EA6"/>
    <w:rsid w:val="00F912A6"/>
    <w:rsid w:val="00F91E64"/>
    <w:rsid w:val="00F9225B"/>
    <w:rsid w:val="00F9249E"/>
    <w:rsid w:val="00F92AAB"/>
    <w:rsid w:val="00F93387"/>
    <w:rsid w:val="00F9389E"/>
    <w:rsid w:val="00F93A08"/>
    <w:rsid w:val="00F93CF8"/>
    <w:rsid w:val="00F93D06"/>
    <w:rsid w:val="00F943C2"/>
    <w:rsid w:val="00F945BE"/>
    <w:rsid w:val="00F948A4"/>
    <w:rsid w:val="00F953C7"/>
    <w:rsid w:val="00F958C4"/>
    <w:rsid w:val="00F95CBF"/>
    <w:rsid w:val="00F96BED"/>
    <w:rsid w:val="00F96D75"/>
    <w:rsid w:val="00F9705F"/>
    <w:rsid w:val="00F9741A"/>
    <w:rsid w:val="00F97764"/>
    <w:rsid w:val="00FA0F80"/>
    <w:rsid w:val="00FA0FFD"/>
    <w:rsid w:val="00FA1075"/>
    <w:rsid w:val="00FA13C3"/>
    <w:rsid w:val="00FA143B"/>
    <w:rsid w:val="00FA1A27"/>
    <w:rsid w:val="00FA20FD"/>
    <w:rsid w:val="00FA2C95"/>
    <w:rsid w:val="00FA2EF5"/>
    <w:rsid w:val="00FA3531"/>
    <w:rsid w:val="00FA3748"/>
    <w:rsid w:val="00FA3F07"/>
    <w:rsid w:val="00FA4678"/>
    <w:rsid w:val="00FA4804"/>
    <w:rsid w:val="00FA4CD4"/>
    <w:rsid w:val="00FA4D8F"/>
    <w:rsid w:val="00FA5060"/>
    <w:rsid w:val="00FA6775"/>
    <w:rsid w:val="00FA69E0"/>
    <w:rsid w:val="00FA7DE7"/>
    <w:rsid w:val="00FB006A"/>
    <w:rsid w:val="00FB0303"/>
    <w:rsid w:val="00FB0519"/>
    <w:rsid w:val="00FB0812"/>
    <w:rsid w:val="00FB0A84"/>
    <w:rsid w:val="00FB0AE6"/>
    <w:rsid w:val="00FB101B"/>
    <w:rsid w:val="00FB2429"/>
    <w:rsid w:val="00FB24D1"/>
    <w:rsid w:val="00FB304C"/>
    <w:rsid w:val="00FB3526"/>
    <w:rsid w:val="00FB364D"/>
    <w:rsid w:val="00FB45C7"/>
    <w:rsid w:val="00FB4CE0"/>
    <w:rsid w:val="00FB5080"/>
    <w:rsid w:val="00FB5091"/>
    <w:rsid w:val="00FB5209"/>
    <w:rsid w:val="00FB5AA3"/>
    <w:rsid w:val="00FB6543"/>
    <w:rsid w:val="00FB661C"/>
    <w:rsid w:val="00FB6A04"/>
    <w:rsid w:val="00FB70F0"/>
    <w:rsid w:val="00FB71C4"/>
    <w:rsid w:val="00FB7263"/>
    <w:rsid w:val="00FB790A"/>
    <w:rsid w:val="00FB7A22"/>
    <w:rsid w:val="00FB7CB2"/>
    <w:rsid w:val="00FB7E8D"/>
    <w:rsid w:val="00FC0A38"/>
    <w:rsid w:val="00FC0A8D"/>
    <w:rsid w:val="00FC0EBB"/>
    <w:rsid w:val="00FC1807"/>
    <w:rsid w:val="00FC198D"/>
    <w:rsid w:val="00FC19C5"/>
    <w:rsid w:val="00FC1BA3"/>
    <w:rsid w:val="00FC1CA0"/>
    <w:rsid w:val="00FC200E"/>
    <w:rsid w:val="00FC24E7"/>
    <w:rsid w:val="00FC2537"/>
    <w:rsid w:val="00FC38AC"/>
    <w:rsid w:val="00FC3AD0"/>
    <w:rsid w:val="00FC3B0F"/>
    <w:rsid w:val="00FC3EA2"/>
    <w:rsid w:val="00FC3ECF"/>
    <w:rsid w:val="00FC3FD4"/>
    <w:rsid w:val="00FC416B"/>
    <w:rsid w:val="00FC4496"/>
    <w:rsid w:val="00FC4D78"/>
    <w:rsid w:val="00FC4DCD"/>
    <w:rsid w:val="00FC5213"/>
    <w:rsid w:val="00FC55E6"/>
    <w:rsid w:val="00FC58A9"/>
    <w:rsid w:val="00FC5C77"/>
    <w:rsid w:val="00FC6115"/>
    <w:rsid w:val="00FC7011"/>
    <w:rsid w:val="00FC7D1D"/>
    <w:rsid w:val="00FC7D2D"/>
    <w:rsid w:val="00FD0099"/>
    <w:rsid w:val="00FD0B27"/>
    <w:rsid w:val="00FD0C34"/>
    <w:rsid w:val="00FD1AC5"/>
    <w:rsid w:val="00FD2364"/>
    <w:rsid w:val="00FD3BEA"/>
    <w:rsid w:val="00FD3C00"/>
    <w:rsid w:val="00FD40F5"/>
    <w:rsid w:val="00FD49A2"/>
    <w:rsid w:val="00FD4DEF"/>
    <w:rsid w:val="00FD4E15"/>
    <w:rsid w:val="00FD52B1"/>
    <w:rsid w:val="00FD55E9"/>
    <w:rsid w:val="00FD6AA0"/>
    <w:rsid w:val="00FD7928"/>
    <w:rsid w:val="00FD7E3D"/>
    <w:rsid w:val="00FE035F"/>
    <w:rsid w:val="00FE0ED5"/>
    <w:rsid w:val="00FE0EE0"/>
    <w:rsid w:val="00FE1056"/>
    <w:rsid w:val="00FE1B91"/>
    <w:rsid w:val="00FE1D4D"/>
    <w:rsid w:val="00FE204B"/>
    <w:rsid w:val="00FE2281"/>
    <w:rsid w:val="00FE2E03"/>
    <w:rsid w:val="00FE325A"/>
    <w:rsid w:val="00FE32EE"/>
    <w:rsid w:val="00FE33DB"/>
    <w:rsid w:val="00FE3A27"/>
    <w:rsid w:val="00FE4258"/>
    <w:rsid w:val="00FE45D4"/>
    <w:rsid w:val="00FE4F2C"/>
    <w:rsid w:val="00FE63BB"/>
    <w:rsid w:val="00FE67B2"/>
    <w:rsid w:val="00FE6AD0"/>
    <w:rsid w:val="00FE6D48"/>
    <w:rsid w:val="00FE706C"/>
    <w:rsid w:val="00FE71D1"/>
    <w:rsid w:val="00FE76BF"/>
    <w:rsid w:val="00FE7DAE"/>
    <w:rsid w:val="00FF01E2"/>
    <w:rsid w:val="00FF02B2"/>
    <w:rsid w:val="00FF0381"/>
    <w:rsid w:val="00FF05DB"/>
    <w:rsid w:val="00FF0A42"/>
    <w:rsid w:val="00FF1506"/>
    <w:rsid w:val="00FF1C3C"/>
    <w:rsid w:val="00FF1C4B"/>
    <w:rsid w:val="00FF209F"/>
    <w:rsid w:val="00FF2F3F"/>
    <w:rsid w:val="00FF32A9"/>
    <w:rsid w:val="00FF349B"/>
    <w:rsid w:val="00FF3E21"/>
    <w:rsid w:val="00FF3EEC"/>
    <w:rsid w:val="00FF491F"/>
    <w:rsid w:val="00FF5314"/>
    <w:rsid w:val="00FF534C"/>
    <w:rsid w:val="00FF5367"/>
    <w:rsid w:val="00FF550A"/>
    <w:rsid w:val="00FF555F"/>
    <w:rsid w:val="00FF5CD4"/>
    <w:rsid w:val="00FF5E5F"/>
    <w:rsid w:val="00FF6753"/>
    <w:rsid w:val="00FF6914"/>
    <w:rsid w:val="00FF6C46"/>
    <w:rsid w:val="00FF6DB2"/>
    <w:rsid w:val="00FF7E57"/>
    <w:rsid w:val="0250CD35"/>
    <w:rsid w:val="02B451DC"/>
    <w:rsid w:val="03489DC5"/>
    <w:rsid w:val="0382B090"/>
    <w:rsid w:val="03BD934E"/>
    <w:rsid w:val="03DDB0E4"/>
    <w:rsid w:val="0446F13F"/>
    <w:rsid w:val="04486F3B"/>
    <w:rsid w:val="044D1953"/>
    <w:rsid w:val="046A9E8A"/>
    <w:rsid w:val="047DD966"/>
    <w:rsid w:val="04A2DB71"/>
    <w:rsid w:val="05ACA28F"/>
    <w:rsid w:val="06E5C76E"/>
    <w:rsid w:val="07039ED0"/>
    <w:rsid w:val="0722F9DA"/>
    <w:rsid w:val="077A18D3"/>
    <w:rsid w:val="0808FF3F"/>
    <w:rsid w:val="081AAEF9"/>
    <w:rsid w:val="081EC579"/>
    <w:rsid w:val="0970723E"/>
    <w:rsid w:val="0A0A1948"/>
    <w:rsid w:val="0AB4BCA2"/>
    <w:rsid w:val="0B720C7B"/>
    <w:rsid w:val="0B941116"/>
    <w:rsid w:val="0BBAA504"/>
    <w:rsid w:val="0DE6448F"/>
    <w:rsid w:val="0DF807D2"/>
    <w:rsid w:val="0EC2A09B"/>
    <w:rsid w:val="0FC4F354"/>
    <w:rsid w:val="104303B3"/>
    <w:rsid w:val="1151082F"/>
    <w:rsid w:val="11D1C40A"/>
    <w:rsid w:val="147ED03F"/>
    <w:rsid w:val="15119D2E"/>
    <w:rsid w:val="15A4C05A"/>
    <w:rsid w:val="1615FF7F"/>
    <w:rsid w:val="168C505A"/>
    <w:rsid w:val="1693C264"/>
    <w:rsid w:val="16E31BEF"/>
    <w:rsid w:val="18790EEA"/>
    <w:rsid w:val="19A12906"/>
    <w:rsid w:val="19B0697F"/>
    <w:rsid w:val="19BC39CB"/>
    <w:rsid w:val="1A9B7BFE"/>
    <w:rsid w:val="1BD7A295"/>
    <w:rsid w:val="1C65EB82"/>
    <w:rsid w:val="1CECE3F8"/>
    <w:rsid w:val="1EDE5453"/>
    <w:rsid w:val="1EEA5593"/>
    <w:rsid w:val="1F487B45"/>
    <w:rsid w:val="1FB9A6B9"/>
    <w:rsid w:val="2056FFD2"/>
    <w:rsid w:val="222FAB5B"/>
    <w:rsid w:val="235985BD"/>
    <w:rsid w:val="248D179E"/>
    <w:rsid w:val="24F1ABF3"/>
    <w:rsid w:val="2520ACF5"/>
    <w:rsid w:val="259BA247"/>
    <w:rsid w:val="25E4E605"/>
    <w:rsid w:val="262F5A2C"/>
    <w:rsid w:val="2690BFB2"/>
    <w:rsid w:val="26BEA5E3"/>
    <w:rsid w:val="26F91F3D"/>
    <w:rsid w:val="28A751D9"/>
    <w:rsid w:val="29880F52"/>
    <w:rsid w:val="29ADBC00"/>
    <w:rsid w:val="29D53BC8"/>
    <w:rsid w:val="29EFE9F3"/>
    <w:rsid w:val="29FD3522"/>
    <w:rsid w:val="2A1D7422"/>
    <w:rsid w:val="2A708855"/>
    <w:rsid w:val="2A987542"/>
    <w:rsid w:val="2ACCD64D"/>
    <w:rsid w:val="2AD8E350"/>
    <w:rsid w:val="2AEB49F9"/>
    <w:rsid w:val="2BE7E6AA"/>
    <w:rsid w:val="2CC90E7B"/>
    <w:rsid w:val="2D6498C2"/>
    <w:rsid w:val="2F076507"/>
    <w:rsid w:val="2FACDE44"/>
    <w:rsid w:val="31790C02"/>
    <w:rsid w:val="318D5E5C"/>
    <w:rsid w:val="31ED1B57"/>
    <w:rsid w:val="32B96A14"/>
    <w:rsid w:val="32D40C0D"/>
    <w:rsid w:val="3341F6E5"/>
    <w:rsid w:val="3453A802"/>
    <w:rsid w:val="3493AF50"/>
    <w:rsid w:val="351E6E51"/>
    <w:rsid w:val="355DF838"/>
    <w:rsid w:val="35B13C29"/>
    <w:rsid w:val="35CCB253"/>
    <w:rsid w:val="36515ADD"/>
    <w:rsid w:val="3653E2FF"/>
    <w:rsid w:val="37C4DCB5"/>
    <w:rsid w:val="38261AF0"/>
    <w:rsid w:val="395ED166"/>
    <w:rsid w:val="39BBC6B3"/>
    <w:rsid w:val="3B7196E5"/>
    <w:rsid w:val="3D7E1E34"/>
    <w:rsid w:val="3D8D65A6"/>
    <w:rsid w:val="3E7D8861"/>
    <w:rsid w:val="3EEB19A0"/>
    <w:rsid w:val="3EEFD789"/>
    <w:rsid w:val="425F0D49"/>
    <w:rsid w:val="42F633B2"/>
    <w:rsid w:val="436315AE"/>
    <w:rsid w:val="444D757A"/>
    <w:rsid w:val="4499B049"/>
    <w:rsid w:val="456EFB85"/>
    <w:rsid w:val="4689DC46"/>
    <w:rsid w:val="46B25A90"/>
    <w:rsid w:val="4736B6BA"/>
    <w:rsid w:val="480CE253"/>
    <w:rsid w:val="48D9FA4F"/>
    <w:rsid w:val="49532DB2"/>
    <w:rsid w:val="49F4EE6F"/>
    <w:rsid w:val="4A049A07"/>
    <w:rsid w:val="4ADADB9E"/>
    <w:rsid w:val="4B5A757C"/>
    <w:rsid w:val="4B8BAA3F"/>
    <w:rsid w:val="4BF31E1B"/>
    <w:rsid w:val="4BF94540"/>
    <w:rsid w:val="4C1C77E4"/>
    <w:rsid w:val="4C4759E7"/>
    <w:rsid w:val="4C4BD846"/>
    <w:rsid w:val="4CEEAFF3"/>
    <w:rsid w:val="4D221083"/>
    <w:rsid w:val="4D2AAC67"/>
    <w:rsid w:val="4DFC3AA3"/>
    <w:rsid w:val="4E1301E0"/>
    <w:rsid w:val="4E17E6C6"/>
    <w:rsid w:val="4E577FC3"/>
    <w:rsid w:val="4E73BBC6"/>
    <w:rsid w:val="4EC6F8B6"/>
    <w:rsid w:val="4EF1562F"/>
    <w:rsid w:val="4F5F81F3"/>
    <w:rsid w:val="4F66CC4D"/>
    <w:rsid w:val="51653DF8"/>
    <w:rsid w:val="5173C7FF"/>
    <w:rsid w:val="51E2F0A5"/>
    <w:rsid w:val="5225B4F2"/>
    <w:rsid w:val="52F8A396"/>
    <w:rsid w:val="52FE25DD"/>
    <w:rsid w:val="53231113"/>
    <w:rsid w:val="537C4705"/>
    <w:rsid w:val="5467BA4A"/>
    <w:rsid w:val="5478B91D"/>
    <w:rsid w:val="54C8C440"/>
    <w:rsid w:val="55BB208C"/>
    <w:rsid w:val="55E78062"/>
    <w:rsid w:val="569DB5C8"/>
    <w:rsid w:val="56CF235D"/>
    <w:rsid w:val="573F9971"/>
    <w:rsid w:val="579C48A3"/>
    <w:rsid w:val="58A3E459"/>
    <w:rsid w:val="592676AD"/>
    <w:rsid w:val="5A18469A"/>
    <w:rsid w:val="5ABF4682"/>
    <w:rsid w:val="5B3A0030"/>
    <w:rsid w:val="5B9C2507"/>
    <w:rsid w:val="5BC4DF3F"/>
    <w:rsid w:val="5D87C718"/>
    <w:rsid w:val="5DB46772"/>
    <w:rsid w:val="5E6E93C7"/>
    <w:rsid w:val="5EC077BE"/>
    <w:rsid w:val="5FB57A25"/>
    <w:rsid w:val="61025D62"/>
    <w:rsid w:val="6141477D"/>
    <w:rsid w:val="61C62793"/>
    <w:rsid w:val="6265BA36"/>
    <w:rsid w:val="65B15F3E"/>
    <w:rsid w:val="66D91B1F"/>
    <w:rsid w:val="681A9A3A"/>
    <w:rsid w:val="693F2304"/>
    <w:rsid w:val="697ED182"/>
    <w:rsid w:val="69A700F8"/>
    <w:rsid w:val="6A21EDA0"/>
    <w:rsid w:val="6B0D4D75"/>
    <w:rsid w:val="6B12D32B"/>
    <w:rsid w:val="6B23D31C"/>
    <w:rsid w:val="6B71B91F"/>
    <w:rsid w:val="6CA97B0F"/>
    <w:rsid w:val="6DE2AECD"/>
    <w:rsid w:val="6E2D10FE"/>
    <w:rsid w:val="6F84FE14"/>
    <w:rsid w:val="72C4E820"/>
    <w:rsid w:val="7300EFEE"/>
    <w:rsid w:val="731EF885"/>
    <w:rsid w:val="74CF6D33"/>
    <w:rsid w:val="750A10D0"/>
    <w:rsid w:val="754F6E23"/>
    <w:rsid w:val="754FF32E"/>
    <w:rsid w:val="7618F7A2"/>
    <w:rsid w:val="76C0A8E4"/>
    <w:rsid w:val="777E6ACE"/>
    <w:rsid w:val="78DACCE3"/>
    <w:rsid w:val="798D9E34"/>
    <w:rsid w:val="7A2274F7"/>
    <w:rsid w:val="7A31A41C"/>
    <w:rsid w:val="7AA3A2F1"/>
    <w:rsid w:val="7CF6B8B2"/>
    <w:rsid w:val="7DE34645"/>
    <w:rsid w:val="7E84181D"/>
    <w:rsid w:val="7F7F02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79CB"/>
  <w15:chartTrackingRefBased/>
  <w15:docId w15:val="{B263FF13-4FE2-4EE0-BD18-C75B2380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C9"/>
    <w:pPr>
      <w:spacing w:before="120" w:after="120" w:line="276" w:lineRule="auto"/>
    </w:pPr>
    <w:rPr>
      <w:rFonts w:ascii="Arial" w:hAnsi="Arial"/>
    </w:rPr>
  </w:style>
  <w:style w:type="paragraph" w:styleId="Heading1">
    <w:name w:val="heading 1"/>
    <w:basedOn w:val="Normal"/>
    <w:next w:val="Normal"/>
    <w:link w:val="Heading1Char"/>
    <w:qFormat/>
    <w:rsid w:val="001C3090"/>
    <w:pPr>
      <w:keepNext/>
      <w:keepLines/>
      <w:pageBreakBefore/>
      <w:pBdr>
        <w:bottom w:val="single" w:sz="12" w:space="10" w:color="00DCA1" w:themeColor="background2"/>
      </w:pBdr>
      <w:spacing w:before="240"/>
      <w:outlineLvl w:val="0"/>
    </w:pPr>
    <w:rPr>
      <w:rFonts w:eastAsiaTheme="majorEastAsia" w:cs="Arial"/>
      <w:b/>
      <w:bCs/>
      <w:color w:val="033636" w:themeColor="text2"/>
      <w:sz w:val="48"/>
      <w:szCs w:val="72"/>
    </w:rPr>
  </w:style>
  <w:style w:type="paragraph" w:styleId="Heading2">
    <w:name w:val="heading 2"/>
    <w:basedOn w:val="Normal"/>
    <w:next w:val="Normal"/>
    <w:link w:val="Heading2Char"/>
    <w:unhideWhenUsed/>
    <w:qFormat/>
    <w:rsid w:val="001E7087"/>
    <w:pPr>
      <w:keepNext/>
      <w:keepLines/>
      <w:spacing w:after="0"/>
      <w:outlineLvl w:val="1"/>
    </w:pPr>
    <w:rPr>
      <w:rFonts w:eastAsiaTheme="majorEastAsia" w:cstheme="majorBidi"/>
      <w:b/>
      <w:color w:val="033636" w:themeColor="text2"/>
      <w:sz w:val="40"/>
      <w:szCs w:val="26"/>
    </w:rPr>
  </w:style>
  <w:style w:type="paragraph" w:styleId="Heading3">
    <w:name w:val="heading 3"/>
    <w:basedOn w:val="Normal"/>
    <w:next w:val="Normal"/>
    <w:link w:val="Heading3Char"/>
    <w:unhideWhenUsed/>
    <w:qFormat/>
    <w:rsid w:val="00CF6E5E"/>
    <w:pPr>
      <w:keepNext/>
      <w:keepLines/>
      <w:spacing w:before="240" w:after="0"/>
      <w:outlineLvl w:val="2"/>
    </w:pPr>
    <w:rPr>
      <w:rFonts w:eastAsiaTheme="majorEastAsia" w:cstheme="majorBidi"/>
      <w:b/>
      <w:color w:val="033636" w:themeColor="text2"/>
      <w:sz w:val="32"/>
    </w:rPr>
  </w:style>
  <w:style w:type="paragraph" w:styleId="Heading4">
    <w:name w:val="heading 4"/>
    <w:basedOn w:val="Normal"/>
    <w:next w:val="Normal"/>
    <w:link w:val="Heading4Char"/>
    <w:uiPriority w:val="9"/>
    <w:unhideWhenUsed/>
    <w:qFormat/>
    <w:rsid w:val="000D5792"/>
    <w:pPr>
      <w:keepNext/>
      <w:keepLines/>
      <w:spacing w:before="40" w:after="0"/>
      <w:outlineLvl w:val="3"/>
    </w:pPr>
    <w:rPr>
      <w:rFonts w:eastAsiaTheme="majorEastAsia" w:cstheme="majorBidi"/>
      <w:b/>
      <w:iCs/>
      <w:color w:val="033636" w:themeColor="text2"/>
    </w:rPr>
  </w:style>
  <w:style w:type="paragraph" w:styleId="Heading5">
    <w:name w:val="heading 5"/>
    <w:basedOn w:val="Normal"/>
    <w:next w:val="Normal"/>
    <w:link w:val="Heading5Char"/>
    <w:uiPriority w:val="9"/>
    <w:unhideWhenUsed/>
    <w:qFormat/>
    <w:rsid w:val="001E7087"/>
    <w:pPr>
      <w:keepNext/>
      <w:keepLines/>
      <w:spacing w:before="40" w:after="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1E7087"/>
    <w:pPr>
      <w:keepNext/>
      <w:keepLines/>
      <w:spacing w:before="40" w:after="0"/>
      <w:outlineLvl w:val="5"/>
    </w:pPr>
    <w:rPr>
      <w:rFonts w:eastAsiaTheme="majorEastAsia" w:cstheme="majorBidi"/>
      <w:i/>
      <w:color w:val="033636" w:themeColor="text2"/>
    </w:rPr>
  </w:style>
  <w:style w:type="paragraph" w:styleId="Heading7">
    <w:name w:val="heading 7"/>
    <w:basedOn w:val="Normal"/>
    <w:next w:val="Normal"/>
    <w:link w:val="Heading7Char"/>
    <w:uiPriority w:val="9"/>
    <w:unhideWhenUsed/>
    <w:qFormat/>
    <w:rsid w:val="001E7087"/>
    <w:pPr>
      <w:keepNext/>
      <w:keepLines/>
      <w:spacing w:before="40" w:after="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1E7087"/>
    <w:pPr>
      <w:keepNext/>
      <w:keepLines/>
      <w:spacing w:before="40" w:after="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1E70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090"/>
    <w:rPr>
      <w:rFonts w:ascii="Arial" w:eastAsiaTheme="majorEastAsia" w:hAnsi="Arial" w:cs="Arial"/>
      <w:b/>
      <w:bCs/>
      <w:color w:val="033636" w:themeColor="text2"/>
      <w:sz w:val="48"/>
      <w:szCs w:val="72"/>
    </w:rPr>
  </w:style>
  <w:style w:type="paragraph" w:styleId="NoSpacing">
    <w:name w:val="No Spacing"/>
    <w:uiPriority w:val="1"/>
    <w:qFormat/>
    <w:rsid w:val="001E7087"/>
    <w:rPr>
      <w:rFonts w:ascii="Arial" w:hAnsi="Arial"/>
    </w:rPr>
  </w:style>
  <w:style w:type="character" w:customStyle="1" w:styleId="Heading2Char">
    <w:name w:val="Heading 2 Char"/>
    <w:basedOn w:val="DefaultParagraphFont"/>
    <w:link w:val="Heading2"/>
    <w:rsid w:val="001E7087"/>
    <w:rPr>
      <w:rFonts w:ascii="Arial" w:eastAsiaTheme="majorEastAsia" w:hAnsi="Arial" w:cstheme="majorBidi"/>
      <w:b/>
      <w:color w:val="033636" w:themeColor="text2"/>
      <w:sz w:val="40"/>
      <w:szCs w:val="26"/>
    </w:rPr>
  </w:style>
  <w:style w:type="paragraph" w:styleId="Title">
    <w:name w:val="Title"/>
    <w:aliases w:val="Title 1"/>
    <w:basedOn w:val="Normal"/>
    <w:next w:val="Normal"/>
    <w:link w:val="TitleChar"/>
    <w:uiPriority w:val="10"/>
    <w:qFormat/>
    <w:rsid w:val="00CF6E5E"/>
    <w:pPr>
      <w:spacing w:before="2000" w:after="0" w:line="240" w:lineRule="auto"/>
      <w:contextualSpacing/>
    </w:pPr>
    <w:rPr>
      <w:rFonts w:eastAsiaTheme="majorEastAsia" w:cstheme="majorBidi"/>
      <w:b/>
      <w:spacing w:val="-10"/>
      <w:kern w:val="28"/>
      <w:sz w:val="56"/>
      <w:szCs w:val="56"/>
    </w:rPr>
  </w:style>
  <w:style w:type="character" w:customStyle="1" w:styleId="TitleChar">
    <w:name w:val="Title Char"/>
    <w:aliases w:val="Title 1 Char"/>
    <w:basedOn w:val="DefaultParagraphFont"/>
    <w:link w:val="Title"/>
    <w:uiPriority w:val="10"/>
    <w:rsid w:val="00CF6E5E"/>
    <w:rPr>
      <w:rFonts w:ascii="Arial" w:eastAsiaTheme="majorEastAsia" w:hAnsi="Arial" w:cstheme="majorBidi"/>
      <w:b/>
      <w:spacing w:val="-10"/>
      <w:kern w:val="28"/>
      <w:sz w:val="56"/>
      <w:szCs w:val="56"/>
    </w:rPr>
  </w:style>
  <w:style w:type="paragraph" w:styleId="Subtitle">
    <w:name w:val="Subtitle"/>
    <w:basedOn w:val="Normal"/>
    <w:next w:val="Normal"/>
    <w:link w:val="SubtitleChar"/>
    <w:uiPriority w:val="11"/>
    <w:qFormat/>
    <w:rsid w:val="00BD640A"/>
    <w:pPr>
      <w:numPr>
        <w:ilvl w:val="1"/>
      </w:numPr>
      <w:spacing w:after="160"/>
    </w:pPr>
    <w:rPr>
      <w:rFonts w:eastAsiaTheme="minorEastAsia" w:cs="Times New Roman (Body CS)"/>
      <w:color w:val="033636" w:themeColor="text2"/>
      <w:sz w:val="22"/>
      <w:szCs w:val="22"/>
    </w:rPr>
  </w:style>
  <w:style w:type="character" w:customStyle="1" w:styleId="SubtitleChar">
    <w:name w:val="Subtitle Char"/>
    <w:basedOn w:val="DefaultParagraphFont"/>
    <w:link w:val="Subtitle"/>
    <w:uiPriority w:val="11"/>
    <w:rsid w:val="00BD640A"/>
    <w:rPr>
      <w:rFonts w:ascii="Arial" w:eastAsiaTheme="minorEastAsia" w:hAnsi="Arial" w:cs="Times New Roman (Body CS)"/>
      <w:color w:val="033636" w:themeColor="text2"/>
      <w:sz w:val="22"/>
      <w:szCs w:val="22"/>
    </w:rPr>
  </w:style>
  <w:style w:type="character" w:styleId="SubtleEmphasis">
    <w:name w:val="Subtle Emphasis"/>
    <w:basedOn w:val="DefaultParagraphFont"/>
    <w:uiPriority w:val="19"/>
    <w:qFormat/>
    <w:rsid w:val="001E7087"/>
    <w:rPr>
      <w:rFonts w:ascii="Arial" w:hAnsi="Arial"/>
      <w:i/>
      <w:iCs/>
      <w:color w:val="404040" w:themeColor="text1" w:themeTint="BF"/>
    </w:rPr>
  </w:style>
  <w:style w:type="character" w:styleId="Emphasis">
    <w:name w:val="Emphasis"/>
    <w:basedOn w:val="DefaultParagraphFont"/>
    <w:uiPriority w:val="20"/>
    <w:qFormat/>
    <w:rsid w:val="00386134"/>
    <w:rPr>
      <w:rFonts w:ascii="Arial" w:hAnsi="Arial"/>
      <w:i/>
      <w:iCs/>
      <w:sz w:val="24"/>
    </w:rPr>
  </w:style>
  <w:style w:type="character" w:styleId="IntenseEmphasis">
    <w:name w:val="Intense Emphasis"/>
    <w:basedOn w:val="DefaultParagraphFont"/>
    <w:uiPriority w:val="21"/>
    <w:rsid w:val="001E7087"/>
    <w:rPr>
      <w:rFonts w:ascii="Arial" w:hAnsi="Arial"/>
      <w:i/>
      <w:iCs/>
      <w:color w:val="033636" w:themeColor="text2"/>
    </w:rPr>
  </w:style>
  <w:style w:type="character" w:styleId="Strong">
    <w:name w:val="Strong"/>
    <w:basedOn w:val="DefaultParagraphFont"/>
    <w:uiPriority w:val="22"/>
    <w:qFormat/>
    <w:rsid w:val="001E7087"/>
    <w:rPr>
      <w:b/>
      <w:bCs/>
    </w:rPr>
  </w:style>
  <w:style w:type="paragraph" w:styleId="Quote">
    <w:name w:val="Quote"/>
    <w:basedOn w:val="Normal"/>
    <w:next w:val="Normal"/>
    <w:link w:val="QuoteChar"/>
    <w:uiPriority w:val="29"/>
    <w:qFormat/>
    <w:rsid w:val="001E7087"/>
    <w:pPr>
      <w:spacing w:before="200" w:after="160"/>
      <w:ind w:left="864" w:right="864"/>
      <w:jc w:val="center"/>
    </w:pPr>
    <w:rPr>
      <w:i/>
      <w:iCs/>
      <w:color w:val="033636" w:themeColor="text2"/>
    </w:rPr>
  </w:style>
  <w:style w:type="character" w:customStyle="1" w:styleId="QuoteChar">
    <w:name w:val="Quote Char"/>
    <w:basedOn w:val="DefaultParagraphFont"/>
    <w:link w:val="Quote"/>
    <w:uiPriority w:val="29"/>
    <w:rsid w:val="001E7087"/>
    <w:rPr>
      <w:rFonts w:ascii="Arial" w:hAnsi="Arial"/>
      <w:i/>
      <w:iCs/>
      <w:color w:val="033636" w:themeColor="text2"/>
    </w:rPr>
  </w:style>
  <w:style w:type="paragraph" w:styleId="IntenseQuote">
    <w:name w:val="Intense Quote"/>
    <w:basedOn w:val="Normal"/>
    <w:next w:val="Normal"/>
    <w:link w:val="IntenseQuoteChar"/>
    <w:uiPriority w:val="30"/>
    <w:qFormat/>
    <w:rsid w:val="001E7087"/>
    <w:pPr>
      <w:pBdr>
        <w:top w:val="single" w:sz="4" w:space="10" w:color="00DCA1" w:themeColor="background2"/>
        <w:bottom w:val="single" w:sz="4" w:space="10" w:color="00DCA1" w:themeColor="background2"/>
      </w:pBdr>
      <w:spacing w:before="360" w:after="360"/>
      <w:ind w:left="864" w:right="864"/>
      <w:jc w:val="center"/>
    </w:pPr>
    <w:rPr>
      <w:i/>
      <w:iCs/>
      <w:color w:val="033636" w:themeColor="text2"/>
    </w:rPr>
  </w:style>
  <w:style w:type="character" w:customStyle="1" w:styleId="IntenseQuoteChar">
    <w:name w:val="Intense Quote Char"/>
    <w:basedOn w:val="DefaultParagraphFont"/>
    <w:link w:val="IntenseQuote"/>
    <w:uiPriority w:val="30"/>
    <w:rsid w:val="001E7087"/>
    <w:rPr>
      <w:rFonts w:ascii="Arial" w:hAnsi="Arial"/>
      <w:i/>
      <w:iCs/>
      <w:color w:val="033636" w:themeColor="text2"/>
    </w:rPr>
  </w:style>
  <w:style w:type="character" w:customStyle="1" w:styleId="Heading3Char">
    <w:name w:val="Heading 3 Char"/>
    <w:basedOn w:val="DefaultParagraphFont"/>
    <w:link w:val="Heading3"/>
    <w:rsid w:val="00CF6E5E"/>
    <w:rPr>
      <w:rFonts w:ascii="Arial" w:eastAsiaTheme="majorEastAsia" w:hAnsi="Arial" w:cstheme="majorBidi"/>
      <w:b/>
      <w:color w:val="033636" w:themeColor="text2"/>
      <w:sz w:val="32"/>
    </w:rPr>
  </w:style>
  <w:style w:type="character" w:customStyle="1" w:styleId="Heading4Char">
    <w:name w:val="Heading 4 Char"/>
    <w:basedOn w:val="DefaultParagraphFont"/>
    <w:link w:val="Heading4"/>
    <w:uiPriority w:val="9"/>
    <w:rsid w:val="000D5792"/>
    <w:rPr>
      <w:rFonts w:ascii="Arial" w:eastAsiaTheme="majorEastAsia" w:hAnsi="Arial" w:cstheme="majorBidi"/>
      <w:b/>
      <w:iCs/>
      <w:color w:val="033636" w:themeColor="text2"/>
    </w:rPr>
  </w:style>
  <w:style w:type="character" w:customStyle="1" w:styleId="Heading5Char">
    <w:name w:val="Heading 5 Char"/>
    <w:basedOn w:val="DefaultParagraphFont"/>
    <w:link w:val="Heading5"/>
    <w:uiPriority w:val="9"/>
    <w:rsid w:val="001E7087"/>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1E7087"/>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9"/>
    <w:rsid w:val="001E7087"/>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1E7087"/>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1E70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qFormat/>
    <w:rsid w:val="00BD640A"/>
    <w:pPr>
      <w:tabs>
        <w:tab w:val="center" w:pos="4513"/>
        <w:tab w:val="right" w:pos="9026"/>
      </w:tabs>
      <w:spacing w:before="0" w:after="0" w:line="240" w:lineRule="auto"/>
    </w:pPr>
  </w:style>
  <w:style w:type="character" w:customStyle="1" w:styleId="HeaderChar">
    <w:name w:val="Header Char"/>
    <w:basedOn w:val="DefaultParagraphFont"/>
    <w:link w:val="Header"/>
    <w:rsid w:val="00BD640A"/>
    <w:rPr>
      <w:rFonts w:ascii="Arial" w:hAnsi="Arial"/>
    </w:rPr>
  </w:style>
  <w:style w:type="paragraph" w:styleId="Footer">
    <w:name w:val="footer"/>
    <w:basedOn w:val="Normal"/>
    <w:link w:val="FooterChar"/>
    <w:uiPriority w:val="99"/>
    <w:unhideWhenUsed/>
    <w:qFormat/>
    <w:rsid w:val="00BD64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640A"/>
    <w:rPr>
      <w:rFonts w:ascii="Arial" w:hAnsi="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D7044"/>
    <w:pPr>
      <w:ind w:left="720"/>
      <w:contextualSpacing/>
    </w:pPr>
  </w:style>
  <w:style w:type="character" w:styleId="PageNumber">
    <w:name w:val="page number"/>
    <w:basedOn w:val="DefaultParagraphFont"/>
    <w:unhideWhenUsed/>
    <w:rsid w:val="00DD7044"/>
  </w:style>
  <w:style w:type="paragraph" w:styleId="NormalWeb">
    <w:name w:val="Normal (Web)"/>
    <w:basedOn w:val="Normal"/>
    <w:uiPriority w:val="99"/>
    <w:unhideWhenUsed/>
    <w:rsid w:val="00BF1A21"/>
    <w:pPr>
      <w:spacing w:before="100" w:beforeAutospacing="1" w:after="100" w:afterAutospacing="1" w:line="240" w:lineRule="auto"/>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C14BF9"/>
    <w:rPr>
      <w:color w:val="184174" w:themeColor="hyperlink"/>
      <w:u w:val="single"/>
    </w:rPr>
  </w:style>
  <w:style w:type="character" w:styleId="UnresolvedMention">
    <w:name w:val="Unresolved Mention"/>
    <w:basedOn w:val="DefaultParagraphFont"/>
    <w:uiPriority w:val="99"/>
    <w:semiHidden/>
    <w:unhideWhenUsed/>
    <w:rsid w:val="00C14BF9"/>
    <w:rPr>
      <w:color w:val="605E5C"/>
      <w:shd w:val="clear" w:color="auto" w:fill="E1DFDD"/>
    </w:rPr>
  </w:style>
  <w:style w:type="paragraph" w:customStyle="1" w:styleId="Copyrightversotext">
    <w:name w:val="Copyright_verso text"/>
    <w:link w:val="CopyrightversotextChar"/>
    <w:qFormat/>
    <w:rsid w:val="00C14BF9"/>
    <w:pPr>
      <w:spacing w:before="120" w:after="120" w:line="276" w:lineRule="auto"/>
    </w:pPr>
    <w:rPr>
      <w:rFonts w:ascii="Arial" w:eastAsia="Times New Roman" w:hAnsi="Arial" w:cs="Arial"/>
      <w:color w:val="000000"/>
      <w:kern w:val="0"/>
      <w:sz w:val="18"/>
      <w:szCs w:val="18"/>
      <w:lang w:eastAsia="en-GB"/>
      <w14:ligatures w14:val="none"/>
    </w:rPr>
  </w:style>
  <w:style w:type="table" w:styleId="TableGrid">
    <w:name w:val="Table Grid"/>
    <w:basedOn w:val="TableNormal"/>
    <w:rsid w:val="00386134"/>
    <w:pPr>
      <w:spacing w:before="40" w:after="40"/>
    </w:pPr>
    <w:rPr>
      <w:rFonts w:eastAsia="Times New Roman" w:cs="Times New Roman"/>
      <w:kern w:val="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rPr>
        <w:b/>
        <w:sz w:val="24"/>
      </w:rPr>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14BF9"/>
    <w:rPr>
      <w:rFonts w:ascii="Arial" w:hAnsi="Arial"/>
    </w:rPr>
  </w:style>
  <w:style w:type="paragraph" w:customStyle="1" w:styleId="HeadingTABLE">
    <w:name w:val="Heading TABLE"/>
    <w:basedOn w:val="Normal"/>
    <w:qFormat/>
    <w:rsid w:val="00BF1A21"/>
    <w:pPr>
      <w:numPr>
        <w:numId w:val="3"/>
      </w:numPr>
      <w:spacing w:before="240"/>
      <w:ind w:left="1134" w:hanging="1134"/>
    </w:pPr>
    <w:rPr>
      <w:b/>
      <w:bCs/>
      <w:color w:val="033636" w:themeColor="text2"/>
    </w:rPr>
  </w:style>
  <w:style w:type="paragraph" w:customStyle="1" w:styleId="HeadingFigure">
    <w:name w:val="Heading Figure"/>
    <w:basedOn w:val="Normal"/>
    <w:qFormat/>
    <w:rsid w:val="006135A5"/>
    <w:pPr>
      <w:numPr>
        <w:numId w:val="4"/>
      </w:numPr>
      <w:spacing w:before="240"/>
    </w:pPr>
    <w:rPr>
      <w:b/>
      <w:noProof/>
      <w:color w:val="033636" w:themeColor="text2"/>
    </w:rPr>
  </w:style>
  <w:style w:type="numbering" w:customStyle="1" w:styleId="CurrentList1">
    <w:name w:val="Current List1"/>
    <w:uiPriority w:val="99"/>
    <w:rsid w:val="009752F5"/>
    <w:pPr>
      <w:numPr>
        <w:numId w:val="5"/>
      </w:numPr>
    </w:pPr>
  </w:style>
  <w:style w:type="paragraph" w:customStyle="1" w:styleId="BoxBulletEmerald">
    <w:name w:val="Box Bullet Emerald"/>
    <w:basedOn w:val="ListParagraph"/>
    <w:qFormat/>
    <w:rsid w:val="006135A5"/>
    <w:pPr>
      <w:numPr>
        <w:numId w:val="6"/>
      </w:num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textEmerald">
    <w:name w:val="Box text Emerald"/>
    <w:basedOn w:val="Normal"/>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Emerald">
    <w:name w:val="Box Heading Emerald"/>
    <w:basedOn w:val="Heading3"/>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Green">
    <w:name w:val="Box Heading Green"/>
    <w:basedOn w:val="BoxHeading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TextGreen">
    <w:name w:val="Box Text Green"/>
    <w:basedOn w:val="Boxtex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BulletGreen">
    <w:name w:val="Box Bullet Green"/>
    <w:basedOn w:val="BoxBulle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headingNavy">
    <w:name w:val="Box heading Navy"/>
    <w:basedOn w:val="BoxHeading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rPr>
      <w:color w:val="000000" w:themeColor="text1"/>
    </w:rPr>
  </w:style>
  <w:style w:type="paragraph" w:customStyle="1" w:styleId="BoxtextNavy">
    <w:name w:val="Box text Navy"/>
    <w:basedOn w:val="Boxtex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BulletNavy">
    <w:name w:val="Box Bullet Navy"/>
    <w:basedOn w:val="BoxBulle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headingpink">
    <w:name w:val="Box heading pink"/>
    <w:basedOn w:val="BoxHeadingGreen"/>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textpink">
    <w:name w:val="Box text pink"/>
    <w:basedOn w:val="BoxtextEmerald"/>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Bulletpink">
    <w:name w:val="Box Bullet pink"/>
    <w:basedOn w:val="BoxBulletNavy"/>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HeadingReversed">
    <w:name w:val="Box Heading Reversed"/>
    <w:basedOn w:val="BoxHeadingEmerald"/>
    <w:qFormat/>
    <w:rsid w:val="00BF1A21"/>
    <w:pPr>
      <w:shd w:val="clear" w:color="auto" w:fill="033636" w:themeFill="text2"/>
    </w:pPr>
    <w:rPr>
      <w:color w:val="FFFFFF" w:themeColor="background1"/>
    </w:rPr>
  </w:style>
  <w:style w:type="paragraph" w:customStyle="1" w:styleId="Boxreversedbullet">
    <w:name w:val="Box reversed bullet"/>
    <w:basedOn w:val="BoxBulletpink"/>
    <w:qFormat/>
    <w:rsid w:val="00BF1A21"/>
    <w:pPr>
      <w:pBdr>
        <w:top w:val="single" w:sz="8" w:space="1" w:color="033636" w:themeColor="text2"/>
        <w:left w:val="single" w:sz="8" w:space="4" w:color="033636" w:themeColor="text2"/>
        <w:bottom w:val="single" w:sz="8" w:space="1" w:color="033636" w:themeColor="text2"/>
        <w:right w:val="single" w:sz="8" w:space="4" w:color="033636" w:themeColor="text2"/>
      </w:pBdr>
      <w:shd w:val="clear" w:color="auto" w:fill="033636" w:themeFill="text2"/>
    </w:pPr>
    <w:rPr>
      <w:color w:val="FFFFFF" w:themeColor="background1"/>
    </w:rPr>
  </w:style>
  <w:style w:type="paragraph" w:customStyle="1" w:styleId="Boxtextreversed">
    <w:name w:val="Box text reversed"/>
    <w:basedOn w:val="BoxtextEmerald"/>
    <w:qFormat/>
    <w:rsid w:val="00BF1A21"/>
    <w:pPr>
      <w:shd w:val="clear" w:color="auto" w:fill="033636" w:themeFill="text2"/>
    </w:pPr>
    <w:rPr>
      <w:color w:val="FFFFFF" w:themeColor="background1"/>
    </w:rPr>
  </w:style>
  <w:style w:type="paragraph" w:styleId="TOCHeading">
    <w:name w:val="TOC Heading"/>
    <w:basedOn w:val="Heading1"/>
    <w:next w:val="Normal"/>
    <w:uiPriority w:val="39"/>
    <w:unhideWhenUsed/>
    <w:qFormat/>
    <w:rsid w:val="00F40769"/>
    <w:pPr>
      <w:pBdr>
        <w:bottom w:val="single" w:sz="12" w:space="1" w:color="00DCA1" w:themeColor="background2"/>
      </w:pBdr>
      <w:spacing w:before="480" w:after="0"/>
      <w:outlineLvl w:val="9"/>
    </w:pPr>
    <w:rPr>
      <w:rFonts w:asciiTheme="majorHAnsi" w:hAnsiTheme="majorHAnsi" w:cstheme="majorBidi"/>
      <w:kern w:val="0"/>
      <w:szCs w:val="28"/>
      <w:lang w:val="en-US"/>
      <w14:ligatures w14:val="none"/>
    </w:rPr>
  </w:style>
  <w:style w:type="paragraph" w:styleId="TOC1">
    <w:name w:val="toc 1"/>
    <w:basedOn w:val="Normal"/>
    <w:next w:val="Normal"/>
    <w:autoRedefine/>
    <w:uiPriority w:val="39"/>
    <w:unhideWhenUsed/>
    <w:rsid w:val="00F40769"/>
    <w:pPr>
      <w:spacing w:after="0"/>
    </w:pPr>
    <w:rPr>
      <w:rFonts w:asciiTheme="minorHAnsi" w:hAnsiTheme="minorHAnsi" w:cstheme="minorHAnsi"/>
      <w:b/>
      <w:bCs/>
      <w:iCs/>
    </w:rPr>
  </w:style>
  <w:style w:type="paragraph" w:styleId="TOC2">
    <w:name w:val="toc 2"/>
    <w:basedOn w:val="Normal"/>
    <w:next w:val="Normal"/>
    <w:autoRedefine/>
    <w:uiPriority w:val="39"/>
    <w:unhideWhenUsed/>
    <w:rsid w:val="00F4076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A3458"/>
    <w:pPr>
      <w:tabs>
        <w:tab w:val="right" w:leader="dot" w:pos="9482"/>
      </w:tabs>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4076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4076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4076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4076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4076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40769"/>
    <w:pPr>
      <w:spacing w:before="0" w:after="0"/>
      <w:ind w:left="1920"/>
    </w:pPr>
    <w:rPr>
      <w:rFonts w:asciiTheme="minorHAnsi" w:hAnsiTheme="minorHAnsi" w:cstheme="minorHAnsi"/>
      <w:sz w:val="20"/>
      <w:szCs w:val="20"/>
    </w:rPr>
  </w:style>
  <w:style w:type="paragraph" w:styleId="TableofFigures">
    <w:name w:val="table of figures"/>
    <w:basedOn w:val="Normal"/>
    <w:next w:val="Normal"/>
    <w:uiPriority w:val="99"/>
    <w:unhideWhenUsed/>
    <w:rsid w:val="00F40769"/>
    <w:pPr>
      <w:spacing w:after="0"/>
    </w:pPr>
  </w:style>
  <w:style w:type="paragraph" w:styleId="TOAHeading">
    <w:name w:val="toa heading"/>
    <w:basedOn w:val="Normal"/>
    <w:next w:val="Normal"/>
    <w:uiPriority w:val="99"/>
    <w:semiHidden/>
    <w:unhideWhenUsed/>
    <w:rsid w:val="00F40769"/>
    <w:rPr>
      <w:rFonts w:asciiTheme="majorHAnsi" w:eastAsiaTheme="majorEastAsia" w:hAnsiTheme="majorHAnsi" w:cstheme="majorBidi"/>
      <w:b/>
      <w:bCs/>
    </w:rPr>
  </w:style>
  <w:style w:type="paragraph" w:customStyle="1" w:styleId="Footerpagenumber">
    <w:name w:val="Footer_page number"/>
    <w:basedOn w:val="Footer"/>
    <w:qFormat/>
    <w:rsid w:val="004B339D"/>
    <w:pPr>
      <w:tabs>
        <w:tab w:val="clear" w:pos="4513"/>
        <w:tab w:val="clear" w:pos="9026"/>
        <w:tab w:val="right" w:pos="9498"/>
      </w:tabs>
    </w:pPr>
    <w:rPr>
      <w:color w:val="FFFFFF" w:themeColor="background1"/>
    </w:rPr>
  </w:style>
  <w:style w:type="paragraph" w:customStyle="1" w:styleId="Bullet">
    <w:name w:val="Bullet"/>
    <w:basedOn w:val="Normal"/>
    <w:qFormat/>
    <w:rsid w:val="00AD7FD7"/>
    <w:pPr>
      <w:numPr>
        <w:numId w:val="7"/>
      </w:numPr>
      <w:ind w:left="567" w:hanging="567"/>
      <w:contextualSpacing/>
    </w:pPr>
    <w:rPr>
      <w:rFonts w:eastAsia="Times New Roman" w:cs="Times New Roman"/>
      <w:kern w:val="0"/>
      <w:sz w:val="20"/>
      <w:szCs w:val="20"/>
      <w:lang w:eastAsia="en-AU"/>
      <w14:ligatures w14:val="none"/>
    </w:rPr>
  </w:style>
  <w:style w:type="paragraph" w:styleId="ListNumber">
    <w:name w:val="List Number"/>
    <w:basedOn w:val="Normal"/>
    <w:uiPriority w:val="99"/>
    <w:unhideWhenUsed/>
    <w:rsid w:val="00CA31C9"/>
    <w:pPr>
      <w:numPr>
        <w:numId w:val="98"/>
      </w:numPr>
      <w:contextualSpacing/>
    </w:pPr>
  </w:style>
  <w:style w:type="paragraph" w:customStyle="1" w:styleId="Tabletext-Indented">
    <w:name w:val="Table text-Indented"/>
    <w:basedOn w:val="Normal"/>
    <w:qFormat/>
    <w:rsid w:val="002E0E53"/>
    <w:pPr>
      <w:spacing w:before="0" w:after="0"/>
      <w:ind w:left="113"/>
    </w:pPr>
    <w:rPr>
      <w:rFonts w:eastAsia="Times New Roman" w:cs="Times New Roman"/>
      <w:kern w:val="0"/>
      <w:sz w:val="20"/>
      <w:szCs w:val="20"/>
      <w:lang w:eastAsia="en-AU"/>
      <w14:ligatures w14:val="none"/>
    </w:rPr>
  </w:style>
  <w:style w:type="paragraph" w:styleId="ListBullet2">
    <w:name w:val="List Bullet 2"/>
    <w:basedOn w:val="ListParagraph"/>
    <w:rsid w:val="00386134"/>
    <w:pPr>
      <w:numPr>
        <w:ilvl w:val="1"/>
        <w:numId w:val="37"/>
      </w:numPr>
    </w:pPr>
  </w:style>
  <w:style w:type="paragraph" w:customStyle="1" w:styleId="Tabletextleft">
    <w:name w:val="Table text left"/>
    <w:link w:val="TabletextleftChar"/>
    <w:autoRedefine/>
    <w:qFormat/>
    <w:locked/>
    <w:rsid w:val="00BA5565"/>
    <w:pPr>
      <w:spacing w:before="60" w:after="60"/>
    </w:pPr>
    <w:rPr>
      <w:rFonts w:ascii="Arial" w:eastAsia="Times New Roman" w:hAnsi="Arial" w:cs="Times New Roman"/>
      <w:color w:val="000000" w:themeColor="text1"/>
      <w:kern w:val="0"/>
      <w:sz w:val="22"/>
      <w14:ligatures w14:val="none"/>
    </w:rPr>
  </w:style>
  <w:style w:type="paragraph" w:customStyle="1" w:styleId="Tablelistbullet">
    <w:name w:val="Table list bullet"/>
    <w:basedOn w:val="Tabletextleft"/>
    <w:qFormat/>
    <w:rsid w:val="00CA31C9"/>
    <w:pPr>
      <w:numPr>
        <w:numId w:val="8"/>
      </w:numPr>
      <w:ind w:left="510" w:hanging="340"/>
    </w:pPr>
    <w:rPr>
      <w:szCs w:val="20"/>
      <w:lang w:eastAsia="en-AU"/>
    </w:rPr>
  </w:style>
  <w:style w:type="table" w:customStyle="1" w:styleId="DepartmentofHealthtable">
    <w:name w:val="Department of Health table"/>
    <w:basedOn w:val="TableNormal"/>
    <w:uiPriority w:val="99"/>
    <w:rsid w:val="001C3090"/>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listbullet2">
    <w:name w:val="Table list bullet 2"/>
    <w:basedOn w:val="ListBullet2"/>
    <w:link w:val="Tablelistbullet2Char"/>
    <w:qFormat/>
    <w:rsid w:val="001C3090"/>
  </w:style>
  <w:style w:type="character" w:customStyle="1" w:styleId="Tablelistbullet2Char">
    <w:name w:val="Table list bullet 2 Char"/>
    <w:basedOn w:val="DefaultParagraphFont"/>
    <w:link w:val="Tablelistbullet2"/>
    <w:rsid w:val="001C3090"/>
    <w:rPr>
      <w:rFonts w:ascii="Arial" w:eastAsia="Times New Roman" w:hAnsi="Arial" w:cs="Times New Roman"/>
      <w:color w:val="000000" w:themeColor="text1"/>
      <w:kern w:val="0"/>
      <w:sz w:val="20"/>
      <w14:ligatures w14:val="none"/>
    </w:rPr>
  </w:style>
  <w:style w:type="paragraph" w:styleId="ListNumber2">
    <w:name w:val="List Number 2"/>
    <w:basedOn w:val="Normal"/>
    <w:uiPriority w:val="99"/>
    <w:semiHidden/>
    <w:unhideWhenUsed/>
    <w:rsid w:val="001C3090"/>
    <w:pPr>
      <w:ind w:left="644" w:hanging="360"/>
      <w:contextualSpacing/>
    </w:pPr>
  </w:style>
  <w:style w:type="numbering" w:customStyle="1" w:styleId="CurrentList2">
    <w:name w:val="Current List2"/>
    <w:uiPriority w:val="99"/>
    <w:rsid w:val="001C3090"/>
    <w:pPr>
      <w:numPr>
        <w:numId w:val="9"/>
      </w:numPr>
    </w:pPr>
  </w:style>
  <w:style w:type="paragraph" w:styleId="CommentText">
    <w:name w:val="annotation text"/>
    <w:basedOn w:val="Normal"/>
    <w:link w:val="CommentTextChar"/>
    <w:uiPriority w:val="99"/>
    <w:unhideWhenUsed/>
    <w:rsid w:val="001C3090"/>
    <w:pPr>
      <w:spacing w:after="160" w:line="240" w:lineRule="auto"/>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1C3090"/>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C3090"/>
    <w:rPr>
      <w:sz w:val="16"/>
      <w:szCs w:val="16"/>
    </w:rPr>
  </w:style>
  <w:style w:type="character" w:styleId="Mention">
    <w:name w:val="Mention"/>
    <w:basedOn w:val="DefaultParagraphFont"/>
    <w:uiPriority w:val="99"/>
    <w:unhideWhenUsed/>
    <w:rsid w:val="001C3090"/>
    <w:rPr>
      <w:color w:val="2B579A"/>
      <w:shd w:val="clear" w:color="auto" w:fill="E1DFDD"/>
    </w:rPr>
  </w:style>
  <w:style w:type="table" w:styleId="GridTable4-Accent1">
    <w:name w:val="Grid Table 4 Accent 1"/>
    <w:basedOn w:val="TableNormal"/>
    <w:uiPriority w:val="49"/>
    <w:rsid w:val="001C3090"/>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customStyle="1" w:styleId="Title2">
    <w:name w:val="Title 2"/>
    <w:basedOn w:val="Normal"/>
    <w:qFormat/>
    <w:rsid w:val="009E490E"/>
    <w:pPr>
      <w:spacing w:line="240" w:lineRule="auto"/>
    </w:pPr>
    <w:rPr>
      <w:rFonts w:asciiTheme="minorHAnsi" w:hAnsiTheme="minorHAnsi"/>
      <w:b/>
      <w:color w:val="358189"/>
      <w:kern w:val="0"/>
      <w:sz w:val="28"/>
      <w:szCs w:val="22"/>
      <w14:ligatures w14:val="none"/>
    </w:rPr>
  </w:style>
  <w:style w:type="table" w:styleId="TableGridLight">
    <w:name w:val="Grid Table Light"/>
    <w:basedOn w:val="TableNormal"/>
    <w:uiPriority w:val="40"/>
    <w:rsid w:val="00BA5565"/>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sz w:val="24"/>
      </w:rPr>
      <w:tblPr/>
      <w:tcPr>
        <w:shd w:val="clear" w:color="auto" w:fill="033636" w:themeFill="text2"/>
      </w:tcPr>
    </w:tblStylePr>
  </w:style>
  <w:style w:type="paragraph" w:customStyle="1" w:styleId="Footnote">
    <w:name w:val="Footnote"/>
    <w:basedOn w:val="Normal"/>
    <w:qFormat/>
    <w:rsid w:val="009E490E"/>
    <w:pPr>
      <w:spacing w:line="240" w:lineRule="auto"/>
    </w:pPr>
    <w:rPr>
      <w:rFonts w:asciiTheme="minorHAnsi" w:hAnsiTheme="minorHAnsi"/>
      <w:kern w:val="0"/>
      <w:sz w:val="18"/>
      <w:szCs w:val="22"/>
      <w14:ligatures w14:val="none"/>
    </w:rPr>
  </w:style>
  <w:style w:type="paragraph" w:customStyle="1" w:styleId="Source">
    <w:name w:val="Source"/>
    <w:basedOn w:val="Footnote"/>
    <w:qFormat/>
    <w:rsid w:val="009E490E"/>
  </w:style>
  <w:style w:type="paragraph" w:styleId="BalloonText">
    <w:name w:val="Balloon Text"/>
    <w:basedOn w:val="Normal"/>
    <w:link w:val="BalloonTextChar"/>
    <w:uiPriority w:val="99"/>
    <w:semiHidden/>
    <w:unhideWhenUsed/>
    <w:rsid w:val="009E490E"/>
    <w:pPr>
      <w:spacing w:before="0"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E490E"/>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9E490E"/>
    <w:pPr>
      <w:spacing w:after="12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E490E"/>
    <w:rPr>
      <w:rFonts w:ascii="Times New Roman" w:hAnsi="Times New Roman" w:cs="Times New Roman"/>
      <w:b/>
      <w:bCs/>
      <w:kern w:val="0"/>
      <w:sz w:val="20"/>
      <w:szCs w:val="20"/>
      <w14:ligatures w14:val="none"/>
    </w:rPr>
  </w:style>
  <w:style w:type="table" w:styleId="GridTable5Dark-Accent1">
    <w:name w:val="Grid Table 5 Dark Accent 1"/>
    <w:basedOn w:val="TableNormal"/>
    <w:uiPriority w:val="50"/>
    <w:rsid w:val="009E490E"/>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3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3E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3E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3E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3E9C" w:themeFill="accent1"/>
      </w:tcPr>
    </w:tblStylePr>
    <w:tblStylePr w:type="band1Vert">
      <w:tblPr/>
      <w:tcPr>
        <w:shd w:val="clear" w:color="auto" w:fill="7BA8F8" w:themeFill="accent1" w:themeFillTint="66"/>
      </w:tcPr>
    </w:tblStylePr>
    <w:tblStylePr w:type="band1Horz">
      <w:tblPr/>
      <w:tcPr>
        <w:shd w:val="clear" w:color="auto" w:fill="7BA8F8" w:themeFill="accent1" w:themeFillTint="66"/>
      </w:tcPr>
    </w:tblStylePr>
  </w:style>
  <w:style w:type="paragraph" w:customStyle="1" w:styleId="Sub-heading">
    <w:name w:val="Sub-heading"/>
    <w:basedOn w:val="Title2"/>
    <w:qFormat/>
    <w:rsid w:val="009E490E"/>
    <w:rPr>
      <w:b w:val="0"/>
      <w:i/>
      <w:color w:val="31A6BD"/>
      <w:sz w:val="24"/>
    </w:rPr>
  </w:style>
  <w:style w:type="character" w:styleId="BookTitle">
    <w:name w:val="Book Title"/>
    <w:basedOn w:val="DefaultParagraphFont"/>
    <w:uiPriority w:val="33"/>
    <w:qFormat/>
    <w:rsid w:val="009E490E"/>
    <w:rPr>
      <w:b/>
      <w:bCs/>
      <w:i/>
      <w:iCs/>
      <w:spacing w:val="5"/>
    </w:rPr>
  </w:style>
  <w:style w:type="character" w:styleId="IntenseReference">
    <w:name w:val="Intense Reference"/>
    <w:basedOn w:val="DefaultParagraphFont"/>
    <w:uiPriority w:val="32"/>
    <w:rsid w:val="009E490E"/>
    <w:rPr>
      <w:b/>
      <w:bCs/>
      <w:smallCaps/>
      <w:color w:val="083E9C" w:themeColor="accent1"/>
      <w:spacing w:val="5"/>
    </w:rPr>
  </w:style>
  <w:style w:type="paragraph" w:styleId="FootnoteText">
    <w:name w:val="footnote text"/>
    <w:basedOn w:val="Normal"/>
    <w:link w:val="FootnoteTextChar"/>
    <w:uiPriority w:val="99"/>
    <w:unhideWhenUsed/>
    <w:rsid w:val="009E490E"/>
    <w:pPr>
      <w:spacing w:before="0" w:after="0" w:line="240" w:lineRule="auto"/>
    </w:pPr>
    <w:rPr>
      <w:rFonts w:asciiTheme="minorHAnsi" w:eastAsia="Times New Roman" w:hAnsiTheme="minorHAnsi"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9E490E"/>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9E490E"/>
    <w:rPr>
      <w:vertAlign w:val="superscript"/>
    </w:rPr>
  </w:style>
  <w:style w:type="paragraph" w:styleId="PlainText">
    <w:name w:val="Plain Text"/>
    <w:basedOn w:val="Normal"/>
    <w:link w:val="PlainTextChar"/>
    <w:uiPriority w:val="99"/>
    <w:unhideWhenUsed/>
    <w:rsid w:val="009E490E"/>
    <w:pPr>
      <w:spacing w:before="0" w:after="0" w:line="240" w:lineRule="auto"/>
    </w:pPr>
    <w:rPr>
      <w:rFonts w:asciiTheme="minorHAnsi" w:hAnsiTheme="minorHAnsi" w:cs="Consolas"/>
      <w:kern w:val="0"/>
      <w:sz w:val="18"/>
      <w:szCs w:val="21"/>
      <w14:ligatures w14:val="none"/>
    </w:rPr>
  </w:style>
  <w:style w:type="character" w:customStyle="1" w:styleId="PlainTextChar">
    <w:name w:val="Plain Text Char"/>
    <w:basedOn w:val="DefaultParagraphFont"/>
    <w:link w:val="PlainText"/>
    <w:uiPriority w:val="99"/>
    <w:rsid w:val="009E490E"/>
    <w:rPr>
      <w:rFonts w:cs="Consolas"/>
      <w:kern w:val="0"/>
      <w:sz w:val="18"/>
      <w:szCs w:val="21"/>
      <w14:ligatures w14:val="none"/>
    </w:rPr>
  </w:style>
  <w:style w:type="paragraph" w:customStyle="1" w:styleId="Boxedheading">
    <w:name w:val="Boxed heading"/>
    <w:basedOn w:val="Normal"/>
    <w:uiPriority w:val="19"/>
    <w:qFormat/>
    <w:rsid w:val="009E490E"/>
    <w:pPr>
      <w:spacing w:before="0" w:after="0" w:line="240" w:lineRule="auto"/>
    </w:pPr>
    <w:rPr>
      <w:rFonts w:asciiTheme="minorHAnsi" w:eastAsia="Times New Roman" w:hAnsiTheme="minorHAnsi" w:cs="Times New Roman"/>
      <w:b/>
      <w:kern w:val="0"/>
      <w:lang w:val="en-US"/>
      <w14:ligatures w14:val="none"/>
    </w:rPr>
  </w:style>
  <w:style w:type="paragraph" w:customStyle="1" w:styleId="Boxedtext">
    <w:name w:val="Boxed text"/>
    <w:basedOn w:val="Normal"/>
    <w:uiPriority w:val="19"/>
    <w:qFormat/>
    <w:rsid w:val="009E490E"/>
    <w:pPr>
      <w:spacing w:before="0" w:after="0" w:line="240" w:lineRule="auto"/>
    </w:pPr>
    <w:rPr>
      <w:rFonts w:asciiTheme="minorHAnsi" w:eastAsia="Times New Roman" w:hAnsiTheme="minorHAnsi" w:cs="Times New Roman"/>
      <w:kern w:val="0"/>
      <w:lang w:val="en-US"/>
      <w14:ligatures w14:val="none"/>
    </w:rPr>
  </w:style>
  <w:style w:type="paragraph" w:customStyle="1" w:styleId="Superscript">
    <w:name w:val="Superscript"/>
    <w:basedOn w:val="Tabletextleft"/>
    <w:link w:val="SuperscriptChar"/>
    <w:qFormat/>
    <w:rsid w:val="000601C4"/>
    <w:rPr>
      <w:szCs w:val="22"/>
      <w:vertAlign w:val="superscript"/>
    </w:rPr>
  </w:style>
  <w:style w:type="character" w:customStyle="1" w:styleId="TabletextleftChar">
    <w:name w:val="Table text left Char"/>
    <w:basedOn w:val="DefaultParagraphFont"/>
    <w:link w:val="Tabletextleft"/>
    <w:rsid w:val="00BA5565"/>
    <w:rPr>
      <w:rFonts w:ascii="Arial" w:eastAsia="Times New Roman" w:hAnsi="Arial" w:cs="Times New Roman"/>
      <w:color w:val="000000" w:themeColor="text1"/>
      <w:kern w:val="0"/>
      <w:sz w:val="22"/>
      <w14:ligatures w14:val="none"/>
    </w:rPr>
  </w:style>
  <w:style w:type="table" w:styleId="GridTable5Dark-Accent5">
    <w:name w:val="Grid Table 5 Dark Accent 5"/>
    <w:basedOn w:val="TableNormal"/>
    <w:uiPriority w:val="50"/>
    <w:rsid w:val="009E490E"/>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E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E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E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E73" w:themeFill="accent5"/>
      </w:tcPr>
    </w:tblStylePr>
    <w:tblStylePr w:type="band1Vert">
      <w:tblPr/>
      <w:tcPr>
        <w:shd w:val="clear" w:color="auto" w:fill="FFC5C6" w:themeFill="accent5" w:themeFillTint="66"/>
      </w:tcPr>
    </w:tblStylePr>
    <w:tblStylePr w:type="band1Horz">
      <w:tblPr/>
      <w:tcPr>
        <w:shd w:val="clear" w:color="auto" w:fill="FFC5C6" w:themeFill="accent5" w:themeFillTint="66"/>
      </w:tcPr>
    </w:tblStylePr>
  </w:style>
  <w:style w:type="character" w:styleId="PlaceholderText">
    <w:name w:val="Placeholder Text"/>
    <w:basedOn w:val="DefaultParagraphFont"/>
    <w:uiPriority w:val="99"/>
    <w:semiHidden/>
    <w:rsid w:val="009E490E"/>
    <w:rPr>
      <w:color w:val="808080"/>
    </w:rPr>
  </w:style>
  <w:style w:type="paragraph" w:styleId="Caption">
    <w:name w:val="caption"/>
    <w:basedOn w:val="Normal"/>
    <w:next w:val="Normal"/>
    <w:uiPriority w:val="35"/>
    <w:unhideWhenUsed/>
    <w:qFormat/>
    <w:rsid w:val="009E490E"/>
    <w:pPr>
      <w:spacing w:line="240" w:lineRule="auto"/>
    </w:pPr>
    <w:rPr>
      <w:rFonts w:asciiTheme="minorHAnsi" w:hAnsiTheme="minorHAnsi"/>
      <w:iCs/>
      <w:kern w:val="0"/>
      <w:szCs w:val="18"/>
      <w14:ligatures w14:val="none"/>
    </w:rPr>
  </w:style>
  <w:style w:type="paragraph" w:customStyle="1" w:styleId="Paragraphtext">
    <w:name w:val="Paragraph text"/>
    <w:basedOn w:val="Normal"/>
    <w:qFormat/>
    <w:rsid w:val="009E490E"/>
    <w:pPr>
      <w:spacing w:after="60" w:line="240" w:lineRule="auto"/>
    </w:pPr>
    <w:rPr>
      <w:rFonts w:eastAsia="Times New Roman" w:cs="Times New Roman"/>
      <w:color w:val="000000" w:themeColor="text1"/>
      <w:kern w:val="0"/>
      <w:sz w:val="21"/>
      <w14:ligatures w14:val="none"/>
    </w:rPr>
  </w:style>
  <w:style w:type="paragraph" w:customStyle="1" w:styleId="Headertext">
    <w:name w:val="Header text"/>
    <w:basedOn w:val="Normal"/>
    <w:rsid w:val="009E490E"/>
    <w:pPr>
      <w:spacing w:before="0" w:after="0" w:line="240" w:lineRule="auto"/>
      <w:jc w:val="right"/>
    </w:pPr>
    <w:rPr>
      <w:rFonts w:eastAsia="Times New Roman" w:cs="Times New Roman"/>
      <w:kern w:val="0"/>
      <w:sz w:val="20"/>
      <w14:ligatures w14:val="none"/>
    </w:rPr>
  </w:style>
  <w:style w:type="paragraph" w:customStyle="1" w:styleId="URL">
    <w:name w:val="URL"/>
    <w:basedOn w:val="Paragraphtext"/>
    <w:rsid w:val="009E490E"/>
    <w:pPr>
      <w:spacing w:before="3120"/>
      <w:jc w:val="center"/>
    </w:pPr>
    <w:rPr>
      <w:b/>
      <w:bCs/>
      <w:sz w:val="24"/>
      <w:szCs w:val="20"/>
    </w:rPr>
  </w:style>
  <w:style w:type="paragraph" w:customStyle="1" w:styleId="Default">
    <w:name w:val="Default"/>
    <w:rsid w:val="009E490E"/>
    <w:pPr>
      <w:autoSpaceDE w:val="0"/>
      <w:autoSpaceDN w:val="0"/>
      <w:adjustRightInd w:val="0"/>
    </w:pPr>
    <w:rPr>
      <w:rFonts w:ascii="Lucida Sans" w:hAnsi="Lucida Sans" w:cs="Lucida Sans"/>
      <w:color w:val="000000"/>
      <w:kern w:val="0"/>
      <w14:ligatures w14:val="none"/>
    </w:rPr>
  </w:style>
  <w:style w:type="paragraph" w:styleId="Revision">
    <w:name w:val="Revision"/>
    <w:hidden/>
    <w:uiPriority w:val="99"/>
    <w:semiHidden/>
    <w:rsid w:val="009E490E"/>
    <w:rPr>
      <w:kern w:val="0"/>
      <w:szCs w:val="22"/>
      <w14:ligatures w14:val="none"/>
    </w:rPr>
  </w:style>
  <w:style w:type="character" w:styleId="FollowedHyperlink">
    <w:name w:val="FollowedHyperlink"/>
    <w:basedOn w:val="DefaultParagraphFont"/>
    <w:uiPriority w:val="99"/>
    <w:semiHidden/>
    <w:unhideWhenUsed/>
    <w:rsid w:val="009E490E"/>
    <w:rPr>
      <w:color w:val="6D6D70" w:themeColor="followedHyperlink"/>
      <w:u w:val="single"/>
    </w:rPr>
  </w:style>
  <w:style w:type="paragraph" w:styleId="EndnoteText">
    <w:name w:val="endnote text"/>
    <w:basedOn w:val="Normal"/>
    <w:link w:val="EndnoteTextChar"/>
    <w:uiPriority w:val="99"/>
    <w:semiHidden/>
    <w:unhideWhenUsed/>
    <w:rsid w:val="009E490E"/>
    <w:pPr>
      <w:spacing w:before="0"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9E490E"/>
    <w:rPr>
      <w:rFonts w:ascii="Arial" w:hAnsi="Arial"/>
      <w:kern w:val="0"/>
      <w:sz w:val="20"/>
      <w:szCs w:val="20"/>
      <w14:ligatures w14:val="none"/>
    </w:rPr>
  </w:style>
  <w:style w:type="character" w:styleId="EndnoteReference">
    <w:name w:val="endnote reference"/>
    <w:basedOn w:val="DefaultParagraphFont"/>
    <w:uiPriority w:val="99"/>
    <w:semiHidden/>
    <w:unhideWhenUsed/>
    <w:rsid w:val="009E490E"/>
    <w:rPr>
      <w:vertAlign w:val="superscript"/>
    </w:rPr>
  </w:style>
  <w:style w:type="paragraph" w:customStyle="1" w:styleId="Copyrightversolistbullet">
    <w:name w:val="Copyright_verso list bullet"/>
    <w:basedOn w:val="Copyrightversotext"/>
    <w:link w:val="CopyrightversolistbulletChar"/>
    <w:qFormat/>
    <w:rsid w:val="00CA31C9"/>
    <w:pPr>
      <w:numPr>
        <w:numId w:val="2"/>
      </w:numPr>
      <w:spacing w:before="0" w:after="0"/>
      <w:ind w:left="714" w:hanging="357"/>
      <w:contextualSpacing/>
    </w:pPr>
  </w:style>
  <w:style w:type="character" w:customStyle="1" w:styleId="SuperscriptChar">
    <w:name w:val="Superscript Char"/>
    <w:basedOn w:val="TabletextleftChar"/>
    <w:link w:val="Superscript"/>
    <w:rsid w:val="000601C4"/>
    <w:rPr>
      <w:rFonts w:ascii="Arial" w:eastAsia="Times New Roman" w:hAnsi="Arial" w:cs="Times New Roman"/>
      <w:color w:val="000000" w:themeColor="text1"/>
      <w:kern w:val="0"/>
      <w:sz w:val="22"/>
      <w:szCs w:val="22"/>
      <w:vertAlign w:val="superscript"/>
      <w14:ligatures w14:val="none"/>
    </w:rPr>
  </w:style>
  <w:style w:type="character" w:customStyle="1" w:styleId="CopyrightversotextChar">
    <w:name w:val="Copyright_verso text Char"/>
    <w:basedOn w:val="DefaultParagraphFont"/>
    <w:link w:val="Copyrightversotext"/>
    <w:rsid w:val="00CA31C9"/>
    <w:rPr>
      <w:rFonts w:ascii="Arial" w:eastAsia="Times New Roman" w:hAnsi="Arial" w:cs="Arial"/>
      <w:color w:val="000000"/>
      <w:kern w:val="0"/>
      <w:sz w:val="18"/>
      <w:szCs w:val="18"/>
      <w:lang w:eastAsia="en-GB"/>
      <w14:ligatures w14:val="none"/>
    </w:rPr>
  </w:style>
  <w:style w:type="paragraph" w:styleId="ListBullet">
    <w:name w:val="List Bullet"/>
    <w:basedOn w:val="Normal"/>
    <w:uiPriority w:val="99"/>
    <w:unhideWhenUsed/>
    <w:qFormat/>
    <w:rsid w:val="000D5792"/>
    <w:pPr>
      <w:numPr>
        <w:numId w:val="72"/>
      </w:numPr>
      <w:tabs>
        <w:tab w:val="clear" w:pos="360"/>
      </w:tabs>
      <w:spacing w:before="60" w:after="60"/>
      <w:ind w:left="584" w:hanging="357"/>
    </w:pPr>
  </w:style>
  <w:style w:type="paragraph" w:styleId="ListBullet3">
    <w:name w:val="List Bullet 3"/>
    <w:basedOn w:val="ListBullet"/>
    <w:uiPriority w:val="99"/>
    <w:unhideWhenUsed/>
    <w:qFormat/>
    <w:rsid w:val="00CF6E5E"/>
    <w:pPr>
      <w:ind w:left="924"/>
    </w:pPr>
  </w:style>
  <w:style w:type="paragraph" w:styleId="ListBullet4">
    <w:name w:val="List Bullet 4"/>
    <w:basedOn w:val="Normal"/>
    <w:uiPriority w:val="99"/>
    <w:semiHidden/>
    <w:unhideWhenUsed/>
    <w:rsid w:val="00052106"/>
    <w:pPr>
      <w:tabs>
        <w:tab w:val="left" w:pos="1134"/>
      </w:tabs>
      <w:spacing w:before="0"/>
      <w:ind w:left="1134" w:hanging="283"/>
      <w:contextualSpacing/>
    </w:pPr>
    <w:rPr>
      <w:rFonts w:asciiTheme="minorHAnsi" w:hAnsiTheme="minorHAnsi"/>
      <w:kern w:val="0"/>
      <w:sz w:val="22"/>
      <w:szCs w:val="22"/>
      <w14:ligatures w14:val="none"/>
    </w:rPr>
  </w:style>
  <w:style w:type="numbering" w:customStyle="1" w:styleId="Style1">
    <w:name w:val="Style1"/>
    <w:uiPriority w:val="99"/>
    <w:rsid w:val="00052106"/>
    <w:pPr>
      <w:numPr>
        <w:numId w:val="73"/>
      </w:numPr>
    </w:pPr>
  </w:style>
  <w:style w:type="paragraph" w:styleId="BodyText">
    <w:name w:val="Body Text"/>
    <w:basedOn w:val="Normal"/>
    <w:link w:val="BodyTextChar"/>
    <w:uiPriority w:val="99"/>
    <w:semiHidden/>
    <w:unhideWhenUsed/>
    <w:rsid w:val="00034725"/>
  </w:style>
  <w:style w:type="character" w:customStyle="1" w:styleId="BodyTextChar">
    <w:name w:val="Body Text Char"/>
    <w:basedOn w:val="DefaultParagraphFont"/>
    <w:link w:val="BodyText"/>
    <w:uiPriority w:val="99"/>
    <w:semiHidden/>
    <w:rsid w:val="00034725"/>
    <w:rPr>
      <w:rFonts w:ascii="Arial" w:hAnsi="Arial"/>
    </w:rPr>
  </w:style>
  <w:style w:type="character" w:customStyle="1" w:styleId="CopyrightversolistbulletChar">
    <w:name w:val="Copyright_verso list bullet Char"/>
    <w:basedOn w:val="CopyrightversotextChar"/>
    <w:link w:val="Copyrightversolistbullet"/>
    <w:rsid w:val="00CA31C9"/>
    <w:rPr>
      <w:rFonts w:ascii="Arial" w:eastAsia="Times New Roman" w:hAnsi="Arial" w:cs="Arial"/>
      <w:color w:val="000000"/>
      <w:kern w:val="0"/>
      <w:sz w:val="18"/>
      <w:szCs w:val="18"/>
      <w:lang w:eastAsia="en-GB"/>
      <w14:ligatures w14:val="none"/>
    </w:rPr>
  </w:style>
  <w:style w:type="paragraph" w:styleId="ListNumber3">
    <w:name w:val="List Number 3"/>
    <w:basedOn w:val="Normal"/>
    <w:link w:val="ListNumber3Char"/>
    <w:uiPriority w:val="99"/>
    <w:unhideWhenUsed/>
    <w:rsid w:val="00CF6E5E"/>
    <w:pPr>
      <w:numPr>
        <w:numId w:val="95"/>
      </w:numPr>
      <w:contextualSpacing/>
    </w:pPr>
  </w:style>
  <w:style w:type="paragraph" w:customStyle="1" w:styleId="IndentNormaltext">
    <w:name w:val="Indent (Normal text)"/>
    <w:basedOn w:val="Normal"/>
    <w:link w:val="IndentNormaltextChar"/>
    <w:qFormat/>
    <w:rsid w:val="00386134"/>
    <w:pPr>
      <w:ind w:left="567"/>
    </w:pPr>
  </w:style>
  <w:style w:type="character" w:customStyle="1" w:styleId="IndentNormaltextChar">
    <w:name w:val="Indent (Normal text) Char"/>
    <w:basedOn w:val="DefaultParagraphFont"/>
    <w:link w:val="IndentNormaltext"/>
    <w:rsid w:val="00386134"/>
    <w:rPr>
      <w:rFonts w:ascii="Arial" w:hAnsi="Arial"/>
    </w:rPr>
  </w:style>
  <w:style w:type="paragraph" w:customStyle="1" w:styleId="Tabletextnumberedlist2">
    <w:name w:val="Table text numbered list 2"/>
    <w:basedOn w:val="ListParagraph"/>
    <w:link w:val="Tabletextnumberedlist2Char"/>
    <w:qFormat/>
    <w:rsid w:val="00BA5565"/>
    <w:pPr>
      <w:numPr>
        <w:ilvl w:val="1"/>
        <w:numId w:val="66"/>
      </w:numPr>
    </w:pPr>
    <w:rPr>
      <w:rFonts w:asciiTheme="minorHAnsi" w:hAnsiTheme="minorHAnsi" w:cstheme="minorHAnsi"/>
      <w:kern w:val="0"/>
      <w:sz w:val="22"/>
      <w:szCs w:val="22"/>
      <w14:ligatures w14:val="none"/>
    </w:rPr>
  </w:style>
  <w:style w:type="character" w:customStyle="1" w:styleId="Tabletextnumberedlist2Char">
    <w:name w:val="Table text numbered list 2 Char"/>
    <w:basedOn w:val="ListParagraphChar"/>
    <w:link w:val="Tabletextnumberedlist2"/>
    <w:rsid w:val="00BA5565"/>
    <w:rPr>
      <w:rFonts w:ascii="Arial" w:hAnsi="Arial" w:cstheme="minorHAnsi"/>
      <w:kern w:val="0"/>
      <w:sz w:val="22"/>
      <w:szCs w:val="22"/>
      <w14:ligatures w14:val="none"/>
    </w:rPr>
  </w:style>
  <w:style w:type="paragraph" w:customStyle="1" w:styleId="Tablelistabclist">
    <w:name w:val="Table list abc list"/>
    <w:basedOn w:val="ListNumber3"/>
    <w:link w:val="TablelistabclistChar"/>
    <w:qFormat/>
    <w:rsid w:val="00BA5565"/>
    <w:rPr>
      <w:kern w:val="0"/>
      <w:sz w:val="22"/>
      <w:szCs w:val="22"/>
      <w14:ligatures w14:val="none"/>
    </w:rPr>
  </w:style>
  <w:style w:type="character" w:customStyle="1" w:styleId="ListNumber3Char">
    <w:name w:val="List Number 3 Char"/>
    <w:basedOn w:val="DefaultParagraphFont"/>
    <w:link w:val="ListNumber3"/>
    <w:uiPriority w:val="99"/>
    <w:rsid w:val="003B3D1E"/>
    <w:rPr>
      <w:rFonts w:ascii="Arial" w:hAnsi="Arial"/>
    </w:rPr>
  </w:style>
  <w:style w:type="character" w:customStyle="1" w:styleId="TablelistabclistChar">
    <w:name w:val="Table list abc list Char"/>
    <w:basedOn w:val="ListNumber3Char"/>
    <w:link w:val="Tablelistabclist"/>
    <w:rsid w:val="00BA5565"/>
    <w:rPr>
      <w:rFonts w:ascii="Arial" w:hAnsi="Arial"/>
      <w:kern w:val="0"/>
      <w:sz w:val="22"/>
      <w:szCs w:val="22"/>
      <w14:ligatures w14:val="none"/>
    </w:rPr>
  </w:style>
  <w:style w:type="paragraph" w:customStyle="1" w:styleId="Copyrightversostrong">
    <w:name w:val="Copyright_verso strong"/>
    <w:basedOn w:val="Copyrightversotext"/>
    <w:link w:val="CopyrightversostrongChar"/>
    <w:qFormat/>
    <w:rsid w:val="00CA31C9"/>
    <w:rPr>
      <w:b/>
    </w:rPr>
  </w:style>
  <w:style w:type="character" w:customStyle="1" w:styleId="CopyrightversostrongChar">
    <w:name w:val="Copyright_verso strong Char"/>
    <w:basedOn w:val="CopyrightversotextChar"/>
    <w:link w:val="Copyrightversostrong"/>
    <w:rsid w:val="00CA31C9"/>
    <w:rPr>
      <w:rFonts w:ascii="Arial" w:eastAsia="Times New Roman" w:hAnsi="Arial" w:cs="Arial"/>
      <w:b/>
      <w:color w:val="000000"/>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129">
      <w:bodyDiv w:val="1"/>
      <w:marLeft w:val="0"/>
      <w:marRight w:val="0"/>
      <w:marTop w:val="0"/>
      <w:marBottom w:val="0"/>
      <w:divBdr>
        <w:top w:val="none" w:sz="0" w:space="0" w:color="auto"/>
        <w:left w:val="none" w:sz="0" w:space="0" w:color="auto"/>
        <w:bottom w:val="none" w:sz="0" w:space="0" w:color="auto"/>
        <w:right w:val="none" w:sz="0" w:space="0" w:color="auto"/>
      </w:divBdr>
    </w:div>
    <w:div w:id="12466385">
      <w:bodyDiv w:val="1"/>
      <w:marLeft w:val="0"/>
      <w:marRight w:val="0"/>
      <w:marTop w:val="0"/>
      <w:marBottom w:val="0"/>
      <w:divBdr>
        <w:top w:val="none" w:sz="0" w:space="0" w:color="auto"/>
        <w:left w:val="none" w:sz="0" w:space="0" w:color="auto"/>
        <w:bottom w:val="none" w:sz="0" w:space="0" w:color="auto"/>
        <w:right w:val="none" w:sz="0" w:space="0" w:color="auto"/>
      </w:divBdr>
      <w:divsChild>
        <w:div w:id="368916883">
          <w:marLeft w:val="0"/>
          <w:marRight w:val="0"/>
          <w:marTop w:val="0"/>
          <w:marBottom w:val="0"/>
          <w:divBdr>
            <w:top w:val="none" w:sz="0" w:space="0" w:color="auto"/>
            <w:left w:val="none" w:sz="0" w:space="0" w:color="auto"/>
            <w:bottom w:val="none" w:sz="0" w:space="0" w:color="auto"/>
            <w:right w:val="none" w:sz="0" w:space="0" w:color="auto"/>
          </w:divBdr>
        </w:div>
        <w:div w:id="549152562">
          <w:marLeft w:val="0"/>
          <w:marRight w:val="0"/>
          <w:marTop w:val="0"/>
          <w:marBottom w:val="0"/>
          <w:divBdr>
            <w:top w:val="none" w:sz="0" w:space="0" w:color="auto"/>
            <w:left w:val="none" w:sz="0" w:space="0" w:color="auto"/>
            <w:bottom w:val="none" w:sz="0" w:space="0" w:color="auto"/>
            <w:right w:val="none" w:sz="0" w:space="0" w:color="auto"/>
          </w:divBdr>
        </w:div>
        <w:div w:id="1004940779">
          <w:marLeft w:val="0"/>
          <w:marRight w:val="0"/>
          <w:marTop w:val="0"/>
          <w:marBottom w:val="0"/>
          <w:divBdr>
            <w:top w:val="none" w:sz="0" w:space="0" w:color="auto"/>
            <w:left w:val="none" w:sz="0" w:space="0" w:color="auto"/>
            <w:bottom w:val="none" w:sz="0" w:space="0" w:color="auto"/>
            <w:right w:val="none" w:sz="0" w:space="0" w:color="auto"/>
          </w:divBdr>
        </w:div>
        <w:div w:id="1477986310">
          <w:marLeft w:val="0"/>
          <w:marRight w:val="0"/>
          <w:marTop w:val="0"/>
          <w:marBottom w:val="0"/>
          <w:divBdr>
            <w:top w:val="none" w:sz="0" w:space="0" w:color="auto"/>
            <w:left w:val="none" w:sz="0" w:space="0" w:color="auto"/>
            <w:bottom w:val="none" w:sz="0" w:space="0" w:color="auto"/>
            <w:right w:val="none" w:sz="0" w:space="0" w:color="auto"/>
          </w:divBdr>
        </w:div>
      </w:divsChild>
    </w:div>
    <w:div w:id="360596850">
      <w:bodyDiv w:val="1"/>
      <w:marLeft w:val="0"/>
      <w:marRight w:val="0"/>
      <w:marTop w:val="0"/>
      <w:marBottom w:val="0"/>
      <w:divBdr>
        <w:top w:val="none" w:sz="0" w:space="0" w:color="auto"/>
        <w:left w:val="none" w:sz="0" w:space="0" w:color="auto"/>
        <w:bottom w:val="none" w:sz="0" w:space="0" w:color="auto"/>
        <w:right w:val="none" w:sz="0" w:space="0" w:color="auto"/>
      </w:divBdr>
    </w:div>
    <w:div w:id="360861930">
      <w:bodyDiv w:val="1"/>
      <w:marLeft w:val="0"/>
      <w:marRight w:val="0"/>
      <w:marTop w:val="0"/>
      <w:marBottom w:val="0"/>
      <w:divBdr>
        <w:top w:val="none" w:sz="0" w:space="0" w:color="auto"/>
        <w:left w:val="none" w:sz="0" w:space="0" w:color="auto"/>
        <w:bottom w:val="none" w:sz="0" w:space="0" w:color="auto"/>
        <w:right w:val="none" w:sz="0" w:space="0" w:color="auto"/>
      </w:divBdr>
    </w:div>
    <w:div w:id="363021150">
      <w:bodyDiv w:val="1"/>
      <w:marLeft w:val="0"/>
      <w:marRight w:val="0"/>
      <w:marTop w:val="0"/>
      <w:marBottom w:val="0"/>
      <w:divBdr>
        <w:top w:val="none" w:sz="0" w:space="0" w:color="auto"/>
        <w:left w:val="none" w:sz="0" w:space="0" w:color="auto"/>
        <w:bottom w:val="none" w:sz="0" w:space="0" w:color="auto"/>
        <w:right w:val="none" w:sz="0" w:space="0" w:color="auto"/>
      </w:divBdr>
    </w:div>
    <w:div w:id="365523610">
      <w:bodyDiv w:val="1"/>
      <w:marLeft w:val="0"/>
      <w:marRight w:val="0"/>
      <w:marTop w:val="0"/>
      <w:marBottom w:val="0"/>
      <w:divBdr>
        <w:top w:val="none" w:sz="0" w:space="0" w:color="auto"/>
        <w:left w:val="none" w:sz="0" w:space="0" w:color="auto"/>
        <w:bottom w:val="none" w:sz="0" w:space="0" w:color="auto"/>
        <w:right w:val="none" w:sz="0" w:space="0" w:color="auto"/>
      </w:divBdr>
    </w:div>
    <w:div w:id="450395025">
      <w:bodyDiv w:val="1"/>
      <w:marLeft w:val="0"/>
      <w:marRight w:val="0"/>
      <w:marTop w:val="0"/>
      <w:marBottom w:val="0"/>
      <w:divBdr>
        <w:top w:val="none" w:sz="0" w:space="0" w:color="auto"/>
        <w:left w:val="none" w:sz="0" w:space="0" w:color="auto"/>
        <w:bottom w:val="none" w:sz="0" w:space="0" w:color="auto"/>
        <w:right w:val="none" w:sz="0" w:space="0" w:color="auto"/>
      </w:divBdr>
    </w:div>
    <w:div w:id="507795034">
      <w:bodyDiv w:val="1"/>
      <w:marLeft w:val="0"/>
      <w:marRight w:val="0"/>
      <w:marTop w:val="0"/>
      <w:marBottom w:val="0"/>
      <w:divBdr>
        <w:top w:val="none" w:sz="0" w:space="0" w:color="auto"/>
        <w:left w:val="none" w:sz="0" w:space="0" w:color="auto"/>
        <w:bottom w:val="none" w:sz="0" w:space="0" w:color="auto"/>
        <w:right w:val="none" w:sz="0" w:space="0" w:color="auto"/>
      </w:divBdr>
    </w:div>
    <w:div w:id="546257350">
      <w:bodyDiv w:val="1"/>
      <w:marLeft w:val="0"/>
      <w:marRight w:val="0"/>
      <w:marTop w:val="0"/>
      <w:marBottom w:val="0"/>
      <w:divBdr>
        <w:top w:val="none" w:sz="0" w:space="0" w:color="auto"/>
        <w:left w:val="none" w:sz="0" w:space="0" w:color="auto"/>
        <w:bottom w:val="none" w:sz="0" w:space="0" w:color="auto"/>
        <w:right w:val="none" w:sz="0" w:space="0" w:color="auto"/>
      </w:divBdr>
    </w:div>
    <w:div w:id="663509359">
      <w:bodyDiv w:val="1"/>
      <w:marLeft w:val="0"/>
      <w:marRight w:val="0"/>
      <w:marTop w:val="0"/>
      <w:marBottom w:val="0"/>
      <w:divBdr>
        <w:top w:val="none" w:sz="0" w:space="0" w:color="auto"/>
        <w:left w:val="none" w:sz="0" w:space="0" w:color="auto"/>
        <w:bottom w:val="none" w:sz="0" w:space="0" w:color="auto"/>
        <w:right w:val="none" w:sz="0" w:space="0" w:color="auto"/>
      </w:divBdr>
    </w:div>
    <w:div w:id="760415825">
      <w:bodyDiv w:val="1"/>
      <w:marLeft w:val="0"/>
      <w:marRight w:val="0"/>
      <w:marTop w:val="0"/>
      <w:marBottom w:val="0"/>
      <w:divBdr>
        <w:top w:val="none" w:sz="0" w:space="0" w:color="auto"/>
        <w:left w:val="none" w:sz="0" w:space="0" w:color="auto"/>
        <w:bottom w:val="none" w:sz="0" w:space="0" w:color="auto"/>
        <w:right w:val="none" w:sz="0" w:space="0" w:color="auto"/>
      </w:divBdr>
    </w:div>
    <w:div w:id="824859030">
      <w:bodyDiv w:val="1"/>
      <w:marLeft w:val="0"/>
      <w:marRight w:val="0"/>
      <w:marTop w:val="0"/>
      <w:marBottom w:val="0"/>
      <w:divBdr>
        <w:top w:val="none" w:sz="0" w:space="0" w:color="auto"/>
        <w:left w:val="none" w:sz="0" w:space="0" w:color="auto"/>
        <w:bottom w:val="none" w:sz="0" w:space="0" w:color="auto"/>
        <w:right w:val="none" w:sz="0" w:space="0" w:color="auto"/>
      </w:divBdr>
    </w:div>
    <w:div w:id="881016916">
      <w:bodyDiv w:val="1"/>
      <w:marLeft w:val="0"/>
      <w:marRight w:val="0"/>
      <w:marTop w:val="0"/>
      <w:marBottom w:val="0"/>
      <w:divBdr>
        <w:top w:val="none" w:sz="0" w:space="0" w:color="auto"/>
        <w:left w:val="none" w:sz="0" w:space="0" w:color="auto"/>
        <w:bottom w:val="none" w:sz="0" w:space="0" w:color="auto"/>
        <w:right w:val="none" w:sz="0" w:space="0" w:color="auto"/>
      </w:divBdr>
    </w:div>
    <w:div w:id="985553810">
      <w:bodyDiv w:val="1"/>
      <w:marLeft w:val="0"/>
      <w:marRight w:val="0"/>
      <w:marTop w:val="0"/>
      <w:marBottom w:val="0"/>
      <w:divBdr>
        <w:top w:val="none" w:sz="0" w:space="0" w:color="auto"/>
        <w:left w:val="none" w:sz="0" w:space="0" w:color="auto"/>
        <w:bottom w:val="none" w:sz="0" w:space="0" w:color="auto"/>
        <w:right w:val="none" w:sz="0" w:space="0" w:color="auto"/>
      </w:divBdr>
    </w:div>
    <w:div w:id="990334262">
      <w:bodyDiv w:val="1"/>
      <w:marLeft w:val="0"/>
      <w:marRight w:val="0"/>
      <w:marTop w:val="0"/>
      <w:marBottom w:val="0"/>
      <w:divBdr>
        <w:top w:val="none" w:sz="0" w:space="0" w:color="auto"/>
        <w:left w:val="none" w:sz="0" w:space="0" w:color="auto"/>
        <w:bottom w:val="none" w:sz="0" w:space="0" w:color="auto"/>
        <w:right w:val="none" w:sz="0" w:space="0" w:color="auto"/>
      </w:divBdr>
    </w:div>
    <w:div w:id="1139030051">
      <w:bodyDiv w:val="1"/>
      <w:marLeft w:val="0"/>
      <w:marRight w:val="0"/>
      <w:marTop w:val="0"/>
      <w:marBottom w:val="0"/>
      <w:divBdr>
        <w:top w:val="none" w:sz="0" w:space="0" w:color="auto"/>
        <w:left w:val="none" w:sz="0" w:space="0" w:color="auto"/>
        <w:bottom w:val="none" w:sz="0" w:space="0" w:color="auto"/>
        <w:right w:val="none" w:sz="0" w:space="0" w:color="auto"/>
      </w:divBdr>
    </w:div>
    <w:div w:id="1263337773">
      <w:bodyDiv w:val="1"/>
      <w:marLeft w:val="0"/>
      <w:marRight w:val="0"/>
      <w:marTop w:val="0"/>
      <w:marBottom w:val="0"/>
      <w:divBdr>
        <w:top w:val="none" w:sz="0" w:space="0" w:color="auto"/>
        <w:left w:val="none" w:sz="0" w:space="0" w:color="auto"/>
        <w:bottom w:val="none" w:sz="0" w:space="0" w:color="auto"/>
        <w:right w:val="none" w:sz="0" w:space="0" w:color="auto"/>
      </w:divBdr>
    </w:div>
    <w:div w:id="1350836224">
      <w:bodyDiv w:val="1"/>
      <w:marLeft w:val="0"/>
      <w:marRight w:val="0"/>
      <w:marTop w:val="0"/>
      <w:marBottom w:val="0"/>
      <w:divBdr>
        <w:top w:val="none" w:sz="0" w:space="0" w:color="auto"/>
        <w:left w:val="none" w:sz="0" w:space="0" w:color="auto"/>
        <w:bottom w:val="none" w:sz="0" w:space="0" w:color="auto"/>
        <w:right w:val="none" w:sz="0" w:space="0" w:color="auto"/>
      </w:divBdr>
    </w:div>
    <w:div w:id="1351837142">
      <w:bodyDiv w:val="1"/>
      <w:marLeft w:val="0"/>
      <w:marRight w:val="0"/>
      <w:marTop w:val="0"/>
      <w:marBottom w:val="0"/>
      <w:divBdr>
        <w:top w:val="none" w:sz="0" w:space="0" w:color="auto"/>
        <w:left w:val="none" w:sz="0" w:space="0" w:color="auto"/>
        <w:bottom w:val="none" w:sz="0" w:space="0" w:color="auto"/>
        <w:right w:val="none" w:sz="0" w:space="0" w:color="auto"/>
      </w:divBdr>
    </w:div>
    <w:div w:id="1382439017">
      <w:bodyDiv w:val="1"/>
      <w:marLeft w:val="0"/>
      <w:marRight w:val="0"/>
      <w:marTop w:val="0"/>
      <w:marBottom w:val="0"/>
      <w:divBdr>
        <w:top w:val="none" w:sz="0" w:space="0" w:color="auto"/>
        <w:left w:val="none" w:sz="0" w:space="0" w:color="auto"/>
        <w:bottom w:val="none" w:sz="0" w:space="0" w:color="auto"/>
        <w:right w:val="none" w:sz="0" w:space="0" w:color="auto"/>
      </w:divBdr>
    </w:div>
    <w:div w:id="1397243523">
      <w:bodyDiv w:val="1"/>
      <w:marLeft w:val="0"/>
      <w:marRight w:val="0"/>
      <w:marTop w:val="0"/>
      <w:marBottom w:val="0"/>
      <w:divBdr>
        <w:top w:val="none" w:sz="0" w:space="0" w:color="auto"/>
        <w:left w:val="none" w:sz="0" w:space="0" w:color="auto"/>
        <w:bottom w:val="none" w:sz="0" w:space="0" w:color="auto"/>
        <w:right w:val="none" w:sz="0" w:space="0" w:color="auto"/>
      </w:divBdr>
    </w:div>
    <w:div w:id="1458715474">
      <w:bodyDiv w:val="1"/>
      <w:marLeft w:val="0"/>
      <w:marRight w:val="0"/>
      <w:marTop w:val="0"/>
      <w:marBottom w:val="0"/>
      <w:divBdr>
        <w:top w:val="none" w:sz="0" w:space="0" w:color="auto"/>
        <w:left w:val="none" w:sz="0" w:space="0" w:color="auto"/>
        <w:bottom w:val="none" w:sz="0" w:space="0" w:color="auto"/>
        <w:right w:val="none" w:sz="0" w:space="0" w:color="auto"/>
      </w:divBdr>
    </w:div>
    <w:div w:id="1482194214">
      <w:bodyDiv w:val="1"/>
      <w:marLeft w:val="0"/>
      <w:marRight w:val="0"/>
      <w:marTop w:val="0"/>
      <w:marBottom w:val="0"/>
      <w:divBdr>
        <w:top w:val="none" w:sz="0" w:space="0" w:color="auto"/>
        <w:left w:val="none" w:sz="0" w:space="0" w:color="auto"/>
        <w:bottom w:val="none" w:sz="0" w:space="0" w:color="auto"/>
        <w:right w:val="none" w:sz="0" w:space="0" w:color="auto"/>
      </w:divBdr>
    </w:div>
    <w:div w:id="1513059326">
      <w:bodyDiv w:val="1"/>
      <w:marLeft w:val="0"/>
      <w:marRight w:val="0"/>
      <w:marTop w:val="0"/>
      <w:marBottom w:val="0"/>
      <w:divBdr>
        <w:top w:val="none" w:sz="0" w:space="0" w:color="auto"/>
        <w:left w:val="none" w:sz="0" w:space="0" w:color="auto"/>
        <w:bottom w:val="none" w:sz="0" w:space="0" w:color="auto"/>
        <w:right w:val="none" w:sz="0" w:space="0" w:color="auto"/>
      </w:divBdr>
    </w:div>
    <w:div w:id="1566527051">
      <w:bodyDiv w:val="1"/>
      <w:marLeft w:val="0"/>
      <w:marRight w:val="0"/>
      <w:marTop w:val="0"/>
      <w:marBottom w:val="0"/>
      <w:divBdr>
        <w:top w:val="none" w:sz="0" w:space="0" w:color="auto"/>
        <w:left w:val="none" w:sz="0" w:space="0" w:color="auto"/>
        <w:bottom w:val="none" w:sz="0" w:space="0" w:color="auto"/>
        <w:right w:val="none" w:sz="0" w:space="0" w:color="auto"/>
      </w:divBdr>
    </w:div>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 w:id="1904827403">
      <w:bodyDiv w:val="1"/>
      <w:marLeft w:val="0"/>
      <w:marRight w:val="0"/>
      <w:marTop w:val="0"/>
      <w:marBottom w:val="0"/>
      <w:divBdr>
        <w:top w:val="none" w:sz="0" w:space="0" w:color="auto"/>
        <w:left w:val="none" w:sz="0" w:space="0" w:color="auto"/>
        <w:bottom w:val="none" w:sz="0" w:space="0" w:color="auto"/>
        <w:right w:val="none" w:sz="0" w:space="0" w:color="auto"/>
      </w:divBdr>
    </w:div>
    <w:div w:id="20393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australia.gov.au/doc/working-silica-and-silica-containing-products/english" TargetMode="External"/><Relationship Id="rId18" Type="http://schemas.openxmlformats.org/officeDocument/2006/relationships/hyperlink" Target="https://www.safeworkaustralia.gov.au/esba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pyright@health.gov.au" TargetMode="External"/><Relationship Id="rId17" Type="http://schemas.openxmlformats.org/officeDocument/2006/relationships/hyperlink" Target="http://www.safeworkaustralia.gov.au/doc/decision-regulation-impact-statement-prohibition-use-engineered-ston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afeworkaustralia.gov.au/doc/decision-regulation-impact-statement-managing-risks-respirable-crystalline-silica-wor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workaustralia.gov.au/clearlung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resources/collections/national-guidance-for-doctors-assessing-workers-exposed-to-respirable-crystalline-silica-du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workaustralia.gov.au/doc/model-code-practice-managing-risks-respirable-crystalline-silica-engineered-stone-workplace"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curtin.edu.au/about/wp-content/uploads/sites/5/2022/07/FEFreport_formatted.pdf" TargetMode="External"/><Relationship Id="rId7" Type="http://schemas.openxmlformats.org/officeDocument/2006/relationships/hyperlink" Target="https://www.health.gov.au/resources/publications/all-of-governments-response-to-the-national-dust-disease-taskforce-final-report?language=en/" TargetMode="External"/><Relationship Id="rId2" Type="http://schemas.openxmlformats.org/officeDocument/2006/relationships/hyperlink" Target="https://www.aihw.gov.au/reports/burden-of-disease/australian-burden-of-disease-study-2022/contents/interactive-data-on-disease-burden/comparisons-over-time" TargetMode="External"/><Relationship Id="rId1" Type="http://schemas.openxmlformats.org/officeDocument/2006/relationships/hyperlink" Target="https://lungfoundation.com.au/resources/nsps-scientific-and-evidence-report-silicosis-in-australia/" TargetMode="External"/><Relationship Id="rId6" Type="http://schemas.openxmlformats.org/officeDocument/2006/relationships/hyperlink" Target="https://www.health.gov.au/resources/publications/national-dust-disease-taskforce-final-report?language=en" TargetMode="External"/><Relationship Id="rId5" Type="http://schemas.openxmlformats.org/officeDocument/2006/relationships/hyperlink" Target="https://www.safeworkaustralia.gov.au/doc/decision-regulation-impact-statement-prohibition-use-engineered-stone" TargetMode="External"/><Relationship Id="rId4" Type="http://schemas.openxmlformats.org/officeDocument/2006/relationships/hyperlink" Target="https://www.safeworkaustralia.gov.au/doc/model-code-practice-managing-risks-respirable-crystalline-silica-engineered-stone-workplace" TargetMode="External"/></Relationships>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1752FC3FA9284D8FD9C096BB5F4F30" ma:contentTypeVersion="" ma:contentTypeDescription="PDMS Document Site Content Type" ma:contentTypeScope="" ma:versionID="e8dada67fa4caa5309fff63918c99784">
  <xsd:schema xmlns:xsd="http://www.w3.org/2001/XMLSchema" xmlns:xs="http://www.w3.org/2001/XMLSchema" xmlns:p="http://schemas.microsoft.com/office/2006/metadata/properties" xmlns:ns2="D3110802-9543-4DF5-BA71-2E2F5F9BDCF6" targetNamespace="http://schemas.microsoft.com/office/2006/metadata/properties" ma:root="true" ma:fieldsID="61c4758d2f57f994f2ca5b75e17298ba" ns2:_="">
    <xsd:import namespace="D3110802-9543-4DF5-BA71-2E2F5F9BDC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0802-9543-4DF5-BA71-2E2F5F9BDC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3110802-9543-4DF5-BA71-2E2F5F9BDC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3AD8-D911-4A65-8DB6-88647310D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0802-9543-4DF5-BA71-2E2F5F9BD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A9B10-5F51-4B77-8E24-BE7F3A13CEC7}">
  <ds:schemaRefs>
    <ds:schemaRef ds:uri="http://schemas.microsoft.com/sharepoint/v3/contenttype/forms"/>
  </ds:schemaRefs>
</ds:datastoreItem>
</file>

<file path=customXml/itemProps3.xml><?xml version="1.0" encoding="utf-8"?>
<ds:datastoreItem xmlns:ds="http://schemas.openxmlformats.org/officeDocument/2006/customXml" ds:itemID="{15DB071C-FEF0-4732-A28D-AED258A462C6}">
  <ds:schemaRefs>
    <ds:schemaRef ds:uri="http://schemas.microsoft.com/office/2006/metadata/properties"/>
    <ds:schemaRef ds:uri="http://schemas.microsoft.com/office/infopath/2007/PartnerControls"/>
    <ds:schemaRef ds:uri="D3110802-9543-4DF5-BA71-2E2F5F9BDCF6"/>
  </ds:schemaRefs>
</ds:datastoreItem>
</file>

<file path=customXml/itemProps4.xml><?xml version="1.0" encoding="utf-8"?>
<ds:datastoreItem xmlns:ds="http://schemas.openxmlformats.org/officeDocument/2006/customXml" ds:itemID="{567ABA88-CBE0-FC4A-8C00-4C64D752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43</Pages>
  <Words>13745</Words>
  <Characters>80552</Characters>
  <Application>Microsoft Office Word</Application>
  <DocSecurity>0</DocSecurity>
  <Lines>1491</Lines>
  <Paragraphs>683</Paragraphs>
  <ScaleCrop>false</ScaleCrop>
  <HeadingPairs>
    <vt:vector size="2" baseType="variant">
      <vt:variant>
        <vt:lpstr>Title</vt:lpstr>
      </vt:variant>
      <vt:variant>
        <vt:i4>1</vt:i4>
      </vt:variant>
    </vt:vector>
  </HeadingPairs>
  <TitlesOfParts>
    <vt:vector size="1" baseType="lpstr">
      <vt:lpstr>National Dust Disease Progress Report April 2022-December 2023</vt:lpstr>
    </vt:vector>
  </TitlesOfParts>
  <Company/>
  <LinksUpToDate>false</LinksUpToDate>
  <CharactersWithSpaces>93614</CharactersWithSpaces>
  <SharedDoc>false</SharedDoc>
  <HLinks>
    <vt:vector size="288" baseType="variant">
      <vt:variant>
        <vt:i4>1900544</vt:i4>
      </vt:variant>
      <vt:variant>
        <vt:i4>198</vt:i4>
      </vt:variant>
      <vt:variant>
        <vt:i4>0</vt:i4>
      </vt:variant>
      <vt:variant>
        <vt:i4>5</vt:i4>
      </vt:variant>
      <vt:variant>
        <vt:lpwstr>https://www.health.gov.au/resources/collections/national-guidance-for-doctors-assessing-workers-exposed-to-respirable-crystalline-silica-dust</vt:lpwstr>
      </vt:variant>
      <vt:variant>
        <vt:lpwstr/>
      </vt:variant>
      <vt:variant>
        <vt:i4>6160469</vt:i4>
      </vt:variant>
      <vt:variant>
        <vt:i4>186</vt:i4>
      </vt:variant>
      <vt:variant>
        <vt:i4>0</vt:i4>
      </vt:variant>
      <vt:variant>
        <vt:i4>5</vt:i4>
      </vt:variant>
      <vt:variant>
        <vt:lpwstr>https://www.safeworkaustralia.gov.au/glossary</vt:lpwstr>
      </vt:variant>
      <vt:variant>
        <vt:lpwstr>airborne-contaminant</vt:lpwstr>
      </vt:variant>
      <vt:variant>
        <vt:i4>4456462</vt:i4>
      </vt:variant>
      <vt:variant>
        <vt:i4>183</vt:i4>
      </vt:variant>
      <vt:variant>
        <vt:i4>0</vt:i4>
      </vt:variant>
      <vt:variant>
        <vt:i4>5</vt:i4>
      </vt:variant>
      <vt:variant>
        <vt:lpwstr>https://www.safeworkaustralia.gov.au/glossary</vt:lpwstr>
      </vt:variant>
      <vt:variant>
        <vt:lpwstr>pcbu</vt:lpwstr>
      </vt:variant>
      <vt:variant>
        <vt:i4>4194309</vt:i4>
      </vt:variant>
      <vt:variant>
        <vt:i4>180</vt:i4>
      </vt:variant>
      <vt:variant>
        <vt:i4>0</vt:i4>
      </vt:variant>
      <vt:variant>
        <vt:i4>5</vt:i4>
      </vt:variant>
      <vt:variant>
        <vt:lpwstr>http://www.safeworkaustralia.gov.au/doc/decision-regulation-impact-statement-prohibition-use-engineered-stone</vt:lpwstr>
      </vt:variant>
      <vt:variant>
        <vt:lpwstr/>
      </vt:variant>
      <vt:variant>
        <vt:i4>2097250</vt:i4>
      </vt:variant>
      <vt:variant>
        <vt:i4>177</vt:i4>
      </vt:variant>
      <vt:variant>
        <vt:i4>0</vt:i4>
      </vt:variant>
      <vt:variant>
        <vt:i4>5</vt:i4>
      </vt:variant>
      <vt:variant>
        <vt:lpwstr>http://www.safeworkaustralia.gov.au/doc/decision-regulation-impact-statement-managing-risks-respirable-crystalline-silica-work</vt:lpwstr>
      </vt:variant>
      <vt:variant>
        <vt:lpwstr/>
      </vt:variant>
      <vt:variant>
        <vt:i4>983051</vt:i4>
      </vt:variant>
      <vt:variant>
        <vt:i4>171</vt:i4>
      </vt:variant>
      <vt:variant>
        <vt:i4>0</vt:i4>
      </vt:variant>
      <vt:variant>
        <vt:i4>5</vt:i4>
      </vt:variant>
      <vt:variant>
        <vt:lpwstr>http://www.dewr.gov.au/work-health-and-safety</vt:lpwstr>
      </vt:variant>
      <vt:variant>
        <vt:lpwstr/>
      </vt:variant>
      <vt:variant>
        <vt:i4>2031666</vt:i4>
      </vt:variant>
      <vt:variant>
        <vt:i4>155</vt:i4>
      </vt:variant>
      <vt:variant>
        <vt:i4>0</vt:i4>
      </vt:variant>
      <vt:variant>
        <vt:i4>5</vt:i4>
      </vt:variant>
      <vt:variant>
        <vt:lpwstr/>
      </vt:variant>
      <vt:variant>
        <vt:lpwstr>_Toc174548325</vt:lpwstr>
      </vt:variant>
      <vt:variant>
        <vt:i4>2031666</vt:i4>
      </vt:variant>
      <vt:variant>
        <vt:i4>149</vt:i4>
      </vt:variant>
      <vt:variant>
        <vt:i4>0</vt:i4>
      </vt:variant>
      <vt:variant>
        <vt:i4>5</vt:i4>
      </vt:variant>
      <vt:variant>
        <vt:lpwstr/>
      </vt:variant>
      <vt:variant>
        <vt:lpwstr>_Toc174548324</vt:lpwstr>
      </vt:variant>
      <vt:variant>
        <vt:i4>2031666</vt:i4>
      </vt:variant>
      <vt:variant>
        <vt:i4>143</vt:i4>
      </vt:variant>
      <vt:variant>
        <vt:i4>0</vt:i4>
      </vt:variant>
      <vt:variant>
        <vt:i4>5</vt:i4>
      </vt:variant>
      <vt:variant>
        <vt:lpwstr/>
      </vt:variant>
      <vt:variant>
        <vt:lpwstr>_Toc174548323</vt:lpwstr>
      </vt:variant>
      <vt:variant>
        <vt:i4>2031666</vt:i4>
      </vt:variant>
      <vt:variant>
        <vt:i4>137</vt:i4>
      </vt:variant>
      <vt:variant>
        <vt:i4>0</vt:i4>
      </vt:variant>
      <vt:variant>
        <vt:i4>5</vt:i4>
      </vt:variant>
      <vt:variant>
        <vt:lpwstr/>
      </vt:variant>
      <vt:variant>
        <vt:lpwstr>_Toc174548322</vt:lpwstr>
      </vt:variant>
      <vt:variant>
        <vt:i4>2031666</vt:i4>
      </vt:variant>
      <vt:variant>
        <vt:i4>131</vt:i4>
      </vt:variant>
      <vt:variant>
        <vt:i4>0</vt:i4>
      </vt:variant>
      <vt:variant>
        <vt:i4>5</vt:i4>
      </vt:variant>
      <vt:variant>
        <vt:lpwstr/>
      </vt:variant>
      <vt:variant>
        <vt:lpwstr>_Toc174548321</vt:lpwstr>
      </vt:variant>
      <vt:variant>
        <vt:i4>2031666</vt:i4>
      </vt:variant>
      <vt:variant>
        <vt:i4>125</vt:i4>
      </vt:variant>
      <vt:variant>
        <vt:i4>0</vt:i4>
      </vt:variant>
      <vt:variant>
        <vt:i4>5</vt:i4>
      </vt:variant>
      <vt:variant>
        <vt:lpwstr/>
      </vt:variant>
      <vt:variant>
        <vt:lpwstr>_Toc174548320</vt:lpwstr>
      </vt:variant>
      <vt:variant>
        <vt:i4>1835058</vt:i4>
      </vt:variant>
      <vt:variant>
        <vt:i4>119</vt:i4>
      </vt:variant>
      <vt:variant>
        <vt:i4>0</vt:i4>
      </vt:variant>
      <vt:variant>
        <vt:i4>5</vt:i4>
      </vt:variant>
      <vt:variant>
        <vt:lpwstr/>
      </vt:variant>
      <vt:variant>
        <vt:lpwstr>_Toc174548319</vt:lpwstr>
      </vt:variant>
      <vt:variant>
        <vt:i4>1835058</vt:i4>
      </vt:variant>
      <vt:variant>
        <vt:i4>113</vt:i4>
      </vt:variant>
      <vt:variant>
        <vt:i4>0</vt:i4>
      </vt:variant>
      <vt:variant>
        <vt:i4>5</vt:i4>
      </vt:variant>
      <vt:variant>
        <vt:lpwstr/>
      </vt:variant>
      <vt:variant>
        <vt:lpwstr>_Toc174548318</vt:lpwstr>
      </vt:variant>
      <vt:variant>
        <vt:i4>1835058</vt:i4>
      </vt:variant>
      <vt:variant>
        <vt:i4>107</vt:i4>
      </vt:variant>
      <vt:variant>
        <vt:i4>0</vt:i4>
      </vt:variant>
      <vt:variant>
        <vt:i4>5</vt:i4>
      </vt:variant>
      <vt:variant>
        <vt:lpwstr/>
      </vt:variant>
      <vt:variant>
        <vt:lpwstr>_Toc174548317</vt:lpwstr>
      </vt:variant>
      <vt:variant>
        <vt:i4>1835058</vt:i4>
      </vt:variant>
      <vt:variant>
        <vt:i4>101</vt:i4>
      </vt:variant>
      <vt:variant>
        <vt:i4>0</vt:i4>
      </vt:variant>
      <vt:variant>
        <vt:i4>5</vt:i4>
      </vt:variant>
      <vt:variant>
        <vt:lpwstr/>
      </vt:variant>
      <vt:variant>
        <vt:lpwstr>_Toc174548316</vt:lpwstr>
      </vt:variant>
      <vt:variant>
        <vt:i4>1835058</vt:i4>
      </vt:variant>
      <vt:variant>
        <vt:i4>95</vt:i4>
      </vt:variant>
      <vt:variant>
        <vt:i4>0</vt:i4>
      </vt:variant>
      <vt:variant>
        <vt:i4>5</vt:i4>
      </vt:variant>
      <vt:variant>
        <vt:lpwstr/>
      </vt:variant>
      <vt:variant>
        <vt:lpwstr>_Toc174548315</vt:lpwstr>
      </vt:variant>
      <vt:variant>
        <vt:i4>1835058</vt:i4>
      </vt:variant>
      <vt:variant>
        <vt:i4>89</vt:i4>
      </vt:variant>
      <vt:variant>
        <vt:i4>0</vt:i4>
      </vt:variant>
      <vt:variant>
        <vt:i4>5</vt:i4>
      </vt:variant>
      <vt:variant>
        <vt:lpwstr/>
      </vt:variant>
      <vt:variant>
        <vt:lpwstr>_Toc174548314</vt:lpwstr>
      </vt:variant>
      <vt:variant>
        <vt:i4>1835058</vt:i4>
      </vt:variant>
      <vt:variant>
        <vt:i4>83</vt:i4>
      </vt:variant>
      <vt:variant>
        <vt:i4>0</vt:i4>
      </vt:variant>
      <vt:variant>
        <vt:i4>5</vt:i4>
      </vt:variant>
      <vt:variant>
        <vt:lpwstr/>
      </vt:variant>
      <vt:variant>
        <vt:lpwstr>_Toc174548313</vt:lpwstr>
      </vt:variant>
      <vt:variant>
        <vt:i4>1835058</vt:i4>
      </vt:variant>
      <vt:variant>
        <vt:i4>77</vt:i4>
      </vt:variant>
      <vt:variant>
        <vt:i4>0</vt:i4>
      </vt:variant>
      <vt:variant>
        <vt:i4>5</vt:i4>
      </vt:variant>
      <vt:variant>
        <vt:lpwstr/>
      </vt:variant>
      <vt:variant>
        <vt:lpwstr>_Toc174548312</vt:lpwstr>
      </vt:variant>
      <vt:variant>
        <vt:i4>1835058</vt:i4>
      </vt:variant>
      <vt:variant>
        <vt:i4>71</vt:i4>
      </vt:variant>
      <vt:variant>
        <vt:i4>0</vt:i4>
      </vt:variant>
      <vt:variant>
        <vt:i4>5</vt:i4>
      </vt:variant>
      <vt:variant>
        <vt:lpwstr/>
      </vt:variant>
      <vt:variant>
        <vt:lpwstr>_Toc174548311</vt:lpwstr>
      </vt:variant>
      <vt:variant>
        <vt:i4>1835058</vt:i4>
      </vt:variant>
      <vt:variant>
        <vt:i4>65</vt:i4>
      </vt:variant>
      <vt:variant>
        <vt:i4>0</vt:i4>
      </vt:variant>
      <vt:variant>
        <vt:i4>5</vt:i4>
      </vt:variant>
      <vt:variant>
        <vt:lpwstr/>
      </vt:variant>
      <vt:variant>
        <vt:lpwstr>_Toc174548310</vt:lpwstr>
      </vt:variant>
      <vt:variant>
        <vt:i4>1900594</vt:i4>
      </vt:variant>
      <vt:variant>
        <vt:i4>59</vt:i4>
      </vt:variant>
      <vt:variant>
        <vt:i4>0</vt:i4>
      </vt:variant>
      <vt:variant>
        <vt:i4>5</vt:i4>
      </vt:variant>
      <vt:variant>
        <vt:lpwstr/>
      </vt:variant>
      <vt:variant>
        <vt:lpwstr>_Toc174548309</vt:lpwstr>
      </vt:variant>
      <vt:variant>
        <vt:i4>1900594</vt:i4>
      </vt:variant>
      <vt:variant>
        <vt:i4>53</vt:i4>
      </vt:variant>
      <vt:variant>
        <vt:i4>0</vt:i4>
      </vt:variant>
      <vt:variant>
        <vt:i4>5</vt:i4>
      </vt:variant>
      <vt:variant>
        <vt:lpwstr/>
      </vt:variant>
      <vt:variant>
        <vt:lpwstr>_Toc174548308</vt:lpwstr>
      </vt:variant>
      <vt:variant>
        <vt:i4>1900594</vt:i4>
      </vt:variant>
      <vt:variant>
        <vt:i4>47</vt:i4>
      </vt:variant>
      <vt:variant>
        <vt:i4>0</vt:i4>
      </vt:variant>
      <vt:variant>
        <vt:i4>5</vt:i4>
      </vt:variant>
      <vt:variant>
        <vt:lpwstr/>
      </vt:variant>
      <vt:variant>
        <vt:lpwstr>_Toc174548307</vt:lpwstr>
      </vt:variant>
      <vt:variant>
        <vt:i4>1900594</vt:i4>
      </vt:variant>
      <vt:variant>
        <vt:i4>41</vt:i4>
      </vt:variant>
      <vt:variant>
        <vt:i4>0</vt:i4>
      </vt:variant>
      <vt:variant>
        <vt:i4>5</vt:i4>
      </vt:variant>
      <vt:variant>
        <vt:lpwstr/>
      </vt:variant>
      <vt:variant>
        <vt:lpwstr>_Toc174548306</vt:lpwstr>
      </vt:variant>
      <vt:variant>
        <vt:i4>1900594</vt:i4>
      </vt:variant>
      <vt:variant>
        <vt:i4>35</vt:i4>
      </vt:variant>
      <vt:variant>
        <vt:i4>0</vt:i4>
      </vt:variant>
      <vt:variant>
        <vt:i4>5</vt:i4>
      </vt:variant>
      <vt:variant>
        <vt:lpwstr/>
      </vt:variant>
      <vt:variant>
        <vt:lpwstr>_Toc174548305</vt:lpwstr>
      </vt:variant>
      <vt:variant>
        <vt:i4>1900594</vt:i4>
      </vt:variant>
      <vt:variant>
        <vt:i4>29</vt:i4>
      </vt:variant>
      <vt:variant>
        <vt:i4>0</vt:i4>
      </vt:variant>
      <vt:variant>
        <vt:i4>5</vt:i4>
      </vt:variant>
      <vt:variant>
        <vt:lpwstr/>
      </vt:variant>
      <vt:variant>
        <vt:lpwstr>_Toc174548304</vt:lpwstr>
      </vt:variant>
      <vt:variant>
        <vt:i4>1900594</vt:i4>
      </vt:variant>
      <vt:variant>
        <vt:i4>23</vt:i4>
      </vt:variant>
      <vt:variant>
        <vt:i4>0</vt:i4>
      </vt:variant>
      <vt:variant>
        <vt:i4>5</vt:i4>
      </vt:variant>
      <vt:variant>
        <vt:lpwstr/>
      </vt:variant>
      <vt:variant>
        <vt:lpwstr>_Toc174548302</vt:lpwstr>
      </vt:variant>
      <vt:variant>
        <vt:i4>1900594</vt:i4>
      </vt:variant>
      <vt:variant>
        <vt:i4>17</vt:i4>
      </vt:variant>
      <vt:variant>
        <vt:i4>0</vt:i4>
      </vt:variant>
      <vt:variant>
        <vt:i4>5</vt:i4>
      </vt:variant>
      <vt:variant>
        <vt:lpwstr/>
      </vt:variant>
      <vt:variant>
        <vt:lpwstr>_Toc174548301</vt:lpwstr>
      </vt:variant>
      <vt:variant>
        <vt:i4>1900594</vt:i4>
      </vt:variant>
      <vt:variant>
        <vt:i4>11</vt:i4>
      </vt:variant>
      <vt:variant>
        <vt:i4>0</vt:i4>
      </vt:variant>
      <vt:variant>
        <vt:i4>5</vt:i4>
      </vt:variant>
      <vt:variant>
        <vt:lpwstr/>
      </vt:variant>
      <vt:variant>
        <vt:lpwstr>_Toc174548300</vt:lpwstr>
      </vt:variant>
      <vt:variant>
        <vt:i4>1310771</vt:i4>
      </vt:variant>
      <vt:variant>
        <vt:i4>5</vt:i4>
      </vt:variant>
      <vt:variant>
        <vt:i4>0</vt:i4>
      </vt:variant>
      <vt:variant>
        <vt:i4>5</vt:i4>
      </vt:variant>
      <vt:variant>
        <vt:lpwstr/>
      </vt:variant>
      <vt:variant>
        <vt:lpwstr>_Toc174548299</vt:lpwstr>
      </vt:variant>
      <vt:variant>
        <vt:i4>7798796</vt:i4>
      </vt:variant>
      <vt:variant>
        <vt:i4>0</vt:i4>
      </vt:variant>
      <vt:variant>
        <vt:i4>0</vt:i4>
      </vt:variant>
      <vt:variant>
        <vt:i4>5</vt:i4>
      </vt:variant>
      <vt:variant>
        <vt:lpwstr>mailto:copyright@health.gov.au</vt:lpwstr>
      </vt:variant>
      <vt:variant>
        <vt:lpwstr/>
      </vt:variant>
      <vt:variant>
        <vt:i4>1179674</vt:i4>
      </vt:variant>
      <vt:variant>
        <vt:i4>27</vt:i4>
      </vt:variant>
      <vt:variant>
        <vt:i4>0</vt:i4>
      </vt:variant>
      <vt:variant>
        <vt:i4>5</vt:i4>
      </vt:variant>
      <vt:variant>
        <vt:lpwstr>https://www.health.gov.au/resources/publications/all-of-governments-response-to-the-national-dust-disease-taskforce-final-report?language=en/</vt:lpwstr>
      </vt:variant>
      <vt:variant>
        <vt:lpwstr/>
      </vt:variant>
      <vt:variant>
        <vt:i4>4653134</vt:i4>
      </vt:variant>
      <vt:variant>
        <vt:i4>24</vt:i4>
      </vt:variant>
      <vt:variant>
        <vt:i4>0</vt:i4>
      </vt:variant>
      <vt:variant>
        <vt:i4>5</vt:i4>
      </vt:variant>
      <vt:variant>
        <vt:lpwstr>https://www.health.gov.au/resources/publications/national-dust-disease-taskforce-final-report?language=en</vt:lpwstr>
      </vt:variant>
      <vt:variant>
        <vt:lpwstr/>
      </vt:variant>
      <vt:variant>
        <vt:i4>7864363</vt:i4>
      </vt:variant>
      <vt:variant>
        <vt:i4>18</vt:i4>
      </vt:variant>
      <vt:variant>
        <vt:i4>0</vt:i4>
      </vt:variant>
      <vt:variant>
        <vt:i4>5</vt:i4>
      </vt:variant>
      <vt:variant>
        <vt:lpwstr>https://www.safeworkaustralia.gov.au/doc/decision-regulation-impact-statement-prohibition-use-engineered-stone</vt:lpwstr>
      </vt:variant>
      <vt:variant>
        <vt:lpwstr/>
      </vt:variant>
      <vt:variant>
        <vt:i4>4522051</vt:i4>
      </vt:variant>
      <vt:variant>
        <vt:i4>15</vt:i4>
      </vt:variant>
      <vt:variant>
        <vt:i4>0</vt:i4>
      </vt:variant>
      <vt:variant>
        <vt:i4>5</vt:i4>
      </vt:variant>
      <vt:variant>
        <vt:lpwstr>https://www.safeworkaustralia.gov.au/doc/model-code-practice-managing-risks-respirable-crystalline-silica-engineered-stone-workplace</vt:lpwstr>
      </vt:variant>
      <vt:variant>
        <vt:lpwstr/>
      </vt:variant>
      <vt:variant>
        <vt:i4>7471109</vt:i4>
      </vt:variant>
      <vt:variant>
        <vt:i4>12</vt:i4>
      </vt:variant>
      <vt:variant>
        <vt:i4>0</vt:i4>
      </vt:variant>
      <vt:variant>
        <vt:i4>5</vt:i4>
      </vt:variant>
      <vt:variant>
        <vt:lpwstr>https://www.curtin.edu.au/about/wp-content/uploads/sites/5/2022/07/FEFreport_formatted.pdf</vt:lpwstr>
      </vt:variant>
      <vt:variant>
        <vt:lpwstr/>
      </vt:variant>
      <vt:variant>
        <vt:i4>7536672</vt:i4>
      </vt:variant>
      <vt:variant>
        <vt:i4>9</vt:i4>
      </vt:variant>
      <vt:variant>
        <vt:i4>0</vt:i4>
      </vt:variant>
      <vt:variant>
        <vt:i4>5</vt:i4>
      </vt:variant>
      <vt:variant>
        <vt:lpwstr>https://www.aihw.gov.au/reports/burden-of-disease/australian-burden-of-disease-study-2022/contents/interactive-data-on-disease-burden/comparisons-over-time</vt:lpwstr>
      </vt:variant>
      <vt:variant>
        <vt:lpwstr/>
      </vt:variant>
      <vt:variant>
        <vt:i4>6291577</vt:i4>
      </vt:variant>
      <vt:variant>
        <vt:i4>6</vt:i4>
      </vt:variant>
      <vt:variant>
        <vt:i4>0</vt:i4>
      </vt:variant>
      <vt:variant>
        <vt:i4>5</vt:i4>
      </vt:variant>
      <vt:variant>
        <vt:lpwstr>https://lungfoundation.com.au/resources/nsps-scientific-and-evidence-report-silicosis-in-australia/</vt:lpwstr>
      </vt:variant>
      <vt:variant>
        <vt:lpwstr/>
      </vt:variant>
      <vt:variant>
        <vt:i4>524309</vt:i4>
      </vt:variant>
      <vt:variant>
        <vt:i4>3</vt:i4>
      </vt:variant>
      <vt:variant>
        <vt:i4>0</vt:i4>
      </vt:variant>
      <vt:variant>
        <vt:i4>5</vt:i4>
      </vt:variant>
      <vt:variant>
        <vt:lpwstr>https://oia.pmc.gov.au/resources/guidance-impact-analysis/regulatory-impact-analysis-guide-ministers-meetings-and-national</vt:lpwstr>
      </vt:variant>
      <vt:variant>
        <vt:lpwstr>the-ris-as-a-two-stage-process</vt:lpwstr>
      </vt:variant>
      <vt:variant>
        <vt:i4>524309</vt:i4>
      </vt:variant>
      <vt:variant>
        <vt:i4>0</vt:i4>
      </vt:variant>
      <vt:variant>
        <vt:i4>0</vt:i4>
      </vt:variant>
      <vt:variant>
        <vt:i4>5</vt:i4>
      </vt:variant>
      <vt:variant>
        <vt:lpwstr>https://oia.pmc.gov.au/resources/guidance-impact-analysis/regulatory-impact-analysis-guide-ministers-meetings-and-national</vt:lpwstr>
      </vt:variant>
      <vt:variant>
        <vt:lpwstr>the-ris-as-a-two-stage-process</vt:lpwstr>
      </vt:variant>
      <vt:variant>
        <vt:i4>2555904</vt:i4>
      </vt:variant>
      <vt:variant>
        <vt:i4>15</vt:i4>
      </vt:variant>
      <vt:variant>
        <vt:i4>0</vt:i4>
      </vt:variant>
      <vt:variant>
        <vt:i4>5</vt:i4>
      </vt:variant>
      <vt:variant>
        <vt:lpwstr>mailto:Angus.McCallum@dewr.gov.au</vt:lpwstr>
      </vt:variant>
      <vt:variant>
        <vt:lpwstr/>
      </vt:variant>
      <vt:variant>
        <vt:i4>2359306</vt:i4>
      </vt:variant>
      <vt:variant>
        <vt:i4>12</vt:i4>
      </vt:variant>
      <vt:variant>
        <vt:i4>0</vt:i4>
      </vt:variant>
      <vt:variant>
        <vt:i4>5</vt:i4>
      </vt:variant>
      <vt:variant>
        <vt:lpwstr>mailto:Petra.Hill@dewr.gov.au</vt:lpwstr>
      </vt:variant>
      <vt:variant>
        <vt:lpwstr/>
      </vt:variant>
      <vt:variant>
        <vt:i4>2555904</vt:i4>
      </vt:variant>
      <vt:variant>
        <vt:i4>9</vt:i4>
      </vt:variant>
      <vt:variant>
        <vt:i4>0</vt:i4>
      </vt:variant>
      <vt:variant>
        <vt:i4>5</vt:i4>
      </vt:variant>
      <vt:variant>
        <vt:lpwstr>mailto:Angus.McCallum@dewr.gov.au</vt:lpwstr>
      </vt:variant>
      <vt:variant>
        <vt:lpwstr/>
      </vt:variant>
      <vt:variant>
        <vt:i4>2555904</vt:i4>
      </vt:variant>
      <vt:variant>
        <vt:i4>6</vt:i4>
      </vt:variant>
      <vt:variant>
        <vt:i4>0</vt:i4>
      </vt:variant>
      <vt:variant>
        <vt:i4>5</vt:i4>
      </vt:variant>
      <vt:variant>
        <vt:lpwstr>mailto:Angus.McCallum@dewr.gov.au</vt:lpwstr>
      </vt:variant>
      <vt:variant>
        <vt:lpwstr/>
      </vt:variant>
      <vt:variant>
        <vt:i4>2359306</vt:i4>
      </vt:variant>
      <vt:variant>
        <vt:i4>3</vt:i4>
      </vt:variant>
      <vt:variant>
        <vt:i4>0</vt:i4>
      </vt:variant>
      <vt:variant>
        <vt:i4>5</vt:i4>
      </vt:variant>
      <vt:variant>
        <vt:lpwstr>mailto:Petra.Hill@dewr.gov.au</vt:lpwstr>
      </vt:variant>
      <vt:variant>
        <vt:lpwstr/>
      </vt:variant>
      <vt:variant>
        <vt:i4>5374031</vt:i4>
      </vt:variant>
      <vt:variant>
        <vt:i4>0</vt:i4>
      </vt:variant>
      <vt:variant>
        <vt:i4>0</vt:i4>
      </vt:variant>
      <vt:variant>
        <vt:i4>5</vt:i4>
      </vt:variant>
      <vt:variant>
        <vt:lpwstr>https://www.health.gov.au/our-work/population-based-health-screening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Dust Disease Progress Report April 2022-December 2023</dc:title>
  <dc:subject>Environmental health</dc:subject>
  <dc:creator>Australian Government Department of Health and Aged Care</dc:creator>
  <cp:keywords>Environmental health</cp:keywords>
  <dc:description/>
  <cp:lastModifiedBy>MASCHKE, Elvia</cp:lastModifiedBy>
  <cp:revision>6</cp:revision>
  <cp:lastPrinted>2024-11-12T05:45:00Z</cp:lastPrinted>
  <dcterms:created xsi:type="dcterms:W3CDTF">2024-12-18T22:11:00Z</dcterms:created>
  <dcterms:modified xsi:type="dcterms:W3CDTF">2024-12-18T23:13:00Z</dcterms:modified>
</cp:coreProperties>
</file>