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5386" w14:textId="77777777" w:rsidR="00C61D55" w:rsidRDefault="00C61D55" w:rsidP="00C61D55">
      <w:pPr>
        <w:pStyle w:val="Title"/>
        <w:jc w:val="right"/>
        <w:rPr>
          <w:rFonts w:eastAsia="Times New Roman" w:cs="Arial"/>
          <w:bCs/>
          <w:sz w:val="24"/>
          <w:szCs w:val="24"/>
          <w:lang w:eastAsia="ko-KR"/>
        </w:rPr>
      </w:pPr>
      <w:r w:rsidRPr="00A2308A">
        <w:rPr>
          <w:rFonts w:eastAsia="Times New Roman" w:cs="Arial"/>
          <w:bCs/>
          <w:sz w:val="24"/>
          <w:szCs w:val="24"/>
          <w:lang w:eastAsia="ko-KR"/>
        </w:rPr>
        <w:t xml:space="preserve">Macedonian </w:t>
      </w:r>
      <w:r>
        <w:rPr>
          <w:rFonts w:eastAsia="Times New Roman" w:cs="Arial"/>
          <w:bCs/>
          <w:sz w:val="24"/>
          <w:szCs w:val="24"/>
          <w:lang w:eastAsia="ko-KR"/>
        </w:rPr>
        <w:t>–</w:t>
      </w:r>
      <w:r w:rsidRPr="00A2308A">
        <w:rPr>
          <w:rFonts w:eastAsia="Times New Roman" w:cs="Arial"/>
          <w:bCs/>
          <w:sz w:val="24"/>
          <w:szCs w:val="24"/>
          <w:lang w:eastAsia="ko-KR"/>
        </w:rPr>
        <w:t xml:space="preserve"> </w:t>
      </w:r>
      <w:proofErr w:type="spellStart"/>
      <w:r w:rsidRPr="00A2308A">
        <w:rPr>
          <w:rFonts w:eastAsia="Times New Roman" w:cs="Arial"/>
          <w:bCs/>
          <w:sz w:val="24"/>
          <w:szCs w:val="24"/>
          <w:lang w:eastAsia="ko-KR"/>
        </w:rPr>
        <w:t>Македонски</w:t>
      </w:r>
      <w:proofErr w:type="spellEnd"/>
    </w:p>
    <w:p w14:paraId="3917DA34" w14:textId="77777777" w:rsidR="00C61D55" w:rsidRDefault="00C61D55" w:rsidP="0068383D">
      <w:pPr>
        <w:pStyle w:val="Title"/>
        <w:rPr>
          <w:rFonts w:eastAsia="Times New Roman" w:cs="Arial"/>
          <w:bCs/>
          <w:sz w:val="24"/>
          <w:szCs w:val="24"/>
          <w:lang w:eastAsia="ko-KR"/>
        </w:rPr>
      </w:pPr>
    </w:p>
    <w:p w14:paraId="493B8786" w14:textId="49360984" w:rsidR="00BA2732" w:rsidRPr="0068383D" w:rsidRDefault="00000000" w:rsidP="0068383D">
      <w:pPr>
        <w:pStyle w:val="Title"/>
      </w:pPr>
      <w:r w:rsidRPr="0068383D">
        <w:rPr>
          <w:lang w:val="mk"/>
        </w:rPr>
        <w:t>Национален акционен план за деменција: преглед</w:t>
      </w:r>
    </w:p>
    <w:p w14:paraId="0BCB04FC" w14:textId="77777777" w:rsidR="00B53987" w:rsidRPr="00B53987" w:rsidRDefault="00000000" w:rsidP="00224FD3">
      <w:pPr>
        <w:pStyle w:val="IntroPara"/>
      </w:pPr>
      <w:r>
        <w:rPr>
          <w:lang w:val="mk"/>
        </w:rPr>
        <w:t>Овој документ овозможува преглед на Националниот акционен план за деменција 2024-34 (Акционен план), 10-годишен план за подобрување на животот и грижата за лица со деменција во Австралија.</w:t>
      </w:r>
    </w:p>
    <w:p w14:paraId="068B0135" w14:textId="77777777" w:rsidR="00FA02BB" w:rsidRPr="002F4EE8" w:rsidRDefault="00000000" w:rsidP="002F4EE8">
      <w:pPr>
        <w:pStyle w:val="Heading1"/>
      </w:pPr>
      <w:r w:rsidRPr="002F4EE8">
        <w:rPr>
          <w:lang w:val="mk"/>
        </w:rPr>
        <w:t>За Акциониот план</w:t>
      </w:r>
    </w:p>
    <w:p w14:paraId="1DB9F093" w14:textId="24D25270" w:rsidR="005B11C8" w:rsidRPr="003169F8" w:rsidRDefault="00000000" w:rsidP="005B11C8">
      <w:pPr>
        <w:rPr>
          <w:lang w:val="mk"/>
        </w:rPr>
      </w:pPr>
      <w:r>
        <w:rPr>
          <w:lang w:val="mk"/>
        </w:rPr>
        <w:t>Акциониот п</w:t>
      </w:r>
      <w:r w:rsidR="00FA6F25">
        <w:rPr>
          <w:lang w:val="mk-MK"/>
        </w:rPr>
        <w:t>л</w:t>
      </w:r>
      <w:r>
        <w:rPr>
          <w:lang w:val="mk"/>
        </w:rPr>
        <w:t xml:space="preserve">ан се состои од 8 постапки кои овозможуваат да се направат вистински и долготрајни промени за да се подобри квалитетот на животот за австралијаните со деменција. Секој има определена улога во поддршката на Акциониот план. Владите на сите нивоа, заедно со давателите на услуги, бизнисите, заедницата и невладиниот сектор може да ги поддржат лицата со деменција, нивните фамилии и негуватели. </w:t>
      </w:r>
    </w:p>
    <w:p w14:paraId="014EF23A" w14:textId="77777777" w:rsidR="00232CC7" w:rsidRPr="003169F8" w:rsidRDefault="00000000" w:rsidP="003F2BFF">
      <w:pPr>
        <w:rPr>
          <w:lang w:val="mk"/>
        </w:rPr>
      </w:pPr>
      <w:r>
        <w:rPr>
          <w:lang w:val="mk"/>
        </w:rPr>
        <w:t>Деменцијата е здравствен проблем кој се зголемува и има забележително влијание врз поединците, семејствата и негувателите. Повеќе од 400.000 Австралијани имаат деменција, бројка што се предвидува да стане повеќе од двојно поголема до 2058 година.</w:t>
      </w:r>
    </w:p>
    <w:p w14:paraId="4CAF3EBC" w14:textId="77777777" w:rsidR="00672203" w:rsidRPr="003169F8" w:rsidRDefault="00000000" w:rsidP="00672203">
      <w:pPr>
        <w:pStyle w:val="Heading2"/>
        <w:rPr>
          <w:lang w:val="mk"/>
        </w:rPr>
      </w:pPr>
      <w:r>
        <w:rPr>
          <w:lang w:val="mk"/>
        </w:rPr>
        <w:t>Развој</w:t>
      </w:r>
    </w:p>
    <w:p w14:paraId="7A069DD1" w14:textId="77777777" w:rsidR="003F2BFF" w:rsidRPr="003169F8" w:rsidRDefault="00000000" w:rsidP="003F2BFF">
      <w:pPr>
        <w:rPr>
          <w:lang w:val="mk"/>
        </w:rPr>
      </w:pPr>
      <w:r>
        <w:rPr>
          <w:lang w:val="mk"/>
        </w:rPr>
        <w:t xml:space="preserve">Акциониот план е резултат на обемна консултација со лица со деменција и со нивните семејства и негуватели, како и со врвни тела, здравствени работници, истражувачи и даватели на поддршка за нега на стари лица и на лица со попреченост. </w:t>
      </w:r>
    </w:p>
    <w:p w14:paraId="6AE15954" w14:textId="77777777" w:rsidR="00DF0C60" w:rsidRPr="003169F8" w:rsidRDefault="00000000" w:rsidP="00DF0C60">
      <w:pPr>
        <w:pStyle w:val="Heading2"/>
        <w:rPr>
          <w:lang w:val="mk"/>
        </w:rPr>
      </w:pPr>
      <w:r>
        <w:rPr>
          <w:lang w:val="mk"/>
        </w:rPr>
        <w:t>Примена</w:t>
      </w:r>
    </w:p>
    <w:p w14:paraId="622CD5D6" w14:textId="77777777" w:rsidR="00672203" w:rsidRPr="003169F8" w:rsidRDefault="00000000" w:rsidP="00E25B1F">
      <w:pPr>
        <w:rPr>
          <w:lang w:val="mk"/>
        </w:rPr>
      </w:pPr>
      <w:bookmarkStart w:id="0" w:name="_Hlk85795649"/>
      <w:r>
        <w:rPr>
          <w:lang w:val="mk"/>
        </w:rPr>
        <w:t>Акциониот план е заеднички план на владите на австралиските држави и територии. Тој ќе биде применет преку низа планови за примена. Првиот план за примена ќе биде насочен кон областите кои засегнатите страни ги идентификуваа како непосредни потреби. Тој ќе биде објавен во 2025 година.</w:t>
      </w:r>
    </w:p>
    <w:p w14:paraId="6D14695A" w14:textId="77777777" w:rsidR="001C0DF1" w:rsidRPr="003169F8" w:rsidRDefault="00000000" w:rsidP="001C0DF1">
      <w:pPr>
        <w:pStyle w:val="Heading2"/>
        <w:rPr>
          <w:lang w:val="mk"/>
        </w:rPr>
      </w:pPr>
      <w:r>
        <w:rPr>
          <w:lang w:val="mk"/>
        </w:rPr>
        <w:t>Надгледување и процена</w:t>
      </w:r>
    </w:p>
    <w:p w14:paraId="431A9024" w14:textId="77777777" w:rsidR="00232CC7" w:rsidRPr="003169F8" w:rsidRDefault="00000000" w:rsidP="00232CC7">
      <w:pPr>
        <w:rPr>
          <w:lang w:val="mk"/>
        </w:rPr>
      </w:pPr>
      <w:r>
        <w:rPr>
          <w:lang w:val="mk"/>
        </w:rPr>
        <w:t>Националниот центар за следење на деменција при Australian Institute of Health and Welfare [Австралискиот Институт за здравје и добросостојба], ќе собира податоци и ќе го следи напредокот во врска со Акциониот план. Центарот ќе објави и ќе одржува интернет огласна табла за Акциониот план, која ќе биде обновувана секоја година за да дава извештај за мерките на напредок.</w:t>
      </w:r>
    </w:p>
    <w:bookmarkEnd w:id="0"/>
    <w:p w14:paraId="60B4301D" w14:textId="77777777" w:rsidR="00A13EB5" w:rsidRPr="003169F8" w:rsidRDefault="00000000" w:rsidP="00A13EB5">
      <w:pPr>
        <w:pStyle w:val="Heading1"/>
        <w:rPr>
          <w:lang w:val="mk"/>
        </w:rPr>
      </w:pPr>
      <w:r>
        <w:rPr>
          <w:lang w:val="mk"/>
        </w:rPr>
        <w:lastRenderedPageBreak/>
        <w:t>Постапки</w:t>
      </w:r>
    </w:p>
    <w:p w14:paraId="7BA6A8F7" w14:textId="77777777" w:rsidR="008376E2" w:rsidRPr="003169F8" w:rsidRDefault="00000000" w:rsidP="00224FD3">
      <w:pPr>
        <w:pStyle w:val="IntroPara"/>
        <w:rPr>
          <w:lang w:val="mk"/>
        </w:rPr>
      </w:pPr>
      <w:r w:rsidRPr="00224FD3">
        <w:rPr>
          <w:lang w:val="mk"/>
        </w:rPr>
        <w:t>Акциониот план се состои од 8 мерки на високо ниво со цел да се подигне свеста за деменција, да се намали ризикот на населението од деменција и да се овозможат подобро координирани услуги за лицата со деменција и за нивните семејства и негуватели.</w:t>
      </w:r>
    </w:p>
    <w:p w14:paraId="43AD032B" w14:textId="77777777" w:rsidR="00613863" w:rsidRPr="003169F8" w:rsidRDefault="00000000" w:rsidP="00613863">
      <w:pPr>
        <w:pStyle w:val="PolicyStatement"/>
        <w:rPr>
          <w:lang w:val="mk"/>
        </w:rPr>
      </w:pPr>
      <w:r w:rsidRPr="002D36AE">
        <w:rPr>
          <w:lang w:val="mk"/>
        </w:rPr>
        <w:t>Постапка 1: Промовирање на еднаквост и човечки права</w:t>
      </w:r>
    </w:p>
    <w:p w14:paraId="5F5F50C7" w14:textId="77777777" w:rsidR="00613863" w:rsidRPr="003169F8" w:rsidRDefault="00000000" w:rsidP="00613863">
      <w:pPr>
        <w:pStyle w:val="PolicyStatement"/>
        <w:rPr>
          <w:lang w:val="mk"/>
        </w:rPr>
      </w:pPr>
      <w:r w:rsidRPr="002D36AE">
        <w:rPr>
          <w:lang w:val="mk"/>
        </w:rPr>
        <w:t>Постапка 2: Справување со чувството на срам, подобрување на свесноста и промовирање на вклученост</w:t>
      </w:r>
    </w:p>
    <w:p w14:paraId="66AAB90F" w14:textId="77777777" w:rsidR="00613863" w:rsidRPr="003169F8" w:rsidRDefault="00000000" w:rsidP="00613863">
      <w:pPr>
        <w:pStyle w:val="PolicyStatement"/>
        <w:rPr>
          <w:lang w:val="mk"/>
        </w:rPr>
      </w:pPr>
      <w:r w:rsidRPr="002D36AE">
        <w:rPr>
          <w:lang w:val="mk"/>
        </w:rPr>
        <w:t>Постапка 3: Поттикнување на поединците и заедниците да го намалат ризикот каде што е можно и да ги одложат појавата и напредувањето</w:t>
      </w:r>
    </w:p>
    <w:p w14:paraId="3E8A5B54" w14:textId="11C6A0AC" w:rsidR="00613863" w:rsidRPr="003169F8" w:rsidRDefault="00000000" w:rsidP="00613863">
      <w:pPr>
        <w:pStyle w:val="PolicyStatement"/>
        <w:rPr>
          <w:lang w:val="mk"/>
        </w:rPr>
      </w:pPr>
      <w:r w:rsidRPr="002D36AE">
        <w:rPr>
          <w:lang w:val="mk"/>
        </w:rPr>
        <w:t xml:space="preserve">Постапка 4: Да се подобри дијагностицирањето на деменција и </w:t>
      </w:r>
      <w:r w:rsidR="00FA6F25">
        <w:rPr>
          <w:lang w:val="mk-MK"/>
        </w:rPr>
        <w:t>г</w:t>
      </w:r>
      <w:proofErr w:type="spellStart"/>
      <w:r w:rsidRPr="002D36AE">
        <w:rPr>
          <w:lang w:val="mk"/>
        </w:rPr>
        <w:t>рижата</w:t>
      </w:r>
      <w:proofErr w:type="spellEnd"/>
      <w:r w:rsidR="003169F8" w:rsidRPr="003169F8">
        <w:rPr>
          <w:lang w:val="mk"/>
        </w:rPr>
        <w:t>,</w:t>
      </w:r>
      <w:r w:rsidRPr="002D36AE">
        <w:rPr>
          <w:lang w:val="mk"/>
        </w:rPr>
        <w:t xml:space="preserve"> и поддршката после дијагнозата</w:t>
      </w:r>
    </w:p>
    <w:p w14:paraId="5CDE680D" w14:textId="77777777" w:rsidR="00613863" w:rsidRPr="003169F8" w:rsidRDefault="00000000" w:rsidP="00613863">
      <w:pPr>
        <w:pStyle w:val="PolicyStatement"/>
        <w:rPr>
          <w:lang w:val="mk"/>
        </w:rPr>
      </w:pPr>
      <w:r w:rsidRPr="0099490B">
        <w:rPr>
          <w:lang w:val="mk"/>
        </w:rPr>
        <w:t>Постапка 5: Да се подобри третманот, координацијата и поддршката за лицата со деменција</w:t>
      </w:r>
    </w:p>
    <w:p w14:paraId="5B4A9FF3" w14:textId="77777777" w:rsidR="00613863" w:rsidRPr="003169F8" w:rsidRDefault="00000000" w:rsidP="00613863">
      <w:pPr>
        <w:pStyle w:val="PolicyStatement"/>
        <w:rPr>
          <w:lang w:val="mk"/>
        </w:rPr>
      </w:pPr>
      <w:r w:rsidRPr="00606A55">
        <w:rPr>
          <w:lang w:val="mk"/>
        </w:rPr>
        <w:t>Постапка 6: Да се поддржат негувателите на лицата со деменција</w:t>
      </w:r>
    </w:p>
    <w:p w14:paraId="58E71653" w14:textId="77777777" w:rsidR="00613863" w:rsidRPr="003169F8" w:rsidRDefault="00000000" w:rsidP="00613863">
      <w:pPr>
        <w:pStyle w:val="PolicyStatement"/>
        <w:rPr>
          <w:lang w:val="mk"/>
        </w:rPr>
      </w:pPr>
      <w:r w:rsidRPr="00606A55">
        <w:rPr>
          <w:lang w:val="mk"/>
        </w:rPr>
        <w:t>Постапка 7: Да се зголеми способноста на персоналот да ги негуваат и поддржуваат лицата со деменција</w:t>
      </w:r>
    </w:p>
    <w:p w14:paraId="34506151" w14:textId="77777777" w:rsidR="00613863" w:rsidRPr="003169F8" w:rsidRDefault="00000000" w:rsidP="00613863">
      <w:pPr>
        <w:pStyle w:val="PolicyStatement"/>
        <w:rPr>
          <w:lang w:val="mk"/>
        </w:rPr>
      </w:pPr>
      <w:r w:rsidRPr="00606A55">
        <w:rPr>
          <w:lang w:val="mk"/>
        </w:rPr>
        <w:t>Постапка 8: Да се подобрат податоците за деменција, да се доведе до максимум влијанието на истражувањето за деменција и да се промовира иновација</w:t>
      </w:r>
    </w:p>
    <w:p w14:paraId="0AB2413D" w14:textId="77777777" w:rsidR="002D36AE" w:rsidRPr="003169F8" w:rsidRDefault="00000000">
      <w:pPr>
        <w:spacing w:before="0" w:after="0" w:line="240" w:lineRule="auto"/>
        <w:rPr>
          <w:rFonts w:cs="Arial"/>
          <w:b/>
          <w:bCs/>
          <w:iCs/>
          <w:color w:val="358189"/>
          <w:sz w:val="36"/>
          <w:szCs w:val="28"/>
          <w:lang w:val="mk"/>
        </w:rPr>
      </w:pPr>
      <w:bookmarkStart w:id="1" w:name="_Toc174030439"/>
      <w:r w:rsidRPr="003169F8">
        <w:rPr>
          <w:lang w:val="mk"/>
        </w:rPr>
        <w:br w:type="page"/>
      </w:r>
    </w:p>
    <w:p w14:paraId="737D6858" w14:textId="77777777" w:rsidR="003932AB" w:rsidRPr="003169F8" w:rsidRDefault="00000000" w:rsidP="00AE2D3F">
      <w:pPr>
        <w:pStyle w:val="Heading2"/>
        <w:rPr>
          <w:lang w:val="mk"/>
        </w:rPr>
      </w:pPr>
      <w:r w:rsidRPr="002D36AE">
        <w:rPr>
          <w:lang w:val="mk"/>
        </w:rPr>
        <w:lastRenderedPageBreak/>
        <w:t>Постапка 1: Промовирање на еднаквост и човечки права</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441C69" w14:paraId="443B3945" w14:textId="77777777" w:rsidTr="00AE2D3F">
        <w:trPr>
          <w:trHeight w:val="1366"/>
        </w:trPr>
        <w:tc>
          <w:tcPr>
            <w:tcW w:w="9782" w:type="dxa"/>
            <w:gridSpan w:val="2"/>
            <w:shd w:val="clear" w:color="auto" w:fill="D5EBF2" w:themeFill="accent5" w:themeFillTint="33"/>
          </w:tcPr>
          <w:p w14:paraId="2D18F819" w14:textId="77777777" w:rsidR="002D36AE" w:rsidRPr="003169F8" w:rsidRDefault="00000000" w:rsidP="00AE2D3F">
            <w:pPr>
              <w:spacing w:before="60" w:line="240" w:lineRule="auto"/>
              <w:rPr>
                <w:szCs w:val="22"/>
                <w:lang w:val="mk"/>
              </w:rPr>
            </w:pPr>
            <w:r w:rsidRPr="003932AB">
              <w:rPr>
                <w:b/>
                <w:szCs w:val="22"/>
                <w:lang w:val="mk"/>
              </w:rPr>
              <w:t>Соопштување на резултатот за лицата со деменција</w:t>
            </w:r>
          </w:p>
          <w:p w14:paraId="31F2A1F0" w14:textId="77777777" w:rsidR="002D36AE" w:rsidRPr="003932AB" w:rsidRDefault="00000000" w:rsidP="00AE2D3F">
            <w:pPr>
              <w:spacing w:before="60" w:line="240" w:lineRule="auto"/>
              <w:rPr>
                <w:szCs w:val="22"/>
              </w:rPr>
            </w:pPr>
            <w:r w:rsidRPr="003932AB">
              <w:rPr>
                <w:szCs w:val="22"/>
                <w:lang w:val="mk"/>
              </w:rPr>
              <w:t>Моите права се испочитувани. Јас имам чувство на независност, значење и идентитет и живеам живот без нееднаквост и малтретирање. Имам пристап до информациите, подршката и услугите кои ги задоволуваат моите потреби и желби. Имам пристап до културно безбедна и сеопфатна нега.</w:t>
            </w:r>
          </w:p>
        </w:tc>
      </w:tr>
      <w:tr w:rsidR="00441C69" w:rsidRPr="003169F8" w14:paraId="15407987" w14:textId="77777777" w:rsidTr="00AE2D3F">
        <w:trPr>
          <w:trHeight w:val="7083"/>
        </w:trPr>
        <w:tc>
          <w:tcPr>
            <w:tcW w:w="9782" w:type="dxa"/>
            <w:gridSpan w:val="2"/>
            <w:shd w:val="clear" w:color="auto" w:fill="D5EBF2" w:themeFill="accent5" w:themeFillTint="33"/>
          </w:tcPr>
          <w:p w14:paraId="2F10F80A" w14:textId="77777777" w:rsidR="002D36AE" w:rsidRPr="003932AB" w:rsidRDefault="00000000" w:rsidP="00AE2D3F">
            <w:pPr>
              <w:spacing w:before="60" w:line="240" w:lineRule="auto"/>
              <w:rPr>
                <w:b/>
                <w:bCs/>
                <w:szCs w:val="22"/>
              </w:rPr>
            </w:pPr>
            <w:r w:rsidRPr="003932AB">
              <w:rPr>
                <w:b/>
                <w:szCs w:val="22"/>
                <w:lang w:val="mk"/>
              </w:rPr>
              <w:t>Како ќе ги подобриме резултатите?</w:t>
            </w:r>
          </w:p>
          <w:p w14:paraId="390867A8" w14:textId="77777777" w:rsidR="002D36AE" w:rsidRPr="003932AB" w:rsidRDefault="00000000" w:rsidP="00AE2D3F">
            <w:pPr>
              <w:numPr>
                <w:ilvl w:val="0"/>
                <w:numId w:val="7"/>
              </w:numPr>
              <w:spacing w:before="60" w:line="240" w:lineRule="auto"/>
              <w:ind w:left="357" w:hanging="357"/>
              <w:rPr>
                <w:szCs w:val="22"/>
              </w:rPr>
            </w:pPr>
            <w:r w:rsidRPr="003932AB">
              <w:rPr>
                <w:szCs w:val="22"/>
                <w:lang w:val="mk"/>
              </w:rPr>
              <w:t>Лицата со деменција да се вклучат во реформа која вклучува идентификација, развој и процена на постапките во Акциониот план.</w:t>
            </w:r>
          </w:p>
          <w:p w14:paraId="127D7193" w14:textId="77777777" w:rsidR="002D36AE" w:rsidRPr="003932AB" w:rsidRDefault="00000000" w:rsidP="00AE2D3F">
            <w:pPr>
              <w:numPr>
                <w:ilvl w:val="0"/>
                <w:numId w:val="7"/>
              </w:numPr>
              <w:spacing w:before="60" w:line="240" w:lineRule="auto"/>
              <w:ind w:left="357" w:hanging="357"/>
              <w:rPr>
                <w:szCs w:val="22"/>
              </w:rPr>
            </w:pPr>
            <w:r w:rsidRPr="003932AB">
              <w:rPr>
                <w:szCs w:val="22"/>
                <w:lang w:val="mk"/>
              </w:rPr>
              <w:t>Да се промовира и подобри пристапот кон ресурси за поддржано донесување на одлуки, за лицата со деменција да можат подобро да избираат и донесуваат одлуки кои влијаат врз нивните животи.</w:t>
            </w:r>
          </w:p>
          <w:p w14:paraId="717ACA33" w14:textId="77777777" w:rsidR="002D36AE" w:rsidRPr="003932AB" w:rsidRDefault="00000000" w:rsidP="00AE2D3F">
            <w:pPr>
              <w:numPr>
                <w:ilvl w:val="0"/>
                <w:numId w:val="7"/>
              </w:numPr>
              <w:spacing w:before="60" w:line="240" w:lineRule="auto"/>
              <w:ind w:left="357" w:hanging="357"/>
              <w:rPr>
                <w:szCs w:val="22"/>
              </w:rPr>
            </w:pPr>
            <w:r w:rsidRPr="003932AB">
              <w:rPr>
                <w:szCs w:val="22"/>
                <w:lang w:val="mk"/>
              </w:rPr>
              <w:t>При подготвувањето на нов Закон за нега на стари лица да се внесат основни човечки права и принципи на поддржано донесување на одлуки.</w:t>
            </w:r>
          </w:p>
          <w:p w14:paraId="0EABF068" w14:textId="77777777" w:rsidR="002D36AE" w:rsidRPr="003932AB" w:rsidRDefault="00000000" w:rsidP="00AE2D3F">
            <w:pPr>
              <w:numPr>
                <w:ilvl w:val="0"/>
                <w:numId w:val="7"/>
              </w:numPr>
              <w:spacing w:before="60" w:line="240" w:lineRule="auto"/>
              <w:ind w:left="357" w:hanging="357"/>
              <w:rPr>
                <w:szCs w:val="22"/>
              </w:rPr>
            </w:pPr>
            <w:r w:rsidRPr="003932AB">
              <w:rPr>
                <w:szCs w:val="22"/>
                <w:lang w:val="mk"/>
              </w:rPr>
              <w:t xml:space="preserve">Да се внесат и подобрат стратегии кои ќе гарантираат дека лицата со деменција се ослободени од сите форми на деградирање или нечовечен третман, насилство, експлоатација, запоставување или малтретирање. </w:t>
            </w:r>
          </w:p>
          <w:p w14:paraId="75326C37" w14:textId="77777777" w:rsidR="002D36AE" w:rsidRPr="003932AB" w:rsidRDefault="00000000" w:rsidP="00AE2D3F">
            <w:pPr>
              <w:numPr>
                <w:ilvl w:val="0"/>
                <w:numId w:val="7"/>
              </w:numPr>
              <w:spacing w:before="60" w:line="240" w:lineRule="auto"/>
              <w:ind w:left="357" w:hanging="357"/>
              <w:rPr>
                <w:szCs w:val="22"/>
              </w:rPr>
            </w:pPr>
            <w:r w:rsidRPr="003932AB">
              <w:rPr>
                <w:szCs w:val="22"/>
                <w:lang w:val="mk"/>
              </w:rPr>
              <w:t>Да се подобри пристапот кон културно соодветни информации за деменцијата, негата и поддршката на луѓето од Првите нации и заедниците, кои ги препознаваат нивните уникатни потреби во врска со информации, дијагностицирање и нега.</w:t>
            </w:r>
          </w:p>
          <w:p w14:paraId="2A6E8127" w14:textId="28EEFC59" w:rsidR="002D36AE" w:rsidRPr="003169F8" w:rsidRDefault="00000000" w:rsidP="00AE2D3F">
            <w:pPr>
              <w:numPr>
                <w:ilvl w:val="0"/>
                <w:numId w:val="7"/>
              </w:numPr>
              <w:spacing w:before="60" w:line="240" w:lineRule="auto"/>
              <w:ind w:left="357" w:hanging="357"/>
              <w:rPr>
                <w:b/>
                <w:bCs/>
                <w:szCs w:val="22"/>
                <w:lang w:val="mk"/>
              </w:rPr>
            </w:pPr>
            <w:r w:rsidRPr="003932AB">
              <w:rPr>
                <w:szCs w:val="22"/>
                <w:lang w:val="mk"/>
              </w:rPr>
              <w:t xml:space="preserve">Иницијативите и моделите на финансирање за луѓето од Првите нации да се усогласат со Реформите за приоритет од Државниот договор за </w:t>
            </w:r>
            <w:r w:rsidR="003169F8">
              <w:rPr>
                <w:szCs w:val="22"/>
              </w:rPr>
              <w:t>Closing the Gap and National Aboriginal and Torres Strait Islander Health Plan</w:t>
            </w:r>
            <w:r w:rsidR="00C7776F">
              <w:rPr>
                <w:szCs w:val="22"/>
              </w:rPr>
              <w:t xml:space="preserve"> [</w:t>
            </w:r>
            <w:r w:rsidRPr="003932AB">
              <w:rPr>
                <w:szCs w:val="22"/>
                <w:lang w:val="mk"/>
              </w:rPr>
              <w:t>Затворање на јазот и Националниот план за здравство на Абориџините и Островјаните од Теснецот Торес</w:t>
            </w:r>
            <w:r w:rsidR="00C7776F">
              <w:rPr>
                <w:szCs w:val="22"/>
              </w:rPr>
              <w:t xml:space="preserve">] </w:t>
            </w:r>
            <w:r w:rsidRPr="003932AB">
              <w:rPr>
                <w:szCs w:val="22"/>
                <w:lang w:val="mk"/>
              </w:rPr>
              <w:t>2021-2031 година. Ова ќе го овозможи развојот на секторот контролиран од заедницата за поддршка на луѓето од Првите нации кои што живеат со деменција и ќе примени приоди кон грижата и поддршката на деменција предводени од заедницата и локацијата.</w:t>
            </w:r>
          </w:p>
          <w:p w14:paraId="6C5D82B7" w14:textId="77777777" w:rsidR="002D36AE" w:rsidRPr="003169F8" w:rsidRDefault="00000000" w:rsidP="00AE2D3F">
            <w:pPr>
              <w:numPr>
                <w:ilvl w:val="0"/>
                <w:numId w:val="7"/>
              </w:numPr>
              <w:spacing w:before="60" w:line="240" w:lineRule="auto"/>
              <w:ind w:left="357" w:hanging="357"/>
              <w:rPr>
                <w:b/>
                <w:bCs/>
                <w:szCs w:val="22"/>
                <w:lang w:val="mk"/>
              </w:rPr>
            </w:pPr>
            <w:r w:rsidRPr="003932AB">
              <w:rPr>
                <w:szCs w:val="22"/>
                <w:lang w:val="mk"/>
              </w:rPr>
              <w:t>Да се подобри пристапот до културно подобни информации за деменцијата, негата и поддршката за културно и јазично разновидните (CALD) и други разновидни заедници кои ги задоволуваат своите потреби за свесност за деменцијата, намалување на ризикот, дијагноза и нега.</w:t>
            </w:r>
          </w:p>
          <w:p w14:paraId="5A6CA69B" w14:textId="1D5D5BA2" w:rsidR="002D36AE" w:rsidRPr="003169F8" w:rsidRDefault="00000000" w:rsidP="00AE2D3F">
            <w:pPr>
              <w:numPr>
                <w:ilvl w:val="0"/>
                <w:numId w:val="7"/>
              </w:numPr>
              <w:spacing w:before="60" w:line="240" w:lineRule="auto"/>
              <w:ind w:left="357" w:hanging="357"/>
              <w:rPr>
                <w:b/>
                <w:bCs/>
                <w:szCs w:val="22"/>
                <w:lang w:val="mk"/>
              </w:rPr>
            </w:pPr>
            <w:r w:rsidRPr="003932AB">
              <w:rPr>
                <w:szCs w:val="22"/>
                <w:lang w:val="mk"/>
              </w:rPr>
              <w:t xml:space="preserve">Да се подобри усогласувањето на иницијативите и моделите на финансирање за лица со деменција преку Australia’s Disability Strategy </w:t>
            </w:r>
            <w:r w:rsidR="00C61D55" w:rsidRPr="003169F8">
              <w:rPr>
                <w:szCs w:val="22"/>
                <w:lang w:val="mk"/>
              </w:rPr>
              <w:t>[</w:t>
            </w:r>
            <w:r w:rsidRPr="003932AB">
              <w:rPr>
                <w:szCs w:val="22"/>
                <w:lang w:val="mk"/>
              </w:rPr>
              <w:t>Австралиската стратегија за попреченост</w:t>
            </w:r>
            <w:r w:rsidR="00C61D55" w:rsidRPr="003169F8">
              <w:rPr>
                <w:szCs w:val="22"/>
                <w:lang w:val="mk"/>
              </w:rPr>
              <w:t>]</w:t>
            </w:r>
            <w:r w:rsidRPr="003932AB">
              <w:rPr>
                <w:szCs w:val="22"/>
                <w:lang w:val="mk"/>
              </w:rPr>
              <w:t xml:space="preserve"> 2021-2031 година каде што е соодветно. Ова ќе овозможи лицата со попреченост и деменција да можат да го постигнат својот потенцијал како еднакви членови на заедницата.</w:t>
            </w:r>
          </w:p>
        </w:tc>
      </w:tr>
      <w:tr w:rsidR="00441C69" w:rsidRPr="003169F8" w14:paraId="3F70959B" w14:textId="77777777" w:rsidTr="00AE2D3F">
        <w:trPr>
          <w:trHeight w:val="1045"/>
        </w:trPr>
        <w:tc>
          <w:tcPr>
            <w:tcW w:w="1560" w:type="dxa"/>
            <w:shd w:val="clear" w:color="auto" w:fill="D5EBF2" w:themeFill="accent5" w:themeFillTint="33"/>
          </w:tcPr>
          <w:p w14:paraId="6582F520" w14:textId="77777777" w:rsidR="002D36AE" w:rsidRPr="003932AB" w:rsidRDefault="00000000" w:rsidP="00AE2D3F">
            <w:pPr>
              <w:spacing w:before="60" w:line="240" w:lineRule="auto"/>
              <w:rPr>
                <w:b/>
                <w:bCs/>
                <w:szCs w:val="22"/>
              </w:rPr>
            </w:pPr>
            <w:r w:rsidRPr="003932AB">
              <w:rPr>
                <w:b/>
                <w:szCs w:val="22"/>
                <w:lang w:val="mk"/>
              </w:rPr>
              <w:t xml:space="preserve">Потреба за промена </w:t>
            </w:r>
          </w:p>
        </w:tc>
        <w:tc>
          <w:tcPr>
            <w:tcW w:w="8222" w:type="dxa"/>
            <w:shd w:val="clear" w:color="auto" w:fill="D5EBF2" w:themeFill="accent5" w:themeFillTint="33"/>
          </w:tcPr>
          <w:p w14:paraId="6C02B898" w14:textId="77777777" w:rsidR="002D36AE" w:rsidRPr="003169F8" w:rsidRDefault="00000000" w:rsidP="00AE2D3F">
            <w:pPr>
              <w:spacing w:before="60" w:line="240" w:lineRule="auto"/>
              <w:rPr>
                <w:szCs w:val="22"/>
                <w:lang w:val="mk"/>
              </w:rPr>
            </w:pPr>
            <w:r w:rsidRPr="003932AB">
              <w:rPr>
                <w:szCs w:val="22"/>
                <w:lang w:val="mk"/>
              </w:rPr>
              <w:t>Еднаквоста и човечките права се во центарот на тоа животот да се направи подобар за лицата со деменција. Ова значи да овозможиме тие да може да добиваат здравствени услуги и услуги за нега на стари лица и дека нивната независност и избор се заштитени.</w:t>
            </w:r>
          </w:p>
        </w:tc>
      </w:tr>
      <w:tr w:rsidR="00441C69" w:rsidRPr="003169F8" w14:paraId="55E3AE25" w14:textId="77777777" w:rsidTr="00AE2D3F">
        <w:trPr>
          <w:trHeight w:val="1543"/>
        </w:trPr>
        <w:tc>
          <w:tcPr>
            <w:tcW w:w="1560" w:type="dxa"/>
            <w:shd w:val="clear" w:color="auto" w:fill="D5EBF2" w:themeFill="accent5" w:themeFillTint="33"/>
          </w:tcPr>
          <w:p w14:paraId="5D2834D9" w14:textId="77777777" w:rsidR="002D36AE" w:rsidRPr="003169F8" w:rsidRDefault="00000000" w:rsidP="00AE2D3F">
            <w:pPr>
              <w:spacing w:before="60" w:line="240" w:lineRule="auto"/>
              <w:rPr>
                <w:szCs w:val="22"/>
                <w:lang w:val="mk"/>
              </w:rPr>
            </w:pPr>
            <w:r w:rsidRPr="003932AB">
              <w:rPr>
                <w:b/>
                <w:szCs w:val="22"/>
                <w:lang w:val="mk"/>
              </w:rPr>
              <w:t xml:space="preserve">Каде сакаме да бидеме по </w:t>
            </w:r>
            <w:r w:rsidRPr="003932AB">
              <w:rPr>
                <w:b/>
                <w:szCs w:val="22"/>
                <w:lang w:val="mk"/>
              </w:rPr>
              <w:br/>
              <w:t>10 години?</w:t>
            </w:r>
          </w:p>
        </w:tc>
        <w:tc>
          <w:tcPr>
            <w:tcW w:w="8222" w:type="dxa"/>
            <w:shd w:val="clear" w:color="auto" w:fill="D5EBF2" w:themeFill="accent5" w:themeFillTint="33"/>
          </w:tcPr>
          <w:p w14:paraId="6A8044FE" w14:textId="77777777" w:rsidR="002D36AE" w:rsidRPr="003169F8" w:rsidRDefault="00000000" w:rsidP="00AE2D3F">
            <w:pPr>
              <w:spacing w:before="60" w:line="240" w:lineRule="auto"/>
              <w:rPr>
                <w:szCs w:val="22"/>
                <w:lang w:val="mk"/>
              </w:rPr>
            </w:pPr>
            <w:r w:rsidRPr="003932AB">
              <w:rPr>
                <w:szCs w:val="22"/>
                <w:lang w:val="mk"/>
              </w:rPr>
              <w:t>Сите нивоа на австралиското општество ја заштитуваат и промовираат еднаквоста и човечките права на лицата со деменција и на нивните негуватели, за да се чувствуваат безбедни и способни да живеат самостојно со почит, еднаквост и достоинство, без малтретирање. Секое лице со деменција има подеднаков пристап до квалитетна нега за деменција и поддршка кои ги исполнуваат нивните потреби и желби.</w:t>
            </w:r>
          </w:p>
        </w:tc>
      </w:tr>
      <w:tr w:rsidR="00441C69" w:rsidRPr="003169F8" w14:paraId="23EEAA22" w14:textId="77777777" w:rsidTr="00AE2D3F">
        <w:trPr>
          <w:trHeight w:val="2917"/>
        </w:trPr>
        <w:tc>
          <w:tcPr>
            <w:tcW w:w="1560" w:type="dxa"/>
            <w:shd w:val="clear" w:color="auto" w:fill="D5EBF2" w:themeFill="accent5" w:themeFillTint="33"/>
          </w:tcPr>
          <w:p w14:paraId="1A9CB489" w14:textId="77777777" w:rsidR="002D36AE" w:rsidRPr="003169F8" w:rsidRDefault="00000000" w:rsidP="00AE2D3F">
            <w:pPr>
              <w:spacing w:before="60" w:line="240" w:lineRule="auto"/>
              <w:rPr>
                <w:b/>
                <w:bCs/>
                <w:szCs w:val="22"/>
                <w:lang w:val="mk"/>
              </w:rPr>
            </w:pPr>
            <w:r w:rsidRPr="003932AB">
              <w:rPr>
                <w:b/>
                <w:szCs w:val="22"/>
                <w:lang w:val="mk"/>
              </w:rPr>
              <w:lastRenderedPageBreak/>
              <w:t>Како знаеме дека сме постигнале резултат?</w:t>
            </w:r>
          </w:p>
        </w:tc>
        <w:tc>
          <w:tcPr>
            <w:tcW w:w="8222" w:type="dxa"/>
            <w:shd w:val="clear" w:color="auto" w:fill="D5EBF2" w:themeFill="accent5" w:themeFillTint="33"/>
          </w:tcPr>
          <w:p w14:paraId="08C69F40" w14:textId="77777777" w:rsidR="002D36AE" w:rsidRPr="003169F8" w:rsidRDefault="00000000" w:rsidP="00AE2D3F">
            <w:pPr>
              <w:numPr>
                <w:ilvl w:val="0"/>
                <w:numId w:val="8"/>
              </w:numPr>
              <w:spacing w:before="60" w:line="240" w:lineRule="auto"/>
              <w:ind w:left="357" w:hanging="357"/>
              <w:rPr>
                <w:szCs w:val="22"/>
                <w:lang w:val="mk"/>
              </w:rPr>
            </w:pPr>
            <w:r w:rsidRPr="003932AB">
              <w:rPr>
                <w:szCs w:val="22"/>
                <w:lang w:val="mk"/>
              </w:rPr>
              <w:t>Лицата со деменција чувствуваат дека имаат повеќе контрола врз своите животи.</w:t>
            </w:r>
          </w:p>
          <w:p w14:paraId="46D8058F" w14:textId="77777777" w:rsidR="002D36AE" w:rsidRPr="003169F8" w:rsidRDefault="00000000" w:rsidP="00AE2D3F">
            <w:pPr>
              <w:numPr>
                <w:ilvl w:val="0"/>
                <w:numId w:val="8"/>
              </w:numPr>
              <w:spacing w:before="60" w:line="240" w:lineRule="auto"/>
              <w:ind w:left="357" w:hanging="357"/>
              <w:rPr>
                <w:szCs w:val="22"/>
                <w:lang w:val="mk"/>
              </w:rPr>
            </w:pPr>
            <w:r w:rsidRPr="003932AB">
              <w:rPr>
                <w:szCs w:val="22"/>
                <w:lang w:val="mk"/>
              </w:rPr>
              <w:t>Зголемен пристап и разбирање на поддршката за донесување на одлуки за сите лица со деменција, вклучувајќи ги луѓето од Првите нации, културно и јазично разновидните (CALD) и други разновидни заедници.</w:t>
            </w:r>
          </w:p>
          <w:p w14:paraId="685A1856" w14:textId="77777777" w:rsidR="002D36AE" w:rsidRPr="003169F8" w:rsidRDefault="00000000" w:rsidP="00AE2D3F">
            <w:pPr>
              <w:numPr>
                <w:ilvl w:val="0"/>
                <w:numId w:val="8"/>
              </w:numPr>
              <w:spacing w:before="60" w:line="240" w:lineRule="auto"/>
              <w:ind w:left="357" w:hanging="357"/>
              <w:rPr>
                <w:szCs w:val="22"/>
                <w:lang w:val="mk"/>
              </w:rPr>
            </w:pPr>
            <w:r w:rsidRPr="003932AB">
              <w:rPr>
                <w:szCs w:val="22"/>
                <w:lang w:val="mk"/>
              </w:rPr>
              <w:t>Зголемен пристап и употреба на соодветно наменети и културно соодветни ресурси за деменција, вклучувајќи владини ресурси за луѓето од Првите нации, културно и јазично разновидните (CALD) и други разновидни заедници.</w:t>
            </w:r>
          </w:p>
          <w:p w14:paraId="63648FD4" w14:textId="77777777" w:rsidR="002D36AE" w:rsidRPr="003169F8" w:rsidRDefault="00000000" w:rsidP="00AE2D3F">
            <w:pPr>
              <w:numPr>
                <w:ilvl w:val="0"/>
                <w:numId w:val="8"/>
              </w:numPr>
              <w:spacing w:before="60" w:line="240" w:lineRule="auto"/>
              <w:ind w:left="357" w:hanging="357"/>
              <w:rPr>
                <w:szCs w:val="22"/>
                <w:lang w:val="mk"/>
              </w:rPr>
            </w:pPr>
            <w:r w:rsidRPr="003932AB">
              <w:rPr>
                <w:szCs w:val="22"/>
                <w:lang w:val="mk"/>
              </w:rPr>
              <w:t>Лицата во регионалните, руралните и оддалечените средини имаат подобрен пристап кон дијагностицирање на деменција и поддршка.</w:t>
            </w:r>
          </w:p>
        </w:tc>
      </w:tr>
    </w:tbl>
    <w:p w14:paraId="1601A655" w14:textId="77777777" w:rsidR="002D36AE" w:rsidRPr="003169F8" w:rsidRDefault="00000000" w:rsidP="003932AB">
      <w:pPr>
        <w:pStyle w:val="Heading2"/>
        <w:rPr>
          <w:lang w:val="mk"/>
        </w:rPr>
      </w:pPr>
      <w:bookmarkStart w:id="2" w:name="_Toc174030442"/>
      <w:r>
        <w:rPr>
          <w:lang w:val="mk"/>
        </w:rPr>
        <w:br w:type="page"/>
      </w:r>
      <w:r>
        <w:rPr>
          <w:lang w:val="mk"/>
        </w:rPr>
        <w:lastRenderedPageBreak/>
        <w:t>Постапка 2: Справување со чувството на срам, подобрување на свесноста и промовирање на вклученост</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1560"/>
        <w:gridCol w:w="8080"/>
      </w:tblGrid>
      <w:tr w:rsidR="00441C69" w14:paraId="0739130D" w14:textId="77777777" w:rsidTr="00AE2D3F">
        <w:trPr>
          <w:trHeight w:val="1193"/>
        </w:trPr>
        <w:tc>
          <w:tcPr>
            <w:tcW w:w="9640" w:type="dxa"/>
            <w:gridSpan w:val="2"/>
            <w:shd w:val="clear" w:color="auto" w:fill="D5EBF2" w:themeFill="accent5" w:themeFillTint="33"/>
          </w:tcPr>
          <w:p w14:paraId="5856C566" w14:textId="77777777" w:rsidR="002D36AE" w:rsidRPr="003169F8" w:rsidRDefault="00000000" w:rsidP="00AE2D3F">
            <w:pPr>
              <w:spacing w:before="60" w:line="240" w:lineRule="auto"/>
              <w:rPr>
                <w:lang w:val="mk"/>
              </w:rPr>
            </w:pPr>
            <w:r w:rsidRPr="003932AB">
              <w:rPr>
                <w:b/>
                <w:lang w:val="mk"/>
              </w:rPr>
              <w:t>Соопштување на резултатот за лицата со деменција</w:t>
            </w:r>
          </w:p>
          <w:p w14:paraId="13DFAE94" w14:textId="77777777" w:rsidR="002D36AE" w:rsidRPr="003932AB" w:rsidRDefault="00000000" w:rsidP="00AE2D3F">
            <w:pPr>
              <w:spacing w:before="60" w:line="240" w:lineRule="auto"/>
            </w:pPr>
            <w:r w:rsidRPr="003932AB">
              <w:rPr>
                <w:lang w:val="mk"/>
              </w:rPr>
              <w:t>Се чувствувам безбеден/безбедна и вклучен/вклучена во општеството и имам чувство на значење и идентитет. Живеам без чувство на срам, дискриминација и малтретирање.</w:t>
            </w:r>
          </w:p>
        </w:tc>
      </w:tr>
      <w:tr w:rsidR="00441C69" w:rsidRPr="003169F8" w14:paraId="51F78485" w14:textId="77777777" w:rsidTr="00AE2D3F">
        <w:trPr>
          <w:trHeight w:val="3605"/>
        </w:trPr>
        <w:tc>
          <w:tcPr>
            <w:tcW w:w="9640" w:type="dxa"/>
            <w:gridSpan w:val="2"/>
            <w:shd w:val="clear" w:color="auto" w:fill="D5EBF2" w:themeFill="accent5" w:themeFillTint="33"/>
          </w:tcPr>
          <w:p w14:paraId="339C7E70" w14:textId="77777777" w:rsidR="002D36AE" w:rsidRPr="003932AB" w:rsidRDefault="00000000" w:rsidP="00AE2D3F">
            <w:pPr>
              <w:spacing w:before="60" w:line="240" w:lineRule="auto"/>
              <w:rPr>
                <w:b/>
                <w:bCs/>
              </w:rPr>
            </w:pPr>
            <w:r w:rsidRPr="003932AB">
              <w:rPr>
                <w:b/>
                <w:lang w:val="mk"/>
              </w:rPr>
              <w:t>Како ќе ги подобриме резултатите?</w:t>
            </w:r>
          </w:p>
          <w:p w14:paraId="15AB68AE" w14:textId="77777777" w:rsidR="002D36AE" w:rsidRPr="003932AB" w:rsidRDefault="00000000" w:rsidP="00AE2D3F">
            <w:pPr>
              <w:numPr>
                <w:ilvl w:val="0"/>
                <w:numId w:val="9"/>
              </w:numPr>
              <w:spacing w:before="60" w:line="240" w:lineRule="auto"/>
            </w:pPr>
            <w:r w:rsidRPr="003932AB">
              <w:rPr>
                <w:lang w:val="mk"/>
              </w:rPr>
              <w:t>Да се прошири свесноста за деменцијата, вклучувајќи приказни за животни искуства, за да се подобри разбирањето на деменцијата низ целото австралиско население.</w:t>
            </w:r>
          </w:p>
          <w:p w14:paraId="6BDB9474" w14:textId="77777777" w:rsidR="002D36AE" w:rsidRPr="003932AB" w:rsidRDefault="00000000" w:rsidP="00AE2D3F">
            <w:pPr>
              <w:numPr>
                <w:ilvl w:val="0"/>
                <w:numId w:val="9"/>
              </w:numPr>
              <w:spacing w:before="60" w:line="240" w:lineRule="auto"/>
            </w:pPr>
            <w:r w:rsidRPr="003932AB">
              <w:rPr>
                <w:lang w:val="mk"/>
              </w:rPr>
              <w:t>Да се соработува со лицата со деменција и со нивните негуватели, со цел заеднички да се подготвуваат, планираат, тестираат и приспособуваат комуникации во врска со деменцијата.</w:t>
            </w:r>
          </w:p>
          <w:p w14:paraId="61DB1DA6" w14:textId="77777777" w:rsidR="002D36AE" w:rsidRPr="003932AB" w:rsidRDefault="00000000" w:rsidP="00AE2D3F">
            <w:pPr>
              <w:numPr>
                <w:ilvl w:val="0"/>
                <w:numId w:val="9"/>
              </w:numPr>
              <w:spacing w:before="60" w:line="240" w:lineRule="auto"/>
            </w:pPr>
            <w:r w:rsidRPr="003932AB">
              <w:rPr>
                <w:lang w:val="mk"/>
              </w:rPr>
              <w:t>Да се соработува со лицата со деменција, вклучувајќи ги луѓето од Првите нации, CALD заедниците, жените и девојките, младите луѓе, лицата со попреченост и LGBTIQA+ заедниците, за заеднички да се планираат, тестираат и приспособуваат информации за свесност за деменцијата и ресурси.</w:t>
            </w:r>
          </w:p>
          <w:p w14:paraId="2E0D5EB8" w14:textId="77777777" w:rsidR="002D36AE" w:rsidRPr="003169F8" w:rsidRDefault="00000000" w:rsidP="00AE2D3F">
            <w:pPr>
              <w:numPr>
                <w:ilvl w:val="0"/>
                <w:numId w:val="9"/>
              </w:numPr>
              <w:spacing w:before="60" w:line="240" w:lineRule="auto"/>
              <w:rPr>
                <w:lang w:val="mk"/>
              </w:rPr>
            </w:pPr>
            <w:r w:rsidRPr="003932AB">
              <w:rPr>
                <w:lang w:val="mk"/>
              </w:rPr>
              <w:t xml:space="preserve">Да се зголеми приемот на деменција кој овозможува дизајн и примена во услугите за поддршка на нега за стари лица и попреченост, во болници, јавни места, бизниси и локални услуги. Ова ќе ги зголеми до максимум можностите за учество на лицата со деменција. </w:t>
            </w:r>
          </w:p>
        </w:tc>
      </w:tr>
      <w:tr w:rsidR="00441C69" w:rsidRPr="003169F8" w14:paraId="05819AB3" w14:textId="77777777" w:rsidTr="00AE2D3F">
        <w:trPr>
          <w:trHeight w:val="1089"/>
        </w:trPr>
        <w:tc>
          <w:tcPr>
            <w:tcW w:w="1560" w:type="dxa"/>
            <w:shd w:val="clear" w:color="auto" w:fill="D5EBF2" w:themeFill="accent5" w:themeFillTint="33"/>
          </w:tcPr>
          <w:p w14:paraId="1FA3CDB1" w14:textId="77777777" w:rsidR="002D36AE" w:rsidRPr="003932AB" w:rsidRDefault="00000000" w:rsidP="00AE2D3F">
            <w:pPr>
              <w:spacing w:before="60" w:line="240" w:lineRule="auto"/>
              <w:rPr>
                <w:b/>
                <w:bCs/>
              </w:rPr>
            </w:pPr>
            <w:r w:rsidRPr="003932AB">
              <w:rPr>
                <w:b/>
                <w:lang w:val="mk"/>
              </w:rPr>
              <w:t>Потреба за промена</w:t>
            </w:r>
          </w:p>
        </w:tc>
        <w:tc>
          <w:tcPr>
            <w:tcW w:w="8080" w:type="dxa"/>
            <w:shd w:val="clear" w:color="auto" w:fill="D5EBF2" w:themeFill="accent5" w:themeFillTint="33"/>
          </w:tcPr>
          <w:p w14:paraId="6A16BDF0" w14:textId="77777777" w:rsidR="002D36AE" w:rsidRPr="003169F8" w:rsidRDefault="00000000" w:rsidP="00AE2D3F">
            <w:pPr>
              <w:spacing w:before="60" w:line="240" w:lineRule="auto"/>
              <w:rPr>
                <w:lang w:val="mk"/>
              </w:rPr>
            </w:pPr>
            <w:r w:rsidRPr="003932AB">
              <w:rPr>
                <w:lang w:val="mk"/>
              </w:rPr>
              <w:t>Сакаме да се осигураме дека секој разбира, прифаќа и е свесен што е деменција. Ова значи дека лицата со деменција може да бидат дел од заедницата и да уживаат во живот со смисла и достоинство.</w:t>
            </w:r>
          </w:p>
        </w:tc>
      </w:tr>
      <w:tr w:rsidR="00441C69" w:rsidRPr="003169F8" w14:paraId="1EC7AE25" w14:textId="77777777" w:rsidTr="00AE2D3F">
        <w:trPr>
          <w:trHeight w:val="1403"/>
        </w:trPr>
        <w:tc>
          <w:tcPr>
            <w:tcW w:w="1560" w:type="dxa"/>
            <w:shd w:val="clear" w:color="auto" w:fill="D5EBF2" w:themeFill="accent5" w:themeFillTint="33"/>
          </w:tcPr>
          <w:p w14:paraId="581877D4" w14:textId="77777777" w:rsidR="002D36AE" w:rsidRPr="003169F8" w:rsidRDefault="00000000" w:rsidP="00AE2D3F">
            <w:pPr>
              <w:spacing w:before="60" w:line="240" w:lineRule="auto"/>
              <w:rPr>
                <w:b/>
                <w:bCs/>
                <w:lang w:val="mk"/>
              </w:rPr>
            </w:pPr>
            <w:r w:rsidRPr="003932AB">
              <w:rPr>
                <w:b/>
                <w:bCs/>
                <w:lang w:val="mk"/>
              </w:rPr>
              <w:t xml:space="preserve">Каде сакаме да бидеме по </w:t>
            </w:r>
            <w:r w:rsidRPr="003932AB">
              <w:rPr>
                <w:b/>
                <w:bCs/>
                <w:lang w:val="mk"/>
              </w:rPr>
              <w:br/>
              <w:t>10 години?</w:t>
            </w:r>
          </w:p>
        </w:tc>
        <w:tc>
          <w:tcPr>
            <w:tcW w:w="8080" w:type="dxa"/>
            <w:shd w:val="clear" w:color="auto" w:fill="D5EBF2" w:themeFill="accent5" w:themeFillTint="33"/>
          </w:tcPr>
          <w:p w14:paraId="3DB9DFB3" w14:textId="77777777" w:rsidR="002D36AE" w:rsidRPr="003169F8" w:rsidRDefault="00000000" w:rsidP="00AE2D3F">
            <w:pPr>
              <w:spacing w:before="60" w:line="240" w:lineRule="auto"/>
              <w:rPr>
                <w:lang w:val="mk"/>
              </w:rPr>
            </w:pPr>
            <w:r w:rsidRPr="003932AB">
              <w:rPr>
                <w:lang w:val="mk"/>
              </w:rPr>
              <w:t>Австралија е општество кое ја вклучува деменцијата, и ги разбира лицата со деменција и нивните негуватели. Тоа активно им овозможува целосно да учествуваат во општеството и ги поддржува да живеат самостојно и подолго во нивните заедници.</w:t>
            </w:r>
          </w:p>
        </w:tc>
      </w:tr>
      <w:tr w:rsidR="00441C69" w14:paraId="2CED390E" w14:textId="77777777" w:rsidTr="00AE2D3F">
        <w:trPr>
          <w:trHeight w:val="3394"/>
        </w:trPr>
        <w:tc>
          <w:tcPr>
            <w:tcW w:w="1560" w:type="dxa"/>
            <w:shd w:val="clear" w:color="auto" w:fill="D5EBF2" w:themeFill="accent5" w:themeFillTint="33"/>
          </w:tcPr>
          <w:p w14:paraId="6D708C4B" w14:textId="77777777" w:rsidR="002D36AE" w:rsidRPr="003169F8" w:rsidRDefault="00000000" w:rsidP="00AE2D3F">
            <w:pPr>
              <w:spacing w:before="60" w:line="240" w:lineRule="auto"/>
              <w:rPr>
                <w:b/>
                <w:bCs/>
                <w:lang w:val="mk"/>
              </w:rPr>
            </w:pPr>
            <w:r w:rsidRPr="003932AB">
              <w:rPr>
                <w:b/>
                <w:bCs/>
                <w:lang w:val="mk"/>
              </w:rPr>
              <w:t>Како знаеме дека сме постигнале резултат?</w:t>
            </w:r>
          </w:p>
          <w:p w14:paraId="11C304B2" w14:textId="77777777" w:rsidR="002D36AE" w:rsidRPr="003169F8" w:rsidRDefault="002D36AE" w:rsidP="00AE2D3F">
            <w:pPr>
              <w:spacing w:before="60" w:line="240" w:lineRule="auto"/>
              <w:rPr>
                <w:b/>
                <w:bCs/>
                <w:lang w:val="mk"/>
              </w:rPr>
            </w:pPr>
          </w:p>
        </w:tc>
        <w:tc>
          <w:tcPr>
            <w:tcW w:w="8080" w:type="dxa"/>
            <w:shd w:val="clear" w:color="auto" w:fill="D5EBF2" w:themeFill="accent5" w:themeFillTint="33"/>
          </w:tcPr>
          <w:p w14:paraId="0197E66D" w14:textId="77777777" w:rsidR="002D36AE" w:rsidRPr="003169F8" w:rsidRDefault="00000000" w:rsidP="00AE2D3F">
            <w:pPr>
              <w:numPr>
                <w:ilvl w:val="0"/>
                <w:numId w:val="15"/>
              </w:numPr>
              <w:spacing w:before="60" w:line="240" w:lineRule="auto"/>
              <w:rPr>
                <w:lang w:val="mk"/>
              </w:rPr>
            </w:pPr>
            <w:r w:rsidRPr="003932AB">
              <w:rPr>
                <w:lang w:val="mk"/>
              </w:rPr>
              <w:t>Намалено чувство на срам и подобрено однесување на австралијаните кон лицата со деменција.</w:t>
            </w:r>
          </w:p>
          <w:p w14:paraId="3B6F9B32" w14:textId="77777777" w:rsidR="002D36AE" w:rsidRPr="003169F8" w:rsidRDefault="00000000" w:rsidP="00AE2D3F">
            <w:pPr>
              <w:numPr>
                <w:ilvl w:val="0"/>
                <w:numId w:val="15"/>
              </w:numPr>
              <w:spacing w:before="60" w:line="240" w:lineRule="auto"/>
              <w:ind w:left="357" w:hanging="357"/>
              <w:rPr>
                <w:lang w:val="mk"/>
              </w:rPr>
            </w:pPr>
            <w:r w:rsidRPr="003932AB">
              <w:rPr>
                <w:lang w:val="mk"/>
              </w:rPr>
              <w:t>Зголемено знаење помеѓу австралијаните за тоа што е деменција и како таа влијае врз лицата со деменција.</w:t>
            </w:r>
          </w:p>
          <w:p w14:paraId="43A19E76" w14:textId="77777777" w:rsidR="002D36AE" w:rsidRPr="003932AB" w:rsidRDefault="00000000" w:rsidP="00AE2D3F">
            <w:pPr>
              <w:numPr>
                <w:ilvl w:val="0"/>
                <w:numId w:val="15"/>
              </w:numPr>
              <w:spacing w:before="60" w:line="240" w:lineRule="auto"/>
              <w:ind w:left="357" w:hanging="357"/>
            </w:pPr>
            <w:r w:rsidRPr="003932AB">
              <w:rPr>
                <w:lang w:val="mk"/>
              </w:rPr>
              <w:t>Зголемена подготвеност кај луѓето:</w:t>
            </w:r>
          </w:p>
          <w:p w14:paraId="2A48FD3E" w14:textId="77777777" w:rsidR="002D36AE" w:rsidRPr="003932AB" w:rsidRDefault="00000000" w:rsidP="00AE2D3F">
            <w:pPr>
              <w:spacing w:before="60" w:line="240" w:lineRule="auto"/>
              <w:ind w:left="357"/>
            </w:pPr>
            <w:r w:rsidRPr="003932AB">
              <w:rPr>
                <w:lang w:val="mk"/>
              </w:rPr>
              <w:t>a) да бараат помош ако мислат дека имаат симптоми на деменција</w:t>
            </w:r>
          </w:p>
          <w:p w14:paraId="4D280E56" w14:textId="77777777" w:rsidR="002D36AE" w:rsidRPr="003932AB" w:rsidRDefault="00000000" w:rsidP="00AE2D3F">
            <w:pPr>
              <w:spacing w:before="60" w:line="240" w:lineRule="auto"/>
              <w:ind w:left="357"/>
            </w:pPr>
            <w:r w:rsidRPr="003932AB">
              <w:rPr>
                <w:lang w:val="mk"/>
              </w:rPr>
              <w:t>б) да ја споделат нивната дијагноза на деменција.</w:t>
            </w:r>
          </w:p>
          <w:p w14:paraId="14BAD8C7" w14:textId="77777777" w:rsidR="002D36AE" w:rsidRPr="003932AB" w:rsidRDefault="00000000" w:rsidP="00AE2D3F">
            <w:pPr>
              <w:numPr>
                <w:ilvl w:val="0"/>
                <w:numId w:val="15"/>
              </w:numPr>
              <w:spacing w:before="60" w:line="240" w:lineRule="auto"/>
              <w:ind w:left="357" w:hanging="357"/>
            </w:pPr>
            <w:r w:rsidRPr="003932AB">
              <w:rPr>
                <w:lang w:val="mk"/>
              </w:rPr>
              <w:t>Зголемен број на заедници пријателски расположени кон лицата со деменција.</w:t>
            </w:r>
          </w:p>
          <w:p w14:paraId="5F1B1478" w14:textId="77777777" w:rsidR="002D36AE" w:rsidRPr="003932AB" w:rsidRDefault="00000000" w:rsidP="00AE2D3F">
            <w:pPr>
              <w:numPr>
                <w:ilvl w:val="0"/>
                <w:numId w:val="15"/>
              </w:numPr>
              <w:spacing w:before="60" w:line="240" w:lineRule="auto"/>
              <w:ind w:left="357" w:hanging="357"/>
            </w:pPr>
            <w:r w:rsidRPr="003932AB">
              <w:rPr>
                <w:lang w:val="mk"/>
              </w:rPr>
              <w:t>Намален број на лицата со деменција кои чувствуваат срам, дискриминација и малтретирање.</w:t>
            </w:r>
          </w:p>
        </w:tc>
      </w:tr>
    </w:tbl>
    <w:p w14:paraId="23B2926C" w14:textId="77777777" w:rsidR="002D36AE" w:rsidRDefault="002D36AE" w:rsidP="00E25B1F"/>
    <w:p w14:paraId="14A805E4" w14:textId="77777777" w:rsidR="002D36AE" w:rsidRDefault="00000000">
      <w:pPr>
        <w:spacing w:before="0" w:after="0" w:line="240" w:lineRule="auto"/>
      </w:pPr>
      <w:r>
        <w:br w:type="page"/>
      </w:r>
    </w:p>
    <w:p w14:paraId="0CF6A857" w14:textId="77777777" w:rsidR="003932AB" w:rsidRPr="003932AB" w:rsidRDefault="00000000" w:rsidP="00AE2D3F">
      <w:pPr>
        <w:pStyle w:val="Heading2"/>
      </w:pPr>
      <w:bookmarkStart w:id="3" w:name="_Toc174030445"/>
      <w:r w:rsidRPr="002D36AE">
        <w:rPr>
          <w:lang w:val="mk"/>
        </w:rPr>
        <w:lastRenderedPageBreak/>
        <w:t>Постапка 3: Поттикнување на поединците и заедниците да го намалат ризикот каде што е можно и да ги одложат појавата и напредувањето</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441C69" w14:paraId="42847544" w14:textId="77777777" w:rsidTr="009456BF">
        <w:tc>
          <w:tcPr>
            <w:tcW w:w="9782" w:type="dxa"/>
            <w:gridSpan w:val="2"/>
            <w:shd w:val="clear" w:color="auto" w:fill="D5EBF2" w:themeFill="accent5" w:themeFillTint="33"/>
          </w:tcPr>
          <w:p w14:paraId="6DA4C108" w14:textId="77777777" w:rsidR="002D36AE" w:rsidRPr="003932AB" w:rsidRDefault="00000000" w:rsidP="00AE2D3F">
            <w:pPr>
              <w:spacing w:before="60" w:line="240" w:lineRule="auto"/>
              <w:rPr>
                <w:b/>
                <w:szCs w:val="22"/>
              </w:rPr>
            </w:pPr>
            <w:r w:rsidRPr="003932AB">
              <w:rPr>
                <w:b/>
                <w:szCs w:val="22"/>
                <w:lang w:val="mk"/>
              </w:rPr>
              <w:t>Соопштување на резултатот за лицата со деменција</w:t>
            </w:r>
          </w:p>
          <w:p w14:paraId="648E4F48" w14:textId="77777777" w:rsidR="002D36AE" w:rsidRPr="003932AB" w:rsidRDefault="00000000" w:rsidP="00AE2D3F">
            <w:pPr>
              <w:spacing w:before="60" w:line="240" w:lineRule="auto"/>
              <w:rPr>
                <w:b/>
                <w:szCs w:val="22"/>
              </w:rPr>
            </w:pPr>
            <w:r w:rsidRPr="003932AB">
              <w:rPr>
                <w:szCs w:val="22"/>
                <w:lang w:val="mk"/>
              </w:rPr>
              <w:t>Јас имам поддршка да преземам чекори каде што ќе можам за да одржам здрав начин на живот, да ги намалам ризиците и да го одложам напредувањето на деменцијата.</w:t>
            </w:r>
          </w:p>
        </w:tc>
      </w:tr>
      <w:tr w:rsidR="00441C69" w:rsidRPr="003169F8" w14:paraId="7781BDA0" w14:textId="77777777" w:rsidTr="009456BF">
        <w:tc>
          <w:tcPr>
            <w:tcW w:w="9782" w:type="dxa"/>
            <w:gridSpan w:val="2"/>
            <w:shd w:val="clear" w:color="auto" w:fill="D5EBF2" w:themeFill="accent5" w:themeFillTint="33"/>
          </w:tcPr>
          <w:p w14:paraId="6E93920F" w14:textId="77777777" w:rsidR="002D36AE" w:rsidRPr="003932AB" w:rsidRDefault="00000000" w:rsidP="00AE2D3F">
            <w:pPr>
              <w:spacing w:before="60" w:line="240" w:lineRule="auto"/>
              <w:rPr>
                <w:b/>
                <w:szCs w:val="22"/>
              </w:rPr>
            </w:pPr>
            <w:r w:rsidRPr="003932AB">
              <w:rPr>
                <w:b/>
                <w:szCs w:val="22"/>
                <w:lang w:val="mk"/>
              </w:rPr>
              <w:t>Како ќе ги подобриме резултатите?</w:t>
            </w:r>
          </w:p>
          <w:p w14:paraId="2E5739EB" w14:textId="77777777" w:rsidR="002D36AE" w:rsidRPr="003169F8" w:rsidRDefault="00000000" w:rsidP="00AE2D3F">
            <w:pPr>
              <w:numPr>
                <w:ilvl w:val="0"/>
                <w:numId w:val="10"/>
              </w:numPr>
              <w:spacing w:before="60" w:line="240" w:lineRule="auto"/>
              <w:rPr>
                <w:szCs w:val="22"/>
                <w:lang w:val="mk"/>
              </w:rPr>
            </w:pPr>
            <w:r w:rsidRPr="003932AB">
              <w:rPr>
                <w:szCs w:val="22"/>
                <w:lang w:val="mk"/>
              </w:rPr>
              <w:t>Да се подобри австралиската свесност за факторите на ризик и превентивните дејствија кои може да се преземат за да се намали ризикот од развивање, одложување на појавата или забавување на напредокот на деменција. Ова вклучува промовирање на здравјето и превентивни програми кои го поддржуваат севкупното здравје.</w:t>
            </w:r>
          </w:p>
          <w:p w14:paraId="6355B892" w14:textId="77777777" w:rsidR="002D36AE" w:rsidRPr="003169F8" w:rsidRDefault="00000000" w:rsidP="00AE2D3F">
            <w:pPr>
              <w:numPr>
                <w:ilvl w:val="0"/>
                <w:numId w:val="10"/>
              </w:numPr>
              <w:spacing w:before="60" w:line="240" w:lineRule="auto"/>
              <w:rPr>
                <w:szCs w:val="22"/>
                <w:lang w:val="mk"/>
              </w:rPr>
            </w:pPr>
            <w:r w:rsidRPr="003932AB">
              <w:rPr>
                <w:szCs w:val="22"/>
                <w:lang w:val="mk"/>
              </w:rPr>
              <w:t>Да се промовираат придобивките на умственото здравје на луѓето кои редовно и безбедно се занимаваат со спорт, вежби и движење.</w:t>
            </w:r>
          </w:p>
          <w:p w14:paraId="6A96AED3" w14:textId="77777777" w:rsidR="002D36AE" w:rsidRPr="003169F8" w:rsidRDefault="00000000" w:rsidP="00AE2D3F">
            <w:pPr>
              <w:numPr>
                <w:ilvl w:val="0"/>
                <w:numId w:val="10"/>
              </w:numPr>
              <w:spacing w:before="60" w:line="240" w:lineRule="auto"/>
              <w:rPr>
                <w:szCs w:val="22"/>
                <w:lang w:val="mk"/>
              </w:rPr>
            </w:pPr>
            <w:r w:rsidRPr="003932AB">
              <w:rPr>
                <w:szCs w:val="22"/>
                <w:lang w:val="mk"/>
              </w:rPr>
              <w:t>Да се зголеми свесноста за стратегиите за подобрување на умственото здравје и да се воспостави пристап кон здравјето на целокупното население за порано откривање на деменција и интервенција.</w:t>
            </w:r>
          </w:p>
          <w:p w14:paraId="31BDC32C" w14:textId="77777777" w:rsidR="002D36AE" w:rsidRPr="003169F8" w:rsidRDefault="00000000" w:rsidP="00AE2D3F">
            <w:pPr>
              <w:numPr>
                <w:ilvl w:val="0"/>
                <w:numId w:val="10"/>
              </w:numPr>
              <w:spacing w:before="60" w:line="240" w:lineRule="auto"/>
              <w:rPr>
                <w:szCs w:val="22"/>
                <w:lang w:val="mk"/>
              </w:rPr>
            </w:pPr>
            <w:r w:rsidRPr="003932AB">
              <w:rPr>
                <w:szCs w:val="22"/>
                <w:lang w:val="mk"/>
              </w:rPr>
              <w:t>Да се развијат наменски стратегии и пораки за луѓето од разновидни заедници или за оние со зголемен ризик од добивање деменција, во соработка со релевантните заедници.</w:t>
            </w:r>
          </w:p>
          <w:p w14:paraId="57F545C0" w14:textId="77777777" w:rsidR="002D36AE" w:rsidRPr="003169F8" w:rsidRDefault="00000000" w:rsidP="00AE2D3F">
            <w:pPr>
              <w:numPr>
                <w:ilvl w:val="0"/>
                <w:numId w:val="10"/>
              </w:numPr>
              <w:spacing w:before="60" w:line="240" w:lineRule="auto"/>
              <w:rPr>
                <w:szCs w:val="22"/>
                <w:lang w:val="mk"/>
              </w:rPr>
            </w:pPr>
            <w:r w:rsidRPr="003932AB">
              <w:rPr>
                <w:szCs w:val="22"/>
                <w:lang w:val="mk"/>
              </w:rPr>
              <w:t>Да се применат интервенции базирани на факти, за да се намали ризикот од деменција, вклучувајќи го населението со повисок ризик и лицата со блага когнитивна попреченост (MCI).</w:t>
            </w:r>
          </w:p>
        </w:tc>
      </w:tr>
      <w:tr w:rsidR="00441C69" w:rsidRPr="003169F8" w14:paraId="5BFF29D4" w14:textId="77777777" w:rsidTr="00293AB4">
        <w:tc>
          <w:tcPr>
            <w:tcW w:w="1560" w:type="dxa"/>
            <w:shd w:val="clear" w:color="auto" w:fill="D5EBF2" w:themeFill="accent5" w:themeFillTint="33"/>
          </w:tcPr>
          <w:p w14:paraId="47548C06" w14:textId="77777777" w:rsidR="002D36AE" w:rsidRPr="009456BF" w:rsidRDefault="00000000" w:rsidP="009456BF">
            <w:pPr>
              <w:spacing w:line="240" w:lineRule="auto"/>
              <w:rPr>
                <w:b/>
                <w:bCs/>
                <w:sz w:val="20"/>
                <w:szCs w:val="20"/>
              </w:rPr>
            </w:pPr>
            <w:r w:rsidRPr="009456BF">
              <w:rPr>
                <w:b/>
                <w:sz w:val="20"/>
                <w:szCs w:val="20"/>
                <w:lang w:val="mk"/>
              </w:rPr>
              <w:t>Потреба за промена</w:t>
            </w:r>
          </w:p>
        </w:tc>
        <w:tc>
          <w:tcPr>
            <w:tcW w:w="8222" w:type="dxa"/>
            <w:shd w:val="clear" w:color="auto" w:fill="D5EBF2" w:themeFill="accent5" w:themeFillTint="33"/>
          </w:tcPr>
          <w:p w14:paraId="118CA769" w14:textId="77777777" w:rsidR="002D36AE" w:rsidRPr="003169F8" w:rsidRDefault="00000000" w:rsidP="00AE2D3F">
            <w:pPr>
              <w:spacing w:before="60" w:line="240" w:lineRule="auto"/>
              <w:rPr>
                <w:szCs w:val="22"/>
                <w:lang w:val="mk"/>
              </w:rPr>
            </w:pPr>
            <w:r w:rsidRPr="003932AB">
              <w:rPr>
                <w:szCs w:val="22"/>
                <w:lang w:val="mk"/>
              </w:rPr>
              <w:t>Стареењето е само еден фактор кој може да доведе до деменција. Работи како што се нашето здравје, околината и генетиката исто така може да играат улога.</w:t>
            </w:r>
          </w:p>
        </w:tc>
      </w:tr>
      <w:tr w:rsidR="00441C69" w:rsidRPr="003169F8" w14:paraId="718591DD" w14:textId="77777777" w:rsidTr="00293AB4">
        <w:tc>
          <w:tcPr>
            <w:tcW w:w="1560" w:type="dxa"/>
            <w:shd w:val="clear" w:color="auto" w:fill="D5EBF2" w:themeFill="accent5" w:themeFillTint="33"/>
          </w:tcPr>
          <w:p w14:paraId="66F49D2E" w14:textId="77777777" w:rsidR="002D36AE" w:rsidRPr="003169F8" w:rsidRDefault="00000000" w:rsidP="009456BF">
            <w:pPr>
              <w:spacing w:line="240" w:lineRule="auto"/>
              <w:rPr>
                <w:b/>
                <w:sz w:val="20"/>
                <w:szCs w:val="20"/>
                <w:lang w:val="mk"/>
              </w:rPr>
            </w:pPr>
            <w:r w:rsidRPr="009456BF">
              <w:rPr>
                <w:b/>
                <w:sz w:val="20"/>
                <w:szCs w:val="20"/>
                <w:lang w:val="mk"/>
              </w:rPr>
              <w:t xml:space="preserve">Каде сакаме да бидеме по </w:t>
            </w:r>
            <w:r w:rsidRPr="009456BF">
              <w:rPr>
                <w:b/>
                <w:sz w:val="20"/>
                <w:szCs w:val="20"/>
                <w:lang w:val="mk"/>
              </w:rPr>
              <w:br/>
              <w:t>10 години?</w:t>
            </w:r>
          </w:p>
        </w:tc>
        <w:tc>
          <w:tcPr>
            <w:tcW w:w="8222" w:type="dxa"/>
            <w:shd w:val="clear" w:color="auto" w:fill="D5EBF2" w:themeFill="accent5" w:themeFillTint="33"/>
          </w:tcPr>
          <w:p w14:paraId="513ECE84" w14:textId="77777777" w:rsidR="002D36AE" w:rsidRPr="003169F8" w:rsidRDefault="00000000" w:rsidP="00AE2D3F">
            <w:pPr>
              <w:spacing w:before="60" w:line="240" w:lineRule="auto"/>
              <w:rPr>
                <w:szCs w:val="22"/>
                <w:lang w:val="mk"/>
              </w:rPr>
            </w:pPr>
            <w:r w:rsidRPr="003932AB">
              <w:rPr>
                <w:szCs w:val="22"/>
                <w:lang w:val="mk"/>
              </w:rPr>
              <w:t>Луѓето ги разбираат факторите кои го зголемуваат нивниот ризик од деменција и добиваат поддршка да преземат дејствија да ги намалат ризиците онаму каде што можат, во сите периоди на животот.</w:t>
            </w:r>
          </w:p>
        </w:tc>
      </w:tr>
      <w:tr w:rsidR="00441C69" w:rsidRPr="003169F8" w14:paraId="111E8F90" w14:textId="77777777" w:rsidTr="00293AB4">
        <w:tc>
          <w:tcPr>
            <w:tcW w:w="1560" w:type="dxa"/>
            <w:shd w:val="clear" w:color="auto" w:fill="D5EBF2" w:themeFill="accent5" w:themeFillTint="33"/>
          </w:tcPr>
          <w:p w14:paraId="2C39CB6A" w14:textId="77777777" w:rsidR="002D36AE" w:rsidRPr="003169F8" w:rsidRDefault="00000000" w:rsidP="009456BF">
            <w:pPr>
              <w:spacing w:line="240" w:lineRule="auto"/>
              <w:rPr>
                <w:b/>
                <w:sz w:val="20"/>
                <w:szCs w:val="20"/>
                <w:lang w:val="mk"/>
              </w:rPr>
            </w:pPr>
            <w:r w:rsidRPr="009456BF">
              <w:rPr>
                <w:b/>
                <w:sz w:val="20"/>
                <w:szCs w:val="20"/>
                <w:lang w:val="mk"/>
              </w:rPr>
              <w:t>Како знаеме дека сме постигнале резултат?</w:t>
            </w:r>
          </w:p>
          <w:p w14:paraId="403D6C5D" w14:textId="77777777" w:rsidR="002D36AE" w:rsidRPr="003169F8" w:rsidRDefault="002D36AE" w:rsidP="009456BF">
            <w:pPr>
              <w:spacing w:line="240" w:lineRule="auto"/>
              <w:rPr>
                <w:b/>
                <w:sz w:val="20"/>
                <w:szCs w:val="20"/>
                <w:lang w:val="mk"/>
              </w:rPr>
            </w:pPr>
          </w:p>
        </w:tc>
        <w:tc>
          <w:tcPr>
            <w:tcW w:w="8222" w:type="dxa"/>
            <w:shd w:val="clear" w:color="auto" w:fill="D5EBF2" w:themeFill="accent5" w:themeFillTint="33"/>
          </w:tcPr>
          <w:p w14:paraId="0F72F0DF" w14:textId="77777777" w:rsidR="002D36AE" w:rsidRPr="003169F8" w:rsidRDefault="00000000" w:rsidP="00AE2D3F">
            <w:pPr>
              <w:numPr>
                <w:ilvl w:val="0"/>
                <w:numId w:val="11"/>
              </w:numPr>
              <w:spacing w:before="60" w:line="240" w:lineRule="auto"/>
              <w:ind w:left="397" w:hanging="357"/>
              <w:rPr>
                <w:szCs w:val="22"/>
                <w:lang w:val="mk"/>
              </w:rPr>
            </w:pPr>
            <w:r w:rsidRPr="003932AB">
              <w:rPr>
                <w:szCs w:val="22"/>
                <w:lang w:val="mk"/>
              </w:rPr>
              <w:t>Подобрено знаење кај генералното население и заедниците со зголемен ризик од добивање деменција за факторите на ризик за деменција.</w:t>
            </w:r>
          </w:p>
          <w:p w14:paraId="478F609F" w14:textId="77777777" w:rsidR="002D36AE" w:rsidRPr="003169F8" w:rsidRDefault="00000000" w:rsidP="00AE2D3F">
            <w:pPr>
              <w:numPr>
                <w:ilvl w:val="0"/>
                <w:numId w:val="11"/>
              </w:numPr>
              <w:spacing w:before="60" w:line="240" w:lineRule="auto"/>
              <w:ind w:left="397" w:hanging="357"/>
              <w:rPr>
                <w:szCs w:val="22"/>
                <w:lang w:val="mk"/>
              </w:rPr>
            </w:pPr>
            <w:r w:rsidRPr="003932AB">
              <w:rPr>
                <w:szCs w:val="22"/>
                <w:lang w:val="mk"/>
              </w:rPr>
              <w:t>Зголемено разбирање кај персоналот во примарната нега за начините како да се намали ризикот и да се одложи почетокот на деменција.</w:t>
            </w:r>
          </w:p>
          <w:p w14:paraId="627A83C9" w14:textId="77777777" w:rsidR="002D36AE" w:rsidRPr="003169F8" w:rsidRDefault="00000000" w:rsidP="00AE2D3F">
            <w:pPr>
              <w:numPr>
                <w:ilvl w:val="0"/>
                <w:numId w:val="11"/>
              </w:numPr>
              <w:spacing w:before="60" w:line="240" w:lineRule="auto"/>
              <w:ind w:left="397" w:hanging="357"/>
              <w:rPr>
                <w:szCs w:val="22"/>
                <w:lang w:val="mk"/>
              </w:rPr>
            </w:pPr>
            <w:r w:rsidRPr="003932AB">
              <w:rPr>
                <w:szCs w:val="22"/>
                <w:lang w:val="mk"/>
              </w:rPr>
              <w:t>Зголемен број на австралијани кои преземаат чекори да го намалат својот ризик од добивање деменција.</w:t>
            </w:r>
          </w:p>
        </w:tc>
      </w:tr>
    </w:tbl>
    <w:p w14:paraId="5C763D1C" w14:textId="77777777" w:rsidR="002D36AE" w:rsidRPr="003169F8" w:rsidRDefault="002D36AE" w:rsidP="00E25B1F">
      <w:pPr>
        <w:rPr>
          <w:lang w:val="mk"/>
        </w:rPr>
      </w:pPr>
    </w:p>
    <w:p w14:paraId="3F13450C" w14:textId="77777777" w:rsidR="002D36AE" w:rsidRPr="003169F8" w:rsidRDefault="00000000">
      <w:pPr>
        <w:spacing w:before="0" w:after="0" w:line="240" w:lineRule="auto"/>
        <w:rPr>
          <w:lang w:val="mk"/>
        </w:rPr>
      </w:pPr>
      <w:r w:rsidRPr="003169F8">
        <w:rPr>
          <w:lang w:val="mk"/>
        </w:rPr>
        <w:br w:type="page"/>
      </w:r>
    </w:p>
    <w:p w14:paraId="614CAA16" w14:textId="77777777" w:rsidR="003932AB" w:rsidRPr="003169F8" w:rsidRDefault="00000000" w:rsidP="00AE2D3F">
      <w:pPr>
        <w:pStyle w:val="Heading2"/>
        <w:rPr>
          <w:lang w:val="mk"/>
        </w:rPr>
      </w:pPr>
      <w:bookmarkStart w:id="4" w:name="_Toc174030448"/>
      <w:r w:rsidRPr="002D36AE">
        <w:rPr>
          <w:lang w:val="mk"/>
        </w:rPr>
        <w:lastRenderedPageBreak/>
        <w:t xml:space="preserve">Постапка 4: Да се подобри дијагностицирањето на деменција и </w:t>
      </w:r>
      <w:r w:rsidRPr="002D36AE">
        <w:rPr>
          <w:lang w:val="mk"/>
        </w:rPr>
        <w:noBreakHyphen/>
        <w:t>грижата и поддршката после дијагнозата</w:t>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1560"/>
        <w:gridCol w:w="8363"/>
      </w:tblGrid>
      <w:tr w:rsidR="00441C69" w:rsidRPr="003169F8" w14:paraId="4DAAD41D" w14:textId="77777777" w:rsidTr="009456BF">
        <w:tc>
          <w:tcPr>
            <w:tcW w:w="9923" w:type="dxa"/>
            <w:gridSpan w:val="2"/>
            <w:shd w:val="clear" w:color="auto" w:fill="D5EBF2" w:themeFill="accent5" w:themeFillTint="33"/>
          </w:tcPr>
          <w:p w14:paraId="5525E7D5" w14:textId="77777777" w:rsidR="002D36AE" w:rsidRPr="003169F8" w:rsidRDefault="00000000" w:rsidP="00AE2D3F">
            <w:pPr>
              <w:spacing w:before="60" w:line="240" w:lineRule="auto"/>
              <w:rPr>
                <w:b/>
                <w:bCs/>
                <w:lang w:val="mk"/>
              </w:rPr>
            </w:pPr>
            <w:r w:rsidRPr="003932AB">
              <w:rPr>
                <w:b/>
                <w:bCs/>
                <w:lang w:val="mk"/>
              </w:rPr>
              <w:t>Соопштување на резултатот за лицата со деменција</w:t>
            </w:r>
          </w:p>
          <w:p w14:paraId="2A3BA80D" w14:textId="77777777" w:rsidR="002D36AE" w:rsidRPr="003169F8" w:rsidRDefault="00000000" w:rsidP="00AE2D3F">
            <w:pPr>
              <w:spacing w:before="60" w:line="240" w:lineRule="auto"/>
              <w:rPr>
                <w:lang w:val="mk"/>
              </w:rPr>
            </w:pPr>
            <w:r w:rsidRPr="003932AB">
              <w:rPr>
                <w:lang w:val="mk"/>
              </w:rPr>
              <w:t>Можам да ги препознам знаците на деменција и знам каде да одам ако имам прашања. Имам пристап до здравствени работници кои сакаат и можат да ги испитаат моите симптоми и да дадат навремена дијагноза. Поврзан сум со информации и поддршка кои ќе ми помогнат мене, на мојата кариера и на моето семејство веднаш по дијагностицирањето на деменција.</w:t>
            </w:r>
          </w:p>
        </w:tc>
      </w:tr>
      <w:tr w:rsidR="00441C69" w:rsidRPr="003169F8" w14:paraId="3897D443" w14:textId="77777777" w:rsidTr="009456BF">
        <w:tc>
          <w:tcPr>
            <w:tcW w:w="9923" w:type="dxa"/>
            <w:gridSpan w:val="2"/>
            <w:shd w:val="clear" w:color="auto" w:fill="D5EBF2" w:themeFill="accent5" w:themeFillTint="33"/>
          </w:tcPr>
          <w:p w14:paraId="2D982AC3" w14:textId="77777777" w:rsidR="002D36AE" w:rsidRPr="003169F8" w:rsidRDefault="00000000" w:rsidP="00AE2D3F">
            <w:pPr>
              <w:spacing w:before="60" w:line="240" w:lineRule="auto"/>
              <w:rPr>
                <w:b/>
                <w:lang w:val="mk"/>
              </w:rPr>
            </w:pPr>
            <w:r w:rsidRPr="003932AB">
              <w:rPr>
                <w:b/>
                <w:bCs/>
                <w:lang w:val="mk"/>
              </w:rPr>
              <w:t>Како ќе ги подобриме резултатите?</w:t>
            </w:r>
          </w:p>
          <w:p w14:paraId="41AD4698" w14:textId="77777777" w:rsidR="002D36AE" w:rsidRPr="003169F8" w:rsidRDefault="00000000" w:rsidP="00AE2D3F">
            <w:pPr>
              <w:numPr>
                <w:ilvl w:val="0"/>
                <w:numId w:val="12"/>
              </w:numPr>
              <w:spacing w:before="60" w:line="240" w:lineRule="auto"/>
              <w:rPr>
                <w:lang w:val="mk"/>
              </w:rPr>
            </w:pPr>
            <w:r w:rsidRPr="003932AB">
              <w:rPr>
                <w:lang w:val="mk"/>
              </w:rPr>
              <w:t>На секои 3 до 5 години да се преразгледуваат и ажурираат упатствата за клиничка пракса и принципите за нега на лица со деменција.</w:t>
            </w:r>
          </w:p>
          <w:p w14:paraId="2F7A0133" w14:textId="77777777" w:rsidR="002D36AE" w:rsidRPr="003169F8" w:rsidRDefault="00000000" w:rsidP="00AE2D3F">
            <w:pPr>
              <w:numPr>
                <w:ilvl w:val="0"/>
                <w:numId w:val="12"/>
              </w:numPr>
              <w:spacing w:before="60" w:line="240" w:lineRule="auto"/>
              <w:rPr>
                <w:lang w:val="mk"/>
              </w:rPr>
            </w:pPr>
            <w:r w:rsidRPr="003932AB">
              <w:rPr>
                <w:lang w:val="mk"/>
              </w:rPr>
              <w:t>На секои 3 до 5 години да се преразгледа како Medicare Benefits Schedule [Распоред на придобивките од Medicare] (MBS) и Pharmaceutical Benefits Scheme [Шема за фармацевтски придобивки] (PBS) го поддржуват ефективното дијагностицирање на деменција и постојаното справување со неа.</w:t>
            </w:r>
          </w:p>
          <w:p w14:paraId="768CBC0B" w14:textId="77777777" w:rsidR="002D36AE" w:rsidRPr="003169F8" w:rsidRDefault="00000000" w:rsidP="00AE2D3F">
            <w:pPr>
              <w:numPr>
                <w:ilvl w:val="0"/>
                <w:numId w:val="12"/>
              </w:numPr>
              <w:spacing w:before="60" w:line="240" w:lineRule="auto"/>
              <w:rPr>
                <w:lang w:val="mk"/>
              </w:rPr>
            </w:pPr>
            <w:r w:rsidRPr="003932AB">
              <w:rPr>
                <w:lang w:val="mk"/>
              </w:rPr>
              <w:t>Да се разјаснат начините за прегледи, процена и дијагностицирање на деменција низ целата земја, вклучувајќи наоѓање на најдобра пракса.</w:t>
            </w:r>
          </w:p>
          <w:p w14:paraId="1016ECE2" w14:textId="77777777" w:rsidR="002D36AE" w:rsidRPr="003169F8" w:rsidRDefault="00000000" w:rsidP="00AE2D3F">
            <w:pPr>
              <w:numPr>
                <w:ilvl w:val="0"/>
                <w:numId w:val="12"/>
              </w:numPr>
              <w:spacing w:before="60" w:line="240" w:lineRule="auto"/>
              <w:rPr>
                <w:lang w:val="mk"/>
              </w:rPr>
            </w:pPr>
            <w:r w:rsidRPr="003932AB">
              <w:rPr>
                <w:lang w:val="mk"/>
              </w:rPr>
              <w:t>Да се зголеми капацитетот и достапноста до клиники за памтење и да се прегледа моделот на финансирање.</w:t>
            </w:r>
          </w:p>
          <w:p w14:paraId="5A8A4961" w14:textId="77777777" w:rsidR="002D36AE" w:rsidRPr="003169F8" w:rsidRDefault="00000000" w:rsidP="00AE2D3F">
            <w:pPr>
              <w:numPr>
                <w:ilvl w:val="0"/>
                <w:numId w:val="12"/>
              </w:numPr>
              <w:spacing w:before="60" w:line="240" w:lineRule="auto"/>
              <w:rPr>
                <w:lang w:val="mk"/>
              </w:rPr>
            </w:pPr>
            <w:r w:rsidRPr="003932AB">
              <w:rPr>
                <w:lang w:val="mk"/>
              </w:rPr>
              <w:t>Да се вградат клиники за памтење во посочени здравствени организации под контрола на Aboriginal Controlled Community Health Organisations (ACCHOs) и Aboriginal Controlled Community Organisations (ACCOs) за да се поддржи подобрен пристап, дијагноза и нега за луѓето од Првите нации.</w:t>
            </w:r>
          </w:p>
          <w:p w14:paraId="062DFFAF" w14:textId="77777777" w:rsidR="002D36AE" w:rsidRPr="003169F8" w:rsidRDefault="00000000" w:rsidP="00AE2D3F">
            <w:pPr>
              <w:numPr>
                <w:ilvl w:val="0"/>
                <w:numId w:val="12"/>
              </w:numPr>
              <w:spacing w:before="60" w:line="240" w:lineRule="auto"/>
              <w:rPr>
                <w:lang w:val="mk"/>
              </w:rPr>
            </w:pPr>
            <w:r w:rsidRPr="003932AB">
              <w:rPr>
                <w:lang w:val="mk"/>
              </w:rPr>
              <w:t>Да се развијат и промовираат културно соодветни когнитивни алатки за проценка, во соработка со разновидни заедници и стручњаци, и да се поддржи обука на лекарите да ги употребуваат овие алатки.</w:t>
            </w:r>
          </w:p>
          <w:p w14:paraId="2DB69034" w14:textId="77777777" w:rsidR="002D36AE" w:rsidRPr="003169F8" w:rsidRDefault="00000000" w:rsidP="00AE2D3F">
            <w:pPr>
              <w:numPr>
                <w:ilvl w:val="0"/>
                <w:numId w:val="12"/>
              </w:numPr>
              <w:spacing w:before="60" w:line="240" w:lineRule="auto"/>
              <w:rPr>
                <w:lang w:val="mk"/>
              </w:rPr>
            </w:pPr>
            <w:r w:rsidRPr="003932AB">
              <w:rPr>
                <w:lang w:val="mk"/>
              </w:rPr>
              <w:t>Да се подобри поддршката, координацијата на нега и планирањето за лица со деменција и за нивните негуватели после поставувањето на дијагноза за деменција, вклучувајќи ги моделите за луѓето од Првите нации, CALD и други разновидни заедници.</w:t>
            </w:r>
          </w:p>
          <w:p w14:paraId="4FC6D423" w14:textId="77777777" w:rsidR="002D36AE" w:rsidRPr="003169F8" w:rsidRDefault="00000000" w:rsidP="00AE2D3F">
            <w:pPr>
              <w:numPr>
                <w:ilvl w:val="0"/>
                <w:numId w:val="12"/>
              </w:numPr>
              <w:spacing w:before="60" w:line="240" w:lineRule="auto"/>
              <w:rPr>
                <w:lang w:val="mk"/>
              </w:rPr>
            </w:pPr>
            <w:r w:rsidRPr="003932AB">
              <w:rPr>
                <w:lang w:val="mk"/>
              </w:rPr>
              <w:t>Да се подобрат услугите за дијагностицирање и после дијагностицирање и поддршката за групи кои се соочуваат со додатни пречки за нега, како што се лица со порана појава на деменција и деца со деменција и на нивните семејства.</w:t>
            </w:r>
          </w:p>
          <w:p w14:paraId="19C513DD" w14:textId="77777777" w:rsidR="002D36AE" w:rsidRPr="003169F8" w:rsidRDefault="00000000" w:rsidP="00AE2D3F">
            <w:pPr>
              <w:numPr>
                <w:ilvl w:val="0"/>
                <w:numId w:val="12"/>
              </w:numPr>
              <w:spacing w:before="60" w:line="240" w:lineRule="auto"/>
              <w:rPr>
                <w:lang w:val="mk"/>
              </w:rPr>
            </w:pPr>
            <w:r w:rsidRPr="003932AB">
              <w:rPr>
                <w:lang w:val="mk"/>
              </w:rPr>
              <w:t>Да се подобри и да се вклопи поддршка за лица со деменција во услугите за поддршка на попреченост.</w:t>
            </w:r>
          </w:p>
        </w:tc>
      </w:tr>
      <w:tr w:rsidR="00441C69" w:rsidRPr="003169F8" w14:paraId="209C29D4" w14:textId="77777777" w:rsidTr="00293AB4">
        <w:tc>
          <w:tcPr>
            <w:tcW w:w="1560" w:type="dxa"/>
            <w:shd w:val="clear" w:color="auto" w:fill="D5EBF2" w:themeFill="accent5" w:themeFillTint="33"/>
          </w:tcPr>
          <w:p w14:paraId="33B6D30D" w14:textId="77777777" w:rsidR="002D36AE" w:rsidRPr="003932AB" w:rsidRDefault="00000000" w:rsidP="009456BF">
            <w:pPr>
              <w:spacing w:line="240" w:lineRule="auto"/>
              <w:rPr>
                <w:b/>
                <w:bCs/>
              </w:rPr>
            </w:pPr>
            <w:r w:rsidRPr="003932AB">
              <w:rPr>
                <w:b/>
                <w:bCs/>
                <w:lang w:val="mk"/>
              </w:rPr>
              <w:t>Потреба за промена</w:t>
            </w:r>
          </w:p>
        </w:tc>
        <w:tc>
          <w:tcPr>
            <w:tcW w:w="8363" w:type="dxa"/>
            <w:shd w:val="clear" w:color="auto" w:fill="D5EBF2" w:themeFill="accent5" w:themeFillTint="33"/>
          </w:tcPr>
          <w:p w14:paraId="07CB62DB" w14:textId="77777777" w:rsidR="002D36AE" w:rsidRPr="003169F8" w:rsidRDefault="00000000" w:rsidP="00AE2D3F">
            <w:pPr>
              <w:spacing w:before="60" w:line="240" w:lineRule="auto"/>
              <w:rPr>
                <w:lang w:val="mk"/>
              </w:rPr>
            </w:pPr>
            <w:r w:rsidRPr="003932AB">
              <w:rPr>
                <w:lang w:val="mk"/>
              </w:rPr>
              <w:t>Важно е деменцијата да се открие рано. Поддршката од здравствените служби, службите за нега на стари лица и службите за попреченост треба да им помогнат на лицата со деменција да уживаат во животот што е можно повеќе.</w:t>
            </w:r>
          </w:p>
        </w:tc>
      </w:tr>
      <w:tr w:rsidR="00441C69" w:rsidRPr="003169F8" w14:paraId="4CD0FBF9" w14:textId="77777777" w:rsidTr="00293AB4">
        <w:tc>
          <w:tcPr>
            <w:tcW w:w="1560" w:type="dxa"/>
            <w:shd w:val="clear" w:color="auto" w:fill="D5EBF2" w:themeFill="accent5" w:themeFillTint="33"/>
          </w:tcPr>
          <w:p w14:paraId="21FD5B52" w14:textId="77777777" w:rsidR="002D36AE" w:rsidRPr="003169F8" w:rsidRDefault="00000000" w:rsidP="009456BF">
            <w:pPr>
              <w:spacing w:line="240" w:lineRule="auto"/>
              <w:rPr>
                <w:b/>
                <w:bCs/>
                <w:lang w:val="mk"/>
              </w:rPr>
            </w:pPr>
            <w:r w:rsidRPr="003932AB">
              <w:rPr>
                <w:b/>
                <w:bCs/>
                <w:lang w:val="mk"/>
              </w:rPr>
              <w:t>Каде сакаме да бидеме по 10 години?</w:t>
            </w:r>
          </w:p>
        </w:tc>
        <w:tc>
          <w:tcPr>
            <w:tcW w:w="8363" w:type="dxa"/>
            <w:shd w:val="clear" w:color="auto" w:fill="D5EBF2" w:themeFill="accent5" w:themeFillTint="33"/>
          </w:tcPr>
          <w:p w14:paraId="0FA52033" w14:textId="77777777" w:rsidR="002D36AE" w:rsidRPr="003169F8" w:rsidRDefault="00000000" w:rsidP="00AE2D3F">
            <w:pPr>
              <w:spacing w:before="60" w:line="240" w:lineRule="auto"/>
              <w:rPr>
                <w:lang w:val="mk"/>
              </w:rPr>
            </w:pPr>
            <w:r w:rsidRPr="003932AB">
              <w:rPr>
                <w:lang w:val="mk"/>
              </w:rPr>
              <w:t>Знаците на деменција се препознаваат и луѓето добиваат дијагноза колку што е можно порано, што им помага да го забават напредокот, да ги зголемат до максимум нивните способности и да планираат за во иднина. На луѓето им се даваат информации и се поврзуваат со координирана поддршка веднаш по нивното дијагностицирање на деменција.</w:t>
            </w:r>
          </w:p>
        </w:tc>
      </w:tr>
      <w:tr w:rsidR="00441C69" w:rsidRPr="003169F8" w14:paraId="1D2AA42F" w14:textId="77777777" w:rsidTr="00293AB4">
        <w:tc>
          <w:tcPr>
            <w:tcW w:w="1560" w:type="dxa"/>
            <w:shd w:val="clear" w:color="auto" w:fill="D5EBF2" w:themeFill="accent5" w:themeFillTint="33"/>
          </w:tcPr>
          <w:p w14:paraId="085F692F" w14:textId="77777777" w:rsidR="002D36AE" w:rsidRPr="003169F8" w:rsidRDefault="00000000" w:rsidP="00AE2D3F">
            <w:pPr>
              <w:pageBreakBefore/>
              <w:spacing w:before="60" w:line="240" w:lineRule="auto"/>
              <w:rPr>
                <w:b/>
                <w:bCs/>
                <w:lang w:val="mk"/>
              </w:rPr>
            </w:pPr>
            <w:r w:rsidRPr="003932AB">
              <w:rPr>
                <w:b/>
                <w:bCs/>
                <w:lang w:val="mk"/>
              </w:rPr>
              <w:lastRenderedPageBreak/>
              <w:t>Како знаеме дека сме постигнале резултат?</w:t>
            </w:r>
          </w:p>
          <w:p w14:paraId="4F52EEDD" w14:textId="77777777" w:rsidR="002D36AE" w:rsidRPr="003169F8" w:rsidRDefault="002D36AE" w:rsidP="00AE2D3F">
            <w:pPr>
              <w:spacing w:before="60" w:line="240" w:lineRule="auto"/>
              <w:rPr>
                <w:b/>
                <w:bCs/>
                <w:lang w:val="mk"/>
              </w:rPr>
            </w:pPr>
          </w:p>
        </w:tc>
        <w:tc>
          <w:tcPr>
            <w:tcW w:w="8363" w:type="dxa"/>
            <w:shd w:val="clear" w:color="auto" w:fill="D5EBF2" w:themeFill="accent5" w:themeFillTint="33"/>
          </w:tcPr>
          <w:p w14:paraId="3BA2765E" w14:textId="77777777" w:rsidR="002D36AE" w:rsidRPr="003169F8" w:rsidRDefault="00000000" w:rsidP="00AE2D3F">
            <w:pPr>
              <w:numPr>
                <w:ilvl w:val="0"/>
                <w:numId w:val="22"/>
              </w:numPr>
              <w:spacing w:before="60" w:line="240" w:lineRule="auto"/>
              <w:rPr>
                <w:lang w:val="mk"/>
              </w:rPr>
            </w:pPr>
            <w:r w:rsidRPr="003932AB">
              <w:rPr>
                <w:lang w:val="mk"/>
              </w:rPr>
              <w:t>Подобрена национална постојаност во услугите кои се нудат на клиниките за памтење заради проценка и нега и поддршка после поставувањето на дијагноза.</w:t>
            </w:r>
          </w:p>
          <w:p w14:paraId="62A3C512" w14:textId="77777777" w:rsidR="002D36AE" w:rsidRPr="003169F8" w:rsidRDefault="00000000" w:rsidP="00AE2D3F">
            <w:pPr>
              <w:numPr>
                <w:ilvl w:val="0"/>
                <w:numId w:val="22"/>
              </w:numPr>
              <w:spacing w:before="60" w:line="240" w:lineRule="auto"/>
              <w:ind w:left="397" w:hanging="357"/>
              <w:rPr>
                <w:lang w:val="mk"/>
              </w:rPr>
            </w:pPr>
            <w:r w:rsidRPr="003932AB">
              <w:rPr>
                <w:lang w:val="mk"/>
              </w:rPr>
              <w:t>Зголемен број на луѓе на кои е извршена процена за деменција во клиниките за памтење.</w:t>
            </w:r>
          </w:p>
          <w:p w14:paraId="3FCC23F9" w14:textId="77777777" w:rsidR="002D36AE" w:rsidRPr="003169F8" w:rsidRDefault="00000000" w:rsidP="00AE2D3F">
            <w:pPr>
              <w:numPr>
                <w:ilvl w:val="0"/>
                <w:numId w:val="22"/>
              </w:numPr>
              <w:spacing w:before="60" w:line="240" w:lineRule="auto"/>
              <w:ind w:left="397" w:hanging="357"/>
              <w:rPr>
                <w:lang w:val="mk"/>
              </w:rPr>
            </w:pPr>
            <w:r w:rsidRPr="003932AB">
              <w:rPr>
                <w:lang w:val="mk"/>
              </w:rPr>
              <w:t>Зголемен број на лица од Првите нации Староседелци прегледани и поддржани во клиниките за памтење, вклучувајќи ги и клиниките вклопени во ACCHOs и ACCOs.</w:t>
            </w:r>
          </w:p>
          <w:p w14:paraId="158CD888" w14:textId="77777777" w:rsidR="002D36AE" w:rsidRPr="003169F8" w:rsidRDefault="00000000" w:rsidP="00AE2D3F">
            <w:pPr>
              <w:numPr>
                <w:ilvl w:val="0"/>
                <w:numId w:val="22"/>
              </w:numPr>
              <w:spacing w:before="60" w:line="240" w:lineRule="auto"/>
              <w:ind w:left="397" w:hanging="357"/>
              <w:rPr>
                <w:lang w:val="mk"/>
              </w:rPr>
            </w:pPr>
            <w:r w:rsidRPr="003932AB">
              <w:rPr>
                <w:lang w:val="mk"/>
              </w:rPr>
              <w:t>Зголемен број на лица со знаци и симптоми на деменција кои се прегледани од специјалист во рок од три месеци од добивањето на упат.</w:t>
            </w:r>
          </w:p>
          <w:p w14:paraId="575BA169" w14:textId="77777777" w:rsidR="002D36AE" w:rsidRPr="003169F8" w:rsidRDefault="00000000" w:rsidP="00AE2D3F">
            <w:pPr>
              <w:numPr>
                <w:ilvl w:val="0"/>
                <w:numId w:val="22"/>
              </w:numPr>
              <w:spacing w:before="60" w:line="240" w:lineRule="auto"/>
              <w:ind w:left="397" w:hanging="357"/>
              <w:rPr>
                <w:lang w:val="mk"/>
              </w:rPr>
            </w:pPr>
            <w:r w:rsidRPr="003932AB">
              <w:rPr>
                <w:lang w:val="mk"/>
              </w:rPr>
              <w:t xml:space="preserve">Намалување на просечното време потребно за луѓето да добијат дијагноза на деменција после појавата на првите симптоми. </w:t>
            </w:r>
          </w:p>
          <w:p w14:paraId="714C2856" w14:textId="77777777" w:rsidR="002D36AE" w:rsidRPr="003169F8" w:rsidRDefault="00000000" w:rsidP="00AE2D3F">
            <w:pPr>
              <w:numPr>
                <w:ilvl w:val="0"/>
                <w:numId w:val="22"/>
              </w:numPr>
              <w:spacing w:before="60" w:line="240" w:lineRule="auto"/>
              <w:ind w:left="397" w:hanging="357"/>
              <w:rPr>
                <w:lang w:val="mk"/>
              </w:rPr>
            </w:pPr>
            <w:r w:rsidRPr="003932AB">
              <w:rPr>
                <w:lang w:val="mk"/>
              </w:rPr>
              <w:t>Зголемен број на лица со деменција со план за справување со хронична болест, направен со нивниот општ лекар (GP).</w:t>
            </w:r>
          </w:p>
          <w:p w14:paraId="11B45A5D" w14:textId="77777777" w:rsidR="002D36AE" w:rsidRPr="003169F8" w:rsidRDefault="00000000" w:rsidP="00AE2D3F">
            <w:pPr>
              <w:numPr>
                <w:ilvl w:val="0"/>
                <w:numId w:val="22"/>
              </w:numPr>
              <w:spacing w:before="60" w:line="240" w:lineRule="auto"/>
              <w:ind w:left="397" w:hanging="357"/>
              <w:rPr>
                <w:lang w:val="mk"/>
              </w:rPr>
            </w:pPr>
            <w:r w:rsidRPr="003932AB">
              <w:rPr>
                <w:lang w:val="mk"/>
              </w:rPr>
              <w:t>Зголемен број на лица со деменција и на нивни негуватели кои пријавуваат позитивно искуство на нега за време на поставувањето на дијагноза и потоа.</w:t>
            </w:r>
          </w:p>
          <w:p w14:paraId="4EFB63A6" w14:textId="77777777" w:rsidR="002D36AE" w:rsidRPr="003169F8" w:rsidRDefault="00000000" w:rsidP="00AE2D3F">
            <w:pPr>
              <w:numPr>
                <w:ilvl w:val="0"/>
                <w:numId w:val="22"/>
              </w:numPr>
              <w:spacing w:before="60" w:line="240" w:lineRule="auto"/>
              <w:rPr>
                <w:lang w:val="mk"/>
              </w:rPr>
            </w:pPr>
            <w:r w:rsidRPr="003932AB">
              <w:rPr>
                <w:lang w:val="mk"/>
              </w:rPr>
              <w:t>Повеќе луѓе со порана појава на деменција и деца со деменција имаат пристап до услугите и поддршката, и се задоволни од нив за време на поставувањето на дијагнозата и потоа, вклучувајќи ги услугите за попреченост.</w:t>
            </w:r>
          </w:p>
        </w:tc>
      </w:tr>
    </w:tbl>
    <w:p w14:paraId="07E9607E" w14:textId="77777777" w:rsidR="003932AB" w:rsidRPr="003169F8" w:rsidRDefault="003932AB" w:rsidP="00AE69ED">
      <w:pPr>
        <w:pStyle w:val="Heading2"/>
        <w:rPr>
          <w:lang w:val="mk"/>
        </w:rPr>
      </w:pPr>
      <w:bookmarkStart w:id="5" w:name="_Toc174030451"/>
    </w:p>
    <w:p w14:paraId="1F2764D8" w14:textId="77777777" w:rsidR="003932AB" w:rsidRPr="003169F8" w:rsidRDefault="00000000">
      <w:pPr>
        <w:spacing w:before="0" w:after="0" w:line="240" w:lineRule="auto"/>
        <w:rPr>
          <w:rFonts w:cs="Arial"/>
          <w:b/>
          <w:bCs/>
          <w:iCs/>
          <w:color w:val="358189"/>
          <w:sz w:val="36"/>
          <w:szCs w:val="28"/>
          <w:lang w:val="mk"/>
        </w:rPr>
      </w:pPr>
      <w:r w:rsidRPr="003169F8">
        <w:rPr>
          <w:lang w:val="mk"/>
        </w:rPr>
        <w:br w:type="page"/>
      </w:r>
    </w:p>
    <w:p w14:paraId="4554663F" w14:textId="77777777" w:rsidR="003932AB" w:rsidRPr="003169F8" w:rsidRDefault="00000000" w:rsidP="00AE2D3F">
      <w:pPr>
        <w:pStyle w:val="Heading2"/>
        <w:rPr>
          <w:lang w:val="mk"/>
        </w:rPr>
      </w:pPr>
      <w:r w:rsidRPr="0099490B">
        <w:rPr>
          <w:lang w:val="mk"/>
        </w:rPr>
        <w:lastRenderedPageBreak/>
        <w:t>Постапка 5: Да се подобри третманот, координацијата и поддршката за лицата со деменција</w:t>
      </w:r>
      <w:bookmarkEnd w:id="5"/>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441C69" w:rsidRPr="003169F8" w14:paraId="0C1F8A24" w14:textId="77777777" w:rsidTr="00AE2D3F">
        <w:trPr>
          <w:trHeight w:val="1385"/>
        </w:trPr>
        <w:tc>
          <w:tcPr>
            <w:tcW w:w="9640" w:type="dxa"/>
            <w:gridSpan w:val="2"/>
            <w:shd w:val="clear" w:color="auto" w:fill="D5EBF2" w:themeFill="accent5" w:themeFillTint="33"/>
          </w:tcPr>
          <w:p w14:paraId="51E34611" w14:textId="77777777" w:rsidR="00AE69ED" w:rsidRPr="003169F8" w:rsidRDefault="00000000" w:rsidP="00AE2D3F">
            <w:pPr>
              <w:spacing w:before="60" w:line="240" w:lineRule="auto"/>
              <w:rPr>
                <w:b/>
                <w:lang w:val="mk"/>
              </w:rPr>
            </w:pPr>
            <w:r w:rsidRPr="00E670CB">
              <w:rPr>
                <w:b/>
                <w:bCs/>
                <w:lang w:val="mk"/>
              </w:rPr>
              <w:t>Соопштување на резултатот за лицата со деменција</w:t>
            </w:r>
          </w:p>
          <w:p w14:paraId="1703E972" w14:textId="77777777" w:rsidR="00AE69ED" w:rsidRPr="003169F8" w:rsidRDefault="00000000" w:rsidP="00AE2D3F">
            <w:pPr>
              <w:spacing w:before="60" w:line="240" w:lineRule="auto"/>
              <w:rPr>
                <w:lang w:val="mk"/>
              </w:rPr>
            </w:pPr>
            <w:r w:rsidRPr="00E670CB">
              <w:rPr>
                <w:lang w:val="mk"/>
              </w:rPr>
              <w:t>Јас имам надеж и пристап до потребната поддршка да живеам со деменција колку што е можно подобро, дури и кога моите способности и потреби ќе се променат. Имам поддршка да донесувам, комуницирам и учествувам во одлуки кои се однесуваат на услугите што ги добивам.</w:t>
            </w:r>
          </w:p>
        </w:tc>
      </w:tr>
      <w:tr w:rsidR="00441C69" w:rsidRPr="003169F8" w14:paraId="7021454C" w14:textId="77777777" w:rsidTr="00AE2D3F">
        <w:trPr>
          <w:trHeight w:val="7443"/>
        </w:trPr>
        <w:tc>
          <w:tcPr>
            <w:tcW w:w="9640" w:type="dxa"/>
            <w:gridSpan w:val="2"/>
            <w:shd w:val="clear" w:color="auto" w:fill="D5EBF2" w:themeFill="accent5" w:themeFillTint="33"/>
          </w:tcPr>
          <w:p w14:paraId="310344BF" w14:textId="77777777" w:rsidR="00AE69ED" w:rsidRPr="003169F8" w:rsidRDefault="00000000" w:rsidP="00AE2D3F">
            <w:pPr>
              <w:spacing w:before="60" w:line="240" w:lineRule="auto"/>
              <w:rPr>
                <w:b/>
                <w:lang w:val="mk"/>
              </w:rPr>
            </w:pPr>
            <w:r w:rsidRPr="00E670CB">
              <w:rPr>
                <w:b/>
                <w:bCs/>
                <w:lang w:val="mk"/>
              </w:rPr>
              <w:t>Како ќе ги подобриме резултатите?</w:t>
            </w:r>
          </w:p>
          <w:p w14:paraId="657119AB"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E670CB">
              <w:rPr>
                <w:lang w:val="mk"/>
              </w:rPr>
              <w:t>Да се идентификува и промовира рана интервенција, пристап кон повторно оспособување, поддршка на ресторативна нега и ресурси за лица со блага когнитивна попреченост (MCI) и деменција.</w:t>
            </w:r>
          </w:p>
          <w:p w14:paraId="3EF29D7F"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E670CB">
              <w:rPr>
                <w:lang w:val="mk"/>
              </w:rPr>
              <w:t>Да се обезбеди флексибилност во начинот на кој се пружа поддршката за деменција, вклучувајќи достапност на теренски модели и иновативна употреба на технологија.</w:t>
            </w:r>
          </w:p>
          <w:p w14:paraId="7C90EBF2"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E670CB">
              <w:rPr>
                <w:lang w:val="mk"/>
              </w:rPr>
              <w:t>Да се обезбеди најдобра пракса за нега на деменција во услугите за нега на стари лица и попреченост, фокусирана на подобрување на квалитетот на животот, добросостојбата и безбедноста на луѓето со деменција, и која ги исполнува нивните социјални и културни желби.</w:t>
            </w:r>
          </w:p>
          <w:p w14:paraId="5EB8A8CF"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0A7429">
              <w:rPr>
                <w:lang w:val="mk"/>
              </w:rPr>
              <w:t>Да се поддржат давателите на нега за стари лица, попреченост и здравствена нега, во услови на станарска нега и во заедницата, како и неформални негуватели заради подобро разбирање и соодветен одзив на потребите на лицата со деменција. Ова вклучува и промени во однесувањето и околината, без несоодветна употреба на рестриктивни постапки.</w:t>
            </w:r>
          </w:p>
          <w:p w14:paraId="6D30FDD0"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E670CB">
              <w:rPr>
                <w:lang w:val="mk"/>
              </w:rPr>
              <w:t>Подобрување на услугите за лица со посложени или сериозни симптоми на однесување и психолошки симптоми на деменција, вклучувајќи зголемена достапност на соодветна станарска нега и иновативни модели на нега.</w:t>
            </w:r>
          </w:p>
          <w:p w14:paraId="0B8614FE"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E670CB">
              <w:rPr>
                <w:lang w:val="mk"/>
              </w:rPr>
              <w:t>Зголемено посредување и споделување на информации помеѓу примарната нега, поддршката на попреченост, негата за стари лица и болничкото окружување на ниво на систем, за да се подобри интегрирањето и континуитетот на негата.</w:t>
            </w:r>
          </w:p>
          <w:p w14:paraId="31E014A3"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E670CB">
              <w:rPr>
                <w:lang w:val="mk"/>
              </w:rPr>
              <w:t>Да се идентификуваат потребите на лицата со деменција при прием во болница. Да има воспоставена поддршка, структура и нега за да се намали потенцијалниот ризик од повреда, да се овозможи пристап на нега ориентиран кон личноста и да се обезбедат услуги за безбедно и ефикасно преместување во и од болница.</w:t>
            </w:r>
          </w:p>
          <w:p w14:paraId="7C848C2D"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E670CB">
              <w:rPr>
                <w:lang w:val="mk"/>
              </w:rPr>
              <w:t>Да се идентификуваат, појаснат и промовираат начини и можности за палијативна нега за лица со деменција.</w:t>
            </w:r>
          </w:p>
          <w:p w14:paraId="040287D2"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E670CB">
              <w:rPr>
                <w:lang w:val="mk"/>
              </w:rPr>
              <w:t>Да се промовираат културно соодветни можности за палијативна нега, совети и ресурси за планирањето однапред на нега и палијативна нега за луѓето од Првите нации, CALD и други разновидни заедници.</w:t>
            </w:r>
          </w:p>
        </w:tc>
      </w:tr>
      <w:tr w:rsidR="00441C69" w14:paraId="4CFD34C4" w14:textId="77777777" w:rsidTr="00293AB4">
        <w:tc>
          <w:tcPr>
            <w:tcW w:w="1702" w:type="dxa"/>
            <w:shd w:val="clear" w:color="auto" w:fill="D5EBF2" w:themeFill="accent5" w:themeFillTint="33"/>
          </w:tcPr>
          <w:p w14:paraId="476C75C9" w14:textId="77777777" w:rsidR="00AE69ED" w:rsidRPr="00846B5A" w:rsidRDefault="00000000" w:rsidP="00AE2D3F">
            <w:pPr>
              <w:spacing w:before="60" w:line="240" w:lineRule="auto"/>
              <w:rPr>
                <w:b/>
              </w:rPr>
            </w:pPr>
            <w:r w:rsidRPr="00E670CB">
              <w:rPr>
                <w:b/>
                <w:lang w:val="mk"/>
              </w:rPr>
              <w:t>Потреба за промена</w:t>
            </w:r>
          </w:p>
        </w:tc>
        <w:tc>
          <w:tcPr>
            <w:tcW w:w="7938" w:type="dxa"/>
            <w:shd w:val="clear" w:color="auto" w:fill="D5EBF2" w:themeFill="accent5" w:themeFillTint="33"/>
          </w:tcPr>
          <w:p w14:paraId="26EF7F8E" w14:textId="77777777" w:rsidR="00AE69ED" w:rsidRPr="00846B5A" w:rsidRDefault="00000000" w:rsidP="00AE2D3F">
            <w:pPr>
              <w:spacing w:before="60" w:line="240" w:lineRule="auto"/>
            </w:pPr>
            <w:r w:rsidRPr="00E670CB">
              <w:rPr>
                <w:lang w:val="mk"/>
              </w:rPr>
              <w:t>Заедничкото работење и споделувањето на информации помеѓу здравствената нега, негата за стари лица и поддршката за попреченост е клучно за да им се помогне на лицата со деменција.</w:t>
            </w:r>
          </w:p>
        </w:tc>
      </w:tr>
      <w:tr w:rsidR="00441C69" w:rsidRPr="003169F8" w14:paraId="051E3F5B" w14:textId="77777777" w:rsidTr="00AE2D3F">
        <w:trPr>
          <w:trHeight w:val="1265"/>
        </w:trPr>
        <w:tc>
          <w:tcPr>
            <w:tcW w:w="1702" w:type="dxa"/>
            <w:shd w:val="clear" w:color="auto" w:fill="D5EBF2" w:themeFill="accent5" w:themeFillTint="33"/>
          </w:tcPr>
          <w:p w14:paraId="28DE164D" w14:textId="77777777" w:rsidR="00AE69ED" w:rsidRPr="00846B5A" w:rsidRDefault="00000000" w:rsidP="00AE2D3F">
            <w:pPr>
              <w:spacing w:before="60" w:line="240" w:lineRule="auto"/>
              <w:rPr>
                <w:b/>
              </w:rPr>
            </w:pPr>
            <w:r w:rsidRPr="00E670CB">
              <w:rPr>
                <w:b/>
                <w:lang w:val="mk"/>
              </w:rPr>
              <w:t xml:space="preserve">Каде сакаме да бидеме по </w:t>
            </w:r>
            <w:r w:rsidRPr="00E670CB">
              <w:rPr>
                <w:b/>
                <w:lang w:val="mk"/>
              </w:rPr>
              <w:br/>
              <w:t>10 години?</w:t>
            </w:r>
          </w:p>
        </w:tc>
        <w:tc>
          <w:tcPr>
            <w:tcW w:w="7938" w:type="dxa"/>
            <w:shd w:val="clear" w:color="auto" w:fill="D5EBF2" w:themeFill="accent5" w:themeFillTint="33"/>
          </w:tcPr>
          <w:p w14:paraId="6B0A4C4E" w14:textId="77777777" w:rsidR="00AE69ED" w:rsidRPr="003169F8" w:rsidRDefault="00000000" w:rsidP="00AE2D3F">
            <w:pPr>
              <w:spacing w:before="60" w:line="240" w:lineRule="auto"/>
              <w:ind w:right="-40"/>
              <w:rPr>
                <w:lang w:val="mk"/>
              </w:rPr>
            </w:pPr>
            <w:r w:rsidRPr="00E670CB">
              <w:rPr>
                <w:lang w:val="mk"/>
              </w:rPr>
              <w:t>Лицата со деменција и нивните семејства се поврзани со координирани услуги кои вклучуваат деменција и кои ги исполнуваат нивните индивидуални и променливи потреби. Лицата со деменција се самостојни и се поддржани да донесуваат одлуки во врска со нивната нега и други поддршки, ако и кога им се потребни.</w:t>
            </w:r>
          </w:p>
        </w:tc>
      </w:tr>
      <w:tr w:rsidR="00441C69" w:rsidRPr="003169F8" w14:paraId="20D16880" w14:textId="77777777" w:rsidTr="00AE2D3F">
        <w:trPr>
          <w:trHeight w:val="6959"/>
        </w:trPr>
        <w:tc>
          <w:tcPr>
            <w:tcW w:w="1702" w:type="dxa"/>
            <w:shd w:val="clear" w:color="auto" w:fill="D5EBF2" w:themeFill="accent5" w:themeFillTint="33"/>
          </w:tcPr>
          <w:p w14:paraId="747132A3" w14:textId="77777777" w:rsidR="00AE69ED" w:rsidRPr="003169F8" w:rsidRDefault="00000000" w:rsidP="00AE2D3F">
            <w:pPr>
              <w:pageBreakBefore/>
              <w:spacing w:before="60" w:line="240" w:lineRule="auto"/>
              <w:rPr>
                <w:b/>
                <w:lang w:val="mk"/>
              </w:rPr>
            </w:pPr>
            <w:r w:rsidRPr="00E670CB">
              <w:rPr>
                <w:b/>
                <w:bCs/>
                <w:lang w:val="mk"/>
              </w:rPr>
              <w:lastRenderedPageBreak/>
              <w:t>Како знаеме дека сме постигнале резултат?</w:t>
            </w:r>
          </w:p>
          <w:p w14:paraId="35B09A57" w14:textId="77777777" w:rsidR="00AE69ED" w:rsidRPr="003169F8" w:rsidRDefault="00AE69ED" w:rsidP="00AE2D3F">
            <w:pPr>
              <w:spacing w:before="60" w:line="240" w:lineRule="auto"/>
              <w:rPr>
                <w:b/>
                <w:lang w:val="mk"/>
              </w:rPr>
            </w:pPr>
          </w:p>
          <w:p w14:paraId="531DD0A6" w14:textId="77777777" w:rsidR="00293AB4" w:rsidRPr="003169F8" w:rsidRDefault="00293AB4" w:rsidP="00AE2D3F">
            <w:pPr>
              <w:spacing w:before="60" w:line="240" w:lineRule="auto"/>
              <w:rPr>
                <w:b/>
                <w:lang w:val="mk"/>
              </w:rPr>
            </w:pPr>
          </w:p>
          <w:p w14:paraId="39DA505D" w14:textId="77777777" w:rsidR="00293AB4" w:rsidRPr="003169F8" w:rsidRDefault="00293AB4" w:rsidP="00AE2D3F">
            <w:pPr>
              <w:spacing w:before="60" w:line="240" w:lineRule="auto"/>
              <w:rPr>
                <w:b/>
                <w:lang w:val="mk"/>
              </w:rPr>
            </w:pPr>
          </w:p>
          <w:p w14:paraId="0749D462" w14:textId="77777777" w:rsidR="00293AB4" w:rsidRPr="003169F8" w:rsidRDefault="00293AB4" w:rsidP="00AE2D3F">
            <w:pPr>
              <w:spacing w:before="60" w:line="240" w:lineRule="auto"/>
              <w:rPr>
                <w:b/>
                <w:lang w:val="mk"/>
              </w:rPr>
            </w:pPr>
          </w:p>
          <w:p w14:paraId="366569DA" w14:textId="77777777" w:rsidR="00293AB4" w:rsidRPr="003169F8" w:rsidRDefault="00293AB4" w:rsidP="00AE2D3F">
            <w:pPr>
              <w:spacing w:before="60" w:line="240" w:lineRule="auto"/>
              <w:rPr>
                <w:b/>
                <w:lang w:val="mk"/>
              </w:rPr>
            </w:pPr>
          </w:p>
          <w:p w14:paraId="6B9A9726" w14:textId="77777777" w:rsidR="00293AB4" w:rsidRPr="003169F8" w:rsidRDefault="00293AB4" w:rsidP="00AE2D3F">
            <w:pPr>
              <w:spacing w:before="60" w:line="240" w:lineRule="auto"/>
              <w:rPr>
                <w:b/>
                <w:lang w:val="mk"/>
              </w:rPr>
            </w:pPr>
          </w:p>
        </w:tc>
        <w:tc>
          <w:tcPr>
            <w:tcW w:w="7938" w:type="dxa"/>
            <w:shd w:val="clear" w:color="auto" w:fill="D5EBF2" w:themeFill="accent5" w:themeFillTint="33"/>
          </w:tcPr>
          <w:p w14:paraId="24A58D89" w14:textId="77777777" w:rsidR="00AE69ED" w:rsidRPr="003169F8" w:rsidRDefault="00000000" w:rsidP="00AE2D3F">
            <w:pPr>
              <w:pStyle w:val="ListParagraph"/>
              <w:widowControl w:val="0"/>
              <w:numPr>
                <w:ilvl w:val="0"/>
                <w:numId w:val="13"/>
              </w:numPr>
              <w:autoSpaceDE w:val="0"/>
              <w:autoSpaceDN w:val="0"/>
              <w:spacing w:before="60" w:line="240" w:lineRule="auto"/>
              <w:ind w:left="357" w:right="-40" w:hanging="357"/>
              <w:contextualSpacing w:val="0"/>
              <w:rPr>
                <w:lang w:val="mk"/>
              </w:rPr>
            </w:pPr>
            <w:r w:rsidRPr="00E670CB">
              <w:rPr>
                <w:lang w:val="mk"/>
              </w:rPr>
              <w:t>Подобрена координација на нега за лица со деменција.</w:t>
            </w:r>
          </w:p>
          <w:p w14:paraId="7E3376A4" w14:textId="77777777" w:rsidR="00AE69ED" w:rsidRPr="003169F8" w:rsidRDefault="00000000" w:rsidP="00AE2D3F">
            <w:pPr>
              <w:pStyle w:val="ListParagraph"/>
              <w:widowControl w:val="0"/>
              <w:numPr>
                <w:ilvl w:val="0"/>
                <w:numId w:val="13"/>
              </w:numPr>
              <w:autoSpaceDE w:val="0"/>
              <w:autoSpaceDN w:val="0"/>
              <w:spacing w:before="60" w:line="240" w:lineRule="auto"/>
              <w:ind w:left="357" w:right="-40" w:hanging="357"/>
              <w:contextualSpacing w:val="0"/>
              <w:rPr>
                <w:lang w:val="mk"/>
              </w:rPr>
            </w:pPr>
            <w:r w:rsidRPr="00E670CB">
              <w:rPr>
                <w:lang w:val="mk"/>
              </w:rPr>
              <w:t>На лицата со деменција и на нивните негуватели им е полесно да работат со системите за поддршка на здравјето, негата за стари лица и попреченост, за да имаат пристап до услугите и поддршката која им е потребна.</w:t>
            </w:r>
          </w:p>
          <w:p w14:paraId="175B626C" w14:textId="77777777" w:rsidR="00AE69ED" w:rsidRPr="003169F8" w:rsidRDefault="00000000" w:rsidP="00AE2D3F">
            <w:pPr>
              <w:pStyle w:val="ListParagraph"/>
              <w:widowControl w:val="0"/>
              <w:numPr>
                <w:ilvl w:val="0"/>
                <w:numId w:val="13"/>
              </w:numPr>
              <w:autoSpaceDE w:val="0"/>
              <w:autoSpaceDN w:val="0"/>
              <w:spacing w:before="60" w:line="240" w:lineRule="auto"/>
              <w:ind w:left="357" w:right="-40" w:hanging="357"/>
              <w:contextualSpacing w:val="0"/>
              <w:rPr>
                <w:lang w:val="mk"/>
              </w:rPr>
            </w:pPr>
            <w:r w:rsidRPr="00E670CB">
              <w:rPr>
                <w:lang w:val="mk"/>
              </w:rPr>
              <w:t>Пораст на бројот на лица од Првите нации, CALD и други разновидни заедници кои имаат пристап до соодветни услуги и поддршка за деменција.</w:t>
            </w:r>
          </w:p>
          <w:p w14:paraId="27DB91FE" w14:textId="77777777" w:rsidR="00AE69ED" w:rsidRPr="003169F8" w:rsidRDefault="00000000" w:rsidP="00AE2D3F">
            <w:pPr>
              <w:pStyle w:val="ListParagraph"/>
              <w:widowControl w:val="0"/>
              <w:numPr>
                <w:ilvl w:val="0"/>
                <w:numId w:val="13"/>
              </w:numPr>
              <w:autoSpaceDE w:val="0"/>
              <w:autoSpaceDN w:val="0"/>
              <w:spacing w:before="60" w:line="240" w:lineRule="auto"/>
              <w:ind w:left="357" w:right="-40" w:hanging="357"/>
              <w:contextualSpacing w:val="0"/>
              <w:rPr>
                <w:lang w:val="mk"/>
              </w:rPr>
            </w:pPr>
            <w:r w:rsidRPr="00E670CB">
              <w:rPr>
                <w:lang w:val="mk"/>
              </w:rPr>
              <w:t>Подобрени искуства со примарниот здравствен систем и резултатите за лица со деменција.</w:t>
            </w:r>
          </w:p>
          <w:p w14:paraId="2D7C7F10" w14:textId="77777777" w:rsidR="00AE69ED" w:rsidRPr="003169F8" w:rsidRDefault="00000000" w:rsidP="00AE2D3F">
            <w:pPr>
              <w:pStyle w:val="ListParagraph"/>
              <w:numPr>
                <w:ilvl w:val="0"/>
                <w:numId w:val="13"/>
              </w:numPr>
              <w:autoSpaceDE w:val="0"/>
              <w:autoSpaceDN w:val="0"/>
              <w:spacing w:before="60" w:line="240" w:lineRule="auto"/>
              <w:ind w:right="-42"/>
              <w:contextualSpacing w:val="0"/>
              <w:rPr>
                <w:lang w:val="mk"/>
              </w:rPr>
            </w:pPr>
            <w:r w:rsidRPr="00E670CB">
              <w:rPr>
                <w:lang w:val="mk"/>
              </w:rPr>
              <w:t>Зголемен број на лица со деменција со редовно преразгледување на лековите.</w:t>
            </w:r>
          </w:p>
          <w:p w14:paraId="1C234EB9" w14:textId="77777777" w:rsidR="00AE69ED" w:rsidRPr="003169F8" w:rsidRDefault="00000000" w:rsidP="00AE2D3F">
            <w:pPr>
              <w:pStyle w:val="ListParagraph"/>
              <w:widowControl w:val="0"/>
              <w:numPr>
                <w:ilvl w:val="0"/>
                <w:numId w:val="13"/>
              </w:numPr>
              <w:autoSpaceDE w:val="0"/>
              <w:autoSpaceDN w:val="0"/>
              <w:spacing w:before="60" w:line="240" w:lineRule="auto"/>
              <w:ind w:left="357" w:right="-40" w:hanging="357"/>
              <w:contextualSpacing w:val="0"/>
              <w:rPr>
                <w:lang w:val="mk"/>
              </w:rPr>
            </w:pPr>
            <w:r w:rsidRPr="00E670CB">
              <w:rPr>
                <w:lang w:val="mk"/>
              </w:rPr>
              <w:t xml:space="preserve">Подобрени болнички искуства и искуства со преместување, и резултати за лицата со деменција, како што се намален број на хоспитализации кои може да се одбегнат и намалување на несоодветни долготрајни болнички престои. </w:t>
            </w:r>
          </w:p>
          <w:p w14:paraId="118FD4BE" w14:textId="77777777" w:rsidR="00AE69ED" w:rsidRPr="003169F8" w:rsidRDefault="00000000" w:rsidP="00AE2D3F">
            <w:pPr>
              <w:pStyle w:val="ListParagraph"/>
              <w:widowControl w:val="0"/>
              <w:numPr>
                <w:ilvl w:val="0"/>
                <w:numId w:val="13"/>
              </w:numPr>
              <w:autoSpaceDE w:val="0"/>
              <w:autoSpaceDN w:val="0"/>
              <w:spacing w:before="60" w:line="240" w:lineRule="auto"/>
              <w:ind w:right="-42"/>
              <w:contextualSpacing w:val="0"/>
              <w:rPr>
                <w:lang w:val="mk"/>
              </w:rPr>
            </w:pPr>
            <w:r w:rsidRPr="00E670CB">
              <w:rPr>
                <w:lang w:val="mk"/>
              </w:rPr>
              <w:t>Подобрени искуства со негата за стари лица и резултати за лицата со деменција.</w:t>
            </w:r>
          </w:p>
          <w:p w14:paraId="55E14614" w14:textId="77777777" w:rsidR="00AE69ED" w:rsidRPr="003169F8" w:rsidRDefault="00000000" w:rsidP="00AE2D3F">
            <w:pPr>
              <w:pStyle w:val="ListParagraph"/>
              <w:widowControl w:val="0"/>
              <w:numPr>
                <w:ilvl w:val="0"/>
                <w:numId w:val="13"/>
              </w:numPr>
              <w:autoSpaceDE w:val="0"/>
              <w:autoSpaceDN w:val="0"/>
              <w:spacing w:before="60" w:line="240" w:lineRule="auto"/>
              <w:ind w:right="-42"/>
              <w:contextualSpacing w:val="0"/>
              <w:rPr>
                <w:lang w:val="mk"/>
              </w:rPr>
            </w:pPr>
            <w:r w:rsidRPr="00E670CB">
              <w:rPr>
                <w:lang w:val="mk"/>
              </w:rPr>
              <w:t>Намален број на лица со деменција кои доживуваат употреба на несоодветни рестриктивни постапки во старски дом.</w:t>
            </w:r>
          </w:p>
          <w:p w14:paraId="3E4A4AED" w14:textId="77777777" w:rsidR="00AE69ED" w:rsidRPr="003169F8" w:rsidRDefault="00000000" w:rsidP="00AE2D3F">
            <w:pPr>
              <w:pStyle w:val="ListParagraph"/>
              <w:widowControl w:val="0"/>
              <w:numPr>
                <w:ilvl w:val="0"/>
                <w:numId w:val="13"/>
              </w:numPr>
              <w:autoSpaceDE w:val="0"/>
              <w:autoSpaceDN w:val="0"/>
              <w:spacing w:before="60" w:line="240" w:lineRule="auto"/>
              <w:ind w:right="-42"/>
              <w:contextualSpacing w:val="0"/>
              <w:rPr>
                <w:lang w:val="mk"/>
              </w:rPr>
            </w:pPr>
            <w:r w:rsidRPr="00E670CB">
              <w:rPr>
                <w:lang w:val="mk"/>
              </w:rPr>
              <w:t>Подобрено планирање однапред на напредна нега и палијативна нега за лица со деменција.</w:t>
            </w:r>
          </w:p>
          <w:p w14:paraId="432941E3" w14:textId="77777777" w:rsidR="00AE69ED" w:rsidRPr="003169F8" w:rsidRDefault="00000000" w:rsidP="00AE2D3F">
            <w:pPr>
              <w:pStyle w:val="ListParagraph"/>
              <w:widowControl w:val="0"/>
              <w:numPr>
                <w:ilvl w:val="0"/>
                <w:numId w:val="13"/>
              </w:numPr>
              <w:autoSpaceDE w:val="0"/>
              <w:autoSpaceDN w:val="0"/>
              <w:spacing w:before="60" w:line="240" w:lineRule="auto"/>
              <w:ind w:right="-42"/>
              <w:contextualSpacing w:val="0"/>
              <w:rPr>
                <w:lang w:val="mk"/>
              </w:rPr>
            </w:pPr>
            <w:r w:rsidRPr="00E670CB">
              <w:rPr>
                <w:lang w:val="mk"/>
              </w:rPr>
              <w:t xml:space="preserve">Пораст во планирањето на соодветна културна напредна нега и палијативна нега за лицата со деменција од луѓето од Првите нации, CALD и други разновидни заедници. </w:t>
            </w:r>
          </w:p>
        </w:tc>
      </w:tr>
    </w:tbl>
    <w:p w14:paraId="1CA2B179" w14:textId="77777777" w:rsidR="00606A55" w:rsidRPr="003169F8" w:rsidRDefault="00606A55" w:rsidP="00E25B1F">
      <w:pPr>
        <w:rPr>
          <w:lang w:val="mk"/>
        </w:rPr>
      </w:pPr>
    </w:p>
    <w:p w14:paraId="287F2090" w14:textId="77777777" w:rsidR="003932AB" w:rsidRPr="003169F8" w:rsidRDefault="00000000" w:rsidP="00AE2D3F">
      <w:pPr>
        <w:pStyle w:val="Heading2"/>
        <w:rPr>
          <w:lang w:val="mk"/>
        </w:rPr>
      </w:pPr>
      <w:r>
        <w:rPr>
          <w:lang w:val="mk"/>
        </w:rPr>
        <w:br w:type="page"/>
      </w:r>
      <w:bookmarkStart w:id="6" w:name="_Toc174030454"/>
      <w:r>
        <w:rPr>
          <w:lang w:val="mk"/>
        </w:rPr>
        <w:lastRenderedPageBreak/>
        <w:t>Постапка 6: Да се поддржат негувателите на лицата со деменција</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441C69" w:rsidRPr="003169F8" w14:paraId="3698CAB3" w14:textId="77777777" w:rsidTr="00AE2D3F">
        <w:trPr>
          <w:trHeight w:val="1194"/>
        </w:trPr>
        <w:tc>
          <w:tcPr>
            <w:tcW w:w="9640" w:type="dxa"/>
            <w:gridSpan w:val="2"/>
            <w:shd w:val="clear" w:color="auto" w:fill="D5EBF2" w:themeFill="accent5" w:themeFillTint="33"/>
          </w:tcPr>
          <w:p w14:paraId="3010F13B" w14:textId="77777777" w:rsidR="00606A55" w:rsidRPr="003169F8" w:rsidRDefault="00000000" w:rsidP="00AE2D3F">
            <w:pPr>
              <w:spacing w:before="60" w:line="240" w:lineRule="auto"/>
              <w:rPr>
                <w:b/>
                <w:bCs/>
                <w:lang w:val="mk"/>
              </w:rPr>
            </w:pPr>
            <w:r w:rsidRPr="00606A55">
              <w:rPr>
                <w:b/>
                <w:bCs/>
                <w:lang w:val="mk"/>
              </w:rPr>
              <w:t>Соопштување на резултатот за лицата со деменција</w:t>
            </w:r>
          </w:p>
          <w:p w14:paraId="150331C3" w14:textId="77777777" w:rsidR="00606A55" w:rsidRPr="003169F8" w:rsidRDefault="00000000" w:rsidP="00AE2D3F">
            <w:pPr>
              <w:spacing w:before="60" w:line="240" w:lineRule="auto"/>
              <w:rPr>
                <w:lang w:val="mk"/>
              </w:rPr>
            </w:pPr>
            <w:r w:rsidRPr="00606A55">
              <w:rPr>
                <w:lang w:val="mk"/>
              </w:rPr>
              <w:t>Моите негуватели се добро поддржани и се способни да го одржуваат нивното сопствено здравје и благодет. Моите негуватели и јас сме способни да одржуваме исполнет и обострано корисен однос.</w:t>
            </w:r>
          </w:p>
        </w:tc>
      </w:tr>
      <w:tr w:rsidR="00441C69" w:rsidRPr="003169F8" w14:paraId="70CCE976" w14:textId="77777777" w:rsidTr="00AE2D3F">
        <w:trPr>
          <w:trHeight w:val="4512"/>
        </w:trPr>
        <w:tc>
          <w:tcPr>
            <w:tcW w:w="9640" w:type="dxa"/>
            <w:gridSpan w:val="2"/>
            <w:shd w:val="clear" w:color="auto" w:fill="D5EBF2" w:themeFill="accent5" w:themeFillTint="33"/>
          </w:tcPr>
          <w:p w14:paraId="1EA50C19" w14:textId="77777777" w:rsidR="00606A55" w:rsidRPr="003169F8" w:rsidRDefault="00000000" w:rsidP="00AE2D3F">
            <w:pPr>
              <w:spacing w:before="60" w:line="240" w:lineRule="auto"/>
              <w:rPr>
                <w:b/>
                <w:szCs w:val="22"/>
                <w:lang w:val="mk"/>
              </w:rPr>
            </w:pPr>
            <w:r w:rsidRPr="00AE2D3F">
              <w:rPr>
                <w:b/>
                <w:bCs/>
                <w:szCs w:val="22"/>
                <w:lang w:val="mk"/>
              </w:rPr>
              <w:t>Како ќе ги подобриме резултатите?</w:t>
            </w:r>
          </w:p>
          <w:p w14:paraId="3CCDD11B" w14:textId="77777777" w:rsidR="00606A55" w:rsidRPr="003169F8" w:rsidRDefault="00000000" w:rsidP="00AE2D3F">
            <w:pPr>
              <w:pStyle w:val="ListParagraph"/>
              <w:widowControl w:val="0"/>
              <w:numPr>
                <w:ilvl w:val="0"/>
                <w:numId w:val="16"/>
              </w:numPr>
              <w:autoSpaceDE w:val="0"/>
              <w:autoSpaceDN w:val="0"/>
              <w:spacing w:before="60" w:line="240" w:lineRule="auto"/>
              <w:ind w:left="459" w:right="-42" w:hanging="426"/>
              <w:contextualSpacing w:val="0"/>
              <w:rPr>
                <w:szCs w:val="22"/>
                <w:lang w:val="mk"/>
              </w:rPr>
            </w:pPr>
            <w:r w:rsidRPr="00AE2D3F">
              <w:rPr>
                <w:szCs w:val="22"/>
                <w:lang w:val="mk"/>
              </w:rPr>
              <w:t>Обезбедување на активно учество на негувателите како партнери во нега, вклучувајќи културно безбедни и вклучителни приоди.</w:t>
            </w:r>
          </w:p>
          <w:p w14:paraId="3EDBD139" w14:textId="77777777" w:rsidR="00606A55" w:rsidRPr="003169F8"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lang w:val="mk"/>
              </w:rPr>
            </w:pPr>
            <w:r w:rsidRPr="00AE2D3F">
              <w:rPr>
                <w:szCs w:val="22"/>
                <w:lang w:val="mk"/>
              </w:rPr>
              <w:t>Поддржете ги негувателите и семејствата за да се подобри нивното знаење за деменција и нејзиното напредување преку пристап до образование и обука, вклучувајќи наменски информации за негуватели од луѓето од Првите нации, CALD и дрги разновидни заедници.</w:t>
            </w:r>
          </w:p>
          <w:p w14:paraId="11F65E70" w14:textId="77777777" w:rsidR="00606A55" w:rsidRPr="003169F8"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lang w:val="mk"/>
              </w:rPr>
            </w:pPr>
            <w:r w:rsidRPr="00AE2D3F">
              <w:rPr>
                <w:szCs w:val="22"/>
                <w:lang w:val="mk"/>
              </w:rPr>
              <w:t>Да се подобрат можностите за одмор кои подобро ги исполнуваат потребите на лицата со деменција и на нивните негуватели.</w:t>
            </w:r>
          </w:p>
          <w:p w14:paraId="3391A34A" w14:textId="77777777" w:rsidR="00606A55" w:rsidRPr="003169F8"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lang w:val="mk"/>
              </w:rPr>
            </w:pPr>
            <w:r w:rsidRPr="00AE2D3F">
              <w:rPr>
                <w:szCs w:val="22"/>
                <w:lang w:val="mk"/>
              </w:rPr>
              <w:t>Да се подобрат достапноста и корисничкото искуство на My Aged Care, Carer Gateway и Националната линија за помош на лицата со деменција.</w:t>
            </w:r>
          </w:p>
          <w:p w14:paraId="753214FD" w14:textId="77777777" w:rsidR="00606A55" w:rsidRPr="003169F8"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lang w:val="mk"/>
              </w:rPr>
            </w:pPr>
            <w:r w:rsidRPr="00AE2D3F">
              <w:rPr>
                <w:szCs w:val="22"/>
                <w:lang w:val="mk"/>
              </w:rPr>
              <w:t>Да се подобри разгледувањето на потребите на негувателите во процесот на проценката на нега за стари лица и да се промовираат начини да се намали исцрпеноста и стресот.</w:t>
            </w:r>
          </w:p>
          <w:p w14:paraId="1D5C1636" w14:textId="77777777" w:rsidR="00606A55" w:rsidRPr="003169F8"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lang w:val="mk"/>
              </w:rPr>
            </w:pPr>
            <w:r w:rsidRPr="00AE2D3F">
              <w:rPr>
                <w:szCs w:val="22"/>
                <w:lang w:val="mk"/>
              </w:rPr>
              <w:t>Да се подобри пристапот до итна или преодна станарска нега за одмор од заедницата или од болница, вклучувајќи ги негувателите од луѓето од Првите нации, CALD и други разновидни заедници.</w:t>
            </w:r>
          </w:p>
        </w:tc>
      </w:tr>
      <w:tr w:rsidR="00441C69" w:rsidRPr="003169F8" w14:paraId="76DD0067" w14:textId="77777777" w:rsidTr="00AE2D3F">
        <w:trPr>
          <w:trHeight w:val="992"/>
        </w:trPr>
        <w:tc>
          <w:tcPr>
            <w:tcW w:w="1702" w:type="dxa"/>
            <w:shd w:val="clear" w:color="auto" w:fill="D5EBF2" w:themeFill="accent5" w:themeFillTint="33"/>
          </w:tcPr>
          <w:p w14:paraId="00253787" w14:textId="77777777" w:rsidR="00606A55" w:rsidRPr="00AE2D3F" w:rsidRDefault="00000000" w:rsidP="00AE2D3F">
            <w:pPr>
              <w:spacing w:before="60" w:line="240" w:lineRule="auto"/>
              <w:rPr>
                <w:b/>
                <w:bCs/>
                <w:szCs w:val="22"/>
              </w:rPr>
            </w:pPr>
            <w:r w:rsidRPr="00AE2D3F">
              <w:rPr>
                <w:b/>
                <w:bCs/>
                <w:szCs w:val="22"/>
                <w:lang w:val="mk"/>
              </w:rPr>
              <w:t>Потреба за промена</w:t>
            </w:r>
          </w:p>
        </w:tc>
        <w:tc>
          <w:tcPr>
            <w:tcW w:w="7938" w:type="dxa"/>
            <w:shd w:val="clear" w:color="auto" w:fill="D5EBF2" w:themeFill="accent5" w:themeFillTint="33"/>
          </w:tcPr>
          <w:p w14:paraId="2ECFD9A3" w14:textId="77777777" w:rsidR="00606A55" w:rsidRPr="003169F8" w:rsidRDefault="00000000" w:rsidP="00AE2D3F">
            <w:pPr>
              <w:spacing w:before="60" w:line="240" w:lineRule="auto"/>
              <w:rPr>
                <w:szCs w:val="22"/>
                <w:lang w:val="mk"/>
              </w:rPr>
            </w:pPr>
            <w:r w:rsidRPr="00AE2D3F">
              <w:rPr>
                <w:szCs w:val="22"/>
                <w:lang w:val="mk"/>
              </w:rPr>
              <w:t>Негувателите се значаен дел од австралискиот здравствен систем, вклучувајќи ги нашите системи за нега на стари лица, попреченост, завршување на животот и заедницата. Ним им е потребна вистинската информација и помош за да се справат со физичките, менталните и општествените барања на нивната улога како негуватели.</w:t>
            </w:r>
          </w:p>
        </w:tc>
      </w:tr>
      <w:tr w:rsidR="00441C69" w:rsidRPr="003169F8" w14:paraId="21C667EF" w14:textId="77777777" w:rsidTr="00293AB4">
        <w:tc>
          <w:tcPr>
            <w:tcW w:w="1702" w:type="dxa"/>
            <w:shd w:val="clear" w:color="auto" w:fill="D5EBF2" w:themeFill="accent5" w:themeFillTint="33"/>
          </w:tcPr>
          <w:p w14:paraId="176574DE" w14:textId="77777777" w:rsidR="00606A55" w:rsidRPr="003169F8" w:rsidRDefault="00000000" w:rsidP="00AE2D3F">
            <w:pPr>
              <w:spacing w:before="60" w:line="240" w:lineRule="auto"/>
              <w:rPr>
                <w:b/>
                <w:bCs/>
                <w:szCs w:val="22"/>
                <w:lang w:val="mk"/>
              </w:rPr>
            </w:pPr>
            <w:r w:rsidRPr="00AE2D3F">
              <w:rPr>
                <w:b/>
                <w:bCs/>
                <w:szCs w:val="22"/>
                <w:lang w:val="mk"/>
              </w:rPr>
              <w:t>Каде сакаме да бидеме по 10 години?</w:t>
            </w:r>
          </w:p>
        </w:tc>
        <w:tc>
          <w:tcPr>
            <w:tcW w:w="7938" w:type="dxa"/>
            <w:shd w:val="clear" w:color="auto" w:fill="D5EBF2" w:themeFill="accent5" w:themeFillTint="33"/>
          </w:tcPr>
          <w:p w14:paraId="2A412F75" w14:textId="77777777" w:rsidR="00606A55" w:rsidRPr="003169F8" w:rsidRDefault="00000000" w:rsidP="00AE2D3F">
            <w:pPr>
              <w:spacing w:before="60" w:line="240" w:lineRule="auto"/>
              <w:rPr>
                <w:szCs w:val="22"/>
                <w:lang w:val="mk"/>
              </w:rPr>
            </w:pPr>
            <w:r w:rsidRPr="00AE2D3F">
              <w:rPr>
                <w:szCs w:val="22"/>
                <w:lang w:val="mk"/>
              </w:rPr>
              <w:t>Негувателите имаат информации, обука и поддршка која им е потребна за да ја извршуваат нивната улога за поддршка и за да го одржат сопственото здравје и благодет.</w:t>
            </w:r>
          </w:p>
        </w:tc>
      </w:tr>
      <w:tr w:rsidR="00441C69" w:rsidRPr="003169F8" w14:paraId="7BDF30D0" w14:textId="77777777" w:rsidTr="00AE2D3F">
        <w:trPr>
          <w:trHeight w:val="3695"/>
        </w:trPr>
        <w:tc>
          <w:tcPr>
            <w:tcW w:w="1702" w:type="dxa"/>
            <w:shd w:val="clear" w:color="auto" w:fill="D5EBF2" w:themeFill="accent5" w:themeFillTint="33"/>
          </w:tcPr>
          <w:p w14:paraId="538DF9CA" w14:textId="77777777" w:rsidR="00606A55" w:rsidRPr="003169F8" w:rsidRDefault="00000000" w:rsidP="00AE2D3F">
            <w:pPr>
              <w:spacing w:before="60" w:line="240" w:lineRule="auto"/>
              <w:rPr>
                <w:b/>
                <w:szCs w:val="22"/>
                <w:lang w:val="mk"/>
              </w:rPr>
            </w:pPr>
            <w:r w:rsidRPr="00AE2D3F">
              <w:rPr>
                <w:b/>
                <w:bCs/>
                <w:szCs w:val="22"/>
                <w:lang w:val="mk"/>
              </w:rPr>
              <w:t>Како знаеме дека сме постигнале резултат?</w:t>
            </w:r>
          </w:p>
          <w:p w14:paraId="08B49C8B" w14:textId="77777777" w:rsidR="00606A55" w:rsidRPr="003169F8" w:rsidRDefault="00606A55" w:rsidP="00AE2D3F">
            <w:pPr>
              <w:spacing w:before="60" w:line="240" w:lineRule="auto"/>
              <w:rPr>
                <w:b/>
                <w:szCs w:val="22"/>
                <w:lang w:val="mk"/>
              </w:rPr>
            </w:pPr>
          </w:p>
        </w:tc>
        <w:tc>
          <w:tcPr>
            <w:tcW w:w="7938" w:type="dxa"/>
            <w:shd w:val="clear" w:color="auto" w:fill="D5EBF2" w:themeFill="accent5" w:themeFillTint="33"/>
          </w:tcPr>
          <w:p w14:paraId="13E63207" w14:textId="77777777" w:rsidR="00606A55" w:rsidRPr="003169F8" w:rsidRDefault="00000000" w:rsidP="00AE2D3F">
            <w:pPr>
              <w:pStyle w:val="ListParagraph"/>
              <w:numPr>
                <w:ilvl w:val="0"/>
                <w:numId w:val="18"/>
              </w:numPr>
              <w:autoSpaceDE w:val="0"/>
              <w:autoSpaceDN w:val="0"/>
              <w:spacing w:before="60" w:line="240" w:lineRule="auto"/>
              <w:ind w:left="357" w:right="-40" w:hanging="357"/>
              <w:contextualSpacing w:val="0"/>
              <w:rPr>
                <w:szCs w:val="22"/>
                <w:lang w:val="mk"/>
              </w:rPr>
            </w:pPr>
            <w:r w:rsidRPr="00AE2D3F">
              <w:rPr>
                <w:szCs w:val="22"/>
                <w:lang w:val="mk"/>
              </w:rPr>
              <w:t>Зголемена свесност на негувателите, пристап и задоволство со услугите за поддршка на деменција и со ресурсите.</w:t>
            </w:r>
          </w:p>
          <w:p w14:paraId="0119EC7F" w14:textId="77777777" w:rsidR="00606A55" w:rsidRPr="003169F8" w:rsidRDefault="00000000" w:rsidP="00AE2D3F">
            <w:pPr>
              <w:pStyle w:val="ListParagraph"/>
              <w:numPr>
                <w:ilvl w:val="0"/>
                <w:numId w:val="18"/>
              </w:numPr>
              <w:autoSpaceDE w:val="0"/>
              <w:autoSpaceDN w:val="0"/>
              <w:spacing w:before="60" w:line="240" w:lineRule="auto"/>
              <w:ind w:left="357" w:right="-40" w:hanging="357"/>
              <w:contextualSpacing w:val="0"/>
              <w:rPr>
                <w:szCs w:val="22"/>
                <w:lang w:val="mk"/>
              </w:rPr>
            </w:pPr>
            <w:r w:rsidRPr="00AE2D3F">
              <w:rPr>
                <w:szCs w:val="22"/>
                <w:lang w:val="mk"/>
              </w:rPr>
              <w:t>Зголемен пристап за негувателите од луѓето од Првите нации за да ги поддржат услугите вклопени во ACCHOs и ACCOs.</w:t>
            </w:r>
          </w:p>
          <w:p w14:paraId="5A926F38" w14:textId="77777777" w:rsidR="00606A55" w:rsidRPr="003169F8" w:rsidRDefault="00000000" w:rsidP="00AE2D3F">
            <w:pPr>
              <w:pStyle w:val="ListParagraph"/>
              <w:numPr>
                <w:ilvl w:val="0"/>
                <w:numId w:val="18"/>
              </w:numPr>
              <w:autoSpaceDE w:val="0"/>
              <w:autoSpaceDN w:val="0"/>
              <w:spacing w:before="60" w:line="240" w:lineRule="auto"/>
              <w:ind w:left="357" w:right="-40" w:hanging="357"/>
              <w:contextualSpacing w:val="0"/>
              <w:rPr>
                <w:szCs w:val="22"/>
                <w:lang w:val="mk"/>
              </w:rPr>
            </w:pPr>
            <w:r w:rsidRPr="00AE2D3F">
              <w:rPr>
                <w:szCs w:val="22"/>
                <w:lang w:val="mk"/>
              </w:rPr>
              <w:t>Зголемен пристап и употреба на нега за одмор од страна на лицата со деменција.</w:t>
            </w:r>
          </w:p>
          <w:p w14:paraId="3EC1A231" w14:textId="77777777" w:rsidR="00606A55" w:rsidRPr="003169F8" w:rsidRDefault="00000000" w:rsidP="00AE2D3F">
            <w:pPr>
              <w:pStyle w:val="ListParagraph"/>
              <w:numPr>
                <w:ilvl w:val="0"/>
                <w:numId w:val="18"/>
              </w:numPr>
              <w:autoSpaceDE w:val="0"/>
              <w:autoSpaceDN w:val="0"/>
              <w:spacing w:before="60" w:line="240" w:lineRule="auto"/>
              <w:ind w:left="357" w:right="-40" w:hanging="357"/>
              <w:contextualSpacing w:val="0"/>
              <w:rPr>
                <w:szCs w:val="22"/>
                <w:lang w:val="mk"/>
              </w:rPr>
            </w:pPr>
            <w:r w:rsidRPr="00AE2D3F">
              <w:rPr>
                <w:szCs w:val="22"/>
                <w:lang w:val="mk"/>
              </w:rPr>
              <w:t>Зголемен пристап и употреба на културно соодветна нега за одмор од страна на лицата со деменција и негувателите од луѓето од Првите нации, CALD и други разновидни заедници.</w:t>
            </w:r>
          </w:p>
          <w:p w14:paraId="257817DB" w14:textId="77777777" w:rsidR="00606A55" w:rsidRPr="003169F8" w:rsidRDefault="00000000" w:rsidP="00AE2D3F">
            <w:pPr>
              <w:pStyle w:val="ListParagraph"/>
              <w:numPr>
                <w:ilvl w:val="0"/>
                <w:numId w:val="18"/>
              </w:numPr>
              <w:autoSpaceDE w:val="0"/>
              <w:autoSpaceDN w:val="0"/>
              <w:spacing w:before="60" w:line="240" w:lineRule="auto"/>
              <w:ind w:left="357" w:right="-40" w:hanging="357"/>
              <w:contextualSpacing w:val="0"/>
              <w:rPr>
                <w:szCs w:val="22"/>
                <w:lang w:val="mk"/>
              </w:rPr>
            </w:pPr>
            <w:r w:rsidRPr="00AE2D3F">
              <w:rPr>
                <w:szCs w:val="22"/>
                <w:lang w:val="mk"/>
              </w:rPr>
              <w:t>Зголемена поддршка достапна за негувателите и членовите на семејствата на лицата со рана појава на деменција.</w:t>
            </w:r>
          </w:p>
          <w:p w14:paraId="0B37EF2C" w14:textId="77777777" w:rsidR="00606A55" w:rsidRPr="003169F8" w:rsidRDefault="00000000" w:rsidP="00AE2D3F">
            <w:pPr>
              <w:pStyle w:val="ListParagraph"/>
              <w:numPr>
                <w:ilvl w:val="0"/>
                <w:numId w:val="18"/>
              </w:numPr>
              <w:autoSpaceDE w:val="0"/>
              <w:autoSpaceDN w:val="0"/>
              <w:spacing w:before="60" w:line="240" w:lineRule="auto"/>
              <w:ind w:left="357" w:right="-40" w:hanging="357"/>
              <w:contextualSpacing w:val="0"/>
              <w:rPr>
                <w:szCs w:val="22"/>
                <w:lang w:val="mk"/>
              </w:rPr>
            </w:pPr>
            <w:r w:rsidRPr="00AE2D3F">
              <w:rPr>
                <w:szCs w:val="22"/>
                <w:lang w:val="mk"/>
              </w:rPr>
              <w:t>Подобрување во сопствено известување за благодетта кај негувателите на деменција.</w:t>
            </w:r>
          </w:p>
        </w:tc>
      </w:tr>
    </w:tbl>
    <w:p w14:paraId="3C60A6DB" w14:textId="77777777" w:rsidR="00606A55" w:rsidRPr="003169F8" w:rsidRDefault="00606A55">
      <w:pPr>
        <w:spacing w:before="0" w:after="0" w:line="240" w:lineRule="auto"/>
        <w:rPr>
          <w:lang w:val="mk"/>
        </w:rPr>
      </w:pPr>
    </w:p>
    <w:p w14:paraId="62EDECCF" w14:textId="77777777" w:rsidR="00606A55" w:rsidRPr="003169F8" w:rsidRDefault="00000000">
      <w:pPr>
        <w:spacing w:before="0" w:after="0" w:line="240" w:lineRule="auto"/>
        <w:rPr>
          <w:lang w:val="mk"/>
        </w:rPr>
      </w:pPr>
      <w:r w:rsidRPr="003169F8">
        <w:rPr>
          <w:lang w:val="mk"/>
        </w:rPr>
        <w:br w:type="page"/>
      </w:r>
    </w:p>
    <w:p w14:paraId="5CA2A574" w14:textId="77777777" w:rsidR="003932AB" w:rsidRPr="003169F8" w:rsidRDefault="00000000" w:rsidP="00AE2D3F">
      <w:pPr>
        <w:pStyle w:val="Heading2"/>
        <w:rPr>
          <w:lang w:val="mk"/>
        </w:rPr>
      </w:pPr>
      <w:bookmarkStart w:id="7" w:name="_Toc174030457"/>
      <w:r w:rsidRPr="00606A55">
        <w:rPr>
          <w:lang w:val="mk"/>
        </w:rPr>
        <w:lastRenderedPageBreak/>
        <w:t>Постапка 7: Да се зголеми способноста на персоналот да ги негуваат и поддржуваат лицата со деменција</w:t>
      </w:r>
      <w:bookmarkEnd w:id="7"/>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441C69" w:rsidRPr="003169F8" w14:paraId="3A279EFB" w14:textId="77777777" w:rsidTr="00606A55">
        <w:tc>
          <w:tcPr>
            <w:tcW w:w="9640" w:type="dxa"/>
            <w:gridSpan w:val="2"/>
            <w:shd w:val="clear" w:color="auto" w:fill="D5EBF2" w:themeFill="accent5" w:themeFillTint="33"/>
          </w:tcPr>
          <w:p w14:paraId="66B22E54" w14:textId="77777777" w:rsidR="00606A55" w:rsidRPr="003169F8" w:rsidRDefault="00000000" w:rsidP="00AE2D3F">
            <w:pPr>
              <w:spacing w:before="60" w:line="240" w:lineRule="auto"/>
              <w:rPr>
                <w:b/>
                <w:lang w:val="mk"/>
              </w:rPr>
            </w:pPr>
            <w:r w:rsidRPr="00606A55">
              <w:rPr>
                <w:b/>
                <w:bCs/>
                <w:lang w:val="mk"/>
              </w:rPr>
              <w:t>Соопштување на резултатот за лицата со деменција</w:t>
            </w:r>
          </w:p>
          <w:p w14:paraId="5CA82887" w14:textId="77777777" w:rsidR="00606A55" w:rsidRPr="003169F8" w:rsidRDefault="00000000" w:rsidP="00AE2D3F">
            <w:pPr>
              <w:spacing w:before="60" w:line="240" w:lineRule="auto"/>
              <w:rPr>
                <w:lang w:val="mk"/>
              </w:rPr>
            </w:pPr>
            <w:r w:rsidRPr="00606A55">
              <w:rPr>
                <w:lang w:val="mk"/>
              </w:rPr>
              <w:t>Луѓето кои ме поддржуваат ја разбираат деменцијата и одвојуваат време за да ме запознаат и да ги сослушаат моите проблеми. Добивам нега, поддршка и информации кои ги задоволуваат моите потреби и се чувствителни за моите лични околности.</w:t>
            </w:r>
          </w:p>
        </w:tc>
      </w:tr>
      <w:tr w:rsidR="00441C69" w:rsidRPr="003169F8" w14:paraId="01C60D1D" w14:textId="77777777" w:rsidTr="00AE2D3F">
        <w:trPr>
          <w:trHeight w:val="5884"/>
        </w:trPr>
        <w:tc>
          <w:tcPr>
            <w:tcW w:w="9640" w:type="dxa"/>
            <w:gridSpan w:val="2"/>
            <w:shd w:val="clear" w:color="auto" w:fill="D5EBF2" w:themeFill="accent5" w:themeFillTint="33"/>
          </w:tcPr>
          <w:p w14:paraId="1D0AD828" w14:textId="77777777" w:rsidR="00606A55" w:rsidRPr="003169F8" w:rsidRDefault="00000000" w:rsidP="00AE2D3F">
            <w:pPr>
              <w:spacing w:before="60" w:line="240" w:lineRule="auto"/>
              <w:rPr>
                <w:b/>
                <w:lang w:val="mk"/>
              </w:rPr>
            </w:pPr>
            <w:r w:rsidRPr="00606A55">
              <w:rPr>
                <w:b/>
                <w:bCs/>
                <w:lang w:val="mk"/>
              </w:rPr>
              <w:t>Како ќе ги подобриме резултатите?</w:t>
            </w:r>
          </w:p>
          <w:p w14:paraId="44132942" w14:textId="77777777" w:rsidR="00606A55" w:rsidRPr="003169F8" w:rsidRDefault="00000000" w:rsidP="00AE2D3F">
            <w:pPr>
              <w:pStyle w:val="ListParagraph"/>
              <w:widowControl w:val="0"/>
              <w:numPr>
                <w:ilvl w:val="0"/>
                <w:numId w:val="17"/>
              </w:numPr>
              <w:autoSpaceDE w:val="0"/>
              <w:autoSpaceDN w:val="0"/>
              <w:spacing w:before="60" w:line="240" w:lineRule="auto"/>
              <w:ind w:left="459" w:right="-42" w:hanging="426"/>
              <w:contextualSpacing w:val="0"/>
              <w:rPr>
                <w:lang w:val="mk"/>
              </w:rPr>
            </w:pPr>
            <w:r w:rsidRPr="00606A55">
              <w:rPr>
                <w:lang w:val="mk"/>
              </w:rPr>
              <w:t>Да се зајакне обуката за деменција, вклучувајќи вклопување на фокус врз деменцијата како дел од клучните способности, да се подобрат начините на обука и да се обезбедат можности за советување и надгледување за персоналот за здравство, нега на стари лица, поддршка на попреченост и друг персонал, вклучувајќи ги негувателите и волонтерите. Ова ќе ја поддржи најдобрата пракса за нега за деменција и поддршка, и зголемување и задржување на способност.</w:t>
            </w:r>
          </w:p>
          <w:p w14:paraId="2E22A1B1" w14:textId="77777777" w:rsidR="00606A55" w:rsidRPr="003169F8" w:rsidRDefault="00000000" w:rsidP="00AE2D3F">
            <w:pPr>
              <w:pStyle w:val="ListParagraph"/>
              <w:widowControl w:val="0"/>
              <w:numPr>
                <w:ilvl w:val="0"/>
                <w:numId w:val="17"/>
              </w:numPr>
              <w:autoSpaceDE w:val="0"/>
              <w:autoSpaceDN w:val="0"/>
              <w:spacing w:before="60" w:line="240" w:lineRule="auto"/>
              <w:ind w:left="459" w:right="-42" w:hanging="426"/>
              <w:contextualSpacing w:val="0"/>
              <w:rPr>
                <w:lang w:val="mk"/>
              </w:rPr>
            </w:pPr>
            <w:r w:rsidRPr="00606A55">
              <w:rPr>
                <w:lang w:val="mk"/>
              </w:rPr>
              <w:t>Да се поддржат начините за обука на негуватели и работници од луѓето од Првите нации, CALD и други разновидни заедници, за да се вклучат во персоналот за нега на деменција.</w:t>
            </w:r>
          </w:p>
          <w:p w14:paraId="01A1DF8B" w14:textId="77777777" w:rsidR="00606A55" w:rsidRPr="003169F8" w:rsidRDefault="00000000" w:rsidP="00AE2D3F">
            <w:pPr>
              <w:pStyle w:val="ListParagraph"/>
              <w:widowControl w:val="0"/>
              <w:numPr>
                <w:ilvl w:val="0"/>
                <w:numId w:val="17"/>
              </w:numPr>
              <w:autoSpaceDE w:val="0"/>
              <w:autoSpaceDN w:val="0"/>
              <w:spacing w:before="60" w:line="240" w:lineRule="auto"/>
              <w:ind w:left="459" w:right="-42" w:hanging="426"/>
              <w:contextualSpacing w:val="0"/>
              <w:rPr>
                <w:lang w:val="mk"/>
              </w:rPr>
            </w:pPr>
            <w:r w:rsidRPr="00606A55">
              <w:rPr>
                <w:lang w:val="mk"/>
              </w:rPr>
              <w:t xml:space="preserve">Да се поддржи обуката за персоналот во примарната нега, вклучувајќи ги општите лекари, медицинските сестри и главните медицински сестри, професионалците од здруженото здравство и здравствените работници од Абориџини и Островјани од Теснецот Торес, за подобро да ги задоволат потребите на лицата со деменција и на негувателите. </w:t>
            </w:r>
          </w:p>
          <w:p w14:paraId="3A097B9D" w14:textId="77777777" w:rsidR="00606A55" w:rsidRPr="003169F8" w:rsidRDefault="00000000" w:rsidP="00AE2D3F">
            <w:pPr>
              <w:pStyle w:val="ListParagraph"/>
              <w:widowControl w:val="0"/>
              <w:numPr>
                <w:ilvl w:val="0"/>
                <w:numId w:val="17"/>
              </w:numPr>
              <w:autoSpaceDE w:val="0"/>
              <w:autoSpaceDN w:val="0"/>
              <w:spacing w:before="60" w:line="240" w:lineRule="auto"/>
              <w:ind w:left="459" w:right="-42" w:hanging="426"/>
              <w:contextualSpacing w:val="0"/>
              <w:rPr>
                <w:lang w:val="mk"/>
              </w:rPr>
            </w:pPr>
            <w:r w:rsidRPr="00606A55">
              <w:rPr>
                <w:lang w:val="mk"/>
              </w:rPr>
              <w:t>Да се зголеми пристапот до обука според способноста и до ресурсите, за да се подобри разбирањето на деменцијата за оние кои работат во клучни счужби во заедницата како што се полиција, брза помош, пожарникари, итни услуги и казнено-поправни служби.</w:t>
            </w:r>
          </w:p>
          <w:p w14:paraId="18D7FEA5" w14:textId="77777777" w:rsidR="00606A55" w:rsidRPr="003169F8" w:rsidRDefault="00000000" w:rsidP="00AE2D3F">
            <w:pPr>
              <w:pStyle w:val="ListParagraph"/>
              <w:widowControl w:val="0"/>
              <w:numPr>
                <w:ilvl w:val="0"/>
                <w:numId w:val="17"/>
              </w:numPr>
              <w:autoSpaceDE w:val="0"/>
              <w:autoSpaceDN w:val="0"/>
              <w:spacing w:before="60" w:line="240" w:lineRule="auto"/>
              <w:ind w:left="459" w:right="-42" w:hanging="426"/>
              <w:contextualSpacing w:val="0"/>
              <w:rPr>
                <w:lang w:val="mk"/>
              </w:rPr>
            </w:pPr>
            <w:r w:rsidRPr="00606A55">
              <w:rPr>
                <w:lang w:val="mk"/>
              </w:rPr>
              <w:t>Да се поттикне свесноста за деменција и обука од страна на службите во локалната заедница, вклучувајќи го јавниот превоз, банките, поштите и другите бизниси за подобро да ги поддржиме лицата со деменција во нивната улога како клиенти.</w:t>
            </w:r>
          </w:p>
          <w:p w14:paraId="3150BF42" w14:textId="77777777" w:rsidR="00606A55" w:rsidRPr="003169F8" w:rsidRDefault="00000000" w:rsidP="00AE2D3F">
            <w:pPr>
              <w:pStyle w:val="ListParagraph"/>
              <w:widowControl w:val="0"/>
              <w:numPr>
                <w:ilvl w:val="0"/>
                <w:numId w:val="17"/>
              </w:numPr>
              <w:autoSpaceDE w:val="0"/>
              <w:autoSpaceDN w:val="0"/>
              <w:spacing w:before="60" w:line="240" w:lineRule="auto"/>
              <w:ind w:left="459" w:right="-42" w:hanging="426"/>
              <w:contextualSpacing w:val="0"/>
              <w:rPr>
                <w:b/>
                <w:lang w:val="mk"/>
              </w:rPr>
            </w:pPr>
            <w:r w:rsidRPr="00606A55">
              <w:rPr>
                <w:lang w:val="mk"/>
              </w:rPr>
              <w:t>Да се поттикне организациона култура на квалитетна, безбедна, ориентирана кон личноста и културно безбедна нега на деменција во услугите на здравство, попреченост и во услугите за нега на стари лица.</w:t>
            </w:r>
          </w:p>
        </w:tc>
      </w:tr>
      <w:tr w:rsidR="00441C69" w14:paraId="1D8BD95C" w14:textId="77777777" w:rsidTr="00293AB4">
        <w:tc>
          <w:tcPr>
            <w:tcW w:w="1702" w:type="dxa"/>
            <w:shd w:val="clear" w:color="auto" w:fill="D5EBF2" w:themeFill="accent5" w:themeFillTint="33"/>
          </w:tcPr>
          <w:p w14:paraId="25F1C59D" w14:textId="77777777" w:rsidR="00606A55" w:rsidRPr="00606A55" w:rsidRDefault="00000000" w:rsidP="00AE2D3F">
            <w:pPr>
              <w:spacing w:before="60" w:line="240" w:lineRule="auto"/>
              <w:rPr>
                <w:b/>
              </w:rPr>
            </w:pPr>
            <w:r w:rsidRPr="00606A55">
              <w:rPr>
                <w:b/>
                <w:bCs/>
                <w:lang w:val="mk"/>
              </w:rPr>
              <w:t>Потреба за промена</w:t>
            </w:r>
          </w:p>
        </w:tc>
        <w:tc>
          <w:tcPr>
            <w:tcW w:w="7938" w:type="dxa"/>
            <w:shd w:val="clear" w:color="auto" w:fill="D5EBF2" w:themeFill="accent5" w:themeFillTint="33"/>
          </w:tcPr>
          <w:p w14:paraId="4736D4BB" w14:textId="77777777" w:rsidR="00606A55" w:rsidRPr="00606A55" w:rsidRDefault="00000000" w:rsidP="00AE2D3F">
            <w:pPr>
              <w:spacing w:before="60" w:line="240" w:lineRule="auto"/>
            </w:pPr>
            <w:r w:rsidRPr="00606A55">
              <w:rPr>
                <w:lang w:val="mk"/>
              </w:rPr>
              <w:t>Неопходно е да се имаат вистинските способности за да се укаже најдобра нега на лицата со деменција и за да се почитуваат нивните човечки права.</w:t>
            </w:r>
          </w:p>
        </w:tc>
      </w:tr>
      <w:tr w:rsidR="00441C69" w:rsidRPr="003169F8" w14:paraId="6D9DD248" w14:textId="77777777" w:rsidTr="00AE2D3F">
        <w:trPr>
          <w:trHeight w:val="1595"/>
        </w:trPr>
        <w:tc>
          <w:tcPr>
            <w:tcW w:w="1702" w:type="dxa"/>
            <w:shd w:val="clear" w:color="auto" w:fill="D5EBF2" w:themeFill="accent5" w:themeFillTint="33"/>
          </w:tcPr>
          <w:p w14:paraId="191E6695" w14:textId="77777777" w:rsidR="00606A55" w:rsidRPr="00606A55" w:rsidRDefault="00000000" w:rsidP="00AE2D3F">
            <w:pPr>
              <w:spacing w:before="60" w:line="240" w:lineRule="auto"/>
              <w:rPr>
                <w:b/>
              </w:rPr>
            </w:pPr>
            <w:r w:rsidRPr="00606A55">
              <w:rPr>
                <w:b/>
                <w:bCs/>
                <w:lang w:val="mk"/>
              </w:rPr>
              <w:t xml:space="preserve">Каде сакаме да бидеме по </w:t>
            </w:r>
            <w:r w:rsidRPr="00606A55">
              <w:rPr>
                <w:b/>
                <w:bCs/>
                <w:lang w:val="mk"/>
              </w:rPr>
              <w:br/>
              <w:t>10 години?</w:t>
            </w:r>
          </w:p>
        </w:tc>
        <w:tc>
          <w:tcPr>
            <w:tcW w:w="7938" w:type="dxa"/>
            <w:shd w:val="clear" w:color="auto" w:fill="D5EBF2" w:themeFill="accent5" w:themeFillTint="33"/>
          </w:tcPr>
          <w:p w14:paraId="3E521288" w14:textId="77777777" w:rsidR="00606A55" w:rsidRPr="003169F8" w:rsidRDefault="00000000" w:rsidP="00AE2D3F">
            <w:pPr>
              <w:spacing w:before="60" w:line="240" w:lineRule="auto"/>
              <w:rPr>
                <w:lang w:val="mk"/>
              </w:rPr>
            </w:pPr>
            <w:r w:rsidRPr="00606A55">
              <w:rPr>
                <w:lang w:val="mk"/>
              </w:rPr>
              <w:t>Персоналот во примарна нега, акутна, нега во заедницата, здравствена и нега за стари лица ја добива обуката и поддршката која им е потребна за да им пружи висококвалитетна нега на лицата со деменција, на нивните семејства и негуватели. Негата се сосредоточува на оптимизирање на квалитетот на животот, е ориентирана кон личноста, културно безбедна и се укажува преку приод заснован врз човечките права.</w:t>
            </w:r>
          </w:p>
        </w:tc>
      </w:tr>
      <w:tr w:rsidR="00441C69" w:rsidRPr="003169F8" w14:paraId="449F2168" w14:textId="77777777" w:rsidTr="00293AB4">
        <w:tc>
          <w:tcPr>
            <w:tcW w:w="1702" w:type="dxa"/>
            <w:shd w:val="clear" w:color="auto" w:fill="D5EBF2" w:themeFill="accent5" w:themeFillTint="33"/>
          </w:tcPr>
          <w:p w14:paraId="5A98FD0E" w14:textId="77777777" w:rsidR="00606A55" w:rsidRPr="003169F8" w:rsidRDefault="00000000" w:rsidP="00AE2D3F">
            <w:pPr>
              <w:spacing w:before="60" w:line="240" w:lineRule="auto"/>
              <w:rPr>
                <w:b/>
                <w:lang w:val="mk"/>
              </w:rPr>
            </w:pPr>
            <w:r w:rsidRPr="00606A55">
              <w:rPr>
                <w:b/>
                <w:bCs/>
                <w:lang w:val="mk"/>
              </w:rPr>
              <w:t>Како знаеме дека сме постигнале резултат?</w:t>
            </w:r>
          </w:p>
          <w:p w14:paraId="3A30E751" w14:textId="77777777" w:rsidR="00606A55" w:rsidRPr="003169F8" w:rsidRDefault="00606A55" w:rsidP="00AE2D3F">
            <w:pPr>
              <w:spacing w:before="60" w:line="240" w:lineRule="auto"/>
              <w:rPr>
                <w:b/>
                <w:lang w:val="mk"/>
              </w:rPr>
            </w:pPr>
          </w:p>
        </w:tc>
        <w:tc>
          <w:tcPr>
            <w:tcW w:w="7938" w:type="dxa"/>
            <w:shd w:val="clear" w:color="auto" w:fill="D5EBF2" w:themeFill="accent5" w:themeFillTint="33"/>
          </w:tcPr>
          <w:p w14:paraId="0126D11E" w14:textId="77777777" w:rsidR="00606A55" w:rsidRPr="003169F8" w:rsidRDefault="00000000" w:rsidP="00AE2D3F">
            <w:pPr>
              <w:pStyle w:val="ListParagraph"/>
              <w:numPr>
                <w:ilvl w:val="0"/>
                <w:numId w:val="20"/>
              </w:numPr>
              <w:autoSpaceDE w:val="0"/>
              <w:autoSpaceDN w:val="0"/>
              <w:spacing w:before="60" w:line="240" w:lineRule="auto"/>
              <w:ind w:left="357" w:right="-40" w:hanging="357"/>
              <w:contextualSpacing w:val="0"/>
              <w:rPr>
                <w:lang w:val="mk"/>
              </w:rPr>
            </w:pPr>
            <w:r w:rsidRPr="00606A55">
              <w:rPr>
                <w:lang w:val="mk"/>
              </w:rPr>
              <w:t>Зголемени можности за обука и ресурси за деменција достапни за персоналот во здравството, негата за стари лица, попреченоста и услугите во заедницата.</w:t>
            </w:r>
          </w:p>
          <w:p w14:paraId="49311256" w14:textId="77777777" w:rsidR="00606A55" w:rsidRPr="003169F8" w:rsidRDefault="00000000" w:rsidP="00AE2D3F">
            <w:pPr>
              <w:pStyle w:val="ListParagraph"/>
              <w:numPr>
                <w:ilvl w:val="0"/>
                <w:numId w:val="20"/>
              </w:numPr>
              <w:autoSpaceDE w:val="0"/>
              <w:autoSpaceDN w:val="0"/>
              <w:spacing w:before="60" w:line="240" w:lineRule="auto"/>
              <w:ind w:left="357" w:right="-40" w:hanging="357"/>
              <w:contextualSpacing w:val="0"/>
              <w:rPr>
                <w:lang w:val="mk"/>
              </w:rPr>
            </w:pPr>
            <w:r w:rsidRPr="00606A55">
              <w:rPr>
                <w:lang w:val="mk"/>
              </w:rPr>
              <w:t>Зголемен број на работници во примарна, акутна нега, нега за стари лица, попреченост и услуги во заедницата кои добиваат специјална обука за деменција. Ова вклучува здравствени работници и лекари Абориџини и Островјани од Теснецот Торес.</w:t>
            </w:r>
          </w:p>
          <w:p w14:paraId="7A994E0C" w14:textId="77777777" w:rsidR="00606A55" w:rsidRPr="003169F8" w:rsidRDefault="00000000" w:rsidP="00AE2D3F">
            <w:pPr>
              <w:pStyle w:val="ListParagraph"/>
              <w:numPr>
                <w:ilvl w:val="0"/>
                <w:numId w:val="20"/>
              </w:numPr>
              <w:autoSpaceDE w:val="0"/>
              <w:autoSpaceDN w:val="0"/>
              <w:spacing w:before="60" w:line="240" w:lineRule="auto"/>
              <w:ind w:left="357" w:right="-40" w:hanging="357"/>
              <w:contextualSpacing w:val="0"/>
              <w:rPr>
                <w:lang w:val="mk"/>
              </w:rPr>
            </w:pPr>
            <w:r w:rsidRPr="00606A55">
              <w:rPr>
                <w:lang w:val="mk"/>
              </w:rPr>
              <w:lastRenderedPageBreak/>
              <w:t>Зголемена способност на здравствените услуги, услугите во заедницата, секторите за нега на попреченост и стари лица кои работат со лица со деменција.</w:t>
            </w:r>
          </w:p>
          <w:p w14:paraId="665421BC" w14:textId="77777777" w:rsidR="00606A55" w:rsidRPr="003169F8" w:rsidRDefault="00000000" w:rsidP="00AE2D3F">
            <w:pPr>
              <w:pStyle w:val="ListParagraph"/>
              <w:numPr>
                <w:ilvl w:val="0"/>
                <w:numId w:val="20"/>
              </w:numPr>
              <w:autoSpaceDE w:val="0"/>
              <w:autoSpaceDN w:val="0"/>
              <w:spacing w:before="60" w:line="240" w:lineRule="auto"/>
              <w:ind w:left="357" w:right="-40" w:hanging="357"/>
              <w:contextualSpacing w:val="0"/>
              <w:rPr>
                <w:lang w:val="mk"/>
              </w:rPr>
            </w:pPr>
            <w:r w:rsidRPr="00606A55">
              <w:rPr>
                <w:lang w:val="mk"/>
              </w:rPr>
              <w:t>Негата на деменција за луѓето од Првите нации обезбедена од вообичаените даватели е културно безбедна.</w:t>
            </w:r>
          </w:p>
        </w:tc>
      </w:tr>
    </w:tbl>
    <w:p w14:paraId="27D17324" w14:textId="77777777" w:rsidR="00606A55" w:rsidRPr="003169F8" w:rsidRDefault="00606A55">
      <w:pPr>
        <w:spacing w:before="0" w:after="0" w:line="240" w:lineRule="auto"/>
        <w:rPr>
          <w:lang w:val="mk"/>
        </w:rPr>
      </w:pPr>
    </w:p>
    <w:p w14:paraId="293AF62F" w14:textId="7353B81F" w:rsidR="00606A55" w:rsidRPr="003169F8" w:rsidRDefault="00000000">
      <w:pPr>
        <w:spacing w:before="0" w:after="0" w:line="240" w:lineRule="auto"/>
        <w:rPr>
          <w:lang w:val="mk"/>
        </w:rPr>
      </w:pPr>
      <w:r w:rsidRPr="003169F8">
        <w:rPr>
          <w:lang w:val="mk"/>
        </w:rPr>
        <w:br w:type="page"/>
      </w:r>
    </w:p>
    <w:p w14:paraId="56033533" w14:textId="7353B81F" w:rsidR="003932AB" w:rsidRPr="00C7776F" w:rsidRDefault="00000000" w:rsidP="00AE2D3F">
      <w:pPr>
        <w:pStyle w:val="Heading2"/>
        <w:rPr>
          <w:sz w:val="32"/>
          <w:szCs w:val="32"/>
          <w:lang w:val="mk"/>
        </w:rPr>
      </w:pPr>
      <w:bookmarkStart w:id="8" w:name="_Toc174030460"/>
      <w:r w:rsidRPr="00C7776F">
        <w:rPr>
          <w:sz w:val="32"/>
          <w:szCs w:val="32"/>
          <w:lang w:val="mk"/>
        </w:rPr>
        <w:lastRenderedPageBreak/>
        <w:t>Постапка 8: Да се подобрат податоците за деменција, да се доведе до максимум влијанието на истражувањето за деменција и да се промовира иновација</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441C69" w:rsidRPr="003169F8" w14:paraId="53D50510" w14:textId="77777777" w:rsidTr="6BEEC7C1">
        <w:trPr>
          <w:trHeight w:val="1689"/>
        </w:trPr>
        <w:tc>
          <w:tcPr>
            <w:tcW w:w="9640" w:type="dxa"/>
            <w:gridSpan w:val="2"/>
            <w:shd w:val="clear" w:color="auto" w:fill="D5EBF2" w:themeFill="accent5" w:themeFillTint="33"/>
          </w:tcPr>
          <w:p w14:paraId="541CD458" w14:textId="77777777" w:rsidR="00606A55" w:rsidRPr="003169F8" w:rsidRDefault="00000000" w:rsidP="00AE2D3F">
            <w:pPr>
              <w:spacing w:before="60" w:line="240" w:lineRule="auto"/>
              <w:rPr>
                <w:b/>
                <w:bCs/>
                <w:lang w:val="mk"/>
              </w:rPr>
            </w:pPr>
            <w:r w:rsidRPr="00606A55">
              <w:rPr>
                <w:b/>
                <w:bCs/>
                <w:lang w:val="mk"/>
              </w:rPr>
              <w:t>Соопштување на резултатот за лицата со деменција</w:t>
            </w:r>
          </w:p>
          <w:p w14:paraId="710B269B" w14:textId="77777777" w:rsidR="00606A55" w:rsidRPr="003169F8" w:rsidRDefault="00000000" w:rsidP="00AE2D3F">
            <w:pPr>
              <w:spacing w:before="60" w:line="240" w:lineRule="auto"/>
              <w:rPr>
                <w:lang w:val="mk"/>
              </w:rPr>
            </w:pPr>
            <w:r w:rsidRPr="00606A55">
              <w:rPr>
                <w:lang w:val="mk"/>
              </w:rPr>
              <w:t>Истражувањето е сосредоточено кон подобрување на мојот живот и на животот на другите лица со деменција. Јас имам можност да учествувам во истражување. Воспоставени се иновативни практики за да ми направат да ми биде полесно да живеам добро со деменција. Податоци за деменција редовно се објавуваат за да можам да видам дали има напредок.</w:t>
            </w:r>
          </w:p>
        </w:tc>
      </w:tr>
      <w:tr w:rsidR="00441C69" w:rsidRPr="003169F8" w14:paraId="32CDFAD8" w14:textId="77777777" w:rsidTr="6BEEC7C1">
        <w:trPr>
          <w:trHeight w:val="4250"/>
        </w:trPr>
        <w:tc>
          <w:tcPr>
            <w:tcW w:w="9640" w:type="dxa"/>
            <w:gridSpan w:val="2"/>
            <w:shd w:val="clear" w:color="auto" w:fill="D5EBF2" w:themeFill="accent5" w:themeFillTint="33"/>
          </w:tcPr>
          <w:p w14:paraId="2E302149" w14:textId="77777777" w:rsidR="00606A55" w:rsidRPr="003169F8" w:rsidRDefault="00000000" w:rsidP="00AE2D3F">
            <w:pPr>
              <w:spacing w:before="60" w:line="240" w:lineRule="auto"/>
              <w:rPr>
                <w:b/>
                <w:lang w:val="mk"/>
              </w:rPr>
            </w:pPr>
            <w:r w:rsidRPr="00606A55">
              <w:rPr>
                <w:b/>
                <w:bCs/>
                <w:lang w:val="mk"/>
              </w:rPr>
              <w:t>Како ќе ги подобриме резултатите?</w:t>
            </w:r>
          </w:p>
          <w:p w14:paraId="0779CBA2" w14:textId="77777777" w:rsidR="00606A55" w:rsidRPr="003169F8" w:rsidRDefault="00000000" w:rsidP="00AE2D3F">
            <w:pPr>
              <w:pStyle w:val="ListParagraph"/>
              <w:widowControl w:val="0"/>
              <w:numPr>
                <w:ilvl w:val="0"/>
                <w:numId w:val="19"/>
              </w:numPr>
              <w:autoSpaceDE w:val="0"/>
              <w:autoSpaceDN w:val="0"/>
              <w:spacing w:before="60" w:line="240" w:lineRule="auto"/>
              <w:ind w:left="459" w:right="-42" w:hanging="426"/>
              <w:contextualSpacing w:val="0"/>
              <w:rPr>
                <w:lang w:val="mk"/>
              </w:rPr>
            </w:pPr>
            <w:r w:rsidRPr="00606A55">
              <w:rPr>
                <w:lang w:val="mk"/>
              </w:rPr>
              <w:t>Да се поттикне инвестирањето во истражување, иновации и истражување заради превенција, намалување на ризик, дијагностицирање, третмани (вклучувајќи и лек), целосна нега и справувње со сите видови на деменција.</w:t>
            </w:r>
          </w:p>
          <w:p w14:paraId="6685BEB8" w14:textId="77777777" w:rsidR="00606A55" w:rsidRPr="003169F8" w:rsidRDefault="00000000" w:rsidP="00AE2D3F">
            <w:pPr>
              <w:pStyle w:val="ListParagraph"/>
              <w:widowControl w:val="0"/>
              <w:numPr>
                <w:ilvl w:val="0"/>
                <w:numId w:val="19"/>
              </w:numPr>
              <w:autoSpaceDE w:val="0"/>
              <w:autoSpaceDN w:val="0"/>
              <w:spacing w:before="60" w:line="240" w:lineRule="auto"/>
              <w:ind w:left="459" w:right="-42" w:hanging="426"/>
              <w:contextualSpacing w:val="0"/>
              <w:rPr>
                <w:lang w:val="mk"/>
              </w:rPr>
            </w:pPr>
            <w:r w:rsidRPr="00606A55">
              <w:rPr>
                <w:lang w:val="mk"/>
              </w:rPr>
              <w:t>Да се подобри усогласувањето на приоритетите и финансирањето во австралиското истражување на деменција и да се вклучат лица со деменција и нивните негуватели, кои ќе ги определат идните приоритети за истражување.</w:t>
            </w:r>
          </w:p>
          <w:p w14:paraId="33F293E1" w14:textId="77777777" w:rsidR="00606A55" w:rsidRPr="003169F8" w:rsidRDefault="00000000" w:rsidP="00AE2D3F">
            <w:pPr>
              <w:pStyle w:val="ListParagraph"/>
              <w:widowControl w:val="0"/>
              <w:numPr>
                <w:ilvl w:val="0"/>
                <w:numId w:val="19"/>
              </w:numPr>
              <w:autoSpaceDE w:val="0"/>
              <w:autoSpaceDN w:val="0"/>
              <w:spacing w:before="60" w:line="240" w:lineRule="auto"/>
              <w:ind w:left="459" w:right="-42" w:hanging="426"/>
              <w:contextualSpacing w:val="0"/>
              <w:rPr>
                <w:lang w:val="mk"/>
              </w:rPr>
            </w:pPr>
            <w:r w:rsidRPr="00606A55">
              <w:rPr>
                <w:lang w:val="mk"/>
              </w:rPr>
              <w:t>Да се подобри разбирањето на резултатите за лицата со деменција од луѓето од Првите нации, CALD и други разновидни заедници.</w:t>
            </w:r>
          </w:p>
          <w:p w14:paraId="7C1FDBF4" w14:textId="77777777" w:rsidR="00606A55" w:rsidRPr="003169F8" w:rsidRDefault="00000000" w:rsidP="00AE2D3F">
            <w:pPr>
              <w:pStyle w:val="ListParagraph"/>
              <w:widowControl w:val="0"/>
              <w:numPr>
                <w:ilvl w:val="0"/>
                <w:numId w:val="19"/>
              </w:numPr>
              <w:autoSpaceDE w:val="0"/>
              <w:autoSpaceDN w:val="0"/>
              <w:spacing w:before="60" w:line="240" w:lineRule="auto"/>
              <w:ind w:left="459" w:right="-42" w:hanging="426"/>
              <w:contextualSpacing w:val="0"/>
              <w:rPr>
                <w:lang w:val="mk"/>
              </w:rPr>
            </w:pPr>
            <w:r w:rsidRPr="00606A55">
              <w:rPr>
                <w:lang w:val="mk"/>
              </w:rPr>
              <w:t>Да се промовираат целосни системски приоди за да се подобрат податоците за деменција (на пример, преку регистри за клинички квалитет.)</w:t>
            </w:r>
          </w:p>
          <w:p w14:paraId="6D4608D6" w14:textId="77777777" w:rsidR="00606A55" w:rsidRPr="003169F8" w:rsidRDefault="00000000" w:rsidP="00AE2D3F">
            <w:pPr>
              <w:pStyle w:val="ListParagraph"/>
              <w:widowControl w:val="0"/>
              <w:numPr>
                <w:ilvl w:val="0"/>
                <w:numId w:val="19"/>
              </w:numPr>
              <w:autoSpaceDE w:val="0"/>
              <w:autoSpaceDN w:val="0"/>
              <w:spacing w:before="60" w:line="240" w:lineRule="auto"/>
              <w:ind w:left="459" w:right="-42" w:hanging="426"/>
              <w:contextualSpacing w:val="0"/>
              <w:rPr>
                <w:b/>
                <w:lang w:val="mk"/>
              </w:rPr>
            </w:pPr>
            <w:r w:rsidRPr="00606A55">
              <w:rPr>
                <w:lang w:val="mk"/>
              </w:rPr>
              <w:t>Да се подобри собирањето на податоци за нега на здравјето, општествената нега и негата на стари лица, потоа достапност и интеграција за поддршка на истражувањето, известување за планирање на политиката и услугите, надгледување на подобрувањата и известување за резултатите за сите видови на деменција.</w:t>
            </w:r>
          </w:p>
        </w:tc>
      </w:tr>
      <w:tr w:rsidR="00441C69" w14:paraId="2FC859A7" w14:textId="77777777" w:rsidTr="6BEEC7C1">
        <w:trPr>
          <w:trHeight w:val="1108"/>
        </w:trPr>
        <w:tc>
          <w:tcPr>
            <w:tcW w:w="1702" w:type="dxa"/>
            <w:shd w:val="clear" w:color="auto" w:fill="D5EBF2" w:themeFill="accent5" w:themeFillTint="33"/>
          </w:tcPr>
          <w:p w14:paraId="231D091C" w14:textId="77777777" w:rsidR="00606A55" w:rsidRPr="00606A55" w:rsidRDefault="00000000" w:rsidP="00AE2D3F">
            <w:pPr>
              <w:spacing w:before="60" w:line="240" w:lineRule="auto"/>
              <w:rPr>
                <w:b/>
                <w:bCs/>
              </w:rPr>
            </w:pPr>
            <w:r w:rsidRPr="6BEEC7C1">
              <w:rPr>
                <w:b/>
                <w:bCs/>
                <w:lang w:val="mk"/>
              </w:rPr>
              <w:t>Потреба за промена</w:t>
            </w:r>
          </w:p>
        </w:tc>
        <w:tc>
          <w:tcPr>
            <w:tcW w:w="7938" w:type="dxa"/>
            <w:shd w:val="clear" w:color="auto" w:fill="D5EBF2" w:themeFill="accent5" w:themeFillTint="33"/>
          </w:tcPr>
          <w:p w14:paraId="2BF34C71" w14:textId="77777777" w:rsidR="00606A55" w:rsidRPr="00606A55" w:rsidRDefault="00000000" w:rsidP="00AE2D3F">
            <w:pPr>
              <w:spacing w:before="60" w:line="240" w:lineRule="auto"/>
            </w:pPr>
            <w:r w:rsidRPr="00606A55">
              <w:rPr>
                <w:lang w:val="mk"/>
              </w:rPr>
              <w:t>Знаење повеќе за деменција, употреба на она што го учиме во секојдневната нега и пробување нови начини да се направат работите е важно за да се спречат нови случаи и за да се подобрат третманот и негата.</w:t>
            </w:r>
          </w:p>
        </w:tc>
      </w:tr>
      <w:tr w:rsidR="00441C69" w:rsidRPr="003169F8" w14:paraId="3D1E55A4" w14:textId="77777777" w:rsidTr="6BEEC7C1">
        <w:trPr>
          <w:trHeight w:val="1124"/>
        </w:trPr>
        <w:tc>
          <w:tcPr>
            <w:tcW w:w="1702" w:type="dxa"/>
            <w:shd w:val="clear" w:color="auto" w:fill="D5EBF2" w:themeFill="accent5" w:themeFillTint="33"/>
          </w:tcPr>
          <w:p w14:paraId="342423E6" w14:textId="77777777" w:rsidR="00606A55" w:rsidRPr="00606A55" w:rsidRDefault="00000000" w:rsidP="00AE2D3F">
            <w:pPr>
              <w:spacing w:before="60" w:line="240" w:lineRule="auto"/>
              <w:rPr>
                <w:b/>
                <w:bCs/>
              </w:rPr>
            </w:pPr>
            <w:r w:rsidRPr="00606A55">
              <w:rPr>
                <w:b/>
                <w:bCs/>
                <w:lang w:val="mk"/>
              </w:rPr>
              <w:t xml:space="preserve">Каде сакаме да бидеме по </w:t>
            </w:r>
            <w:r w:rsidRPr="00606A55">
              <w:rPr>
                <w:b/>
                <w:bCs/>
                <w:lang w:val="mk"/>
              </w:rPr>
              <w:br/>
              <w:t>10 години?</w:t>
            </w:r>
          </w:p>
        </w:tc>
        <w:tc>
          <w:tcPr>
            <w:tcW w:w="7938" w:type="dxa"/>
            <w:shd w:val="clear" w:color="auto" w:fill="D5EBF2" w:themeFill="accent5" w:themeFillTint="33"/>
          </w:tcPr>
          <w:p w14:paraId="69820C4A" w14:textId="77777777" w:rsidR="00606A55" w:rsidRPr="003169F8" w:rsidRDefault="00000000" w:rsidP="00AE2D3F">
            <w:pPr>
              <w:spacing w:before="60" w:line="240" w:lineRule="auto"/>
              <w:rPr>
                <w:lang w:val="mk"/>
              </w:rPr>
            </w:pPr>
            <w:r w:rsidRPr="00606A55">
              <w:rPr>
                <w:lang w:val="mk"/>
              </w:rPr>
              <w:t>Подобрени национални податоци за деменција ги определуваат политиката и програмите и овозможуваат подобрувањата да бидат надгледувани со текот на времето. Иновативно и преносно истражување ја определува праксата за рано откривање и дијагноза, третман и нега.</w:t>
            </w:r>
          </w:p>
        </w:tc>
      </w:tr>
      <w:tr w:rsidR="00441C69" w:rsidRPr="003169F8" w14:paraId="5554EEB6" w14:textId="77777777" w:rsidTr="6BEEC7C1">
        <w:trPr>
          <w:trHeight w:val="3819"/>
        </w:trPr>
        <w:tc>
          <w:tcPr>
            <w:tcW w:w="1702" w:type="dxa"/>
            <w:shd w:val="clear" w:color="auto" w:fill="D5EBF2" w:themeFill="accent5" w:themeFillTint="33"/>
          </w:tcPr>
          <w:p w14:paraId="4FC8377D" w14:textId="77777777" w:rsidR="00606A55" w:rsidRPr="003169F8" w:rsidRDefault="00000000" w:rsidP="00AE2D3F">
            <w:pPr>
              <w:spacing w:before="60" w:line="240" w:lineRule="auto"/>
              <w:rPr>
                <w:b/>
                <w:lang w:val="mk"/>
              </w:rPr>
            </w:pPr>
            <w:r w:rsidRPr="00606A55">
              <w:rPr>
                <w:b/>
                <w:bCs/>
                <w:lang w:val="mk"/>
              </w:rPr>
              <w:t>Како знаеме дека сме постигнале резултат?</w:t>
            </w:r>
          </w:p>
          <w:p w14:paraId="4F05981E" w14:textId="77777777" w:rsidR="00606A55" w:rsidRPr="003169F8" w:rsidRDefault="00606A55" w:rsidP="00AE2D3F">
            <w:pPr>
              <w:spacing w:before="60" w:line="240" w:lineRule="auto"/>
              <w:rPr>
                <w:b/>
                <w:lang w:val="mk"/>
              </w:rPr>
            </w:pPr>
          </w:p>
        </w:tc>
        <w:tc>
          <w:tcPr>
            <w:tcW w:w="7938" w:type="dxa"/>
            <w:shd w:val="clear" w:color="auto" w:fill="D5EBF2" w:themeFill="accent5" w:themeFillTint="33"/>
          </w:tcPr>
          <w:p w14:paraId="24A98B58" w14:textId="77777777" w:rsidR="00606A55" w:rsidRPr="003169F8" w:rsidRDefault="00000000" w:rsidP="00AE2D3F">
            <w:pPr>
              <w:pStyle w:val="ListParagraph"/>
              <w:numPr>
                <w:ilvl w:val="0"/>
                <w:numId w:val="21"/>
              </w:numPr>
              <w:autoSpaceDE w:val="0"/>
              <w:autoSpaceDN w:val="0"/>
              <w:spacing w:before="60" w:line="240" w:lineRule="auto"/>
              <w:ind w:left="357" w:right="-40" w:hanging="357"/>
              <w:contextualSpacing w:val="0"/>
              <w:rPr>
                <w:lang w:val="mk"/>
              </w:rPr>
            </w:pPr>
            <w:r w:rsidRPr="00606A55">
              <w:rPr>
                <w:lang w:val="mk"/>
              </w:rPr>
              <w:t>Зголемено учество на лица со преживеано искуство на деменција во сите стадиуми на истражувачки проекти финансирани од јавноста, вклучувајќи лица од луѓето од Првите нации, CALD и други разновидни зедници.</w:t>
            </w:r>
          </w:p>
          <w:p w14:paraId="17537DA5" w14:textId="77777777" w:rsidR="00606A55" w:rsidRPr="003169F8" w:rsidRDefault="00000000" w:rsidP="00AE2D3F">
            <w:pPr>
              <w:pStyle w:val="ListParagraph"/>
              <w:numPr>
                <w:ilvl w:val="0"/>
                <w:numId w:val="21"/>
              </w:numPr>
              <w:autoSpaceDE w:val="0"/>
              <w:autoSpaceDN w:val="0"/>
              <w:spacing w:before="60" w:line="240" w:lineRule="auto"/>
              <w:ind w:left="357" w:right="-40" w:hanging="357"/>
              <w:contextualSpacing w:val="0"/>
              <w:rPr>
                <w:lang w:val="mk"/>
              </w:rPr>
            </w:pPr>
            <w:r w:rsidRPr="00606A55">
              <w:rPr>
                <w:lang w:val="mk"/>
              </w:rPr>
              <w:t>Зголемен број на висококвалитетни, прегледани од колегите, достапни за секого австралиски статии за деменција.</w:t>
            </w:r>
          </w:p>
          <w:p w14:paraId="7907F223" w14:textId="77777777" w:rsidR="00606A55" w:rsidRPr="003169F8" w:rsidRDefault="00000000" w:rsidP="00AE2D3F">
            <w:pPr>
              <w:pStyle w:val="ListParagraph"/>
              <w:numPr>
                <w:ilvl w:val="0"/>
                <w:numId w:val="21"/>
              </w:numPr>
              <w:autoSpaceDE w:val="0"/>
              <w:autoSpaceDN w:val="0"/>
              <w:spacing w:before="60" w:line="240" w:lineRule="auto"/>
              <w:ind w:left="357" w:right="-40" w:hanging="357"/>
              <w:contextualSpacing w:val="0"/>
              <w:rPr>
                <w:lang w:val="mk"/>
              </w:rPr>
            </w:pPr>
            <w:r w:rsidRPr="00606A55">
              <w:rPr>
                <w:lang w:val="mk"/>
              </w:rPr>
              <w:t>Зглемен број и вредност на одобрени дотации за истражување на деменција.</w:t>
            </w:r>
          </w:p>
          <w:p w14:paraId="40E128B1" w14:textId="77777777" w:rsidR="00606A55" w:rsidRPr="003169F8" w:rsidRDefault="00000000" w:rsidP="00AE2D3F">
            <w:pPr>
              <w:pStyle w:val="ListParagraph"/>
              <w:numPr>
                <w:ilvl w:val="0"/>
                <w:numId w:val="21"/>
              </w:numPr>
              <w:autoSpaceDE w:val="0"/>
              <w:autoSpaceDN w:val="0"/>
              <w:spacing w:before="60" w:line="240" w:lineRule="auto"/>
              <w:ind w:left="357" w:right="-40" w:hanging="357"/>
              <w:contextualSpacing w:val="0"/>
              <w:rPr>
                <w:lang w:val="mk"/>
              </w:rPr>
            </w:pPr>
            <w:r w:rsidRPr="00606A55">
              <w:rPr>
                <w:lang w:val="mk"/>
              </w:rPr>
              <w:t>Подобрени национални извори на податоци (на пример, анкети, минимални национални групи на податоци) кои вклучуваат податоци за деменција, и деменција како група со висок приоритет, вклучувајќи ги луѓето од Првите нации, CALD, регионалните, руралните и оддалечените и другите разновидни заедници.</w:t>
            </w:r>
          </w:p>
          <w:p w14:paraId="18E2F16F" w14:textId="77777777" w:rsidR="00606A55" w:rsidRPr="003169F8" w:rsidRDefault="00000000" w:rsidP="00AE2D3F">
            <w:pPr>
              <w:pStyle w:val="ListParagraph"/>
              <w:numPr>
                <w:ilvl w:val="0"/>
                <w:numId w:val="21"/>
              </w:numPr>
              <w:autoSpaceDE w:val="0"/>
              <w:autoSpaceDN w:val="0"/>
              <w:spacing w:before="60" w:line="240" w:lineRule="auto"/>
              <w:ind w:left="357" w:right="-40" w:hanging="357"/>
              <w:contextualSpacing w:val="0"/>
              <w:rPr>
                <w:lang w:val="mk"/>
              </w:rPr>
            </w:pPr>
            <w:r w:rsidRPr="00606A55">
              <w:rPr>
                <w:lang w:val="mk"/>
              </w:rPr>
              <w:t>Подобрени национални податоци за утврдување на бројот на лица со деменција.</w:t>
            </w:r>
          </w:p>
        </w:tc>
      </w:tr>
    </w:tbl>
    <w:p w14:paraId="369ABD72" w14:textId="77777777" w:rsidR="009040E9" w:rsidRPr="00C7776F" w:rsidRDefault="009040E9" w:rsidP="009040E9">
      <w:pPr>
        <w:pStyle w:val="Tabletextleft"/>
      </w:pPr>
    </w:p>
    <w:sectPr w:rsidR="009040E9" w:rsidRPr="00C7776F"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E3E1" w14:textId="77777777" w:rsidR="00394F20" w:rsidRDefault="00394F20">
      <w:pPr>
        <w:spacing w:before="0" w:after="0" w:line="240" w:lineRule="auto"/>
      </w:pPr>
      <w:r>
        <w:separator/>
      </w:r>
    </w:p>
  </w:endnote>
  <w:endnote w:type="continuationSeparator" w:id="0">
    <w:p w14:paraId="6E62978B" w14:textId="77777777" w:rsidR="00394F20" w:rsidRDefault="00394F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auto"/>
    <w:pitch w:val="variable"/>
    <w:sig w:usb0="A00002EF" w:usb1="5000E0FB"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3CCA" w14:textId="77777777" w:rsidR="00B53987" w:rsidRDefault="00000000" w:rsidP="00B53987">
    <w:pPr>
      <w:pStyle w:val="Footer"/>
    </w:pPr>
    <w:r>
      <w:rPr>
        <w:lang w:val="mk"/>
      </w:rPr>
      <w:t>Department of Health and Aged Care – National Dementia Action Plan overview</w:t>
    </w:r>
    <w:sdt>
      <w:sdtPr>
        <w:rPr>
          <w:lang w:val="mk"/>
        </w:rPr>
        <w:id w:val="440099152"/>
        <w:docPartObj>
          <w:docPartGallery w:val="Page Numbers (Bottom of Page)"/>
          <w:docPartUnique/>
        </w:docPartObj>
      </w:sdtPr>
      <w:sdtContent>
        <w:r>
          <w:rPr>
            <w:lang w:val="mk"/>
          </w:rPr>
          <w:tab/>
        </w:r>
        <w:r w:rsidRPr="003D033A">
          <w:fldChar w:fldCharType="begin"/>
        </w:r>
        <w:r w:rsidRPr="003D033A">
          <w:rPr>
            <w:lang w:val="mk"/>
          </w:rPr>
          <w:instrText xml:space="preserve"> PAGE   \* MERGEFORMAT </w:instrText>
        </w:r>
        <w:r w:rsidRPr="003D033A">
          <w:fldChar w:fldCharType="separate"/>
        </w:r>
        <w:r>
          <w:rPr>
            <w:lang w:val="mk"/>
          </w:rPr>
          <w:t>19</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CDF2" w14:textId="387D2CE5" w:rsidR="00B53987" w:rsidRDefault="00C61D55" w:rsidP="00B53987">
    <w:pPr>
      <w:pStyle w:val="Footer"/>
    </w:pPr>
    <w:r w:rsidRPr="004836FC">
      <w:rPr>
        <w:rFonts w:ascii="Malgun Gothic" w:eastAsia="Malgun Gothic" w:hAnsi="Malgun Gothic" w:cs="Malgun Gothic"/>
      </w:rPr>
      <w:t>Department of Health and Aged Care – National Dementia Action Plan overview</w:t>
    </w:r>
    <w:r w:rsidRPr="00842D1A">
      <w:rPr>
        <w:rFonts w:ascii="Malgun Gothic" w:eastAsia="Malgun Gothic" w:hAnsi="Malgun Gothic" w:cs="Malgun Gothic"/>
      </w:rPr>
      <w:t xml:space="preserve"> </w:t>
    </w:r>
    <w:sdt>
      <w:sdtPr>
        <w:rPr>
          <w:lang w:val="mk"/>
        </w:rPr>
        <w:id w:val="193553264"/>
        <w:docPartObj>
          <w:docPartGallery w:val="Page Numbers (Bottom of Page)"/>
          <w:docPartUnique/>
        </w:docPartObj>
      </w:sdtPr>
      <w:sdtContent>
        <w:r>
          <w:rPr>
            <w:lang w:val="mk"/>
          </w:rPr>
          <w:tab/>
        </w:r>
        <w:r w:rsidRPr="003D033A">
          <w:fldChar w:fldCharType="begin"/>
        </w:r>
        <w:r w:rsidRPr="003D033A">
          <w:rPr>
            <w:lang w:val="mk"/>
          </w:rPr>
          <w:instrText xml:space="preserve"> PAGE   \* MERGEFORMAT </w:instrText>
        </w:r>
        <w:r w:rsidRPr="003D033A">
          <w:fldChar w:fldCharType="separate"/>
        </w:r>
        <w:r>
          <w:rPr>
            <w:lang w:val="mk"/>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D830" w14:textId="77777777" w:rsidR="00394F20" w:rsidRDefault="00394F20">
      <w:pPr>
        <w:spacing w:before="0" w:after="0" w:line="240" w:lineRule="auto"/>
      </w:pPr>
      <w:r>
        <w:separator/>
      </w:r>
    </w:p>
  </w:footnote>
  <w:footnote w:type="continuationSeparator" w:id="0">
    <w:p w14:paraId="0D242240" w14:textId="77777777" w:rsidR="00394F20" w:rsidRDefault="00394F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9845"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59F4" w14:textId="77777777" w:rsidR="00B53987" w:rsidRDefault="00000000">
    <w:pPr>
      <w:pStyle w:val="Header"/>
    </w:pPr>
    <w:r>
      <w:rPr>
        <w:noProof/>
        <w:lang w:eastAsia="en-AU"/>
      </w:rPr>
      <w:drawing>
        <wp:inline distT="0" distB="0" distL="0" distR="0" wp14:anchorId="6C0C9282" wp14:editId="395D7E3D">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8DC09AD4">
      <w:start w:val="1"/>
      <w:numFmt w:val="decimal"/>
      <w:pStyle w:val="Tablelistnumber"/>
      <w:lvlText w:val="%1."/>
      <w:lvlJc w:val="left"/>
      <w:pPr>
        <w:ind w:left="360" w:hanging="360"/>
      </w:pPr>
      <w:rPr>
        <w:rFonts w:hint="default"/>
      </w:rPr>
    </w:lvl>
    <w:lvl w:ilvl="1" w:tplc="513009D8" w:tentative="1">
      <w:start w:val="1"/>
      <w:numFmt w:val="lowerLetter"/>
      <w:lvlText w:val="%2."/>
      <w:lvlJc w:val="left"/>
      <w:pPr>
        <w:ind w:left="1440" w:hanging="360"/>
      </w:pPr>
    </w:lvl>
    <w:lvl w:ilvl="2" w:tplc="010EE660" w:tentative="1">
      <w:start w:val="1"/>
      <w:numFmt w:val="lowerRoman"/>
      <w:lvlText w:val="%3."/>
      <w:lvlJc w:val="right"/>
      <w:pPr>
        <w:ind w:left="2160" w:hanging="180"/>
      </w:pPr>
    </w:lvl>
    <w:lvl w:ilvl="3" w:tplc="86C01C8E" w:tentative="1">
      <w:start w:val="1"/>
      <w:numFmt w:val="decimal"/>
      <w:lvlText w:val="%4."/>
      <w:lvlJc w:val="left"/>
      <w:pPr>
        <w:ind w:left="2880" w:hanging="360"/>
      </w:pPr>
    </w:lvl>
    <w:lvl w:ilvl="4" w:tplc="F48E9D9C" w:tentative="1">
      <w:start w:val="1"/>
      <w:numFmt w:val="lowerLetter"/>
      <w:lvlText w:val="%5."/>
      <w:lvlJc w:val="left"/>
      <w:pPr>
        <w:ind w:left="3600" w:hanging="360"/>
      </w:pPr>
    </w:lvl>
    <w:lvl w:ilvl="5" w:tplc="EB7CAA6E" w:tentative="1">
      <w:start w:val="1"/>
      <w:numFmt w:val="lowerRoman"/>
      <w:lvlText w:val="%6."/>
      <w:lvlJc w:val="right"/>
      <w:pPr>
        <w:ind w:left="4320" w:hanging="180"/>
      </w:pPr>
    </w:lvl>
    <w:lvl w:ilvl="6" w:tplc="C8F0474A" w:tentative="1">
      <w:start w:val="1"/>
      <w:numFmt w:val="decimal"/>
      <w:lvlText w:val="%7."/>
      <w:lvlJc w:val="left"/>
      <w:pPr>
        <w:ind w:left="5040" w:hanging="360"/>
      </w:pPr>
    </w:lvl>
    <w:lvl w:ilvl="7" w:tplc="31B41DEA" w:tentative="1">
      <w:start w:val="1"/>
      <w:numFmt w:val="lowerLetter"/>
      <w:lvlText w:val="%8."/>
      <w:lvlJc w:val="left"/>
      <w:pPr>
        <w:ind w:left="5760" w:hanging="360"/>
      </w:pPr>
    </w:lvl>
    <w:lvl w:ilvl="8" w:tplc="DA6AB9B0"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633C7402">
      <w:start w:val="1"/>
      <w:numFmt w:val="decimal"/>
      <w:lvlText w:val="%1."/>
      <w:lvlJc w:val="left"/>
      <w:pPr>
        <w:ind w:left="360" w:hanging="360"/>
      </w:pPr>
      <w:rPr>
        <w:rFonts w:ascii="Arial" w:eastAsia="Proxima Nova" w:hAnsi="Arial" w:cs="Arial" w:hint="default"/>
      </w:rPr>
    </w:lvl>
    <w:lvl w:ilvl="1" w:tplc="02327D18" w:tentative="1">
      <w:start w:val="1"/>
      <w:numFmt w:val="lowerLetter"/>
      <w:lvlText w:val="%2."/>
      <w:lvlJc w:val="left"/>
      <w:pPr>
        <w:ind w:left="1080" w:hanging="360"/>
      </w:pPr>
    </w:lvl>
    <w:lvl w:ilvl="2" w:tplc="7C044628" w:tentative="1">
      <w:start w:val="1"/>
      <w:numFmt w:val="lowerRoman"/>
      <w:lvlText w:val="%3."/>
      <w:lvlJc w:val="right"/>
      <w:pPr>
        <w:ind w:left="1800" w:hanging="180"/>
      </w:pPr>
    </w:lvl>
    <w:lvl w:ilvl="3" w:tplc="E95059F2" w:tentative="1">
      <w:start w:val="1"/>
      <w:numFmt w:val="decimal"/>
      <w:lvlText w:val="%4."/>
      <w:lvlJc w:val="left"/>
      <w:pPr>
        <w:ind w:left="2520" w:hanging="360"/>
      </w:pPr>
    </w:lvl>
    <w:lvl w:ilvl="4" w:tplc="FE165D54" w:tentative="1">
      <w:start w:val="1"/>
      <w:numFmt w:val="lowerLetter"/>
      <w:lvlText w:val="%5."/>
      <w:lvlJc w:val="left"/>
      <w:pPr>
        <w:ind w:left="3240" w:hanging="360"/>
      </w:pPr>
    </w:lvl>
    <w:lvl w:ilvl="5" w:tplc="C63EEFA8" w:tentative="1">
      <w:start w:val="1"/>
      <w:numFmt w:val="lowerRoman"/>
      <w:lvlText w:val="%6."/>
      <w:lvlJc w:val="right"/>
      <w:pPr>
        <w:ind w:left="3960" w:hanging="180"/>
      </w:pPr>
    </w:lvl>
    <w:lvl w:ilvl="6" w:tplc="8BB29D2C" w:tentative="1">
      <w:start w:val="1"/>
      <w:numFmt w:val="decimal"/>
      <w:lvlText w:val="%7."/>
      <w:lvlJc w:val="left"/>
      <w:pPr>
        <w:ind w:left="4680" w:hanging="360"/>
      </w:pPr>
    </w:lvl>
    <w:lvl w:ilvl="7" w:tplc="1E2024D2" w:tentative="1">
      <w:start w:val="1"/>
      <w:numFmt w:val="lowerLetter"/>
      <w:lvlText w:val="%8."/>
      <w:lvlJc w:val="left"/>
      <w:pPr>
        <w:ind w:left="5400" w:hanging="360"/>
      </w:pPr>
    </w:lvl>
    <w:lvl w:ilvl="8" w:tplc="F356BE94"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952ACF84">
      <w:start w:val="1"/>
      <w:numFmt w:val="bullet"/>
      <w:pStyle w:val="ListBullet"/>
      <w:lvlText w:val=""/>
      <w:lvlJc w:val="left"/>
      <w:pPr>
        <w:ind w:left="360" w:hanging="360"/>
      </w:pPr>
      <w:rPr>
        <w:rFonts w:ascii="Symbol" w:hAnsi="Symbol" w:hint="default"/>
        <w:color w:val="auto"/>
      </w:rPr>
    </w:lvl>
    <w:lvl w:ilvl="1" w:tplc="8E8277DC" w:tentative="1">
      <w:start w:val="1"/>
      <w:numFmt w:val="bullet"/>
      <w:lvlText w:val="o"/>
      <w:lvlJc w:val="left"/>
      <w:pPr>
        <w:ind w:left="1440" w:hanging="360"/>
      </w:pPr>
      <w:rPr>
        <w:rFonts w:ascii="Courier New" w:hAnsi="Courier New" w:cs="Courier New" w:hint="default"/>
      </w:rPr>
    </w:lvl>
    <w:lvl w:ilvl="2" w:tplc="9C0CE4B4" w:tentative="1">
      <w:start w:val="1"/>
      <w:numFmt w:val="bullet"/>
      <w:lvlText w:val=""/>
      <w:lvlJc w:val="left"/>
      <w:pPr>
        <w:ind w:left="2160" w:hanging="360"/>
      </w:pPr>
      <w:rPr>
        <w:rFonts w:ascii="Wingdings" w:hAnsi="Wingdings" w:hint="default"/>
      </w:rPr>
    </w:lvl>
    <w:lvl w:ilvl="3" w:tplc="5D087622" w:tentative="1">
      <w:start w:val="1"/>
      <w:numFmt w:val="bullet"/>
      <w:lvlText w:val=""/>
      <w:lvlJc w:val="left"/>
      <w:pPr>
        <w:ind w:left="2880" w:hanging="360"/>
      </w:pPr>
      <w:rPr>
        <w:rFonts w:ascii="Symbol" w:hAnsi="Symbol" w:hint="default"/>
      </w:rPr>
    </w:lvl>
    <w:lvl w:ilvl="4" w:tplc="9B8E145E" w:tentative="1">
      <w:start w:val="1"/>
      <w:numFmt w:val="bullet"/>
      <w:lvlText w:val="o"/>
      <w:lvlJc w:val="left"/>
      <w:pPr>
        <w:ind w:left="3600" w:hanging="360"/>
      </w:pPr>
      <w:rPr>
        <w:rFonts w:ascii="Courier New" w:hAnsi="Courier New" w:cs="Courier New" w:hint="default"/>
      </w:rPr>
    </w:lvl>
    <w:lvl w:ilvl="5" w:tplc="C978AF06" w:tentative="1">
      <w:start w:val="1"/>
      <w:numFmt w:val="bullet"/>
      <w:lvlText w:val=""/>
      <w:lvlJc w:val="left"/>
      <w:pPr>
        <w:ind w:left="4320" w:hanging="360"/>
      </w:pPr>
      <w:rPr>
        <w:rFonts w:ascii="Wingdings" w:hAnsi="Wingdings" w:hint="default"/>
      </w:rPr>
    </w:lvl>
    <w:lvl w:ilvl="6" w:tplc="295AEB2C" w:tentative="1">
      <w:start w:val="1"/>
      <w:numFmt w:val="bullet"/>
      <w:lvlText w:val=""/>
      <w:lvlJc w:val="left"/>
      <w:pPr>
        <w:ind w:left="5040" w:hanging="360"/>
      </w:pPr>
      <w:rPr>
        <w:rFonts w:ascii="Symbol" w:hAnsi="Symbol" w:hint="default"/>
      </w:rPr>
    </w:lvl>
    <w:lvl w:ilvl="7" w:tplc="AE604C34" w:tentative="1">
      <w:start w:val="1"/>
      <w:numFmt w:val="bullet"/>
      <w:lvlText w:val="o"/>
      <w:lvlJc w:val="left"/>
      <w:pPr>
        <w:ind w:left="5760" w:hanging="360"/>
      </w:pPr>
      <w:rPr>
        <w:rFonts w:ascii="Courier New" w:hAnsi="Courier New" w:cs="Courier New" w:hint="default"/>
      </w:rPr>
    </w:lvl>
    <w:lvl w:ilvl="8" w:tplc="D0B8A360"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06F4FA5E">
      <w:start w:val="1"/>
      <w:numFmt w:val="decimal"/>
      <w:lvlText w:val="%1."/>
      <w:lvlJc w:val="left"/>
      <w:pPr>
        <w:ind w:left="360" w:hanging="360"/>
      </w:pPr>
      <w:rPr>
        <w:rFonts w:hint="default"/>
      </w:rPr>
    </w:lvl>
    <w:lvl w:ilvl="1" w:tplc="83B668A8" w:tentative="1">
      <w:start w:val="1"/>
      <w:numFmt w:val="lowerLetter"/>
      <w:lvlText w:val="%2."/>
      <w:lvlJc w:val="left"/>
      <w:pPr>
        <w:ind w:left="1080" w:hanging="360"/>
      </w:pPr>
    </w:lvl>
    <w:lvl w:ilvl="2" w:tplc="9008FAD8" w:tentative="1">
      <w:start w:val="1"/>
      <w:numFmt w:val="lowerRoman"/>
      <w:lvlText w:val="%3."/>
      <w:lvlJc w:val="right"/>
      <w:pPr>
        <w:ind w:left="1800" w:hanging="180"/>
      </w:pPr>
    </w:lvl>
    <w:lvl w:ilvl="3" w:tplc="DBBA2C0E" w:tentative="1">
      <w:start w:val="1"/>
      <w:numFmt w:val="decimal"/>
      <w:lvlText w:val="%4."/>
      <w:lvlJc w:val="left"/>
      <w:pPr>
        <w:ind w:left="2520" w:hanging="360"/>
      </w:pPr>
    </w:lvl>
    <w:lvl w:ilvl="4" w:tplc="91804BCC" w:tentative="1">
      <w:start w:val="1"/>
      <w:numFmt w:val="lowerLetter"/>
      <w:lvlText w:val="%5."/>
      <w:lvlJc w:val="left"/>
      <w:pPr>
        <w:ind w:left="3240" w:hanging="360"/>
      </w:pPr>
    </w:lvl>
    <w:lvl w:ilvl="5" w:tplc="21BEE1F6" w:tentative="1">
      <w:start w:val="1"/>
      <w:numFmt w:val="lowerRoman"/>
      <w:lvlText w:val="%6."/>
      <w:lvlJc w:val="right"/>
      <w:pPr>
        <w:ind w:left="3960" w:hanging="180"/>
      </w:pPr>
    </w:lvl>
    <w:lvl w:ilvl="6" w:tplc="50B4A0DE" w:tentative="1">
      <w:start w:val="1"/>
      <w:numFmt w:val="decimal"/>
      <w:lvlText w:val="%7."/>
      <w:lvlJc w:val="left"/>
      <w:pPr>
        <w:ind w:left="4680" w:hanging="360"/>
      </w:pPr>
    </w:lvl>
    <w:lvl w:ilvl="7" w:tplc="08E0C8C8" w:tentative="1">
      <w:start w:val="1"/>
      <w:numFmt w:val="lowerLetter"/>
      <w:lvlText w:val="%8."/>
      <w:lvlJc w:val="left"/>
      <w:pPr>
        <w:ind w:left="5400" w:hanging="360"/>
      </w:pPr>
    </w:lvl>
    <w:lvl w:ilvl="8" w:tplc="266ED246"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F0A218E6">
      <w:start w:val="1"/>
      <w:numFmt w:val="decimal"/>
      <w:lvlText w:val="%1."/>
      <w:lvlJc w:val="left"/>
      <w:pPr>
        <w:ind w:left="360" w:hanging="360"/>
      </w:pPr>
      <w:rPr>
        <w:rFonts w:cstheme="minorHAnsi" w:hint="default"/>
        <w:color w:val="auto"/>
        <w:sz w:val="22"/>
        <w:szCs w:val="24"/>
      </w:rPr>
    </w:lvl>
    <w:lvl w:ilvl="1" w:tplc="81CE2400" w:tentative="1">
      <w:start w:val="1"/>
      <w:numFmt w:val="lowerLetter"/>
      <w:lvlText w:val="%2."/>
      <w:lvlJc w:val="left"/>
      <w:pPr>
        <w:ind w:left="1080" w:hanging="360"/>
      </w:pPr>
    </w:lvl>
    <w:lvl w:ilvl="2" w:tplc="94F02158" w:tentative="1">
      <w:start w:val="1"/>
      <w:numFmt w:val="lowerRoman"/>
      <w:lvlText w:val="%3."/>
      <w:lvlJc w:val="right"/>
      <w:pPr>
        <w:ind w:left="1800" w:hanging="180"/>
      </w:pPr>
    </w:lvl>
    <w:lvl w:ilvl="3" w:tplc="74266C4A" w:tentative="1">
      <w:start w:val="1"/>
      <w:numFmt w:val="decimal"/>
      <w:lvlText w:val="%4."/>
      <w:lvlJc w:val="left"/>
      <w:pPr>
        <w:ind w:left="2520" w:hanging="360"/>
      </w:pPr>
    </w:lvl>
    <w:lvl w:ilvl="4" w:tplc="E2A6993C" w:tentative="1">
      <w:start w:val="1"/>
      <w:numFmt w:val="lowerLetter"/>
      <w:lvlText w:val="%5."/>
      <w:lvlJc w:val="left"/>
      <w:pPr>
        <w:ind w:left="3240" w:hanging="360"/>
      </w:pPr>
    </w:lvl>
    <w:lvl w:ilvl="5" w:tplc="3C76E93E" w:tentative="1">
      <w:start w:val="1"/>
      <w:numFmt w:val="lowerRoman"/>
      <w:lvlText w:val="%6."/>
      <w:lvlJc w:val="right"/>
      <w:pPr>
        <w:ind w:left="3960" w:hanging="180"/>
      </w:pPr>
    </w:lvl>
    <w:lvl w:ilvl="6" w:tplc="92E03FA2" w:tentative="1">
      <w:start w:val="1"/>
      <w:numFmt w:val="decimal"/>
      <w:lvlText w:val="%7."/>
      <w:lvlJc w:val="left"/>
      <w:pPr>
        <w:ind w:left="4680" w:hanging="360"/>
      </w:pPr>
    </w:lvl>
    <w:lvl w:ilvl="7" w:tplc="8B6AFF42" w:tentative="1">
      <w:start w:val="1"/>
      <w:numFmt w:val="lowerLetter"/>
      <w:lvlText w:val="%8."/>
      <w:lvlJc w:val="left"/>
      <w:pPr>
        <w:ind w:left="5400" w:hanging="360"/>
      </w:pPr>
    </w:lvl>
    <w:lvl w:ilvl="8" w:tplc="2BE0809A"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5A027DB6">
      <w:start w:val="1"/>
      <w:numFmt w:val="decimal"/>
      <w:lvlText w:val="%1."/>
      <w:lvlJc w:val="left"/>
      <w:pPr>
        <w:ind w:left="360" w:hanging="360"/>
      </w:pPr>
      <w:rPr>
        <w:rFonts w:hint="default"/>
      </w:rPr>
    </w:lvl>
    <w:lvl w:ilvl="1" w:tplc="3C8C46D6" w:tentative="1">
      <w:start w:val="1"/>
      <w:numFmt w:val="lowerLetter"/>
      <w:lvlText w:val="%2."/>
      <w:lvlJc w:val="left"/>
      <w:pPr>
        <w:ind w:left="1080" w:hanging="360"/>
      </w:pPr>
    </w:lvl>
    <w:lvl w:ilvl="2" w:tplc="04800ED2" w:tentative="1">
      <w:start w:val="1"/>
      <w:numFmt w:val="lowerRoman"/>
      <w:lvlText w:val="%3."/>
      <w:lvlJc w:val="right"/>
      <w:pPr>
        <w:ind w:left="1800" w:hanging="180"/>
      </w:pPr>
    </w:lvl>
    <w:lvl w:ilvl="3" w:tplc="C9EE686A" w:tentative="1">
      <w:start w:val="1"/>
      <w:numFmt w:val="decimal"/>
      <w:lvlText w:val="%4."/>
      <w:lvlJc w:val="left"/>
      <w:pPr>
        <w:ind w:left="2520" w:hanging="360"/>
      </w:pPr>
    </w:lvl>
    <w:lvl w:ilvl="4" w:tplc="1C540910" w:tentative="1">
      <w:start w:val="1"/>
      <w:numFmt w:val="lowerLetter"/>
      <w:lvlText w:val="%5."/>
      <w:lvlJc w:val="left"/>
      <w:pPr>
        <w:ind w:left="3240" w:hanging="360"/>
      </w:pPr>
    </w:lvl>
    <w:lvl w:ilvl="5" w:tplc="22DEE0F2" w:tentative="1">
      <w:start w:val="1"/>
      <w:numFmt w:val="lowerRoman"/>
      <w:lvlText w:val="%6."/>
      <w:lvlJc w:val="right"/>
      <w:pPr>
        <w:ind w:left="3960" w:hanging="180"/>
      </w:pPr>
    </w:lvl>
    <w:lvl w:ilvl="6" w:tplc="426CAAEE" w:tentative="1">
      <w:start w:val="1"/>
      <w:numFmt w:val="decimal"/>
      <w:lvlText w:val="%7."/>
      <w:lvlJc w:val="left"/>
      <w:pPr>
        <w:ind w:left="4680" w:hanging="360"/>
      </w:pPr>
    </w:lvl>
    <w:lvl w:ilvl="7" w:tplc="091819A0" w:tentative="1">
      <w:start w:val="1"/>
      <w:numFmt w:val="lowerLetter"/>
      <w:lvlText w:val="%8."/>
      <w:lvlJc w:val="left"/>
      <w:pPr>
        <w:ind w:left="5400" w:hanging="360"/>
      </w:pPr>
    </w:lvl>
    <w:lvl w:ilvl="8" w:tplc="76AE8DCA"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9D02C538">
      <w:start w:val="1"/>
      <w:numFmt w:val="decimal"/>
      <w:lvlText w:val="%1."/>
      <w:lvlJc w:val="left"/>
      <w:pPr>
        <w:ind w:left="360" w:hanging="360"/>
      </w:pPr>
      <w:rPr>
        <w:rFonts w:ascii="Arial" w:eastAsia="Proxima Nova" w:hAnsi="Arial" w:cs="Arial" w:hint="default"/>
      </w:rPr>
    </w:lvl>
    <w:lvl w:ilvl="1" w:tplc="A460A82A" w:tentative="1">
      <w:start w:val="1"/>
      <w:numFmt w:val="lowerLetter"/>
      <w:lvlText w:val="%2."/>
      <w:lvlJc w:val="left"/>
      <w:pPr>
        <w:ind w:left="1080" w:hanging="360"/>
      </w:pPr>
    </w:lvl>
    <w:lvl w:ilvl="2" w:tplc="E25A526A" w:tentative="1">
      <w:start w:val="1"/>
      <w:numFmt w:val="lowerRoman"/>
      <w:lvlText w:val="%3."/>
      <w:lvlJc w:val="right"/>
      <w:pPr>
        <w:ind w:left="1800" w:hanging="180"/>
      </w:pPr>
    </w:lvl>
    <w:lvl w:ilvl="3" w:tplc="0C600FDC" w:tentative="1">
      <w:start w:val="1"/>
      <w:numFmt w:val="decimal"/>
      <w:lvlText w:val="%4."/>
      <w:lvlJc w:val="left"/>
      <w:pPr>
        <w:ind w:left="2520" w:hanging="360"/>
      </w:pPr>
    </w:lvl>
    <w:lvl w:ilvl="4" w:tplc="BAE2F364" w:tentative="1">
      <w:start w:val="1"/>
      <w:numFmt w:val="lowerLetter"/>
      <w:lvlText w:val="%5."/>
      <w:lvlJc w:val="left"/>
      <w:pPr>
        <w:ind w:left="3240" w:hanging="360"/>
      </w:pPr>
    </w:lvl>
    <w:lvl w:ilvl="5" w:tplc="CC6C0A70" w:tentative="1">
      <w:start w:val="1"/>
      <w:numFmt w:val="lowerRoman"/>
      <w:lvlText w:val="%6."/>
      <w:lvlJc w:val="right"/>
      <w:pPr>
        <w:ind w:left="3960" w:hanging="180"/>
      </w:pPr>
    </w:lvl>
    <w:lvl w:ilvl="6" w:tplc="B652F514" w:tentative="1">
      <w:start w:val="1"/>
      <w:numFmt w:val="decimal"/>
      <w:lvlText w:val="%7."/>
      <w:lvlJc w:val="left"/>
      <w:pPr>
        <w:ind w:left="4680" w:hanging="360"/>
      </w:pPr>
    </w:lvl>
    <w:lvl w:ilvl="7" w:tplc="CAAE1826" w:tentative="1">
      <w:start w:val="1"/>
      <w:numFmt w:val="lowerLetter"/>
      <w:lvlText w:val="%8."/>
      <w:lvlJc w:val="left"/>
      <w:pPr>
        <w:ind w:left="5400" w:hanging="360"/>
      </w:pPr>
    </w:lvl>
    <w:lvl w:ilvl="8" w:tplc="D902C9F0"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00528764">
      <w:start w:val="1"/>
      <w:numFmt w:val="bullet"/>
      <w:pStyle w:val="ListNumber2"/>
      <w:lvlText w:val=""/>
      <w:lvlJc w:val="left"/>
      <w:pPr>
        <w:ind w:left="644" w:hanging="360"/>
      </w:pPr>
      <w:rPr>
        <w:rFonts w:ascii="Symbol" w:hAnsi="Symbol" w:hint="default"/>
        <w:color w:val="auto"/>
      </w:rPr>
    </w:lvl>
    <w:lvl w:ilvl="1" w:tplc="9182B328" w:tentative="1">
      <w:start w:val="1"/>
      <w:numFmt w:val="bullet"/>
      <w:lvlText w:val="o"/>
      <w:lvlJc w:val="left"/>
      <w:pPr>
        <w:ind w:left="1724" w:hanging="360"/>
      </w:pPr>
      <w:rPr>
        <w:rFonts w:ascii="Courier New" w:hAnsi="Courier New" w:cs="Courier New" w:hint="default"/>
      </w:rPr>
    </w:lvl>
    <w:lvl w:ilvl="2" w:tplc="7B468E90" w:tentative="1">
      <w:start w:val="1"/>
      <w:numFmt w:val="bullet"/>
      <w:lvlText w:val=""/>
      <w:lvlJc w:val="left"/>
      <w:pPr>
        <w:ind w:left="2444" w:hanging="360"/>
      </w:pPr>
      <w:rPr>
        <w:rFonts w:ascii="Wingdings" w:hAnsi="Wingdings" w:hint="default"/>
      </w:rPr>
    </w:lvl>
    <w:lvl w:ilvl="3" w:tplc="D682CEF6" w:tentative="1">
      <w:start w:val="1"/>
      <w:numFmt w:val="bullet"/>
      <w:lvlText w:val=""/>
      <w:lvlJc w:val="left"/>
      <w:pPr>
        <w:ind w:left="3164" w:hanging="360"/>
      </w:pPr>
      <w:rPr>
        <w:rFonts w:ascii="Symbol" w:hAnsi="Symbol" w:hint="default"/>
      </w:rPr>
    </w:lvl>
    <w:lvl w:ilvl="4" w:tplc="31AE55FC" w:tentative="1">
      <w:start w:val="1"/>
      <w:numFmt w:val="bullet"/>
      <w:lvlText w:val="o"/>
      <w:lvlJc w:val="left"/>
      <w:pPr>
        <w:ind w:left="3884" w:hanging="360"/>
      </w:pPr>
      <w:rPr>
        <w:rFonts w:ascii="Courier New" w:hAnsi="Courier New" w:cs="Courier New" w:hint="default"/>
      </w:rPr>
    </w:lvl>
    <w:lvl w:ilvl="5" w:tplc="2BA4A65C" w:tentative="1">
      <w:start w:val="1"/>
      <w:numFmt w:val="bullet"/>
      <w:lvlText w:val=""/>
      <w:lvlJc w:val="left"/>
      <w:pPr>
        <w:ind w:left="4604" w:hanging="360"/>
      </w:pPr>
      <w:rPr>
        <w:rFonts w:ascii="Wingdings" w:hAnsi="Wingdings" w:hint="default"/>
      </w:rPr>
    </w:lvl>
    <w:lvl w:ilvl="6" w:tplc="8D56A45E" w:tentative="1">
      <w:start w:val="1"/>
      <w:numFmt w:val="bullet"/>
      <w:lvlText w:val=""/>
      <w:lvlJc w:val="left"/>
      <w:pPr>
        <w:ind w:left="5324" w:hanging="360"/>
      </w:pPr>
      <w:rPr>
        <w:rFonts w:ascii="Symbol" w:hAnsi="Symbol" w:hint="default"/>
      </w:rPr>
    </w:lvl>
    <w:lvl w:ilvl="7" w:tplc="5A109C60" w:tentative="1">
      <w:start w:val="1"/>
      <w:numFmt w:val="bullet"/>
      <w:lvlText w:val="o"/>
      <w:lvlJc w:val="left"/>
      <w:pPr>
        <w:ind w:left="6044" w:hanging="360"/>
      </w:pPr>
      <w:rPr>
        <w:rFonts w:ascii="Courier New" w:hAnsi="Courier New" w:cs="Courier New" w:hint="default"/>
      </w:rPr>
    </w:lvl>
    <w:lvl w:ilvl="8" w:tplc="75384064"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F3E2EF74">
      <w:start w:val="1"/>
      <w:numFmt w:val="decimal"/>
      <w:lvlText w:val="%1."/>
      <w:lvlJc w:val="left"/>
      <w:pPr>
        <w:ind w:left="360" w:hanging="360"/>
      </w:pPr>
      <w:rPr>
        <w:rFonts w:cstheme="minorHAnsi" w:hint="default"/>
        <w:color w:val="auto"/>
        <w:sz w:val="22"/>
        <w:szCs w:val="24"/>
      </w:rPr>
    </w:lvl>
    <w:lvl w:ilvl="1" w:tplc="DD8614B2" w:tentative="1">
      <w:start w:val="1"/>
      <w:numFmt w:val="lowerLetter"/>
      <w:lvlText w:val="%2."/>
      <w:lvlJc w:val="left"/>
      <w:pPr>
        <w:ind w:left="1080" w:hanging="360"/>
      </w:pPr>
    </w:lvl>
    <w:lvl w:ilvl="2" w:tplc="6840E164" w:tentative="1">
      <w:start w:val="1"/>
      <w:numFmt w:val="lowerRoman"/>
      <w:lvlText w:val="%3."/>
      <w:lvlJc w:val="right"/>
      <w:pPr>
        <w:ind w:left="1800" w:hanging="180"/>
      </w:pPr>
    </w:lvl>
    <w:lvl w:ilvl="3" w:tplc="6AE6970E" w:tentative="1">
      <w:start w:val="1"/>
      <w:numFmt w:val="decimal"/>
      <w:lvlText w:val="%4."/>
      <w:lvlJc w:val="left"/>
      <w:pPr>
        <w:ind w:left="2520" w:hanging="360"/>
      </w:pPr>
    </w:lvl>
    <w:lvl w:ilvl="4" w:tplc="96221076" w:tentative="1">
      <w:start w:val="1"/>
      <w:numFmt w:val="lowerLetter"/>
      <w:lvlText w:val="%5."/>
      <w:lvlJc w:val="left"/>
      <w:pPr>
        <w:ind w:left="3240" w:hanging="360"/>
      </w:pPr>
    </w:lvl>
    <w:lvl w:ilvl="5" w:tplc="F886C6CE" w:tentative="1">
      <w:start w:val="1"/>
      <w:numFmt w:val="lowerRoman"/>
      <w:lvlText w:val="%6."/>
      <w:lvlJc w:val="right"/>
      <w:pPr>
        <w:ind w:left="3960" w:hanging="180"/>
      </w:pPr>
    </w:lvl>
    <w:lvl w:ilvl="6" w:tplc="6724618A" w:tentative="1">
      <w:start w:val="1"/>
      <w:numFmt w:val="decimal"/>
      <w:lvlText w:val="%7."/>
      <w:lvlJc w:val="left"/>
      <w:pPr>
        <w:ind w:left="4680" w:hanging="360"/>
      </w:pPr>
    </w:lvl>
    <w:lvl w:ilvl="7" w:tplc="7CA8A062" w:tentative="1">
      <w:start w:val="1"/>
      <w:numFmt w:val="lowerLetter"/>
      <w:lvlText w:val="%8."/>
      <w:lvlJc w:val="left"/>
      <w:pPr>
        <w:ind w:left="5400" w:hanging="360"/>
      </w:pPr>
    </w:lvl>
    <w:lvl w:ilvl="8" w:tplc="4B56A4D2"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1444B2DA">
      <w:start w:val="1"/>
      <w:numFmt w:val="decimal"/>
      <w:lvlText w:val="%1."/>
      <w:lvlJc w:val="left"/>
      <w:pPr>
        <w:ind w:left="401" w:hanging="360"/>
      </w:pPr>
      <w:rPr>
        <w:rFonts w:hint="default"/>
      </w:rPr>
    </w:lvl>
    <w:lvl w:ilvl="1" w:tplc="CAF6C484" w:tentative="1">
      <w:start w:val="1"/>
      <w:numFmt w:val="lowerLetter"/>
      <w:lvlText w:val="%2."/>
      <w:lvlJc w:val="left"/>
      <w:pPr>
        <w:ind w:left="1121" w:hanging="360"/>
      </w:pPr>
    </w:lvl>
    <w:lvl w:ilvl="2" w:tplc="A13273C8" w:tentative="1">
      <w:start w:val="1"/>
      <w:numFmt w:val="lowerRoman"/>
      <w:lvlText w:val="%3."/>
      <w:lvlJc w:val="right"/>
      <w:pPr>
        <w:ind w:left="1841" w:hanging="180"/>
      </w:pPr>
    </w:lvl>
    <w:lvl w:ilvl="3" w:tplc="245658C2" w:tentative="1">
      <w:start w:val="1"/>
      <w:numFmt w:val="decimal"/>
      <w:lvlText w:val="%4."/>
      <w:lvlJc w:val="left"/>
      <w:pPr>
        <w:ind w:left="2561" w:hanging="360"/>
      </w:pPr>
    </w:lvl>
    <w:lvl w:ilvl="4" w:tplc="67189AE4" w:tentative="1">
      <w:start w:val="1"/>
      <w:numFmt w:val="lowerLetter"/>
      <w:lvlText w:val="%5."/>
      <w:lvlJc w:val="left"/>
      <w:pPr>
        <w:ind w:left="3281" w:hanging="360"/>
      </w:pPr>
    </w:lvl>
    <w:lvl w:ilvl="5" w:tplc="B48625BC" w:tentative="1">
      <w:start w:val="1"/>
      <w:numFmt w:val="lowerRoman"/>
      <w:lvlText w:val="%6."/>
      <w:lvlJc w:val="right"/>
      <w:pPr>
        <w:ind w:left="4001" w:hanging="180"/>
      </w:pPr>
    </w:lvl>
    <w:lvl w:ilvl="6" w:tplc="FDDA192C" w:tentative="1">
      <w:start w:val="1"/>
      <w:numFmt w:val="decimal"/>
      <w:lvlText w:val="%7."/>
      <w:lvlJc w:val="left"/>
      <w:pPr>
        <w:ind w:left="4721" w:hanging="360"/>
      </w:pPr>
    </w:lvl>
    <w:lvl w:ilvl="7" w:tplc="F88E10F2" w:tentative="1">
      <w:start w:val="1"/>
      <w:numFmt w:val="lowerLetter"/>
      <w:lvlText w:val="%8."/>
      <w:lvlJc w:val="left"/>
      <w:pPr>
        <w:ind w:left="5441" w:hanging="360"/>
      </w:pPr>
    </w:lvl>
    <w:lvl w:ilvl="8" w:tplc="87C4DF4C"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E1646A86">
      <w:start w:val="1"/>
      <w:numFmt w:val="decimal"/>
      <w:lvlText w:val="%1."/>
      <w:lvlJc w:val="left"/>
      <w:pPr>
        <w:ind w:left="360" w:hanging="360"/>
      </w:pPr>
      <w:rPr>
        <w:rFonts w:cstheme="minorHAnsi" w:hint="default"/>
        <w:color w:val="auto"/>
        <w:sz w:val="22"/>
        <w:szCs w:val="24"/>
      </w:rPr>
    </w:lvl>
    <w:lvl w:ilvl="1" w:tplc="38069462" w:tentative="1">
      <w:start w:val="1"/>
      <w:numFmt w:val="lowerLetter"/>
      <w:lvlText w:val="%2."/>
      <w:lvlJc w:val="left"/>
      <w:pPr>
        <w:ind w:left="1080" w:hanging="360"/>
      </w:pPr>
    </w:lvl>
    <w:lvl w:ilvl="2" w:tplc="DBCA7D46" w:tentative="1">
      <w:start w:val="1"/>
      <w:numFmt w:val="lowerRoman"/>
      <w:lvlText w:val="%3."/>
      <w:lvlJc w:val="right"/>
      <w:pPr>
        <w:ind w:left="1800" w:hanging="180"/>
      </w:pPr>
    </w:lvl>
    <w:lvl w:ilvl="3" w:tplc="63761CA4" w:tentative="1">
      <w:start w:val="1"/>
      <w:numFmt w:val="decimal"/>
      <w:lvlText w:val="%4."/>
      <w:lvlJc w:val="left"/>
      <w:pPr>
        <w:ind w:left="2520" w:hanging="360"/>
      </w:pPr>
    </w:lvl>
    <w:lvl w:ilvl="4" w:tplc="369ECD46" w:tentative="1">
      <w:start w:val="1"/>
      <w:numFmt w:val="lowerLetter"/>
      <w:lvlText w:val="%5."/>
      <w:lvlJc w:val="left"/>
      <w:pPr>
        <w:ind w:left="3240" w:hanging="360"/>
      </w:pPr>
    </w:lvl>
    <w:lvl w:ilvl="5" w:tplc="8772CAAA" w:tentative="1">
      <w:start w:val="1"/>
      <w:numFmt w:val="lowerRoman"/>
      <w:lvlText w:val="%6."/>
      <w:lvlJc w:val="right"/>
      <w:pPr>
        <w:ind w:left="3960" w:hanging="180"/>
      </w:pPr>
    </w:lvl>
    <w:lvl w:ilvl="6" w:tplc="65ACD268" w:tentative="1">
      <w:start w:val="1"/>
      <w:numFmt w:val="decimal"/>
      <w:lvlText w:val="%7."/>
      <w:lvlJc w:val="left"/>
      <w:pPr>
        <w:ind w:left="4680" w:hanging="360"/>
      </w:pPr>
    </w:lvl>
    <w:lvl w:ilvl="7" w:tplc="8D4E7A60" w:tentative="1">
      <w:start w:val="1"/>
      <w:numFmt w:val="lowerLetter"/>
      <w:lvlText w:val="%8."/>
      <w:lvlJc w:val="left"/>
      <w:pPr>
        <w:ind w:left="5400" w:hanging="360"/>
      </w:pPr>
    </w:lvl>
    <w:lvl w:ilvl="8" w:tplc="37E6EF60"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A2E0EB54">
      <w:start w:val="1"/>
      <w:numFmt w:val="decimal"/>
      <w:lvlText w:val="%1."/>
      <w:lvlJc w:val="left"/>
      <w:pPr>
        <w:ind w:left="720" w:hanging="360"/>
      </w:pPr>
      <w:rPr>
        <w:rFonts w:hint="default"/>
      </w:rPr>
    </w:lvl>
    <w:lvl w:ilvl="1" w:tplc="91D8A978" w:tentative="1">
      <w:start w:val="1"/>
      <w:numFmt w:val="lowerLetter"/>
      <w:lvlText w:val="%2."/>
      <w:lvlJc w:val="left"/>
      <w:pPr>
        <w:ind w:left="1440" w:hanging="360"/>
      </w:pPr>
    </w:lvl>
    <w:lvl w:ilvl="2" w:tplc="13864842" w:tentative="1">
      <w:start w:val="1"/>
      <w:numFmt w:val="lowerRoman"/>
      <w:lvlText w:val="%3."/>
      <w:lvlJc w:val="right"/>
      <w:pPr>
        <w:ind w:left="2160" w:hanging="180"/>
      </w:pPr>
    </w:lvl>
    <w:lvl w:ilvl="3" w:tplc="A4329274" w:tentative="1">
      <w:start w:val="1"/>
      <w:numFmt w:val="decimal"/>
      <w:lvlText w:val="%4."/>
      <w:lvlJc w:val="left"/>
      <w:pPr>
        <w:ind w:left="2880" w:hanging="360"/>
      </w:pPr>
    </w:lvl>
    <w:lvl w:ilvl="4" w:tplc="F24E5778" w:tentative="1">
      <w:start w:val="1"/>
      <w:numFmt w:val="lowerLetter"/>
      <w:lvlText w:val="%5."/>
      <w:lvlJc w:val="left"/>
      <w:pPr>
        <w:ind w:left="3600" w:hanging="360"/>
      </w:pPr>
    </w:lvl>
    <w:lvl w:ilvl="5" w:tplc="28C67882" w:tentative="1">
      <w:start w:val="1"/>
      <w:numFmt w:val="lowerRoman"/>
      <w:lvlText w:val="%6."/>
      <w:lvlJc w:val="right"/>
      <w:pPr>
        <w:ind w:left="4320" w:hanging="180"/>
      </w:pPr>
    </w:lvl>
    <w:lvl w:ilvl="6" w:tplc="92B01858" w:tentative="1">
      <w:start w:val="1"/>
      <w:numFmt w:val="decimal"/>
      <w:lvlText w:val="%7."/>
      <w:lvlJc w:val="left"/>
      <w:pPr>
        <w:ind w:left="5040" w:hanging="360"/>
      </w:pPr>
    </w:lvl>
    <w:lvl w:ilvl="7" w:tplc="5C3E4B8C" w:tentative="1">
      <w:start w:val="1"/>
      <w:numFmt w:val="lowerLetter"/>
      <w:lvlText w:val="%8."/>
      <w:lvlJc w:val="left"/>
      <w:pPr>
        <w:ind w:left="5760" w:hanging="360"/>
      </w:pPr>
    </w:lvl>
    <w:lvl w:ilvl="8" w:tplc="AA04D1E4"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885CCA28">
      <w:start w:val="1"/>
      <w:numFmt w:val="decimal"/>
      <w:lvlText w:val="%1."/>
      <w:lvlJc w:val="left"/>
      <w:pPr>
        <w:ind w:left="360" w:hanging="360"/>
      </w:pPr>
      <w:rPr>
        <w:rFonts w:cstheme="minorHAnsi" w:hint="default"/>
        <w:color w:val="auto"/>
        <w:sz w:val="22"/>
        <w:szCs w:val="24"/>
      </w:rPr>
    </w:lvl>
    <w:lvl w:ilvl="1" w:tplc="D95EAB00" w:tentative="1">
      <w:start w:val="1"/>
      <w:numFmt w:val="lowerLetter"/>
      <w:lvlText w:val="%2."/>
      <w:lvlJc w:val="left"/>
      <w:pPr>
        <w:ind w:left="1080" w:hanging="360"/>
      </w:pPr>
    </w:lvl>
    <w:lvl w:ilvl="2" w:tplc="CCEE5FC8" w:tentative="1">
      <w:start w:val="1"/>
      <w:numFmt w:val="lowerRoman"/>
      <w:lvlText w:val="%3."/>
      <w:lvlJc w:val="right"/>
      <w:pPr>
        <w:ind w:left="1800" w:hanging="180"/>
      </w:pPr>
    </w:lvl>
    <w:lvl w:ilvl="3" w:tplc="037029BA" w:tentative="1">
      <w:start w:val="1"/>
      <w:numFmt w:val="decimal"/>
      <w:lvlText w:val="%4."/>
      <w:lvlJc w:val="left"/>
      <w:pPr>
        <w:ind w:left="2520" w:hanging="360"/>
      </w:pPr>
    </w:lvl>
    <w:lvl w:ilvl="4" w:tplc="2B40C4F4" w:tentative="1">
      <w:start w:val="1"/>
      <w:numFmt w:val="lowerLetter"/>
      <w:lvlText w:val="%5."/>
      <w:lvlJc w:val="left"/>
      <w:pPr>
        <w:ind w:left="3240" w:hanging="360"/>
      </w:pPr>
    </w:lvl>
    <w:lvl w:ilvl="5" w:tplc="45346C20" w:tentative="1">
      <w:start w:val="1"/>
      <w:numFmt w:val="lowerRoman"/>
      <w:lvlText w:val="%6."/>
      <w:lvlJc w:val="right"/>
      <w:pPr>
        <w:ind w:left="3960" w:hanging="180"/>
      </w:pPr>
    </w:lvl>
    <w:lvl w:ilvl="6" w:tplc="6400AC26" w:tentative="1">
      <w:start w:val="1"/>
      <w:numFmt w:val="decimal"/>
      <w:lvlText w:val="%7."/>
      <w:lvlJc w:val="left"/>
      <w:pPr>
        <w:ind w:left="4680" w:hanging="360"/>
      </w:pPr>
    </w:lvl>
    <w:lvl w:ilvl="7" w:tplc="C93A6E46" w:tentative="1">
      <w:start w:val="1"/>
      <w:numFmt w:val="lowerLetter"/>
      <w:lvlText w:val="%8."/>
      <w:lvlJc w:val="left"/>
      <w:pPr>
        <w:ind w:left="5400" w:hanging="360"/>
      </w:pPr>
    </w:lvl>
    <w:lvl w:ilvl="8" w:tplc="000E8250"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81F63868">
      <w:start w:val="1"/>
      <w:numFmt w:val="bullet"/>
      <w:pStyle w:val="ListNumber3"/>
      <w:lvlText w:val=""/>
      <w:lvlJc w:val="left"/>
      <w:pPr>
        <w:ind w:left="360" w:hanging="360"/>
      </w:pPr>
      <w:rPr>
        <w:rFonts w:ascii="Wingdings" w:hAnsi="Wingdings" w:hint="default"/>
      </w:rPr>
    </w:lvl>
    <w:lvl w:ilvl="1" w:tplc="7AAA4A6A" w:tentative="1">
      <w:start w:val="1"/>
      <w:numFmt w:val="bullet"/>
      <w:lvlText w:val="o"/>
      <w:lvlJc w:val="left"/>
      <w:pPr>
        <w:ind w:left="1080" w:hanging="360"/>
      </w:pPr>
      <w:rPr>
        <w:rFonts w:ascii="Courier New" w:hAnsi="Courier New" w:cs="Courier New" w:hint="default"/>
      </w:rPr>
    </w:lvl>
    <w:lvl w:ilvl="2" w:tplc="20F23B26" w:tentative="1">
      <w:start w:val="1"/>
      <w:numFmt w:val="bullet"/>
      <w:lvlText w:val=""/>
      <w:lvlJc w:val="left"/>
      <w:pPr>
        <w:ind w:left="1800" w:hanging="360"/>
      </w:pPr>
      <w:rPr>
        <w:rFonts w:ascii="Wingdings" w:hAnsi="Wingdings" w:hint="default"/>
      </w:rPr>
    </w:lvl>
    <w:lvl w:ilvl="3" w:tplc="A62EE61C" w:tentative="1">
      <w:start w:val="1"/>
      <w:numFmt w:val="bullet"/>
      <w:lvlText w:val=""/>
      <w:lvlJc w:val="left"/>
      <w:pPr>
        <w:ind w:left="2520" w:hanging="360"/>
      </w:pPr>
      <w:rPr>
        <w:rFonts w:ascii="Symbol" w:hAnsi="Symbol" w:hint="default"/>
      </w:rPr>
    </w:lvl>
    <w:lvl w:ilvl="4" w:tplc="68F04394" w:tentative="1">
      <w:start w:val="1"/>
      <w:numFmt w:val="bullet"/>
      <w:lvlText w:val="o"/>
      <w:lvlJc w:val="left"/>
      <w:pPr>
        <w:ind w:left="3240" w:hanging="360"/>
      </w:pPr>
      <w:rPr>
        <w:rFonts w:ascii="Courier New" w:hAnsi="Courier New" w:cs="Courier New" w:hint="default"/>
      </w:rPr>
    </w:lvl>
    <w:lvl w:ilvl="5" w:tplc="E498427A" w:tentative="1">
      <w:start w:val="1"/>
      <w:numFmt w:val="bullet"/>
      <w:lvlText w:val=""/>
      <w:lvlJc w:val="left"/>
      <w:pPr>
        <w:ind w:left="3960" w:hanging="360"/>
      </w:pPr>
      <w:rPr>
        <w:rFonts w:ascii="Wingdings" w:hAnsi="Wingdings" w:hint="default"/>
      </w:rPr>
    </w:lvl>
    <w:lvl w:ilvl="6" w:tplc="D0BE9074" w:tentative="1">
      <w:start w:val="1"/>
      <w:numFmt w:val="bullet"/>
      <w:lvlText w:val=""/>
      <w:lvlJc w:val="left"/>
      <w:pPr>
        <w:ind w:left="4680" w:hanging="360"/>
      </w:pPr>
      <w:rPr>
        <w:rFonts w:ascii="Symbol" w:hAnsi="Symbol" w:hint="default"/>
      </w:rPr>
    </w:lvl>
    <w:lvl w:ilvl="7" w:tplc="1A965BAC" w:tentative="1">
      <w:start w:val="1"/>
      <w:numFmt w:val="bullet"/>
      <w:lvlText w:val="o"/>
      <w:lvlJc w:val="left"/>
      <w:pPr>
        <w:ind w:left="5400" w:hanging="360"/>
      </w:pPr>
      <w:rPr>
        <w:rFonts w:ascii="Courier New" w:hAnsi="Courier New" w:cs="Courier New" w:hint="default"/>
      </w:rPr>
    </w:lvl>
    <w:lvl w:ilvl="8" w:tplc="59740932"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E58E266C">
      <w:start w:val="1"/>
      <w:numFmt w:val="decimal"/>
      <w:lvlText w:val="%1."/>
      <w:lvlJc w:val="left"/>
      <w:pPr>
        <w:ind w:left="360" w:hanging="360"/>
      </w:pPr>
      <w:rPr>
        <w:rFonts w:ascii="Arial" w:hAnsi="Arial" w:cs="Arial" w:hint="default"/>
        <w:b w:val="0"/>
        <w:bCs w:val="0"/>
        <w:sz w:val="22"/>
        <w:szCs w:val="24"/>
      </w:rPr>
    </w:lvl>
    <w:lvl w:ilvl="1" w:tplc="84648160" w:tentative="1">
      <w:start w:val="1"/>
      <w:numFmt w:val="lowerLetter"/>
      <w:lvlText w:val="%2."/>
      <w:lvlJc w:val="left"/>
      <w:pPr>
        <w:ind w:left="1080" w:hanging="360"/>
      </w:pPr>
    </w:lvl>
    <w:lvl w:ilvl="2" w:tplc="B860B886" w:tentative="1">
      <w:start w:val="1"/>
      <w:numFmt w:val="lowerRoman"/>
      <w:lvlText w:val="%3."/>
      <w:lvlJc w:val="right"/>
      <w:pPr>
        <w:ind w:left="1800" w:hanging="180"/>
      </w:pPr>
    </w:lvl>
    <w:lvl w:ilvl="3" w:tplc="70F61518" w:tentative="1">
      <w:start w:val="1"/>
      <w:numFmt w:val="decimal"/>
      <w:lvlText w:val="%4."/>
      <w:lvlJc w:val="left"/>
      <w:pPr>
        <w:ind w:left="2520" w:hanging="360"/>
      </w:pPr>
    </w:lvl>
    <w:lvl w:ilvl="4" w:tplc="A8B471BA" w:tentative="1">
      <w:start w:val="1"/>
      <w:numFmt w:val="lowerLetter"/>
      <w:lvlText w:val="%5."/>
      <w:lvlJc w:val="left"/>
      <w:pPr>
        <w:ind w:left="3240" w:hanging="360"/>
      </w:pPr>
    </w:lvl>
    <w:lvl w:ilvl="5" w:tplc="7598A8C4" w:tentative="1">
      <w:start w:val="1"/>
      <w:numFmt w:val="lowerRoman"/>
      <w:lvlText w:val="%6."/>
      <w:lvlJc w:val="right"/>
      <w:pPr>
        <w:ind w:left="3960" w:hanging="180"/>
      </w:pPr>
    </w:lvl>
    <w:lvl w:ilvl="6" w:tplc="0C0EF14A" w:tentative="1">
      <w:start w:val="1"/>
      <w:numFmt w:val="decimal"/>
      <w:lvlText w:val="%7."/>
      <w:lvlJc w:val="left"/>
      <w:pPr>
        <w:ind w:left="4680" w:hanging="360"/>
      </w:pPr>
    </w:lvl>
    <w:lvl w:ilvl="7" w:tplc="52E8E3F6" w:tentative="1">
      <w:start w:val="1"/>
      <w:numFmt w:val="lowerLetter"/>
      <w:lvlText w:val="%8."/>
      <w:lvlJc w:val="left"/>
      <w:pPr>
        <w:ind w:left="5400" w:hanging="360"/>
      </w:pPr>
    </w:lvl>
    <w:lvl w:ilvl="8" w:tplc="D3224290"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D5303C0C">
      <w:start w:val="1"/>
      <w:numFmt w:val="decimal"/>
      <w:lvlText w:val="%1."/>
      <w:lvlJc w:val="left"/>
      <w:pPr>
        <w:ind w:left="720" w:hanging="360"/>
      </w:pPr>
      <w:rPr>
        <w:rFonts w:hint="default"/>
      </w:rPr>
    </w:lvl>
    <w:lvl w:ilvl="1" w:tplc="23ACCED4" w:tentative="1">
      <w:start w:val="1"/>
      <w:numFmt w:val="lowerLetter"/>
      <w:lvlText w:val="%2."/>
      <w:lvlJc w:val="left"/>
      <w:pPr>
        <w:ind w:left="1440" w:hanging="360"/>
      </w:pPr>
    </w:lvl>
    <w:lvl w:ilvl="2" w:tplc="53147A90" w:tentative="1">
      <w:start w:val="1"/>
      <w:numFmt w:val="lowerRoman"/>
      <w:lvlText w:val="%3."/>
      <w:lvlJc w:val="right"/>
      <w:pPr>
        <w:ind w:left="2160" w:hanging="180"/>
      </w:pPr>
    </w:lvl>
    <w:lvl w:ilvl="3" w:tplc="5FA6EFF8" w:tentative="1">
      <w:start w:val="1"/>
      <w:numFmt w:val="decimal"/>
      <w:lvlText w:val="%4."/>
      <w:lvlJc w:val="left"/>
      <w:pPr>
        <w:ind w:left="2880" w:hanging="360"/>
      </w:pPr>
    </w:lvl>
    <w:lvl w:ilvl="4" w:tplc="9CAAA5AA" w:tentative="1">
      <w:start w:val="1"/>
      <w:numFmt w:val="lowerLetter"/>
      <w:lvlText w:val="%5."/>
      <w:lvlJc w:val="left"/>
      <w:pPr>
        <w:ind w:left="3600" w:hanging="360"/>
      </w:pPr>
    </w:lvl>
    <w:lvl w:ilvl="5" w:tplc="0B8E8EB4" w:tentative="1">
      <w:start w:val="1"/>
      <w:numFmt w:val="lowerRoman"/>
      <w:lvlText w:val="%6."/>
      <w:lvlJc w:val="right"/>
      <w:pPr>
        <w:ind w:left="4320" w:hanging="180"/>
      </w:pPr>
    </w:lvl>
    <w:lvl w:ilvl="6" w:tplc="3202C20A" w:tentative="1">
      <w:start w:val="1"/>
      <w:numFmt w:val="decimal"/>
      <w:lvlText w:val="%7."/>
      <w:lvlJc w:val="left"/>
      <w:pPr>
        <w:ind w:left="5040" w:hanging="360"/>
      </w:pPr>
    </w:lvl>
    <w:lvl w:ilvl="7" w:tplc="77847FB0" w:tentative="1">
      <w:start w:val="1"/>
      <w:numFmt w:val="lowerLetter"/>
      <w:lvlText w:val="%8."/>
      <w:lvlJc w:val="left"/>
      <w:pPr>
        <w:ind w:left="5760" w:hanging="360"/>
      </w:pPr>
    </w:lvl>
    <w:lvl w:ilvl="8" w:tplc="15664B3C"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9AB0D9F2">
      <w:start w:val="1"/>
      <w:numFmt w:val="decimal"/>
      <w:lvlText w:val="%1."/>
      <w:lvlJc w:val="left"/>
      <w:pPr>
        <w:ind w:left="720" w:hanging="360"/>
      </w:pPr>
      <w:rPr>
        <w:rFonts w:hint="default"/>
      </w:rPr>
    </w:lvl>
    <w:lvl w:ilvl="1" w:tplc="B6C64870" w:tentative="1">
      <w:start w:val="1"/>
      <w:numFmt w:val="lowerLetter"/>
      <w:lvlText w:val="%2."/>
      <w:lvlJc w:val="left"/>
      <w:pPr>
        <w:ind w:left="1440" w:hanging="360"/>
      </w:pPr>
    </w:lvl>
    <w:lvl w:ilvl="2" w:tplc="59DEF170" w:tentative="1">
      <w:start w:val="1"/>
      <w:numFmt w:val="lowerRoman"/>
      <w:lvlText w:val="%3."/>
      <w:lvlJc w:val="right"/>
      <w:pPr>
        <w:ind w:left="2160" w:hanging="180"/>
      </w:pPr>
    </w:lvl>
    <w:lvl w:ilvl="3" w:tplc="F8EAF21A" w:tentative="1">
      <w:start w:val="1"/>
      <w:numFmt w:val="decimal"/>
      <w:lvlText w:val="%4."/>
      <w:lvlJc w:val="left"/>
      <w:pPr>
        <w:ind w:left="2880" w:hanging="360"/>
      </w:pPr>
    </w:lvl>
    <w:lvl w:ilvl="4" w:tplc="76F8AE2C" w:tentative="1">
      <w:start w:val="1"/>
      <w:numFmt w:val="lowerLetter"/>
      <w:lvlText w:val="%5."/>
      <w:lvlJc w:val="left"/>
      <w:pPr>
        <w:ind w:left="3600" w:hanging="360"/>
      </w:pPr>
    </w:lvl>
    <w:lvl w:ilvl="5" w:tplc="7E60B8CE" w:tentative="1">
      <w:start w:val="1"/>
      <w:numFmt w:val="lowerRoman"/>
      <w:lvlText w:val="%6."/>
      <w:lvlJc w:val="right"/>
      <w:pPr>
        <w:ind w:left="4320" w:hanging="180"/>
      </w:pPr>
    </w:lvl>
    <w:lvl w:ilvl="6" w:tplc="49F23A94" w:tentative="1">
      <w:start w:val="1"/>
      <w:numFmt w:val="decimal"/>
      <w:lvlText w:val="%7."/>
      <w:lvlJc w:val="left"/>
      <w:pPr>
        <w:ind w:left="5040" w:hanging="360"/>
      </w:pPr>
    </w:lvl>
    <w:lvl w:ilvl="7" w:tplc="A98CDFC0" w:tentative="1">
      <w:start w:val="1"/>
      <w:numFmt w:val="lowerLetter"/>
      <w:lvlText w:val="%8."/>
      <w:lvlJc w:val="left"/>
      <w:pPr>
        <w:ind w:left="5760" w:hanging="360"/>
      </w:pPr>
    </w:lvl>
    <w:lvl w:ilvl="8" w:tplc="7B0AB4C6"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B6207BD0">
      <w:start w:val="1"/>
      <w:numFmt w:val="decimal"/>
      <w:lvlText w:val="%1."/>
      <w:lvlJc w:val="left"/>
      <w:pPr>
        <w:ind w:left="401" w:hanging="360"/>
      </w:pPr>
      <w:rPr>
        <w:rFonts w:hint="default"/>
      </w:rPr>
    </w:lvl>
    <w:lvl w:ilvl="1" w:tplc="5906A550" w:tentative="1">
      <w:start w:val="1"/>
      <w:numFmt w:val="lowerLetter"/>
      <w:lvlText w:val="%2."/>
      <w:lvlJc w:val="left"/>
      <w:pPr>
        <w:ind w:left="1121" w:hanging="360"/>
      </w:pPr>
    </w:lvl>
    <w:lvl w:ilvl="2" w:tplc="691CC1AC" w:tentative="1">
      <w:start w:val="1"/>
      <w:numFmt w:val="lowerRoman"/>
      <w:lvlText w:val="%3."/>
      <w:lvlJc w:val="right"/>
      <w:pPr>
        <w:ind w:left="1841" w:hanging="180"/>
      </w:pPr>
    </w:lvl>
    <w:lvl w:ilvl="3" w:tplc="5EA8ED82" w:tentative="1">
      <w:start w:val="1"/>
      <w:numFmt w:val="decimal"/>
      <w:lvlText w:val="%4."/>
      <w:lvlJc w:val="left"/>
      <w:pPr>
        <w:ind w:left="2561" w:hanging="360"/>
      </w:pPr>
    </w:lvl>
    <w:lvl w:ilvl="4" w:tplc="139CADD4" w:tentative="1">
      <w:start w:val="1"/>
      <w:numFmt w:val="lowerLetter"/>
      <w:lvlText w:val="%5."/>
      <w:lvlJc w:val="left"/>
      <w:pPr>
        <w:ind w:left="3281" w:hanging="360"/>
      </w:pPr>
    </w:lvl>
    <w:lvl w:ilvl="5" w:tplc="4C9E96E4" w:tentative="1">
      <w:start w:val="1"/>
      <w:numFmt w:val="lowerRoman"/>
      <w:lvlText w:val="%6."/>
      <w:lvlJc w:val="right"/>
      <w:pPr>
        <w:ind w:left="4001" w:hanging="180"/>
      </w:pPr>
    </w:lvl>
    <w:lvl w:ilvl="6" w:tplc="2890A4FC" w:tentative="1">
      <w:start w:val="1"/>
      <w:numFmt w:val="decimal"/>
      <w:lvlText w:val="%7."/>
      <w:lvlJc w:val="left"/>
      <w:pPr>
        <w:ind w:left="4721" w:hanging="360"/>
      </w:pPr>
    </w:lvl>
    <w:lvl w:ilvl="7" w:tplc="0A4669D8" w:tentative="1">
      <w:start w:val="1"/>
      <w:numFmt w:val="lowerLetter"/>
      <w:lvlText w:val="%8."/>
      <w:lvlJc w:val="left"/>
      <w:pPr>
        <w:ind w:left="5441" w:hanging="360"/>
      </w:pPr>
    </w:lvl>
    <w:lvl w:ilvl="8" w:tplc="15E8AA8E"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C8F4C5BC">
      <w:start w:val="1"/>
      <w:numFmt w:val="decimal"/>
      <w:lvlText w:val="%1."/>
      <w:lvlJc w:val="left"/>
      <w:pPr>
        <w:ind w:left="360" w:hanging="360"/>
      </w:pPr>
      <w:rPr>
        <w:rFonts w:ascii="Arial" w:hAnsi="Arial" w:cs="Arial" w:hint="default"/>
        <w:b w:val="0"/>
        <w:bCs w:val="0"/>
        <w:sz w:val="22"/>
        <w:szCs w:val="22"/>
      </w:rPr>
    </w:lvl>
    <w:lvl w:ilvl="1" w:tplc="77D0007E" w:tentative="1">
      <w:start w:val="1"/>
      <w:numFmt w:val="lowerLetter"/>
      <w:lvlText w:val="%2."/>
      <w:lvlJc w:val="left"/>
      <w:pPr>
        <w:ind w:left="1080" w:hanging="360"/>
      </w:pPr>
    </w:lvl>
    <w:lvl w:ilvl="2" w:tplc="28F24220" w:tentative="1">
      <w:start w:val="1"/>
      <w:numFmt w:val="lowerRoman"/>
      <w:lvlText w:val="%3."/>
      <w:lvlJc w:val="right"/>
      <w:pPr>
        <w:ind w:left="1800" w:hanging="180"/>
      </w:pPr>
    </w:lvl>
    <w:lvl w:ilvl="3" w:tplc="182E03A0" w:tentative="1">
      <w:start w:val="1"/>
      <w:numFmt w:val="decimal"/>
      <w:lvlText w:val="%4."/>
      <w:lvlJc w:val="left"/>
      <w:pPr>
        <w:ind w:left="2520" w:hanging="360"/>
      </w:pPr>
    </w:lvl>
    <w:lvl w:ilvl="4" w:tplc="91BAF5EC" w:tentative="1">
      <w:start w:val="1"/>
      <w:numFmt w:val="lowerLetter"/>
      <w:lvlText w:val="%5."/>
      <w:lvlJc w:val="left"/>
      <w:pPr>
        <w:ind w:left="3240" w:hanging="360"/>
      </w:pPr>
    </w:lvl>
    <w:lvl w:ilvl="5" w:tplc="1A98A24A" w:tentative="1">
      <w:start w:val="1"/>
      <w:numFmt w:val="lowerRoman"/>
      <w:lvlText w:val="%6."/>
      <w:lvlJc w:val="right"/>
      <w:pPr>
        <w:ind w:left="3960" w:hanging="180"/>
      </w:pPr>
    </w:lvl>
    <w:lvl w:ilvl="6" w:tplc="96467BA0" w:tentative="1">
      <w:start w:val="1"/>
      <w:numFmt w:val="decimal"/>
      <w:lvlText w:val="%7."/>
      <w:lvlJc w:val="left"/>
      <w:pPr>
        <w:ind w:left="4680" w:hanging="360"/>
      </w:pPr>
    </w:lvl>
    <w:lvl w:ilvl="7" w:tplc="2D4E6716" w:tentative="1">
      <w:start w:val="1"/>
      <w:numFmt w:val="lowerLetter"/>
      <w:lvlText w:val="%8."/>
      <w:lvlJc w:val="left"/>
      <w:pPr>
        <w:ind w:left="5400" w:hanging="360"/>
      </w:pPr>
    </w:lvl>
    <w:lvl w:ilvl="8" w:tplc="268896F2"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5EAA1210">
      <w:start w:val="1"/>
      <w:numFmt w:val="bullet"/>
      <w:pStyle w:val="Tablelistbullet"/>
      <w:lvlText w:val=""/>
      <w:lvlJc w:val="left"/>
      <w:pPr>
        <w:ind w:left="720" w:hanging="360"/>
      </w:pPr>
      <w:rPr>
        <w:rFonts w:ascii="Symbol" w:hAnsi="Symbol" w:hint="default"/>
      </w:rPr>
    </w:lvl>
    <w:lvl w:ilvl="1" w:tplc="5678A946" w:tentative="1">
      <w:start w:val="1"/>
      <w:numFmt w:val="bullet"/>
      <w:lvlText w:val="o"/>
      <w:lvlJc w:val="left"/>
      <w:pPr>
        <w:ind w:left="1440" w:hanging="360"/>
      </w:pPr>
      <w:rPr>
        <w:rFonts w:ascii="Courier New" w:hAnsi="Courier New" w:cs="Courier New" w:hint="default"/>
      </w:rPr>
    </w:lvl>
    <w:lvl w:ilvl="2" w:tplc="95B48714" w:tentative="1">
      <w:start w:val="1"/>
      <w:numFmt w:val="bullet"/>
      <w:lvlText w:val=""/>
      <w:lvlJc w:val="left"/>
      <w:pPr>
        <w:ind w:left="2160" w:hanging="360"/>
      </w:pPr>
      <w:rPr>
        <w:rFonts w:ascii="Wingdings" w:hAnsi="Wingdings" w:hint="default"/>
      </w:rPr>
    </w:lvl>
    <w:lvl w:ilvl="3" w:tplc="6F629A94" w:tentative="1">
      <w:start w:val="1"/>
      <w:numFmt w:val="bullet"/>
      <w:lvlText w:val=""/>
      <w:lvlJc w:val="left"/>
      <w:pPr>
        <w:ind w:left="2880" w:hanging="360"/>
      </w:pPr>
      <w:rPr>
        <w:rFonts w:ascii="Symbol" w:hAnsi="Symbol" w:hint="default"/>
      </w:rPr>
    </w:lvl>
    <w:lvl w:ilvl="4" w:tplc="B5784E34" w:tentative="1">
      <w:start w:val="1"/>
      <w:numFmt w:val="bullet"/>
      <w:lvlText w:val="o"/>
      <w:lvlJc w:val="left"/>
      <w:pPr>
        <w:ind w:left="3600" w:hanging="360"/>
      </w:pPr>
      <w:rPr>
        <w:rFonts w:ascii="Courier New" w:hAnsi="Courier New" w:cs="Courier New" w:hint="default"/>
      </w:rPr>
    </w:lvl>
    <w:lvl w:ilvl="5" w:tplc="B11AA248" w:tentative="1">
      <w:start w:val="1"/>
      <w:numFmt w:val="bullet"/>
      <w:lvlText w:val=""/>
      <w:lvlJc w:val="left"/>
      <w:pPr>
        <w:ind w:left="4320" w:hanging="360"/>
      </w:pPr>
      <w:rPr>
        <w:rFonts w:ascii="Wingdings" w:hAnsi="Wingdings" w:hint="default"/>
      </w:rPr>
    </w:lvl>
    <w:lvl w:ilvl="6" w:tplc="2B825E1C" w:tentative="1">
      <w:start w:val="1"/>
      <w:numFmt w:val="bullet"/>
      <w:lvlText w:val=""/>
      <w:lvlJc w:val="left"/>
      <w:pPr>
        <w:ind w:left="5040" w:hanging="360"/>
      </w:pPr>
      <w:rPr>
        <w:rFonts w:ascii="Symbol" w:hAnsi="Symbol" w:hint="default"/>
      </w:rPr>
    </w:lvl>
    <w:lvl w:ilvl="7" w:tplc="E0DAA8D0" w:tentative="1">
      <w:start w:val="1"/>
      <w:numFmt w:val="bullet"/>
      <w:lvlText w:val="o"/>
      <w:lvlJc w:val="left"/>
      <w:pPr>
        <w:ind w:left="5760" w:hanging="360"/>
      </w:pPr>
      <w:rPr>
        <w:rFonts w:ascii="Courier New" w:hAnsi="Courier New" w:cs="Courier New" w:hint="default"/>
      </w:rPr>
    </w:lvl>
    <w:lvl w:ilvl="8" w:tplc="D430F400"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F3CA3234">
      <w:start w:val="1"/>
      <w:numFmt w:val="decimal"/>
      <w:lvlText w:val="%1."/>
      <w:lvlJc w:val="left"/>
      <w:pPr>
        <w:ind w:left="720" w:hanging="360"/>
      </w:pPr>
      <w:rPr>
        <w:rFonts w:hint="default"/>
      </w:rPr>
    </w:lvl>
    <w:lvl w:ilvl="1" w:tplc="80222BA6" w:tentative="1">
      <w:start w:val="1"/>
      <w:numFmt w:val="lowerLetter"/>
      <w:lvlText w:val="%2."/>
      <w:lvlJc w:val="left"/>
      <w:pPr>
        <w:ind w:left="1440" w:hanging="360"/>
      </w:pPr>
    </w:lvl>
    <w:lvl w:ilvl="2" w:tplc="D1BEE52C" w:tentative="1">
      <w:start w:val="1"/>
      <w:numFmt w:val="lowerRoman"/>
      <w:lvlText w:val="%3."/>
      <w:lvlJc w:val="right"/>
      <w:pPr>
        <w:ind w:left="2160" w:hanging="180"/>
      </w:pPr>
    </w:lvl>
    <w:lvl w:ilvl="3" w:tplc="61A2DD9A" w:tentative="1">
      <w:start w:val="1"/>
      <w:numFmt w:val="decimal"/>
      <w:lvlText w:val="%4."/>
      <w:lvlJc w:val="left"/>
      <w:pPr>
        <w:ind w:left="2880" w:hanging="360"/>
      </w:pPr>
    </w:lvl>
    <w:lvl w:ilvl="4" w:tplc="FB161544" w:tentative="1">
      <w:start w:val="1"/>
      <w:numFmt w:val="lowerLetter"/>
      <w:lvlText w:val="%5."/>
      <w:lvlJc w:val="left"/>
      <w:pPr>
        <w:ind w:left="3600" w:hanging="360"/>
      </w:pPr>
    </w:lvl>
    <w:lvl w:ilvl="5" w:tplc="3A0ADC88" w:tentative="1">
      <w:start w:val="1"/>
      <w:numFmt w:val="lowerRoman"/>
      <w:lvlText w:val="%6."/>
      <w:lvlJc w:val="right"/>
      <w:pPr>
        <w:ind w:left="4320" w:hanging="180"/>
      </w:pPr>
    </w:lvl>
    <w:lvl w:ilvl="6" w:tplc="CFD80E3C" w:tentative="1">
      <w:start w:val="1"/>
      <w:numFmt w:val="decimal"/>
      <w:lvlText w:val="%7."/>
      <w:lvlJc w:val="left"/>
      <w:pPr>
        <w:ind w:left="5040" w:hanging="360"/>
      </w:pPr>
    </w:lvl>
    <w:lvl w:ilvl="7" w:tplc="4F84061E" w:tentative="1">
      <w:start w:val="1"/>
      <w:numFmt w:val="lowerLetter"/>
      <w:lvlText w:val="%8."/>
      <w:lvlJc w:val="left"/>
      <w:pPr>
        <w:ind w:left="5760" w:hanging="360"/>
      </w:pPr>
    </w:lvl>
    <w:lvl w:ilvl="8" w:tplc="0FC69F56"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9D80B88A">
      <w:start w:val="1"/>
      <w:numFmt w:val="bullet"/>
      <w:pStyle w:val="ListBullet2"/>
      <w:lvlText w:val="o"/>
      <w:lvlJc w:val="left"/>
      <w:pPr>
        <w:ind w:left="1004" w:hanging="360"/>
      </w:pPr>
      <w:rPr>
        <w:rFonts w:ascii="Courier New" w:hAnsi="Courier New" w:cs="Courier New" w:hint="default"/>
      </w:rPr>
    </w:lvl>
    <w:lvl w:ilvl="1" w:tplc="F476DD6A" w:tentative="1">
      <w:start w:val="1"/>
      <w:numFmt w:val="bullet"/>
      <w:lvlText w:val="o"/>
      <w:lvlJc w:val="left"/>
      <w:pPr>
        <w:ind w:left="1724" w:hanging="360"/>
      </w:pPr>
      <w:rPr>
        <w:rFonts w:ascii="Courier New" w:hAnsi="Courier New" w:cs="Courier New" w:hint="default"/>
      </w:rPr>
    </w:lvl>
    <w:lvl w:ilvl="2" w:tplc="EF843B7E" w:tentative="1">
      <w:start w:val="1"/>
      <w:numFmt w:val="bullet"/>
      <w:lvlText w:val=""/>
      <w:lvlJc w:val="left"/>
      <w:pPr>
        <w:ind w:left="2444" w:hanging="360"/>
      </w:pPr>
      <w:rPr>
        <w:rFonts w:ascii="Wingdings" w:hAnsi="Wingdings" w:hint="default"/>
      </w:rPr>
    </w:lvl>
    <w:lvl w:ilvl="3" w:tplc="D2CEBA98" w:tentative="1">
      <w:start w:val="1"/>
      <w:numFmt w:val="bullet"/>
      <w:lvlText w:val=""/>
      <w:lvlJc w:val="left"/>
      <w:pPr>
        <w:ind w:left="3164" w:hanging="360"/>
      </w:pPr>
      <w:rPr>
        <w:rFonts w:ascii="Symbol" w:hAnsi="Symbol" w:hint="default"/>
      </w:rPr>
    </w:lvl>
    <w:lvl w:ilvl="4" w:tplc="F7120598" w:tentative="1">
      <w:start w:val="1"/>
      <w:numFmt w:val="bullet"/>
      <w:lvlText w:val="o"/>
      <w:lvlJc w:val="left"/>
      <w:pPr>
        <w:ind w:left="3884" w:hanging="360"/>
      </w:pPr>
      <w:rPr>
        <w:rFonts w:ascii="Courier New" w:hAnsi="Courier New" w:cs="Courier New" w:hint="default"/>
      </w:rPr>
    </w:lvl>
    <w:lvl w:ilvl="5" w:tplc="0360B12C" w:tentative="1">
      <w:start w:val="1"/>
      <w:numFmt w:val="bullet"/>
      <w:lvlText w:val=""/>
      <w:lvlJc w:val="left"/>
      <w:pPr>
        <w:ind w:left="4604" w:hanging="360"/>
      </w:pPr>
      <w:rPr>
        <w:rFonts w:ascii="Wingdings" w:hAnsi="Wingdings" w:hint="default"/>
      </w:rPr>
    </w:lvl>
    <w:lvl w:ilvl="6" w:tplc="82C8AF28" w:tentative="1">
      <w:start w:val="1"/>
      <w:numFmt w:val="bullet"/>
      <w:lvlText w:val=""/>
      <w:lvlJc w:val="left"/>
      <w:pPr>
        <w:ind w:left="5324" w:hanging="360"/>
      </w:pPr>
      <w:rPr>
        <w:rFonts w:ascii="Symbol" w:hAnsi="Symbol" w:hint="default"/>
      </w:rPr>
    </w:lvl>
    <w:lvl w:ilvl="7" w:tplc="1B24B9FE" w:tentative="1">
      <w:start w:val="1"/>
      <w:numFmt w:val="bullet"/>
      <w:lvlText w:val="o"/>
      <w:lvlJc w:val="left"/>
      <w:pPr>
        <w:ind w:left="6044" w:hanging="360"/>
      </w:pPr>
      <w:rPr>
        <w:rFonts w:ascii="Courier New" w:hAnsi="Courier New" w:cs="Courier New" w:hint="default"/>
      </w:rPr>
    </w:lvl>
    <w:lvl w:ilvl="8" w:tplc="F0A0BCD2" w:tentative="1">
      <w:start w:val="1"/>
      <w:numFmt w:val="bullet"/>
      <w:lvlText w:val=""/>
      <w:lvlJc w:val="left"/>
      <w:pPr>
        <w:ind w:left="6764" w:hanging="360"/>
      </w:pPr>
      <w:rPr>
        <w:rFonts w:ascii="Wingdings" w:hAnsi="Wingdings" w:hint="default"/>
      </w:rPr>
    </w:lvl>
  </w:abstractNum>
  <w:num w:numId="1" w16cid:durableId="909076164">
    <w:abstractNumId w:val="2"/>
  </w:num>
  <w:num w:numId="2" w16cid:durableId="1962686645">
    <w:abstractNumId w:val="7"/>
  </w:num>
  <w:num w:numId="3" w16cid:durableId="543252200">
    <w:abstractNumId w:val="21"/>
  </w:num>
  <w:num w:numId="4" w16cid:durableId="1576865781">
    <w:abstractNumId w:val="13"/>
  </w:num>
  <w:num w:numId="5" w16cid:durableId="750155246">
    <w:abstractNumId w:val="19"/>
  </w:num>
  <w:num w:numId="6" w16cid:durableId="1536696652">
    <w:abstractNumId w:val="0"/>
  </w:num>
  <w:num w:numId="7" w16cid:durableId="737673823">
    <w:abstractNumId w:val="14"/>
  </w:num>
  <w:num w:numId="8" w16cid:durableId="498539475">
    <w:abstractNumId w:val="3"/>
  </w:num>
  <w:num w:numId="9" w16cid:durableId="1432816978">
    <w:abstractNumId w:val="18"/>
  </w:num>
  <w:num w:numId="10" w16cid:durableId="713887201">
    <w:abstractNumId w:val="6"/>
  </w:num>
  <w:num w:numId="11" w16cid:durableId="2125464324">
    <w:abstractNumId w:val="17"/>
  </w:num>
  <w:num w:numId="12" w16cid:durableId="1720087079">
    <w:abstractNumId w:val="1"/>
  </w:num>
  <w:num w:numId="13" w16cid:durableId="929653483">
    <w:abstractNumId w:val="12"/>
  </w:num>
  <w:num w:numId="14" w16cid:durableId="1294093758">
    <w:abstractNumId w:val="16"/>
  </w:num>
  <w:num w:numId="15" w16cid:durableId="1256674674">
    <w:abstractNumId w:val="5"/>
  </w:num>
  <w:num w:numId="16" w16cid:durableId="36667110">
    <w:abstractNumId w:val="15"/>
  </w:num>
  <w:num w:numId="17" w16cid:durableId="1959020069">
    <w:abstractNumId w:val="11"/>
  </w:num>
  <w:num w:numId="18" w16cid:durableId="1276867474">
    <w:abstractNumId w:val="8"/>
  </w:num>
  <w:num w:numId="19" w16cid:durableId="1764103678">
    <w:abstractNumId w:val="20"/>
  </w:num>
  <w:num w:numId="20" w16cid:durableId="1424835353">
    <w:abstractNumId w:val="4"/>
  </w:num>
  <w:num w:numId="21" w16cid:durableId="1657684801">
    <w:abstractNumId w:val="10"/>
  </w:num>
  <w:num w:numId="22" w16cid:durableId="96122956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464B"/>
    <w:rsid w:val="0030786C"/>
    <w:rsid w:val="003169F8"/>
    <w:rsid w:val="003233DE"/>
    <w:rsid w:val="0032466B"/>
    <w:rsid w:val="003330EB"/>
    <w:rsid w:val="003415FD"/>
    <w:rsid w:val="003429F0"/>
    <w:rsid w:val="00345A82"/>
    <w:rsid w:val="003500B6"/>
    <w:rsid w:val="0035097A"/>
    <w:rsid w:val="003540A4"/>
    <w:rsid w:val="00357BCC"/>
    <w:rsid w:val="00360E4E"/>
    <w:rsid w:val="00370AAA"/>
    <w:rsid w:val="00375F77"/>
    <w:rsid w:val="00381BBE"/>
    <w:rsid w:val="00382903"/>
    <w:rsid w:val="003846FF"/>
    <w:rsid w:val="003857D4"/>
    <w:rsid w:val="00385AD4"/>
    <w:rsid w:val="00387924"/>
    <w:rsid w:val="003932AB"/>
    <w:rsid w:val="0039384D"/>
    <w:rsid w:val="00394F20"/>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955"/>
    <w:rsid w:val="003F2BFF"/>
    <w:rsid w:val="003F5F4D"/>
    <w:rsid w:val="003F646F"/>
    <w:rsid w:val="00400F00"/>
    <w:rsid w:val="00404F8B"/>
    <w:rsid w:val="00405256"/>
    <w:rsid w:val="00405FFF"/>
    <w:rsid w:val="00410031"/>
    <w:rsid w:val="00415C81"/>
    <w:rsid w:val="00432378"/>
    <w:rsid w:val="00440D65"/>
    <w:rsid w:val="00441C69"/>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58BF"/>
    <w:rsid w:val="004E3A6C"/>
    <w:rsid w:val="004E4335"/>
    <w:rsid w:val="004F13EE"/>
    <w:rsid w:val="004F2022"/>
    <w:rsid w:val="004F7C05"/>
    <w:rsid w:val="00501C94"/>
    <w:rsid w:val="00506432"/>
    <w:rsid w:val="00506E82"/>
    <w:rsid w:val="0051631A"/>
    <w:rsid w:val="0052051D"/>
    <w:rsid w:val="00545EE6"/>
    <w:rsid w:val="005550E7"/>
    <w:rsid w:val="005564FB"/>
    <w:rsid w:val="005572C7"/>
    <w:rsid w:val="005650ED"/>
    <w:rsid w:val="00575754"/>
    <w:rsid w:val="00575A60"/>
    <w:rsid w:val="00581FBA"/>
    <w:rsid w:val="00591E20"/>
    <w:rsid w:val="0059521C"/>
    <w:rsid w:val="00595408"/>
    <w:rsid w:val="00595E84"/>
    <w:rsid w:val="005A0C59"/>
    <w:rsid w:val="005A48EB"/>
    <w:rsid w:val="005A6CFB"/>
    <w:rsid w:val="005B11C8"/>
    <w:rsid w:val="005C5AEB"/>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BE26CA"/>
    <w:rsid w:val="00C00930"/>
    <w:rsid w:val="00C060AD"/>
    <w:rsid w:val="00C113BF"/>
    <w:rsid w:val="00C2176E"/>
    <w:rsid w:val="00C23430"/>
    <w:rsid w:val="00C27D67"/>
    <w:rsid w:val="00C4631F"/>
    <w:rsid w:val="00C47CDE"/>
    <w:rsid w:val="00C50E16"/>
    <w:rsid w:val="00C55258"/>
    <w:rsid w:val="00C55F05"/>
    <w:rsid w:val="00C61D55"/>
    <w:rsid w:val="00C710D8"/>
    <w:rsid w:val="00C7776F"/>
    <w:rsid w:val="00C81C8B"/>
    <w:rsid w:val="00C82EEB"/>
    <w:rsid w:val="00C971DC"/>
    <w:rsid w:val="00CA16B7"/>
    <w:rsid w:val="00CA62AE"/>
    <w:rsid w:val="00CB5B1A"/>
    <w:rsid w:val="00CC220B"/>
    <w:rsid w:val="00CC5C43"/>
    <w:rsid w:val="00CD02AE"/>
    <w:rsid w:val="00CD131F"/>
    <w:rsid w:val="00CD2A4F"/>
    <w:rsid w:val="00CE03CA"/>
    <w:rsid w:val="00CE22F1"/>
    <w:rsid w:val="00CE50F2"/>
    <w:rsid w:val="00CE515B"/>
    <w:rsid w:val="00CE6502"/>
    <w:rsid w:val="00CF7D3C"/>
    <w:rsid w:val="00D01F09"/>
    <w:rsid w:val="00D147EB"/>
    <w:rsid w:val="00D34667"/>
    <w:rsid w:val="00D401E1"/>
    <w:rsid w:val="00D408B4"/>
    <w:rsid w:val="00D524C8"/>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A6F25"/>
    <w:rsid w:val="00FB69A3"/>
    <w:rsid w:val="00FB6F92"/>
    <w:rsid w:val="00FC026E"/>
    <w:rsid w:val="00FC5124"/>
    <w:rsid w:val="00FC7384"/>
    <w:rsid w:val="00FD4731"/>
    <w:rsid w:val="00FD676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1B09C"/>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B9ABF-CEF1-472F-8129-ADF0AF724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4403</Words>
  <Characters>23990</Characters>
  <Application>Microsoft Office Word</Application>
  <DocSecurity>0</DocSecurity>
  <Lines>562</Lines>
  <Paragraphs>193</Paragraphs>
  <ScaleCrop>false</ScaleCrop>
  <HeadingPairs>
    <vt:vector size="2" baseType="variant">
      <vt:variant>
        <vt:lpstr>Title</vt:lpstr>
      </vt:variant>
      <vt:variant>
        <vt:i4>1</vt:i4>
      </vt:variant>
    </vt:vector>
  </HeadingPairs>
  <TitlesOfParts>
    <vt:vector size="1" baseType="lpstr">
      <vt:lpstr>Fact sheet template (blue)</vt:lpstr>
    </vt:vector>
  </TitlesOfParts>
  <Manager/>
  <Company/>
  <LinksUpToDate>false</LinksUpToDate>
  <CharactersWithSpaces>28216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Macedonian</dc:title>
  <dc:subject>Aged Care</dc:subject>
  <dc:creator>Australian Government Department of Health and Aged Care</dc:creator>
  <cp:keywords>Aged Care; Senior Australians; Dementia</cp:keywords>
  <dc:description/>
  <cp:lastModifiedBy>HOOD, Jodi</cp:lastModifiedBy>
  <cp:revision>18</cp:revision>
  <dcterms:created xsi:type="dcterms:W3CDTF">2024-10-10T06:02:00Z</dcterms:created>
  <dcterms:modified xsi:type="dcterms:W3CDTF">2024-12-04T00:30:00Z</dcterms:modified>
  <cp:category/>
</cp:coreProperties>
</file>