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99FC" w14:textId="77777777" w:rsidR="0043115C" w:rsidRDefault="0043115C" w:rsidP="0043115C">
      <w:pPr>
        <w:pStyle w:val="Title"/>
        <w:jc w:val="right"/>
        <w:rPr>
          <w:rFonts w:eastAsia="Times New Roman" w:cs="Arial"/>
          <w:bCs/>
          <w:sz w:val="24"/>
          <w:szCs w:val="24"/>
        </w:rPr>
      </w:pPr>
      <w:r w:rsidRPr="0043115C">
        <w:rPr>
          <w:rFonts w:eastAsia="Times New Roman" w:cs="Arial"/>
          <w:bCs/>
          <w:sz w:val="24"/>
          <w:szCs w:val="24"/>
        </w:rPr>
        <w:t xml:space="preserve">Greek </w:t>
      </w:r>
      <w:r>
        <w:rPr>
          <w:rFonts w:eastAsia="Times New Roman" w:cs="Arial"/>
          <w:bCs/>
          <w:sz w:val="24"/>
          <w:szCs w:val="24"/>
        </w:rPr>
        <w:t>–</w:t>
      </w:r>
      <w:r w:rsidRPr="0043115C">
        <w:rPr>
          <w:rFonts w:eastAsia="Times New Roman" w:cs="Arial"/>
          <w:bCs/>
          <w:sz w:val="24"/>
          <w:szCs w:val="24"/>
        </w:rPr>
        <w:t xml:space="preserve"> </w:t>
      </w:r>
      <w:proofErr w:type="spellStart"/>
      <w:r w:rsidRPr="0043115C">
        <w:rPr>
          <w:rFonts w:eastAsia="Times New Roman" w:cs="Arial"/>
          <w:bCs/>
          <w:sz w:val="24"/>
          <w:szCs w:val="24"/>
        </w:rPr>
        <w:t>Ελληνικά</w:t>
      </w:r>
      <w:proofErr w:type="spellEnd"/>
    </w:p>
    <w:p w14:paraId="11C16163" w14:textId="77777777" w:rsidR="0043115C" w:rsidRDefault="0043115C" w:rsidP="0043115C">
      <w:pPr>
        <w:pStyle w:val="Title"/>
        <w:jc w:val="right"/>
        <w:rPr>
          <w:rFonts w:eastAsia="Times New Roman" w:cs="Arial"/>
          <w:bCs/>
          <w:sz w:val="24"/>
          <w:szCs w:val="24"/>
        </w:rPr>
      </w:pPr>
    </w:p>
    <w:p w14:paraId="1B549BD1" w14:textId="7851AEB2" w:rsidR="00BA2732" w:rsidRPr="0068383D" w:rsidRDefault="008840BC" w:rsidP="0068383D">
      <w:pPr>
        <w:pStyle w:val="Title"/>
      </w:pPr>
      <w:r w:rsidRPr="0068383D">
        <w:rPr>
          <w:lang w:val="el"/>
        </w:rPr>
        <w:t>Εθνικό Σχέδιο Δράσης για την Άνοια: επισκόπηση</w:t>
      </w:r>
    </w:p>
    <w:p w14:paraId="17EA50F5" w14:textId="77777777" w:rsidR="00B53987" w:rsidRPr="00B53987" w:rsidRDefault="008840BC" w:rsidP="00224FD3">
      <w:pPr>
        <w:pStyle w:val="IntroPara"/>
      </w:pPr>
      <w:r>
        <w:rPr>
          <w:lang w:val="el"/>
        </w:rPr>
        <w:t>Το παρόν έγγραφο παρέχει μια επισκόπηση του Εθνικού Σχεδίου Δράσης για την Άνοια 2024-34 (το Σχέδιο Δράσης), ενός 10ετούς οδικού χάρτη για τη βελτίωση της ζωής και της φροντίδας των ατόμων με άνοια στην Αυστραλία.</w:t>
      </w:r>
    </w:p>
    <w:p w14:paraId="13308B0B" w14:textId="77777777" w:rsidR="00FA02BB" w:rsidRPr="002F4EE8" w:rsidRDefault="008840BC" w:rsidP="002F4EE8">
      <w:pPr>
        <w:pStyle w:val="Heading1"/>
      </w:pPr>
      <w:r w:rsidRPr="002F4EE8">
        <w:rPr>
          <w:lang w:val="el"/>
        </w:rPr>
        <w:t>Σχετικά με το Σχέδιο Δράσης</w:t>
      </w:r>
    </w:p>
    <w:p w14:paraId="4852D5C6" w14:textId="77777777" w:rsidR="005B11C8" w:rsidRDefault="008840BC" w:rsidP="005B11C8">
      <w:r w:rsidRPr="7665E10A">
        <w:rPr>
          <w:lang w:val="el-GR"/>
        </w:rPr>
        <w:t xml:space="preserve">Το Σχέδιο Δράσης περιλαμβάνει 8 δράσεις που παρέχουν την ευκαιρία να γίνουν γνήσιες και διαρκείς θετικές αλλαγές για τη βελτίωση της ποιότητας ζωής των Αυστραλών που ζουν με άνοια. Ο καθένας έχει ένα ρόλο να διαδραματίσει στην υποστήριξη του Σχεδίου Δράσης. Οι κυβερνήσεις σε όλα τα επίπεδα, μαζί με τους παρόχους υπηρεσιών, τις επιχειρήσεις, την κοινότητα και τον μη κυβερνητικό τομέα μπορούν να υποστηρίξουν τα άτομα που ζουν με άνοια, τις οικογένειές τους και τους φροντιστές τους. </w:t>
      </w:r>
    </w:p>
    <w:p w14:paraId="2CDFF049" w14:textId="77777777" w:rsidR="00232CC7" w:rsidRDefault="008840BC" w:rsidP="003F2BFF">
      <w:r>
        <w:rPr>
          <w:lang w:val="el"/>
        </w:rPr>
        <w:t>Η άνοια είναι ένα αυξανόμενο πρόβλημα υγείας και έχει σημαντικό αντίκτυπο στα άτομα, τις οικογένειες και τους φροντιστές. Περισσότεροι από 400.000 Αυστραλοί ζουν με άνοια, με τον αριθμό αυτό να αναμένεται να υπερδιπλασιαστεί έως το 2058.</w:t>
      </w:r>
    </w:p>
    <w:p w14:paraId="2611F4D1" w14:textId="77777777" w:rsidR="00672203" w:rsidRDefault="008840BC" w:rsidP="00672203">
      <w:pPr>
        <w:pStyle w:val="Heading2"/>
      </w:pPr>
      <w:r>
        <w:rPr>
          <w:lang w:val="el"/>
        </w:rPr>
        <w:t>Ανάπτυξη</w:t>
      </w:r>
    </w:p>
    <w:p w14:paraId="19E9B6AB" w14:textId="77777777" w:rsidR="003F2BFF" w:rsidRPr="003F2BFF" w:rsidRDefault="008840BC" w:rsidP="003F2BFF">
      <w:r w:rsidRPr="7665E10A">
        <w:rPr>
          <w:lang w:val="el-GR"/>
        </w:rPr>
        <w:t xml:space="preserve">Το Σχέδιο Δράσης βασίζεται σε εκτενείς διαβουλεύσεις με τα άτομα με άνοια, τις οικογένειες και τους φροντιστές τους, καθώς και με κορυφαίους φορείς, επαγγελματίες υγείας, ερευνητές και παρόχους υπηρεσιών φροντίδας ηλικιωμένων και υποστήριξης ατόμων με αναπηρία. </w:t>
      </w:r>
    </w:p>
    <w:p w14:paraId="36116F33" w14:textId="77777777" w:rsidR="00DF0C60" w:rsidRDefault="008840BC" w:rsidP="00DF0C60">
      <w:pPr>
        <w:pStyle w:val="Heading2"/>
      </w:pPr>
      <w:r>
        <w:rPr>
          <w:lang w:val="el"/>
        </w:rPr>
        <w:t>Υλοποίηση</w:t>
      </w:r>
    </w:p>
    <w:p w14:paraId="55E3D064" w14:textId="77777777" w:rsidR="00672203" w:rsidRDefault="008840BC" w:rsidP="00E25B1F">
      <w:bookmarkStart w:id="0" w:name="_Hlk85795649"/>
      <w:r>
        <w:rPr>
          <w:lang w:val="el"/>
        </w:rPr>
        <w:t>Το Σχέδιο Δράσης είναι ένα κοινό σχέδιο μεταξύ των κυβερνήσεων της Αυστραλίας, των πολιτειών και των επικρατειών. Θα εφαρμοστεί μέσω μιας σειράς σχεδίων υλοποίησης. Το πρώτο σχέδιο υλοποίησης θα στοχεύει σε τομείς που τα ενδιαφερόμενα μέρη έχουν προσδιορίσει ως άμεσες ανάγκες. Θα διατεθεί το 2025.</w:t>
      </w:r>
    </w:p>
    <w:p w14:paraId="1FBE7681" w14:textId="77777777" w:rsidR="001C0DF1" w:rsidRDefault="008840BC" w:rsidP="001C0DF1">
      <w:pPr>
        <w:pStyle w:val="Heading2"/>
      </w:pPr>
      <w:r>
        <w:rPr>
          <w:lang w:val="el"/>
        </w:rPr>
        <w:t>Παρακολούθηση και αξιολόγηση</w:t>
      </w:r>
    </w:p>
    <w:p w14:paraId="68D4F519" w14:textId="77777777" w:rsidR="00232CC7" w:rsidRDefault="008840BC" w:rsidP="00232CC7">
      <w:r w:rsidRPr="7665E10A">
        <w:rPr>
          <w:lang w:val="el-GR"/>
        </w:rPr>
        <w:t>Το Εθνικό Κέντρο Παρακολούθησης της Άνοιας, στο Australian Institute of Health and Welfare, θα συλλέγει δεδομένα και θα παρακολουθεί την πρόοδο σε σχέση με το Σχέδιο Δράσης. Το Κέντρο θα δημοσιεύει και θα διατηρεί έναν διαδικτυακό Πίνακα Ελέγχου του Σχεδίου Δράσης, ο οποίος θα επικαιροποιείται κάθε χρόνο για να αναφέρει τις μετρήσεις της προόδου.</w:t>
      </w:r>
    </w:p>
    <w:bookmarkEnd w:id="0"/>
    <w:p w14:paraId="3D241EA5" w14:textId="7CB228DC" w:rsidR="00A13EB5" w:rsidRPr="0043115C" w:rsidRDefault="008840BC" w:rsidP="0043115C">
      <w:pPr>
        <w:spacing w:before="0" w:after="0" w:line="240" w:lineRule="auto"/>
        <w:rPr>
          <w:rFonts w:cs="Arial"/>
          <w:b/>
          <w:bCs/>
          <w:color w:val="3F4A75"/>
          <w:kern w:val="28"/>
          <w:sz w:val="44"/>
          <w:szCs w:val="36"/>
        </w:rPr>
      </w:pPr>
      <w:r>
        <w:br w:type="page"/>
      </w:r>
      <w:r w:rsidRPr="0043115C">
        <w:rPr>
          <w:rFonts w:cs="Arial"/>
          <w:b/>
          <w:bCs/>
          <w:color w:val="3F4A75"/>
          <w:kern w:val="28"/>
          <w:sz w:val="44"/>
          <w:szCs w:val="36"/>
        </w:rPr>
        <w:lastRenderedPageBreak/>
        <w:t>Οι δράσεις</w:t>
      </w:r>
    </w:p>
    <w:p w14:paraId="2DB86B3F" w14:textId="77777777" w:rsidR="008376E2" w:rsidRPr="00224FD3" w:rsidRDefault="008840BC" w:rsidP="00224FD3">
      <w:pPr>
        <w:pStyle w:val="IntroPara"/>
      </w:pPr>
      <w:r w:rsidRPr="00224FD3">
        <w:rPr>
          <w:lang w:val="el"/>
        </w:rPr>
        <w:t>Το Σχέδιο Δράσης αποτελείται από 8 δράσεις υψηλού επιπέδου που αποσκοπούν στην αύξηση της ευαισθητοποίησης σχετικά με την άνοια, στη μείωση του κινδύνου άνοιας του πληθυσμού και στην προώθηση καλύτερα συντονισμένων υπηρεσιών για τα άτομα που ζουν με άνοια, τις οικογένειες και τους φροντιστές τους.</w:t>
      </w:r>
    </w:p>
    <w:p w14:paraId="16F7186C" w14:textId="77777777" w:rsidR="00613863" w:rsidRPr="002D36AE" w:rsidRDefault="008840BC" w:rsidP="00613863">
      <w:pPr>
        <w:pStyle w:val="PolicyStatement"/>
      </w:pPr>
      <w:r w:rsidRPr="002D36AE">
        <w:rPr>
          <w:lang w:val="el"/>
        </w:rPr>
        <w:t>Δράση 1: Προώθηση της ισότητας και των ανθρωπίνων δικαιωμάτων</w:t>
      </w:r>
    </w:p>
    <w:p w14:paraId="2070941E" w14:textId="77777777" w:rsidR="00613863" w:rsidRPr="002D36AE" w:rsidRDefault="008840BC" w:rsidP="7665E10A">
      <w:pPr>
        <w:pStyle w:val="PolicyStatement"/>
        <w:rPr>
          <w:lang w:val="el-GR"/>
        </w:rPr>
      </w:pPr>
      <w:r w:rsidRPr="7665E10A">
        <w:rPr>
          <w:lang w:val="el-GR"/>
        </w:rPr>
        <w:t>Δράση 2: Αντιμετώπιση του στιγματισμού, βελτίωση της ευαισθητοποίησης και προώθηση της συμμετοχικότητας</w:t>
      </w:r>
    </w:p>
    <w:p w14:paraId="19EF152C" w14:textId="77777777" w:rsidR="00613863" w:rsidRPr="002D36AE" w:rsidRDefault="008840BC" w:rsidP="00613863">
      <w:pPr>
        <w:pStyle w:val="PolicyStatement"/>
      </w:pPr>
      <w:r w:rsidRPr="002D36AE">
        <w:rPr>
          <w:lang w:val="el"/>
        </w:rPr>
        <w:t>Δράση 3: Ενδυνάμωση των ατόμων και των κοινοτήτων ώστε να ελαχιστοποιήσουν τον κίνδυνο όπου μπορούν, και να καθυστερήσουν την εμφάνιση και την εξέλιξη</w:t>
      </w:r>
    </w:p>
    <w:p w14:paraId="040BFD66" w14:textId="77777777" w:rsidR="00613863" w:rsidRPr="002D36AE" w:rsidRDefault="008840BC" w:rsidP="00613863">
      <w:pPr>
        <w:pStyle w:val="PolicyStatement"/>
      </w:pPr>
      <w:r w:rsidRPr="7665E10A">
        <w:rPr>
          <w:lang w:val="el-GR"/>
        </w:rPr>
        <w:t>Δράση 4: Βελτίωση της διάγνωσης της άνοιας και της μεταδιαγνωστικής φροντίδας και υποστήριξης</w:t>
      </w:r>
    </w:p>
    <w:p w14:paraId="5B04DF4F" w14:textId="77777777" w:rsidR="00613863" w:rsidRPr="0099490B" w:rsidRDefault="008840BC" w:rsidP="00613863">
      <w:pPr>
        <w:pStyle w:val="PolicyStatement"/>
      </w:pPr>
      <w:r w:rsidRPr="0099490B">
        <w:rPr>
          <w:lang w:val="el"/>
        </w:rPr>
        <w:t>Δράση 5: Βελτίωση της θεραπείας, του συντονισμού και της υποστήριξης των ατόμων που ζουν με άνοια</w:t>
      </w:r>
    </w:p>
    <w:p w14:paraId="64F7CECF" w14:textId="77777777" w:rsidR="00613863" w:rsidRDefault="008840BC" w:rsidP="00613863">
      <w:pPr>
        <w:pStyle w:val="PolicyStatement"/>
      </w:pPr>
      <w:r w:rsidRPr="00606A55">
        <w:rPr>
          <w:lang w:val="el"/>
        </w:rPr>
        <w:t>Δράση 6: Υποστήριξη των φροντιστών ατόμων που ζουν με άνοια</w:t>
      </w:r>
    </w:p>
    <w:p w14:paraId="11C5D7BC" w14:textId="77777777" w:rsidR="00613863" w:rsidRPr="00606A55" w:rsidRDefault="008840BC" w:rsidP="00613863">
      <w:pPr>
        <w:pStyle w:val="PolicyStatement"/>
      </w:pPr>
      <w:r w:rsidRPr="00606A55">
        <w:rPr>
          <w:lang w:val="el"/>
        </w:rPr>
        <w:t>Δράση 7: Ανάπτυξη ικανοτήτων του εργατικού δυναμικού να φροντίζει και να υποστηρίζει άτομα που ζουν με άνοια</w:t>
      </w:r>
    </w:p>
    <w:p w14:paraId="6DF1F66D" w14:textId="77777777" w:rsidR="00613863" w:rsidRPr="00606A55" w:rsidRDefault="008840BC" w:rsidP="00613863">
      <w:pPr>
        <w:pStyle w:val="PolicyStatement"/>
      </w:pPr>
      <w:r w:rsidRPr="00606A55">
        <w:rPr>
          <w:lang w:val="el"/>
        </w:rPr>
        <w:t>Δράση 8: Βελτίωση των δεδομένων για την άνοια, μεγιστοποίηση του αντίκτυπου της έρευνας για την άνοια και προώθηση της καινοτομίας</w:t>
      </w:r>
    </w:p>
    <w:p w14:paraId="76879719" w14:textId="77777777" w:rsidR="002D36AE" w:rsidRDefault="008840BC">
      <w:pPr>
        <w:spacing w:before="0" w:after="0" w:line="240" w:lineRule="auto"/>
        <w:rPr>
          <w:rFonts w:cs="Arial"/>
          <w:b/>
          <w:bCs/>
          <w:iCs/>
          <w:color w:val="358189"/>
          <w:sz w:val="36"/>
          <w:szCs w:val="28"/>
        </w:rPr>
      </w:pPr>
      <w:bookmarkStart w:id="1" w:name="_Toc174030439"/>
      <w:r>
        <w:br w:type="page"/>
      </w:r>
    </w:p>
    <w:p w14:paraId="4ABCA2AD" w14:textId="77777777" w:rsidR="003932AB" w:rsidRPr="003932AB" w:rsidRDefault="008840BC" w:rsidP="00AE2D3F">
      <w:pPr>
        <w:pStyle w:val="Heading2"/>
      </w:pPr>
      <w:r w:rsidRPr="002D36AE">
        <w:rPr>
          <w:lang w:val="el"/>
        </w:rPr>
        <w:lastRenderedPageBreak/>
        <w:t>Δράση 1: Προώθηση της ισότητας και των ανθρωπίνων δικαιωμάτων</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9F4105" w14:paraId="1A39C7A1" w14:textId="77777777" w:rsidTr="7665E10A">
        <w:trPr>
          <w:trHeight w:val="1366"/>
        </w:trPr>
        <w:tc>
          <w:tcPr>
            <w:tcW w:w="9782" w:type="dxa"/>
            <w:gridSpan w:val="2"/>
            <w:shd w:val="clear" w:color="auto" w:fill="D5EBF2" w:themeFill="accent5" w:themeFillTint="33"/>
          </w:tcPr>
          <w:p w14:paraId="41B9A5C8" w14:textId="77777777" w:rsidR="002D36AE" w:rsidRPr="003932AB" w:rsidRDefault="008840BC" w:rsidP="00AE2D3F">
            <w:pPr>
              <w:spacing w:before="60" w:line="240" w:lineRule="auto"/>
              <w:rPr>
                <w:szCs w:val="22"/>
              </w:rPr>
            </w:pPr>
            <w:r w:rsidRPr="003932AB">
              <w:rPr>
                <w:b/>
                <w:szCs w:val="22"/>
                <w:lang w:val="el"/>
              </w:rPr>
              <w:t>Δήλωση αποτελεσμάτων για άτομα που ζουν με άνοια</w:t>
            </w:r>
          </w:p>
          <w:p w14:paraId="0A19C8D2" w14:textId="77777777" w:rsidR="002D36AE" w:rsidRPr="003932AB" w:rsidRDefault="008840BC" w:rsidP="00AE2D3F">
            <w:pPr>
              <w:spacing w:before="60" w:line="240" w:lineRule="auto"/>
              <w:rPr>
                <w:szCs w:val="22"/>
              </w:rPr>
            </w:pPr>
            <w:r w:rsidRPr="003932AB">
              <w:rPr>
                <w:szCs w:val="22"/>
                <w:lang w:val="el"/>
              </w:rPr>
              <w:t>Τα δικαιώματά μου διαφυλάσσονται. Έχω μια αίσθηση αυτονομίας, νοήματος και ταυτότητας και ζω μια ζωή απαλλαγμένη από ανισότητες και κακοποίηση. Μπορώ να έχω πρόσβαση στις πληροφορίες, τις υποστηρίξεις και τις υπηρεσίες που ανταποκρίνονται στις ανάγκες και τις προτιμήσεις μου. Μπορώ να έχω πρόσβαση σε πολιτισμικά ασφαλή και ολιστική φροντίδα.</w:t>
            </w:r>
          </w:p>
        </w:tc>
      </w:tr>
      <w:tr w:rsidR="009F4105" w14:paraId="0F8C2F70" w14:textId="77777777" w:rsidTr="7665E10A">
        <w:trPr>
          <w:trHeight w:val="7083"/>
        </w:trPr>
        <w:tc>
          <w:tcPr>
            <w:tcW w:w="9782" w:type="dxa"/>
            <w:gridSpan w:val="2"/>
            <w:shd w:val="clear" w:color="auto" w:fill="D5EBF2" w:themeFill="accent5" w:themeFillTint="33"/>
          </w:tcPr>
          <w:p w14:paraId="35AC2CD4" w14:textId="77777777" w:rsidR="002D36AE" w:rsidRPr="003932AB" w:rsidRDefault="008840BC" w:rsidP="00AE2D3F">
            <w:pPr>
              <w:spacing w:before="60" w:line="240" w:lineRule="auto"/>
              <w:rPr>
                <w:b/>
                <w:bCs/>
                <w:szCs w:val="22"/>
              </w:rPr>
            </w:pPr>
            <w:r w:rsidRPr="003932AB">
              <w:rPr>
                <w:b/>
                <w:szCs w:val="22"/>
                <w:lang w:val="el"/>
              </w:rPr>
              <w:t>Πώς θα κάνουμε τη διαφορά;</w:t>
            </w:r>
          </w:p>
          <w:p w14:paraId="2940837B" w14:textId="77777777" w:rsidR="002D36AE" w:rsidRPr="003932AB" w:rsidRDefault="008840BC" w:rsidP="00AE2D3F">
            <w:pPr>
              <w:numPr>
                <w:ilvl w:val="0"/>
                <w:numId w:val="7"/>
              </w:numPr>
              <w:spacing w:before="60" w:line="240" w:lineRule="auto"/>
              <w:ind w:left="357" w:hanging="357"/>
              <w:rPr>
                <w:szCs w:val="22"/>
              </w:rPr>
            </w:pPr>
            <w:r w:rsidRPr="003932AB">
              <w:rPr>
                <w:szCs w:val="22"/>
                <w:lang w:val="el"/>
              </w:rPr>
              <w:t>Με τη συμμετοχή των ατόμων που ζουν με άνοια στη μεταρρύθμιση, συμπεριλαμβανομένου του προσδιορισμού, της ανάπτυξης και της αξιολόγησης δράσεων στο πλαίσιο του Σχεδίου Δράσης.</w:t>
            </w:r>
          </w:p>
          <w:p w14:paraId="2B00BD95" w14:textId="77777777" w:rsidR="002D36AE" w:rsidRPr="003932AB" w:rsidRDefault="008840BC" w:rsidP="00AE2D3F">
            <w:pPr>
              <w:numPr>
                <w:ilvl w:val="0"/>
                <w:numId w:val="7"/>
              </w:numPr>
              <w:spacing w:before="60" w:line="240" w:lineRule="auto"/>
              <w:ind w:left="357" w:hanging="357"/>
              <w:rPr>
                <w:szCs w:val="22"/>
              </w:rPr>
            </w:pPr>
            <w:r w:rsidRPr="003932AB">
              <w:rPr>
                <w:szCs w:val="22"/>
                <w:lang w:val="el"/>
              </w:rPr>
              <w:t>Με την προώθηση και βελτίωση της πρόσβασης σε πόρους για την υποστηριζόμενη λήψη αποφάσεων, ώστε να δοθεί η δυνατότητα στα άτομα που ζουν με άνοια να μπορούν να επιλέγουν και να λαμβάνουν αποφάσεις που επηρεάζουν τη ζωή τους.</w:t>
            </w:r>
          </w:p>
          <w:p w14:paraId="5675C3EF" w14:textId="77777777" w:rsidR="002D36AE" w:rsidRPr="003932AB" w:rsidRDefault="008840BC" w:rsidP="00AE2D3F">
            <w:pPr>
              <w:numPr>
                <w:ilvl w:val="0"/>
                <w:numId w:val="7"/>
              </w:numPr>
              <w:spacing w:before="60" w:line="240" w:lineRule="auto"/>
              <w:ind w:left="357" w:hanging="357"/>
              <w:rPr>
                <w:szCs w:val="22"/>
              </w:rPr>
            </w:pPr>
            <w:r w:rsidRPr="003932AB">
              <w:rPr>
                <w:szCs w:val="22"/>
                <w:lang w:val="el"/>
              </w:rPr>
              <w:t>Με την ενσωμάτωση της βάσης ανθρωπίνων δικαιωμάτων και των αρχών της υποστηριζόμενης λήψης αποφάσεων στη σύνταξη ενός νέου Νόμου για τη Φροντίδα Ηλικιωμένων.</w:t>
            </w:r>
          </w:p>
          <w:p w14:paraId="7EEA9A9C" w14:textId="77777777" w:rsidR="002D36AE" w:rsidRPr="003932AB" w:rsidRDefault="008840BC" w:rsidP="00AE2D3F">
            <w:pPr>
              <w:numPr>
                <w:ilvl w:val="0"/>
                <w:numId w:val="7"/>
              </w:numPr>
              <w:spacing w:before="60" w:line="240" w:lineRule="auto"/>
              <w:ind w:left="357" w:hanging="357"/>
              <w:rPr>
                <w:szCs w:val="22"/>
              </w:rPr>
            </w:pPr>
            <w:r w:rsidRPr="003932AB">
              <w:rPr>
                <w:szCs w:val="22"/>
                <w:lang w:val="el"/>
              </w:rPr>
              <w:t xml:space="preserve">Με τη διατήρηση και βελτίωση στρατηγικών που διασφαλίζουν ότι τα άτομα που ζουν με άνοια είναι απαλλαγμένα από όλες τις μορφές ταπεινωτικής ή απάνθρωπης μεταχείρισης, βίας, εκμετάλλευσης, παραμέλησης ή κακοποίησης. </w:t>
            </w:r>
          </w:p>
          <w:p w14:paraId="093A5D5E" w14:textId="77777777" w:rsidR="002D36AE" w:rsidRPr="003932AB" w:rsidRDefault="008840BC" w:rsidP="00AE2D3F">
            <w:pPr>
              <w:numPr>
                <w:ilvl w:val="0"/>
                <w:numId w:val="7"/>
              </w:numPr>
              <w:spacing w:before="60" w:line="240" w:lineRule="auto"/>
              <w:ind w:left="357" w:hanging="357"/>
              <w:rPr>
                <w:szCs w:val="22"/>
              </w:rPr>
            </w:pPr>
            <w:r w:rsidRPr="003932AB">
              <w:rPr>
                <w:szCs w:val="22"/>
                <w:lang w:val="el"/>
              </w:rPr>
              <w:t>Με τη βελτίωση της πρόσβασης σε πολιτισμικά κατάλληλες πληροφορίες για την άνοια, φροντίδα και υποστήριξη για τα άτομα και τις κοινότητες των Πρώτων Εθνών που αναγνωρίζουν τις μοναδικές ανάγκες τους σε σχέση με την πληροφόρηση, τη διάγνωση και τη φροντίδα.</w:t>
            </w:r>
          </w:p>
          <w:p w14:paraId="1F1C9B05" w14:textId="77777777" w:rsidR="002D36AE" w:rsidRPr="003932AB" w:rsidRDefault="008840BC" w:rsidP="00AE2D3F">
            <w:pPr>
              <w:numPr>
                <w:ilvl w:val="0"/>
                <w:numId w:val="7"/>
              </w:numPr>
              <w:spacing w:before="60" w:line="240" w:lineRule="auto"/>
              <w:ind w:left="357" w:hanging="357"/>
              <w:rPr>
                <w:b/>
                <w:bCs/>
                <w:szCs w:val="22"/>
              </w:rPr>
            </w:pPr>
            <w:r w:rsidRPr="003932AB">
              <w:rPr>
                <w:szCs w:val="22"/>
                <w:lang w:val="el"/>
              </w:rPr>
              <w:t>Με την ευθυγράμμιση των πρωτοβουλιών και των μοντέλων χρηματοδότησης για τους ανθρώπους των Πρώτων Εθνών με τις Μεταρρυθμίσεις Προτεραιότητας της Εθνικής Συμφωνίας για την Closing the Gap [Γεφύρωση του Χάσματος] και του National Aboriginal and Torres Strait Islander Health Plan [Εθνικού Σχεδίου Υγείας για τους Αβορίγινες και τους Νησιώτες του Στενού Τόρες] 2021-2031. Αυτό θα διευκολύνει την ανάπτυξη του τομέα που ελέγχεται από την κοινότητα για την υποστήριξη των ατόμων των Πρώτων Εθνών που ζουν με άνοια και την εφαρμογή προσεγγίσεων με βάση την κοινότητα, με βάση τον τόπο για τη φροντίδα και την υποστήριξη της άνοιας.</w:t>
            </w:r>
          </w:p>
          <w:p w14:paraId="2773C750" w14:textId="77777777" w:rsidR="002D36AE" w:rsidRPr="003932AB" w:rsidRDefault="008840BC" w:rsidP="00AE2D3F">
            <w:pPr>
              <w:numPr>
                <w:ilvl w:val="0"/>
                <w:numId w:val="7"/>
              </w:numPr>
              <w:spacing w:before="60" w:line="240" w:lineRule="auto"/>
              <w:ind w:left="357" w:hanging="357"/>
              <w:rPr>
                <w:b/>
                <w:bCs/>
                <w:szCs w:val="22"/>
              </w:rPr>
            </w:pPr>
            <w:r w:rsidRPr="003932AB">
              <w:rPr>
                <w:szCs w:val="22"/>
                <w:lang w:val="el"/>
              </w:rPr>
              <w:t>Με τη βελτίωση της πρόσβασης σε πολιτισμικά κατάλληλες πληροφορίες για την άνοια, φροντίδα και υποστήριξη για άτομα από πολιτισμικά και γλωσσικά ποικίλα περιβάλλοντα (CALD) και άλλες διαφορετικές κοινότητες που ικανοποιούν τις ανάγκες τους για ευαισθητοποίηση, μείωση του κινδύνου, διάγνωση και φροντίδα για την άνοια.</w:t>
            </w:r>
          </w:p>
          <w:p w14:paraId="1FB22041" w14:textId="77777777" w:rsidR="002D36AE" w:rsidRPr="003932AB" w:rsidRDefault="008840BC" w:rsidP="00AE2D3F">
            <w:pPr>
              <w:numPr>
                <w:ilvl w:val="0"/>
                <w:numId w:val="7"/>
              </w:numPr>
              <w:spacing w:before="60" w:line="240" w:lineRule="auto"/>
              <w:ind w:left="357" w:hanging="357"/>
              <w:rPr>
                <w:b/>
                <w:bCs/>
                <w:szCs w:val="22"/>
              </w:rPr>
            </w:pPr>
            <w:r w:rsidRPr="003932AB">
              <w:rPr>
                <w:szCs w:val="22"/>
                <w:lang w:val="el"/>
              </w:rPr>
              <w:t>Με τη βελτίωση της ευθυγράμμισης των πρωτοβουλιών και των μοντέλων χρηματοδότησης για τα άτομα με άνοια με τη Australia’s Disability Strategy [Στρατηγική της Αυστραλίας για την Αναπηρία] 2021-2031, κατά περίπτωση. Αυτό θα διασφαλίσει ότι τα άτομα με αναπηρία που ζουν με άνοια μπορούν να αξιοποιήσουν τις δυνατότητές τους, ως ισότιμα μέλη της κοινότητας.</w:t>
            </w:r>
          </w:p>
        </w:tc>
      </w:tr>
      <w:tr w:rsidR="009F4105" w14:paraId="72F36B2B" w14:textId="77777777" w:rsidTr="7665E10A">
        <w:trPr>
          <w:trHeight w:val="1045"/>
        </w:trPr>
        <w:tc>
          <w:tcPr>
            <w:tcW w:w="1560" w:type="dxa"/>
            <w:shd w:val="clear" w:color="auto" w:fill="D5EBF2" w:themeFill="accent5" w:themeFillTint="33"/>
          </w:tcPr>
          <w:p w14:paraId="10049CA7" w14:textId="77777777" w:rsidR="002D36AE" w:rsidRPr="003932AB" w:rsidRDefault="008840BC" w:rsidP="00AE2D3F">
            <w:pPr>
              <w:spacing w:before="60" w:line="240" w:lineRule="auto"/>
              <w:rPr>
                <w:b/>
                <w:bCs/>
                <w:szCs w:val="22"/>
              </w:rPr>
            </w:pPr>
            <w:r w:rsidRPr="003932AB">
              <w:rPr>
                <w:b/>
                <w:szCs w:val="22"/>
                <w:lang w:val="el"/>
              </w:rPr>
              <w:t xml:space="preserve">Ανάγκη για αλλαγή </w:t>
            </w:r>
          </w:p>
        </w:tc>
        <w:tc>
          <w:tcPr>
            <w:tcW w:w="8222" w:type="dxa"/>
            <w:shd w:val="clear" w:color="auto" w:fill="D5EBF2" w:themeFill="accent5" w:themeFillTint="33"/>
          </w:tcPr>
          <w:p w14:paraId="1BFA78A7" w14:textId="77777777" w:rsidR="002D36AE" w:rsidRPr="003932AB" w:rsidRDefault="008840BC" w:rsidP="00AE2D3F">
            <w:pPr>
              <w:spacing w:before="60" w:line="240" w:lineRule="auto"/>
              <w:rPr>
                <w:szCs w:val="22"/>
              </w:rPr>
            </w:pPr>
            <w:r w:rsidRPr="003932AB">
              <w:rPr>
                <w:szCs w:val="22"/>
                <w:lang w:val="el"/>
              </w:rPr>
              <w:t>Η ισότητα και τα ανθρώπινα δικαιώματα βρίσκονται στο επίκεντρο της βελτίωσης της ζωής των ατόμων που ζουν με άνοια. Αυτό σημαίνει ότι πρέπει να διασφαλιστεί ότι μπορούν να έχουν πρόσβαση στις υπηρεσίες υγείας και φροντίδας ηλικιωμένων και ότι προστατεύονται η ανεξαρτησία και οι επιλογές τους.</w:t>
            </w:r>
          </w:p>
        </w:tc>
      </w:tr>
      <w:tr w:rsidR="009F4105" w14:paraId="6B2A621F" w14:textId="77777777" w:rsidTr="7665E10A">
        <w:trPr>
          <w:trHeight w:val="1543"/>
        </w:trPr>
        <w:tc>
          <w:tcPr>
            <w:tcW w:w="1560" w:type="dxa"/>
            <w:shd w:val="clear" w:color="auto" w:fill="D5EBF2" w:themeFill="accent5" w:themeFillTint="33"/>
          </w:tcPr>
          <w:p w14:paraId="7F633BEA" w14:textId="77777777" w:rsidR="002D36AE" w:rsidRPr="003932AB" w:rsidRDefault="008840BC" w:rsidP="00AE2D3F">
            <w:pPr>
              <w:spacing w:before="60" w:line="240" w:lineRule="auto"/>
              <w:rPr>
                <w:szCs w:val="22"/>
              </w:rPr>
            </w:pPr>
            <w:r w:rsidRPr="003932AB">
              <w:rPr>
                <w:b/>
                <w:szCs w:val="22"/>
                <w:lang w:val="el"/>
              </w:rPr>
              <w:lastRenderedPageBreak/>
              <w:t xml:space="preserve">Πού θέλουμε να είμαστε σε </w:t>
            </w:r>
            <w:r w:rsidRPr="003932AB">
              <w:rPr>
                <w:b/>
                <w:szCs w:val="22"/>
                <w:lang w:val="el"/>
              </w:rPr>
              <w:br/>
              <w:t>10 χρόνια;</w:t>
            </w:r>
          </w:p>
        </w:tc>
        <w:tc>
          <w:tcPr>
            <w:tcW w:w="8222" w:type="dxa"/>
            <w:shd w:val="clear" w:color="auto" w:fill="D5EBF2" w:themeFill="accent5" w:themeFillTint="33"/>
          </w:tcPr>
          <w:p w14:paraId="1CFE8469" w14:textId="77777777" w:rsidR="002D36AE" w:rsidRPr="003932AB" w:rsidRDefault="008840BC" w:rsidP="00AE2D3F">
            <w:pPr>
              <w:spacing w:before="60" w:line="240" w:lineRule="auto"/>
              <w:rPr>
                <w:szCs w:val="22"/>
              </w:rPr>
            </w:pPr>
            <w:r w:rsidRPr="003932AB">
              <w:rPr>
                <w:szCs w:val="22"/>
                <w:lang w:val="el"/>
              </w:rPr>
              <w:t>Όλα τα επίπεδα της Αυστραλιανής κοινωνίας προστατεύουν και προωθούν την ισότητα και τα ανθρώπινα δικαιώματα των ατόμων που ζουν με άνοια και των φροντιστών τους, ώστε να μπορούν να αισθάνονται ασφαλείς και ενδυναμωμένοι να ζουν ανεξάρτητα με σεβασμό, ισότητα και αξιοπρέπεια, χωρίς κακοποίηση. Όλοι όσοι ζουν με άνοια έχουν ισότιμη πρόσβαση σε ποιοτική φροντίδα και υποστήριξη για την άνοια που ανταποκρίνεται στις ανάγκες και τις προτιμήσεις τους.</w:t>
            </w:r>
          </w:p>
        </w:tc>
      </w:tr>
      <w:tr w:rsidR="009F4105" w14:paraId="79259E6B" w14:textId="77777777" w:rsidTr="7665E10A">
        <w:trPr>
          <w:trHeight w:val="2917"/>
        </w:trPr>
        <w:tc>
          <w:tcPr>
            <w:tcW w:w="1560" w:type="dxa"/>
            <w:shd w:val="clear" w:color="auto" w:fill="D5EBF2" w:themeFill="accent5" w:themeFillTint="33"/>
          </w:tcPr>
          <w:p w14:paraId="54031F05" w14:textId="77777777" w:rsidR="002D36AE" w:rsidRPr="003932AB" w:rsidRDefault="008840BC" w:rsidP="00AE2D3F">
            <w:pPr>
              <w:spacing w:before="60" w:line="240" w:lineRule="auto"/>
              <w:rPr>
                <w:b/>
                <w:bCs/>
                <w:szCs w:val="22"/>
              </w:rPr>
            </w:pPr>
            <w:r w:rsidRPr="003932AB">
              <w:rPr>
                <w:b/>
                <w:szCs w:val="22"/>
                <w:lang w:val="el"/>
              </w:rPr>
              <w:t>Πώς θα ξέρουμε αν έχουμε κάνει τη διαφορά;</w:t>
            </w:r>
          </w:p>
        </w:tc>
        <w:tc>
          <w:tcPr>
            <w:tcW w:w="8222" w:type="dxa"/>
            <w:shd w:val="clear" w:color="auto" w:fill="D5EBF2" w:themeFill="accent5" w:themeFillTint="33"/>
          </w:tcPr>
          <w:p w14:paraId="16C9E20E" w14:textId="77777777" w:rsidR="002D36AE" w:rsidRPr="003932AB" w:rsidRDefault="008840BC" w:rsidP="00AE2D3F">
            <w:pPr>
              <w:numPr>
                <w:ilvl w:val="0"/>
                <w:numId w:val="8"/>
              </w:numPr>
              <w:spacing w:before="60" w:line="240" w:lineRule="auto"/>
              <w:ind w:left="357" w:hanging="357"/>
              <w:rPr>
                <w:szCs w:val="22"/>
              </w:rPr>
            </w:pPr>
            <w:r w:rsidRPr="003932AB">
              <w:rPr>
                <w:szCs w:val="22"/>
                <w:lang w:val="el"/>
              </w:rPr>
              <w:t>Τα άτομα που ζουν με άνοια αισθάνονται ότι έχουν περισσότερο έλεγχο στη ζωή τους.</w:t>
            </w:r>
          </w:p>
          <w:p w14:paraId="59F1E164" w14:textId="77777777" w:rsidR="002D36AE" w:rsidRPr="003932AB" w:rsidRDefault="008840BC" w:rsidP="00AE2D3F">
            <w:pPr>
              <w:numPr>
                <w:ilvl w:val="0"/>
                <w:numId w:val="8"/>
              </w:numPr>
              <w:spacing w:before="60" w:line="240" w:lineRule="auto"/>
              <w:ind w:left="357" w:hanging="357"/>
              <w:rPr>
                <w:szCs w:val="22"/>
              </w:rPr>
            </w:pPr>
            <w:r w:rsidRPr="003932AB">
              <w:rPr>
                <w:szCs w:val="22"/>
                <w:lang w:val="el"/>
              </w:rPr>
              <w:t>Αυξημένη πρόσβαση και κατανόηση της υποστηριζόμενης λήψης αποφάσεων για όλα τα άτομα που ζουν με άνοια, συμπεριλαμβανομένων των Πρώτων Εθνών, των ατόμων από πολιτισμικά και γλωσσικά ποικίλα περιβάλλοντα (CALD) και άλλων διαφορετικών κοινοτήτων.</w:t>
            </w:r>
          </w:p>
          <w:p w14:paraId="2F609CE9" w14:textId="77777777" w:rsidR="002D36AE" w:rsidRPr="003932AB" w:rsidRDefault="008840BC" w:rsidP="00AE2D3F">
            <w:pPr>
              <w:numPr>
                <w:ilvl w:val="0"/>
                <w:numId w:val="8"/>
              </w:numPr>
              <w:spacing w:before="60" w:line="240" w:lineRule="auto"/>
              <w:ind w:left="357" w:hanging="357"/>
            </w:pPr>
            <w:r w:rsidRPr="7665E10A">
              <w:rPr>
                <w:lang w:val="el-GR"/>
              </w:rPr>
              <w:t>Αύξηση της διαθεσιμότητας και της χρήσης κατάλληλα στοχευμένων και πολιτισμικά κατάλληλων πόρων για την άνοια, συμπεριλαμβανομένων των κυβερνητικών πόρων, για τα Πρώτα Έθνη, για άτομα από πολιτισμικά και γλωσσικά ποικίλα περιβάλλοντα (CALD) και άλλες διαφορετικές κοινότητες.</w:t>
            </w:r>
          </w:p>
          <w:p w14:paraId="2870597B" w14:textId="77777777" w:rsidR="002D36AE" w:rsidRPr="003932AB" w:rsidRDefault="008840BC" w:rsidP="00AE2D3F">
            <w:pPr>
              <w:numPr>
                <w:ilvl w:val="0"/>
                <w:numId w:val="8"/>
              </w:numPr>
              <w:spacing w:before="60" w:line="240" w:lineRule="auto"/>
              <w:ind w:left="357" w:hanging="357"/>
              <w:rPr>
                <w:szCs w:val="22"/>
              </w:rPr>
            </w:pPr>
            <w:r w:rsidRPr="003932AB">
              <w:rPr>
                <w:szCs w:val="22"/>
                <w:lang w:val="el"/>
              </w:rPr>
              <w:t>Τα άτομα σε περιφερειακά, αγροτικά και απομακρυσμένα περιβάλλοντα έχουν βελτιωμένη πρόσβαση στη διάγνωση και την υποστήριξη της άνοιας.</w:t>
            </w:r>
          </w:p>
        </w:tc>
      </w:tr>
    </w:tbl>
    <w:p w14:paraId="333B6DCD" w14:textId="77777777" w:rsidR="002D36AE" w:rsidRDefault="008840BC" w:rsidP="7665E10A">
      <w:pPr>
        <w:pStyle w:val="Heading2"/>
        <w:rPr>
          <w:lang w:val="el-GR"/>
        </w:rPr>
      </w:pPr>
      <w:bookmarkStart w:id="2" w:name="_Toc174030442"/>
      <w:r w:rsidRPr="7665E10A">
        <w:rPr>
          <w:lang w:val="el-GR"/>
        </w:rPr>
        <w:br w:type="page"/>
      </w:r>
      <w:r w:rsidRPr="7665E10A">
        <w:rPr>
          <w:lang w:val="el-GR"/>
        </w:rPr>
        <w:lastRenderedPageBreak/>
        <w:t>Δράση 2: Αντιμετώπιση του στιγματισμού, βελτίωση της ευαισθητοποίησης και προώθηση της συμμετοχικότητας</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9F4105" w14:paraId="5A41BF4E" w14:textId="77777777" w:rsidTr="00AE2D3F">
        <w:trPr>
          <w:trHeight w:val="1193"/>
        </w:trPr>
        <w:tc>
          <w:tcPr>
            <w:tcW w:w="9640" w:type="dxa"/>
            <w:gridSpan w:val="2"/>
            <w:shd w:val="clear" w:color="auto" w:fill="D5EBF2" w:themeFill="accent5" w:themeFillTint="33"/>
          </w:tcPr>
          <w:p w14:paraId="09F01FED" w14:textId="77777777" w:rsidR="002D36AE" w:rsidRPr="003932AB" w:rsidRDefault="008840BC" w:rsidP="00AE2D3F">
            <w:pPr>
              <w:spacing w:before="60" w:line="240" w:lineRule="auto"/>
            </w:pPr>
            <w:r w:rsidRPr="003932AB">
              <w:rPr>
                <w:b/>
                <w:lang w:val="el"/>
              </w:rPr>
              <w:t>Δήλωση αποτελεσμάτων για άτομα που ζουν με άνοια</w:t>
            </w:r>
          </w:p>
          <w:p w14:paraId="5C058164" w14:textId="77777777" w:rsidR="002D36AE" w:rsidRPr="003932AB" w:rsidRDefault="008840BC" w:rsidP="00AE2D3F">
            <w:pPr>
              <w:spacing w:before="60" w:line="240" w:lineRule="auto"/>
            </w:pPr>
            <w:r w:rsidRPr="003932AB">
              <w:rPr>
                <w:lang w:val="el"/>
              </w:rPr>
              <w:t>Αισθάνομαι ασφαλής και συμμετέχω στην κοινωνία και έχω μια αίσθηση νοήματος και ταυτότητας. Ζω μια ζωή χωρίς στίγμα, διακρίσεις και κακοποίηση.</w:t>
            </w:r>
          </w:p>
        </w:tc>
      </w:tr>
      <w:tr w:rsidR="009F4105" w14:paraId="1C024CA8" w14:textId="77777777" w:rsidTr="00AE2D3F">
        <w:trPr>
          <w:trHeight w:val="3605"/>
        </w:trPr>
        <w:tc>
          <w:tcPr>
            <w:tcW w:w="9640" w:type="dxa"/>
            <w:gridSpan w:val="2"/>
            <w:shd w:val="clear" w:color="auto" w:fill="D5EBF2" w:themeFill="accent5" w:themeFillTint="33"/>
          </w:tcPr>
          <w:p w14:paraId="2754F558" w14:textId="77777777" w:rsidR="002D36AE" w:rsidRPr="003932AB" w:rsidRDefault="008840BC" w:rsidP="00AE2D3F">
            <w:pPr>
              <w:spacing w:before="60" w:line="240" w:lineRule="auto"/>
              <w:rPr>
                <w:b/>
                <w:bCs/>
              </w:rPr>
            </w:pPr>
            <w:r w:rsidRPr="003932AB">
              <w:rPr>
                <w:b/>
                <w:lang w:val="el"/>
              </w:rPr>
              <w:t>Πώς θα κάνουμε τη διαφορά;</w:t>
            </w:r>
          </w:p>
          <w:p w14:paraId="0154FAED" w14:textId="77777777" w:rsidR="002D36AE" w:rsidRPr="003932AB" w:rsidRDefault="008840BC" w:rsidP="00AE2D3F">
            <w:pPr>
              <w:numPr>
                <w:ilvl w:val="0"/>
                <w:numId w:val="9"/>
              </w:numPr>
              <w:spacing w:before="60" w:line="240" w:lineRule="auto"/>
            </w:pPr>
            <w:r w:rsidRPr="003932AB">
              <w:rPr>
                <w:lang w:val="el"/>
              </w:rPr>
              <w:t>Με την επέκταση της ευαισθητοποίησης σχετικά με την άνοια, συμπεριλαμβανομένης της αφήγησης ιστοριών με βάση τη βιωμένη εμπειρία, για τη βελτίωση της κατανόησης της άνοιας σε ολόκληρο τον πληθυσμό της Αυστραλίας.</w:t>
            </w:r>
          </w:p>
          <w:p w14:paraId="342B144A" w14:textId="77777777" w:rsidR="002D36AE" w:rsidRPr="003932AB" w:rsidRDefault="008840BC" w:rsidP="00AE2D3F">
            <w:pPr>
              <w:numPr>
                <w:ilvl w:val="0"/>
                <w:numId w:val="9"/>
              </w:numPr>
              <w:spacing w:before="60" w:line="240" w:lineRule="auto"/>
            </w:pPr>
            <w:r w:rsidRPr="003932AB">
              <w:rPr>
                <w:lang w:val="el"/>
              </w:rPr>
              <w:t>Με τη συνεργασία με άτομα που ζουν με άνοια και τους φροντιστές τους για την ανάπτυξη, τον συν-σχεδιασμό, τη δοκιμή και την προσαρμογή των επικοινωνιών που σχετίζονται με την άνοια.</w:t>
            </w:r>
          </w:p>
          <w:p w14:paraId="73B62B94" w14:textId="77777777" w:rsidR="002D36AE" w:rsidRPr="003932AB" w:rsidRDefault="008840BC" w:rsidP="00AE2D3F">
            <w:pPr>
              <w:numPr>
                <w:ilvl w:val="0"/>
                <w:numId w:val="9"/>
              </w:numPr>
              <w:spacing w:before="60" w:line="240" w:lineRule="auto"/>
            </w:pPr>
            <w:r w:rsidRPr="003932AB">
              <w:rPr>
                <w:lang w:val="el"/>
              </w:rPr>
              <w:t>Με τη συνεργασία με άτομα που ζουν με άνοια, συμπεριλαμβανομένων των ατόμων των Πρώτων Εθνών, των κοινοτήτων ατόμων από πολιτισμικά και γλωσσικά ποικίλα περιβάλλοντα (CALD), των γυναικών και των κοριτσιών, των νέων, των ατόμων με αναπηρία και των κοινοτήτων LGBTIQA+ [ΛΟΑΤΚΙ+] για τον αμοιβαίο σχεδιασμό, τη δοκιμή και την προσαρμογή των πληροφοριών και των πόρων ευαισθητοποίησης για την άνοια.</w:t>
            </w:r>
          </w:p>
          <w:p w14:paraId="2EB2CA29" w14:textId="77777777" w:rsidR="002D36AE" w:rsidRPr="003932AB" w:rsidRDefault="008840BC" w:rsidP="00AE2D3F">
            <w:pPr>
              <w:numPr>
                <w:ilvl w:val="0"/>
                <w:numId w:val="9"/>
              </w:numPr>
              <w:spacing w:before="60" w:line="240" w:lineRule="auto"/>
            </w:pPr>
            <w:r w:rsidRPr="003932AB">
              <w:rPr>
                <w:lang w:val="el"/>
              </w:rPr>
              <w:t xml:space="preserve">Με τη βελτίωση του σχεδιασμού και των πρακτικών που διευκολύνουν την άνοια στις υπηρεσίες φροντίδας ηλικιωμένων και υποστήριξης ατόμων με αναπηρία, στα νοσοκομεία, στους δημόσιους χώρους, στις επιχειρήσεις και στις τοπικές υπηρεσίες. Αυτό θα μεγιστοποιήσει τις ευκαιρίες συμμετοχής των ατόμων που ζουν με άνοια. </w:t>
            </w:r>
          </w:p>
        </w:tc>
      </w:tr>
      <w:tr w:rsidR="009F4105" w14:paraId="54DC08EE" w14:textId="77777777" w:rsidTr="00AE2D3F">
        <w:trPr>
          <w:trHeight w:val="1089"/>
        </w:trPr>
        <w:tc>
          <w:tcPr>
            <w:tcW w:w="1560" w:type="dxa"/>
            <w:shd w:val="clear" w:color="auto" w:fill="D5EBF2" w:themeFill="accent5" w:themeFillTint="33"/>
          </w:tcPr>
          <w:p w14:paraId="1F4380A1" w14:textId="77777777" w:rsidR="002D36AE" w:rsidRPr="003932AB" w:rsidRDefault="008840BC" w:rsidP="00AE2D3F">
            <w:pPr>
              <w:spacing w:before="60" w:line="240" w:lineRule="auto"/>
              <w:rPr>
                <w:b/>
                <w:bCs/>
              </w:rPr>
            </w:pPr>
            <w:r w:rsidRPr="003932AB">
              <w:rPr>
                <w:b/>
                <w:lang w:val="el"/>
              </w:rPr>
              <w:t>Ανάγκη για αλλαγή</w:t>
            </w:r>
          </w:p>
        </w:tc>
        <w:tc>
          <w:tcPr>
            <w:tcW w:w="8080" w:type="dxa"/>
            <w:shd w:val="clear" w:color="auto" w:fill="D5EBF2" w:themeFill="accent5" w:themeFillTint="33"/>
          </w:tcPr>
          <w:p w14:paraId="7BAA71C8" w14:textId="77777777" w:rsidR="002D36AE" w:rsidRPr="003932AB" w:rsidRDefault="008840BC" w:rsidP="00AE2D3F">
            <w:pPr>
              <w:spacing w:before="60" w:line="240" w:lineRule="auto"/>
            </w:pPr>
            <w:r w:rsidRPr="003932AB">
              <w:rPr>
                <w:lang w:val="el"/>
              </w:rPr>
              <w:t>Θέλουμε να βεβαιωθούμε ότι όλοι κατανοούν, αποδέχονται και γνωρίζουν την άνοια. Αυτό σημαίνει ότι τα άτομα που ζουν με άνοια μπορούν να είναι μέρος της κοινότητας και να απολαμβάνουν τη ζωή με νόημα και αξιοπρέπεια.</w:t>
            </w:r>
          </w:p>
        </w:tc>
      </w:tr>
      <w:tr w:rsidR="009F4105" w14:paraId="0E9A1137" w14:textId="77777777" w:rsidTr="00AE2D3F">
        <w:trPr>
          <w:trHeight w:val="1403"/>
        </w:trPr>
        <w:tc>
          <w:tcPr>
            <w:tcW w:w="1560" w:type="dxa"/>
            <w:shd w:val="clear" w:color="auto" w:fill="D5EBF2" w:themeFill="accent5" w:themeFillTint="33"/>
          </w:tcPr>
          <w:p w14:paraId="184F754B" w14:textId="77777777" w:rsidR="002D36AE" w:rsidRPr="00AE2D3F" w:rsidRDefault="008840BC" w:rsidP="00AE2D3F">
            <w:pPr>
              <w:spacing w:before="60" w:line="240" w:lineRule="auto"/>
              <w:rPr>
                <w:b/>
                <w:bCs/>
              </w:rPr>
            </w:pPr>
            <w:r w:rsidRPr="003932AB">
              <w:rPr>
                <w:b/>
                <w:bCs/>
                <w:lang w:val="el"/>
              </w:rPr>
              <w:t xml:space="preserve">Πού θέλουμε να είμαστε σε </w:t>
            </w:r>
            <w:r w:rsidRPr="003932AB">
              <w:rPr>
                <w:b/>
                <w:bCs/>
                <w:lang w:val="el"/>
              </w:rPr>
              <w:br/>
              <w:t>10 χρόνια;</w:t>
            </w:r>
          </w:p>
        </w:tc>
        <w:tc>
          <w:tcPr>
            <w:tcW w:w="8080" w:type="dxa"/>
            <w:shd w:val="clear" w:color="auto" w:fill="D5EBF2" w:themeFill="accent5" w:themeFillTint="33"/>
          </w:tcPr>
          <w:p w14:paraId="3B538820" w14:textId="77777777" w:rsidR="002D36AE" w:rsidRPr="003932AB" w:rsidRDefault="008840BC" w:rsidP="00AE2D3F">
            <w:pPr>
              <w:spacing w:before="60" w:line="240" w:lineRule="auto"/>
            </w:pPr>
            <w:r w:rsidRPr="003932AB">
              <w:rPr>
                <w:lang w:val="el"/>
              </w:rPr>
              <w:t>Η Αυστραλία είναι μια κοινωνία χωρίς αποκλεισμούς για άτομα με άνοια που κατανοεί τα άτομα που ζουν με άνοια και τους φροντιστές τους. Τους επιτρέπει ενεργά να συμμετέχουν πλήρως στην κοινωνία και τους υποστηρίζει να ζουν ανεξάρτητα στις κοινότητές τους για μεγαλύτερο χρονικό διάστημα.</w:t>
            </w:r>
          </w:p>
        </w:tc>
      </w:tr>
      <w:tr w:rsidR="009F4105" w14:paraId="4273A869" w14:textId="77777777" w:rsidTr="00AE2D3F">
        <w:trPr>
          <w:trHeight w:val="3394"/>
        </w:trPr>
        <w:tc>
          <w:tcPr>
            <w:tcW w:w="1560" w:type="dxa"/>
            <w:shd w:val="clear" w:color="auto" w:fill="D5EBF2" w:themeFill="accent5" w:themeFillTint="33"/>
          </w:tcPr>
          <w:p w14:paraId="47931970" w14:textId="77777777" w:rsidR="002D36AE" w:rsidRPr="003932AB" w:rsidRDefault="008840BC" w:rsidP="00AE2D3F">
            <w:pPr>
              <w:spacing w:before="60" w:line="240" w:lineRule="auto"/>
              <w:rPr>
                <w:b/>
                <w:bCs/>
              </w:rPr>
            </w:pPr>
            <w:r w:rsidRPr="003932AB">
              <w:rPr>
                <w:b/>
                <w:bCs/>
                <w:lang w:val="el"/>
              </w:rPr>
              <w:t>Πώς θα ξέρουμε αν έχουμε κάνει τη διαφορά;</w:t>
            </w:r>
          </w:p>
          <w:p w14:paraId="7143A8D7"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4BB12110" w14:textId="77777777" w:rsidR="002D36AE" w:rsidRPr="003932AB" w:rsidRDefault="008840BC" w:rsidP="00AE2D3F">
            <w:pPr>
              <w:numPr>
                <w:ilvl w:val="0"/>
                <w:numId w:val="15"/>
              </w:numPr>
              <w:spacing w:before="60" w:line="240" w:lineRule="auto"/>
            </w:pPr>
            <w:r w:rsidRPr="003932AB">
              <w:rPr>
                <w:lang w:val="el"/>
              </w:rPr>
              <w:t>Μείωση του στίγματος και βελτίωση της στάσης των Αυστραλών απέναντι στα άτομα που ζουν με άνοια.</w:t>
            </w:r>
          </w:p>
          <w:p w14:paraId="654E3E73" w14:textId="77777777" w:rsidR="002D36AE" w:rsidRPr="003932AB" w:rsidRDefault="008840BC" w:rsidP="00AE2D3F">
            <w:pPr>
              <w:numPr>
                <w:ilvl w:val="0"/>
                <w:numId w:val="15"/>
              </w:numPr>
              <w:spacing w:before="60" w:line="240" w:lineRule="auto"/>
              <w:ind w:left="357" w:hanging="357"/>
            </w:pPr>
            <w:r w:rsidRPr="003932AB">
              <w:rPr>
                <w:lang w:val="el"/>
              </w:rPr>
              <w:t>Βελτίωση των γνώσεων μεταξύ των Αυστραλών σχετικά με το τι είναι η άνοια και πώς επηρεάζει τα άτομα που ζουν με άνοια.</w:t>
            </w:r>
          </w:p>
          <w:p w14:paraId="05BEA13D" w14:textId="77777777" w:rsidR="002D36AE" w:rsidRPr="003932AB" w:rsidRDefault="008840BC" w:rsidP="00AE2D3F">
            <w:pPr>
              <w:numPr>
                <w:ilvl w:val="0"/>
                <w:numId w:val="15"/>
              </w:numPr>
              <w:spacing w:before="60" w:line="240" w:lineRule="auto"/>
              <w:ind w:left="357" w:hanging="357"/>
            </w:pPr>
            <w:r w:rsidRPr="003932AB">
              <w:rPr>
                <w:lang w:val="el"/>
              </w:rPr>
              <w:t>Αυξημένη προθυμία των ανθρώπων:</w:t>
            </w:r>
          </w:p>
          <w:p w14:paraId="7D3C645E" w14:textId="77777777" w:rsidR="002D36AE" w:rsidRPr="003932AB" w:rsidRDefault="008840BC" w:rsidP="00AE2D3F">
            <w:pPr>
              <w:spacing w:before="60" w:line="240" w:lineRule="auto"/>
              <w:ind w:left="357"/>
            </w:pPr>
            <w:r w:rsidRPr="003932AB">
              <w:rPr>
                <w:lang w:val="el"/>
              </w:rPr>
              <w:t>a) να ζητήσουν βοήθεια εάν νομίζουν ότι έχουν συμπτώματα άνοιας</w:t>
            </w:r>
          </w:p>
          <w:p w14:paraId="10E367BB" w14:textId="77777777" w:rsidR="002D36AE" w:rsidRPr="003932AB" w:rsidRDefault="008840BC" w:rsidP="00AE2D3F">
            <w:pPr>
              <w:spacing w:before="60" w:line="240" w:lineRule="auto"/>
              <w:ind w:left="357"/>
            </w:pPr>
            <w:r w:rsidRPr="003932AB">
              <w:rPr>
                <w:lang w:val="el"/>
              </w:rPr>
              <w:t>b) να μοιραστούν τη διάγνωση της άνοιας.</w:t>
            </w:r>
          </w:p>
          <w:p w14:paraId="7F0F34E4" w14:textId="77777777" w:rsidR="002D36AE" w:rsidRPr="003932AB" w:rsidRDefault="008840BC" w:rsidP="00AE2D3F">
            <w:pPr>
              <w:numPr>
                <w:ilvl w:val="0"/>
                <w:numId w:val="15"/>
              </w:numPr>
              <w:spacing w:before="60" w:line="240" w:lineRule="auto"/>
              <w:ind w:left="357" w:hanging="357"/>
            </w:pPr>
            <w:r w:rsidRPr="003932AB">
              <w:rPr>
                <w:lang w:val="el"/>
              </w:rPr>
              <w:t>Αύξηση του αριθμού των κοινοτήτων φιλικών προς την άνοια.</w:t>
            </w:r>
          </w:p>
          <w:p w14:paraId="056D055E" w14:textId="77777777" w:rsidR="002D36AE" w:rsidRPr="003932AB" w:rsidRDefault="008840BC" w:rsidP="00AE2D3F">
            <w:pPr>
              <w:numPr>
                <w:ilvl w:val="0"/>
                <w:numId w:val="15"/>
              </w:numPr>
              <w:spacing w:before="60" w:line="240" w:lineRule="auto"/>
              <w:ind w:left="357" w:hanging="357"/>
            </w:pPr>
            <w:r w:rsidRPr="003932AB">
              <w:rPr>
                <w:lang w:val="el"/>
              </w:rPr>
              <w:t>Μείωση του αριθμού των ατόμων που ζουν με άνοια που βιώνουν στιγματισμό, διακρίσεις και κακοποίηση.</w:t>
            </w:r>
          </w:p>
        </w:tc>
      </w:tr>
    </w:tbl>
    <w:p w14:paraId="6A10A600" w14:textId="77777777" w:rsidR="002D36AE" w:rsidRDefault="002D36AE" w:rsidP="00E25B1F"/>
    <w:p w14:paraId="1BBD3062" w14:textId="77777777" w:rsidR="002D36AE" w:rsidRDefault="008840BC">
      <w:pPr>
        <w:spacing w:before="0" w:after="0" w:line="240" w:lineRule="auto"/>
      </w:pPr>
      <w:r>
        <w:br w:type="page"/>
      </w:r>
    </w:p>
    <w:p w14:paraId="43F5E609" w14:textId="77777777" w:rsidR="003932AB" w:rsidRPr="003932AB" w:rsidRDefault="008840BC" w:rsidP="00AE2D3F">
      <w:pPr>
        <w:pStyle w:val="Heading2"/>
      </w:pPr>
      <w:bookmarkStart w:id="3" w:name="_Toc174030445"/>
      <w:r w:rsidRPr="002D36AE">
        <w:rPr>
          <w:lang w:val="el"/>
        </w:rPr>
        <w:lastRenderedPageBreak/>
        <w:t>Δράση 3: Ενδυνάμωση των ατόμων και των κοινοτήτων ώστε να ελαχιστοποιήσουν τον κίνδυνο όπου μπορούν, και να καθυστερήσουν την εμφάνιση και την εξέλιξη</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9F4105" w14:paraId="62C93E4A" w14:textId="77777777" w:rsidTr="7665E10A">
        <w:tc>
          <w:tcPr>
            <w:tcW w:w="9782" w:type="dxa"/>
            <w:gridSpan w:val="2"/>
            <w:shd w:val="clear" w:color="auto" w:fill="D5EBF2" w:themeFill="accent5" w:themeFillTint="33"/>
          </w:tcPr>
          <w:p w14:paraId="4B86B738" w14:textId="77777777" w:rsidR="002D36AE" w:rsidRPr="003932AB" w:rsidRDefault="008840BC" w:rsidP="00AE2D3F">
            <w:pPr>
              <w:spacing w:before="60" w:line="240" w:lineRule="auto"/>
              <w:rPr>
                <w:b/>
                <w:szCs w:val="22"/>
              </w:rPr>
            </w:pPr>
            <w:r w:rsidRPr="003932AB">
              <w:rPr>
                <w:b/>
                <w:szCs w:val="22"/>
                <w:lang w:val="el"/>
              </w:rPr>
              <w:t>Δήλωση αποτελεσμάτων για άτομα που ζουν με άνοια</w:t>
            </w:r>
          </w:p>
          <w:p w14:paraId="0A2FB1EB" w14:textId="77777777" w:rsidR="002D36AE" w:rsidRPr="003932AB" w:rsidRDefault="008840BC" w:rsidP="00AE2D3F">
            <w:pPr>
              <w:spacing w:before="60" w:line="240" w:lineRule="auto"/>
              <w:rPr>
                <w:b/>
                <w:szCs w:val="22"/>
              </w:rPr>
            </w:pPr>
            <w:r w:rsidRPr="003932AB">
              <w:rPr>
                <w:szCs w:val="22"/>
                <w:lang w:val="el"/>
              </w:rPr>
              <w:t>Έχω την υποστήριξη να λάβω μέτρα όπου μπορώ να διατηρήσω έναν υγιεινό τρόπο ζωής, να ελαχιστοποιήσω τους κινδύνους και να καθυστερήσω την εξέλιξη της άνοιας.</w:t>
            </w:r>
          </w:p>
        </w:tc>
      </w:tr>
      <w:tr w:rsidR="009F4105" w14:paraId="7171D0AA" w14:textId="77777777" w:rsidTr="7665E10A">
        <w:tc>
          <w:tcPr>
            <w:tcW w:w="9782" w:type="dxa"/>
            <w:gridSpan w:val="2"/>
            <w:shd w:val="clear" w:color="auto" w:fill="D5EBF2" w:themeFill="accent5" w:themeFillTint="33"/>
          </w:tcPr>
          <w:p w14:paraId="5D678661" w14:textId="77777777" w:rsidR="002D36AE" w:rsidRPr="003932AB" w:rsidRDefault="008840BC" w:rsidP="00AE2D3F">
            <w:pPr>
              <w:spacing w:before="60" w:line="240" w:lineRule="auto"/>
              <w:rPr>
                <w:b/>
                <w:szCs w:val="22"/>
              </w:rPr>
            </w:pPr>
            <w:r w:rsidRPr="003932AB">
              <w:rPr>
                <w:b/>
                <w:szCs w:val="22"/>
                <w:lang w:val="el"/>
              </w:rPr>
              <w:t>Πώς θα κάνουμε τη διαφορά;</w:t>
            </w:r>
          </w:p>
          <w:p w14:paraId="679B2DD9" w14:textId="77777777" w:rsidR="002D36AE" w:rsidRPr="003932AB" w:rsidRDefault="008840BC" w:rsidP="00AE2D3F">
            <w:pPr>
              <w:numPr>
                <w:ilvl w:val="0"/>
                <w:numId w:val="10"/>
              </w:numPr>
              <w:spacing w:before="60" w:line="240" w:lineRule="auto"/>
              <w:rPr>
                <w:szCs w:val="22"/>
              </w:rPr>
            </w:pPr>
            <w:r w:rsidRPr="003932AB">
              <w:rPr>
                <w:szCs w:val="22"/>
                <w:lang w:val="el"/>
              </w:rPr>
              <w:t>Με τη βελτίωση της ευαισθητοποίησης των Αυστραλών σχετικά με τους παράγοντες κινδύνου και τις προληπτικές δράσεις που μπορούν να ληφθούν για τη μείωση του κινδύνου ανάπτυξης, την καθυστέρηση της εμφάνισης ή την επιβράδυνση της εξέλιξης της άνοιας. Αυτό περιλαμβάνει προγράμματα προαγωγής της υγείας και πρόληψης που υποστηρίζουν τη συνολική υγεία.</w:t>
            </w:r>
          </w:p>
          <w:p w14:paraId="473ACC47" w14:textId="77777777" w:rsidR="002D36AE" w:rsidRPr="003932AB" w:rsidRDefault="008840BC" w:rsidP="00AE2D3F">
            <w:pPr>
              <w:numPr>
                <w:ilvl w:val="0"/>
                <w:numId w:val="10"/>
              </w:numPr>
              <w:spacing w:before="60" w:line="240" w:lineRule="auto"/>
              <w:rPr>
                <w:szCs w:val="22"/>
              </w:rPr>
            </w:pPr>
            <w:r w:rsidRPr="003932AB">
              <w:rPr>
                <w:szCs w:val="22"/>
                <w:lang w:val="el"/>
              </w:rPr>
              <w:t>Με την προώθηση των οφελών για την υγεία του εγκεφάλου των ατόμων που συμμετέχουν τακτικά και με ασφάλεια σε αθλήματα, άσκηση και κίνηση.</w:t>
            </w:r>
          </w:p>
          <w:p w14:paraId="35BB8F98" w14:textId="77777777" w:rsidR="002D36AE" w:rsidRPr="003932AB" w:rsidRDefault="008840BC" w:rsidP="00AE2D3F">
            <w:pPr>
              <w:numPr>
                <w:ilvl w:val="0"/>
                <w:numId w:val="10"/>
              </w:numPr>
              <w:spacing w:before="60" w:line="240" w:lineRule="auto"/>
              <w:rPr>
                <w:szCs w:val="22"/>
              </w:rPr>
            </w:pPr>
            <w:r w:rsidRPr="003932AB">
              <w:rPr>
                <w:szCs w:val="22"/>
                <w:lang w:val="el"/>
              </w:rPr>
              <w:t>Με την αύξηση της ευαισθητοποίησης σχετικά με στρατηγικές για τη βελτίωση της υγείας του εγκεφάλου και καθιέρωση προσεγγίσεων υγείας του εγκεφάλου ολόκληρου του πληθυσμού για έγκαιρη ανίχνευση και παρέμβαση στην άνοια.</w:t>
            </w:r>
          </w:p>
          <w:p w14:paraId="77807EDA" w14:textId="77777777" w:rsidR="002D36AE" w:rsidRPr="003932AB" w:rsidRDefault="008840BC" w:rsidP="00AE2D3F">
            <w:pPr>
              <w:numPr>
                <w:ilvl w:val="0"/>
                <w:numId w:val="10"/>
              </w:numPr>
              <w:spacing w:before="60" w:line="240" w:lineRule="auto"/>
            </w:pPr>
            <w:r w:rsidRPr="7665E10A">
              <w:rPr>
                <w:lang w:val="el-GR"/>
              </w:rPr>
              <w:t>Με την ανάπτυξη στοχευμένων στρατηγικών και μηνυμάτων για άτομα που προέρχονται από διαφορετικές κοινότητες ή διατρέχουν υψηλότερο κίνδυνο εμφάνισης άνοιας σε συνεργασία με τις σχετικές κοινότητες.</w:t>
            </w:r>
          </w:p>
          <w:p w14:paraId="178F59B9" w14:textId="77777777" w:rsidR="002D36AE" w:rsidRPr="003932AB" w:rsidRDefault="008840BC" w:rsidP="00AE2D3F">
            <w:pPr>
              <w:numPr>
                <w:ilvl w:val="0"/>
                <w:numId w:val="10"/>
              </w:numPr>
              <w:spacing w:before="60" w:line="240" w:lineRule="auto"/>
              <w:rPr>
                <w:szCs w:val="22"/>
              </w:rPr>
            </w:pPr>
            <w:r w:rsidRPr="003932AB">
              <w:rPr>
                <w:szCs w:val="22"/>
                <w:lang w:val="el"/>
              </w:rPr>
              <w:t>Με την εφαρμογή τεκμηριωμένων παρεμβάσεων για τη μείωση του κινδύνου άνοιας, συμπεριλαμβανομένων των πληθυσμών υψηλότερου κινδύνου και των ατόμων με ήπια γνωστική εξασθένηση (MCI).</w:t>
            </w:r>
          </w:p>
        </w:tc>
      </w:tr>
      <w:tr w:rsidR="009F4105" w14:paraId="57982450" w14:textId="77777777" w:rsidTr="7665E10A">
        <w:tc>
          <w:tcPr>
            <w:tcW w:w="1560" w:type="dxa"/>
            <w:shd w:val="clear" w:color="auto" w:fill="D5EBF2" w:themeFill="accent5" w:themeFillTint="33"/>
          </w:tcPr>
          <w:p w14:paraId="365F0E62" w14:textId="77777777" w:rsidR="002D36AE" w:rsidRPr="009456BF" w:rsidRDefault="008840BC" w:rsidP="009456BF">
            <w:pPr>
              <w:spacing w:line="240" w:lineRule="auto"/>
              <w:rPr>
                <w:b/>
                <w:bCs/>
                <w:sz w:val="20"/>
                <w:szCs w:val="20"/>
              </w:rPr>
            </w:pPr>
            <w:r w:rsidRPr="009456BF">
              <w:rPr>
                <w:b/>
                <w:sz w:val="20"/>
                <w:szCs w:val="20"/>
                <w:lang w:val="el"/>
              </w:rPr>
              <w:t>Ανάγκη για αλλαγή</w:t>
            </w:r>
          </w:p>
        </w:tc>
        <w:tc>
          <w:tcPr>
            <w:tcW w:w="8222" w:type="dxa"/>
            <w:shd w:val="clear" w:color="auto" w:fill="D5EBF2" w:themeFill="accent5" w:themeFillTint="33"/>
          </w:tcPr>
          <w:p w14:paraId="77B78C8E" w14:textId="77777777" w:rsidR="002D36AE" w:rsidRPr="003932AB" w:rsidRDefault="008840BC" w:rsidP="00AE2D3F">
            <w:pPr>
              <w:spacing w:before="60" w:line="240" w:lineRule="auto"/>
              <w:rPr>
                <w:szCs w:val="22"/>
              </w:rPr>
            </w:pPr>
            <w:r w:rsidRPr="003932AB">
              <w:rPr>
                <w:szCs w:val="22"/>
                <w:lang w:val="el"/>
              </w:rPr>
              <w:t>Η γήρανση είναι μόνο ένας παράγοντας που μπορεί να οδηγήσει στην άνοια. Πράγματα όπως η υγεία, το περιβάλλον και η γενετική μας μπορούν επίσης να διαδραματίσουν κάποιο ρόλο.</w:t>
            </w:r>
          </w:p>
        </w:tc>
      </w:tr>
      <w:tr w:rsidR="009F4105" w14:paraId="533CC3BF" w14:textId="77777777" w:rsidTr="7665E10A">
        <w:tc>
          <w:tcPr>
            <w:tcW w:w="1560" w:type="dxa"/>
            <w:shd w:val="clear" w:color="auto" w:fill="D5EBF2" w:themeFill="accent5" w:themeFillTint="33"/>
          </w:tcPr>
          <w:p w14:paraId="02B5ED4E" w14:textId="77777777" w:rsidR="002D36AE" w:rsidRPr="009456BF" w:rsidRDefault="008840BC" w:rsidP="009456BF">
            <w:pPr>
              <w:spacing w:line="240" w:lineRule="auto"/>
              <w:rPr>
                <w:b/>
                <w:sz w:val="20"/>
                <w:szCs w:val="20"/>
              </w:rPr>
            </w:pPr>
            <w:r w:rsidRPr="009456BF">
              <w:rPr>
                <w:b/>
                <w:sz w:val="20"/>
                <w:szCs w:val="20"/>
                <w:lang w:val="el"/>
              </w:rPr>
              <w:t xml:space="preserve">Πού θέλουμε να είμαστε σε </w:t>
            </w:r>
            <w:r w:rsidRPr="009456BF">
              <w:rPr>
                <w:b/>
                <w:sz w:val="20"/>
                <w:szCs w:val="20"/>
                <w:lang w:val="el"/>
              </w:rPr>
              <w:br/>
              <w:t>10 χρόνια;</w:t>
            </w:r>
          </w:p>
        </w:tc>
        <w:tc>
          <w:tcPr>
            <w:tcW w:w="8222" w:type="dxa"/>
            <w:shd w:val="clear" w:color="auto" w:fill="D5EBF2" w:themeFill="accent5" w:themeFillTint="33"/>
          </w:tcPr>
          <w:p w14:paraId="185D6D74" w14:textId="77777777" w:rsidR="002D36AE" w:rsidRPr="003932AB" w:rsidRDefault="008840BC" w:rsidP="00AE2D3F">
            <w:pPr>
              <w:spacing w:before="60" w:line="240" w:lineRule="auto"/>
              <w:rPr>
                <w:szCs w:val="22"/>
              </w:rPr>
            </w:pPr>
            <w:r w:rsidRPr="003932AB">
              <w:rPr>
                <w:szCs w:val="22"/>
                <w:lang w:val="el"/>
              </w:rPr>
              <w:t>Οι άνθρωποι κατανοούν τους παράγοντες που αυξάνουν τον κίνδυνο άνοιας και υποστηρίζονται ώστε να λαμβάνουν μέτρα για τη μείωση των κινδύνων, όπου μπορούν, σε όλα τα στάδια της ζωής.</w:t>
            </w:r>
          </w:p>
        </w:tc>
      </w:tr>
      <w:tr w:rsidR="009F4105" w14:paraId="22345D83" w14:textId="77777777" w:rsidTr="7665E10A">
        <w:tc>
          <w:tcPr>
            <w:tcW w:w="1560" w:type="dxa"/>
            <w:shd w:val="clear" w:color="auto" w:fill="D5EBF2" w:themeFill="accent5" w:themeFillTint="33"/>
          </w:tcPr>
          <w:p w14:paraId="5D2E679A" w14:textId="77777777" w:rsidR="002D36AE" w:rsidRPr="009456BF" w:rsidRDefault="008840BC" w:rsidP="009456BF">
            <w:pPr>
              <w:spacing w:line="240" w:lineRule="auto"/>
              <w:rPr>
                <w:b/>
                <w:sz w:val="20"/>
                <w:szCs w:val="20"/>
              </w:rPr>
            </w:pPr>
            <w:r w:rsidRPr="009456BF">
              <w:rPr>
                <w:b/>
                <w:sz w:val="20"/>
                <w:szCs w:val="20"/>
                <w:lang w:val="el"/>
              </w:rPr>
              <w:t>Πώς θα ξέρουμε αν έχουμε κάνει τη διαφορά;</w:t>
            </w:r>
          </w:p>
          <w:p w14:paraId="58496A64"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13836A4E" w14:textId="77777777" w:rsidR="002D36AE" w:rsidRPr="003932AB" w:rsidRDefault="008840BC" w:rsidP="00AE2D3F">
            <w:pPr>
              <w:numPr>
                <w:ilvl w:val="0"/>
                <w:numId w:val="11"/>
              </w:numPr>
              <w:spacing w:before="60" w:line="240" w:lineRule="auto"/>
              <w:ind w:left="397" w:hanging="357"/>
              <w:rPr>
                <w:szCs w:val="22"/>
              </w:rPr>
            </w:pPr>
            <w:r w:rsidRPr="003932AB">
              <w:rPr>
                <w:szCs w:val="22"/>
                <w:lang w:val="el"/>
              </w:rPr>
              <w:t>Βελτίωση των γνώσεων του γενικού πληθυσμού και των κοινοτήτων που διατρέχουν υψηλότερο κίνδυνο ανάπτυξης άνοιας σχετικά με τους παράγοντες κινδύνου για την άνοια.</w:t>
            </w:r>
          </w:p>
          <w:p w14:paraId="3391DBFF" w14:textId="77777777" w:rsidR="002D36AE" w:rsidRPr="003932AB" w:rsidRDefault="008840BC" w:rsidP="00AE2D3F">
            <w:pPr>
              <w:numPr>
                <w:ilvl w:val="0"/>
                <w:numId w:val="11"/>
              </w:numPr>
              <w:spacing w:before="60" w:line="240" w:lineRule="auto"/>
              <w:ind w:left="397" w:hanging="357"/>
              <w:rPr>
                <w:szCs w:val="22"/>
              </w:rPr>
            </w:pPr>
            <w:r w:rsidRPr="003932AB">
              <w:rPr>
                <w:szCs w:val="22"/>
                <w:lang w:val="el"/>
              </w:rPr>
              <w:t>Αυξημένη κατανόηση στο εργατικό δυναμικό της πρωτοβάθμιας περίθαλψης των τρόπων μείωσης του κινδύνου και καθυστέρησης της εμφάνισης άνοιας.</w:t>
            </w:r>
          </w:p>
          <w:p w14:paraId="7DB19F2C" w14:textId="77777777" w:rsidR="002D36AE" w:rsidRPr="003932AB" w:rsidRDefault="008840BC" w:rsidP="00AE2D3F">
            <w:pPr>
              <w:numPr>
                <w:ilvl w:val="0"/>
                <w:numId w:val="11"/>
              </w:numPr>
              <w:spacing w:before="60" w:line="240" w:lineRule="auto"/>
              <w:ind w:left="397" w:hanging="357"/>
              <w:rPr>
                <w:szCs w:val="22"/>
                <w:lang w:val="en-US"/>
              </w:rPr>
            </w:pPr>
            <w:r w:rsidRPr="003932AB">
              <w:rPr>
                <w:szCs w:val="22"/>
                <w:lang w:val="el"/>
              </w:rPr>
              <w:t>Αύξηση του αριθμού των Αυστραλών που λαμβάνουν μέτρα για να μειώσουν τον κίνδυνο ανάπτυξης άνοιας.</w:t>
            </w:r>
          </w:p>
        </w:tc>
      </w:tr>
    </w:tbl>
    <w:p w14:paraId="4DF42E40" w14:textId="77777777" w:rsidR="002D36AE" w:rsidRDefault="002D36AE" w:rsidP="00E25B1F"/>
    <w:p w14:paraId="2B9F27EA" w14:textId="77777777" w:rsidR="002D36AE" w:rsidRDefault="008840BC">
      <w:pPr>
        <w:spacing w:before="0" w:after="0" w:line="240" w:lineRule="auto"/>
      </w:pPr>
      <w:r>
        <w:br w:type="page"/>
      </w:r>
    </w:p>
    <w:p w14:paraId="13CB0D9C" w14:textId="77777777" w:rsidR="003932AB" w:rsidRPr="003932AB" w:rsidRDefault="008840BC" w:rsidP="00AE2D3F">
      <w:pPr>
        <w:pStyle w:val="Heading2"/>
      </w:pPr>
      <w:bookmarkStart w:id="4" w:name="_Toc174030448"/>
      <w:r w:rsidRPr="7665E10A">
        <w:rPr>
          <w:lang w:val="el-GR"/>
        </w:rPr>
        <w:lastRenderedPageBreak/>
        <w:t>Δράση 4: Βελτίωση της διάγνωσης της άνοιας και της μεταδιαγνωστικής φροντίδας και υποστήριξης</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9F4105" w14:paraId="2546BA9C" w14:textId="77777777" w:rsidTr="7665E10A">
        <w:tc>
          <w:tcPr>
            <w:tcW w:w="9923" w:type="dxa"/>
            <w:gridSpan w:val="2"/>
            <w:shd w:val="clear" w:color="auto" w:fill="D5EBF2" w:themeFill="accent5" w:themeFillTint="33"/>
          </w:tcPr>
          <w:p w14:paraId="6FD5C5BA" w14:textId="77777777" w:rsidR="002D36AE" w:rsidRPr="003932AB" w:rsidRDefault="008840BC" w:rsidP="00AE2D3F">
            <w:pPr>
              <w:spacing w:before="60" w:line="240" w:lineRule="auto"/>
              <w:rPr>
                <w:b/>
                <w:bCs/>
              </w:rPr>
            </w:pPr>
            <w:r w:rsidRPr="003932AB">
              <w:rPr>
                <w:b/>
                <w:bCs/>
                <w:lang w:val="el"/>
              </w:rPr>
              <w:t>Δήλωση αποτελεσμάτων για άτομα που ζουν με άνοια</w:t>
            </w:r>
          </w:p>
          <w:p w14:paraId="770F6947" w14:textId="77777777" w:rsidR="002D36AE" w:rsidRPr="003932AB" w:rsidRDefault="008840BC" w:rsidP="00AE2D3F">
            <w:pPr>
              <w:spacing w:before="60" w:line="240" w:lineRule="auto"/>
            </w:pPr>
            <w:r w:rsidRPr="003932AB">
              <w:rPr>
                <w:lang w:val="el"/>
              </w:rPr>
              <w:t>Μπορώ να αναγνωρίσω τα σημάδια της άνοιας και να καταλάβω πού πρέπει να απευθυνθώ αν έχω ανησυχίες. Μπορώ να έχω πρόσβαση σε επαγγελματίες υγείας που είναι πρόθυμοι και ικανοί να αξιολογήσουν τα συμπτώματά μου και να παρέχουν έγκαιρη διάγνωση. Μου παρέχονται πληροφορίες και υποστήριξη για να βοηθηθώ εγώ, ο φροντιστής μου και η οικογένειά μου αμέσως μετά τη διάγνωση άνοιας.</w:t>
            </w:r>
          </w:p>
        </w:tc>
      </w:tr>
      <w:tr w:rsidR="009F4105" w14:paraId="23F3383D" w14:textId="77777777" w:rsidTr="7665E10A">
        <w:tc>
          <w:tcPr>
            <w:tcW w:w="9923" w:type="dxa"/>
            <w:gridSpan w:val="2"/>
            <w:shd w:val="clear" w:color="auto" w:fill="D5EBF2" w:themeFill="accent5" w:themeFillTint="33"/>
          </w:tcPr>
          <w:p w14:paraId="2571C937" w14:textId="77777777" w:rsidR="002D36AE" w:rsidRPr="003932AB" w:rsidRDefault="008840BC" w:rsidP="00AE2D3F">
            <w:pPr>
              <w:spacing w:before="60" w:line="240" w:lineRule="auto"/>
              <w:rPr>
                <w:b/>
              </w:rPr>
            </w:pPr>
            <w:r w:rsidRPr="003932AB">
              <w:rPr>
                <w:b/>
                <w:bCs/>
                <w:lang w:val="el"/>
              </w:rPr>
              <w:t>Πώς θα κάνουμε τη διαφορά;</w:t>
            </w:r>
          </w:p>
          <w:p w14:paraId="194114F4" w14:textId="77777777" w:rsidR="002D36AE" w:rsidRPr="003932AB" w:rsidRDefault="008840BC" w:rsidP="00AE2D3F">
            <w:pPr>
              <w:numPr>
                <w:ilvl w:val="0"/>
                <w:numId w:val="12"/>
              </w:numPr>
              <w:spacing w:before="60" w:line="240" w:lineRule="auto"/>
            </w:pPr>
            <w:r w:rsidRPr="7665E10A">
              <w:rPr>
                <w:lang w:val="el-GR"/>
              </w:rPr>
              <w:t>Με την επανεξέταση και επικαιροποίηση των κατευθυντήριων γραμμών κλινικής πρακτικής και των αρχών φροντίδας για άτομα που ζουν με άνοια κάθε 3 έως 5 χρόνια.</w:t>
            </w:r>
          </w:p>
          <w:p w14:paraId="70CDA38A" w14:textId="77777777" w:rsidR="002D36AE" w:rsidRPr="003932AB" w:rsidRDefault="008840BC" w:rsidP="00AE2D3F">
            <w:pPr>
              <w:numPr>
                <w:ilvl w:val="0"/>
                <w:numId w:val="12"/>
              </w:numPr>
              <w:spacing w:before="60" w:line="240" w:lineRule="auto"/>
            </w:pPr>
            <w:r w:rsidRPr="7665E10A">
              <w:rPr>
                <w:lang w:val="el-GR"/>
              </w:rPr>
              <w:t>Με την επανεξέταση του τρόπου με τον οποίο το Medicare Benefits Schedule [Πρόγραμμα Παροχών Medicare] (MBS) και το Pharmaceutical Benefits Scheme [Πρόγραμμα Φαρμακευτικών Παροχών] (PBS) υποστηρίζουν την αποτελεσματική διάγνωση άνοιας και τη συνεχή διαχείριση κάθε 3 έως 5 χρόνια.</w:t>
            </w:r>
          </w:p>
          <w:p w14:paraId="1C07C93D" w14:textId="77777777" w:rsidR="002D36AE" w:rsidRPr="003932AB" w:rsidRDefault="008840BC" w:rsidP="00AE2D3F">
            <w:pPr>
              <w:numPr>
                <w:ilvl w:val="0"/>
                <w:numId w:val="12"/>
              </w:numPr>
              <w:spacing w:before="60" w:line="240" w:lineRule="auto"/>
            </w:pPr>
            <w:r w:rsidRPr="7665E10A">
              <w:rPr>
                <w:lang w:val="el-GR"/>
              </w:rPr>
              <w:t>Με την αποσαφήνιση των διαδρομών για τον προσυμπτωματικό έλεγχο, την αξιολόγηση και τη διάγνωση της άνοιας σε ολόκληρη τη χώρα, συμπεριλαμβανομένου του προσδιορισμού των βέλτιστων πρακτικών.</w:t>
            </w:r>
          </w:p>
          <w:p w14:paraId="71BFF669" w14:textId="77777777" w:rsidR="002D36AE" w:rsidRPr="003932AB" w:rsidRDefault="008840BC" w:rsidP="00AE2D3F">
            <w:pPr>
              <w:numPr>
                <w:ilvl w:val="0"/>
                <w:numId w:val="12"/>
              </w:numPr>
              <w:spacing w:before="60" w:line="240" w:lineRule="auto"/>
            </w:pPr>
            <w:r w:rsidRPr="003932AB">
              <w:rPr>
                <w:lang w:val="el"/>
              </w:rPr>
              <w:t>Με την αύξηση της χωρητικότητας και της εμβέλειας των κλινικών μνήμης και επανεξέταση του μοντέλου χρηματοδότησης.</w:t>
            </w:r>
          </w:p>
          <w:p w14:paraId="6C5CFE65" w14:textId="77777777" w:rsidR="002D36AE" w:rsidRPr="003932AB" w:rsidRDefault="008840BC" w:rsidP="00AE2D3F">
            <w:pPr>
              <w:numPr>
                <w:ilvl w:val="0"/>
                <w:numId w:val="12"/>
              </w:numPr>
              <w:spacing w:before="60" w:line="240" w:lineRule="auto"/>
            </w:pPr>
            <w:r w:rsidRPr="7665E10A">
              <w:rPr>
                <w:lang w:val="el-GR"/>
              </w:rPr>
              <w:t>Με την ενσωμάτωση κλινικών μνήμης σε στοχευμένους οργανισμούς Aboriginal Controlled Community Health Organisations (ACCHOs) και τους οργανισμούς Aboriginal Controlled Community Organisations (ACCOs) για να υποστηριχθεί η βελτιωμένη πρόσβαση, διάγνωση και φροντίδα για τα άτομα των Πρώτων Εθνών.</w:t>
            </w:r>
          </w:p>
          <w:p w14:paraId="46986A64" w14:textId="77777777" w:rsidR="002D36AE" w:rsidRPr="003932AB" w:rsidRDefault="008840BC" w:rsidP="00AE2D3F">
            <w:pPr>
              <w:numPr>
                <w:ilvl w:val="0"/>
                <w:numId w:val="12"/>
              </w:numPr>
              <w:spacing w:before="60" w:line="240" w:lineRule="auto"/>
            </w:pPr>
            <w:r w:rsidRPr="003932AB">
              <w:rPr>
                <w:lang w:val="el"/>
              </w:rPr>
              <w:t>Με την ανάπτυξη και προώθηση πολιτισμικά κατάλληλων εργαλείων γνωστικής αξιολόγησης σε συνεργασία με διαφορετικές κοινότητες και ειδικούς και υποστήριξη της κατάρτισης των κλινικών ιατρών για τη χρήση αυτών των εργαλείων.</w:t>
            </w:r>
          </w:p>
          <w:p w14:paraId="6036685A" w14:textId="77777777" w:rsidR="002D36AE" w:rsidRPr="003932AB" w:rsidRDefault="008840BC" w:rsidP="00AE2D3F">
            <w:pPr>
              <w:numPr>
                <w:ilvl w:val="0"/>
                <w:numId w:val="12"/>
              </w:numPr>
              <w:spacing w:before="60" w:line="240" w:lineRule="auto"/>
            </w:pPr>
            <w:r w:rsidRPr="003932AB">
              <w:rPr>
                <w:lang w:val="el"/>
              </w:rPr>
              <w:t>Με την βελτίωση της υποστήριξης, του συντονισμού της φροντίδας και του σχεδιασμού για τα άτομα που ζουν με άνοια και τους φροντιστές τους μετά από διάγνωση της άνοιας, συμπεριλαμβανομένων μοντέλων για τα Πρώτα Έθνη, τις κοινότητες ατόμων από πολιτισμικά και γλωσσικά ποικίλα περιβάλλοντα (CALD) και άλλες διαφορετικές κοινότητες.</w:t>
            </w:r>
          </w:p>
          <w:p w14:paraId="224E1F5C" w14:textId="77777777" w:rsidR="002D36AE" w:rsidRPr="003932AB" w:rsidRDefault="008840BC" w:rsidP="00AE2D3F">
            <w:pPr>
              <w:numPr>
                <w:ilvl w:val="0"/>
                <w:numId w:val="12"/>
              </w:numPr>
              <w:spacing w:before="60" w:line="240" w:lineRule="auto"/>
            </w:pPr>
            <w:r w:rsidRPr="7665E10A">
              <w:rPr>
                <w:lang w:val="el-GR"/>
              </w:rPr>
              <w:t>Με την βελτίωση των διαγνωστικών και μεταδιαγνωστικών υπηρεσιών και των υποστηρικτικών μέσων για ομάδες που αντιμετωπίζουν πρόσθετα εμπόδια στη φροντίδα, όπως τα άτομα που ζουν με άνοια νεότερης ηλικίας και τα παιδιά που ζουν με άνοια και οι οικογένειές τους.</w:t>
            </w:r>
          </w:p>
          <w:p w14:paraId="2A15DE05" w14:textId="77777777" w:rsidR="002D36AE" w:rsidRPr="003932AB" w:rsidRDefault="008840BC" w:rsidP="00AE2D3F">
            <w:pPr>
              <w:numPr>
                <w:ilvl w:val="0"/>
                <w:numId w:val="12"/>
              </w:numPr>
              <w:spacing w:before="60" w:line="240" w:lineRule="auto"/>
            </w:pPr>
            <w:r w:rsidRPr="003932AB">
              <w:rPr>
                <w:lang w:val="el"/>
              </w:rPr>
              <w:t>Με την βελτίωση και ενσωμάτωση της υποστήριξης των ατόμων που ζουν με άνοια στις υπηρεσίες υποστήριξης της αναπηρίας.</w:t>
            </w:r>
          </w:p>
        </w:tc>
      </w:tr>
      <w:tr w:rsidR="009F4105" w14:paraId="249DB5CF" w14:textId="77777777" w:rsidTr="7665E10A">
        <w:tc>
          <w:tcPr>
            <w:tcW w:w="1560" w:type="dxa"/>
            <w:shd w:val="clear" w:color="auto" w:fill="D5EBF2" w:themeFill="accent5" w:themeFillTint="33"/>
          </w:tcPr>
          <w:p w14:paraId="44C14E82" w14:textId="77777777" w:rsidR="002D36AE" w:rsidRPr="003932AB" w:rsidRDefault="008840BC" w:rsidP="009456BF">
            <w:pPr>
              <w:spacing w:line="240" w:lineRule="auto"/>
              <w:rPr>
                <w:b/>
                <w:bCs/>
              </w:rPr>
            </w:pPr>
            <w:r w:rsidRPr="003932AB">
              <w:rPr>
                <w:b/>
                <w:bCs/>
                <w:lang w:val="el"/>
              </w:rPr>
              <w:t>Ανάγκη για αλλαγή</w:t>
            </w:r>
          </w:p>
        </w:tc>
        <w:tc>
          <w:tcPr>
            <w:tcW w:w="8363" w:type="dxa"/>
            <w:shd w:val="clear" w:color="auto" w:fill="D5EBF2" w:themeFill="accent5" w:themeFillTint="33"/>
          </w:tcPr>
          <w:p w14:paraId="46ED9C9B" w14:textId="77777777" w:rsidR="002D36AE" w:rsidRPr="003932AB" w:rsidRDefault="008840BC" w:rsidP="00AE2D3F">
            <w:pPr>
              <w:spacing w:before="60" w:line="240" w:lineRule="auto"/>
            </w:pPr>
            <w:r w:rsidRPr="003932AB">
              <w:rPr>
                <w:lang w:val="el"/>
              </w:rPr>
              <w:t>Η έγκαιρη ανακάλυψη της άνοιας είναι απαραίτητη. Η υποστήριξη από τις υπηρεσίες υγείας, φροντίδας ηλικιωμένων και αναπηρίας θα πρέπει να βοηθά τα άτομα που ζουν με άνοια να απολαμβάνουν τη ζωή τους όσο το δυνατόν περισσότερο.</w:t>
            </w:r>
          </w:p>
        </w:tc>
      </w:tr>
      <w:tr w:rsidR="009F4105" w14:paraId="2B8E705D" w14:textId="77777777" w:rsidTr="7665E10A">
        <w:tc>
          <w:tcPr>
            <w:tcW w:w="1560" w:type="dxa"/>
            <w:shd w:val="clear" w:color="auto" w:fill="D5EBF2" w:themeFill="accent5" w:themeFillTint="33"/>
          </w:tcPr>
          <w:p w14:paraId="51549553" w14:textId="77777777" w:rsidR="002D36AE" w:rsidRPr="003932AB" w:rsidRDefault="008840BC" w:rsidP="009456BF">
            <w:pPr>
              <w:spacing w:line="240" w:lineRule="auto"/>
              <w:rPr>
                <w:b/>
                <w:bCs/>
              </w:rPr>
            </w:pPr>
            <w:r w:rsidRPr="003932AB">
              <w:rPr>
                <w:b/>
                <w:bCs/>
                <w:lang w:val="el"/>
              </w:rPr>
              <w:t>Πού θέλουμε να είμαστε σε 10 χρόνια;</w:t>
            </w:r>
          </w:p>
        </w:tc>
        <w:tc>
          <w:tcPr>
            <w:tcW w:w="8363" w:type="dxa"/>
            <w:shd w:val="clear" w:color="auto" w:fill="D5EBF2" w:themeFill="accent5" w:themeFillTint="33"/>
          </w:tcPr>
          <w:p w14:paraId="34F163CD" w14:textId="77777777" w:rsidR="002D36AE" w:rsidRPr="003932AB" w:rsidRDefault="008840BC" w:rsidP="00AE2D3F">
            <w:pPr>
              <w:spacing w:before="60" w:line="240" w:lineRule="auto"/>
            </w:pPr>
            <w:r w:rsidRPr="003932AB">
              <w:rPr>
                <w:lang w:val="el"/>
              </w:rPr>
              <w:t>Τα σημάδια της άνοιας αναγνωρίζονται και οι άνθρωποι διαγιγνώσκονται όσο το δυνατόν νωρίτερα, βοηθώντας τους να επιβραδύνουν την εξέλιξη, να μεγιστοποιήσουν τις ικανότητές τους και να σχεδιάσουν το μέλλον. Τα άτομα ενημερώνονται και συνδέονται με συντονισμένες υποστηρικτικές υπηρεσίες αμέσως μετά τη διάγνωση της άνοιας.</w:t>
            </w:r>
          </w:p>
        </w:tc>
      </w:tr>
      <w:tr w:rsidR="009F4105" w14:paraId="041A9544" w14:textId="77777777" w:rsidTr="7665E10A">
        <w:tc>
          <w:tcPr>
            <w:tcW w:w="1560" w:type="dxa"/>
            <w:shd w:val="clear" w:color="auto" w:fill="D5EBF2" w:themeFill="accent5" w:themeFillTint="33"/>
          </w:tcPr>
          <w:p w14:paraId="12795ECE" w14:textId="77777777" w:rsidR="002D36AE" w:rsidRPr="003932AB" w:rsidRDefault="008840BC" w:rsidP="00AE2D3F">
            <w:pPr>
              <w:pageBreakBefore/>
              <w:spacing w:before="60" w:line="240" w:lineRule="auto"/>
              <w:rPr>
                <w:b/>
                <w:bCs/>
              </w:rPr>
            </w:pPr>
            <w:r w:rsidRPr="003932AB">
              <w:rPr>
                <w:b/>
                <w:bCs/>
                <w:lang w:val="el"/>
              </w:rPr>
              <w:lastRenderedPageBreak/>
              <w:t>Πώς θα ξέρουμε αν έχουμε κάνει τη διαφορά;</w:t>
            </w:r>
          </w:p>
          <w:p w14:paraId="5536AF18"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2DE816A5" w14:textId="77777777" w:rsidR="002D36AE" w:rsidRPr="003932AB" w:rsidRDefault="008840BC" w:rsidP="00AE2D3F">
            <w:pPr>
              <w:numPr>
                <w:ilvl w:val="0"/>
                <w:numId w:val="22"/>
              </w:numPr>
              <w:spacing w:before="60" w:line="240" w:lineRule="auto"/>
            </w:pPr>
            <w:r w:rsidRPr="7665E10A">
              <w:rPr>
                <w:lang w:val="el-GR"/>
              </w:rPr>
              <w:t>Βελτίωση της εθνικής συνοχής των υπηρεσιών που προσφέρονται σε όλες τις κλινικές μνήμης για την αξιολόγηση και τη μεταδιαγνωστική φροντίδα και υποστήριξη.</w:t>
            </w:r>
          </w:p>
          <w:p w14:paraId="3BB97323" w14:textId="77777777" w:rsidR="002D36AE" w:rsidRPr="003932AB" w:rsidRDefault="008840BC" w:rsidP="00AE2D3F">
            <w:pPr>
              <w:numPr>
                <w:ilvl w:val="0"/>
                <w:numId w:val="22"/>
              </w:numPr>
              <w:spacing w:before="60" w:line="240" w:lineRule="auto"/>
              <w:ind w:left="397" w:hanging="357"/>
            </w:pPr>
            <w:r w:rsidRPr="003932AB">
              <w:rPr>
                <w:lang w:val="el"/>
              </w:rPr>
              <w:t>Αύξηση του αριθμού των ατόμων που αξιολογούνται για άνοια στις κλινικές μνήμης.</w:t>
            </w:r>
          </w:p>
          <w:p w14:paraId="5482CC39" w14:textId="77777777" w:rsidR="002D36AE" w:rsidRPr="003932AB" w:rsidRDefault="008840BC" w:rsidP="00AE2D3F">
            <w:pPr>
              <w:numPr>
                <w:ilvl w:val="0"/>
                <w:numId w:val="22"/>
              </w:numPr>
              <w:spacing w:before="60" w:line="240" w:lineRule="auto"/>
              <w:ind w:left="397" w:hanging="357"/>
            </w:pPr>
            <w:r w:rsidRPr="7665E10A">
              <w:rPr>
                <w:lang w:val="el-GR"/>
              </w:rPr>
              <w:t>Αύξηση του αριθμού των ατόμων των Πρώτων Εθνών που παρακολουθούνται και υποστηρίζονται μέσω κλινικών μνήμης, μεταξύ άλλων μέσω κλινικών ενσωματωμένων σε ACCHOs και ACCOs.</w:t>
            </w:r>
          </w:p>
          <w:p w14:paraId="38E17DA0" w14:textId="77777777" w:rsidR="002D36AE" w:rsidRPr="003932AB" w:rsidRDefault="008840BC" w:rsidP="00AE2D3F">
            <w:pPr>
              <w:numPr>
                <w:ilvl w:val="0"/>
                <w:numId w:val="22"/>
              </w:numPr>
              <w:spacing w:before="60" w:line="240" w:lineRule="auto"/>
              <w:ind w:left="397" w:hanging="357"/>
            </w:pPr>
            <w:r w:rsidRPr="003932AB">
              <w:rPr>
                <w:lang w:val="el"/>
              </w:rPr>
              <w:t>Αύξηση του αριθμού των ατόμων με σημεία και συμπτώματα άνοιας που εξετάζονται από ειδικό εντός τριών μηνών από την παραπομπή τους.</w:t>
            </w:r>
          </w:p>
          <w:p w14:paraId="3D9D3193" w14:textId="77777777" w:rsidR="002D36AE" w:rsidRPr="003932AB" w:rsidRDefault="008840BC" w:rsidP="00AE2D3F">
            <w:pPr>
              <w:numPr>
                <w:ilvl w:val="0"/>
                <w:numId w:val="22"/>
              </w:numPr>
              <w:spacing w:before="60" w:line="240" w:lineRule="auto"/>
              <w:ind w:left="397" w:hanging="357"/>
            </w:pPr>
            <w:r w:rsidRPr="003932AB">
              <w:rPr>
                <w:lang w:val="el"/>
              </w:rPr>
              <w:t xml:space="preserve">Μείωση του μέσου χρόνου που απαιτείται για τη διάγνωση της άνοιας από την εμφάνιση των πρώτων συμπτωμάτων. </w:t>
            </w:r>
          </w:p>
          <w:p w14:paraId="5283B50F" w14:textId="77777777" w:rsidR="002D36AE" w:rsidRPr="003932AB" w:rsidRDefault="008840BC" w:rsidP="00AE2D3F">
            <w:pPr>
              <w:numPr>
                <w:ilvl w:val="0"/>
                <w:numId w:val="22"/>
              </w:numPr>
              <w:spacing w:before="60" w:line="240" w:lineRule="auto"/>
              <w:ind w:left="397" w:hanging="357"/>
            </w:pPr>
            <w:r w:rsidRPr="003932AB">
              <w:rPr>
                <w:lang w:val="el"/>
              </w:rPr>
              <w:t>Αύξηση του αριθμού των ατόμων που ζουν με άνοια και διαθέτουν σχέδιο διαχείρισης χρόνιων ασθενειών με τον Γενικό τους Ιατρό (GP).</w:t>
            </w:r>
          </w:p>
          <w:p w14:paraId="21C5E66E" w14:textId="77777777" w:rsidR="002D36AE" w:rsidRPr="003932AB" w:rsidRDefault="008840BC" w:rsidP="00AE2D3F">
            <w:pPr>
              <w:numPr>
                <w:ilvl w:val="0"/>
                <w:numId w:val="22"/>
              </w:numPr>
              <w:spacing w:before="60" w:line="240" w:lineRule="auto"/>
              <w:ind w:left="397" w:hanging="357"/>
            </w:pPr>
            <w:r w:rsidRPr="7665E10A">
              <w:rPr>
                <w:lang w:val="el-GR"/>
              </w:rPr>
              <w:t>Αύξηση του αριθμού των ατόμων που ζουν με άνοια και των φροντιστών τους που αναφέρουν θετική εμπειρία από τη διαγνωστική και μεταδιαγνωστική φροντίδα.</w:t>
            </w:r>
          </w:p>
          <w:p w14:paraId="4025C59B" w14:textId="77777777" w:rsidR="002D36AE" w:rsidRPr="003932AB" w:rsidRDefault="008840BC" w:rsidP="00AE2D3F">
            <w:pPr>
              <w:numPr>
                <w:ilvl w:val="0"/>
                <w:numId w:val="22"/>
              </w:numPr>
              <w:spacing w:before="60" w:line="240" w:lineRule="auto"/>
            </w:pPr>
            <w:r w:rsidRPr="7665E10A">
              <w:rPr>
                <w:lang w:val="el-GR"/>
              </w:rPr>
              <w:t>Περισσότερα άτομα που ζουν με άνοια νεότερης ηλικίας και παιδιά με άνοια έχουν πρόσβαση σε διαγνωστικές και μεταδιαγνωστικές υπηρεσίες και υποστήριξη και είναι ικανοποιημένα από αυτές, μεταξύ άλλων μέσω των υπηρεσιών για άτομα με αναπηρία.</w:t>
            </w:r>
          </w:p>
        </w:tc>
      </w:tr>
    </w:tbl>
    <w:p w14:paraId="0ADD0FE6" w14:textId="77777777" w:rsidR="003932AB" w:rsidRDefault="003932AB" w:rsidP="00AE69ED">
      <w:pPr>
        <w:pStyle w:val="Heading2"/>
      </w:pPr>
      <w:bookmarkStart w:id="5" w:name="_Toc174030451"/>
    </w:p>
    <w:p w14:paraId="5DB794E3" w14:textId="77777777" w:rsidR="003932AB" w:rsidRDefault="008840BC">
      <w:pPr>
        <w:spacing w:before="0" w:after="0" w:line="240" w:lineRule="auto"/>
        <w:rPr>
          <w:rFonts w:cs="Arial"/>
          <w:b/>
          <w:bCs/>
          <w:iCs/>
          <w:color w:val="358189"/>
          <w:sz w:val="36"/>
          <w:szCs w:val="28"/>
        </w:rPr>
      </w:pPr>
      <w:r>
        <w:br w:type="page"/>
      </w:r>
    </w:p>
    <w:p w14:paraId="66D7BA5B" w14:textId="77777777" w:rsidR="003932AB" w:rsidRPr="003932AB" w:rsidRDefault="008840BC" w:rsidP="00AE2D3F">
      <w:pPr>
        <w:pStyle w:val="Heading2"/>
      </w:pPr>
      <w:r w:rsidRPr="0099490B">
        <w:rPr>
          <w:lang w:val="el"/>
        </w:rPr>
        <w:lastRenderedPageBreak/>
        <w:t>Δράση 5: Βελτίωση της θεραπείας, του συντονισμού και της υποστήριξης των ατόμων που ζουν με άνοια</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9F4105" w14:paraId="602AE85C" w14:textId="77777777" w:rsidTr="7665E10A">
        <w:trPr>
          <w:trHeight w:val="1385"/>
        </w:trPr>
        <w:tc>
          <w:tcPr>
            <w:tcW w:w="9640" w:type="dxa"/>
            <w:gridSpan w:val="2"/>
            <w:shd w:val="clear" w:color="auto" w:fill="D5EBF2" w:themeFill="accent5" w:themeFillTint="33"/>
          </w:tcPr>
          <w:p w14:paraId="7D15127E" w14:textId="77777777" w:rsidR="00AE69ED" w:rsidRPr="00846B5A" w:rsidRDefault="008840BC" w:rsidP="00AE2D3F">
            <w:pPr>
              <w:spacing w:before="60" w:line="240" w:lineRule="auto"/>
              <w:rPr>
                <w:b/>
              </w:rPr>
            </w:pPr>
            <w:r w:rsidRPr="00E670CB">
              <w:rPr>
                <w:b/>
                <w:bCs/>
                <w:lang w:val="el"/>
              </w:rPr>
              <w:t>Δήλωση αποτελεσμάτων για άτομα που ζουν με άνοια</w:t>
            </w:r>
          </w:p>
          <w:p w14:paraId="2C735905" w14:textId="77777777" w:rsidR="00AE69ED" w:rsidRPr="00846B5A" w:rsidRDefault="008840BC" w:rsidP="00AE2D3F">
            <w:pPr>
              <w:spacing w:before="60" w:line="240" w:lineRule="auto"/>
            </w:pPr>
            <w:r w:rsidRPr="00E670CB">
              <w:rPr>
                <w:lang w:val="el"/>
              </w:rPr>
              <w:t>Έχω ελπίδα και πρόσβαση στην απαραίτητη υποστήριξη για να ζήσω όσο το δυνατόν καλύτερα με την άνοια, ακόμη και όταν οι ικανότητες και οι ανάγκες μου αλλάζουν. Έχω υποστήριξη για να παίρνω, να επικοινωνώ και να συμμετέχω σε αποφάσεις σχετικά με τις υπηρεσίες που λαμβάνω.</w:t>
            </w:r>
          </w:p>
        </w:tc>
      </w:tr>
      <w:tr w:rsidR="009F4105" w14:paraId="4E9D5AB9" w14:textId="77777777" w:rsidTr="7665E10A">
        <w:trPr>
          <w:trHeight w:val="7443"/>
        </w:trPr>
        <w:tc>
          <w:tcPr>
            <w:tcW w:w="9640" w:type="dxa"/>
            <w:gridSpan w:val="2"/>
            <w:shd w:val="clear" w:color="auto" w:fill="D5EBF2" w:themeFill="accent5" w:themeFillTint="33"/>
          </w:tcPr>
          <w:p w14:paraId="6920FF90" w14:textId="77777777" w:rsidR="00AE69ED" w:rsidRPr="000A7429" w:rsidRDefault="008840BC" w:rsidP="00AE2D3F">
            <w:pPr>
              <w:spacing w:before="60" w:line="240" w:lineRule="auto"/>
              <w:rPr>
                <w:b/>
              </w:rPr>
            </w:pPr>
            <w:r w:rsidRPr="00E670CB">
              <w:rPr>
                <w:b/>
                <w:bCs/>
                <w:lang w:val="el"/>
              </w:rPr>
              <w:t>Πώς θα κάνουμε τη διαφορά;</w:t>
            </w:r>
          </w:p>
          <w:p w14:paraId="31F937F7" w14:textId="77777777" w:rsidR="00AE69ED" w:rsidRPr="000A7429"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Με τον εντοπισμό, την ανάπτυξη και την προώθηση της έγκαιρης παρέμβασης, των προσεγγίσεων επαναδραστηριοποίησης, των υποστηρικτικών μέσων και των πόρων επανορθωτικής φροντίδας για τα άτομα με MCI και άνοια.</w:t>
            </w:r>
          </w:p>
          <w:p w14:paraId="40E4D3D9" w14:textId="77777777" w:rsidR="00AE69ED"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Με την παροχή ευελιξίας στον τρόπο παροχής υποστήριξης για την άνοια, μεταξύ άλλων μέσω μοντέλων προσέγγισης και καινοτόμου χρήσης της τεχνολογίας.</w:t>
            </w:r>
          </w:p>
          <w:p w14:paraId="25A012DC" w14:textId="77777777" w:rsidR="00AE69ED"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Με την ενίσχυση των βέλτιστων πρακτικών φροντίδας της άνοιας στις υπηρεσίες φροντίδας ηλικιωμένων και υποστήριξης ατόμων με αναπηρία, οι οποίες επικεντρώνονται στη βελτίωση της ποιότητας ζωής, της ευημερίας και της ασφάλειας των ατόμων που ζουν με άνοια και ανταποκρίνονται στις κοινωνικές και πολιτιστικές προτιμήσεις τους.</w:t>
            </w:r>
          </w:p>
          <w:p w14:paraId="09005266" w14:textId="77777777" w:rsidR="00AE69ED" w:rsidRDefault="008840BC" w:rsidP="7665E10A">
            <w:pPr>
              <w:pStyle w:val="ListParagraph"/>
              <w:widowControl w:val="0"/>
              <w:numPr>
                <w:ilvl w:val="0"/>
                <w:numId w:val="14"/>
              </w:numPr>
              <w:autoSpaceDE w:val="0"/>
              <w:autoSpaceDN w:val="0"/>
              <w:spacing w:before="60" w:line="240" w:lineRule="auto"/>
              <w:ind w:left="469" w:right="-42" w:hanging="426"/>
            </w:pPr>
            <w:r w:rsidRPr="7665E10A">
              <w:rPr>
                <w:lang w:val="el-GR"/>
              </w:rPr>
              <w:t>Με την υποστήριξη των παρόχων υπηρεσιών φροντίδας ηλικιωμένων, ατόμων με αναπηρία και υγειονομικής περίθαλψης σε μονάδες φιλοξενίας ηλικιωμένων αλλά και στην κοινότητα, καθώς και των άτυπων φροντιστών, ώστε να κατανοήσουν καλύτερα και να ανταποκριθούν κατάλληλα στις ανάγκες των ατόμων που ζουν με άνοια. Αυτό περιλαμβάνει αλλαγές στις συμπεριφορές και τα περιβάλλοντα, χωρίς ακατάλληλη χρήση περιοριστικών πρακτικών.</w:t>
            </w:r>
          </w:p>
          <w:p w14:paraId="6C65C9AD" w14:textId="77777777" w:rsidR="00AE69ED" w:rsidRDefault="008840BC" w:rsidP="7665E10A">
            <w:pPr>
              <w:pStyle w:val="ListParagraph"/>
              <w:widowControl w:val="0"/>
              <w:numPr>
                <w:ilvl w:val="0"/>
                <w:numId w:val="14"/>
              </w:numPr>
              <w:autoSpaceDE w:val="0"/>
              <w:autoSpaceDN w:val="0"/>
              <w:spacing w:before="60" w:line="240" w:lineRule="auto"/>
              <w:ind w:left="469" w:right="-42" w:hanging="426"/>
            </w:pPr>
            <w:r w:rsidRPr="7665E10A">
              <w:rPr>
                <w:lang w:val="el-GR"/>
              </w:rPr>
              <w:t>Με τη βελτίωση των υπηρεσιών για τα άτομα με πιο σύνθετα ή σοβαρά συμπεριφορικά και ψυχολογικά συμπτώματα της άνοιας, συμπεριλαμβανομένης της αύξησης της διαθεσιμότητας κατάλληλων μονάδων φιλοξενίας και καινοτόμων μοντέλων φροντίδας.</w:t>
            </w:r>
          </w:p>
          <w:p w14:paraId="17F6DBA6" w14:textId="77777777" w:rsidR="00AE69ED" w:rsidRDefault="008840BC" w:rsidP="7665E10A">
            <w:pPr>
              <w:pStyle w:val="ListParagraph"/>
              <w:widowControl w:val="0"/>
              <w:numPr>
                <w:ilvl w:val="0"/>
                <w:numId w:val="14"/>
              </w:numPr>
              <w:autoSpaceDE w:val="0"/>
              <w:autoSpaceDN w:val="0"/>
              <w:spacing w:before="60" w:line="240" w:lineRule="auto"/>
              <w:ind w:left="469" w:right="-42" w:hanging="426"/>
            </w:pPr>
            <w:r w:rsidRPr="7665E10A">
              <w:rPr>
                <w:lang w:val="el-GR"/>
              </w:rPr>
              <w:t>Με τη βελτίωση των διεπαφών και της ανταλλαγής πληροφοριών μεταξύ της πρωτοβάθμιας περίθαλψης, της υποστήριξης ατόμων με αναπηρία, της φροντίδας ηλικιωμένων και των νοσοκομειακών μονάδων σε επίπεδο συστήματος για τη βελτίωση της ολοκλήρωσης και της συνέχειας της περίθαλψης.</w:t>
            </w:r>
          </w:p>
          <w:p w14:paraId="7455350F" w14:textId="77777777" w:rsidR="00AE69ED"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Προσδιορισμός των αναγκών των ατόμων που ζουν με άνοια κατά την είσοδο στο νοσοκομείο. Με τη διάθεση υποστηρίξεων, δομών και φροντίδας για τη μείωση του δυνητικού κινδύνου πρόκλησης βλάβης, με την παροχή μια ανθρωποκεντρικής προσέγγισης της φροντίδας και της διασφάλισης ασφαλών και αποτελεσματικών μεταβάσεων προς και από τις νοσοκομειακές υπηρεσίες.</w:t>
            </w:r>
          </w:p>
          <w:p w14:paraId="03E184C7" w14:textId="77777777" w:rsidR="00AE69ED"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Με τον προσδιορισμό, την αποσαφήνιση και την προώθηση βελτιωμένων διαδρομών και επιλογών για την παρηγορητική φροντίδα των ατόμων που ζουν με άνοια.</w:t>
            </w:r>
          </w:p>
          <w:p w14:paraId="7DAF7160" w14:textId="77777777" w:rsidR="00AE69ED" w:rsidRPr="000A7429"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Με την προώθηση πολιτισμικά κατάλληλων επιλογών παρηγορητικής φροντίδας, συμβουλών και πόρων σχετικά με τον σχεδιασμό μελλοντικής φροντίδας και την παρηγορητική φροντίδα για τα Πρώτα Έθνη, τα άτομα CALD και άλλες διαφορετικές κοινότητες.</w:t>
            </w:r>
          </w:p>
        </w:tc>
      </w:tr>
      <w:tr w:rsidR="009F4105" w14:paraId="5FE395FB" w14:textId="77777777" w:rsidTr="7665E10A">
        <w:tc>
          <w:tcPr>
            <w:tcW w:w="1702" w:type="dxa"/>
            <w:shd w:val="clear" w:color="auto" w:fill="D5EBF2" w:themeFill="accent5" w:themeFillTint="33"/>
          </w:tcPr>
          <w:p w14:paraId="05AE45F3" w14:textId="77777777" w:rsidR="00AE69ED" w:rsidRPr="00846B5A" w:rsidRDefault="008840BC" w:rsidP="00AE2D3F">
            <w:pPr>
              <w:spacing w:before="60" w:line="240" w:lineRule="auto"/>
              <w:rPr>
                <w:b/>
              </w:rPr>
            </w:pPr>
            <w:r w:rsidRPr="00E670CB">
              <w:rPr>
                <w:b/>
                <w:lang w:val="el"/>
              </w:rPr>
              <w:t>Ανάγκη για αλλαγή</w:t>
            </w:r>
          </w:p>
        </w:tc>
        <w:tc>
          <w:tcPr>
            <w:tcW w:w="7938" w:type="dxa"/>
            <w:shd w:val="clear" w:color="auto" w:fill="D5EBF2" w:themeFill="accent5" w:themeFillTint="33"/>
          </w:tcPr>
          <w:p w14:paraId="09BE2D7C" w14:textId="77777777" w:rsidR="00AE69ED" w:rsidRPr="00846B5A" w:rsidRDefault="008840BC" w:rsidP="00AE2D3F">
            <w:pPr>
              <w:spacing w:before="60" w:line="240" w:lineRule="auto"/>
            </w:pPr>
            <w:r w:rsidRPr="00E670CB">
              <w:rPr>
                <w:lang w:val="el"/>
              </w:rPr>
              <w:t>Η συνεργασία και η ανταλλαγή πληροφοριών μεταξύ της υγειονομικής περίθαλψης, της φροντίδας ηλικιωμένων και της υποστήριξης ατόμων με αναπηρία είναι καθοριστικές για τη βοήθεια των ατόμων που ζουν με άνοια.</w:t>
            </w:r>
          </w:p>
        </w:tc>
      </w:tr>
      <w:tr w:rsidR="009F4105" w14:paraId="7959D3FD" w14:textId="77777777" w:rsidTr="7665E10A">
        <w:trPr>
          <w:trHeight w:val="1265"/>
        </w:trPr>
        <w:tc>
          <w:tcPr>
            <w:tcW w:w="1702" w:type="dxa"/>
            <w:shd w:val="clear" w:color="auto" w:fill="D5EBF2" w:themeFill="accent5" w:themeFillTint="33"/>
          </w:tcPr>
          <w:p w14:paraId="38FDB745" w14:textId="77777777" w:rsidR="00AE69ED" w:rsidRPr="00846B5A" w:rsidRDefault="008840BC" w:rsidP="00AE2D3F">
            <w:pPr>
              <w:spacing w:before="60" w:line="240" w:lineRule="auto"/>
              <w:rPr>
                <w:b/>
              </w:rPr>
            </w:pPr>
            <w:r w:rsidRPr="00E670CB">
              <w:rPr>
                <w:b/>
                <w:lang w:val="el"/>
              </w:rPr>
              <w:t xml:space="preserve">Πού θέλουμε να είμαστε σε </w:t>
            </w:r>
            <w:r w:rsidRPr="00E670CB">
              <w:rPr>
                <w:b/>
                <w:lang w:val="el"/>
              </w:rPr>
              <w:br/>
              <w:t>10 χρόνια;</w:t>
            </w:r>
          </w:p>
        </w:tc>
        <w:tc>
          <w:tcPr>
            <w:tcW w:w="7938" w:type="dxa"/>
            <w:shd w:val="clear" w:color="auto" w:fill="D5EBF2" w:themeFill="accent5" w:themeFillTint="33"/>
          </w:tcPr>
          <w:p w14:paraId="786C99EB" w14:textId="77777777" w:rsidR="00AE69ED" w:rsidRPr="00846B5A" w:rsidRDefault="008840BC" w:rsidP="00AE2D3F">
            <w:pPr>
              <w:spacing w:before="60" w:line="240" w:lineRule="auto"/>
              <w:ind w:right="-40"/>
            </w:pPr>
            <w:r w:rsidRPr="00E670CB">
              <w:rPr>
                <w:lang w:val="el"/>
              </w:rPr>
              <w:t>Τα άτομα που ζουν με άνοια και οι οικογένειές τους συνδέονται με συντονισμένες, χωρίς αποκλεισμούς, υπηρεσίες που ανταποκρίνονται στις ατομικές και μεταβαλλόμενες ανάγκες τους. Τα άτομα που ζουν με άνοια έχουν αυτονομία και υποστηρίζονται ώστε να λαμβάνουν αποφάσεις σχετικά με τη φροντίδα τους και άλλα μέσα υποστήριξης, εάν και όταν τα χρειάζονται.</w:t>
            </w:r>
          </w:p>
        </w:tc>
      </w:tr>
      <w:tr w:rsidR="009F4105" w14:paraId="2EE2CF60" w14:textId="77777777" w:rsidTr="7665E10A">
        <w:trPr>
          <w:trHeight w:val="6959"/>
        </w:trPr>
        <w:tc>
          <w:tcPr>
            <w:tcW w:w="1702" w:type="dxa"/>
            <w:shd w:val="clear" w:color="auto" w:fill="D5EBF2" w:themeFill="accent5" w:themeFillTint="33"/>
          </w:tcPr>
          <w:p w14:paraId="0626886D" w14:textId="77777777" w:rsidR="00AE69ED" w:rsidRPr="00846B5A" w:rsidRDefault="008840BC" w:rsidP="00AE2D3F">
            <w:pPr>
              <w:pageBreakBefore/>
              <w:spacing w:before="60" w:line="240" w:lineRule="auto"/>
              <w:rPr>
                <w:b/>
              </w:rPr>
            </w:pPr>
            <w:r w:rsidRPr="00E670CB">
              <w:rPr>
                <w:b/>
                <w:bCs/>
                <w:lang w:val="el"/>
              </w:rPr>
              <w:lastRenderedPageBreak/>
              <w:t>Πώς θα ξέρουμε αν έχουμε κάνει τη διαφορά;</w:t>
            </w:r>
          </w:p>
          <w:p w14:paraId="0F4C6649" w14:textId="77777777" w:rsidR="00AE69ED" w:rsidRDefault="00AE69ED" w:rsidP="00AE2D3F">
            <w:pPr>
              <w:spacing w:before="60" w:line="240" w:lineRule="auto"/>
              <w:rPr>
                <w:b/>
              </w:rPr>
            </w:pPr>
          </w:p>
          <w:p w14:paraId="00FCCA34" w14:textId="77777777" w:rsidR="00293AB4" w:rsidRDefault="00293AB4" w:rsidP="00AE2D3F">
            <w:pPr>
              <w:spacing w:before="60" w:line="240" w:lineRule="auto"/>
              <w:rPr>
                <w:b/>
              </w:rPr>
            </w:pPr>
          </w:p>
          <w:p w14:paraId="7CE5CB88" w14:textId="77777777" w:rsidR="00293AB4" w:rsidRDefault="00293AB4" w:rsidP="00AE2D3F">
            <w:pPr>
              <w:spacing w:before="60" w:line="240" w:lineRule="auto"/>
              <w:rPr>
                <w:b/>
              </w:rPr>
            </w:pPr>
          </w:p>
          <w:p w14:paraId="16BE2BC7" w14:textId="77777777" w:rsidR="00293AB4" w:rsidRDefault="00293AB4" w:rsidP="00AE2D3F">
            <w:pPr>
              <w:spacing w:before="60" w:line="240" w:lineRule="auto"/>
              <w:rPr>
                <w:b/>
              </w:rPr>
            </w:pPr>
          </w:p>
          <w:p w14:paraId="18A22A9E" w14:textId="77777777" w:rsidR="00293AB4" w:rsidRDefault="00293AB4" w:rsidP="00AE2D3F">
            <w:pPr>
              <w:spacing w:before="60" w:line="240" w:lineRule="auto"/>
              <w:rPr>
                <w:b/>
              </w:rPr>
            </w:pPr>
          </w:p>
          <w:p w14:paraId="2049A127"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43B82005" w14:textId="77777777" w:rsidR="00AE69ED" w:rsidRPr="00846B5A" w:rsidRDefault="008840BC"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el"/>
              </w:rPr>
              <w:t>Βελτίωση του συντονισμού της φροντίδας για τα άτομα που ζουν με άνοια.</w:t>
            </w:r>
          </w:p>
          <w:p w14:paraId="09B14B44" w14:textId="77777777" w:rsidR="00AE69ED" w:rsidRPr="00846B5A" w:rsidRDefault="008840BC"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el"/>
              </w:rPr>
              <w:t>Τα άτομα που ζουν με άνοια και οι φροντιστές τους διευκολύνονται να περιηγηθούν στα συστήματα υγείας, φροντίδας ηλικιωμένων και υποστήριξης ατόμων με αναπηρία για να έχουν πρόσβαση στις υπηρεσίες και τις υποστηρίξεις που χρειάζονται.</w:t>
            </w:r>
          </w:p>
          <w:p w14:paraId="71A1354F" w14:textId="77777777" w:rsidR="00AE69ED" w:rsidRPr="00846B5A" w:rsidRDefault="008840BC"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el"/>
              </w:rPr>
              <w:t>Αύξηση των ατόμων από Πρώτα Έθνη, CALD και άλλες διαφορετικές κοινότητες που έχουν πρόσβαση σε κατάλληλες υπηρεσίες και υποστήριξη για την άνοια.</w:t>
            </w:r>
          </w:p>
          <w:p w14:paraId="50870E16" w14:textId="77777777" w:rsidR="00AE69ED" w:rsidRPr="00846B5A" w:rsidRDefault="008840BC"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el"/>
              </w:rPr>
              <w:t>Βελτίωση των εμπειριών και των αποτελεσμάτων του συστήματος πρωτοβάθμιας υγειονομικής περίθαλψης για τα άτομα που ζουν με άνοια.</w:t>
            </w:r>
          </w:p>
          <w:p w14:paraId="68343B88" w14:textId="77777777" w:rsidR="00AE69ED" w:rsidRPr="00846B5A" w:rsidRDefault="008840BC" w:rsidP="00AE2D3F">
            <w:pPr>
              <w:pStyle w:val="ListParagraph"/>
              <w:numPr>
                <w:ilvl w:val="0"/>
                <w:numId w:val="13"/>
              </w:numPr>
              <w:autoSpaceDE w:val="0"/>
              <w:autoSpaceDN w:val="0"/>
              <w:spacing w:before="60" w:line="240" w:lineRule="auto"/>
              <w:ind w:right="-42"/>
              <w:contextualSpacing w:val="0"/>
            </w:pPr>
            <w:r w:rsidRPr="00E670CB">
              <w:rPr>
                <w:lang w:val="el"/>
              </w:rPr>
              <w:t>Αύξηση του αριθμού των ατόμων που ζουν με άνοια με τακτικές αναθεωρήσεις της φαρμακευτικής αγωγής.</w:t>
            </w:r>
          </w:p>
          <w:p w14:paraId="36DCAC92" w14:textId="77777777" w:rsidR="00AE69ED" w:rsidRPr="00846B5A" w:rsidRDefault="008840BC"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el"/>
              </w:rPr>
              <w:t xml:space="preserve">Βελτίωση της νοσοκομειακής και μεταβατικής εμπειρίας και των αποτελεσμάτων για τα άτομα που ζουν με άνοια, όπως μείωση του αριθμού των νοσηλειών που μπορούν να αποφευχθούν και μείωση των ακατάλληλων μακροχρόνιων νοσηλειών. </w:t>
            </w:r>
          </w:p>
          <w:p w14:paraId="4AD5208D" w14:textId="77777777" w:rsidR="00AE69ED" w:rsidRPr="00846B5A" w:rsidRDefault="008840BC" w:rsidP="00AE2D3F">
            <w:pPr>
              <w:pStyle w:val="ListParagraph"/>
              <w:widowControl w:val="0"/>
              <w:numPr>
                <w:ilvl w:val="0"/>
                <w:numId w:val="13"/>
              </w:numPr>
              <w:autoSpaceDE w:val="0"/>
              <w:autoSpaceDN w:val="0"/>
              <w:spacing w:before="60" w:line="240" w:lineRule="auto"/>
              <w:ind w:right="-42"/>
              <w:contextualSpacing w:val="0"/>
            </w:pPr>
            <w:r w:rsidRPr="00E670CB">
              <w:rPr>
                <w:lang w:val="el"/>
              </w:rPr>
              <w:t>Βελτίωση των εμπειριών και των αποτελεσμάτων της φροντίδας ηλικιωμένων ατόμων που ζουν με άνοια.</w:t>
            </w:r>
          </w:p>
          <w:p w14:paraId="6D4E8DF2" w14:textId="77777777" w:rsidR="00AE69ED" w:rsidRPr="00846B5A" w:rsidRDefault="008840BC" w:rsidP="00AE2D3F">
            <w:pPr>
              <w:pStyle w:val="ListParagraph"/>
              <w:widowControl w:val="0"/>
              <w:numPr>
                <w:ilvl w:val="0"/>
                <w:numId w:val="13"/>
              </w:numPr>
              <w:autoSpaceDE w:val="0"/>
              <w:autoSpaceDN w:val="0"/>
              <w:spacing w:before="60" w:line="240" w:lineRule="auto"/>
              <w:ind w:right="-42"/>
              <w:contextualSpacing w:val="0"/>
            </w:pPr>
            <w:r w:rsidRPr="00E670CB">
              <w:rPr>
                <w:lang w:val="el"/>
              </w:rPr>
              <w:t>Μείωση του αριθμού των ατόμων που ζουν με άνοια και βιώνουν τη χρήση ακατάλληλων περιοριστικών πρακτικών κατά την φροντίδα ηλικιωμένων.</w:t>
            </w:r>
          </w:p>
          <w:p w14:paraId="79A87D1D" w14:textId="77777777" w:rsidR="00AE69ED" w:rsidRPr="00846B5A" w:rsidRDefault="008840BC" w:rsidP="00AE2D3F">
            <w:pPr>
              <w:pStyle w:val="ListParagraph"/>
              <w:widowControl w:val="0"/>
              <w:numPr>
                <w:ilvl w:val="0"/>
                <w:numId w:val="13"/>
              </w:numPr>
              <w:autoSpaceDE w:val="0"/>
              <w:autoSpaceDN w:val="0"/>
              <w:spacing w:before="60" w:line="240" w:lineRule="auto"/>
              <w:ind w:right="-42"/>
              <w:contextualSpacing w:val="0"/>
            </w:pPr>
            <w:r w:rsidRPr="00E670CB">
              <w:rPr>
                <w:lang w:val="el"/>
              </w:rPr>
              <w:t>Βελτίωση του σχεδιασμού μελλοντικής φροντίδας και της παρηγορητικής φροντίδας για άτομα που ζουν με άνοια.</w:t>
            </w:r>
          </w:p>
          <w:p w14:paraId="4FD4B9A5" w14:textId="77777777" w:rsidR="00AE69ED" w:rsidRPr="00846B5A" w:rsidRDefault="008840BC" w:rsidP="00AE2D3F">
            <w:pPr>
              <w:pStyle w:val="ListParagraph"/>
              <w:widowControl w:val="0"/>
              <w:numPr>
                <w:ilvl w:val="0"/>
                <w:numId w:val="13"/>
              </w:numPr>
              <w:autoSpaceDE w:val="0"/>
              <w:autoSpaceDN w:val="0"/>
              <w:spacing w:before="60" w:line="240" w:lineRule="auto"/>
              <w:ind w:right="-42"/>
              <w:contextualSpacing w:val="0"/>
            </w:pPr>
            <w:r w:rsidRPr="00E670CB">
              <w:rPr>
                <w:lang w:val="el"/>
              </w:rPr>
              <w:t xml:space="preserve">Αύξηση του πολιτισμικά κατάλληλου σχεδιασμού μελλοντικής φροντίδας και της παρηγορητικής φροντίδας για άτομα που ζουν με άνοια από τα Πρώτα Έθνη, από CALD και άλλες διαφορετικές κοινότητες. </w:t>
            </w:r>
          </w:p>
        </w:tc>
      </w:tr>
    </w:tbl>
    <w:p w14:paraId="4E3A66F2" w14:textId="77777777" w:rsidR="00606A55" w:rsidRDefault="00606A55" w:rsidP="00E25B1F"/>
    <w:p w14:paraId="318C4049" w14:textId="77777777" w:rsidR="003932AB" w:rsidRPr="003932AB" w:rsidRDefault="008840BC" w:rsidP="00AE2D3F">
      <w:pPr>
        <w:pStyle w:val="Heading2"/>
      </w:pPr>
      <w:r>
        <w:rPr>
          <w:lang w:val="el"/>
        </w:rPr>
        <w:br w:type="page"/>
      </w:r>
      <w:bookmarkStart w:id="6" w:name="_Toc174030454"/>
      <w:r>
        <w:rPr>
          <w:lang w:val="el"/>
        </w:rPr>
        <w:lastRenderedPageBreak/>
        <w:t>Δράση 6: Υποστήριξη των φροντιστών ατόμων που ζουν με άνοια</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9F4105" w14:paraId="73D9B600" w14:textId="77777777" w:rsidTr="7665E10A">
        <w:trPr>
          <w:trHeight w:val="1194"/>
        </w:trPr>
        <w:tc>
          <w:tcPr>
            <w:tcW w:w="9640" w:type="dxa"/>
            <w:gridSpan w:val="2"/>
            <w:shd w:val="clear" w:color="auto" w:fill="D5EBF2" w:themeFill="accent5" w:themeFillTint="33"/>
          </w:tcPr>
          <w:p w14:paraId="6C8AF959" w14:textId="77777777" w:rsidR="00606A55" w:rsidRPr="00606A55" w:rsidRDefault="008840BC" w:rsidP="00AE2D3F">
            <w:pPr>
              <w:spacing w:before="60" w:line="240" w:lineRule="auto"/>
              <w:rPr>
                <w:b/>
                <w:bCs/>
              </w:rPr>
            </w:pPr>
            <w:r w:rsidRPr="00606A55">
              <w:rPr>
                <w:b/>
                <w:bCs/>
                <w:lang w:val="el"/>
              </w:rPr>
              <w:t>Δήλωση αποτελεσμάτων για άτομα που ζουν με άνοια</w:t>
            </w:r>
          </w:p>
          <w:p w14:paraId="2A8CBA74" w14:textId="77777777" w:rsidR="00606A55" w:rsidRPr="00606A55" w:rsidRDefault="008840BC" w:rsidP="00AE2D3F">
            <w:pPr>
              <w:spacing w:before="60" w:line="240" w:lineRule="auto"/>
            </w:pPr>
            <w:r w:rsidRPr="00606A55">
              <w:rPr>
                <w:lang w:val="el"/>
              </w:rPr>
              <w:t>Οι φροντιστές μου υποστηρίζονται επαρκώς και είναι σε θέση να διατηρούν την υγεία και την ευημερία τους. Οι φροντιστές μου και εγώ είμαστε σε θέση να διατηρούμε μια ουσιαστική και αμοιβαία επωφελή σχέση.</w:t>
            </w:r>
          </w:p>
        </w:tc>
      </w:tr>
      <w:tr w:rsidR="009F4105" w14:paraId="06009EA5" w14:textId="77777777" w:rsidTr="7665E10A">
        <w:trPr>
          <w:trHeight w:val="4512"/>
        </w:trPr>
        <w:tc>
          <w:tcPr>
            <w:tcW w:w="9640" w:type="dxa"/>
            <w:gridSpan w:val="2"/>
            <w:shd w:val="clear" w:color="auto" w:fill="D5EBF2" w:themeFill="accent5" w:themeFillTint="33"/>
          </w:tcPr>
          <w:p w14:paraId="0228113E" w14:textId="77777777" w:rsidR="00606A55" w:rsidRPr="00AE2D3F" w:rsidRDefault="008840BC" w:rsidP="00AE2D3F">
            <w:pPr>
              <w:spacing w:before="60" w:line="240" w:lineRule="auto"/>
              <w:rPr>
                <w:b/>
                <w:szCs w:val="22"/>
              </w:rPr>
            </w:pPr>
            <w:r w:rsidRPr="00AE2D3F">
              <w:rPr>
                <w:b/>
                <w:bCs/>
                <w:szCs w:val="22"/>
                <w:lang w:val="el"/>
              </w:rPr>
              <w:t>Πώς θα κάνουμε τη διαφορά;</w:t>
            </w:r>
          </w:p>
          <w:p w14:paraId="562A3916" w14:textId="77777777" w:rsidR="00606A55" w:rsidRPr="00AE2D3F" w:rsidRDefault="008840BC"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el"/>
              </w:rPr>
              <w:t>Με την διασφάλιση της ενεργού συμμετοχής των φροντιστών ως εταίρων στη φροντίδα, συμπεριλαμβανομένων πολιτισμικά ασφαλών και χωρίς αποκλεισμούς προσεγγίσεων.</w:t>
            </w:r>
          </w:p>
          <w:p w14:paraId="2CDCD85D" w14:textId="77777777" w:rsidR="00606A55" w:rsidRPr="00AE2D3F" w:rsidRDefault="008840BC" w:rsidP="7665E10A">
            <w:pPr>
              <w:pStyle w:val="ListParagraph"/>
              <w:widowControl w:val="0"/>
              <w:numPr>
                <w:ilvl w:val="0"/>
                <w:numId w:val="16"/>
              </w:numPr>
              <w:autoSpaceDE w:val="0"/>
              <w:autoSpaceDN w:val="0"/>
              <w:spacing w:before="60" w:line="240" w:lineRule="auto"/>
              <w:ind w:left="469" w:right="-42" w:hanging="426"/>
            </w:pPr>
            <w:r w:rsidRPr="7665E10A">
              <w:rPr>
                <w:lang w:val="el-GR"/>
              </w:rPr>
              <w:t>Με την υποστήριξη των φροντιστών και των οικογενειών ώστε να βελτιώσουν τις γνώσεις τους σχετικά με την άνοια και την εξέλιξή της μέσω της πρόσβασης στην εκπαίδευση και την κατάρτιση, συμπεριλαμβανομένων στοχευμένων πληροφοριών για τους φροντιστές από τα Πρώτα Έθνη, τις κοινότητες ατόμων CALD και άλλες διαφορετικές κοινότητες.</w:t>
            </w:r>
          </w:p>
          <w:p w14:paraId="2F652A53" w14:textId="77777777" w:rsidR="00606A55" w:rsidRPr="00AE2D3F" w:rsidRDefault="008840BC"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el"/>
              </w:rPr>
              <w:t>Με τη βελτίωση των επιλογών ανάπαυλας που ανταποκρίνονται καλύτερα στις ανάγκες των ατόμων που ζουν με άνοια και των φροντιστών τους.</w:t>
            </w:r>
          </w:p>
          <w:p w14:paraId="57157104" w14:textId="77777777" w:rsidR="00606A55" w:rsidRPr="00AE2D3F" w:rsidRDefault="008840BC" w:rsidP="7665E10A">
            <w:pPr>
              <w:pStyle w:val="ListParagraph"/>
              <w:widowControl w:val="0"/>
              <w:numPr>
                <w:ilvl w:val="0"/>
                <w:numId w:val="16"/>
              </w:numPr>
              <w:autoSpaceDE w:val="0"/>
              <w:autoSpaceDN w:val="0"/>
              <w:spacing w:before="60" w:line="240" w:lineRule="auto"/>
              <w:ind w:left="469" w:right="-42" w:hanging="426"/>
            </w:pPr>
            <w:r w:rsidRPr="7665E10A">
              <w:rPr>
                <w:lang w:val="el-GR"/>
              </w:rPr>
              <w:t>Με τη βελτίωση της προσβασιμότητας και της εμπειρίας των χρηστών του My Aged Care, της πύλης Carer Gateway και της National Dementia Helpline [Εθνικής Γραμμής Βοήθειας για την Άνοια].</w:t>
            </w:r>
          </w:p>
          <w:p w14:paraId="6C9D8F80" w14:textId="77777777" w:rsidR="00606A55" w:rsidRPr="00AE2D3F" w:rsidRDefault="008840BC"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el"/>
              </w:rPr>
              <w:t>Με τη βελτίωση της συνεκτίμησης των αναγκών των φροντιστών στις διαδικασίες αξιολόγησης της φροντίδας ηλικιωμένων και προώθηση τρόπων μείωσης της εξουθένωσης και του άγχους των φροντιστών.</w:t>
            </w:r>
          </w:p>
          <w:p w14:paraId="739714A9" w14:textId="77777777" w:rsidR="00606A55" w:rsidRPr="00AE2D3F" w:rsidRDefault="008840BC"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el"/>
              </w:rPr>
              <w:t>Με τη βελτίωση της πρόσβασης σε επείγουσα ή μεταβατική ανακουφιστική φροντίδα από την κοινότητα ή το νοσοκομείο, μεταξύ άλλων για τους φροντιστές από τα Πρώτα Έθνη, τα άτομα CALD και άλλες διαφορετικές κοινότητες.</w:t>
            </w:r>
          </w:p>
        </w:tc>
      </w:tr>
      <w:tr w:rsidR="009F4105" w14:paraId="2E06968A" w14:textId="77777777" w:rsidTr="7665E10A">
        <w:trPr>
          <w:trHeight w:val="992"/>
        </w:trPr>
        <w:tc>
          <w:tcPr>
            <w:tcW w:w="1702" w:type="dxa"/>
            <w:shd w:val="clear" w:color="auto" w:fill="D5EBF2" w:themeFill="accent5" w:themeFillTint="33"/>
          </w:tcPr>
          <w:p w14:paraId="60D2CE2C" w14:textId="77777777" w:rsidR="00606A55" w:rsidRPr="00AE2D3F" w:rsidRDefault="008840BC" w:rsidP="00AE2D3F">
            <w:pPr>
              <w:spacing w:before="60" w:line="240" w:lineRule="auto"/>
              <w:rPr>
                <w:b/>
                <w:bCs/>
                <w:szCs w:val="22"/>
              </w:rPr>
            </w:pPr>
            <w:r w:rsidRPr="00AE2D3F">
              <w:rPr>
                <w:b/>
                <w:bCs/>
                <w:szCs w:val="22"/>
                <w:lang w:val="el"/>
              </w:rPr>
              <w:t>Ανάγκη για αλλαγή</w:t>
            </w:r>
          </w:p>
        </w:tc>
        <w:tc>
          <w:tcPr>
            <w:tcW w:w="7938" w:type="dxa"/>
            <w:shd w:val="clear" w:color="auto" w:fill="D5EBF2" w:themeFill="accent5" w:themeFillTint="33"/>
          </w:tcPr>
          <w:p w14:paraId="123C4A99" w14:textId="77777777" w:rsidR="00606A55" w:rsidRPr="00AE2D3F" w:rsidRDefault="008840BC" w:rsidP="00AE2D3F">
            <w:pPr>
              <w:spacing w:before="60" w:line="240" w:lineRule="auto"/>
              <w:rPr>
                <w:szCs w:val="22"/>
              </w:rPr>
            </w:pPr>
            <w:r w:rsidRPr="00AE2D3F">
              <w:rPr>
                <w:szCs w:val="22"/>
                <w:lang w:val="el"/>
              </w:rPr>
              <w:t>Οι φροντιστές αποτελούν σημαντικό μέρος του συστήματος υγείας της Αυστραλίας, συμπεριλαμβανομένων των συστημάτων φροντίδας ηλικιωμένων, αναπηρίας, φροντίδας στο τέλος της ζωής και συστήματα κοινοτικής φροντίδας. Χρειάζονται τη σωστή πληροφόρηση και βοήθεια για να ανταπεξέλθουν στις σωματικές, ψυχικές και κοινωνικές απαιτήσεις του ρόλου τους ως φροντιστές.</w:t>
            </w:r>
          </w:p>
        </w:tc>
      </w:tr>
      <w:tr w:rsidR="009F4105" w14:paraId="658FF79C" w14:textId="77777777" w:rsidTr="7665E10A">
        <w:tc>
          <w:tcPr>
            <w:tcW w:w="1702" w:type="dxa"/>
            <w:shd w:val="clear" w:color="auto" w:fill="D5EBF2" w:themeFill="accent5" w:themeFillTint="33"/>
          </w:tcPr>
          <w:p w14:paraId="4DCA067F" w14:textId="77777777" w:rsidR="00606A55" w:rsidRPr="00AE2D3F" w:rsidRDefault="008840BC" w:rsidP="00AE2D3F">
            <w:pPr>
              <w:spacing w:before="60" w:line="240" w:lineRule="auto"/>
              <w:rPr>
                <w:b/>
                <w:bCs/>
                <w:szCs w:val="22"/>
              </w:rPr>
            </w:pPr>
            <w:r w:rsidRPr="00AE2D3F">
              <w:rPr>
                <w:b/>
                <w:bCs/>
                <w:szCs w:val="22"/>
                <w:lang w:val="el"/>
              </w:rPr>
              <w:t>Πού θέλουμε να είμαστε σε 10 χρόνια;</w:t>
            </w:r>
          </w:p>
        </w:tc>
        <w:tc>
          <w:tcPr>
            <w:tcW w:w="7938" w:type="dxa"/>
            <w:shd w:val="clear" w:color="auto" w:fill="D5EBF2" w:themeFill="accent5" w:themeFillTint="33"/>
          </w:tcPr>
          <w:p w14:paraId="5A681239" w14:textId="77777777" w:rsidR="00606A55" w:rsidRPr="00AE2D3F" w:rsidRDefault="008840BC" w:rsidP="00AE2D3F">
            <w:pPr>
              <w:spacing w:before="60" w:line="240" w:lineRule="auto"/>
              <w:rPr>
                <w:szCs w:val="22"/>
              </w:rPr>
            </w:pPr>
            <w:r w:rsidRPr="00AE2D3F">
              <w:rPr>
                <w:szCs w:val="22"/>
                <w:lang w:val="el"/>
              </w:rPr>
              <w:t>Οι φροντιστές έχουν τις πληροφορίες, την κατάρτιση και την υποστήριξη που χρειάζονται για να αναλάβουν τον υποστηρικτικό τους ρόλο και να διατηρήσουν τη δική τους υγεία και ευημερία.</w:t>
            </w:r>
          </w:p>
        </w:tc>
      </w:tr>
      <w:tr w:rsidR="009F4105" w14:paraId="69D2ED79" w14:textId="77777777" w:rsidTr="7665E10A">
        <w:trPr>
          <w:trHeight w:val="3695"/>
        </w:trPr>
        <w:tc>
          <w:tcPr>
            <w:tcW w:w="1702" w:type="dxa"/>
            <w:shd w:val="clear" w:color="auto" w:fill="D5EBF2" w:themeFill="accent5" w:themeFillTint="33"/>
          </w:tcPr>
          <w:p w14:paraId="5F1B12E2" w14:textId="77777777" w:rsidR="00606A55" w:rsidRPr="00AE2D3F" w:rsidRDefault="008840BC" w:rsidP="00AE2D3F">
            <w:pPr>
              <w:spacing w:before="60" w:line="240" w:lineRule="auto"/>
              <w:rPr>
                <w:b/>
                <w:szCs w:val="22"/>
              </w:rPr>
            </w:pPr>
            <w:r w:rsidRPr="00AE2D3F">
              <w:rPr>
                <w:b/>
                <w:bCs/>
                <w:szCs w:val="22"/>
                <w:lang w:val="el"/>
              </w:rPr>
              <w:t>Πώς θα ξέρουμε αν έχουμε κάνει τη διαφορά;</w:t>
            </w:r>
          </w:p>
          <w:p w14:paraId="2CB04191"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00D02CE0" w14:textId="77777777" w:rsidR="00606A55" w:rsidRPr="00AE2D3F" w:rsidRDefault="008840BC"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el"/>
              </w:rPr>
              <w:t>Αύξηση της ευαισθητοποίησης, της πρόσβασης και της ικανοποίησης των φροντιστών από τις υπηρεσίες και τους πόρους υποστήριξης της άνοιας.</w:t>
            </w:r>
          </w:p>
          <w:p w14:paraId="4D562EA5" w14:textId="77777777" w:rsidR="00606A55" w:rsidRPr="00AE2D3F" w:rsidRDefault="008840BC" w:rsidP="7665E10A">
            <w:pPr>
              <w:pStyle w:val="ListParagraph"/>
              <w:numPr>
                <w:ilvl w:val="0"/>
                <w:numId w:val="18"/>
              </w:numPr>
              <w:autoSpaceDE w:val="0"/>
              <w:autoSpaceDN w:val="0"/>
              <w:spacing w:before="60" w:line="240" w:lineRule="auto"/>
              <w:ind w:left="357" w:right="-40" w:hanging="357"/>
            </w:pPr>
            <w:r w:rsidRPr="7665E10A">
              <w:rPr>
                <w:lang w:val="el-GR"/>
              </w:rPr>
              <w:t>Αυξημένη πρόσβαση των φροντιστών των Πρώτων Εθνών σε υπηρεσίες υποστήριξης ενσωματωμένες στις ACCHOs και ACCOs.</w:t>
            </w:r>
          </w:p>
          <w:p w14:paraId="7E483C4B" w14:textId="77777777" w:rsidR="00606A55" w:rsidRPr="00AE2D3F" w:rsidRDefault="008840BC"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el"/>
              </w:rPr>
              <w:t>Αύξηση της διαθεσιμότητας και της χρήσης της φροντίδας ανάπαυλας από άτομα που ζουν με άνοια.</w:t>
            </w:r>
          </w:p>
          <w:p w14:paraId="343DF212" w14:textId="77777777" w:rsidR="00606A55" w:rsidRPr="00AE2D3F" w:rsidRDefault="008840BC"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el"/>
              </w:rPr>
              <w:t>Αύξηση της πρόσβασης και της χρήσης πολιτισμικά κατάλληλης αναπαυτικής φροντίδας από άτομα που ζουν με άνοια και φροντιστές από τα Πρώτα Έθνη, από άτομα CALD και άλλες διαφορετικές κοινότητες.</w:t>
            </w:r>
          </w:p>
          <w:p w14:paraId="477C7AE0" w14:textId="77777777" w:rsidR="00606A55" w:rsidRPr="00AE2D3F" w:rsidRDefault="008840BC"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el"/>
              </w:rPr>
              <w:t>Αύξηση της διαθέσιμης υποστήριξης για τους φροντιστές και τα μέλη των οικογενειών των ατόμων που ζουν με άνοια νεότερης ηλικίας.</w:t>
            </w:r>
          </w:p>
          <w:p w14:paraId="0D82B127" w14:textId="77777777" w:rsidR="00606A55" w:rsidRPr="00AE2D3F" w:rsidRDefault="008840BC" w:rsidP="7665E10A">
            <w:pPr>
              <w:pStyle w:val="ListParagraph"/>
              <w:numPr>
                <w:ilvl w:val="0"/>
                <w:numId w:val="18"/>
              </w:numPr>
              <w:autoSpaceDE w:val="0"/>
              <w:autoSpaceDN w:val="0"/>
              <w:spacing w:before="60" w:line="240" w:lineRule="auto"/>
              <w:ind w:left="357" w:right="-40" w:hanging="357"/>
            </w:pPr>
            <w:r w:rsidRPr="7665E10A">
              <w:rPr>
                <w:lang w:val="el-GR"/>
              </w:rPr>
              <w:t>Βελτίωση της αυτοαναφερόμενης ευημερίας μεταξύ των φροντιστών άνοιας.</w:t>
            </w:r>
          </w:p>
        </w:tc>
      </w:tr>
    </w:tbl>
    <w:p w14:paraId="5BED1FA9" w14:textId="77777777" w:rsidR="00606A55" w:rsidRDefault="00606A55">
      <w:pPr>
        <w:spacing w:before="0" w:after="0" w:line="240" w:lineRule="auto"/>
      </w:pPr>
    </w:p>
    <w:p w14:paraId="32E47508" w14:textId="77777777" w:rsidR="00606A55" w:rsidRDefault="008840BC">
      <w:pPr>
        <w:spacing w:before="0" w:after="0" w:line="240" w:lineRule="auto"/>
      </w:pPr>
      <w:r>
        <w:br w:type="page"/>
      </w:r>
    </w:p>
    <w:p w14:paraId="016A7732" w14:textId="77777777" w:rsidR="003932AB" w:rsidRPr="003932AB" w:rsidRDefault="008840BC" w:rsidP="00AE2D3F">
      <w:pPr>
        <w:pStyle w:val="Heading2"/>
      </w:pPr>
      <w:bookmarkStart w:id="7" w:name="_Toc174030457"/>
      <w:r w:rsidRPr="00606A55">
        <w:rPr>
          <w:lang w:val="el"/>
        </w:rPr>
        <w:lastRenderedPageBreak/>
        <w:t>Δράση 7: Ανάπτυξη ικανοτήτων του εργατικού δυναμικού να φροντίζει και να υποστηρίζει άτομα που ζουν με άνοια</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9F4105" w14:paraId="03B1F6D7" w14:textId="77777777" w:rsidTr="7665E10A">
        <w:tc>
          <w:tcPr>
            <w:tcW w:w="9640" w:type="dxa"/>
            <w:gridSpan w:val="2"/>
            <w:shd w:val="clear" w:color="auto" w:fill="D5EBF2" w:themeFill="accent5" w:themeFillTint="33"/>
          </w:tcPr>
          <w:p w14:paraId="6C6B70FC" w14:textId="77777777" w:rsidR="00606A55" w:rsidRPr="00606A55" w:rsidRDefault="008840BC" w:rsidP="00AE2D3F">
            <w:pPr>
              <w:spacing w:before="60" w:line="240" w:lineRule="auto"/>
              <w:rPr>
                <w:b/>
              </w:rPr>
            </w:pPr>
            <w:r w:rsidRPr="00606A55">
              <w:rPr>
                <w:b/>
                <w:bCs/>
                <w:lang w:val="el"/>
              </w:rPr>
              <w:t>Δήλωση αποτελεσμάτων για άτομα που ζουν με άνοια</w:t>
            </w:r>
          </w:p>
          <w:p w14:paraId="70DA59BF" w14:textId="77777777" w:rsidR="00606A55" w:rsidRPr="00606A55" w:rsidRDefault="008840BC" w:rsidP="00AE2D3F">
            <w:pPr>
              <w:spacing w:before="60" w:line="240" w:lineRule="auto"/>
            </w:pPr>
            <w:r w:rsidRPr="00606A55">
              <w:rPr>
                <w:lang w:val="el"/>
              </w:rPr>
              <w:t>Οι άνθρωποι που με υποστηρίζουν καταλαβαίνουν την άνοια και αφιερώνουν χρόνο για να μάθουν για μένα και να ακούσουν τις ανησυχίες μου. Μου παρέχεται φροντίδα, υποστήριξη και πληροφόρηση που ανταποκρίνεται στις ανάγκες μου και είναι ευαίσθητη στις ατομικές μου συνθήκες.</w:t>
            </w:r>
          </w:p>
        </w:tc>
      </w:tr>
      <w:tr w:rsidR="009F4105" w14:paraId="68B3C1D1" w14:textId="77777777" w:rsidTr="7665E10A">
        <w:trPr>
          <w:trHeight w:val="5884"/>
        </w:trPr>
        <w:tc>
          <w:tcPr>
            <w:tcW w:w="9640" w:type="dxa"/>
            <w:gridSpan w:val="2"/>
            <w:shd w:val="clear" w:color="auto" w:fill="D5EBF2" w:themeFill="accent5" w:themeFillTint="33"/>
          </w:tcPr>
          <w:p w14:paraId="5D5752B9" w14:textId="77777777" w:rsidR="00606A55" w:rsidRPr="00606A55" w:rsidRDefault="008840BC" w:rsidP="00AE2D3F">
            <w:pPr>
              <w:spacing w:before="60" w:line="240" w:lineRule="auto"/>
              <w:rPr>
                <w:b/>
              </w:rPr>
            </w:pPr>
            <w:r w:rsidRPr="00606A55">
              <w:rPr>
                <w:b/>
                <w:bCs/>
                <w:lang w:val="el"/>
              </w:rPr>
              <w:t>Πώς θα κάνουμε τη διαφορά;</w:t>
            </w:r>
          </w:p>
          <w:p w14:paraId="7A0D5B05" w14:textId="77777777" w:rsidR="00606A55" w:rsidRPr="00606A55" w:rsidRDefault="008840BC"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el"/>
              </w:rPr>
              <w:t>Με την ενίσχυση της κατάρτισης για την άνοια, συμπεριλαμβανομένης της ενσωμάτωσης της εστίασης στην άνοια στις βασικές ικανότητες, βελτίωση των εκπαιδευτικών διαδρομών και παροχή ευκαιριών καθοδήγησης και εποπτείας για την υγεία, τη φροντίδα ηλικιωμένων, την υποστήριξη ατόμων με αναπηρία και άλλο εργατικό δυναμικό, συμπεριλαμβανομένων των φροντιστών και των εθελοντών. Αυτό θα υποστηρίξει τις βέλτιστες πρακτικές φροντίδας και υποστήριξης της άνοιας, την ανάπτυξη ικανοτήτων και τη διατήρηση.</w:t>
            </w:r>
          </w:p>
          <w:p w14:paraId="6D69CA85" w14:textId="77777777" w:rsidR="00606A55" w:rsidRPr="00606A55" w:rsidRDefault="008840BC"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el"/>
              </w:rPr>
              <w:t>Με την υποστήριξη εκπαιδευτικών μονοπατιών για τους φροντιστές και τους εργαζόμενους από τα Πρώτα Έθνη, για άτομα CALD και άλλες ποικιλόμορφες κοινότητες, ώστε να εισέλθουν στο εργατικό δυναμικό της φροντίδας της άνοιας.</w:t>
            </w:r>
          </w:p>
          <w:p w14:paraId="0E8B4C53" w14:textId="77777777" w:rsidR="00606A55" w:rsidRPr="00606A55" w:rsidRDefault="008840BC" w:rsidP="7665E10A">
            <w:pPr>
              <w:pStyle w:val="ListParagraph"/>
              <w:widowControl w:val="0"/>
              <w:numPr>
                <w:ilvl w:val="0"/>
                <w:numId w:val="17"/>
              </w:numPr>
              <w:autoSpaceDE w:val="0"/>
              <w:autoSpaceDN w:val="0"/>
              <w:spacing w:before="60" w:line="240" w:lineRule="auto"/>
              <w:ind w:left="459" w:right="-42" w:hanging="426"/>
            </w:pPr>
            <w:r w:rsidRPr="7665E10A">
              <w:rPr>
                <w:lang w:val="el-GR"/>
              </w:rPr>
              <w:t xml:space="preserve">Με την υποστήριξη της κατάρτισης του εργατικού δυναμικού της πρωτοβάθμιας περίθαλψης, συμπεριλαμβανομένων των Γενικών Ιατρών, των νοσηλευτών και νοσηλευτριών, των συναφών επαγγελματιών υγείας και των Επαγγελματιών Υγείας των Αβορίγινων και των Νησιωτών του Στενού Τόρες, ώστε να ανταποκρίνονται καλύτερα στις ανάγκες των ατόμων που ζουν με άνοια και των φροντιστών τους. </w:t>
            </w:r>
          </w:p>
          <w:p w14:paraId="10FBD74F" w14:textId="77777777" w:rsidR="00606A55" w:rsidRPr="00606A55" w:rsidRDefault="008840BC"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el"/>
              </w:rPr>
              <w:t>Με την αύξηση της πρόσβασης σε κατάρτιση βασισμένη στις ικανότητες και σε πόρους για τη βελτίωση της κατανόησης της άνοιας για όσους εργάζονται σε βασικές υπηρεσίες της κοινότητας, όπως η αστυνομία, οι τραυματιοφορείς, οι πυροσβέστες, οι υπηρεσίες έκτακτης ανάγκης και οι σωφρονιστικές υπηρεσίες.</w:t>
            </w:r>
          </w:p>
          <w:p w14:paraId="287FAC4B" w14:textId="77777777" w:rsidR="00606A55" w:rsidRPr="00606A55" w:rsidRDefault="008840BC"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el"/>
              </w:rPr>
              <w:t>Με την ενθάρρυνση της ευαισθητοποίησης και της κατάρτισης σε θέματα άνοιας από τις τοπικές κοινοτικές υπηρεσίες, συμπεριλαμβανομένων των δημόσιων μεταφορών, των τραπεζών, των ταχυδρομείων και άλλων επιχειρήσεων για την καλύτερη υποστήριξη των ατόμων που ζουν με άνοια στην πελατειακή τους βάση.</w:t>
            </w:r>
          </w:p>
          <w:p w14:paraId="450194BC" w14:textId="77777777" w:rsidR="00606A55" w:rsidRPr="00606A55" w:rsidRDefault="008840BC"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el"/>
              </w:rPr>
              <w:t>Με την ενθάρρυνση της οργανωτικής κουλτούρας ποιοτικής, ασφαλούς, ανθρωποκεντρικής και πολιτισμικά ασφαλούς φροντίδας για την άνοια στις υπηρεσίες υγείας, αναπηρίας και φροντίδας ηλικιωμένων.</w:t>
            </w:r>
          </w:p>
        </w:tc>
      </w:tr>
      <w:tr w:rsidR="009F4105" w14:paraId="285DBFC7" w14:textId="77777777" w:rsidTr="7665E10A">
        <w:tc>
          <w:tcPr>
            <w:tcW w:w="1702" w:type="dxa"/>
            <w:shd w:val="clear" w:color="auto" w:fill="D5EBF2" w:themeFill="accent5" w:themeFillTint="33"/>
          </w:tcPr>
          <w:p w14:paraId="531F60BE" w14:textId="77777777" w:rsidR="00606A55" w:rsidRPr="00606A55" w:rsidRDefault="008840BC" w:rsidP="00AE2D3F">
            <w:pPr>
              <w:spacing w:before="60" w:line="240" w:lineRule="auto"/>
              <w:rPr>
                <w:b/>
              </w:rPr>
            </w:pPr>
            <w:r w:rsidRPr="00606A55">
              <w:rPr>
                <w:b/>
                <w:bCs/>
                <w:lang w:val="el"/>
              </w:rPr>
              <w:t>Ανάγκη για αλλαγή</w:t>
            </w:r>
          </w:p>
        </w:tc>
        <w:tc>
          <w:tcPr>
            <w:tcW w:w="7938" w:type="dxa"/>
            <w:shd w:val="clear" w:color="auto" w:fill="D5EBF2" w:themeFill="accent5" w:themeFillTint="33"/>
          </w:tcPr>
          <w:p w14:paraId="75CF2F7D" w14:textId="77777777" w:rsidR="00606A55" w:rsidRPr="00606A55" w:rsidRDefault="008840BC" w:rsidP="00AE2D3F">
            <w:pPr>
              <w:spacing w:before="60" w:line="240" w:lineRule="auto"/>
            </w:pPr>
            <w:r w:rsidRPr="00606A55">
              <w:rPr>
                <w:lang w:val="el"/>
              </w:rPr>
              <w:t>Η κατοχή των κατάλληλων δεξιοτήτων είναι απαραίτητη για την παροχή της καλύτερης δυνατής φροντίδας στα άτομα που ζουν με άνοια και για το σεβασμό των ανθρωπίνων δικαιωμάτων τους.</w:t>
            </w:r>
          </w:p>
        </w:tc>
      </w:tr>
      <w:tr w:rsidR="009F4105" w14:paraId="72144E68" w14:textId="77777777" w:rsidTr="7665E10A">
        <w:trPr>
          <w:trHeight w:val="1595"/>
        </w:trPr>
        <w:tc>
          <w:tcPr>
            <w:tcW w:w="1702" w:type="dxa"/>
            <w:shd w:val="clear" w:color="auto" w:fill="D5EBF2" w:themeFill="accent5" w:themeFillTint="33"/>
          </w:tcPr>
          <w:p w14:paraId="2F930864" w14:textId="77777777" w:rsidR="00606A55" w:rsidRPr="00606A55" w:rsidRDefault="008840BC" w:rsidP="00AE2D3F">
            <w:pPr>
              <w:spacing w:before="60" w:line="240" w:lineRule="auto"/>
              <w:rPr>
                <w:b/>
              </w:rPr>
            </w:pPr>
            <w:r w:rsidRPr="00606A55">
              <w:rPr>
                <w:b/>
                <w:bCs/>
                <w:lang w:val="el"/>
              </w:rPr>
              <w:t xml:space="preserve">Πού θέλουμε να είμαστε σε </w:t>
            </w:r>
            <w:r w:rsidRPr="00606A55">
              <w:rPr>
                <w:b/>
                <w:bCs/>
                <w:lang w:val="el"/>
              </w:rPr>
              <w:br/>
              <w:t>10 χρόνια;</w:t>
            </w:r>
          </w:p>
        </w:tc>
        <w:tc>
          <w:tcPr>
            <w:tcW w:w="7938" w:type="dxa"/>
            <w:shd w:val="clear" w:color="auto" w:fill="D5EBF2" w:themeFill="accent5" w:themeFillTint="33"/>
          </w:tcPr>
          <w:p w14:paraId="36B5A8AA" w14:textId="77777777" w:rsidR="00606A55" w:rsidRPr="00606A55" w:rsidRDefault="008840BC" w:rsidP="00AE2D3F">
            <w:pPr>
              <w:spacing w:before="60" w:line="240" w:lineRule="auto"/>
            </w:pPr>
            <w:r w:rsidRPr="7665E10A">
              <w:rPr>
                <w:lang w:val="el-GR"/>
              </w:rPr>
              <w:t>Το εργατικό δυναμικό της πρωτοβάθμιας περίθαλψης, της οξείας περίθαλψης, της κοινότητας, της αναπηρίας, τς υγείας και της φροντίδας ηλικιωμένων λαμβάνει την κατάρτιση και την υποστήριξη που χρειάζεται για την παροχή υψηλής ποιότητας φροντίδας σε άτομα που ζουν με άνοια, τις οικογένειές τους και τους φροντιστές τους. Η φροντίδα επικεντρώνεται στη βελτιστοποίηση της ποιότητας ζωής, είναι ανθρωποκεντρική, πολιτισμικά ασφαλής και παρέχεται μέσω μιας προσέγγισης βασισμένης στα ανθρώπινα δικαιώματα.</w:t>
            </w:r>
          </w:p>
        </w:tc>
      </w:tr>
      <w:tr w:rsidR="009F4105" w14:paraId="47FE2BB5" w14:textId="77777777" w:rsidTr="7665E10A">
        <w:tc>
          <w:tcPr>
            <w:tcW w:w="1702" w:type="dxa"/>
            <w:shd w:val="clear" w:color="auto" w:fill="D5EBF2" w:themeFill="accent5" w:themeFillTint="33"/>
          </w:tcPr>
          <w:p w14:paraId="1010E505" w14:textId="77777777" w:rsidR="00606A55" w:rsidRPr="00606A55" w:rsidRDefault="008840BC" w:rsidP="00AE2D3F">
            <w:pPr>
              <w:spacing w:before="60" w:line="240" w:lineRule="auto"/>
              <w:rPr>
                <w:b/>
              </w:rPr>
            </w:pPr>
            <w:r w:rsidRPr="00606A55">
              <w:rPr>
                <w:b/>
                <w:bCs/>
                <w:lang w:val="el"/>
              </w:rPr>
              <w:t>Πώς θα ξέρουμε αν έχουμε κάνει τη διαφορά;</w:t>
            </w:r>
          </w:p>
          <w:p w14:paraId="732EA065"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5ECC29A4" w14:textId="77777777" w:rsidR="00606A55" w:rsidRPr="00606A55" w:rsidRDefault="008840BC" w:rsidP="00AE2D3F">
            <w:pPr>
              <w:pStyle w:val="ListParagraph"/>
              <w:numPr>
                <w:ilvl w:val="0"/>
                <w:numId w:val="20"/>
              </w:numPr>
              <w:autoSpaceDE w:val="0"/>
              <w:autoSpaceDN w:val="0"/>
              <w:spacing w:before="60" w:line="240" w:lineRule="auto"/>
              <w:ind w:left="357" w:right="-40" w:hanging="357"/>
              <w:contextualSpacing w:val="0"/>
            </w:pPr>
            <w:r w:rsidRPr="00606A55">
              <w:rPr>
                <w:lang w:val="el"/>
              </w:rPr>
              <w:t>Αύξηση των ευκαιριών κατάρτισης και των πόρων σχετικά με την άνοια για το εργατικό δυναμικό στον τομέα της υγείας, της φροντίδας ηλικιωμένων, της αναπηρίας και των κοινοτικών υπηρεσιών.</w:t>
            </w:r>
          </w:p>
          <w:p w14:paraId="59666898" w14:textId="77777777" w:rsidR="00606A55" w:rsidRPr="00606A55" w:rsidRDefault="008840BC" w:rsidP="7665E10A">
            <w:pPr>
              <w:pStyle w:val="ListParagraph"/>
              <w:numPr>
                <w:ilvl w:val="0"/>
                <w:numId w:val="20"/>
              </w:numPr>
              <w:autoSpaceDE w:val="0"/>
              <w:autoSpaceDN w:val="0"/>
              <w:spacing w:before="60" w:line="240" w:lineRule="auto"/>
              <w:ind w:left="357" w:right="-40" w:hanging="357"/>
            </w:pPr>
            <w:r w:rsidRPr="7665E10A">
              <w:rPr>
                <w:lang w:val="el-GR"/>
              </w:rPr>
              <w:t xml:space="preserve">Αύξηση του αριθμού των εργαζομένων σε υπηρεσίες πρωτοβάθμιας περίθαλψης, οξείας περίθαλψης, φροντίδας ηλικιωμένων, αναπηρίας και </w:t>
            </w:r>
            <w:r w:rsidRPr="7665E10A">
              <w:rPr>
                <w:lang w:val="el-GR"/>
              </w:rPr>
              <w:lastRenderedPageBreak/>
              <w:t>κοινοτικών υπηρεσιών που εκπαιδεύονται ειδικά για την άνοια. Αυτό περιλαμβάνει τους Αβορίγινες και τους Επαγγελματίες Υγείας των Νησιωτών του Στενού Τόρες και τους Επαγγελματίες Υγείας.</w:t>
            </w:r>
          </w:p>
          <w:p w14:paraId="48C77E43" w14:textId="77777777" w:rsidR="00606A55" w:rsidRPr="00606A55" w:rsidRDefault="008840BC" w:rsidP="00AE2D3F">
            <w:pPr>
              <w:pStyle w:val="ListParagraph"/>
              <w:numPr>
                <w:ilvl w:val="0"/>
                <w:numId w:val="20"/>
              </w:numPr>
              <w:autoSpaceDE w:val="0"/>
              <w:autoSpaceDN w:val="0"/>
              <w:spacing w:before="60" w:line="240" w:lineRule="auto"/>
              <w:ind w:left="357" w:right="-40" w:hanging="357"/>
              <w:contextualSpacing w:val="0"/>
            </w:pPr>
            <w:r w:rsidRPr="00606A55">
              <w:rPr>
                <w:lang w:val="el"/>
              </w:rPr>
              <w:t>Αύξηση της ικανότητας των τομέων της υγείας, των κοινοτικών υπηρεσιών, της αναπηρίας και της φροντίδας ηλικιωμένων να εργάζονται με άτομα που ζουν με άνοια.</w:t>
            </w:r>
          </w:p>
          <w:p w14:paraId="2843B186" w14:textId="77777777" w:rsidR="00606A55" w:rsidRPr="00606A55" w:rsidRDefault="008840BC" w:rsidP="7665E10A">
            <w:pPr>
              <w:pStyle w:val="ListParagraph"/>
              <w:numPr>
                <w:ilvl w:val="0"/>
                <w:numId w:val="20"/>
              </w:numPr>
              <w:autoSpaceDE w:val="0"/>
              <w:autoSpaceDN w:val="0"/>
              <w:spacing w:before="60" w:line="240" w:lineRule="auto"/>
              <w:ind w:left="357" w:right="-40" w:hanging="357"/>
            </w:pPr>
            <w:r w:rsidRPr="7665E10A">
              <w:rPr>
                <w:lang w:val="el-GR"/>
              </w:rPr>
              <w:t>Η φροντίδα της άνοιας από τους κύριους παρόχους σε ανθρώπους των Πρώτων Εθνών είναι πολιτισμικά ασφαλής.</w:t>
            </w:r>
          </w:p>
        </w:tc>
      </w:tr>
    </w:tbl>
    <w:p w14:paraId="7CDFAA46" w14:textId="77777777" w:rsidR="00606A55" w:rsidRDefault="00606A55">
      <w:pPr>
        <w:spacing w:before="0" w:after="0" w:line="240" w:lineRule="auto"/>
      </w:pPr>
    </w:p>
    <w:p w14:paraId="2B94325F" w14:textId="77777777" w:rsidR="00606A55" w:rsidRDefault="008840BC">
      <w:pPr>
        <w:spacing w:before="0" w:after="0" w:line="240" w:lineRule="auto"/>
      </w:pPr>
      <w:r>
        <w:br w:type="page"/>
      </w:r>
    </w:p>
    <w:p w14:paraId="6F5D3290" w14:textId="77777777" w:rsidR="003932AB" w:rsidRPr="003932AB" w:rsidRDefault="008840BC" w:rsidP="00AE2D3F">
      <w:pPr>
        <w:pStyle w:val="Heading2"/>
      </w:pPr>
      <w:bookmarkStart w:id="8" w:name="_Toc174030460"/>
      <w:r w:rsidRPr="00606A55">
        <w:rPr>
          <w:lang w:val="el"/>
        </w:rPr>
        <w:lastRenderedPageBreak/>
        <w:t>Δράση 8: Βελτίωση των δεδομένων για την άνοια, μεγιστοποίηση του αντίκτυπου της έρευνας για την άνοια και προώθηση της καινοτομίας</w:t>
      </w:r>
      <w:bookmarkEnd w:id="8"/>
    </w:p>
    <w:tbl>
      <w:tblPr>
        <w:tblStyle w:val="TableGrid"/>
        <w:tblW w:w="10065" w:type="dxa"/>
        <w:tblInd w:w="-289" w:type="dxa"/>
        <w:shd w:val="clear" w:color="auto" w:fill="D5EBF2" w:themeFill="accent5" w:themeFillTint="33"/>
        <w:tblLook w:val="04A0" w:firstRow="1" w:lastRow="0" w:firstColumn="1" w:lastColumn="0" w:noHBand="0" w:noVBand="1"/>
      </w:tblPr>
      <w:tblGrid>
        <w:gridCol w:w="1560"/>
        <w:gridCol w:w="8505"/>
      </w:tblGrid>
      <w:tr w:rsidR="009F4105" w14:paraId="409FE7CA" w14:textId="77777777" w:rsidTr="0043115C">
        <w:trPr>
          <w:trHeight w:val="1689"/>
        </w:trPr>
        <w:tc>
          <w:tcPr>
            <w:tcW w:w="10065" w:type="dxa"/>
            <w:gridSpan w:val="2"/>
            <w:shd w:val="clear" w:color="auto" w:fill="D5EBF2" w:themeFill="accent5" w:themeFillTint="33"/>
          </w:tcPr>
          <w:p w14:paraId="6569A629" w14:textId="77777777" w:rsidR="00606A55" w:rsidRPr="00606A55" w:rsidRDefault="008840BC" w:rsidP="00AE2D3F">
            <w:pPr>
              <w:spacing w:before="60" w:line="240" w:lineRule="auto"/>
              <w:rPr>
                <w:b/>
                <w:bCs/>
              </w:rPr>
            </w:pPr>
            <w:r w:rsidRPr="00606A55">
              <w:rPr>
                <w:b/>
                <w:bCs/>
                <w:lang w:val="el"/>
              </w:rPr>
              <w:t>Δήλωση αποτελεσμάτων για άτομα που ζουν με άνοια</w:t>
            </w:r>
          </w:p>
          <w:p w14:paraId="211869CF" w14:textId="77777777" w:rsidR="00606A55" w:rsidRPr="00606A55" w:rsidRDefault="008840BC" w:rsidP="00AE2D3F">
            <w:pPr>
              <w:spacing w:before="60" w:line="240" w:lineRule="auto"/>
            </w:pPr>
            <w:r w:rsidRPr="00606A55">
              <w:rPr>
                <w:lang w:val="el"/>
              </w:rPr>
              <w:t>Η έρευνα επικεντρώνεται στη βελτίωση της ζωής μου και της ζωής άλλων ανθρώπων που ζουν με άνοια. Έχω την ευκαιρία να συμμετάσχω σε έρευνα. Υπάρχουν καινοτόμες πρακτικές που διευκολύνουν τη διαβίωσή μου με άνοια. Τα δεδομένα για την άνοια αναφέρονται τακτικά, ώστε να μπορώ να βλέπω αν γίνονται βελτιώσεις.</w:t>
            </w:r>
          </w:p>
        </w:tc>
      </w:tr>
      <w:tr w:rsidR="009F4105" w14:paraId="1D3CD017" w14:textId="77777777" w:rsidTr="0043115C">
        <w:trPr>
          <w:trHeight w:val="4250"/>
        </w:trPr>
        <w:tc>
          <w:tcPr>
            <w:tcW w:w="10065" w:type="dxa"/>
            <w:gridSpan w:val="2"/>
            <w:shd w:val="clear" w:color="auto" w:fill="D5EBF2" w:themeFill="accent5" w:themeFillTint="33"/>
          </w:tcPr>
          <w:p w14:paraId="518C160F" w14:textId="77777777" w:rsidR="00606A55" w:rsidRPr="00606A55" w:rsidRDefault="008840BC" w:rsidP="00AE2D3F">
            <w:pPr>
              <w:spacing w:before="60" w:line="240" w:lineRule="auto"/>
              <w:rPr>
                <w:b/>
              </w:rPr>
            </w:pPr>
            <w:r w:rsidRPr="00606A55">
              <w:rPr>
                <w:b/>
                <w:bCs/>
                <w:lang w:val="el"/>
              </w:rPr>
              <w:t>Πώς θα κάνουμε τη διαφορά;</w:t>
            </w:r>
          </w:p>
          <w:p w14:paraId="063729F3" w14:textId="77777777" w:rsidR="00606A55" w:rsidRPr="00606A55" w:rsidRDefault="008840BC"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el"/>
              </w:rPr>
              <w:t>Με την ενθάρρυνση των επενδύσεων στην έρευνα, την καινοτομία και τη μετάφραση της έρευνας για την πρόληψη, τη μείωση του κινδύνου, τη διάγνωση, τις θεραπείες (συμπεριλαμβανομένης της θεραπείας), την ολιστική φροντίδα και τη διαχείριση όλων των τύπων άνοιας.</w:t>
            </w:r>
          </w:p>
          <w:p w14:paraId="0D51035B" w14:textId="77777777" w:rsidR="00606A55" w:rsidRPr="00606A55" w:rsidRDefault="008840BC"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el"/>
              </w:rPr>
              <w:t>Με τη βελτίωση της ευθυγράμμισης των προτεραιοτήτων της Αυστραλιανής έρευνας για την άνοια και των πηγών χρηματοδότησης και συμμετοχή των ατόμων που ζουν με άνοια και των φροντιστών τους στον καθορισμό των μελλοντικών ερευνητικών προτεραιοτήτων.</w:t>
            </w:r>
          </w:p>
          <w:p w14:paraId="77FA76BF" w14:textId="77777777" w:rsidR="00606A55" w:rsidRPr="00606A55" w:rsidRDefault="008840BC"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el"/>
              </w:rPr>
              <w:t>Με τη βελτίωση της κατανόησης των αποτελεσμάτων για τα άτομα που ζουν με άνοια από τα Πρώτα Έθνη, άτομα CALD και άλλες διαφορετικές κοινότητες.</w:t>
            </w:r>
          </w:p>
          <w:p w14:paraId="5EAA8288" w14:textId="77777777" w:rsidR="00606A55" w:rsidRPr="00606A55" w:rsidRDefault="008840BC"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el"/>
              </w:rPr>
              <w:t>Με την προώθηση προσεγγίσεων του συνόλου του συστήματος για τη βελτίωση των δεδομένων για την άνοια (π.χ. μέσω μητρώων κλινικής ποιότητας).</w:t>
            </w:r>
          </w:p>
          <w:p w14:paraId="4E5E9311" w14:textId="77777777" w:rsidR="00606A55" w:rsidRPr="00606A55" w:rsidRDefault="008840BC"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el"/>
              </w:rPr>
              <w:t>Με τη βελτίωση της συλλογής, της προσβασιμότητας και της ενσωμάτωσης δεδομένων υγείας, κοινωνικής και φροντίδας ηλικιωμένων για την υποστήριξη της έρευνας, την ενημέρωση της πολιτικής και του σχεδιασμού υπηρεσιών, την παρακολούθηση των βελτιώσεων και την υποβολή εκθέσεων σχετικά με τα αποτελέσματα για όλους τους τύπους άνοιας.</w:t>
            </w:r>
          </w:p>
        </w:tc>
      </w:tr>
      <w:tr w:rsidR="009F4105" w14:paraId="1A0D34FF" w14:textId="77777777" w:rsidTr="0043115C">
        <w:trPr>
          <w:trHeight w:val="1108"/>
        </w:trPr>
        <w:tc>
          <w:tcPr>
            <w:tcW w:w="1560" w:type="dxa"/>
            <w:shd w:val="clear" w:color="auto" w:fill="D5EBF2" w:themeFill="accent5" w:themeFillTint="33"/>
          </w:tcPr>
          <w:p w14:paraId="4107BED3" w14:textId="77777777" w:rsidR="00606A55" w:rsidRPr="00606A55" w:rsidRDefault="008840BC" w:rsidP="00AE2D3F">
            <w:pPr>
              <w:spacing w:before="60" w:line="240" w:lineRule="auto"/>
              <w:rPr>
                <w:b/>
                <w:bCs/>
              </w:rPr>
            </w:pPr>
            <w:r w:rsidRPr="6BEEC7C1">
              <w:rPr>
                <w:b/>
                <w:bCs/>
                <w:lang w:val="el"/>
              </w:rPr>
              <w:t>Ανάγκη για αλλαγή</w:t>
            </w:r>
          </w:p>
        </w:tc>
        <w:tc>
          <w:tcPr>
            <w:tcW w:w="8505" w:type="dxa"/>
            <w:shd w:val="clear" w:color="auto" w:fill="D5EBF2" w:themeFill="accent5" w:themeFillTint="33"/>
          </w:tcPr>
          <w:p w14:paraId="61306E88" w14:textId="77777777" w:rsidR="00606A55" w:rsidRPr="00606A55" w:rsidRDefault="008840BC" w:rsidP="00AE2D3F">
            <w:pPr>
              <w:spacing w:before="60" w:line="240" w:lineRule="auto"/>
            </w:pPr>
            <w:r w:rsidRPr="00606A55">
              <w:rPr>
                <w:lang w:val="el"/>
              </w:rPr>
              <w:t>Το να γνωρίζουμε περισσότερα για την άνοια, να χρησιμοποιούμε αυτά που μαθαίνουμε στην καθημερινή φροντίδα και να δοκιμάζουμε νέους τρόπους δράσης είναι σημαντικό για την πρόληψη νέων περιπτώσεων και τη βελτίωση της θεραπείας και της φροντίδας.</w:t>
            </w:r>
          </w:p>
        </w:tc>
      </w:tr>
      <w:tr w:rsidR="009F4105" w14:paraId="56BD13F8" w14:textId="77777777" w:rsidTr="0043115C">
        <w:trPr>
          <w:trHeight w:val="1124"/>
        </w:trPr>
        <w:tc>
          <w:tcPr>
            <w:tcW w:w="1560" w:type="dxa"/>
            <w:shd w:val="clear" w:color="auto" w:fill="D5EBF2" w:themeFill="accent5" w:themeFillTint="33"/>
          </w:tcPr>
          <w:p w14:paraId="07B6C919" w14:textId="77777777" w:rsidR="00606A55" w:rsidRPr="00606A55" w:rsidRDefault="008840BC" w:rsidP="00AE2D3F">
            <w:pPr>
              <w:spacing w:before="60" w:line="240" w:lineRule="auto"/>
              <w:rPr>
                <w:b/>
                <w:bCs/>
              </w:rPr>
            </w:pPr>
            <w:r w:rsidRPr="00606A55">
              <w:rPr>
                <w:b/>
                <w:bCs/>
                <w:lang w:val="el"/>
              </w:rPr>
              <w:t xml:space="preserve">Πού θέλουμε να είμαστε σε </w:t>
            </w:r>
            <w:r w:rsidRPr="00606A55">
              <w:rPr>
                <w:b/>
                <w:bCs/>
                <w:lang w:val="el"/>
              </w:rPr>
              <w:br/>
              <w:t>10 χρόνια;</w:t>
            </w:r>
          </w:p>
        </w:tc>
        <w:tc>
          <w:tcPr>
            <w:tcW w:w="8505" w:type="dxa"/>
            <w:shd w:val="clear" w:color="auto" w:fill="D5EBF2" w:themeFill="accent5" w:themeFillTint="33"/>
          </w:tcPr>
          <w:p w14:paraId="0A4D68E0" w14:textId="77777777" w:rsidR="00606A55" w:rsidRPr="00606A55" w:rsidRDefault="008840BC" w:rsidP="00AE2D3F">
            <w:pPr>
              <w:spacing w:before="60" w:line="240" w:lineRule="auto"/>
            </w:pPr>
            <w:r w:rsidRPr="00606A55">
              <w:rPr>
                <w:lang w:val="el"/>
              </w:rPr>
              <w:t>Τα βελτιωμένα εθνικά δεδομένα για την άνοια ενημερώνουν τις πολιτικές και τα προγράμματα και επιτρέπουν την παρακολούθηση των βελτιώσεων με την πάροδο του χρόνου. Η καινοτόμος και μεταφράσιμη έρευνα ενημερώνει την πρακτική για την έγκαιρη ανίχνευση και διάγνωση, τη θεραπεία και τη φροντίδα.</w:t>
            </w:r>
          </w:p>
        </w:tc>
      </w:tr>
      <w:tr w:rsidR="009F4105" w14:paraId="54545A14" w14:textId="77777777" w:rsidTr="0043115C">
        <w:trPr>
          <w:trHeight w:val="3819"/>
        </w:trPr>
        <w:tc>
          <w:tcPr>
            <w:tcW w:w="1560" w:type="dxa"/>
            <w:shd w:val="clear" w:color="auto" w:fill="D5EBF2" w:themeFill="accent5" w:themeFillTint="33"/>
          </w:tcPr>
          <w:p w14:paraId="2EB3EC95" w14:textId="77777777" w:rsidR="00606A55" w:rsidRPr="00606A55" w:rsidRDefault="008840BC" w:rsidP="00AE2D3F">
            <w:pPr>
              <w:spacing w:before="60" w:line="240" w:lineRule="auto"/>
              <w:rPr>
                <w:b/>
              </w:rPr>
            </w:pPr>
            <w:r w:rsidRPr="00606A55">
              <w:rPr>
                <w:b/>
                <w:bCs/>
                <w:lang w:val="el"/>
              </w:rPr>
              <w:t>Πώς θα ξέρουμε αν έχουμε κάνει τη διαφορά;</w:t>
            </w:r>
          </w:p>
          <w:p w14:paraId="4787E1A7" w14:textId="77777777" w:rsidR="00606A55" w:rsidRPr="00606A55" w:rsidRDefault="00606A55" w:rsidP="00AE2D3F">
            <w:pPr>
              <w:spacing w:before="60" w:line="240" w:lineRule="auto"/>
              <w:rPr>
                <w:b/>
              </w:rPr>
            </w:pPr>
          </w:p>
        </w:tc>
        <w:tc>
          <w:tcPr>
            <w:tcW w:w="8505" w:type="dxa"/>
            <w:shd w:val="clear" w:color="auto" w:fill="D5EBF2" w:themeFill="accent5" w:themeFillTint="33"/>
          </w:tcPr>
          <w:p w14:paraId="42E88F1F" w14:textId="77777777" w:rsidR="00606A55" w:rsidRPr="00606A55" w:rsidRDefault="008840BC" w:rsidP="00AE2D3F">
            <w:pPr>
              <w:pStyle w:val="ListParagraph"/>
              <w:numPr>
                <w:ilvl w:val="0"/>
                <w:numId w:val="21"/>
              </w:numPr>
              <w:autoSpaceDE w:val="0"/>
              <w:autoSpaceDN w:val="0"/>
              <w:spacing w:before="60" w:line="240" w:lineRule="auto"/>
              <w:ind w:left="357" w:right="-40" w:hanging="357"/>
              <w:contextualSpacing w:val="0"/>
            </w:pPr>
            <w:r w:rsidRPr="00606A55">
              <w:rPr>
                <w:lang w:val="el"/>
              </w:rPr>
              <w:t>Αύξηση της συμμετοχής των ατόμων με ζωντανή εμπειρία της άνοιας σε όλα τα στάδια των ερευνητικών έργων που χρηματοδοτούνται από το δημόσιο, συμπεριλαμβανομένων των ατόμων από τα Πρώτα Έθνη, των ατόμων CALD και άλλων διαφορετικών κοινοτήτων.</w:t>
            </w:r>
          </w:p>
          <w:p w14:paraId="6EC76EBA" w14:textId="77777777" w:rsidR="00606A55" w:rsidRPr="00606A55" w:rsidRDefault="008840BC" w:rsidP="00AE2D3F">
            <w:pPr>
              <w:pStyle w:val="ListParagraph"/>
              <w:numPr>
                <w:ilvl w:val="0"/>
                <w:numId w:val="21"/>
              </w:numPr>
              <w:autoSpaceDE w:val="0"/>
              <w:autoSpaceDN w:val="0"/>
              <w:spacing w:before="60" w:line="240" w:lineRule="auto"/>
              <w:ind w:left="357" w:right="-40" w:hanging="357"/>
              <w:contextualSpacing w:val="0"/>
            </w:pPr>
            <w:r w:rsidRPr="00606A55">
              <w:rPr>
                <w:lang w:val="el"/>
              </w:rPr>
              <w:t>Αύξηση του αριθμού των υψηλής ποιότητας, αξιολογημένων από ομότιμους κριτές, ανοικτής πρόσβασης Αυστραλιανών μελετών για την άνοια.</w:t>
            </w:r>
          </w:p>
          <w:p w14:paraId="73EFC6EF" w14:textId="77777777" w:rsidR="00606A55" w:rsidRPr="00606A55" w:rsidRDefault="008840BC" w:rsidP="00AE2D3F">
            <w:pPr>
              <w:pStyle w:val="ListParagraph"/>
              <w:numPr>
                <w:ilvl w:val="0"/>
                <w:numId w:val="21"/>
              </w:numPr>
              <w:autoSpaceDE w:val="0"/>
              <w:autoSpaceDN w:val="0"/>
              <w:spacing w:before="60" w:line="240" w:lineRule="auto"/>
              <w:ind w:left="357" w:right="-40" w:hanging="357"/>
              <w:contextualSpacing w:val="0"/>
            </w:pPr>
            <w:r w:rsidRPr="00606A55">
              <w:rPr>
                <w:lang w:val="el"/>
              </w:rPr>
              <w:t>Αύξηση του αριθμού και της αξίας των εγκεκριμένων ερευνητικών επιχορηγήσεων για την άνοια.</w:t>
            </w:r>
          </w:p>
          <w:p w14:paraId="50AFB848" w14:textId="77777777" w:rsidR="00606A55" w:rsidRDefault="008840BC" w:rsidP="00AE2D3F">
            <w:pPr>
              <w:pStyle w:val="ListParagraph"/>
              <w:numPr>
                <w:ilvl w:val="0"/>
                <w:numId w:val="21"/>
              </w:numPr>
              <w:autoSpaceDE w:val="0"/>
              <w:autoSpaceDN w:val="0"/>
              <w:spacing w:before="60" w:line="240" w:lineRule="auto"/>
              <w:ind w:left="357" w:right="-40" w:hanging="357"/>
              <w:contextualSpacing w:val="0"/>
            </w:pPr>
            <w:r w:rsidRPr="00606A55">
              <w:rPr>
                <w:lang w:val="el"/>
              </w:rPr>
              <w:t>Βελτιωμένες εθνικές πηγές δεδομένων (π.χ. έρευνες, εθνικά ελάχιστα σύνολα δεδομένων) που περιλαμβάνουν δεδομένα για την άνοια και την άνοια μεταξύ ομάδων υψηλής προτεραιότητας, συμπεριλαμβανομένων των Πρώτων Εθνών, των ατόμων CALD, των περιφερειακών, αγροτικών και απομακρυσμένων και άλλων διαφορετικών κοινοτήτων.</w:t>
            </w:r>
          </w:p>
          <w:p w14:paraId="003D8CEF" w14:textId="77777777" w:rsidR="00606A55" w:rsidRPr="00606A55" w:rsidRDefault="008840BC" w:rsidP="00AE2D3F">
            <w:pPr>
              <w:pStyle w:val="ListParagraph"/>
              <w:numPr>
                <w:ilvl w:val="0"/>
                <w:numId w:val="21"/>
              </w:numPr>
              <w:autoSpaceDE w:val="0"/>
              <w:autoSpaceDN w:val="0"/>
              <w:spacing w:before="60" w:line="240" w:lineRule="auto"/>
              <w:ind w:left="357" w:right="-40" w:hanging="357"/>
              <w:contextualSpacing w:val="0"/>
            </w:pPr>
            <w:r w:rsidRPr="00606A55">
              <w:rPr>
                <w:lang w:val="el"/>
              </w:rPr>
              <w:t>Βελτιωμένα εθνικά δεδομένα για τη μέτρηση του αριθμού των ατόμων που ζουν με άνοια.</w:t>
            </w:r>
          </w:p>
        </w:tc>
      </w:tr>
    </w:tbl>
    <w:p w14:paraId="70CBBBCA"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A7AA" w14:textId="77777777" w:rsidR="00853234" w:rsidRDefault="00853234">
      <w:pPr>
        <w:spacing w:before="0" w:after="0" w:line="240" w:lineRule="auto"/>
      </w:pPr>
      <w:r>
        <w:separator/>
      </w:r>
    </w:p>
  </w:endnote>
  <w:endnote w:type="continuationSeparator" w:id="0">
    <w:p w14:paraId="12D24364" w14:textId="77777777" w:rsidR="00853234" w:rsidRDefault="008532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4755" w14:textId="7EBB5217" w:rsidR="00B53987" w:rsidRDefault="0043115C" w:rsidP="00B53987">
    <w:pPr>
      <w:pStyle w:val="Footer"/>
    </w:pPr>
    <w:r w:rsidRPr="0043115C">
      <w:t>Department of Health and Aged Care – National Dementia Action Plan overview</w:t>
    </w:r>
    <w:sdt>
      <w:sdtPr>
        <w:rPr>
          <w:lang w:val="el"/>
        </w:rPr>
        <w:id w:val="1795636580"/>
        <w:docPartObj>
          <w:docPartGallery w:val="Page Numbers (Bottom of Page)"/>
          <w:docPartUnique/>
        </w:docPartObj>
      </w:sdtPr>
      <w:sdtContent>
        <w:r>
          <w:rPr>
            <w:lang w:val="el"/>
          </w:rPr>
          <w:tab/>
        </w:r>
        <w:r w:rsidRPr="003D033A">
          <w:fldChar w:fldCharType="begin"/>
        </w:r>
        <w:r w:rsidRPr="003D033A">
          <w:rPr>
            <w:lang w:val="el"/>
          </w:rPr>
          <w:instrText xml:space="preserve"> PAGE   \* MERGEFORMAT </w:instrText>
        </w:r>
        <w:r w:rsidRPr="003D033A">
          <w:fldChar w:fldCharType="separate"/>
        </w:r>
        <w:r>
          <w:rPr>
            <w:lang w:val="el"/>
          </w:rPr>
          <w:t>20</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D7F8" w14:textId="15A531D1" w:rsidR="00B53987" w:rsidRDefault="0043115C" w:rsidP="00B53987">
    <w:pPr>
      <w:pStyle w:val="Footer"/>
    </w:pPr>
    <w:r w:rsidRPr="0043115C">
      <w:t>Department of Health and Aged Care – National Dementia Action Plan overview</w:t>
    </w:r>
    <w:sdt>
      <w:sdtPr>
        <w:rPr>
          <w:lang w:val="el"/>
        </w:rPr>
        <w:id w:val="26422573"/>
        <w:docPartObj>
          <w:docPartGallery w:val="Page Numbers (Bottom of Page)"/>
          <w:docPartUnique/>
        </w:docPartObj>
      </w:sdtPr>
      <w:sdtContent>
        <w:r>
          <w:rPr>
            <w:lang w:val="el"/>
          </w:rPr>
          <w:tab/>
        </w:r>
        <w:r w:rsidRPr="003D033A">
          <w:fldChar w:fldCharType="begin"/>
        </w:r>
        <w:r w:rsidRPr="003D033A">
          <w:rPr>
            <w:lang w:val="el"/>
          </w:rPr>
          <w:instrText xml:space="preserve"> PAGE   \* MERGEFORMAT </w:instrText>
        </w:r>
        <w:r w:rsidRPr="003D033A">
          <w:fldChar w:fldCharType="separate"/>
        </w:r>
        <w:r>
          <w:rPr>
            <w:lang w:val="el"/>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DEAB" w14:textId="77777777" w:rsidR="00853234" w:rsidRDefault="00853234">
      <w:pPr>
        <w:spacing w:before="0" w:after="0" w:line="240" w:lineRule="auto"/>
      </w:pPr>
      <w:r>
        <w:separator/>
      </w:r>
    </w:p>
  </w:footnote>
  <w:footnote w:type="continuationSeparator" w:id="0">
    <w:p w14:paraId="0BF9C774" w14:textId="77777777" w:rsidR="00853234" w:rsidRDefault="008532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85B7"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E7EE" w14:textId="77777777" w:rsidR="00B53987" w:rsidRDefault="008840BC">
    <w:pPr>
      <w:pStyle w:val="Header"/>
    </w:pPr>
    <w:r>
      <w:rPr>
        <w:noProof/>
        <w:lang w:eastAsia="en-AU"/>
      </w:rPr>
      <w:drawing>
        <wp:inline distT="0" distB="0" distL="0" distR="0" wp14:anchorId="29542558" wp14:editId="1C295B57">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D6EEE0EA">
      <w:start w:val="1"/>
      <w:numFmt w:val="decimal"/>
      <w:pStyle w:val="Tablelistnumber"/>
      <w:lvlText w:val="%1."/>
      <w:lvlJc w:val="left"/>
      <w:pPr>
        <w:ind w:left="360" w:hanging="360"/>
      </w:pPr>
      <w:rPr>
        <w:rFonts w:hint="default"/>
      </w:rPr>
    </w:lvl>
    <w:lvl w:ilvl="1" w:tplc="0A9C687A" w:tentative="1">
      <w:start w:val="1"/>
      <w:numFmt w:val="lowerLetter"/>
      <w:lvlText w:val="%2."/>
      <w:lvlJc w:val="left"/>
      <w:pPr>
        <w:ind w:left="1440" w:hanging="360"/>
      </w:pPr>
    </w:lvl>
    <w:lvl w:ilvl="2" w:tplc="A75CF798" w:tentative="1">
      <w:start w:val="1"/>
      <w:numFmt w:val="lowerRoman"/>
      <w:lvlText w:val="%3."/>
      <w:lvlJc w:val="right"/>
      <w:pPr>
        <w:ind w:left="2160" w:hanging="180"/>
      </w:pPr>
    </w:lvl>
    <w:lvl w:ilvl="3" w:tplc="46906F96" w:tentative="1">
      <w:start w:val="1"/>
      <w:numFmt w:val="decimal"/>
      <w:lvlText w:val="%4."/>
      <w:lvlJc w:val="left"/>
      <w:pPr>
        <w:ind w:left="2880" w:hanging="360"/>
      </w:pPr>
    </w:lvl>
    <w:lvl w:ilvl="4" w:tplc="54245E3C" w:tentative="1">
      <w:start w:val="1"/>
      <w:numFmt w:val="lowerLetter"/>
      <w:lvlText w:val="%5."/>
      <w:lvlJc w:val="left"/>
      <w:pPr>
        <w:ind w:left="3600" w:hanging="360"/>
      </w:pPr>
    </w:lvl>
    <w:lvl w:ilvl="5" w:tplc="97DA2C60" w:tentative="1">
      <w:start w:val="1"/>
      <w:numFmt w:val="lowerRoman"/>
      <w:lvlText w:val="%6."/>
      <w:lvlJc w:val="right"/>
      <w:pPr>
        <w:ind w:left="4320" w:hanging="180"/>
      </w:pPr>
    </w:lvl>
    <w:lvl w:ilvl="6" w:tplc="ADCE5B4A" w:tentative="1">
      <w:start w:val="1"/>
      <w:numFmt w:val="decimal"/>
      <w:lvlText w:val="%7."/>
      <w:lvlJc w:val="left"/>
      <w:pPr>
        <w:ind w:left="5040" w:hanging="360"/>
      </w:pPr>
    </w:lvl>
    <w:lvl w:ilvl="7" w:tplc="ADAAEA34" w:tentative="1">
      <w:start w:val="1"/>
      <w:numFmt w:val="lowerLetter"/>
      <w:lvlText w:val="%8."/>
      <w:lvlJc w:val="left"/>
      <w:pPr>
        <w:ind w:left="5760" w:hanging="360"/>
      </w:pPr>
    </w:lvl>
    <w:lvl w:ilvl="8" w:tplc="5102392E"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59BE5E44">
      <w:start w:val="1"/>
      <w:numFmt w:val="decimal"/>
      <w:lvlText w:val="%1."/>
      <w:lvlJc w:val="left"/>
      <w:pPr>
        <w:ind w:left="360" w:hanging="360"/>
      </w:pPr>
      <w:rPr>
        <w:rFonts w:ascii="Arial" w:eastAsia="Proxima Nova" w:hAnsi="Arial" w:cs="Arial" w:hint="default"/>
      </w:rPr>
    </w:lvl>
    <w:lvl w:ilvl="1" w:tplc="AD449416" w:tentative="1">
      <w:start w:val="1"/>
      <w:numFmt w:val="lowerLetter"/>
      <w:lvlText w:val="%2."/>
      <w:lvlJc w:val="left"/>
      <w:pPr>
        <w:ind w:left="1080" w:hanging="360"/>
      </w:pPr>
    </w:lvl>
    <w:lvl w:ilvl="2" w:tplc="72B0524A" w:tentative="1">
      <w:start w:val="1"/>
      <w:numFmt w:val="lowerRoman"/>
      <w:lvlText w:val="%3."/>
      <w:lvlJc w:val="right"/>
      <w:pPr>
        <w:ind w:left="1800" w:hanging="180"/>
      </w:pPr>
    </w:lvl>
    <w:lvl w:ilvl="3" w:tplc="5C826B96" w:tentative="1">
      <w:start w:val="1"/>
      <w:numFmt w:val="decimal"/>
      <w:lvlText w:val="%4."/>
      <w:lvlJc w:val="left"/>
      <w:pPr>
        <w:ind w:left="2520" w:hanging="360"/>
      </w:pPr>
    </w:lvl>
    <w:lvl w:ilvl="4" w:tplc="E398E1DE" w:tentative="1">
      <w:start w:val="1"/>
      <w:numFmt w:val="lowerLetter"/>
      <w:lvlText w:val="%5."/>
      <w:lvlJc w:val="left"/>
      <w:pPr>
        <w:ind w:left="3240" w:hanging="360"/>
      </w:pPr>
    </w:lvl>
    <w:lvl w:ilvl="5" w:tplc="C7580F2A" w:tentative="1">
      <w:start w:val="1"/>
      <w:numFmt w:val="lowerRoman"/>
      <w:lvlText w:val="%6."/>
      <w:lvlJc w:val="right"/>
      <w:pPr>
        <w:ind w:left="3960" w:hanging="180"/>
      </w:pPr>
    </w:lvl>
    <w:lvl w:ilvl="6" w:tplc="3D6E1ADA" w:tentative="1">
      <w:start w:val="1"/>
      <w:numFmt w:val="decimal"/>
      <w:lvlText w:val="%7."/>
      <w:lvlJc w:val="left"/>
      <w:pPr>
        <w:ind w:left="4680" w:hanging="360"/>
      </w:pPr>
    </w:lvl>
    <w:lvl w:ilvl="7" w:tplc="6BBECC58" w:tentative="1">
      <w:start w:val="1"/>
      <w:numFmt w:val="lowerLetter"/>
      <w:lvlText w:val="%8."/>
      <w:lvlJc w:val="left"/>
      <w:pPr>
        <w:ind w:left="5400" w:hanging="360"/>
      </w:pPr>
    </w:lvl>
    <w:lvl w:ilvl="8" w:tplc="0466FB28"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831E9A22">
      <w:start w:val="1"/>
      <w:numFmt w:val="bullet"/>
      <w:pStyle w:val="ListBullet"/>
      <w:lvlText w:val=""/>
      <w:lvlJc w:val="left"/>
      <w:pPr>
        <w:ind w:left="360" w:hanging="360"/>
      </w:pPr>
      <w:rPr>
        <w:rFonts w:ascii="Symbol" w:hAnsi="Symbol" w:hint="default"/>
        <w:color w:val="auto"/>
      </w:rPr>
    </w:lvl>
    <w:lvl w:ilvl="1" w:tplc="837822EC" w:tentative="1">
      <w:start w:val="1"/>
      <w:numFmt w:val="bullet"/>
      <w:lvlText w:val="o"/>
      <w:lvlJc w:val="left"/>
      <w:pPr>
        <w:ind w:left="1440" w:hanging="360"/>
      </w:pPr>
      <w:rPr>
        <w:rFonts w:ascii="Courier New" w:hAnsi="Courier New" w:cs="Courier New" w:hint="default"/>
      </w:rPr>
    </w:lvl>
    <w:lvl w:ilvl="2" w:tplc="0A3E6BCC" w:tentative="1">
      <w:start w:val="1"/>
      <w:numFmt w:val="bullet"/>
      <w:lvlText w:val=""/>
      <w:lvlJc w:val="left"/>
      <w:pPr>
        <w:ind w:left="2160" w:hanging="360"/>
      </w:pPr>
      <w:rPr>
        <w:rFonts w:ascii="Wingdings" w:hAnsi="Wingdings" w:hint="default"/>
      </w:rPr>
    </w:lvl>
    <w:lvl w:ilvl="3" w:tplc="108659D0" w:tentative="1">
      <w:start w:val="1"/>
      <w:numFmt w:val="bullet"/>
      <w:lvlText w:val=""/>
      <w:lvlJc w:val="left"/>
      <w:pPr>
        <w:ind w:left="2880" w:hanging="360"/>
      </w:pPr>
      <w:rPr>
        <w:rFonts w:ascii="Symbol" w:hAnsi="Symbol" w:hint="default"/>
      </w:rPr>
    </w:lvl>
    <w:lvl w:ilvl="4" w:tplc="E8C2E93C" w:tentative="1">
      <w:start w:val="1"/>
      <w:numFmt w:val="bullet"/>
      <w:lvlText w:val="o"/>
      <w:lvlJc w:val="left"/>
      <w:pPr>
        <w:ind w:left="3600" w:hanging="360"/>
      </w:pPr>
      <w:rPr>
        <w:rFonts w:ascii="Courier New" w:hAnsi="Courier New" w:cs="Courier New" w:hint="default"/>
      </w:rPr>
    </w:lvl>
    <w:lvl w:ilvl="5" w:tplc="32009AB2" w:tentative="1">
      <w:start w:val="1"/>
      <w:numFmt w:val="bullet"/>
      <w:lvlText w:val=""/>
      <w:lvlJc w:val="left"/>
      <w:pPr>
        <w:ind w:left="4320" w:hanging="360"/>
      </w:pPr>
      <w:rPr>
        <w:rFonts w:ascii="Wingdings" w:hAnsi="Wingdings" w:hint="default"/>
      </w:rPr>
    </w:lvl>
    <w:lvl w:ilvl="6" w:tplc="4D16B020" w:tentative="1">
      <w:start w:val="1"/>
      <w:numFmt w:val="bullet"/>
      <w:lvlText w:val=""/>
      <w:lvlJc w:val="left"/>
      <w:pPr>
        <w:ind w:left="5040" w:hanging="360"/>
      </w:pPr>
      <w:rPr>
        <w:rFonts w:ascii="Symbol" w:hAnsi="Symbol" w:hint="default"/>
      </w:rPr>
    </w:lvl>
    <w:lvl w:ilvl="7" w:tplc="2A9294D0" w:tentative="1">
      <w:start w:val="1"/>
      <w:numFmt w:val="bullet"/>
      <w:lvlText w:val="o"/>
      <w:lvlJc w:val="left"/>
      <w:pPr>
        <w:ind w:left="5760" w:hanging="360"/>
      </w:pPr>
      <w:rPr>
        <w:rFonts w:ascii="Courier New" w:hAnsi="Courier New" w:cs="Courier New" w:hint="default"/>
      </w:rPr>
    </w:lvl>
    <w:lvl w:ilvl="8" w:tplc="767CED9C"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0374E428">
      <w:start w:val="1"/>
      <w:numFmt w:val="decimal"/>
      <w:lvlText w:val="%1."/>
      <w:lvlJc w:val="left"/>
      <w:pPr>
        <w:ind w:left="360" w:hanging="360"/>
      </w:pPr>
      <w:rPr>
        <w:rFonts w:hint="default"/>
      </w:rPr>
    </w:lvl>
    <w:lvl w:ilvl="1" w:tplc="624A07F4" w:tentative="1">
      <w:start w:val="1"/>
      <w:numFmt w:val="lowerLetter"/>
      <w:lvlText w:val="%2."/>
      <w:lvlJc w:val="left"/>
      <w:pPr>
        <w:ind w:left="1080" w:hanging="360"/>
      </w:pPr>
    </w:lvl>
    <w:lvl w:ilvl="2" w:tplc="56A8F1D6" w:tentative="1">
      <w:start w:val="1"/>
      <w:numFmt w:val="lowerRoman"/>
      <w:lvlText w:val="%3."/>
      <w:lvlJc w:val="right"/>
      <w:pPr>
        <w:ind w:left="1800" w:hanging="180"/>
      </w:pPr>
    </w:lvl>
    <w:lvl w:ilvl="3" w:tplc="233283B6" w:tentative="1">
      <w:start w:val="1"/>
      <w:numFmt w:val="decimal"/>
      <w:lvlText w:val="%4."/>
      <w:lvlJc w:val="left"/>
      <w:pPr>
        <w:ind w:left="2520" w:hanging="360"/>
      </w:pPr>
    </w:lvl>
    <w:lvl w:ilvl="4" w:tplc="4780466A" w:tentative="1">
      <w:start w:val="1"/>
      <w:numFmt w:val="lowerLetter"/>
      <w:lvlText w:val="%5."/>
      <w:lvlJc w:val="left"/>
      <w:pPr>
        <w:ind w:left="3240" w:hanging="360"/>
      </w:pPr>
    </w:lvl>
    <w:lvl w:ilvl="5" w:tplc="C8E22CA4" w:tentative="1">
      <w:start w:val="1"/>
      <w:numFmt w:val="lowerRoman"/>
      <w:lvlText w:val="%6."/>
      <w:lvlJc w:val="right"/>
      <w:pPr>
        <w:ind w:left="3960" w:hanging="180"/>
      </w:pPr>
    </w:lvl>
    <w:lvl w:ilvl="6" w:tplc="DFC65832" w:tentative="1">
      <w:start w:val="1"/>
      <w:numFmt w:val="decimal"/>
      <w:lvlText w:val="%7."/>
      <w:lvlJc w:val="left"/>
      <w:pPr>
        <w:ind w:left="4680" w:hanging="360"/>
      </w:pPr>
    </w:lvl>
    <w:lvl w:ilvl="7" w:tplc="EB6294F8" w:tentative="1">
      <w:start w:val="1"/>
      <w:numFmt w:val="lowerLetter"/>
      <w:lvlText w:val="%8."/>
      <w:lvlJc w:val="left"/>
      <w:pPr>
        <w:ind w:left="5400" w:hanging="360"/>
      </w:pPr>
    </w:lvl>
    <w:lvl w:ilvl="8" w:tplc="5D0AE502"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F3EE9BC6">
      <w:start w:val="1"/>
      <w:numFmt w:val="decimal"/>
      <w:lvlText w:val="%1."/>
      <w:lvlJc w:val="left"/>
      <w:pPr>
        <w:ind w:left="360" w:hanging="360"/>
      </w:pPr>
      <w:rPr>
        <w:rFonts w:cstheme="minorHAnsi" w:hint="default"/>
        <w:color w:val="auto"/>
        <w:sz w:val="22"/>
        <w:szCs w:val="24"/>
      </w:rPr>
    </w:lvl>
    <w:lvl w:ilvl="1" w:tplc="A2948142" w:tentative="1">
      <w:start w:val="1"/>
      <w:numFmt w:val="lowerLetter"/>
      <w:lvlText w:val="%2."/>
      <w:lvlJc w:val="left"/>
      <w:pPr>
        <w:ind w:left="1080" w:hanging="360"/>
      </w:pPr>
    </w:lvl>
    <w:lvl w:ilvl="2" w:tplc="4254F55E" w:tentative="1">
      <w:start w:val="1"/>
      <w:numFmt w:val="lowerRoman"/>
      <w:lvlText w:val="%3."/>
      <w:lvlJc w:val="right"/>
      <w:pPr>
        <w:ind w:left="1800" w:hanging="180"/>
      </w:pPr>
    </w:lvl>
    <w:lvl w:ilvl="3" w:tplc="9BD2660E" w:tentative="1">
      <w:start w:val="1"/>
      <w:numFmt w:val="decimal"/>
      <w:lvlText w:val="%4."/>
      <w:lvlJc w:val="left"/>
      <w:pPr>
        <w:ind w:left="2520" w:hanging="360"/>
      </w:pPr>
    </w:lvl>
    <w:lvl w:ilvl="4" w:tplc="A40CFEC0" w:tentative="1">
      <w:start w:val="1"/>
      <w:numFmt w:val="lowerLetter"/>
      <w:lvlText w:val="%5."/>
      <w:lvlJc w:val="left"/>
      <w:pPr>
        <w:ind w:left="3240" w:hanging="360"/>
      </w:pPr>
    </w:lvl>
    <w:lvl w:ilvl="5" w:tplc="BDB079C4" w:tentative="1">
      <w:start w:val="1"/>
      <w:numFmt w:val="lowerRoman"/>
      <w:lvlText w:val="%6."/>
      <w:lvlJc w:val="right"/>
      <w:pPr>
        <w:ind w:left="3960" w:hanging="180"/>
      </w:pPr>
    </w:lvl>
    <w:lvl w:ilvl="6" w:tplc="F6D88198" w:tentative="1">
      <w:start w:val="1"/>
      <w:numFmt w:val="decimal"/>
      <w:lvlText w:val="%7."/>
      <w:lvlJc w:val="left"/>
      <w:pPr>
        <w:ind w:left="4680" w:hanging="360"/>
      </w:pPr>
    </w:lvl>
    <w:lvl w:ilvl="7" w:tplc="1534B492" w:tentative="1">
      <w:start w:val="1"/>
      <w:numFmt w:val="lowerLetter"/>
      <w:lvlText w:val="%8."/>
      <w:lvlJc w:val="left"/>
      <w:pPr>
        <w:ind w:left="5400" w:hanging="360"/>
      </w:pPr>
    </w:lvl>
    <w:lvl w:ilvl="8" w:tplc="F746D09C"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4AF2AD80">
      <w:start w:val="1"/>
      <w:numFmt w:val="decimal"/>
      <w:lvlText w:val="%1."/>
      <w:lvlJc w:val="left"/>
      <w:pPr>
        <w:ind w:left="360" w:hanging="360"/>
      </w:pPr>
      <w:rPr>
        <w:rFonts w:hint="default"/>
      </w:rPr>
    </w:lvl>
    <w:lvl w:ilvl="1" w:tplc="AFE0C6B8" w:tentative="1">
      <w:start w:val="1"/>
      <w:numFmt w:val="lowerLetter"/>
      <w:lvlText w:val="%2."/>
      <w:lvlJc w:val="left"/>
      <w:pPr>
        <w:ind w:left="1080" w:hanging="360"/>
      </w:pPr>
    </w:lvl>
    <w:lvl w:ilvl="2" w:tplc="10A840EA" w:tentative="1">
      <w:start w:val="1"/>
      <w:numFmt w:val="lowerRoman"/>
      <w:lvlText w:val="%3."/>
      <w:lvlJc w:val="right"/>
      <w:pPr>
        <w:ind w:left="1800" w:hanging="180"/>
      </w:pPr>
    </w:lvl>
    <w:lvl w:ilvl="3" w:tplc="B31CB97A" w:tentative="1">
      <w:start w:val="1"/>
      <w:numFmt w:val="decimal"/>
      <w:lvlText w:val="%4."/>
      <w:lvlJc w:val="left"/>
      <w:pPr>
        <w:ind w:left="2520" w:hanging="360"/>
      </w:pPr>
    </w:lvl>
    <w:lvl w:ilvl="4" w:tplc="EDF2095E" w:tentative="1">
      <w:start w:val="1"/>
      <w:numFmt w:val="lowerLetter"/>
      <w:lvlText w:val="%5."/>
      <w:lvlJc w:val="left"/>
      <w:pPr>
        <w:ind w:left="3240" w:hanging="360"/>
      </w:pPr>
    </w:lvl>
    <w:lvl w:ilvl="5" w:tplc="D5DE4C40" w:tentative="1">
      <w:start w:val="1"/>
      <w:numFmt w:val="lowerRoman"/>
      <w:lvlText w:val="%6."/>
      <w:lvlJc w:val="right"/>
      <w:pPr>
        <w:ind w:left="3960" w:hanging="180"/>
      </w:pPr>
    </w:lvl>
    <w:lvl w:ilvl="6" w:tplc="9C62CBD6" w:tentative="1">
      <w:start w:val="1"/>
      <w:numFmt w:val="decimal"/>
      <w:lvlText w:val="%7."/>
      <w:lvlJc w:val="left"/>
      <w:pPr>
        <w:ind w:left="4680" w:hanging="360"/>
      </w:pPr>
    </w:lvl>
    <w:lvl w:ilvl="7" w:tplc="81DE9820" w:tentative="1">
      <w:start w:val="1"/>
      <w:numFmt w:val="lowerLetter"/>
      <w:lvlText w:val="%8."/>
      <w:lvlJc w:val="left"/>
      <w:pPr>
        <w:ind w:left="5400" w:hanging="360"/>
      </w:pPr>
    </w:lvl>
    <w:lvl w:ilvl="8" w:tplc="9334C9B0"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6ADAB9F0">
      <w:start w:val="1"/>
      <w:numFmt w:val="decimal"/>
      <w:lvlText w:val="%1."/>
      <w:lvlJc w:val="left"/>
      <w:pPr>
        <w:ind w:left="360" w:hanging="360"/>
      </w:pPr>
      <w:rPr>
        <w:rFonts w:ascii="Arial" w:eastAsia="Proxima Nova" w:hAnsi="Arial" w:cs="Arial" w:hint="default"/>
      </w:rPr>
    </w:lvl>
    <w:lvl w:ilvl="1" w:tplc="CBA401E0" w:tentative="1">
      <w:start w:val="1"/>
      <w:numFmt w:val="lowerLetter"/>
      <w:lvlText w:val="%2."/>
      <w:lvlJc w:val="left"/>
      <w:pPr>
        <w:ind w:left="1080" w:hanging="360"/>
      </w:pPr>
    </w:lvl>
    <w:lvl w:ilvl="2" w:tplc="51B617A0" w:tentative="1">
      <w:start w:val="1"/>
      <w:numFmt w:val="lowerRoman"/>
      <w:lvlText w:val="%3."/>
      <w:lvlJc w:val="right"/>
      <w:pPr>
        <w:ind w:left="1800" w:hanging="180"/>
      </w:pPr>
    </w:lvl>
    <w:lvl w:ilvl="3" w:tplc="B5E0F4BA" w:tentative="1">
      <w:start w:val="1"/>
      <w:numFmt w:val="decimal"/>
      <w:lvlText w:val="%4."/>
      <w:lvlJc w:val="left"/>
      <w:pPr>
        <w:ind w:left="2520" w:hanging="360"/>
      </w:pPr>
    </w:lvl>
    <w:lvl w:ilvl="4" w:tplc="2F2E5560" w:tentative="1">
      <w:start w:val="1"/>
      <w:numFmt w:val="lowerLetter"/>
      <w:lvlText w:val="%5."/>
      <w:lvlJc w:val="left"/>
      <w:pPr>
        <w:ind w:left="3240" w:hanging="360"/>
      </w:pPr>
    </w:lvl>
    <w:lvl w:ilvl="5" w:tplc="98D6CAE4" w:tentative="1">
      <w:start w:val="1"/>
      <w:numFmt w:val="lowerRoman"/>
      <w:lvlText w:val="%6."/>
      <w:lvlJc w:val="right"/>
      <w:pPr>
        <w:ind w:left="3960" w:hanging="180"/>
      </w:pPr>
    </w:lvl>
    <w:lvl w:ilvl="6" w:tplc="2BE2E086" w:tentative="1">
      <w:start w:val="1"/>
      <w:numFmt w:val="decimal"/>
      <w:lvlText w:val="%7."/>
      <w:lvlJc w:val="left"/>
      <w:pPr>
        <w:ind w:left="4680" w:hanging="360"/>
      </w:pPr>
    </w:lvl>
    <w:lvl w:ilvl="7" w:tplc="19CE593A" w:tentative="1">
      <w:start w:val="1"/>
      <w:numFmt w:val="lowerLetter"/>
      <w:lvlText w:val="%8."/>
      <w:lvlJc w:val="left"/>
      <w:pPr>
        <w:ind w:left="5400" w:hanging="360"/>
      </w:pPr>
    </w:lvl>
    <w:lvl w:ilvl="8" w:tplc="8D1E2E9E"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9F32E5E6">
      <w:start w:val="1"/>
      <w:numFmt w:val="bullet"/>
      <w:pStyle w:val="ListNumber2"/>
      <w:lvlText w:val=""/>
      <w:lvlJc w:val="left"/>
      <w:pPr>
        <w:ind w:left="644" w:hanging="360"/>
      </w:pPr>
      <w:rPr>
        <w:rFonts w:ascii="Symbol" w:hAnsi="Symbol" w:hint="default"/>
        <w:color w:val="auto"/>
      </w:rPr>
    </w:lvl>
    <w:lvl w:ilvl="1" w:tplc="362C84FA" w:tentative="1">
      <w:start w:val="1"/>
      <w:numFmt w:val="bullet"/>
      <w:lvlText w:val="o"/>
      <w:lvlJc w:val="left"/>
      <w:pPr>
        <w:ind w:left="1724" w:hanging="360"/>
      </w:pPr>
      <w:rPr>
        <w:rFonts w:ascii="Courier New" w:hAnsi="Courier New" w:cs="Courier New" w:hint="default"/>
      </w:rPr>
    </w:lvl>
    <w:lvl w:ilvl="2" w:tplc="CD54BFCE" w:tentative="1">
      <w:start w:val="1"/>
      <w:numFmt w:val="bullet"/>
      <w:lvlText w:val=""/>
      <w:lvlJc w:val="left"/>
      <w:pPr>
        <w:ind w:left="2444" w:hanging="360"/>
      </w:pPr>
      <w:rPr>
        <w:rFonts w:ascii="Wingdings" w:hAnsi="Wingdings" w:hint="default"/>
      </w:rPr>
    </w:lvl>
    <w:lvl w:ilvl="3" w:tplc="BF6AD6C0" w:tentative="1">
      <w:start w:val="1"/>
      <w:numFmt w:val="bullet"/>
      <w:lvlText w:val=""/>
      <w:lvlJc w:val="left"/>
      <w:pPr>
        <w:ind w:left="3164" w:hanging="360"/>
      </w:pPr>
      <w:rPr>
        <w:rFonts w:ascii="Symbol" w:hAnsi="Symbol" w:hint="default"/>
      </w:rPr>
    </w:lvl>
    <w:lvl w:ilvl="4" w:tplc="446E8F08" w:tentative="1">
      <w:start w:val="1"/>
      <w:numFmt w:val="bullet"/>
      <w:lvlText w:val="o"/>
      <w:lvlJc w:val="left"/>
      <w:pPr>
        <w:ind w:left="3884" w:hanging="360"/>
      </w:pPr>
      <w:rPr>
        <w:rFonts w:ascii="Courier New" w:hAnsi="Courier New" w:cs="Courier New" w:hint="default"/>
      </w:rPr>
    </w:lvl>
    <w:lvl w:ilvl="5" w:tplc="B14C5F84" w:tentative="1">
      <w:start w:val="1"/>
      <w:numFmt w:val="bullet"/>
      <w:lvlText w:val=""/>
      <w:lvlJc w:val="left"/>
      <w:pPr>
        <w:ind w:left="4604" w:hanging="360"/>
      </w:pPr>
      <w:rPr>
        <w:rFonts w:ascii="Wingdings" w:hAnsi="Wingdings" w:hint="default"/>
      </w:rPr>
    </w:lvl>
    <w:lvl w:ilvl="6" w:tplc="C0AE4BBE" w:tentative="1">
      <w:start w:val="1"/>
      <w:numFmt w:val="bullet"/>
      <w:lvlText w:val=""/>
      <w:lvlJc w:val="left"/>
      <w:pPr>
        <w:ind w:left="5324" w:hanging="360"/>
      </w:pPr>
      <w:rPr>
        <w:rFonts w:ascii="Symbol" w:hAnsi="Symbol" w:hint="default"/>
      </w:rPr>
    </w:lvl>
    <w:lvl w:ilvl="7" w:tplc="39E42AAA" w:tentative="1">
      <w:start w:val="1"/>
      <w:numFmt w:val="bullet"/>
      <w:lvlText w:val="o"/>
      <w:lvlJc w:val="left"/>
      <w:pPr>
        <w:ind w:left="6044" w:hanging="360"/>
      </w:pPr>
      <w:rPr>
        <w:rFonts w:ascii="Courier New" w:hAnsi="Courier New" w:cs="Courier New" w:hint="default"/>
      </w:rPr>
    </w:lvl>
    <w:lvl w:ilvl="8" w:tplc="1D7EF476"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21425746">
      <w:start w:val="1"/>
      <w:numFmt w:val="decimal"/>
      <w:lvlText w:val="%1."/>
      <w:lvlJc w:val="left"/>
      <w:pPr>
        <w:ind w:left="360" w:hanging="360"/>
      </w:pPr>
      <w:rPr>
        <w:rFonts w:cstheme="minorHAnsi" w:hint="default"/>
        <w:color w:val="auto"/>
        <w:sz w:val="22"/>
        <w:szCs w:val="24"/>
      </w:rPr>
    </w:lvl>
    <w:lvl w:ilvl="1" w:tplc="903A679C" w:tentative="1">
      <w:start w:val="1"/>
      <w:numFmt w:val="lowerLetter"/>
      <w:lvlText w:val="%2."/>
      <w:lvlJc w:val="left"/>
      <w:pPr>
        <w:ind w:left="1080" w:hanging="360"/>
      </w:pPr>
    </w:lvl>
    <w:lvl w:ilvl="2" w:tplc="61F0B932" w:tentative="1">
      <w:start w:val="1"/>
      <w:numFmt w:val="lowerRoman"/>
      <w:lvlText w:val="%3."/>
      <w:lvlJc w:val="right"/>
      <w:pPr>
        <w:ind w:left="1800" w:hanging="180"/>
      </w:pPr>
    </w:lvl>
    <w:lvl w:ilvl="3" w:tplc="311A30FA" w:tentative="1">
      <w:start w:val="1"/>
      <w:numFmt w:val="decimal"/>
      <w:lvlText w:val="%4."/>
      <w:lvlJc w:val="left"/>
      <w:pPr>
        <w:ind w:left="2520" w:hanging="360"/>
      </w:pPr>
    </w:lvl>
    <w:lvl w:ilvl="4" w:tplc="4988753E" w:tentative="1">
      <w:start w:val="1"/>
      <w:numFmt w:val="lowerLetter"/>
      <w:lvlText w:val="%5."/>
      <w:lvlJc w:val="left"/>
      <w:pPr>
        <w:ind w:left="3240" w:hanging="360"/>
      </w:pPr>
    </w:lvl>
    <w:lvl w:ilvl="5" w:tplc="52D2BFD8" w:tentative="1">
      <w:start w:val="1"/>
      <w:numFmt w:val="lowerRoman"/>
      <w:lvlText w:val="%6."/>
      <w:lvlJc w:val="right"/>
      <w:pPr>
        <w:ind w:left="3960" w:hanging="180"/>
      </w:pPr>
    </w:lvl>
    <w:lvl w:ilvl="6" w:tplc="5FFCCE06" w:tentative="1">
      <w:start w:val="1"/>
      <w:numFmt w:val="decimal"/>
      <w:lvlText w:val="%7."/>
      <w:lvlJc w:val="left"/>
      <w:pPr>
        <w:ind w:left="4680" w:hanging="360"/>
      </w:pPr>
    </w:lvl>
    <w:lvl w:ilvl="7" w:tplc="50A08EBA" w:tentative="1">
      <w:start w:val="1"/>
      <w:numFmt w:val="lowerLetter"/>
      <w:lvlText w:val="%8."/>
      <w:lvlJc w:val="left"/>
      <w:pPr>
        <w:ind w:left="5400" w:hanging="360"/>
      </w:pPr>
    </w:lvl>
    <w:lvl w:ilvl="8" w:tplc="ED102EF4"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0E705A74">
      <w:start w:val="1"/>
      <w:numFmt w:val="decimal"/>
      <w:lvlText w:val="%1."/>
      <w:lvlJc w:val="left"/>
      <w:pPr>
        <w:ind w:left="401" w:hanging="360"/>
      </w:pPr>
      <w:rPr>
        <w:rFonts w:hint="default"/>
      </w:rPr>
    </w:lvl>
    <w:lvl w:ilvl="1" w:tplc="7FBCD892" w:tentative="1">
      <w:start w:val="1"/>
      <w:numFmt w:val="lowerLetter"/>
      <w:lvlText w:val="%2."/>
      <w:lvlJc w:val="left"/>
      <w:pPr>
        <w:ind w:left="1121" w:hanging="360"/>
      </w:pPr>
    </w:lvl>
    <w:lvl w:ilvl="2" w:tplc="F6D8627C" w:tentative="1">
      <w:start w:val="1"/>
      <w:numFmt w:val="lowerRoman"/>
      <w:lvlText w:val="%3."/>
      <w:lvlJc w:val="right"/>
      <w:pPr>
        <w:ind w:left="1841" w:hanging="180"/>
      </w:pPr>
    </w:lvl>
    <w:lvl w:ilvl="3" w:tplc="8A426D96" w:tentative="1">
      <w:start w:val="1"/>
      <w:numFmt w:val="decimal"/>
      <w:lvlText w:val="%4."/>
      <w:lvlJc w:val="left"/>
      <w:pPr>
        <w:ind w:left="2561" w:hanging="360"/>
      </w:pPr>
    </w:lvl>
    <w:lvl w:ilvl="4" w:tplc="AB1E5378" w:tentative="1">
      <w:start w:val="1"/>
      <w:numFmt w:val="lowerLetter"/>
      <w:lvlText w:val="%5."/>
      <w:lvlJc w:val="left"/>
      <w:pPr>
        <w:ind w:left="3281" w:hanging="360"/>
      </w:pPr>
    </w:lvl>
    <w:lvl w:ilvl="5" w:tplc="B09833F8" w:tentative="1">
      <w:start w:val="1"/>
      <w:numFmt w:val="lowerRoman"/>
      <w:lvlText w:val="%6."/>
      <w:lvlJc w:val="right"/>
      <w:pPr>
        <w:ind w:left="4001" w:hanging="180"/>
      </w:pPr>
    </w:lvl>
    <w:lvl w:ilvl="6" w:tplc="153E5D2E" w:tentative="1">
      <w:start w:val="1"/>
      <w:numFmt w:val="decimal"/>
      <w:lvlText w:val="%7."/>
      <w:lvlJc w:val="left"/>
      <w:pPr>
        <w:ind w:left="4721" w:hanging="360"/>
      </w:pPr>
    </w:lvl>
    <w:lvl w:ilvl="7" w:tplc="1DDE10C2" w:tentative="1">
      <w:start w:val="1"/>
      <w:numFmt w:val="lowerLetter"/>
      <w:lvlText w:val="%8."/>
      <w:lvlJc w:val="left"/>
      <w:pPr>
        <w:ind w:left="5441" w:hanging="360"/>
      </w:pPr>
    </w:lvl>
    <w:lvl w:ilvl="8" w:tplc="4E347D4C"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8A6242FC">
      <w:start w:val="1"/>
      <w:numFmt w:val="decimal"/>
      <w:lvlText w:val="%1."/>
      <w:lvlJc w:val="left"/>
      <w:pPr>
        <w:ind w:left="360" w:hanging="360"/>
      </w:pPr>
      <w:rPr>
        <w:rFonts w:cstheme="minorHAnsi" w:hint="default"/>
        <w:color w:val="auto"/>
        <w:sz w:val="22"/>
        <w:szCs w:val="24"/>
      </w:rPr>
    </w:lvl>
    <w:lvl w:ilvl="1" w:tplc="26502E14" w:tentative="1">
      <w:start w:val="1"/>
      <w:numFmt w:val="lowerLetter"/>
      <w:lvlText w:val="%2."/>
      <w:lvlJc w:val="left"/>
      <w:pPr>
        <w:ind w:left="1080" w:hanging="360"/>
      </w:pPr>
    </w:lvl>
    <w:lvl w:ilvl="2" w:tplc="436CED0A" w:tentative="1">
      <w:start w:val="1"/>
      <w:numFmt w:val="lowerRoman"/>
      <w:lvlText w:val="%3."/>
      <w:lvlJc w:val="right"/>
      <w:pPr>
        <w:ind w:left="1800" w:hanging="180"/>
      </w:pPr>
    </w:lvl>
    <w:lvl w:ilvl="3" w:tplc="2AB8196E" w:tentative="1">
      <w:start w:val="1"/>
      <w:numFmt w:val="decimal"/>
      <w:lvlText w:val="%4."/>
      <w:lvlJc w:val="left"/>
      <w:pPr>
        <w:ind w:left="2520" w:hanging="360"/>
      </w:pPr>
    </w:lvl>
    <w:lvl w:ilvl="4" w:tplc="F0C44622" w:tentative="1">
      <w:start w:val="1"/>
      <w:numFmt w:val="lowerLetter"/>
      <w:lvlText w:val="%5."/>
      <w:lvlJc w:val="left"/>
      <w:pPr>
        <w:ind w:left="3240" w:hanging="360"/>
      </w:pPr>
    </w:lvl>
    <w:lvl w:ilvl="5" w:tplc="0762BE8C" w:tentative="1">
      <w:start w:val="1"/>
      <w:numFmt w:val="lowerRoman"/>
      <w:lvlText w:val="%6."/>
      <w:lvlJc w:val="right"/>
      <w:pPr>
        <w:ind w:left="3960" w:hanging="180"/>
      </w:pPr>
    </w:lvl>
    <w:lvl w:ilvl="6" w:tplc="8AA08EB6" w:tentative="1">
      <w:start w:val="1"/>
      <w:numFmt w:val="decimal"/>
      <w:lvlText w:val="%7."/>
      <w:lvlJc w:val="left"/>
      <w:pPr>
        <w:ind w:left="4680" w:hanging="360"/>
      </w:pPr>
    </w:lvl>
    <w:lvl w:ilvl="7" w:tplc="3DD20584" w:tentative="1">
      <w:start w:val="1"/>
      <w:numFmt w:val="lowerLetter"/>
      <w:lvlText w:val="%8."/>
      <w:lvlJc w:val="left"/>
      <w:pPr>
        <w:ind w:left="5400" w:hanging="360"/>
      </w:pPr>
    </w:lvl>
    <w:lvl w:ilvl="8" w:tplc="F8E2B406"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91F6F3E8">
      <w:start w:val="1"/>
      <w:numFmt w:val="decimal"/>
      <w:lvlText w:val="%1."/>
      <w:lvlJc w:val="left"/>
      <w:pPr>
        <w:ind w:left="720" w:hanging="360"/>
      </w:pPr>
      <w:rPr>
        <w:rFonts w:hint="default"/>
      </w:rPr>
    </w:lvl>
    <w:lvl w:ilvl="1" w:tplc="96420B2E" w:tentative="1">
      <w:start w:val="1"/>
      <w:numFmt w:val="lowerLetter"/>
      <w:lvlText w:val="%2."/>
      <w:lvlJc w:val="left"/>
      <w:pPr>
        <w:ind w:left="1440" w:hanging="360"/>
      </w:pPr>
    </w:lvl>
    <w:lvl w:ilvl="2" w:tplc="280A73BA" w:tentative="1">
      <w:start w:val="1"/>
      <w:numFmt w:val="lowerRoman"/>
      <w:lvlText w:val="%3."/>
      <w:lvlJc w:val="right"/>
      <w:pPr>
        <w:ind w:left="2160" w:hanging="180"/>
      </w:pPr>
    </w:lvl>
    <w:lvl w:ilvl="3" w:tplc="01F0BDC0" w:tentative="1">
      <w:start w:val="1"/>
      <w:numFmt w:val="decimal"/>
      <w:lvlText w:val="%4."/>
      <w:lvlJc w:val="left"/>
      <w:pPr>
        <w:ind w:left="2880" w:hanging="360"/>
      </w:pPr>
    </w:lvl>
    <w:lvl w:ilvl="4" w:tplc="0B144256" w:tentative="1">
      <w:start w:val="1"/>
      <w:numFmt w:val="lowerLetter"/>
      <w:lvlText w:val="%5."/>
      <w:lvlJc w:val="left"/>
      <w:pPr>
        <w:ind w:left="3600" w:hanging="360"/>
      </w:pPr>
    </w:lvl>
    <w:lvl w:ilvl="5" w:tplc="2BDE4848" w:tentative="1">
      <w:start w:val="1"/>
      <w:numFmt w:val="lowerRoman"/>
      <w:lvlText w:val="%6."/>
      <w:lvlJc w:val="right"/>
      <w:pPr>
        <w:ind w:left="4320" w:hanging="180"/>
      </w:pPr>
    </w:lvl>
    <w:lvl w:ilvl="6" w:tplc="483A6E56" w:tentative="1">
      <w:start w:val="1"/>
      <w:numFmt w:val="decimal"/>
      <w:lvlText w:val="%7."/>
      <w:lvlJc w:val="left"/>
      <w:pPr>
        <w:ind w:left="5040" w:hanging="360"/>
      </w:pPr>
    </w:lvl>
    <w:lvl w:ilvl="7" w:tplc="6B565D90" w:tentative="1">
      <w:start w:val="1"/>
      <w:numFmt w:val="lowerLetter"/>
      <w:lvlText w:val="%8."/>
      <w:lvlJc w:val="left"/>
      <w:pPr>
        <w:ind w:left="5760" w:hanging="360"/>
      </w:pPr>
    </w:lvl>
    <w:lvl w:ilvl="8" w:tplc="DF6E3DCE"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D3C48E5E">
      <w:start w:val="1"/>
      <w:numFmt w:val="decimal"/>
      <w:lvlText w:val="%1."/>
      <w:lvlJc w:val="left"/>
      <w:pPr>
        <w:ind w:left="360" w:hanging="360"/>
      </w:pPr>
      <w:rPr>
        <w:rFonts w:cstheme="minorHAnsi" w:hint="default"/>
        <w:color w:val="auto"/>
        <w:sz w:val="22"/>
        <w:szCs w:val="24"/>
      </w:rPr>
    </w:lvl>
    <w:lvl w:ilvl="1" w:tplc="2D9AD7D2" w:tentative="1">
      <w:start w:val="1"/>
      <w:numFmt w:val="lowerLetter"/>
      <w:lvlText w:val="%2."/>
      <w:lvlJc w:val="left"/>
      <w:pPr>
        <w:ind w:left="1080" w:hanging="360"/>
      </w:pPr>
    </w:lvl>
    <w:lvl w:ilvl="2" w:tplc="1256B668" w:tentative="1">
      <w:start w:val="1"/>
      <w:numFmt w:val="lowerRoman"/>
      <w:lvlText w:val="%3."/>
      <w:lvlJc w:val="right"/>
      <w:pPr>
        <w:ind w:left="1800" w:hanging="180"/>
      </w:pPr>
    </w:lvl>
    <w:lvl w:ilvl="3" w:tplc="3BAA394A" w:tentative="1">
      <w:start w:val="1"/>
      <w:numFmt w:val="decimal"/>
      <w:lvlText w:val="%4."/>
      <w:lvlJc w:val="left"/>
      <w:pPr>
        <w:ind w:left="2520" w:hanging="360"/>
      </w:pPr>
    </w:lvl>
    <w:lvl w:ilvl="4" w:tplc="48E4C096" w:tentative="1">
      <w:start w:val="1"/>
      <w:numFmt w:val="lowerLetter"/>
      <w:lvlText w:val="%5."/>
      <w:lvlJc w:val="left"/>
      <w:pPr>
        <w:ind w:left="3240" w:hanging="360"/>
      </w:pPr>
    </w:lvl>
    <w:lvl w:ilvl="5" w:tplc="EB827870" w:tentative="1">
      <w:start w:val="1"/>
      <w:numFmt w:val="lowerRoman"/>
      <w:lvlText w:val="%6."/>
      <w:lvlJc w:val="right"/>
      <w:pPr>
        <w:ind w:left="3960" w:hanging="180"/>
      </w:pPr>
    </w:lvl>
    <w:lvl w:ilvl="6" w:tplc="FB66F9D0" w:tentative="1">
      <w:start w:val="1"/>
      <w:numFmt w:val="decimal"/>
      <w:lvlText w:val="%7."/>
      <w:lvlJc w:val="left"/>
      <w:pPr>
        <w:ind w:left="4680" w:hanging="360"/>
      </w:pPr>
    </w:lvl>
    <w:lvl w:ilvl="7" w:tplc="39DE8D26" w:tentative="1">
      <w:start w:val="1"/>
      <w:numFmt w:val="lowerLetter"/>
      <w:lvlText w:val="%8."/>
      <w:lvlJc w:val="left"/>
      <w:pPr>
        <w:ind w:left="5400" w:hanging="360"/>
      </w:pPr>
    </w:lvl>
    <w:lvl w:ilvl="8" w:tplc="8670FDB4"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42924448">
      <w:start w:val="1"/>
      <w:numFmt w:val="bullet"/>
      <w:pStyle w:val="ListNumber3"/>
      <w:lvlText w:val=""/>
      <w:lvlJc w:val="left"/>
      <w:pPr>
        <w:ind w:left="360" w:hanging="360"/>
      </w:pPr>
      <w:rPr>
        <w:rFonts w:ascii="Wingdings" w:hAnsi="Wingdings" w:hint="default"/>
      </w:rPr>
    </w:lvl>
    <w:lvl w:ilvl="1" w:tplc="DF34664A" w:tentative="1">
      <w:start w:val="1"/>
      <w:numFmt w:val="bullet"/>
      <w:lvlText w:val="o"/>
      <w:lvlJc w:val="left"/>
      <w:pPr>
        <w:ind w:left="1080" w:hanging="360"/>
      </w:pPr>
      <w:rPr>
        <w:rFonts w:ascii="Courier New" w:hAnsi="Courier New" w:cs="Courier New" w:hint="default"/>
      </w:rPr>
    </w:lvl>
    <w:lvl w:ilvl="2" w:tplc="B95EBC14" w:tentative="1">
      <w:start w:val="1"/>
      <w:numFmt w:val="bullet"/>
      <w:lvlText w:val=""/>
      <w:lvlJc w:val="left"/>
      <w:pPr>
        <w:ind w:left="1800" w:hanging="360"/>
      </w:pPr>
      <w:rPr>
        <w:rFonts w:ascii="Wingdings" w:hAnsi="Wingdings" w:hint="default"/>
      </w:rPr>
    </w:lvl>
    <w:lvl w:ilvl="3" w:tplc="BDF8730C" w:tentative="1">
      <w:start w:val="1"/>
      <w:numFmt w:val="bullet"/>
      <w:lvlText w:val=""/>
      <w:lvlJc w:val="left"/>
      <w:pPr>
        <w:ind w:left="2520" w:hanging="360"/>
      </w:pPr>
      <w:rPr>
        <w:rFonts w:ascii="Symbol" w:hAnsi="Symbol" w:hint="default"/>
      </w:rPr>
    </w:lvl>
    <w:lvl w:ilvl="4" w:tplc="FE14F1C8" w:tentative="1">
      <w:start w:val="1"/>
      <w:numFmt w:val="bullet"/>
      <w:lvlText w:val="o"/>
      <w:lvlJc w:val="left"/>
      <w:pPr>
        <w:ind w:left="3240" w:hanging="360"/>
      </w:pPr>
      <w:rPr>
        <w:rFonts w:ascii="Courier New" w:hAnsi="Courier New" w:cs="Courier New" w:hint="default"/>
      </w:rPr>
    </w:lvl>
    <w:lvl w:ilvl="5" w:tplc="11BA4DA2" w:tentative="1">
      <w:start w:val="1"/>
      <w:numFmt w:val="bullet"/>
      <w:lvlText w:val=""/>
      <w:lvlJc w:val="left"/>
      <w:pPr>
        <w:ind w:left="3960" w:hanging="360"/>
      </w:pPr>
      <w:rPr>
        <w:rFonts w:ascii="Wingdings" w:hAnsi="Wingdings" w:hint="default"/>
      </w:rPr>
    </w:lvl>
    <w:lvl w:ilvl="6" w:tplc="C3BEE932" w:tentative="1">
      <w:start w:val="1"/>
      <w:numFmt w:val="bullet"/>
      <w:lvlText w:val=""/>
      <w:lvlJc w:val="left"/>
      <w:pPr>
        <w:ind w:left="4680" w:hanging="360"/>
      </w:pPr>
      <w:rPr>
        <w:rFonts w:ascii="Symbol" w:hAnsi="Symbol" w:hint="default"/>
      </w:rPr>
    </w:lvl>
    <w:lvl w:ilvl="7" w:tplc="BAFCCA66" w:tentative="1">
      <w:start w:val="1"/>
      <w:numFmt w:val="bullet"/>
      <w:lvlText w:val="o"/>
      <w:lvlJc w:val="left"/>
      <w:pPr>
        <w:ind w:left="5400" w:hanging="360"/>
      </w:pPr>
      <w:rPr>
        <w:rFonts w:ascii="Courier New" w:hAnsi="Courier New" w:cs="Courier New" w:hint="default"/>
      </w:rPr>
    </w:lvl>
    <w:lvl w:ilvl="8" w:tplc="2096764E"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115084B2">
      <w:start w:val="1"/>
      <w:numFmt w:val="decimal"/>
      <w:lvlText w:val="%1."/>
      <w:lvlJc w:val="left"/>
      <w:pPr>
        <w:ind w:left="360" w:hanging="360"/>
      </w:pPr>
      <w:rPr>
        <w:rFonts w:ascii="Arial" w:hAnsi="Arial" w:cs="Arial" w:hint="default"/>
        <w:b w:val="0"/>
        <w:bCs w:val="0"/>
        <w:sz w:val="22"/>
        <w:szCs w:val="24"/>
      </w:rPr>
    </w:lvl>
    <w:lvl w:ilvl="1" w:tplc="03C6305C" w:tentative="1">
      <w:start w:val="1"/>
      <w:numFmt w:val="lowerLetter"/>
      <w:lvlText w:val="%2."/>
      <w:lvlJc w:val="left"/>
      <w:pPr>
        <w:ind w:left="1080" w:hanging="360"/>
      </w:pPr>
    </w:lvl>
    <w:lvl w:ilvl="2" w:tplc="B5448190" w:tentative="1">
      <w:start w:val="1"/>
      <w:numFmt w:val="lowerRoman"/>
      <w:lvlText w:val="%3."/>
      <w:lvlJc w:val="right"/>
      <w:pPr>
        <w:ind w:left="1800" w:hanging="180"/>
      </w:pPr>
    </w:lvl>
    <w:lvl w:ilvl="3" w:tplc="18720BF4" w:tentative="1">
      <w:start w:val="1"/>
      <w:numFmt w:val="decimal"/>
      <w:lvlText w:val="%4."/>
      <w:lvlJc w:val="left"/>
      <w:pPr>
        <w:ind w:left="2520" w:hanging="360"/>
      </w:pPr>
    </w:lvl>
    <w:lvl w:ilvl="4" w:tplc="E06AFA16" w:tentative="1">
      <w:start w:val="1"/>
      <w:numFmt w:val="lowerLetter"/>
      <w:lvlText w:val="%5."/>
      <w:lvlJc w:val="left"/>
      <w:pPr>
        <w:ind w:left="3240" w:hanging="360"/>
      </w:pPr>
    </w:lvl>
    <w:lvl w:ilvl="5" w:tplc="C93EFD18" w:tentative="1">
      <w:start w:val="1"/>
      <w:numFmt w:val="lowerRoman"/>
      <w:lvlText w:val="%6."/>
      <w:lvlJc w:val="right"/>
      <w:pPr>
        <w:ind w:left="3960" w:hanging="180"/>
      </w:pPr>
    </w:lvl>
    <w:lvl w:ilvl="6" w:tplc="348C32A0" w:tentative="1">
      <w:start w:val="1"/>
      <w:numFmt w:val="decimal"/>
      <w:lvlText w:val="%7."/>
      <w:lvlJc w:val="left"/>
      <w:pPr>
        <w:ind w:left="4680" w:hanging="360"/>
      </w:pPr>
    </w:lvl>
    <w:lvl w:ilvl="7" w:tplc="84DEBF40" w:tentative="1">
      <w:start w:val="1"/>
      <w:numFmt w:val="lowerLetter"/>
      <w:lvlText w:val="%8."/>
      <w:lvlJc w:val="left"/>
      <w:pPr>
        <w:ind w:left="5400" w:hanging="360"/>
      </w:pPr>
    </w:lvl>
    <w:lvl w:ilvl="8" w:tplc="78CEFF92"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487871A2">
      <w:start w:val="1"/>
      <w:numFmt w:val="decimal"/>
      <w:lvlText w:val="%1."/>
      <w:lvlJc w:val="left"/>
      <w:pPr>
        <w:ind w:left="720" w:hanging="360"/>
      </w:pPr>
      <w:rPr>
        <w:rFonts w:hint="default"/>
      </w:rPr>
    </w:lvl>
    <w:lvl w:ilvl="1" w:tplc="D4AAFF3A" w:tentative="1">
      <w:start w:val="1"/>
      <w:numFmt w:val="lowerLetter"/>
      <w:lvlText w:val="%2."/>
      <w:lvlJc w:val="left"/>
      <w:pPr>
        <w:ind w:left="1440" w:hanging="360"/>
      </w:pPr>
    </w:lvl>
    <w:lvl w:ilvl="2" w:tplc="F1AACB62" w:tentative="1">
      <w:start w:val="1"/>
      <w:numFmt w:val="lowerRoman"/>
      <w:lvlText w:val="%3."/>
      <w:lvlJc w:val="right"/>
      <w:pPr>
        <w:ind w:left="2160" w:hanging="180"/>
      </w:pPr>
    </w:lvl>
    <w:lvl w:ilvl="3" w:tplc="F314F0C6" w:tentative="1">
      <w:start w:val="1"/>
      <w:numFmt w:val="decimal"/>
      <w:lvlText w:val="%4."/>
      <w:lvlJc w:val="left"/>
      <w:pPr>
        <w:ind w:left="2880" w:hanging="360"/>
      </w:pPr>
    </w:lvl>
    <w:lvl w:ilvl="4" w:tplc="76761B1C" w:tentative="1">
      <w:start w:val="1"/>
      <w:numFmt w:val="lowerLetter"/>
      <w:lvlText w:val="%5."/>
      <w:lvlJc w:val="left"/>
      <w:pPr>
        <w:ind w:left="3600" w:hanging="360"/>
      </w:pPr>
    </w:lvl>
    <w:lvl w:ilvl="5" w:tplc="80F6CF00" w:tentative="1">
      <w:start w:val="1"/>
      <w:numFmt w:val="lowerRoman"/>
      <w:lvlText w:val="%6."/>
      <w:lvlJc w:val="right"/>
      <w:pPr>
        <w:ind w:left="4320" w:hanging="180"/>
      </w:pPr>
    </w:lvl>
    <w:lvl w:ilvl="6" w:tplc="A74CAE86" w:tentative="1">
      <w:start w:val="1"/>
      <w:numFmt w:val="decimal"/>
      <w:lvlText w:val="%7."/>
      <w:lvlJc w:val="left"/>
      <w:pPr>
        <w:ind w:left="5040" w:hanging="360"/>
      </w:pPr>
    </w:lvl>
    <w:lvl w:ilvl="7" w:tplc="F0B0233C" w:tentative="1">
      <w:start w:val="1"/>
      <w:numFmt w:val="lowerLetter"/>
      <w:lvlText w:val="%8."/>
      <w:lvlJc w:val="left"/>
      <w:pPr>
        <w:ind w:left="5760" w:hanging="360"/>
      </w:pPr>
    </w:lvl>
    <w:lvl w:ilvl="8" w:tplc="366C17C0"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D2348F8A">
      <w:start w:val="1"/>
      <w:numFmt w:val="decimal"/>
      <w:lvlText w:val="%1."/>
      <w:lvlJc w:val="left"/>
      <w:pPr>
        <w:ind w:left="720" w:hanging="360"/>
      </w:pPr>
      <w:rPr>
        <w:rFonts w:hint="default"/>
      </w:rPr>
    </w:lvl>
    <w:lvl w:ilvl="1" w:tplc="1D42B888" w:tentative="1">
      <w:start w:val="1"/>
      <w:numFmt w:val="lowerLetter"/>
      <w:lvlText w:val="%2."/>
      <w:lvlJc w:val="left"/>
      <w:pPr>
        <w:ind w:left="1440" w:hanging="360"/>
      </w:pPr>
    </w:lvl>
    <w:lvl w:ilvl="2" w:tplc="D2049B1A" w:tentative="1">
      <w:start w:val="1"/>
      <w:numFmt w:val="lowerRoman"/>
      <w:lvlText w:val="%3."/>
      <w:lvlJc w:val="right"/>
      <w:pPr>
        <w:ind w:left="2160" w:hanging="180"/>
      </w:pPr>
    </w:lvl>
    <w:lvl w:ilvl="3" w:tplc="9A645AAE" w:tentative="1">
      <w:start w:val="1"/>
      <w:numFmt w:val="decimal"/>
      <w:lvlText w:val="%4."/>
      <w:lvlJc w:val="left"/>
      <w:pPr>
        <w:ind w:left="2880" w:hanging="360"/>
      </w:pPr>
    </w:lvl>
    <w:lvl w:ilvl="4" w:tplc="53508F9C" w:tentative="1">
      <w:start w:val="1"/>
      <w:numFmt w:val="lowerLetter"/>
      <w:lvlText w:val="%5."/>
      <w:lvlJc w:val="left"/>
      <w:pPr>
        <w:ind w:left="3600" w:hanging="360"/>
      </w:pPr>
    </w:lvl>
    <w:lvl w:ilvl="5" w:tplc="ED72AE4A" w:tentative="1">
      <w:start w:val="1"/>
      <w:numFmt w:val="lowerRoman"/>
      <w:lvlText w:val="%6."/>
      <w:lvlJc w:val="right"/>
      <w:pPr>
        <w:ind w:left="4320" w:hanging="180"/>
      </w:pPr>
    </w:lvl>
    <w:lvl w:ilvl="6" w:tplc="CC3EFDBE" w:tentative="1">
      <w:start w:val="1"/>
      <w:numFmt w:val="decimal"/>
      <w:lvlText w:val="%7."/>
      <w:lvlJc w:val="left"/>
      <w:pPr>
        <w:ind w:left="5040" w:hanging="360"/>
      </w:pPr>
    </w:lvl>
    <w:lvl w:ilvl="7" w:tplc="1FEAA3D6" w:tentative="1">
      <w:start w:val="1"/>
      <w:numFmt w:val="lowerLetter"/>
      <w:lvlText w:val="%8."/>
      <w:lvlJc w:val="left"/>
      <w:pPr>
        <w:ind w:left="5760" w:hanging="360"/>
      </w:pPr>
    </w:lvl>
    <w:lvl w:ilvl="8" w:tplc="DF7C19D0"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A202CE0C">
      <w:start w:val="1"/>
      <w:numFmt w:val="decimal"/>
      <w:lvlText w:val="%1."/>
      <w:lvlJc w:val="left"/>
      <w:pPr>
        <w:ind w:left="401" w:hanging="360"/>
      </w:pPr>
      <w:rPr>
        <w:rFonts w:hint="default"/>
      </w:rPr>
    </w:lvl>
    <w:lvl w:ilvl="1" w:tplc="1E18E396" w:tentative="1">
      <w:start w:val="1"/>
      <w:numFmt w:val="lowerLetter"/>
      <w:lvlText w:val="%2."/>
      <w:lvlJc w:val="left"/>
      <w:pPr>
        <w:ind w:left="1121" w:hanging="360"/>
      </w:pPr>
    </w:lvl>
    <w:lvl w:ilvl="2" w:tplc="6BD64EB6" w:tentative="1">
      <w:start w:val="1"/>
      <w:numFmt w:val="lowerRoman"/>
      <w:lvlText w:val="%3."/>
      <w:lvlJc w:val="right"/>
      <w:pPr>
        <w:ind w:left="1841" w:hanging="180"/>
      </w:pPr>
    </w:lvl>
    <w:lvl w:ilvl="3" w:tplc="209C8ACC" w:tentative="1">
      <w:start w:val="1"/>
      <w:numFmt w:val="decimal"/>
      <w:lvlText w:val="%4."/>
      <w:lvlJc w:val="left"/>
      <w:pPr>
        <w:ind w:left="2561" w:hanging="360"/>
      </w:pPr>
    </w:lvl>
    <w:lvl w:ilvl="4" w:tplc="20BA06C0" w:tentative="1">
      <w:start w:val="1"/>
      <w:numFmt w:val="lowerLetter"/>
      <w:lvlText w:val="%5."/>
      <w:lvlJc w:val="left"/>
      <w:pPr>
        <w:ind w:left="3281" w:hanging="360"/>
      </w:pPr>
    </w:lvl>
    <w:lvl w:ilvl="5" w:tplc="36CA3B6C" w:tentative="1">
      <w:start w:val="1"/>
      <w:numFmt w:val="lowerRoman"/>
      <w:lvlText w:val="%6."/>
      <w:lvlJc w:val="right"/>
      <w:pPr>
        <w:ind w:left="4001" w:hanging="180"/>
      </w:pPr>
    </w:lvl>
    <w:lvl w:ilvl="6" w:tplc="0C0A55B6" w:tentative="1">
      <w:start w:val="1"/>
      <w:numFmt w:val="decimal"/>
      <w:lvlText w:val="%7."/>
      <w:lvlJc w:val="left"/>
      <w:pPr>
        <w:ind w:left="4721" w:hanging="360"/>
      </w:pPr>
    </w:lvl>
    <w:lvl w:ilvl="7" w:tplc="8C2CDD94" w:tentative="1">
      <w:start w:val="1"/>
      <w:numFmt w:val="lowerLetter"/>
      <w:lvlText w:val="%8."/>
      <w:lvlJc w:val="left"/>
      <w:pPr>
        <w:ind w:left="5441" w:hanging="360"/>
      </w:pPr>
    </w:lvl>
    <w:lvl w:ilvl="8" w:tplc="3A9AB372"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7DFA79B2">
      <w:start w:val="1"/>
      <w:numFmt w:val="decimal"/>
      <w:lvlText w:val="%1."/>
      <w:lvlJc w:val="left"/>
      <w:pPr>
        <w:ind w:left="360" w:hanging="360"/>
      </w:pPr>
      <w:rPr>
        <w:rFonts w:ascii="Arial" w:hAnsi="Arial" w:cs="Arial" w:hint="default"/>
        <w:b w:val="0"/>
        <w:bCs w:val="0"/>
        <w:sz w:val="22"/>
        <w:szCs w:val="22"/>
      </w:rPr>
    </w:lvl>
    <w:lvl w:ilvl="1" w:tplc="2F0A1C3A" w:tentative="1">
      <w:start w:val="1"/>
      <w:numFmt w:val="lowerLetter"/>
      <w:lvlText w:val="%2."/>
      <w:lvlJc w:val="left"/>
      <w:pPr>
        <w:ind w:left="1080" w:hanging="360"/>
      </w:pPr>
    </w:lvl>
    <w:lvl w:ilvl="2" w:tplc="5784F80E" w:tentative="1">
      <w:start w:val="1"/>
      <w:numFmt w:val="lowerRoman"/>
      <w:lvlText w:val="%3."/>
      <w:lvlJc w:val="right"/>
      <w:pPr>
        <w:ind w:left="1800" w:hanging="180"/>
      </w:pPr>
    </w:lvl>
    <w:lvl w:ilvl="3" w:tplc="D7DA7710" w:tentative="1">
      <w:start w:val="1"/>
      <w:numFmt w:val="decimal"/>
      <w:lvlText w:val="%4."/>
      <w:lvlJc w:val="left"/>
      <w:pPr>
        <w:ind w:left="2520" w:hanging="360"/>
      </w:pPr>
    </w:lvl>
    <w:lvl w:ilvl="4" w:tplc="2564E15C" w:tentative="1">
      <w:start w:val="1"/>
      <w:numFmt w:val="lowerLetter"/>
      <w:lvlText w:val="%5."/>
      <w:lvlJc w:val="left"/>
      <w:pPr>
        <w:ind w:left="3240" w:hanging="360"/>
      </w:pPr>
    </w:lvl>
    <w:lvl w:ilvl="5" w:tplc="23D63476" w:tentative="1">
      <w:start w:val="1"/>
      <w:numFmt w:val="lowerRoman"/>
      <w:lvlText w:val="%6."/>
      <w:lvlJc w:val="right"/>
      <w:pPr>
        <w:ind w:left="3960" w:hanging="180"/>
      </w:pPr>
    </w:lvl>
    <w:lvl w:ilvl="6" w:tplc="E36C5052" w:tentative="1">
      <w:start w:val="1"/>
      <w:numFmt w:val="decimal"/>
      <w:lvlText w:val="%7."/>
      <w:lvlJc w:val="left"/>
      <w:pPr>
        <w:ind w:left="4680" w:hanging="360"/>
      </w:pPr>
    </w:lvl>
    <w:lvl w:ilvl="7" w:tplc="AF3AEFAC" w:tentative="1">
      <w:start w:val="1"/>
      <w:numFmt w:val="lowerLetter"/>
      <w:lvlText w:val="%8."/>
      <w:lvlJc w:val="left"/>
      <w:pPr>
        <w:ind w:left="5400" w:hanging="360"/>
      </w:pPr>
    </w:lvl>
    <w:lvl w:ilvl="8" w:tplc="2FAADE3C"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7B806110">
      <w:start w:val="1"/>
      <w:numFmt w:val="bullet"/>
      <w:pStyle w:val="Tablelistbullet"/>
      <w:lvlText w:val=""/>
      <w:lvlJc w:val="left"/>
      <w:pPr>
        <w:ind w:left="720" w:hanging="360"/>
      </w:pPr>
      <w:rPr>
        <w:rFonts w:ascii="Symbol" w:hAnsi="Symbol" w:hint="default"/>
      </w:rPr>
    </w:lvl>
    <w:lvl w:ilvl="1" w:tplc="0A468FC0" w:tentative="1">
      <w:start w:val="1"/>
      <w:numFmt w:val="bullet"/>
      <w:lvlText w:val="o"/>
      <w:lvlJc w:val="left"/>
      <w:pPr>
        <w:ind w:left="1440" w:hanging="360"/>
      </w:pPr>
      <w:rPr>
        <w:rFonts w:ascii="Courier New" w:hAnsi="Courier New" w:cs="Courier New" w:hint="default"/>
      </w:rPr>
    </w:lvl>
    <w:lvl w:ilvl="2" w:tplc="1C1832AA" w:tentative="1">
      <w:start w:val="1"/>
      <w:numFmt w:val="bullet"/>
      <w:lvlText w:val=""/>
      <w:lvlJc w:val="left"/>
      <w:pPr>
        <w:ind w:left="2160" w:hanging="360"/>
      </w:pPr>
      <w:rPr>
        <w:rFonts w:ascii="Wingdings" w:hAnsi="Wingdings" w:hint="default"/>
      </w:rPr>
    </w:lvl>
    <w:lvl w:ilvl="3" w:tplc="2604C2C4" w:tentative="1">
      <w:start w:val="1"/>
      <w:numFmt w:val="bullet"/>
      <w:lvlText w:val=""/>
      <w:lvlJc w:val="left"/>
      <w:pPr>
        <w:ind w:left="2880" w:hanging="360"/>
      </w:pPr>
      <w:rPr>
        <w:rFonts w:ascii="Symbol" w:hAnsi="Symbol" w:hint="default"/>
      </w:rPr>
    </w:lvl>
    <w:lvl w:ilvl="4" w:tplc="7A940530" w:tentative="1">
      <w:start w:val="1"/>
      <w:numFmt w:val="bullet"/>
      <w:lvlText w:val="o"/>
      <w:lvlJc w:val="left"/>
      <w:pPr>
        <w:ind w:left="3600" w:hanging="360"/>
      </w:pPr>
      <w:rPr>
        <w:rFonts w:ascii="Courier New" w:hAnsi="Courier New" w:cs="Courier New" w:hint="default"/>
      </w:rPr>
    </w:lvl>
    <w:lvl w:ilvl="5" w:tplc="63A2C954" w:tentative="1">
      <w:start w:val="1"/>
      <w:numFmt w:val="bullet"/>
      <w:lvlText w:val=""/>
      <w:lvlJc w:val="left"/>
      <w:pPr>
        <w:ind w:left="4320" w:hanging="360"/>
      </w:pPr>
      <w:rPr>
        <w:rFonts w:ascii="Wingdings" w:hAnsi="Wingdings" w:hint="default"/>
      </w:rPr>
    </w:lvl>
    <w:lvl w:ilvl="6" w:tplc="2FC067B6" w:tentative="1">
      <w:start w:val="1"/>
      <w:numFmt w:val="bullet"/>
      <w:lvlText w:val=""/>
      <w:lvlJc w:val="left"/>
      <w:pPr>
        <w:ind w:left="5040" w:hanging="360"/>
      </w:pPr>
      <w:rPr>
        <w:rFonts w:ascii="Symbol" w:hAnsi="Symbol" w:hint="default"/>
      </w:rPr>
    </w:lvl>
    <w:lvl w:ilvl="7" w:tplc="14F8B672" w:tentative="1">
      <w:start w:val="1"/>
      <w:numFmt w:val="bullet"/>
      <w:lvlText w:val="o"/>
      <w:lvlJc w:val="left"/>
      <w:pPr>
        <w:ind w:left="5760" w:hanging="360"/>
      </w:pPr>
      <w:rPr>
        <w:rFonts w:ascii="Courier New" w:hAnsi="Courier New" w:cs="Courier New" w:hint="default"/>
      </w:rPr>
    </w:lvl>
    <w:lvl w:ilvl="8" w:tplc="B80C178A"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7CA2DF3C">
      <w:start w:val="1"/>
      <w:numFmt w:val="decimal"/>
      <w:lvlText w:val="%1."/>
      <w:lvlJc w:val="left"/>
      <w:pPr>
        <w:ind w:left="720" w:hanging="360"/>
      </w:pPr>
      <w:rPr>
        <w:rFonts w:hint="default"/>
      </w:rPr>
    </w:lvl>
    <w:lvl w:ilvl="1" w:tplc="BDD2B254" w:tentative="1">
      <w:start w:val="1"/>
      <w:numFmt w:val="lowerLetter"/>
      <w:lvlText w:val="%2."/>
      <w:lvlJc w:val="left"/>
      <w:pPr>
        <w:ind w:left="1440" w:hanging="360"/>
      </w:pPr>
    </w:lvl>
    <w:lvl w:ilvl="2" w:tplc="B06ED9D0" w:tentative="1">
      <w:start w:val="1"/>
      <w:numFmt w:val="lowerRoman"/>
      <w:lvlText w:val="%3."/>
      <w:lvlJc w:val="right"/>
      <w:pPr>
        <w:ind w:left="2160" w:hanging="180"/>
      </w:pPr>
    </w:lvl>
    <w:lvl w:ilvl="3" w:tplc="B2D04E36" w:tentative="1">
      <w:start w:val="1"/>
      <w:numFmt w:val="decimal"/>
      <w:lvlText w:val="%4."/>
      <w:lvlJc w:val="left"/>
      <w:pPr>
        <w:ind w:left="2880" w:hanging="360"/>
      </w:pPr>
    </w:lvl>
    <w:lvl w:ilvl="4" w:tplc="D95C17E2" w:tentative="1">
      <w:start w:val="1"/>
      <w:numFmt w:val="lowerLetter"/>
      <w:lvlText w:val="%5."/>
      <w:lvlJc w:val="left"/>
      <w:pPr>
        <w:ind w:left="3600" w:hanging="360"/>
      </w:pPr>
    </w:lvl>
    <w:lvl w:ilvl="5" w:tplc="9886EE54" w:tentative="1">
      <w:start w:val="1"/>
      <w:numFmt w:val="lowerRoman"/>
      <w:lvlText w:val="%6."/>
      <w:lvlJc w:val="right"/>
      <w:pPr>
        <w:ind w:left="4320" w:hanging="180"/>
      </w:pPr>
    </w:lvl>
    <w:lvl w:ilvl="6" w:tplc="9B2A18CE" w:tentative="1">
      <w:start w:val="1"/>
      <w:numFmt w:val="decimal"/>
      <w:lvlText w:val="%7."/>
      <w:lvlJc w:val="left"/>
      <w:pPr>
        <w:ind w:left="5040" w:hanging="360"/>
      </w:pPr>
    </w:lvl>
    <w:lvl w:ilvl="7" w:tplc="1DAE038E" w:tentative="1">
      <w:start w:val="1"/>
      <w:numFmt w:val="lowerLetter"/>
      <w:lvlText w:val="%8."/>
      <w:lvlJc w:val="left"/>
      <w:pPr>
        <w:ind w:left="5760" w:hanging="360"/>
      </w:pPr>
    </w:lvl>
    <w:lvl w:ilvl="8" w:tplc="DEFAD8A4"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8668CC54">
      <w:start w:val="1"/>
      <w:numFmt w:val="bullet"/>
      <w:pStyle w:val="ListBullet2"/>
      <w:lvlText w:val="o"/>
      <w:lvlJc w:val="left"/>
      <w:pPr>
        <w:ind w:left="1004" w:hanging="360"/>
      </w:pPr>
      <w:rPr>
        <w:rFonts w:ascii="Courier New" w:hAnsi="Courier New" w:cs="Courier New" w:hint="default"/>
      </w:rPr>
    </w:lvl>
    <w:lvl w:ilvl="1" w:tplc="509254D8" w:tentative="1">
      <w:start w:val="1"/>
      <w:numFmt w:val="bullet"/>
      <w:lvlText w:val="o"/>
      <w:lvlJc w:val="left"/>
      <w:pPr>
        <w:ind w:left="1724" w:hanging="360"/>
      </w:pPr>
      <w:rPr>
        <w:rFonts w:ascii="Courier New" w:hAnsi="Courier New" w:cs="Courier New" w:hint="default"/>
      </w:rPr>
    </w:lvl>
    <w:lvl w:ilvl="2" w:tplc="5B02BBB0" w:tentative="1">
      <w:start w:val="1"/>
      <w:numFmt w:val="bullet"/>
      <w:lvlText w:val=""/>
      <w:lvlJc w:val="left"/>
      <w:pPr>
        <w:ind w:left="2444" w:hanging="360"/>
      </w:pPr>
      <w:rPr>
        <w:rFonts w:ascii="Wingdings" w:hAnsi="Wingdings" w:hint="default"/>
      </w:rPr>
    </w:lvl>
    <w:lvl w:ilvl="3" w:tplc="CC881CBC" w:tentative="1">
      <w:start w:val="1"/>
      <w:numFmt w:val="bullet"/>
      <w:lvlText w:val=""/>
      <w:lvlJc w:val="left"/>
      <w:pPr>
        <w:ind w:left="3164" w:hanging="360"/>
      </w:pPr>
      <w:rPr>
        <w:rFonts w:ascii="Symbol" w:hAnsi="Symbol" w:hint="default"/>
      </w:rPr>
    </w:lvl>
    <w:lvl w:ilvl="4" w:tplc="B7A2582C" w:tentative="1">
      <w:start w:val="1"/>
      <w:numFmt w:val="bullet"/>
      <w:lvlText w:val="o"/>
      <w:lvlJc w:val="left"/>
      <w:pPr>
        <w:ind w:left="3884" w:hanging="360"/>
      </w:pPr>
      <w:rPr>
        <w:rFonts w:ascii="Courier New" w:hAnsi="Courier New" w:cs="Courier New" w:hint="default"/>
      </w:rPr>
    </w:lvl>
    <w:lvl w:ilvl="5" w:tplc="27846768" w:tentative="1">
      <w:start w:val="1"/>
      <w:numFmt w:val="bullet"/>
      <w:lvlText w:val=""/>
      <w:lvlJc w:val="left"/>
      <w:pPr>
        <w:ind w:left="4604" w:hanging="360"/>
      </w:pPr>
      <w:rPr>
        <w:rFonts w:ascii="Wingdings" w:hAnsi="Wingdings" w:hint="default"/>
      </w:rPr>
    </w:lvl>
    <w:lvl w:ilvl="6" w:tplc="6C66F3F2" w:tentative="1">
      <w:start w:val="1"/>
      <w:numFmt w:val="bullet"/>
      <w:lvlText w:val=""/>
      <w:lvlJc w:val="left"/>
      <w:pPr>
        <w:ind w:left="5324" w:hanging="360"/>
      </w:pPr>
      <w:rPr>
        <w:rFonts w:ascii="Symbol" w:hAnsi="Symbol" w:hint="default"/>
      </w:rPr>
    </w:lvl>
    <w:lvl w:ilvl="7" w:tplc="2BD6F62C" w:tentative="1">
      <w:start w:val="1"/>
      <w:numFmt w:val="bullet"/>
      <w:lvlText w:val="o"/>
      <w:lvlJc w:val="left"/>
      <w:pPr>
        <w:ind w:left="6044" w:hanging="360"/>
      </w:pPr>
      <w:rPr>
        <w:rFonts w:ascii="Courier New" w:hAnsi="Courier New" w:cs="Courier New" w:hint="default"/>
      </w:rPr>
    </w:lvl>
    <w:lvl w:ilvl="8" w:tplc="A7841704" w:tentative="1">
      <w:start w:val="1"/>
      <w:numFmt w:val="bullet"/>
      <w:lvlText w:val=""/>
      <w:lvlJc w:val="left"/>
      <w:pPr>
        <w:ind w:left="6764" w:hanging="360"/>
      </w:pPr>
      <w:rPr>
        <w:rFonts w:ascii="Wingdings" w:hAnsi="Wingdings" w:hint="default"/>
      </w:rPr>
    </w:lvl>
  </w:abstractNum>
  <w:num w:numId="1" w16cid:durableId="1318388350">
    <w:abstractNumId w:val="2"/>
  </w:num>
  <w:num w:numId="2" w16cid:durableId="416096808">
    <w:abstractNumId w:val="7"/>
  </w:num>
  <w:num w:numId="3" w16cid:durableId="838543240">
    <w:abstractNumId w:val="21"/>
  </w:num>
  <w:num w:numId="4" w16cid:durableId="1557625651">
    <w:abstractNumId w:val="13"/>
  </w:num>
  <w:num w:numId="5" w16cid:durableId="851185449">
    <w:abstractNumId w:val="19"/>
  </w:num>
  <w:num w:numId="6" w16cid:durableId="1416167436">
    <w:abstractNumId w:val="0"/>
  </w:num>
  <w:num w:numId="7" w16cid:durableId="1702975824">
    <w:abstractNumId w:val="14"/>
  </w:num>
  <w:num w:numId="8" w16cid:durableId="509565121">
    <w:abstractNumId w:val="3"/>
  </w:num>
  <w:num w:numId="9" w16cid:durableId="1819570459">
    <w:abstractNumId w:val="18"/>
  </w:num>
  <w:num w:numId="10" w16cid:durableId="432937408">
    <w:abstractNumId w:val="6"/>
  </w:num>
  <w:num w:numId="11" w16cid:durableId="731734435">
    <w:abstractNumId w:val="17"/>
  </w:num>
  <w:num w:numId="12" w16cid:durableId="638337675">
    <w:abstractNumId w:val="1"/>
  </w:num>
  <w:num w:numId="13" w16cid:durableId="909075898">
    <w:abstractNumId w:val="12"/>
  </w:num>
  <w:num w:numId="14" w16cid:durableId="2044944186">
    <w:abstractNumId w:val="16"/>
  </w:num>
  <w:num w:numId="15" w16cid:durableId="953949594">
    <w:abstractNumId w:val="5"/>
  </w:num>
  <w:num w:numId="16" w16cid:durableId="1598363503">
    <w:abstractNumId w:val="15"/>
  </w:num>
  <w:num w:numId="17" w16cid:durableId="1371488569">
    <w:abstractNumId w:val="11"/>
  </w:num>
  <w:num w:numId="18" w16cid:durableId="1230772575">
    <w:abstractNumId w:val="8"/>
  </w:num>
  <w:num w:numId="19" w16cid:durableId="535582184">
    <w:abstractNumId w:val="20"/>
  </w:num>
  <w:num w:numId="20" w16cid:durableId="684592873">
    <w:abstractNumId w:val="4"/>
  </w:num>
  <w:num w:numId="21" w16cid:durableId="1779593602">
    <w:abstractNumId w:val="10"/>
  </w:num>
  <w:num w:numId="22" w16cid:durableId="28288291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63B8A"/>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3115C"/>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D4643"/>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3234"/>
    <w:rsid w:val="00856B66"/>
    <w:rsid w:val="008601AC"/>
    <w:rsid w:val="00861A5F"/>
    <w:rsid w:val="008644AD"/>
    <w:rsid w:val="00865735"/>
    <w:rsid w:val="00865DDB"/>
    <w:rsid w:val="00867538"/>
    <w:rsid w:val="00873D90"/>
    <w:rsid w:val="00873FC8"/>
    <w:rsid w:val="00882D08"/>
    <w:rsid w:val="008840BC"/>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105"/>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1AC5"/>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 w:val="7665E1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FC1252"/>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63679-5BA7-44F0-AA77-0F93EF00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4737</Words>
  <Characters>27037</Characters>
  <Application>Microsoft Office Word</Application>
  <DocSecurity>0</DocSecurity>
  <Lines>583</Lines>
  <Paragraphs>193</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31597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Greek</dc:title>
  <dc:subject>Aged Care</dc:subject>
  <dc:creator>Australian Government, Department of Health and Aged Care</dc:creator>
  <cp:keywords>Aged Care; Senior Australians; Dementia</cp:keywords>
  <dc:description/>
  <cp:lastModifiedBy>HOOD, Jodi</cp:lastModifiedBy>
  <cp:revision>17</cp:revision>
  <dcterms:created xsi:type="dcterms:W3CDTF">2024-12-02T00:07:00Z</dcterms:created>
  <dcterms:modified xsi:type="dcterms:W3CDTF">2024-12-04T00:22:00Z</dcterms:modified>
  <cp:category/>
</cp:coreProperties>
</file>