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7780" w14:textId="77777777" w:rsidR="007977D2" w:rsidRDefault="007977D2" w:rsidP="007977D2">
      <w:pPr>
        <w:pStyle w:val="Title"/>
        <w:jc w:val="right"/>
        <w:rPr>
          <w:rFonts w:eastAsia="Times New Roman" w:cs="Arial"/>
          <w:bCs/>
          <w:sz w:val="24"/>
          <w:szCs w:val="24"/>
        </w:rPr>
      </w:pPr>
      <w:r w:rsidRPr="007977D2">
        <w:rPr>
          <w:rFonts w:eastAsia="Times New Roman" w:cs="Arial"/>
          <w:bCs/>
          <w:sz w:val="24"/>
          <w:szCs w:val="24"/>
        </w:rPr>
        <w:t>Vietnamese - Tiếng Việt</w:t>
      </w:r>
    </w:p>
    <w:p w14:paraId="10EF99A9" w14:textId="77777777" w:rsidR="007977D2" w:rsidRDefault="007977D2" w:rsidP="0068383D">
      <w:pPr>
        <w:pStyle w:val="Title"/>
      </w:pPr>
    </w:p>
    <w:p w14:paraId="0C17E94C" w14:textId="57E540B1" w:rsidR="00BA2732" w:rsidRPr="0068383D" w:rsidRDefault="00000000" w:rsidP="0068383D">
      <w:pPr>
        <w:pStyle w:val="Title"/>
      </w:pPr>
      <w:r w:rsidRPr="0068383D">
        <w:rPr>
          <w:lang w:val="vi"/>
        </w:rPr>
        <w:t>Kế hoạch Hành động Toàn quốc gia về Chứng Sa sút Trí tuệ: tổng quan</w:t>
      </w:r>
    </w:p>
    <w:p w14:paraId="0C5DD2F1" w14:textId="77777777" w:rsidR="00B53987" w:rsidRPr="00B53987" w:rsidRDefault="00000000" w:rsidP="00224FD3">
      <w:pPr>
        <w:pStyle w:val="IntroPara"/>
      </w:pPr>
      <w:r>
        <w:rPr>
          <w:lang w:val="vi"/>
        </w:rPr>
        <w:t>Tài liệu này cung cấp tổng quan về Kế hoạch Hành động Toàn quốc về Chứng Sa sút Trí tuệ 2024-34 (Kế hoạch Hành động), một lộ trình 10 năm để cải thiện cuộc sống và sự chăm sóc cho người mắc chứng sa sút trí tuệ tại Úc.</w:t>
      </w:r>
    </w:p>
    <w:p w14:paraId="06722239" w14:textId="77777777" w:rsidR="00FA02BB" w:rsidRPr="002F4EE8" w:rsidRDefault="00000000" w:rsidP="002F4EE8">
      <w:pPr>
        <w:pStyle w:val="Heading1"/>
      </w:pPr>
      <w:r w:rsidRPr="002F4EE8">
        <w:rPr>
          <w:lang w:val="vi"/>
        </w:rPr>
        <w:t>Giới thiệu về Kế hoạch Hành động</w:t>
      </w:r>
    </w:p>
    <w:p w14:paraId="6397A0CC" w14:textId="77777777" w:rsidR="005B11C8" w:rsidRDefault="00000000" w:rsidP="005B11C8">
      <w:r>
        <w:rPr>
          <w:lang w:val="vi"/>
        </w:rPr>
        <w:t xml:space="preserve">Kế hoạch Hành động bao gồm 8 hành động, nhằm cung cấp cơ hội để tạo ra những thay đổi tích cực thực sự và lâu dài để cải thiện chất lượng cuộc sống cho những người Úc đang sống với chứng sa sút trí tuệ. Mỗi người đều có vai trò trong việc hỗ trợ Kế hoạch Hành động. Các cấp chính phủ, cùng với các nhà cung cấp dịch vụ, doanh nghiệp, cộng đồng và các tổ chức phi chính phủ có thể hỗ trợ người bị sa sút trí tuệ, gia đình và người chăm sóc của họ. </w:t>
      </w:r>
    </w:p>
    <w:p w14:paraId="4B00A5E0" w14:textId="77777777" w:rsidR="00232CC7" w:rsidRDefault="00000000" w:rsidP="003F2BFF">
      <w:r>
        <w:rPr>
          <w:lang w:val="vi"/>
        </w:rPr>
        <w:t>Sa sút trí tuệ là một vấn đề y tế đang ngày càng gia tăng, và có ảnh hưởng đáng kể đến cá nhân, gia đình và người chăm sóc. Hơn 400.000 người Úc sống với chứng sa sút trí tuệ, và đến năm 2058 con số này dự kiến sẽ tăng hơn gấp đôi.</w:t>
      </w:r>
    </w:p>
    <w:p w14:paraId="72E84E33" w14:textId="77777777" w:rsidR="00672203" w:rsidRDefault="00000000" w:rsidP="00672203">
      <w:pPr>
        <w:pStyle w:val="Heading2"/>
      </w:pPr>
      <w:r>
        <w:rPr>
          <w:lang w:val="vi"/>
        </w:rPr>
        <w:t>Phát triển</w:t>
      </w:r>
    </w:p>
    <w:p w14:paraId="550CF3D6" w14:textId="77777777" w:rsidR="003F2BFF" w:rsidRPr="003F2BFF" w:rsidRDefault="00000000" w:rsidP="003F2BFF">
      <w:r>
        <w:rPr>
          <w:lang w:val="vi"/>
        </w:rPr>
        <w:t xml:space="preserve">Kế hoạch Hành động được cung cấp thông tin thông qua sự tham vấn sâu rộng với những người mắc chứng sa sút trí tuệ, gia đình và người chăm sóc của họ, cũng như các cơ quan đại diện, chuyên gia y tế, nhà nghiên cứu và các nhà cung cấp dịch vụ chăm sóc người cao tuổi và hỗ trợ người khuyết tật. </w:t>
      </w:r>
    </w:p>
    <w:p w14:paraId="6CF33593" w14:textId="77777777" w:rsidR="00DF0C60" w:rsidRDefault="00000000" w:rsidP="00DF0C60">
      <w:pPr>
        <w:pStyle w:val="Heading2"/>
      </w:pPr>
      <w:r>
        <w:rPr>
          <w:lang w:val="vi"/>
        </w:rPr>
        <w:t>Thực hiện</w:t>
      </w:r>
    </w:p>
    <w:p w14:paraId="495B4AA1" w14:textId="77777777" w:rsidR="00672203" w:rsidRDefault="00000000" w:rsidP="00E25B1F">
      <w:bookmarkStart w:id="0" w:name="_Hlk85795649"/>
      <w:r>
        <w:rPr>
          <w:lang w:val="vi"/>
        </w:rPr>
        <w:t>Kế hoạch Hành động là một kế hoạch chung giữa chính phủ Úc, chính phủ tiểu bang và lãnh thổ. Kế hoạch sẽ được thực hiện thông qua một loạt các kế hoạch thực hiện. Kế hoạch thực hiện đầu tiên sẽ nhắm vào các lĩnh vực mà các bên liên quan đã xác định có nhu cầu cấp bách. Kế hoạch sẽ được công bố vào năm 2025.</w:t>
      </w:r>
    </w:p>
    <w:p w14:paraId="4E4AD0A3" w14:textId="77777777" w:rsidR="001C0DF1" w:rsidRDefault="00000000" w:rsidP="001C0DF1">
      <w:pPr>
        <w:pStyle w:val="Heading2"/>
      </w:pPr>
      <w:r>
        <w:rPr>
          <w:lang w:val="vi"/>
        </w:rPr>
        <w:t>Theo dõi và đánh giá</w:t>
      </w:r>
    </w:p>
    <w:p w14:paraId="2732E85D" w14:textId="77777777" w:rsidR="00232CC7" w:rsidRDefault="00000000" w:rsidP="00232CC7">
      <w:r>
        <w:rPr>
          <w:lang w:val="vi"/>
        </w:rPr>
        <w:t>Trung tâm Theo dõi Chứng Sa sút Trí tuệ Toàn quốc, tại Australian Institute of Health and Welfare, sẽ thu thập dữ liệu và theo dõi tiến độ thực hiện Kế hoạch Hành động. Trung tâm sẽ công bố và duy trì một trang mạng Bảng Theo dõi Kế hoạch Hành động, được cập nhật hàng năm để báo cáo về các chỉ số đánh giá của tiến độ.</w:t>
      </w:r>
    </w:p>
    <w:bookmarkEnd w:id="0"/>
    <w:p w14:paraId="6080499C" w14:textId="5742A63E" w:rsidR="00A13EB5" w:rsidRPr="007977D2" w:rsidRDefault="00000000" w:rsidP="007977D2">
      <w:pPr>
        <w:pStyle w:val="Heading1"/>
      </w:pPr>
      <w:r w:rsidRPr="007977D2">
        <w:lastRenderedPageBreak/>
        <w:t>Hành động</w:t>
      </w:r>
    </w:p>
    <w:p w14:paraId="3494BDB7" w14:textId="77777777" w:rsidR="008376E2" w:rsidRPr="00224FD3" w:rsidRDefault="00000000" w:rsidP="00224FD3">
      <w:pPr>
        <w:pStyle w:val="IntroPara"/>
      </w:pPr>
      <w:r w:rsidRPr="00224FD3">
        <w:rPr>
          <w:lang w:val="vi"/>
        </w:rPr>
        <w:t>Kế hoạch Hành động bao gồm 8 hành động ở mức cao nhằm tăng cường nhận thức về sa sút trí tuệ, giảm nguy cơ sa sút trí tuệ của người dân và thúc đẩy các dịch vụ được phối hợp tốt hơn cho những người sống với chứng sa sút trí tuệ, gia đình và người chăm sóc của họ.</w:t>
      </w:r>
    </w:p>
    <w:p w14:paraId="493ED95E" w14:textId="77777777" w:rsidR="00613863" w:rsidRPr="002D36AE" w:rsidRDefault="00000000" w:rsidP="00613863">
      <w:pPr>
        <w:pStyle w:val="PolicyStatement"/>
      </w:pPr>
      <w:r w:rsidRPr="002D36AE">
        <w:rPr>
          <w:lang w:val="vi"/>
        </w:rPr>
        <w:t>Hành động 1: Thúc đẩy công bằng và nhân quyền</w:t>
      </w:r>
    </w:p>
    <w:p w14:paraId="0B25B45B" w14:textId="77777777" w:rsidR="00613863" w:rsidRPr="002D36AE" w:rsidRDefault="00000000" w:rsidP="00613863">
      <w:pPr>
        <w:pStyle w:val="PolicyStatement"/>
      </w:pPr>
      <w:r w:rsidRPr="002D36AE">
        <w:rPr>
          <w:lang w:val="vi"/>
        </w:rPr>
        <w:t>Hành động 2: Đối phó với định kiến, nâng cao nhận thức và thúc đẩy tính hòa nhập</w:t>
      </w:r>
    </w:p>
    <w:p w14:paraId="4084CC4B" w14:textId="77777777" w:rsidR="00613863" w:rsidRPr="002D36AE" w:rsidRDefault="00000000" w:rsidP="00613863">
      <w:pPr>
        <w:pStyle w:val="PolicyStatement"/>
      </w:pPr>
      <w:r w:rsidRPr="002D36AE">
        <w:rPr>
          <w:lang w:val="vi"/>
        </w:rPr>
        <w:t>Hành động 3: nâng cao năng lực cá nhân và cộng đồng trong việc giảm thiểu rủi ro trong khả năng của họ, và trì hoãn sự khởi phát và tiến triển của bệnh</w:t>
      </w:r>
    </w:p>
    <w:p w14:paraId="419E2CCB" w14:textId="77777777" w:rsidR="00613863" w:rsidRPr="002D36AE" w:rsidRDefault="00000000" w:rsidP="00613863">
      <w:pPr>
        <w:pStyle w:val="PolicyStatement"/>
      </w:pPr>
      <w:r w:rsidRPr="002D36AE">
        <w:rPr>
          <w:lang w:val="vi"/>
        </w:rPr>
        <w:t>Hành động 4: Cải thiện việc chẩn đoán chứng sa sút trí tuệ và việc chăm sóc cũng như hỗ trợ sau</w:t>
      </w:r>
      <w:r w:rsidRPr="002D36AE">
        <w:rPr>
          <w:lang w:val="vi"/>
        </w:rPr>
        <w:noBreakHyphen/>
        <w:t xml:space="preserve"> chẩn đoán </w:t>
      </w:r>
    </w:p>
    <w:p w14:paraId="6C292F86" w14:textId="77777777" w:rsidR="00613863" w:rsidRPr="0099490B" w:rsidRDefault="00000000" w:rsidP="00613863">
      <w:pPr>
        <w:pStyle w:val="PolicyStatement"/>
      </w:pPr>
      <w:r w:rsidRPr="0099490B">
        <w:rPr>
          <w:lang w:val="vi"/>
        </w:rPr>
        <w:t>Hành động 5: Cải thiện việc điều trị, phối hợp và hỗ trợ cho người sống với chứng sa sút trí tuệ</w:t>
      </w:r>
    </w:p>
    <w:p w14:paraId="03112856" w14:textId="77777777" w:rsidR="00613863" w:rsidRDefault="00000000" w:rsidP="00613863">
      <w:pPr>
        <w:pStyle w:val="PolicyStatement"/>
      </w:pPr>
      <w:r w:rsidRPr="00606A55">
        <w:rPr>
          <w:lang w:val="vi"/>
        </w:rPr>
        <w:t>Hành động 6: Hỗ trợ người chăm sóc của người sống với chứng sa sút trí tuệ</w:t>
      </w:r>
    </w:p>
    <w:p w14:paraId="44451A13" w14:textId="77777777" w:rsidR="00613863" w:rsidRPr="00606A55" w:rsidRDefault="00000000" w:rsidP="00613863">
      <w:pPr>
        <w:pStyle w:val="PolicyStatement"/>
      </w:pPr>
      <w:r w:rsidRPr="00606A55">
        <w:rPr>
          <w:lang w:val="vi"/>
        </w:rPr>
        <w:t>Hành động 7: Xây dựng năng lực của lực lượng lao động trong việc chăm sóc và hỗ trợ người sống với chứng sa sút trí tuệ</w:t>
      </w:r>
    </w:p>
    <w:p w14:paraId="2A06128A" w14:textId="77777777" w:rsidR="00613863" w:rsidRPr="00606A55" w:rsidRDefault="00000000" w:rsidP="00613863">
      <w:pPr>
        <w:pStyle w:val="PolicyStatement"/>
      </w:pPr>
      <w:r w:rsidRPr="00606A55">
        <w:rPr>
          <w:lang w:val="vi"/>
        </w:rPr>
        <w:t>Hành động 8: Cải thiện dữ liệu về sa sút trí tuệ, mở rộng tối đa tác động của nghiên cứu về sa sút trí tuệ và thúc đẩy cải tiến</w:t>
      </w:r>
    </w:p>
    <w:p w14:paraId="4601F520" w14:textId="77777777" w:rsidR="002D36AE" w:rsidRDefault="00000000">
      <w:pPr>
        <w:spacing w:before="0" w:after="0" w:line="240" w:lineRule="auto"/>
        <w:rPr>
          <w:rFonts w:cs="Arial"/>
          <w:b/>
          <w:bCs/>
          <w:iCs/>
          <w:color w:val="358189"/>
          <w:sz w:val="36"/>
          <w:szCs w:val="28"/>
        </w:rPr>
      </w:pPr>
      <w:bookmarkStart w:id="1" w:name="_Toc174030439"/>
      <w:r>
        <w:br w:type="page"/>
      </w:r>
    </w:p>
    <w:p w14:paraId="01F92527" w14:textId="6D9BD4B3" w:rsidR="007977D2" w:rsidRPr="007977D2" w:rsidRDefault="00000000" w:rsidP="007977D2">
      <w:pPr>
        <w:pStyle w:val="Heading2"/>
      </w:pPr>
      <w:r w:rsidRPr="002D36AE">
        <w:rPr>
          <w:lang w:val="vi"/>
        </w:rPr>
        <w:lastRenderedPageBreak/>
        <w:t>Hành động 1: Thúc đẩy công bằng và nhân quyền</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8D3EF4" w14:paraId="38FC44EC" w14:textId="77777777" w:rsidTr="00AE2D3F">
        <w:trPr>
          <w:trHeight w:val="1366"/>
        </w:trPr>
        <w:tc>
          <w:tcPr>
            <w:tcW w:w="9782" w:type="dxa"/>
            <w:gridSpan w:val="2"/>
            <w:shd w:val="clear" w:color="auto" w:fill="D5EBF2" w:themeFill="accent5" w:themeFillTint="33"/>
          </w:tcPr>
          <w:p w14:paraId="429B3E79" w14:textId="77777777" w:rsidR="002D36AE" w:rsidRPr="003932AB" w:rsidRDefault="00000000" w:rsidP="00AE2D3F">
            <w:pPr>
              <w:spacing w:before="60" w:line="240" w:lineRule="auto"/>
              <w:rPr>
                <w:szCs w:val="22"/>
              </w:rPr>
            </w:pPr>
            <w:r w:rsidRPr="003932AB">
              <w:rPr>
                <w:b/>
                <w:szCs w:val="22"/>
                <w:lang w:val="vi"/>
              </w:rPr>
              <w:t>Tuyên bố về kết quả cho người sống với chứng sa sút trí tuệ</w:t>
            </w:r>
          </w:p>
          <w:p w14:paraId="58B87F66" w14:textId="77777777" w:rsidR="002D36AE" w:rsidRPr="003932AB" w:rsidRDefault="00000000" w:rsidP="00AE2D3F">
            <w:pPr>
              <w:spacing w:before="60" w:line="240" w:lineRule="auto"/>
              <w:rPr>
                <w:szCs w:val="22"/>
              </w:rPr>
            </w:pPr>
            <w:r w:rsidRPr="003932AB">
              <w:rPr>
                <w:szCs w:val="22"/>
                <w:lang w:val="vi"/>
              </w:rPr>
              <w:t>Quyền của tôi được bảo vệ. Tôi có cảm giác được tự chủ, có ý nghĩa và danh tính, và sống một cuộc sống không bị đối xử bất công và lạm dụng. Tôi có thể truy cập thông tin, các hỗ trợ và dịch vụ phù hợp với nhu cầu và sở thích của mình. Tôi có thể tiếp cận sự chăm sóc an toàn về mặt văn hóa và toàn diện.</w:t>
            </w:r>
          </w:p>
        </w:tc>
      </w:tr>
      <w:tr w:rsidR="008D3EF4" w14:paraId="6E71A70D" w14:textId="77777777" w:rsidTr="00AE2D3F">
        <w:trPr>
          <w:trHeight w:val="7083"/>
        </w:trPr>
        <w:tc>
          <w:tcPr>
            <w:tcW w:w="9782" w:type="dxa"/>
            <w:gridSpan w:val="2"/>
            <w:shd w:val="clear" w:color="auto" w:fill="D5EBF2" w:themeFill="accent5" w:themeFillTint="33"/>
          </w:tcPr>
          <w:p w14:paraId="40ECD58B" w14:textId="77777777" w:rsidR="002D36AE" w:rsidRPr="003932AB" w:rsidRDefault="00000000" w:rsidP="00AE2D3F">
            <w:pPr>
              <w:spacing w:before="60" w:line="240" w:lineRule="auto"/>
              <w:rPr>
                <w:b/>
                <w:bCs/>
                <w:szCs w:val="22"/>
              </w:rPr>
            </w:pPr>
            <w:r w:rsidRPr="003932AB">
              <w:rPr>
                <w:b/>
                <w:szCs w:val="22"/>
                <w:lang w:val="vi"/>
              </w:rPr>
              <w:t>Chúng ta sẽ làm thế nào để tạo ra sự khác biệt?</w:t>
            </w:r>
          </w:p>
          <w:p w14:paraId="58C91E18"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Đưa người sống với chứng sa sút trí tuệ tham gia vào việc cải cách, bao gồm việc xác định, phát triển và đánh giá các hành động trong Kế hoạch Hành động.</w:t>
            </w:r>
          </w:p>
          <w:p w14:paraId="36946E70"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Thúc đẩy và cải thiện việc tiếp cận các nguồn lực về việc đưa ra quyết định có sự hỗ trợ, giúp người sống với chứng sa sút trí tuệ có thể thực hiện quyền lựa chọn và ra quyết định ảnh hưởng đến cuộc sống của họ một cách tốt hơn.</w:t>
            </w:r>
          </w:p>
          <w:p w14:paraId="775D91DB"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Kết hợp cơ sở nhân quyền và nguyên tắc về việc ra quyết định có sự hỗ trợ trong việc soạn thảo Đạo luật Chăm sóc Cao niên mới.</w:t>
            </w:r>
          </w:p>
          <w:p w14:paraId="5BB17039"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 xml:space="preserve">Duy trì và cải thiện các chiến lược để đảm bảo người sống với chứng sa sút trí tuệ không phải chịu bất kỳ hình thức đối xử hạ nhục hoặc vô nhân đạo, bạo hành, bóc lột, bỏ bê hoặc lạm dụng. </w:t>
            </w:r>
          </w:p>
          <w:p w14:paraId="412B29AD"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Cải thiện việc tiếp cận thông tin, chăm sóc và hỗ trợ về sa sút trí tuệ phù hợp văn hóa cho người và cộng đồng Dân tộc Bản địa, công nhận nhu cầu riêng của họ về thông tin, chẩn đoán và chăm sóc.</w:t>
            </w:r>
          </w:p>
          <w:p w14:paraId="2FEAAC10"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vi"/>
              </w:rPr>
              <w:t>Điều chỉnh các sáng kiến và mô hình tài trợ cho người Dân tộc Bản địa khớp với các Cải cách Ưu tiên của Thỏa thuận Toàn quốc về Closing the Gap [Thu hẹp Khoảng cách] và National Aboriginal and Torres Strait Islander Health Plan [Kế hoạch Y tế Toàn quốc cho Thổ dân và Dân đảo Torres Strait] 2021-2031. Điều này sẽ tạo điều kiện cho sự phát triển trong các khu vực do cộng đồng kiểm soát để hỗ trợ người Dân tộc Bản địa sống với chứng sa sút trí tuệ, và thực hiện các phương pháp chăm sóc và hỗ trợ sa sút trí tuệ dựa vào địa phương và do cộng đồng dẫn dắt.</w:t>
            </w:r>
          </w:p>
          <w:p w14:paraId="58D7AFF6"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vi"/>
              </w:rPr>
              <w:t>Cải thiện việc tiếp cận thông tin, chăm sóc và hỗ trợ phù hợp văn hóa cho các cộng đồng đa dạng về văn hóa và ngôn ngữ (CALD) và các cộng đồng đa dạng khác để đáp ứng nhu cầu của họ về các vấn đề nhận thức, giảm nguy cơ, chẩn đoán và chăm sóc đối với sa sút trí tuệ.</w:t>
            </w:r>
          </w:p>
          <w:p w14:paraId="65865B83"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vi"/>
              </w:rPr>
              <w:t>Nâng cao sự đồng bộ giữa các sáng kiến và mô hình tài trợ cho người bị sa sút trí tuệ với Australia’s Disability Strategy [Chiến lược cho Người Khuyết tật của Úc] 2021–2031 nếu phù hợp. Điều này sẽ đảm bảo người khuyết tật sống với chứng sa sút trí tuệ có thể phát huy tiềm năng của mình, như những thành viên bình đẳng của cộng đồng.</w:t>
            </w:r>
          </w:p>
        </w:tc>
      </w:tr>
      <w:tr w:rsidR="008D3EF4" w14:paraId="5F148D34" w14:textId="77777777" w:rsidTr="00AE2D3F">
        <w:trPr>
          <w:trHeight w:val="1045"/>
        </w:trPr>
        <w:tc>
          <w:tcPr>
            <w:tcW w:w="1560" w:type="dxa"/>
            <w:shd w:val="clear" w:color="auto" w:fill="D5EBF2" w:themeFill="accent5" w:themeFillTint="33"/>
          </w:tcPr>
          <w:p w14:paraId="19227E3C" w14:textId="77777777" w:rsidR="002D36AE" w:rsidRPr="003932AB" w:rsidRDefault="00000000" w:rsidP="00AE2D3F">
            <w:pPr>
              <w:spacing w:before="60" w:line="240" w:lineRule="auto"/>
              <w:rPr>
                <w:b/>
                <w:bCs/>
                <w:szCs w:val="22"/>
              </w:rPr>
            </w:pPr>
            <w:r w:rsidRPr="003932AB">
              <w:rPr>
                <w:b/>
                <w:szCs w:val="22"/>
                <w:lang w:val="vi"/>
              </w:rPr>
              <w:t xml:space="preserve">Nhu cầu thay đổi </w:t>
            </w:r>
          </w:p>
        </w:tc>
        <w:tc>
          <w:tcPr>
            <w:tcW w:w="8222" w:type="dxa"/>
            <w:shd w:val="clear" w:color="auto" w:fill="D5EBF2" w:themeFill="accent5" w:themeFillTint="33"/>
          </w:tcPr>
          <w:p w14:paraId="5B517579" w14:textId="77777777" w:rsidR="002D36AE" w:rsidRPr="003932AB" w:rsidRDefault="00000000" w:rsidP="00AE2D3F">
            <w:pPr>
              <w:spacing w:before="60" w:line="240" w:lineRule="auto"/>
              <w:rPr>
                <w:szCs w:val="22"/>
              </w:rPr>
            </w:pPr>
            <w:r w:rsidRPr="003932AB">
              <w:rPr>
                <w:szCs w:val="22"/>
                <w:lang w:val="vi"/>
              </w:rPr>
              <w:t>Công bằng và nhân quyền là trung tâm của việc cải thiện cuộc sống cho những người sống với chứng sa sút trí tuệ. Điều này có nghĩa là đảm bảo họ có thể tiếp cận dịch vụ y tế và chăm sóc cao niên, và đảm bảo sự độc lập và quyền lựa chọn của họ được bảo vệ.</w:t>
            </w:r>
          </w:p>
        </w:tc>
      </w:tr>
      <w:tr w:rsidR="008D3EF4" w14:paraId="717FA7FD" w14:textId="77777777" w:rsidTr="00AE2D3F">
        <w:trPr>
          <w:trHeight w:val="1543"/>
        </w:trPr>
        <w:tc>
          <w:tcPr>
            <w:tcW w:w="1560" w:type="dxa"/>
            <w:shd w:val="clear" w:color="auto" w:fill="D5EBF2" w:themeFill="accent5" w:themeFillTint="33"/>
          </w:tcPr>
          <w:p w14:paraId="3279F376" w14:textId="77777777" w:rsidR="002D36AE" w:rsidRPr="003932AB" w:rsidRDefault="00000000" w:rsidP="00AE2D3F">
            <w:pPr>
              <w:spacing w:before="60" w:line="240" w:lineRule="auto"/>
              <w:rPr>
                <w:szCs w:val="22"/>
              </w:rPr>
            </w:pPr>
            <w:r w:rsidRPr="003932AB">
              <w:rPr>
                <w:b/>
                <w:szCs w:val="22"/>
                <w:lang w:val="vi"/>
              </w:rPr>
              <w:t xml:space="preserve">Chúng ta muốn ở đâu trong </w:t>
            </w:r>
            <w:r w:rsidRPr="003932AB">
              <w:rPr>
                <w:b/>
                <w:szCs w:val="22"/>
                <w:lang w:val="vi"/>
              </w:rPr>
              <w:br/>
              <w:t>10 năm tới?</w:t>
            </w:r>
          </w:p>
        </w:tc>
        <w:tc>
          <w:tcPr>
            <w:tcW w:w="8222" w:type="dxa"/>
            <w:shd w:val="clear" w:color="auto" w:fill="D5EBF2" w:themeFill="accent5" w:themeFillTint="33"/>
          </w:tcPr>
          <w:p w14:paraId="0B7DBB1B" w14:textId="77777777" w:rsidR="002D36AE" w:rsidRPr="003932AB" w:rsidRDefault="00000000" w:rsidP="00AE2D3F">
            <w:pPr>
              <w:spacing w:before="60" w:line="240" w:lineRule="auto"/>
              <w:rPr>
                <w:szCs w:val="22"/>
              </w:rPr>
            </w:pPr>
            <w:r w:rsidRPr="003932AB">
              <w:rPr>
                <w:szCs w:val="22"/>
                <w:lang w:val="vi"/>
              </w:rPr>
              <w:t>Tất cả các cấp trong xã hội Úc đều bảo vệ và thúc đẩy sự công bằng và nhân quyền của người sống với chứng sa sút trí tuệ và người chăm sóc của họ, để họ có thể cảm thấy an toàn và được nâng cao năng lực để sống độc lập với sự tôn trọng, công bằng và phẩm giá, không bị lạm dụng. Mỗi người sống với chứng sa sút trí tuệ đều có quyền tiếp cận bình đẳng sự chăm sóc và hỗ trợ về sa sút trí tuệ có chất lượng, đáp ứng nhu cầu và sở thích của họ.</w:t>
            </w:r>
          </w:p>
        </w:tc>
      </w:tr>
      <w:tr w:rsidR="008D3EF4" w14:paraId="3DD2D2EB" w14:textId="77777777" w:rsidTr="00AE2D3F">
        <w:trPr>
          <w:trHeight w:val="2917"/>
        </w:trPr>
        <w:tc>
          <w:tcPr>
            <w:tcW w:w="1560" w:type="dxa"/>
            <w:shd w:val="clear" w:color="auto" w:fill="D5EBF2" w:themeFill="accent5" w:themeFillTint="33"/>
          </w:tcPr>
          <w:p w14:paraId="495C830E" w14:textId="77777777" w:rsidR="002D36AE" w:rsidRPr="003932AB" w:rsidRDefault="00000000" w:rsidP="00AE2D3F">
            <w:pPr>
              <w:spacing w:before="60" w:line="240" w:lineRule="auto"/>
              <w:rPr>
                <w:b/>
                <w:bCs/>
                <w:szCs w:val="22"/>
              </w:rPr>
            </w:pPr>
            <w:r w:rsidRPr="003932AB">
              <w:rPr>
                <w:b/>
                <w:szCs w:val="22"/>
                <w:lang w:val="vi"/>
              </w:rPr>
              <w:lastRenderedPageBreak/>
              <w:t>Làm thế nào biết được liệu chúng ta đã tạo ra sự khác biệt?</w:t>
            </w:r>
          </w:p>
        </w:tc>
        <w:tc>
          <w:tcPr>
            <w:tcW w:w="8222" w:type="dxa"/>
            <w:shd w:val="clear" w:color="auto" w:fill="D5EBF2" w:themeFill="accent5" w:themeFillTint="33"/>
          </w:tcPr>
          <w:p w14:paraId="7D1C8A85" w14:textId="77777777" w:rsidR="002D36AE" w:rsidRPr="003932AB" w:rsidRDefault="00000000" w:rsidP="00AE2D3F">
            <w:pPr>
              <w:numPr>
                <w:ilvl w:val="0"/>
                <w:numId w:val="8"/>
              </w:numPr>
              <w:spacing w:before="60" w:line="240" w:lineRule="auto"/>
              <w:ind w:left="357" w:hanging="357"/>
              <w:rPr>
                <w:szCs w:val="22"/>
              </w:rPr>
            </w:pPr>
            <w:r w:rsidRPr="003932AB">
              <w:rPr>
                <w:szCs w:val="22"/>
                <w:lang w:val="vi"/>
              </w:rPr>
              <w:t>Những người sống với chứng sa sút trí tuệ cảm thấy họ có nhiều kiểm soát hơn đối với cuộc sống của mình.</w:t>
            </w:r>
          </w:p>
          <w:p w14:paraId="4AFB19BC" w14:textId="77777777" w:rsidR="002D36AE" w:rsidRPr="003932AB" w:rsidRDefault="00000000" w:rsidP="00AE2D3F">
            <w:pPr>
              <w:numPr>
                <w:ilvl w:val="0"/>
                <w:numId w:val="8"/>
              </w:numPr>
              <w:spacing w:before="60" w:line="240" w:lineRule="auto"/>
              <w:ind w:left="357" w:hanging="357"/>
              <w:rPr>
                <w:szCs w:val="22"/>
              </w:rPr>
            </w:pPr>
            <w:r w:rsidRPr="003932AB">
              <w:rPr>
                <w:szCs w:val="22"/>
                <w:lang w:val="vi"/>
              </w:rPr>
              <w:t>Gia tăng trong việc tiếp cận và hiểu biết về việc ra quyết định có sự hỗ trợ cho tất cả những người sống với chứng sa sút trí tuệ, bao gồm cả cộng đồng Dân tộc Bản địa, CALD và các cộng đồng đa dạng khác.</w:t>
            </w:r>
          </w:p>
          <w:p w14:paraId="1E17203C" w14:textId="77777777" w:rsidR="002D36AE" w:rsidRPr="003932AB" w:rsidRDefault="00000000" w:rsidP="00AE2D3F">
            <w:pPr>
              <w:numPr>
                <w:ilvl w:val="0"/>
                <w:numId w:val="8"/>
              </w:numPr>
              <w:spacing w:before="60" w:line="240" w:lineRule="auto"/>
              <w:ind w:left="357" w:hanging="357"/>
              <w:rPr>
                <w:szCs w:val="22"/>
              </w:rPr>
            </w:pPr>
            <w:r w:rsidRPr="003932AB">
              <w:rPr>
                <w:szCs w:val="22"/>
                <w:lang w:val="vi"/>
              </w:rPr>
              <w:t>Gia tăng về tính sẵn có và về việc sử dụng các nguồn hỗ trợ về sa sút trí tuệ phù hợp văn hóa và đối tượng, bao gồm các nguồn hỗ trợ của chính phủ, cho cộng đồng Dân tộc Bản địa, CALD và các cộng đồng đa dạng khác.</w:t>
            </w:r>
          </w:p>
          <w:p w14:paraId="783C5697" w14:textId="77777777" w:rsidR="002D36AE" w:rsidRPr="003932AB" w:rsidRDefault="00000000" w:rsidP="00AE2D3F">
            <w:pPr>
              <w:numPr>
                <w:ilvl w:val="0"/>
                <w:numId w:val="8"/>
              </w:numPr>
              <w:spacing w:before="60" w:line="240" w:lineRule="auto"/>
              <w:ind w:left="357" w:hanging="357"/>
              <w:rPr>
                <w:szCs w:val="22"/>
              </w:rPr>
            </w:pPr>
            <w:r w:rsidRPr="003932AB">
              <w:rPr>
                <w:szCs w:val="22"/>
                <w:lang w:val="vi"/>
              </w:rPr>
              <w:t>Người dân ở các bối cảnh vùng quê, nông thôn và vùng xa được cải thiện trong việc tiếp cận sự chẩn đoán và hỗ trợ cho chứng sa sút trí tuệ.</w:t>
            </w:r>
          </w:p>
        </w:tc>
      </w:tr>
    </w:tbl>
    <w:p w14:paraId="5BF26925" w14:textId="77777777" w:rsidR="002D36AE" w:rsidRDefault="00000000" w:rsidP="003932AB">
      <w:pPr>
        <w:pStyle w:val="Heading2"/>
      </w:pPr>
      <w:bookmarkStart w:id="2" w:name="_Toc174030442"/>
      <w:r>
        <w:rPr>
          <w:lang w:val="vi"/>
        </w:rPr>
        <w:br w:type="page"/>
      </w:r>
      <w:r>
        <w:rPr>
          <w:lang w:val="vi"/>
        </w:rPr>
        <w:lastRenderedPageBreak/>
        <w:t>Hành động 2: Đối phó với định kiến, nâng cao nhận thức và thúc đẩy tính hòa nhập</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8D3EF4" w14:paraId="141F7973" w14:textId="77777777" w:rsidTr="00AE2D3F">
        <w:trPr>
          <w:trHeight w:val="1193"/>
        </w:trPr>
        <w:tc>
          <w:tcPr>
            <w:tcW w:w="9640" w:type="dxa"/>
            <w:gridSpan w:val="2"/>
            <w:shd w:val="clear" w:color="auto" w:fill="D5EBF2" w:themeFill="accent5" w:themeFillTint="33"/>
          </w:tcPr>
          <w:p w14:paraId="7DB8A03B" w14:textId="77777777" w:rsidR="002D36AE" w:rsidRPr="003932AB" w:rsidRDefault="00000000" w:rsidP="00AE2D3F">
            <w:pPr>
              <w:spacing w:before="60" w:line="240" w:lineRule="auto"/>
            </w:pPr>
            <w:r w:rsidRPr="003932AB">
              <w:rPr>
                <w:b/>
                <w:lang w:val="vi"/>
              </w:rPr>
              <w:t>Tuyên bố về kết quả cho người sống với chứng sa sút trí tuệ</w:t>
            </w:r>
          </w:p>
          <w:p w14:paraId="2EE7F7F0" w14:textId="77777777" w:rsidR="002D36AE" w:rsidRPr="003932AB" w:rsidRDefault="00000000" w:rsidP="00AE2D3F">
            <w:pPr>
              <w:spacing w:before="60" w:line="240" w:lineRule="auto"/>
            </w:pPr>
            <w:r w:rsidRPr="003932AB">
              <w:rPr>
                <w:lang w:val="vi"/>
              </w:rPr>
              <w:t>Tôi cảm thấy an toàn và được tham gia vào xã hội, và tôi có cảm giác có ý nghĩa và có danh tính. Tôi sống một cuộc sống không bị kỳ thị, phân biệt đối xử và lạm dụng.</w:t>
            </w:r>
          </w:p>
        </w:tc>
      </w:tr>
      <w:tr w:rsidR="008D3EF4" w14:paraId="5C391E91" w14:textId="77777777" w:rsidTr="00AE2D3F">
        <w:trPr>
          <w:trHeight w:val="3605"/>
        </w:trPr>
        <w:tc>
          <w:tcPr>
            <w:tcW w:w="9640" w:type="dxa"/>
            <w:gridSpan w:val="2"/>
            <w:shd w:val="clear" w:color="auto" w:fill="D5EBF2" w:themeFill="accent5" w:themeFillTint="33"/>
          </w:tcPr>
          <w:p w14:paraId="1682DA4A" w14:textId="77777777" w:rsidR="002D36AE" w:rsidRPr="003932AB" w:rsidRDefault="00000000" w:rsidP="00AE2D3F">
            <w:pPr>
              <w:spacing w:before="60" w:line="240" w:lineRule="auto"/>
              <w:rPr>
                <w:b/>
                <w:bCs/>
              </w:rPr>
            </w:pPr>
            <w:r w:rsidRPr="003932AB">
              <w:rPr>
                <w:b/>
                <w:lang w:val="vi"/>
              </w:rPr>
              <w:t>Chúng ta sẽ làm thế nào để tạo ra sự khác biệt?</w:t>
            </w:r>
          </w:p>
          <w:p w14:paraId="34FD147D" w14:textId="77777777" w:rsidR="002D36AE" w:rsidRPr="003932AB" w:rsidRDefault="00000000" w:rsidP="00AE2D3F">
            <w:pPr>
              <w:numPr>
                <w:ilvl w:val="0"/>
                <w:numId w:val="9"/>
              </w:numPr>
              <w:spacing w:before="60" w:line="240" w:lineRule="auto"/>
            </w:pPr>
            <w:r w:rsidRPr="003932AB">
              <w:rPr>
                <w:lang w:val="vi"/>
              </w:rPr>
              <w:t>Mở rộng nhận thức về sa sút trí tuệ, bao gồm cả việc kể chuyện về trải nghiệm thực tế, nhằm cải thiện sự hiểu biết về sa sút trí tuệ trong khắp người dân Úc.</w:t>
            </w:r>
          </w:p>
          <w:p w14:paraId="6C07BD73" w14:textId="77777777" w:rsidR="002D36AE" w:rsidRPr="003932AB" w:rsidRDefault="00000000" w:rsidP="00AE2D3F">
            <w:pPr>
              <w:numPr>
                <w:ilvl w:val="0"/>
                <w:numId w:val="9"/>
              </w:numPr>
              <w:spacing w:before="60" w:line="240" w:lineRule="auto"/>
            </w:pPr>
            <w:r w:rsidRPr="003932AB">
              <w:rPr>
                <w:lang w:val="vi"/>
              </w:rPr>
              <w:t>Hợp tác với người sống với chứng sa sút trí tuệ và người chăm sóc của họ để phát triển, đồng thiết kế, thử nghiệm và điều chỉnh việc giao tiếp liên quan đến chứng sa sút trí tuệ.</w:t>
            </w:r>
          </w:p>
          <w:p w14:paraId="7FFBCDE6" w14:textId="77777777" w:rsidR="002D36AE" w:rsidRPr="003932AB" w:rsidRDefault="00000000" w:rsidP="00AE2D3F">
            <w:pPr>
              <w:numPr>
                <w:ilvl w:val="0"/>
                <w:numId w:val="9"/>
              </w:numPr>
              <w:spacing w:before="60" w:line="240" w:lineRule="auto"/>
            </w:pPr>
            <w:r w:rsidRPr="003932AB">
              <w:rPr>
                <w:lang w:val="vi"/>
              </w:rPr>
              <w:t>Hợp tác với người sống với chứng sa sút trí tuệ, bao gồm cả người Dân tộc Bản địa, cộng đồng CALD, phụ nữ và các cô gái, người trẻ, người khuyết tật và cộng đồng LGBTIQA+ để cùng thiết kế, thử nghiệm và điều chỉnh thông tin và tài liệu nhận thức về sa sút trí tuệ.</w:t>
            </w:r>
          </w:p>
          <w:p w14:paraId="7A16EAC2" w14:textId="77777777" w:rsidR="002D36AE" w:rsidRPr="003932AB" w:rsidRDefault="00000000" w:rsidP="00AE2D3F">
            <w:pPr>
              <w:numPr>
                <w:ilvl w:val="0"/>
                <w:numId w:val="9"/>
              </w:numPr>
              <w:spacing w:before="60" w:line="240" w:lineRule="auto"/>
            </w:pPr>
            <w:r w:rsidRPr="003932AB">
              <w:rPr>
                <w:lang w:val="vi"/>
              </w:rPr>
              <w:t xml:space="preserve">Nâng cao việc áp dụng các thiết kế và thực hành mang tính hỗ trợ cho người bị sa sút trí tuệ trong các dịch vụ chăm sóc người cao tuổi và hỗ trợ người khuyết tật, bệnh viện, nơi công cộng, doanh nghiệp và dịch vụ địa phương. Điều này sẽ mở rộng tối đa cơ hội tham gia cho người sống với chứng sa sút trí tuệ. </w:t>
            </w:r>
          </w:p>
        </w:tc>
      </w:tr>
      <w:tr w:rsidR="008D3EF4" w14:paraId="107C57A8" w14:textId="77777777" w:rsidTr="00AE2D3F">
        <w:trPr>
          <w:trHeight w:val="1089"/>
        </w:trPr>
        <w:tc>
          <w:tcPr>
            <w:tcW w:w="1560" w:type="dxa"/>
            <w:shd w:val="clear" w:color="auto" w:fill="D5EBF2" w:themeFill="accent5" w:themeFillTint="33"/>
          </w:tcPr>
          <w:p w14:paraId="165697E4" w14:textId="77777777" w:rsidR="002D36AE" w:rsidRPr="003932AB" w:rsidRDefault="00000000" w:rsidP="00AE2D3F">
            <w:pPr>
              <w:spacing w:before="60" w:line="240" w:lineRule="auto"/>
              <w:rPr>
                <w:b/>
                <w:bCs/>
              </w:rPr>
            </w:pPr>
            <w:r w:rsidRPr="003932AB">
              <w:rPr>
                <w:b/>
                <w:lang w:val="vi"/>
              </w:rPr>
              <w:t>Nhu cầu thay đổi</w:t>
            </w:r>
          </w:p>
        </w:tc>
        <w:tc>
          <w:tcPr>
            <w:tcW w:w="8080" w:type="dxa"/>
            <w:shd w:val="clear" w:color="auto" w:fill="D5EBF2" w:themeFill="accent5" w:themeFillTint="33"/>
          </w:tcPr>
          <w:p w14:paraId="130DB8EF" w14:textId="77777777" w:rsidR="002D36AE" w:rsidRPr="003932AB" w:rsidRDefault="00000000" w:rsidP="00AE2D3F">
            <w:pPr>
              <w:spacing w:before="60" w:line="240" w:lineRule="auto"/>
            </w:pPr>
            <w:r w:rsidRPr="003932AB">
              <w:rPr>
                <w:lang w:val="vi"/>
              </w:rPr>
              <w:t>Chúng tôi muốn đảm bảo mọi người hiểu, chấp nhận và biết về chứng sa sút trí tuệ. Điều này có nghĩa là những người sống với chứng sa sút trí tuệ có thể là một phần của cộng đồng và tận hưởng cuộc sống có ý nghĩa và phẩm giá.</w:t>
            </w:r>
          </w:p>
        </w:tc>
      </w:tr>
      <w:tr w:rsidR="008D3EF4" w14:paraId="33B2C489" w14:textId="77777777" w:rsidTr="00AE2D3F">
        <w:trPr>
          <w:trHeight w:val="1403"/>
        </w:trPr>
        <w:tc>
          <w:tcPr>
            <w:tcW w:w="1560" w:type="dxa"/>
            <w:shd w:val="clear" w:color="auto" w:fill="D5EBF2" w:themeFill="accent5" w:themeFillTint="33"/>
          </w:tcPr>
          <w:p w14:paraId="0D3B8FAB" w14:textId="77777777" w:rsidR="002D36AE" w:rsidRPr="00AE2D3F" w:rsidRDefault="00000000" w:rsidP="00AE2D3F">
            <w:pPr>
              <w:spacing w:before="60" w:line="240" w:lineRule="auto"/>
              <w:rPr>
                <w:b/>
                <w:bCs/>
              </w:rPr>
            </w:pPr>
            <w:r w:rsidRPr="003932AB">
              <w:rPr>
                <w:b/>
                <w:bCs/>
                <w:lang w:val="vi"/>
              </w:rPr>
              <w:t xml:space="preserve">Chúng ta muốn ở đâu trong </w:t>
            </w:r>
            <w:r w:rsidRPr="003932AB">
              <w:rPr>
                <w:b/>
                <w:bCs/>
                <w:lang w:val="vi"/>
              </w:rPr>
              <w:br/>
              <w:t>10 năm tới?</w:t>
            </w:r>
          </w:p>
        </w:tc>
        <w:tc>
          <w:tcPr>
            <w:tcW w:w="8080" w:type="dxa"/>
            <w:shd w:val="clear" w:color="auto" w:fill="D5EBF2" w:themeFill="accent5" w:themeFillTint="33"/>
          </w:tcPr>
          <w:p w14:paraId="4103391C" w14:textId="77777777" w:rsidR="002D36AE" w:rsidRPr="003932AB" w:rsidRDefault="00000000" w:rsidP="00AE2D3F">
            <w:pPr>
              <w:spacing w:before="60" w:line="240" w:lineRule="auto"/>
            </w:pPr>
            <w:r w:rsidRPr="003932AB">
              <w:rPr>
                <w:lang w:val="vi"/>
              </w:rPr>
              <w:t>Úc là một xã hội hòa nhập đối với chứng sa sút trí tuệ, hiểu về những người sống với chứng sa sút trí tuệ và người chăm sóc họ. Xã hội đó tích cực tạo điều kiện để cho họ tham gia đầy đủ vào xã hội và hỗ trợ họ sống độc lập trong cộng đồng lâu hơn.</w:t>
            </w:r>
          </w:p>
        </w:tc>
      </w:tr>
      <w:tr w:rsidR="008D3EF4" w14:paraId="2F5FA55B" w14:textId="77777777" w:rsidTr="00AE2D3F">
        <w:trPr>
          <w:trHeight w:val="3394"/>
        </w:trPr>
        <w:tc>
          <w:tcPr>
            <w:tcW w:w="1560" w:type="dxa"/>
            <w:shd w:val="clear" w:color="auto" w:fill="D5EBF2" w:themeFill="accent5" w:themeFillTint="33"/>
          </w:tcPr>
          <w:p w14:paraId="6C2A7BAE" w14:textId="77777777" w:rsidR="002D36AE" w:rsidRPr="003932AB" w:rsidRDefault="00000000" w:rsidP="00AE2D3F">
            <w:pPr>
              <w:spacing w:before="60" w:line="240" w:lineRule="auto"/>
              <w:rPr>
                <w:b/>
                <w:bCs/>
              </w:rPr>
            </w:pPr>
            <w:r w:rsidRPr="003932AB">
              <w:rPr>
                <w:b/>
                <w:bCs/>
                <w:lang w:val="vi"/>
              </w:rPr>
              <w:t>Làm thế nào biết được liệu chúng ta đã tạo ra sự khác biệt?</w:t>
            </w:r>
          </w:p>
          <w:p w14:paraId="34D7C017"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53F11230" w14:textId="77777777" w:rsidR="002D36AE" w:rsidRPr="003932AB" w:rsidRDefault="00000000" w:rsidP="00AE2D3F">
            <w:pPr>
              <w:numPr>
                <w:ilvl w:val="0"/>
                <w:numId w:val="15"/>
              </w:numPr>
              <w:spacing w:before="60" w:line="240" w:lineRule="auto"/>
            </w:pPr>
            <w:r w:rsidRPr="003932AB">
              <w:rPr>
                <w:lang w:val="vi"/>
              </w:rPr>
              <w:t>Người Úc giảm kỳ thị và có thái độ tốt hơn đối với người sống với chứng sa sút trí tuệ.</w:t>
            </w:r>
          </w:p>
          <w:p w14:paraId="6253A17D" w14:textId="77777777" w:rsidR="002D36AE" w:rsidRPr="003932AB" w:rsidRDefault="00000000" w:rsidP="00AE2D3F">
            <w:pPr>
              <w:numPr>
                <w:ilvl w:val="0"/>
                <w:numId w:val="15"/>
              </w:numPr>
              <w:spacing w:before="60" w:line="240" w:lineRule="auto"/>
              <w:ind w:left="357" w:hanging="357"/>
            </w:pPr>
            <w:r w:rsidRPr="003932AB">
              <w:rPr>
                <w:lang w:val="vi"/>
              </w:rPr>
              <w:t>Người Úc có kiến thức tốt hơn về khái niệm chứng sa sút trí tuệ là gì và nó ảnh hưởng như thế nào đến người sống với chứng sa sút trí tuệ.</w:t>
            </w:r>
          </w:p>
          <w:p w14:paraId="3D672163" w14:textId="77777777" w:rsidR="002D36AE" w:rsidRPr="003932AB" w:rsidRDefault="00000000" w:rsidP="00AE2D3F">
            <w:pPr>
              <w:numPr>
                <w:ilvl w:val="0"/>
                <w:numId w:val="15"/>
              </w:numPr>
              <w:spacing w:before="60" w:line="240" w:lineRule="auto"/>
              <w:ind w:left="357" w:hanging="357"/>
            </w:pPr>
            <w:r w:rsidRPr="003932AB">
              <w:rPr>
                <w:lang w:val="vi"/>
              </w:rPr>
              <w:t>Người dân sẵn sàng hơn trong việc:</w:t>
            </w:r>
          </w:p>
          <w:p w14:paraId="387898CC" w14:textId="77777777" w:rsidR="002D36AE" w:rsidRPr="003932AB" w:rsidRDefault="00000000" w:rsidP="00AE2D3F">
            <w:pPr>
              <w:spacing w:before="60" w:line="240" w:lineRule="auto"/>
              <w:ind w:left="357"/>
            </w:pPr>
            <w:r w:rsidRPr="003932AB">
              <w:rPr>
                <w:lang w:val="vi"/>
              </w:rPr>
              <w:t>a) tìm sự giúp đỡ nếu họ nghĩ họ có triệu chứng sa sút trí tuệ</w:t>
            </w:r>
          </w:p>
          <w:p w14:paraId="058AAF0B" w14:textId="77777777" w:rsidR="002D36AE" w:rsidRPr="003932AB" w:rsidRDefault="00000000" w:rsidP="00AE2D3F">
            <w:pPr>
              <w:spacing w:before="60" w:line="240" w:lineRule="auto"/>
              <w:ind w:left="357"/>
            </w:pPr>
            <w:r w:rsidRPr="003932AB">
              <w:rPr>
                <w:lang w:val="vi"/>
              </w:rPr>
              <w:t>b) chia sẻ việc chẩn đoán bị sa sút trí tuệ của họ.</w:t>
            </w:r>
          </w:p>
          <w:p w14:paraId="3469DFCF" w14:textId="77777777" w:rsidR="002D36AE" w:rsidRPr="003932AB" w:rsidRDefault="00000000" w:rsidP="00AE2D3F">
            <w:pPr>
              <w:numPr>
                <w:ilvl w:val="0"/>
                <w:numId w:val="15"/>
              </w:numPr>
              <w:spacing w:before="60" w:line="240" w:lineRule="auto"/>
              <w:ind w:left="357" w:hanging="357"/>
            </w:pPr>
            <w:r w:rsidRPr="003932AB">
              <w:rPr>
                <w:lang w:val="vi"/>
              </w:rPr>
              <w:t>Tăng số lượng cộng đồng thân thiện với người mắc chứng sa sút trí tuệ.</w:t>
            </w:r>
          </w:p>
          <w:p w14:paraId="5CBBE57C" w14:textId="77777777" w:rsidR="002D36AE" w:rsidRPr="003932AB" w:rsidRDefault="00000000" w:rsidP="00AE2D3F">
            <w:pPr>
              <w:numPr>
                <w:ilvl w:val="0"/>
                <w:numId w:val="15"/>
              </w:numPr>
              <w:spacing w:before="60" w:line="240" w:lineRule="auto"/>
              <w:ind w:left="357" w:hanging="357"/>
            </w:pPr>
            <w:r w:rsidRPr="003932AB">
              <w:rPr>
                <w:lang w:val="vi"/>
              </w:rPr>
              <w:t>Giảm số người sống với chứng sa sút trí tuệ bị trải qua sự kỳ thị, phân biệt đối xử và lạm dụng.</w:t>
            </w:r>
          </w:p>
        </w:tc>
      </w:tr>
    </w:tbl>
    <w:p w14:paraId="03576FB3" w14:textId="77777777" w:rsidR="002D36AE" w:rsidRDefault="002D36AE" w:rsidP="00E25B1F"/>
    <w:p w14:paraId="4C64DF1F" w14:textId="77777777" w:rsidR="002D36AE" w:rsidRDefault="00000000">
      <w:pPr>
        <w:spacing w:before="0" w:after="0" w:line="240" w:lineRule="auto"/>
      </w:pPr>
      <w:r>
        <w:br w:type="page"/>
      </w:r>
    </w:p>
    <w:p w14:paraId="54D091D6" w14:textId="77777777" w:rsidR="003932AB" w:rsidRPr="003932AB" w:rsidRDefault="00000000" w:rsidP="00AE2D3F">
      <w:pPr>
        <w:pStyle w:val="Heading2"/>
      </w:pPr>
      <w:bookmarkStart w:id="3" w:name="_Toc174030445"/>
      <w:r w:rsidRPr="002D36AE">
        <w:rPr>
          <w:lang w:val="vi"/>
        </w:rPr>
        <w:lastRenderedPageBreak/>
        <w:t>Hành động 3: nâng cao năng lực cá nhân và cộng đồng trong việc giảm thiểu rủi ro trong khả năng của họ, và trì hoãn sự khởi phát và tiến triển của bệnh</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8D3EF4" w14:paraId="0BEBE0B1" w14:textId="77777777" w:rsidTr="009456BF">
        <w:tc>
          <w:tcPr>
            <w:tcW w:w="9782" w:type="dxa"/>
            <w:gridSpan w:val="2"/>
            <w:shd w:val="clear" w:color="auto" w:fill="D5EBF2" w:themeFill="accent5" w:themeFillTint="33"/>
          </w:tcPr>
          <w:p w14:paraId="607795F5" w14:textId="77777777" w:rsidR="002D36AE" w:rsidRPr="003932AB" w:rsidRDefault="00000000" w:rsidP="00AE2D3F">
            <w:pPr>
              <w:spacing w:before="60" w:line="240" w:lineRule="auto"/>
              <w:rPr>
                <w:b/>
                <w:szCs w:val="22"/>
              </w:rPr>
            </w:pPr>
            <w:r w:rsidRPr="003932AB">
              <w:rPr>
                <w:b/>
                <w:szCs w:val="22"/>
                <w:lang w:val="vi"/>
              </w:rPr>
              <w:t>Tuyên bố về kết quả cho người sống với chứng sa sút trí tuệ</w:t>
            </w:r>
          </w:p>
          <w:p w14:paraId="66C0C253" w14:textId="77777777" w:rsidR="002D36AE" w:rsidRPr="003932AB" w:rsidRDefault="00000000" w:rsidP="00AE2D3F">
            <w:pPr>
              <w:spacing w:before="60" w:line="240" w:lineRule="auto"/>
              <w:rPr>
                <w:b/>
                <w:szCs w:val="22"/>
              </w:rPr>
            </w:pPr>
            <w:r w:rsidRPr="003932AB">
              <w:rPr>
                <w:szCs w:val="22"/>
                <w:lang w:val="vi"/>
              </w:rPr>
              <w:t>Tôi được hỗ trợ để thực hiện các bước nhằm duy trì lối sống lành mạnh, giảm thiểu rủi ro và trì hoãn sự tiến triển của chứng sa sút trí tuệ.</w:t>
            </w:r>
          </w:p>
        </w:tc>
      </w:tr>
      <w:tr w:rsidR="008D3EF4" w14:paraId="128868BD" w14:textId="77777777" w:rsidTr="009456BF">
        <w:tc>
          <w:tcPr>
            <w:tcW w:w="9782" w:type="dxa"/>
            <w:gridSpan w:val="2"/>
            <w:shd w:val="clear" w:color="auto" w:fill="D5EBF2" w:themeFill="accent5" w:themeFillTint="33"/>
          </w:tcPr>
          <w:p w14:paraId="7317A769" w14:textId="77777777" w:rsidR="002D36AE" w:rsidRPr="003932AB" w:rsidRDefault="00000000" w:rsidP="00AE2D3F">
            <w:pPr>
              <w:spacing w:before="60" w:line="240" w:lineRule="auto"/>
              <w:rPr>
                <w:b/>
                <w:szCs w:val="22"/>
              </w:rPr>
            </w:pPr>
            <w:r w:rsidRPr="003932AB">
              <w:rPr>
                <w:b/>
                <w:szCs w:val="22"/>
                <w:lang w:val="vi"/>
              </w:rPr>
              <w:t>Chúng ta sẽ làm thế nào để tạo ra sự khác biệt?</w:t>
            </w:r>
          </w:p>
          <w:p w14:paraId="6D7E616D" w14:textId="77777777" w:rsidR="002D36AE" w:rsidRPr="003932AB" w:rsidRDefault="00000000" w:rsidP="00AE2D3F">
            <w:pPr>
              <w:numPr>
                <w:ilvl w:val="0"/>
                <w:numId w:val="10"/>
              </w:numPr>
              <w:spacing w:before="60" w:line="240" w:lineRule="auto"/>
              <w:rPr>
                <w:szCs w:val="22"/>
              </w:rPr>
            </w:pPr>
            <w:r w:rsidRPr="003932AB">
              <w:rPr>
                <w:szCs w:val="22"/>
                <w:lang w:val="vi"/>
              </w:rPr>
              <w:t>Nâng cao nhận thức của người Úc về các yếu tố rủi ro và biện pháp phòng ngừa có thể thực hiện để giảm nguy cơ phát triển, trì hoãn sự khởi phát hoặc làm chậm sự tiến triển của chứng sa sút trí tuệ. Điều này bao gồm các chương trình thúc đẩy sức khỏe và ngừa bệnh để hỗ trợ sức khỏe tổng quát.</w:t>
            </w:r>
          </w:p>
          <w:p w14:paraId="246C7D39" w14:textId="77777777" w:rsidR="002D36AE" w:rsidRPr="003932AB" w:rsidRDefault="00000000" w:rsidP="00AE2D3F">
            <w:pPr>
              <w:numPr>
                <w:ilvl w:val="0"/>
                <w:numId w:val="10"/>
              </w:numPr>
              <w:spacing w:before="60" w:line="240" w:lineRule="auto"/>
              <w:rPr>
                <w:szCs w:val="22"/>
              </w:rPr>
            </w:pPr>
            <w:r w:rsidRPr="003932AB">
              <w:rPr>
                <w:szCs w:val="22"/>
                <w:lang w:val="vi"/>
              </w:rPr>
              <w:t>Quảng bá những lợi ích cho sức khỏe não bộ của những người  tham gia thể thao, tập thể dục và vận động một cách thường xuyên và an toàn.</w:t>
            </w:r>
          </w:p>
          <w:p w14:paraId="710CB976" w14:textId="77777777" w:rsidR="002D36AE" w:rsidRPr="003932AB" w:rsidRDefault="00000000" w:rsidP="00AE2D3F">
            <w:pPr>
              <w:numPr>
                <w:ilvl w:val="0"/>
                <w:numId w:val="10"/>
              </w:numPr>
              <w:spacing w:before="60" w:line="240" w:lineRule="auto"/>
              <w:rPr>
                <w:szCs w:val="22"/>
              </w:rPr>
            </w:pPr>
            <w:r w:rsidRPr="003932AB">
              <w:rPr>
                <w:szCs w:val="22"/>
                <w:lang w:val="vi"/>
              </w:rPr>
              <w:t>Gia tăng nhận thức về các chiến lược cải thiện sức khỏe não bộ và thiết lập các phương pháp chăm sóc sức khỏe não bộ cho toàn dân để có sự phát hiện và can thiệp sớm hơn đối với chứng sa sút trí tuệ.</w:t>
            </w:r>
          </w:p>
          <w:p w14:paraId="1033E832" w14:textId="77777777" w:rsidR="002D36AE" w:rsidRPr="003932AB" w:rsidRDefault="00000000" w:rsidP="00AE2D3F">
            <w:pPr>
              <w:numPr>
                <w:ilvl w:val="0"/>
                <w:numId w:val="10"/>
              </w:numPr>
              <w:spacing w:before="60" w:line="240" w:lineRule="auto"/>
              <w:rPr>
                <w:szCs w:val="22"/>
              </w:rPr>
            </w:pPr>
            <w:r w:rsidRPr="003932AB">
              <w:rPr>
                <w:szCs w:val="22"/>
                <w:lang w:val="vi"/>
              </w:rPr>
              <w:t>Phát triển các chiến lược và thông điệp có mục tiêu cho người từ các cộng đồng đa dạng hoặc người có nguy cơ cao hơn trong việc phát triển chứng sa sút trí tuệ, trong sự phối hợp với các cộng đồng liên quan.</w:t>
            </w:r>
          </w:p>
          <w:p w14:paraId="325F7140" w14:textId="77777777" w:rsidR="002D36AE" w:rsidRPr="003932AB" w:rsidRDefault="00000000" w:rsidP="00AE2D3F">
            <w:pPr>
              <w:numPr>
                <w:ilvl w:val="0"/>
                <w:numId w:val="10"/>
              </w:numPr>
              <w:spacing w:before="60" w:line="240" w:lineRule="auto"/>
              <w:rPr>
                <w:szCs w:val="22"/>
              </w:rPr>
            </w:pPr>
            <w:r w:rsidRPr="003932AB">
              <w:rPr>
                <w:szCs w:val="22"/>
                <w:lang w:val="vi"/>
              </w:rPr>
              <w:t>Thực hiện các biện pháp can thiệp đã được kiểm chứng để giảm nguy cơ mắc chứng sa sút trí tuệ, bao gồm cho những người có nguy cơ cao hơn và người bị suy giảm nhận thức nhẹ (MCI).</w:t>
            </w:r>
          </w:p>
        </w:tc>
      </w:tr>
      <w:tr w:rsidR="008D3EF4" w14:paraId="2A596043" w14:textId="77777777" w:rsidTr="00293AB4">
        <w:tc>
          <w:tcPr>
            <w:tcW w:w="1560" w:type="dxa"/>
            <w:shd w:val="clear" w:color="auto" w:fill="D5EBF2" w:themeFill="accent5" w:themeFillTint="33"/>
          </w:tcPr>
          <w:p w14:paraId="1626CEE3" w14:textId="77777777" w:rsidR="002D36AE" w:rsidRPr="009456BF" w:rsidRDefault="00000000" w:rsidP="009456BF">
            <w:pPr>
              <w:spacing w:line="240" w:lineRule="auto"/>
              <w:rPr>
                <w:b/>
                <w:bCs/>
                <w:sz w:val="20"/>
                <w:szCs w:val="20"/>
              </w:rPr>
            </w:pPr>
            <w:r w:rsidRPr="009456BF">
              <w:rPr>
                <w:b/>
                <w:sz w:val="20"/>
                <w:szCs w:val="20"/>
                <w:lang w:val="vi"/>
              </w:rPr>
              <w:t>Nhu cầu thay đổi</w:t>
            </w:r>
          </w:p>
        </w:tc>
        <w:tc>
          <w:tcPr>
            <w:tcW w:w="8222" w:type="dxa"/>
            <w:shd w:val="clear" w:color="auto" w:fill="D5EBF2" w:themeFill="accent5" w:themeFillTint="33"/>
          </w:tcPr>
          <w:p w14:paraId="69DBA517" w14:textId="77777777" w:rsidR="002D36AE" w:rsidRPr="003932AB" w:rsidRDefault="00000000" w:rsidP="00AE2D3F">
            <w:pPr>
              <w:spacing w:before="60" w:line="240" w:lineRule="auto"/>
              <w:rPr>
                <w:szCs w:val="22"/>
              </w:rPr>
            </w:pPr>
            <w:r w:rsidRPr="003932AB">
              <w:rPr>
                <w:szCs w:val="22"/>
                <w:lang w:val="vi"/>
              </w:rPr>
              <w:t>Tuổi già chỉ là một yếu tố có thể dẫn đến chứng sa sút trí tuệ. Những yếu tố như sức khỏe, môi trường và di truyền cũng có thể góp phần.</w:t>
            </w:r>
          </w:p>
        </w:tc>
      </w:tr>
      <w:tr w:rsidR="008D3EF4" w14:paraId="31731C79" w14:textId="77777777" w:rsidTr="00293AB4">
        <w:tc>
          <w:tcPr>
            <w:tcW w:w="1560" w:type="dxa"/>
            <w:shd w:val="clear" w:color="auto" w:fill="D5EBF2" w:themeFill="accent5" w:themeFillTint="33"/>
          </w:tcPr>
          <w:p w14:paraId="41CEBC50" w14:textId="77777777" w:rsidR="002D36AE" w:rsidRPr="009456BF" w:rsidRDefault="00000000" w:rsidP="009456BF">
            <w:pPr>
              <w:spacing w:line="240" w:lineRule="auto"/>
              <w:rPr>
                <w:b/>
                <w:sz w:val="20"/>
                <w:szCs w:val="20"/>
              </w:rPr>
            </w:pPr>
            <w:r w:rsidRPr="009456BF">
              <w:rPr>
                <w:b/>
                <w:sz w:val="20"/>
                <w:szCs w:val="20"/>
                <w:lang w:val="vi"/>
              </w:rPr>
              <w:t xml:space="preserve">Chúng ta muốn ở đâu trong </w:t>
            </w:r>
            <w:r w:rsidRPr="009456BF">
              <w:rPr>
                <w:b/>
                <w:sz w:val="20"/>
                <w:szCs w:val="20"/>
                <w:lang w:val="vi"/>
              </w:rPr>
              <w:br/>
              <w:t>10 năm tới?</w:t>
            </w:r>
          </w:p>
        </w:tc>
        <w:tc>
          <w:tcPr>
            <w:tcW w:w="8222" w:type="dxa"/>
            <w:shd w:val="clear" w:color="auto" w:fill="D5EBF2" w:themeFill="accent5" w:themeFillTint="33"/>
          </w:tcPr>
          <w:p w14:paraId="331B17F7" w14:textId="77777777" w:rsidR="002D36AE" w:rsidRPr="003932AB" w:rsidRDefault="00000000" w:rsidP="00AE2D3F">
            <w:pPr>
              <w:spacing w:before="60" w:line="240" w:lineRule="auto"/>
              <w:rPr>
                <w:szCs w:val="22"/>
              </w:rPr>
            </w:pPr>
            <w:r w:rsidRPr="003932AB">
              <w:rPr>
                <w:szCs w:val="22"/>
                <w:lang w:val="vi"/>
              </w:rPr>
              <w:t>Người dân hiểu những yếu tố làm tăng nguy cơ bị sa sút trí tuệ và được hỗ trợ để thực hiện các hành động làm giảm nguy cơ khi có thể ở mọi giai đoạn cuộc đời.</w:t>
            </w:r>
          </w:p>
        </w:tc>
      </w:tr>
      <w:tr w:rsidR="008D3EF4" w14:paraId="0E7EB496" w14:textId="77777777" w:rsidTr="00293AB4">
        <w:tc>
          <w:tcPr>
            <w:tcW w:w="1560" w:type="dxa"/>
            <w:shd w:val="clear" w:color="auto" w:fill="D5EBF2" w:themeFill="accent5" w:themeFillTint="33"/>
          </w:tcPr>
          <w:p w14:paraId="28181B36" w14:textId="77777777" w:rsidR="002D36AE" w:rsidRPr="009456BF" w:rsidRDefault="00000000" w:rsidP="009456BF">
            <w:pPr>
              <w:spacing w:line="240" w:lineRule="auto"/>
              <w:rPr>
                <w:b/>
                <w:sz w:val="20"/>
                <w:szCs w:val="20"/>
              </w:rPr>
            </w:pPr>
            <w:r w:rsidRPr="009456BF">
              <w:rPr>
                <w:b/>
                <w:sz w:val="20"/>
                <w:szCs w:val="20"/>
                <w:lang w:val="vi"/>
              </w:rPr>
              <w:t>Làm thế nào biết được liệu chúng ta đã tạo ra sự khác biệt?</w:t>
            </w:r>
          </w:p>
          <w:p w14:paraId="3FD8A482"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752BEA69" w14:textId="77777777" w:rsidR="002D36AE" w:rsidRPr="003932AB" w:rsidRDefault="00000000" w:rsidP="00AE2D3F">
            <w:pPr>
              <w:numPr>
                <w:ilvl w:val="0"/>
                <w:numId w:val="11"/>
              </w:numPr>
              <w:spacing w:before="60" w:line="240" w:lineRule="auto"/>
              <w:ind w:left="397" w:hanging="357"/>
              <w:rPr>
                <w:szCs w:val="22"/>
              </w:rPr>
            </w:pPr>
            <w:r w:rsidRPr="003932AB">
              <w:rPr>
                <w:szCs w:val="22"/>
                <w:lang w:val="vi"/>
              </w:rPr>
              <w:t>Kiến thức về các yếu tố nguy cơ đối với chứng sa sút trí tuệ được cải thiện trong công chúng và trong các cộng đồng có nguy cơ cao hơn bị sa sút trí tuệ.</w:t>
            </w:r>
          </w:p>
          <w:p w14:paraId="30CCC085" w14:textId="77777777" w:rsidR="002D36AE" w:rsidRPr="003932AB" w:rsidRDefault="00000000" w:rsidP="00AE2D3F">
            <w:pPr>
              <w:numPr>
                <w:ilvl w:val="0"/>
                <w:numId w:val="11"/>
              </w:numPr>
              <w:spacing w:before="60" w:line="240" w:lineRule="auto"/>
              <w:ind w:left="397" w:hanging="357"/>
              <w:rPr>
                <w:szCs w:val="22"/>
              </w:rPr>
            </w:pPr>
            <w:r w:rsidRPr="003932AB">
              <w:rPr>
                <w:szCs w:val="22"/>
                <w:lang w:val="vi"/>
              </w:rPr>
              <w:t>Hiểu biết trong lực lượng chăm sóc chính về các cách giảm nguy cơ và trì hoãn sự khởi phát của chứng sa sút trí tuệ, được gia tăng.</w:t>
            </w:r>
          </w:p>
          <w:p w14:paraId="3A028A41" w14:textId="77777777" w:rsidR="002D36AE" w:rsidRPr="003932AB" w:rsidRDefault="00000000" w:rsidP="00AE2D3F">
            <w:pPr>
              <w:numPr>
                <w:ilvl w:val="0"/>
                <w:numId w:val="11"/>
              </w:numPr>
              <w:spacing w:before="60" w:line="240" w:lineRule="auto"/>
              <w:ind w:left="397" w:hanging="357"/>
              <w:rPr>
                <w:szCs w:val="22"/>
                <w:lang w:val="en-US"/>
              </w:rPr>
            </w:pPr>
            <w:r w:rsidRPr="003932AB">
              <w:rPr>
                <w:szCs w:val="22"/>
                <w:lang w:val="vi"/>
              </w:rPr>
              <w:t>Gia tăng số người Úc thực hiện các biện pháp để giảm nguy cơ mắc chứng sa sút trí tuệ.</w:t>
            </w:r>
          </w:p>
        </w:tc>
      </w:tr>
    </w:tbl>
    <w:p w14:paraId="2DE29138" w14:textId="77777777" w:rsidR="002D36AE" w:rsidRDefault="002D36AE" w:rsidP="00E25B1F"/>
    <w:p w14:paraId="67E9EA0F" w14:textId="77777777" w:rsidR="002D36AE" w:rsidRDefault="00000000">
      <w:pPr>
        <w:spacing w:before="0" w:after="0" w:line="240" w:lineRule="auto"/>
      </w:pPr>
      <w:r>
        <w:br w:type="page"/>
      </w:r>
    </w:p>
    <w:p w14:paraId="13C51DB0" w14:textId="77777777" w:rsidR="003932AB" w:rsidRPr="003932AB" w:rsidRDefault="00000000" w:rsidP="00AE2D3F">
      <w:pPr>
        <w:pStyle w:val="Heading2"/>
      </w:pPr>
      <w:bookmarkStart w:id="4" w:name="_Toc174030448"/>
      <w:r w:rsidRPr="002D36AE">
        <w:rPr>
          <w:lang w:val="vi"/>
        </w:rPr>
        <w:lastRenderedPageBreak/>
        <w:t>Hành động 4: Cải thiện việc chẩn đoán chứng sa sút trí tuệ và việc chăm sóc cũng như hỗ trợ sau</w:t>
      </w:r>
      <w:r w:rsidRPr="002D36AE">
        <w:rPr>
          <w:lang w:val="vi"/>
        </w:rPr>
        <w:noBreakHyphen/>
        <w:t xml:space="preserve"> chẩn đoán </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8D3EF4" w14:paraId="15E09A89" w14:textId="77777777" w:rsidTr="009456BF">
        <w:tc>
          <w:tcPr>
            <w:tcW w:w="9923" w:type="dxa"/>
            <w:gridSpan w:val="2"/>
            <w:shd w:val="clear" w:color="auto" w:fill="D5EBF2" w:themeFill="accent5" w:themeFillTint="33"/>
          </w:tcPr>
          <w:p w14:paraId="0C10B36B" w14:textId="77777777" w:rsidR="002D36AE" w:rsidRPr="003932AB" w:rsidRDefault="00000000" w:rsidP="00AE2D3F">
            <w:pPr>
              <w:spacing w:before="60" w:line="240" w:lineRule="auto"/>
              <w:rPr>
                <w:b/>
                <w:bCs/>
              </w:rPr>
            </w:pPr>
            <w:r w:rsidRPr="003932AB">
              <w:rPr>
                <w:b/>
                <w:bCs/>
                <w:lang w:val="vi"/>
              </w:rPr>
              <w:t>Tuyên bố về kết quả cho người sống với chứng sa sút trí tuệ</w:t>
            </w:r>
          </w:p>
          <w:p w14:paraId="77BFD879" w14:textId="77777777" w:rsidR="002D36AE" w:rsidRPr="003932AB" w:rsidRDefault="00000000" w:rsidP="00AE2D3F">
            <w:pPr>
              <w:spacing w:before="60" w:line="240" w:lineRule="auto"/>
            </w:pPr>
            <w:r w:rsidRPr="003932AB">
              <w:rPr>
                <w:lang w:val="vi"/>
              </w:rPr>
              <w:t>Tôi có thể nhận biết các dấu hiệu của chứng sa sút trí tuệ và hiểu nên đến đâu nếu tôi lo ngại. Tôi có thể tiếp cận các chuyên gia y tế sẵn sàng và có khả năng đánh giá các triệu chứng của tôi và cung cấp chẩn đoán kịp thời. Tôi được kết nối với các thông tin và hỗ trợ để trợ giúp tôi, người chăm sóc và gia đình của tôi ngay sau khi có chẩn đoán về sa sút trí tuệ.</w:t>
            </w:r>
          </w:p>
        </w:tc>
      </w:tr>
      <w:tr w:rsidR="008D3EF4" w14:paraId="24E1BD11" w14:textId="77777777" w:rsidTr="009456BF">
        <w:tc>
          <w:tcPr>
            <w:tcW w:w="9923" w:type="dxa"/>
            <w:gridSpan w:val="2"/>
            <w:shd w:val="clear" w:color="auto" w:fill="D5EBF2" w:themeFill="accent5" w:themeFillTint="33"/>
          </w:tcPr>
          <w:p w14:paraId="649547EB" w14:textId="77777777" w:rsidR="002D36AE" w:rsidRPr="003932AB" w:rsidRDefault="00000000" w:rsidP="00AE2D3F">
            <w:pPr>
              <w:spacing w:before="60" w:line="240" w:lineRule="auto"/>
              <w:rPr>
                <w:b/>
              </w:rPr>
            </w:pPr>
            <w:r w:rsidRPr="003932AB">
              <w:rPr>
                <w:b/>
                <w:bCs/>
                <w:lang w:val="vi"/>
              </w:rPr>
              <w:t>Chúng ta sẽ làm thế nào để tạo ra sự khác biệt?</w:t>
            </w:r>
          </w:p>
          <w:p w14:paraId="4DF4ED85" w14:textId="77777777" w:rsidR="002D36AE" w:rsidRPr="003932AB" w:rsidRDefault="00000000" w:rsidP="00AE2D3F">
            <w:pPr>
              <w:numPr>
                <w:ilvl w:val="0"/>
                <w:numId w:val="12"/>
              </w:numPr>
              <w:spacing w:before="60" w:line="240" w:lineRule="auto"/>
            </w:pPr>
            <w:r w:rsidRPr="003932AB">
              <w:rPr>
                <w:lang w:val="vi"/>
              </w:rPr>
              <w:t>Đánh giá và cập nhật các hướng dẫn thực hành y tế và nguyên tắc chăm sóc cho người sống với chứng sa sút trí tuệ mỗi 3 đến 5 năm.</w:t>
            </w:r>
          </w:p>
          <w:p w14:paraId="4848D76A" w14:textId="77777777" w:rsidR="002D36AE" w:rsidRPr="003932AB" w:rsidRDefault="00000000" w:rsidP="00AE2D3F">
            <w:pPr>
              <w:numPr>
                <w:ilvl w:val="0"/>
                <w:numId w:val="12"/>
              </w:numPr>
              <w:spacing w:before="60" w:line="240" w:lineRule="auto"/>
            </w:pPr>
            <w:r w:rsidRPr="003932AB">
              <w:rPr>
                <w:lang w:val="vi"/>
              </w:rPr>
              <w:t>Đánh giá cách Medicare Benefits Schedule [Danh mục Phúc lợi Medicare] (MBS) và Pharmaceutical Benefits Scheme [Chương trình Phúc lợi Dược phẩm] (PBS) hỗ trợ cho việc chẩn đoán và kiểm soát liên tục, có hiệu quả, đối với chứng sa sút trí tuệ, mỗi 3 đến 5 năm.</w:t>
            </w:r>
          </w:p>
          <w:p w14:paraId="2D7CDE04" w14:textId="77777777" w:rsidR="002D36AE" w:rsidRPr="003932AB" w:rsidRDefault="00000000" w:rsidP="00AE2D3F">
            <w:pPr>
              <w:numPr>
                <w:ilvl w:val="0"/>
                <w:numId w:val="12"/>
              </w:numPr>
              <w:spacing w:before="60" w:line="240" w:lineRule="auto"/>
            </w:pPr>
            <w:r w:rsidRPr="003932AB">
              <w:rPr>
                <w:lang w:val="vi"/>
              </w:rPr>
              <w:t>Làm rõ các lộ trình sàng lọc, đánh giá và chẩn đoán sa sút trí tuệ trên khắp đất nước, bao gồm cả việc xác định cách làm tốt nhất.</w:t>
            </w:r>
          </w:p>
          <w:p w14:paraId="2A5E177F" w14:textId="77777777" w:rsidR="002D36AE" w:rsidRPr="003932AB" w:rsidRDefault="00000000" w:rsidP="00AE2D3F">
            <w:pPr>
              <w:numPr>
                <w:ilvl w:val="0"/>
                <w:numId w:val="12"/>
              </w:numPr>
              <w:spacing w:before="60" w:line="240" w:lineRule="auto"/>
            </w:pPr>
            <w:r w:rsidRPr="003932AB">
              <w:rPr>
                <w:lang w:val="vi"/>
              </w:rPr>
              <w:t>Nâng cao năng lực và phạm vi hoạt động của các phòng khám về trí nhớ và đánh giá mô hình tài trợ.</w:t>
            </w:r>
          </w:p>
          <w:p w14:paraId="76B82705" w14:textId="77777777" w:rsidR="002D36AE" w:rsidRPr="003932AB" w:rsidRDefault="00000000" w:rsidP="00AE2D3F">
            <w:pPr>
              <w:numPr>
                <w:ilvl w:val="0"/>
                <w:numId w:val="12"/>
              </w:numPr>
              <w:spacing w:before="60" w:line="240" w:lineRule="auto"/>
            </w:pPr>
            <w:r w:rsidRPr="003932AB">
              <w:rPr>
                <w:lang w:val="vi"/>
              </w:rPr>
              <w:t>Đặt các phòng khám về trí nhớ vào các Aboriginal Controlled Community Health Organisations (ACCHOs) và Aboriginal Controlled Community Organisations (ACCOs) được nhắm đến, nhằm hỗ trợ việc tiếp cận, chẩn đoán và chăm sóc tốt hơn cho người Dân tộc Bản địa.</w:t>
            </w:r>
          </w:p>
          <w:p w14:paraId="11BDDA63" w14:textId="77777777" w:rsidR="002D36AE" w:rsidRPr="003932AB" w:rsidRDefault="00000000" w:rsidP="00AE2D3F">
            <w:pPr>
              <w:numPr>
                <w:ilvl w:val="0"/>
                <w:numId w:val="12"/>
              </w:numPr>
              <w:spacing w:before="60" w:line="240" w:lineRule="auto"/>
            </w:pPr>
            <w:r w:rsidRPr="003932AB">
              <w:rPr>
                <w:lang w:val="vi"/>
              </w:rPr>
              <w:t>Phát triển và thúc đẩy các công cụ đánh giá nhận thức phù hợp văn hóa thông qua việc hợp tác với các cộng đồng đa dạng và các chuyên gia, cũng như hỗ trợ đào tạo cho các chuyên gia y tế sử dụng các công cụ này.</w:t>
            </w:r>
          </w:p>
          <w:p w14:paraId="3B6FCD46" w14:textId="77777777" w:rsidR="002D36AE" w:rsidRPr="003932AB" w:rsidRDefault="00000000" w:rsidP="00AE2D3F">
            <w:pPr>
              <w:numPr>
                <w:ilvl w:val="0"/>
                <w:numId w:val="12"/>
              </w:numPr>
              <w:spacing w:before="60" w:line="240" w:lineRule="auto"/>
            </w:pPr>
            <w:r w:rsidRPr="003932AB">
              <w:rPr>
                <w:lang w:val="vi"/>
              </w:rPr>
              <w:t>Nâng cao sự hỗ trợ, phối hợp chăm sóc và lập kế hoạch cho người sống với chứng sa sút trí tuệ và người chăm sóc họ sau khi có chẩn đoán sa sút trí tuệ, bao gồm cả các mô hình cho Dân tộc Bản địa, CALD và các cộng đồng đa dạng khác.</w:t>
            </w:r>
          </w:p>
          <w:p w14:paraId="4B22D0F1" w14:textId="77777777" w:rsidR="002D36AE" w:rsidRPr="003932AB" w:rsidRDefault="00000000" w:rsidP="00AE2D3F">
            <w:pPr>
              <w:numPr>
                <w:ilvl w:val="0"/>
                <w:numId w:val="12"/>
              </w:numPr>
              <w:spacing w:before="60" w:line="240" w:lineRule="auto"/>
            </w:pPr>
            <w:r w:rsidRPr="003932AB">
              <w:rPr>
                <w:lang w:val="vi"/>
              </w:rPr>
              <w:t>Cải thiện dịch vụ và các hỗ trợ chẩn đoán và sau chẩn đoán cho các nhóm đang đối mặt với các rào cản bổ sung trong việc chăm sóc, như người sống với chứng sa sút trí tuệ khởi phát sớm và trẻ em sống với chứng sa sút trí tuệ cùng gia đình của các trẻ này.</w:t>
            </w:r>
          </w:p>
          <w:p w14:paraId="11B69794" w14:textId="77777777" w:rsidR="002D36AE" w:rsidRPr="003932AB" w:rsidRDefault="00000000" w:rsidP="00AE2D3F">
            <w:pPr>
              <w:numPr>
                <w:ilvl w:val="0"/>
                <w:numId w:val="12"/>
              </w:numPr>
              <w:spacing w:before="60" w:line="240" w:lineRule="auto"/>
            </w:pPr>
            <w:r w:rsidRPr="003932AB">
              <w:rPr>
                <w:lang w:val="vi"/>
              </w:rPr>
              <w:t>Cải thiện và kết hợp hỗ trợ cho người sống với chứng sa sút trí tuệ trong các dịch vụ hỗ trợ người khuyết tật.</w:t>
            </w:r>
          </w:p>
        </w:tc>
      </w:tr>
      <w:tr w:rsidR="008D3EF4" w14:paraId="1D07CB0C" w14:textId="77777777" w:rsidTr="00293AB4">
        <w:tc>
          <w:tcPr>
            <w:tcW w:w="1560" w:type="dxa"/>
            <w:shd w:val="clear" w:color="auto" w:fill="D5EBF2" w:themeFill="accent5" w:themeFillTint="33"/>
          </w:tcPr>
          <w:p w14:paraId="031F06C7" w14:textId="77777777" w:rsidR="002D36AE" w:rsidRPr="003932AB" w:rsidRDefault="00000000" w:rsidP="009456BF">
            <w:pPr>
              <w:spacing w:line="240" w:lineRule="auto"/>
              <w:rPr>
                <w:b/>
                <w:bCs/>
              </w:rPr>
            </w:pPr>
            <w:r w:rsidRPr="003932AB">
              <w:rPr>
                <w:b/>
                <w:bCs/>
                <w:lang w:val="vi"/>
              </w:rPr>
              <w:t>Nhu cầu thay đổi</w:t>
            </w:r>
          </w:p>
        </w:tc>
        <w:tc>
          <w:tcPr>
            <w:tcW w:w="8363" w:type="dxa"/>
            <w:shd w:val="clear" w:color="auto" w:fill="D5EBF2" w:themeFill="accent5" w:themeFillTint="33"/>
          </w:tcPr>
          <w:p w14:paraId="5853AC5A" w14:textId="77777777" w:rsidR="002D36AE" w:rsidRPr="003932AB" w:rsidRDefault="00000000" w:rsidP="00AE2D3F">
            <w:pPr>
              <w:spacing w:before="60" w:line="240" w:lineRule="auto"/>
            </w:pPr>
            <w:r w:rsidRPr="003932AB">
              <w:rPr>
                <w:lang w:val="vi"/>
              </w:rPr>
              <w:t>Phát hiện chứng sa sút trí tuệ sớm là thiết yếu. Sự hỗ trợ từ các dịch vụ sức khỏe, chăm sóc người cao tuổi và người khuyết tật nên giúp người sống với chứng sa sút trí tuệ tận hưởng cuộc sống của họ một cách tối đa.</w:t>
            </w:r>
          </w:p>
        </w:tc>
      </w:tr>
      <w:tr w:rsidR="008D3EF4" w14:paraId="6B5C086E" w14:textId="77777777" w:rsidTr="00293AB4">
        <w:tc>
          <w:tcPr>
            <w:tcW w:w="1560" w:type="dxa"/>
            <w:shd w:val="clear" w:color="auto" w:fill="D5EBF2" w:themeFill="accent5" w:themeFillTint="33"/>
          </w:tcPr>
          <w:p w14:paraId="4F054760" w14:textId="77777777" w:rsidR="002D36AE" w:rsidRPr="003932AB" w:rsidRDefault="00000000" w:rsidP="009456BF">
            <w:pPr>
              <w:spacing w:line="240" w:lineRule="auto"/>
              <w:rPr>
                <w:b/>
                <w:bCs/>
              </w:rPr>
            </w:pPr>
            <w:r w:rsidRPr="003932AB">
              <w:rPr>
                <w:b/>
                <w:bCs/>
                <w:lang w:val="vi"/>
              </w:rPr>
              <w:t>Chúng ta muốn ở đâu trong 10 năm tới?</w:t>
            </w:r>
          </w:p>
        </w:tc>
        <w:tc>
          <w:tcPr>
            <w:tcW w:w="8363" w:type="dxa"/>
            <w:shd w:val="clear" w:color="auto" w:fill="D5EBF2" w:themeFill="accent5" w:themeFillTint="33"/>
          </w:tcPr>
          <w:p w14:paraId="18901AAC" w14:textId="77777777" w:rsidR="002D36AE" w:rsidRPr="003932AB" w:rsidRDefault="00000000" w:rsidP="00AE2D3F">
            <w:pPr>
              <w:spacing w:before="60" w:line="240" w:lineRule="auto"/>
            </w:pPr>
            <w:r w:rsidRPr="003932AB">
              <w:rPr>
                <w:lang w:val="vi"/>
              </w:rPr>
              <w:t>Các dấu hiệu của sa sút trí tuệ được nhận diện và người bệnh được chẩn đoán sớm nhất có thể, giúp họ làm chậm quá trình tiến triển, mở rộng tối đa khả năng của họ và lập kế hoạch cho tương lai. Người dân được cung cấp thông tin và kết nối với các hỗ trợ phối hợp ngay sau khi được chẩn đoán mắc chứng sa sút trí tuệ.</w:t>
            </w:r>
          </w:p>
        </w:tc>
      </w:tr>
      <w:tr w:rsidR="008D3EF4" w14:paraId="4D2F1D6B" w14:textId="77777777" w:rsidTr="00293AB4">
        <w:tc>
          <w:tcPr>
            <w:tcW w:w="1560" w:type="dxa"/>
            <w:shd w:val="clear" w:color="auto" w:fill="D5EBF2" w:themeFill="accent5" w:themeFillTint="33"/>
          </w:tcPr>
          <w:p w14:paraId="44BC5CE5" w14:textId="77777777" w:rsidR="002D36AE" w:rsidRPr="003932AB" w:rsidRDefault="00000000" w:rsidP="00AE2D3F">
            <w:pPr>
              <w:pageBreakBefore/>
              <w:spacing w:before="60" w:line="240" w:lineRule="auto"/>
              <w:rPr>
                <w:b/>
                <w:bCs/>
              </w:rPr>
            </w:pPr>
            <w:r w:rsidRPr="003932AB">
              <w:rPr>
                <w:b/>
                <w:bCs/>
                <w:lang w:val="vi"/>
              </w:rPr>
              <w:lastRenderedPageBreak/>
              <w:t>Làm thế nào biết được liệu chúng ta đã tạo ra sự khác biệt?</w:t>
            </w:r>
          </w:p>
          <w:p w14:paraId="09449DA1"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285FD433" w14:textId="77777777" w:rsidR="002D36AE" w:rsidRPr="003932AB" w:rsidRDefault="00000000" w:rsidP="00AE2D3F">
            <w:pPr>
              <w:numPr>
                <w:ilvl w:val="0"/>
                <w:numId w:val="22"/>
              </w:numPr>
              <w:spacing w:before="60" w:line="240" w:lineRule="auto"/>
            </w:pPr>
            <w:r w:rsidRPr="003932AB">
              <w:rPr>
                <w:lang w:val="vi"/>
              </w:rPr>
              <w:t>Có sự cải thiện trong tính nhất quán trên toàn quốc trong các dịch vụ được cung cấp tại các phòng khám về trí nhớ cho việc đánh giá cũng như chăm sóc và hỗ trợ sau chẩn đoán.</w:t>
            </w:r>
          </w:p>
          <w:p w14:paraId="7F5C7088" w14:textId="77777777" w:rsidR="002D36AE" w:rsidRPr="003932AB" w:rsidRDefault="00000000" w:rsidP="00AE2D3F">
            <w:pPr>
              <w:numPr>
                <w:ilvl w:val="0"/>
                <w:numId w:val="22"/>
              </w:numPr>
              <w:spacing w:before="60" w:line="240" w:lineRule="auto"/>
              <w:ind w:left="397" w:hanging="357"/>
            </w:pPr>
            <w:r w:rsidRPr="003932AB">
              <w:rPr>
                <w:lang w:val="vi"/>
              </w:rPr>
              <w:t>Tăng số người được đánh giá về chứng sa sút trí tuệ tại các phòng khám về trí nhớ.</w:t>
            </w:r>
          </w:p>
          <w:p w14:paraId="1856009A" w14:textId="77777777" w:rsidR="002D36AE" w:rsidRPr="003932AB" w:rsidRDefault="00000000" w:rsidP="00AE2D3F">
            <w:pPr>
              <w:numPr>
                <w:ilvl w:val="0"/>
                <w:numId w:val="22"/>
              </w:numPr>
              <w:spacing w:before="60" w:line="240" w:lineRule="auto"/>
              <w:ind w:left="397" w:hanging="357"/>
            </w:pPr>
            <w:r w:rsidRPr="003932AB">
              <w:rPr>
                <w:lang w:val="vi"/>
              </w:rPr>
              <w:t>Tăng số lượng người Dân tộc Bản địa được thấy đến và được hỗ trợ tại các phòng khám về trí nhớ, bao gồm cả các phòng khám được kết hợp trong các ACCHOs và ACCOs.</w:t>
            </w:r>
          </w:p>
          <w:p w14:paraId="3661DCB4" w14:textId="77777777" w:rsidR="002D36AE" w:rsidRPr="003932AB" w:rsidRDefault="00000000" w:rsidP="00AE2D3F">
            <w:pPr>
              <w:numPr>
                <w:ilvl w:val="0"/>
                <w:numId w:val="22"/>
              </w:numPr>
              <w:spacing w:before="60" w:line="240" w:lineRule="auto"/>
              <w:ind w:left="397" w:hanging="357"/>
            </w:pPr>
            <w:r w:rsidRPr="003932AB">
              <w:rPr>
                <w:lang w:val="vi"/>
              </w:rPr>
              <w:t>Tăng số người có dấu hiệu và triệu chứng sa sút trí tuệ được gặp bác sĩ chuyên khoa trong vòng ba tháng kể từ khi được giới thiệu.</w:t>
            </w:r>
          </w:p>
          <w:p w14:paraId="635CA72D" w14:textId="77777777" w:rsidR="002D36AE" w:rsidRPr="003932AB" w:rsidRDefault="00000000" w:rsidP="00AE2D3F">
            <w:pPr>
              <w:numPr>
                <w:ilvl w:val="0"/>
                <w:numId w:val="22"/>
              </w:numPr>
              <w:spacing w:before="60" w:line="240" w:lineRule="auto"/>
              <w:ind w:left="397" w:hanging="357"/>
            </w:pPr>
            <w:r w:rsidRPr="003932AB">
              <w:rPr>
                <w:lang w:val="vi"/>
              </w:rPr>
              <w:t xml:space="preserve">Giảm thời gian trung bình người dân nhận được chẩn đoán về sa sút trí tuệ từ khi xuất hiện các triệu chứng đầu tiên. </w:t>
            </w:r>
          </w:p>
          <w:p w14:paraId="7486559E" w14:textId="77777777" w:rsidR="002D36AE" w:rsidRPr="003932AB" w:rsidRDefault="00000000" w:rsidP="00AE2D3F">
            <w:pPr>
              <w:numPr>
                <w:ilvl w:val="0"/>
                <w:numId w:val="22"/>
              </w:numPr>
              <w:spacing w:before="60" w:line="240" w:lineRule="auto"/>
              <w:ind w:left="397" w:hanging="357"/>
            </w:pPr>
            <w:r w:rsidRPr="003932AB">
              <w:rPr>
                <w:lang w:val="vi"/>
              </w:rPr>
              <w:t>Tăng số người sống với chứng sa sút trí tuệ có kế hoạch quản lý bệnh mãn tính được thiết lập cùng Bác sĩ gia đình (GP) của họ.</w:t>
            </w:r>
          </w:p>
          <w:p w14:paraId="608F7A4B" w14:textId="77777777" w:rsidR="002D36AE" w:rsidRPr="003932AB" w:rsidRDefault="00000000" w:rsidP="00AE2D3F">
            <w:pPr>
              <w:numPr>
                <w:ilvl w:val="0"/>
                <w:numId w:val="22"/>
              </w:numPr>
              <w:spacing w:before="60" w:line="240" w:lineRule="auto"/>
              <w:ind w:left="397" w:hanging="357"/>
            </w:pPr>
            <w:r w:rsidRPr="003932AB">
              <w:rPr>
                <w:lang w:val="vi"/>
              </w:rPr>
              <w:t>Tăng số người sống với chứng sa sút trí tuệ và người chăm sóc họ báo cáo trải nghiệm tích cực với chăm sóc chẩn đoán và sau chẩn đoán.</w:t>
            </w:r>
          </w:p>
          <w:p w14:paraId="7B537EA9" w14:textId="77777777" w:rsidR="002D36AE" w:rsidRPr="003932AB" w:rsidRDefault="00000000" w:rsidP="00AE2D3F">
            <w:pPr>
              <w:numPr>
                <w:ilvl w:val="0"/>
                <w:numId w:val="22"/>
              </w:numPr>
              <w:spacing w:before="60" w:line="240" w:lineRule="auto"/>
            </w:pPr>
            <w:r w:rsidRPr="003932AB">
              <w:rPr>
                <w:lang w:val="vi"/>
              </w:rPr>
              <w:t>Thêm người sống với chứng sa sút trí tuệ dạng khởi phát sớm và trẻ em bị sa sút trí tuệ đang tiếp cận và hài lòng với các dịch vụ và hỗ trợ chẩn đoán và sau chẩn đoán, bao gồm thông qua các dịch vụ người khuyết tật.</w:t>
            </w:r>
          </w:p>
        </w:tc>
      </w:tr>
    </w:tbl>
    <w:p w14:paraId="23886DCF" w14:textId="77777777" w:rsidR="003932AB" w:rsidRDefault="003932AB" w:rsidP="00AE69ED">
      <w:pPr>
        <w:pStyle w:val="Heading2"/>
      </w:pPr>
      <w:bookmarkStart w:id="5" w:name="_Toc174030451"/>
    </w:p>
    <w:p w14:paraId="43E9732B" w14:textId="77777777" w:rsidR="003932AB" w:rsidRDefault="00000000">
      <w:pPr>
        <w:spacing w:before="0" w:after="0" w:line="240" w:lineRule="auto"/>
        <w:rPr>
          <w:rFonts w:cs="Arial"/>
          <w:b/>
          <w:bCs/>
          <w:iCs/>
          <w:color w:val="358189"/>
          <w:sz w:val="36"/>
          <w:szCs w:val="28"/>
        </w:rPr>
      </w:pPr>
      <w:r>
        <w:br w:type="page"/>
      </w:r>
    </w:p>
    <w:p w14:paraId="6DF411B5" w14:textId="77777777" w:rsidR="003932AB" w:rsidRPr="003932AB" w:rsidRDefault="00000000" w:rsidP="00AE2D3F">
      <w:pPr>
        <w:pStyle w:val="Heading2"/>
      </w:pPr>
      <w:r w:rsidRPr="0099490B">
        <w:rPr>
          <w:lang w:val="vi"/>
        </w:rPr>
        <w:lastRenderedPageBreak/>
        <w:t>Hành động 5: Cải thiện việc điều trị, phối hợp và hỗ trợ cho người sống với chứng sa sút trí tuệ</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8D3EF4" w14:paraId="48A4A5E1" w14:textId="77777777" w:rsidTr="00AE2D3F">
        <w:trPr>
          <w:trHeight w:val="1385"/>
        </w:trPr>
        <w:tc>
          <w:tcPr>
            <w:tcW w:w="9640" w:type="dxa"/>
            <w:gridSpan w:val="2"/>
            <w:shd w:val="clear" w:color="auto" w:fill="D5EBF2" w:themeFill="accent5" w:themeFillTint="33"/>
          </w:tcPr>
          <w:p w14:paraId="47584BD5" w14:textId="77777777" w:rsidR="00AE69ED" w:rsidRPr="00846B5A" w:rsidRDefault="00000000" w:rsidP="00AE2D3F">
            <w:pPr>
              <w:spacing w:before="60" w:line="240" w:lineRule="auto"/>
              <w:rPr>
                <w:b/>
              </w:rPr>
            </w:pPr>
            <w:r w:rsidRPr="00E670CB">
              <w:rPr>
                <w:b/>
                <w:bCs/>
                <w:lang w:val="vi"/>
              </w:rPr>
              <w:t>Tuyên bố về kết quả cho người sống với chứng sa sút trí tuệ</w:t>
            </w:r>
          </w:p>
          <w:p w14:paraId="2162069E" w14:textId="77777777" w:rsidR="00AE69ED" w:rsidRPr="00846B5A" w:rsidRDefault="00000000" w:rsidP="00AE2D3F">
            <w:pPr>
              <w:spacing w:before="60" w:line="240" w:lineRule="auto"/>
            </w:pPr>
            <w:r w:rsidRPr="00E670CB">
              <w:rPr>
                <w:lang w:val="vi"/>
              </w:rPr>
              <w:t>Tôi có hy vọng và được tiếp cận các hỗ trợ cần thiết để sống tốt nhất có thể với chứng sa sút trí tuệ, ngay cả khi khả năng và nhu cầu của tôi thay đổi. Tôi có sự hỗ trợ để đưa ra, giao tiếp và tham gia vào các quyết định liên quan đến các dịch vụ mà tôi nhận được.</w:t>
            </w:r>
          </w:p>
        </w:tc>
      </w:tr>
      <w:tr w:rsidR="008D3EF4" w14:paraId="3EF511C8" w14:textId="77777777" w:rsidTr="00AE2D3F">
        <w:trPr>
          <w:trHeight w:val="7443"/>
        </w:trPr>
        <w:tc>
          <w:tcPr>
            <w:tcW w:w="9640" w:type="dxa"/>
            <w:gridSpan w:val="2"/>
            <w:shd w:val="clear" w:color="auto" w:fill="D5EBF2" w:themeFill="accent5" w:themeFillTint="33"/>
          </w:tcPr>
          <w:p w14:paraId="6F7C7157" w14:textId="77777777" w:rsidR="00AE69ED" w:rsidRPr="000A7429" w:rsidRDefault="00000000" w:rsidP="00AE2D3F">
            <w:pPr>
              <w:spacing w:before="60" w:line="240" w:lineRule="auto"/>
              <w:rPr>
                <w:b/>
              </w:rPr>
            </w:pPr>
            <w:r w:rsidRPr="00E670CB">
              <w:rPr>
                <w:b/>
                <w:bCs/>
                <w:lang w:val="vi"/>
              </w:rPr>
              <w:t>Chúng ta sẽ làm thế nào để tạo ra sự khác biệt?</w:t>
            </w:r>
          </w:p>
          <w:p w14:paraId="1415172F"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Xác định, phát triển và thúc đẩy can thiệp sớm, các phương pháp tái lập khả năng, hỗ trợ chăm sóc phục hồi và các nguồn hỗ trợ cho người bị MCI và sa sút trí tuệ.</w:t>
            </w:r>
          </w:p>
          <w:p w14:paraId="0827343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Cung cấp sự linh hoạt trong cách cung cấp hỗ trợ đối với chứng sa sút trí tuệ, bao gồm thông qua các mô hình tiếp cận và việc sử dụng công nghệ tiên tiến.</w:t>
            </w:r>
          </w:p>
          <w:p w14:paraId="630B59D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Tạo điều kiện cho thực hành chăm sóc tốt nhất đối với chứng sa sút trí tuệ trong các dịch vụ chăm sóc cao niên và hỗ trợ khuyết tật, tập trung vào việc nâng cao chất lượng cuộc sống, an sinh và an toàn cho những người sống với chứng sa sút trí tuệ và đáp ứng các sở thích xã hội và văn hóa của họ.</w:t>
            </w:r>
          </w:p>
          <w:p w14:paraId="4582F6A8"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vi"/>
              </w:rPr>
              <w:t>Hỗ trợ các nhà cung cấp dịch vụ chăm sóc người cao tuổi, người khuyết tật và dịch vụ chăm sóc sức khỏe, trong cả môi trường chăm sóc tại cơ sở và trong cộng đồng, cũng như những người chăm sóc không chuyên, để hiểu rõ hơn và đáp ứng một cách thích hợp đối với nhu cầu của người sống với chứng sa sút trí tuệ. Điều này bao gồm các thay đổi về hành vi và môi trường mà không sử dụng các biện pháp hạn chế không phù hợp.</w:t>
            </w:r>
          </w:p>
          <w:p w14:paraId="4C3D6B8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Cải thiện dịch vụ cho người có triệu chứng sa sút trí tuệ về hành vi và tâm lý phức tạp hoặc nghiêm trọng, bao gồm việc tăng cường tính sẵn có của việc chăm sóc phù hợp tại cơ sở và các mô hình chăm sóc tiên tiến.</w:t>
            </w:r>
          </w:p>
          <w:p w14:paraId="6B53652C"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Cải thiện giao diện và việc chia sẻ thông tin ở cấp độ hệ thống, giữa các môi trường chăm sóc cơ sở, hỗ trợ khuyết tật, chăm sóc cao niên và bệnh viện, để cải thiện sự kết hợp và tính liên tục của việc chăm sóc.</w:t>
            </w:r>
          </w:p>
          <w:p w14:paraId="795D333B"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Xác định nhu cầu của người sống với chứng sa sút trí tuệ khi nhập viện. Có các hỗ trợ, cơ cấu và sự chăm sóc sẵn sàng để giảm nguy cơ gây hại có thể xảy ra, cung cấp phương pháp chăm sóc tập trung vào con người, và đảm bảo chuyển đổi an toàn và hiệu quả việc vào và ra khỏi các dịch vụ bệnh viện.</w:t>
            </w:r>
          </w:p>
          <w:p w14:paraId="07834E28"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Xác định, làm rõ và thúc đẩy các lộ trình và lựa chọn tốt hơn cho chăm sóc giảm nhẹ cho người sống với chứng sa sút trí tuệ.</w:t>
            </w:r>
          </w:p>
          <w:p w14:paraId="535A016A"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Thúc đẩy các lựa chọn, tư vấn và nguồn lực chăm sóc giảm nhẹ phù hợp văn hóa, về kế hoạch chăm sóc trước và chăm sóc giảm nhẹ cho người Dân tộc Bản địa, CALD và các cộng đồng đa dạng khác.</w:t>
            </w:r>
          </w:p>
        </w:tc>
      </w:tr>
      <w:tr w:rsidR="008D3EF4" w14:paraId="50039DDC" w14:textId="77777777" w:rsidTr="00293AB4">
        <w:tc>
          <w:tcPr>
            <w:tcW w:w="1702" w:type="dxa"/>
            <w:shd w:val="clear" w:color="auto" w:fill="D5EBF2" w:themeFill="accent5" w:themeFillTint="33"/>
          </w:tcPr>
          <w:p w14:paraId="5AB7EA11" w14:textId="77777777" w:rsidR="00AE69ED" w:rsidRPr="00846B5A" w:rsidRDefault="00000000" w:rsidP="00AE2D3F">
            <w:pPr>
              <w:spacing w:before="60" w:line="240" w:lineRule="auto"/>
              <w:rPr>
                <w:b/>
              </w:rPr>
            </w:pPr>
            <w:r w:rsidRPr="00E670CB">
              <w:rPr>
                <w:b/>
                <w:lang w:val="vi"/>
              </w:rPr>
              <w:t>Nhu cầu thay đổi</w:t>
            </w:r>
          </w:p>
        </w:tc>
        <w:tc>
          <w:tcPr>
            <w:tcW w:w="7938" w:type="dxa"/>
            <w:shd w:val="clear" w:color="auto" w:fill="D5EBF2" w:themeFill="accent5" w:themeFillTint="33"/>
          </w:tcPr>
          <w:p w14:paraId="5C9B61CB" w14:textId="77777777" w:rsidR="00AE69ED" w:rsidRPr="00846B5A" w:rsidRDefault="00000000" w:rsidP="00AE2D3F">
            <w:pPr>
              <w:spacing w:before="60" w:line="240" w:lineRule="auto"/>
            </w:pPr>
            <w:r w:rsidRPr="00E670CB">
              <w:rPr>
                <w:lang w:val="vi"/>
              </w:rPr>
              <w:t>Việc hợp tác và chia sẻ thông tin giữa các dịch vụ chăm sóc sức khỏe, chăm sóc người cao tuổi và hỗ trợ người khuyết tật là chìa khóa để giúp đỡ những người sống với chứng sa sút trí tuệ.</w:t>
            </w:r>
          </w:p>
        </w:tc>
      </w:tr>
      <w:tr w:rsidR="008D3EF4" w14:paraId="7E680255" w14:textId="77777777" w:rsidTr="00AE2D3F">
        <w:trPr>
          <w:trHeight w:val="1265"/>
        </w:trPr>
        <w:tc>
          <w:tcPr>
            <w:tcW w:w="1702" w:type="dxa"/>
            <w:shd w:val="clear" w:color="auto" w:fill="D5EBF2" w:themeFill="accent5" w:themeFillTint="33"/>
          </w:tcPr>
          <w:p w14:paraId="35CBD717" w14:textId="77777777" w:rsidR="00AE69ED" w:rsidRPr="00846B5A" w:rsidRDefault="00000000" w:rsidP="00AE2D3F">
            <w:pPr>
              <w:spacing w:before="60" w:line="240" w:lineRule="auto"/>
              <w:rPr>
                <w:b/>
              </w:rPr>
            </w:pPr>
            <w:r w:rsidRPr="00E670CB">
              <w:rPr>
                <w:b/>
                <w:lang w:val="vi"/>
              </w:rPr>
              <w:t xml:space="preserve">Chúng ta muốn ở đâu trong </w:t>
            </w:r>
            <w:r w:rsidRPr="00E670CB">
              <w:rPr>
                <w:b/>
                <w:lang w:val="vi"/>
              </w:rPr>
              <w:br/>
              <w:t>10 năm tới?</w:t>
            </w:r>
          </w:p>
        </w:tc>
        <w:tc>
          <w:tcPr>
            <w:tcW w:w="7938" w:type="dxa"/>
            <w:shd w:val="clear" w:color="auto" w:fill="D5EBF2" w:themeFill="accent5" w:themeFillTint="33"/>
          </w:tcPr>
          <w:p w14:paraId="680762D9" w14:textId="77777777" w:rsidR="00AE69ED" w:rsidRPr="00846B5A" w:rsidRDefault="00000000" w:rsidP="00AE2D3F">
            <w:pPr>
              <w:spacing w:before="60" w:line="240" w:lineRule="auto"/>
              <w:ind w:right="-40"/>
            </w:pPr>
            <w:r w:rsidRPr="00E670CB">
              <w:rPr>
                <w:lang w:val="vi"/>
              </w:rPr>
              <w:t>Người sống với chứng sa sút trí tuệ và gia đình của họ được kết nối với các dịch vụ phối hợp, hòa nhập đối với người bị sa sút trí tuệ , để đáp ứng các nhu cầu cá nhân và luôn thay đổi của họ. Người sống với chứng sa sút trí tuệ có quyền tự chủ và được hỗ trợ để ra quyết định về việc chăm sóc và các hỗ trợ khác, nếu và khi họ cần.</w:t>
            </w:r>
          </w:p>
        </w:tc>
      </w:tr>
      <w:tr w:rsidR="008D3EF4" w14:paraId="42B106F6" w14:textId="77777777" w:rsidTr="00AE2D3F">
        <w:trPr>
          <w:trHeight w:val="6959"/>
        </w:trPr>
        <w:tc>
          <w:tcPr>
            <w:tcW w:w="1702" w:type="dxa"/>
            <w:shd w:val="clear" w:color="auto" w:fill="D5EBF2" w:themeFill="accent5" w:themeFillTint="33"/>
          </w:tcPr>
          <w:p w14:paraId="772E7F78" w14:textId="77777777" w:rsidR="00AE69ED" w:rsidRPr="00846B5A" w:rsidRDefault="00000000" w:rsidP="00AE2D3F">
            <w:pPr>
              <w:pageBreakBefore/>
              <w:spacing w:before="60" w:line="240" w:lineRule="auto"/>
              <w:rPr>
                <w:b/>
              </w:rPr>
            </w:pPr>
            <w:r w:rsidRPr="00E670CB">
              <w:rPr>
                <w:b/>
                <w:bCs/>
                <w:lang w:val="vi"/>
              </w:rPr>
              <w:lastRenderedPageBreak/>
              <w:t>Làm thế nào biết được liệu chúng ta đã tạo ra sự khác biệt?</w:t>
            </w:r>
          </w:p>
          <w:p w14:paraId="4DDD23E4" w14:textId="77777777" w:rsidR="00AE69ED" w:rsidRDefault="00AE69ED" w:rsidP="00AE2D3F">
            <w:pPr>
              <w:spacing w:before="60" w:line="240" w:lineRule="auto"/>
              <w:rPr>
                <w:b/>
              </w:rPr>
            </w:pPr>
          </w:p>
          <w:p w14:paraId="37B6C110" w14:textId="77777777" w:rsidR="00293AB4" w:rsidRDefault="00293AB4" w:rsidP="00AE2D3F">
            <w:pPr>
              <w:spacing w:before="60" w:line="240" w:lineRule="auto"/>
              <w:rPr>
                <w:b/>
              </w:rPr>
            </w:pPr>
          </w:p>
          <w:p w14:paraId="7919577A" w14:textId="77777777" w:rsidR="00293AB4" w:rsidRDefault="00293AB4" w:rsidP="00AE2D3F">
            <w:pPr>
              <w:spacing w:before="60" w:line="240" w:lineRule="auto"/>
              <w:rPr>
                <w:b/>
              </w:rPr>
            </w:pPr>
          </w:p>
          <w:p w14:paraId="5C3DED43" w14:textId="77777777" w:rsidR="00293AB4" w:rsidRDefault="00293AB4" w:rsidP="00AE2D3F">
            <w:pPr>
              <w:spacing w:before="60" w:line="240" w:lineRule="auto"/>
              <w:rPr>
                <w:b/>
              </w:rPr>
            </w:pPr>
          </w:p>
          <w:p w14:paraId="4EC40C9D" w14:textId="77777777" w:rsidR="00293AB4" w:rsidRDefault="00293AB4" w:rsidP="00AE2D3F">
            <w:pPr>
              <w:spacing w:before="60" w:line="240" w:lineRule="auto"/>
              <w:rPr>
                <w:b/>
              </w:rPr>
            </w:pPr>
          </w:p>
          <w:p w14:paraId="5224C4BE"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679C8177"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Việc phối hợp chăm sóc cho người sống với chứng sa sút trí tuệ được cải thiện.</w:t>
            </w:r>
          </w:p>
          <w:p w14:paraId="7A1FA744"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Người sống với chứng sa sút trí tuệ và người chăm sóc họ thấy dễ dàng hơn trong việc tìm hiểu hệ thống chăm sóc sức khỏe, chăm sóc người cao tuổi và hỗ trợ người khuyết tật để truy cập các dịch vụ và hỗ trợ mà họ cần.</w:t>
            </w:r>
          </w:p>
          <w:p w14:paraId="2B60D144"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Tăng số người Dân tộc Bản địa, CALD và các cộng đồng đa dạng khác tiếp cận các dịch vụ và hỗ trợ phù hợp cho chứng sa sút trí tuệ.</w:t>
            </w:r>
          </w:p>
          <w:p w14:paraId="3C48F765"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Các trải nghiệm và kết quả làm việc với hệ thống chăm sóc sức khỏe cơ sở cho người sống với chứng sa sút trí tuệ được cải thiện.</w:t>
            </w:r>
          </w:p>
          <w:p w14:paraId="5647A16D"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lang w:val="vi"/>
              </w:rPr>
              <w:t>Tăng số người sống với chứng sa sút trí tuệ có đánh giá thuốc định kỳ.</w:t>
            </w:r>
          </w:p>
          <w:p w14:paraId="1508B43B"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 xml:space="preserve">Các trải nghiệm và kết quả tại bệnh viện và tại môi trường chuyển tiếp cho người sống với chứng sa sút trí tuệ được cải thiện, như giảm số lần nhập viện không cần thiết và giảm thời gian nằm viện lâu không phù hợp. </w:t>
            </w:r>
          </w:p>
          <w:p w14:paraId="09F708EA"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vi"/>
              </w:rPr>
              <w:t>Trải nghiệm và kết quả chăm sóc cao niên cho những người sống với chứng sa sút trí tuệ được cải thiện.</w:t>
            </w:r>
          </w:p>
          <w:p w14:paraId="651DA570"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vi"/>
              </w:rPr>
              <w:t>Giảm số người sống với chứng sa sút trí tuệ trải qua việc sử dụng biện pháp hạn chế không phù hợp trong chăm sóc cao niên.</w:t>
            </w:r>
          </w:p>
          <w:p w14:paraId="3D60AEE0"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vi"/>
              </w:rPr>
              <w:t>Việc lập kế hoạch chăm sóc trước và chăm sóc giảm nhẹ cho người sống với chứng sa sút trí tuệ được cải thiện.</w:t>
            </w:r>
          </w:p>
          <w:p w14:paraId="4121A483"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vi"/>
              </w:rPr>
              <w:t xml:space="preserve">Gia tăng trong việc lập kế hoạch chăm sóc trước và chăm sóc giảm nhẹ phù hợp văn hóa cho người sống với chứng sa sút trí tuệ từ cộng đồng Dân tộc Bản địa, CALD và các cộng đồng đa dạng khác. </w:t>
            </w:r>
          </w:p>
        </w:tc>
      </w:tr>
    </w:tbl>
    <w:p w14:paraId="1C64EF40" w14:textId="77777777" w:rsidR="00606A55" w:rsidRDefault="00606A55" w:rsidP="00E25B1F"/>
    <w:p w14:paraId="673B2298" w14:textId="77777777" w:rsidR="003932AB" w:rsidRPr="003932AB" w:rsidRDefault="00000000" w:rsidP="00AE2D3F">
      <w:pPr>
        <w:pStyle w:val="Heading2"/>
      </w:pPr>
      <w:r>
        <w:rPr>
          <w:lang w:val="vi"/>
        </w:rPr>
        <w:br w:type="page"/>
      </w:r>
      <w:bookmarkStart w:id="6" w:name="_Toc174030454"/>
      <w:r>
        <w:rPr>
          <w:lang w:val="vi"/>
        </w:rPr>
        <w:lastRenderedPageBreak/>
        <w:t>Hành động 6: Hỗ trợ người chăm sóc của người sống với chứng sa sút trí tuệ</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8D3EF4" w14:paraId="183C7D6A" w14:textId="77777777" w:rsidTr="00AE2D3F">
        <w:trPr>
          <w:trHeight w:val="1194"/>
        </w:trPr>
        <w:tc>
          <w:tcPr>
            <w:tcW w:w="9640" w:type="dxa"/>
            <w:gridSpan w:val="2"/>
            <w:shd w:val="clear" w:color="auto" w:fill="D5EBF2" w:themeFill="accent5" w:themeFillTint="33"/>
          </w:tcPr>
          <w:p w14:paraId="62AB11D6" w14:textId="77777777" w:rsidR="00606A55" w:rsidRPr="00606A55" w:rsidRDefault="00000000" w:rsidP="00AE2D3F">
            <w:pPr>
              <w:spacing w:before="60" w:line="240" w:lineRule="auto"/>
              <w:rPr>
                <w:b/>
                <w:bCs/>
              </w:rPr>
            </w:pPr>
            <w:r w:rsidRPr="00606A55">
              <w:rPr>
                <w:b/>
                <w:bCs/>
                <w:lang w:val="vi"/>
              </w:rPr>
              <w:t>Tuyên bố về kết quả cho người sống với chứng sa sút trí tuệ</w:t>
            </w:r>
          </w:p>
          <w:p w14:paraId="57D818CE" w14:textId="77777777" w:rsidR="00606A55" w:rsidRPr="00606A55" w:rsidRDefault="00000000" w:rsidP="00AE2D3F">
            <w:pPr>
              <w:spacing w:before="60" w:line="240" w:lineRule="auto"/>
            </w:pPr>
            <w:r w:rsidRPr="00606A55">
              <w:rPr>
                <w:lang w:val="vi"/>
              </w:rPr>
              <w:t>Người chăm sóc của tôi được hỗ trợ tốt và có thể duy trì sức khỏe và an sinh của họ. Những người chăm sóc và tôi có thể duy trì một mối quan hệ ý nghĩa và có lợi cho cả hai bên.</w:t>
            </w:r>
          </w:p>
        </w:tc>
      </w:tr>
      <w:tr w:rsidR="008D3EF4" w14:paraId="77F532DA" w14:textId="77777777" w:rsidTr="00AE2D3F">
        <w:trPr>
          <w:trHeight w:val="4512"/>
        </w:trPr>
        <w:tc>
          <w:tcPr>
            <w:tcW w:w="9640" w:type="dxa"/>
            <w:gridSpan w:val="2"/>
            <w:shd w:val="clear" w:color="auto" w:fill="D5EBF2" w:themeFill="accent5" w:themeFillTint="33"/>
          </w:tcPr>
          <w:p w14:paraId="63A41888" w14:textId="77777777" w:rsidR="00606A55" w:rsidRPr="00AE2D3F" w:rsidRDefault="00000000" w:rsidP="00AE2D3F">
            <w:pPr>
              <w:spacing w:before="60" w:line="240" w:lineRule="auto"/>
              <w:rPr>
                <w:b/>
                <w:szCs w:val="22"/>
              </w:rPr>
            </w:pPr>
            <w:r w:rsidRPr="00AE2D3F">
              <w:rPr>
                <w:b/>
                <w:bCs/>
                <w:szCs w:val="22"/>
                <w:lang w:val="vi"/>
              </w:rPr>
              <w:t>Chúng ta sẽ làm thế nào để tạo ra sự khác biệt?</w:t>
            </w:r>
          </w:p>
          <w:p w14:paraId="294E0F1F"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vi"/>
              </w:rPr>
              <w:t>Đảm bảo sự tham gia tích cực của người chăm sóc như là đối tác trong việc chăm sóc, bao gồm các cách tiếp cận an toàn về mặt văn hóa và có tính hòa nhập.</w:t>
            </w:r>
          </w:p>
          <w:p w14:paraId="32A6D973"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Hỗ trợ người chăm sóc và gia đình để nâng cao kiến thức về sa sút trí tuệ và quá trình tiến triển của bệnh thông qua việc tiếp cận giáo dục và đào tạo, bao gồm thông tin có mục tiêu cho người chăm sóc đến từ cộng đồng Dân tộc Bản địa, CALD và các cộng đồng đa dạng khác.</w:t>
            </w:r>
          </w:p>
          <w:p w14:paraId="45F0EBAA"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Cải thiện các lựa chọn chăm sóc tạm thế để đáp ứng tốt hơn nhu cầu của người sống với chứng sa sút trí tuệ và người chăm sóc họ.</w:t>
            </w:r>
          </w:p>
          <w:p w14:paraId="468DBF42"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Cải thiện khả năng tiếp cận và trải nghiệm người dùng của My Aged Care, Carer Gateway và National Dementia Helpline [Đường dây Trợ giúp về Chứng Sa sút trí tuệ Toàn quốc].</w:t>
            </w:r>
          </w:p>
          <w:p w14:paraId="46EF3366"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Nâng cao sự cân nhắc về nhu cầu người chăm sóc trong quá trình thẩm định chăm sóc cao niên và thúc đẩy các cách nhằm giảm sự kiệt sức và căng thẳng của người chăm sóc.</w:t>
            </w:r>
          </w:p>
          <w:p w14:paraId="6193A386"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Cải thiện việc tiếp cận chăm sóc tạm thế tại cơ sở dạng cấp cứu hoặc chuyển tiếp, từ cộng đồng hoặc bệnh viện, bao gồm cả người chăm sóc đến từ cộng đồng Dân tộc Bản địa, CALD và các cộng đồng đa dạng khác.</w:t>
            </w:r>
          </w:p>
        </w:tc>
      </w:tr>
      <w:tr w:rsidR="008D3EF4" w14:paraId="26F5A34B" w14:textId="77777777" w:rsidTr="00AE2D3F">
        <w:trPr>
          <w:trHeight w:val="992"/>
        </w:trPr>
        <w:tc>
          <w:tcPr>
            <w:tcW w:w="1702" w:type="dxa"/>
            <w:shd w:val="clear" w:color="auto" w:fill="D5EBF2" w:themeFill="accent5" w:themeFillTint="33"/>
          </w:tcPr>
          <w:p w14:paraId="14ACD9F9" w14:textId="77777777" w:rsidR="00606A55" w:rsidRPr="00AE2D3F" w:rsidRDefault="00000000" w:rsidP="00AE2D3F">
            <w:pPr>
              <w:spacing w:before="60" w:line="240" w:lineRule="auto"/>
              <w:rPr>
                <w:b/>
                <w:bCs/>
                <w:szCs w:val="22"/>
              </w:rPr>
            </w:pPr>
            <w:r w:rsidRPr="00AE2D3F">
              <w:rPr>
                <w:b/>
                <w:bCs/>
                <w:szCs w:val="22"/>
                <w:lang w:val="vi"/>
              </w:rPr>
              <w:t>Nhu cầu thay đổi</w:t>
            </w:r>
          </w:p>
        </w:tc>
        <w:tc>
          <w:tcPr>
            <w:tcW w:w="7938" w:type="dxa"/>
            <w:shd w:val="clear" w:color="auto" w:fill="D5EBF2" w:themeFill="accent5" w:themeFillTint="33"/>
          </w:tcPr>
          <w:p w14:paraId="4632D3D6" w14:textId="77777777" w:rsidR="00606A55" w:rsidRPr="00AE2D3F" w:rsidRDefault="00000000" w:rsidP="00AE2D3F">
            <w:pPr>
              <w:spacing w:before="60" w:line="240" w:lineRule="auto"/>
              <w:rPr>
                <w:szCs w:val="22"/>
              </w:rPr>
            </w:pPr>
            <w:r w:rsidRPr="00AE2D3F">
              <w:rPr>
                <w:szCs w:val="22"/>
                <w:lang w:val="vi"/>
              </w:rPr>
              <w:t>Người chăm sóc là một phần quan trọng của hệ thống y tế Úc, bao gồm các hệ thống chăm sóc người cao tuổi, người khuyết tật, chăm sóc cuối đời và chăm sóc cộng đồng. Họ cần thông tin và sự giúp đỡ phù hợp để xử lý các đòi hỏi về thể chất, tinh thần và xã hội của vai trò người chăm sóc.</w:t>
            </w:r>
          </w:p>
        </w:tc>
      </w:tr>
      <w:tr w:rsidR="008D3EF4" w14:paraId="1FC65DBB" w14:textId="77777777" w:rsidTr="00293AB4">
        <w:tc>
          <w:tcPr>
            <w:tcW w:w="1702" w:type="dxa"/>
            <w:shd w:val="clear" w:color="auto" w:fill="D5EBF2" w:themeFill="accent5" w:themeFillTint="33"/>
          </w:tcPr>
          <w:p w14:paraId="388632F6" w14:textId="77777777" w:rsidR="00606A55" w:rsidRPr="00AE2D3F" w:rsidRDefault="00000000" w:rsidP="00AE2D3F">
            <w:pPr>
              <w:spacing w:before="60" w:line="240" w:lineRule="auto"/>
              <w:rPr>
                <w:b/>
                <w:bCs/>
                <w:szCs w:val="22"/>
              </w:rPr>
            </w:pPr>
            <w:r w:rsidRPr="00AE2D3F">
              <w:rPr>
                <w:b/>
                <w:bCs/>
                <w:szCs w:val="22"/>
                <w:lang w:val="vi"/>
              </w:rPr>
              <w:t>Chúng ta muốn ở đâu trong 10 năm tới?</w:t>
            </w:r>
          </w:p>
        </w:tc>
        <w:tc>
          <w:tcPr>
            <w:tcW w:w="7938" w:type="dxa"/>
            <w:shd w:val="clear" w:color="auto" w:fill="D5EBF2" w:themeFill="accent5" w:themeFillTint="33"/>
          </w:tcPr>
          <w:p w14:paraId="0F5DE27C" w14:textId="77777777" w:rsidR="00606A55" w:rsidRPr="00AE2D3F" w:rsidRDefault="00000000" w:rsidP="00AE2D3F">
            <w:pPr>
              <w:spacing w:before="60" w:line="240" w:lineRule="auto"/>
              <w:rPr>
                <w:szCs w:val="22"/>
              </w:rPr>
            </w:pPr>
            <w:r w:rsidRPr="00AE2D3F">
              <w:rPr>
                <w:szCs w:val="22"/>
                <w:lang w:val="vi"/>
              </w:rPr>
              <w:t>Người chăm sóc có thông tin, đào tạo và hỗ trợ họ cần để thực hiện vai trò hỗ trợ và duy trì sức khỏe và an sinh của họ.</w:t>
            </w:r>
          </w:p>
        </w:tc>
      </w:tr>
      <w:tr w:rsidR="008D3EF4" w14:paraId="7BCAE1AD" w14:textId="77777777" w:rsidTr="00AE2D3F">
        <w:trPr>
          <w:trHeight w:val="3695"/>
        </w:trPr>
        <w:tc>
          <w:tcPr>
            <w:tcW w:w="1702" w:type="dxa"/>
            <w:shd w:val="clear" w:color="auto" w:fill="D5EBF2" w:themeFill="accent5" w:themeFillTint="33"/>
          </w:tcPr>
          <w:p w14:paraId="180688A2" w14:textId="77777777" w:rsidR="00606A55" w:rsidRPr="00AE2D3F" w:rsidRDefault="00000000" w:rsidP="00AE2D3F">
            <w:pPr>
              <w:spacing w:before="60" w:line="240" w:lineRule="auto"/>
              <w:rPr>
                <w:b/>
                <w:szCs w:val="22"/>
              </w:rPr>
            </w:pPr>
            <w:r w:rsidRPr="00AE2D3F">
              <w:rPr>
                <w:b/>
                <w:bCs/>
                <w:szCs w:val="22"/>
                <w:lang w:val="vi"/>
              </w:rPr>
              <w:t>Làm thế nào biết được liệu chúng ta đã tạo ra sự khác biệt?</w:t>
            </w:r>
          </w:p>
          <w:p w14:paraId="4DB45D15"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1B63CB3E"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Nhận thức về người chăm sóc, sự tiếp cận và hài lòng với các dịch vụ và nguồn lực hỗ trợ chứng sa sút trí tuệ được gia tăng.</w:t>
            </w:r>
          </w:p>
          <w:p w14:paraId="5E78D07B"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Việc người chăm sóc từ các Dân tộc Bản địa tiếp cận các dịch vụ hỗ trợ gắn liền với ACCHOs và ACCOs gia tăng.</w:t>
            </w:r>
          </w:p>
          <w:p w14:paraId="5BE2D90C"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Tính sẵn có của chăm sóc tạm thế và việc người sống với chứng sa sút trí tuệ sử dụng chăm sóc tạm thế gia tăng.</w:t>
            </w:r>
          </w:p>
          <w:p w14:paraId="28AD7D73"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Việc người sống với chứng sa sút trí tuệ và người chăm sóc từ các Dân tộc Bản địa, CALD và các cộng đồng đa dạng khác tiếp cận và sử dụng chăm sóc tạm thế phù hợp văn hóa, gia tăng.</w:t>
            </w:r>
          </w:p>
          <w:p w14:paraId="22B26152"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Tăng hỗ trợ có sẵn cho người chăm sóc và thành viên gia đình của người sống với chứng sa sút trí tuệ khởi phát sớm.</w:t>
            </w:r>
          </w:p>
          <w:p w14:paraId="304C57A3"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Cải thiện trong việc tự báo cáo tình trạng sức khỏe của người chăm sóc cho người bị sa sút trí tuệ.</w:t>
            </w:r>
          </w:p>
        </w:tc>
      </w:tr>
    </w:tbl>
    <w:p w14:paraId="3140A568" w14:textId="77777777" w:rsidR="00606A55" w:rsidRDefault="00606A55">
      <w:pPr>
        <w:spacing w:before="0" w:after="0" w:line="240" w:lineRule="auto"/>
      </w:pPr>
    </w:p>
    <w:p w14:paraId="18164E7E" w14:textId="77777777" w:rsidR="00606A55" w:rsidRDefault="00000000">
      <w:pPr>
        <w:spacing w:before="0" w:after="0" w:line="240" w:lineRule="auto"/>
      </w:pPr>
      <w:r>
        <w:br w:type="page"/>
      </w:r>
    </w:p>
    <w:p w14:paraId="2ACDE4BB" w14:textId="77777777" w:rsidR="003932AB" w:rsidRPr="003932AB" w:rsidRDefault="00000000" w:rsidP="00AE2D3F">
      <w:pPr>
        <w:pStyle w:val="Heading2"/>
      </w:pPr>
      <w:bookmarkStart w:id="7" w:name="_Toc174030457"/>
      <w:r w:rsidRPr="00606A55">
        <w:rPr>
          <w:lang w:val="vi"/>
        </w:rPr>
        <w:lastRenderedPageBreak/>
        <w:t>Hành động 7: Xây dựng năng lực của lực lượng lao động trong việc chăm sóc và hỗ trợ người sống với chứng sa sút trí tuệ</w:t>
      </w:r>
      <w:bookmarkEnd w:id="7"/>
    </w:p>
    <w:tbl>
      <w:tblPr>
        <w:tblStyle w:val="TableGrid"/>
        <w:tblW w:w="9782" w:type="dxa"/>
        <w:tblInd w:w="-289" w:type="dxa"/>
        <w:shd w:val="clear" w:color="auto" w:fill="D4D8E8" w:themeFill="accent1" w:themeFillTint="33"/>
        <w:tblLook w:val="04A0" w:firstRow="1" w:lastRow="0" w:firstColumn="1" w:lastColumn="0" w:noHBand="0" w:noVBand="1"/>
      </w:tblPr>
      <w:tblGrid>
        <w:gridCol w:w="1702"/>
        <w:gridCol w:w="8080"/>
      </w:tblGrid>
      <w:tr w:rsidR="008D3EF4" w14:paraId="52CD9235" w14:textId="77777777" w:rsidTr="006A3D49">
        <w:tc>
          <w:tcPr>
            <w:tcW w:w="9782" w:type="dxa"/>
            <w:gridSpan w:val="2"/>
            <w:shd w:val="clear" w:color="auto" w:fill="D5EBF2" w:themeFill="accent5" w:themeFillTint="33"/>
          </w:tcPr>
          <w:p w14:paraId="37CCB32D" w14:textId="77777777" w:rsidR="00606A55" w:rsidRPr="00606A55" w:rsidRDefault="00000000" w:rsidP="00AE2D3F">
            <w:pPr>
              <w:spacing w:before="60" w:line="240" w:lineRule="auto"/>
              <w:rPr>
                <w:b/>
              </w:rPr>
            </w:pPr>
            <w:r w:rsidRPr="00606A55">
              <w:rPr>
                <w:b/>
                <w:bCs/>
                <w:lang w:val="vi"/>
              </w:rPr>
              <w:t>Tuyên bố về kết quả cho người sống với chứng sa sút trí tuệ</w:t>
            </w:r>
          </w:p>
          <w:p w14:paraId="430285A3" w14:textId="77777777" w:rsidR="00606A55" w:rsidRPr="00606A55" w:rsidRDefault="00000000" w:rsidP="00AE2D3F">
            <w:pPr>
              <w:spacing w:before="60" w:line="240" w:lineRule="auto"/>
            </w:pPr>
            <w:r w:rsidRPr="00606A55">
              <w:rPr>
                <w:lang w:val="vi"/>
              </w:rPr>
              <w:t>Những người hỗ trợ tôi hiểu về chứng sa sút trí tuệ và dành thời gian để tìm hiểu về tôi và lắng nghe những lo lắng của tôi. Tôi được cung cấp sự chăm sóc, hỗ trợ và thông tin đáp ứng nhu cầu và phù hợp hoàn cảnh cá nhân của tôi.</w:t>
            </w:r>
          </w:p>
        </w:tc>
      </w:tr>
      <w:tr w:rsidR="008D3EF4" w14:paraId="1C333127" w14:textId="77777777" w:rsidTr="006A3D49">
        <w:trPr>
          <w:trHeight w:val="5884"/>
        </w:trPr>
        <w:tc>
          <w:tcPr>
            <w:tcW w:w="9782" w:type="dxa"/>
            <w:gridSpan w:val="2"/>
            <w:shd w:val="clear" w:color="auto" w:fill="D5EBF2" w:themeFill="accent5" w:themeFillTint="33"/>
          </w:tcPr>
          <w:p w14:paraId="336EECD9" w14:textId="77777777" w:rsidR="00606A55" w:rsidRPr="00606A55" w:rsidRDefault="00000000" w:rsidP="00AE2D3F">
            <w:pPr>
              <w:spacing w:before="60" w:line="240" w:lineRule="auto"/>
              <w:rPr>
                <w:b/>
              </w:rPr>
            </w:pPr>
            <w:r w:rsidRPr="00606A55">
              <w:rPr>
                <w:b/>
                <w:bCs/>
                <w:lang w:val="vi"/>
              </w:rPr>
              <w:t>Chúng ta sẽ làm thế nào để tạo ra sự khác biệt?</w:t>
            </w:r>
          </w:p>
          <w:p w14:paraId="41810265"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Củng cố đào tạo về sa sút trí tuệ, bao gồm gắn một trọng tâm về sa sút trí tuệ trong các năng lực cốt lõi, cải thiện các lộ trình đào tạo và cung cấp cơ hội hướng dẫn và giám sát cho lực lượng lao động trong lĩnh vực y tế, chăm sóc người cao tuổi, hỗ trợ người khuyết tật và các lực lượng lao động khác, bao gồm cả người chăm sóc và tình nguyện viên. Điều này sẽ hỗ trợ thực tiễn về việc chăm sóc và hỗ trợ tốt nhất về sa sút trí tuệ, xây dựng năng lực và giữ chân nguồn nhân lực.</w:t>
            </w:r>
          </w:p>
          <w:p w14:paraId="0D45B410"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Hỗ trợ các lộ trình đào tạo cho người chăm sóc và người lao động từ cộng đồng Dân tộc Bản địa, CALD và các cộng đồng đa dạng khác để tham gia vào lực lượng chăm sóc sa sút trí tuệ.</w:t>
            </w:r>
          </w:p>
          <w:p w14:paraId="46197559"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 xml:space="preserve">Hỗ trợ đào tạo cho lực lượng chăm sóc cơ sở, bao gồm GP, y tá và người hành nghề y tá, các chuyên gia y tế tương cận và Người Hành nghề Y tế trong cộng đồng Thổ dân và Dân đảo Torres Strait, để đáp ứng tốt hơn nhu cầu của người sống với chứng sa sút trí tuệ và người chăm sóc họ. </w:t>
            </w:r>
          </w:p>
          <w:p w14:paraId="59B79F43"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Nâng cao việc tiếp cận đào tạo và tiếp cận các nguồn lực dựa trên năng lực để cải thiện hiểu biết về sa sút trí tuệ cho những người làm việc trong các dịch vụ cộng đồng quan trọng như cảnh sát, nhân viên cứu thương, lính cứu hỏa, dịch vụ khẩn cấp và dịch vụ cải huấn.</w:t>
            </w:r>
          </w:p>
          <w:p w14:paraId="7465B590"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Khuyến khích nhận thức và đào tạo về sa sút trí tuệ trong các dịch vụ cộng đồng tại địa phương, bao gồm giao thông công cộng, ngân hàng, bưu điện và các doanh nghiệp khác, để hỗ trợ tốt hơn cho người sống với chứng sa sút trí tuệ có trong nền tảng khách hàng của họ.</w:t>
            </w:r>
          </w:p>
          <w:p w14:paraId="7CF3488D"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vi"/>
              </w:rPr>
              <w:t>Khuyến khích văn hóa tổ chức có chất lượng, an toàn, tập trung vào con người và an toàn về mặt văn hóa trong việc chăm sóc sa sút trí tuệ trong các dịch vụ chăm sóc y tế, khuyết tật và cao niên.</w:t>
            </w:r>
          </w:p>
        </w:tc>
      </w:tr>
      <w:tr w:rsidR="008D3EF4" w14:paraId="5712BB12" w14:textId="77777777" w:rsidTr="006A3D49">
        <w:tc>
          <w:tcPr>
            <w:tcW w:w="1702" w:type="dxa"/>
            <w:shd w:val="clear" w:color="auto" w:fill="D5EBF2" w:themeFill="accent5" w:themeFillTint="33"/>
          </w:tcPr>
          <w:p w14:paraId="72F1563E" w14:textId="77777777" w:rsidR="00606A55" w:rsidRPr="00606A55" w:rsidRDefault="00000000" w:rsidP="00AE2D3F">
            <w:pPr>
              <w:spacing w:before="60" w:line="240" w:lineRule="auto"/>
              <w:rPr>
                <w:b/>
              </w:rPr>
            </w:pPr>
            <w:r w:rsidRPr="00606A55">
              <w:rPr>
                <w:b/>
                <w:bCs/>
                <w:lang w:val="vi"/>
              </w:rPr>
              <w:t>Nhu cầu thay đổi</w:t>
            </w:r>
          </w:p>
        </w:tc>
        <w:tc>
          <w:tcPr>
            <w:tcW w:w="8080" w:type="dxa"/>
            <w:shd w:val="clear" w:color="auto" w:fill="D5EBF2" w:themeFill="accent5" w:themeFillTint="33"/>
          </w:tcPr>
          <w:p w14:paraId="2F8687C1" w14:textId="77777777" w:rsidR="00606A55" w:rsidRPr="00606A55" w:rsidRDefault="00000000" w:rsidP="00AE2D3F">
            <w:pPr>
              <w:spacing w:before="60" w:line="240" w:lineRule="auto"/>
            </w:pPr>
            <w:r w:rsidRPr="00606A55">
              <w:rPr>
                <w:lang w:val="vi"/>
              </w:rPr>
              <w:t>Việc có những kỹ năng phù hợp là thiết yếu trong việc cung cấp sự chăm sóc tốt nhất cho những người sống với chứng sa sút trí tuệ và tôn trọng nhân quyền của họ.</w:t>
            </w:r>
          </w:p>
        </w:tc>
      </w:tr>
      <w:tr w:rsidR="008D3EF4" w14:paraId="22DA7529" w14:textId="77777777" w:rsidTr="006A3D49">
        <w:trPr>
          <w:trHeight w:val="1595"/>
        </w:trPr>
        <w:tc>
          <w:tcPr>
            <w:tcW w:w="1702" w:type="dxa"/>
            <w:shd w:val="clear" w:color="auto" w:fill="D5EBF2" w:themeFill="accent5" w:themeFillTint="33"/>
          </w:tcPr>
          <w:p w14:paraId="049F9814" w14:textId="77777777" w:rsidR="00606A55" w:rsidRPr="00606A55" w:rsidRDefault="00000000" w:rsidP="00AE2D3F">
            <w:pPr>
              <w:spacing w:before="60" w:line="240" w:lineRule="auto"/>
              <w:rPr>
                <w:b/>
              </w:rPr>
            </w:pPr>
            <w:r w:rsidRPr="00606A55">
              <w:rPr>
                <w:b/>
                <w:bCs/>
                <w:lang w:val="vi"/>
              </w:rPr>
              <w:t xml:space="preserve">Chúng ta muốn ở đâu trong </w:t>
            </w:r>
            <w:r w:rsidRPr="00606A55">
              <w:rPr>
                <w:b/>
                <w:bCs/>
                <w:lang w:val="vi"/>
              </w:rPr>
              <w:br/>
              <w:t>10 năm tới?</w:t>
            </w:r>
          </w:p>
        </w:tc>
        <w:tc>
          <w:tcPr>
            <w:tcW w:w="8080" w:type="dxa"/>
            <w:shd w:val="clear" w:color="auto" w:fill="D5EBF2" w:themeFill="accent5" w:themeFillTint="33"/>
          </w:tcPr>
          <w:p w14:paraId="7999F860" w14:textId="77777777" w:rsidR="00606A55" w:rsidRPr="00606A55" w:rsidRDefault="00000000" w:rsidP="00AE2D3F">
            <w:pPr>
              <w:spacing w:before="60" w:line="240" w:lineRule="auto"/>
            </w:pPr>
            <w:r w:rsidRPr="00606A55">
              <w:rPr>
                <w:lang w:val="vi"/>
              </w:rPr>
              <w:t>Lực lượng chăm sóc cơ sở, cấp cứu, cộng đồng, người khuyết tật, sức khỏe và người cao tuổi nhận được sự đào tạo và hỗ trợ họ cần để cung cấp chăm sóc chất lượng cao cho người sống với chứng sa sút trí tuệ, gia đình và người chăm sóc của họ. Chăm sóc tập trung vào tối ưu hóa chất lượng cuộc sống, tập trung vào con người, an toàn về mặt văn hóa và được thực hiện thông qua một cách tiếp cận dựa trên nhân quyền.</w:t>
            </w:r>
          </w:p>
        </w:tc>
      </w:tr>
      <w:tr w:rsidR="008D3EF4" w14:paraId="36011546" w14:textId="77777777" w:rsidTr="006A3D49">
        <w:tc>
          <w:tcPr>
            <w:tcW w:w="1702" w:type="dxa"/>
            <w:shd w:val="clear" w:color="auto" w:fill="D5EBF2" w:themeFill="accent5" w:themeFillTint="33"/>
          </w:tcPr>
          <w:p w14:paraId="31CD6A28" w14:textId="77777777" w:rsidR="00606A55" w:rsidRPr="00606A55" w:rsidRDefault="00000000" w:rsidP="00AE2D3F">
            <w:pPr>
              <w:spacing w:before="60" w:line="240" w:lineRule="auto"/>
              <w:rPr>
                <w:b/>
              </w:rPr>
            </w:pPr>
            <w:r w:rsidRPr="00606A55">
              <w:rPr>
                <w:b/>
                <w:bCs/>
                <w:lang w:val="vi"/>
              </w:rPr>
              <w:t>Làm thế nào biết được liệu chúng ta đã tạo ra sự khác biệt?</w:t>
            </w:r>
          </w:p>
          <w:p w14:paraId="306E4637" w14:textId="77777777" w:rsidR="00606A55" w:rsidRPr="00606A55" w:rsidRDefault="00606A55" w:rsidP="00AE2D3F">
            <w:pPr>
              <w:spacing w:before="60" w:line="240" w:lineRule="auto"/>
              <w:rPr>
                <w:b/>
              </w:rPr>
            </w:pPr>
          </w:p>
        </w:tc>
        <w:tc>
          <w:tcPr>
            <w:tcW w:w="8080" w:type="dxa"/>
            <w:shd w:val="clear" w:color="auto" w:fill="D5EBF2" w:themeFill="accent5" w:themeFillTint="33"/>
          </w:tcPr>
          <w:p w14:paraId="118882FA"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vi"/>
              </w:rPr>
              <w:t>Cơ hội đào tạo và nguồn tài nguyên hỗ trợ về sa sút trí tuệ có sẵn cho lực lượng lao động trong các dịch vụ y tế, chăm sóc người cao tuổi, người khuyết tật và dịch vụ cộng đồng, được gia tăng.</w:t>
            </w:r>
          </w:p>
          <w:p w14:paraId="3D155FE0"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vi"/>
              </w:rPr>
              <w:t>Tăng số nhân viên trong dịch vụ chăm sóc cơ sở, cấp cứu, chăm sóc người cao tuổi, người khuyết tật và dịch vụ cộng đồng tham gia đào tạo cụ thể về sa sút trí tuệ. Trong đó cả bao gồm Nhân viên Y tế và Người Hành nghề Y tế của Thổ dân và Dân đảo Torres Strait.</w:t>
            </w:r>
          </w:p>
          <w:p w14:paraId="780BF0E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vi"/>
              </w:rPr>
              <w:lastRenderedPageBreak/>
              <w:t>Năng lực của các ngành chăm sóc sức khỏe, dịch vụ cộng đồng, chăm sóc người khuyết tật và chăm sóc người cao tuổi trong việc làm việc với người sống với chứng sa sút trí tuệ được nâng cao.</w:t>
            </w:r>
          </w:p>
          <w:p w14:paraId="7D2600FE"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vi"/>
              </w:rPr>
              <w:t>Việc chăm sóc cho chứng sa sút trí tuệ từ các nhà cung cấp dịch vụ chính thống cho người Dân tộc Bản địa là an toàn về mặt văn hóa.</w:t>
            </w:r>
          </w:p>
        </w:tc>
      </w:tr>
    </w:tbl>
    <w:p w14:paraId="6299E1CA" w14:textId="77777777" w:rsidR="00606A55" w:rsidRDefault="00606A55">
      <w:pPr>
        <w:spacing w:before="0" w:after="0" w:line="240" w:lineRule="auto"/>
      </w:pPr>
    </w:p>
    <w:p w14:paraId="4477E789" w14:textId="77777777" w:rsidR="00606A55" w:rsidRDefault="00000000">
      <w:pPr>
        <w:spacing w:before="0" w:after="0" w:line="240" w:lineRule="auto"/>
      </w:pPr>
      <w:r>
        <w:br w:type="page"/>
      </w:r>
    </w:p>
    <w:p w14:paraId="46FA54DA" w14:textId="77777777" w:rsidR="003932AB" w:rsidRPr="003932AB" w:rsidRDefault="00000000" w:rsidP="00AE2D3F">
      <w:pPr>
        <w:pStyle w:val="Heading2"/>
      </w:pPr>
      <w:bookmarkStart w:id="8" w:name="_Toc174030460"/>
      <w:r w:rsidRPr="00606A55">
        <w:rPr>
          <w:lang w:val="vi"/>
        </w:rPr>
        <w:lastRenderedPageBreak/>
        <w:t>Hành động 8: Cải thiện dữ liệu về sa sút trí tuệ, mở rộng tối đa tác động của nghiên cứu về sa sút trí tuệ và thúc đẩy cải tiến</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8D3EF4" w14:paraId="244910F4" w14:textId="77777777" w:rsidTr="6BEEC7C1">
        <w:trPr>
          <w:trHeight w:val="1689"/>
        </w:trPr>
        <w:tc>
          <w:tcPr>
            <w:tcW w:w="9640" w:type="dxa"/>
            <w:gridSpan w:val="2"/>
            <w:shd w:val="clear" w:color="auto" w:fill="D5EBF2" w:themeFill="accent5" w:themeFillTint="33"/>
          </w:tcPr>
          <w:p w14:paraId="0C96001F" w14:textId="77777777" w:rsidR="00606A55" w:rsidRPr="00606A55" w:rsidRDefault="00000000" w:rsidP="00AE2D3F">
            <w:pPr>
              <w:spacing w:before="60" w:line="240" w:lineRule="auto"/>
              <w:rPr>
                <w:b/>
                <w:bCs/>
              </w:rPr>
            </w:pPr>
            <w:r w:rsidRPr="00606A55">
              <w:rPr>
                <w:b/>
                <w:bCs/>
                <w:lang w:val="vi"/>
              </w:rPr>
              <w:t>Tuyên bố về kết quả cho người sống với chứng sa sút trí tuệ</w:t>
            </w:r>
          </w:p>
          <w:p w14:paraId="718F5F54" w14:textId="77777777" w:rsidR="00606A55" w:rsidRPr="00606A55" w:rsidRDefault="00000000" w:rsidP="00AE2D3F">
            <w:pPr>
              <w:spacing w:before="60" w:line="240" w:lineRule="auto"/>
            </w:pPr>
            <w:r w:rsidRPr="00606A55">
              <w:rPr>
                <w:lang w:val="vi"/>
              </w:rPr>
              <w:t>Nghiên cứu tập trung vào việc cải thiện cuộc sống của tôi và cuộc sống của những người khác đang sống với chứng sa sút trí tuệ. Tôi có cơ hội tham gia vào nghiên cứu. Các cách thực hành tiên tiến được áp dụng để giúp tôi sống tốt với chứng sa sút trí tuệ một cách dễ dàng hơn. Dữ liệu về sa sút trí tuệ được báo cáo đều đặn để tôi có thể thấy được có sự cải thiện nào được thực hiện hay không.</w:t>
            </w:r>
          </w:p>
        </w:tc>
      </w:tr>
      <w:tr w:rsidR="008D3EF4" w14:paraId="5EE169AD" w14:textId="77777777" w:rsidTr="6BEEC7C1">
        <w:trPr>
          <w:trHeight w:val="4250"/>
        </w:trPr>
        <w:tc>
          <w:tcPr>
            <w:tcW w:w="9640" w:type="dxa"/>
            <w:gridSpan w:val="2"/>
            <w:shd w:val="clear" w:color="auto" w:fill="D5EBF2" w:themeFill="accent5" w:themeFillTint="33"/>
          </w:tcPr>
          <w:p w14:paraId="221C28CC" w14:textId="77777777" w:rsidR="00606A55" w:rsidRPr="00606A55" w:rsidRDefault="00000000" w:rsidP="00AE2D3F">
            <w:pPr>
              <w:spacing w:before="60" w:line="240" w:lineRule="auto"/>
              <w:rPr>
                <w:b/>
              </w:rPr>
            </w:pPr>
            <w:r w:rsidRPr="00606A55">
              <w:rPr>
                <w:b/>
                <w:bCs/>
                <w:lang w:val="vi"/>
              </w:rPr>
              <w:t>Chúng ta sẽ làm thế nào để tạo ra sự khác biệt?</w:t>
            </w:r>
          </w:p>
          <w:p w14:paraId="2D55F0E1"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vi"/>
              </w:rPr>
              <w:t>Khuyến khích đầu tư vào việc nghiên cứu, đổi mới và việc ứng dụng nghiên cứu về việc phòng ngừa, giảm nguy cơ, chẩn đoán, điều trị (bao gồm cách chữa), chăm sóc toàn diện và quản lý cho tất cả các loại sa sút trí tuệ.</w:t>
            </w:r>
          </w:p>
          <w:p w14:paraId="5506A840"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vi"/>
              </w:rPr>
              <w:t>Cải thiện sự đồng bộ giữa các ưu tiên nghiên cứu về sa sút trí tuệ ở Úc và nguồn tài trợ, và cho người sống với sa sút trí tuệ và người chăm sóc họ tham gia vào việc đặt ra các ưu tiên cho nghiên cứu trong tương lai.</w:t>
            </w:r>
          </w:p>
          <w:p w14:paraId="7B718825"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vi"/>
              </w:rPr>
              <w:t>Nâng cao hiểu biết về kết quả cho người sống với chứng sa sút trí tuệ trong cộng đồng Dân tộc Bản địa, CALD và các cộng đồng đa dạng khác.</w:t>
            </w:r>
          </w:p>
          <w:p w14:paraId="4D80FF08"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vi"/>
              </w:rPr>
              <w:t>Thúc đẩy các phương pháp tiếp cận toàn hệ thống để cải thiện dữ liệu về sa sút trí tuệ (ví dụ, thông qua các hệ thống đăng ký chất lượng chăm sóc sức khoẻ).</w:t>
            </w:r>
          </w:p>
          <w:p w14:paraId="68C4BF07"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vi"/>
              </w:rPr>
              <w:t>Cải thiện việc thu thập dữ liệu, khả năng tiếp cận và sự phối hợp trong y tế, xã hội và chăm sóc cao niên, để hỗ trợ nghiên cứu, cung cấp thông tin cho chính sách và việc lập kế hoạch dịch vụ, theo dõi các cải tiến và báo cáo về kết quả cho tất cả các loại sa sút trí tuệ.</w:t>
            </w:r>
          </w:p>
        </w:tc>
      </w:tr>
      <w:tr w:rsidR="008D3EF4" w14:paraId="532941E8" w14:textId="77777777" w:rsidTr="6BEEC7C1">
        <w:trPr>
          <w:trHeight w:val="1108"/>
        </w:trPr>
        <w:tc>
          <w:tcPr>
            <w:tcW w:w="1702" w:type="dxa"/>
            <w:shd w:val="clear" w:color="auto" w:fill="D5EBF2" w:themeFill="accent5" w:themeFillTint="33"/>
          </w:tcPr>
          <w:p w14:paraId="089FEE8A" w14:textId="77777777" w:rsidR="00606A55" w:rsidRPr="00606A55" w:rsidRDefault="00000000" w:rsidP="00AE2D3F">
            <w:pPr>
              <w:spacing w:before="60" w:line="240" w:lineRule="auto"/>
              <w:rPr>
                <w:b/>
                <w:bCs/>
              </w:rPr>
            </w:pPr>
            <w:r w:rsidRPr="6BEEC7C1">
              <w:rPr>
                <w:b/>
                <w:bCs/>
                <w:lang w:val="vi"/>
              </w:rPr>
              <w:t>Nhu cầu thay đổi</w:t>
            </w:r>
          </w:p>
        </w:tc>
        <w:tc>
          <w:tcPr>
            <w:tcW w:w="7938" w:type="dxa"/>
            <w:shd w:val="clear" w:color="auto" w:fill="D5EBF2" w:themeFill="accent5" w:themeFillTint="33"/>
          </w:tcPr>
          <w:p w14:paraId="7A8ECBB1" w14:textId="77777777" w:rsidR="00606A55" w:rsidRPr="00606A55" w:rsidRDefault="00000000" w:rsidP="00AE2D3F">
            <w:pPr>
              <w:spacing w:before="60" w:line="240" w:lineRule="auto"/>
            </w:pPr>
            <w:r w:rsidRPr="00606A55">
              <w:rPr>
                <w:lang w:val="vi"/>
              </w:rPr>
              <w:t>Việc hiểu rõ hơn về sa sút trí tuệ, sử dụng những điều chúng ta học được trong việc chăm sóc hằng ngày và thử nghiệm những cách làm mới là quan trọng trong việc ngăn chặn các ca mới và cải thiện việc điều trị và chăm sóc.</w:t>
            </w:r>
          </w:p>
        </w:tc>
      </w:tr>
      <w:tr w:rsidR="008D3EF4" w14:paraId="5992BF6D" w14:textId="77777777" w:rsidTr="6BEEC7C1">
        <w:trPr>
          <w:trHeight w:val="1124"/>
        </w:trPr>
        <w:tc>
          <w:tcPr>
            <w:tcW w:w="1702" w:type="dxa"/>
            <w:shd w:val="clear" w:color="auto" w:fill="D5EBF2" w:themeFill="accent5" w:themeFillTint="33"/>
          </w:tcPr>
          <w:p w14:paraId="70D23DD1" w14:textId="77777777" w:rsidR="00606A55" w:rsidRPr="00606A55" w:rsidRDefault="00000000" w:rsidP="00AE2D3F">
            <w:pPr>
              <w:spacing w:before="60" w:line="240" w:lineRule="auto"/>
              <w:rPr>
                <w:b/>
                <w:bCs/>
              </w:rPr>
            </w:pPr>
            <w:r w:rsidRPr="00606A55">
              <w:rPr>
                <w:b/>
                <w:bCs/>
                <w:lang w:val="vi"/>
              </w:rPr>
              <w:t xml:space="preserve">Chúng ta muốn ở đâu trong </w:t>
            </w:r>
            <w:r w:rsidRPr="00606A55">
              <w:rPr>
                <w:b/>
                <w:bCs/>
                <w:lang w:val="vi"/>
              </w:rPr>
              <w:br/>
              <w:t>10 năm tới?</w:t>
            </w:r>
          </w:p>
        </w:tc>
        <w:tc>
          <w:tcPr>
            <w:tcW w:w="7938" w:type="dxa"/>
            <w:shd w:val="clear" w:color="auto" w:fill="D5EBF2" w:themeFill="accent5" w:themeFillTint="33"/>
          </w:tcPr>
          <w:p w14:paraId="4C9A6147" w14:textId="77777777" w:rsidR="00606A55" w:rsidRPr="00606A55" w:rsidRDefault="00000000" w:rsidP="00AE2D3F">
            <w:pPr>
              <w:spacing w:before="60" w:line="240" w:lineRule="auto"/>
            </w:pPr>
            <w:r w:rsidRPr="00606A55">
              <w:rPr>
                <w:lang w:val="vi"/>
              </w:rPr>
              <w:t>Dữ liệu về sa sút trí tuệ trên toàn quốc được cải thiện sẽ cung cấp thông tin cho các chính sách và chương trình cũng như tạo điều kiện theo dõi sự cải tiến theo thời gian. Nghiên cứu có tính cải tiến và có khả năng ứng dụng sẽ cung cấp thông tin cho thực hành phát hiện sớm và chẩn đoán, điều trị và chăm sóc.</w:t>
            </w:r>
          </w:p>
        </w:tc>
      </w:tr>
      <w:tr w:rsidR="008D3EF4" w14:paraId="7AA9B1D8" w14:textId="77777777" w:rsidTr="6BEEC7C1">
        <w:trPr>
          <w:trHeight w:val="3819"/>
        </w:trPr>
        <w:tc>
          <w:tcPr>
            <w:tcW w:w="1702" w:type="dxa"/>
            <w:shd w:val="clear" w:color="auto" w:fill="D5EBF2" w:themeFill="accent5" w:themeFillTint="33"/>
          </w:tcPr>
          <w:p w14:paraId="6DC6A23E" w14:textId="77777777" w:rsidR="00606A55" w:rsidRPr="00606A55" w:rsidRDefault="00000000" w:rsidP="00AE2D3F">
            <w:pPr>
              <w:spacing w:before="60" w:line="240" w:lineRule="auto"/>
              <w:rPr>
                <w:b/>
              </w:rPr>
            </w:pPr>
            <w:r w:rsidRPr="00606A55">
              <w:rPr>
                <w:b/>
                <w:bCs/>
                <w:lang w:val="vi"/>
              </w:rPr>
              <w:t>Làm thế nào biết được liệu chúng ta đã tạo ra sự khác biệt?</w:t>
            </w:r>
          </w:p>
          <w:p w14:paraId="784B2912"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76737DD0"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Sự tham gia của những người có kinh nghiệm sống với chứng sa sút trí tuệ ở tất cả các giai đoạn của các dự án nghiên cứu được tài trợ công khai, bao gồm cả những người từ các Dân tộc Bản địa, CALD và các cộng đồng đa dạng khác, gia tăng.</w:t>
            </w:r>
          </w:p>
          <w:p w14:paraId="47AE9284"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Số lượng nghiên cứu về sa sút trí tuệ ở Úc có chất lượng cao, được được người trong giới đánh giá, và được tự do truy cập, tăng lên.</w:t>
            </w:r>
          </w:p>
          <w:p w14:paraId="0F37B8D5"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Số lượng và giá trị của các tài trợ nghiên cứu về sa sút trí tuệ được chấp thuận gia tăng.</w:t>
            </w:r>
          </w:p>
          <w:p w14:paraId="67BA85EA" w14:textId="77777777" w:rsid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Các nguồn dữ liệu toàn quốc (ví dụ: khảo sát, bộ dữ liệu tối thiểu toàn quốc) mà có bao gồm dữ liệu về sa sút trí tuệ, và sa sút trí tuệ trong các nhóm ưu tiên cao, bao gồm Dân tộc Bản địa, CALD, vùng quê, nông thôn và vùng xa và các cộng đồng đa dạng khác, được cải thiện.</w:t>
            </w:r>
          </w:p>
          <w:p w14:paraId="79B0473C"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Dữ liệu toàn quốc để tính toán số người sống với chứng sa sút trí tuệ được cải thiện.</w:t>
            </w:r>
          </w:p>
        </w:tc>
      </w:tr>
    </w:tbl>
    <w:p w14:paraId="5A904D79"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11B3" w14:textId="77777777" w:rsidR="00B235E9" w:rsidRDefault="00B235E9">
      <w:pPr>
        <w:spacing w:before="0" w:after="0" w:line="240" w:lineRule="auto"/>
      </w:pPr>
      <w:r>
        <w:separator/>
      </w:r>
    </w:p>
  </w:endnote>
  <w:endnote w:type="continuationSeparator" w:id="0">
    <w:p w14:paraId="57E9F1A4" w14:textId="77777777" w:rsidR="00B235E9" w:rsidRDefault="00B235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9404" w14:textId="77777777" w:rsidR="007977D2" w:rsidRDefault="007977D2" w:rsidP="007977D2">
    <w:pPr>
      <w:pStyle w:val="Footer"/>
    </w:pPr>
    <w:r>
      <w:t>Department of Health and Aged Care – National Dementia Action Plan overview</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p w14:paraId="5E834953" w14:textId="74585618" w:rsidR="00B53987" w:rsidRDefault="00B53987" w:rsidP="00B5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AD75" w14:textId="15AC59B0" w:rsidR="00B53987" w:rsidRDefault="006A3D49" w:rsidP="00B53987">
    <w:pPr>
      <w:pStyle w:val="Footer"/>
    </w:pPr>
    <w:r>
      <w:t>Department of Health and Aged Care – National Dementia Action Plan overview</w:t>
    </w:r>
    <w:r>
      <w:rPr>
        <w:lang w:val="vi"/>
      </w:rPr>
      <w:t xml:space="preserve"> </w:t>
    </w:r>
    <w:sdt>
      <w:sdtPr>
        <w:rPr>
          <w:lang w:val="vi"/>
        </w:rPr>
        <w:id w:val="612612156"/>
        <w:docPartObj>
          <w:docPartGallery w:val="Page Numbers (Bottom of Page)"/>
          <w:docPartUnique/>
        </w:docPartObj>
      </w:sdtPr>
      <w:sdtContent>
        <w:r>
          <w:rPr>
            <w:lang w:val="vi"/>
          </w:rPr>
          <w:tab/>
        </w:r>
        <w:r w:rsidRPr="003D033A">
          <w:fldChar w:fldCharType="begin"/>
        </w:r>
        <w:r w:rsidRPr="003D033A">
          <w:rPr>
            <w:lang w:val="vi"/>
          </w:rPr>
          <w:instrText xml:space="preserve"> PAGE   \* MERGEFORMAT </w:instrText>
        </w:r>
        <w:r w:rsidRPr="003D033A">
          <w:fldChar w:fldCharType="separate"/>
        </w:r>
        <w:r>
          <w:rPr>
            <w:lang w:val="vi"/>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5C19" w14:textId="77777777" w:rsidR="00B235E9" w:rsidRDefault="00B235E9">
      <w:pPr>
        <w:spacing w:before="0" w:after="0" w:line="240" w:lineRule="auto"/>
      </w:pPr>
      <w:r>
        <w:separator/>
      </w:r>
    </w:p>
  </w:footnote>
  <w:footnote w:type="continuationSeparator" w:id="0">
    <w:p w14:paraId="32F7664F" w14:textId="77777777" w:rsidR="00B235E9" w:rsidRDefault="00B235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0A9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94C5" w14:textId="77777777" w:rsidR="00B53987" w:rsidRDefault="00000000">
    <w:pPr>
      <w:pStyle w:val="Header"/>
    </w:pPr>
    <w:r>
      <w:rPr>
        <w:noProof/>
        <w:lang w:eastAsia="en-AU"/>
      </w:rPr>
      <w:drawing>
        <wp:inline distT="0" distB="0" distL="0" distR="0" wp14:anchorId="4DF977CD" wp14:editId="7675CB23">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DB3AC390">
      <w:start w:val="1"/>
      <w:numFmt w:val="decimal"/>
      <w:pStyle w:val="Tablelistnumber"/>
      <w:lvlText w:val="%1."/>
      <w:lvlJc w:val="left"/>
      <w:pPr>
        <w:ind w:left="360" w:hanging="360"/>
      </w:pPr>
      <w:rPr>
        <w:rFonts w:hint="default"/>
      </w:rPr>
    </w:lvl>
    <w:lvl w:ilvl="1" w:tplc="FE30128A" w:tentative="1">
      <w:start w:val="1"/>
      <w:numFmt w:val="lowerLetter"/>
      <w:lvlText w:val="%2."/>
      <w:lvlJc w:val="left"/>
      <w:pPr>
        <w:ind w:left="1440" w:hanging="360"/>
      </w:pPr>
    </w:lvl>
    <w:lvl w:ilvl="2" w:tplc="79763F1C" w:tentative="1">
      <w:start w:val="1"/>
      <w:numFmt w:val="lowerRoman"/>
      <w:lvlText w:val="%3."/>
      <w:lvlJc w:val="right"/>
      <w:pPr>
        <w:ind w:left="2160" w:hanging="180"/>
      </w:pPr>
    </w:lvl>
    <w:lvl w:ilvl="3" w:tplc="77F2018A" w:tentative="1">
      <w:start w:val="1"/>
      <w:numFmt w:val="decimal"/>
      <w:lvlText w:val="%4."/>
      <w:lvlJc w:val="left"/>
      <w:pPr>
        <w:ind w:left="2880" w:hanging="360"/>
      </w:pPr>
    </w:lvl>
    <w:lvl w:ilvl="4" w:tplc="864A3924" w:tentative="1">
      <w:start w:val="1"/>
      <w:numFmt w:val="lowerLetter"/>
      <w:lvlText w:val="%5."/>
      <w:lvlJc w:val="left"/>
      <w:pPr>
        <w:ind w:left="3600" w:hanging="360"/>
      </w:pPr>
    </w:lvl>
    <w:lvl w:ilvl="5" w:tplc="A7C83CF8" w:tentative="1">
      <w:start w:val="1"/>
      <w:numFmt w:val="lowerRoman"/>
      <w:lvlText w:val="%6."/>
      <w:lvlJc w:val="right"/>
      <w:pPr>
        <w:ind w:left="4320" w:hanging="180"/>
      </w:pPr>
    </w:lvl>
    <w:lvl w:ilvl="6" w:tplc="4C749208" w:tentative="1">
      <w:start w:val="1"/>
      <w:numFmt w:val="decimal"/>
      <w:lvlText w:val="%7."/>
      <w:lvlJc w:val="left"/>
      <w:pPr>
        <w:ind w:left="5040" w:hanging="360"/>
      </w:pPr>
    </w:lvl>
    <w:lvl w:ilvl="7" w:tplc="D2629A9A" w:tentative="1">
      <w:start w:val="1"/>
      <w:numFmt w:val="lowerLetter"/>
      <w:lvlText w:val="%8."/>
      <w:lvlJc w:val="left"/>
      <w:pPr>
        <w:ind w:left="5760" w:hanging="360"/>
      </w:pPr>
    </w:lvl>
    <w:lvl w:ilvl="8" w:tplc="A6160488"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D09228BC">
      <w:start w:val="1"/>
      <w:numFmt w:val="decimal"/>
      <w:lvlText w:val="%1."/>
      <w:lvlJc w:val="left"/>
      <w:pPr>
        <w:ind w:left="360" w:hanging="360"/>
      </w:pPr>
      <w:rPr>
        <w:rFonts w:ascii="Arial" w:eastAsia="Proxima Nova" w:hAnsi="Arial" w:cs="Arial" w:hint="default"/>
      </w:rPr>
    </w:lvl>
    <w:lvl w:ilvl="1" w:tplc="25E8A224" w:tentative="1">
      <w:start w:val="1"/>
      <w:numFmt w:val="lowerLetter"/>
      <w:lvlText w:val="%2."/>
      <w:lvlJc w:val="left"/>
      <w:pPr>
        <w:ind w:left="1080" w:hanging="360"/>
      </w:pPr>
    </w:lvl>
    <w:lvl w:ilvl="2" w:tplc="DCB6F0F8" w:tentative="1">
      <w:start w:val="1"/>
      <w:numFmt w:val="lowerRoman"/>
      <w:lvlText w:val="%3."/>
      <w:lvlJc w:val="right"/>
      <w:pPr>
        <w:ind w:left="1800" w:hanging="180"/>
      </w:pPr>
    </w:lvl>
    <w:lvl w:ilvl="3" w:tplc="F1BEA370" w:tentative="1">
      <w:start w:val="1"/>
      <w:numFmt w:val="decimal"/>
      <w:lvlText w:val="%4."/>
      <w:lvlJc w:val="left"/>
      <w:pPr>
        <w:ind w:left="2520" w:hanging="360"/>
      </w:pPr>
    </w:lvl>
    <w:lvl w:ilvl="4" w:tplc="70362310" w:tentative="1">
      <w:start w:val="1"/>
      <w:numFmt w:val="lowerLetter"/>
      <w:lvlText w:val="%5."/>
      <w:lvlJc w:val="left"/>
      <w:pPr>
        <w:ind w:left="3240" w:hanging="360"/>
      </w:pPr>
    </w:lvl>
    <w:lvl w:ilvl="5" w:tplc="A1E8E6DC" w:tentative="1">
      <w:start w:val="1"/>
      <w:numFmt w:val="lowerRoman"/>
      <w:lvlText w:val="%6."/>
      <w:lvlJc w:val="right"/>
      <w:pPr>
        <w:ind w:left="3960" w:hanging="180"/>
      </w:pPr>
    </w:lvl>
    <w:lvl w:ilvl="6" w:tplc="3432AFD6" w:tentative="1">
      <w:start w:val="1"/>
      <w:numFmt w:val="decimal"/>
      <w:lvlText w:val="%7."/>
      <w:lvlJc w:val="left"/>
      <w:pPr>
        <w:ind w:left="4680" w:hanging="360"/>
      </w:pPr>
    </w:lvl>
    <w:lvl w:ilvl="7" w:tplc="53821746" w:tentative="1">
      <w:start w:val="1"/>
      <w:numFmt w:val="lowerLetter"/>
      <w:lvlText w:val="%8."/>
      <w:lvlJc w:val="left"/>
      <w:pPr>
        <w:ind w:left="5400" w:hanging="360"/>
      </w:pPr>
    </w:lvl>
    <w:lvl w:ilvl="8" w:tplc="60F02D1C"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4964E158">
      <w:start w:val="1"/>
      <w:numFmt w:val="bullet"/>
      <w:pStyle w:val="ListBullet"/>
      <w:lvlText w:val=""/>
      <w:lvlJc w:val="left"/>
      <w:pPr>
        <w:ind w:left="360" w:hanging="360"/>
      </w:pPr>
      <w:rPr>
        <w:rFonts w:ascii="Symbol" w:hAnsi="Symbol" w:hint="default"/>
        <w:color w:val="auto"/>
      </w:rPr>
    </w:lvl>
    <w:lvl w:ilvl="1" w:tplc="71E840E2" w:tentative="1">
      <w:start w:val="1"/>
      <w:numFmt w:val="bullet"/>
      <w:lvlText w:val="o"/>
      <w:lvlJc w:val="left"/>
      <w:pPr>
        <w:ind w:left="1440" w:hanging="360"/>
      </w:pPr>
      <w:rPr>
        <w:rFonts w:ascii="Courier New" w:hAnsi="Courier New" w:cs="Courier New" w:hint="default"/>
      </w:rPr>
    </w:lvl>
    <w:lvl w:ilvl="2" w:tplc="6B48408A" w:tentative="1">
      <w:start w:val="1"/>
      <w:numFmt w:val="bullet"/>
      <w:lvlText w:val=""/>
      <w:lvlJc w:val="left"/>
      <w:pPr>
        <w:ind w:left="2160" w:hanging="360"/>
      </w:pPr>
      <w:rPr>
        <w:rFonts w:ascii="Wingdings" w:hAnsi="Wingdings" w:hint="default"/>
      </w:rPr>
    </w:lvl>
    <w:lvl w:ilvl="3" w:tplc="6DD29CD4" w:tentative="1">
      <w:start w:val="1"/>
      <w:numFmt w:val="bullet"/>
      <w:lvlText w:val=""/>
      <w:lvlJc w:val="left"/>
      <w:pPr>
        <w:ind w:left="2880" w:hanging="360"/>
      </w:pPr>
      <w:rPr>
        <w:rFonts w:ascii="Symbol" w:hAnsi="Symbol" w:hint="default"/>
      </w:rPr>
    </w:lvl>
    <w:lvl w:ilvl="4" w:tplc="13BECAA2" w:tentative="1">
      <w:start w:val="1"/>
      <w:numFmt w:val="bullet"/>
      <w:lvlText w:val="o"/>
      <w:lvlJc w:val="left"/>
      <w:pPr>
        <w:ind w:left="3600" w:hanging="360"/>
      </w:pPr>
      <w:rPr>
        <w:rFonts w:ascii="Courier New" w:hAnsi="Courier New" w:cs="Courier New" w:hint="default"/>
      </w:rPr>
    </w:lvl>
    <w:lvl w:ilvl="5" w:tplc="1DB0483E" w:tentative="1">
      <w:start w:val="1"/>
      <w:numFmt w:val="bullet"/>
      <w:lvlText w:val=""/>
      <w:lvlJc w:val="left"/>
      <w:pPr>
        <w:ind w:left="4320" w:hanging="360"/>
      </w:pPr>
      <w:rPr>
        <w:rFonts w:ascii="Wingdings" w:hAnsi="Wingdings" w:hint="default"/>
      </w:rPr>
    </w:lvl>
    <w:lvl w:ilvl="6" w:tplc="C10EEBD4" w:tentative="1">
      <w:start w:val="1"/>
      <w:numFmt w:val="bullet"/>
      <w:lvlText w:val=""/>
      <w:lvlJc w:val="left"/>
      <w:pPr>
        <w:ind w:left="5040" w:hanging="360"/>
      </w:pPr>
      <w:rPr>
        <w:rFonts w:ascii="Symbol" w:hAnsi="Symbol" w:hint="default"/>
      </w:rPr>
    </w:lvl>
    <w:lvl w:ilvl="7" w:tplc="DAEC44B4" w:tentative="1">
      <w:start w:val="1"/>
      <w:numFmt w:val="bullet"/>
      <w:lvlText w:val="o"/>
      <w:lvlJc w:val="left"/>
      <w:pPr>
        <w:ind w:left="5760" w:hanging="360"/>
      </w:pPr>
      <w:rPr>
        <w:rFonts w:ascii="Courier New" w:hAnsi="Courier New" w:cs="Courier New" w:hint="default"/>
      </w:rPr>
    </w:lvl>
    <w:lvl w:ilvl="8" w:tplc="3BA49424"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7A80DEBC">
      <w:start w:val="1"/>
      <w:numFmt w:val="decimal"/>
      <w:lvlText w:val="%1."/>
      <w:lvlJc w:val="left"/>
      <w:pPr>
        <w:ind w:left="360" w:hanging="360"/>
      </w:pPr>
      <w:rPr>
        <w:rFonts w:hint="default"/>
      </w:rPr>
    </w:lvl>
    <w:lvl w:ilvl="1" w:tplc="8A02D57A" w:tentative="1">
      <w:start w:val="1"/>
      <w:numFmt w:val="lowerLetter"/>
      <w:lvlText w:val="%2."/>
      <w:lvlJc w:val="left"/>
      <w:pPr>
        <w:ind w:left="1080" w:hanging="360"/>
      </w:pPr>
    </w:lvl>
    <w:lvl w:ilvl="2" w:tplc="662ACD68" w:tentative="1">
      <w:start w:val="1"/>
      <w:numFmt w:val="lowerRoman"/>
      <w:lvlText w:val="%3."/>
      <w:lvlJc w:val="right"/>
      <w:pPr>
        <w:ind w:left="1800" w:hanging="180"/>
      </w:pPr>
    </w:lvl>
    <w:lvl w:ilvl="3" w:tplc="BFAE323A" w:tentative="1">
      <w:start w:val="1"/>
      <w:numFmt w:val="decimal"/>
      <w:lvlText w:val="%4."/>
      <w:lvlJc w:val="left"/>
      <w:pPr>
        <w:ind w:left="2520" w:hanging="360"/>
      </w:pPr>
    </w:lvl>
    <w:lvl w:ilvl="4" w:tplc="4D169FDC" w:tentative="1">
      <w:start w:val="1"/>
      <w:numFmt w:val="lowerLetter"/>
      <w:lvlText w:val="%5."/>
      <w:lvlJc w:val="left"/>
      <w:pPr>
        <w:ind w:left="3240" w:hanging="360"/>
      </w:pPr>
    </w:lvl>
    <w:lvl w:ilvl="5" w:tplc="511E7B8A" w:tentative="1">
      <w:start w:val="1"/>
      <w:numFmt w:val="lowerRoman"/>
      <w:lvlText w:val="%6."/>
      <w:lvlJc w:val="right"/>
      <w:pPr>
        <w:ind w:left="3960" w:hanging="180"/>
      </w:pPr>
    </w:lvl>
    <w:lvl w:ilvl="6" w:tplc="CB52C2BE" w:tentative="1">
      <w:start w:val="1"/>
      <w:numFmt w:val="decimal"/>
      <w:lvlText w:val="%7."/>
      <w:lvlJc w:val="left"/>
      <w:pPr>
        <w:ind w:left="4680" w:hanging="360"/>
      </w:pPr>
    </w:lvl>
    <w:lvl w:ilvl="7" w:tplc="90CA377E" w:tentative="1">
      <w:start w:val="1"/>
      <w:numFmt w:val="lowerLetter"/>
      <w:lvlText w:val="%8."/>
      <w:lvlJc w:val="left"/>
      <w:pPr>
        <w:ind w:left="5400" w:hanging="360"/>
      </w:pPr>
    </w:lvl>
    <w:lvl w:ilvl="8" w:tplc="2BE8CC5A"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6400A824">
      <w:start w:val="1"/>
      <w:numFmt w:val="decimal"/>
      <w:lvlText w:val="%1."/>
      <w:lvlJc w:val="left"/>
      <w:pPr>
        <w:ind w:left="360" w:hanging="360"/>
      </w:pPr>
      <w:rPr>
        <w:rFonts w:cstheme="minorHAnsi" w:hint="default"/>
        <w:color w:val="auto"/>
        <w:sz w:val="22"/>
        <w:szCs w:val="24"/>
      </w:rPr>
    </w:lvl>
    <w:lvl w:ilvl="1" w:tplc="0644A2C0" w:tentative="1">
      <w:start w:val="1"/>
      <w:numFmt w:val="lowerLetter"/>
      <w:lvlText w:val="%2."/>
      <w:lvlJc w:val="left"/>
      <w:pPr>
        <w:ind w:left="1080" w:hanging="360"/>
      </w:pPr>
    </w:lvl>
    <w:lvl w:ilvl="2" w:tplc="3F6095DC" w:tentative="1">
      <w:start w:val="1"/>
      <w:numFmt w:val="lowerRoman"/>
      <w:lvlText w:val="%3."/>
      <w:lvlJc w:val="right"/>
      <w:pPr>
        <w:ind w:left="1800" w:hanging="180"/>
      </w:pPr>
    </w:lvl>
    <w:lvl w:ilvl="3" w:tplc="86C4B73E" w:tentative="1">
      <w:start w:val="1"/>
      <w:numFmt w:val="decimal"/>
      <w:lvlText w:val="%4."/>
      <w:lvlJc w:val="left"/>
      <w:pPr>
        <w:ind w:left="2520" w:hanging="360"/>
      </w:pPr>
    </w:lvl>
    <w:lvl w:ilvl="4" w:tplc="70DAF758" w:tentative="1">
      <w:start w:val="1"/>
      <w:numFmt w:val="lowerLetter"/>
      <w:lvlText w:val="%5."/>
      <w:lvlJc w:val="left"/>
      <w:pPr>
        <w:ind w:left="3240" w:hanging="360"/>
      </w:pPr>
    </w:lvl>
    <w:lvl w:ilvl="5" w:tplc="6E5C32C4" w:tentative="1">
      <w:start w:val="1"/>
      <w:numFmt w:val="lowerRoman"/>
      <w:lvlText w:val="%6."/>
      <w:lvlJc w:val="right"/>
      <w:pPr>
        <w:ind w:left="3960" w:hanging="180"/>
      </w:pPr>
    </w:lvl>
    <w:lvl w:ilvl="6" w:tplc="093EE22E" w:tentative="1">
      <w:start w:val="1"/>
      <w:numFmt w:val="decimal"/>
      <w:lvlText w:val="%7."/>
      <w:lvlJc w:val="left"/>
      <w:pPr>
        <w:ind w:left="4680" w:hanging="360"/>
      </w:pPr>
    </w:lvl>
    <w:lvl w:ilvl="7" w:tplc="96AE1F68" w:tentative="1">
      <w:start w:val="1"/>
      <w:numFmt w:val="lowerLetter"/>
      <w:lvlText w:val="%8."/>
      <w:lvlJc w:val="left"/>
      <w:pPr>
        <w:ind w:left="5400" w:hanging="360"/>
      </w:pPr>
    </w:lvl>
    <w:lvl w:ilvl="8" w:tplc="58BED74E"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E416BAC0">
      <w:start w:val="1"/>
      <w:numFmt w:val="decimal"/>
      <w:lvlText w:val="%1."/>
      <w:lvlJc w:val="left"/>
      <w:pPr>
        <w:ind w:left="360" w:hanging="360"/>
      </w:pPr>
      <w:rPr>
        <w:rFonts w:hint="default"/>
      </w:rPr>
    </w:lvl>
    <w:lvl w:ilvl="1" w:tplc="094AB75E" w:tentative="1">
      <w:start w:val="1"/>
      <w:numFmt w:val="lowerLetter"/>
      <w:lvlText w:val="%2."/>
      <w:lvlJc w:val="left"/>
      <w:pPr>
        <w:ind w:left="1080" w:hanging="360"/>
      </w:pPr>
    </w:lvl>
    <w:lvl w:ilvl="2" w:tplc="3DD6CB90" w:tentative="1">
      <w:start w:val="1"/>
      <w:numFmt w:val="lowerRoman"/>
      <w:lvlText w:val="%3."/>
      <w:lvlJc w:val="right"/>
      <w:pPr>
        <w:ind w:left="1800" w:hanging="180"/>
      </w:pPr>
    </w:lvl>
    <w:lvl w:ilvl="3" w:tplc="D17400BA" w:tentative="1">
      <w:start w:val="1"/>
      <w:numFmt w:val="decimal"/>
      <w:lvlText w:val="%4."/>
      <w:lvlJc w:val="left"/>
      <w:pPr>
        <w:ind w:left="2520" w:hanging="360"/>
      </w:pPr>
    </w:lvl>
    <w:lvl w:ilvl="4" w:tplc="36D4B890" w:tentative="1">
      <w:start w:val="1"/>
      <w:numFmt w:val="lowerLetter"/>
      <w:lvlText w:val="%5."/>
      <w:lvlJc w:val="left"/>
      <w:pPr>
        <w:ind w:left="3240" w:hanging="360"/>
      </w:pPr>
    </w:lvl>
    <w:lvl w:ilvl="5" w:tplc="17E4D0A8" w:tentative="1">
      <w:start w:val="1"/>
      <w:numFmt w:val="lowerRoman"/>
      <w:lvlText w:val="%6."/>
      <w:lvlJc w:val="right"/>
      <w:pPr>
        <w:ind w:left="3960" w:hanging="180"/>
      </w:pPr>
    </w:lvl>
    <w:lvl w:ilvl="6" w:tplc="34B808C4" w:tentative="1">
      <w:start w:val="1"/>
      <w:numFmt w:val="decimal"/>
      <w:lvlText w:val="%7."/>
      <w:lvlJc w:val="left"/>
      <w:pPr>
        <w:ind w:left="4680" w:hanging="360"/>
      </w:pPr>
    </w:lvl>
    <w:lvl w:ilvl="7" w:tplc="826A8C22" w:tentative="1">
      <w:start w:val="1"/>
      <w:numFmt w:val="lowerLetter"/>
      <w:lvlText w:val="%8."/>
      <w:lvlJc w:val="left"/>
      <w:pPr>
        <w:ind w:left="5400" w:hanging="360"/>
      </w:pPr>
    </w:lvl>
    <w:lvl w:ilvl="8" w:tplc="9EE41C78"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ADCAAFC8">
      <w:start w:val="1"/>
      <w:numFmt w:val="decimal"/>
      <w:lvlText w:val="%1."/>
      <w:lvlJc w:val="left"/>
      <w:pPr>
        <w:ind w:left="360" w:hanging="360"/>
      </w:pPr>
      <w:rPr>
        <w:rFonts w:ascii="Arial" w:eastAsia="Proxima Nova" w:hAnsi="Arial" w:cs="Arial" w:hint="default"/>
      </w:rPr>
    </w:lvl>
    <w:lvl w:ilvl="1" w:tplc="F9C20A0C" w:tentative="1">
      <w:start w:val="1"/>
      <w:numFmt w:val="lowerLetter"/>
      <w:lvlText w:val="%2."/>
      <w:lvlJc w:val="left"/>
      <w:pPr>
        <w:ind w:left="1080" w:hanging="360"/>
      </w:pPr>
    </w:lvl>
    <w:lvl w:ilvl="2" w:tplc="DAC8E4FC" w:tentative="1">
      <w:start w:val="1"/>
      <w:numFmt w:val="lowerRoman"/>
      <w:lvlText w:val="%3."/>
      <w:lvlJc w:val="right"/>
      <w:pPr>
        <w:ind w:left="1800" w:hanging="180"/>
      </w:pPr>
    </w:lvl>
    <w:lvl w:ilvl="3" w:tplc="30D4BAA2" w:tentative="1">
      <w:start w:val="1"/>
      <w:numFmt w:val="decimal"/>
      <w:lvlText w:val="%4."/>
      <w:lvlJc w:val="left"/>
      <w:pPr>
        <w:ind w:left="2520" w:hanging="360"/>
      </w:pPr>
    </w:lvl>
    <w:lvl w:ilvl="4" w:tplc="73BEA926" w:tentative="1">
      <w:start w:val="1"/>
      <w:numFmt w:val="lowerLetter"/>
      <w:lvlText w:val="%5."/>
      <w:lvlJc w:val="left"/>
      <w:pPr>
        <w:ind w:left="3240" w:hanging="360"/>
      </w:pPr>
    </w:lvl>
    <w:lvl w:ilvl="5" w:tplc="C1D83858" w:tentative="1">
      <w:start w:val="1"/>
      <w:numFmt w:val="lowerRoman"/>
      <w:lvlText w:val="%6."/>
      <w:lvlJc w:val="right"/>
      <w:pPr>
        <w:ind w:left="3960" w:hanging="180"/>
      </w:pPr>
    </w:lvl>
    <w:lvl w:ilvl="6" w:tplc="F83A581C" w:tentative="1">
      <w:start w:val="1"/>
      <w:numFmt w:val="decimal"/>
      <w:lvlText w:val="%7."/>
      <w:lvlJc w:val="left"/>
      <w:pPr>
        <w:ind w:left="4680" w:hanging="360"/>
      </w:pPr>
    </w:lvl>
    <w:lvl w:ilvl="7" w:tplc="A776DF0E" w:tentative="1">
      <w:start w:val="1"/>
      <w:numFmt w:val="lowerLetter"/>
      <w:lvlText w:val="%8."/>
      <w:lvlJc w:val="left"/>
      <w:pPr>
        <w:ind w:left="5400" w:hanging="360"/>
      </w:pPr>
    </w:lvl>
    <w:lvl w:ilvl="8" w:tplc="DD6036D6"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2F8C600C">
      <w:start w:val="1"/>
      <w:numFmt w:val="bullet"/>
      <w:pStyle w:val="ListNumber2"/>
      <w:lvlText w:val=""/>
      <w:lvlJc w:val="left"/>
      <w:pPr>
        <w:ind w:left="644" w:hanging="360"/>
      </w:pPr>
      <w:rPr>
        <w:rFonts w:ascii="Symbol" w:hAnsi="Symbol" w:hint="default"/>
        <w:color w:val="auto"/>
      </w:rPr>
    </w:lvl>
    <w:lvl w:ilvl="1" w:tplc="0B286CB8" w:tentative="1">
      <w:start w:val="1"/>
      <w:numFmt w:val="bullet"/>
      <w:lvlText w:val="o"/>
      <w:lvlJc w:val="left"/>
      <w:pPr>
        <w:ind w:left="1724" w:hanging="360"/>
      </w:pPr>
      <w:rPr>
        <w:rFonts w:ascii="Courier New" w:hAnsi="Courier New" w:cs="Courier New" w:hint="default"/>
      </w:rPr>
    </w:lvl>
    <w:lvl w:ilvl="2" w:tplc="646055F2" w:tentative="1">
      <w:start w:val="1"/>
      <w:numFmt w:val="bullet"/>
      <w:lvlText w:val=""/>
      <w:lvlJc w:val="left"/>
      <w:pPr>
        <w:ind w:left="2444" w:hanging="360"/>
      </w:pPr>
      <w:rPr>
        <w:rFonts w:ascii="Wingdings" w:hAnsi="Wingdings" w:hint="default"/>
      </w:rPr>
    </w:lvl>
    <w:lvl w:ilvl="3" w:tplc="8890619A" w:tentative="1">
      <w:start w:val="1"/>
      <w:numFmt w:val="bullet"/>
      <w:lvlText w:val=""/>
      <w:lvlJc w:val="left"/>
      <w:pPr>
        <w:ind w:left="3164" w:hanging="360"/>
      </w:pPr>
      <w:rPr>
        <w:rFonts w:ascii="Symbol" w:hAnsi="Symbol" w:hint="default"/>
      </w:rPr>
    </w:lvl>
    <w:lvl w:ilvl="4" w:tplc="DD3E0F98" w:tentative="1">
      <w:start w:val="1"/>
      <w:numFmt w:val="bullet"/>
      <w:lvlText w:val="o"/>
      <w:lvlJc w:val="left"/>
      <w:pPr>
        <w:ind w:left="3884" w:hanging="360"/>
      </w:pPr>
      <w:rPr>
        <w:rFonts w:ascii="Courier New" w:hAnsi="Courier New" w:cs="Courier New" w:hint="default"/>
      </w:rPr>
    </w:lvl>
    <w:lvl w:ilvl="5" w:tplc="BD9C81C6" w:tentative="1">
      <w:start w:val="1"/>
      <w:numFmt w:val="bullet"/>
      <w:lvlText w:val=""/>
      <w:lvlJc w:val="left"/>
      <w:pPr>
        <w:ind w:left="4604" w:hanging="360"/>
      </w:pPr>
      <w:rPr>
        <w:rFonts w:ascii="Wingdings" w:hAnsi="Wingdings" w:hint="default"/>
      </w:rPr>
    </w:lvl>
    <w:lvl w:ilvl="6" w:tplc="27180848" w:tentative="1">
      <w:start w:val="1"/>
      <w:numFmt w:val="bullet"/>
      <w:lvlText w:val=""/>
      <w:lvlJc w:val="left"/>
      <w:pPr>
        <w:ind w:left="5324" w:hanging="360"/>
      </w:pPr>
      <w:rPr>
        <w:rFonts w:ascii="Symbol" w:hAnsi="Symbol" w:hint="default"/>
      </w:rPr>
    </w:lvl>
    <w:lvl w:ilvl="7" w:tplc="FDBA59C6" w:tentative="1">
      <w:start w:val="1"/>
      <w:numFmt w:val="bullet"/>
      <w:lvlText w:val="o"/>
      <w:lvlJc w:val="left"/>
      <w:pPr>
        <w:ind w:left="6044" w:hanging="360"/>
      </w:pPr>
      <w:rPr>
        <w:rFonts w:ascii="Courier New" w:hAnsi="Courier New" w:cs="Courier New" w:hint="default"/>
      </w:rPr>
    </w:lvl>
    <w:lvl w:ilvl="8" w:tplc="5F907368"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AC2ED8CC">
      <w:start w:val="1"/>
      <w:numFmt w:val="decimal"/>
      <w:lvlText w:val="%1."/>
      <w:lvlJc w:val="left"/>
      <w:pPr>
        <w:ind w:left="360" w:hanging="360"/>
      </w:pPr>
      <w:rPr>
        <w:rFonts w:cstheme="minorHAnsi" w:hint="default"/>
        <w:color w:val="auto"/>
        <w:sz w:val="22"/>
        <w:szCs w:val="24"/>
      </w:rPr>
    </w:lvl>
    <w:lvl w:ilvl="1" w:tplc="B4DE46DC" w:tentative="1">
      <w:start w:val="1"/>
      <w:numFmt w:val="lowerLetter"/>
      <w:lvlText w:val="%2."/>
      <w:lvlJc w:val="left"/>
      <w:pPr>
        <w:ind w:left="1080" w:hanging="360"/>
      </w:pPr>
    </w:lvl>
    <w:lvl w:ilvl="2" w:tplc="E5988242" w:tentative="1">
      <w:start w:val="1"/>
      <w:numFmt w:val="lowerRoman"/>
      <w:lvlText w:val="%3."/>
      <w:lvlJc w:val="right"/>
      <w:pPr>
        <w:ind w:left="1800" w:hanging="180"/>
      </w:pPr>
    </w:lvl>
    <w:lvl w:ilvl="3" w:tplc="BF9A27D6" w:tentative="1">
      <w:start w:val="1"/>
      <w:numFmt w:val="decimal"/>
      <w:lvlText w:val="%4."/>
      <w:lvlJc w:val="left"/>
      <w:pPr>
        <w:ind w:left="2520" w:hanging="360"/>
      </w:pPr>
    </w:lvl>
    <w:lvl w:ilvl="4" w:tplc="BDCCC450" w:tentative="1">
      <w:start w:val="1"/>
      <w:numFmt w:val="lowerLetter"/>
      <w:lvlText w:val="%5."/>
      <w:lvlJc w:val="left"/>
      <w:pPr>
        <w:ind w:left="3240" w:hanging="360"/>
      </w:pPr>
    </w:lvl>
    <w:lvl w:ilvl="5" w:tplc="CA746132" w:tentative="1">
      <w:start w:val="1"/>
      <w:numFmt w:val="lowerRoman"/>
      <w:lvlText w:val="%6."/>
      <w:lvlJc w:val="right"/>
      <w:pPr>
        <w:ind w:left="3960" w:hanging="180"/>
      </w:pPr>
    </w:lvl>
    <w:lvl w:ilvl="6" w:tplc="475E47F0" w:tentative="1">
      <w:start w:val="1"/>
      <w:numFmt w:val="decimal"/>
      <w:lvlText w:val="%7."/>
      <w:lvlJc w:val="left"/>
      <w:pPr>
        <w:ind w:left="4680" w:hanging="360"/>
      </w:pPr>
    </w:lvl>
    <w:lvl w:ilvl="7" w:tplc="24428226" w:tentative="1">
      <w:start w:val="1"/>
      <w:numFmt w:val="lowerLetter"/>
      <w:lvlText w:val="%8."/>
      <w:lvlJc w:val="left"/>
      <w:pPr>
        <w:ind w:left="5400" w:hanging="360"/>
      </w:pPr>
    </w:lvl>
    <w:lvl w:ilvl="8" w:tplc="60D05F5C"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29C6127E">
      <w:start w:val="1"/>
      <w:numFmt w:val="decimal"/>
      <w:lvlText w:val="%1."/>
      <w:lvlJc w:val="left"/>
      <w:pPr>
        <w:ind w:left="401" w:hanging="360"/>
      </w:pPr>
      <w:rPr>
        <w:rFonts w:hint="default"/>
      </w:rPr>
    </w:lvl>
    <w:lvl w:ilvl="1" w:tplc="C4569FB8" w:tentative="1">
      <w:start w:val="1"/>
      <w:numFmt w:val="lowerLetter"/>
      <w:lvlText w:val="%2."/>
      <w:lvlJc w:val="left"/>
      <w:pPr>
        <w:ind w:left="1121" w:hanging="360"/>
      </w:pPr>
    </w:lvl>
    <w:lvl w:ilvl="2" w:tplc="E3BC2F30" w:tentative="1">
      <w:start w:val="1"/>
      <w:numFmt w:val="lowerRoman"/>
      <w:lvlText w:val="%3."/>
      <w:lvlJc w:val="right"/>
      <w:pPr>
        <w:ind w:left="1841" w:hanging="180"/>
      </w:pPr>
    </w:lvl>
    <w:lvl w:ilvl="3" w:tplc="D49045FE" w:tentative="1">
      <w:start w:val="1"/>
      <w:numFmt w:val="decimal"/>
      <w:lvlText w:val="%4."/>
      <w:lvlJc w:val="left"/>
      <w:pPr>
        <w:ind w:left="2561" w:hanging="360"/>
      </w:pPr>
    </w:lvl>
    <w:lvl w:ilvl="4" w:tplc="6CC404E2" w:tentative="1">
      <w:start w:val="1"/>
      <w:numFmt w:val="lowerLetter"/>
      <w:lvlText w:val="%5."/>
      <w:lvlJc w:val="left"/>
      <w:pPr>
        <w:ind w:left="3281" w:hanging="360"/>
      </w:pPr>
    </w:lvl>
    <w:lvl w:ilvl="5" w:tplc="A8FC5FF4" w:tentative="1">
      <w:start w:val="1"/>
      <w:numFmt w:val="lowerRoman"/>
      <w:lvlText w:val="%6."/>
      <w:lvlJc w:val="right"/>
      <w:pPr>
        <w:ind w:left="4001" w:hanging="180"/>
      </w:pPr>
    </w:lvl>
    <w:lvl w:ilvl="6" w:tplc="8098D208" w:tentative="1">
      <w:start w:val="1"/>
      <w:numFmt w:val="decimal"/>
      <w:lvlText w:val="%7."/>
      <w:lvlJc w:val="left"/>
      <w:pPr>
        <w:ind w:left="4721" w:hanging="360"/>
      </w:pPr>
    </w:lvl>
    <w:lvl w:ilvl="7" w:tplc="1C0AF76E" w:tentative="1">
      <w:start w:val="1"/>
      <w:numFmt w:val="lowerLetter"/>
      <w:lvlText w:val="%8."/>
      <w:lvlJc w:val="left"/>
      <w:pPr>
        <w:ind w:left="5441" w:hanging="360"/>
      </w:pPr>
    </w:lvl>
    <w:lvl w:ilvl="8" w:tplc="DDBAE41A"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AB14B268">
      <w:start w:val="1"/>
      <w:numFmt w:val="decimal"/>
      <w:lvlText w:val="%1."/>
      <w:lvlJc w:val="left"/>
      <w:pPr>
        <w:ind w:left="360" w:hanging="360"/>
      </w:pPr>
      <w:rPr>
        <w:rFonts w:cstheme="minorHAnsi" w:hint="default"/>
        <w:color w:val="auto"/>
        <w:sz w:val="22"/>
        <w:szCs w:val="24"/>
      </w:rPr>
    </w:lvl>
    <w:lvl w:ilvl="1" w:tplc="BDEC97DE" w:tentative="1">
      <w:start w:val="1"/>
      <w:numFmt w:val="lowerLetter"/>
      <w:lvlText w:val="%2."/>
      <w:lvlJc w:val="left"/>
      <w:pPr>
        <w:ind w:left="1080" w:hanging="360"/>
      </w:pPr>
    </w:lvl>
    <w:lvl w:ilvl="2" w:tplc="9224DB66" w:tentative="1">
      <w:start w:val="1"/>
      <w:numFmt w:val="lowerRoman"/>
      <w:lvlText w:val="%3."/>
      <w:lvlJc w:val="right"/>
      <w:pPr>
        <w:ind w:left="1800" w:hanging="180"/>
      </w:pPr>
    </w:lvl>
    <w:lvl w:ilvl="3" w:tplc="9A1A8500" w:tentative="1">
      <w:start w:val="1"/>
      <w:numFmt w:val="decimal"/>
      <w:lvlText w:val="%4."/>
      <w:lvlJc w:val="left"/>
      <w:pPr>
        <w:ind w:left="2520" w:hanging="360"/>
      </w:pPr>
    </w:lvl>
    <w:lvl w:ilvl="4" w:tplc="EA9ADE44" w:tentative="1">
      <w:start w:val="1"/>
      <w:numFmt w:val="lowerLetter"/>
      <w:lvlText w:val="%5."/>
      <w:lvlJc w:val="left"/>
      <w:pPr>
        <w:ind w:left="3240" w:hanging="360"/>
      </w:pPr>
    </w:lvl>
    <w:lvl w:ilvl="5" w:tplc="8D16F48C" w:tentative="1">
      <w:start w:val="1"/>
      <w:numFmt w:val="lowerRoman"/>
      <w:lvlText w:val="%6."/>
      <w:lvlJc w:val="right"/>
      <w:pPr>
        <w:ind w:left="3960" w:hanging="180"/>
      </w:pPr>
    </w:lvl>
    <w:lvl w:ilvl="6" w:tplc="597E8C78" w:tentative="1">
      <w:start w:val="1"/>
      <w:numFmt w:val="decimal"/>
      <w:lvlText w:val="%7."/>
      <w:lvlJc w:val="left"/>
      <w:pPr>
        <w:ind w:left="4680" w:hanging="360"/>
      </w:pPr>
    </w:lvl>
    <w:lvl w:ilvl="7" w:tplc="80326338" w:tentative="1">
      <w:start w:val="1"/>
      <w:numFmt w:val="lowerLetter"/>
      <w:lvlText w:val="%8."/>
      <w:lvlJc w:val="left"/>
      <w:pPr>
        <w:ind w:left="5400" w:hanging="360"/>
      </w:pPr>
    </w:lvl>
    <w:lvl w:ilvl="8" w:tplc="B75CB636"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1DACB570">
      <w:start w:val="1"/>
      <w:numFmt w:val="decimal"/>
      <w:lvlText w:val="%1."/>
      <w:lvlJc w:val="left"/>
      <w:pPr>
        <w:ind w:left="720" w:hanging="360"/>
      </w:pPr>
      <w:rPr>
        <w:rFonts w:hint="default"/>
      </w:rPr>
    </w:lvl>
    <w:lvl w:ilvl="1" w:tplc="2490FB24" w:tentative="1">
      <w:start w:val="1"/>
      <w:numFmt w:val="lowerLetter"/>
      <w:lvlText w:val="%2."/>
      <w:lvlJc w:val="left"/>
      <w:pPr>
        <w:ind w:left="1440" w:hanging="360"/>
      </w:pPr>
    </w:lvl>
    <w:lvl w:ilvl="2" w:tplc="4EBE36AE" w:tentative="1">
      <w:start w:val="1"/>
      <w:numFmt w:val="lowerRoman"/>
      <w:lvlText w:val="%3."/>
      <w:lvlJc w:val="right"/>
      <w:pPr>
        <w:ind w:left="2160" w:hanging="180"/>
      </w:pPr>
    </w:lvl>
    <w:lvl w:ilvl="3" w:tplc="2F0C6302" w:tentative="1">
      <w:start w:val="1"/>
      <w:numFmt w:val="decimal"/>
      <w:lvlText w:val="%4."/>
      <w:lvlJc w:val="left"/>
      <w:pPr>
        <w:ind w:left="2880" w:hanging="360"/>
      </w:pPr>
    </w:lvl>
    <w:lvl w:ilvl="4" w:tplc="98D83AB4" w:tentative="1">
      <w:start w:val="1"/>
      <w:numFmt w:val="lowerLetter"/>
      <w:lvlText w:val="%5."/>
      <w:lvlJc w:val="left"/>
      <w:pPr>
        <w:ind w:left="3600" w:hanging="360"/>
      </w:pPr>
    </w:lvl>
    <w:lvl w:ilvl="5" w:tplc="59301A6C" w:tentative="1">
      <w:start w:val="1"/>
      <w:numFmt w:val="lowerRoman"/>
      <w:lvlText w:val="%6."/>
      <w:lvlJc w:val="right"/>
      <w:pPr>
        <w:ind w:left="4320" w:hanging="180"/>
      </w:pPr>
    </w:lvl>
    <w:lvl w:ilvl="6" w:tplc="0BAACD8A" w:tentative="1">
      <w:start w:val="1"/>
      <w:numFmt w:val="decimal"/>
      <w:lvlText w:val="%7."/>
      <w:lvlJc w:val="left"/>
      <w:pPr>
        <w:ind w:left="5040" w:hanging="360"/>
      </w:pPr>
    </w:lvl>
    <w:lvl w:ilvl="7" w:tplc="B02AABF0" w:tentative="1">
      <w:start w:val="1"/>
      <w:numFmt w:val="lowerLetter"/>
      <w:lvlText w:val="%8."/>
      <w:lvlJc w:val="left"/>
      <w:pPr>
        <w:ind w:left="5760" w:hanging="360"/>
      </w:pPr>
    </w:lvl>
    <w:lvl w:ilvl="8" w:tplc="BDCE2162"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435C97C6">
      <w:start w:val="1"/>
      <w:numFmt w:val="decimal"/>
      <w:lvlText w:val="%1."/>
      <w:lvlJc w:val="left"/>
      <w:pPr>
        <w:ind w:left="360" w:hanging="360"/>
      </w:pPr>
      <w:rPr>
        <w:rFonts w:cstheme="minorHAnsi" w:hint="default"/>
        <w:color w:val="auto"/>
        <w:sz w:val="22"/>
        <w:szCs w:val="24"/>
      </w:rPr>
    </w:lvl>
    <w:lvl w:ilvl="1" w:tplc="08FE3934" w:tentative="1">
      <w:start w:val="1"/>
      <w:numFmt w:val="lowerLetter"/>
      <w:lvlText w:val="%2."/>
      <w:lvlJc w:val="left"/>
      <w:pPr>
        <w:ind w:left="1080" w:hanging="360"/>
      </w:pPr>
    </w:lvl>
    <w:lvl w:ilvl="2" w:tplc="FA66B84A" w:tentative="1">
      <w:start w:val="1"/>
      <w:numFmt w:val="lowerRoman"/>
      <w:lvlText w:val="%3."/>
      <w:lvlJc w:val="right"/>
      <w:pPr>
        <w:ind w:left="1800" w:hanging="180"/>
      </w:pPr>
    </w:lvl>
    <w:lvl w:ilvl="3" w:tplc="9FF04EE2" w:tentative="1">
      <w:start w:val="1"/>
      <w:numFmt w:val="decimal"/>
      <w:lvlText w:val="%4."/>
      <w:lvlJc w:val="left"/>
      <w:pPr>
        <w:ind w:left="2520" w:hanging="360"/>
      </w:pPr>
    </w:lvl>
    <w:lvl w:ilvl="4" w:tplc="9224DDCC" w:tentative="1">
      <w:start w:val="1"/>
      <w:numFmt w:val="lowerLetter"/>
      <w:lvlText w:val="%5."/>
      <w:lvlJc w:val="left"/>
      <w:pPr>
        <w:ind w:left="3240" w:hanging="360"/>
      </w:pPr>
    </w:lvl>
    <w:lvl w:ilvl="5" w:tplc="8834A44A" w:tentative="1">
      <w:start w:val="1"/>
      <w:numFmt w:val="lowerRoman"/>
      <w:lvlText w:val="%6."/>
      <w:lvlJc w:val="right"/>
      <w:pPr>
        <w:ind w:left="3960" w:hanging="180"/>
      </w:pPr>
    </w:lvl>
    <w:lvl w:ilvl="6" w:tplc="259C2F40" w:tentative="1">
      <w:start w:val="1"/>
      <w:numFmt w:val="decimal"/>
      <w:lvlText w:val="%7."/>
      <w:lvlJc w:val="left"/>
      <w:pPr>
        <w:ind w:left="4680" w:hanging="360"/>
      </w:pPr>
    </w:lvl>
    <w:lvl w:ilvl="7" w:tplc="29C27AD8" w:tentative="1">
      <w:start w:val="1"/>
      <w:numFmt w:val="lowerLetter"/>
      <w:lvlText w:val="%8."/>
      <w:lvlJc w:val="left"/>
      <w:pPr>
        <w:ind w:left="5400" w:hanging="360"/>
      </w:pPr>
    </w:lvl>
    <w:lvl w:ilvl="8" w:tplc="1096BFCC"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49B8970C">
      <w:start w:val="1"/>
      <w:numFmt w:val="bullet"/>
      <w:pStyle w:val="ListNumber3"/>
      <w:lvlText w:val=""/>
      <w:lvlJc w:val="left"/>
      <w:pPr>
        <w:ind w:left="360" w:hanging="360"/>
      </w:pPr>
      <w:rPr>
        <w:rFonts w:ascii="Wingdings" w:hAnsi="Wingdings" w:hint="default"/>
      </w:rPr>
    </w:lvl>
    <w:lvl w:ilvl="1" w:tplc="4C76DF24" w:tentative="1">
      <w:start w:val="1"/>
      <w:numFmt w:val="bullet"/>
      <w:lvlText w:val="o"/>
      <w:lvlJc w:val="left"/>
      <w:pPr>
        <w:ind w:left="1080" w:hanging="360"/>
      </w:pPr>
      <w:rPr>
        <w:rFonts w:ascii="Courier New" w:hAnsi="Courier New" w:cs="Courier New" w:hint="default"/>
      </w:rPr>
    </w:lvl>
    <w:lvl w:ilvl="2" w:tplc="0BB814C0" w:tentative="1">
      <w:start w:val="1"/>
      <w:numFmt w:val="bullet"/>
      <w:lvlText w:val=""/>
      <w:lvlJc w:val="left"/>
      <w:pPr>
        <w:ind w:left="1800" w:hanging="360"/>
      </w:pPr>
      <w:rPr>
        <w:rFonts w:ascii="Wingdings" w:hAnsi="Wingdings" w:hint="default"/>
      </w:rPr>
    </w:lvl>
    <w:lvl w:ilvl="3" w:tplc="59301EF6" w:tentative="1">
      <w:start w:val="1"/>
      <w:numFmt w:val="bullet"/>
      <w:lvlText w:val=""/>
      <w:lvlJc w:val="left"/>
      <w:pPr>
        <w:ind w:left="2520" w:hanging="360"/>
      </w:pPr>
      <w:rPr>
        <w:rFonts w:ascii="Symbol" w:hAnsi="Symbol" w:hint="default"/>
      </w:rPr>
    </w:lvl>
    <w:lvl w:ilvl="4" w:tplc="02C0E132" w:tentative="1">
      <w:start w:val="1"/>
      <w:numFmt w:val="bullet"/>
      <w:lvlText w:val="o"/>
      <w:lvlJc w:val="left"/>
      <w:pPr>
        <w:ind w:left="3240" w:hanging="360"/>
      </w:pPr>
      <w:rPr>
        <w:rFonts w:ascii="Courier New" w:hAnsi="Courier New" w:cs="Courier New" w:hint="default"/>
      </w:rPr>
    </w:lvl>
    <w:lvl w:ilvl="5" w:tplc="C04EF420" w:tentative="1">
      <w:start w:val="1"/>
      <w:numFmt w:val="bullet"/>
      <w:lvlText w:val=""/>
      <w:lvlJc w:val="left"/>
      <w:pPr>
        <w:ind w:left="3960" w:hanging="360"/>
      </w:pPr>
      <w:rPr>
        <w:rFonts w:ascii="Wingdings" w:hAnsi="Wingdings" w:hint="default"/>
      </w:rPr>
    </w:lvl>
    <w:lvl w:ilvl="6" w:tplc="2396B316" w:tentative="1">
      <w:start w:val="1"/>
      <w:numFmt w:val="bullet"/>
      <w:lvlText w:val=""/>
      <w:lvlJc w:val="left"/>
      <w:pPr>
        <w:ind w:left="4680" w:hanging="360"/>
      </w:pPr>
      <w:rPr>
        <w:rFonts w:ascii="Symbol" w:hAnsi="Symbol" w:hint="default"/>
      </w:rPr>
    </w:lvl>
    <w:lvl w:ilvl="7" w:tplc="E96A1616" w:tentative="1">
      <w:start w:val="1"/>
      <w:numFmt w:val="bullet"/>
      <w:lvlText w:val="o"/>
      <w:lvlJc w:val="left"/>
      <w:pPr>
        <w:ind w:left="5400" w:hanging="360"/>
      </w:pPr>
      <w:rPr>
        <w:rFonts w:ascii="Courier New" w:hAnsi="Courier New" w:cs="Courier New" w:hint="default"/>
      </w:rPr>
    </w:lvl>
    <w:lvl w:ilvl="8" w:tplc="A2B68AF4"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AEBE3D76">
      <w:start w:val="1"/>
      <w:numFmt w:val="decimal"/>
      <w:lvlText w:val="%1."/>
      <w:lvlJc w:val="left"/>
      <w:pPr>
        <w:ind w:left="360" w:hanging="360"/>
      </w:pPr>
      <w:rPr>
        <w:rFonts w:ascii="Arial" w:hAnsi="Arial" w:cs="Arial" w:hint="default"/>
        <w:b w:val="0"/>
        <w:bCs w:val="0"/>
        <w:sz w:val="22"/>
        <w:szCs w:val="24"/>
      </w:rPr>
    </w:lvl>
    <w:lvl w:ilvl="1" w:tplc="2DAA2B0E" w:tentative="1">
      <w:start w:val="1"/>
      <w:numFmt w:val="lowerLetter"/>
      <w:lvlText w:val="%2."/>
      <w:lvlJc w:val="left"/>
      <w:pPr>
        <w:ind w:left="1080" w:hanging="360"/>
      </w:pPr>
    </w:lvl>
    <w:lvl w:ilvl="2" w:tplc="396AE988" w:tentative="1">
      <w:start w:val="1"/>
      <w:numFmt w:val="lowerRoman"/>
      <w:lvlText w:val="%3."/>
      <w:lvlJc w:val="right"/>
      <w:pPr>
        <w:ind w:left="1800" w:hanging="180"/>
      </w:pPr>
    </w:lvl>
    <w:lvl w:ilvl="3" w:tplc="B93A66F6" w:tentative="1">
      <w:start w:val="1"/>
      <w:numFmt w:val="decimal"/>
      <w:lvlText w:val="%4."/>
      <w:lvlJc w:val="left"/>
      <w:pPr>
        <w:ind w:left="2520" w:hanging="360"/>
      </w:pPr>
    </w:lvl>
    <w:lvl w:ilvl="4" w:tplc="7908B94A" w:tentative="1">
      <w:start w:val="1"/>
      <w:numFmt w:val="lowerLetter"/>
      <w:lvlText w:val="%5."/>
      <w:lvlJc w:val="left"/>
      <w:pPr>
        <w:ind w:left="3240" w:hanging="360"/>
      </w:pPr>
    </w:lvl>
    <w:lvl w:ilvl="5" w:tplc="B9E6352E" w:tentative="1">
      <w:start w:val="1"/>
      <w:numFmt w:val="lowerRoman"/>
      <w:lvlText w:val="%6."/>
      <w:lvlJc w:val="right"/>
      <w:pPr>
        <w:ind w:left="3960" w:hanging="180"/>
      </w:pPr>
    </w:lvl>
    <w:lvl w:ilvl="6" w:tplc="90348A32" w:tentative="1">
      <w:start w:val="1"/>
      <w:numFmt w:val="decimal"/>
      <w:lvlText w:val="%7."/>
      <w:lvlJc w:val="left"/>
      <w:pPr>
        <w:ind w:left="4680" w:hanging="360"/>
      </w:pPr>
    </w:lvl>
    <w:lvl w:ilvl="7" w:tplc="43B0464E" w:tentative="1">
      <w:start w:val="1"/>
      <w:numFmt w:val="lowerLetter"/>
      <w:lvlText w:val="%8."/>
      <w:lvlJc w:val="left"/>
      <w:pPr>
        <w:ind w:left="5400" w:hanging="360"/>
      </w:pPr>
    </w:lvl>
    <w:lvl w:ilvl="8" w:tplc="89527AA4"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F1E46910">
      <w:start w:val="1"/>
      <w:numFmt w:val="decimal"/>
      <w:lvlText w:val="%1."/>
      <w:lvlJc w:val="left"/>
      <w:pPr>
        <w:ind w:left="720" w:hanging="360"/>
      </w:pPr>
      <w:rPr>
        <w:rFonts w:hint="default"/>
      </w:rPr>
    </w:lvl>
    <w:lvl w:ilvl="1" w:tplc="01100CB2" w:tentative="1">
      <w:start w:val="1"/>
      <w:numFmt w:val="lowerLetter"/>
      <w:lvlText w:val="%2."/>
      <w:lvlJc w:val="left"/>
      <w:pPr>
        <w:ind w:left="1440" w:hanging="360"/>
      </w:pPr>
    </w:lvl>
    <w:lvl w:ilvl="2" w:tplc="8D080272" w:tentative="1">
      <w:start w:val="1"/>
      <w:numFmt w:val="lowerRoman"/>
      <w:lvlText w:val="%3."/>
      <w:lvlJc w:val="right"/>
      <w:pPr>
        <w:ind w:left="2160" w:hanging="180"/>
      </w:pPr>
    </w:lvl>
    <w:lvl w:ilvl="3" w:tplc="162E6A1A" w:tentative="1">
      <w:start w:val="1"/>
      <w:numFmt w:val="decimal"/>
      <w:lvlText w:val="%4."/>
      <w:lvlJc w:val="left"/>
      <w:pPr>
        <w:ind w:left="2880" w:hanging="360"/>
      </w:pPr>
    </w:lvl>
    <w:lvl w:ilvl="4" w:tplc="E932C0CE" w:tentative="1">
      <w:start w:val="1"/>
      <w:numFmt w:val="lowerLetter"/>
      <w:lvlText w:val="%5."/>
      <w:lvlJc w:val="left"/>
      <w:pPr>
        <w:ind w:left="3600" w:hanging="360"/>
      </w:pPr>
    </w:lvl>
    <w:lvl w:ilvl="5" w:tplc="3766C488" w:tentative="1">
      <w:start w:val="1"/>
      <w:numFmt w:val="lowerRoman"/>
      <w:lvlText w:val="%6."/>
      <w:lvlJc w:val="right"/>
      <w:pPr>
        <w:ind w:left="4320" w:hanging="180"/>
      </w:pPr>
    </w:lvl>
    <w:lvl w:ilvl="6" w:tplc="4F82C784" w:tentative="1">
      <w:start w:val="1"/>
      <w:numFmt w:val="decimal"/>
      <w:lvlText w:val="%7."/>
      <w:lvlJc w:val="left"/>
      <w:pPr>
        <w:ind w:left="5040" w:hanging="360"/>
      </w:pPr>
    </w:lvl>
    <w:lvl w:ilvl="7" w:tplc="A63CDA82" w:tentative="1">
      <w:start w:val="1"/>
      <w:numFmt w:val="lowerLetter"/>
      <w:lvlText w:val="%8."/>
      <w:lvlJc w:val="left"/>
      <w:pPr>
        <w:ind w:left="5760" w:hanging="360"/>
      </w:pPr>
    </w:lvl>
    <w:lvl w:ilvl="8" w:tplc="63B22F04"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B7B65348">
      <w:start w:val="1"/>
      <w:numFmt w:val="decimal"/>
      <w:lvlText w:val="%1."/>
      <w:lvlJc w:val="left"/>
      <w:pPr>
        <w:ind w:left="720" w:hanging="360"/>
      </w:pPr>
      <w:rPr>
        <w:rFonts w:hint="default"/>
      </w:rPr>
    </w:lvl>
    <w:lvl w:ilvl="1" w:tplc="785E3D32" w:tentative="1">
      <w:start w:val="1"/>
      <w:numFmt w:val="lowerLetter"/>
      <w:lvlText w:val="%2."/>
      <w:lvlJc w:val="left"/>
      <w:pPr>
        <w:ind w:left="1440" w:hanging="360"/>
      </w:pPr>
    </w:lvl>
    <w:lvl w:ilvl="2" w:tplc="0010CBBC" w:tentative="1">
      <w:start w:val="1"/>
      <w:numFmt w:val="lowerRoman"/>
      <w:lvlText w:val="%3."/>
      <w:lvlJc w:val="right"/>
      <w:pPr>
        <w:ind w:left="2160" w:hanging="180"/>
      </w:pPr>
    </w:lvl>
    <w:lvl w:ilvl="3" w:tplc="60FC425E" w:tentative="1">
      <w:start w:val="1"/>
      <w:numFmt w:val="decimal"/>
      <w:lvlText w:val="%4."/>
      <w:lvlJc w:val="left"/>
      <w:pPr>
        <w:ind w:left="2880" w:hanging="360"/>
      </w:pPr>
    </w:lvl>
    <w:lvl w:ilvl="4" w:tplc="97869C2C" w:tentative="1">
      <w:start w:val="1"/>
      <w:numFmt w:val="lowerLetter"/>
      <w:lvlText w:val="%5."/>
      <w:lvlJc w:val="left"/>
      <w:pPr>
        <w:ind w:left="3600" w:hanging="360"/>
      </w:pPr>
    </w:lvl>
    <w:lvl w:ilvl="5" w:tplc="CA4654E4" w:tentative="1">
      <w:start w:val="1"/>
      <w:numFmt w:val="lowerRoman"/>
      <w:lvlText w:val="%6."/>
      <w:lvlJc w:val="right"/>
      <w:pPr>
        <w:ind w:left="4320" w:hanging="180"/>
      </w:pPr>
    </w:lvl>
    <w:lvl w:ilvl="6" w:tplc="2D8CBC60" w:tentative="1">
      <w:start w:val="1"/>
      <w:numFmt w:val="decimal"/>
      <w:lvlText w:val="%7."/>
      <w:lvlJc w:val="left"/>
      <w:pPr>
        <w:ind w:left="5040" w:hanging="360"/>
      </w:pPr>
    </w:lvl>
    <w:lvl w:ilvl="7" w:tplc="564E482A" w:tentative="1">
      <w:start w:val="1"/>
      <w:numFmt w:val="lowerLetter"/>
      <w:lvlText w:val="%8."/>
      <w:lvlJc w:val="left"/>
      <w:pPr>
        <w:ind w:left="5760" w:hanging="360"/>
      </w:pPr>
    </w:lvl>
    <w:lvl w:ilvl="8" w:tplc="C7BE4336"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512A2EB8">
      <w:start w:val="1"/>
      <w:numFmt w:val="decimal"/>
      <w:lvlText w:val="%1."/>
      <w:lvlJc w:val="left"/>
      <w:pPr>
        <w:ind w:left="401" w:hanging="360"/>
      </w:pPr>
      <w:rPr>
        <w:rFonts w:hint="default"/>
      </w:rPr>
    </w:lvl>
    <w:lvl w:ilvl="1" w:tplc="AF862748" w:tentative="1">
      <w:start w:val="1"/>
      <w:numFmt w:val="lowerLetter"/>
      <w:lvlText w:val="%2."/>
      <w:lvlJc w:val="left"/>
      <w:pPr>
        <w:ind w:left="1121" w:hanging="360"/>
      </w:pPr>
    </w:lvl>
    <w:lvl w:ilvl="2" w:tplc="675460A8" w:tentative="1">
      <w:start w:val="1"/>
      <w:numFmt w:val="lowerRoman"/>
      <w:lvlText w:val="%3."/>
      <w:lvlJc w:val="right"/>
      <w:pPr>
        <w:ind w:left="1841" w:hanging="180"/>
      </w:pPr>
    </w:lvl>
    <w:lvl w:ilvl="3" w:tplc="60CABE9E" w:tentative="1">
      <w:start w:val="1"/>
      <w:numFmt w:val="decimal"/>
      <w:lvlText w:val="%4."/>
      <w:lvlJc w:val="left"/>
      <w:pPr>
        <w:ind w:left="2561" w:hanging="360"/>
      </w:pPr>
    </w:lvl>
    <w:lvl w:ilvl="4" w:tplc="4028887E" w:tentative="1">
      <w:start w:val="1"/>
      <w:numFmt w:val="lowerLetter"/>
      <w:lvlText w:val="%5."/>
      <w:lvlJc w:val="left"/>
      <w:pPr>
        <w:ind w:left="3281" w:hanging="360"/>
      </w:pPr>
    </w:lvl>
    <w:lvl w:ilvl="5" w:tplc="BD5288D2" w:tentative="1">
      <w:start w:val="1"/>
      <w:numFmt w:val="lowerRoman"/>
      <w:lvlText w:val="%6."/>
      <w:lvlJc w:val="right"/>
      <w:pPr>
        <w:ind w:left="4001" w:hanging="180"/>
      </w:pPr>
    </w:lvl>
    <w:lvl w:ilvl="6" w:tplc="4678B58A" w:tentative="1">
      <w:start w:val="1"/>
      <w:numFmt w:val="decimal"/>
      <w:lvlText w:val="%7."/>
      <w:lvlJc w:val="left"/>
      <w:pPr>
        <w:ind w:left="4721" w:hanging="360"/>
      </w:pPr>
    </w:lvl>
    <w:lvl w:ilvl="7" w:tplc="02EC7D94" w:tentative="1">
      <w:start w:val="1"/>
      <w:numFmt w:val="lowerLetter"/>
      <w:lvlText w:val="%8."/>
      <w:lvlJc w:val="left"/>
      <w:pPr>
        <w:ind w:left="5441" w:hanging="360"/>
      </w:pPr>
    </w:lvl>
    <w:lvl w:ilvl="8" w:tplc="1BBA33CC"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79E25034">
      <w:start w:val="1"/>
      <w:numFmt w:val="decimal"/>
      <w:lvlText w:val="%1."/>
      <w:lvlJc w:val="left"/>
      <w:pPr>
        <w:ind w:left="360" w:hanging="360"/>
      </w:pPr>
      <w:rPr>
        <w:rFonts w:ascii="Arial" w:hAnsi="Arial" w:cs="Arial" w:hint="default"/>
        <w:b w:val="0"/>
        <w:bCs w:val="0"/>
        <w:sz w:val="22"/>
        <w:szCs w:val="22"/>
      </w:rPr>
    </w:lvl>
    <w:lvl w:ilvl="1" w:tplc="639483E0" w:tentative="1">
      <w:start w:val="1"/>
      <w:numFmt w:val="lowerLetter"/>
      <w:lvlText w:val="%2."/>
      <w:lvlJc w:val="left"/>
      <w:pPr>
        <w:ind w:left="1080" w:hanging="360"/>
      </w:pPr>
    </w:lvl>
    <w:lvl w:ilvl="2" w:tplc="A6E090F6" w:tentative="1">
      <w:start w:val="1"/>
      <w:numFmt w:val="lowerRoman"/>
      <w:lvlText w:val="%3."/>
      <w:lvlJc w:val="right"/>
      <w:pPr>
        <w:ind w:left="1800" w:hanging="180"/>
      </w:pPr>
    </w:lvl>
    <w:lvl w:ilvl="3" w:tplc="D954EEAC" w:tentative="1">
      <w:start w:val="1"/>
      <w:numFmt w:val="decimal"/>
      <w:lvlText w:val="%4."/>
      <w:lvlJc w:val="left"/>
      <w:pPr>
        <w:ind w:left="2520" w:hanging="360"/>
      </w:pPr>
    </w:lvl>
    <w:lvl w:ilvl="4" w:tplc="F9E80520" w:tentative="1">
      <w:start w:val="1"/>
      <w:numFmt w:val="lowerLetter"/>
      <w:lvlText w:val="%5."/>
      <w:lvlJc w:val="left"/>
      <w:pPr>
        <w:ind w:left="3240" w:hanging="360"/>
      </w:pPr>
    </w:lvl>
    <w:lvl w:ilvl="5" w:tplc="E82ED436" w:tentative="1">
      <w:start w:val="1"/>
      <w:numFmt w:val="lowerRoman"/>
      <w:lvlText w:val="%6."/>
      <w:lvlJc w:val="right"/>
      <w:pPr>
        <w:ind w:left="3960" w:hanging="180"/>
      </w:pPr>
    </w:lvl>
    <w:lvl w:ilvl="6" w:tplc="C32854D4" w:tentative="1">
      <w:start w:val="1"/>
      <w:numFmt w:val="decimal"/>
      <w:lvlText w:val="%7."/>
      <w:lvlJc w:val="left"/>
      <w:pPr>
        <w:ind w:left="4680" w:hanging="360"/>
      </w:pPr>
    </w:lvl>
    <w:lvl w:ilvl="7" w:tplc="B9BE494E" w:tentative="1">
      <w:start w:val="1"/>
      <w:numFmt w:val="lowerLetter"/>
      <w:lvlText w:val="%8."/>
      <w:lvlJc w:val="left"/>
      <w:pPr>
        <w:ind w:left="5400" w:hanging="360"/>
      </w:pPr>
    </w:lvl>
    <w:lvl w:ilvl="8" w:tplc="8F541154"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1DC6B2F4">
      <w:start w:val="1"/>
      <w:numFmt w:val="bullet"/>
      <w:pStyle w:val="Tablelistbullet"/>
      <w:lvlText w:val=""/>
      <w:lvlJc w:val="left"/>
      <w:pPr>
        <w:ind w:left="720" w:hanging="360"/>
      </w:pPr>
      <w:rPr>
        <w:rFonts w:ascii="Symbol" w:hAnsi="Symbol" w:hint="default"/>
      </w:rPr>
    </w:lvl>
    <w:lvl w:ilvl="1" w:tplc="D1624018" w:tentative="1">
      <w:start w:val="1"/>
      <w:numFmt w:val="bullet"/>
      <w:lvlText w:val="o"/>
      <w:lvlJc w:val="left"/>
      <w:pPr>
        <w:ind w:left="1440" w:hanging="360"/>
      </w:pPr>
      <w:rPr>
        <w:rFonts w:ascii="Courier New" w:hAnsi="Courier New" w:cs="Courier New" w:hint="default"/>
      </w:rPr>
    </w:lvl>
    <w:lvl w:ilvl="2" w:tplc="45AA2030" w:tentative="1">
      <w:start w:val="1"/>
      <w:numFmt w:val="bullet"/>
      <w:lvlText w:val=""/>
      <w:lvlJc w:val="left"/>
      <w:pPr>
        <w:ind w:left="2160" w:hanging="360"/>
      </w:pPr>
      <w:rPr>
        <w:rFonts w:ascii="Wingdings" w:hAnsi="Wingdings" w:hint="default"/>
      </w:rPr>
    </w:lvl>
    <w:lvl w:ilvl="3" w:tplc="493A959E" w:tentative="1">
      <w:start w:val="1"/>
      <w:numFmt w:val="bullet"/>
      <w:lvlText w:val=""/>
      <w:lvlJc w:val="left"/>
      <w:pPr>
        <w:ind w:left="2880" w:hanging="360"/>
      </w:pPr>
      <w:rPr>
        <w:rFonts w:ascii="Symbol" w:hAnsi="Symbol" w:hint="default"/>
      </w:rPr>
    </w:lvl>
    <w:lvl w:ilvl="4" w:tplc="5BB6D79C" w:tentative="1">
      <w:start w:val="1"/>
      <w:numFmt w:val="bullet"/>
      <w:lvlText w:val="o"/>
      <w:lvlJc w:val="left"/>
      <w:pPr>
        <w:ind w:left="3600" w:hanging="360"/>
      </w:pPr>
      <w:rPr>
        <w:rFonts w:ascii="Courier New" w:hAnsi="Courier New" w:cs="Courier New" w:hint="default"/>
      </w:rPr>
    </w:lvl>
    <w:lvl w:ilvl="5" w:tplc="FD3A4D76" w:tentative="1">
      <w:start w:val="1"/>
      <w:numFmt w:val="bullet"/>
      <w:lvlText w:val=""/>
      <w:lvlJc w:val="left"/>
      <w:pPr>
        <w:ind w:left="4320" w:hanging="360"/>
      </w:pPr>
      <w:rPr>
        <w:rFonts w:ascii="Wingdings" w:hAnsi="Wingdings" w:hint="default"/>
      </w:rPr>
    </w:lvl>
    <w:lvl w:ilvl="6" w:tplc="3E6AD0FA" w:tentative="1">
      <w:start w:val="1"/>
      <w:numFmt w:val="bullet"/>
      <w:lvlText w:val=""/>
      <w:lvlJc w:val="left"/>
      <w:pPr>
        <w:ind w:left="5040" w:hanging="360"/>
      </w:pPr>
      <w:rPr>
        <w:rFonts w:ascii="Symbol" w:hAnsi="Symbol" w:hint="default"/>
      </w:rPr>
    </w:lvl>
    <w:lvl w:ilvl="7" w:tplc="B52C054C" w:tentative="1">
      <w:start w:val="1"/>
      <w:numFmt w:val="bullet"/>
      <w:lvlText w:val="o"/>
      <w:lvlJc w:val="left"/>
      <w:pPr>
        <w:ind w:left="5760" w:hanging="360"/>
      </w:pPr>
      <w:rPr>
        <w:rFonts w:ascii="Courier New" w:hAnsi="Courier New" w:cs="Courier New" w:hint="default"/>
      </w:rPr>
    </w:lvl>
    <w:lvl w:ilvl="8" w:tplc="9F285948"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6E30B36C">
      <w:start w:val="1"/>
      <w:numFmt w:val="decimal"/>
      <w:lvlText w:val="%1."/>
      <w:lvlJc w:val="left"/>
      <w:pPr>
        <w:ind w:left="720" w:hanging="360"/>
      </w:pPr>
      <w:rPr>
        <w:rFonts w:hint="default"/>
      </w:rPr>
    </w:lvl>
    <w:lvl w:ilvl="1" w:tplc="A2B21E76" w:tentative="1">
      <w:start w:val="1"/>
      <w:numFmt w:val="lowerLetter"/>
      <w:lvlText w:val="%2."/>
      <w:lvlJc w:val="left"/>
      <w:pPr>
        <w:ind w:left="1440" w:hanging="360"/>
      </w:pPr>
    </w:lvl>
    <w:lvl w:ilvl="2" w:tplc="E31C2BDC" w:tentative="1">
      <w:start w:val="1"/>
      <w:numFmt w:val="lowerRoman"/>
      <w:lvlText w:val="%3."/>
      <w:lvlJc w:val="right"/>
      <w:pPr>
        <w:ind w:left="2160" w:hanging="180"/>
      </w:pPr>
    </w:lvl>
    <w:lvl w:ilvl="3" w:tplc="01EADCF8" w:tentative="1">
      <w:start w:val="1"/>
      <w:numFmt w:val="decimal"/>
      <w:lvlText w:val="%4."/>
      <w:lvlJc w:val="left"/>
      <w:pPr>
        <w:ind w:left="2880" w:hanging="360"/>
      </w:pPr>
    </w:lvl>
    <w:lvl w:ilvl="4" w:tplc="A03A6B2C" w:tentative="1">
      <w:start w:val="1"/>
      <w:numFmt w:val="lowerLetter"/>
      <w:lvlText w:val="%5."/>
      <w:lvlJc w:val="left"/>
      <w:pPr>
        <w:ind w:left="3600" w:hanging="360"/>
      </w:pPr>
    </w:lvl>
    <w:lvl w:ilvl="5" w:tplc="01B4C3AA" w:tentative="1">
      <w:start w:val="1"/>
      <w:numFmt w:val="lowerRoman"/>
      <w:lvlText w:val="%6."/>
      <w:lvlJc w:val="right"/>
      <w:pPr>
        <w:ind w:left="4320" w:hanging="180"/>
      </w:pPr>
    </w:lvl>
    <w:lvl w:ilvl="6" w:tplc="F9445380" w:tentative="1">
      <w:start w:val="1"/>
      <w:numFmt w:val="decimal"/>
      <w:lvlText w:val="%7."/>
      <w:lvlJc w:val="left"/>
      <w:pPr>
        <w:ind w:left="5040" w:hanging="360"/>
      </w:pPr>
    </w:lvl>
    <w:lvl w:ilvl="7" w:tplc="BABEC3D2" w:tentative="1">
      <w:start w:val="1"/>
      <w:numFmt w:val="lowerLetter"/>
      <w:lvlText w:val="%8."/>
      <w:lvlJc w:val="left"/>
      <w:pPr>
        <w:ind w:left="5760" w:hanging="360"/>
      </w:pPr>
    </w:lvl>
    <w:lvl w:ilvl="8" w:tplc="D368D728"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C71E817E">
      <w:start w:val="1"/>
      <w:numFmt w:val="bullet"/>
      <w:pStyle w:val="ListBullet2"/>
      <w:lvlText w:val="o"/>
      <w:lvlJc w:val="left"/>
      <w:pPr>
        <w:ind w:left="1004" w:hanging="360"/>
      </w:pPr>
      <w:rPr>
        <w:rFonts w:ascii="Courier New" w:hAnsi="Courier New" w:cs="Courier New" w:hint="default"/>
      </w:rPr>
    </w:lvl>
    <w:lvl w:ilvl="1" w:tplc="675A6402" w:tentative="1">
      <w:start w:val="1"/>
      <w:numFmt w:val="bullet"/>
      <w:lvlText w:val="o"/>
      <w:lvlJc w:val="left"/>
      <w:pPr>
        <w:ind w:left="1724" w:hanging="360"/>
      </w:pPr>
      <w:rPr>
        <w:rFonts w:ascii="Courier New" w:hAnsi="Courier New" w:cs="Courier New" w:hint="default"/>
      </w:rPr>
    </w:lvl>
    <w:lvl w:ilvl="2" w:tplc="1BCCC0BE" w:tentative="1">
      <w:start w:val="1"/>
      <w:numFmt w:val="bullet"/>
      <w:lvlText w:val=""/>
      <w:lvlJc w:val="left"/>
      <w:pPr>
        <w:ind w:left="2444" w:hanging="360"/>
      </w:pPr>
      <w:rPr>
        <w:rFonts w:ascii="Wingdings" w:hAnsi="Wingdings" w:hint="default"/>
      </w:rPr>
    </w:lvl>
    <w:lvl w:ilvl="3" w:tplc="CC7ADD4A" w:tentative="1">
      <w:start w:val="1"/>
      <w:numFmt w:val="bullet"/>
      <w:lvlText w:val=""/>
      <w:lvlJc w:val="left"/>
      <w:pPr>
        <w:ind w:left="3164" w:hanging="360"/>
      </w:pPr>
      <w:rPr>
        <w:rFonts w:ascii="Symbol" w:hAnsi="Symbol" w:hint="default"/>
      </w:rPr>
    </w:lvl>
    <w:lvl w:ilvl="4" w:tplc="0E16C770" w:tentative="1">
      <w:start w:val="1"/>
      <w:numFmt w:val="bullet"/>
      <w:lvlText w:val="o"/>
      <w:lvlJc w:val="left"/>
      <w:pPr>
        <w:ind w:left="3884" w:hanging="360"/>
      </w:pPr>
      <w:rPr>
        <w:rFonts w:ascii="Courier New" w:hAnsi="Courier New" w:cs="Courier New" w:hint="default"/>
      </w:rPr>
    </w:lvl>
    <w:lvl w:ilvl="5" w:tplc="92765DEE" w:tentative="1">
      <w:start w:val="1"/>
      <w:numFmt w:val="bullet"/>
      <w:lvlText w:val=""/>
      <w:lvlJc w:val="left"/>
      <w:pPr>
        <w:ind w:left="4604" w:hanging="360"/>
      </w:pPr>
      <w:rPr>
        <w:rFonts w:ascii="Wingdings" w:hAnsi="Wingdings" w:hint="default"/>
      </w:rPr>
    </w:lvl>
    <w:lvl w:ilvl="6" w:tplc="D278D276" w:tentative="1">
      <w:start w:val="1"/>
      <w:numFmt w:val="bullet"/>
      <w:lvlText w:val=""/>
      <w:lvlJc w:val="left"/>
      <w:pPr>
        <w:ind w:left="5324" w:hanging="360"/>
      </w:pPr>
      <w:rPr>
        <w:rFonts w:ascii="Symbol" w:hAnsi="Symbol" w:hint="default"/>
      </w:rPr>
    </w:lvl>
    <w:lvl w:ilvl="7" w:tplc="B3427FA8" w:tentative="1">
      <w:start w:val="1"/>
      <w:numFmt w:val="bullet"/>
      <w:lvlText w:val="o"/>
      <w:lvlJc w:val="left"/>
      <w:pPr>
        <w:ind w:left="6044" w:hanging="360"/>
      </w:pPr>
      <w:rPr>
        <w:rFonts w:ascii="Courier New" w:hAnsi="Courier New" w:cs="Courier New" w:hint="default"/>
      </w:rPr>
    </w:lvl>
    <w:lvl w:ilvl="8" w:tplc="EC46EF52" w:tentative="1">
      <w:start w:val="1"/>
      <w:numFmt w:val="bullet"/>
      <w:lvlText w:val=""/>
      <w:lvlJc w:val="left"/>
      <w:pPr>
        <w:ind w:left="6764" w:hanging="360"/>
      </w:pPr>
      <w:rPr>
        <w:rFonts w:ascii="Wingdings" w:hAnsi="Wingdings" w:hint="default"/>
      </w:rPr>
    </w:lvl>
  </w:abstractNum>
  <w:num w:numId="1" w16cid:durableId="865410676">
    <w:abstractNumId w:val="2"/>
  </w:num>
  <w:num w:numId="2" w16cid:durableId="1195271028">
    <w:abstractNumId w:val="7"/>
  </w:num>
  <w:num w:numId="3" w16cid:durableId="689571654">
    <w:abstractNumId w:val="21"/>
  </w:num>
  <w:num w:numId="4" w16cid:durableId="2069113767">
    <w:abstractNumId w:val="13"/>
  </w:num>
  <w:num w:numId="5" w16cid:durableId="787236363">
    <w:abstractNumId w:val="19"/>
  </w:num>
  <w:num w:numId="6" w16cid:durableId="841775635">
    <w:abstractNumId w:val="0"/>
  </w:num>
  <w:num w:numId="7" w16cid:durableId="75515264">
    <w:abstractNumId w:val="14"/>
  </w:num>
  <w:num w:numId="8" w16cid:durableId="1465583051">
    <w:abstractNumId w:val="3"/>
  </w:num>
  <w:num w:numId="9" w16cid:durableId="7367846">
    <w:abstractNumId w:val="18"/>
  </w:num>
  <w:num w:numId="10" w16cid:durableId="1373656980">
    <w:abstractNumId w:val="6"/>
  </w:num>
  <w:num w:numId="11" w16cid:durableId="1451900875">
    <w:abstractNumId w:val="17"/>
  </w:num>
  <w:num w:numId="12" w16cid:durableId="807823039">
    <w:abstractNumId w:val="1"/>
  </w:num>
  <w:num w:numId="13" w16cid:durableId="1583488531">
    <w:abstractNumId w:val="12"/>
  </w:num>
  <w:num w:numId="14" w16cid:durableId="1783914806">
    <w:abstractNumId w:val="16"/>
  </w:num>
  <w:num w:numId="15" w16cid:durableId="1567255532">
    <w:abstractNumId w:val="5"/>
  </w:num>
  <w:num w:numId="16" w16cid:durableId="138112155">
    <w:abstractNumId w:val="15"/>
  </w:num>
  <w:num w:numId="17" w16cid:durableId="613564528">
    <w:abstractNumId w:val="11"/>
  </w:num>
  <w:num w:numId="18" w16cid:durableId="1074468897">
    <w:abstractNumId w:val="8"/>
  </w:num>
  <w:num w:numId="19" w16cid:durableId="1055859374">
    <w:abstractNumId w:val="20"/>
  </w:num>
  <w:num w:numId="20" w16cid:durableId="1621572011">
    <w:abstractNumId w:val="4"/>
  </w:num>
  <w:num w:numId="21" w16cid:durableId="1775322941">
    <w:abstractNumId w:val="10"/>
  </w:num>
  <w:num w:numId="22" w16cid:durableId="7209507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A3D49"/>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4E0F"/>
    <w:rsid w:val="0076672A"/>
    <w:rsid w:val="00775E45"/>
    <w:rsid w:val="00776E74"/>
    <w:rsid w:val="00785169"/>
    <w:rsid w:val="007954AB"/>
    <w:rsid w:val="007977D2"/>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3EF4"/>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235E9"/>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A7CCA"/>
    <w:rsid w:val="00CB5B1A"/>
    <w:rsid w:val="00CC220B"/>
    <w:rsid w:val="00CC5C43"/>
    <w:rsid w:val="00CD02AE"/>
    <w:rsid w:val="00CD131F"/>
    <w:rsid w:val="00CD2A4F"/>
    <w:rsid w:val="00CE03CA"/>
    <w:rsid w:val="00CE22F1"/>
    <w:rsid w:val="00CE50F2"/>
    <w:rsid w:val="00CE515B"/>
    <w:rsid w:val="00CE6502"/>
    <w:rsid w:val="00CF72F4"/>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9CD1EF"/>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0C0810-1EDD-4DE6-BF30-0CCB73803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6837</Words>
  <Characters>23174</Characters>
  <Application>Microsoft Office Word</Application>
  <DocSecurity>0</DocSecurity>
  <Lines>547</Lines>
  <Paragraphs>193</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29835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Vietnamese</dc:title>
  <dc:subject>Aged Care</dc:subject>
  <dc:creator>Australian Government Department of Health and Aged Care</dc:creator>
  <cp:keywords>Aged Care; Senior Australians; Dementia</cp:keywords>
  <dc:description/>
  <cp:lastModifiedBy>HOOD, Jodi</cp:lastModifiedBy>
  <cp:revision>17</cp:revision>
  <dcterms:created xsi:type="dcterms:W3CDTF">2024-10-10T06:02:00Z</dcterms:created>
  <dcterms:modified xsi:type="dcterms:W3CDTF">2024-12-04T00:35:00Z</dcterms:modified>
  <cp:category/>
</cp:coreProperties>
</file>