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43089" w14:textId="48C95825" w:rsidR="00BC1D33" w:rsidRPr="000411D7" w:rsidRDefault="00BC1D33" w:rsidP="0060187C">
      <w:pPr>
        <w:pStyle w:val="Subtitle"/>
        <w:spacing w:before="2880"/>
        <w:rPr>
          <w:bCs/>
          <w:iCs w:val="0"/>
          <w:color w:val="auto"/>
          <w:spacing w:val="0"/>
          <w:kern w:val="28"/>
          <w:sz w:val="48"/>
          <w:szCs w:val="48"/>
        </w:rPr>
      </w:pPr>
      <w:r w:rsidRPr="000411D7">
        <w:rPr>
          <w:bCs/>
          <w:iCs w:val="0"/>
          <w:color w:val="auto"/>
          <w:spacing w:val="0"/>
          <w:kern w:val="28"/>
          <w:sz w:val="48"/>
          <w:szCs w:val="48"/>
        </w:rPr>
        <w:t xml:space="preserve">National Action Plan for the Health and Wellbeing of LGBTIQA+ People </w:t>
      </w:r>
    </w:p>
    <w:p w14:paraId="6DC07CA0" w14:textId="77777777" w:rsidR="00BC1D33" w:rsidRPr="00883DC3" w:rsidRDefault="00BC1D33" w:rsidP="006B531C">
      <w:pPr>
        <w:pStyle w:val="Subtitle"/>
        <w:spacing w:before="360" w:after="0"/>
        <w:rPr>
          <w:color w:val="auto"/>
          <w:spacing w:val="0"/>
          <w:sz w:val="48"/>
          <w:szCs w:val="48"/>
          <w:lang w:eastAsia="en-AU"/>
        </w:rPr>
      </w:pPr>
      <w:r w:rsidRPr="00883DC3">
        <w:rPr>
          <w:b/>
          <w:iCs w:val="0"/>
          <w:color w:val="auto"/>
          <w:spacing w:val="0"/>
          <w:kern w:val="28"/>
          <w:sz w:val="48"/>
          <w:szCs w:val="48"/>
        </w:rPr>
        <w:t>202</w:t>
      </w:r>
      <w:r w:rsidRPr="00883DC3">
        <w:rPr>
          <w:b/>
          <w:color w:val="auto"/>
          <w:spacing w:val="0"/>
          <w:sz w:val="48"/>
          <w:szCs w:val="48"/>
          <w:lang w:eastAsia="en-AU"/>
        </w:rPr>
        <w:t>5 – 2035</w:t>
      </w:r>
    </w:p>
    <w:p w14:paraId="0C79FC24" w14:textId="77777777" w:rsidR="00BC1D33" w:rsidRPr="000411D7" w:rsidRDefault="00BC1D33" w:rsidP="00BC1D33">
      <w:pPr>
        <w:pStyle w:val="Subtitle"/>
        <w:rPr>
          <w:color w:val="auto"/>
        </w:rPr>
      </w:pPr>
    </w:p>
    <w:p w14:paraId="6ADA99B0" w14:textId="498382A9" w:rsidR="00246EFB" w:rsidRDefault="00246EFB" w:rsidP="46860546">
      <w:pPr>
        <w:rPr>
          <w:rPrChange w:id="0" w:author="CARROLL, Dorothy" w:date="2024-12-10T11:28:00Z" w16du:dateUtc="2024-12-10T00:28:00Z">
            <w:rPr>
              <w:color w:val="FF0000"/>
            </w:rPr>
          </w:rPrChange>
        </w:rPr>
        <w:sectPr w:rsidR="00246EFB" w:rsidSect="00B81E05">
          <w:headerReference w:type="default" r:id="rId11"/>
          <w:footerReference w:type="default" r:id="rId12"/>
          <w:headerReference w:type="first" r:id="rId13"/>
          <w:footerReference w:type="first" r:id="rId14"/>
          <w:endnotePr>
            <w:numFmt w:val="decimal"/>
          </w:endnotePr>
          <w:type w:val="continuous"/>
          <w:pgSz w:w="11906" w:h="16838"/>
          <w:pgMar w:top="1701" w:right="1418" w:bottom="1418" w:left="1418" w:header="709" w:footer="709" w:gutter="0"/>
          <w:cols w:space="708"/>
          <w:titlePg/>
          <w:docGrid w:linePitch="360"/>
        </w:sectPr>
      </w:pPr>
    </w:p>
    <w:p w14:paraId="126BE3BA" w14:textId="77777777" w:rsidR="0010215C" w:rsidRDefault="0010215C">
      <w:bookmarkStart w:id="1" w:name="_Ref166235559"/>
      <w:r>
        <w:br w:type="page"/>
      </w:r>
    </w:p>
    <w:p w14:paraId="18C32CAD" w14:textId="5E74C97A" w:rsidR="644C5B1C" w:rsidRPr="007516EC" w:rsidRDefault="347E5703" w:rsidP="644C5B1C">
      <w:pPr>
        <w:rPr>
          <w:b/>
          <w:bCs/>
        </w:rPr>
      </w:pPr>
      <w:r w:rsidRPr="007516EC">
        <w:rPr>
          <w:b/>
          <w:bCs/>
        </w:rPr>
        <w:lastRenderedPageBreak/>
        <w:t>Copyright</w:t>
      </w:r>
    </w:p>
    <w:p w14:paraId="15E930BE" w14:textId="77777777" w:rsidR="00D6237B" w:rsidRDefault="00D6237B" w:rsidP="644C5B1C"/>
    <w:p w14:paraId="48867D39" w14:textId="6CEB4601" w:rsidR="347E5703" w:rsidRDefault="347E5703" w:rsidP="644C5B1C">
      <w:r>
        <w:t>© 2024 Commonwealth of Australia as represented by the Department of Health and Aged Care</w:t>
      </w:r>
    </w:p>
    <w:p w14:paraId="5329DAB6" w14:textId="0D1D4422" w:rsidR="644C5B1C" w:rsidRDefault="644C5B1C" w:rsidP="644C5B1C"/>
    <w:p w14:paraId="2FE044B0" w14:textId="36F81F47" w:rsidR="347E5703" w:rsidRDefault="347E5703" w:rsidP="644C5B1C">
      <w: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71E4F7D5" w14:textId="4483B6CC" w:rsidR="644C5B1C" w:rsidRDefault="644C5B1C" w:rsidP="644C5B1C"/>
    <w:p w14:paraId="6EF3A4CE" w14:textId="53953DA9" w:rsidR="347E5703" w:rsidRDefault="347E5703" w:rsidP="644C5B1C">
      <w:r>
        <w:t>(a) do not use the copy or reproduction for any commercial purpose; and</w:t>
      </w:r>
    </w:p>
    <w:p w14:paraId="04A00D4F" w14:textId="75E67D03" w:rsidR="644C5B1C" w:rsidRDefault="644C5B1C" w:rsidP="644C5B1C"/>
    <w:p w14:paraId="5A9FB626" w14:textId="636B5D4B" w:rsidR="347E5703" w:rsidRDefault="347E5703" w:rsidP="644C5B1C">
      <w:r>
        <w:t>(b) retain this copyright notice and all disclaimer notices as part of that copy or reproduction.</w:t>
      </w:r>
    </w:p>
    <w:p w14:paraId="70038D2F" w14:textId="72DFA36C" w:rsidR="644C5B1C" w:rsidRDefault="644C5B1C" w:rsidP="644C5B1C"/>
    <w:p w14:paraId="46097DCE" w14:textId="6224109F" w:rsidR="347E5703" w:rsidRDefault="347E5703" w:rsidP="644C5B1C">
      <w:r>
        <w:t>Apart from rights as permitted by the Copyright Act 1968 (</w:t>
      </w:r>
      <w:proofErr w:type="spellStart"/>
      <w:r>
        <w:t>Cth</w:t>
      </w:r>
      <w:proofErr w:type="spellEnd"/>
      <w:r>
        <w:t>) or allowed by this copyright notice, all other rights are reserved, including (but not limited to) all commercial rights.</w:t>
      </w:r>
    </w:p>
    <w:p w14:paraId="3E092CB2" w14:textId="2A441EA8" w:rsidR="644C5B1C" w:rsidRDefault="644C5B1C" w:rsidP="644C5B1C"/>
    <w:p w14:paraId="50ADAAAF" w14:textId="1B3083A7" w:rsidR="347E5703" w:rsidRDefault="347E5703" w:rsidP="644C5B1C">
      <w:r>
        <w:t xml:space="preserve">Requests and inquiries concerning reproduction and other rights to use are to be sent to the Communication Branch, Department of Health and Aged Care, GPO Box 9848, Canberra ACT </w:t>
      </w:r>
      <w:r w:rsidR="009C4D0A">
        <w:t>2601, or</w:t>
      </w:r>
      <w:r>
        <w:t xml:space="preserve"> via e-mail to copyright@health.gov.au.</w:t>
      </w:r>
    </w:p>
    <w:p w14:paraId="03103FE8" w14:textId="0FE66777" w:rsidR="000676DE" w:rsidRDefault="0017701F" w:rsidP="005431DD">
      <w:pPr>
        <w:pStyle w:val="Heading1"/>
        <w:spacing w:before="0"/>
      </w:pPr>
      <w:r w:rsidRPr="0017701F">
        <w:br w:type="column"/>
      </w:r>
      <w:bookmarkStart w:id="2" w:name="_Toc184734781"/>
      <w:bookmarkEnd w:id="1"/>
      <w:r w:rsidR="0047003C">
        <w:t>Available supports</w:t>
      </w:r>
      <w:bookmarkEnd w:id="2"/>
    </w:p>
    <w:p w14:paraId="5A258A71" w14:textId="376BBA7E" w:rsidR="005768D9" w:rsidRPr="00FF3A32" w:rsidRDefault="005768D9" w:rsidP="005768D9">
      <w:pPr>
        <w:pStyle w:val="Paragraphtext"/>
        <w:rPr>
          <w:sz w:val="24"/>
        </w:rPr>
      </w:pPr>
      <w:r w:rsidRPr="00FF3A32">
        <w:rPr>
          <w:sz w:val="24"/>
        </w:rPr>
        <w:t xml:space="preserve">This material discusses topics that readers may find distressing. </w:t>
      </w:r>
      <w:r w:rsidR="00335ADD" w:rsidRPr="00FF3A32">
        <w:rPr>
          <w:sz w:val="24"/>
        </w:rPr>
        <w:t xml:space="preserve">For anyone experiencing mental ill-health or suicidal distress – support is available. </w:t>
      </w:r>
    </w:p>
    <w:p w14:paraId="575FFEA2" w14:textId="78B1A466" w:rsidR="00E923E3" w:rsidRPr="00FF3A32" w:rsidRDefault="00E923E3" w:rsidP="00E923E3">
      <w:pPr>
        <w:pStyle w:val="ListBullet"/>
        <w:rPr>
          <w:sz w:val="24"/>
        </w:rPr>
      </w:pPr>
      <w:proofErr w:type="spellStart"/>
      <w:r w:rsidRPr="00FF3A32">
        <w:rPr>
          <w:sz w:val="24"/>
        </w:rPr>
        <w:t>QLife</w:t>
      </w:r>
      <w:proofErr w:type="spellEnd"/>
      <w:r w:rsidRPr="00FF3A32">
        <w:rPr>
          <w:sz w:val="24"/>
        </w:rPr>
        <w:t xml:space="preserve"> (</w:t>
      </w:r>
      <w:hyperlink r:id="rId15" w:history="1">
        <w:r w:rsidR="009B7E52" w:rsidRPr="00C31D1A">
          <w:rPr>
            <w:rStyle w:val="Hyperlink"/>
            <w:sz w:val="24"/>
          </w:rPr>
          <w:t>www.qlife.org.au</w:t>
        </w:r>
      </w:hyperlink>
      <w:r w:rsidRPr="00FF3A32">
        <w:rPr>
          <w:sz w:val="24"/>
        </w:rPr>
        <w:t xml:space="preserve">) provides Australia-wide anonymous LGBTQA+ peer support and referral by telephone (1300 184 527) and webchat every day from 3pm </w:t>
      </w:r>
      <w:r w:rsidR="00BF7CA8">
        <w:rPr>
          <w:sz w:val="24"/>
        </w:rPr>
        <w:t>to</w:t>
      </w:r>
      <w:r w:rsidRPr="00FF3A32">
        <w:rPr>
          <w:sz w:val="24"/>
        </w:rPr>
        <w:t xml:space="preserve"> midnight. </w:t>
      </w:r>
    </w:p>
    <w:p w14:paraId="32ED78E5" w14:textId="31C8D92B" w:rsidR="00FC29EA" w:rsidRPr="00FF3A32" w:rsidRDefault="008A4E2D" w:rsidP="00E923E3">
      <w:pPr>
        <w:pStyle w:val="ListBullet"/>
        <w:rPr>
          <w:sz w:val="24"/>
        </w:rPr>
      </w:pPr>
      <w:proofErr w:type="spellStart"/>
      <w:r w:rsidRPr="008A4E2D">
        <w:rPr>
          <w:sz w:val="24"/>
        </w:rPr>
        <w:t>InterLink</w:t>
      </w:r>
      <w:proofErr w:type="spellEnd"/>
      <w:r w:rsidRPr="008A4E2D">
        <w:rPr>
          <w:sz w:val="24"/>
        </w:rPr>
        <w:t xml:space="preserve"> (</w:t>
      </w:r>
      <w:hyperlink r:id="rId16" w:history="1">
        <w:r w:rsidR="00FF7463" w:rsidRPr="00C31D1A">
          <w:rPr>
            <w:rStyle w:val="Hyperlink"/>
            <w:sz w:val="24"/>
          </w:rPr>
          <w:t>www.ilink.net.au</w:t>
        </w:r>
      </w:hyperlink>
      <w:r w:rsidRPr="008A4E2D">
        <w:rPr>
          <w:sz w:val="24"/>
        </w:rPr>
        <w:t xml:space="preserve">) </w:t>
      </w:r>
      <w:proofErr w:type="spellStart"/>
      <w:r w:rsidRPr="008A4E2D">
        <w:rPr>
          <w:sz w:val="24"/>
        </w:rPr>
        <w:t>InterLink</w:t>
      </w:r>
      <w:proofErr w:type="spellEnd"/>
      <w:r w:rsidRPr="008A4E2D">
        <w:rPr>
          <w:sz w:val="24"/>
        </w:rPr>
        <w:t xml:space="preserve"> brings people together to talk about living with innate variations </w:t>
      </w:r>
      <w:r w:rsidR="00935608">
        <w:rPr>
          <w:sz w:val="24"/>
        </w:rPr>
        <w:t>of</w:t>
      </w:r>
      <w:r w:rsidRPr="008A4E2D">
        <w:rPr>
          <w:sz w:val="24"/>
        </w:rPr>
        <w:t xml:space="preserve"> sex characteristics with the support of trained counsellors and intersex peer workers. They can be contacted via chat service or on +61</w:t>
      </w:r>
      <w:r w:rsidR="002B05A2">
        <w:rPr>
          <w:sz w:val="24"/>
        </w:rPr>
        <w:t> </w:t>
      </w:r>
      <w:r w:rsidRPr="008A4E2D">
        <w:rPr>
          <w:sz w:val="24"/>
        </w:rPr>
        <w:t>7</w:t>
      </w:r>
      <w:r w:rsidR="002B05A2">
        <w:rPr>
          <w:sz w:val="24"/>
        </w:rPr>
        <w:t> </w:t>
      </w:r>
      <w:r w:rsidRPr="008A4E2D">
        <w:rPr>
          <w:sz w:val="24"/>
        </w:rPr>
        <w:t>3017 1724.</w:t>
      </w:r>
    </w:p>
    <w:p w14:paraId="6D3CFD78" w14:textId="1789CDAB" w:rsidR="005768D9" w:rsidRPr="00FF3A32" w:rsidRDefault="00F82277" w:rsidP="00661023">
      <w:pPr>
        <w:pStyle w:val="ListBullet"/>
        <w:rPr>
          <w:sz w:val="24"/>
        </w:rPr>
      </w:pPr>
      <w:r w:rsidRPr="00FF3A32">
        <w:rPr>
          <w:sz w:val="24"/>
        </w:rPr>
        <w:t>h</w:t>
      </w:r>
      <w:r w:rsidR="005768D9" w:rsidRPr="00FF3A32">
        <w:rPr>
          <w:sz w:val="24"/>
        </w:rPr>
        <w:t>eadspace (</w:t>
      </w:r>
      <w:hyperlink r:id="rId17" w:history="1">
        <w:r w:rsidR="00BF0A53" w:rsidRPr="00CD2316">
          <w:rPr>
            <w:rStyle w:val="Hyperlink"/>
            <w:sz w:val="24"/>
          </w:rPr>
          <w:t>www.headspace.org.au/online-and-phone-support</w:t>
        </w:r>
      </w:hyperlink>
      <w:r w:rsidR="005768D9" w:rsidRPr="00FF3A32">
        <w:rPr>
          <w:sz w:val="24"/>
        </w:rPr>
        <w:t xml:space="preserve">), on 1800 650 890 provides access to a safe online community, where young people can connect with their peers and seek support in peer-led communities or group chats. </w:t>
      </w:r>
    </w:p>
    <w:p w14:paraId="1D5D2F21" w14:textId="7EB22D35" w:rsidR="005E4051" w:rsidRPr="00FF3A32" w:rsidRDefault="005E4051" w:rsidP="00661023">
      <w:pPr>
        <w:pStyle w:val="ListBullet"/>
        <w:rPr>
          <w:sz w:val="24"/>
        </w:rPr>
      </w:pPr>
      <w:r w:rsidRPr="00FF3A32">
        <w:rPr>
          <w:sz w:val="24"/>
        </w:rPr>
        <w:t>13YARN (</w:t>
      </w:r>
      <w:hyperlink r:id="rId18" w:history="1">
        <w:r w:rsidRPr="00FF3A32">
          <w:rPr>
            <w:rStyle w:val="Hyperlink"/>
            <w:sz w:val="24"/>
          </w:rPr>
          <w:t>www.13yarn.org.au</w:t>
        </w:r>
      </w:hyperlink>
      <w:r w:rsidRPr="00FF3A32">
        <w:rPr>
          <w:sz w:val="24"/>
        </w:rPr>
        <w:t>), on 13 92 76 provides a free, confidential and culturally safe service to talk with an Aboriginal or Torres Strait Islander Crisis Supporter</w:t>
      </w:r>
      <w:r w:rsidR="0012708F" w:rsidRPr="00FF3A32">
        <w:rPr>
          <w:sz w:val="24"/>
        </w:rPr>
        <w:t xml:space="preserve"> 24 hours a day, 7 days a week</w:t>
      </w:r>
      <w:r w:rsidRPr="00FF3A32">
        <w:rPr>
          <w:sz w:val="24"/>
        </w:rPr>
        <w:t xml:space="preserve">. </w:t>
      </w:r>
    </w:p>
    <w:p w14:paraId="1C65E2ED" w14:textId="51E69FFF" w:rsidR="005768D9" w:rsidRPr="00FF3A32" w:rsidRDefault="005768D9" w:rsidP="00661023">
      <w:pPr>
        <w:pStyle w:val="ListBullet"/>
        <w:rPr>
          <w:sz w:val="24"/>
        </w:rPr>
      </w:pPr>
      <w:r w:rsidRPr="00FF3A32">
        <w:rPr>
          <w:sz w:val="24"/>
        </w:rPr>
        <w:t>Head to Health (</w:t>
      </w:r>
      <w:hyperlink r:id="rId19" w:history="1">
        <w:r w:rsidR="00175959" w:rsidRPr="00FF3A32">
          <w:rPr>
            <w:rStyle w:val="Hyperlink"/>
            <w:sz w:val="24"/>
          </w:rPr>
          <w:t>www.headtohealth.gov.au</w:t>
        </w:r>
      </w:hyperlink>
      <w:r w:rsidRPr="00FF3A32">
        <w:rPr>
          <w:sz w:val="24"/>
        </w:rPr>
        <w:t xml:space="preserve">) is the Australian Government’s </w:t>
      </w:r>
      <w:r w:rsidR="004F1071" w:rsidRPr="00FF3A32">
        <w:rPr>
          <w:sz w:val="24"/>
        </w:rPr>
        <w:t xml:space="preserve">national </w:t>
      </w:r>
      <w:r w:rsidRPr="00FF3A32">
        <w:rPr>
          <w:sz w:val="24"/>
        </w:rPr>
        <w:t xml:space="preserve">digital mental health </w:t>
      </w:r>
      <w:r w:rsidR="00BD6D3E" w:rsidRPr="00FF3A32">
        <w:rPr>
          <w:sz w:val="24"/>
        </w:rPr>
        <w:t xml:space="preserve">website </w:t>
      </w:r>
      <w:r w:rsidRPr="00FF3A32">
        <w:rPr>
          <w:sz w:val="24"/>
        </w:rPr>
        <w:t>that aims to help people more easily access information, advice and free or low-cost telephone</w:t>
      </w:r>
      <w:r w:rsidR="004C78D2" w:rsidRPr="00FF3A32">
        <w:rPr>
          <w:sz w:val="24"/>
        </w:rPr>
        <w:t xml:space="preserve">, face to face </w:t>
      </w:r>
      <w:r w:rsidRPr="00FF3A32">
        <w:rPr>
          <w:sz w:val="24"/>
        </w:rPr>
        <w:t>and online mental health services and supports that most suit their needs.</w:t>
      </w:r>
    </w:p>
    <w:p w14:paraId="5C16ED5B" w14:textId="19CBF9D5" w:rsidR="003C1ED0" w:rsidRPr="00FF3A32" w:rsidRDefault="005768D9" w:rsidP="00661023">
      <w:pPr>
        <w:pStyle w:val="ListBullet"/>
        <w:rPr>
          <w:sz w:val="24"/>
        </w:rPr>
      </w:pPr>
      <w:r w:rsidRPr="00FF3A32">
        <w:rPr>
          <w:sz w:val="24"/>
        </w:rPr>
        <w:t>Lifeline on 13 11 14 or via its chat service (</w:t>
      </w:r>
      <w:hyperlink r:id="rId20" w:history="1">
        <w:r w:rsidR="003C1ED0" w:rsidRPr="00FF3A32">
          <w:rPr>
            <w:rStyle w:val="Hyperlink"/>
            <w:sz w:val="24"/>
          </w:rPr>
          <w:t>www.lifeline.org.au</w:t>
        </w:r>
      </w:hyperlink>
      <w:r w:rsidRPr="00FF3A32">
        <w:rPr>
          <w:sz w:val="24"/>
        </w:rPr>
        <w:t>).</w:t>
      </w:r>
    </w:p>
    <w:p w14:paraId="4F62C1E9" w14:textId="5D040B3F" w:rsidR="002034A5" w:rsidRPr="00FF3A32" w:rsidRDefault="002034A5">
      <w:pPr>
        <w:pStyle w:val="ListBullet"/>
        <w:rPr>
          <w:b/>
          <w:bCs/>
          <w:sz w:val="24"/>
        </w:rPr>
      </w:pPr>
      <w:r w:rsidRPr="00FF3A32">
        <w:rPr>
          <w:sz w:val="24"/>
        </w:rPr>
        <w:t xml:space="preserve">1800RESPECT is a confidential information, counselling and support service. It is available 24 hours a day, 7 days a week to support people impacted by </w:t>
      </w:r>
      <w:r w:rsidR="00984B87" w:rsidRPr="00E12E74">
        <w:rPr>
          <w:sz w:val="24"/>
        </w:rPr>
        <w:t xml:space="preserve">family, </w:t>
      </w:r>
      <w:r w:rsidRPr="00E12E74">
        <w:rPr>
          <w:sz w:val="24"/>
        </w:rPr>
        <w:t>domestic, or sexual violence.</w:t>
      </w:r>
      <w:r w:rsidRPr="00FF3A32">
        <w:rPr>
          <w:sz w:val="24"/>
        </w:rPr>
        <w:t xml:space="preserve"> You can contact them by phone or online chat </w:t>
      </w:r>
      <w:r w:rsidRPr="00FF3A32">
        <w:rPr>
          <w:rFonts w:cs="Arial"/>
          <w:sz w:val="24"/>
        </w:rPr>
        <w:t xml:space="preserve">anytime </w:t>
      </w:r>
      <w:r w:rsidR="002F0178" w:rsidRPr="002F0178">
        <w:rPr>
          <w:rFonts w:eastAsia="Segoe UI" w:cs="Arial"/>
          <w:sz w:val="24"/>
        </w:rPr>
        <w:t>1800 737 732</w:t>
      </w:r>
      <w:r w:rsidR="005058A6" w:rsidRPr="00FF3A32">
        <w:rPr>
          <w:rFonts w:cs="Arial"/>
          <w:sz w:val="24"/>
        </w:rPr>
        <w:t>.</w:t>
      </w:r>
    </w:p>
    <w:p w14:paraId="741EF098" w14:textId="6E7DFCD2" w:rsidR="00080D69" w:rsidRPr="00FF3A32" w:rsidRDefault="00080D69">
      <w:pPr>
        <w:pStyle w:val="ListBullet"/>
        <w:rPr>
          <w:b/>
          <w:bCs/>
          <w:sz w:val="24"/>
        </w:rPr>
      </w:pPr>
      <w:r w:rsidRPr="00FF3A32">
        <w:rPr>
          <w:sz w:val="24"/>
        </w:rPr>
        <w:t>The Translating and Interpreting Service</w:t>
      </w:r>
      <w:r w:rsidR="002F0178">
        <w:rPr>
          <w:sz w:val="24"/>
        </w:rPr>
        <w:t xml:space="preserve"> </w:t>
      </w:r>
      <w:r w:rsidR="002F0178" w:rsidRPr="00FF3A32">
        <w:rPr>
          <w:sz w:val="24"/>
        </w:rPr>
        <w:t>(</w:t>
      </w:r>
      <w:hyperlink r:id="rId21" w:history="1">
        <w:r w:rsidR="002F0178" w:rsidRPr="00FF3A32">
          <w:rPr>
            <w:rStyle w:val="Hyperlink"/>
            <w:sz w:val="24"/>
          </w:rPr>
          <w:t>www.tisnational.gov.au</w:t>
        </w:r>
      </w:hyperlink>
      <w:r w:rsidR="002F0178" w:rsidRPr="00FF3A32">
        <w:rPr>
          <w:sz w:val="24"/>
        </w:rPr>
        <w:t>)</w:t>
      </w:r>
      <w:r w:rsidRPr="00FF3A32">
        <w:rPr>
          <w:sz w:val="24"/>
        </w:rPr>
        <w:t xml:space="preserve"> can be accessed by calling 131 450. The service is available to any individual or organisation in Australia, enabling non-English speakers to independently access services and information over the phone. </w:t>
      </w:r>
    </w:p>
    <w:p w14:paraId="14DE97F2" w14:textId="4BEE54DB" w:rsidR="005058A6" w:rsidRPr="00FF3A32" w:rsidRDefault="005058A6">
      <w:pPr>
        <w:pStyle w:val="ListBullet"/>
        <w:rPr>
          <w:b/>
          <w:bCs/>
          <w:sz w:val="24"/>
        </w:rPr>
      </w:pPr>
      <w:r w:rsidRPr="00FF3A32">
        <w:rPr>
          <w:b/>
          <w:bCs/>
          <w:sz w:val="24"/>
        </w:rPr>
        <w:t>If you or someone close to you is in distress or immediate danger, please call 000.</w:t>
      </w:r>
    </w:p>
    <w:p w14:paraId="53DD82CD" w14:textId="2EAD5561" w:rsidR="00EA1509" w:rsidRDefault="0017701F" w:rsidP="005431DD">
      <w:pPr>
        <w:pStyle w:val="Heading1"/>
        <w:spacing w:before="0"/>
        <w:rPr>
          <w:rStyle w:val="BodyTextChar"/>
          <w:sz w:val="36"/>
          <w:szCs w:val="36"/>
        </w:rPr>
      </w:pPr>
      <w:r>
        <w:br w:type="column"/>
      </w:r>
      <w:bookmarkStart w:id="3" w:name="_Toc183511844"/>
      <w:bookmarkStart w:id="4" w:name="_Toc183512350"/>
      <w:bookmarkStart w:id="5" w:name="_Toc184734782"/>
      <w:r w:rsidR="185884E0" w:rsidRPr="644C5B1C">
        <w:rPr>
          <w:rStyle w:val="BodyTextChar"/>
          <w:sz w:val="36"/>
          <w:szCs w:val="36"/>
        </w:rPr>
        <w:t>Contents</w:t>
      </w:r>
      <w:bookmarkEnd w:id="3"/>
      <w:bookmarkEnd w:id="4"/>
      <w:bookmarkEnd w:id="5"/>
    </w:p>
    <w:p w14:paraId="09880E7E" w14:textId="373D54D3" w:rsidR="00700579" w:rsidRDefault="00562DC1">
      <w:pPr>
        <w:pStyle w:val="TOC1"/>
        <w:rPr>
          <w:rFonts w:asciiTheme="minorHAnsi" w:eastAsiaTheme="minorEastAsia" w:hAnsiTheme="minorHAnsi" w:cstheme="minorBidi"/>
          <w:noProof/>
          <w:kern w:val="2"/>
          <w:sz w:val="24"/>
          <w:lang w:eastAsia="en-AU"/>
          <w14:ligatures w14:val="standardContextual"/>
        </w:rPr>
      </w:pPr>
      <w:r>
        <w:rPr>
          <w:bCs/>
          <w:iCs/>
        </w:rPr>
        <w:fldChar w:fldCharType="begin"/>
      </w:r>
      <w:r>
        <w:rPr>
          <w:bCs/>
          <w:iCs/>
        </w:rPr>
        <w:instrText xml:space="preserve"> TOC \o "1-3" \h \z \u </w:instrText>
      </w:r>
      <w:r>
        <w:rPr>
          <w:bCs/>
          <w:iCs/>
        </w:rPr>
        <w:fldChar w:fldCharType="separate"/>
      </w:r>
      <w:hyperlink w:anchor="_Toc184734781" w:history="1">
        <w:r w:rsidR="00700579" w:rsidRPr="00C473A1">
          <w:rPr>
            <w:rStyle w:val="Hyperlink"/>
            <w:noProof/>
          </w:rPr>
          <w:t>Available supports</w:t>
        </w:r>
        <w:r w:rsidR="00700579">
          <w:rPr>
            <w:noProof/>
            <w:webHidden/>
          </w:rPr>
          <w:tab/>
        </w:r>
        <w:r w:rsidR="00700579">
          <w:rPr>
            <w:noProof/>
            <w:webHidden/>
          </w:rPr>
          <w:fldChar w:fldCharType="begin"/>
        </w:r>
        <w:r w:rsidR="00700579">
          <w:rPr>
            <w:noProof/>
            <w:webHidden/>
          </w:rPr>
          <w:instrText xml:space="preserve"> PAGEREF _Toc184734781 \h </w:instrText>
        </w:r>
        <w:r w:rsidR="00700579">
          <w:rPr>
            <w:noProof/>
            <w:webHidden/>
          </w:rPr>
        </w:r>
        <w:r w:rsidR="00700579">
          <w:rPr>
            <w:noProof/>
            <w:webHidden/>
          </w:rPr>
          <w:fldChar w:fldCharType="separate"/>
        </w:r>
        <w:r w:rsidR="00246EFB">
          <w:rPr>
            <w:noProof/>
            <w:webHidden/>
          </w:rPr>
          <w:t>3</w:t>
        </w:r>
        <w:r w:rsidR="00700579">
          <w:rPr>
            <w:noProof/>
            <w:webHidden/>
          </w:rPr>
          <w:fldChar w:fldCharType="end"/>
        </w:r>
      </w:hyperlink>
    </w:p>
    <w:p w14:paraId="43A0B85D" w14:textId="34481BAF" w:rsidR="00700579" w:rsidRDefault="00700579">
      <w:pPr>
        <w:pStyle w:val="TOC1"/>
        <w:rPr>
          <w:rFonts w:asciiTheme="minorHAnsi" w:eastAsiaTheme="minorEastAsia" w:hAnsiTheme="minorHAnsi" w:cstheme="minorBidi"/>
          <w:noProof/>
          <w:kern w:val="2"/>
          <w:sz w:val="24"/>
          <w:lang w:eastAsia="en-AU"/>
          <w14:ligatures w14:val="standardContextual"/>
        </w:rPr>
      </w:pPr>
      <w:hyperlink w:anchor="_Toc184734782" w:history="1">
        <w:r w:rsidRPr="00C473A1">
          <w:rPr>
            <w:rStyle w:val="Hyperlink"/>
            <w:noProof/>
          </w:rPr>
          <w:t>Contents</w:t>
        </w:r>
        <w:r>
          <w:rPr>
            <w:noProof/>
            <w:webHidden/>
          </w:rPr>
          <w:tab/>
        </w:r>
        <w:r>
          <w:rPr>
            <w:noProof/>
            <w:webHidden/>
          </w:rPr>
          <w:fldChar w:fldCharType="begin"/>
        </w:r>
        <w:r>
          <w:rPr>
            <w:noProof/>
            <w:webHidden/>
          </w:rPr>
          <w:instrText xml:space="preserve"> PAGEREF _Toc184734782 \h </w:instrText>
        </w:r>
        <w:r>
          <w:rPr>
            <w:noProof/>
            <w:webHidden/>
          </w:rPr>
        </w:r>
        <w:r>
          <w:rPr>
            <w:noProof/>
            <w:webHidden/>
          </w:rPr>
          <w:fldChar w:fldCharType="separate"/>
        </w:r>
        <w:r w:rsidR="00246EFB">
          <w:rPr>
            <w:noProof/>
            <w:webHidden/>
          </w:rPr>
          <w:t>4</w:t>
        </w:r>
        <w:r>
          <w:rPr>
            <w:noProof/>
            <w:webHidden/>
          </w:rPr>
          <w:fldChar w:fldCharType="end"/>
        </w:r>
      </w:hyperlink>
    </w:p>
    <w:p w14:paraId="07CD914B" w14:textId="43B42D20" w:rsidR="00700579" w:rsidRDefault="00700579">
      <w:pPr>
        <w:pStyle w:val="TOC1"/>
        <w:rPr>
          <w:rFonts w:asciiTheme="minorHAnsi" w:eastAsiaTheme="minorEastAsia" w:hAnsiTheme="minorHAnsi" w:cstheme="minorBidi"/>
          <w:noProof/>
          <w:kern w:val="2"/>
          <w:sz w:val="24"/>
          <w:lang w:eastAsia="en-AU"/>
          <w14:ligatures w14:val="standardContextual"/>
        </w:rPr>
      </w:pPr>
      <w:hyperlink w:anchor="_Toc184734783" w:history="1">
        <w:r w:rsidRPr="00C473A1">
          <w:rPr>
            <w:rStyle w:val="Hyperlink"/>
            <w:noProof/>
          </w:rPr>
          <w:t>Acknowledgements</w:t>
        </w:r>
        <w:r>
          <w:rPr>
            <w:noProof/>
            <w:webHidden/>
          </w:rPr>
          <w:tab/>
        </w:r>
        <w:r>
          <w:rPr>
            <w:noProof/>
            <w:webHidden/>
          </w:rPr>
          <w:fldChar w:fldCharType="begin"/>
        </w:r>
        <w:r>
          <w:rPr>
            <w:noProof/>
            <w:webHidden/>
          </w:rPr>
          <w:instrText xml:space="preserve"> PAGEREF _Toc184734783 \h </w:instrText>
        </w:r>
        <w:r>
          <w:rPr>
            <w:noProof/>
            <w:webHidden/>
          </w:rPr>
        </w:r>
        <w:r>
          <w:rPr>
            <w:noProof/>
            <w:webHidden/>
          </w:rPr>
          <w:fldChar w:fldCharType="separate"/>
        </w:r>
        <w:r w:rsidR="00246EFB">
          <w:rPr>
            <w:noProof/>
            <w:webHidden/>
          </w:rPr>
          <w:t>5</w:t>
        </w:r>
        <w:r>
          <w:rPr>
            <w:noProof/>
            <w:webHidden/>
          </w:rPr>
          <w:fldChar w:fldCharType="end"/>
        </w:r>
      </w:hyperlink>
    </w:p>
    <w:p w14:paraId="744BA4FD" w14:textId="2E1A15D8"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784" w:history="1">
        <w:r w:rsidRPr="00C473A1">
          <w:rPr>
            <w:rStyle w:val="Hyperlink"/>
            <w:noProof/>
          </w:rPr>
          <w:t>Terminology</w:t>
        </w:r>
        <w:r>
          <w:rPr>
            <w:noProof/>
            <w:webHidden/>
          </w:rPr>
          <w:tab/>
        </w:r>
        <w:r>
          <w:rPr>
            <w:noProof/>
            <w:webHidden/>
          </w:rPr>
          <w:fldChar w:fldCharType="begin"/>
        </w:r>
        <w:r>
          <w:rPr>
            <w:noProof/>
            <w:webHidden/>
          </w:rPr>
          <w:instrText xml:space="preserve"> PAGEREF _Toc184734784 \h </w:instrText>
        </w:r>
        <w:r>
          <w:rPr>
            <w:noProof/>
            <w:webHidden/>
          </w:rPr>
        </w:r>
        <w:r>
          <w:rPr>
            <w:noProof/>
            <w:webHidden/>
          </w:rPr>
          <w:fldChar w:fldCharType="separate"/>
        </w:r>
        <w:r w:rsidR="00246EFB">
          <w:rPr>
            <w:noProof/>
            <w:webHidden/>
          </w:rPr>
          <w:t>5</w:t>
        </w:r>
        <w:r>
          <w:rPr>
            <w:noProof/>
            <w:webHidden/>
          </w:rPr>
          <w:fldChar w:fldCharType="end"/>
        </w:r>
      </w:hyperlink>
    </w:p>
    <w:p w14:paraId="15056756" w14:textId="1BC3CBFD" w:rsidR="00700579" w:rsidRDefault="00700579">
      <w:pPr>
        <w:pStyle w:val="TOC1"/>
        <w:rPr>
          <w:rFonts w:asciiTheme="minorHAnsi" w:eastAsiaTheme="minorEastAsia" w:hAnsiTheme="minorHAnsi" w:cstheme="minorBidi"/>
          <w:noProof/>
          <w:kern w:val="2"/>
          <w:sz w:val="24"/>
          <w:lang w:eastAsia="en-AU"/>
          <w14:ligatures w14:val="standardContextual"/>
        </w:rPr>
      </w:pPr>
      <w:hyperlink w:anchor="_Toc184734785" w:history="1">
        <w:r w:rsidRPr="00C473A1">
          <w:rPr>
            <w:rStyle w:val="Hyperlink"/>
            <w:noProof/>
          </w:rPr>
          <w:t>Ministerial foreword</w:t>
        </w:r>
        <w:r>
          <w:rPr>
            <w:noProof/>
            <w:webHidden/>
          </w:rPr>
          <w:tab/>
        </w:r>
        <w:r>
          <w:rPr>
            <w:noProof/>
            <w:webHidden/>
          </w:rPr>
          <w:fldChar w:fldCharType="begin"/>
        </w:r>
        <w:r>
          <w:rPr>
            <w:noProof/>
            <w:webHidden/>
          </w:rPr>
          <w:instrText xml:space="preserve"> PAGEREF _Toc184734785 \h </w:instrText>
        </w:r>
        <w:r>
          <w:rPr>
            <w:noProof/>
            <w:webHidden/>
          </w:rPr>
        </w:r>
        <w:r>
          <w:rPr>
            <w:noProof/>
            <w:webHidden/>
          </w:rPr>
          <w:fldChar w:fldCharType="separate"/>
        </w:r>
        <w:r w:rsidR="00246EFB">
          <w:rPr>
            <w:noProof/>
            <w:webHidden/>
          </w:rPr>
          <w:t>6</w:t>
        </w:r>
        <w:r>
          <w:rPr>
            <w:noProof/>
            <w:webHidden/>
          </w:rPr>
          <w:fldChar w:fldCharType="end"/>
        </w:r>
      </w:hyperlink>
    </w:p>
    <w:p w14:paraId="0B5A179A" w14:textId="3175AA7E" w:rsidR="00700579" w:rsidRDefault="00700579">
      <w:pPr>
        <w:pStyle w:val="TOC1"/>
        <w:rPr>
          <w:rFonts w:asciiTheme="minorHAnsi" w:eastAsiaTheme="minorEastAsia" w:hAnsiTheme="minorHAnsi" w:cstheme="minorBidi"/>
          <w:noProof/>
          <w:kern w:val="2"/>
          <w:sz w:val="24"/>
          <w:lang w:eastAsia="en-AU"/>
          <w14:ligatures w14:val="standardContextual"/>
        </w:rPr>
      </w:pPr>
      <w:hyperlink w:anchor="_Toc184734786" w:history="1">
        <w:r w:rsidRPr="00C473A1">
          <w:rPr>
            <w:rStyle w:val="Hyperlink"/>
            <w:noProof/>
          </w:rPr>
          <w:t>Action Plan overview</w:t>
        </w:r>
        <w:r>
          <w:rPr>
            <w:noProof/>
            <w:webHidden/>
          </w:rPr>
          <w:tab/>
        </w:r>
        <w:r>
          <w:rPr>
            <w:noProof/>
            <w:webHidden/>
          </w:rPr>
          <w:fldChar w:fldCharType="begin"/>
        </w:r>
        <w:r>
          <w:rPr>
            <w:noProof/>
            <w:webHidden/>
          </w:rPr>
          <w:instrText xml:space="preserve"> PAGEREF _Toc184734786 \h </w:instrText>
        </w:r>
        <w:r>
          <w:rPr>
            <w:noProof/>
            <w:webHidden/>
          </w:rPr>
        </w:r>
        <w:r>
          <w:rPr>
            <w:noProof/>
            <w:webHidden/>
          </w:rPr>
          <w:fldChar w:fldCharType="separate"/>
        </w:r>
        <w:r w:rsidR="00246EFB">
          <w:rPr>
            <w:noProof/>
            <w:webHidden/>
          </w:rPr>
          <w:t>8</w:t>
        </w:r>
        <w:r>
          <w:rPr>
            <w:noProof/>
            <w:webHidden/>
          </w:rPr>
          <w:fldChar w:fldCharType="end"/>
        </w:r>
      </w:hyperlink>
    </w:p>
    <w:p w14:paraId="1A481BC1" w14:textId="36F1C0FF"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787" w:history="1">
        <w:r w:rsidRPr="00C473A1">
          <w:rPr>
            <w:rStyle w:val="Hyperlink"/>
            <w:noProof/>
          </w:rPr>
          <w:t>What led us here?</w:t>
        </w:r>
        <w:r>
          <w:rPr>
            <w:noProof/>
            <w:webHidden/>
          </w:rPr>
          <w:tab/>
        </w:r>
        <w:r>
          <w:rPr>
            <w:noProof/>
            <w:webHidden/>
          </w:rPr>
          <w:fldChar w:fldCharType="begin"/>
        </w:r>
        <w:r>
          <w:rPr>
            <w:noProof/>
            <w:webHidden/>
          </w:rPr>
          <w:instrText xml:space="preserve"> PAGEREF _Toc184734787 \h </w:instrText>
        </w:r>
        <w:r>
          <w:rPr>
            <w:noProof/>
            <w:webHidden/>
          </w:rPr>
        </w:r>
        <w:r>
          <w:rPr>
            <w:noProof/>
            <w:webHidden/>
          </w:rPr>
          <w:fldChar w:fldCharType="separate"/>
        </w:r>
        <w:r w:rsidR="00246EFB">
          <w:rPr>
            <w:noProof/>
            <w:webHidden/>
          </w:rPr>
          <w:t>9</w:t>
        </w:r>
        <w:r>
          <w:rPr>
            <w:noProof/>
            <w:webHidden/>
          </w:rPr>
          <w:fldChar w:fldCharType="end"/>
        </w:r>
      </w:hyperlink>
    </w:p>
    <w:p w14:paraId="5B5D866A" w14:textId="51CF60F8"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788" w:history="1">
        <w:r w:rsidRPr="00C473A1">
          <w:rPr>
            <w:rStyle w:val="Hyperlink"/>
            <w:noProof/>
          </w:rPr>
          <w:t>A vision for the future</w:t>
        </w:r>
        <w:r>
          <w:rPr>
            <w:noProof/>
            <w:webHidden/>
          </w:rPr>
          <w:tab/>
        </w:r>
        <w:r>
          <w:rPr>
            <w:noProof/>
            <w:webHidden/>
          </w:rPr>
          <w:fldChar w:fldCharType="begin"/>
        </w:r>
        <w:r>
          <w:rPr>
            <w:noProof/>
            <w:webHidden/>
          </w:rPr>
          <w:instrText xml:space="preserve"> PAGEREF _Toc184734788 \h </w:instrText>
        </w:r>
        <w:r>
          <w:rPr>
            <w:noProof/>
            <w:webHidden/>
          </w:rPr>
        </w:r>
        <w:r>
          <w:rPr>
            <w:noProof/>
            <w:webHidden/>
          </w:rPr>
          <w:fldChar w:fldCharType="separate"/>
        </w:r>
        <w:r w:rsidR="00246EFB">
          <w:rPr>
            <w:noProof/>
            <w:webHidden/>
          </w:rPr>
          <w:t>12</w:t>
        </w:r>
        <w:r>
          <w:rPr>
            <w:noProof/>
            <w:webHidden/>
          </w:rPr>
          <w:fldChar w:fldCharType="end"/>
        </w:r>
      </w:hyperlink>
    </w:p>
    <w:p w14:paraId="2DFA7F67" w14:textId="074EA5AB"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789" w:history="1">
        <w:r w:rsidRPr="00C473A1">
          <w:rPr>
            <w:rStyle w:val="Hyperlink"/>
            <w:noProof/>
          </w:rPr>
          <w:t>Promoting health equity for LGBTIQA+ people and recognising intersectionality</w:t>
        </w:r>
        <w:r>
          <w:rPr>
            <w:noProof/>
            <w:webHidden/>
          </w:rPr>
          <w:tab/>
        </w:r>
        <w:r>
          <w:rPr>
            <w:noProof/>
            <w:webHidden/>
          </w:rPr>
          <w:fldChar w:fldCharType="begin"/>
        </w:r>
        <w:r>
          <w:rPr>
            <w:noProof/>
            <w:webHidden/>
          </w:rPr>
          <w:instrText xml:space="preserve"> PAGEREF _Toc184734789 \h </w:instrText>
        </w:r>
        <w:r>
          <w:rPr>
            <w:noProof/>
            <w:webHidden/>
          </w:rPr>
        </w:r>
        <w:r>
          <w:rPr>
            <w:noProof/>
            <w:webHidden/>
          </w:rPr>
          <w:fldChar w:fldCharType="separate"/>
        </w:r>
        <w:r w:rsidR="00246EFB">
          <w:rPr>
            <w:noProof/>
            <w:webHidden/>
          </w:rPr>
          <w:t>13</w:t>
        </w:r>
        <w:r>
          <w:rPr>
            <w:noProof/>
            <w:webHidden/>
          </w:rPr>
          <w:fldChar w:fldCharType="end"/>
        </w:r>
      </w:hyperlink>
    </w:p>
    <w:p w14:paraId="7DF665A9" w14:textId="6088766C"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790" w:history="1">
        <w:r w:rsidRPr="00C473A1">
          <w:rPr>
            <w:rStyle w:val="Hyperlink"/>
            <w:noProof/>
          </w:rPr>
          <w:t>What good health and wellbeing means in Australia</w:t>
        </w:r>
        <w:r>
          <w:rPr>
            <w:noProof/>
            <w:webHidden/>
          </w:rPr>
          <w:tab/>
        </w:r>
        <w:r>
          <w:rPr>
            <w:noProof/>
            <w:webHidden/>
          </w:rPr>
          <w:fldChar w:fldCharType="begin"/>
        </w:r>
        <w:r>
          <w:rPr>
            <w:noProof/>
            <w:webHidden/>
          </w:rPr>
          <w:instrText xml:space="preserve"> PAGEREF _Toc184734790 \h </w:instrText>
        </w:r>
        <w:r>
          <w:rPr>
            <w:noProof/>
            <w:webHidden/>
          </w:rPr>
        </w:r>
        <w:r>
          <w:rPr>
            <w:noProof/>
            <w:webHidden/>
          </w:rPr>
          <w:fldChar w:fldCharType="separate"/>
        </w:r>
        <w:r w:rsidR="00246EFB">
          <w:rPr>
            <w:noProof/>
            <w:webHidden/>
          </w:rPr>
          <w:t>15</w:t>
        </w:r>
        <w:r>
          <w:rPr>
            <w:noProof/>
            <w:webHidden/>
          </w:rPr>
          <w:fldChar w:fldCharType="end"/>
        </w:r>
      </w:hyperlink>
    </w:p>
    <w:p w14:paraId="70A6FD07" w14:textId="1B17E212"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791" w:history="1">
        <w:r w:rsidRPr="00C473A1">
          <w:rPr>
            <w:rStyle w:val="Hyperlink"/>
            <w:noProof/>
          </w:rPr>
          <w:t>Consultation activities</w:t>
        </w:r>
        <w:r>
          <w:rPr>
            <w:noProof/>
            <w:webHidden/>
          </w:rPr>
          <w:tab/>
        </w:r>
        <w:r>
          <w:rPr>
            <w:noProof/>
            <w:webHidden/>
          </w:rPr>
          <w:fldChar w:fldCharType="begin"/>
        </w:r>
        <w:r>
          <w:rPr>
            <w:noProof/>
            <w:webHidden/>
          </w:rPr>
          <w:instrText xml:space="preserve"> PAGEREF _Toc184734791 \h </w:instrText>
        </w:r>
        <w:r>
          <w:rPr>
            <w:noProof/>
            <w:webHidden/>
          </w:rPr>
        </w:r>
        <w:r>
          <w:rPr>
            <w:noProof/>
            <w:webHidden/>
          </w:rPr>
          <w:fldChar w:fldCharType="separate"/>
        </w:r>
        <w:r w:rsidR="00246EFB">
          <w:rPr>
            <w:noProof/>
            <w:webHidden/>
          </w:rPr>
          <w:t>20</w:t>
        </w:r>
        <w:r>
          <w:rPr>
            <w:noProof/>
            <w:webHidden/>
          </w:rPr>
          <w:fldChar w:fldCharType="end"/>
        </w:r>
      </w:hyperlink>
    </w:p>
    <w:p w14:paraId="5145E077" w14:textId="793B5878"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792" w:history="1">
        <w:r w:rsidRPr="00C473A1">
          <w:rPr>
            <w:rStyle w:val="Hyperlink"/>
            <w:noProof/>
          </w:rPr>
          <w:t>Areas to improve</w:t>
        </w:r>
        <w:r>
          <w:rPr>
            <w:noProof/>
            <w:webHidden/>
          </w:rPr>
          <w:tab/>
        </w:r>
        <w:r>
          <w:rPr>
            <w:noProof/>
            <w:webHidden/>
          </w:rPr>
          <w:fldChar w:fldCharType="begin"/>
        </w:r>
        <w:r>
          <w:rPr>
            <w:noProof/>
            <w:webHidden/>
          </w:rPr>
          <w:instrText xml:space="preserve"> PAGEREF _Toc184734792 \h </w:instrText>
        </w:r>
        <w:r>
          <w:rPr>
            <w:noProof/>
            <w:webHidden/>
          </w:rPr>
        </w:r>
        <w:r>
          <w:rPr>
            <w:noProof/>
            <w:webHidden/>
          </w:rPr>
          <w:fldChar w:fldCharType="separate"/>
        </w:r>
        <w:r w:rsidR="00246EFB">
          <w:rPr>
            <w:noProof/>
            <w:webHidden/>
          </w:rPr>
          <w:t>21</w:t>
        </w:r>
        <w:r>
          <w:rPr>
            <w:noProof/>
            <w:webHidden/>
          </w:rPr>
          <w:fldChar w:fldCharType="end"/>
        </w:r>
      </w:hyperlink>
    </w:p>
    <w:p w14:paraId="00C116DE" w14:textId="4C5F1E93"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793" w:history="1">
        <w:r w:rsidRPr="00C473A1">
          <w:rPr>
            <w:rStyle w:val="Hyperlink"/>
            <w:noProof/>
          </w:rPr>
          <w:t>What is working well</w:t>
        </w:r>
        <w:r>
          <w:rPr>
            <w:noProof/>
            <w:webHidden/>
          </w:rPr>
          <w:tab/>
        </w:r>
        <w:r>
          <w:rPr>
            <w:noProof/>
            <w:webHidden/>
          </w:rPr>
          <w:fldChar w:fldCharType="begin"/>
        </w:r>
        <w:r>
          <w:rPr>
            <w:noProof/>
            <w:webHidden/>
          </w:rPr>
          <w:instrText xml:space="preserve"> PAGEREF _Toc184734793 \h </w:instrText>
        </w:r>
        <w:r>
          <w:rPr>
            <w:noProof/>
            <w:webHidden/>
          </w:rPr>
        </w:r>
        <w:r>
          <w:rPr>
            <w:noProof/>
            <w:webHidden/>
          </w:rPr>
          <w:fldChar w:fldCharType="separate"/>
        </w:r>
        <w:r w:rsidR="00246EFB">
          <w:rPr>
            <w:noProof/>
            <w:webHidden/>
          </w:rPr>
          <w:t>23</w:t>
        </w:r>
        <w:r>
          <w:rPr>
            <w:noProof/>
            <w:webHidden/>
          </w:rPr>
          <w:fldChar w:fldCharType="end"/>
        </w:r>
      </w:hyperlink>
    </w:p>
    <w:p w14:paraId="0A96E9C4" w14:textId="7AA4BDC8" w:rsidR="00700579" w:rsidRDefault="00700579">
      <w:pPr>
        <w:pStyle w:val="TOC1"/>
        <w:rPr>
          <w:rFonts w:asciiTheme="minorHAnsi" w:eastAsiaTheme="minorEastAsia" w:hAnsiTheme="minorHAnsi" w:cstheme="minorBidi"/>
          <w:noProof/>
          <w:kern w:val="2"/>
          <w:sz w:val="24"/>
          <w:lang w:eastAsia="en-AU"/>
          <w14:ligatures w14:val="standardContextual"/>
        </w:rPr>
      </w:pPr>
      <w:hyperlink w:anchor="_Toc184734794" w:history="1">
        <w:r w:rsidRPr="00C473A1">
          <w:rPr>
            <w:rStyle w:val="Hyperlink"/>
            <w:noProof/>
          </w:rPr>
          <w:t>Areas for focus</w:t>
        </w:r>
        <w:r>
          <w:rPr>
            <w:noProof/>
            <w:webHidden/>
          </w:rPr>
          <w:tab/>
        </w:r>
        <w:r>
          <w:rPr>
            <w:noProof/>
            <w:webHidden/>
          </w:rPr>
          <w:fldChar w:fldCharType="begin"/>
        </w:r>
        <w:r>
          <w:rPr>
            <w:noProof/>
            <w:webHidden/>
          </w:rPr>
          <w:instrText xml:space="preserve"> PAGEREF _Toc184734794 \h </w:instrText>
        </w:r>
        <w:r>
          <w:rPr>
            <w:noProof/>
            <w:webHidden/>
          </w:rPr>
        </w:r>
        <w:r>
          <w:rPr>
            <w:noProof/>
            <w:webHidden/>
          </w:rPr>
          <w:fldChar w:fldCharType="separate"/>
        </w:r>
        <w:r w:rsidR="00246EFB">
          <w:rPr>
            <w:noProof/>
            <w:webHidden/>
          </w:rPr>
          <w:t>27</w:t>
        </w:r>
        <w:r>
          <w:rPr>
            <w:noProof/>
            <w:webHidden/>
          </w:rPr>
          <w:fldChar w:fldCharType="end"/>
        </w:r>
      </w:hyperlink>
    </w:p>
    <w:p w14:paraId="5A92B0A3" w14:textId="747999A9"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795" w:history="1">
        <w:r w:rsidRPr="00C473A1">
          <w:rPr>
            <w:rStyle w:val="Hyperlink"/>
            <w:noProof/>
          </w:rPr>
          <w:t>Build system wide leadership and cultural change</w:t>
        </w:r>
        <w:r>
          <w:rPr>
            <w:noProof/>
            <w:webHidden/>
          </w:rPr>
          <w:tab/>
        </w:r>
        <w:r>
          <w:rPr>
            <w:noProof/>
            <w:webHidden/>
          </w:rPr>
          <w:fldChar w:fldCharType="begin"/>
        </w:r>
        <w:r>
          <w:rPr>
            <w:noProof/>
            <w:webHidden/>
          </w:rPr>
          <w:instrText xml:space="preserve"> PAGEREF _Toc184734795 \h </w:instrText>
        </w:r>
        <w:r>
          <w:rPr>
            <w:noProof/>
            <w:webHidden/>
          </w:rPr>
        </w:r>
        <w:r>
          <w:rPr>
            <w:noProof/>
            <w:webHidden/>
          </w:rPr>
          <w:fldChar w:fldCharType="separate"/>
        </w:r>
        <w:r w:rsidR="00246EFB">
          <w:rPr>
            <w:noProof/>
            <w:webHidden/>
          </w:rPr>
          <w:t>28</w:t>
        </w:r>
        <w:r>
          <w:rPr>
            <w:noProof/>
            <w:webHidden/>
          </w:rPr>
          <w:fldChar w:fldCharType="end"/>
        </w:r>
      </w:hyperlink>
    </w:p>
    <w:p w14:paraId="488F378A" w14:textId="5CEED268"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796" w:history="1">
        <w:r w:rsidRPr="00C473A1">
          <w:rPr>
            <w:rStyle w:val="Hyperlink"/>
            <w:noProof/>
          </w:rPr>
          <w:t>Strengthen preventive health, protective factors and build health literacy</w:t>
        </w:r>
        <w:r>
          <w:rPr>
            <w:noProof/>
            <w:webHidden/>
          </w:rPr>
          <w:tab/>
        </w:r>
        <w:r>
          <w:rPr>
            <w:noProof/>
            <w:webHidden/>
          </w:rPr>
          <w:fldChar w:fldCharType="begin"/>
        </w:r>
        <w:r>
          <w:rPr>
            <w:noProof/>
            <w:webHidden/>
          </w:rPr>
          <w:instrText xml:space="preserve"> PAGEREF _Toc184734796 \h </w:instrText>
        </w:r>
        <w:r>
          <w:rPr>
            <w:noProof/>
            <w:webHidden/>
          </w:rPr>
        </w:r>
        <w:r>
          <w:rPr>
            <w:noProof/>
            <w:webHidden/>
          </w:rPr>
          <w:fldChar w:fldCharType="separate"/>
        </w:r>
        <w:r w:rsidR="00246EFB">
          <w:rPr>
            <w:noProof/>
            <w:webHidden/>
          </w:rPr>
          <w:t>31</w:t>
        </w:r>
        <w:r>
          <w:rPr>
            <w:noProof/>
            <w:webHidden/>
          </w:rPr>
          <w:fldChar w:fldCharType="end"/>
        </w:r>
      </w:hyperlink>
    </w:p>
    <w:p w14:paraId="395294E1" w14:textId="75E52F3E"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797" w:history="1">
        <w:r w:rsidRPr="00C473A1">
          <w:rPr>
            <w:rStyle w:val="Hyperlink"/>
            <w:noProof/>
          </w:rPr>
          <w:t>Enhance accessibility, availability and safety of healthcare services</w:t>
        </w:r>
        <w:r>
          <w:rPr>
            <w:noProof/>
            <w:webHidden/>
          </w:rPr>
          <w:tab/>
        </w:r>
        <w:r>
          <w:rPr>
            <w:noProof/>
            <w:webHidden/>
          </w:rPr>
          <w:fldChar w:fldCharType="begin"/>
        </w:r>
        <w:r>
          <w:rPr>
            <w:noProof/>
            <w:webHidden/>
          </w:rPr>
          <w:instrText xml:space="preserve"> PAGEREF _Toc184734797 \h </w:instrText>
        </w:r>
        <w:r>
          <w:rPr>
            <w:noProof/>
            <w:webHidden/>
          </w:rPr>
        </w:r>
        <w:r>
          <w:rPr>
            <w:noProof/>
            <w:webHidden/>
          </w:rPr>
          <w:fldChar w:fldCharType="separate"/>
        </w:r>
        <w:r w:rsidR="00246EFB">
          <w:rPr>
            <w:noProof/>
            <w:webHidden/>
          </w:rPr>
          <w:t>34</w:t>
        </w:r>
        <w:r>
          <w:rPr>
            <w:noProof/>
            <w:webHidden/>
          </w:rPr>
          <w:fldChar w:fldCharType="end"/>
        </w:r>
      </w:hyperlink>
    </w:p>
    <w:p w14:paraId="30265D39" w14:textId="66E59910"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798" w:history="1">
        <w:r w:rsidRPr="00C473A1">
          <w:rPr>
            <w:rStyle w:val="Hyperlink"/>
            <w:noProof/>
          </w:rPr>
          <w:t>Ensure workforce capability and capacity across both mainstream and LGBTIQA+ led services</w:t>
        </w:r>
        <w:r>
          <w:rPr>
            <w:noProof/>
            <w:webHidden/>
          </w:rPr>
          <w:tab/>
        </w:r>
        <w:r>
          <w:rPr>
            <w:noProof/>
            <w:webHidden/>
          </w:rPr>
          <w:fldChar w:fldCharType="begin"/>
        </w:r>
        <w:r>
          <w:rPr>
            <w:noProof/>
            <w:webHidden/>
          </w:rPr>
          <w:instrText xml:space="preserve"> PAGEREF _Toc184734798 \h </w:instrText>
        </w:r>
        <w:r>
          <w:rPr>
            <w:noProof/>
            <w:webHidden/>
          </w:rPr>
        </w:r>
        <w:r>
          <w:rPr>
            <w:noProof/>
            <w:webHidden/>
          </w:rPr>
          <w:fldChar w:fldCharType="separate"/>
        </w:r>
        <w:r w:rsidR="00246EFB">
          <w:rPr>
            <w:noProof/>
            <w:webHidden/>
          </w:rPr>
          <w:t>37</w:t>
        </w:r>
        <w:r>
          <w:rPr>
            <w:noProof/>
            <w:webHidden/>
          </w:rPr>
          <w:fldChar w:fldCharType="end"/>
        </w:r>
      </w:hyperlink>
    </w:p>
    <w:p w14:paraId="4AD3133F" w14:textId="13AEA234"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799" w:history="1">
        <w:r w:rsidRPr="00C473A1">
          <w:rPr>
            <w:rStyle w:val="Hyperlink"/>
            <w:noProof/>
          </w:rPr>
          <w:t>Improve research, data and evaluation</w:t>
        </w:r>
        <w:r>
          <w:rPr>
            <w:noProof/>
            <w:webHidden/>
          </w:rPr>
          <w:tab/>
        </w:r>
        <w:r>
          <w:rPr>
            <w:noProof/>
            <w:webHidden/>
          </w:rPr>
          <w:fldChar w:fldCharType="begin"/>
        </w:r>
        <w:r>
          <w:rPr>
            <w:noProof/>
            <w:webHidden/>
          </w:rPr>
          <w:instrText xml:space="preserve"> PAGEREF _Toc184734799 \h </w:instrText>
        </w:r>
        <w:r>
          <w:rPr>
            <w:noProof/>
            <w:webHidden/>
          </w:rPr>
        </w:r>
        <w:r>
          <w:rPr>
            <w:noProof/>
            <w:webHidden/>
          </w:rPr>
          <w:fldChar w:fldCharType="separate"/>
        </w:r>
        <w:r w:rsidR="00246EFB">
          <w:rPr>
            <w:noProof/>
            <w:webHidden/>
          </w:rPr>
          <w:t>40</w:t>
        </w:r>
        <w:r>
          <w:rPr>
            <w:noProof/>
            <w:webHidden/>
          </w:rPr>
          <w:fldChar w:fldCharType="end"/>
        </w:r>
      </w:hyperlink>
    </w:p>
    <w:p w14:paraId="1E9632ED" w14:textId="5BB33330" w:rsidR="00700579" w:rsidRDefault="00700579">
      <w:pPr>
        <w:pStyle w:val="TOC1"/>
        <w:rPr>
          <w:rFonts w:asciiTheme="minorHAnsi" w:eastAsiaTheme="minorEastAsia" w:hAnsiTheme="minorHAnsi" w:cstheme="minorBidi"/>
          <w:noProof/>
          <w:kern w:val="2"/>
          <w:sz w:val="24"/>
          <w:lang w:eastAsia="en-AU"/>
          <w14:ligatures w14:val="standardContextual"/>
        </w:rPr>
      </w:pPr>
      <w:hyperlink w:anchor="_Toc184734800" w:history="1">
        <w:r w:rsidRPr="00C473A1">
          <w:rPr>
            <w:rStyle w:val="Hyperlink"/>
            <w:noProof/>
          </w:rPr>
          <w:t>Monitoring and evaluating progress</w:t>
        </w:r>
        <w:r>
          <w:rPr>
            <w:noProof/>
            <w:webHidden/>
          </w:rPr>
          <w:tab/>
        </w:r>
        <w:r>
          <w:rPr>
            <w:noProof/>
            <w:webHidden/>
          </w:rPr>
          <w:fldChar w:fldCharType="begin"/>
        </w:r>
        <w:r>
          <w:rPr>
            <w:noProof/>
            <w:webHidden/>
          </w:rPr>
          <w:instrText xml:space="preserve"> PAGEREF _Toc184734800 \h </w:instrText>
        </w:r>
        <w:r>
          <w:rPr>
            <w:noProof/>
            <w:webHidden/>
          </w:rPr>
        </w:r>
        <w:r>
          <w:rPr>
            <w:noProof/>
            <w:webHidden/>
          </w:rPr>
          <w:fldChar w:fldCharType="separate"/>
        </w:r>
        <w:r w:rsidR="00246EFB">
          <w:rPr>
            <w:noProof/>
            <w:webHidden/>
          </w:rPr>
          <w:t>42</w:t>
        </w:r>
        <w:r>
          <w:rPr>
            <w:noProof/>
            <w:webHidden/>
          </w:rPr>
          <w:fldChar w:fldCharType="end"/>
        </w:r>
      </w:hyperlink>
    </w:p>
    <w:p w14:paraId="032C7C2D" w14:textId="4A9EA40A"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801" w:history="1">
        <w:r w:rsidRPr="00C473A1">
          <w:rPr>
            <w:rStyle w:val="Hyperlink"/>
            <w:noProof/>
          </w:rPr>
          <w:t>Implementation</w:t>
        </w:r>
        <w:r>
          <w:rPr>
            <w:noProof/>
            <w:webHidden/>
          </w:rPr>
          <w:tab/>
        </w:r>
        <w:r>
          <w:rPr>
            <w:noProof/>
            <w:webHidden/>
          </w:rPr>
          <w:fldChar w:fldCharType="begin"/>
        </w:r>
        <w:r>
          <w:rPr>
            <w:noProof/>
            <w:webHidden/>
          </w:rPr>
          <w:instrText xml:space="preserve"> PAGEREF _Toc184734801 \h </w:instrText>
        </w:r>
        <w:r>
          <w:rPr>
            <w:noProof/>
            <w:webHidden/>
          </w:rPr>
        </w:r>
        <w:r>
          <w:rPr>
            <w:noProof/>
            <w:webHidden/>
          </w:rPr>
          <w:fldChar w:fldCharType="separate"/>
        </w:r>
        <w:r w:rsidR="00246EFB">
          <w:rPr>
            <w:noProof/>
            <w:webHidden/>
          </w:rPr>
          <w:t>42</w:t>
        </w:r>
        <w:r>
          <w:rPr>
            <w:noProof/>
            <w:webHidden/>
          </w:rPr>
          <w:fldChar w:fldCharType="end"/>
        </w:r>
      </w:hyperlink>
    </w:p>
    <w:p w14:paraId="5CA48829" w14:textId="08FC9C63" w:rsidR="00700579" w:rsidRDefault="00700579">
      <w:pPr>
        <w:pStyle w:val="TOC2"/>
        <w:rPr>
          <w:rFonts w:asciiTheme="minorHAnsi" w:eastAsiaTheme="minorEastAsia" w:hAnsiTheme="minorHAnsi" w:cstheme="minorBidi"/>
          <w:noProof/>
          <w:kern w:val="2"/>
          <w:sz w:val="24"/>
          <w:lang w:eastAsia="en-AU"/>
          <w14:ligatures w14:val="standardContextual"/>
        </w:rPr>
      </w:pPr>
      <w:hyperlink w:anchor="_Toc184734802" w:history="1">
        <w:r w:rsidRPr="00C473A1">
          <w:rPr>
            <w:rStyle w:val="Hyperlink"/>
            <w:noProof/>
          </w:rPr>
          <w:t>Evaluation and continuous improvement</w:t>
        </w:r>
        <w:r>
          <w:rPr>
            <w:noProof/>
            <w:webHidden/>
          </w:rPr>
          <w:tab/>
        </w:r>
        <w:r>
          <w:rPr>
            <w:noProof/>
            <w:webHidden/>
          </w:rPr>
          <w:fldChar w:fldCharType="begin"/>
        </w:r>
        <w:r>
          <w:rPr>
            <w:noProof/>
            <w:webHidden/>
          </w:rPr>
          <w:instrText xml:space="preserve"> PAGEREF _Toc184734802 \h </w:instrText>
        </w:r>
        <w:r>
          <w:rPr>
            <w:noProof/>
            <w:webHidden/>
          </w:rPr>
        </w:r>
        <w:r>
          <w:rPr>
            <w:noProof/>
            <w:webHidden/>
          </w:rPr>
          <w:fldChar w:fldCharType="separate"/>
        </w:r>
        <w:r w:rsidR="00246EFB">
          <w:rPr>
            <w:noProof/>
            <w:webHidden/>
          </w:rPr>
          <w:t>42</w:t>
        </w:r>
        <w:r>
          <w:rPr>
            <w:noProof/>
            <w:webHidden/>
          </w:rPr>
          <w:fldChar w:fldCharType="end"/>
        </w:r>
      </w:hyperlink>
    </w:p>
    <w:p w14:paraId="2F08877B" w14:textId="5683258E" w:rsidR="00700579" w:rsidRDefault="00700579">
      <w:pPr>
        <w:pStyle w:val="TOC1"/>
        <w:rPr>
          <w:rFonts w:asciiTheme="minorHAnsi" w:eastAsiaTheme="minorEastAsia" w:hAnsiTheme="minorHAnsi" w:cstheme="minorBidi"/>
          <w:noProof/>
          <w:kern w:val="2"/>
          <w:sz w:val="24"/>
          <w:lang w:eastAsia="en-AU"/>
          <w14:ligatures w14:val="standardContextual"/>
        </w:rPr>
      </w:pPr>
      <w:hyperlink w:anchor="_Toc184734803" w:history="1">
        <w:r w:rsidRPr="00C473A1">
          <w:rPr>
            <w:rStyle w:val="Hyperlink"/>
            <w:noProof/>
          </w:rPr>
          <w:t>Appendix A – Terminology</w:t>
        </w:r>
        <w:r>
          <w:rPr>
            <w:noProof/>
            <w:webHidden/>
          </w:rPr>
          <w:tab/>
        </w:r>
        <w:r>
          <w:rPr>
            <w:noProof/>
            <w:webHidden/>
          </w:rPr>
          <w:fldChar w:fldCharType="begin"/>
        </w:r>
        <w:r>
          <w:rPr>
            <w:noProof/>
            <w:webHidden/>
          </w:rPr>
          <w:instrText xml:space="preserve"> PAGEREF _Toc184734803 \h </w:instrText>
        </w:r>
        <w:r>
          <w:rPr>
            <w:noProof/>
            <w:webHidden/>
          </w:rPr>
        </w:r>
        <w:r>
          <w:rPr>
            <w:noProof/>
            <w:webHidden/>
          </w:rPr>
          <w:fldChar w:fldCharType="separate"/>
        </w:r>
        <w:r w:rsidR="00246EFB">
          <w:rPr>
            <w:noProof/>
            <w:webHidden/>
          </w:rPr>
          <w:t>43</w:t>
        </w:r>
        <w:r>
          <w:rPr>
            <w:noProof/>
            <w:webHidden/>
          </w:rPr>
          <w:fldChar w:fldCharType="end"/>
        </w:r>
      </w:hyperlink>
    </w:p>
    <w:p w14:paraId="75424A74" w14:textId="77B6922B" w:rsidR="00700579" w:rsidRDefault="00700579">
      <w:pPr>
        <w:pStyle w:val="TOC1"/>
        <w:rPr>
          <w:rFonts w:asciiTheme="minorHAnsi" w:eastAsiaTheme="minorEastAsia" w:hAnsiTheme="minorHAnsi" w:cstheme="minorBidi"/>
          <w:noProof/>
          <w:kern w:val="2"/>
          <w:sz w:val="24"/>
          <w:lang w:eastAsia="en-AU"/>
          <w14:ligatures w14:val="standardContextual"/>
        </w:rPr>
      </w:pPr>
      <w:hyperlink w:anchor="_Toc184734804" w:history="1">
        <w:r w:rsidRPr="00C473A1">
          <w:rPr>
            <w:rStyle w:val="Hyperlink"/>
            <w:noProof/>
          </w:rPr>
          <w:t>Appendix B – References</w:t>
        </w:r>
        <w:r>
          <w:rPr>
            <w:noProof/>
            <w:webHidden/>
          </w:rPr>
          <w:tab/>
        </w:r>
        <w:r>
          <w:rPr>
            <w:noProof/>
            <w:webHidden/>
          </w:rPr>
          <w:fldChar w:fldCharType="begin"/>
        </w:r>
        <w:r>
          <w:rPr>
            <w:noProof/>
            <w:webHidden/>
          </w:rPr>
          <w:instrText xml:space="preserve"> PAGEREF _Toc184734804 \h </w:instrText>
        </w:r>
        <w:r>
          <w:rPr>
            <w:noProof/>
            <w:webHidden/>
          </w:rPr>
        </w:r>
        <w:r>
          <w:rPr>
            <w:noProof/>
            <w:webHidden/>
          </w:rPr>
          <w:fldChar w:fldCharType="separate"/>
        </w:r>
        <w:r w:rsidR="00246EFB">
          <w:rPr>
            <w:noProof/>
            <w:webHidden/>
          </w:rPr>
          <w:t>48</w:t>
        </w:r>
        <w:r>
          <w:rPr>
            <w:noProof/>
            <w:webHidden/>
          </w:rPr>
          <w:fldChar w:fldCharType="end"/>
        </w:r>
      </w:hyperlink>
    </w:p>
    <w:p w14:paraId="2D014187" w14:textId="0B2F3D01" w:rsidR="00C64B3B" w:rsidRDefault="00562DC1" w:rsidP="005431DD">
      <w:pPr>
        <w:pStyle w:val="Heading1"/>
        <w:spacing w:before="0"/>
      </w:pPr>
      <w:r>
        <w:rPr>
          <w:rFonts w:cs="Times New Roman"/>
          <w:iCs/>
          <w:color w:val="auto"/>
          <w:sz w:val="22"/>
          <w:szCs w:val="24"/>
        </w:rPr>
        <w:fldChar w:fldCharType="end"/>
      </w:r>
      <w:r w:rsidR="00EA1509">
        <w:br w:type="column"/>
      </w:r>
      <w:bookmarkStart w:id="6" w:name="_Toc184734783"/>
      <w:r w:rsidR="3CD547AF" w:rsidRPr="007B09BE">
        <w:t>Acknowledgements</w:t>
      </w:r>
      <w:bookmarkEnd w:id="6"/>
    </w:p>
    <w:p w14:paraId="243B9171" w14:textId="745CEEE2" w:rsidR="00C64B3B" w:rsidRPr="00FF3A32" w:rsidRDefault="3CD547AF" w:rsidP="644C5B1C">
      <w:pPr>
        <w:pStyle w:val="Paragraphtext"/>
        <w:rPr>
          <w:sz w:val="24"/>
        </w:rPr>
      </w:pPr>
      <w:r w:rsidRPr="644C5B1C">
        <w:rPr>
          <w:sz w:val="24"/>
        </w:rPr>
        <w:t xml:space="preserve">The Australian Government acknowledges Aboriginal and Torres Strait Islander peoples as the First Australians and the Traditional Custodians of </w:t>
      </w:r>
      <w:r w:rsidR="498F85C7" w:rsidRPr="644C5B1C">
        <w:rPr>
          <w:sz w:val="24"/>
        </w:rPr>
        <w:t>C</w:t>
      </w:r>
      <w:r w:rsidRPr="644C5B1C">
        <w:rPr>
          <w:sz w:val="24"/>
        </w:rPr>
        <w:t xml:space="preserve">ountry throughout Australia. We pay our respect to Elders past, present and emerging, who maintain their culture, </w:t>
      </w:r>
      <w:r w:rsidR="6ECBC6F2" w:rsidRPr="644C5B1C">
        <w:rPr>
          <w:sz w:val="24"/>
        </w:rPr>
        <w:t>C</w:t>
      </w:r>
      <w:r w:rsidRPr="644C5B1C">
        <w:rPr>
          <w:sz w:val="24"/>
        </w:rPr>
        <w:t xml:space="preserve">ountry and spiritual connection to the land, sea and community. </w:t>
      </w:r>
    </w:p>
    <w:p w14:paraId="1C4754C6" w14:textId="2FC570B0" w:rsidR="00C64B3B" w:rsidRPr="00FF3A32" w:rsidRDefault="00C64B3B" w:rsidP="00C64B3B">
      <w:pPr>
        <w:pStyle w:val="Paragraphtext"/>
        <w:rPr>
          <w:sz w:val="24"/>
        </w:rPr>
      </w:pPr>
      <w:r w:rsidRPr="00FF3A32">
        <w:rPr>
          <w:sz w:val="24"/>
        </w:rPr>
        <w:t xml:space="preserve">We would like to extend this acknowledgement to </w:t>
      </w:r>
      <w:r w:rsidR="005536DB" w:rsidRPr="00FF3A32">
        <w:rPr>
          <w:sz w:val="24"/>
        </w:rPr>
        <w:t>First Nations</w:t>
      </w:r>
      <w:r w:rsidRPr="00FF3A32">
        <w:rPr>
          <w:sz w:val="24"/>
        </w:rPr>
        <w:t xml:space="preserve"> peoples who took part in consultations on this Action Plan. We commit to ongoing partnership with </w:t>
      </w:r>
      <w:r w:rsidR="005536DB" w:rsidRPr="00FF3A32">
        <w:rPr>
          <w:sz w:val="24"/>
        </w:rPr>
        <w:t xml:space="preserve">First Nations </w:t>
      </w:r>
      <w:r w:rsidRPr="00FF3A32">
        <w:rPr>
          <w:sz w:val="24"/>
        </w:rPr>
        <w:t>peoples in implementing and monitoring this Action Plan, in accordance with the National Agreement on Closing the Gap</w:t>
      </w:r>
      <w:r w:rsidR="00CE7E8F" w:rsidRPr="00FF3A32">
        <w:rPr>
          <w:sz w:val="24"/>
        </w:rPr>
        <w:t>.</w:t>
      </w:r>
    </w:p>
    <w:p w14:paraId="13E9509E" w14:textId="77C31620" w:rsidR="00C64B3B" w:rsidRPr="00FF3A32" w:rsidRDefault="00C64B3B" w:rsidP="00C64B3B">
      <w:pPr>
        <w:pStyle w:val="Paragraphtext"/>
        <w:rPr>
          <w:sz w:val="24"/>
        </w:rPr>
      </w:pPr>
      <w:r w:rsidRPr="00FF3A32">
        <w:rPr>
          <w:sz w:val="24"/>
        </w:rPr>
        <w:t>This Action Plan is</w:t>
      </w:r>
      <w:r w:rsidR="007005EA" w:rsidRPr="00FF3A32">
        <w:rPr>
          <w:sz w:val="24"/>
        </w:rPr>
        <w:t xml:space="preserve"> </w:t>
      </w:r>
      <w:r w:rsidR="32F40FCE" w:rsidRPr="00FF3A32">
        <w:rPr>
          <w:sz w:val="24"/>
        </w:rPr>
        <w:t>a result of the tireless efforts</w:t>
      </w:r>
      <w:r w:rsidR="3CE738FD" w:rsidRPr="00FF3A32">
        <w:rPr>
          <w:sz w:val="24"/>
        </w:rPr>
        <w:t xml:space="preserve"> of</w:t>
      </w:r>
      <w:r w:rsidRPr="00FF3A32">
        <w:rPr>
          <w:sz w:val="24"/>
        </w:rPr>
        <w:t xml:space="preserve"> LGBTIQA+ people, allies and organisations who have </w:t>
      </w:r>
      <w:r w:rsidR="00703E96" w:rsidRPr="00FF3A32">
        <w:rPr>
          <w:sz w:val="24"/>
        </w:rPr>
        <w:t>devoted</w:t>
      </w:r>
      <w:r w:rsidRPr="00FF3A32">
        <w:rPr>
          <w:sz w:val="24"/>
        </w:rPr>
        <w:t xml:space="preserve"> their lives to improving the health and wellbeing of LGBTIQA+ people in Australia. We want to </w:t>
      </w:r>
      <w:r w:rsidR="00686F88" w:rsidRPr="00FF3A32">
        <w:rPr>
          <w:sz w:val="24"/>
        </w:rPr>
        <w:t xml:space="preserve">specifically </w:t>
      </w:r>
      <w:r w:rsidRPr="00FF3A32">
        <w:rPr>
          <w:sz w:val="24"/>
        </w:rPr>
        <w:t>thank th</w:t>
      </w:r>
      <w:r w:rsidR="00686F88" w:rsidRPr="00FF3A32">
        <w:rPr>
          <w:sz w:val="24"/>
        </w:rPr>
        <w:t>ose</w:t>
      </w:r>
      <w:r w:rsidRPr="00FF3A32">
        <w:rPr>
          <w:sz w:val="24"/>
        </w:rPr>
        <w:t xml:space="preserve"> who have contributed to the development of this Action Plan</w:t>
      </w:r>
      <w:r w:rsidRPr="00EC5810">
        <w:rPr>
          <w:sz w:val="24"/>
        </w:rPr>
        <w:t xml:space="preserve">, including LGBTIQA+ organisations, LGBTIQA+ people, </w:t>
      </w:r>
      <w:r w:rsidR="00C07ABB" w:rsidRPr="00EC5810">
        <w:rPr>
          <w:sz w:val="24"/>
        </w:rPr>
        <w:t xml:space="preserve">and </w:t>
      </w:r>
      <w:r w:rsidRPr="00EC5810">
        <w:rPr>
          <w:sz w:val="24"/>
        </w:rPr>
        <w:t>allies. The</w:t>
      </w:r>
      <w:r w:rsidRPr="00FF3A32">
        <w:rPr>
          <w:sz w:val="24"/>
        </w:rPr>
        <w:t>ir involvement and expert advice have helped to create this Action Plan and make a difference to the future health and wellbeing of LGBTIQA+ people in Australia.</w:t>
      </w:r>
    </w:p>
    <w:p w14:paraId="78C66E53" w14:textId="5A6D5070" w:rsidR="00C64B3B" w:rsidRDefault="00C64B3B" w:rsidP="00C64B3B">
      <w:pPr>
        <w:pStyle w:val="Paragraphtext"/>
        <w:rPr>
          <w:sz w:val="24"/>
        </w:rPr>
      </w:pPr>
      <w:r w:rsidRPr="00FF3A32">
        <w:rPr>
          <w:sz w:val="24"/>
        </w:rPr>
        <w:t xml:space="preserve">We would particularly like to thank the members of </w:t>
      </w:r>
      <w:r w:rsidR="319262A8" w:rsidRPr="00FF3A32">
        <w:rPr>
          <w:sz w:val="24"/>
        </w:rPr>
        <w:t>the</w:t>
      </w:r>
      <w:r w:rsidRPr="00FF3A32">
        <w:rPr>
          <w:sz w:val="24"/>
        </w:rPr>
        <w:t xml:space="preserve"> Expert Advisory Group</w:t>
      </w:r>
      <w:r w:rsidR="00FC6203" w:rsidRPr="00FF3A32">
        <w:rPr>
          <w:sz w:val="24"/>
        </w:rPr>
        <w:t>,</w:t>
      </w:r>
      <w:r w:rsidRPr="00FF3A32">
        <w:rPr>
          <w:sz w:val="24"/>
        </w:rPr>
        <w:t xml:space="preserve"> </w:t>
      </w:r>
      <w:r w:rsidR="00A16CF8" w:rsidRPr="00FF3A32">
        <w:rPr>
          <w:sz w:val="24"/>
        </w:rPr>
        <w:t>many of whom</w:t>
      </w:r>
      <w:r w:rsidR="00FE39E8" w:rsidRPr="00FF3A32">
        <w:rPr>
          <w:sz w:val="24"/>
        </w:rPr>
        <w:t xml:space="preserve"> advocated for this Action Plan</w:t>
      </w:r>
      <w:r w:rsidRPr="00FF3A32">
        <w:rPr>
          <w:sz w:val="24"/>
        </w:rPr>
        <w:t>.</w:t>
      </w:r>
    </w:p>
    <w:p w14:paraId="1A042A28" w14:textId="77777777" w:rsidR="003A618B" w:rsidRPr="00D105A8" w:rsidRDefault="6AB995CA" w:rsidP="00D61D05">
      <w:pPr>
        <w:pStyle w:val="Heading2"/>
      </w:pPr>
      <w:bookmarkStart w:id="7" w:name="_Toc184734784"/>
      <w:r w:rsidRPr="00D61D05">
        <w:t>Terminology</w:t>
      </w:r>
      <w:bookmarkEnd w:id="7"/>
    </w:p>
    <w:p w14:paraId="2CD1F941" w14:textId="394E116F" w:rsidR="003A618B" w:rsidRPr="00F73884" w:rsidRDefault="003A618B" w:rsidP="003A618B">
      <w:pPr>
        <w:pStyle w:val="Paragraphtext"/>
        <w:rPr>
          <w:sz w:val="24"/>
        </w:rPr>
      </w:pPr>
      <w:r w:rsidRPr="003A618B">
        <w:rPr>
          <w:sz w:val="24"/>
        </w:rPr>
        <w:t xml:space="preserve">The term LGBTIQA+ is used </w:t>
      </w:r>
      <w:r>
        <w:rPr>
          <w:sz w:val="24"/>
        </w:rPr>
        <w:t xml:space="preserve">throughout this document </w:t>
      </w:r>
      <w:r w:rsidRPr="003A618B">
        <w:rPr>
          <w:sz w:val="24"/>
        </w:rPr>
        <w:t xml:space="preserve">to refer to people who are lesbian, gay, </w:t>
      </w:r>
      <w:r w:rsidRPr="00FA40FD">
        <w:rPr>
          <w:sz w:val="24"/>
        </w:rPr>
        <w:t>bisexual</w:t>
      </w:r>
      <w:r w:rsidR="004E4E0E" w:rsidRPr="00FA40FD">
        <w:rPr>
          <w:sz w:val="24"/>
        </w:rPr>
        <w:t>/bi</w:t>
      </w:r>
      <w:r w:rsidR="004E4E0E">
        <w:rPr>
          <w:sz w:val="24"/>
        </w:rPr>
        <w:t>+</w:t>
      </w:r>
      <w:r w:rsidRPr="003A618B">
        <w:rPr>
          <w:sz w:val="24"/>
        </w:rPr>
        <w:t xml:space="preserve">, trans and gender diverse, have innate variations of sex characteristics (commonly referred to as intersex), queer, asexual/aromantic, or people otherwise diverse in gender, sexual orientation and/or variations of sex characteristics. </w:t>
      </w:r>
      <w:r>
        <w:rPr>
          <w:sz w:val="24"/>
        </w:rPr>
        <w:t xml:space="preserve">It is acknowledged that language continues to evolve and can change over time. Further information can be found in </w:t>
      </w:r>
      <w:r w:rsidRPr="003A618B">
        <w:rPr>
          <w:sz w:val="24"/>
          <w:u w:val="single"/>
        </w:rPr>
        <w:t>Appendix A</w:t>
      </w:r>
      <w:r>
        <w:rPr>
          <w:sz w:val="24"/>
          <w:u w:val="single"/>
        </w:rPr>
        <w:t xml:space="preserve"> – Terminology</w:t>
      </w:r>
      <w:r>
        <w:rPr>
          <w:sz w:val="24"/>
        </w:rPr>
        <w:t>.</w:t>
      </w:r>
    </w:p>
    <w:p w14:paraId="6331111D" w14:textId="6F835771" w:rsidR="00EA1509" w:rsidRPr="00FF3A32" w:rsidRDefault="00EA1509" w:rsidP="00EA1509">
      <w:pPr>
        <w:pStyle w:val="Paragraphtext"/>
        <w:rPr>
          <w:sz w:val="24"/>
        </w:rPr>
      </w:pPr>
    </w:p>
    <w:p w14:paraId="0D0C3211" w14:textId="5709B081" w:rsidR="000676DE" w:rsidRPr="00F16246" w:rsidRDefault="00C64B3B" w:rsidP="005431DD">
      <w:pPr>
        <w:pStyle w:val="Heading1"/>
        <w:spacing w:before="0"/>
      </w:pPr>
      <w:r>
        <w:br w:type="column"/>
      </w:r>
      <w:bookmarkStart w:id="8" w:name="_Toc184734785"/>
      <w:r w:rsidR="4C04B263" w:rsidRPr="00F16246">
        <w:t>Ministerial foreword</w:t>
      </w:r>
      <w:bookmarkEnd w:id="8"/>
    </w:p>
    <w:p w14:paraId="08710B54" w14:textId="272F09E4" w:rsidR="008D6A91" w:rsidRPr="00864B07" w:rsidRDefault="008D6A91" w:rsidP="008D6A91">
      <w:pPr>
        <w:pStyle w:val="Paragraphtext"/>
        <w:rPr>
          <w:sz w:val="24"/>
        </w:rPr>
      </w:pPr>
      <w:r w:rsidRPr="00864B07">
        <w:rPr>
          <w:sz w:val="24"/>
        </w:rPr>
        <w:t xml:space="preserve">It is with great pride and a deep sense of responsibility that I introduce Australia's first ever National Action Plan for the Health and Wellbeing of LGBTIQA+ People (Action Plan). </w:t>
      </w:r>
    </w:p>
    <w:p w14:paraId="73CC47B7" w14:textId="440F5594" w:rsidR="008D6A91" w:rsidRPr="00864B07" w:rsidRDefault="008D6A91" w:rsidP="008D6A91">
      <w:pPr>
        <w:pStyle w:val="Paragraphtext"/>
        <w:rPr>
          <w:sz w:val="24"/>
        </w:rPr>
      </w:pPr>
      <w:r w:rsidRPr="00864B07">
        <w:rPr>
          <w:sz w:val="24"/>
        </w:rPr>
        <w:t xml:space="preserve">The launch of this Action Plan is a landmark achievement, representing the Albanese Labor Government’s commitment to fostering an inclusive society where every individual, regardless of their sexual orientation, gender identify, or </w:t>
      </w:r>
      <w:r w:rsidR="00602B88" w:rsidRPr="00864B07">
        <w:rPr>
          <w:sz w:val="24"/>
        </w:rPr>
        <w:t>sex characteristics</w:t>
      </w:r>
      <w:r w:rsidRPr="00864B07">
        <w:rPr>
          <w:sz w:val="24"/>
        </w:rPr>
        <w:t xml:space="preserve">, can thrive. </w:t>
      </w:r>
    </w:p>
    <w:p w14:paraId="337EDAA4" w14:textId="3BCCC57F" w:rsidR="008D6A91" w:rsidRPr="00864B07" w:rsidRDefault="04E0591E" w:rsidP="008D6A91">
      <w:pPr>
        <w:pStyle w:val="Paragraphtext"/>
        <w:rPr>
          <w:sz w:val="24"/>
        </w:rPr>
      </w:pPr>
      <w:r w:rsidRPr="00864B07">
        <w:rPr>
          <w:sz w:val="24"/>
        </w:rPr>
        <w:t xml:space="preserve">Over the 18 months since the Minister for Health and Aged Care, the Hon Mark Butler MP and I announced the Action Plan at </w:t>
      </w:r>
      <w:proofErr w:type="spellStart"/>
      <w:r w:rsidRPr="00864B07">
        <w:rPr>
          <w:sz w:val="24"/>
        </w:rPr>
        <w:t>WorldPride</w:t>
      </w:r>
      <w:proofErr w:type="spellEnd"/>
      <w:r w:rsidRPr="00864B07">
        <w:rPr>
          <w:sz w:val="24"/>
        </w:rPr>
        <w:t xml:space="preserve"> in 2023, we have undertaken the largest ever national consultation to inform LGBTIQA+ health and wellbeing priorities. </w:t>
      </w:r>
    </w:p>
    <w:p w14:paraId="7EE82C24" w14:textId="371FD64F" w:rsidR="008D6A91" w:rsidRPr="00864B07" w:rsidRDefault="04E0591E" w:rsidP="008D6A91">
      <w:pPr>
        <w:pStyle w:val="Paragraphtext"/>
        <w:rPr>
          <w:sz w:val="24"/>
        </w:rPr>
      </w:pPr>
      <w:r w:rsidRPr="00864B07">
        <w:rPr>
          <w:sz w:val="24"/>
        </w:rPr>
        <w:t>I am honoured to have been on this journey of genuine partnership and co</w:t>
      </w:r>
      <w:r w:rsidR="43484B66" w:rsidRPr="00864B07">
        <w:rPr>
          <w:sz w:val="24"/>
        </w:rPr>
        <w:t>-</w:t>
      </w:r>
      <w:r w:rsidRPr="00864B07">
        <w:rPr>
          <w:sz w:val="24"/>
        </w:rPr>
        <w:t>design with LGBTIQA+ communities.</w:t>
      </w:r>
    </w:p>
    <w:p w14:paraId="2BF25A3D" w14:textId="77777777" w:rsidR="008D6A91" w:rsidRPr="00864B07" w:rsidRDefault="008D6A91" w:rsidP="008D6A91">
      <w:pPr>
        <w:pStyle w:val="Paragraphtext"/>
        <w:rPr>
          <w:sz w:val="24"/>
        </w:rPr>
      </w:pPr>
      <w:r w:rsidRPr="00864B07">
        <w:rPr>
          <w:sz w:val="24"/>
        </w:rPr>
        <w:t>What we heard throughout consultations is not new. For too long, LGBTIQA+ communities have faced significant disparities in health outcomes, not to mention the stigma, isolation and discrimination that is often a pervasive part of their everyday lives. This Action Plan seeks to address these challenges head-on, providing 16 actions that together will support improvements to overall health and wellbeing.</w:t>
      </w:r>
    </w:p>
    <w:p w14:paraId="0B7CA510" w14:textId="77777777" w:rsidR="008D6A91" w:rsidRPr="00864B07" w:rsidRDefault="008D6A91" w:rsidP="008D6A91">
      <w:pPr>
        <w:pStyle w:val="Paragraphtext"/>
        <w:rPr>
          <w:sz w:val="24"/>
        </w:rPr>
      </w:pPr>
      <w:r w:rsidRPr="00864B07">
        <w:rPr>
          <w:sz w:val="24"/>
        </w:rPr>
        <w:t>The Action Plan highlights the vibrancy, resilience and diversity of Australia's LGBTIQA+ communities. It demonstrates the strength and courage that LGBTIQA+ people have embodied throughout history, and the power of communities to use their experiences to advocate for change, education and inclusion. It is the sector’s advocacy to develop an Action Plan that has brought us to where we are today.</w:t>
      </w:r>
    </w:p>
    <w:p w14:paraId="548258D6" w14:textId="5815BA87" w:rsidR="008D6A91" w:rsidRPr="00864B07" w:rsidRDefault="008D6A91" w:rsidP="008D6A91">
      <w:pPr>
        <w:pStyle w:val="Paragraphtext"/>
        <w:rPr>
          <w:sz w:val="24"/>
        </w:rPr>
      </w:pPr>
      <w:r w:rsidRPr="00864B07">
        <w:rPr>
          <w:sz w:val="24"/>
        </w:rPr>
        <w:t>The Action Plan also acknowledges the immense pain and trauma experienced by communities, both historically, and today. LGBTIQA+ people continue to feel the effects of these experiences, with intersectionality continuing to play a compounding role. Now, more than ever, we must all stand in solidarity with LGBTIQA+ communities, and work together to create, cultivate and celebrate our inclusive society.</w:t>
      </w:r>
      <w:r w:rsidR="00165275" w:rsidRPr="00864B07">
        <w:rPr>
          <w:sz w:val="24"/>
        </w:rPr>
        <w:t xml:space="preserve"> </w:t>
      </w:r>
      <w:r w:rsidRPr="00864B07">
        <w:rPr>
          <w:sz w:val="24"/>
        </w:rPr>
        <w:t xml:space="preserve">I would like to recognise the work of the </w:t>
      </w:r>
      <w:r w:rsidR="007D4496" w:rsidRPr="00864B07">
        <w:rPr>
          <w:sz w:val="24"/>
        </w:rPr>
        <w:t xml:space="preserve">LGBTIQA+ Health and Wellbeing </w:t>
      </w:r>
      <w:proofErr w:type="gramStart"/>
      <w:r w:rsidR="007D4496" w:rsidRPr="00864B07">
        <w:rPr>
          <w:sz w:val="24"/>
        </w:rPr>
        <w:t>10</w:t>
      </w:r>
      <w:r w:rsidR="00B53C44" w:rsidRPr="00864B07">
        <w:rPr>
          <w:sz w:val="24"/>
        </w:rPr>
        <w:t xml:space="preserve"> </w:t>
      </w:r>
      <w:r w:rsidR="007D4496" w:rsidRPr="00864B07">
        <w:rPr>
          <w:sz w:val="24"/>
        </w:rPr>
        <w:t>year</w:t>
      </w:r>
      <w:proofErr w:type="gramEnd"/>
      <w:r w:rsidR="007D4496" w:rsidRPr="00864B07">
        <w:rPr>
          <w:sz w:val="24"/>
        </w:rPr>
        <w:t xml:space="preserve"> National Action Plan </w:t>
      </w:r>
      <w:r w:rsidRPr="00864B07">
        <w:rPr>
          <w:sz w:val="24"/>
        </w:rPr>
        <w:t>Expert Advisory Group, and every participant of the 26 roundtables held across Australia. Your passion and advocacy have been inspiring and informative, and we would not be here today without you. Thank you for your trust, openness, and willingness to share your experience, you have enriched my own understanding in the process of developing this Action Plan. I look forward to continuing to work with you as we put this plan into action.</w:t>
      </w:r>
    </w:p>
    <w:p w14:paraId="2796EE00" w14:textId="77777777" w:rsidR="008D6A91" w:rsidRPr="00864B07" w:rsidRDefault="008D6A91" w:rsidP="008D6A91">
      <w:pPr>
        <w:pStyle w:val="Paragraphtext"/>
        <w:rPr>
          <w:sz w:val="24"/>
        </w:rPr>
      </w:pPr>
      <w:r w:rsidRPr="00864B07">
        <w:rPr>
          <w:sz w:val="24"/>
        </w:rPr>
        <w:t xml:space="preserve">As a nurse during the early days of the HIV/AIDS epidemic, to now Assistant Minister for Health and Aged Care, and Indigenous Health, representing one of Australia’s most diverse and inclusive electorates, I can see how far we’ve come. But this process has also illuminated how far we </w:t>
      </w:r>
      <w:proofErr w:type="gramStart"/>
      <w:r w:rsidRPr="00864B07">
        <w:rPr>
          <w:sz w:val="24"/>
        </w:rPr>
        <w:t>have to</w:t>
      </w:r>
      <w:proofErr w:type="gramEnd"/>
      <w:r w:rsidRPr="00864B07">
        <w:rPr>
          <w:sz w:val="24"/>
        </w:rPr>
        <w:t xml:space="preserve"> go, and what we need to do to get there.</w:t>
      </w:r>
    </w:p>
    <w:p w14:paraId="64352AD3" w14:textId="2399CCF3" w:rsidR="008D6A91" w:rsidRPr="00864B07" w:rsidRDefault="008D6A91" w:rsidP="008D6A91">
      <w:pPr>
        <w:pStyle w:val="Paragraphtext"/>
        <w:rPr>
          <w:sz w:val="24"/>
        </w:rPr>
      </w:pPr>
      <w:r w:rsidRPr="00864B07">
        <w:rPr>
          <w:sz w:val="24"/>
        </w:rPr>
        <w:t xml:space="preserve">Our vision is of a healthcare system that is inclusive, accessible, and safe. Where LGBTIQA+ people have access to early intervention care, preventive treatment and information. Where the health workforce has the capability and capacity to support the delivery of </w:t>
      </w:r>
      <w:r w:rsidR="00247CAA" w:rsidRPr="00864B07">
        <w:rPr>
          <w:sz w:val="24"/>
        </w:rPr>
        <w:t>high-</w:t>
      </w:r>
      <w:r w:rsidRPr="00864B07">
        <w:rPr>
          <w:sz w:val="24"/>
        </w:rPr>
        <w:t xml:space="preserve">quality care for all Australians.  Where someone’s sexuality, gender identity, or </w:t>
      </w:r>
      <w:r w:rsidR="00602B88" w:rsidRPr="00864B07">
        <w:rPr>
          <w:sz w:val="24"/>
        </w:rPr>
        <w:t>sex characteristics</w:t>
      </w:r>
      <w:r w:rsidRPr="00864B07">
        <w:rPr>
          <w:sz w:val="24"/>
        </w:rPr>
        <w:t>, does not define their experience of the healthcare system.</w:t>
      </w:r>
    </w:p>
    <w:p w14:paraId="66B8BCAA" w14:textId="77777777" w:rsidR="008D6A91" w:rsidRPr="00864B07" w:rsidRDefault="008D6A91" w:rsidP="008D6A91">
      <w:pPr>
        <w:pStyle w:val="Paragraphtext"/>
        <w:rPr>
          <w:sz w:val="24"/>
        </w:rPr>
      </w:pPr>
      <w:r w:rsidRPr="00864B07">
        <w:rPr>
          <w:sz w:val="24"/>
        </w:rPr>
        <w:t>This Action Plan therefore outlines a pathway for government to work in partnership with LGBTIQA+ communities to drive real change and chart a course to better health and wellbeing outcomes.</w:t>
      </w:r>
    </w:p>
    <w:p w14:paraId="7BF16477" w14:textId="77777777" w:rsidR="003A0E19" w:rsidRPr="00864B07" w:rsidRDefault="008D6A91" w:rsidP="008D6A91">
      <w:pPr>
        <w:pStyle w:val="Paragraphtext"/>
        <w:rPr>
          <w:sz w:val="24"/>
        </w:rPr>
      </w:pPr>
      <w:r w:rsidRPr="00864B07">
        <w:rPr>
          <w:sz w:val="24"/>
        </w:rPr>
        <w:t>In the end, the path to equality is a collective one, and it requires continuous action and commitment from all of us. I am proud to lead that charge today, and every day, alongside LGBTIQA+ communities.</w:t>
      </w:r>
    </w:p>
    <w:p w14:paraId="278BBC83" w14:textId="062DD20F" w:rsidR="00F84824" w:rsidRPr="00864B07" w:rsidRDefault="0F11EF91" w:rsidP="00CB1D64">
      <w:pPr>
        <w:pStyle w:val="Paragraphtext"/>
        <w:spacing w:before="360"/>
        <w:rPr>
          <w:b/>
          <w:bCs/>
          <w:sz w:val="24"/>
        </w:rPr>
      </w:pPr>
      <w:r w:rsidRPr="00864B07">
        <w:rPr>
          <w:b/>
          <w:bCs/>
          <w:sz w:val="24"/>
        </w:rPr>
        <w:t>The Hon Ged Kearney MP</w:t>
      </w:r>
    </w:p>
    <w:p w14:paraId="073C5F38" w14:textId="443E62FB" w:rsidR="00F84824" w:rsidRDefault="0F11EF91" w:rsidP="008D6A91">
      <w:pPr>
        <w:pStyle w:val="Paragraphtext"/>
      </w:pPr>
      <w:r w:rsidRPr="009D6772">
        <w:rPr>
          <w:sz w:val="24"/>
          <w:szCs w:val="32"/>
        </w:rPr>
        <w:t>Assistant Minister for Health and Aged Care and Assistant</w:t>
      </w:r>
      <w:r w:rsidR="00CB1D64">
        <w:rPr>
          <w:sz w:val="24"/>
          <w:szCs w:val="32"/>
        </w:rPr>
        <w:t> </w:t>
      </w:r>
      <w:r w:rsidRPr="009D6772">
        <w:rPr>
          <w:sz w:val="24"/>
          <w:szCs w:val="32"/>
        </w:rPr>
        <w:t>Minister</w:t>
      </w:r>
      <w:r w:rsidR="00CB1D64">
        <w:rPr>
          <w:sz w:val="24"/>
          <w:szCs w:val="32"/>
        </w:rPr>
        <w:t> </w:t>
      </w:r>
      <w:r w:rsidRPr="009D6772">
        <w:rPr>
          <w:sz w:val="24"/>
          <w:szCs w:val="32"/>
        </w:rPr>
        <w:t>for</w:t>
      </w:r>
      <w:r w:rsidR="00CB1D64">
        <w:rPr>
          <w:sz w:val="24"/>
          <w:szCs w:val="32"/>
        </w:rPr>
        <w:t> </w:t>
      </w:r>
      <w:r w:rsidRPr="009D6772">
        <w:rPr>
          <w:sz w:val="24"/>
          <w:szCs w:val="32"/>
        </w:rPr>
        <w:t>Indigenous</w:t>
      </w:r>
      <w:r w:rsidR="00CB1D64">
        <w:rPr>
          <w:sz w:val="24"/>
          <w:szCs w:val="32"/>
        </w:rPr>
        <w:t> </w:t>
      </w:r>
      <w:r w:rsidRPr="009D6772">
        <w:rPr>
          <w:sz w:val="24"/>
          <w:szCs w:val="32"/>
        </w:rPr>
        <w:t>Health</w:t>
      </w:r>
      <w:r w:rsidR="00602B88" w:rsidRPr="28FCA76C">
        <w:rPr>
          <w:highlight w:val="yellow"/>
        </w:rPr>
        <w:br w:type="page"/>
      </w:r>
    </w:p>
    <w:p w14:paraId="1D554D5D" w14:textId="618481F5" w:rsidR="00F84824" w:rsidRDefault="7E27C35A" w:rsidP="00373CDF">
      <w:pPr>
        <w:pStyle w:val="Heading1"/>
        <w:spacing w:before="0" w:after="300"/>
        <w:rPr>
          <w:noProof/>
        </w:rPr>
      </w:pPr>
      <w:bookmarkStart w:id="9" w:name="_Toc184734786"/>
      <w:r>
        <w:t>Action Plan overview</w:t>
      </w:r>
      <w:bookmarkEnd w:id="9"/>
      <w:r w:rsidRPr="644C5B1C">
        <w:rPr>
          <w:noProof/>
        </w:rPr>
        <w:t xml:space="preserve"> </w:t>
      </w:r>
    </w:p>
    <w:p w14:paraId="59668C41" w14:textId="77777777" w:rsidR="006F1CBA" w:rsidRPr="001C1885" w:rsidRDefault="006F1CBA" w:rsidP="00373CDF">
      <w:pPr>
        <w:spacing w:after="80" w:line="259" w:lineRule="auto"/>
        <w:rPr>
          <w:rFonts w:cs="Arial"/>
          <w:b/>
          <w:bCs/>
          <w:sz w:val="24"/>
        </w:rPr>
      </w:pPr>
      <w:r w:rsidRPr="001C1885">
        <w:rPr>
          <w:rFonts w:cs="Arial"/>
          <w:b/>
          <w:bCs/>
          <w:sz w:val="24"/>
        </w:rPr>
        <w:t>Vision</w:t>
      </w:r>
    </w:p>
    <w:p w14:paraId="574AD190" w14:textId="28A0C697" w:rsidR="00DF0597" w:rsidRPr="001C1885" w:rsidRDefault="006F1CBA" w:rsidP="006F1CBA">
      <w:pPr>
        <w:rPr>
          <w:rFonts w:cs="Arial"/>
          <w:sz w:val="24"/>
        </w:rPr>
      </w:pPr>
      <w:r w:rsidRPr="001C1885">
        <w:rPr>
          <w:rFonts w:cs="Arial"/>
          <w:sz w:val="24"/>
        </w:rPr>
        <w:t>LGBTIQA+ people achieve equitable health and wellbeing outcomes with access to safe, respectful, high-quality and inclusive health and wellbeing services.</w:t>
      </w:r>
    </w:p>
    <w:p w14:paraId="2AD315D4" w14:textId="77777777" w:rsidR="006F1CBA" w:rsidRPr="001C1885" w:rsidRDefault="006F1CBA" w:rsidP="00373CDF">
      <w:pPr>
        <w:spacing w:before="120" w:after="80" w:line="259" w:lineRule="auto"/>
        <w:rPr>
          <w:rFonts w:cs="Arial"/>
          <w:b/>
          <w:bCs/>
          <w:sz w:val="24"/>
        </w:rPr>
      </w:pPr>
      <w:r w:rsidRPr="001C1885">
        <w:rPr>
          <w:rFonts w:cs="Arial"/>
          <w:b/>
          <w:bCs/>
          <w:sz w:val="24"/>
        </w:rPr>
        <w:t xml:space="preserve">Guiding Principles </w:t>
      </w:r>
    </w:p>
    <w:p w14:paraId="7EF923AE" w14:textId="77777777" w:rsidR="006F1CBA" w:rsidRPr="001C1885" w:rsidRDefault="006F1CBA" w:rsidP="00E66DBA">
      <w:pPr>
        <w:pStyle w:val="ListParagraph"/>
        <w:numPr>
          <w:ilvl w:val="0"/>
          <w:numId w:val="27"/>
        </w:numPr>
        <w:spacing w:after="160" w:line="259" w:lineRule="auto"/>
        <w:rPr>
          <w:rFonts w:cs="Arial"/>
          <w:sz w:val="24"/>
        </w:rPr>
      </w:pPr>
      <w:r w:rsidRPr="001C1885">
        <w:rPr>
          <w:rFonts w:cs="Arial"/>
          <w:sz w:val="24"/>
        </w:rPr>
        <w:t xml:space="preserve">Achieving health equity for LGBTIQA+ people that acknowledges and respects their diversity </w:t>
      </w:r>
    </w:p>
    <w:p w14:paraId="36DAB6DC" w14:textId="77777777" w:rsidR="006F1CBA" w:rsidRPr="001C1885" w:rsidRDefault="006F1CBA" w:rsidP="00E66DBA">
      <w:pPr>
        <w:pStyle w:val="ListParagraph"/>
        <w:numPr>
          <w:ilvl w:val="0"/>
          <w:numId w:val="27"/>
        </w:numPr>
        <w:spacing w:after="160" w:line="259" w:lineRule="auto"/>
        <w:rPr>
          <w:rFonts w:cs="Arial"/>
          <w:sz w:val="24"/>
        </w:rPr>
      </w:pPr>
      <w:r w:rsidRPr="001C1885">
        <w:rPr>
          <w:rFonts w:cs="Arial"/>
          <w:sz w:val="24"/>
        </w:rPr>
        <w:t xml:space="preserve">Embedding preventive health and wellbeing across the life course </w:t>
      </w:r>
    </w:p>
    <w:p w14:paraId="7FA5D814" w14:textId="77777777" w:rsidR="006F1CBA" w:rsidRPr="001C1885" w:rsidRDefault="006F1CBA" w:rsidP="00E66DBA">
      <w:pPr>
        <w:pStyle w:val="ListParagraph"/>
        <w:numPr>
          <w:ilvl w:val="0"/>
          <w:numId w:val="27"/>
        </w:numPr>
        <w:spacing w:after="160" w:line="259" w:lineRule="auto"/>
        <w:rPr>
          <w:rFonts w:cs="Arial"/>
          <w:sz w:val="24"/>
        </w:rPr>
      </w:pPr>
      <w:r w:rsidRPr="001C1885">
        <w:rPr>
          <w:rFonts w:cs="Arial"/>
          <w:sz w:val="24"/>
        </w:rPr>
        <w:t xml:space="preserve">Ensure supportive, safe, appropriate, and autonomous care </w:t>
      </w:r>
    </w:p>
    <w:p w14:paraId="185F8662" w14:textId="2C73559A" w:rsidR="006F1CBA" w:rsidRPr="001C1885" w:rsidRDefault="006F1CBA" w:rsidP="00E66DBA">
      <w:pPr>
        <w:pStyle w:val="ListParagraph"/>
        <w:numPr>
          <w:ilvl w:val="0"/>
          <w:numId w:val="27"/>
        </w:numPr>
        <w:spacing w:after="160" w:line="259" w:lineRule="auto"/>
        <w:rPr>
          <w:rFonts w:cs="Arial"/>
          <w:sz w:val="24"/>
        </w:rPr>
      </w:pPr>
      <w:r w:rsidRPr="001C1885">
        <w:rPr>
          <w:rFonts w:cs="Arial"/>
          <w:sz w:val="24"/>
        </w:rPr>
        <w:t>Access to health services that support high quality care and self</w:t>
      </w:r>
      <w:r w:rsidR="0041039E" w:rsidRPr="001C1885">
        <w:rPr>
          <w:rFonts w:cs="Arial"/>
          <w:sz w:val="24"/>
        </w:rPr>
        <w:t>-</w:t>
      </w:r>
      <w:r w:rsidRPr="001C1885">
        <w:rPr>
          <w:rFonts w:cs="Arial"/>
          <w:sz w:val="24"/>
        </w:rPr>
        <w:t xml:space="preserve">determination in decision making </w:t>
      </w:r>
    </w:p>
    <w:p w14:paraId="23B30EAF" w14:textId="7B7B5F7A" w:rsidR="006F1CBA" w:rsidRPr="001C1885" w:rsidRDefault="006F1CBA" w:rsidP="00B07EE3">
      <w:pPr>
        <w:pStyle w:val="ListParagraph"/>
        <w:numPr>
          <w:ilvl w:val="0"/>
          <w:numId w:val="27"/>
        </w:numPr>
        <w:spacing w:after="120" w:line="259" w:lineRule="auto"/>
        <w:rPr>
          <w:rFonts w:cs="Arial"/>
          <w:sz w:val="24"/>
        </w:rPr>
      </w:pPr>
      <w:r w:rsidRPr="001C1885">
        <w:rPr>
          <w:rFonts w:cs="Arial"/>
          <w:sz w:val="24"/>
        </w:rPr>
        <w:t>Evidence</w:t>
      </w:r>
      <w:r w:rsidR="0041039E" w:rsidRPr="001C1885">
        <w:rPr>
          <w:rFonts w:cs="Arial"/>
          <w:sz w:val="24"/>
        </w:rPr>
        <w:t>-</w:t>
      </w:r>
      <w:r w:rsidRPr="001C1885">
        <w:rPr>
          <w:rFonts w:cs="Arial"/>
          <w:sz w:val="24"/>
        </w:rPr>
        <w:t xml:space="preserve">based continuous improvement should be in constant focus </w:t>
      </w:r>
    </w:p>
    <w:p w14:paraId="51FFBB5A" w14:textId="576FC93F" w:rsidR="00DF0597" w:rsidRPr="001C1885" w:rsidRDefault="006F1CBA" w:rsidP="00373CDF">
      <w:pPr>
        <w:spacing w:before="120" w:after="80"/>
        <w:rPr>
          <w:rFonts w:cs="Arial"/>
          <w:b/>
          <w:bCs/>
          <w:sz w:val="24"/>
        </w:rPr>
      </w:pPr>
      <w:r w:rsidRPr="001C1885">
        <w:rPr>
          <w:rFonts w:cs="Arial"/>
          <w:b/>
          <w:bCs/>
          <w:sz w:val="24"/>
        </w:rPr>
        <w:t>Areas for focus</w:t>
      </w:r>
    </w:p>
    <w:p w14:paraId="6A277D13" w14:textId="77777777" w:rsidR="006F1CBA" w:rsidRPr="00B07EE3" w:rsidRDefault="006F1CBA" w:rsidP="00B07EE3">
      <w:pPr>
        <w:pStyle w:val="Pa13"/>
        <w:spacing w:before="60" w:after="60"/>
        <w:rPr>
          <w:rFonts w:ascii="Arial" w:hAnsi="Arial" w:cs="Arial"/>
          <w:color w:val="000000"/>
          <w:u w:val="single"/>
        </w:rPr>
      </w:pPr>
      <w:r w:rsidRPr="00B07EE3">
        <w:rPr>
          <w:rFonts w:ascii="Arial" w:hAnsi="Arial" w:cs="Arial"/>
          <w:color w:val="000000"/>
          <w:u w:val="single"/>
        </w:rPr>
        <w:t xml:space="preserve">Build system wide leadership and cultural change </w:t>
      </w:r>
    </w:p>
    <w:p w14:paraId="07F62A82" w14:textId="77777777"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Establish strong leadership within the Australian Government to champion diversity and inclusive behaviours </w:t>
      </w:r>
    </w:p>
    <w:p w14:paraId="09C96039" w14:textId="77777777"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Ensure LGBTIQA+ people are recognised as priority populations </w:t>
      </w:r>
    </w:p>
    <w:p w14:paraId="12FBEE42" w14:textId="70B24BA7"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Support and drive consistency in key models of care and establish best practice frameworks </w:t>
      </w:r>
    </w:p>
    <w:p w14:paraId="65F02281" w14:textId="77777777" w:rsidR="006F1CBA" w:rsidRPr="00B07EE3" w:rsidRDefault="006F1CBA" w:rsidP="00B07EE3">
      <w:pPr>
        <w:pStyle w:val="Pa13"/>
        <w:spacing w:before="160" w:after="60"/>
        <w:rPr>
          <w:rFonts w:ascii="Arial" w:hAnsi="Arial" w:cs="Arial"/>
          <w:color w:val="000000"/>
          <w:u w:val="single"/>
        </w:rPr>
      </w:pPr>
      <w:r w:rsidRPr="00B07EE3">
        <w:rPr>
          <w:rFonts w:ascii="Arial" w:hAnsi="Arial" w:cs="Arial"/>
          <w:color w:val="000000"/>
          <w:u w:val="single"/>
        </w:rPr>
        <w:t xml:space="preserve">Strengthen preventive health, protective factors and build health literacy </w:t>
      </w:r>
    </w:p>
    <w:p w14:paraId="4868A879" w14:textId="77777777"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Reduce modifiable risk factors and improve preventive health measures </w:t>
      </w:r>
    </w:p>
    <w:p w14:paraId="7213FC3A" w14:textId="77777777"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Improve the health literacy of (and about) LGBTIQA+ people </w:t>
      </w:r>
    </w:p>
    <w:p w14:paraId="7DC55D29" w14:textId="2734AEA0"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Foster community connections within and across LGBTIQA+ communities </w:t>
      </w:r>
    </w:p>
    <w:p w14:paraId="1793E9FB" w14:textId="77777777" w:rsidR="006F1CBA" w:rsidRPr="00B07EE3" w:rsidRDefault="006F1CBA" w:rsidP="00B07EE3">
      <w:pPr>
        <w:pStyle w:val="Pa13"/>
        <w:spacing w:before="160" w:after="60"/>
        <w:rPr>
          <w:rFonts w:ascii="Arial" w:hAnsi="Arial" w:cs="Arial"/>
          <w:color w:val="000000"/>
          <w:u w:val="single"/>
        </w:rPr>
      </w:pPr>
      <w:r w:rsidRPr="00B07EE3">
        <w:rPr>
          <w:rFonts w:ascii="Arial" w:hAnsi="Arial" w:cs="Arial"/>
          <w:color w:val="000000"/>
          <w:u w:val="single"/>
        </w:rPr>
        <w:t xml:space="preserve">Enhance accessibility, availability and safety of healthcare services </w:t>
      </w:r>
    </w:p>
    <w:p w14:paraId="2083EDDE" w14:textId="77777777"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Build capacity and scale of health and wellbeing services for LGBTIQA+ people </w:t>
      </w:r>
    </w:p>
    <w:p w14:paraId="00493385" w14:textId="77777777"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Support LGBTIQA+ people navigating through the health system </w:t>
      </w:r>
    </w:p>
    <w:p w14:paraId="134A2EF0" w14:textId="77777777"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Support LGBTIQA+ people to access appropriate domestic, family and sexual violence supports </w:t>
      </w:r>
    </w:p>
    <w:p w14:paraId="1FF77AD1" w14:textId="77777777"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Minimise barriers to accessing LGBTIQA+ inclusive care </w:t>
      </w:r>
    </w:p>
    <w:p w14:paraId="5A687F69" w14:textId="7F2FC58C"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Ensure mental health and suicide prevention services are culturally safe and responsive to the needs of LGBTIQA+ people </w:t>
      </w:r>
    </w:p>
    <w:p w14:paraId="75ECCE43" w14:textId="68F0A18F" w:rsidR="006F1CBA" w:rsidRPr="00B07EE3" w:rsidRDefault="006F1CBA" w:rsidP="00B07EE3">
      <w:pPr>
        <w:pStyle w:val="Pa13"/>
        <w:spacing w:before="160" w:after="60"/>
        <w:rPr>
          <w:rFonts w:ascii="Arial" w:hAnsi="Arial" w:cs="Arial"/>
          <w:color w:val="000000"/>
          <w:u w:val="single"/>
        </w:rPr>
      </w:pPr>
      <w:r w:rsidRPr="00B07EE3">
        <w:rPr>
          <w:rFonts w:ascii="Arial" w:hAnsi="Arial" w:cs="Arial"/>
          <w:color w:val="000000"/>
          <w:u w:val="single"/>
        </w:rPr>
        <w:t>Ensure workforce capability and capacity across both mainstream and LGBTIQA+</w:t>
      </w:r>
      <w:r w:rsidR="00B07EE3" w:rsidRPr="00B07EE3">
        <w:rPr>
          <w:rFonts w:ascii="Arial" w:hAnsi="Arial" w:cs="Arial"/>
          <w:color w:val="000000"/>
          <w:u w:val="single"/>
        </w:rPr>
        <w:t> </w:t>
      </w:r>
      <w:r w:rsidRPr="00B07EE3">
        <w:rPr>
          <w:rFonts w:ascii="Arial" w:hAnsi="Arial" w:cs="Arial"/>
          <w:color w:val="000000"/>
          <w:u w:val="single"/>
        </w:rPr>
        <w:t xml:space="preserve">led services </w:t>
      </w:r>
    </w:p>
    <w:p w14:paraId="18B1C87E" w14:textId="77777777"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Build a pipeline of culturally safe and inclusive health and wellbeing workers </w:t>
      </w:r>
    </w:p>
    <w:p w14:paraId="04B471DA" w14:textId="548927B8"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Upskill the existing workforce to ensure responsive and safe care </w:t>
      </w:r>
    </w:p>
    <w:p w14:paraId="19807929" w14:textId="77777777" w:rsidR="006F1CBA" w:rsidRPr="00B07EE3" w:rsidRDefault="006F1CBA" w:rsidP="00B07EE3">
      <w:pPr>
        <w:pStyle w:val="Pa13"/>
        <w:spacing w:before="160" w:after="60"/>
        <w:rPr>
          <w:rFonts w:ascii="Arial" w:hAnsi="Arial" w:cs="Arial"/>
          <w:color w:val="000000"/>
          <w:u w:val="single"/>
        </w:rPr>
      </w:pPr>
      <w:r w:rsidRPr="00B07EE3">
        <w:rPr>
          <w:rFonts w:ascii="Arial" w:hAnsi="Arial" w:cs="Arial"/>
          <w:color w:val="000000"/>
          <w:u w:val="single"/>
        </w:rPr>
        <w:t xml:space="preserve">Improve research, data and evaluation </w:t>
      </w:r>
    </w:p>
    <w:p w14:paraId="70B4DFE0" w14:textId="77777777" w:rsidR="006F1CBA" w:rsidRPr="00B07EE3" w:rsidRDefault="006F1CBA" w:rsidP="00B07EE3">
      <w:pPr>
        <w:pStyle w:val="Paragraphtext"/>
        <w:numPr>
          <w:ilvl w:val="0"/>
          <w:numId w:val="48"/>
        </w:numPr>
        <w:spacing w:before="0" w:after="0"/>
        <w:rPr>
          <w:rFonts w:cs="Arial"/>
          <w:sz w:val="24"/>
        </w:rPr>
      </w:pPr>
      <w:r w:rsidRPr="00B07EE3">
        <w:rPr>
          <w:rFonts w:cs="Arial"/>
          <w:sz w:val="24"/>
        </w:rPr>
        <w:t xml:space="preserve">Improve collection, disaggregation and publication of LGBTIQA+ data across health and wellbeing datasets </w:t>
      </w:r>
    </w:p>
    <w:p w14:paraId="24868233" w14:textId="77777777" w:rsidR="00EE1D10" w:rsidRPr="00B07EE3" w:rsidRDefault="006F1CBA" w:rsidP="00B07EE3">
      <w:pPr>
        <w:pStyle w:val="Paragraphtext"/>
        <w:numPr>
          <w:ilvl w:val="0"/>
          <w:numId w:val="48"/>
        </w:numPr>
        <w:spacing w:before="0" w:after="0"/>
        <w:rPr>
          <w:rFonts w:cs="Arial"/>
          <w:sz w:val="24"/>
        </w:rPr>
      </w:pPr>
      <w:r w:rsidRPr="00B07EE3">
        <w:rPr>
          <w:rFonts w:cs="Arial"/>
          <w:sz w:val="24"/>
        </w:rPr>
        <w:t xml:space="preserve">Ensure data is used routinely in policy and planning activities </w:t>
      </w:r>
    </w:p>
    <w:p w14:paraId="3C634FEB" w14:textId="77777777" w:rsidR="00F60291" w:rsidRPr="00B07EE3" w:rsidRDefault="006F1CBA" w:rsidP="00B07EE3">
      <w:pPr>
        <w:pStyle w:val="Paragraphtext"/>
        <w:numPr>
          <w:ilvl w:val="0"/>
          <w:numId w:val="48"/>
        </w:numPr>
        <w:spacing w:before="0" w:after="0"/>
        <w:rPr>
          <w:rFonts w:cs="Arial"/>
          <w:sz w:val="24"/>
        </w:rPr>
      </w:pPr>
      <w:r w:rsidRPr="00B07EE3">
        <w:rPr>
          <w:rFonts w:cs="Arial"/>
          <w:sz w:val="24"/>
        </w:rPr>
        <w:t>Promote and facilitate research that builds the evidence base and addresses knowledge gaps</w:t>
      </w:r>
    </w:p>
    <w:p w14:paraId="374BA6A3" w14:textId="5495848C" w:rsidR="00F84824" w:rsidRDefault="00F84824" w:rsidP="00D61D05">
      <w:pPr>
        <w:pStyle w:val="Heading2"/>
      </w:pPr>
      <w:r>
        <w:br w:type="column"/>
      </w:r>
      <w:bookmarkStart w:id="10" w:name="_Toc184734787"/>
      <w:r>
        <w:t>What led us here?</w:t>
      </w:r>
      <w:bookmarkEnd w:id="10"/>
    </w:p>
    <w:p w14:paraId="6C447A9A" w14:textId="2EB3C316" w:rsidR="00F84824" w:rsidRPr="00FF3A32" w:rsidRDefault="00F84824" w:rsidP="00F84824">
      <w:pPr>
        <w:pStyle w:val="Paragraphtext"/>
        <w:rPr>
          <w:sz w:val="24"/>
        </w:rPr>
      </w:pPr>
      <w:r w:rsidRPr="00FF3A32">
        <w:rPr>
          <w:sz w:val="24"/>
        </w:rPr>
        <w:t>Before we look ahead to the next 10 years, it is important to reflect on the events that have shaped the health and wellbeing of LGBTIQA+ communit</w:t>
      </w:r>
      <w:r w:rsidR="00003A9F" w:rsidRPr="00FF3A32">
        <w:rPr>
          <w:sz w:val="24"/>
        </w:rPr>
        <w:t>ies</w:t>
      </w:r>
      <w:r w:rsidRPr="00FF3A32">
        <w:rPr>
          <w:sz w:val="24"/>
        </w:rPr>
        <w:t xml:space="preserve"> to date. </w:t>
      </w:r>
    </w:p>
    <w:p w14:paraId="6612E789" w14:textId="7EA2AF70" w:rsidR="00F84824" w:rsidRDefault="00F84824" w:rsidP="00DF6FFE">
      <w:pPr>
        <w:pStyle w:val="Paragraphtext"/>
        <w:spacing w:after="120"/>
        <w:rPr>
          <w:b/>
          <w:bCs/>
          <w:i/>
          <w:iCs/>
          <w:color w:val="3F4A75" w:themeColor="accent1"/>
          <w:sz w:val="24"/>
        </w:rPr>
      </w:pPr>
      <w:r w:rsidRPr="00FF3A32">
        <w:rPr>
          <w:b/>
          <w:bCs/>
          <w:i/>
          <w:iCs/>
          <w:color w:val="3F4A75" w:themeColor="accent1"/>
          <w:sz w:val="24"/>
        </w:rPr>
        <w:t xml:space="preserve">Figure 1. A brief history of LGBTIQA+ rights in Australia  </w:t>
      </w:r>
    </w:p>
    <w:p w14:paraId="2A200BA3" w14:textId="77777777" w:rsidR="0014453C" w:rsidRPr="00093877" w:rsidRDefault="00CE03C0" w:rsidP="00CE03C0">
      <w:pPr>
        <w:pStyle w:val="Paragraphtext"/>
        <w:rPr>
          <w:b/>
          <w:bCs/>
          <w:sz w:val="24"/>
        </w:rPr>
      </w:pPr>
      <w:r w:rsidRPr="00093877">
        <w:rPr>
          <w:b/>
          <w:bCs/>
          <w:sz w:val="24"/>
        </w:rPr>
        <w:t>1949</w:t>
      </w:r>
      <w:r w:rsidRPr="00093877">
        <w:rPr>
          <w:b/>
          <w:bCs/>
          <w:sz w:val="24"/>
        </w:rPr>
        <w:tab/>
      </w:r>
    </w:p>
    <w:p w14:paraId="12D4F603" w14:textId="4A5E98FD" w:rsidR="00CE03C0" w:rsidRPr="00C85CF7" w:rsidRDefault="00CE03C0" w:rsidP="001D53CE">
      <w:pPr>
        <w:pStyle w:val="Paragraphtext"/>
        <w:numPr>
          <w:ilvl w:val="0"/>
          <w:numId w:val="48"/>
        </w:numPr>
        <w:spacing w:before="0"/>
        <w:rPr>
          <w:sz w:val="24"/>
        </w:rPr>
      </w:pPr>
      <w:r w:rsidRPr="00C85CF7">
        <w:rPr>
          <w:sz w:val="24"/>
        </w:rPr>
        <w:t>Victoria downgraded sodomy punishment from death to 20 years in prison.</w:t>
      </w:r>
    </w:p>
    <w:p w14:paraId="6A3A97E5" w14:textId="77777777" w:rsidR="0014453C" w:rsidRPr="00093877" w:rsidRDefault="00CE03C0" w:rsidP="00CE03C0">
      <w:pPr>
        <w:pStyle w:val="Paragraphtext"/>
        <w:rPr>
          <w:b/>
          <w:bCs/>
          <w:sz w:val="24"/>
        </w:rPr>
      </w:pPr>
      <w:r w:rsidRPr="00093877">
        <w:rPr>
          <w:b/>
          <w:bCs/>
          <w:sz w:val="24"/>
        </w:rPr>
        <w:t>1970</w:t>
      </w:r>
      <w:r w:rsidRPr="00093877">
        <w:rPr>
          <w:b/>
          <w:bCs/>
          <w:sz w:val="24"/>
        </w:rPr>
        <w:tab/>
      </w:r>
    </w:p>
    <w:p w14:paraId="0EEE8E76" w14:textId="19DDBA23" w:rsidR="00CE03C0" w:rsidRPr="00C85CF7" w:rsidRDefault="00CE03C0" w:rsidP="001D53CE">
      <w:pPr>
        <w:pStyle w:val="Paragraphtext"/>
        <w:numPr>
          <w:ilvl w:val="0"/>
          <w:numId w:val="48"/>
        </w:numPr>
        <w:spacing w:before="0"/>
        <w:rPr>
          <w:sz w:val="24"/>
        </w:rPr>
      </w:pPr>
      <w:r w:rsidRPr="00C85CF7">
        <w:rPr>
          <w:sz w:val="24"/>
        </w:rPr>
        <w:t xml:space="preserve">Lesbian support group, the </w:t>
      </w:r>
      <w:proofErr w:type="gramStart"/>
      <w:r w:rsidRPr="00C85CF7">
        <w:rPr>
          <w:sz w:val="24"/>
        </w:rPr>
        <w:t>Daughters</w:t>
      </w:r>
      <w:proofErr w:type="gramEnd"/>
      <w:r w:rsidRPr="00C85CF7">
        <w:rPr>
          <w:sz w:val="24"/>
        </w:rPr>
        <w:t xml:space="preserve"> of Bilitis (later known as the Australasian Lesbian Movement) was formed in Melbourne.</w:t>
      </w:r>
    </w:p>
    <w:p w14:paraId="70DBEF46" w14:textId="39B27B86" w:rsidR="00CE03C0" w:rsidRPr="00C85CF7" w:rsidRDefault="00CE03C0" w:rsidP="001D53CE">
      <w:pPr>
        <w:pStyle w:val="Paragraphtext"/>
        <w:numPr>
          <w:ilvl w:val="0"/>
          <w:numId w:val="48"/>
        </w:numPr>
        <w:spacing w:before="0"/>
        <w:rPr>
          <w:sz w:val="24"/>
        </w:rPr>
      </w:pPr>
      <w:r w:rsidRPr="00C85CF7">
        <w:rPr>
          <w:sz w:val="24"/>
        </w:rPr>
        <w:t>Advocacy organisation, Campaign Against Moral Persecution Incorporated (or CAMP Inc) was established in Sydney, dedicated to removing the stigma of homosexuality.</w:t>
      </w:r>
    </w:p>
    <w:p w14:paraId="36372703" w14:textId="77777777" w:rsidR="001E3224" w:rsidRPr="00093877" w:rsidRDefault="00CE03C0" w:rsidP="00CE03C0">
      <w:pPr>
        <w:pStyle w:val="Paragraphtext"/>
        <w:rPr>
          <w:b/>
          <w:bCs/>
          <w:sz w:val="24"/>
        </w:rPr>
      </w:pPr>
      <w:r w:rsidRPr="00093877">
        <w:rPr>
          <w:b/>
          <w:bCs/>
          <w:sz w:val="24"/>
        </w:rPr>
        <w:t>1972-73</w:t>
      </w:r>
      <w:r w:rsidRPr="00093877">
        <w:rPr>
          <w:b/>
          <w:bCs/>
          <w:sz w:val="24"/>
        </w:rPr>
        <w:tab/>
      </w:r>
    </w:p>
    <w:p w14:paraId="4077494A" w14:textId="4D22417D" w:rsidR="00CE03C0" w:rsidRPr="00C85CF7" w:rsidRDefault="00CE03C0" w:rsidP="001D53CE">
      <w:pPr>
        <w:pStyle w:val="Paragraphtext"/>
        <w:numPr>
          <w:ilvl w:val="0"/>
          <w:numId w:val="48"/>
        </w:numPr>
        <w:spacing w:before="0"/>
        <w:rPr>
          <w:sz w:val="24"/>
        </w:rPr>
      </w:pPr>
      <w:r w:rsidRPr="00C85CF7">
        <w:rPr>
          <w:sz w:val="24"/>
        </w:rPr>
        <w:t>Following many years of advocacy, Australian psychiatrists called for the decriminalisation of homosexuality and started moving away from treating it as a mental condition.</w:t>
      </w:r>
    </w:p>
    <w:p w14:paraId="0DD4341B" w14:textId="77777777" w:rsidR="001E3224" w:rsidRPr="00093877" w:rsidRDefault="00CE03C0" w:rsidP="00CE03C0">
      <w:pPr>
        <w:pStyle w:val="Paragraphtext"/>
        <w:rPr>
          <w:b/>
          <w:bCs/>
          <w:sz w:val="24"/>
        </w:rPr>
      </w:pPr>
      <w:r w:rsidRPr="00093877">
        <w:rPr>
          <w:b/>
          <w:bCs/>
          <w:sz w:val="24"/>
        </w:rPr>
        <w:t>1975</w:t>
      </w:r>
      <w:r w:rsidRPr="00093877">
        <w:rPr>
          <w:b/>
          <w:bCs/>
          <w:sz w:val="24"/>
        </w:rPr>
        <w:tab/>
      </w:r>
    </w:p>
    <w:p w14:paraId="3B437546" w14:textId="7C84CDB3" w:rsidR="00CE03C0" w:rsidRPr="00C85CF7" w:rsidRDefault="00CE03C0" w:rsidP="001D53CE">
      <w:pPr>
        <w:pStyle w:val="Paragraphtext"/>
        <w:numPr>
          <w:ilvl w:val="0"/>
          <w:numId w:val="48"/>
        </w:numPr>
        <w:spacing w:before="0"/>
        <w:rPr>
          <w:sz w:val="24"/>
        </w:rPr>
      </w:pPr>
      <w:r w:rsidRPr="00C85CF7">
        <w:rPr>
          <w:sz w:val="24"/>
        </w:rPr>
        <w:t>South Australia became the first jurisdiction to decriminalise homosexual acts.</w:t>
      </w:r>
    </w:p>
    <w:p w14:paraId="050480AA" w14:textId="77777777" w:rsidR="001E3224" w:rsidRPr="00093877" w:rsidRDefault="00CE03C0" w:rsidP="00CE03C0">
      <w:pPr>
        <w:pStyle w:val="Paragraphtext"/>
        <w:rPr>
          <w:b/>
          <w:bCs/>
          <w:sz w:val="24"/>
        </w:rPr>
      </w:pPr>
      <w:r w:rsidRPr="00093877">
        <w:rPr>
          <w:b/>
          <w:bCs/>
          <w:sz w:val="24"/>
        </w:rPr>
        <w:t>1978</w:t>
      </w:r>
      <w:r w:rsidRPr="00093877">
        <w:rPr>
          <w:b/>
          <w:bCs/>
          <w:sz w:val="24"/>
        </w:rPr>
        <w:tab/>
      </w:r>
    </w:p>
    <w:p w14:paraId="25F6CCA8" w14:textId="7A50B389" w:rsidR="00CE03C0" w:rsidRPr="00C85CF7" w:rsidRDefault="00CE03C0" w:rsidP="001D53CE">
      <w:pPr>
        <w:pStyle w:val="Paragraphtext"/>
        <w:numPr>
          <w:ilvl w:val="0"/>
          <w:numId w:val="48"/>
        </w:numPr>
        <w:spacing w:before="0"/>
        <w:rPr>
          <w:sz w:val="24"/>
        </w:rPr>
      </w:pPr>
      <w:r w:rsidRPr="00C85CF7">
        <w:rPr>
          <w:sz w:val="24"/>
        </w:rPr>
        <w:t>Fifty-three lawful protesters were arrested in Sydney, signalling the beginning of the Gay and Lesbian Mardi Gras Parade.</w:t>
      </w:r>
    </w:p>
    <w:p w14:paraId="6156958D" w14:textId="77777777" w:rsidR="001E3224" w:rsidRPr="00093877" w:rsidRDefault="00CE03C0" w:rsidP="00CE03C0">
      <w:pPr>
        <w:pStyle w:val="Paragraphtext"/>
        <w:rPr>
          <w:b/>
          <w:bCs/>
          <w:sz w:val="24"/>
        </w:rPr>
      </w:pPr>
      <w:r w:rsidRPr="00093877">
        <w:rPr>
          <w:b/>
          <w:bCs/>
          <w:sz w:val="24"/>
        </w:rPr>
        <w:t>1982</w:t>
      </w:r>
      <w:r w:rsidRPr="00093877">
        <w:rPr>
          <w:b/>
          <w:bCs/>
          <w:sz w:val="24"/>
        </w:rPr>
        <w:tab/>
      </w:r>
    </w:p>
    <w:p w14:paraId="2712EEF7" w14:textId="29186249" w:rsidR="00CE03C0" w:rsidRPr="00C85CF7" w:rsidRDefault="00CE03C0" w:rsidP="001D53CE">
      <w:pPr>
        <w:pStyle w:val="Paragraphtext"/>
        <w:numPr>
          <w:ilvl w:val="0"/>
          <w:numId w:val="48"/>
        </w:numPr>
        <w:spacing w:before="0"/>
        <w:rPr>
          <w:sz w:val="24"/>
        </w:rPr>
      </w:pPr>
      <w:r w:rsidRPr="00C85CF7">
        <w:rPr>
          <w:sz w:val="24"/>
        </w:rPr>
        <w:t xml:space="preserve">First known case of </w:t>
      </w:r>
      <w:r w:rsidR="006C7B61" w:rsidRPr="00C85CF7">
        <w:rPr>
          <w:sz w:val="24"/>
        </w:rPr>
        <w:t>a</w:t>
      </w:r>
      <w:r w:rsidRPr="00C85CF7">
        <w:rPr>
          <w:sz w:val="24"/>
        </w:rPr>
        <w:t xml:space="preserve">cquired </w:t>
      </w:r>
      <w:r w:rsidR="006C7B61" w:rsidRPr="00C85CF7">
        <w:rPr>
          <w:sz w:val="24"/>
        </w:rPr>
        <w:t>i</w:t>
      </w:r>
      <w:r w:rsidRPr="00C85CF7">
        <w:rPr>
          <w:sz w:val="24"/>
        </w:rPr>
        <w:t xml:space="preserve">mmunodeficiency </w:t>
      </w:r>
      <w:r w:rsidR="006C7B61" w:rsidRPr="00C85CF7">
        <w:rPr>
          <w:sz w:val="24"/>
        </w:rPr>
        <w:t>s</w:t>
      </w:r>
      <w:r w:rsidRPr="00C85CF7">
        <w:rPr>
          <w:sz w:val="24"/>
        </w:rPr>
        <w:t xml:space="preserve">yndrome (AIDS) was diagnosed in Australia (recognised later as </w:t>
      </w:r>
      <w:r w:rsidR="006C7B61" w:rsidRPr="00C85CF7">
        <w:rPr>
          <w:sz w:val="24"/>
        </w:rPr>
        <w:t>h</w:t>
      </w:r>
      <w:r w:rsidRPr="00C85CF7">
        <w:rPr>
          <w:sz w:val="24"/>
        </w:rPr>
        <w:t xml:space="preserve">uman </w:t>
      </w:r>
      <w:r w:rsidR="006C7B61" w:rsidRPr="00C85CF7">
        <w:rPr>
          <w:sz w:val="24"/>
        </w:rPr>
        <w:t>i</w:t>
      </w:r>
      <w:r w:rsidRPr="00C85CF7">
        <w:rPr>
          <w:sz w:val="24"/>
        </w:rPr>
        <w:t xml:space="preserve">mmunodeficiency </w:t>
      </w:r>
      <w:r w:rsidR="006C7B61" w:rsidRPr="00C85CF7">
        <w:rPr>
          <w:sz w:val="24"/>
        </w:rPr>
        <w:t>v</w:t>
      </w:r>
      <w:r w:rsidRPr="00C85CF7">
        <w:rPr>
          <w:sz w:val="24"/>
        </w:rPr>
        <w:t xml:space="preserve">irus </w:t>
      </w:r>
      <w:r w:rsidR="000A7070" w:rsidRPr="00C85CF7">
        <w:rPr>
          <w:sz w:val="24"/>
        </w:rPr>
        <w:t>or</w:t>
      </w:r>
      <w:r w:rsidRPr="00C85CF7">
        <w:rPr>
          <w:sz w:val="24"/>
        </w:rPr>
        <w:t xml:space="preserve"> HIV).</w:t>
      </w:r>
    </w:p>
    <w:p w14:paraId="6A58BD6B" w14:textId="77777777" w:rsidR="001E3224" w:rsidRPr="00093877" w:rsidRDefault="00CE03C0" w:rsidP="00CE03C0">
      <w:pPr>
        <w:pStyle w:val="Paragraphtext"/>
        <w:rPr>
          <w:b/>
          <w:bCs/>
          <w:sz w:val="24"/>
        </w:rPr>
      </w:pPr>
      <w:r w:rsidRPr="00093877">
        <w:rPr>
          <w:b/>
          <w:bCs/>
          <w:sz w:val="24"/>
        </w:rPr>
        <w:t>1992</w:t>
      </w:r>
      <w:r w:rsidRPr="00093877">
        <w:rPr>
          <w:b/>
          <w:bCs/>
          <w:sz w:val="24"/>
        </w:rPr>
        <w:tab/>
      </w:r>
    </w:p>
    <w:p w14:paraId="52282EFF" w14:textId="4BC89DC0" w:rsidR="00CE03C0" w:rsidRPr="00C85CF7" w:rsidRDefault="00CE03C0" w:rsidP="001D53CE">
      <w:pPr>
        <w:pStyle w:val="Paragraphtext"/>
        <w:numPr>
          <w:ilvl w:val="0"/>
          <w:numId w:val="48"/>
        </w:numPr>
        <w:spacing w:before="0"/>
        <w:rPr>
          <w:sz w:val="24"/>
        </w:rPr>
      </w:pPr>
      <w:r w:rsidRPr="00C85CF7">
        <w:rPr>
          <w:sz w:val="24"/>
        </w:rPr>
        <w:t>Openly Lesbian, Gay and Bisexual people allowed to serve in Australian Defence Force.</w:t>
      </w:r>
    </w:p>
    <w:p w14:paraId="35FDCEBA" w14:textId="77777777" w:rsidR="001E3224" w:rsidRPr="00093877" w:rsidRDefault="00CE03C0" w:rsidP="00CE03C0">
      <w:pPr>
        <w:pStyle w:val="Paragraphtext"/>
        <w:rPr>
          <w:b/>
          <w:bCs/>
          <w:sz w:val="24"/>
        </w:rPr>
      </w:pPr>
      <w:r w:rsidRPr="00093877">
        <w:rPr>
          <w:b/>
          <w:bCs/>
          <w:sz w:val="24"/>
        </w:rPr>
        <w:t>1994</w:t>
      </w:r>
      <w:r w:rsidRPr="00093877">
        <w:rPr>
          <w:b/>
          <w:bCs/>
          <w:sz w:val="24"/>
        </w:rPr>
        <w:tab/>
      </w:r>
    </w:p>
    <w:p w14:paraId="6A9FCD84" w14:textId="5637CE9A" w:rsidR="00CE03C0" w:rsidRPr="00C85CF7" w:rsidRDefault="00CE03C0" w:rsidP="001D53CE">
      <w:pPr>
        <w:pStyle w:val="Paragraphtext"/>
        <w:numPr>
          <w:ilvl w:val="0"/>
          <w:numId w:val="48"/>
        </w:numPr>
        <w:spacing w:before="0"/>
        <w:rPr>
          <w:sz w:val="24"/>
        </w:rPr>
      </w:pPr>
      <w:r w:rsidRPr="00C85CF7">
        <w:rPr>
          <w:sz w:val="24"/>
        </w:rPr>
        <w:t xml:space="preserve">The Australian Government passed the </w:t>
      </w:r>
      <w:r w:rsidRPr="00C85CF7">
        <w:rPr>
          <w:i/>
          <w:iCs/>
          <w:sz w:val="24"/>
        </w:rPr>
        <w:t>Human Rights (Sexual Conduct) Act 1994 (</w:t>
      </w:r>
      <w:proofErr w:type="spellStart"/>
      <w:r w:rsidRPr="00C85CF7">
        <w:rPr>
          <w:i/>
          <w:iCs/>
          <w:sz w:val="24"/>
        </w:rPr>
        <w:t>Cth</w:t>
      </w:r>
      <w:proofErr w:type="spellEnd"/>
      <w:r w:rsidRPr="00C85CF7">
        <w:rPr>
          <w:i/>
          <w:iCs/>
          <w:sz w:val="24"/>
        </w:rPr>
        <w:t>)</w:t>
      </w:r>
      <w:r w:rsidRPr="00C85CF7">
        <w:rPr>
          <w:sz w:val="24"/>
        </w:rPr>
        <w:t>, legalising sexual activity between consenting adults throughout Australia.</w:t>
      </w:r>
    </w:p>
    <w:p w14:paraId="3F1BC3CF" w14:textId="77777777" w:rsidR="001E3224" w:rsidRPr="00093877" w:rsidRDefault="00CE03C0" w:rsidP="00CE03C0">
      <w:pPr>
        <w:pStyle w:val="Paragraphtext"/>
        <w:rPr>
          <w:b/>
          <w:bCs/>
          <w:sz w:val="24"/>
        </w:rPr>
      </w:pPr>
      <w:r w:rsidRPr="00093877">
        <w:rPr>
          <w:b/>
          <w:bCs/>
          <w:sz w:val="24"/>
        </w:rPr>
        <w:t>1996</w:t>
      </w:r>
      <w:r w:rsidRPr="00093877">
        <w:rPr>
          <w:b/>
          <w:bCs/>
          <w:sz w:val="24"/>
        </w:rPr>
        <w:tab/>
      </w:r>
    </w:p>
    <w:p w14:paraId="0F9C3BD7" w14:textId="742EB67D" w:rsidR="00CE03C0" w:rsidRPr="00C85CF7" w:rsidRDefault="00CE03C0" w:rsidP="001D53CE">
      <w:pPr>
        <w:pStyle w:val="Paragraphtext"/>
        <w:numPr>
          <w:ilvl w:val="0"/>
          <w:numId w:val="48"/>
        </w:numPr>
        <w:spacing w:before="0"/>
        <w:rPr>
          <w:sz w:val="24"/>
        </w:rPr>
      </w:pPr>
      <w:r w:rsidRPr="00C85CF7">
        <w:rPr>
          <w:sz w:val="24"/>
        </w:rPr>
        <w:t>Three-drug combination antiretroviral therapy became available, dramatically improving the prognosis of people living with HIV.</w:t>
      </w:r>
    </w:p>
    <w:p w14:paraId="77B05662" w14:textId="77777777" w:rsidR="00CE03C0" w:rsidRPr="00093877" w:rsidRDefault="00CE03C0" w:rsidP="00CE03C0">
      <w:pPr>
        <w:pStyle w:val="Paragraphtext"/>
        <w:rPr>
          <w:b/>
          <w:bCs/>
          <w:sz w:val="24"/>
        </w:rPr>
      </w:pPr>
      <w:r w:rsidRPr="00093877">
        <w:rPr>
          <w:b/>
          <w:bCs/>
          <w:sz w:val="24"/>
        </w:rPr>
        <w:t>1997</w:t>
      </w:r>
    </w:p>
    <w:p w14:paraId="42EEDF0B" w14:textId="74D3C535" w:rsidR="00CE03C0" w:rsidRPr="00C85CF7" w:rsidRDefault="00CE03C0" w:rsidP="001D53CE">
      <w:pPr>
        <w:pStyle w:val="Paragraphtext"/>
        <w:numPr>
          <w:ilvl w:val="0"/>
          <w:numId w:val="48"/>
        </w:numPr>
        <w:spacing w:before="0"/>
        <w:rPr>
          <w:sz w:val="24"/>
        </w:rPr>
      </w:pPr>
      <w:r w:rsidRPr="00C85CF7">
        <w:rPr>
          <w:sz w:val="24"/>
        </w:rPr>
        <w:t>Tasmania was the final jurisdiction to decriminalise homosexual acts.</w:t>
      </w:r>
    </w:p>
    <w:p w14:paraId="60EF8322" w14:textId="20160A5A" w:rsidR="00CE03C0" w:rsidRPr="00C85CF7" w:rsidRDefault="00CE03C0" w:rsidP="001D53CE">
      <w:pPr>
        <w:pStyle w:val="Paragraphtext"/>
        <w:numPr>
          <w:ilvl w:val="0"/>
          <w:numId w:val="48"/>
        </w:numPr>
        <w:spacing w:before="0"/>
        <w:rPr>
          <w:sz w:val="24"/>
        </w:rPr>
      </w:pPr>
      <w:r w:rsidRPr="00C85CF7">
        <w:rPr>
          <w:sz w:val="24"/>
        </w:rPr>
        <w:t>The High Court of Australia upheld the gay “panic” defence.</w:t>
      </w:r>
    </w:p>
    <w:p w14:paraId="4E2E6634" w14:textId="77777777" w:rsidR="001E3224" w:rsidRPr="00093877" w:rsidRDefault="00CE03C0" w:rsidP="001C1885">
      <w:pPr>
        <w:pStyle w:val="Paragraphtext"/>
        <w:keepNext/>
        <w:rPr>
          <w:b/>
          <w:bCs/>
          <w:sz w:val="24"/>
        </w:rPr>
      </w:pPr>
      <w:r w:rsidRPr="00093877">
        <w:rPr>
          <w:b/>
          <w:bCs/>
          <w:sz w:val="24"/>
        </w:rPr>
        <w:t>2002</w:t>
      </w:r>
      <w:r w:rsidRPr="00093877">
        <w:rPr>
          <w:b/>
          <w:bCs/>
          <w:sz w:val="24"/>
        </w:rPr>
        <w:tab/>
      </w:r>
    </w:p>
    <w:p w14:paraId="5F869CE5" w14:textId="3B5F32D8" w:rsidR="00CE03C0" w:rsidRPr="00C85CF7" w:rsidRDefault="00CE03C0" w:rsidP="001D53CE">
      <w:pPr>
        <w:pStyle w:val="Paragraphtext"/>
        <w:numPr>
          <w:ilvl w:val="0"/>
          <w:numId w:val="48"/>
        </w:numPr>
        <w:spacing w:before="0"/>
        <w:rPr>
          <w:sz w:val="24"/>
        </w:rPr>
      </w:pPr>
      <w:r w:rsidRPr="00C85CF7">
        <w:rPr>
          <w:sz w:val="24"/>
        </w:rPr>
        <w:t>Western Australia is the first jurisdiction to allow same-sex couples to adopt children.</w:t>
      </w:r>
    </w:p>
    <w:p w14:paraId="68CF1E15" w14:textId="77777777" w:rsidR="001E3224" w:rsidRPr="00093877" w:rsidRDefault="00CE03C0" w:rsidP="00CE03C0">
      <w:pPr>
        <w:pStyle w:val="Paragraphtext"/>
        <w:rPr>
          <w:b/>
          <w:bCs/>
          <w:sz w:val="24"/>
        </w:rPr>
      </w:pPr>
      <w:r w:rsidRPr="00093877">
        <w:rPr>
          <w:b/>
          <w:bCs/>
          <w:sz w:val="24"/>
        </w:rPr>
        <w:t>2008</w:t>
      </w:r>
      <w:r w:rsidRPr="00093877">
        <w:rPr>
          <w:b/>
          <w:bCs/>
          <w:sz w:val="24"/>
        </w:rPr>
        <w:tab/>
      </w:r>
    </w:p>
    <w:p w14:paraId="4A3DEC76" w14:textId="54695AD9" w:rsidR="00CE03C0" w:rsidRPr="00C85CF7" w:rsidRDefault="00CE03C0" w:rsidP="001D53CE">
      <w:pPr>
        <w:pStyle w:val="Paragraphtext"/>
        <w:numPr>
          <w:ilvl w:val="0"/>
          <w:numId w:val="48"/>
        </w:numPr>
        <w:spacing w:before="0"/>
        <w:rPr>
          <w:sz w:val="24"/>
        </w:rPr>
      </w:pPr>
      <w:r w:rsidRPr="00C85CF7">
        <w:rPr>
          <w:sz w:val="24"/>
        </w:rPr>
        <w:t>The Australian Government makes reforms to key pieces of legislation to reduce discrimination against same-sex couples, including health and aged care laws.</w:t>
      </w:r>
    </w:p>
    <w:p w14:paraId="740C8433" w14:textId="77777777" w:rsidR="001E3224" w:rsidRPr="00093877" w:rsidRDefault="00CE03C0" w:rsidP="00CE03C0">
      <w:pPr>
        <w:pStyle w:val="Paragraphtext"/>
        <w:rPr>
          <w:b/>
          <w:bCs/>
          <w:sz w:val="24"/>
        </w:rPr>
      </w:pPr>
      <w:r w:rsidRPr="00093877">
        <w:rPr>
          <w:b/>
          <w:bCs/>
          <w:sz w:val="24"/>
        </w:rPr>
        <w:t>2010</w:t>
      </w:r>
      <w:r w:rsidRPr="00C85CF7">
        <w:rPr>
          <w:sz w:val="24"/>
        </w:rPr>
        <w:tab/>
      </w:r>
    </w:p>
    <w:p w14:paraId="44A53A97" w14:textId="0EB5EB32" w:rsidR="00CE03C0" w:rsidRPr="00C85CF7" w:rsidRDefault="00CE03C0" w:rsidP="001D53CE">
      <w:pPr>
        <w:pStyle w:val="Paragraphtext"/>
        <w:numPr>
          <w:ilvl w:val="0"/>
          <w:numId w:val="48"/>
        </w:numPr>
        <w:spacing w:before="0"/>
        <w:rPr>
          <w:sz w:val="24"/>
        </w:rPr>
      </w:pPr>
      <w:r w:rsidRPr="00C85CF7">
        <w:rPr>
          <w:sz w:val="24"/>
        </w:rPr>
        <w:t>Openly trans and gender diverse people allowed to serve in Australian Defence Force.</w:t>
      </w:r>
    </w:p>
    <w:p w14:paraId="47DDB1BB" w14:textId="77777777" w:rsidR="001E3224" w:rsidRPr="00093877" w:rsidRDefault="00CE03C0" w:rsidP="00CE03C0">
      <w:pPr>
        <w:pStyle w:val="Paragraphtext"/>
        <w:rPr>
          <w:b/>
          <w:bCs/>
          <w:sz w:val="24"/>
        </w:rPr>
      </w:pPr>
      <w:r w:rsidRPr="00093877">
        <w:rPr>
          <w:b/>
          <w:bCs/>
          <w:sz w:val="24"/>
        </w:rPr>
        <w:t>2013</w:t>
      </w:r>
      <w:r w:rsidRPr="00093877">
        <w:rPr>
          <w:b/>
          <w:bCs/>
          <w:sz w:val="24"/>
        </w:rPr>
        <w:tab/>
      </w:r>
    </w:p>
    <w:p w14:paraId="11C596E3" w14:textId="25F87643" w:rsidR="00CE03C0" w:rsidRPr="00C85CF7" w:rsidRDefault="00CE03C0" w:rsidP="001D53CE">
      <w:pPr>
        <w:pStyle w:val="Paragraphtext"/>
        <w:numPr>
          <w:ilvl w:val="0"/>
          <w:numId w:val="48"/>
        </w:numPr>
        <w:spacing w:before="0"/>
        <w:rPr>
          <w:sz w:val="24"/>
        </w:rPr>
      </w:pPr>
      <w:r w:rsidRPr="00C85CF7">
        <w:rPr>
          <w:sz w:val="24"/>
        </w:rPr>
        <w:t xml:space="preserve">The Australian Government updated the </w:t>
      </w:r>
      <w:r w:rsidRPr="00C85CF7">
        <w:rPr>
          <w:i/>
          <w:iCs/>
          <w:sz w:val="24"/>
        </w:rPr>
        <w:t>Sex Discrimination Act 1984 (</w:t>
      </w:r>
      <w:proofErr w:type="spellStart"/>
      <w:r w:rsidRPr="00C85CF7">
        <w:rPr>
          <w:i/>
          <w:iCs/>
          <w:sz w:val="24"/>
        </w:rPr>
        <w:t>Cth</w:t>
      </w:r>
      <w:proofErr w:type="spellEnd"/>
      <w:r w:rsidRPr="00C85CF7">
        <w:rPr>
          <w:i/>
          <w:iCs/>
          <w:sz w:val="24"/>
        </w:rPr>
        <w:t>)</w:t>
      </w:r>
      <w:r w:rsidRPr="00C85CF7">
        <w:rPr>
          <w:sz w:val="24"/>
        </w:rPr>
        <w:t xml:space="preserve"> to protect LGBTIQA+ people from discrimination.</w:t>
      </w:r>
    </w:p>
    <w:p w14:paraId="643A48BF" w14:textId="1DE10F5C" w:rsidR="00CE03C0" w:rsidRPr="00C85CF7" w:rsidRDefault="00CE03C0" w:rsidP="001D53CE">
      <w:pPr>
        <w:pStyle w:val="Paragraphtext"/>
        <w:numPr>
          <w:ilvl w:val="0"/>
          <w:numId w:val="48"/>
        </w:numPr>
        <w:spacing w:before="0"/>
        <w:rPr>
          <w:sz w:val="24"/>
        </w:rPr>
      </w:pPr>
      <w:r w:rsidRPr="00C85CF7">
        <w:rPr>
          <w:sz w:val="24"/>
        </w:rPr>
        <w:t>ACT Legislative Assembly passed same-sex marriage legislation which is later overturned by the High Court of Australia.</w:t>
      </w:r>
    </w:p>
    <w:p w14:paraId="05528AE5" w14:textId="77777777" w:rsidR="001E3224" w:rsidRPr="00093877" w:rsidRDefault="00CE03C0" w:rsidP="00CE03C0">
      <w:pPr>
        <w:pStyle w:val="Paragraphtext"/>
        <w:rPr>
          <w:b/>
          <w:bCs/>
          <w:sz w:val="24"/>
        </w:rPr>
      </w:pPr>
      <w:r w:rsidRPr="00093877">
        <w:rPr>
          <w:b/>
          <w:bCs/>
          <w:sz w:val="24"/>
        </w:rPr>
        <w:t>2014</w:t>
      </w:r>
      <w:r w:rsidRPr="00093877">
        <w:rPr>
          <w:b/>
          <w:bCs/>
          <w:sz w:val="24"/>
        </w:rPr>
        <w:tab/>
      </w:r>
    </w:p>
    <w:p w14:paraId="2B05AFC3" w14:textId="1CE7D7E7" w:rsidR="00CE03C0" w:rsidRPr="00C85CF7" w:rsidRDefault="00CE03C0" w:rsidP="001D53CE">
      <w:pPr>
        <w:pStyle w:val="Paragraphtext"/>
        <w:numPr>
          <w:ilvl w:val="0"/>
          <w:numId w:val="48"/>
        </w:numPr>
        <w:spacing w:before="0"/>
        <w:rPr>
          <w:sz w:val="24"/>
        </w:rPr>
      </w:pPr>
      <w:r w:rsidRPr="00C85CF7">
        <w:rPr>
          <w:sz w:val="24"/>
        </w:rPr>
        <w:t>The ACT is the first jurisdiction to remove surgery requirement for changing sex markers on birth certificates.</w:t>
      </w:r>
    </w:p>
    <w:p w14:paraId="24E30CAC" w14:textId="77777777" w:rsidR="001E3224" w:rsidRPr="00093877" w:rsidRDefault="00CE03C0" w:rsidP="00CE03C0">
      <w:pPr>
        <w:pStyle w:val="Paragraphtext"/>
        <w:rPr>
          <w:b/>
          <w:bCs/>
          <w:sz w:val="24"/>
        </w:rPr>
      </w:pPr>
      <w:r w:rsidRPr="00093877">
        <w:rPr>
          <w:b/>
          <w:bCs/>
          <w:sz w:val="24"/>
        </w:rPr>
        <w:t>2016</w:t>
      </w:r>
      <w:r w:rsidRPr="00093877">
        <w:rPr>
          <w:b/>
          <w:bCs/>
          <w:sz w:val="24"/>
        </w:rPr>
        <w:tab/>
      </w:r>
    </w:p>
    <w:p w14:paraId="1434A6A8" w14:textId="338588EF" w:rsidR="00CE03C0" w:rsidRPr="00C85CF7" w:rsidRDefault="00CE03C0" w:rsidP="001D53CE">
      <w:pPr>
        <w:pStyle w:val="Paragraphtext"/>
        <w:numPr>
          <w:ilvl w:val="0"/>
          <w:numId w:val="48"/>
        </w:numPr>
        <w:spacing w:before="0"/>
        <w:rPr>
          <w:sz w:val="24"/>
        </w:rPr>
      </w:pPr>
      <w:r w:rsidRPr="00C85CF7">
        <w:rPr>
          <w:sz w:val="24"/>
        </w:rPr>
        <w:t>Victorian Parliament is the first of many jurisdictions to apologise to people convicted under unjust laws that previously criminalised homosexual acts.</w:t>
      </w:r>
    </w:p>
    <w:p w14:paraId="55AEE4E5" w14:textId="77777777" w:rsidR="001E3224" w:rsidRPr="00093877" w:rsidRDefault="00CE03C0" w:rsidP="00CE03C0">
      <w:pPr>
        <w:pStyle w:val="Paragraphtext"/>
        <w:rPr>
          <w:b/>
          <w:bCs/>
          <w:sz w:val="24"/>
        </w:rPr>
      </w:pPr>
      <w:r w:rsidRPr="00093877">
        <w:rPr>
          <w:b/>
          <w:bCs/>
          <w:sz w:val="24"/>
        </w:rPr>
        <w:t>2017</w:t>
      </w:r>
      <w:r w:rsidRPr="00093877">
        <w:rPr>
          <w:b/>
          <w:bCs/>
          <w:sz w:val="24"/>
        </w:rPr>
        <w:tab/>
      </w:r>
    </w:p>
    <w:p w14:paraId="42EA3434" w14:textId="7B6B126D" w:rsidR="00CE03C0" w:rsidRPr="00C85CF7" w:rsidRDefault="00CE03C0" w:rsidP="001D53CE">
      <w:pPr>
        <w:pStyle w:val="Paragraphtext"/>
        <w:numPr>
          <w:ilvl w:val="0"/>
          <w:numId w:val="48"/>
        </w:numPr>
        <w:spacing w:before="0"/>
        <w:rPr>
          <w:sz w:val="24"/>
        </w:rPr>
      </w:pPr>
      <w:r w:rsidRPr="00C85CF7">
        <w:rPr>
          <w:sz w:val="24"/>
        </w:rPr>
        <w:t>The Darlington Statement, a joint consensus statement by Australian and New Zealand intersex organisations and advocates, was released.</w:t>
      </w:r>
    </w:p>
    <w:p w14:paraId="2DE17912" w14:textId="052CE218" w:rsidR="00CE03C0" w:rsidRPr="00C85CF7" w:rsidRDefault="00CE03C0" w:rsidP="001D53CE">
      <w:pPr>
        <w:pStyle w:val="Paragraphtext"/>
        <w:numPr>
          <w:ilvl w:val="0"/>
          <w:numId w:val="48"/>
        </w:numPr>
        <w:spacing w:before="0"/>
        <w:rPr>
          <w:sz w:val="24"/>
        </w:rPr>
      </w:pPr>
      <w:r w:rsidRPr="00C85CF7">
        <w:rPr>
          <w:sz w:val="24"/>
        </w:rPr>
        <w:t xml:space="preserve">The </w:t>
      </w:r>
      <w:r w:rsidRPr="00C85CF7">
        <w:rPr>
          <w:i/>
          <w:iCs/>
          <w:sz w:val="24"/>
        </w:rPr>
        <w:t>Marriage Act 1961 (</w:t>
      </w:r>
      <w:proofErr w:type="spellStart"/>
      <w:r w:rsidRPr="00C85CF7">
        <w:rPr>
          <w:i/>
          <w:iCs/>
          <w:sz w:val="24"/>
        </w:rPr>
        <w:t>Cth</w:t>
      </w:r>
      <w:proofErr w:type="spellEnd"/>
      <w:r w:rsidRPr="00C85CF7">
        <w:rPr>
          <w:i/>
          <w:iCs/>
          <w:sz w:val="24"/>
        </w:rPr>
        <w:t>)</w:t>
      </w:r>
      <w:r w:rsidRPr="00C85CF7">
        <w:rPr>
          <w:sz w:val="24"/>
        </w:rPr>
        <w:t xml:space="preserve"> was updated following a majority ‘yes' vote by Australians in favour of allowing same sex marriage.</w:t>
      </w:r>
    </w:p>
    <w:p w14:paraId="40324B5E" w14:textId="77777777" w:rsidR="003368B6" w:rsidRPr="00093877" w:rsidRDefault="00CE03C0" w:rsidP="00CE03C0">
      <w:pPr>
        <w:pStyle w:val="Paragraphtext"/>
        <w:rPr>
          <w:b/>
          <w:bCs/>
          <w:sz w:val="24"/>
        </w:rPr>
      </w:pPr>
      <w:r w:rsidRPr="00093877">
        <w:rPr>
          <w:b/>
          <w:bCs/>
          <w:sz w:val="24"/>
        </w:rPr>
        <w:t>2020</w:t>
      </w:r>
      <w:r w:rsidRPr="00093877">
        <w:rPr>
          <w:b/>
          <w:bCs/>
          <w:sz w:val="24"/>
        </w:rPr>
        <w:tab/>
      </w:r>
    </w:p>
    <w:p w14:paraId="3DEE7AA3" w14:textId="59F5A7C6" w:rsidR="00CE03C0" w:rsidRPr="00C85CF7" w:rsidRDefault="00CE03C0" w:rsidP="001D53CE">
      <w:pPr>
        <w:pStyle w:val="Paragraphtext"/>
        <w:numPr>
          <w:ilvl w:val="0"/>
          <w:numId w:val="48"/>
        </w:numPr>
        <w:spacing w:before="0"/>
        <w:rPr>
          <w:sz w:val="24"/>
        </w:rPr>
      </w:pPr>
      <w:r w:rsidRPr="00C85CF7">
        <w:rPr>
          <w:sz w:val="24"/>
        </w:rPr>
        <w:t xml:space="preserve">South Australia is the last jurisdiction to abolish the gay “panic” defence. </w:t>
      </w:r>
    </w:p>
    <w:p w14:paraId="50196997" w14:textId="77777777" w:rsidR="003368B6" w:rsidRPr="00093877" w:rsidRDefault="00CE03C0" w:rsidP="00CE03C0">
      <w:pPr>
        <w:pStyle w:val="Paragraphtext"/>
        <w:rPr>
          <w:b/>
          <w:bCs/>
          <w:sz w:val="24"/>
        </w:rPr>
      </w:pPr>
      <w:r w:rsidRPr="00093877">
        <w:rPr>
          <w:b/>
          <w:bCs/>
          <w:sz w:val="24"/>
        </w:rPr>
        <w:t>2023</w:t>
      </w:r>
      <w:r w:rsidRPr="00093877">
        <w:rPr>
          <w:b/>
          <w:bCs/>
          <w:sz w:val="24"/>
        </w:rPr>
        <w:tab/>
      </w:r>
    </w:p>
    <w:p w14:paraId="00E3838E" w14:textId="35DBE628" w:rsidR="00CE03C0" w:rsidRPr="00C85CF7" w:rsidRDefault="00CE03C0" w:rsidP="001D53CE">
      <w:pPr>
        <w:pStyle w:val="Paragraphtext"/>
        <w:numPr>
          <w:ilvl w:val="0"/>
          <w:numId w:val="48"/>
        </w:numPr>
        <w:spacing w:before="0"/>
        <w:rPr>
          <w:sz w:val="24"/>
        </w:rPr>
      </w:pPr>
      <w:r w:rsidRPr="00C85CF7">
        <w:rPr>
          <w:sz w:val="24"/>
        </w:rPr>
        <w:t xml:space="preserve">The ACT Legislative Assembly passed </w:t>
      </w:r>
      <w:r w:rsidRPr="00C85CF7">
        <w:rPr>
          <w:i/>
          <w:iCs/>
          <w:sz w:val="24"/>
        </w:rPr>
        <w:t>The Variation in Sex Characteristics (Restricted Medical Treatment) Act 2023 (ACT)</w:t>
      </w:r>
      <w:r w:rsidRPr="00C85CF7">
        <w:rPr>
          <w:sz w:val="24"/>
        </w:rPr>
        <w:t xml:space="preserve"> into law.</w:t>
      </w:r>
    </w:p>
    <w:p w14:paraId="5056EB76" w14:textId="77777777" w:rsidR="003368B6" w:rsidRPr="00093877" w:rsidRDefault="00CE03C0" w:rsidP="00CE03C0">
      <w:pPr>
        <w:pStyle w:val="Paragraphtext"/>
        <w:rPr>
          <w:b/>
          <w:bCs/>
          <w:sz w:val="24"/>
        </w:rPr>
      </w:pPr>
      <w:r w:rsidRPr="00093877">
        <w:rPr>
          <w:b/>
          <w:bCs/>
          <w:sz w:val="24"/>
        </w:rPr>
        <w:t xml:space="preserve">2024 </w:t>
      </w:r>
      <w:r w:rsidRPr="00093877">
        <w:rPr>
          <w:b/>
          <w:bCs/>
          <w:sz w:val="24"/>
        </w:rPr>
        <w:tab/>
      </w:r>
    </w:p>
    <w:p w14:paraId="6259DC5F" w14:textId="5D1A2DAB" w:rsidR="00901670" w:rsidRPr="00C85CF7" w:rsidRDefault="00CE03C0" w:rsidP="001D53CE">
      <w:pPr>
        <w:pStyle w:val="Paragraphtext"/>
        <w:numPr>
          <w:ilvl w:val="0"/>
          <w:numId w:val="48"/>
        </w:numPr>
        <w:spacing w:before="0"/>
        <w:rPr>
          <w:sz w:val="24"/>
        </w:rPr>
      </w:pPr>
      <w:r w:rsidRPr="00C85CF7">
        <w:rPr>
          <w:sz w:val="24"/>
        </w:rPr>
        <w:t>Australia’s first ever 10 Year National Action Plan for the Health and Wellbeing of LGBTIQA+ People is released.</w:t>
      </w:r>
    </w:p>
    <w:p w14:paraId="49B87847" w14:textId="77777777" w:rsidR="00864B07" w:rsidRDefault="00864B07">
      <w:pPr>
        <w:rPr>
          <w:color w:val="000000" w:themeColor="text1"/>
          <w:sz w:val="24"/>
        </w:rPr>
      </w:pPr>
      <w:r>
        <w:rPr>
          <w:sz w:val="24"/>
        </w:rPr>
        <w:br w:type="page"/>
      </w:r>
    </w:p>
    <w:p w14:paraId="021E4946" w14:textId="20612440" w:rsidR="00F84824" w:rsidRPr="00FF3A32" w:rsidRDefault="00F84824" w:rsidP="00F84824">
      <w:pPr>
        <w:pStyle w:val="Paragraphtext"/>
        <w:rPr>
          <w:sz w:val="24"/>
        </w:rPr>
      </w:pPr>
      <w:r w:rsidRPr="00FF3A32">
        <w:rPr>
          <w:sz w:val="24"/>
        </w:rPr>
        <w:t>Significant progress in LGBTIQA+ rights has been achieved since the Australian Medical Association removed homosexuality from its list of illnesses and disorders in 1973</w:t>
      </w:r>
      <w:r w:rsidR="6C7294BA" w:rsidRPr="00FF3A32">
        <w:rPr>
          <w:sz w:val="24"/>
        </w:rPr>
        <w:t xml:space="preserve"> on the back of strong and sustained advocacy </w:t>
      </w:r>
      <w:r w:rsidR="0EE1BDFA" w:rsidRPr="00FF3A32">
        <w:rPr>
          <w:sz w:val="24"/>
        </w:rPr>
        <w:t>by</w:t>
      </w:r>
      <w:r w:rsidR="63873686" w:rsidRPr="00FF3A32">
        <w:rPr>
          <w:sz w:val="24"/>
        </w:rPr>
        <w:t xml:space="preserve"> LGBTIQA+ organisations and advocates</w:t>
      </w:r>
      <w:r w:rsidRPr="00FF3A32">
        <w:rPr>
          <w:sz w:val="24"/>
        </w:rPr>
        <w:t xml:space="preserve">. In 1994, the </w:t>
      </w:r>
      <w:r w:rsidR="003C6A49" w:rsidRPr="00FF3A32">
        <w:rPr>
          <w:sz w:val="24"/>
        </w:rPr>
        <w:t>Australian</w:t>
      </w:r>
      <w:r w:rsidRPr="00FF3A32">
        <w:rPr>
          <w:sz w:val="24"/>
        </w:rPr>
        <w:t xml:space="preserve"> Government passed the </w:t>
      </w:r>
      <w:r w:rsidRPr="52D4208C">
        <w:rPr>
          <w:i/>
          <w:sz w:val="24"/>
        </w:rPr>
        <w:t>Human Rights (Sexual Conduct) Act</w:t>
      </w:r>
      <w:r w:rsidR="00BB3B44">
        <w:rPr>
          <w:i/>
          <w:sz w:val="24"/>
        </w:rPr>
        <w:t xml:space="preserve"> 1994</w:t>
      </w:r>
      <w:r w:rsidRPr="00FF3A32">
        <w:rPr>
          <w:sz w:val="24"/>
        </w:rPr>
        <w:t>, protecting ‘sexual conduct involving only consenting adults acting in private’ throughout the Commonwealth and by 1997 homosexuality had been decriminalised in every state and territory. Since then, efforts to promote LGBTIQA+ equality and eliminate discrimination have been expanding including the historic passage of legislation that legalised same sex marriage in 2017.</w:t>
      </w:r>
    </w:p>
    <w:p w14:paraId="5EEDB754" w14:textId="011A2A19" w:rsidR="00F84824" w:rsidRPr="00FF3A32" w:rsidRDefault="00F84824" w:rsidP="00F84824">
      <w:pPr>
        <w:pStyle w:val="Paragraphtext"/>
        <w:rPr>
          <w:sz w:val="24"/>
        </w:rPr>
      </w:pPr>
      <w:r w:rsidRPr="00FF3A32">
        <w:rPr>
          <w:sz w:val="24"/>
        </w:rPr>
        <w:t>At the heart of each of these landmark achievements has been enduring advocacy from LGBTIQA+ communit</w:t>
      </w:r>
      <w:r w:rsidR="00003A9F" w:rsidRPr="00FF3A32">
        <w:rPr>
          <w:sz w:val="24"/>
        </w:rPr>
        <w:t>ies</w:t>
      </w:r>
      <w:r w:rsidRPr="00FF3A32">
        <w:rPr>
          <w:sz w:val="24"/>
        </w:rPr>
        <w:t xml:space="preserve"> and allies. These changes have come about due to the strength of LGBTIQA+ communit</w:t>
      </w:r>
      <w:r w:rsidR="00003A9F" w:rsidRPr="00FF3A32">
        <w:rPr>
          <w:sz w:val="24"/>
        </w:rPr>
        <w:t>ies</w:t>
      </w:r>
      <w:r w:rsidRPr="00FF3A32">
        <w:rPr>
          <w:sz w:val="24"/>
        </w:rPr>
        <w:t xml:space="preserve"> in shifting societal views and understanding of their experience. The communit</w:t>
      </w:r>
      <w:r w:rsidR="00EE4ADF" w:rsidRPr="00FF3A32">
        <w:rPr>
          <w:sz w:val="24"/>
        </w:rPr>
        <w:t>ies</w:t>
      </w:r>
      <w:r w:rsidRPr="00FF3A32">
        <w:rPr>
          <w:sz w:val="24"/>
        </w:rPr>
        <w:t xml:space="preserve"> ha</w:t>
      </w:r>
      <w:r w:rsidR="00EE4ADF" w:rsidRPr="00FF3A32">
        <w:rPr>
          <w:sz w:val="24"/>
        </w:rPr>
        <w:t>ve</w:t>
      </w:r>
      <w:r w:rsidRPr="00FF3A32">
        <w:rPr>
          <w:sz w:val="24"/>
        </w:rPr>
        <w:t xml:space="preserve"> worked together to advocate to governments and create organisations that are run by LGBTIQA+ people for LGBTIQA+ people. </w:t>
      </w:r>
    </w:p>
    <w:p w14:paraId="609EF47F" w14:textId="77777777" w:rsidR="00F84824" w:rsidRDefault="00F84824" w:rsidP="007C59E2">
      <w:pPr>
        <w:pStyle w:val="Paragraphtext"/>
        <w:spacing w:before="0" w:after="0"/>
        <w:rPr>
          <w:sz w:val="24"/>
        </w:rPr>
      </w:pPr>
    </w:p>
    <w:p w14:paraId="60D3732C" w14:textId="107390FA" w:rsidR="00723531" w:rsidRDefault="00723531" w:rsidP="00625523">
      <w:pPr>
        <w:pStyle w:val="Quote"/>
        <w:spacing w:after="120"/>
        <w:rPr>
          <w:sz w:val="24"/>
          <w:szCs w:val="28"/>
        </w:rPr>
      </w:pPr>
      <w:r w:rsidRPr="009807EB">
        <w:rPr>
          <w:sz w:val="24"/>
          <w:szCs w:val="28"/>
        </w:rPr>
        <w:t>“LGBTIQA+ people experience significant health disparities in a broad range of areas, very often shaped by experiences of stigma, discrimination or hostility that are directed towards these communities. It is vital that health services understand these unique needs and experiences and provide inclusive and safe care. This Action Plan is an ideal mechanism through which we can ensure this is achieved.”</w:t>
      </w:r>
    </w:p>
    <w:p w14:paraId="1BADE948" w14:textId="2E32B151" w:rsidR="008A2416" w:rsidRPr="008A2416" w:rsidRDefault="008A2416" w:rsidP="008A2416">
      <w:pPr>
        <w:pStyle w:val="Quote"/>
        <w:rPr>
          <w:sz w:val="24"/>
          <w:szCs w:val="28"/>
        </w:rPr>
      </w:pPr>
      <w:r w:rsidRPr="008A2416">
        <w:rPr>
          <w:b/>
          <w:bCs/>
          <w:sz w:val="24"/>
          <w:szCs w:val="28"/>
        </w:rPr>
        <w:t>Professor Adam Bourne</w:t>
      </w:r>
      <w:r w:rsidRPr="008A2416">
        <w:rPr>
          <w:sz w:val="24"/>
          <w:szCs w:val="28"/>
        </w:rPr>
        <w:t>, Director, Australian Research Centre in Sex, Health and Society (ARCSHS)</w:t>
      </w:r>
    </w:p>
    <w:p w14:paraId="30CEE255" w14:textId="6A2D24A2" w:rsidR="00F84824" w:rsidRPr="00625523" w:rsidRDefault="00F84824" w:rsidP="008A2416">
      <w:pPr>
        <w:pStyle w:val="Quote"/>
        <w:ind w:left="0"/>
        <w:rPr>
          <w:sz w:val="24"/>
          <w:szCs w:val="28"/>
        </w:rPr>
      </w:pPr>
      <w:r w:rsidRPr="28FCA76C">
        <w:rPr>
          <w:color w:val="FF0000"/>
          <w:sz w:val="24"/>
        </w:rPr>
        <w:br w:type="column"/>
      </w:r>
      <w:bookmarkStart w:id="11" w:name="_Toc184734788"/>
      <w:r w:rsidR="005431DD" w:rsidRPr="008A2416">
        <w:rPr>
          <w:rStyle w:val="Heading2Char"/>
          <w:i w:val="0"/>
          <w:iCs/>
        </w:rPr>
        <w:t>A vision for the future</w:t>
      </w:r>
      <w:bookmarkEnd w:id="11"/>
    </w:p>
    <w:p w14:paraId="0BCDB511" w14:textId="43320750" w:rsidR="00F84824" w:rsidRPr="00FF3A32" w:rsidRDefault="00F84824" w:rsidP="00F84824">
      <w:pPr>
        <w:pStyle w:val="FigureTitle"/>
        <w:rPr>
          <w:b w:val="0"/>
          <w:bCs w:val="0"/>
          <w:sz w:val="24"/>
          <w:szCs w:val="24"/>
        </w:rPr>
      </w:pPr>
      <w:r w:rsidRPr="00FF3A32">
        <w:rPr>
          <w:b w:val="0"/>
          <w:bCs w:val="0"/>
          <w:sz w:val="24"/>
          <w:szCs w:val="24"/>
        </w:rPr>
        <w:t xml:space="preserve">The vision for the first National Action Plan for the Health and Wellbeing of LGBTIQA+ </w:t>
      </w:r>
      <w:r w:rsidR="00C34056">
        <w:rPr>
          <w:b w:val="0"/>
          <w:bCs w:val="0"/>
          <w:sz w:val="24"/>
          <w:szCs w:val="24"/>
        </w:rPr>
        <w:t>P</w:t>
      </w:r>
      <w:r w:rsidRPr="00FF3A32">
        <w:rPr>
          <w:b w:val="0"/>
          <w:bCs w:val="0"/>
          <w:sz w:val="24"/>
          <w:szCs w:val="24"/>
        </w:rPr>
        <w:t>eople is:</w:t>
      </w:r>
    </w:p>
    <w:p w14:paraId="6DA80D03" w14:textId="7AE75CBB" w:rsidR="00F84824" w:rsidRPr="00FF3A32" w:rsidRDefault="00F84824" w:rsidP="00FF3A32">
      <w:pPr>
        <w:pStyle w:val="VisionBox"/>
        <w:spacing w:before="0" w:after="0"/>
        <w:jc w:val="center"/>
        <w:rPr>
          <w:color w:val="358189" w:themeColor="accent2"/>
          <w:sz w:val="24"/>
        </w:rPr>
      </w:pPr>
      <w:r w:rsidRPr="00FF3A32">
        <w:rPr>
          <w:color w:val="358189" w:themeColor="accent2"/>
          <w:sz w:val="24"/>
        </w:rPr>
        <w:t>LGBTIQA+ people achieve equitable health and wellbeing outcomes with access to safe, respectful, high-quality and inclusive health and wellbeing services</w:t>
      </w:r>
    </w:p>
    <w:p w14:paraId="63082300" w14:textId="77777777" w:rsidR="00F84824" w:rsidRDefault="00F84824" w:rsidP="00F31B27">
      <w:pPr>
        <w:pStyle w:val="Paragraphtext"/>
        <w:spacing w:after="0"/>
        <w:rPr>
          <w:color w:val="auto"/>
          <w:sz w:val="24"/>
        </w:rPr>
      </w:pPr>
      <w:r w:rsidRPr="00FF3A32">
        <w:rPr>
          <w:color w:val="auto"/>
          <w:sz w:val="24"/>
        </w:rPr>
        <w:t>The Action Plan has been designed with five guiding principles to drive action to achieve this vision:</w:t>
      </w:r>
    </w:p>
    <w:p w14:paraId="343398E5" w14:textId="0DF109D1" w:rsidR="004F7ED8" w:rsidRPr="00F31B27" w:rsidRDefault="004F7ED8" w:rsidP="00F31B27">
      <w:pPr>
        <w:pStyle w:val="Heading5"/>
        <w:spacing w:before="120" w:after="120"/>
        <w:rPr>
          <w:sz w:val="24"/>
          <w:szCs w:val="28"/>
        </w:rPr>
      </w:pPr>
      <w:r w:rsidRPr="00F31B27">
        <w:rPr>
          <w:sz w:val="24"/>
          <w:szCs w:val="28"/>
        </w:rPr>
        <w:t>Guiding Principles:</w:t>
      </w:r>
    </w:p>
    <w:p w14:paraId="2709F26A" w14:textId="77777777" w:rsidR="00301EE2" w:rsidRPr="000334C9" w:rsidRDefault="00301EE2" w:rsidP="001D53CE">
      <w:pPr>
        <w:pStyle w:val="ListParagraph"/>
        <w:numPr>
          <w:ilvl w:val="0"/>
          <w:numId w:val="47"/>
        </w:numPr>
        <w:spacing w:after="160" w:line="259" w:lineRule="auto"/>
        <w:rPr>
          <w:sz w:val="24"/>
          <w:szCs w:val="28"/>
        </w:rPr>
      </w:pPr>
      <w:r w:rsidRPr="000334C9">
        <w:rPr>
          <w:sz w:val="24"/>
          <w:szCs w:val="28"/>
        </w:rPr>
        <w:t xml:space="preserve">Achieving health equity for LGBTIQA+ people that acknowledges and respects their diversity </w:t>
      </w:r>
    </w:p>
    <w:p w14:paraId="43A5A479" w14:textId="77777777" w:rsidR="00301EE2" w:rsidRPr="000334C9" w:rsidRDefault="00301EE2" w:rsidP="001D53CE">
      <w:pPr>
        <w:pStyle w:val="ListParagraph"/>
        <w:numPr>
          <w:ilvl w:val="0"/>
          <w:numId w:val="47"/>
        </w:numPr>
        <w:spacing w:after="160" w:line="259" w:lineRule="auto"/>
        <w:rPr>
          <w:sz w:val="24"/>
          <w:szCs w:val="28"/>
        </w:rPr>
      </w:pPr>
      <w:r w:rsidRPr="000334C9">
        <w:rPr>
          <w:sz w:val="24"/>
          <w:szCs w:val="28"/>
        </w:rPr>
        <w:t xml:space="preserve">Embedding preventive health and wellbeing across the life course </w:t>
      </w:r>
    </w:p>
    <w:p w14:paraId="44A3993D" w14:textId="77777777" w:rsidR="00301EE2" w:rsidRPr="000334C9" w:rsidRDefault="00301EE2" w:rsidP="001D53CE">
      <w:pPr>
        <w:pStyle w:val="ListParagraph"/>
        <w:numPr>
          <w:ilvl w:val="0"/>
          <w:numId w:val="47"/>
        </w:numPr>
        <w:spacing w:after="160" w:line="259" w:lineRule="auto"/>
        <w:rPr>
          <w:sz w:val="24"/>
          <w:szCs w:val="28"/>
        </w:rPr>
      </w:pPr>
      <w:r w:rsidRPr="000334C9">
        <w:rPr>
          <w:sz w:val="24"/>
          <w:szCs w:val="28"/>
        </w:rPr>
        <w:t xml:space="preserve">Ensure supportive, safe, appropriate, and autonomous care </w:t>
      </w:r>
    </w:p>
    <w:p w14:paraId="533A867C" w14:textId="4F90DBF2" w:rsidR="00301EE2" w:rsidRPr="000334C9" w:rsidRDefault="00301EE2" w:rsidP="001D53CE">
      <w:pPr>
        <w:pStyle w:val="ListParagraph"/>
        <w:numPr>
          <w:ilvl w:val="0"/>
          <w:numId w:val="47"/>
        </w:numPr>
        <w:spacing w:after="160" w:line="259" w:lineRule="auto"/>
        <w:rPr>
          <w:sz w:val="24"/>
          <w:szCs w:val="28"/>
        </w:rPr>
      </w:pPr>
      <w:r w:rsidRPr="000334C9">
        <w:rPr>
          <w:sz w:val="24"/>
          <w:szCs w:val="28"/>
        </w:rPr>
        <w:t xml:space="preserve">Access to health services that support high quality care and </w:t>
      </w:r>
      <w:r w:rsidR="00A33CF1" w:rsidRPr="000334C9">
        <w:rPr>
          <w:sz w:val="24"/>
          <w:szCs w:val="28"/>
        </w:rPr>
        <w:t>self-</w:t>
      </w:r>
      <w:r w:rsidRPr="000334C9">
        <w:rPr>
          <w:sz w:val="24"/>
          <w:szCs w:val="28"/>
        </w:rPr>
        <w:t xml:space="preserve">determination in decision making </w:t>
      </w:r>
    </w:p>
    <w:p w14:paraId="3333824C" w14:textId="16471373" w:rsidR="00810A1D" w:rsidRPr="000334C9" w:rsidRDefault="00A33CF1" w:rsidP="001D53CE">
      <w:pPr>
        <w:pStyle w:val="ListParagraph"/>
        <w:numPr>
          <w:ilvl w:val="0"/>
          <w:numId w:val="47"/>
        </w:numPr>
        <w:spacing w:after="160" w:line="259" w:lineRule="auto"/>
        <w:rPr>
          <w:sz w:val="24"/>
          <w:szCs w:val="28"/>
        </w:rPr>
      </w:pPr>
      <w:r w:rsidRPr="000334C9">
        <w:rPr>
          <w:sz w:val="24"/>
          <w:szCs w:val="28"/>
        </w:rPr>
        <w:t>Evidence-</w:t>
      </w:r>
      <w:r w:rsidR="00301EE2" w:rsidRPr="000334C9">
        <w:rPr>
          <w:sz w:val="24"/>
          <w:szCs w:val="28"/>
        </w:rPr>
        <w:t xml:space="preserve">based continuous improvement should be in constant focus </w:t>
      </w:r>
    </w:p>
    <w:p w14:paraId="1937C800" w14:textId="7F99F30E" w:rsidR="000334C9" w:rsidRDefault="000334C9" w:rsidP="000334C9">
      <w:pPr>
        <w:pStyle w:val="Paragraphtext"/>
        <w:spacing w:before="0" w:after="0"/>
        <w:rPr>
          <w:color w:val="auto"/>
          <w:sz w:val="24"/>
        </w:rPr>
      </w:pPr>
      <w:r w:rsidRPr="000334C9">
        <w:rPr>
          <w:color w:val="auto"/>
          <w:sz w:val="24"/>
        </w:rPr>
        <w:t>Through these principles we are working towards:</w:t>
      </w:r>
    </w:p>
    <w:p w14:paraId="26C96BB7" w14:textId="77777777" w:rsidR="001C4731" w:rsidRPr="00F31B27" w:rsidRDefault="001C4731" w:rsidP="00F31B27">
      <w:pPr>
        <w:pStyle w:val="ListBullet"/>
        <w:rPr>
          <w:sz w:val="24"/>
          <w:szCs w:val="32"/>
        </w:rPr>
      </w:pPr>
      <w:r w:rsidRPr="00F31B27">
        <w:rPr>
          <w:sz w:val="24"/>
          <w:szCs w:val="32"/>
        </w:rPr>
        <w:t>A society where LGBTIQA+ people have equitable opportunities to live fulfilling and healthy lives.</w:t>
      </w:r>
    </w:p>
    <w:p w14:paraId="183600E8" w14:textId="77777777" w:rsidR="001C4731" w:rsidRPr="00F31B27" w:rsidRDefault="001C4731" w:rsidP="00F31B27">
      <w:pPr>
        <w:pStyle w:val="ListBullet"/>
        <w:rPr>
          <w:sz w:val="24"/>
          <w:szCs w:val="32"/>
        </w:rPr>
      </w:pPr>
      <w:r w:rsidRPr="00F31B27">
        <w:rPr>
          <w:sz w:val="24"/>
          <w:szCs w:val="32"/>
        </w:rPr>
        <w:t>A health system that is designed to meet intersecting health and wellbeing needs and support person-centred care for LGBTIQA+ people.</w:t>
      </w:r>
    </w:p>
    <w:p w14:paraId="6ACD8B50" w14:textId="77777777" w:rsidR="001C4731" w:rsidRPr="00F31B27" w:rsidRDefault="001C4731" w:rsidP="00F31B27">
      <w:pPr>
        <w:pStyle w:val="ListBullet"/>
        <w:rPr>
          <w:sz w:val="24"/>
          <w:szCs w:val="32"/>
        </w:rPr>
      </w:pPr>
      <w:r w:rsidRPr="00F31B27">
        <w:rPr>
          <w:sz w:val="24"/>
          <w:szCs w:val="32"/>
        </w:rPr>
        <w:t>Supporting LGBTIQA+ people who have experienced trauma within and outside of the healthcare system to receive care that is safe, high-quality and affirms a person’s identity and lived experience.</w:t>
      </w:r>
    </w:p>
    <w:p w14:paraId="6A665D64" w14:textId="77777777" w:rsidR="001C4731" w:rsidRPr="00F31B27" w:rsidRDefault="001C4731" w:rsidP="00F31B27">
      <w:pPr>
        <w:pStyle w:val="ListBullet"/>
        <w:rPr>
          <w:sz w:val="24"/>
          <w:szCs w:val="32"/>
        </w:rPr>
      </w:pPr>
      <w:r w:rsidRPr="00F31B27">
        <w:rPr>
          <w:sz w:val="24"/>
          <w:szCs w:val="32"/>
        </w:rPr>
        <w:t>Empowering LGBTIQA+ people to have agency over their healthcare and be supported in making decisions to improve their health and wellbeing outcomes.</w:t>
      </w:r>
    </w:p>
    <w:p w14:paraId="7419C3BB" w14:textId="77777777" w:rsidR="001C4731" w:rsidRPr="00F31B27" w:rsidRDefault="001C4731" w:rsidP="00F31B27">
      <w:pPr>
        <w:pStyle w:val="ListBullet"/>
        <w:rPr>
          <w:sz w:val="24"/>
          <w:szCs w:val="32"/>
        </w:rPr>
      </w:pPr>
      <w:r w:rsidRPr="00F31B27">
        <w:rPr>
          <w:sz w:val="24"/>
          <w:szCs w:val="32"/>
        </w:rPr>
        <w:t>Supporting LGBTIQA+ people to make their own decisions about their bodies.</w:t>
      </w:r>
    </w:p>
    <w:p w14:paraId="1B76C72F" w14:textId="77777777" w:rsidR="001C4731" w:rsidRPr="00F31B27" w:rsidRDefault="001C4731" w:rsidP="00F31B27">
      <w:pPr>
        <w:pStyle w:val="ListBullet"/>
        <w:rPr>
          <w:sz w:val="24"/>
          <w:szCs w:val="32"/>
        </w:rPr>
      </w:pPr>
      <w:r w:rsidRPr="00F31B27">
        <w:rPr>
          <w:sz w:val="24"/>
          <w:szCs w:val="32"/>
        </w:rPr>
        <w:t xml:space="preserve">LGBTIQA+ people, including First Nations LGBTIQA+ people are represented and involved in decision making, design and implementation of strategies, policies and programs that impact their health and wellbeing. </w:t>
      </w:r>
    </w:p>
    <w:p w14:paraId="36C41F6E" w14:textId="77777777" w:rsidR="001C4731" w:rsidRPr="00F31B27" w:rsidRDefault="001C4731" w:rsidP="00F31B27">
      <w:pPr>
        <w:pStyle w:val="ListBullet"/>
        <w:rPr>
          <w:sz w:val="24"/>
          <w:szCs w:val="32"/>
        </w:rPr>
      </w:pPr>
      <w:r w:rsidRPr="00F31B27">
        <w:rPr>
          <w:sz w:val="24"/>
          <w:szCs w:val="32"/>
        </w:rPr>
        <w:t>Drawing on the strengths of communities, including expertise held in community organisations.</w:t>
      </w:r>
    </w:p>
    <w:p w14:paraId="1CF69222" w14:textId="77777777" w:rsidR="001C4731" w:rsidRPr="00F31B27" w:rsidRDefault="001C4731" w:rsidP="00F31B27">
      <w:pPr>
        <w:pStyle w:val="ListBullet"/>
        <w:rPr>
          <w:sz w:val="24"/>
          <w:szCs w:val="32"/>
        </w:rPr>
      </w:pPr>
      <w:r w:rsidRPr="00F31B27">
        <w:rPr>
          <w:sz w:val="24"/>
          <w:szCs w:val="32"/>
        </w:rPr>
        <w:t>Policy and planning that recognise LGBTIQA+ people as priority populations in an enduring way, with health disparities measured and addressed. This should be evaluated and tracked to ensure there continues to be system-level improvement.</w:t>
      </w:r>
    </w:p>
    <w:p w14:paraId="51BA8433" w14:textId="060FB8A5" w:rsidR="000334C9" w:rsidRPr="008476B2" w:rsidRDefault="001C4731" w:rsidP="008476B2">
      <w:pPr>
        <w:pStyle w:val="ListBullet"/>
        <w:rPr>
          <w:sz w:val="24"/>
          <w:szCs w:val="32"/>
        </w:rPr>
      </w:pPr>
      <w:r w:rsidRPr="00F31B27">
        <w:rPr>
          <w:sz w:val="24"/>
          <w:szCs w:val="32"/>
        </w:rPr>
        <w:t>Reliable national data and research relevant to LGBTIQA+ people that underpins policy. This allows service provision and health promotion to be targeted in a meaningful way that is driven by evaluation of evidence.</w:t>
      </w:r>
    </w:p>
    <w:p w14:paraId="39F0CD8F" w14:textId="420459E6" w:rsidR="00F84824" w:rsidRDefault="00F84824" w:rsidP="00503FD2">
      <w:pPr>
        <w:pStyle w:val="Heading2"/>
      </w:pPr>
      <w:bookmarkStart w:id="12" w:name="_Toc184734789"/>
      <w:r>
        <w:t xml:space="preserve">Promoting </w:t>
      </w:r>
      <w:r w:rsidRPr="00503FD2">
        <w:t>health</w:t>
      </w:r>
      <w:r>
        <w:t xml:space="preserve"> equity for LGBTIQA+ people and recognising intersectionality</w:t>
      </w:r>
      <w:bookmarkEnd w:id="12"/>
    </w:p>
    <w:p w14:paraId="660AC8A7" w14:textId="031A8B65" w:rsidR="00F84824" w:rsidRPr="00013E46" w:rsidRDefault="00F84824" w:rsidP="28FCA76C">
      <w:pPr>
        <w:pStyle w:val="Paragraphtext"/>
        <w:rPr>
          <w:sz w:val="24"/>
        </w:rPr>
      </w:pPr>
      <w:r w:rsidRPr="28FCA76C">
        <w:rPr>
          <w:sz w:val="24"/>
        </w:rPr>
        <w:t>Promoting health equity and delivering better health outcomes for all Australians, including LGBTIQA+ people, is a priority for the Australian Government.</w:t>
      </w:r>
      <w:r w:rsidR="003F7102" w:rsidRPr="28FCA76C">
        <w:rPr>
          <w:sz w:val="24"/>
        </w:rPr>
        <w:t xml:space="preserve"> </w:t>
      </w:r>
      <w:r w:rsidR="00CD3DCE" w:rsidRPr="28FCA76C">
        <w:rPr>
          <w:sz w:val="24"/>
        </w:rPr>
        <w:t>While an exact</w:t>
      </w:r>
      <w:r w:rsidR="002A009F" w:rsidRPr="28FCA76C">
        <w:rPr>
          <w:sz w:val="24"/>
        </w:rPr>
        <w:t xml:space="preserve"> number cannot be quantified, a</w:t>
      </w:r>
      <w:r w:rsidR="003F7102" w:rsidRPr="28FCA76C">
        <w:rPr>
          <w:sz w:val="24"/>
        </w:rPr>
        <w:t xml:space="preserve">t the time of publishing, </w:t>
      </w:r>
      <w:r w:rsidR="005A2C70" w:rsidRPr="28FCA76C">
        <w:rPr>
          <w:sz w:val="24"/>
        </w:rPr>
        <w:t>i</w:t>
      </w:r>
      <w:r w:rsidRPr="28FCA76C">
        <w:rPr>
          <w:sz w:val="24"/>
        </w:rPr>
        <w:t xml:space="preserve">t is estimated </w:t>
      </w:r>
      <w:r w:rsidR="00756DEC" w:rsidRPr="28FCA76C">
        <w:rPr>
          <w:sz w:val="24"/>
        </w:rPr>
        <w:t>that</w:t>
      </w:r>
      <w:r w:rsidR="00451E69" w:rsidRPr="28FCA76C">
        <w:rPr>
          <w:sz w:val="24"/>
        </w:rPr>
        <w:t xml:space="preserve"> between </w:t>
      </w:r>
      <w:r w:rsidR="00211FE4" w:rsidRPr="28FCA76C">
        <w:rPr>
          <w:sz w:val="24"/>
        </w:rPr>
        <w:t>4 and 7</w:t>
      </w:r>
      <w:r w:rsidRPr="28FCA76C">
        <w:rPr>
          <w:sz w:val="24"/>
        </w:rPr>
        <w:t xml:space="preserve"> per cent of the Australian</w:t>
      </w:r>
      <w:r w:rsidR="005D7C06" w:rsidRPr="28FCA76C">
        <w:rPr>
          <w:sz w:val="24"/>
        </w:rPr>
        <w:t xml:space="preserve"> adult</w:t>
      </w:r>
      <w:r w:rsidRPr="28FCA76C">
        <w:rPr>
          <w:sz w:val="24"/>
        </w:rPr>
        <w:t xml:space="preserve"> population identify as </w:t>
      </w:r>
      <w:r w:rsidR="006911CB" w:rsidRPr="28FCA76C">
        <w:rPr>
          <w:sz w:val="24"/>
        </w:rPr>
        <w:t>LGBTIQ</w:t>
      </w:r>
      <w:r w:rsidRPr="28FCA76C">
        <w:rPr>
          <w:sz w:val="24"/>
        </w:rPr>
        <w:t>+</w:t>
      </w:r>
      <w:r w:rsidR="00C5154C" w:rsidRPr="28FCA76C">
        <w:rPr>
          <w:rStyle w:val="EndnoteReference"/>
          <w:sz w:val="24"/>
        </w:rPr>
        <w:endnoteReference w:id="2"/>
      </w:r>
      <w:r w:rsidR="00931DA4" w:rsidRPr="28FCA76C">
        <w:rPr>
          <w:rStyle w:val="FootnoteReference"/>
          <w:sz w:val="24"/>
        </w:rPr>
        <w:footnoteReference w:id="2"/>
      </w:r>
      <w:r w:rsidR="004B6D4E" w:rsidRPr="28FCA76C">
        <w:rPr>
          <w:sz w:val="24"/>
        </w:rPr>
        <w:t>.</w:t>
      </w:r>
      <w:r w:rsidR="00D8195E" w:rsidRPr="28FCA76C">
        <w:rPr>
          <w:sz w:val="24"/>
        </w:rPr>
        <w:t xml:space="preserve"> </w:t>
      </w:r>
      <w:r w:rsidR="004B6D4E" w:rsidRPr="28FCA76C">
        <w:rPr>
          <w:sz w:val="24"/>
        </w:rPr>
        <w:t>This</w:t>
      </w:r>
      <w:r w:rsidR="00F526DC" w:rsidRPr="28FCA76C">
        <w:rPr>
          <w:sz w:val="24"/>
        </w:rPr>
        <w:t xml:space="preserve"> broadly</w:t>
      </w:r>
      <w:r w:rsidR="004B6D4E" w:rsidRPr="28FCA76C">
        <w:rPr>
          <w:sz w:val="24"/>
        </w:rPr>
        <w:t xml:space="preserve"> aligns with comparable countries with similar </w:t>
      </w:r>
      <w:r w:rsidR="0097226C" w:rsidRPr="28FCA76C">
        <w:rPr>
          <w:sz w:val="24"/>
        </w:rPr>
        <w:t>population demographic</w:t>
      </w:r>
      <w:r w:rsidR="00F526DC" w:rsidRPr="28FCA76C">
        <w:rPr>
          <w:sz w:val="24"/>
        </w:rPr>
        <w:t>s</w:t>
      </w:r>
      <w:r w:rsidR="000C5794" w:rsidRPr="28FCA76C">
        <w:rPr>
          <w:rStyle w:val="EndnoteReference"/>
          <w:sz w:val="24"/>
        </w:rPr>
        <w:endnoteReference w:id="3"/>
      </w:r>
      <w:r w:rsidRPr="28FCA76C">
        <w:rPr>
          <w:sz w:val="24"/>
        </w:rPr>
        <w:t xml:space="preserve">. The </w:t>
      </w:r>
      <w:r w:rsidR="645CB89C" w:rsidRPr="28FCA76C">
        <w:rPr>
          <w:sz w:val="24"/>
        </w:rPr>
        <w:t>g</w:t>
      </w:r>
      <w:r w:rsidRPr="28FCA76C">
        <w:rPr>
          <w:sz w:val="24"/>
        </w:rPr>
        <w:t xml:space="preserve">overnment recognises while many LGBTIQA+ people </w:t>
      </w:r>
      <w:r w:rsidR="002E35E0" w:rsidRPr="28FCA76C">
        <w:rPr>
          <w:sz w:val="24"/>
        </w:rPr>
        <w:t xml:space="preserve">lead </w:t>
      </w:r>
      <w:r w:rsidRPr="28FCA76C">
        <w:rPr>
          <w:sz w:val="24"/>
        </w:rPr>
        <w:t xml:space="preserve">healthy lives, </w:t>
      </w:r>
      <w:r w:rsidR="00565275" w:rsidRPr="28FCA76C">
        <w:rPr>
          <w:sz w:val="24"/>
        </w:rPr>
        <w:t xml:space="preserve">they </w:t>
      </w:r>
      <w:r w:rsidRPr="28FCA76C">
        <w:rPr>
          <w:sz w:val="24"/>
        </w:rPr>
        <w:t>continue to experience discrimination, stigma, isolation, harassment and violence – all of which leads to poorer health (including mental health) than the general population.</w:t>
      </w:r>
      <w:r w:rsidRPr="28FCA76C">
        <w:rPr>
          <w:rStyle w:val="EndnoteReference"/>
          <w:sz w:val="24"/>
        </w:rPr>
        <w:endnoteReference w:id="4"/>
      </w:r>
    </w:p>
    <w:p w14:paraId="46C0A97A" w14:textId="74AF9ACA" w:rsidR="00F84824" w:rsidRPr="00013E46" w:rsidRDefault="00F84824" w:rsidP="00F84824">
      <w:pPr>
        <w:pStyle w:val="Paragraphtext"/>
        <w:rPr>
          <w:sz w:val="24"/>
        </w:rPr>
      </w:pPr>
      <w:r w:rsidRPr="00013E46">
        <w:rPr>
          <w:sz w:val="24"/>
        </w:rPr>
        <w:t>It is important to acknowledge LGBTIQA+ people are not a homogenous population, and each person has unique needs and experiences. The aim of the consultation process that informed this Action Plan was to understand where there are similarities and differences across LGBTIQA+ communit</w:t>
      </w:r>
      <w:r w:rsidR="00482642" w:rsidRPr="00013E46">
        <w:rPr>
          <w:sz w:val="24"/>
        </w:rPr>
        <w:t>ies</w:t>
      </w:r>
      <w:r w:rsidRPr="00013E46">
        <w:rPr>
          <w:sz w:val="24"/>
        </w:rPr>
        <w:t>. Understanding these differences ensures actions to improve the health and wellbeing of LGBTIQA+ people can be targeted and appropriate.</w:t>
      </w:r>
    </w:p>
    <w:p w14:paraId="68327BFE" w14:textId="6BB7CF8F" w:rsidR="00F84824" w:rsidRPr="00013E46" w:rsidRDefault="00F84824" w:rsidP="00F84824">
      <w:pPr>
        <w:pStyle w:val="Paragraphtext"/>
        <w:spacing w:after="0"/>
        <w:rPr>
          <w:sz w:val="24"/>
        </w:rPr>
      </w:pPr>
      <w:r w:rsidRPr="00013E46">
        <w:rPr>
          <w:sz w:val="24"/>
        </w:rPr>
        <w:t>Some people find strength and connection in being part of LGBTIQA+ communit</w:t>
      </w:r>
      <w:r w:rsidR="00FF633A" w:rsidRPr="00013E46">
        <w:rPr>
          <w:sz w:val="24"/>
        </w:rPr>
        <w:t xml:space="preserve">ies </w:t>
      </w:r>
      <w:r w:rsidR="004428E0" w:rsidRPr="00013E46">
        <w:rPr>
          <w:sz w:val="24"/>
        </w:rPr>
        <w:t>and others</w:t>
      </w:r>
      <w:r w:rsidRPr="00013E46">
        <w:rPr>
          <w:sz w:val="24"/>
        </w:rPr>
        <w:t xml:space="preserve"> </w:t>
      </w:r>
      <w:r w:rsidR="00F408B2" w:rsidRPr="00013E46">
        <w:rPr>
          <w:sz w:val="24"/>
        </w:rPr>
        <w:t>may</w:t>
      </w:r>
      <w:r w:rsidRPr="00013E46">
        <w:rPr>
          <w:sz w:val="24"/>
        </w:rPr>
        <w:t xml:space="preserve"> not identify or connect with communit</w:t>
      </w:r>
      <w:r w:rsidR="00F408B2" w:rsidRPr="00013E46">
        <w:rPr>
          <w:sz w:val="24"/>
        </w:rPr>
        <w:t>ies</w:t>
      </w:r>
      <w:r w:rsidRPr="00013E46">
        <w:rPr>
          <w:sz w:val="24"/>
        </w:rPr>
        <w:t xml:space="preserve"> at all. Language that people use to refer to themselves differs based on many factors including age, cultural background, and where they live. The way that a person feels, behaves, loves or expresses themselves can also change over time. For example, younger people are more likely to use the term ‘queer’ to refer to their gender or sexual orientation than older people, who may have historical trauma connected with the term.</w:t>
      </w:r>
      <w:r w:rsidRPr="00013E46">
        <w:rPr>
          <w:rStyle w:val="EndnoteReference"/>
          <w:sz w:val="24"/>
        </w:rPr>
        <w:endnoteReference w:id="5"/>
      </w:r>
      <w:r w:rsidRPr="00013E46">
        <w:rPr>
          <w:sz w:val="24"/>
        </w:rPr>
        <w:t xml:space="preserve"> Some people may also engage in behaviour that may mean their health and wellbeing needs align with </w:t>
      </w:r>
      <w:r w:rsidR="1FC051D3" w:rsidRPr="00013E46">
        <w:rPr>
          <w:sz w:val="24"/>
        </w:rPr>
        <w:t xml:space="preserve">experiences of </w:t>
      </w:r>
      <w:r w:rsidRPr="00013E46">
        <w:rPr>
          <w:sz w:val="24"/>
        </w:rPr>
        <w:t>LGBTIQA+ communit</w:t>
      </w:r>
      <w:r w:rsidR="009975B0" w:rsidRPr="00013E46">
        <w:rPr>
          <w:sz w:val="24"/>
        </w:rPr>
        <w:t>ies</w:t>
      </w:r>
      <w:r w:rsidRPr="00013E46">
        <w:rPr>
          <w:sz w:val="24"/>
        </w:rPr>
        <w:t xml:space="preserve"> but </w:t>
      </w:r>
      <w:r w:rsidR="4ED37116" w:rsidRPr="00013E46">
        <w:rPr>
          <w:sz w:val="24"/>
        </w:rPr>
        <w:t xml:space="preserve">do </w:t>
      </w:r>
      <w:r w:rsidRPr="00013E46">
        <w:rPr>
          <w:sz w:val="24"/>
        </w:rPr>
        <w:t xml:space="preserve">not identify as part of </w:t>
      </w:r>
      <w:r w:rsidR="000A4691" w:rsidRPr="00013E46">
        <w:rPr>
          <w:sz w:val="24"/>
        </w:rPr>
        <w:t>communities</w:t>
      </w:r>
      <w:r w:rsidRPr="00013E46">
        <w:rPr>
          <w:sz w:val="24"/>
        </w:rPr>
        <w:t xml:space="preserve">, such as men who have sex with men but do not identify as gay or bisexual. </w:t>
      </w:r>
    </w:p>
    <w:p w14:paraId="73CBB4D5" w14:textId="665D7D74" w:rsidR="00F84824" w:rsidRPr="00013E46" w:rsidRDefault="00F84824" w:rsidP="28FCA76C">
      <w:pPr>
        <w:pStyle w:val="VisionBox"/>
        <w:spacing w:after="160" w:line="240" w:lineRule="auto"/>
        <w:rPr>
          <w:sz w:val="24"/>
        </w:rPr>
      </w:pPr>
      <w:r w:rsidRPr="28FCA76C">
        <w:rPr>
          <w:sz w:val="24"/>
        </w:rPr>
        <w:t>‘Intersectionality’ describes how the many different ‘parts’ that make up a person’s identity or circumstance combine and compound to shape people’s life experiences, including of discrimination.</w:t>
      </w:r>
      <w:r w:rsidRPr="28FCA76C">
        <w:rPr>
          <w:rStyle w:val="EndnoteReference"/>
          <w:sz w:val="24"/>
        </w:rPr>
        <w:endnoteReference w:id="6"/>
      </w:r>
      <w:r w:rsidRPr="28FCA76C">
        <w:rPr>
          <w:sz w:val="24"/>
          <w:vertAlign w:val="superscript"/>
        </w:rPr>
        <w:t>,</w:t>
      </w:r>
      <w:r w:rsidRPr="28FCA76C">
        <w:rPr>
          <w:rStyle w:val="EndnoteReference"/>
          <w:sz w:val="24"/>
        </w:rPr>
        <w:endnoteReference w:id="7"/>
      </w:r>
      <w:r w:rsidRPr="28FCA76C">
        <w:rPr>
          <w:sz w:val="24"/>
        </w:rPr>
        <w:t xml:space="preserve"> For example, age, cultural background, disability, gender, sexual orientation, location and many other factors can be important to a person’s identity and influences their health and wellbeing needs. </w:t>
      </w:r>
    </w:p>
    <w:p w14:paraId="68E54F5B" w14:textId="77777777" w:rsidR="00F84824" w:rsidRPr="00013E46" w:rsidRDefault="00F84824" w:rsidP="00F84824">
      <w:pPr>
        <w:pStyle w:val="VisionBox"/>
        <w:spacing w:after="160" w:line="240" w:lineRule="auto"/>
        <w:rPr>
          <w:sz w:val="24"/>
        </w:rPr>
      </w:pPr>
      <w:r w:rsidRPr="00013E46">
        <w:rPr>
          <w:sz w:val="24"/>
        </w:rPr>
        <w:t xml:space="preserve">Intersectionality is a way of seeing the whole person and recognising that different parts of a person should not be considered in isolation. </w:t>
      </w:r>
    </w:p>
    <w:p w14:paraId="40223930" w14:textId="4590675F" w:rsidR="00F84824" w:rsidRPr="00013E46" w:rsidRDefault="00F84824" w:rsidP="00F84824">
      <w:pPr>
        <w:pStyle w:val="VisionBox"/>
        <w:spacing w:after="160" w:line="240" w:lineRule="auto"/>
        <w:rPr>
          <w:sz w:val="24"/>
        </w:rPr>
      </w:pPr>
      <w:r w:rsidRPr="00013E46">
        <w:rPr>
          <w:sz w:val="24"/>
        </w:rPr>
        <w:t>Throughout consultation, we heard that it is important that the health system be responsive to individuals and meet their needs and preferences. Regardless of how they do or do not identify themselves</w:t>
      </w:r>
      <w:r w:rsidR="003830C5">
        <w:rPr>
          <w:sz w:val="24"/>
        </w:rPr>
        <w:t>,</w:t>
      </w:r>
      <w:r w:rsidRPr="00013E46">
        <w:rPr>
          <w:sz w:val="24"/>
        </w:rPr>
        <w:t xml:space="preserve"> LGBTIQA+ people want respect and equitable treatment when accessing services.</w:t>
      </w:r>
    </w:p>
    <w:p w14:paraId="59BFA5F6" w14:textId="77777777" w:rsidR="000811D0" w:rsidRPr="009807EB" w:rsidRDefault="000811D0" w:rsidP="00503FD2">
      <w:pPr>
        <w:pStyle w:val="Quote"/>
        <w:spacing w:after="120"/>
        <w:rPr>
          <w:sz w:val="24"/>
          <w:szCs w:val="28"/>
        </w:rPr>
      </w:pPr>
      <w:r w:rsidRPr="009807EB">
        <w:rPr>
          <w:sz w:val="24"/>
          <w:szCs w:val="28"/>
        </w:rPr>
        <w:t>"This Action Plan acknowledges the significant impact that discrimination and marginalisation have had on the health and wellbeing of diverse LGBTIQA+ communities, and highlights the unique barriers faced by LGBTIQA+ people with disability. It builds upon the brilliant work of the community-led organisations that have travelled beside us and takes the first steps towards creating a new standard for inclusive, safe and accessible healthcare for all LGBTIQA+ people.”</w:t>
      </w:r>
    </w:p>
    <w:p w14:paraId="4C74A6C1" w14:textId="77777777" w:rsidR="000811D0" w:rsidRPr="009807EB" w:rsidRDefault="000811D0" w:rsidP="000811D0">
      <w:pPr>
        <w:pStyle w:val="Quote"/>
        <w:rPr>
          <w:noProof/>
          <w:sz w:val="24"/>
          <w:szCs w:val="28"/>
        </w:rPr>
      </w:pPr>
      <w:r w:rsidRPr="009807EB">
        <w:rPr>
          <w:b/>
          <w:bCs/>
          <w:sz w:val="24"/>
          <w:szCs w:val="28"/>
        </w:rPr>
        <w:t>Mx Katherine Marshall</w:t>
      </w:r>
      <w:r w:rsidRPr="009807EB">
        <w:rPr>
          <w:sz w:val="24"/>
          <w:szCs w:val="28"/>
        </w:rPr>
        <w:t>, Chief Executive Officer, Inclusive Rainbow Voices</w:t>
      </w:r>
      <w:r w:rsidRPr="009807EB">
        <w:rPr>
          <w:noProof/>
          <w:sz w:val="24"/>
          <w:szCs w:val="28"/>
        </w:rPr>
        <w:t xml:space="preserve"> </w:t>
      </w:r>
    </w:p>
    <w:p w14:paraId="27CCB450" w14:textId="68BCDBFF" w:rsidR="00F84824" w:rsidRDefault="00F84824" w:rsidP="00F84824">
      <w:pPr>
        <w:pStyle w:val="Heading2"/>
      </w:pPr>
      <w:r w:rsidRPr="00013E46">
        <w:rPr>
          <w:sz w:val="24"/>
          <w:szCs w:val="24"/>
        </w:rPr>
        <w:br w:type="column"/>
      </w:r>
      <w:bookmarkStart w:id="18" w:name="_Toc184734790"/>
      <w:r>
        <w:t>What good health and wellbeing means in Australia</w:t>
      </w:r>
      <w:bookmarkEnd w:id="18"/>
      <w:r>
        <w:t xml:space="preserve"> </w:t>
      </w:r>
    </w:p>
    <w:p w14:paraId="732E2518" w14:textId="77777777" w:rsidR="00F84824" w:rsidRPr="00013E46" w:rsidRDefault="00F84824" w:rsidP="00F84824">
      <w:pPr>
        <w:pStyle w:val="Paragraphtext"/>
        <w:rPr>
          <w:sz w:val="24"/>
        </w:rPr>
      </w:pPr>
      <w:r w:rsidRPr="00013E46">
        <w:rPr>
          <w:sz w:val="24"/>
        </w:rPr>
        <w:t>Health is not just the presence or absence of disease and injury. More holistically, health is a state of physical, mental and social wellbeing and for some, also includes cultural and spiritual wellbeing.</w:t>
      </w:r>
      <w:r w:rsidRPr="00013E46">
        <w:rPr>
          <w:rStyle w:val="EndnoteReference"/>
          <w:sz w:val="24"/>
        </w:rPr>
        <w:endnoteReference w:id="8"/>
      </w:r>
      <w:r w:rsidRPr="00013E46">
        <w:rPr>
          <w:sz w:val="24"/>
        </w:rPr>
        <w:t xml:space="preserve"> Australians in good health are better able to lead fulfilling and productive lives, participating fully in their community, in their education, and/or employment and enjoy life.</w:t>
      </w:r>
    </w:p>
    <w:p w14:paraId="4C520739" w14:textId="77777777" w:rsidR="00F84824" w:rsidRPr="00013E46" w:rsidRDefault="00F84824" w:rsidP="00F84824">
      <w:pPr>
        <w:pStyle w:val="Paragraphtext"/>
        <w:rPr>
          <w:color w:val="auto"/>
          <w:sz w:val="24"/>
        </w:rPr>
      </w:pPr>
      <w:r w:rsidRPr="00013E46">
        <w:rPr>
          <w:color w:val="auto"/>
          <w:sz w:val="24"/>
        </w:rPr>
        <w:t>In the context of health, prevention includes taking measures such as health promotion activities to keep people healthy and well and to avoid the onset of illness, disease or injury. The goal of prevention is to maintain and improve the health and wellbeing of the entire population, while simultaneously reducing health disparities between priority population groups and the general population.</w:t>
      </w:r>
      <w:r w:rsidRPr="00013E46">
        <w:rPr>
          <w:rStyle w:val="EndnoteReference"/>
          <w:color w:val="auto"/>
          <w:sz w:val="24"/>
        </w:rPr>
        <w:endnoteReference w:id="9"/>
      </w:r>
      <w:r w:rsidRPr="00013E46">
        <w:rPr>
          <w:color w:val="auto"/>
          <w:sz w:val="24"/>
        </w:rPr>
        <w:t xml:space="preserve"> </w:t>
      </w:r>
    </w:p>
    <w:p w14:paraId="01EBF924" w14:textId="77777777" w:rsidR="00F84824" w:rsidRPr="00013E46" w:rsidRDefault="00F84824" w:rsidP="00F84824">
      <w:pPr>
        <w:pStyle w:val="Paragraphtext"/>
        <w:rPr>
          <w:color w:val="auto"/>
          <w:sz w:val="24"/>
        </w:rPr>
      </w:pPr>
      <w:r w:rsidRPr="00013E46">
        <w:rPr>
          <w:color w:val="auto"/>
          <w:sz w:val="24"/>
        </w:rPr>
        <w:t>Community-led organisations, people and allies have worked hard to improve the health and wellbeing of LGBTIQA+ people in Australia, including through driving and advocating for policy changes. However, disparities in health and wellbeing outcomes are still present. Of key concern are the poorer self-rated health, mental health and suicide outcomes experienced by LGBTIQA+ people, in comparison to the broader population.</w:t>
      </w:r>
    </w:p>
    <w:p w14:paraId="54C18EFA" w14:textId="179251D4" w:rsidR="00F84824" w:rsidRDefault="00F84824" w:rsidP="28FCA76C">
      <w:pPr>
        <w:pStyle w:val="Paragraphtext"/>
        <w:rPr>
          <w:b/>
          <w:bCs/>
          <w:i/>
          <w:iCs/>
          <w:color w:val="3F4A75" w:themeColor="accent1"/>
          <w:sz w:val="24"/>
        </w:rPr>
      </w:pPr>
      <w:r w:rsidRPr="28FCA76C">
        <w:rPr>
          <w:b/>
          <w:bCs/>
          <w:i/>
          <w:iCs/>
          <w:color w:val="3F4A75" w:themeColor="accent1"/>
          <w:sz w:val="24"/>
        </w:rPr>
        <w:t>Figure 2. How the health and wellbeing outcomes of LGBTQA+ people compare to general health and wellbeing of Australians</w:t>
      </w:r>
    </w:p>
    <w:p w14:paraId="0E97387A" w14:textId="0482FE46" w:rsidR="0093126E" w:rsidRPr="00A629CA" w:rsidRDefault="00B27C68" w:rsidP="28FCA76C">
      <w:pPr>
        <w:pStyle w:val="Paragraphtext"/>
        <w:rPr>
          <w:color w:val="auto"/>
          <w:sz w:val="24"/>
        </w:rPr>
      </w:pPr>
      <w:r w:rsidRPr="00A629CA">
        <w:rPr>
          <w:color w:val="auto"/>
          <w:sz w:val="24"/>
        </w:rPr>
        <w:t>More LGBT</w:t>
      </w:r>
      <w:r w:rsidR="001D51B1" w:rsidRPr="00A629CA">
        <w:rPr>
          <w:color w:val="auto"/>
          <w:sz w:val="24"/>
        </w:rPr>
        <w:t>QA+ people had worse self-rated health in comparison</w:t>
      </w:r>
      <w:r w:rsidR="00FB70EE" w:rsidRPr="00A629CA">
        <w:rPr>
          <w:color w:val="auto"/>
          <w:sz w:val="24"/>
        </w:rPr>
        <w:t xml:space="preserve"> to the general population</w:t>
      </w:r>
    </w:p>
    <w:p w14:paraId="48E189C9" w14:textId="77777777" w:rsidR="002543E7" w:rsidRPr="00AF21BF" w:rsidRDefault="002543E7" w:rsidP="00A629CA">
      <w:pPr>
        <w:spacing w:before="120" w:after="60" w:line="259" w:lineRule="auto"/>
        <w:rPr>
          <w:sz w:val="24"/>
          <w:szCs w:val="28"/>
        </w:rPr>
      </w:pPr>
      <w:r w:rsidRPr="00AF21BF">
        <w:rPr>
          <w:b/>
          <w:bCs/>
          <w:sz w:val="24"/>
          <w:szCs w:val="28"/>
        </w:rPr>
        <w:t xml:space="preserve">LGBTQA+ Population </w:t>
      </w:r>
    </w:p>
    <w:p w14:paraId="0F6FCA26" w14:textId="77777777" w:rsidR="002543E7" w:rsidRPr="00922C9F" w:rsidRDefault="002543E7" w:rsidP="001D53CE">
      <w:pPr>
        <w:pStyle w:val="ListParagraph"/>
        <w:numPr>
          <w:ilvl w:val="0"/>
          <w:numId w:val="35"/>
        </w:numPr>
        <w:spacing w:after="160" w:line="259" w:lineRule="auto"/>
        <w:rPr>
          <w:sz w:val="24"/>
          <w:szCs w:val="28"/>
        </w:rPr>
      </w:pPr>
      <w:r w:rsidRPr="00922C9F">
        <w:rPr>
          <w:b/>
          <w:bCs/>
          <w:sz w:val="24"/>
          <w:szCs w:val="28"/>
        </w:rPr>
        <w:t xml:space="preserve">1 in 3 (31%) </w:t>
      </w:r>
      <w:r w:rsidRPr="00922C9F">
        <w:rPr>
          <w:sz w:val="24"/>
          <w:szCs w:val="28"/>
        </w:rPr>
        <w:t xml:space="preserve">have poor/fair health </w:t>
      </w:r>
    </w:p>
    <w:p w14:paraId="4EAADD62" w14:textId="77777777" w:rsidR="002543E7" w:rsidRPr="00922C9F" w:rsidRDefault="002543E7" w:rsidP="001D53CE">
      <w:pPr>
        <w:pStyle w:val="ListParagraph"/>
        <w:numPr>
          <w:ilvl w:val="0"/>
          <w:numId w:val="35"/>
        </w:numPr>
        <w:spacing w:after="160" w:line="259" w:lineRule="auto"/>
        <w:rPr>
          <w:sz w:val="24"/>
          <w:szCs w:val="28"/>
        </w:rPr>
      </w:pPr>
      <w:r w:rsidRPr="00922C9F">
        <w:rPr>
          <w:b/>
          <w:bCs/>
          <w:sz w:val="24"/>
          <w:szCs w:val="28"/>
        </w:rPr>
        <w:t xml:space="preserve">2 in 5 (38%) </w:t>
      </w:r>
      <w:r w:rsidRPr="00922C9F">
        <w:rPr>
          <w:sz w:val="24"/>
          <w:szCs w:val="28"/>
        </w:rPr>
        <w:t xml:space="preserve">have good health </w:t>
      </w:r>
    </w:p>
    <w:p w14:paraId="0BFBE0AE" w14:textId="77777777" w:rsidR="002543E7" w:rsidRPr="00922C9F" w:rsidRDefault="002543E7" w:rsidP="001D53CE">
      <w:pPr>
        <w:pStyle w:val="ListParagraph"/>
        <w:numPr>
          <w:ilvl w:val="0"/>
          <w:numId w:val="35"/>
        </w:numPr>
        <w:spacing w:after="160" w:line="259" w:lineRule="auto"/>
        <w:rPr>
          <w:sz w:val="24"/>
          <w:szCs w:val="28"/>
        </w:rPr>
      </w:pPr>
      <w:r w:rsidRPr="00922C9F">
        <w:rPr>
          <w:b/>
          <w:bCs/>
          <w:sz w:val="24"/>
          <w:szCs w:val="28"/>
        </w:rPr>
        <w:t xml:space="preserve">1 in 3 (31%) </w:t>
      </w:r>
      <w:r w:rsidRPr="00922C9F">
        <w:rPr>
          <w:sz w:val="24"/>
          <w:szCs w:val="28"/>
        </w:rPr>
        <w:t xml:space="preserve">have very good/excellent health </w:t>
      </w:r>
    </w:p>
    <w:p w14:paraId="58E73226" w14:textId="77777777" w:rsidR="002543E7" w:rsidRPr="00AF21BF" w:rsidRDefault="002543E7" w:rsidP="00AA1081">
      <w:pPr>
        <w:spacing w:before="120" w:after="60" w:line="259" w:lineRule="auto"/>
        <w:rPr>
          <w:sz w:val="24"/>
          <w:szCs w:val="28"/>
        </w:rPr>
      </w:pPr>
      <w:r w:rsidRPr="00AF21BF">
        <w:rPr>
          <w:b/>
          <w:bCs/>
          <w:sz w:val="24"/>
          <w:szCs w:val="28"/>
        </w:rPr>
        <w:t xml:space="preserve">General Population </w:t>
      </w:r>
    </w:p>
    <w:p w14:paraId="387BCBD3" w14:textId="77777777" w:rsidR="002543E7" w:rsidRPr="00922C9F" w:rsidRDefault="002543E7" w:rsidP="001D53CE">
      <w:pPr>
        <w:pStyle w:val="ListParagraph"/>
        <w:numPr>
          <w:ilvl w:val="0"/>
          <w:numId w:val="35"/>
        </w:numPr>
        <w:spacing w:after="160" w:line="259" w:lineRule="auto"/>
        <w:rPr>
          <w:sz w:val="24"/>
          <w:szCs w:val="28"/>
        </w:rPr>
      </w:pPr>
      <w:r w:rsidRPr="00922C9F">
        <w:rPr>
          <w:b/>
          <w:bCs/>
          <w:sz w:val="24"/>
          <w:szCs w:val="28"/>
        </w:rPr>
        <w:t xml:space="preserve">3 in 20 (15%) </w:t>
      </w:r>
      <w:r w:rsidRPr="00922C9F">
        <w:rPr>
          <w:sz w:val="24"/>
          <w:szCs w:val="28"/>
        </w:rPr>
        <w:t xml:space="preserve">have poor/ fair health </w:t>
      </w:r>
    </w:p>
    <w:p w14:paraId="00472656" w14:textId="77777777" w:rsidR="002543E7" w:rsidRPr="00922C9F" w:rsidRDefault="002543E7" w:rsidP="001D53CE">
      <w:pPr>
        <w:pStyle w:val="ListParagraph"/>
        <w:numPr>
          <w:ilvl w:val="0"/>
          <w:numId w:val="35"/>
        </w:numPr>
        <w:spacing w:after="160" w:line="259" w:lineRule="auto"/>
        <w:rPr>
          <w:sz w:val="24"/>
          <w:szCs w:val="28"/>
        </w:rPr>
      </w:pPr>
      <w:r w:rsidRPr="00922C9F">
        <w:rPr>
          <w:b/>
          <w:bCs/>
          <w:sz w:val="24"/>
          <w:szCs w:val="28"/>
        </w:rPr>
        <w:t xml:space="preserve">1 in 3 (30%) </w:t>
      </w:r>
      <w:r w:rsidRPr="00922C9F">
        <w:rPr>
          <w:sz w:val="24"/>
          <w:szCs w:val="28"/>
        </w:rPr>
        <w:t xml:space="preserve">have good health </w:t>
      </w:r>
    </w:p>
    <w:p w14:paraId="44966C10" w14:textId="77777777" w:rsidR="002543E7" w:rsidRPr="00922C9F" w:rsidRDefault="002543E7" w:rsidP="001D53CE">
      <w:pPr>
        <w:pStyle w:val="ListParagraph"/>
        <w:numPr>
          <w:ilvl w:val="0"/>
          <w:numId w:val="35"/>
        </w:numPr>
        <w:spacing w:after="160" w:line="259" w:lineRule="auto"/>
        <w:rPr>
          <w:sz w:val="24"/>
          <w:szCs w:val="28"/>
        </w:rPr>
      </w:pPr>
      <w:r w:rsidRPr="00922C9F">
        <w:rPr>
          <w:b/>
          <w:bCs/>
          <w:sz w:val="24"/>
          <w:szCs w:val="28"/>
        </w:rPr>
        <w:t xml:space="preserve">3 in 5 (56%) </w:t>
      </w:r>
      <w:r w:rsidRPr="00922C9F">
        <w:rPr>
          <w:sz w:val="24"/>
          <w:szCs w:val="28"/>
        </w:rPr>
        <w:t>have very good/excellent health</w:t>
      </w:r>
    </w:p>
    <w:p w14:paraId="6C202784" w14:textId="27889C99" w:rsidR="00841FD8" w:rsidRDefault="00F84824" w:rsidP="00F84824">
      <w:pPr>
        <w:pStyle w:val="Paragraphtext"/>
        <w:rPr>
          <w:color w:val="auto"/>
          <w:sz w:val="24"/>
        </w:rPr>
      </w:pPr>
      <w:r w:rsidRPr="00013E46">
        <w:rPr>
          <w:color w:val="auto"/>
          <w:sz w:val="24"/>
        </w:rPr>
        <w:t xml:space="preserve">Community connectedness and having positive relationships can help provide a sense of </w:t>
      </w:r>
      <w:r w:rsidR="001F516C">
        <w:rPr>
          <w:color w:val="auto"/>
          <w:sz w:val="24"/>
        </w:rPr>
        <w:t>positive</w:t>
      </w:r>
      <w:r w:rsidR="0095390D">
        <w:rPr>
          <w:color w:val="auto"/>
          <w:sz w:val="24"/>
        </w:rPr>
        <w:t xml:space="preserve"> </w:t>
      </w:r>
      <w:r w:rsidRPr="00013E46">
        <w:rPr>
          <w:color w:val="auto"/>
          <w:sz w:val="24"/>
        </w:rPr>
        <w:t>mental and physical health.</w:t>
      </w:r>
    </w:p>
    <w:p w14:paraId="1D4F0C00" w14:textId="1E06E5F1" w:rsidR="00AA705A" w:rsidRPr="00AA705A" w:rsidRDefault="00AA705A" w:rsidP="00AA705A">
      <w:pPr>
        <w:pStyle w:val="VisionBox"/>
        <w:spacing w:line="240" w:lineRule="auto"/>
        <w:rPr>
          <w:sz w:val="24"/>
          <w:szCs w:val="28"/>
        </w:rPr>
      </w:pPr>
      <w:r w:rsidRPr="00AA705A">
        <w:rPr>
          <w:sz w:val="24"/>
          <w:szCs w:val="28"/>
        </w:rPr>
        <w:t>Health literacy is a protective factor that is crucial to enable people to make informed health-related decisions through access to, and an ability to understand and use health-related information. Understanding what health information is credible, trustworthy or useful can be difficult. Low health literacy is linked with poor health across the life course, a reduced ability to engage in self-care and preventive health care and increased healthcare costs and hospitalisations.</w:t>
      </w:r>
      <w:r w:rsidR="0021236F">
        <w:rPr>
          <w:rStyle w:val="EndnoteReference"/>
          <w:sz w:val="24"/>
          <w:szCs w:val="28"/>
        </w:rPr>
        <w:endnoteReference w:id="10"/>
      </w:r>
      <w:r w:rsidRPr="00AA705A">
        <w:rPr>
          <w:sz w:val="24"/>
          <w:szCs w:val="28"/>
        </w:rPr>
        <w:t xml:space="preserve">    </w:t>
      </w:r>
    </w:p>
    <w:p w14:paraId="67DABD61" w14:textId="7C8C0B0D" w:rsidR="00AA705A" w:rsidRPr="00AA705A" w:rsidRDefault="00AA705A" w:rsidP="00AA705A">
      <w:pPr>
        <w:pStyle w:val="VisionBox"/>
        <w:spacing w:after="160" w:line="240" w:lineRule="auto"/>
        <w:rPr>
          <w:sz w:val="24"/>
          <w:szCs w:val="28"/>
        </w:rPr>
      </w:pPr>
      <w:r w:rsidRPr="00AA705A">
        <w:rPr>
          <w:sz w:val="24"/>
          <w:szCs w:val="28"/>
        </w:rPr>
        <w:t>During consultation we heard the importance of improving the health literacy of LGBTIQA+ people and their families, carers and friends. Improving health literacy enables LGBTIQA+ people and their support networks to better understand their health care needs and treatment options and plans where appropriate.</w:t>
      </w:r>
    </w:p>
    <w:p w14:paraId="07690F42" w14:textId="1013EF94" w:rsidR="00F84824" w:rsidRPr="00013E46" w:rsidRDefault="4EFF5EED" w:rsidP="49A82100">
      <w:pPr>
        <w:pStyle w:val="Paragraphtext"/>
        <w:shd w:val="clear" w:color="auto" w:fill="FFFFFF" w:themeFill="background1"/>
        <w:rPr>
          <w:sz w:val="24"/>
        </w:rPr>
      </w:pPr>
      <w:r w:rsidRPr="00013E46">
        <w:rPr>
          <w:rFonts w:eastAsia="Arial"/>
          <w:sz w:val="24"/>
        </w:rPr>
        <w:t>Many factors contribute to health literacy. These include individual attributes of health and wellbeing</w:t>
      </w:r>
      <w:r w:rsidR="00F84824" w:rsidRPr="00013E46">
        <w:rPr>
          <w:color w:val="auto"/>
          <w:sz w:val="24"/>
        </w:rPr>
        <w:t xml:space="preserve"> </w:t>
      </w:r>
      <w:r w:rsidR="00F84824" w:rsidRPr="00013E46">
        <w:rPr>
          <w:sz w:val="24"/>
        </w:rPr>
        <w:t>including age, gender, education, disability, digital literacy, culture and language (see Figure 3). In addition, there is the health literacy environment. This includes the infrastructure, policies, processes, materials and relationships that make up the health system and have an impact on the way that people access, understand and apply health-related information and services.</w:t>
      </w:r>
      <w:r w:rsidR="00F84824" w:rsidRPr="00013E46">
        <w:rPr>
          <w:rStyle w:val="EndnoteReference"/>
          <w:sz w:val="24"/>
        </w:rPr>
        <w:endnoteReference w:id="11"/>
      </w:r>
      <w:r w:rsidR="00F84824" w:rsidRPr="00013E46">
        <w:rPr>
          <w:sz w:val="24"/>
        </w:rPr>
        <w:t xml:space="preserve"> </w:t>
      </w:r>
    </w:p>
    <w:p w14:paraId="647B06C7" w14:textId="77777777" w:rsidR="00F84824" w:rsidRDefault="00F84824" w:rsidP="00F84824">
      <w:pPr>
        <w:pStyle w:val="Paragraphtext"/>
        <w:rPr>
          <w:sz w:val="24"/>
        </w:rPr>
      </w:pPr>
      <w:r w:rsidRPr="00013E46">
        <w:rPr>
          <w:sz w:val="24"/>
        </w:rPr>
        <w:t>Improving health literacy will require improving how health information is delivered to ensure it is relatable, accessible, and culturally and linguistically appropriate to individuals and communities. Many of these factors are outside the control of the health system and the individual. As health literacy has strong interactions with the wider determinants of health, any action aimed at improving health literacy and the provision of health information needs to be implemented through an equity lens taking these various factors into account.</w:t>
      </w:r>
    </w:p>
    <w:p w14:paraId="7A3FB697" w14:textId="77777777" w:rsidR="00F4263E" w:rsidRDefault="00F4263E" w:rsidP="00F4263E">
      <w:pPr>
        <w:pStyle w:val="Paragraphtext"/>
        <w:spacing w:before="0" w:after="0"/>
        <w:rPr>
          <w:sz w:val="24"/>
        </w:rPr>
      </w:pPr>
    </w:p>
    <w:p w14:paraId="03F8643E" w14:textId="77777777" w:rsidR="00F4263E" w:rsidRPr="009807EB" w:rsidRDefault="00F4263E" w:rsidP="00F4263E">
      <w:pPr>
        <w:pStyle w:val="Quote"/>
        <w:rPr>
          <w:sz w:val="24"/>
          <w:szCs w:val="28"/>
        </w:rPr>
      </w:pPr>
      <w:r w:rsidRPr="009807EB">
        <w:rPr>
          <w:sz w:val="24"/>
          <w:szCs w:val="28"/>
        </w:rPr>
        <w:t>“With this groundbreaking Action Plan, the Australian Government will assist LGBTIQA+ communities achieve health equity. It’s a historic milestone that seeks to address persistent and unacceptable health and wellbeing disparities. Now, it’s up to all of us to commit to its implementation and ensure everyone can thrive”</w:t>
      </w:r>
    </w:p>
    <w:p w14:paraId="6B2A4183" w14:textId="77777777" w:rsidR="00F4263E" w:rsidRDefault="00F4263E" w:rsidP="00F4263E">
      <w:pPr>
        <w:pStyle w:val="Quote"/>
        <w:rPr>
          <w:sz w:val="24"/>
          <w:szCs w:val="28"/>
        </w:rPr>
      </w:pPr>
      <w:r w:rsidRPr="009807EB">
        <w:rPr>
          <w:b/>
          <w:bCs/>
          <w:sz w:val="24"/>
          <w:szCs w:val="28"/>
        </w:rPr>
        <w:t>Ms Nicky Bath</w:t>
      </w:r>
      <w:r w:rsidRPr="009807EB">
        <w:rPr>
          <w:sz w:val="24"/>
          <w:szCs w:val="28"/>
        </w:rPr>
        <w:t>, Chief Executive Officer, LGBTIQ+ Health Australia</w:t>
      </w:r>
    </w:p>
    <w:p w14:paraId="19440C0C" w14:textId="77777777" w:rsidR="00F4263E" w:rsidRPr="00013E46" w:rsidRDefault="00F4263E" w:rsidP="00F84824">
      <w:pPr>
        <w:pStyle w:val="Paragraphtext"/>
        <w:rPr>
          <w:sz w:val="24"/>
        </w:rPr>
      </w:pPr>
    </w:p>
    <w:p w14:paraId="5750F618" w14:textId="77777777" w:rsidR="002B0F5A" w:rsidRDefault="00F84824" w:rsidP="00DF6FFE">
      <w:pPr>
        <w:pStyle w:val="Caption"/>
        <w:spacing w:after="120"/>
        <w:rPr>
          <w:i/>
          <w:iCs/>
          <w:sz w:val="24"/>
          <w:szCs w:val="24"/>
        </w:rPr>
      </w:pPr>
      <w:bookmarkStart w:id="19" w:name="_Hlk169861102"/>
      <w:r w:rsidRPr="00013E46">
        <w:rPr>
          <w:i/>
          <w:iCs/>
          <w:sz w:val="24"/>
          <w:szCs w:val="24"/>
        </w:rPr>
        <w:t xml:space="preserve">Figure 3. Factors that influence </w:t>
      </w:r>
      <w:r w:rsidR="00006F4E">
        <w:rPr>
          <w:i/>
          <w:iCs/>
          <w:sz w:val="24"/>
          <w:szCs w:val="24"/>
        </w:rPr>
        <w:t xml:space="preserve">the </w:t>
      </w:r>
      <w:r w:rsidRPr="00013E46">
        <w:rPr>
          <w:i/>
          <w:iCs/>
          <w:sz w:val="24"/>
          <w:szCs w:val="24"/>
        </w:rPr>
        <w:t xml:space="preserve">health and </w:t>
      </w:r>
      <w:bookmarkEnd w:id="19"/>
      <w:r w:rsidRPr="00013E46">
        <w:rPr>
          <w:i/>
          <w:iCs/>
          <w:sz w:val="24"/>
          <w:szCs w:val="24"/>
        </w:rPr>
        <w:t>wellbeing</w:t>
      </w:r>
      <w:r w:rsidR="00006F4E">
        <w:rPr>
          <w:i/>
          <w:iCs/>
          <w:sz w:val="24"/>
          <w:szCs w:val="24"/>
        </w:rPr>
        <w:t xml:space="preserve"> of LGBTIQA+ people</w:t>
      </w:r>
      <w:r w:rsidRPr="00013E46">
        <w:rPr>
          <w:i/>
          <w:iCs/>
          <w:sz w:val="24"/>
          <w:szCs w:val="24"/>
        </w:rPr>
        <w:br/>
      </w:r>
      <w:r w:rsidR="00786A1F">
        <w:rPr>
          <w:noProof/>
        </w:rPr>
        <w:drawing>
          <wp:inline distT="0" distB="0" distL="0" distR="0" wp14:anchorId="18FFF106" wp14:editId="08CE8823">
            <wp:extent cx="5759450" cy="6442075"/>
            <wp:effectExtent l="0" t="0" r="0" b="0"/>
            <wp:docPr id="1974276997" name="Picture 5" descr="The model shows how factors that influence the health and well-being of LGBTIQA+ people interact on various levels. The model illustrates how the conditions in which people are born, grow, work, live, and age, and systems shape and influence health outcomes. The factors include individual behavioural and biological factors, social and community networks, living and working conditions, and general socio-economic, cultural and environment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76997" name="Picture 5" descr="The model shows how factors that influence the health and well-being of LGBTIQA+ people interact on various levels. The model illustrates how the conditions in which people are born, grow, work, live, and age, and systems shape and influence health outcomes. The factors include individual behavioural and biological factors, social and community networks, living and working conditions, and general socio-economic, cultural and environmental conditi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6442075"/>
                    </a:xfrm>
                    <a:prstGeom prst="rect">
                      <a:avLst/>
                    </a:prstGeom>
                    <a:noFill/>
                    <a:ln>
                      <a:noFill/>
                    </a:ln>
                  </pic:spPr>
                </pic:pic>
              </a:graphicData>
            </a:graphic>
          </wp:inline>
        </w:drawing>
      </w:r>
    </w:p>
    <w:p w14:paraId="49EB5705" w14:textId="4FD98447" w:rsidR="002B0F5A" w:rsidRPr="00AF21BF" w:rsidRDefault="002B0F5A" w:rsidP="002B0F5A">
      <w:pPr>
        <w:pStyle w:val="CommentText"/>
        <w:rPr>
          <w:sz w:val="24"/>
          <w:szCs w:val="24"/>
        </w:rPr>
      </w:pPr>
      <w:r w:rsidRPr="00AF21BF">
        <w:rPr>
          <w:color w:val="000000"/>
          <w:sz w:val="24"/>
          <w:szCs w:val="24"/>
        </w:rPr>
        <w:t xml:space="preserve">Adapted from Dahlgren G and Whitehead M, ‘The Dahlgren-Whitehead model of health determinants: 30 years on and still chasing rainbows', </w:t>
      </w:r>
      <w:r w:rsidRPr="00AF21BF">
        <w:rPr>
          <w:i/>
          <w:iCs/>
          <w:color w:val="000000"/>
          <w:sz w:val="24"/>
          <w:szCs w:val="24"/>
        </w:rPr>
        <w:t>Public Health</w:t>
      </w:r>
      <w:r w:rsidRPr="00AF21BF">
        <w:rPr>
          <w:color w:val="000000"/>
          <w:sz w:val="24"/>
          <w:szCs w:val="24"/>
        </w:rPr>
        <w:t>, 2021, 199:(20-24),</w:t>
      </w:r>
      <w:r w:rsidR="004B450B" w:rsidRPr="00AF21BF">
        <w:rPr>
          <w:color w:val="000000"/>
          <w:sz w:val="24"/>
          <w:szCs w:val="24"/>
        </w:rPr>
        <w:t xml:space="preserve"> </w:t>
      </w:r>
      <w:proofErr w:type="gramStart"/>
      <w:r w:rsidRPr="00AF21BF">
        <w:rPr>
          <w:color w:val="000000"/>
          <w:sz w:val="24"/>
          <w:szCs w:val="24"/>
        </w:rPr>
        <w:t>doi:10.1016/j.puhe</w:t>
      </w:r>
      <w:proofErr w:type="gramEnd"/>
      <w:r w:rsidRPr="00AF21BF">
        <w:rPr>
          <w:color w:val="000000"/>
          <w:sz w:val="24"/>
          <w:szCs w:val="24"/>
        </w:rPr>
        <w:t>.2021.08.009.</w:t>
      </w:r>
    </w:p>
    <w:p w14:paraId="06392150" w14:textId="27C1F7ED" w:rsidR="00F84824" w:rsidRDefault="00F84824" w:rsidP="00DF6FFE">
      <w:pPr>
        <w:pStyle w:val="Caption"/>
        <w:spacing w:after="120"/>
        <w:rPr>
          <w:i/>
          <w:iCs/>
          <w:sz w:val="24"/>
          <w:szCs w:val="24"/>
        </w:rPr>
      </w:pPr>
      <w:r w:rsidRPr="00013E46">
        <w:rPr>
          <w:rFonts w:ascii="Aptos" w:hAnsi="Aptos"/>
          <w:color w:val="000000"/>
          <w:sz w:val="24"/>
          <w:szCs w:val="24"/>
          <w:shd w:val="clear" w:color="auto" w:fill="FFFFFF"/>
          <w:lang w:val="en-US"/>
        </w:rPr>
        <w:br/>
      </w:r>
      <w:r w:rsidRPr="00013E46">
        <w:rPr>
          <w:sz w:val="24"/>
          <w:szCs w:val="24"/>
        </w:rPr>
        <w:br w:type="column"/>
      </w:r>
      <w:r w:rsidRPr="00013E46">
        <w:rPr>
          <w:i/>
          <w:iCs/>
          <w:sz w:val="24"/>
          <w:szCs w:val="24"/>
        </w:rPr>
        <w:t xml:space="preserve">Figure 4. </w:t>
      </w:r>
      <w:r w:rsidR="00905C87">
        <w:rPr>
          <w:i/>
          <w:iCs/>
          <w:sz w:val="24"/>
          <w:szCs w:val="24"/>
        </w:rPr>
        <w:t>A snapshot of key health risk factors for LGBTIQA+ people in Australia</w:t>
      </w:r>
    </w:p>
    <w:p w14:paraId="0C273BC0" w14:textId="77777777" w:rsidR="00BA25A4" w:rsidRPr="00AF21BF" w:rsidRDefault="00BA25A4" w:rsidP="00F5575F">
      <w:pPr>
        <w:spacing w:before="120" w:after="60" w:line="259" w:lineRule="auto"/>
        <w:rPr>
          <w:rFonts w:cs="Arial"/>
          <w:sz w:val="24"/>
        </w:rPr>
      </w:pPr>
      <w:r w:rsidRPr="00AF21BF">
        <w:rPr>
          <w:rFonts w:cs="Arial"/>
          <w:b/>
          <w:bCs/>
          <w:sz w:val="24"/>
        </w:rPr>
        <w:t xml:space="preserve">Mental Health </w:t>
      </w:r>
    </w:p>
    <w:p w14:paraId="582BF317" w14:textId="77777777" w:rsidR="00BA25A4" w:rsidRPr="00AF21BF" w:rsidRDefault="00BA25A4" w:rsidP="001D53CE">
      <w:pPr>
        <w:pStyle w:val="ListParagraph"/>
        <w:numPr>
          <w:ilvl w:val="0"/>
          <w:numId w:val="35"/>
        </w:numPr>
        <w:spacing w:after="160" w:line="259" w:lineRule="auto"/>
        <w:rPr>
          <w:rFonts w:cs="Arial"/>
          <w:sz w:val="24"/>
        </w:rPr>
      </w:pPr>
      <w:r w:rsidRPr="00AF21BF">
        <w:rPr>
          <w:rFonts w:cs="Arial"/>
          <w:b/>
          <w:bCs/>
          <w:sz w:val="24"/>
        </w:rPr>
        <w:t xml:space="preserve">Almost 3 in 4 (73.2%) </w:t>
      </w:r>
      <w:r w:rsidRPr="00AF21BF">
        <w:rPr>
          <w:rFonts w:cs="Arial"/>
          <w:sz w:val="24"/>
        </w:rPr>
        <w:t xml:space="preserve">LGBTQA+ adults reported having ever been diagnosed with a mental health condition at some point in their lives. [1] </w:t>
      </w:r>
    </w:p>
    <w:p w14:paraId="291997FE" w14:textId="77777777" w:rsidR="00BA25A4" w:rsidRPr="00AF21BF" w:rsidRDefault="00BA25A4" w:rsidP="001D53CE">
      <w:pPr>
        <w:pStyle w:val="ListParagraph"/>
        <w:numPr>
          <w:ilvl w:val="0"/>
          <w:numId w:val="35"/>
        </w:numPr>
        <w:spacing w:after="160" w:line="259" w:lineRule="auto"/>
        <w:rPr>
          <w:rFonts w:cs="Arial"/>
          <w:sz w:val="24"/>
        </w:rPr>
      </w:pPr>
      <w:r w:rsidRPr="00AF21BF">
        <w:rPr>
          <w:rFonts w:cs="Arial"/>
          <w:b/>
          <w:bCs/>
          <w:sz w:val="24"/>
        </w:rPr>
        <w:t xml:space="preserve">Almost 3 in 5 (57.2%) </w:t>
      </w:r>
      <w:r w:rsidRPr="00AF21BF">
        <w:rPr>
          <w:rFonts w:cs="Arial"/>
          <w:sz w:val="24"/>
        </w:rPr>
        <w:t xml:space="preserve">LGBTQA+ experienced high or very high psychological distress. [1] </w:t>
      </w:r>
    </w:p>
    <w:p w14:paraId="55E8AE8F" w14:textId="77777777" w:rsidR="00BA25A4" w:rsidRPr="00AF21BF" w:rsidRDefault="00BA25A4" w:rsidP="001D53CE">
      <w:pPr>
        <w:pStyle w:val="ListParagraph"/>
        <w:numPr>
          <w:ilvl w:val="0"/>
          <w:numId w:val="35"/>
        </w:numPr>
        <w:spacing w:after="160" w:line="259" w:lineRule="auto"/>
        <w:rPr>
          <w:rFonts w:cs="Arial"/>
          <w:sz w:val="24"/>
        </w:rPr>
      </w:pPr>
      <w:r w:rsidRPr="00AF21BF">
        <w:rPr>
          <w:rFonts w:cs="Arial"/>
          <w:b/>
          <w:bCs/>
          <w:sz w:val="24"/>
        </w:rPr>
        <w:t xml:space="preserve">2 in 5 (39.0%) </w:t>
      </w:r>
      <w:r w:rsidRPr="00AF21BF">
        <w:rPr>
          <w:rFonts w:cs="Arial"/>
          <w:sz w:val="24"/>
        </w:rPr>
        <w:t xml:space="preserve">LGBTQA+ young people identified as having a disability or long-term health condition (inclusive of mental health conditions). [2] </w:t>
      </w:r>
    </w:p>
    <w:p w14:paraId="5A7D8222" w14:textId="46FE89B1" w:rsidR="00BA25A4" w:rsidRPr="00AF21BF" w:rsidRDefault="00BA25A4" w:rsidP="001D53CE">
      <w:pPr>
        <w:pStyle w:val="ListParagraph"/>
        <w:numPr>
          <w:ilvl w:val="0"/>
          <w:numId w:val="35"/>
        </w:numPr>
        <w:spacing w:after="160" w:line="259" w:lineRule="auto"/>
        <w:rPr>
          <w:rFonts w:cs="Arial"/>
          <w:sz w:val="24"/>
        </w:rPr>
      </w:pPr>
      <w:r w:rsidRPr="00AF21BF">
        <w:rPr>
          <w:rFonts w:cs="Arial"/>
          <w:b/>
          <w:bCs/>
          <w:sz w:val="24"/>
        </w:rPr>
        <w:t xml:space="preserve">Almost 2 in 3 (62.1%) </w:t>
      </w:r>
      <w:r w:rsidRPr="00AF21BF">
        <w:rPr>
          <w:rFonts w:cs="Arial"/>
          <w:sz w:val="24"/>
        </w:rPr>
        <w:t xml:space="preserve">LGBTQA+ young people reported having ever self-harmed, and 2 in 5 (40.1%) </w:t>
      </w:r>
      <w:r w:rsidR="000059DE" w:rsidRPr="00AF21BF">
        <w:rPr>
          <w:rFonts w:cs="Arial"/>
          <w:sz w:val="24"/>
        </w:rPr>
        <w:t xml:space="preserve">had self-harmed </w:t>
      </w:r>
      <w:r w:rsidRPr="00AF21BF">
        <w:rPr>
          <w:rFonts w:cs="Arial"/>
          <w:sz w:val="24"/>
        </w:rPr>
        <w:t xml:space="preserve">in the past 12 months. [2] </w:t>
      </w:r>
    </w:p>
    <w:p w14:paraId="1BF6388E" w14:textId="77777777" w:rsidR="00BA25A4" w:rsidRPr="00AF21BF" w:rsidRDefault="00BA25A4" w:rsidP="001D53CE">
      <w:pPr>
        <w:pStyle w:val="ListParagraph"/>
        <w:numPr>
          <w:ilvl w:val="0"/>
          <w:numId w:val="35"/>
        </w:numPr>
        <w:spacing w:after="160" w:line="259" w:lineRule="auto"/>
        <w:rPr>
          <w:rFonts w:cs="Arial"/>
          <w:sz w:val="24"/>
        </w:rPr>
      </w:pPr>
      <w:r w:rsidRPr="00AF21BF">
        <w:rPr>
          <w:rFonts w:cs="Arial"/>
          <w:b/>
          <w:bCs/>
          <w:sz w:val="24"/>
        </w:rPr>
        <w:t xml:space="preserve">Almost 3 in 4 (74.8%) </w:t>
      </w:r>
      <w:r w:rsidRPr="00AF21BF">
        <w:rPr>
          <w:rFonts w:cs="Arial"/>
          <w:sz w:val="24"/>
        </w:rPr>
        <w:t xml:space="preserve">LGBTQA+ people reported having ever considered attempting suicide at some point during their lives. [1] </w:t>
      </w:r>
    </w:p>
    <w:p w14:paraId="4FE47022" w14:textId="77777777" w:rsidR="00BA25A4" w:rsidRPr="00AF21BF" w:rsidRDefault="00BA25A4" w:rsidP="001D53CE">
      <w:pPr>
        <w:pStyle w:val="ListParagraph"/>
        <w:numPr>
          <w:ilvl w:val="0"/>
          <w:numId w:val="35"/>
        </w:numPr>
        <w:spacing w:after="60" w:line="259" w:lineRule="auto"/>
        <w:rPr>
          <w:rFonts w:cs="Arial"/>
          <w:sz w:val="24"/>
        </w:rPr>
      </w:pPr>
      <w:r w:rsidRPr="00AF21BF">
        <w:rPr>
          <w:rFonts w:cs="Arial"/>
          <w:b/>
          <w:bCs/>
          <w:sz w:val="24"/>
        </w:rPr>
        <w:t xml:space="preserve">Around 2 in 5 (41.9%) </w:t>
      </w:r>
      <w:r w:rsidRPr="00AF21BF">
        <w:rPr>
          <w:rFonts w:cs="Arial"/>
          <w:sz w:val="24"/>
        </w:rPr>
        <w:t xml:space="preserve">LGBTQA+ people reported that they had considered attempting suicide in the previous 12 months. [1] </w:t>
      </w:r>
    </w:p>
    <w:p w14:paraId="09AEAC4F" w14:textId="77777777" w:rsidR="00BA25A4" w:rsidRPr="00AF21BF" w:rsidRDefault="00BA25A4" w:rsidP="00F5575F">
      <w:pPr>
        <w:spacing w:before="60" w:after="60" w:line="259" w:lineRule="auto"/>
        <w:rPr>
          <w:rFonts w:cs="Arial"/>
          <w:sz w:val="24"/>
        </w:rPr>
      </w:pPr>
      <w:r w:rsidRPr="00AF21BF">
        <w:rPr>
          <w:rFonts w:cs="Arial"/>
          <w:b/>
          <w:bCs/>
          <w:sz w:val="24"/>
        </w:rPr>
        <w:t xml:space="preserve">Substance use </w:t>
      </w:r>
    </w:p>
    <w:p w14:paraId="0D151204" w14:textId="77777777" w:rsidR="00BA25A4" w:rsidRPr="00AF21BF" w:rsidRDefault="00BA25A4" w:rsidP="001D53CE">
      <w:pPr>
        <w:pStyle w:val="ListParagraph"/>
        <w:numPr>
          <w:ilvl w:val="0"/>
          <w:numId w:val="34"/>
        </w:numPr>
        <w:spacing w:after="160" w:line="259" w:lineRule="auto"/>
        <w:rPr>
          <w:rFonts w:cs="Arial"/>
          <w:sz w:val="24"/>
        </w:rPr>
      </w:pPr>
      <w:r w:rsidRPr="00AF21BF">
        <w:rPr>
          <w:rFonts w:cs="Arial"/>
          <w:sz w:val="24"/>
        </w:rPr>
        <w:t xml:space="preserve">Gay, lesbian, and bisexual people were </w:t>
      </w:r>
      <w:r w:rsidRPr="00AF21BF">
        <w:rPr>
          <w:rFonts w:cs="Arial"/>
          <w:b/>
          <w:bCs/>
          <w:sz w:val="24"/>
        </w:rPr>
        <w:t xml:space="preserve">2.4 times as likely as heterosexual people </w:t>
      </w:r>
      <w:r w:rsidRPr="00AF21BF">
        <w:rPr>
          <w:rFonts w:cs="Arial"/>
          <w:sz w:val="24"/>
        </w:rPr>
        <w:t xml:space="preserve">to have used any substances in the previous 12 months (after adjusting for differences in age). [3] </w:t>
      </w:r>
    </w:p>
    <w:p w14:paraId="7C60E995" w14:textId="77777777" w:rsidR="00BA25A4" w:rsidRPr="00AF21BF" w:rsidRDefault="00BA25A4" w:rsidP="001D53CE">
      <w:pPr>
        <w:pStyle w:val="ListParagraph"/>
        <w:numPr>
          <w:ilvl w:val="0"/>
          <w:numId w:val="34"/>
        </w:numPr>
        <w:spacing w:after="60" w:line="259" w:lineRule="auto"/>
        <w:rPr>
          <w:rFonts w:cs="Arial"/>
          <w:sz w:val="24"/>
        </w:rPr>
      </w:pPr>
      <w:r w:rsidRPr="00AF21BF">
        <w:rPr>
          <w:rFonts w:cs="Arial"/>
          <w:b/>
          <w:bCs/>
          <w:sz w:val="24"/>
        </w:rPr>
        <w:t xml:space="preserve">Almost half (44.4%) </w:t>
      </w:r>
      <w:r w:rsidRPr="00AF21BF">
        <w:rPr>
          <w:rFonts w:cs="Arial"/>
          <w:sz w:val="24"/>
        </w:rPr>
        <w:t xml:space="preserve">of LGBTQA+ people reported using one or more drugs for non-medical purposes in the past 6 months. [1] </w:t>
      </w:r>
    </w:p>
    <w:p w14:paraId="2CEDF9EF" w14:textId="77777777" w:rsidR="00BA25A4" w:rsidRPr="00AF21BF" w:rsidRDefault="00BA25A4" w:rsidP="00F5575F">
      <w:pPr>
        <w:spacing w:before="60" w:after="60" w:line="259" w:lineRule="auto"/>
        <w:rPr>
          <w:rFonts w:cs="Arial"/>
          <w:sz w:val="24"/>
        </w:rPr>
      </w:pPr>
      <w:r w:rsidRPr="00AF21BF">
        <w:rPr>
          <w:rFonts w:cs="Arial"/>
          <w:b/>
          <w:bCs/>
          <w:sz w:val="24"/>
        </w:rPr>
        <w:t xml:space="preserve">Alcohol use </w:t>
      </w:r>
    </w:p>
    <w:p w14:paraId="409A0297" w14:textId="77777777" w:rsidR="00BA25A4" w:rsidRPr="00AF21BF" w:rsidRDefault="00BA25A4" w:rsidP="001D53CE">
      <w:pPr>
        <w:pStyle w:val="ListParagraph"/>
        <w:numPr>
          <w:ilvl w:val="0"/>
          <w:numId w:val="33"/>
        </w:numPr>
        <w:spacing w:after="160" w:line="259" w:lineRule="auto"/>
        <w:rPr>
          <w:rFonts w:cs="Arial"/>
          <w:sz w:val="24"/>
        </w:rPr>
      </w:pPr>
      <w:r w:rsidRPr="00AF21BF">
        <w:rPr>
          <w:rFonts w:cs="Arial"/>
          <w:sz w:val="24"/>
        </w:rPr>
        <w:t xml:space="preserve">Despite long term declines in risky drinking among gay, lesbian and bisexual people, they remain </w:t>
      </w:r>
      <w:r w:rsidRPr="00AF21BF">
        <w:rPr>
          <w:rFonts w:cs="Arial"/>
          <w:b/>
          <w:bCs/>
          <w:sz w:val="24"/>
        </w:rPr>
        <w:t xml:space="preserve">more likely to consume alcohol at risky levels </w:t>
      </w:r>
      <w:r w:rsidRPr="00AF21BF">
        <w:rPr>
          <w:rFonts w:cs="Arial"/>
          <w:sz w:val="24"/>
        </w:rPr>
        <w:t xml:space="preserve">than heterosexual people. [3] </w:t>
      </w:r>
    </w:p>
    <w:p w14:paraId="6F62409B" w14:textId="77777777" w:rsidR="00BA25A4" w:rsidRPr="00AF21BF" w:rsidRDefault="00BA25A4" w:rsidP="001D53CE">
      <w:pPr>
        <w:pStyle w:val="ListParagraph"/>
        <w:numPr>
          <w:ilvl w:val="0"/>
          <w:numId w:val="33"/>
        </w:numPr>
        <w:spacing w:after="60" w:line="259" w:lineRule="auto"/>
        <w:rPr>
          <w:rFonts w:cs="Arial"/>
          <w:sz w:val="24"/>
        </w:rPr>
      </w:pPr>
      <w:r w:rsidRPr="00AF21BF">
        <w:rPr>
          <w:rFonts w:cs="Arial"/>
          <w:sz w:val="24"/>
        </w:rPr>
        <w:t xml:space="preserve">Gay, lesbian, and bisexual people were </w:t>
      </w:r>
      <w:r w:rsidRPr="00AF21BF">
        <w:rPr>
          <w:rFonts w:cs="Arial"/>
          <w:b/>
          <w:bCs/>
          <w:sz w:val="24"/>
        </w:rPr>
        <w:t xml:space="preserve">1.2 times as likely as heterosexual people </w:t>
      </w:r>
      <w:r w:rsidRPr="00AF21BF">
        <w:rPr>
          <w:rFonts w:cs="Arial"/>
          <w:sz w:val="24"/>
        </w:rPr>
        <w:t xml:space="preserve">to consume alcohol at risky levels. [3] </w:t>
      </w:r>
    </w:p>
    <w:p w14:paraId="27556DC6" w14:textId="77777777" w:rsidR="00BA25A4" w:rsidRPr="00AF21BF" w:rsidRDefault="00BA25A4" w:rsidP="00F5575F">
      <w:pPr>
        <w:spacing w:before="60" w:after="60" w:line="259" w:lineRule="auto"/>
        <w:rPr>
          <w:rFonts w:cs="Arial"/>
          <w:sz w:val="24"/>
        </w:rPr>
      </w:pPr>
      <w:r w:rsidRPr="00AF21BF">
        <w:rPr>
          <w:rFonts w:cs="Arial"/>
          <w:b/>
          <w:bCs/>
          <w:sz w:val="24"/>
        </w:rPr>
        <w:t xml:space="preserve">Homelessness </w:t>
      </w:r>
    </w:p>
    <w:p w14:paraId="13611B53" w14:textId="77777777" w:rsidR="00BA25A4" w:rsidRPr="00AF21BF" w:rsidRDefault="00BA25A4" w:rsidP="001D53CE">
      <w:pPr>
        <w:pStyle w:val="ListParagraph"/>
        <w:numPr>
          <w:ilvl w:val="0"/>
          <w:numId w:val="32"/>
        </w:numPr>
        <w:spacing w:after="160" w:line="259" w:lineRule="auto"/>
        <w:rPr>
          <w:rFonts w:cs="Arial"/>
          <w:sz w:val="24"/>
        </w:rPr>
      </w:pPr>
      <w:r w:rsidRPr="00AF21BF">
        <w:rPr>
          <w:rFonts w:cs="Arial"/>
          <w:sz w:val="24"/>
        </w:rPr>
        <w:t xml:space="preserve">Homelessness was related to being LGBTQA+ for </w:t>
      </w:r>
      <w:r w:rsidRPr="00AF21BF">
        <w:rPr>
          <w:rFonts w:cs="Arial"/>
          <w:b/>
          <w:bCs/>
          <w:sz w:val="24"/>
        </w:rPr>
        <w:t xml:space="preserve">1 in 4 (25.7%) </w:t>
      </w:r>
      <w:r w:rsidRPr="00AF21BF">
        <w:rPr>
          <w:rFonts w:cs="Arial"/>
          <w:sz w:val="24"/>
        </w:rPr>
        <w:t xml:space="preserve">of surveyed people. [1] </w:t>
      </w:r>
    </w:p>
    <w:p w14:paraId="0F620331" w14:textId="51425605" w:rsidR="00BA25A4" w:rsidRPr="00AF21BF" w:rsidRDefault="00BA25A4" w:rsidP="001D53CE">
      <w:pPr>
        <w:pStyle w:val="ListParagraph"/>
        <w:numPr>
          <w:ilvl w:val="0"/>
          <w:numId w:val="32"/>
        </w:numPr>
        <w:spacing w:after="60" w:line="259" w:lineRule="auto"/>
        <w:rPr>
          <w:rFonts w:cs="Arial"/>
          <w:sz w:val="24"/>
        </w:rPr>
      </w:pPr>
      <w:r w:rsidRPr="00AF21BF">
        <w:rPr>
          <w:rFonts w:cs="Arial"/>
          <w:b/>
          <w:bCs/>
          <w:sz w:val="24"/>
        </w:rPr>
        <w:t xml:space="preserve">Around 1 in 5 (22.0%) </w:t>
      </w:r>
      <w:r w:rsidRPr="00AF21BF">
        <w:rPr>
          <w:rFonts w:cs="Arial"/>
          <w:sz w:val="24"/>
        </w:rPr>
        <w:t xml:space="preserve">LGBTQA+ people </w:t>
      </w:r>
      <w:r w:rsidR="00163466" w:rsidRPr="00AF21BF">
        <w:rPr>
          <w:rFonts w:cs="Arial"/>
          <w:sz w:val="24"/>
        </w:rPr>
        <w:t>reported having</w:t>
      </w:r>
      <w:r w:rsidRPr="00AF21BF">
        <w:rPr>
          <w:rFonts w:cs="Arial"/>
          <w:sz w:val="24"/>
        </w:rPr>
        <w:t xml:space="preserve"> </w:t>
      </w:r>
      <w:r w:rsidR="009932C7" w:rsidRPr="00AF21BF">
        <w:rPr>
          <w:rFonts w:cs="Arial"/>
          <w:sz w:val="24"/>
        </w:rPr>
        <w:t xml:space="preserve">ever </w:t>
      </w:r>
      <w:r w:rsidRPr="00AF21BF">
        <w:rPr>
          <w:rFonts w:cs="Arial"/>
          <w:sz w:val="24"/>
        </w:rPr>
        <w:t>experienced homelessness. [1]</w:t>
      </w:r>
    </w:p>
    <w:p w14:paraId="3E211F94" w14:textId="77777777" w:rsidR="00BA25A4" w:rsidRPr="00AF21BF" w:rsidRDefault="00BA25A4" w:rsidP="00F5575F">
      <w:pPr>
        <w:spacing w:before="60" w:after="60" w:line="259" w:lineRule="auto"/>
        <w:rPr>
          <w:rFonts w:cs="Arial"/>
          <w:sz w:val="24"/>
        </w:rPr>
      </w:pPr>
      <w:r w:rsidRPr="00AF21BF">
        <w:rPr>
          <w:rFonts w:cs="Arial"/>
          <w:b/>
          <w:bCs/>
          <w:sz w:val="24"/>
        </w:rPr>
        <w:t xml:space="preserve">Family, intimate partner and sexual violence </w:t>
      </w:r>
    </w:p>
    <w:p w14:paraId="17C55420" w14:textId="77777777" w:rsidR="00BA25A4" w:rsidRPr="00AF21BF" w:rsidRDefault="00BA25A4" w:rsidP="001D53CE">
      <w:pPr>
        <w:pStyle w:val="ListParagraph"/>
        <w:numPr>
          <w:ilvl w:val="0"/>
          <w:numId w:val="31"/>
        </w:numPr>
        <w:spacing w:after="160" w:line="259" w:lineRule="auto"/>
        <w:rPr>
          <w:rFonts w:cs="Arial"/>
          <w:sz w:val="24"/>
        </w:rPr>
      </w:pPr>
      <w:r w:rsidRPr="00AF21BF">
        <w:rPr>
          <w:rFonts w:cs="Arial"/>
          <w:b/>
          <w:bCs/>
          <w:sz w:val="24"/>
        </w:rPr>
        <w:t xml:space="preserve">2 in 3 (64.9%) </w:t>
      </w:r>
      <w:r w:rsidRPr="00AF21BF">
        <w:rPr>
          <w:rFonts w:cs="Arial"/>
          <w:sz w:val="24"/>
        </w:rPr>
        <w:t xml:space="preserve">respondents had ever experienced family violence, not including intimate partner violence. [1] </w:t>
      </w:r>
    </w:p>
    <w:p w14:paraId="0838FD8F" w14:textId="63B96134" w:rsidR="00BA25A4" w:rsidRPr="00AF21BF" w:rsidRDefault="00BA25A4" w:rsidP="001D53CE">
      <w:pPr>
        <w:pStyle w:val="ListParagraph"/>
        <w:numPr>
          <w:ilvl w:val="0"/>
          <w:numId w:val="31"/>
        </w:numPr>
        <w:spacing w:after="160" w:line="259" w:lineRule="auto"/>
        <w:rPr>
          <w:rFonts w:cs="Arial"/>
          <w:sz w:val="24"/>
        </w:rPr>
      </w:pPr>
      <w:r w:rsidRPr="00AF21BF">
        <w:rPr>
          <w:rFonts w:cs="Arial"/>
          <w:sz w:val="24"/>
        </w:rPr>
        <w:t>LGBTIQA+ people with disability experience higher rates of intimate partner, family and sexual violence than LGBTIQA+ people without</w:t>
      </w:r>
      <w:r w:rsidR="00B4464E" w:rsidRPr="00AF21BF">
        <w:rPr>
          <w:rFonts w:cs="Arial"/>
          <w:sz w:val="24"/>
        </w:rPr>
        <w:t xml:space="preserve"> </w:t>
      </w:r>
      <w:r w:rsidRPr="00AF21BF">
        <w:rPr>
          <w:rFonts w:cs="Arial"/>
          <w:sz w:val="24"/>
        </w:rPr>
        <w:t xml:space="preserve">disability. [4] </w:t>
      </w:r>
    </w:p>
    <w:p w14:paraId="0D6417B1" w14:textId="77777777" w:rsidR="00BA25A4" w:rsidRPr="00AF21BF" w:rsidRDefault="00BA25A4" w:rsidP="001D53CE">
      <w:pPr>
        <w:pStyle w:val="ListParagraph"/>
        <w:numPr>
          <w:ilvl w:val="0"/>
          <w:numId w:val="31"/>
        </w:numPr>
        <w:spacing w:after="160" w:line="259" w:lineRule="auto"/>
        <w:rPr>
          <w:rFonts w:cs="Arial"/>
          <w:sz w:val="24"/>
        </w:rPr>
      </w:pPr>
      <w:r w:rsidRPr="00AF21BF">
        <w:rPr>
          <w:rFonts w:cs="Arial"/>
          <w:b/>
          <w:bCs/>
          <w:sz w:val="24"/>
        </w:rPr>
        <w:t xml:space="preserve">Almost 1 in 2 (48.6%) </w:t>
      </w:r>
      <w:r w:rsidRPr="00AF21BF">
        <w:rPr>
          <w:rFonts w:cs="Arial"/>
          <w:sz w:val="24"/>
        </w:rPr>
        <w:t xml:space="preserve">LGBTQA+ people indicated having ever experienced sexual assault. [1] </w:t>
      </w:r>
    </w:p>
    <w:p w14:paraId="53ED9261" w14:textId="0CE4A4E0" w:rsidR="00BA25A4" w:rsidRPr="00AF21BF" w:rsidRDefault="00BA25A4" w:rsidP="001D53CE">
      <w:pPr>
        <w:pStyle w:val="ListParagraph"/>
        <w:numPr>
          <w:ilvl w:val="0"/>
          <w:numId w:val="31"/>
        </w:numPr>
        <w:spacing w:after="160" w:line="259" w:lineRule="auto"/>
        <w:rPr>
          <w:rFonts w:cs="Arial"/>
          <w:sz w:val="24"/>
        </w:rPr>
      </w:pPr>
      <w:r w:rsidRPr="00AF21BF">
        <w:rPr>
          <w:rFonts w:cs="Arial"/>
          <w:b/>
          <w:bCs/>
          <w:sz w:val="24"/>
        </w:rPr>
        <w:t xml:space="preserve">Almost 1 in 10 (8.9%) </w:t>
      </w:r>
      <w:r w:rsidRPr="00AF21BF">
        <w:rPr>
          <w:rFonts w:cs="Arial"/>
          <w:sz w:val="24"/>
        </w:rPr>
        <w:t>LGBTQA+ people had experienced sexual assault in the past 12 months. [1]</w:t>
      </w:r>
    </w:p>
    <w:p w14:paraId="5C156C1A" w14:textId="77777777" w:rsidR="00BA25A4" w:rsidRPr="00AF21BF" w:rsidRDefault="00BA25A4" w:rsidP="001D53CE">
      <w:pPr>
        <w:pStyle w:val="ListParagraph"/>
        <w:numPr>
          <w:ilvl w:val="0"/>
          <w:numId w:val="31"/>
        </w:numPr>
        <w:spacing w:after="160" w:line="259" w:lineRule="auto"/>
        <w:rPr>
          <w:rFonts w:cs="Arial"/>
          <w:sz w:val="24"/>
        </w:rPr>
      </w:pPr>
      <w:r w:rsidRPr="00AF21BF">
        <w:rPr>
          <w:rFonts w:cs="Arial"/>
          <w:b/>
          <w:bCs/>
          <w:sz w:val="24"/>
        </w:rPr>
        <w:t xml:space="preserve">3 in 5 (60.7%) </w:t>
      </w:r>
      <w:r w:rsidRPr="00AF21BF">
        <w:rPr>
          <w:rFonts w:cs="Arial"/>
          <w:sz w:val="24"/>
        </w:rPr>
        <w:t>LGBTQA+ people had ever experienced intimate partner violence. [1]</w:t>
      </w:r>
    </w:p>
    <w:p w14:paraId="587D5DEE" w14:textId="77777777" w:rsidR="00904D03" w:rsidRPr="00AF21BF" w:rsidRDefault="00904D03" w:rsidP="004E5E4C">
      <w:pPr>
        <w:pStyle w:val="Pa2"/>
        <w:spacing w:after="120"/>
        <w:rPr>
          <w:rFonts w:ascii="Arial" w:hAnsi="Arial" w:cs="Arial"/>
          <w:color w:val="000000"/>
        </w:rPr>
      </w:pPr>
      <w:r w:rsidRPr="00AF21BF">
        <w:rPr>
          <w:rFonts w:ascii="Arial" w:hAnsi="Arial" w:cs="Arial"/>
          <w:b/>
          <w:bCs/>
          <w:color w:val="000000"/>
        </w:rPr>
        <w:t xml:space="preserve">References </w:t>
      </w:r>
    </w:p>
    <w:p w14:paraId="5C895564" w14:textId="77777777" w:rsidR="00904D03" w:rsidRPr="00AF21BF" w:rsidRDefault="00904D03" w:rsidP="00904D03">
      <w:pPr>
        <w:pStyle w:val="Pa2"/>
        <w:spacing w:after="160"/>
        <w:rPr>
          <w:rFonts w:ascii="Arial" w:hAnsi="Arial" w:cs="Arial"/>
          <w:color w:val="000000"/>
        </w:rPr>
      </w:pPr>
      <w:r w:rsidRPr="00AF21BF">
        <w:rPr>
          <w:rFonts w:ascii="Arial" w:hAnsi="Arial" w:cs="Arial"/>
          <w:color w:val="000000"/>
        </w:rPr>
        <w:t xml:space="preserve">[1] AO Hill, et al., Private Lives 3: The health and wellbeing of LGBTIQ people in Australia, </w:t>
      </w:r>
      <w:r w:rsidRPr="00AF21BF">
        <w:rPr>
          <w:rFonts w:ascii="Arial" w:hAnsi="Arial" w:cs="Arial"/>
          <w:i/>
          <w:iCs/>
          <w:color w:val="000000"/>
        </w:rPr>
        <w:t>ARCSHS Monograph Series</w:t>
      </w:r>
      <w:r w:rsidRPr="00AF21BF">
        <w:rPr>
          <w:rFonts w:ascii="Arial" w:hAnsi="Arial" w:cs="Arial"/>
          <w:color w:val="000000"/>
        </w:rPr>
        <w:t xml:space="preserve">, No. 122, Australian Research Centre in Sex, Health and Society, La Trobe University, Melbourne, Australia, 2020, accessed 24 October 2024. https://www.latrobe.edu.au/arcshs/work/private-lives-3 </w:t>
      </w:r>
    </w:p>
    <w:p w14:paraId="1B9DC6AE" w14:textId="77777777" w:rsidR="00904D03" w:rsidRPr="00AF21BF" w:rsidRDefault="00904D03" w:rsidP="00904D03">
      <w:pPr>
        <w:pStyle w:val="Pa2"/>
        <w:spacing w:after="160"/>
        <w:rPr>
          <w:rFonts w:ascii="Arial" w:hAnsi="Arial" w:cs="Arial"/>
          <w:color w:val="000000"/>
        </w:rPr>
      </w:pPr>
      <w:r w:rsidRPr="00AF21BF">
        <w:rPr>
          <w:rFonts w:ascii="Arial" w:hAnsi="Arial" w:cs="Arial"/>
          <w:color w:val="000000"/>
        </w:rPr>
        <w:t xml:space="preserve">[2] AO Hill, et al., Writing Themselves In 4: The health and wellbeing of LGBTQA+ young people in Australia. National report, </w:t>
      </w:r>
      <w:r w:rsidRPr="00AF21BF">
        <w:rPr>
          <w:rFonts w:ascii="Arial" w:hAnsi="Arial" w:cs="Arial"/>
          <w:i/>
          <w:iCs/>
          <w:color w:val="000000"/>
        </w:rPr>
        <w:t>Monograph Series</w:t>
      </w:r>
      <w:r w:rsidRPr="00AF21BF">
        <w:rPr>
          <w:rFonts w:ascii="Arial" w:hAnsi="Arial" w:cs="Arial"/>
          <w:color w:val="000000"/>
        </w:rPr>
        <w:t xml:space="preserve">, No. 124, Australian Research Centre in Sex, Health and Society, La Trobe University, Melbourne, Australia, 2021, accessed 24 October 2024. https://www.latrobe.edu.au/arcshs/work/writing-themselves-in-4 </w:t>
      </w:r>
    </w:p>
    <w:p w14:paraId="0EDBC387" w14:textId="77777777" w:rsidR="00904D03" w:rsidRPr="00AF21BF" w:rsidRDefault="00904D03" w:rsidP="00904D03">
      <w:pPr>
        <w:pStyle w:val="Pa2"/>
        <w:spacing w:after="160"/>
        <w:rPr>
          <w:rFonts w:ascii="Arial" w:hAnsi="Arial" w:cs="Arial"/>
          <w:color w:val="000000"/>
        </w:rPr>
      </w:pPr>
      <w:r w:rsidRPr="00AF21BF">
        <w:rPr>
          <w:rFonts w:ascii="Arial" w:hAnsi="Arial" w:cs="Arial"/>
          <w:color w:val="000000"/>
        </w:rPr>
        <w:t xml:space="preserve">[3] Australian Institute of Health and Welfare, LGBT people’s use of alcohol, tobacco, e-cigarettes and other drugs, AIHW website, 2024, accessed 24 October 2024. https://www.aihw.gov.au/reports/lgbtiq-communities/lgbt-people-alcohol-drugs </w:t>
      </w:r>
    </w:p>
    <w:p w14:paraId="723703FA" w14:textId="0B141F25" w:rsidR="00F84824" w:rsidRDefault="00904D03" w:rsidP="00D4522D">
      <w:r w:rsidRPr="00AF21BF">
        <w:rPr>
          <w:rFonts w:cs="Arial"/>
          <w:color w:val="000000"/>
          <w:sz w:val="24"/>
        </w:rPr>
        <w:t>[4] AO Hill, et al., Violence, abuse, neglect and exploitation of LGBTQA+ people with disability: a secondary analysis of data from two national surveys, Australian Research Centre in Sex, Health and Society, La Trobe University, Melbourne, Australia, 2022, accessed 24 Oct 2024. https://disability.royalcommission.gov.au/publications/violence-abuse-neglect-and-exploitation-lgbtqa-people-disability</w:t>
      </w:r>
      <w:r w:rsidR="00F84824" w:rsidRPr="00013E46">
        <w:rPr>
          <w:sz w:val="24"/>
        </w:rPr>
        <w:br w:type="column"/>
      </w:r>
      <w:r w:rsidR="00423AE5" w:rsidRPr="00595C19">
        <w:rPr>
          <w:rStyle w:val="Heading1Char"/>
        </w:rPr>
        <w:t>What the community told us</w:t>
      </w:r>
      <w:r w:rsidR="00423AE5">
        <w:t xml:space="preserve"> </w:t>
      </w:r>
    </w:p>
    <w:p w14:paraId="43A08601" w14:textId="77777777" w:rsidR="00F84824" w:rsidRPr="002570AA" w:rsidRDefault="00F84824" w:rsidP="00A06183">
      <w:pPr>
        <w:pStyle w:val="Heading2"/>
        <w:spacing w:after="120"/>
      </w:pPr>
      <w:bookmarkStart w:id="20" w:name="_Toc184734791"/>
      <w:r>
        <w:t>Consultation activities</w:t>
      </w:r>
      <w:bookmarkEnd w:id="20"/>
    </w:p>
    <w:p w14:paraId="0041BBB2" w14:textId="6A62928C" w:rsidR="00F84824" w:rsidRPr="00013E46" w:rsidRDefault="00F84824" w:rsidP="00A06183">
      <w:pPr>
        <w:spacing w:before="120" w:after="60"/>
        <w:rPr>
          <w:sz w:val="24"/>
        </w:rPr>
      </w:pPr>
      <w:r w:rsidRPr="00013E46">
        <w:rPr>
          <w:sz w:val="24"/>
        </w:rPr>
        <w:t xml:space="preserve">The Action Plan has been designed in partnership with LGBTIQA+ communities, and their allies, carers, families and supporters. </w:t>
      </w:r>
    </w:p>
    <w:p w14:paraId="200AA8C7" w14:textId="69D5AD8A" w:rsidR="00E7008E" w:rsidRPr="00013E46" w:rsidRDefault="00E7008E" w:rsidP="00A06183">
      <w:pPr>
        <w:spacing w:before="120" w:after="60"/>
        <w:rPr>
          <w:sz w:val="24"/>
        </w:rPr>
      </w:pPr>
      <w:r w:rsidRPr="28FCA76C">
        <w:rPr>
          <w:sz w:val="24"/>
        </w:rPr>
        <w:t xml:space="preserve">The LGBTIQA+ Health and Wellbeing 10 Year National Action Plan Expert Advisory Group (Expert Advisory Group) was established by </w:t>
      </w:r>
      <w:r w:rsidR="6CCA6ADA" w:rsidRPr="28FCA76C">
        <w:rPr>
          <w:sz w:val="24"/>
        </w:rPr>
        <w:t xml:space="preserve">the Australian </w:t>
      </w:r>
      <w:r w:rsidRPr="28FCA76C">
        <w:rPr>
          <w:sz w:val="24"/>
        </w:rPr>
        <w:t>Government to ensure the development of th</w:t>
      </w:r>
      <w:r w:rsidR="00910482" w:rsidRPr="28FCA76C">
        <w:rPr>
          <w:sz w:val="24"/>
        </w:rPr>
        <w:t>is</w:t>
      </w:r>
      <w:r w:rsidRPr="28FCA76C">
        <w:rPr>
          <w:sz w:val="24"/>
        </w:rPr>
        <w:t xml:space="preserve"> Action Plan was co-designed with community, in a culturally informed and sensitive way. Membership of the Expert Advisory Group included a diverse range of stakeholders working in the LGBTIQA+ health sector across Australia and was chaired by the Assistant Minister for Health and Aged Care </w:t>
      </w:r>
      <w:r w:rsidR="008A5535" w:rsidRPr="28FCA76C">
        <w:rPr>
          <w:sz w:val="24"/>
        </w:rPr>
        <w:t xml:space="preserve">and Assistant Minister for </w:t>
      </w:r>
      <w:r w:rsidR="009E5E61" w:rsidRPr="28FCA76C">
        <w:rPr>
          <w:sz w:val="24"/>
        </w:rPr>
        <w:t>Indigenous Health,</w:t>
      </w:r>
      <w:r w:rsidRPr="28FCA76C">
        <w:rPr>
          <w:sz w:val="24"/>
        </w:rPr>
        <w:t xml:space="preserve"> the Hon Ged Kearney MP. The Expert Advisory Group provided advice on the national consultation process as well as health and wellbeing issues that impact LGBTIQA+ people. </w:t>
      </w:r>
    </w:p>
    <w:p w14:paraId="29449EC8" w14:textId="2940717A" w:rsidR="00E7008E" w:rsidRPr="00013E46" w:rsidRDefault="00E7008E" w:rsidP="00A06183">
      <w:pPr>
        <w:spacing w:before="120" w:after="60"/>
        <w:rPr>
          <w:sz w:val="24"/>
        </w:rPr>
      </w:pPr>
      <w:r w:rsidRPr="28FCA76C">
        <w:rPr>
          <w:sz w:val="24"/>
        </w:rPr>
        <w:t xml:space="preserve">The </w:t>
      </w:r>
      <w:r w:rsidR="6DC3DA5A" w:rsidRPr="28FCA76C">
        <w:rPr>
          <w:sz w:val="24"/>
        </w:rPr>
        <w:t>g</w:t>
      </w:r>
      <w:r w:rsidRPr="28FCA76C">
        <w:rPr>
          <w:sz w:val="24"/>
        </w:rPr>
        <w:t xml:space="preserve">overnment engaged two organisations, Health Equity Matters (formerly the Australian Federation of AIDS Organisations) and LGBTIQ+ Health Australia (LHA), to support national consultation with LGBTIQA+ people. </w:t>
      </w:r>
      <w:r w:rsidR="00256EDF" w:rsidRPr="28FCA76C">
        <w:rPr>
          <w:sz w:val="24"/>
        </w:rPr>
        <w:t xml:space="preserve">They </w:t>
      </w:r>
      <w:r w:rsidRPr="28FCA76C">
        <w:rPr>
          <w:sz w:val="24"/>
        </w:rPr>
        <w:t xml:space="preserve">were commissioned to inform understanding of the unique health and mental health issues and barriers to accessing health care for LGBTIQA+ people. From this work, these organisations have produced two landmark reports, National </w:t>
      </w:r>
      <w:r w:rsidR="3C886ED4" w:rsidRPr="28FCA76C">
        <w:rPr>
          <w:sz w:val="24"/>
        </w:rPr>
        <w:t>Consultation</w:t>
      </w:r>
      <w:r w:rsidRPr="28FCA76C">
        <w:rPr>
          <w:sz w:val="24"/>
        </w:rPr>
        <w:t xml:space="preserve"> on </w:t>
      </w:r>
      <w:r w:rsidR="00256EDF" w:rsidRPr="28FCA76C">
        <w:rPr>
          <w:sz w:val="24"/>
        </w:rPr>
        <w:t>H</w:t>
      </w:r>
      <w:r w:rsidRPr="28FCA76C">
        <w:rPr>
          <w:sz w:val="24"/>
        </w:rPr>
        <w:t xml:space="preserve">ealth </w:t>
      </w:r>
      <w:r w:rsidR="00256EDF" w:rsidRPr="28FCA76C">
        <w:rPr>
          <w:sz w:val="24"/>
        </w:rPr>
        <w:t>C</w:t>
      </w:r>
      <w:r w:rsidRPr="28FCA76C">
        <w:rPr>
          <w:sz w:val="24"/>
        </w:rPr>
        <w:t xml:space="preserve">are for LGBTIQA+ </w:t>
      </w:r>
      <w:r w:rsidR="00256EDF" w:rsidRPr="28FCA76C">
        <w:rPr>
          <w:sz w:val="24"/>
        </w:rPr>
        <w:t>C</w:t>
      </w:r>
      <w:r w:rsidRPr="28FCA76C">
        <w:rPr>
          <w:sz w:val="24"/>
        </w:rPr>
        <w:t>ommunities</w:t>
      </w:r>
      <w:r w:rsidR="00BE50C9" w:rsidRPr="28FCA76C">
        <w:rPr>
          <w:sz w:val="24"/>
        </w:rPr>
        <w:t xml:space="preserve"> </w:t>
      </w:r>
      <w:r w:rsidRPr="28FCA76C">
        <w:rPr>
          <w:sz w:val="24"/>
        </w:rPr>
        <w:t xml:space="preserve">and Rainbow Realities. </w:t>
      </w:r>
    </w:p>
    <w:p w14:paraId="436C33D2" w14:textId="7FDC7065" w:rsidR="00E7008E" w:rsidRPr="00013E46" w:rsidRDefault="00FE18D8" w:rsidP="00A06183">
      <w:pPr>
        <w:spacing w:before="120" w:after="60"/>
        <w:rPr>
          <w:sz w:val="24"/>
        </w:rPr>
      </w:pPr>
      <w:r w:rsidRPr="17DAA057">
        <w:rPr>
          <w:sz w:val="24"/>
        </w:rPr>
        <w:t xml:space="preserve">The National Consultation </w:t>
      </w:r>
      <w:r w:rsidR="00B5290E" w:rsidRPr="17DAA057">
        <w:rPr>
          <w:sz w:val="24"/>
        </w:rPr>
        <w:t>on Health Care for LGBTIQA+ Communities</w:t>
      </w:r>
      <w:r w:rsidR="00E7008E" w:rsidRPr="17DAA057">
        <w:rPr>
          <w:i/>
          <w:iCs/>
          <w:sz w:val="24"/>
        </w:rPr>
        <w:t xml:space="preserve"> </w:t>
      </w:r>
      <w:r w:rsidR="00E7008E" w:rsidRPr="17DAA057">
        <w:rPr>
          <w:sz w:val="24"/>
        </w:rPr>
        <w:t xml:space="preserve">focused on the primary health care needs of LGBTIQA+ people and preferences for types of services and providers. </w:t>
      </w:r>
      <w:r w:rsidRPr="17DAA057">
        <w:rPr>
          <w:sz w:val="24"/>
        </w:rPr>
        <w:t>Th</w:t>
      </w:r>
      <w:r w:rsidR="0012310E" w:rsidRPr="17DAA057">
        <w:rPr>
          <w:sz w:val="24"/>
        </w:rPr>
        <w:t>is report</w:t>
      </w:r>
      <w:r w:rsidR="00E7008E" w:rsidRPr="17DAA057">
        <w:rPr>
          <w:sz w:val="24"/>
        </w:rPr>
        <w:t xml:space="preserve"> identified and mapped current services and consulted with LGBTIQA+ people, community organisations and other services providing support to LGBTIQA+ people. </w:t>
      </w:r>
      <w:r w:rsidR="00401288" w:rsidRPr="17DAA057">
        <w:rPr>
          <w:sz w:val="24"/>
        </w:rPr>
        <w:t>This report also</w:t>
      </w:r>
      <w:r w:rsidR="00E7008E" w:rsidRPr="17DAA057">
        <w:rPr>
          <w:sz w:val="24"/>
        </w:rPr>
        <w:t xml:space="preserve"> </w:t>
      </w:r>
      <w:r w:rsidR="00F031E7" w:rsidRPr="17DAA057">
        <w:rPr>
          <w:sz w:val="24"/>
        </w:rPr>
        <w:t>found that</w:t>
      </w:r>
      <w:r w:rsidR="00E7008E" w:rsidRPr="17DAA057">
        <w:rPr>
          <w:sz w:val="24"/>
        </w:rPr>
        <w:t xml:space="preserve"> </w:t>
      </w:r>
      <w:r w:rsidR="00F031E7" w:rsidRPr="17DAA057">
        <w:rPr>
          <w:sz w:val="24"/>
        </w:rPr>
        <w:t>LGBTIQA+</w:t>
      </w:r>
      <w:r w:rsidR="00E7008E" w:rsidRPr="17DAA057">
        <w:rPr>
          <w:sz w:val="24"/>
        </w:rPr>
        <w:t xml:space="preserve"> people want to be listened to, </w:t>
      </w:r>
      <w:r w:rsidR="00EC1A76" w:rsidRPr="17DAA057">
        <w:rPr>
          <w:sz w:val="24"/>
        </w:rPr>
        <w:t xml:space="preserve">to be </w:t>
      </w:r>
      <w:r w:rsidR="00E7008E" w:rsidRPr="17DAA057">
        <w:rPr>
          <w:sz w:val="24"/>
        </w:rPr>
        <w:t xml:space="preserve">believed as the experts </w:t>
      </w:r>
      <w:r w:rsidRPr="17DAA057">
        <w:rPr>
          <w:sz w:val="24"/>
        </w:rPr>
        <w:t>in</w:t>
      </w:r>
      <w:r w:rsidR="00E7008E" w:rsidRPr="17DAA057">
        <w:rPr>
          <w:sz w:val="24"/>
        </w:rPr>
        <w:t xml:space="preserve"> their own bodies and experiences, and </w:t>
      </w:r>
      <w:r w:rsidR="00EC1A76" w:rsidRPr="17DAA057">
        <w:rPr>
          <w:sz w:val="24"/>
        </w:rPr>
        <w:t>to</w:t>
      </w:r>
      <w:r w:rsidR="00E7008E" w:rsidRPr="17DAA057">
        <w:rPr>
          <w:sz w:val="24"/>
        </w:rPr>
        <w:t xml:space="preserve"> access health care that is respectful and judgement-free.</w:t>
      </w:r>
      <w:r w:rsidR="00E7008E" w:rsidRPr="17DAA057">
        <w:rPr>
          <w:rStyle w:val="EndnoteReference"/>
          <w:sz w:val="24"/>
        </w:rPr>
        <w:endnoteReference w:id="12"/>
      </w:r>
      <w:r w:rsidR="00E7008E" w:rsidRPr="17DAA057">
        <w:rPr>
          <w:sz w:val="24"/>
        </w:rPr>
        <w:t xml:space="preserve"> These findings are informed by online and face-to-face consultations with over 200 people and a survey completed by 700 LGBTIQA+ </w:t>
      </w:r>
      <w:r w:rsidR="009D1EC1" w:rsidRPr="17DAA057">
        <w:rPr>
          <w:sz w:val="24"/>
        </w:rPr>
        <w:t>people</w:t>
      </w:r>
      <w:r w:rsidR="00E7008E" w:rsidRPr="17DAA057">
        <w:rPr>
          <w:sz w:val="24"/>
        </w:rPr>
        <w:t xml:space="preserve"> and 37 parents and/or caregivers of young LGBTIQA+ people. </w:t>
      </w:r>
    </w:p>
    <w:p w14:paraId="44ECCA2F" w14:textId="5B662317" w:rsidR="00E7008E" w:rsidRPr="00013E46" w:rsidRDefault="004D0026" w:rsidP="00A06183">
      <w:pPr>
        <w:spacing w:before="120" w:after="60"/>
        <w:rPr>
          <w:sz w:val="24"/>
        </w:rPr>
      </w:pPr>
      <w:r w:rsidRPr="00013E46">
        <w:rPr>
          <w:sz w:val="24"/>
        </w:rPr>
        <w:t>The</w:t>
      </w:r>
      <w:r w:rsidR="00E7008E" w:rsidRPr="00013E46">
        <w:rPr>
          <w:sz w:val="24"/>
        </w:rPr>
        <w:t xml:space="preserve"> Rainbow Realities report </w:t>
      </w:r>
      <w:r w:rsidRPr="00013E46">
        <w:rPr>
          <w:sz w:val="24"/>
        </w:rPr>
        <w:t>is an in-depth analysis of key LGBTIQA+ data</w:t>
      </w:r>
      <w:r w:rsidR="00E3407E" w:rsidRPr="00013E46">
        <w:rPr>
          <w:sz w:val="24"/>
        </w:rPr>
        <w:t xml:space="preserve"> sets </w:t>
      </w:r>
      <w:r w:rsidR="00E7008E" w:rsidRPr="00013E46">
        <w:rPr>
          <w:sz w:val="24"/>
        </w:rPr>
        <w:t>informed by more than 20,000 responses from LGBTQA+ people</w:t>
      </w:r>
      <w:r w:rsidR="00DE0749" w:rsidRPr="00013E46">
        <w:rPr>
          <w:sz w:val="24"/>
        </w:rPr>
        <w:t xml:space="preserve"> across Australia</w:t>
      </w:r>
      <w:r w:rsidR="00E7008E" w:rsidRPr="00013E46">
        <w:rPr>
          <w:sz w:val="24"/>
        </w:rPr>
        <w:t>,</w:t>
      </w:r>
      <w:r w:rsidR="009A0497" w:rsidRPr="00013E46">
        <w:rPr>
          <w:sz w:val="24"/>
        </w:rPr>
        <w:t xml:space="preserve"> </w:t>
      </w:r>
      <w:r w:rsidR="00E7008E" w:rsidRPr="00013E46">
        <w:rPr>
          <w:sz w:val="24"/>
        </w:rPr>
        <w:t>and a wide range of intersectional backgrounds.</w:t>
      </w:r>
      <w:r w:rsidR="00E7008E" w:rsidRPr="00013E46">
        <w:rPr>
          <w:rStyle w:val="EndnoteReference"/>
          <w:sz w:val="24"/>
        </w:rPr>
        <w:endnoteReference w:id="13"/>
      </w:r>
      <w:r w:rsidR="00E7008E" w:rsidRPr="00013E46">
        <w:rPr>
          <w:sz w:val="24"/>
        </w:rPr>
        <w:t xml:space="preserve"> The </w:t>
      </w:r>
      <w:r w:rsidR="007769A4" w:rsidRPr="00013E46">
        <w:rPr>
          <w:sz w:val="24"/>
        </w:rPr>
        <w:t>Rainbow Realities</w:t>
      </w:r>
      <w:r w:rsidR="00E7008E" w:rsidRPr="00013E46">
        <w:rPr>
          <w:sz w:val="24"/>
        </w:rPr>
        <w:t xml:space="preserve"> report details pre-existing evidence and new analyses that have been thematically organised. These </w:t>
      </w:r>
      <w:r w:rsidR="24F11D38" w:rsidRPr="00013E46">
        <w:rPr>
          <w:sz w:val="24"/>
        </w:rPr>
        <w:t xml:space="preserve">10 </w:t>
      </w:r>
      <w:r w:rsidR="00E7008E" w:rsidRPr="00013E46">
        <w:rPr>
          <w:sz w:val="24"/>
        </w:rPr>
        <w:t xml:space="preserve">themes relate to either a key determinant or contributing factor to LGBTQA+ health outcomes, or a topic of particular concern while still recognising many of these factors are also related and cannot be considered in isolation. </w:t>
      </w:r>
    </w:p>
    <w:p w14:paraId="75CE2D20" w14:textId="2AE917A2" w:rsidR="00E7008E" w:rsidRPr="00013E46" w:rsidRDefault="00E7008E" w:rsidP="00A06183">
      <w:pPr>
        <w:spacing w:before="120" w:after="60"/>
        <w:rPr>
          <w:sz w:val="24"/>
        </w:rPr>
      </w:pPr>
      <w:r w:rsidRPr="17DAA057">
        <w:rPr>
          <w:sz w:val="24"/>
        </w:rPr>
        <w:t>In addition, more than 2</w:t>
      </w:r>
      <w:r w:rsidR="72A569A5" w:rsidRPr="17DAA057">
        <w:rPr>
          <w:sz w:val="24"/>
        </w:rPr>
        <w:t>6</w:t>
      </w:r>
      <w:r w:rsidRPr="17DAA057">
        <w:rPr>
          <w:sz w:val="24"/>
        </w:rPr>
        <w:t xml:space="preserve"> LGBTIQA+ national consultation roundtables have taken place across every state and territory in Australia. These consultations provided a wealth of knowledge, bringing together people with lived experience, service providers, researchers and healthcare workers. Through the consultations, participants shared their stories and discussed key issues for LGBTIQA+ communit</w:t>
      </w:r>
      <w:r w:rsidR="009D1EC1" w:rsidRPr="17DAA057">
        <w:rPr>
          <w:sz w:val="24"/>
        </w:rPr>
        <w:t>ies</w:t>
      </w:r>
      <w:r w:rsidRPr="17DAA057">
        <w:rPr>
          <w:sz w:val="24"/>
        </w:rPr>
        <w:t xml:space="preserve"> including mental health and suicide prevention, the unique needs of</w:t>
      </w:r>
      <w:r w:rsidR="28BA267C" w:rsidRPr="17DAA057">
        <w:rPr>
          <w:sz w:val="24"/>
        </w:rPr>
        <w:t xml:space="preserve"> intersectional cohorts including</w:t>
      </w:r>
      <w:r w:rsidRPr="17DAA057">
        <w:rPr>
          <w:sz w:val="24"/>
        </w:rPr>
        <w:t xml:space="preserve"> First Nations people, </w:t>
      </w:r>
      <w:r w:rsidR="00880049" w:rsidRPr="17DAA057">
        <w:rPr>
          <w:sz w:val="24"/>
        </w:rPr>
        <w:t>migrant</w:t>
      </w:r>
      <w:r w:rsidR="00202904" w:rsidRPr="17DAA057">
        <w:rPr>
          <w:sz w:val="24"/>
        </w:rPr>
        <w:t>s,</w:t>
      </w:r>
      <w:r w:rsidR="00880049" w:rsidRPr="17DAA057">
        <w:rPr>
          <w:sz w:val="24"/>
        </w:rPr>
        <w:t xml:space="preserve"> </w:t>
      </w:r>
      <w:r w:rsidRPr="17DAA057">
        <w:rPr>
          <w:sz w:val="24"/>
        </w:rPr>
        <w:t xml:space="preserve">culturally and linguistically diverse </w:t>
      </w:r>
      <w:r w:rsidR="00202904" w:rsidRPr="17DAA057">
        <w:rPr>
          <w:sz w:val="24"/>
        </w:rPr>
        <w:t>people</w:t>
      </w:r>
      <w:r w:rsidRPr="17DAA057">
        <w:rPr>
          <w:sz w:val="24"/>
        </w:rPr>
        <w:t>, trans and gender diverse people, people with innate variations of sex characteristics, youth, older people, and people with disability.</w:t>
      </w:r>
    </w:p>
    <w:p w14:paraId="74CA3B48" w14:textId="1E9E94E4" w:rsidR="00F84824" w:rsidRPr="00013E46" w:rsidRDefault="00F84824" w:rsidP="00A06183">
      <w:pPr>
        <w:spacing w:before="120" w:after="60"/>
        <w:rPr>
          <w:sz w:val="24"/>
        </w:rPr>
      </w:pPr>
      <w:r w:rsidRPr="00013E46">
        <w:rPr>
          <w:sz w:val="24"/>
        </w:rPr>
        <w:t xml:space="preserve">While there have been improvements in rights and protections for LGBTIQA+ people over time, many LGBTIQA+ people still experience discrimination, persecution, hate, stigma, violence and trauma. Many of these experiences were shared </w:t>
      </w:r>
      <w:r w:rsidR="3F12B210" w:rsidRPr="00013E46">
        <w:rPr>
          <w:sz w:val="24"/>
        </w:rPr>
        <w:t>during the</w:t>
      </w:r>
      <w:r w:rsidR="00932F55" w:rsidRPr="00013E46">
        <w:rPr>
          <w:sz w:val="24"/>
        </w:rPr>
        <w:t xml:space="preserve"> </w:t>
      </w:r>
      <w:r w:rsidRPr="00013E46">
        <w:rPr>
          <w:sz w:val="24"/>
        </w:rPr>
        <w:t>consultation activities, including through the research that informed the Action Plan.</w:t>
      </w:r>
      <w:r w:rsidRPr="00013E46">
        <w:rPr>
          <w:sz w:val="24"/>
          <w:vertAlign w:val="superscript"/>
        </w:rPr>
        <w:endnoteReference w:id="14"/>
      </w:r>
      <w:r w:rsidRPr="00013E46">
        <w:rPr>
          <w:sz w:val="24"/>
          <w:vertAlign w:val="superscript"/>
        </w:rPr>
        <w:t>,</w:t>
      </w:r>
      <w:r w:rsidRPr="00013E46">
        <w:rPr>
          <w:sz w:val="24"/>
          <w:vertAlign w:val="superscript"/>
        </w:rPr>
        <w:endnoteReference w:id="15"/>
      </w:r>
    </w:p>
    <w:p w14:paraId="71148133" w14:textId="77777777" w:rsidR="008A1AB5" w:rsidRDefault="00F84824" w:rsidP="00A06183">
      <w:pPr>
        <w:pStyle w:val="Paragraphtext"/>
        <w:tabs>
          <w:tab w:val="left" w:pos="3450"/>
        </w:tabs>
        <w:rPr>
          <w:sz w:val="24"/>
        </w:rPr>
      </w:pPr>
      <w:r w:rsidRPr="00013E46">
        <w:rPr>
          <w:sz w:val="24"/>
        </w:rPr>
        <w:t>These experiences, and more, have been a key focus of the consultation process.</w:t>
      </w:r>
    </w:p>
    <w:p w14:paraId="0B09EC69" w14:textId="77777777" w:rsidR="00277D2E" w:rsidRDefault="00277D2E" w:rsidP="00A06183">
      <w:pPr>
        <w:pStyle w:val="Paragraphtext"/>
        <w:tabs>
          <w:tab w:val="left" w:pos="3450"/>
        </w:tabs>
        <w:spacing w:before="0" w:after="0"/>
        <w:rPr>
          <w:sz w:val="24"/>
        </w:rPr>
      </w:pPr>
    </w:p>
    <w:p w14:paraId="2CA5B57D" w14:textId="77777777" w:rsidR="00277D2E" w:rsidRPr="00277D2E" w:rsidRDefault="00277D2E" w:rsidP="00A06183">
      <w:pPr>
        <w:pStyle w:val="Quote"/>
        <w:spacing w:after="120"/>
        <w:rPr>
          <w:sz w:val="24"/>
          <w:szCs w:val="28"/>
        </w:rPr>
      </w:pPr>
      <w:r w:rsidRPr="00277D2E">
        <w:rPr>
          <w:sz w:val="24"/>
          <w:szCs w:val="28"/>
        </w:rPr>
        <w:t>“LGBTIQA+ people across Australia experience significantly poorer health outcomes than the general population. This Action Plan will provide the platform to shape the solutions we need to address the critical health disparities experienced by our communities”</w:t>
      </w:r>
    </w:p>
    <w:p w14:paraId="410D0C82" w14:textId="6C304337" w:rsidR="00277D2E" w:rsidRPr="00277D2E" w:rsidRDefault="00277D2E" w:rsidP="00277D2E">
      <w:pPr>
        <w:pStyle w:val="Quote"/>
        <w:rPr>
          <w:sz w:val="24"/>
          <w:szCs w:val="28"/>
        </w:rPr>
      </w:pPr>
      <w:r w:rsidRPr="00277D2E">
        <w:rPr>
          <w:b/>
          <w:bCs/>
          <w:sz w:val="24"/>
          <w:szCs w:val="28"/>
        </w:rPr>
        <w:t>Mr Dash Heath-Paynter</w:t>
      </w:r>
      <w:r w:rsidRPr="00277D2E">
        <w:rPr>
          <w:sz w:val="24"/>
          <w:szCs w:val="28"/>
        </w:rPr>
        <w:t>, Chief Executive Officer, Health Equity Matters</w:t>
      </w:r>
    </w:p>
    <w:p w14:paraId="7E12B592" w14:textId="225A5655" w:rsidR="00F84824" w:rsidRDefault="00F84824" w:rsidP="00F84824">
      <w:pPr>
        <w:pStyle w:val="Heading2"/>
      </w:pPr>
      <w:bookmarkStart w:id="21" w:name="_Toc184734792"/>
      <w:r>
        <w:t>Areas to improve</w:t>
      </w:r>
      <w:bookmarkEnd w:id="21"/>
    </w:p>
    <w:p w14:paraId="2ECCA89D" w14:textId="77777777" w:rsidR="00F84824" w:rsidRPr="00013E46" w:rsidRDefault="00F84824" w:rsidP="00E237FC">
      <w:pPr>
        <w:spacing w:after="120"/>
        <w:rPr>
          <w:sz w:val="24"/>
        </w:rPr>
      </w:pPr>
      <w:r w:rsidRPr="00013E46">
        <w:rPr>
          <w:sz w:val="24"/>
        </w:rPr>
        <w:t>The health and wellbeing of LGBTIQA+ people is influenced by a range of partners and support networks. The actions to improve the health and wellbeing outcomes of LGBTIQA+ people in this plan are intended to be implemented in partnership with a variety of stakeholders. These include:</w:t>
      </w:r>
    </w:p>
    <w:p w14:paraId="7C6D4B33" w14:textId="373848D2" w:rsidR="00F84824" w:rsidRPr="00013E46" w:rsidRDefault="00F84824" w:rsidP="00E66DBA">
      <w:pPr>
        <w:pStyle w:val="ListParagraph"/>
        <w:numPr>
          <w:ilvl w:val="0"/>
          <w:numId w:val="17"/>
        </w:numPr>
        <w:spacing w:after="240"/>
        <w:rPr>
          <w:sz w:val="24"/>
        </w:rPr>
      </w:pPr>
      <w:r w:rsidRPr="00013E46">
        <w:rPr>
          <w:sz w:val="24"/>
        </w:rPr>
        <w:t>LGBTIQA+ people, carers and families</w:t>
      </w:r>
    </w:p>
    <w:p w14:paraId="07EADE43" w14:textId="054E65D4" w:rsidR="00F84824" w:rsidRPr="00013E46" w:rsidRDefault="00F84824" w:rsidP="00E66DBA">
      <w:pPr>
        <w:pStyle w:val="ListParagraph"/>
        <w:numPr>
          <w:ilvl w:val="0"/>
          <w:numId w:val="17"/>
        </w:numPr>
        <w:spacing w:after="240"/>
        <w:rPr>
          <w:sz w:val="24"/>
        </w:rPr>
      </w:pPr>
      <w:r w:rsidRPr="00013E46">
        <w:rPr>
          <w:sz w:val="24"/>
        </w:rPr>
        <w:t>Communities</w:t>
      </w:r>
    </w:p>
    <w:p w14:paraId="585D7832" w14:textId="2BA518B6" w:rsidR="00F84824" w:rsidRPr="00013E46" w:rsidRDefault="00F84824" w:rsidP="00E66DBA">
      <w:pPr>
        <w:pStyle w:val="ListParagraph"/>
        <w:numPr>
          <w:ilvl w:val="0"/>
          <w:numId w:val="17"/>
        </w:numPr>
        <w:spacing w:after="240"/>
        <w:rPr>
          <w:sz w:val="24"/>
        </w:rPr>
      </w:pPr>
      <w:r w:rsidRPr="00013E46">
        <w:rPr>
          <w:sz w:val="24"/>
        </w:rPr>
        <w:t>All levels of government</w:t>
      </w:r>
    </w:p>
    <w:p w14:paraId="14D8F76D" w14:textId="55A29839" w:rsidR="00F84824" w:rsidRPr="00013E46" w:rsidRDefault="00F84824" w:rsidP="00E66DBA">
      <w:pPr>
        <w:pStyle w:val="ListParagraph"/>
        <w:numPr>
          <w:ilvl w:val="0"/>
          <w:numId w:val="17"/>
        </w:numPr>
        <w:spacing w:after="240"/>
        <w:rPr>
          <w:sz w:val="24"/>
        </w:rPr>
      </w:pPr>
      <w:r w:rsidRPr="00013E46">
        <w:rPr>
          <w:sz w:val="24"/>
        </w:rPr>
        <w:t>Non-government organisations</w:t>
      </w:r>
      <w:r w:rsidR="004458B6" w:rsidRPr="00013E46">
        <w:rPr>
          <w:sz w:val="24"/>
        </w:rPr>
        <w:t xml:space="preserve"> including LGBTIQA+ community</w:t>
      </w:r>
      <w:r w:rsidR="00367198">
        <w:rPr>
          <w:sz w:val="24"/>
        </w:rPr>
        <w:t>-</w:t>
      </w:r>
      <w:r w:rsidR="004458B6" w:rsidRPr="00013E46">
        <w:rPr>
          <w:sz w:val="24"/>
        </w:rPr>
        <w:t>controlled organisations</w:t>
      </w:r>
    </w:p>
    <w:p w14:paraId="6298BB3B" w14:textId="72671399" w:rsidR="00F84824" w:rsidRPr="00013E46" w:rsidRDefault="00F84824" w:rsidP="00E66DBA">
      <w:pPr>
        <w:pStyle w:val="ListParagraph"/>
        <w:numPr>
          <w:ilvl w:val="0"/>
          <w:numId w:val="17"/>
        </w:numPr>
        <w:spacing w:after="240"/>
        <w:rPr>
          <w:sz w:val="24"/>
        </w:rPr>
      </w:pPr>
      <w:r w:rsidRPr="17DAA057">
        <w:rPr>
          <w:sz w:val="24"/>
        </w:rPr>
        <w:t>Public and private health sectors, including healthcare providers</w:t>
      </w:r>
    </w:p>
    <w:p w14:paraId="1853ADD6" w14:textId="23922F35" w:rsidR="00F84824" w:rsidRPr="00013E46" w:rsidDel="00016D19" w:rsidRDefault="00F84824" w:rsidP="00E66DBA">
      <w:pPr>
        <w:pStyle w:val="ListParagraph"/>
        <w:numPr>
          <w:ilvl w:val="0"/>
          <w:numId w:val="17"/>
        </w:numPr>
        <w:spacing w:after="240"/>
        <w:rPr>
          <w:sz w:val="24"/>
        </w:rPr>
      </w:pPr>
      <w:r w:rsidRPr="00013E46">
        <w:rPr>
          <w:sz w:val="24"/>
        </w:rPr>
        <w:t>Researchers and academics.</w:t>
      </w:r>
    </w:p>
    <w:p w14:paraId="5D40B7B1" w14:textId="797247AE" w:rsidR="00F84824" w:rsidRPr="00013E46" w:rsidRDefault="00F84824" w:rsidP="00E237FC">
      <w:pPr>
        <w:spacing w:after="120"/>
        <w:rPr>
          <w:sz w:val="24"/>
        </w:rPr>
      </w:pPr>
      <w:r w:rsidRPr="00013E46" w:rsidDel="00016D19">
        <w:rPr>
          <w:sz w:val="24"/>
        </w:rPr>
        <w:t>Through</w:t>
      </w:r>
      <w:r w:rsidRPr="00013E46">
        <w:rPr>
          <w:sz w:val="24"/>
        </w:rPr>
        <w:t>out</w:t>
      </w:r>
      <w:r w:rsidRPr="00013E46" w:rsidDel="00016D19">
        <w:rPr>
          <w:sz w:val="24"/>
        </w:rPr>
        <w:t xml:space="preserve"> consultation</w:t>
      </w:r>
      <w:r w:rsidR="0057674B">
        <w:rPr>
          <w:sz w:val="24"/>
        </w:rPr>
        <w:t>s</w:t>
      </w:r>
      <w:r w:rsidRPr="00013E46" w:rsidDel="00016D19">
        <w:rPr>
          <w:sz w:val="24"/>
        </w:rPr>
        <w:t>, LGBTIQA+ people consistently reported not feeling safe in healthcare settings due to experiences of stigma or not being affirmed in their identity</w:t>
      </w:r>
      <w:r w:rsidRPr="00013E46">
        <w:rPr>
          <w:sz w:val="24"/>
        </w:rPr>
        <w:t xml:space="preserve">. </w:t>
      </w:r>
      <w:r w:rsidRPr="00013E46" w:rsidDel="00016D19">
        <w:rPr>
          <w:sz w:val="24"/>
        </w:rPr>
        <w:t>This include</w:t>
      </w:r>
      <w:r w:rsidRPr="00013E46">
        <w:rPr>
          <w:sz w:val="24"/>
        </w:rPr>
        <w:t>d</w:t>
      </w:r>
      <w:r w:rsidRPr="00013E46" w:rsidDel="00016D19">
        <w:rPr>
          <w:sz w:val="24"/>
        </w:rPr>
        <w:t xml:space="preserve"> misgendering, judgement o</w:t>
      </w:r>
      <w:r w:rsidRPr="00013E46">
        <w:rPr>
          <w:sz w:val="24"/>
        </w:rPr>
        <w:t>f</w:t>
      </w:r>
      <w:r w:rsidRPr="00013E46" w:rsidDel="00016D19">
        <w:rPr>
          <w:sz w:val="24"/>
        </w:rPr>
        <w:t xml:space="preserve"> sexual history and being denied agency over their own sexual</w:t>
      </w:r>
      <w:r w:rsidRPr="00013E46">
        <w:rPr>
          <w:sz w:val="24"/>
        </w:rPr>
        <w:t xml:space="preserve"> orientation</w:t>
      </w:r>
      <w:r w:rsidRPr="00013E46" w:rsidDel="00016D19">
        <w:rPr>
          <w:sz w:val="24"/>
        </w:rPr>
        <w:t xml:space="preserve"> or gender identity. When people did access services, some felt the information they were given was not relevant to them</w:t>
      </w:r>
      <w:r w:rsidRPr="00013E46">
        <w:rPr>
          <w:sz w:val="24"/>
        </w:rPr>
        <w:t xml:space="preserve">. This included </w:t>
      </w:r>
      <w:r w:rsidRPr="00013E46" w:rsidDel="00016D19">
        <w:rPr>
          <w:sz w:val="24"/>
        </w:rPr>
        <w:t xml:space="preserve">lesbian women </w:t>
      </w:r>
      <w:r w:rsidRPr="00013E46">
        <w:rPr>
          <w:sz w:val="24"/>
        </w:rPr>
        <w:t>being asked to take</w:t>
      </w:r>
      <w:r w:rsidRPr="00013E46" w:rsidDel="00016D19">
        <w:rPr>
          <w:sz w:val="24"/>
        </w:rPr>
        <w:t xml:space="preserve"> pregnancy tests ahead of certain medical interventions</w:t>
      </w:r>
      <w:r w:rsidRPr="00013E46">
        <w:rPr>
          <w:sz w:val="24"/>
        </w:rPr>
        <w:t xml:space="preserve">. </w:t>
      </w:r>
    </w:p>
    <w:p w14:paraId="5BACC1AB" w14:textId="04A3384C" w:rsidR="00F84824" w:rsidRDefault="00F84824" w:rsidP="00D24802">
      <w:pPr>
        <w:spacing w:after="240"/>
        <w:rPr>
          <w:sz w:val="24"/>
        </w:rPr>
      </w:pPr>
      <w:r w:rsidRPr="17DAA057">
        <w:rPr>
          <w:sz w:val="24"/>
        </w:rPr>
        <w:t xml:space="preserve">Many participants in the consultations felt the health system evolved without consideration of the needs of LGBTIQA+ people. Barriers to accessing healthcare services include location, cost, capability of staff, safety, confidentiality, appropriateness and inclusivity, past negative experiences, or fear of negative experiences. Participants reported many healthcare providers do not understand the needs of LGBTIQA+ people or are not confident to provide safe and inclusive care. In some areas there are not enough workers to meet demand. This may be particularly pronounced for people living in rural, regional and remote areas. </w:t>
      </w:r>
    </w:p>
    <w:p w14:paraId="7B3A7DAB" w14:textId="77777777" w:rsidR="00277D2E" w:rsidRPr="00277D2E" w:rsidRDefault="00277D2E" w:rsidP="00A36B7C">
      <w:pPr>
        <w:pStyle w:val="Quote"/>
        <w:spacing w:after="120"/>
        <w:rPr>
          <w:sz w:val="24"/>
          <w:szCs w:val="28"/>
        </w:rPr>
      </w:pPr>
      <w:r w:rsidRPr="00277D2E">
        <w:rPr>
          <w:sz w:val="24"/>
          <w:szCs w:val="28"/>
        </w:rPr>
        <w:t>“There is a reason all the people I grew up with who officially came out, have moved away… It's easier to live in parts of the country that are more accepting.”</w:t>
      </w:r>
    </w:p>
    <w:p w14:paraId="10D8228B" w14:textId="02055C87" w:rsidR="00277D2E" w:rsidRPr="00277D2E" w:rsidRDefault="00277D2E" w:rsidP="00277D2E">
      <w:pPr>
        <w:pStyle w:val="Quote"/>
        <w:rPr>
          <w:sz w:val="24"/>
          <w:szCs w:val="28"/>
        </w:rPr>
      </w:pPr>
      <w:r w:rsidRPr="00A36B7C">
        <w:rPr>
          <w:b/>
          <w:bCs/>
          <w:sz w:val="24"/>
          <w:szCs w:val="28"/>
        </w:rPr>
        <w:t>Consultation participant</w:t>
      </w:r>
      <w:r w:rsidRPr="00277D2E">
        <w:rPr>
          <w:sz w:val="24"/>
          <w:szCs w:val="28"/>
        </w:rPr>
        <w:t>, LGBTIQA+ safety in primary health care (Department of Health and Aged Care)</w:t>
      </w:r>
    </w:p>
    <w:p w14:paraId="10406B0B" w14:textId="050B3913" w:rsidR="00F84824" w:rsidRPr="00013E46" w:rsidRDefault="00F84824" w:rsidP="00E237FC">
      <w:pPr>
        <w:spacing w:before="240" w:after="120"/>
        <w:rPr>
          <w:sz w:val="24"/>
        </w:rPr>
      </w:pPr>
      <w:r w:rsidRPr="17DAA057">
        <w:rPr>
          <w:sz w:val="24"/>
        </w:rPr>
        <w:t>Many people reported being treated as ‘abnormal’ or oversexualised in healthcare settings. LGBTIQA+ people who have experienced discrimination or felt unsafe in a healthcare setting may delay seeking health</w:t>
      </w:r>
      <w:r w:rsidR="169143C9" w:rsidRPr="17DAA057">
        <w:rPr>
          <w:sz w:val="24"/>
        </w:rPr>
        <w:t xml:space="preserve"> </w:t>
      </w:r>
      <w:r w:rsidRPr="17DAA057">
        <w:rPr>
          <w:sz w:val="24"/>
        </w:rPr>
        <w:t>care in the future. This can negatively impact their health and wellbeing.</w:t>
      </w:r>
      <w:r w:rsidR="00FD779A" w:rsidRPr="17DAA057">
        <w:rPr>
          <w:rStyle w:val="EndnoteReference"/>
          <w:sz w:val="24"/>
        </w:rPr>
        <w:endnoteReference w:id="16"/>
      </w:r>
      <w:r w:rsidRPr="17DAA057">
        <w:rPr>
          <w:sz w:val="24"/>
        </w:rPr>
        <w:t xml:space="preserve"> Throughout consultation</w:t>
      </w:r>
      <w:r w:rsidR="005B2D7B">
        <w:rPr>
          <w:sz w:val="24"/>
        </w:rPr>
        <w:t>s</w:t>
      </w:r>
      <w:r w:rsidRPr="17DAA057">
        <w:rPr>
          <w:sz w:val="24"/>
        </w:rPr>
        <w:t xml:space="preserve">, </w:t>
      </w:r>
      <w:r w:rsidR="00125712" w:rsidRPr="17DAA057">
        <w:rPr>
          <w:sz w:val="24"/>
        </w:rPr>
        <w:t xml:space="preserve">participants </w:t>
      </w:r>
      <w:r w:rsidRPr="17DAA057">
        <w:rPr>
          <w:sz w:val="24"/>
        </w:rPr>
        <w:t>were clear</w:t>
      </w:r>
      <w:r w:rsidR="05A592D7" w:rsidRPr="17DAA057">
        <w:rPr>
          <w:sz w:val="24"/>
        </w:rPr>
        <w:t xml:space="preserve"> that</w:t>
      </w:r>
      <w:r w:rsidRPr="17DAA057">
        <w:rPr>
          <w:sz w:val="24"/>
        </w:rPr>
        <w:t xml:space="preserve"> LGBTIQA+ accreditation across health services would enable people to identify safe and inclusive healthcare providers with relevant skills in LGBTIQA+ health care.</w:t>
      </w:r>
    </w:p>
    <w:p w14:paraId="1257303C" w14:textId="6CE257F2" w:rsidR="00F84824" w:rsidRPr="00013E46" w:rsidRDefault="00F84824" w:rsidP="00E237FC">
      <w:pPr>
        <w:spacing w:before="120" w:after="120"/>
        <w:rPr>
          <w:sz w:val="24"/>
        </w:rPr>
      </w:pPr>
      <w:r w:rsidRPr="00013E46">
        <w:rPr>
          <w:sz w:val="24"/>
        </w:rPr>
        <w:t xml:space="preserve">Research shows many LGBTIQ+ people delay or avoid </w:t>
      </w:r>
      <w:r w:rsidR="00B169D6" w:rsidRPr="00013E46">
        <w:rPr>
          <w:sz w:val="24"/>
        </w:rPr>
        <w:t xml:space="preserve">routine </w:t>
      </w:r>
      <w:r w:rsidR="00285C0E" w:rsidRPr="00013E46">
        <w:rPr>
          <w:sz w:val="24"/>
        </w:rPr>
        <w:t xml:space="preserve">cancer </w:t>
      </w:r>
      <w:r w:rsidRPr="00013E46">
        <w:rPr>
          <w:sz w:val="24"/>
        </w:rPr>
        <w:t>screening. This may be because they think mammograms or cervical screening are not for them.</w:t>
      </w:r>
      <w:r w:rsidR="00106B85" w:rsidRPr="00013E46">
        <w:rPr>
          <w:sz w:val="24"/>
          <w:vertAlign w:val="superscript"/>
        </w:rPr>
        <w:endnoteReference w:id="17"/>
      </w:r>
      <w:r w:rsidRPr="00013E46">
        <w:rPr>
          <w:sz w:val="24"/>
        </w:rPr>
        <w:t xml:space="preserve"> Trans, gender diverse</w:t>
      </w:r>
      <w:r w:rsidR="00F71536" w:rsidRPr="00013E46">
        <w:rPr>
          <w:sz w:val="24"/>
        </w:rPr>
        <w:t xml:space="preserve"> </w:t>
      </w:r>
      <w:r w:rsidR="00574F3E" w:rsidRPr="00013E46">
        <w:rPr>
          <w:sz w:val="24"/>
        </w:rPr>
        <w:t>people,</w:t>
      </w:r>
      <w:r w:rsidRPr="00013E46">
        <w:rPr>
          <w:sz w:val="24"/>
        </w:rPr>
        <w:t xml:space="preserve"> and people with innate variations of sex characteristics may not receive appropriate </w:t>
      </w:r>
      <w:r w:rsidR="2942AD65" w:rsidRPr="00013E46">
        <w:rPr>
          <w:sz w:val="24"/>
        </w:rPr>
        <w:t xml:space="preserve">and targeted </w:t>
      </w:r>
      <w:r w:rsidRPr="00013E46">
        <w:rPr>
          <w:sz w:val="24"/>
        </w:rPr>
        <w:t>screening reminders. Missing screening tests may mean cancer is diagnosed at a later stage when it is harder to treat.</w:t>
      </w:r>
      <w:r w:rsidRPr="00013E46">
        <w:rPr>
          <w:sz w:val="24"/>
          <w:vertAlign w:val="superscript"/>
        </w:rPr>
        <w:endnoteReference w:id="18"/>
      </w:r>
    </w:p>
    <w:p w14:paraId="35E219DB" w14:textId="19724FBC" w:rsidR="00F84824" w:rsidRPr="00013E46" w:rsidRDefault="00F84824" w:rsidP="00E237FC">
      <w:pPr>
        <w:spacing w:before="120" w:after="120"/>
        <w:rPr>
          <w:sz w:val="24"/>
        </w:rPr>
      </w:pPr>
      <w:r w:rsidRPr="00013E46" w:rsidDel="00016D19">
        <w:rPr>
          <w:sz w:val="24"/>
        </w:rPr>
        <w:t xml:space="preserve">Private Lives 3 is Australia’s largest national survey </w:t>
      </w:r>
      <w:r w:rsidRPr="00013E46">
        <w:rPr>
          <w:sz w:val="24"/>
        </w:rPr>
        <w:t xml:space="preserve">of </w:t>
      </w:r>
      <w:r w:rsidRPr="00013E46" w:rsidDel="00016D19">
        <w:rPr>
          <w:sz w:val="24"/>
        </w:rPr>
        <w:t xml:space="preserve">the health and wellbeing of LGBTIQ people. This study has provided key information for health professionals, service providers, community organisations and governments to better understand and support the health and wellbeing of LGBTIQ people in Australia. </w:t>
      </w:r>
      <w:r w:rsidR="00CC7050" w:rsidRPr="00013E46" w:rsidDel="00016D19">
        <w:rPr>
          <w:sz w:val="24"/>
        </w:rPr>
        <w:t>Private Lives 3 reported</w:t>
      </w:r>
      <w:r w:rsidR="00172B4D" w:rsidRPr="00013E46">
        <w:rPr>
          <w:sz w:val="24"/>
        </w:rPr>
        <w:t>,</w:t>
      </w:r>
      <w:r w:rsidR="00CC7050" w:rsidRPr="00013E46">
        <w:rPr>
          <w:sz w:val="24"/>
        </w:rPr>
        <w:t xml:space="preserve"> </w:t>
      </w:r>
      <w:r w:rsidRPr="00013E46">
        <w:rPr>
          <w:sz w:val="24"/>
        </w:rPr>
        <w:t>when asked how they prefer to access their healthcare,</w:t>
      </w:r>
      <w:r w:rsidRPr="00013E46" w:rsidDel="00016D19">
        <w:rPr>
          <w:sz w:val="24"/>
        </w:rPr>
        <w:t xml:space="preserve"> almost half of participants </w:t>
      </w:r>
      <w:r w:rsidRPr="00013E46">
        <w:rPr>
          <w:sz w:val="24"/>
        </w:rPr>
        <w:t>(</w:t>
      </w:r>
      <w:r w:rsidRPr="00013E46" w:rsidDel="00016D19">
        <w:rPr>
          <w:sz w:val="24"/>
        </w:rPr>
        <w:t>46.9%</w:t>
      </w:r>
      <w:r w:rsidRPr="00013E46">
        <w:rPr>
          <w:sz w:val="24"/>
        </w:rPr>
        <w:t>)</w:t>
      </w:r>
      <w:r w:rsidRPr="00013E46" w:rsidDel="00016D19">
        <w:rPr>
          <w:sz w:val="24"/>
        </w:rPr>
        <w:t xml:space="preserve"> held a preference for a mainstream service known to be LGBTQA+</w:t>
      </w:r>
      <w:r w:rsidR="00172B4D" w:rsidRPr="00013E46">
        <w:rPr>
          <w:sz w:val="24"/>
        </w:rPr>
        <w:t xml:space="preserve"> </w:t>
      </w:r>
      <w:r w:rsidRPr="00013E46" w:rsidDel="00016D19">
        <w:rPr>
          <w:sz w:val="24"/>
        </w:rPr>
        <w:t xml:space="preserve">inclusive, </w:t>
      </w:r>
      <w:r w:rsidRPr="00013E46">
        <w:rPr>
          <w:sz w:val="24"/>
        </w:rPr>
        <w:t xml:space="preserve">and </w:t>
      </w:r>
      <w:r w:rsidRPr="00013E46" w:rsidDel="00016D19">
        <w:rPr>
          <w:sz w:val="24"/>
        </w:rPr>
        <w:t xml:space="preserve">21.4% held a preference for a service that only caters to LGBTQA+ people. </w:t>
      </w:r>
      <w:r w:rsidR="65B44DCF" w:rsidRPr="00013E46">
        <w:rPr>
          <w:sz w:val="24"/>
        </w:rPr>
        <w:t>These preferences</w:t>
      </w:r>
      <w:r w:rsidR="7EA850CA" w:rsidRPr="00013E46">
        <w:rPr>
          <w:sz w:val="24"/>
        </w:rPr>
        <w:t xml:space="preserve"> </w:t>
      </w:r>
      <w:r w:rsidR="0803503B" w:rsidRPr="00013E46">
        <w:rPr>
          <w:sz w:val="24"/>
        </w:rPr>
        <w:t>are</w:t>
      </w:r>
      <w:r w:rsidR="0803503B" w:rsidRPr="00013E46" w:rsidDel="00016D19">
        <w:rPr>
          <w:sz w:val="24"/>
        </w:rPr>
        <w:t xml:space="preserve"> not uniform </w:t>
      </w:r>
      <w:r w:rsidR="1A2294D7" w:rsidRPr="00013E46" w:rsidDel="00016D19">
        <w:rPr>
          <w:sz w:val="24"/>
        </w:rPr>
        <w:t xml:space="preserve">across LGBTIQA+ </w:t>
      </w:r>
      <w:r w:rsidR="32F1EE64" w:rsidRPr="00013E46">
        <w:rPr>
          <w:sz w:val="24"/>
        </w:rPr>
        <w:t>communities</w:t>
      </w:r>
      <w:r w:rsidR="1A2294D7" w:rsidRPr="00013E46">
        <w:rPr>
          <w:sz w:val="24"/>
        </w:rPr>
        <w:t xml:space="preserve"> </w:t>
      </w:r>
      <w:r w:rsidR="0803503B" w:rsidRPr="00013E46" w:rsidDel="00016D19">
        <w:rPr>
          <w:sz w:val="24"/>
        </w:rPr>
        <w:t>and</w:t>
      </w:r>
      <w:r w:rsidR="65B44DCF" w:rsidRPr="00013E46" w:rsidDel="00016D19">
        <w:rPr>
          <w:sz w:val="24"/>
        </w:rPr>
        <w:t xml:space="preserve"> are shaped by unique experiences with the health system</w:t>
      </w:r>
      <w:r w:rsidR="28F0B8A6" w:rsidRPr="00013E46" w:rsidDel="00016D19">
        <w:rPr>
          <w:sz w:val="24"/>
        </w:rPr>
        <w:t>.</w:t>
      </w:r>
      <w:r w:rsidR="009D4666" w:rsidRPr="00013E46" w:rsidDel="00016D19">
        <w:rPr>
          <w:rStyle w:val="EndnoteReference"/>
          <w:sz w:val="24"/>
        </w:rPr>
        <w:endnoteReference w:id="19"/>
      </w:r>
      <w:r w:rsidR="009D4666" w:rsidRPr="00013E46">
        <w:rPr>
          <w:sz w:val="24"/>
        </w:rPr>
        <w:t xml:space="preserve"> </w:t>
      </w:r>
      <w:r w:rsidR="003E0972" w:rsidRPr="00013E46">
        <w:rPr>
          <w:sz w:val="24"/>
        </w:rPr>
        <w:t>In a</w:t>
      </w:r>
      <w:r w:rsidR="009A71C7" w:rsidRPr="00013E46">
        <w:rPr>
          <w:sz w:val="24"/>
        </w:rPr>
        <w:t>nother</w:t>
      </w:r>
      <w:r w:rsidR="006B1F28" w:rsidRPr="00013E46">
        <w:rPr>
          <w:sz w:val="24"/>
        </w:rPr>
        <w:t xml:space="preserve"> survey </w:t>
      </w:r>
      <w:r w:rsidR="004B5B4F" w:rsidRPr="00013E46">
        <w:rPr>
          <w:sz w:val="24"/>
        </w:rPr>
        <w:t>focused on</w:t>
      </w:r>
      <w:r w:rsidR="006B1F28" w:rsidRPr="00013E46">
        <w:rPr>
          <w:sz w:val="24"/>
        </w:rPr>
        <w:t xml:space="preserve"> trans young people, 60.1% of participants had experienced feeling isolated from medical and mental health services, which resulted</w:t>
      </w:r>
      <w:r w:rsidR="00926109">
        <w:rPr>
          <w:sz w:val="24"/>
        </w:rPr>
        <w:t xml:space="preserve"> </w:t>
      </w:r>
      <w:r w:rsidR="006B1F28" w:rsidRPr="00013E46">
        <w:rPr>
          <w:sz w:val="24"/>
        </w:rPr>
        <w:t>in poor self-reported mental health outcomes.</w:t>
      </w:r>
      <w:r w:rsidR="00E14D70" w:rsidRPr="00013E46">
        <w:rPr>
          <w:rStyle w:val="EndnoteReference"/>
          <w:sz w:val="24"/>
        </w:rPr>
        <w:endnoteReference w:id="20"/>
      </w:r>
      <w:r w:rsidRPr="00013E46" w:rsidDel="00016D19">
        <w:rPr>
          <w:sz w:val="24"/>
        </w:rPr>
        <w:t xml:space="preserve"> </w:t>
      </w:r>
    </w:p>
    <w:p w14:paraId="3E06B8E8" w14:textId="66900604" w:rsidR="00F84824" w:rsidRDefault="15117594" w:rsidP="1E2DB088">
      <w:pPr>
        <w:pStyle w:val="Paragraphtext"/>
        <w:rPr>
          <w:sz w:val="24"/>
        </w:rPr>
      </w:pPr>
      <w:r w:rsidRPr="00013E46">
        <w:rPr>
          <w:color w:val="auto"/>
          <w:sz w:val="24"/>
        </w:rPr>
        <w:t>There are many shared needs and experiences across LGBTIQA+ communit</w:t>
      </w:r>
      <w:r w:rsidR="0CB756C1" w:rsidRPr="00013E46">
        <w:rPr>
          <w:color w:val="auto"/>
          <w:sz w:val="24"/>
        </w:rPr>
        <w:t>ies</w:t>
      </w:r>
      <w:r w:rsidRPr="00013E46">
        <w:rPr>
          <w:color w:val="auto"/>
          <w:sz w:val="24"/>
        </w:rPr>
        <w:t xml:space="preserve">. </w:t>
      </w:r>
      <w:r w:rsidRPr="00013E46">
        <w:rPr>
          <w:sz w:val="24"/>
        </w:rPr>
        <w:t xml:space="preserve">LGBTIQA+ people may experience a range of negative experiences in their lives </w:t>
      </w:r>
      <w:r w:rsidRPr="00013E46">
        <w:rPr>
          <w:color w:val="auto"/>
          <w:sz w:val="24"/>
        </w:rPr>
        <w:t>from microaggressions where they are 'othered’, to violence and incidents of trauma and harm</w:t>
      </w:r>
      <w:r w:rsidRPr="00013E46">
        <w:rPr>
          <w:sz w:val="24"/>
        </w:rPr>
        <w:t xml:space="preserve">. </w:t>
      </w:r>
      <w:r w:rsidRPr="00013E46">
        <w:rPr>
          <w:color w:val="auto"/>
          <w:sz w:val="24"/>
        </w:rPr>
        <w:t xml:space="preserve">Many LGBTIQA+ people reported experiencing the cumulative and compounding impacts of psychological distress, stress and exhaustion in not only navigating the health system but from broader society. </w:t>
      </w:r>
      <w:r w:rsidRPr="00013E46">
        <w:rPr>
          <w:sz w:val="24"/>
        </w:rPr>
        <w:t xml:space="preserve">These experiences can contribute to more complex health and mental health needs. The impact of trauma may be lifelong and can impact the person, their emotions, and relationships with others. </w:t>
      </w:r>
    </w:p>
    <w:p w14:paraId="43C1F9E8" w14:textId="245A9318" w:rsidR="008F285B" w:rsidRDefault="00F84824" w:rsidP="008F285B">
      <w:pPr>
        <w:pStyle w:val="Paragraphtext"/>
        <w:rPr>
          <w:color w:val="auto"/>
          <w:sz w:val="24"/>
        </w:rPr>
      </w:pPr>
      <w:r w:rsidRPr="008F285B">
        <w:rPr>
          <w:color w:val="auto"/>
          <w:sz w:val="24"/>
        </w:rPr>
        <w:t>There are also unique needs and experiences within LGBTIQA+ communit</w:t>
      </w:r>
      <w:r w:rsidR="009D1EC1" w:rsidRPr="008F285B">
        <w:rPr>
          <w:color w:val="auto"/>
          <w:sz w:val="24"/>
        </w:rPr>
        <w:t>ies</w:t>
      </w:r>
      <w:r w:rsidRPr="008F285B">
        <w:rPr>
          <w:color w:val="auto"/>
          <w:sz w:val="24"/>
        </w:rPr>
        <w:t xml:space="preserve">, including where there are intersecting identities. </w:t>
      </w:r>
      <w:r w:rsidR="62C1ED55" w:rsidRPr="008F285B">
        <w:rPr>
          <w:color w:val="auto"/>
          <w:sz w:val="24"/>
        </w:rPr>
        <w:t xml:space="preserve">These unique </w:t>
      </w:r>
      <w:r w:rsidR="70C86DB2" w:rsidRPr="008F285B">
        <w:rPr>
          <w:color w:val="auto"/>
          <w:sz w:val="24"/>
        </w:rPr>
        <w:t xml:space="preserve">needs and experiences </w:t>
      </w:r>
      <w:r w:rsidR="2540CD5D" w:rsidRPr="008F285B">
        <w:rPr>
          <w:color w:val="auto"/>
          <w:sz w:val="24"/>
        </w:rPr>
        <w:t xml:space="preserve">can impact </w:t>
      </w:r>
      <w:r w:rsidR="211EB836" w:rsidRPr="008F285B">
        <w:rPr>
          <w:color w:val="auto"/>
          <w:sz w:val="24"/>
        </w:rPr>
        <w:t>people</w:t>
      </w:r>
      <w:r w:rsidR="003A4866" w:rsidRPr="008F285B">
        <w:rPr>
          <w:color w:val="auto"/>
          <w:sz w:val="24"/>
        </w:rPr>
        <w:t>’s</w:t>
      </w:r>
      <w:r w:rsidR="211EB836" w:rsidRPr="008F285B">
        <w:rPr>
          <w:color w:val="auto"/>
          <w:sz w:val="24"/>
        </w:rPr>
        <w:t xml:space="preserve"> confidence and trust in </w:t>
      </w:r>
      <w:r w:rsidR="00870C22" w:rsidRPr="008F285B">
        <w:rPr>
          <w:color w:val="auto"/>
          <w:sz w:val="24"/>
        </w:rPr>
        <w:t xml:space="preserve">healthcare </w:t>
      </w:r>
      <w:r w:rsidR="211EB836" w:rsidRPr="008F285B">
        <w:rPr>
          <w:color w:val="auto"/>
          <w:sz w:val="24"/>
        </w:rPr>
        <w:t>settings</w:t>
      </w:r>
      <w:r w:rsidR="0386E92A" w:rsidRPr="008F285B">
        <w:rPr>
          <w:color w:val="auto"/>
          <w:sz w:val="24"/>
        </w:rPr>
        <w:t>.</w:t>
      </w:r>
      <w:bookmarkStart w:id="22" w:name="_Working_title_-"/>
      <w:bookmarkEnd w:id="22"/>
      <w:r w:rsidR="008F285B" w:rsidRPr="008F285B">
        <w:rPr>
          <w:color w:val="auto"/>
          <w:sz w:val="24"/>
        </w:rPr>
        <w:t xml:space="preserve"> </w:t>
      </w:r>
      <w:r w:rsidR="00CE2EA2" w:rsidRPr="00CE2EA2">
        <w:rPr>
          <w:color w:val="auto"/>
          <w:sz w:val="24"/>
        </w:rPr>
        <w:t>For example, some people with innate variations of sex characterises experience long term mental and physical health impacts related to treatments or procedures they have previously undergone.</w:t>
      </w:r>
    </w:p>
    <w:p w14:paraId="3EDFD050" w14:textId="77777777" w:rsidR="00277D2E" w:rsidRDefault="00277D2E" w:rsidP="00E237FC">
      <w:pPr>
        <w:pStyle w:val="Paragraphtext"/>
        <w:spacing w:before="0" w:after="0"/>
        <w:rPr>
          <w:color w:val="auto"/>
          <w:sz w:val="24"/>
        </w:rPr>
      </w:pPr>
    </w:p>
    <w:p w14:paraId="4F000DB5" w14:textId="77777777" w:rsidR="00277D2E" w:rsidRPr="00277D2E" w:rsidRDefault="00277D2E" w:rsidP="005A4592">
      <w:pPr>
        <w:pStyle w:val="Quote"/>
        <w:spacing w:after="120"/>
        <w:rPr>
          <w:sz w:val="24"/>
          <w:szCs w:val="28"/>
        </w:rPr>
      </w:pPr>
      <w:r w:rsidRPr="00277D2E">
        <w:rPr>
          <w:sz w:val="24"/>
          <w:szCs w:val="28"/>
        </w:rPr>
        <w:t xml:space="preserve">“Improving the health and wellbeing of LGBTIQA+ Australians needs to become a national priority. Our communities, particularly transgender communities, experience poorer health outcomes when compared to the general population. It’s time to transform our challenges into action and this </w:t>
      </w:r>
      <w:proofErr w:type="gramStart"/>
      <w:r w:rsidRPr="00277D2E">
        <w:rPr>
          <w:sz w:val="24"/>
          <w:szCs w:val="28"/>
        </w:rPr>
        <w:t>10 year</w:t>
      </w:r>
      <w:proofErr w:type="gramEnd"/>
      <w:r w:rsidRPr="00277D2E">
        <w:rPr>
          <w:sz w:val="24"/>
          <w:szCs w:val="28"/>
        </w:rPr>
        <w:t xml:space="preserve"> plan aims to create a path forward for a healthier future. Our lives depend on it.”</w:t>
      </w:r>
    </w:p>
    <w:p w14:paraId="6A5AFF15" w14:textId="501AC699" w:rsidR="00277D2E" w:rsidRPr="00277D2E" w:rsidRDefault="00277D2E" w:rsidP="00277D2E">
      <w:pPr>
        <w:pStyle w:val="Quote"/>
        <w:rPr>
          <w:sz w:val="24"/>
          <w:szCs w:val="28"/>
        </w:rPr>
      </w:pPr>
      <w:r w:rsidRPr="00E237FC">
        <w:rPr>
          <w:b/>
          <w:bCs/>
          <w:sz w:val="24"/>
          <w:szCs w:val="28"/>
        </w:rPr>
        <w:t>Jeremy Wiggins</w:t>
      </w:r>
      <w:r w:rsidRPr="00277D2E">
        <w:rPr>
          <w:sz w:val="24"/>
          <w:szCs w:val="28"/>
        </w:rPr>
        <w:t>, Chief Executive Officer, Transcend Australia</w:t>
      </w:r>
    </w:p>
    <w:p w14:paraId="2248D8CB" w14:textId="4F1DC99B" w:rsidR="00F84824" w:rsidRPr="002349ED" w:rsidRDefault="00F84824" w:rsidP="00891FCA">
      <w:pPr>
        <w:pStyle w:val="Heading2"/>
      </w:pPr>
      <w:bookmarkStart w:id="23" w:name="_Toc184734793"/>
      <w:r w:rsidRPr="002349ED">
        <w:t>W</w:t>
      </w:r>
      <w:r w:rsidRPr="00FF3234">
        <w:t>hat is working well</w:t>
      </w:r>
      <w:bookmarkEnd w:id="23"/>
    </w:p>
    <w:p w14:paraId="5FB1A2C2" w14:textId="398CB091" w:rsidR="00F84824" w:rsidRPr="00013E46" w:rsidRDefault="00F84824" w:rsidP="17DAA057">
      <w:pPr>
        <w:pStyle w:val="Paragraphtext"/>
        <w:tabs>
          <w:tab w:val="left" w:pos="3450"/>
        </w:tabs>
        <w:rPr>
          <w:color w:val="auto"/>
          <w:sz w:val="24"/>
        </w:rPr>
      </w:pPr>
      <w:r w:rsidRPr="17DAA057">
        <w:rPr>
          <w:color w:val="auto"/>
          <w:sz w:val="24"/>
        </w:rPr>
        <w:t xml:space="preserve">The Australian Government has been working hard to respond to and acknowledge the unique needs and challenges faced by LGBTIQA+ people across the health system. The </w:t>
      </w:r>
      <w:r w:rsidR="47C37641" w:rsidRPr="17DAA057">
        <w:rPr>
          <w:color w:val="auto"/>
          <w:sz w:val="24"/>
        </w:rPr>
        <w:t>g</w:t>
      </w:r>
      <w:r w:rsidRPr="17DAA057">
        <w:rPr>
          <w:color w:val="auto"/>
          <w:sz w:val="24"/>
        </w:rPr>
        <w:t>overnment invests in a range of programs to support the health, mental health and wellbeing of LGBTIQA+ communit</w:t>
      </w:r>
      <w:r w:rsidR="00753FC9" w:rsidRPr="17DAA057">
        <w:rPr>
          <w:color w:val="auto"/>
          <w:sz w:val="24"/>
        </w:rPr>
        <w:t>ies</w:t>
      </w:r>
      <w:r w:rsidRPr="17DAA057">
        <w:rPr>
          <w:color w:val="auto"/>
          <w:sz w:val="24"/>
        </w:rPr>
        <w:t xml:space="preserve">, including support for counselling, suicide prevention, palliative care, aged care and sexual health measures. The </w:t>
      </w:r>
      <w:r w:rsidR="74C6225A" w:rsidRPr="17DAA057">
        <w:rPr>
          <w:color w:val="auto"/>
          <w:sz w:val="24"/>
        </w:rPr>
        <w:t>g</w:t>
      </w:r>
      <w:r w:rsidRPr="17DAA057">
        <w:rPr>
          <w:color w:val="auto"/>
          <w:sz w:val="24"/>
        </w:rPr>
        <w:t>overnment welcomes feedback from LGBTIQA+ people on how programs can be improved to ensure they are accessible, safe and inclusive for the community.</w:t>
      </w:r>
    </w:p>
    <w:p w14:paraId="349D17AE" w14:textId="5E0E4D39" w:rsidR="001803DC" w:rsidRDefault="00F84824" w:rsidP="00F84824">
      <w:pPr>
        <w:pStyle w:val="Paragraphtext"/>
        <w:tabs>
          <w:tab w:val="left" w:pos="3450"/>
        </w:tabs>
        <w:rPr>
          <w:color w:val="auto"/>
          <w:sz w:val="24"/>
        </w:rPr>
      </w:pPr>
      <w:r w:rsidRPr="00013E46">
        <w:rPr>
          <w:color w:val="auto"/>
          <w:sz w:val="24"/>
        </w:rPr>
        <w:t>LGBTIQA+ people are seen as a priority population in a number of strategies including the National Preventive Health Strategy 2021-2030, the National Drug Strategy 2017-2026 and the Primary Health Care 10 Year Plan 2022-2032.</w:t>
      </w:r>
      <w:r w:rsidRPr="00013E46">
        <w:rPr>
          <w:rStyle w:val="EndnoteReference"/>
          <w:color w:val="auto"/>
          <w:sz w:val="24"/>
        </w:rPr>
        <w:endnoteReference w:id="21"/>
      </w:r>
      <w:r w:rsidRPr="00013E46">
        <w:rPr>
          <w:color w:val="auto"/>
          <w:sz w:val="24"/>
          <w:vertAlign w:val="superscript"/>
        </w:rPr>
        <w:t>,</w:t>
      </w:r>
      <w:r w:rsidRPr="00013E46">
        <w:rPr>
          <w:rStyle w:val="EndnoteReference"/>
          <w:color w:val="auto"/>
          <w:sz w:val="24"/>
        </w:rPr>
        <w:endnoteReference w:id="22"/>
      </w:r>
      <w:r w:rsidRPr="00013E46">
        <w:rPr>
          <w:color w:val="auto"/>
          <w:sz w:val="24"/>
          <w:vertAlign w:val="superscript"/>
        </w:rPr>
        <w:t>,</w:t>
      </w:r>
      <w:r w:rsidRPr="00013E46">
        <w:rPr>
          <w:rStyle w:val="EndnoteReference"/>
          <w:color w:val="auto"/>
          <w:sz w:val="24"/>
        </w:rPr>
        <w:endnoteReference w:id="23"/>
      </w:r>
      <w:r w:rsidRPr="00013E46">
        <w:rPr>
          <w:color w:val="auto"/>
          <w:sz w:val="24"/>
        </w:rPr>
        <w:t xml:space="preserve"> In addition, the specific needs of LGBTIQA+ people are considered in provision of services related to experiencing harm from substance use, the listing of </w:t>
      </w:r>
      <w:bookmarkStart w:id="25" w:name="_Int_HVlp9rqz"/>
      <w:proofErr w:type="spellStart"/>
      <w:r w:rsidRPr="00013E46">
        <w:rPr>
          <w:color w:val="auto"/>
          <w:sz w:val="24"/>
        </w:rPr>
        <w:t>PrEP</w:t>
      </w:r>
      <w:bookmarkEnd w:id="25"/>
      <w:proofErr w:type="spellEnd"/>
      <w:r w:rsidRPr="00013E46">
        <w:rPr>
          <w:color w:val="auto"/>
          <w:sz w:val="24"/>
        </w:rPr>
        <w:t xml:space="preserve"> (pre-exposure prophylaxis) on the Pharmaceutical Benefits Scheme (PBS) </w:t>
      </w:r>
      <w:r w:rsidR="05268B67" w:rsidRPr="00013E46">
        <w:rPr>
          <w:color w:val="auto"/>
          <w:sz w:val="24"/>
        </w:rPr>
        <w:t>(particularly important for gay men)</w:t>
      </w:r>
      <w:r w:rsidRPr="00013E46">
        <w:rPr>
          <w:color w:val="auto"/>
          <w:sz w:val="24"/>
        </w:rPr>
        <w:t xml:space="preserve"> and more flexible access to Medicare Benefits Schedule (MBS) telehealth for sexual and reproductive health. Significant progress has been made to improve the accessibility of aged care services for LGBTIQA+ people including through LGBTI peak body funding for programs. For example, the Silver Rainbow </w:t>
      </w:r>
      <w:r w:rsidR="008F251E">
        <w:rPr>
          <w:color w:val="auto"/>
          <w:sz w:val="24"/>
        </w:rPr>
        <w:t>t</w:t>
      </w:r>
      <w:r w:rsidR="008F251E" w:rsidRPr="00013E46">
        <w:rPr>
          <w:color w:val="auto"/>
          <w:sz w:val="24"/>
        </w:rPr>
        <w:t xml:space="preserve">raining </w:t>
      </w:r>
      <w:r w:rsidRPr="00013E46">
        <w:rPr>
          <w:color w:val="auto"/>
          <w:sz w:val="24"/>
        </w:rPr>
        <w:t>designed to improve the experiences of LGBTI people as they age and enter the Australian aged care system.</w:t>
      </w:r>
      <w:r w:rsidRPr="00013E46">
        <w:rPr>
          <w:rStyle w:val="EndnoteReference"/>
          <w:color w:val="auto"/>
          <w:sz w:val="24"/>
        </w:rPr>
        <w:endnoteReference w:id="24"/>
      </w:r>
      <w:r w:rsidRPr="00013E46">
        <w:rPr>
          <w:color w:val="auto"/>
          <w:sz w:val="24"/>
        </w:rPr>
        <w:t xml:space="preserve"> Until now, there has not been a health and wellbeing focused action plan for LGBTIQA+ people at a national level.</w:t>
      </w:r>
    </w:p>
    <w:p w14:paraId="3CBDE377" w14:textId="75772569" w:rsidR="00F84824" w:rsidRPr="00013E46" w:rsidRDefault="001803DC" w:rsidP="00405E64">
      <w:pPr>
        <w:pStyle w:val="Paragraphtext"/>
        <w:keepNext/>
        <w:spacing w:after="120"/>
        <w:rPr>
          <w:color w:val="auto"/>
          <w:sz w:val="24"/>
        </w:rPr>
      </w:pPr>
      <w:r w:rsidRPr="17DAA057">
        <w:rPr>
          <w:b/>
          <w:bCs/>
          <w:i/>
          <w:iCs/>
          <w:color w:val="3F4A75" w:themeColor="accent1"/>
          <w:sz w:val="24"/>
        </w:rPr>
        <w:t>Figure 5</w:t>
      </w:r>
      <w:r w:rsidR="00514C71" w:rsidRPr="17DAA057">
        <w:rPr>
          <w:b/>
          <w:bCs/>
          <w:i/>
          <w:iCs/>
          <w:color w:val="3F4A75" w:themeColor="accent1"/>
          <w:sz w:val="24"/>
        </w:rPr>
        <w:t xml:space="preserve">. </w:t>
      </w:r>
      <w:r w:rsidR="0099369A" w:rsidRPr="17DAA057">
        <w:rPr>
          <w:b/>
          <w:bCs/>
          <w:i/>
          <w:iCs/>
          <w:color w:val="3F4A75" w:themeColor="accent1"/>
          <w:sz w:val="24"/>
        </w:rPr>
        <w:t xml:space="preserve">Relevant </w:t>
      </w:r>
      <w:r w:rsidR="034977D1" w:rsidRPr="17DAA057">
        <w:rPr>
          <w:b/>
          <w:bCs/>
          <w:i/>
          <w:iCs/>
          <w:color w:val="3F4A75" w:themeColor="accent1"/>
          <w:sz w:val="24"/>
        </w:rPr>
        <w:t>g</w:t>
      </w:r>
      <w:r w:rsidR="00514C71" w:rsidRPr="17DAA057">
        <w:rPr>
          <w:b/>
          <w:bCs/>
          <w:i/>
          <w:iCs/>
          <w:color w:val="3F4A75" w:themeColor="accent1"/>
          <w:sz w:val="24"/>
        </w:rPr>
        <w:t xml:space="preserve">overnment </w:t>
      </w:r>
      <w:r w:rsidR="6D9AFA1F" w:rsidRPr="17DAA057">
        <w:rPr>
          <w:b/>
          <w:bCs/>
          <w:i/>
          <w:iCs/>
          <w:color w:val="3F4A75" w:themeColor="accent1"/>
          <w:sz w:val="24"/>
        </w:rPr>
        <w:t>s</w:t>
      </w:r>
      <w:r w:rsidR="00514C71" w:rsidRPr="17DAA057">
        <w:rPr>
          <w:b/>
          <w:bCs/>
          <w:i/>
          <w:iCs/>
          <w:color w:val="3F4A75" w:themeColor="accent1"/>
          <w:sz w:val="24"/>
        </w:rPr>
        <w:t>trategies</w:t>
      </w:r>
      <w:r w:rsidR="004E5121" w:rsidRPr="17DAA057">
        <w:rPr>
          <w:b/>
          <w:bCs/>
          <w:i/>
          <w:iCs/>
          <w:color w:val="3F4A75" w:themeColor="accent1"/>
          <w:sz w:val="24"/>
        </w:rPr>
        <w:t xml:space="preserve"> that </w:t>
      </w:r>
      <w:r w:rsidR="006F582F" w:rsidRPr="17DAA057">
        <w:rPr>
          <w:b/>
          <w:bCs/>
          <w:i/>
          <w:iCs/>
          <w:color w:val="3F4A75" w:themeColor="accent1"/>
          <w:sz w:val="24"/>
        </w:rPr>
        <w:t>have LGBTIQA+ people as a priority population</w:t>
      </w:r>
    </w:p>
    <w:p w14:paraId="06BCD9CC" w14:textId="64991C0D" w:rsidR="001803DC" w:rsidRDefault="00763B03" w:rsidP="49A82100">
      <w:pPr>
        <w:pStyle w:val="Paragraphtext"/>
        <w:tabs>
          <w:tab w:val="left" w:pos="3450"/>
        </w:tabs>
        <w:rPr>
          <w:color w:val="auto"/>
          <w:sz w:val="24"/>
        </w:rPr>
      </w:pPr>
      <w:r>
        <w:rPr>
          <w:noProof/>
        </w:rPr>
        <w:drawing>
          <wp:inline distT="0" distB="0" distL="0" distR="0" wp14:anchorId="21064887" wp14:editId="65C92030">
            <wp:extent cx="5759450" cy="7448550"/>
            <wp:effectExtent l="0" t="0" r="0" b="0"/>
            <wp:docPr id="1930360518" name="Picture 4" descr="A diagram of the Action Plan and links to other relevant Government Strategies that have LGBTIQA+ people as a priority population. Strategies include National Women's Health Strategy 2020-2030, National Preventive Health Strategy 2021-2030, National Mental Health ad Suicide Prevention Plan, National Men's Health Strategy 2020-2030, NDIS LGBTIQA+ Strategy, National Action Plan for the Health of Children and Young People 2020-2030, National Alcohol Strategy, National Plan to End Violence against Women and Children 2022-2032, National Plan to Respond to the Abuse of Older Australians (which is in development), and other State and Territory Strateg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60518" name="Picture 4" descr="A diagram of the Action Plan and links to other relevant Government Strategies that have LGBTIQA+ people as a priority population. Strategies include National Women's Health Strategy 2020-2030, National Preventive Health Strategy 2021-2030, National Mental Health ad Suicide Prevention Plan, National Men's Health Strategy 2020-2030, NDIS LGBTIQA+ Strategy, National Action Plan for the Health of Children and Young People 2020-2030, National Alcohol Strategy, National Plan to End Violence against Women and Children 2022-2032, National Plan to Respond to the Abuse of Older Australians (which is in development), and other State and Territory Strategies.">
                      <a:extLst>
                        <a:ext uri="{C183D7F6-B498-43B3-948B-1728B52AA6E4}">
                          <adec:decorative xmlns:adec="http://schemas.microsoft.com/office/drawing/2017/decorative" val="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7448550"/>
                    </a:xfrm>
                    <a:prstGeom prst="rect">
                      <a:avLst/>
                    </a:prstGeom>
                    <a:noFill/>
                    <a:ln>
                      <a:noFill/>
                    </a:ln>
                  </pic:spPr>
                </pic:pic>
              </a:graphicData>
            </a:graphic>
          </wp:inline>
        </w:drawing>
      </w:r>
    </w:p>
    <w:p w14:paraId="0B8F002E" w14:textId="77777777" w:rsidR="000241B5" w:rsidRDefault="000241B5" w:rsidP="17DAA057">
      <w:pPr>
        <w:pStyle w:val="Paragraphtext"/>
        <w:tabs>
          <w:tab w:val="left" w:pos="3450"/>
        </w:tabs>
        <w:rPr>
          <w:color w:val="auto"/>
          <w:sz w:val="24"/>
        </w:rPr>
      </w:pPr>
      <w:r>
        <w:rPr>
          <w:color w:val="auto"/>
          <w:sz w:val="24"/>
        </w:rPr>
        <w:br w:type="page"/>
      </w:r>
    </w:p>
    <w:p w14:paraId="5BCC10CA" w14:textId="69F8DEFA" w:rsidR="00F84824" w:rsidRPr="00013E46" w:rsidRDefault="00F84824" w:rsidP="17DAA057">
      <w:pPr>
        <w:pStyle w:val="Paragraphtext"/>
        <w:tabs>
          <w:tab w:val="left" w:pos="3450"/>
        </w:tabs>
        <w:rPr>
          <w:color w:val="auto"/>
          <w:sz w:val="24"/>
        </w:rPr>
      </w:pPr>
      <w:r w:rsidRPr="17DAA057">
        <w:rPr>
          <w:color w:val="auto"/>
          <w:sz w:val="24"/>
        </w:rPr>
        <w:t>Progress on improving data is underway with the development of the joint National Health and Medical Research Council (NHMRC) and Medical Research Future Fund (MRFF) Statement on Sex, Gender, Variations of Sex Characteristics and Sexual Orientation in Health and Medical Research (Statement).</w:t>
      </w:r>
      <w:r w:rsidRPr="17DAA057">
        <w:rPr>
          <w:rStyle w:val="EndnoteReference"/>
          <w:color w:val="auto"/>
          <w:sz w:val="24"/>
        </w:rPr>
        <w:endnoteReference w:id="25"/>
      </w:r>
      <w:r w:rsidRPr="17DAA057">
        <w:rPr>
          <w:color w:val="auto"/>
          <w:sz w:val="24"/>
        </w:rPr>
        <w:t xml:space="preserve"> The Statement aims to improve health outcomes for all people in Australia by ensuring the evidence</w:t>
      </w:r>
      <w:r w:rsidR="002358F5">
        <w:rPr>
          <w:color w:val="auto"/>
          <w:sz w:val="24"/>
        </w:rPr>
        <w:t xml:space="preserve"> </w:t>
      </w:r>
      <w:r w:rsidRPr="17DAA057">
        <w:rPr>
          <w:color w:val="auto"/>
          <w:sz w:val="24"/>
        </w:rPr>
        <w:t xml:space="preserve">base that informs </w:t>
      </w:r>
      <w:r w:rsidR="5A1E49E5" w:rsidRPr="17DAA057">
        <w:rPr>
          <w:color w:val="auto"/>
          <w:sz w:val="24"/>
        </w:rPr>
        <w:t xml:space="preserve">the </w:t>
      </w:r>
      <w:r w:rsidRPr="17DAA057">
        <w:rPr>
          <w:color w:val="auto"/>
          <w:sz w:val="24"/>
        </w:rPr>
        <w:t>healthcare system considers sex, gender, variations of sex characteristics and sexual orientation. The Statement encourages all health and medical research be consistent with the Australian Bureau of Statistics 2020 Standard for Sex, Gender, Variations of Sex Characteristics and Sexual Orientation Variables and outlines that these variables should be considered in all research funded by the NHMRC and MRFF.</w:t>
      </w:r>
    </w:p>
    <w:p w14:paraId="3EACF6F1" w14:textId="77777777" w:rsidR="00F84824" w:rsidRPr="00013E46" w:rsidRDefault="00F84824" w:rsidP="00F84824">
      <w:pPr>
        <w:pStyle w:val="Paragraphtext"/>
        <w:tabs>
          <w:tab w:val="left" w:pos="3450"/>
        </w:tabs>
        <w:rPr>
          <w:color w:val="auto"/>
          <w:sz w:val="24"/>
        </w:rPr>
      </w:pPr>
      <w:r w:rsidRPr="00013E46">
        <w:rPr>
          <w:color w:val="auto"/>
          <w:sz w:val="24"/>
        </w:rPr>
        <w:t>In 2024, 13 projects were awarded almost $22 million in funding through the MRFF to explore new models of care for sexuality and gender diverse people and people born with innate variations of sex characteristics. These research projects will point the way to positive change in critical areas so LGBTIQA+ people of all ages can receive care, without discrimination or fear, wherever they live.</w:t>
      </w:r>
    </w:p>
    <w:p w14:paraId="0C8A4210" w14:textId="20E62343" w:rsidR="00F84824" w:rsidRPr="00013E46" w:rsidRDefault="00F84824" w:rsidP="17DAA057">
      <w:pPr>
        <w:pStyle w:val="Paragraphtext"/>
        <w:tabs>
          <w:tab w:val="left" w:pos="3450"/>
        </w:tabs>
        <w:rPr>
          <w:color w:val="auto"/>
          <w:sz w:val="24"/>
        </w:rPr>
      </w:pPr>
      <w:r w:rsidRPr="17DAA057">
        <w:rPr>
          <w:color w:val="auto"/>
          <w:sz w:val="24"/>
        </w:rPr>
        <w:t xml:space="preserve">The Australian Government provided $10.2 million for a national campaign to raise awareness of the cervical screening self-collect option. Self-collection is when a person takes their own sample for cervical screening. </w:t>
      </w:r>
      <w:r w:rsidRPr="17DAA057">
        <w:rPr>
          <w:color w:val="000000"/>
          <w:sz w:val="24"/>
        </w:rPr>
        <w:t xml:space="preserve">It has great potential to remove cultural and personal barriers that may discourage some people from screening and improve equity in access to screening services, especially among First Nations people, culturally and linguistically diverse people, and LGBTIQA+ people. </w:t>
      </w:r>
      <w:r w:rsidRPr="17DAA057">
        <w:rPr>
          <w:color w:val="auto"/>
          <w:sz w:val="24"/>
        </w:rPr>
        <w:t xml:space="preserve">This campaign is being delivered in partnership with organisations including ACON, who have been funded to deliver the advertising element of the campaign through their existing campaign, </w:t>
      </w:r>
      <w:r w:rsidRPr="17DAA057">
        <w:rPr>
          <w:i/>
          <w:iCs/>
          <w:color w:val="auto"/>
          <w:sz w:val="24"/>
        </w:rPr>
        <w:t>Own It</w:t>
      </w:r>
      <w:r w:rsidR="00B035A6">
        <w:rPr>
          <w:i/>
          <w:iCs/>
          <w:color w:val="auto"/>
          <w:sz w:val="24"/>
        </w:rPr>
        <w:t>.</w:t>
      </w:r>
      <w:r w:rsidRPr="17DAA057">
        <w:rPr>
          <w:color w:val="auto"/>
          <w:sz w:val="24"/>
        </w:rPr>
        <w:t xml:space="preserve"> </w:t>
      </w:r>
      <w:r w:rsidR="4781C415" w:rsidRPr="17DAA057">
        <w:rPr>
          <w:color w:val="auto"/>
          <w:sz w:val="24"/>
        </w:rPr>
        <w:t xml:space="preserve">The </w:t>
      </w:r>
      <w:r w:rsidRPr="17DAA057">
        <w:rPr>
          <w:i/>
          <w:iCs/>
          <w:color w:val="auto"/>
          <w:sz w:val="24"/>
        </w:rPr>
        <w:t>Own It</w:t>
      </w:r>
      <w:r w:rsidR="1AF8433F" w:rsidRPr="17DAA057">
        <w:rPr>
          <w:i/>
          <w:iCs/>
          <w:color w:val="auto"/>
          <w:sz w:val="24"/>
        </w:rPr>
        <w:t xml:space="preserve"> campaign</w:t>
      </w:r>
      <w:r w:rsidRPr="17DAA057">
        <w:rPr>
          <w:color w:val="auto"/>
          <w:sz w:val="24"/>
        </w:rPr>
        <w:t xml:space="preserve"> empowers all people, regardless of gender, sexuality, cultural background, or ability, to make their </w:t>
      </w:r>
      <w:r w:rsidR="06D90FB7" w:rsidRPr="17DAA057">
        <w:rPr>
          <w:color w:val="auto"/>
          <w:sz w:val="24"/>
        </w:rPr>
        <w:t>c</w:t>
      </w:r>
      <w:r w:rsidRPr="17DAA057">
        <w:rPr>
          <w:color w:val="auto"/>
          <w:sz w:val="24"/>
        </w:rPr>
        <w:t xml:space="preserve">ervical </w:t>
      </w:r>
      <w:r w:rsidR="4D34155C" w:rsidRPr="17DAA057">
        <w:rPr>
          <w:color w:val="auto"/>
          <w:sz w:val="24"/>
        </w:rPr>
        <w:t>s</w:t>
      </w:r>
      <w:r w:rsidRPr="17DAA057">
        <w:rPr>
          <w:color w:val="auto"/>
          <w:sz w:val="24"/>
        </w:rPr>
        <w:t xml:space="preserve">creening </w:t>
      </w:r>
      <w:r w:rsidR="050E6B6B" w:rsidRPr="17DAA057">
        <w:rPr>
          <w:color w:val="auto"/>
          <w:sz w:val="24"/>
        </w:rPr>
        <w:t>t</w:t>
      </w:r>
      <w:r w:rsidRPr="17DAA057">
        <w:rPr>
          <w:color w:val="auto"/>
          <w:sz w:val="24"/>
        </w:rPr>
        <w:t>est their own by choosing how to screen.</w:t>
      </w:r>
      <w:r w:rsidRPr="17DAA057">
        <w:rPr>
          <w:rStyle w:val="EndnoteReference"/>
          <w:color w:val="auto"/>
          <w:sz w:val="24"/>
        </w:rPr>
        <w:endnoteReference w:id="26"/>
      </w:r>
    </w:p>
    <w:p w14:paraId="2F15105E" w14:textId="77777777" w:rsidR="00F84824" w:rsidRPr="00013E46" w:rsidRDefault="00F84824" w:rsidP="00F84824">
      <w:pPr>
        <w:pStyle w:val="Paragraphtext"/>
        <w:rPr>
          <w:color w:val="auto"/>
          <w:sz w:val="24"/>
        </w:rPr>
      </w:pPr>
      <w:r w:rsidRPr="00013E46">
        <w:rPr>
          <w:color w:val="auto"/>
          <w:sz w:val="24"/>
        </w:rPr>
        <w:t>Although prevention and treatment of HIV is not solely a priority for LGBTIQA+ people, many of the recommendations of the HIV Taskforce Report are in line with the areas for focus under the Action Plan. These include a focus on prevention, treatment and reducing stigma and discrimination.</w:t>
      </w:r>
      <w:r w:rsidRPr="00013E46">
        <w:rPr>
          <w:rStyle w:val="EndnoteReference"/>
          <w:color w:val="auto"/>
          <w:sz w:val="24"/>
        </w:rPr>
        <w:endnoteReference w:id="27"/>
      </w:r>
      <w:r w:rsidRPr="00013E46">
        <w:rPr>
          <w:color w:val="auto"/>
          <w:sz w:val="24"/>
        </w:rPr>
        <w:t xml:space="preserve"> </w:t>
      </w:r>
    </w:p>
    <w:p w14:paraId="5621B499" w14:textId="0071286F" w:rsidR="00013E46" w:rsidRDefault="00F84824" w:rsidP="00F84824">
      <w:pPr>
        <w:pStyle w:val="Paragraphtext"/>
        <w:rPr>
          <w:sz w:val="24"/>
        </w:rPr>
      </w:pPr>
      <w:r w:rsidRPr="00013E46">
        <w:rPr>
          <w:sz w:val="24"/>
        </w:rPr>
        <w:t>There are also programs run by state and territory governments, community-led organisations and the hard work of academics and allies to meet the needs of LGBTIQA+ people across the country, based on local needs. What is working well at the local level and ways to expand pockets of excellence nationally have been explored in the literature and discussed throughout consultation</w:t>
      </w:r>
      <w:r w:rsidR="00BB1CB9">
        <w:rPr>
          <w:sz w:val="24"/>
        </w:rPr>
        <w:t>s</w:t>
      </w:r>
      <w:r w:rsidRPr="00013E46">
        <w:rPr>
          <w:sz w:val="24"/>
        </w:rPr>
        <w:t>. There have been many campaigns at the national and state and territory level aimed at increasing screening rates amongst LGBTIQA+ people. In Western Australia, a Stakeholder Communications Toolkit was designed to promote three cancer screening programs, for bowel screening, breast screening, and cervical screening to LGBTIQ</w:t>
      </w:r>
      <w:r w:rsidR="38DD484A" w:rsidRPr="00013E46">
        <w:rPr>
          <w:sz w:val="24"/>
        </w:rPr>
        <w:t>A</w:t>
      </w:r>
      <w:r w:rsidRPr="00013E46">
        <w:rPr>
          <w:sz w:val="24"/>
        </w:rPr>
        <w:t>+ communit</w:t>
      </w:r>
      <w:r w:rsidR="06CFC2C2" w:rsidRPr="00013E46">
        <w:rPr>
          <w:sz w:val="24"/>
        </w:rPr>
        <w:t>ies</w:t>
      </w:r>
      <w:r w:rsidRPr="00013E46">
        <w:rPr>
          <w:sz w:val="24"/>
        </w:rPr>
        <w:t>.</w:t>
      </w:r>
      <w:r w:rsidRPr="00013E46">
        <w:rPr>
          <w:rStyle w:val="EndnoteReference"/>
          <w:sz w:val="24"/>
        </w:rPr>
        <w:endnoteReference w:id="28"/>
      </w:r>
      <w:r w:rsidRPr="00013E46">
        <w:rPr>
          <w:sz w:val="24"/>
        </w:rPr>
        <w:t xml:space="preserve"> </w:t>
      </w:r>
    </w:p>
    <w:p w14:paraId="16063424" w14:textId="36C1008F" w:rsidR="00F84824" w:rsidRDefault="00013E46" w:rsidP="00013E46">
      <w:pPr>
        <w:pStyle w:val="Paragraphtext"/>
        <w:rPr>
          <w:b/>
          <w:bCs/>
          <w:i/>
          <w:iCs/>
          <w:color w:val="3F4A75" w:themeColor="accent1"/>
          <w:sz w:val="24"/>
        </w:rPr>
      </w:pPr>
      <w:r>
        <w:rPr>
          <w:sz w:val="24"/>
        </w:rPr>
        <w:br w:type="column"/>
      </w:r>
      <w:r w:rsidR="00F84824" w:rsidRPr="00013E46">
        <w:rPr>
          <w:b/>
          <w:bCs/>
          <w:i/>
          <w:iCs/>
          <w:color w:val="3F4A75" w:themeColor="accent1"/>
          <w:sz w:val="24"/>
        </w:rPr>
        <w:t xml:space="preserve">Figure 6. Examples of </w:t>
      </w:r>
      <w:r w:rsidR="002148BA" w:rsidRPr="00013E46">
        <w:rPr>
          <w:b/>
          <w:bCs/>
          <w:i/>
          <w:iCs/>
          <w:color w:val="3F4A75" w:themeColor="accent1"/>
          <w:sz w:val="24"/>
        </w:rPr>
        <w:t>opportunities to influence</w:t>
      </w:r>
      <w:r w:rsidR="00C64960">
        <w:rPr>
          <w:b/>
          <w:bCs/>
          <w:i/>
          <w:iCs/>
          <w:color w:val="3F4A75" w:themeColor="accent1"/>
          <w:sz w:val="24"/>
        </w:rPr>
        <w:t xml:space="preserve"> the LGBTIQA+ sector</w:t>
      </w:r>
    </w:p>
    <w:p w14:paraId="577508AE" w14:textId="77777777" w:rsidR="004E009C" w:rsidRPr="00607D6E" w:rsidRDefault="004E009C" w:rsidP="00607D6E">
      <w:pPr>
        <w:spacing w:before="60" w:after="60" w:line="259" w:lineRule="auto"/>
        <w:rPr>
          <w:rFonts w:cs="Arial"/>
          <w:b/>
          <w:bCs/>
          <w:sz w:val="24"/>
        </w:rPr>
      </w:pPr>
      <w:r w:rsidRPr="00607D6E">
        <w:rPr>
          <w:rFonts w:cs="Arial"/>
          <w:b/>
          <w:bCs/>
          <w:sz w:val="24"/>
        </w:rPr>
        <w:t xml:space="preserve">Government initiatives </w:t>
      </w:r>
    </w:p>
    <w:p w14:paraId="3FDAD25A" w14:textId="77777777" w:rsidR="004E009C" w:rsidRPr="00AF21BF" w:rsidRDefault="004E009C" w:rsidP="001D53CE">
      <w:pPr>
        <w:pStyle w:val="ListParagraph"/>
        <w:numPr>
          <w:ilvl w:val="0"/>
          <w:numId w:val="38"/>
        </w:numPr>
        <w:spacing w:after="60" w:line="259" w:lineRule="auto"/>
        <w:rPr>
          <w:sz w:val="24"/>
        </w:rPr>
      </w:pPr>
      <w:r w:rsidRPr="00AF21BF">
        <w:rPr>
          <w:sz w:val="24"/>
        </w:rPr>
        <w:t xml:space="preserve">There have been many Government initiatives that improve the workforce, research and data on LGBTIQA+ communities, and provide LGBTIQA+ people with access to safe and inclusive preventive health services. </w:t>
      </w:r>
    </w:p>
    <w:p w14:paraId="48C4AA0D" w14:textId="77777777" w:rsidR="004E009C" w:rsidRPr="00607D6E" w:rsidRDefault="004E009C" w:rsidP="00BB6225">
      <w:pPr>
        <w:spacing w:before="120" w:after="60" w:line="259" w:lineRule="auto"/>
        <w:rPr>
          <w:rFonts w:cs="Arial"/>
          <w:b/>
          <w:bCs/>
          <w:sz w:val="24"/>
        </w:rPr>
      </w:pPr>
      <w:r w:rsidRPr="00607D6E">
        <w:rPr>
          <w:rFonts w:cs="Arial"/>
          <w:b/>
          <w:bCs/>
          <w:sz w:val="24"/>
        </w:rPr>
        <w:t xml:space="preserve">LGBTIQA+ community-controlled organisations </w:t>
      </w:r>
    </w:p>
    <w:p w14:paraId="3BBC8904" w14:textId="77777777" w:rsidR="004E009C" w:rsidRPr="00AF21BF" w:rsidRDefault="004E009C" w:rsidP="001D53CE">
      <w:pPr>
        <w:pStyle w:val="ListParagraph"/>
        <w:numPr>
          <w:ilvl w:val="0"/>
          <w:numId w:val="38"/>
        </w:numPr>
        <w:spacing w:after="160" w:line="259" w:lineRule="auto"/>
        <w:rPr>
          <w:sz w:val="24"/>
        </w:rPr>
      </w:pPr>
      <w:r w:rsidRPr="00AF21BF">
        <w:rPr>
          <w:sz w:val="24"/>
        </w:rPr>
        <w:t xml:space="preserve">There are many LGBTIQA+ community-controlled organisations providing health promotion and education, and safe and appropriate services to LGBTIQA+ people. </w:t>
      </w:r>
    </w:p>
    <w:p w14:paraId="4AE1458E" w14:textId="6247CEDC" w:rsidR="004E009C" w:rsidRPr="00AF21BF" w:rsidRDefault="004E009C" w:rsidP="001D53CE">
      <w:pPr>
        <w:pStyle w:val="ListParagraph"/>
        <w:numPr>
          <w:ilvl w:val="0"/>
          <w:numId w:val="38"/>
        </w:numPr>
        <w:spacing w:after="160" w:line="259" w:lineRule="auto"/>
        <w:rPr>
          <w:sz w:val="24"/>
        </w:rPr>
      </w:pPr>
      <w:r w:rsidRPr="00AF21BF">
        <w:rPr>
          <w:sz w:val="24"/>
        </w:rPr>
        <w:t>Lived</w:t>
      </w:r>
      <w:r w:rsidR="00581F9D">
        <w:rPr>
          <w:sz w:val="24"/>
        </w:rPr>
        <w:t xml:space="preserve"> </w:t>
      </w:r>
      <w:r w:rsidRPr="00AF21BF">
        <w:rPr>
          <w:sz w:val="24"/>
        </w:rPr>
        <w:t xml:space="preserve">experience is often at the core of service delivery under this model of care. </w:t>
      </w:r>
    </w:p>
    <w:p w14:paraId="0471849D" w14:textId="6A2C6A10" w:rsidR="00B10106" w:rsidRPr="00AF21BF" w:rsidRDefault="00B10106" w:rsidP="001D53CE">
      <w:pPr>
        <w:pStyle w:val="ListParagraph"/>
        <w:numPr>
          <w:ilvl w:val="0"/>
          <w:numId w:val="38"/>
        </w:numPr>
        <w:spacing w:after="160" w:line="259" w:lineRule="auto"/>
        <w:rPr>
          <w:sz w:val="24"/>
        </w:rPr>
      </w:pPr>
      <w:r w:rsidRPr="00AF21BF">
        <w:rPr>
          <w:sz w:val="24"/>
        </w:rPr>
        <w:t xml:space="preserve">Additionally, LGBTIQA+ community-controlled organisations often provide resources that can help LGBTIQA+ people navigate the health system and identify inclusive and safe services. </w:t>
      </w:r>
    </w:p>
    <w:p w14:paraId="11F93A94" w14:textId="44EDD356" w:rsidR="00B10106" w:rsidRPr="00AF21BF" w:rsidRDefault="00B10106" w:rsidP="001D53CE">
      <w:pPr>
        <w:pStyle w:val="ListParagraph"/>
        <w:numPr>
          <w:ilvl w:val="0"/>
          <w:numId w:val="38"/>
        </w:numPr>
        <w:spacing w:line="259" w:lineRule="auto"/>
        <w:rPr>
          <w:sz w:val="24"/>
        </w:rPr>
      </w:pPr>
      <w:r w:rsidRPr="00AF21BF">
        <w:rPr>
          <w:sz w:val="24"/>
        </w:rPr>
        <w:t xml:space="preserve">Aboriginal Community Controlled Health Organisations (ACCHOs) are primary health care services initiated and operated by the local Aboriginal community to deliver holistic, comprehensive and culturally appropriate healthcare to the community which controls it. ACCHOs have served as great examples for other community-controlled organisations to learn from. </w:t>
      </w:r>
    </w:p>
    <w:p w14:paraId="4B3EECB4" w14:textId="77777777" w:rsidR="00D77B65" w:rsidRPr="00607D6E" w:rsidRDefault="00D77B65" w:rsidP="00D77B65">
      <w:pPr>
        <w:spacing w:before="120" w:after="60" w:line="259" w:lineRule="auto"/>
        <w:rPr>
          <w:rFonts w:cs="Arial"/>
          <w:b/>
          <w:bCs/>
          <w:sz w:val="24"/>
        </w:rPr>
      </w:pPr>
      <w:r w:rsidRPr="00607D6E">
        <w:rPr>
          <w:rFonts w:cs="Arial"/>
          <w:b/>
          <w:bCs/>
          <w:sz w:val="24"/>
        </w:rPr>
        <w:t xml:space="preserve">Events and programs for LGBTIQA+ communities </w:t>
      </w:r>
    </w:p>
    <w:p w14:paraId="0E075B1C" w14:textId="7D9BAE9B" w:rsidR="00D77B65" w:rsidRPr="00D77B65" w:rsidRDefault="00D77B65" w:rsidP="00D77B65">
      <w:pPr>
        <w:pStyle w:val="ListParagraph"/>
        <w:numPr>
          <w:ilvl w:val="0"/>
          <w:numId w:val="36"/>
        </w:numPr>
        <w:rPr>
          <w:sz w:val="24"/>
        </w:rPr>
      </w:pPr>
      <w:r w:rsidRPr="00AF21BF">
        <w:rPr>
          <w:sz w:val="24"/>
        </w:rPr>
        <w:t>Events run by, and for, LGBTIQA+ communities are a powerful way to build connection, which is associated with better mental health outcomes.</w:t>
      </w:r>
    </w:p>
    <w:p w14:paraId="744611C0" w14:textId="5D973CE1" w:rsidR="009750A8" w:rsidRPr="00607D6E" w:rsidRDefault="009750A8" w:rsidP="00BB6225">
      <w:pPr>
        <w:spacing w:before="120" w:after="60" w:line="259" w:lineRule="auto"/>
        <w:rPr>
          <w:rFonts w:cs="Arial"/>
          <w:b/>
          <w:bCs/>
          <w:sz w:val="24"/>
        </w:rPr>
      </w:pPr>
      <w:r w:rsidRPr="00607D6E">
        <w:rPr>
          <w:rFonts w:cs="Arial"/>
          <w:b/>
          <w:bCs/>
          <w:sz w:val="24"/>
        </w:rPr>
        <w:t xml:space="preserve">Grassroots initiatives </w:t>
      </w:r>
    </w:p>
    <w:p w14:paraId="3F23EC49" w14:textId="77777777" w:rsidR="009750A8" w:rsidRPr="00AF21BF" w:rsidRDefault="009750A8" w:rsidP="001D53CE">
      <w:pPr>
        <w:pStyle w:val="ListParagraph"/>
        <w:numPr>
          <w:ilvl w:val="0"/>
          <w:numId w:val="38"/>
        </w:numPr>
        <w:spacing w:line="259" w:lineRule="auto"/>
        <w:rPr>
          <w:sz w:val="24"/>
        </w:rPr>
      </w:pPr>
      <w:r w:rsidRPr="00AF21BF">
        <w:rPr>
          <w:sz w:val="24"/>
        </w:rPr>
        <w:t xml:space="preserve">Grassroots initiatives, including community groups, bring supports, allies, and LGBTIQA+ people together, to discuss common experiences, and advocate for LGBTIQA+ communities. </w:t>
      </w:r>
    </w:p>
    <w:p w14:paraId="602C77F8" w14:textId="77777777" w:rsidR="009750A8" w:rsidRPr="00AF21BF" w:rsidRDefault="009750A8" w:rsidP="001D53CE">
      <w:pPr>
        <w:pStyle w:val="ListParagraph"/>
        <w:numPr>
          <w:ilvl w:val="0"/>
          <w:numId w:val="38"/>
        </w:numPr>
        <w:spacing w:line="259" w:lineRule="auto"/>
        <w:rPr>
          <w:sz w:val="24"/>
        </w:rPr>
      </w:pPr>
      <w:r w:rsidRPr="00AF21BF">
        <w:rPr>
          <w:sz w:val="24"/>
        </w:rPr>
        <w:t xml:space="preserve">These initiatives may focus on specific </w:t>
      </w:r>
      <w:proofErr w:type="spellStart"/>
      <w:r w:rsidRPr="00AF21BF">
        <w:rPr>
          <w:sz w:val="24"/>
        </w:rPr>
        <w:t>intersectionalities</w:t>
      </w:r>
      <w:proofErr w:type="spellEnd"/>
      <w:r w:rsidRPr="00AF21BF">
        <w:rPr>
          <w:sz w:val="24"/>
        </w:rPr>
        <w:t xml:space="preserve">, such as cultural background, to provide opportunities for connection and support that are more nuanced than larger scale initiatives. </w:t>
      </w:r>
    </w:p>
    <w:p w14:paraId="4A18187B" w14:textId="77777777" w:rsidR="00163C14" w:rsidRPr="00607D6E" w:rsidRDefault="00163C14" w:rsidP="00BB6225">
      <w:pPr>
        <w:spacing w:before="120" w:after="60" w:line="259" w:lineRule="auto"/>
        <w:rPr>
          <w:rFonts w:cs="Arial"/>
          <w:b/>
          <w:bCs/>
          <w:sz w:val="24"/>
        </w:rPr>
      </w:pPr>
      <w:r w:rsidRPr="00607D6E">
        <w:rPr>
          <w:rFonts w:cs="Arial"/>
          <w:b/>
          <w:bCs/>
          <w:sz w:val="24"/>
        </w:rPr>
        <w:t xml:space="preserve">Allyship </w:t>
      </w:r>
    </w:p>
    <w:p w14:paraId="197003BF" w14:textId="78AD13AC" w:rsidR="00163C14" w:rsidRPr="00AF21BF" w:rsidRDefault="00163C14" w:rsidP="001D53CE">
      <w:pPr>
        <w:pStyle w:val="ListParagraph"/>
        <w:numPr>
          <w:ilvl w:val="0"/>
          <w:numId w:val="37"/>
        </w:numPr>
        <w:spacing w:after="160" w:line="259" w:lineRule="auto"/>
        <w:rPr>
          <w:sz w:val="24"/>
        </w:rPr>
      </w:pPr>
      <w:r w:rsidRPr="00AF21BF">
        <w:rPr>
          <w:sz w:val="24"/>
        </w:rPr>
        <w:t xml:space="preserve">Individuals that actively support and advocate for LGBTIQA+ people play an important role in uplifting communities. Allyship can come from both within LGBTIQA+ communities and outside of it. </w:t>
      </w:r>
    </w:p>
    <w:p w14:paraId="794C80CA" w14:textId="6C023C79" w:rsidR="00163C14" w:rsidRPr="00AF21BF" w:rsidRDefault="00163C14" w:rsidP="001D53CE">
      <w:pPr>
        <w:pStyle w:val="ListParagraph"/>
        <w:numPr>
          <w:ilvl w:val="0"/>
          <w:numId w:val="37"/>
        </w:numPr>
        <w:spacing w:after="160" w:line="259" w:lineRule="auto"/>
        <w:rPr>
          <w:sz w:val="24"/>
        </w:rPr>
      </w:pPr>
      <w:r w:rsidRPr="00AF21BF">
        <w:rPr>
          <w:sz w:val="24"/>
        </w:rPr>
        <w:t xml:space="preserve">Health services that provide LGBTIQA+ safe and person-centred care can facilitate positive experiences for LGBTIQA+ people. </w:t>
      </w:r>
    </w:p>
    <w:p w14:paraId="06F5AD63" w14:textId="2CD6F0C9" w:rsidR="00163C14" w:rsidRPr="00AF21BF" w:rsidRDefault="00163C14" w:rsidP="001D53CE">
      <w:pPr>
        <w:pStyle w:val="ListParagraph"/>
        <w:numPr>
          <w:ilvl w:val="0"/>
          <w:numId w:val="37"/>
        </w:numPr>
        <w:spacing w:after="160" w:line="259" w:lineRule="auto"/>
        <w:rPr>
          <w:sz w:val="24"/>
        </w:rPr>
      </w:pPr>
      <w:r w:rsidRPr="00AF21BF">
        <w:rPr>
          <w:sz w:val="24"/>
        </w:rPr>
        <w:t xml:space="preserve">Non-LGBTIQA people can support the community by learning about important issues, calling out inappropriate behaviour, championing for inclusion and creating space for LGBTIQA+ voices. </w:t>
      </w:r>
    </w:p>
    <w:p w14:paraId="1A0966F0" w14:textId="7357616C" w:rsidR="00163C14" w:rsidRPr="00AF21BF" w:rsidRDefault="00163C14" w:rsidP="001D53CE">
      <w:pPr>
        <w:pStyle w:val="ListParagraph"/>
        <w:numPr>
          <w:ilvl w:val="0"/>
          <w:numId w:val="37"/>
        </w:numPr>
        <w:spacing w:line="259" w:lineRule="auto"/>
        <w:rPr>
          <w:sz w:val="24"/>
        </w:rPr>
      </w:pPr>
      <w:r w:rsidRPr="00AF21BF">
        <w:rPr>
          <w:sz w:val="24"/>
        </w:rPr>
        <w:t xml:space="preserve">Allyship within LGBTIQA+ communities </w:t>
      </w:r>
      <w:proofErr w:type="gramStart"/>
      <w:r w:rsidRPr="00AF21BF">
        <w:rPr>
          <w:sz w:val="24"/>
        </w:rPr>
        <w:t>exists</w:t>
      </w:r>
      <w:proofErr w:type="gramEnd"/>
      <w:r w:rsidRPr="00AF21BF">
        <w:rPr>
          <w:sz w:val="24"/>
        </w:rPr>
        <w:t xml:space="preserve"> through the support, understanding and respect of the diverse experiences of all people. </w:t>
      </w:r>
      <w:r w:rsidR="008E0CFA" w:rsidRPr="00AF21BF">
        <w:rPr>
          <w:sz w:val="24"/>
        </w:rPr>
        <w:t xml:space="preserve">This includes </w:t>
      </w:r>
      <w:r w:rsidRPr="00AF21BF">
        <w:rPr>
          <w:sz w:val="24"/>
        </w:rPr>
        <w:t>intersectional factors</w:t>
      </w:r>
      <w:r w:rsidR="008E0CFA" w:rsidRPr="00AF21BF">
        <w:rPr>
          <w:sz w:val="24"/>
        </w:rPr>
        <w:t xml:space="preserve">, such as </w:t>
      </w:r>
      <w:r w:rsidRPr="00AF21BF">
        <w:rPr>
          <w:sz w:val="24"/>
        </w:rPr>
        <w:t xml:space="preserve">gender, race, ability, sex, sexual orientation, variations of sex characteristics, and other social constructs. </w:t>
      </w:r>
    </w:p>
    <w:p w14:paraId="21D6C473" w14:textId="3F3DCF43" w:rsidR="00F84824" w:rsidRDefault="00920958" w:rsidP="00764DF7">
      <w:pPr>
        <w:pStyle w:val="Heading1"/>
        <w:spacing w:before="0"/>
      </w:pPr>
      <w:bookmarkStart w:id="27" w:name="_Hlt166231626"/>
      <w:bookmarkStart w:id="28" w:name="_The_Framework_for"/>
      <w:bookmarkEnd w:id="27"/>
      <w:bookmarkEnd w:id="28"/>
      <w:r w:rsidRPr="00AF21BF">
        <w:rPr>
          <w:sz w:val="24"/>
          <w:szCs w:val="24"/>
        </w:rPr>
        <w:br w:type="column"/>
      </w:r>
      <w:bookmarkStart w:id="29" w:name="_Toc184734794"/>
      <w:r w:rsidR="00F84824">
        <w:t>Areas for focus</w:t>
      </w:r>
      <w:bookmarkEnd w:id="29"/>
    </w:p>
    <w:p w14:paraId="473B407A" w14:textId="01127980" w:rsidR="00F84824" w:rsidRDefault="00F84824" w:rsidP="00366AD8">
      <w:pPr>
        <w:pStyle w:val="Paragraphtext"/>
        <w:spacing w:after="120"/>
        <w:rPr>
          <w:b/>
          <w:bCs/>
          <w:i/>
          <w:iCs/>
          <w:color w:val="3F4A75" w:themeColor="accent1"/>
          <w:sz w:val="24"/>
        </w:rPr>
      </w:pPr>
      <w:r w:rsidRPr="17DAA057">
        <w:rPr>
          <w:b/>
          <w:bCs/>
          <w:i/>
          <w:iCs/>
          <w:color w:val="3F4A75" w:themeColor="accent1"/>
          <w:sz w:val="24"/>
        </w:rPr>
        <w:t xml:space="preserve">Figure 7: </w:t>
      </w:r>
      <w:r w:rsidR="753D05A3" w:rsidRPr="17DAA057">
        <w:rPr>
          <w:b/>
          <w:bCs/>
          <w:i/>
          <w:iCs/>
          <w:color w:val="3F4A75" w:themeColor="accent1"/>
          <w:sz w:val="24"/>
        </w:rPr>
        <w:t>F</w:t>
      </w:r>
      <w:r w:rsidRPr="17DAA057">
        <w:rPr>
          <w:b/>
          <w:bCs/>
          <w:i/>
          <w:iCs/>
          <w:color w:val="3F4A75" w:themeColor="accent1"/>
          <w:sz w:val="24"/>
        </w:rPr>
        <w:t xml:space="preserve">ive focus areas for action </w:t>
      </w:r>
    </w:p>
    <w:p w14:paraId="151A0926" w14:textId="77777777" w:rsidR="00DA5427" w:rsidRPr="00AF21BF" w:rsidRDefault="00DA5427" w:rsidP="00DA5427">
      <w:pPr>
        <w:spacing w:after="160" w:line="259" w:lineRule="auto"/>
        <w:rPr>
          <w:sz w:val="24"/>
          <w:szCs w:val="28"/>
        </w:rPr>
      </w:pPr>
      <w:r w:rsidRPr="00AF21BF">
        <w:rPr>
          <w:sz w:val="24"/>
          <w:szCs w:val="28"/>
        </w:rPr>
        <w:t>The Action Plan was designed with five guiding principles to drive action to achieve its vision that ‘</w:t>
      </w:r>
      <w:r w:rsidRPr="00AF21BF">
        <w:rPr>
          <w:b/>
          <w:bCs/>
          <w:sz w:val="24"/>
          <w:szCs w:val="28"/>
        </w:rPr>
        <w:t>LGBTIQA+ people achieve equitable health and wellbeing outcomes with access to safe, respectful, high-quality and inclusive health and wellbeing services</w:t>
      </w:r>
      <w:r w:rsidRPr="00AF21BF">
        <w:rPr>
          <w:sz w:val="24"/>
          <w:szCs w:val="28"/>
        </w:rPr>
        <w:t xml:space="preserve">’. </w:t>
      </w:r>
    </w:p>
    <w:p w14:paraId="22DDAFE7" w14:textId="77777777" w:rsidR="00DA5427" w:rsidRPr="00AF21BF" w:rsidRDefault="00DA5427" w:rsidP="00366AD8">
      <w:pPr>
        <w:spacing w:after="60"/>
        <w:rPr>
          <w:sz w:val="24"/>
          <w:szCs w:val="28"/>
        </w:rPr>
      </w:pPr>
      <w:r w:rsidRPr="00AF21BF">
        <w:rPr>
          <w:sz w:val="24"/>
          <w:szCs w:val="28"/>
        </w:rPr>
        <w:t xml:space="preserve">Through consultation processes with LGBTIQA+ communities, service providers and other stakeholders, we identified five focus areas that provide a framework to support system change to improve the health and wellbeing of LGBTIQA+ people. These focus areas are: </w:t>
      </w:r>
    </w:p>
    <w:p w14:paraId="2DB1F421" w14:textId="77777777" w:rsidR="00DA5427" w:rsidRPr="00AF21BF" w:rsidRDefault="00DA5427" w:rsidP="001D53CE">
      <w:pPr>
        <w:pStyle w:val="ListParagraph"/>
        <w:numPr>
          <w:ilvl w:val="0"/>
          <w:numId w:val="39"/>
        </w:numPr>
        <w:spacing w:after="160" w:line="259" w:lineRule="auto"/>
        <w:rPr>
          <w:sz w:val="24"/>
          <w:szCs w:val="28"/>
        </w:rPr>
      </w:pPr>
      <w:r w:rsidRPr="00AF21BF">
        <w:rPr>
          <w:sz w:val="24"/>
          <w:szCs w:val="28"/>
        </w:rPr>
        <w:t>Build system wide leadership and cultural change</w:t>
      </w:r>
    </w:p>
    <w:p w14:paraId="1EEF6D35" w14:textId="77777777" w:rsidR="00DA5427" w:rsidRPr="00AF21BF" w:rsidRDefault="00DA5427" w:rsidP="001D53CE">
      <w:pPr>
        <w:pStyle w:val="ListParagraph"/>
        <w:numPr>
          <w:ilvl w:val="0"/>
          <w:numId w:val="39"/>
        </w:numPr>
        <w:spacing w:after="160" w:line="259" w:lineRule="auto"/>
        <w:rPr>
          <w:sz w:val="24"/>
          <w:szCs w:val="28"/>
        </w:rPr>
      </w:pPr>
      <w:r w:rsidRPr="00AF21BF">
        <w:rPr>
          <w:sz w:val="24"/>
          <w:szCs w:val="28"/>
        </w:rPr>
        <w:t>Strengthen preventive health, protective factors and build health literacy</w:t>
      </w:r>
    </w:p>
    <w:p w14:paraId="623D4E36" w14:textId="77777777" w:rsidR="00DA5427" w:rsidRPr="00AF21BF" w:rsidRDefault="00DA5427" w:rsidP="001D53CE">
      <w:pPr>
        <w:pStyle w:val="ListParagraph"/>
        <w:numPr>
          <w:ilvl w:val="0"/>
          <w:numId w:val="39"/>
        </w:numPr>
        <w:spacing w:after="160" w:line="259" w:lineRule="auto"/>
        <w:rPr>
          <w:sz w:val="24"/>
          <w:szCs w:val="28"/>
        </w:rPr>
      </w:pPr>
      <w:r w:rsidRPr="00AF21BF">
        <w:rPr>
          <w:sz w:val="24"/>
          <w:szCs w:val="28"/>
        </w:rPr>
        <w:t>Enhance accessibility, availability and safety of healthcare services</w:t>
      </w:r>
    </w:p>
    <w:p w14:paraId="6BCD4752" w14:textId="70A3BC43" w:rsidR="00DA5427" w:rsidRPr="00AF21BF" w:rsidRDefault="00DA5427" w:rsidP="001D53CE">
      <w:pPr>
        <w:pStyle w:val="ListParagraph"/>
        <w:numPr>
          <w:ilvl w:val="0"/>
          <w:numId w:val="39"/>
        </w:numPr>
        <w:spacing w:after="160" w:line="259" w:lineRule="auto"/>
        <w:rPr>
          <w:sz w:val="24"/>
          <w:szCs w:val="28"/>
        </w:rPr>
      </w:pPr>
      <w:r w:rsidRPr="00AF21BF">
        <w:rPr>
          <w:sz w:val="24"/>
          <w:szCs w:val="28"/>
        </w:rPr>
        <w:t xml:space="preserve">Ensure workforce capability and capacity across both mainstream and LGBTIQA+ led services </w:t>
      </w:r>
    </w:p>
    <w:p w14:paraId="4162A241" w14:textId="0026F985" w:rsidR="003E244E" w:rsidRPr="003E244E" w:rsidRDefault="00DA5427" w:rsidP="001D53CE">
      <w:pPr>
        <w:pStyle w:val="ListParagraph"/>
        <w:numPr>
          <w:ilvl w:val="0"/>
          <w:numId w:val="39"/>
        </w:numPr>
        <w:spacing w:after="160" w:line="259" w:lineRule="auto"/>
        <w:rPr>
          <w:sz w:val="24"/>
          <w:szCs w:val="28"/>
        </w:rPr>
      </w:pPr>
      <w:r w:rsidRPr="00AF21BF">
        <w:rPr>
          <w:sz w:val="24"/>
          <w:szCs w:val="28"/>
        </w:rPr>
        <w:t>Improve research, data and evaluation</w:t>
      </w:r>
      <w:r w:rsidR="003E244E">
        <w:br w:type="page"/>
      </w:r>
    </w:p>
    <w:p w14:paraId="7E0E8944" w14:textId="563EC6EF" w:rsidR="00F84824" w:rsidRDefault="00F84824" w:rsidP="00FD6009">
      <w:pPr>
        <w:pStyle w:val="Heading2"/>
      </w:pPr>
      <w:bookmarkStart w:id="30" w:name="_Toc184734795"/>
      <w:r w:rsidRPr="00EF63E1">
        <w:t>Build system wide leadership and cultural change</w:t>
      </w:r>
      <w:bookmarkEnd w:id="30"/>
    </w:p>
    <w:p w14:paraId="3CE0E02C" w14:textId="77777777" w:rsidR="00EF63E1" w:rsidRPr="00013E46" w:rsidRDefault="00EF63E1" w:rsidP="00B36BF1">
      <w:pPr>
        <w:pStyle w:val="Paragraphtext"/>
        <w:rPr>
          <w:b/>
          <w:bCs/>
          <w:color w:val="0078BF" w:themeColor="accent3"/>
          <w:sz w:val="24"/>
        </w:rPr>
      </w:pPr>
      <w:r w:rsidRPr="00013E46">
        <w:rPr>
          <w:b/>
          <w:bCs/>
          <w:color w:val="0078BF" w:themeColor="accent3"/>
          <w:sz w:val="24"/>
        </w:rPr>
        <w:t>What we are working towards</w:t>
      </w:r>
    </w:p>
    <w:p w14:paraId="1A04D2F3" w14:textId="77777777" w:rsidR="00EF63E1" w:rsidRPr="005879BC" w:rsidRDefault="00EF63E1" w:rsidP="00EF63E1">
      <w:pPr>
        <w:pStyle w:val="Paragraphtext"/>
        <w:rPr>
          <w:color w:val="auto"/>
          <w:sz w:val="24"/>
        </w:rPr>
      </w:pPr>
      <w:r w:rsidRPr="005879BC">
        <w:rPr>
          <w:color w:val="auto"/>
          <w:sz w:val="24"/>
        </w:rPr>
        <w:t>LGBTIQA+ people navigate a world that historically often excluded them from the mainstream experiences and support. Broad leadership is needed to champion cultural change and create the conditions in which LGBTIQA+ people can achieve optimal health and wellbeing. Some progress is already being made towards this, with the development of the Statement on Sex, Gender, Variations of Sex Characteristics and Sexual Orientation in Health and Medical Research</w:t>
      </w:r>
      <w:r w:rsidRPr="005879BC">
        <w:rPr>
          <w:i/>
          <w:iCs/>
          <w:color w:val="auto"/>
          <w:sz w:val="24"/>
        </w:rPr>
        <w:t xml:space="preserve"> </w:t>
      </w:r>
      <w:r w:rsidRPr="005879BC">
        <w:rPr>
          <w:color w:val="auto"/>
          <w:sz w:val="24"/>
        </w:rPr>
        <w:t>(Statement). The Statement reflects a joint commitment to health equity from the Australian Government’s major health and medical research funders and acknowledges that every Australian has the same right to be included in safe, high-quality research that informs health care.</w:t>
      </w:r>
      <w:r w:rsidRPr="005879BC">
        <w:rPr>
          <w:i/>
          <w:iCs/>
          <w:color w:val="auto"/>
          <w:sz w:val="24"/>
        </w:rPr>
        <w:t xml:space="preserve"> </w:t>
      </w:r>
    </w:p>
    <w:p w14:paraId="461D7B62" w14:textId="77777777" w:rsidR="00EF63E1" w:rsidRPr="005879BC" w:rsidRDefault="00EF63E1" w:rsidP="00C41338">
      <w:pPr>
        <w:pStyle w:val="Paragraphtext"/>
        <w:spacing w:before="0"/>
        <w:rPr>
          <w:color w:val="auto"/>
          <w:sz w:val="24"/>
        </w:rPr>
      </w:pPr>
      <w:r w:rsidRPr="005879BC">
        <w:rPr>
          <w:color w:val="auto"/>
          <w:sz w:val="24"/>
        </w:rPr>
        <w:t xml:space="preserve">Done well, progress under this focus area will mean: </w:t>
      </w:r>
    </w:p>
    <w:p w14:paraId="741346E6" w14:textId="77777777" w:rsidR="00EF63E1" w:rsidRPr="005879BC" w:rsidRDefault="00EF63E1" w:rsidP="00EF63E1">
      <w:pPr>
        <w:pStyle w:val="ListBullet"/>
        <w:rPr>
          <w:color w:val="auto"/>
          <w:sz w:val="24"/>
        </w:rPr>
      </w:pPr>
      <w:r w:rsidRPr="005879BC">
        <w:rPr>
          <w:color w:val="auto"/>
          <w:sz w:val="24"/>
        </w:rPr>
        <w:t>Mechanisms to involve LGBTIQA+ people in meaningful ways are co-designed and embedded in health policy guidance and training.</w:t>
      </w:r>
    </w:p>
    <w:p w14:paraId="365BC51E" w14:textId="77777777" w:rsidR="00C41338" w:rsidRDefault="00EF63E1" w:rsidP="00C41338">
      <w:pPr>
        <w:pStyle w:val="Paragraphtext"/>
        <w:rPr>
          <w:color w:val="auto"/>
          <w:sz w:val="24"/>
        </w:rPr>
      </w:pPr>
      <w:r w:rsidRPr="005879BC">
        <w:rPr>
          <w:color w:val="auto"/>
          <w:sz w:val="24"/>
        </w:rPr>
        <w:t>The needs and experiences of all LGBTIQA+ people are routinely considered during policy or planning work and LGBTIQA+ people, including First Nations LGBTIQA+ people, are represented and have a say in design and development.</w:t>
      </w:r>
    </w:p>
    <w:p w14:paraId="1CE6F74C" w14:textId="1CAE3E4D" w:rsidR="00ED6E57" w:rsidRPr="00C41338" w:rsidRDefault="00F84824" w:rsidP="00C41338">
      <w:pPr>
        <w:pStyle w:val="Paragraphtext"/>
        <w:rPr>
          <w:color w:val="auto"/>
        </w:rPr>
      </w:pPr>
      <w:r w:rsidRPr="00013E46">
        <w:rPr>
          <w:sz w:val="24"/>
        </w:rPr>
        <w:t>Progress will be achieved through the delivery of the below strategic actions.</w:t>
      </w:r>
    </w:p>
    <w:p w14:paraId="2678EEA7" w14:textId="19A291F7" w:rsidR="00ED6E57" w:rsidRPr="009F2677" w:rsidRDefault="00ED6E57" w:rsidP="00C41338">
      <w:pPr>
        <w:spacing w:before="240" w:after="120"/>
        <w:rPr>
          <w:b/>
          <w:bCs/>
          <w:sz w:val="24"/>
        </w:rPr>
      </w:pPr>
      <w:r w:rsidRPr="009F2677">
        <w:rPr>
          <w:b/>
          <w:bCs/>
          <w:color w:val="0078BF" w:themeColor="accent3"/>
          <w:sz w:val="24"/>
        </w:rPr>
        <w:t>Action 1: Establish strong leadership within the Australian Government to champion diversity and inclusive behaviours</w:t>
      </w:r>
      <w:r w:rsidRPr="009F2677">
        <w:rPr>
          <w:b/>
          <w:bCs/>
          <w:sz w:val="24"/>
        </w:rPr>
        <w:t xml:space="preserve"> </w:t>
      </w:r>
    </w:p>
    <w:p w14:paraId="2697964B" w14:textId="77777777" w:rsidR="00ED6E57" w:rsidRPr="00B11544" w:rsidRDefault="00ED6E57" w:rsidP="006079B7">
      <w:pPr>
        <w:pStyle w:val="Tablelistnumber"/>
        <w:spacing w:before="120" w:after="60"/>
        <w:rPr>
          <w:sz w:val="24"/>
        </w:rPr>
      </w:pPr>
      <w:r w:rsidRPr="00B11544">
        <w:rPr>
          <w:sz w:val="24"/>
        </w:rPr>
        <w:t xml:space="preserve">Embed people with lived experience in governance groups across the Department of Health and Aged Care and broader government </w:t>
      </w:r>
    </w:p>
    <w:p w14:paraId="206D77B7" w14:textId="77777777" w:rsidR="00ED6E57" w:rsidRPr="00B11544" w:rsidRDefault="00ED6E57" w:rsidP="006079B7">
      <w:pPr>
        <w:pStyle w:val="ListBullet"/>
        <w:rPr>
          <w:sz w:val="24"/>
        </w:rPr>
      </w:pPr>
      <w:r w:rsidRPr="00B11544">
        <w:rPr>
          <w:sz w:val="24"/>
        </w:rPr>
        <w:t>Establish mechanisms to involve LGBTIQA+ people meaningfully and routinely in governance activities so that lived experience is embedded into decision-making, consistent with the National Lived Experience Workforce Development Guidelines.</w:t>
      </w:r>
      <w:r w:rsidRPr="00B11544">
        <w:rPr>
          <w:rStyle w:val="EndnoteReference"/>
          <w:sz w:val="24"/>
        </w:rPr>
        <w:endnoteReference w:id="29"/>
      </w:r>
      <w:r w:rsidRPr="00B11544">
        <w:rPr>
          <w:sz w:val="24"/>
          <w:vertAlign w:val="superscript"/>
        </w:rPr>
        <w:t> </w:t>
      </w:r>
    </w:p>
    <w:p w14:paraId="2296715D" w14:textId="77777777" w:rsidR="00ED6E57" w:rsidRPr="00B11544" w:rsidRDefault="00ED6E57" w:rsidP="006079B7">
      <w:pPr>
        <w:pStyle w:val="ListBullet"/>
        <w:rPr>
          <w:sz w:val="24"/>
        </w:rPr>
      </w:pPr>
      <w:r w:rsidRPr="00B11544">
        <w:rPr>
          <w:sz w:val="24"/>
        </w:rPr>
        <w:t>Leverage the Action Plan across the Australian Public Service to promote government agencies to build and sustain strong workforces that are inclusive of LGBTIQA+ employees, consistent with similar efforts to improve the inclusive support provided by the broader health workforce.</w:t>
      </w:r>
    </w:p>
    <w:p w14:paraId="0087B403" w14:textId="77777777" w:rsidR="00ED6E57" w:rsidRPr="00B11544" w:rsidRDefault="00ED6E57" w:rsidP="006079B7">
      <w:pPr>
        <w:pStyle w:val="Tablelistnumber"/>
        <w:spacing w:before="120" w:after="60"/>
        <w:rPr>
          <w:sz w:val="24"/>
        </w:rPr>
      </w:pPr>
      <w:r w:rsidRPr="00B11544">
        <w:rPr>
          <w:sz w:val="24"/>
        </w:rPr>
        <w:t>Ensure LGBTIQA+ people are engaged on issues that impact them</w:t>
      </w:r>
    </w:p>
    <w:p w14:paraId="7111858B" w14:textId="77777777" w:rsidR="00ED6E57" w:rsidRPr="00B11544" w:rsidRDefault="00ED6E57" w:rsidP="006079B7">
      <w:pPr>
        <w:pStyle w:val="Tablelistbullet"/>
        <w:spacing w:after="60"/>
        <w:rPr>
          <w:sz w:val="24"/>
          <w:szCs w:val="24"/>
        </w:rPr>
      </w:pPr>
      <w:r w:rsidRPr="00B11544">
        <w:rPr>
          <w:sz w:val="24"/>
          <w:szCs w:val="24"/>
        </w:rPr>
        <w:t xml:space="preserve">Where funding and policies highlight LGBTIQA+ people are a priority population for engagement, work should be progressed in a partnership approach with LGBTIQA+ peak bodies and community as per the National Consumer Engagement Strategy for Health and Wellbeing (to be published shortly). </w:t>
      </w:r>
    </w:p>
    <w:p w14:paraId="3D7FCD65" w14:textId="77777777" w:rsidR="00ED6E57" w:rsidRPr="00B11544" w:rsidRDefault="00ED6E57" w:rsidP="006079B7">
      <w:pPr>
        <w:pStyle w:val="Tablelistbullet"/>
        <w:spacing w:after="60"/>
        <w:rPr>
          <w:sz w:val="24"/>
          <w:szCs w:val="24"/>
        </w:rPr>
      </w:pPr>
      <w:r w:rsidRPr="00B11544">
        <w:rPr>
          <w:sz w:val="24"/>
          <w:szCs w:val="24"/>
        </w:rPr>
        <w:t xml:space="preserve">Support LGBTIQA+ health organisations to act as sector leaders and build capacity and upskill the broader health sector. </w:t>
      </w:r>
    </w:p>
    <w:p w14:paraId="254D1097" w14:textId="03506002" w:rsidR="00ED6E57" w:rsidRPr="00B11544" w:rsidRDefault="00ED6E57" w:rsidP="006079B7">
      <w:pPr>
        <w:pStyle w:val="Tablelistbullet"/>
        <w:spacing w:after="60"/>
        <w:rPr>
          <w:sz w:val="24"/>
          <w:szCs w:val="24"/>
        </w:rPr>
      </w:pPr>
      <w:r w:rsidRPr="00B11544">
        <w:rPr>
          <w:sz w:val="24"/>
          <w:szCs w:val="24"/>
        </w:rPr>
        <w:t>Ensure LGBTIQA+ people are represented on advisory structures where relevant.</w:t>
      </w:r>
    </w:p>
    <w:p w14:paraId="082FF7D7" w14:textId="7BCB714F" w:rsidR="00ED6E57" w:rsidRPr="009F2677" w:rsidRDefault="00ED6E57" w:rsidP="006079B7">
      <w:pPr>
        <w:pStyle w:val="Tablelistbullet"/>
        <w:keepNext/>
        <w:numPr>
          <w:ilvl w:val="0"/>
          <w:numId w:val="0"/>
        </w:numPr>
        <w:spacing w:before="240" w:after="120"/>
        <w:ind w:left="357" w:hanging="357"/>
        <w:rPr>
          <w:b/>
          <w:bCs/>
          <w:color w:val="0078BF" w:themeColor="accent3"/>
          <w:sz w:val="24"/>
          <w:szCs w:val="24"/>
        </w:rPr>
      </w:pPr>
      <w:r w:rsidRPr="009F2677">
        <w:rPr>
          <w:b/>
          <w:bCs/>
          <w:color w:val="0078BF" w:themeColor="accent3"/>
          <w:sz w:val="24"/>
          <w:szCs w:val="24"/>
        </w:rPr>
        <w:t>Action 2: Ensure LGBTIQA+ people are recognised as priority populations</w:t>
      </w:r>
    </w:p>
    <w:p w14:paraId="6D80AB7D" w14:textId="77777777" w:rsidR="00775FEA" w:rsidRPr="00B11544" w:rsidRDefault="00775FEA" w:rsidP="001D53CE">
      <w:pPr>
        <w:pStyle w:val="Tablelistnumber"/>
        <w:keepNext/>
        <w:numPr>
          <w:ilvl w:val="0"/>
          <w:numId w:val="42"/>
        </w:numPr>
        <w:spacing w:before="120" w:after="60"/>
        <w:ind w:left="357" w:hanging="357"/>
        <w:rPr>
          <w:sz w:val="24"/>
        </w:rPr>
      </w:pPr>
      <w:r w:rsidRPr="00B11544">
        <w:rPr>
          <w:sz w:val="24"/>
        </w:rPr>
        <w:t>Ensure LGBTIQA+ people are recognised as priority populations in Australian Government policies, strategies, and action plans</w:t>
      </w:r>
    </w:p>
    <w:p w14:paraId="7C3FDB0F" w14:textId="77777777" w:rsidR="00775FEA" w:rsidRPr="00B11544" w:rsidRDefault="00775FEA" w:rsidP="001D53CE">
      <w:pPr>
        <w:pStyle w:val="Tablelistbullet"/>
        <w:numPr>
          <w:ilvl w:val="0"/>
          <w:numId w:val="43"/>
        </w:numPr>
        <w:spacing w:after="60"/>
        <w:rPr>
          <w:sz w:val="24"/>
          <w:szCs w:val="24"/>
        </w:rPr>
      </w:pPr>
      <w:r w:rsidRPr="00B11544">
        <w:rPr>
          <w:sz w:val="24"/>
          <w:szCs w:val="24"/>
        </w:rPr>
        <w:t>Embed routine consultation with LGBTIQA+ people on policy and program delivery where it impacts LGBTIQA+ people with the aim to achieve equity in health and wellbeing access and outcomes, with a focus on hard</w:t>
      </w:r>
      <w:r w:rsidRPr="00B11544">
        <w:rPr>
          <w:rFonts w:cs="Arial"/>
          <w:sz w:val="24"/>
          <w:szCs w:val="24"/>
        </w:rPr>
        <w:t>−</w:t>
      </w:r>
      <w:r w:rsidRPr="00B11544">
        <w:rPr>
          <w:sz w:val="24"/>
          <w:szCs w:val="24"/>
        </w:rPr>
        <w:t>to</w:t>
      </w:r>
      <w:r w:rsidRPr="00B11544">
        <w:rPr>
          <w:rFonts w:cs="Arial"/>
          <w:sz w:val="24"/>
          <w:szCs w:val="24"/>
        </w:rPr>
        <w:t>−</w:t>
      </w:r>
      <w:r w:rsidRPr="00B11544">
        <w:rPr>
          <w:sz w:val="24"/>
          <w:szCs w:val="24"/>
        </w:rPr>
        <w:t>reach populations within LGBTIQA+ communities.</w:t>
      </w:r>
    </w:p>
    <w:p w14:paraId="38C3CA02" w14:textId="77777777" w:rsidR="00775FEA" w:rsidRPr="00B11544" w:rsidRDefault="00775FEA" w:rsidP="001D53CE">
      <w:pPr>
        <w:pStyle w:val="Tablelistnumber"/>
        <w:numPr>
          <w:ilvl w:val="0"/>
          <w:numId w:val="42"/>
        </w:numPr>
        <w:spacing w:before="120" w:after="60"/>
        <w:rPr>
          <w:sz w:val="24"/>
          <w:lang w:eastAsia="en-AU"/>
        </w:rPr>
      </w:pPr>
      <w:r w:rsidRPr="00B11544">
        <w:rPr>
          <w:sz w:val="24"/>
        </w:rPr>
        <w:t xml:space="preserve">Improve coordination across government to better meet the needs of LGBTIQA+ people </w:t>
      </w:r>
    </w:p>
    <w:p w14:paraId="4A29766F" w14:textId="77777777" w:rsidR="00775FEA" w:rsidRPr="00B11544" w:rsidRDefault="00775FEA" w:rsidP="001D53CE">
      <w:pPr>
        <w:pStyle w:val="Tablelistbullet"/>
        <w:numPr>
          <w:ilvl w:val="0"/>
          <w:numId w:val="44"/>
        </w:numPr>
        <w:spacing w:after="60"/>
        <w:rPr>
          <w:sz w:val="24"/>
          <w:szCs w:val="24"/>
        </w:rPr>
      </w:pPr>
      <w:r w:rsidRPr="00B11544">
        <w:rPr>
          <w:sz w:val="24"/>
          <w:szCs w:val="24"/>
        </w:rPr>
        <w:t>Harness</w:t>
      </w:r>
      <w:r w:rsidRPr="00B11544">
        <w:rPr>
          <w:sz w:val="24"/>
          <w:szCs w:val="24"/>
          <w:lang w:eastAsia="en-AU"/>
        </w:rPr>
        <w:t xml:space="preserve"> cross-jurisdictional and government working groups and forums to improve coordination of efforts and awareness of policies and programs to support LGBTIQA+ people. This would enable sharing of information about existing and emerging policies and programs, including how local programs may be applicable in other jurisdictions or expanded at the national level.    </w:t>
      </w:r>
      <w:r w:rsidRPr="00B11544">
        <w:rPr>
          <w:sz w:val="24"/>
          <w:szCs w:val="24"/>
        </w:rPr>
        <w:t xml:space="preserve"> </w:t>
      </w:r>
    </w:p>
    <w:p w14:paraId="4DF5357E" w14:textId="77777777" w:rsidR="00775FEA" w:rsidRPr="00B11544" w:rsidRDefault="00775FEA" w:rsidP="001D53CE">
      <w:pPr>
        <w:pStyle w:val="Tablelistnumber"/>
        <w:numPr>
          <w:ilvl w:val="0"/>
          <w:numId w:val="42"/>
        </w:numPr>
        <w:spacing w:before="120" w:after="60"/>
        <w:rPr>
          <w:sz w:val="24"/>
        </w:rPr>
      </w:pPr>
      <w:r w:rsidRPr="00B11544">
        <w:rPr>
          <w:sz w:val="24"/>
        </w:rPr>
        <w:t>Develop and apply consistent language to refer to LGBTIQA+ people in Australian Government materials to support reducing stigma experienced by community</w:t>
      </w:r>
    </w:p>
    <w:p w14:paraId="4DC9BD56" w14:textId="2C8D94EA" w:rsidR="00ED6E57" w:rsidRPr="00C41338" w:rsidRDefault="00775FEA" w:rsidP="001D53CE">
      <w:pPr>
        <w:pStyle w:val="Tablelistnumber"/>
        <w:numPr>
          <w:ilvl w:val="0"/>
          <w:numId w:val="41"/>
        </w:numPr>
        <w:spacing w:after="60"/>
        <w:rPr>
          <w:b w:val="0"/>
          <w:bCs/>
          <w:sz w:val="24"/>
        </w:rPr>
      </w:pPr>
      <w:r w:rsidRPr="00B11544">
        <w:rPr>
          <w:b w:val="0"/>
          <w:bCs/>
          <w:sz w:val="24"/>
        </w:rPr>
        <w:t xml:space="preserve">Promote appropriate and inclusive language for Australian Government materials and health promotion activities, which reflects and normalises the diverse identities and characteristics of LGBTIQA+ communities. Regularly consult with LGBTIQA+ people to update terminology to reflect evolving language. </w:t>
      </w:r>
      <w:r w:rsidRPr="00B11544">
        <w:rPr>
          <w:b w:val="0"/>
          <w:bCs/>
          <w:sz w:val="24"/>
        </w:rPr>
        <w:br/>
      </w:r>
      <w:r w:rsidRPr="00B11544">
        <w:rPr>
          <w:b w:val="0"/>
          <w:bCs/>
          <w:i/>
          <w:sz w:val="24"/>
        </w:rPr>
        <w:t xml:space="preserve">Refer to </w:t>
      </w:r>
      <w:hyperlink w:anchor="_Appendix_A_–_1">
        <w:r w:rsidRPr="00B11544">
          <w:rPr>
            <w:rStyle w:val="Hyperlink"/>
            <w:b w:val="0"/>
            <w:bCs/>
            <w:i/>
            <w:sz w:val="24"/>
          </w:rPr>
          <w:t>Appendix A</w:t>
        </w:r>
      </w:hyperlink>
      <w:r w:rsidRPr="00B11544">
        <w:rPr>
          <w:b w:val="0"/>
          <w:bCs/>
          <w:i/>
          <w:sz w:val="24"/>
        </w:rPr>
        <w:t xml:space="preserve"> for terminology used within this Action Plan.</w:t>
      </w:r>
    </w:p>
    <w:p w14:paraId="4E23A842" w14:textId="65A95887" w:rsidR="00ED6E57" w:rsidRPr="009F2677" w:rsidRDefault="003B1313" w:rsidP="00C41338">
      <w:pPr>
        <w:pStyle w:val="Tablelistbullet"/>
        <w:numPr>
          <w:ilvl w:val="0"/>
          <w:numId w:val="0"/>
        </w:numPr>
        <w:spacing w:before="240" w:after="120"/>
        <w:rPr>
          <w:b/>
          <w:bCs/>
          <w:sz w:val="24"/>
          <w:szCs w:val="24"/>
        </w:rPr>
      </w:pPr>
      <w:r w:rsidRPr="009F2677">
        <w:rPr>
          <w:b/>
          <w:bCs/>
          <w:color w:val="0078BF" w:themeColor="accent3"/>
          <w:sz w:val="24"/>
          <w:szCs w:val="24"/>
        </w:rPr>
        <w:t>Action 3: Support and drive consistency in key models of care and to establish best practice frameworks</w:t>
      </w:r>
    </w:p>
    <w:p w14:paraId="31C487C1" w14:textId="77777777" w:rsidR="003B1313" w:rsidRPr="00B11544" w:rsidRDefault="003B1313" w:rsidP="006079B7">
      <w:pPr>
        <w:pStyle w:val="Tablelistnumber"/>
        <w:numPr>
          <w:ilvl w:val="0"/>
          <w:numId w:val="21"/>
        </w:numPr>
        <w:spacing w:before="120" w:after="60"/>
        <w:rPr>
          <w:sz w:val="24"/>
        </w:rPr>
      </w:pPr>
      <w:r w:rsidRPr="00B11544">
        <w:rPr>
          <w:sz w:val="24"/>
        </w:rPr>
        <w:t>Improve national consistency and uptake of best practice frameworks of support where possible</w:t>
      </w:r>
    </w:p>
    <w:p w14:paraId="5B98B228" w14:textId="77777777" w:rsidR="003B1313" w:rsidRPr="00B11544" w:rsidRDefault="003B1313" w:rsidP="006079B7">
      <w:pPr>
        <w:pStyle w:val="Tablelistbullet"/>
        <w:spacing w:after="60"/>
        <w:rPr>
          <w:sz w:val="24"/>
          <w:szCs w:val="24"/>
        </w:rPr>
      </w:pPr>
      <w:r w:rsidRPr="00B11544">
        <w:rPr>
          <w:sz w:val="24"/>
          <w:szCs w:val="24"/>
        </w:rPr>
        <w:t xml:space="preserve">Actively look for opportunities to identify, amplify, support and scale up good practice to improve outcomes for LGBTIQA+ people across Australia. This will ensure LGBTIQA+ people can access appropriate health care across all parts of the health system, no matter where they live. </w:t>
      </w:r>
    </w:p>
    <w:p w14:paraId="0BF78778" w14:textId="77777777" w:rsidR="003B1313" w:rsidRPr="00B11544" w:rsidRDefault="003B1313" w:rsidP="006079B7">
      <w:pPr>
        <w:pStyle w:val="Tablelistbullet"/>
        <w:spacing w:after="60"/>
        <w:rPr>
          <w:sz w:val="24"/>
          <w:szCs w:val="24"/>
        </w:rPr>
      </w:pPr>
      <w:r w:rsidRPr="00B11544">
        <w:rPr>
          <w:sz w:val="24"/>
          <w:szCs w:val="24"/>
        </w:rPr>
        <w:t>Acknowledge people’s needs and therefore what constitutes best practice differs based on many factors including location, age and cultural background.</w:t>
      </w:r>
    </w:p>
    <w:p w14:paraId="3214BF64" w14:textId="77777777" w:rsidR="003B1313" w:rsidRPr="00B11544" w:rsidRDefault="003B1313" w:rsidP="006079B7">
      <w:pPr>
        <w:pStyle w:val="Tablelistnumber"/>
        <w:spacing w:before="120" w:after="60"/>
        <w:rPr>
          <w:sz w:val="24"/>
        </w:rPr>
      </w:pPr>
      <w:r w:rsidRPr="00B11544">
        <w:rPr>
          <w:sz w:val="24"/>
        </w:rPr>
        <w:t xml:space="preserve">Develop guidelines to support evidence-based health care for LGBTIQA+ people where there are gaps or identified needs </w:t>
      </w:r>
    </w:p>
    <w:p w14:paraId="60FF2D07" w14:textId="77777777" w:rsidR="003B1313" w:rsidRPr="00B11544" w:rsidRDefault="003B1313" w:rsidP="006079B7">
      <w:pPr>
        <w:pStyle w:val="Tablelistbullet"/>
        <w:spacing w:after="60"/>
        <w:rPr>
          <w:sz w:val="24"/>
          <w:szCs w:val="24"/>
        </w:rPr>
      </w:pPr>
      <w:r w:rsidRPr="00B11544">
        <w:rPr>
          <w:sz w:val="24"/>
          <w:szCs w:val="24"/>
        </w:rPr>
        <w:t>Build partnerships between LGBTIQA+ community sector leaders, medical colleges and professional bodies, co-design approaches and respond effectively to the needs of LGBTIQA+ people.</w:t>
      </w:r>
    </w:p>
    <w:p w14:paraId="386F4D3F" w14:textId="77777777" w:rsidR="003B1313" w:rsidRPr="00B11544" w:rsidRDefault="003B1313" w:rsidP="006079B7">
      <w:pPr>
        <w:pStyle w:val="Tablelistbullet"/>
        <w:spacing w:after="60"/>
        <w:rPr>
          <w:sz w:val="24"/>
          <w:szCs w:val="24"/>
        </w:rPr>
      </w:pPr>
      <w:r w:rsidRPr="00B11544">
        <w:rPr>
          <w:sz w:val="24"/>
          <w:szCs w:val="24"/>
        </w:rPr>
        <w:t>Explore opportunities to work with medical colleges, relevant professional bodies, and the National Health and Medical Research Council to develop new evidence-based guidelines where there is identified need to support the health and wellbeing of LGBTIQA+ people.</w:t>
      </w:r>
    </w:p>
    <w:p w14:paraId="74D33A78" w14:textId="77777777" w:rsidR="00775FEA" w:rsidRPr="00B11544" w:rsidRDefault="003B1313" w:rsidP="006079B7">
      <w:pPr>
        <w:pStyle w:val="Tablelistbullet"/>
        <w:spacing w:after="60"/>
        <w:rPr>
          <w:sz w:val="24"/>
          <w:szCs w:val="24"/>
        </w:rPr>
      </w:pPr>
      <w:r w:rsidRPr="00B11544">
        <w:rPr>
          <w:sz w:val="24"/>
          <w:szCs w:val="24"/>
        </w:rPr>
        <w:t>Be led by people with lived experience when developing guidance to support clinical practice, in partnership with professional colleges and LGBTIQA+ community-led organisations.</w:t>
      </w:r>
    </w:p>
    <w:p w14:paraId="57D4B337" w14:textId="1F35FA62" w:rsidR="00ED6E57" w:rsidRPr="00B11544" w:rsidRDefault="003B1313" w:rsidP="006079B7">
      <w:pPr>
        <w:pStyle w:val="Tablelistbullet"/>
        <w:spacing w:after="60"/>
        <w:rPr>
          <w:sz w:val="24"/>
          <w:szCs w:val="24"/>
        </w:rPr>
      </w:pPr>
      <w:r w:rsidRPr="00B11544">
        <w:rPr>
          <w:sz w:val="24"/>
          <w:szCs w:val="24"/>
        </w:rPr>
        <w:t xml:space="preserve">Explore opportunities with states and territories including through consideration of findings from the Australian Human Rights Commission’s </w:t>
      </w:r>
      <w:r w:rsidRPr="00B11544">
        <w:rPr>
          <w:i/>
          <w:iCs/>
          <w:sz w:val="24"/>
          <w:szCs w:val="24"/>
        </w:rPr>
        <w:t>Ensuring health and bodily integrity</w:t>
      </w:r>
      <w:r w:rsidRPr="00B11544">
        <w:rPr>
          <w:sz w:val="24"/>
          <w:szCs w:val="24"/>
        </w:rPr>
        <w:t xml:space="preserve"> report</w:t>
      </w:r>
      <w:r w:rsidRPr="00B11544">
        <w:rPr>
          <w:rStyle w:val="EndnoteReference"/>
          <w:sz w:val="24"/>
          <w:szCs w:val="24"/>
        </w:rPr>
        <w:endnoteReference w:id="30"/>
      </w:r>
      <w:r w:rsidRPr="00B11544">
        <w:rPr>
          <w:sz w:val="24"/>
          <w:szCs w:val="24"/>
        </w:rPr>
        <w:t xml:space="preserve"> to improve protections and care for people with innate variations of sex characteristics.</w:t>
      </w:r>
    </w:p>
    <w:p w14:paraId="343A2C67" w14:textId="28CEA42F" w:rsidR="00937FE9" w:rsidRDefault="00937FE9" w:rsidP="0076621A">
      <w:pPr>
        <w:pStyle w:val="Paragraphtext"/>
      </w:pPr>
    </w:p>
    <w:p w14:paraId="2D23FF9A" w14:textId="1D6347F8" w:rsidR="00F84824" w:rsidRDefault="00937FE9" w:rsidP="00003815">
      <w:pPr>
        <w:pStyle w:val="Heading2"/>
      </w:pPr>
      <w:r>
        <w:br w:type="column"/>
      </w:r>
      <w:bookmarkStart w:id="31" w:name="_Toc184734796"/>
      <w:r w:rsidR="00F84824">
        <w:t>Strengthen preventive health, protective factors and build health literacy</w:t>
      </w:r>
      <w:bookmarkEnd w:id="31"/>
    </w:p>
    <w:p w14:paraId="613F8BFE" w14:textId="77777777" w:rsidR="009A7B28" w:rsidRPr="004E7CD6" w:rsidRDefault="009A7B28" w:rsidP="009A7B28">
      <w:pPr>
        <w:pStyle w:val="Paragraphtext"/>
        <w:rPr>
          <w:b/>
          <w:bCs/>
          <w:color w:val="006FB9"/>
          <w:sz w:val="24"/>
        </w:rPr>
      </w:pPr>
      <w:r w:rsidRPr="004E7CD6">
        <w:rPr>
          <w:b/>
          <w:bCs/>
          <w:color w:val="006FB9"/>
          <w:sz w:val="24"/>
        </w:rPr>
        <w:t>What we are working towards</w:t>
      </w:r>
    </w:p>
    <w:p w14:paraId="779AD4C9" w14:textId="77777777" w:rsidR="009A7B28" w:rsidRPr="00C41338" w:rsidRDefault="009A7B28" w:rsidP="009A7B28">
      <w:pPr>
        <w:pStyle w:val="Paragraphtext"/>
        <w:rPr>
          <w:color w:val="auto"/>
          <w:sz w:val="24"/>
        </w:rPr>
      </w:pPr>
      <w:r w:rsidRPr="00C41338">
        <w:rPr>
          <w:color w:val="auto"/>
          <w:sz w:val="24"/>
        </w:rPr>
        <w:t xml:space="preserve">People can experience their best health and wellbeing when they feel comfortable in their identity and body, understand their health needs and are proactive in seeking support. Building foundations for LGBTIQA+ people by fostering community connections and supporting prevention activities which recognise the key health and wellbeing factors impacting LGBTIQA+ communities are critical to building the health literacy of consumers and the health workforce. </w:t>
      </w:r>
    </w:p>
    <w:p w14:paraId="09E2233A" w14:textId="77777777" w:rsidR="009A7B28" w:rsidRPr="00C41338" w:rsidRDefault="009A7B28" w:rsidP="009A7B28">
      <w:pPr>
        <w:pStyle w:val="Paragraphtext"/>
        <w:rPr>
          <w:color w:val="auto"/>
          <w:sz w:val="24"/>
        </w:rPr>
      </w:pPr>
      <w:r w:rsidRPr="00C41338">
        <w:rPr>
          <w:color w:val="auto"/>
          <w:sz w:val="24"/>
        </w:rPr>
        <w:t>Done well, progress under this focus area will mean:</w:t>
      </w:r>
    </w:p>
    <w:p w14:paraId="436E1374" w14:textId="77777777" w:rsidR="009A7B28" w:rsidRPr="00C41338" w:rsidRDefault="009A7B28" w:rsidP="009A7B28">
      <w:pPr>
        <w:pStyle w:val="ListBullet"/>
        <w:rPr>
          <w:color w:val="auto"/>
          <w:sz w:val="24"/>
        </w:rPr>
      </w:pPr>
      <w:r w:rsidRPr="00C41338">
        <w:rPr>
          <w:color w:val="auto"/>
          <w:sz w:val="24"/>
        </w:rPr>
        <w:t>LGBTIQA+ people achieve better health outcomes through strategies to address modifiable risk factors such as alcohol, tobacco and other drug use, physical activity and nutrition.</w:t>
      </w:r>
    </w:p>
    <w:p w14:paraId="70ED297F" w14:textId="77777777" w:rsidR="009A7B28" w:rsidRPr="00C41338" w:rsidRDefault="009A7B28" w:rsidP="009A7B28">
      <w:pPr>
        <w:pStyle w:val="ListBullet"/>
        <w:rPr>
          <w:color w:val="auto"/>
          <w:sz w:val="24"/>
        </w:rPr>
      </w:pPr>
      <w:r w:rsidRPr="00C41338">
        <w:rPr>
          <w:color w:val="auto"/>
          <w:sz w:val="24"/>
        </w:rPr>
        <w:t xml:space="preserve">Prevention and health promotion activities are targeted and tailored in partnership with LGBTIQA+ community-controlled organisations to support LGBTIQA+ people in ways that acknowledge their diversity.  </w:t>
      </w:r>
    </w:p>
    <w:p w14:paraId="555DDD9A" w14:textId="77777777" w:rsidR="009A7B28" w:rsidRPr="00C41338" w:rsidRDefault="009A7B28" w:rsidP="009A7B28">
      <w:pPr>
        <w:pStyle w:val="ListBullet"/>
        <w:rPr>
          <w:color w:val="auto"/>
          <w:sz w:val="24"/>
        </w:rPr>
      </w:pPr>
      <w:r w:rsidRPr="00C41338">
        <w:rPr>
          <w:color w:val="auto"/>
          <w:sz w:val="24"/>
        </w:rPr>
        <w:t>There are improved community connections and reduced isolation and loneliness among LGBTIQA+ people which will contribute to improved mental health and wellbeing outcomes.</w:t>
      </w:r>
    </w:p>
    <w:p w14:paraId="3EAA16F4" w14:textId="77777777" w:rsidR="009A7B28" w:rsidRPr="00C41338" w:rsidRDefault="009A7B28" w:rsidP="009A7B28">
      <w:pPr>
        <w:pStyle w:val="ListBullet"/>
        <w:rPr>
          <w:color w:val="auto"/>
          <w:sz w:val="24"/>
        </w:rPr>
      </w:pPr>
      <w:r w:rsidRPr="00C41338">
        <w:rPr>
          <w:color w:val="auto"/>
          <w:sz w:val="24"/>
        </w:rPr>
        <w:t>Effective, strengths-based health promotion materials are readily available and targeted to consumers, the people who care for them and the community at large.</w:t>
      </w:r>
    </w:p>
    <w:p w14:paraId="259AAA91" w14:textId="739F3B12" w:rsidR="009A7B28" w:rsidRPr="00C41338" w:rsidRDefault="009A7B28" w:rsidP="00C41338">
      <w:pPr>
        <w:pStyle w:val="ListBullet"/>
        <w:spacing w:after="120"/>
        <w:rPr>
          <w:color w:val="auto"/>
          <w:sz w:val="24"/>
        </w:rPr>
      </w:pPr>
      <w:r w:rsidRPr="00C41338">
        <w:rPr>
          <w:color w:val="auto"/>
          <w:sz w:val="24"/>
        </w:rPr>
        <w:t>There are more safe, inclusive and appropriate spaces for LGBTIQA+ people.</w:t>
      </w:r>
    </w:p>
    <w:p w14:paraId="3834B03B" w14:textId="77777777" w:rsidR="00F84824" w:rsidRPr="00C41338" w:rsidRDefault="00F84824" w:rsidP="00937FE9">
      <w:pPr>
        <w:rPr>
          <w:sz w:val="24"/>
        </w:rPr>
      </w:pPr>
      <w:r w:rsidRPr="00C41338">
        <w:rPr>
          <w:sz w:val="24"/>
        </w:rPr>
        <w:t>Progress will be achieved through the delivery of the below strategic actions.</w:t>
      </w:r>
    </w:p>
    <w:p w14:paraId="0B81F6B6" w14:textId="475A4EAA" w:rsidR="00824A75" w:rsidRPr="004E7CD6" w:rsidRDefault="00824A75" w:rsidP="00C41338">
      <w:pPr>
        <w:spacing w:before="240" w:after="120"/>
        <w:rPr>
          <w:b/>
          <w:bCs/>
          <w:color w:val="006FB9"/>
        </w:rPr>
      </w:pPr>
      <w:r w:rsidRPr="004E7CD6">
        <w:rPr>
          <w:b/>
          <w:bCs/>
          <w:color w:val="006FB9"/>
          <w:sz w:val="24"/>
        </w:rPr>
        <w:t>Action 4: Reduce modifiable risk factors and improve preventive health measures</w:t>
      </w:r>
    </w:p>
    <w:p w14:paraId="4CB75087" w14:textId="77777777" w:rsidR="00824A75" w:rsidRPr="00937FE9" w:rsidRDefault="00824A75" w:rsidP="00EB7394">
      <w:pPr>
        <w:pStyle w:val="Tablelistnumber"/>
        <w:numPr>
          <w:ilvl w:val="0"/>
          <w:numId w:val="16"/>
        </w:numPr>
        <w:spacing w:before="120" w:after="60"/>
        <w:rPr>
          <w:sz w:val="24"/>
        </w:rPr>
      </w:pPr>
      <w:r w:rsidRPr="00937FE9">
        <w:rPr>
          <w:sz w:val="24"/>
        </w:rPr>
        <w:t>Prevent and minimise social, cultural and economic harms among LGBTIQA+ people with a focus on alcohol, tobacco, e-cigarettes and other drug</w:t>
      </w:r>
      <w:r>
        <w:rPr>
          <w:sz w:val="24"/>
        </w:rPr>
        <w:t>s</w:t>
      </w:r>
    </w:p>
    <w:p w14:paraId="2F993212" w14:textId="77777777" w:rsidR="00824A75" w:rsidRPr="00937FE9" w:rsidRDefault="00824A75" w:rsidP="00EB7394">
      <w:pPr>
        <w:pStyle w:val="Tablelistbullet"/>
        <w:spacing w:after="60"/>
        <w:rPr>
          <w:sz w:val="24"/>
          <w:szCs w:val="24"/>
        </w:rPr>
      </w:pPr>
      <w:r w:rsidRPr="00937FE9">
        <w:rPr>
          <w:sz w:val="24"/>
          <w:szCs w:val="24"/>
        </w:rPr>
        <w:t>This will be supported through the development of resources and initiatives, in partnership with LGBTIQA+ community-controlled organisations in line with the National Framework for Alcohol, Tobacco and Other Drug Treatment 2019-2029</w:t>
      </w:r>
      <w:r w:rsidRPr="00937FE9">
        <w:rPr>
          <w:rStyle w:val="EndnoteReference"/>
          <w:sz w:val="24"/>
          <w:szCs w:val="24"/>
        </w:rPr>
        <w:endnoteReference w:id="31"/>
      </w:r>
      <w:r w:rsidRPr="00937FE9">
        <w:rPr>
          <w:sz w:val="24"/>
          <w:szCs w:val="24"/>
        </w:rPr>
        <w:t>.</w:t>
      </w:r>
    </w:p>
    <w:p w14:paraId="2BB8A7B4" w14:textId="569D5AAC" w:rsidR="00824A75" w:rsidRPr="00824A75" w:rsidRDefault="00824A75" w:rsidP="00EB7394">
      <w:pPr>
        <w:pStyle w:val="Tablelistbullet"/>
        <w:spacing w:after="60"/>
        <w:rPr>
          <w:sz w:val="24"/>
          <w:szCs w:val="24"/>
        </w:rPr>
      </w:pPr>
      <w:r w:rsidRPr="00937FE9">
        <w:rPr>
          <w:sz w:val="24"/>
          <w:szCs w:val="24"/>
        </w:rPr>
        <w:t>In addition, ensure relevant prevention and health promotion efforts are appropriate for LGBTIQA+ people and reaches intended audiences.</w:t>
      </w:r>
    </w:p>
    <w:p w14:paraId="66066A26" w14:textId="77777777" w:rsidR="00824A75" w:rsidRPr="00937FE9" w:rsidRDefault="00824A75" w:rsidP="00EB7394">
      <w:pPr>
        <w:pStyle w:val="Tablelistnumber"/>
        <w:spacing w:before="120" w:after="60"/>
        <w:rPr>
          <w:sz w:val="24"/>
        </w:rPr>
      </w:pPr>
      <w:r w:rsidRPr="00937FE9">
        <w:rPr>
          <w:sz w:val="24"/>
        </w:rPr>
        <w:t>Building opportunities outside the health system for people to be involved in preventive health activities, harness a sense of community and reduce social isolation</w:t>
      </w:r>
    </w:p>
    <w:p w14:paraId="1F2311C4" w14:textId="77777777" w:rsidR="00824A75" w:rsidRPr="00937FE9" w:rsidRDefault="00824A75" w:rsidP="00EB7394">
      <w:pPr>
        <w:pStyle w:val="Tablelistbullet"/>
        <w:spacing w:after="60"/>
        <w:rPr>
          <w:sz w:val="24"/>
          <w:szCs w:val="24"/>
        </w:rPr>
      </w:pPr>
      <w:r w:rsidRPr="00937FE9">
        <w:rPr>
          <w:sz w:val="24"/>
          <w:szCs w:val="24"/>
        </w:rPr>
        <w:t>Promote opportunities to encourage physical activity and reduce social isolation including community sport, which builds community connection and supports good health and wellbeing.</w:t>
      </w:r>
    </w:p>
    <w:p w14:paraId="1F6D5D81" w14:textId="77777777" w:rsidR="00824A75" w:rsidRPr="00937FE9" w:rsidRDefault="00824A75" w:rsidP="00EB7394">
      <w:pPr>
        <w:pStyle w:val="Tablelistbullet"/>
        <w:numPr>
          <w:ilvl w:val="0"/>
          <w:numId w:val="24"/>
        </w:numPr>
        <w:spacing w:after="60"/>
        <w:ind w:left="346"/>
        <w:rPr>
          <w:sz w:val="24"/>
          <w:szCs w:val="24"/>
        </w:rPr>
      </w:pPr>
      <w:r w:rsidRPr="00937FE9">
        <w:rPr>
          <w:sz w:val="24"/>
          <w:szCs w:val="24"/>
        </w:rPr>
        <w:t>Develop health promotion materials for specific settings such as community sport, as well as materials for LGBTIQA+ people across the life course. Ensure materials provide clear and accurate information that focuses on how to improve health and wellbeing across the life course.</w:t>
      </w:r>
    </w:p>
    <w:p w14:paraId="41A8D469" w14:textId="77777777" w:rsidR="00824A75" w:rsidRPr="00937FE9" w:rsidRDefault="00824A75" w:rsidP="00EB7394">
      <w:pPr>
        <w:pStyle w:val="Tablelistnumber"/>
        <w:spacing w:before="120" w:after="60"/>
        <w:rPr>
          <w:sz w:val="24"/>
        </w:rPr>
      </w:pPr>
      <w:r w:rsidRPr="00937FE9">
        <w:rPr>
          <w:sz w:val="24"/>
        </w:rPr>
        <w:t>Ensure LGBTIQA+ people are supported in preventive health activities such as screening programs to reduce modifiable risk factors</w:t>
      </w:r>
    </w:p>
    <w:p w14:paraId="04E9A2FB" w14:textId="77777777" w:rsidR="00824A75" w:rsidRPr="00937FE9" w:rsidRDefault="00824A75" w:rsidP="00EB7394">
      <w:pPr>
        <w:pStyle w:val="Tablelistbullet"/>
        <w:spacing w:after="60"/>
        <w:rPr>
          <w:sz w:val="24"/>
          <w:szCs w:val="24"/>
        </w:rPr>
      </w:pPr>
      <w:r w:rsidRPr="00937FE9">
        <w:rPr>
          <w:sz w:val="24"/>
          <w:szCs w:val="24"/>
        </w:rPr>
        <w:t xml:space="preserve">Explore new and more flexible approaches, including adapting existing resources or screening, to make screening for cancer and other diseases more accessible for LGBTIQA+ people, with a focus on areas where they are often under-screened. </w:t>
      </w:r>
    </w:p>
    <w:p w14:paraId="121E1AB4" w14:textId="77777777" w:rsidR="00824A75" w:rsidRPr="00937FE9" w:rsidRDefault="00824A75" w:rsidP="00EB7394">
      <w:pPr>
        <w:pStyle w:val="Tablelistbullet"/>
        <w:spacing w:after="60"/>
        <w:rPr>
          <w:sz w:val="24"/>
          <w:szCs w:val="24"/>
        </w:rPr>
      </w:pPr>
      <w:r w:rsidRPr="00937FE9">
        <w:rPr>
          <w:sz w:val="24"/>
          <w:szCs w:val="24"/>
        </w:rPr>
        <w:t>Resources should clarify where there is a link between eligibility for screening and variables such as sex, gender, sexual orientation or variations of sex characteristics and are inclusive and accessible. Where relevant</w:t>
      </w:r>
      <w:r>
        <w:rPr>
          <w:sz w:val="24"/>
          <w:szCs w:val="24"/>
        </w:rPr>
        <w:t>,</w:t>
      </w:r>
      <w:r w:rsidRPr="00937FE9">
        <w:rPr>
          <w:sz w:val="24"/>
          <w:szCs w:val="24"/>
        </w:rPr>
        <w:t xml:space="preserve"> there are targeted campaigns for LGBTIQA+ people.  </w:t>
      </w:r>
    </w:p>
    <w:p w14:paraId="2A1AF94B" w14:textId="77777777" w:rsidR="00824A75" w:rsidRDefault="00824A75" w:rsidP="00EB7394">
      <w:pPr>
        <w:pStyle w:val="Tablelistnumber"/>
        <w:spacing w:before="120" w:after="60"/>
        <w:rPr>
          <w:sz w:val="24"/>
        </w:rPr>
      </w:pPr>
      <w:r w:rsidRPr="17DAA057">
        <w:rPr>
          <w:sz w:val="24"/>
        </w:rPr>
        <w:t>Support primary care providers, and administrative and support staff (such as practice managers) to increase their patients’ screening rates</w:t>
      </w:r>
    </w:p>
    <w:p w14:paraId="3BFACBD1" w14:textId="3CDEAFCA" w:rsidR="00824A75" w:rsidRPr="00C41338" w:rsidRDefault="00824A75" w:rsidP="00EB7394">
      <w:pPr>
        <w:pStyle w:val="Tablelistnumber"/>
        <w:numPr>
          <w:ilvl w:val="0"/>
          <w:numId w:val="24"/>
        </w:numPr>
        <w:spacing w:after="60"/>
        <w:ind w:left="357" w:hanging="357"/>
        <w:rPr>
          <w:b w:val="0"/>
          <w:bCs/>
          <w:sz w:val="24"/>
        </w:rPr>
      </w:pPr>
      <w:r w:rsidRPr="00824A75">
        <w:rPr>
          <w:b w:val="0"/>
          <w:bCs/>
          <w:sz w:val="24"/>
        </w:rPr>
        <w:t>Exploring opportunities to support</w:t>
      </w:r>
      <w:r w:rsidRPr="00824A75" w:rsidDel="00FD2E38">
        <w:rPr>
          <w:b w:val="0"/>
          <w:bCs/>
          <w:sz w:val="24"/>
        </w:rPr>
        <w:t xml:space="preserve"> </w:t>
      </w:r>
      <w:r w:rsidRPr="00824A75">
        <w:rPr>
          <w:b w:val="0"/>
          <w:bCs/>
          <w:sz w:val="24"/>
        </w:rPr>
        <w:t>the broader primary care workforce with necessary skills, including through training where appropriate, to ensure they encourage and support people to engage in appropriate screening programs, in line with the aims of the National Preventive Health Strategy.</w:t>
      </w:r>
      <w:r w:rsidRPr="00824A75">
        <w:rPr>
          <w:rStyle w:val="EndnoteReference"/>
          <w:b w:val="0"/>
          <w:bCs/>
          <w:sz w:val="24"/>
        </w:rPr>
        <w:endnoteReference w:id="32"/>
      </w:r>
    </w:p>
    <w:p w14:paraId="5B454CB2" w14:textId="732F85F5" w:rsidR="00824A75" w:rsidRPr="004E7CD6" w:rsidRDefault="00824A75" w:rsidP="00C41338">
      <w:pPr>
        <w:spacing w:before="240" w:after="120"/>
        <w:rPr>
          <w:b/>
          <w:bCs/>
          <w:color w:val="006FB9"/>
        </w:rPr>
      </w:pPr>
      <w:r w:rsidRPr="004E7CD6">
        <w:rPr>
          <w:b/>
          <w:bCs/>
          <w:color w:val="006FB9"/>
          <w:sz w:val="24"/>
        </w:rPr>
        <w:t>Action 5: Foster community connections within and across LGBTIQA+ communities</w:t>
      </w:r>
    </w:p>
    <w:p w14:paraId="2A661C2E" w14:textId="77777777" w:rsidR="00824A75" w:rsidRPr="00937FE9" w:rsidRDefault="00824A75" w:rsidP="00EB7394">
      <w:pPr>
        <w:pStyle w:val="Tablelistnumber"/>
        <w:numPr>
          <w:ilvl w:val="0"/>
          <w:numId w:val="22"/>
        </w:numPr>
        <w:spacing w:before="120" w:after="60"/>
        <w:rPr>
          <w:sz w:val="24"/>
        </w:rPr>
      </w:pPr>
      <w:bookmarkStart w:id="32" w:name="_Hlk169278249"/>
      <w:r w:rsidRPr="00937FE9">
        <w:rPr>
          <w:sz w:val="24"/>
        </w:rPr>
        <w:t>Amplify and explore opportunities to promote activities and safe places for LGBTIQA+ people</w:t>
      </w:r>
      <w:bookmarkEnd w:id="32"/>
      <w:r w:rsidRPr="00937FE9">
        <w:rPr>
          <w:sz w:val="24"/>
        </w:rPr>
        <w:t>, in partnership with LGBTIQA+ community</w:t>
      </w:r>
      <w:r w:rsidRPr="00937FE9" w:rsidDel="007F34C8">
        <w:rPr>
          <w:sz w:val="24"/>
        </w:rPr>
        <w:t xml:space="preserve"> </w:t>
      </w:r>
      <w:r w:rsidRPr="00937FE9">
        <w:rPr>
          <w:sz w:val="24"/>
        </w:rPr>
        <w:t>organisations</w:t>
      </w:r>
    </w:p>
    <w:p w14:paraId="2A53CDC7" w14:textId="77777777" w:rsidR="00824A75" w:rsidRPr="00937FE9" w:rsidRDefault="00824A75" w:rsidP="00EB7394">
      <w:pPr>
        <w:pStyle w:val="Tablelistbullet"/>
        <w:spacing w:after="60"/>
        <w:rPr>
          <w:sz w:val="24"/>
          <w:szCs w:val="24"/>
        </w:rPr>
      </w:pPr>
      <w:r w:rsidRPr="00937FE9">
        <w:rPr>
          <w:sz w:val="24"/>
          <w:szCs w:val="24"/>
        </w:rPr>
        <w:t>Social stressors and isolation can lead to poorer mental health and wellbeing outcomes. Create community connections across Australia (in person and online) to promote healthy lifestyles and reduce social isolation. This could include:</w:t>
      </w:r>
    </w:p>
    <w:p w14:paraId="6C0A268E" w14:textId="77777777" w:rsidR="00824A75" w:rsidRPr="00937FE9" w:rsidRDefault="00824A75" w:rsidP="00EB7394">
      <w:pPr>
        <w:pStyle w:val="Tablelistbullet"/>
        <w:numPr>
          <w:ilvl w:val="1"/>
          <w:numId w:val="2"/>
        </w:numPr>
        <w:spacing w:after="60"/>
        <w:rPr>
          <w:sz w:val="24"/>
          <w:szCs w:val="24"/>
        </w:rPr>
      </w:pPr>
      <w:r w:rsidRPr="00937FE9">
        <w:rPr>
          <w:sz w:val="24"/>
          <w:szCs w:val="24"/>
        </w:rPr>
        <w:t>Tailored support for younger and older people, including through access to platforms such as peer support.</w:t>
      </w:r>
    </w:p>
    <w:p w14:paraId="5C75F891" w14:textId="77777777" w:rsidR="00824A75" w:rsidRPr="00937FE9" w:rsidRDefault="00824A75" w:rsidP="00EB7394">
      <w:pPr>
        <w:pStyle w:val="Tablelistbullet"/>
        <w:numPr>
          <w:ilvl w:val="1"/>
          <w:numId w:val="2"/>
        </w:numPr>
        <w:spacing w:after="60"/>
        <w:rPr>
          <w:sz w:val="24"/>
          <w:szCs w:val="24"/>
        </w:rPr>
      </w:pPr>
      <w:r w:rsidRPr="00937FE9">
        <w:rPr>
          <w:sz w:val="24"/>
          <w:szCs w:val="24"/>
        </w:rPr>
        <w:t>Community events and education, including in First Nations communities to reduce stigma and foster connections with First Nations LGBTIQA+ people, in partnership with local community to create opportunities for families, carers, advocates and others to come together to support LGBTIQA+ people.</w:t>
      </w:r>
    </w:p>
    <w:p w14:paraId="34CDAA91" w14:textId="77777777" w:rsidR="00824A75" w:rsidRPr="00937FE9" w:rsidRDefault="00824A75" w:rsidP="00EB7394">
      <w:pPr>
        <w:pStyle w:val="Tablelistbullet"/>
        <w:spacing w:after="60"/>
        <w:rPr>
          <w:sz w:val="24"/>
          <w:szCs w:val="24"/>
        </w:rPr>
      </w:pPr>
      <w:r w:rsidRPr="00937FE9">
        <w:rPr>
          <w:sz w:val="24"/>
          <w:szCs w:val="24"/>
        </w:rPr>
        <w:t>Supporting the growth of LGBTIQA+ community-controlled organisations, including those that represent diverse intersectional identities and experiences.</w:t>
      </w:r>
    </w:p>
    <w:p w14:paraId="511558FD" w14:textId="77777777" w:rsidR="003C331C" w:rsidRDefault="00824A75" w:rsidP="00EB7394">
      <w:pPr>
        <w:pStyle w:val="Tablelistnumber"/>
        <w:spacing w:before="120" w:after="60"/>
        <w:rPr>
          <w:sz w:val="24"/>
        </w:rPr>
      </w:pPr>
      <w:bookmarkStart w:id="33" w:name="_Hlk169278259"/>
      <w:r w:rsidRPr="00937FE9">
        <w:rPr>
          <w:sz w:val="24"/>
        </w:rPr>
        <w:t>Support national peer and family support services for LGBTIQA+ people</w:t>
      </w:r>
      <w:bookmarkEnd w:id="33"/>
    </w:p>
    <w:p w14:paraId="5D041F1C" w14:textId="3B03B35C" w:rsidR="00824A75" w:rsidRDefault="00824A75" w:rsidP="00EB7394">
      <w:pPr>
        <w:pStyle w:val="Tablelistnumber"/>
        <w:numPr>
          <w:ilvl w:val="0"/>
          <w:numId w:val="24"/>
        </w:numPr>
        <w:spacing w:after="60"/>
        <w:ind w:left="357" w:hanging="357"/>
        <w:rPr>
          <w:b w:val="0"/>
          <w:bCs/>
          <w:sz w:val="24"/>
        </w:rPr>
      </w:pPr>
      <w:r w:rsidRPr="003C331C">
        <w:rPr>
          <w:b w:val="0"/>
          <w:bCs/>
          <w:sz w:val="24"/>
        </w:rPr>
        <w:t>National peer and family support services should be supported for all LGBTIQA+ people. Explore opportunities to support and bolster existing services and supports in partnership with organisations led and controlled by LGBTIQA+ people.</w:t>
      </w:r>
    </w:p>
    <w:p w14:paraId="4DC3DEE8" w14:textId="17DB61CC" w:rsidR="00950F19" w:rsidRPr="004E7CD6" w:rsidRDefault="00950F19" w:rsidP="00EB7394">
      <w:pPr>
        <w:pStyle w:val="Tablelistnumber"/>
        <w:keepNext/>
        <w:numPr>
          <w:ilvl w:val="0"/>
          <w:numId w:val="0"/>
        </w:numPr>
        <w:spacing w:before="240" w:after="120"/>
        <w:ind w:left="357" w:hanging="357"/>
        <w:rPr>
          <w:color w:val="006FB9"/>
          <w:sz w:val="24"/>
        </w:rPr>
      </w:pPr>
      <w:r w:rsidRPr="004E7CD6">
        <w:rPr>
          <w:color w:val="006FB9"/>
          <w:sz w:val="24"/>
        </w:rPr>
        <w:t>Action 6: Improve the health literacy of (and about) LGBTIQA+ people</w:t>
      </w:r>
    </w:p>
    <w:p w14:paraId="7E4D3057" w14:textId="14A273CB" w:rsidR="00950F19" w:rsidRPr="002829F4" w:rsidRDefault="00950F19" w:rsidP="001D53CE">
      <w:pPr>
        <w:pStyle w:val="Tablelistnumber"/>
        <w:keepNext/>
        <w:numPr>
          <w:ilvl w:val="0"/>
          <w:numId w:val="45"/>
        </w:numPr>
        <w:spacing w:before="120" w:after="60"/>
        <w:ind w:left="357" w:hanging="357"/>
        <w:rPr>
          <w:sz w:val="24"/>
        </w:rPr>
      </w:pPr>
      <w:bookmarkStart w:id="34" w:name="_Hlk169278270"/>
      <w:r w:rsidRPr="002829F4">
        <w:rPr>
          <w:sz w:val="24"/>
        </w:rPr>
        <w:t>Develop evidence-based health literacy resources so LGBTIQA+ people have access to and understand how to manage their health and wellbeing through preventive action across the life course</w:t>
      </w:r>
    </w:p>
    <w:bookmarkEnd w:id="34"/>
    <w:p w14:paraId="3B6089E5" w14:textId="09D77661" w:rsidR="00824A75" w:rsidRPr="00DB0D94" w:rsidRDefault="00950F19" w:rsidP="00EB7394">
      <w:pPr>
        <w:pStyle w:val="Tablelistnumber"/>
        <w:numPr>
          <w:ilvl w:val="0"/>
          <w:numId w:val="24"/>
        </w:numPr>
        <w:spacing w:after="60"/>
        <w:ind w:left="357" w:hanging="357"/>
        <w:rPr>
          <w:b w:val="0"/>
          <w:bCs/>
          <w:sz w:val="24"/>
        </w:rPr>
      </w:pPr>
      <w:r w:rsidRPr="002829F4">
        <w:rPr>
          <w:b w:val="0"/>
          <w:bCs/>
          <w:sz w:val="24"/>
        </w:rPr>
        <w:t>Develop health promotion activities so LGBTIQA+ people, their families, carers, advocates and healthcare providers understand and can articulate the health needs of LGBTIQA+ people across the life course. This will support action 4, to reduce modifiable risk factors and improve preventive health measures. These resources must be accessible, reflect the diversity and intersectionality of the community, be developed in partnership with the communities and provided in various languages.</w:t>
      </w:r>
    </w:p>
    <w:p w14:paraId="28EA277F" w14:textId="77777777" w:rsidR="00F84824" w:rsidRPr="00937FE9" w:rsidRDefault="00F84824" w:rsidP="00F84824">
      <w:pPr>
        <w:rPr>
          <w:b/>
          <w:bCs/>
          <w:sz w:val="24"/>
        </w:rPr>
      </w:pPr>
    </w:p>
    <w:p w14:paraId="39F9EC75" w14:textId="77777777" w:rsidR="00F84824" w:rsidRPr="00937FE9" w:rsidRDefault="00F84824" w:rsidP="00F84824">
      <w:pPr>
        <w:pStyle w:val="ListBullet"/>
        <w:numPr>
          <w:ilvl w:val="0"/>
          <w:numId w:val="0"/>
        </w:numPr>
        <w:ind w:left="360" w:hanging="360"/>
        <w:rPr>
          <w:sz w:val="24"/>
        </w:rPr>
      </w:pPr>
      <w:r w:rsidRPr="00937FE9">
        <w:rPr>
          <w:sz w:val="24"/>
        </w:rPr>
        <w:br w:type="page"/>
      </w:r>
    </w:p>
    <w:p w14:paraId="3EF5B227" w14:textId="63186B39" w:rsidR="00D75483" w:rsidRDefault="00F84824" w:rsidP="00567E0A">
      <w:pPr>
        <w:pStyle w:val="Heading2"/>
      </w:pPr>
      <w:bookmarkStart w:id="35" w:name="_Toc184734797"/>
      <w:r>
        <w:t>Enhance a</w:t>
      </w:r>
      <w:r w:rsidRPr="00056EAC">
        <w:t>ccessibility</w:t>
      </w:r>
      <w:r>
        <w:t>, availability</w:t>
      </w:r>
      <w:r w:rsidRPr="00056EAC">
        <w:t xml:space="preserve"> and safety of healthcare services</w:t>
      </w:r>
      <w:bookmarkEnd w:id="35"/>
    </w:p>
    <w:p w14:paraId="38F3F1C9" w14:textId="77777777" w:rsidR="00D75483" w:rsidRPr="0076621A" w:rsidRDefault="00D75483" w:rsidP="00D75483">
      <w:pPr>
        <w:pStyle w:val="Paragraphtext"/>
        <w:rPr>
          <w:rFonts w:cs="Arial"/>
          <w:b/>
          <w:bCs/>
          <w:color w:val="9E4C6E" w:themeColor="accent4"/>
          <w:sz w:val="24"/>
        </w:rPr>
      </w:pPr>
      <w:r w:rsidRPr="0076621A">
        <w:rPr>
          <w:rFonts w:cs="Arial"/>
          <w:b/>
          <w:bCs/>
          <w:color w:val="9E4C6E" w:themeColor="accent4"/>
          <w:sz w:val="24"/>
        </w:rPr>
        <w:t>What we are working towards</w:t>
      </w:r>
    </w:p>
    <w:p w14:paraId="721AF770" w14:textId="77777777" w:rsidR="00D75483" w:rsidRPr="00C41338" w:rsidRDefault="00D75483" w:rsidP="00D75483">
      <w:pPr>
        <w:pStyle w:val="Paragraphtext"/>
        <w:rPr>
          <w:rFonts w:cs="Arial"/>
          <w:color w:val="auto"/>
          <w:sz w:val="24"/>
        </w:rPr>
      </w:pPr>
      <w:r w:rsidRPr="00C41338">
        <w:rPr>
          <w:rFonts w:cs="Arial"/>
          <w:color w:val="auto"/>
          <w:sz w:val="24"/>
        </w:rPr>
        <w:t xml:space="preserve">LGBTIQA+ people are entitled to feel safe when accessing health and wellbeing services and should be able to access the services that they need when they need them. </w:t>
      </w:r>
    </w:p>
    <w:p w14:paraId="0F937296" w14:textId="77777777" w:rsidR="00D75483" w:rsidRPr="00C41338" w:rsidRDefault="00D75483" w:rsidP="00D75483">
      <w:pPr>
        <w:pStyle w:val="Paragraphtext"/>
        <w:rPr>
          <w:rFonts w:cs="Arial"/>
          <w:color w:val="auto"/>
          <w:sz w:val="24"/>
        </w:rPr>
      </w:pPr>
      <w:r w:rsidRPr="00C41338">
        <w:rPr>
          <w:rFonts w:cs="Arial"/>
          <w:color w:val="auto"/>
          <w:sz w:val="24"/>
        </w:rPr>
        <w:t>Done well, progress under this focus area will mean:</w:t>
      </w:r>
    </w:p>
    <w:p w14:paraId="269F9160" w14:textId="77777777" w:rsidR="00D75483" w:rsidRPr="00C41338" w:rsidRDefault="00D75483" w:rsidP="00D75483">
      <w:pPr>
        <w:pStyle w:val="ListBullet"/>
        <w:rPr>
          <w:rFonts w:cs="Arial"/>
          <w:color w:val="auto"/>
          <w:sz w:val="24"/>
        </w:rPr>
      </w:pPr>
      <w:r w:rsidRPr="00C41338">
        <w:rPr>
          <w:rFonts w:cs="Arial"/>
          <w:color w:val="auto"/>
          <w:sz w:val="24"/>
        </w:rPr>
        <w:t xml:space="preserve">People feel safe to share their gender, sexual orientation, and variations of sex characteristics, at their discretion, when relevant to their health care. </w:t>
      </w:r>
    </w:p>
    <w:p w14:paraId="5298E225" w14:textId="77777777" w:rsidR="00D75483" w:rsidRPr="00C41338" w:rsidRDefault="00D75483" w:rsidP="00D75483">
      <w:pPr>
        <w:pStyle w:val="ListBullet"/>
        <w:rPr>
          <w:rFonts w:cs="Arial"/>
          <w:color w:val="auto"/>
          <w:sz w:val="24"/>
        </w:rPr>
      </w:pPr>
      <w:r w:rsidRPr="00C41338">
        <w:rPr>
          <w:rFonts w:cs="Arial"/>
          <w:color w:val="auto"/>
          <w:sz w:val="24"/>
        </w:rPr>
        <w:t>Improved access to suitable health and wellbeing services for LGBTIQA+ people, in terms of both geographic access and timeliness of care, including peer led services.</w:t>
      </w:r>
    </w:p>
    <w:p w14:paraId="4E289037" w14:textId="77777777" w:rsidR="00D75483" w:rsidRPr="00C41338" w:rsidRDefault="00D75483" w:rsidP="00D75483">
      <w:pPr>
        <w:pStyle w:val="ListBullet"/>
        <w:rPr>
          <w:rFonts w:cs="Arial"/>
          <w:color w:val="auto"/>
          <w:sz w:val="24"/>
        </w:rPr>
      </w:pPr>
      <w:r w:rsidRPr="00C41338">
        <w:rPr>
          <w:rFonts w:cs="Arial"/>
          <w:color w:val="auto"/>
          <w:sz w:val="24"/>
        </w:rPr>
        <w:t xml:space="preserve">Improved visibility of health services for LGBTIQA+ people in both mainstream and LGBTIQA+ community-led health settings through expanding inclusive accreditation. </w:t>
      </w:r>
    </w:p>
    <w:p w14:paraId="0531619B" w14:textId="77777777" w:rsidR="00D75483" w:rsidRPr="00C41338" w:rsidRDefault="00D75483" w:rsidP="00D75483">
      <w:pPr>
        <w:pStyle w:val="ListBullet"/>
        <w:rPr>
          <w:rFonts w:cs="Arial"/>
          <w:color w:val="auto"/>
          <w:sz w:val="24"/>
        </w:rPr>
      </w:pPr>
      <w:r w:rsidRPr="00C41338">
        <w:rPr>
          <w:rFonts w:cs="Arial"/>
          <w:color w:val="auto"/>
          <w:sz w:val="24"/>
        </w:rPr>
        <w:t>Reduced barriers to health care. The Action Plan encourages activities to support subgroups to overcome unique challenges accessing health care, such as helping migrants access services that meet cultural and language needs and are LGBTIQA+ inclusive.</w:t>
      </w:r>
    </w:p>
    <w:p w14:paraId="6CD1BD7D" w14:textId="77777777" w:rsidR="00D75483" w:rsidRPr="00C41338" w:rsidRDefault="00D75483" w:rsidP="00D75483">
      <w:pPr>
        <w:pStyle w:val="ListBullet"/>
        <w:rPr>
          <w:rFonts w:cs="Arial"/>
          <w:color w:val="auto"/>
          <w:sz w:val="24"/>
        </w:rPr>
      </w:pPr>
      <w:r w:rsidRPr="00C41338">
        <w:rPr>
          <w:rFonts w:cs="Arial"/>
          <w:color w:val="auto"/>
          <w:sz w:val="24"/>
        </w:rPr>
        <w:t>Greater recognition and respect of LGBTIQA+ people’s rights and improved access to person-centred care.</w:t>
      </w:r>
    </w:p>
    <w:p w14:paraId="3927CD6E" w14:textId="1B3B52D7" w:rsidR="00D75483" w:rsidRPr="00C41338" w:rsidRDefault="00D75483" w:rsidP="00C41338">
      <w:pPr>
        <w:pStyle w:val="ListBullet"/>
        <w:spacing w:after="120"/>
        <w:rPr>
          <w:rFonts w:cs="Arial"/>
          <w:color w:val="auto"/>
          <w:sz w:val="24"/>
        </w:rPr>
      </w:pPr>
      <w:r w:rsidRPr="00C41338">
        <w:rPr>
          <w:rFonts w:cs="Arial"/>
          <w:color w:val="auto"/>
          <w:sz w:val="24"/>
        </w:rPr>
        <w:t>There is increased awareness, competence and confidence among consumers and the people who care for them to navigate the health system and access care that meets their health needs.</w:t>
      </w:r>
    </w:p>
    <w:p w14:paraId="564DA619" w14:textId="1C6D09B0" w:rsidR="00A33C46" w:rsidRPr="00C41338" w:rsidRDefault="00F84824" w:rsidP="00C41338">
      <w:pPr>
        <w:rPr>
          <w:rFonts w:cs="Arial"/>
          <w:sz w:val="24"/>
        </w:rPr>
      </w:pPr>
      <w:r w:rsidRPr="00C41338">
        <w:rPr>
          <w:rFonts w:cs="Arial"/>
          <w:sz w:val="24"/>
        </w:rPr>
        <w:t>Progress will be achieved through the delivery of the below strategic actions.</w:t>
      </w:r>
    </w:p>
    <w:p w14:paraId="15A6F6C0" w14:textId="1CDAFCD3" w:rsidR="00A33C46" w:rsidRPr="009F2677" w:rsidRDefault="00A33C46" w:rsidP="00C41338">
      <w:pPr>
        <w:spacing w:before="240" w:after="120"/>
        <w:rPr>
          <w:rFonts w:cs="Arial"/>
          <w:b/>
          <w:bCs/>
          <w:color w:val="9E4C6E" w:themeColor="accent4"/>
          <w:sz w:val="24"/>
        </w:rPr>
      </w:pPr>
      <w:r w:rsidRPr="009F2677">
        <w:rPr>
          <w:rFonts w:cs="Arial"/>
          <w:b/>
          <w:bCs/>
          <w:color w:val="9E4C6E" w:themeColor="accent4"/>
          <w:sz w:val="24"/>
        </w:rPr>
        <w:t>Action 7: Build capacity and scale of health and wellbeing services for LGBTIQA+ people</w:t>
      </w:r>
    </w:p>
    <w:p w14:paraId="7E5FD307" w14:textId="77777777" w:rsidR="00A33C46" w:rsidRPr="0076621A" w:rsidRDefault="00A33C46" w:rsidP="00EB7394">
      <w:pPr>
        <w:pStyle w:val="Tablelistnumber"/>
        <w:numPr>
          <w:ilvl w:val="0"/>
          <w:numId w:val="23"/>
        </w:numPr>
        <w:spacing w:before="120" w:after="60" w:line="259" w:lineRule="auto"/>
        <w:rPr>
          <w:rFonts w:cs="Arial"/>
          <w:sz w:val="24"/>
        </w:rPr>
      </w:pPr>
      <w:r w:rsidRPr="0076621A">
        <w:rPr>
          <w:rFonts w:cs="Arial"/>
          <w:sz w:val="24"/>
        </w:rPr>
        <w:t>Support LGBTIQA+ community-controlled organisations providing targeted care and support across LGBTIQA+ communities</w:t>
      </w:r>
    </w:p>
    <w:p w14:paraId="3D2FB399" w14:textId="77777777" w:rsidR="00A33C46" w:rsidRPr="00B94A1B" w:rsidRDefault="00A33C46" w:rsidP="00EB7394">
      <w:pPr>
        <w:pStyle w:val="Tablelistbullet"/>
        <w:spacing w:after="60"/>
        <w:rPr>
          <w:rFonts w:cs="Arial"/>
          <w:sz w:val="24"/>
          <w:szCs w:val="24"/>
        </w:rPr>
      </w:pPr>
      <w:r w:rsidRPr="17DAA057">
        <w:rPr>
          <w:rFonts w:cs="Arial"/>
          <w:sz w:val="24"/>
          <w:szCs w:val="24"/>
        </w:rPr>
        <w:t>Support LGBTIQA+ community-controlled health services providing safe, inclusive</w:t>
      </w:r>
      <w:r>
        <w:rPr>
          <w:rFonts w:cs="Arial"/>
          <w:sz w:val="24"/>
          <w:szCs w:val="24"/>
        </w:rPr>
        <w:t xml:space="preserve"> and </w:t>
      </w:r>
      <w:r w:rsidRPr="17DAA057">
        <w:rPr>
          <w:rFonts w:cs="Arial"/>
          <w:sz w:val="24"/>
          <w:szCs w:val="24"/>
        </w:rPr>
        <w:t>integrated care to LGBTIQA+ people. This includes, but is not limited to general practice, mental health and wellbeing, substance use, sexual and reproductive health care, and family, domestic and sexual violence services.</w:t>
      </w:r>
    </w:p>
    <w:p w14:paraId="6A09B864" w14:textId="77777777" w:rsidR="00A33C46" w:rsidRPr="0076621A" w:rsidRDefault="00A33C46" w:rsidP="00EB7394">
      <w:pPr>
        <w:pStyle w:val="Tablelistnumber"/>
        <w:spacing w:before="120" w:after="60"/>
        <w:rPr>
          <w:rFonts w:cs="Arial"/>
          <w:sz w:val="24"/>
        </w:rPr>
      </w:pPr>
      <w:r w:rsidRPr="0076621A">
        <w:rPr>
          <w:rFonts w:cs="Arial"/>
          <w:sz w:val="24"/>
        </w:rPr>
        <w:t>Support Aboriginal Community</w:t>
      </w:r>
      <w:r>
        <w:rPr>
          <w:rFonts w:cs="Arial"/>
          <w:sz w:val="24"/>
        </w:rPr>
        <w:t xml:space="preserve"> </w:t>
      </w:r>
      <w:r w:rsidRPr="0076621A">
        <w:rPr>
          <w:rFonts w:cs="Arial"/>
          <w:sz w:val="24"/>
        </w:rPr>
        <w:t>Controlled Health Services and Primary Health Networks to improve access to services for First Nations LGBTIQA+ people</w:t>
      </w:r>
    </w:p>
    <w:p w14:paraId="11F3BCEE" w14:textId="77777777" w:rsidR="00A33C46" w:rsidRPr="0076621A" w:rsidRDefault="00A33C46" w:rsidP="00EB7394">
      <w:pPr>
        <w:pStyle w:val="Tablelistbullet"/>
        <w:spacing w:after="60"/>
        <w:rPr>
          <w:rFonts w:cs="Arial"/>
          <w:sz w:val="24"/>
          <w:szCs w:val="24"/>
        </w:rPr>
      </w:pPr>
      <w:r w:rsidRPr="00CB003B">
        <w:rPr>
          <w:rFonts w:cs="Arial"/>
          <w:sz w:val="24"/>
          <w:szCs w:val="24"/>
        </w:rPr>
        <w:t>Bolster and support services that provide physical and psychological safety to LGBTIQA+ consumers. Work in partnership with First Nations LGBTIQA+ organisations to deliver more support services to LGBTIQA+ people, especially people living in rural and remote Australia. This includes providing pathways into and building cultural safety of existing LGBTIQA+, First Nations and mainstream services.</w:t>
      </w:r>
    </w:p>
    <w:p w14:paraId="4EA3BFD1" w14:textId="77777777" w:rsidR="00A33C46" w:rsidRPr="0076621A" w:rsidRDefault="00A33C46" w:rsidP="00EB7394">
      <w:pPr>
        <w:pStyle w:val="Tablelistnumber"/>
        <w:spacing w:before="120" w:after="60"/>
        <w:rPr>
          <w:rFonts w:cs="Arial"/>
          <w:sz w:val="24"/>
        </w:rPr>
      </w:pPr>
      <w:r w:rsidRPr="0076621A">
        <w:rPr>
          <w:rFonts w:cs="Arial"/>
          <w:sz w:val="24"/>
        </w:rPr>
        <w:t xml:space="preserve">Support services providing health care for LGBTIQA+ people to demonstrate their skills through accreditation, peer support and training material </w:t>
      </w:r>
    </w:p>
    <w:p w14:paraId="7120CABD" w14:textId="77777777" w:rsidR="00A33C46" w:rsidRDefault="00A33C46" w:rsidP="00EB7394">
      <w:pPr>
        <w:pStyle w:val="Tablelistbullet"/>
        <w:tabs>
          <w:tab w:val="left" w:pos="5590"/>
        </w:tabs>
        <w:spacing w:after="60"/>
        <w:rPr>
          <w:rFonts w:cs="Arial"/>
          <w:sz w:val="24"/>
          <w:szCs w:val="24"/>
        </w:rPr>
      </w:pPr>
      <w:r w:rsidRPr="17DAA057">
        <w:rPr>
          <w:rFonts w:cs="Arial"/>
          <w:sz w:val="24"/>
          <w:szCs w:val="24"/>
        </w:rPr>
        <w:t>Support the upskilling of healthcare providers and enable LGBTIQA+ people to identify and access safe and inclusive services, through evidence-based, community-informed accreditation for the provision of LGBTIQA+ health care.</w:t>
      </w:r>
    </w:p>
    <w:p w14:paraId="6D6A4DE8" w14:textId="611EAEB2" w:rsidR="00A33C46" w:rsidRPr="00A33C46" w:rsidRDefault="00A33C46" w:rsidP="00EB7394">
      <w:pPr>
        <w:pStyle w:val="Tablelistbullet"/>
        <w:tabs>
          <w:tab w:val="left" w:pos="5590"/>
        </w:tabs>
        <w:spacing w:after="60"/>
        <w:rPr>
          <w:rFonts w:cs="Arial"/>
          <w:sz w:val="24"/>
          <w:szCs w:val="24"/>
        </w:rPr>
      </w:pPr>
      <w:r w:rsidRPr="00A33C46">
        <w:rPr>
          <w:rFonts w:cs="Arial"/>
          <w:sz w:val="24"/>
        </w:rPr>
        <w:t>Highlight services that demonstrate excellence in inclusive LGBTIQA+ care by mapping and promoting organisations, including mainstream services holding relevant LGBTIQA+ accreditation.</w:t>
      </w:r>
    </w:p>
    <w:p w14:paraId="1E726029" w14:textId="23F0F32D" w:rsidR="00A33C46" w:rsidRPr="009F2677" w:rsidRDefault="00A33C46" w:rsidP="00C41338">
      <w:pPr>
        <w:pStyle w:val="Tablelistbullet"/>
        <w:numPr>
          <w:ilvl w:val="0"/>
          <w:numId w:val="0"/>
        </w:numPr>
        <w:tabs>
          <w:tab w:val="left" w:pos="5590"/>
        </w:tabs>
        <w:spacing w:before="240" w:after="120"/>
        <w:ind w:left="360" w:hanging="360"/>
        <w:rPr>
          <w:rFonts w:cs="Arial"/>
          <w:b/>
          <w:bCs/>
          <w:color w:val="9E4C6E" w:themeColor="accent4"/>
          <w:sz w:val="24"/>
        </w:rPr>
      </w:pPr>
      <w:r w:rsidRPr="009F2677">
        <w:rPr>
          <w:rFonts w:cs="Arial"/>
          <w:b/>
          <w:bCs/>
          <w:color w:val="9E4C6E" w:themeColor="accent4"/>
          <w:sz w:val="24"/>
        </w:rPr>
        <w:t>Action 8: Support LGBTIQA+ people navigating through the health system</w:t>
      </w:r>
    </w:p>
    <w:p w14:paraId="09A14515" w14:textId="77777777" w:rsidR="00A33C46" w:rsidRPr="0076621A" w:rsidRDefault="00A33C46" w:rsidP="00EB7394">
      <w:pPr>
        <w:pStyle w:val="Tablelistnumber"/>
        <w:numPr>
          <w:ilvl w:val="0"/>
          <w:numId w:val="18"/>
        </w:numPr>
        <w:spacing w:after="60"/>
        <w:rPr>
          <w:rFonts w:cs="Arial"/>
          <w:sz w:val="24"/>
        </w:rPr>
      </w:pPr>
      <w:r w:rsidRPr="0076621A">
        <w:rPr>
          <w:rFonts w:cs="Arial"/>
          <w:sz w:val="24"/>
        </w:rPr>
        <w:t xml:space="preserve">Improve referral pathways and service integration </w:t>
      </w:r>
    </w:p>
    <w:p w14:paraId="0AE3E1DE" w14:textId="77777777" w:rsidR="00A33C46" w:rsidRPr="0076621A" w:rsidRDefault="00A33C46" w:rsidP="00EB7394">
      <w:pPr>
        <w:pStyle w:val="Tablelistbullet"/>
        <w:spacing w:after="60"/>
        <w:rPr>
          <w:rFonts w:cs="Arial"/>
          <w:sz w:val="24"/>
          <w:szCs w:val="24"/>
        </w:rPr>
      </w:pPr>
      <w:r w:rsidRPr="0076621A">
        <w:rPr>
          <w:rFonts w:cs="Arial"/>
          <w:sz w:val="24"/>
          <w:szCs w:val="24"/>
        </w:rPr>
        <w:t>Ensure coordination points such as nurse or peer navigators are responsive to LGBTIQA+ people’s needs in navigating the health system. This includes exploring opportunities to work with state and territory governments and Primary Health Networks to ensure local referral pathways for specialist LGBTIQA+ services are in place.</w:t>
      </w:r>
    </w:p>
    <w:p w14:paraId="635CADB4" w14:textId="77777777" w:rsidR="00A33C46" w:rsidRPr="0076621A" w:rsidRDefault="00A33C46" w:rsidP="00EB7394">
      <w:pPr>
        <w:pStyle w:val="Tablelistbullet"/>
        <w:spacing w:after="60"/>
        <w:rPr>
          <w:rFonts w:cs="Arial"/>
          <w:sz w:val="24"/>
          <w:szCs w:val="24"/>
        </w:rPr>
      </w:pPr>
      <w:r w:rsidRPr="0076621A">
        <w:rPr>
          <w:rFonts w:cs="Arial"/>
          <w:sz w:val="24"/>
          <w:szCs w:val="24"/>
        </w:rPr>
        <w:t>Improve referral pathways from mainstream health services, such as mental health services, to LGBTIQA+ specific or specialist services.</w:t>
      </w:r>
    </w:p>
    <w:p w14:paraId="7580CB19" w14:textId="77777777" w:rsidR="00A33C46" w:rsidRPr="0076621A" w:rsidRDefault="00A33C46" w:rsidP="00EB7394">
      <w:pPr>
        <w:pStyle w:val="Tablelistnumber"/>
        <w:spacing w:before="120" w:after="60"/>
        <w:rPr>
          <w:rFonts w:cs="Arial"/>
          <w:sz w:val="24"/>
        </w:rPr>
      </w:pPr>
      <w:r w:rsidRPr="17DAA057">
        <w:rPr>
          <w:rFonts w:cs="Arial"/>
          <w:sz w:val="24"/>
        </w:rPr>
        <w:t xml:space="preserve">Ensure national health telephone lines resourced by </w:t>
      </w:r>
      <w:r>
        <w:rPr>
          <w:rFonts w:cs="Arial"/>
          <w:sz w:val="24"/>
        </w:rPr>
        <w:t xml:space="preserve">the Australian </w:t>
      </w:r>
      <w:r w:rsidRPr="17DAA057">
        <w:rPr>
          <w:rFonts w:cs="Arial"/>
          <w:sz w:val="24"/>
        </w:rPr>
        <w:t xml:space="preserve">Government are appropriate for LGBTIQA+ people </w:t>
      </w:r>
    </w:p>
    <w:p w14:paraId="36409FB8" w14:textId="68FC6FD2" w:rsidR="00A33C46" w:rsidRDefault="00A33C46" w:rsidP="00EB7394">
      <w:pPr>
        <w:pStyle w:val="Tablelistbullet"/>
        <w:numPr>
          <w:ilvl w:val="0"/>
          <w:numId w:val="24"/>
        </w:numPr>
        <w:tabs>
          <w:tab w:val="left" w:pos="5590"/>
        </w:tabs>
        <w:spacing w:after="60"/>
        <w:ind w:left="357" w:hanging="357"/>
        <w:rPr>
          <w:rFonts w:cs="Arial"/>
          <w:sz w:val="24"/>
          <w:szCs w:val="24"/>
        </w:rPr>
      </w:pPr>
      <w:r w:rsidRPr="0076621A">
        <w:rPr>
          <w:rFonts w:cs="Arial"/>
          <w:sz w:val="24"/>
          <w:szCs w:val="24"/>
        </w:rPr>
        <w:t>All staff should be trained to provide appropriate information to LGBTIQA+ people including relevant referral pathways, such as mental health supports.</w:t>
      </w:r>
    </w:p>
    <w:p w14:paraId="2D5970EF" w14:textId="5FC0149F" w:rsidR="00F20F48" w:rsidRPr="009F2677" w:rsidRDefault="00F20F48" w:rsidP="00C41338">
      <w:pPr>
        <w:pStyle w:val="Tablelistbullet"/>
        <w:numPr>
          <w:ilvl w:val="0"/>
          <w:numId w:val="0"/>
        </w:numPr>
        <w:tabs>
          <w:tab w:val="left" w:pos="5590"/>
        </w:tabs>
        <w:spacing w:before="240" w:after="120"/>
        <w:rPr>
          <w:rFonts w:cs="Arial"/>
          <w:b/>
          <w:bCs/>
          <w:color w:val="9E4C6E" w:themeColor="accent4"/>
          <w:sz w:val="24"/>
        </w:rPr>
      </w:pPr>
      <w:r w:rsidRPr="009F2677">
        <w:rPr>
          <w:rFonts w:cs="Arial"/>
          <w:b/>
          <w:bCs/>
          <w:color w:val="9E4C6E" w:themeColor="accent4"/>
          <w:sz w:val="24"/>
        </w:rPr>
        <w:t>Action 9: Support LGBTIQA+ people to access appropriate family, domestic and sexual violence supports</w:t>
      </w:r>
    </w:p>
    <w:p w14:paraId="6A69D401" w14:textId="77777777" w:rsidR="00F20F48" w:rsidRPr="00942D44" w:rsidRDefault="00F20F48" w:rsidP="00EB7394">
      <w:pPr>
        <w:pStyle w:val="Tablelistnumber"/>
        <w:numPr>
          <w:ilvl w:val="0"/>
          <w:numId w:val="11"/>
        </w:numPr>
        <w:spacing w:before="120" w:after="60"/>
        <w:rPr>
          <w:rFonts w:cs="Arial"/>
          <w:sz w:val="24"/>
        </w:rPr>
      </w:pPr>
      <w:r w:rsidRPr="00942D44">
        <w:rPr>
          <w:rFonts w:cs="Arial"/>
          <w:sz w:val="24"/>
        </w:rPr>
        <w:t>Ensure family, domestic, and sexual violence responses include targeted supports for LGBTIQA+ people</w:t>
      </w:r>
    </w:p>
    <w:p w14:paraId="64E560DD" w14:textId="78F723BF" w:rsidR="00F20F48" w:rsidRDefault="00F20F48" w:rsidP="00EB7394">
      <w:pPr>
        <w:pStyle w:val="Tablelistbullet"/>
        <w:numPr>
          <w:ilvl w:val="0"/>
          <w:numId w:val="24"/>
        </w:numPr>
        <w:tabs>
          <w:tab w:val="left" w:pos="5590"/>
        </w:tabs>
        <w:spacing w:after="60"/>
        <w:ind w:left="357" w:hanging="357"/>
        <w:rPr>
          <w:rFonts w:cs="Arial"/>
          <w:color w:val="9E4C6E" w:themeColor="accent4"/>
          <w:sz w:val="24"/>
        </w:rPr>
      </w:pPr>
      <w:r w:rsidRPr="17DAA057">
        <w:rPr>
          <w:rFonts w:cs="Arial"/>
          <w:sz w:val="24"/>
          <w:szCs w:val="24"/>
        </w:rPr>
        <w:t>All LGBTIQA+ people, including First Nations and culturally and linguistically diverse LGBTIQA+ people should have access to culturally safe and trauma-informed family, domestic, and sexual violence support services. This includes protections and services for older people experiencing abuse (elder abuse).</w:t>
      </w:r>
    </w:p>
    <w:p w14:paraId="65859663" w14:textId="200B66AD" w:rsidR="00A33C46" w:rsidRPr="009F2677" w:rsidRDefault="009F2677" w:rsidP="00C41338">
      <w:pPr>
        <w:spacing w:before="240" w:after="120"/>
        <w:rPr>
          <w:rFonts w:cs="Arial"/>
          <w:b/>
          <w:bCs/>
          <w:color w:val="9E4C6E" w:themeColor="accent4"/>
          <w:sz w:val="24"/>
        </w:rPr>
      </w:pPr>
      <w:bookmarkStart w:id="36" w:name="_Hlk177040317"/>
      <w:r w:rsidRPr="009F2677">
        <w:rPr>
          <w:rFonts w:cs="Arial"/>
          <w:b/>
          <w:bCs/>
          <w:color w:val="9E4C6E" w:themeColor="accent4"/>
          <w:sz w:val="24"/>
        </w:rPr>
        <w:t>Action 10: Minimise barriers to accessing LGBTIQA+ inclusive care</w:t>
      </w:r>
      <w:bookmarkEnd w:id="36"/>
    </w:p>
    <w:p w14:paraId="5038C76D" w14:textId="77777777" w:rsidR="009F2677" w:rsidRPr="0076621A" w:rsidRDefault="009F2677" w:rsidP="00EB7394">
      <w:pPr>
        <w:pStyle w:val="Tablelistnumber"/>
        <w:numPr>
          <w:ilvl w:val="0"/>
          <w:numId w:val="19"/>
        </w:numPr>
        <w:spacing w:before="120" w:after="60"/>
        <w:rPr>
          <w:rFonts w:cs="Arial"/>
          <w:sz w:val="24"/>
        </w:rPr>
      </w:pPr>
      <w:bookmarkStart w:id="37" w:name="_Hlk177040330"/>
      <w:r w:rsidRPr="0076621A">
        <w:rPr>
          <w:rFonts w:cs="Arial"/>
          <w:sz w:val="24"/>
        </w:rPr>
        <w:t>Ensure mechanisms exist to remove barriers to accessing support</w:t>
      </w:r>
    </w:p>
    <w:p w14:paraId="2D478A53" w14:textId="77777777" w:rsidR="009F2677" w:rsidRPr="0076621A" w:rsidRDefault="009F2677" w:rsidP="00EB7394">
      <w:pPr>
        <w:pStyle w:val="Tablelistbullet"/>
        <w:spacing w:after="60"/>
        <w:rPr>
          <w:rFonts w:cs="Arial"/>
          <w:sz w:val="24"/>
          <w:szCs w:val="24"/>
        </w:rPr>
      </w:pPr>
      <w:r w:rsidRPr="0076621A">
        <w:rPr>
          <w:rFonts w:cs="Arial"/>
          <w:sz w:val="24"/>
          <w:szCs w:val="24"/>
        </w:rPr>
        <w:t xml:space="preserve">Where possible and practical, review language in health policy to ensure there are no unintended barriers to LGBTIQA+ people accessing health and wellbeing care. </w:t>
      </w:r>
    </w:p>
    <w:p w14:paraId="2C9250F2" w14:textId="77777777" w:rsidR="009F2677" w:rsidRPr="0076621A" w:rsidRDefault="009F2677" w:rsidP="00EB7394">
      <w:pPr>
        <w:pStyle w:val="Tablelistbullet"/>
        <w:spacing w:after="60"/>
        <w:rPr>
          <w:rFonts w:cs="Arial"/>
          <w:sz w:val="24"/>
          <w:szCs w:val="24"/>
        </w:rPr>
      </w:pPr>
      <w:r w:rsidRPr="0076621A">
        <w:rPr>
          <w:rFonts w:cs="Arial"/>
          <w:sz w:val="24"/>
          <w:szCs w:val="24"/>
        </w:rPr>
        <w:t xml:space="preserve">Facilitate </w:t>
      </w:r>
      <w:bookmarkStart w:id="38" w:name="_Hlk177040996"/>
      <w:r w:rsidRPr="0076621A">
        <w:rPr>
          <w:rFonts w:cs="Arial"/>
          <w:sz w:val="24"/>
          <w:szCs w:val="24"/>
        </w:rPr>
        <w:t xml:space="preserve">the Medical Services Advisory Committee’s </w:t>
      </w:r>
      <w:bookmarkEnd w:id="38"/>
      <w:r w:rsidRPr="0076621A">
        <w:rPr>
          <w:rFonts w:cs="Arial"/>
          <w:sz w:val="24"/>
          <w:szCs w:val="24"/>
        </w:rPr>
        <w:t>consideration of applications which request funding for private services to be listed on the MBS.</w:t>
      </w:r>
    </w:p>
    <w:p w14:paraId="04380FA3" w14:textId="77777777" w:rsidR="009F2677" w:rsidRPr="0076621A" w:rsidRDefault="009F2677" w:rsidP="00EB7394">
      <w:pPr>
        <w:pStyle w:val="Tablelistbullet"/>
        <w:spacing w:after="60"/>
        <w:rPr>
          <w:rFonts w:cs="Arial"/>
          <w:sz w:val="24"/>
          <w:szCs w:val="24"/>
        </w:rPr>
      </w:pPr>
      <w:r w:rsidRPr="17DAA057">
        <w:rPr>
          <w:rFonts w:cs="Arial"/>
          <w:sz w:val="24"/>
          <w:szCs w:val="24"/>
        </w:rPr>
        <w:t xml:space="preserve">Work across </w:t>
      </w:r>
      <w:r>
        <w:rPr>
          <w:rFonts w:cs="Arial"/>
          <w:sz w:val="24"/>
          <w:szCs w:val="24"/>
        </w:rPr>
        <w:t xml:space="preserve">the Australian </w:t>
      </w:r>
      <w:r w:rsidRPr="17DAA057">
        <w:rPr>
          <w:rFonts w:cs="Arial"/>
          <w:sz w:val="24"/>
          <w:szCs w:val="24"/>
        </w:rPr>
        <w:t>Government to reduce silos in healthcare support for LGBTIQA+ people</w:t>
      </w:r>
      <w:r>
        <w:rPr>
          <w:rFonts w:cs="Arial"/>
          <w:sz w:val="24"/>
          <w:szCs w:val="24"/>
        </w:rPr>
        <w:t>,</w:t>
      </w:r>
      <w:r w:rsidRPr="17DAA057">
        <w:rPr>
          <w:rFonts w:cs="Arial"/>
          <w:sz w:val="24"/>
          <w:szCs w:val="24"/>
        </w:rPr>
        <w:t xml:space="preserve"> such as in residential care, palliative care, aged care and disability services.</w:t>
      </w:r>
    </w:p>
    <w:p w14:paraId="75BC8AC5" w14:textId="77777777" w:rsidR="009F2677" w:rsidRPr="0076621A" w:rsidRDefault="009F2677" w:rsidP="00EB7394">
      <w:pPr>
        <w:pStyle w:val="Tablelistnumber"/>
        <w:keepNext/>
        <w:spacing w:before="120" w:after="60"/>
        <w:ind w:left="357" w:hanging="357"/>
        <w:rPr>
          <w:rFonts w:cs="Arial"/>
          <w:sz w:val="24"/>
        </w:rPr>
      </w:pPr>
      <w:bookmarkStart w:id="39" w:name="_Hlk177042313"/>
      <w:bookmarkEnd w:id="37"/>
      <w:r w:rsidRPr="0076621A">
        <w:rPr>
          <w:rFonts w:cs="Arial"/>
          <w:sz w:val="24"/>
        </w:rPr>
        <w:t>Work with state and territory governments to simplify prescribing arrangements for select medicines used by LGBTIQA+ people</w:t>
      </w:r>
    </w:p>
    <w:p w14:paraId="5D24AE5C" w14:textId="77777777" w:rsidR="009F2677" w:rsidRPr="0076621A" w:rsidRDefault="009F2677" w:rsidP="00EB7394">
      <w:pPr>
        <w:pStyle w:val="Tablelistbullet"/>
        <w:spacing w:after="60"/>
        <w:rPr>
          <w:rFonts w:cs="Arial"/>
          <w:sz w:val="24"/>
          <w:szCs w:val="24"/>
        </w:rPr>
      </w:pPr>
      <w:r w:rsidRPr="0076621A">
        <w:rPr>
          <w:rFonts w:cs="Arial"/>
          <w:sz w:val="24"/>
          <w:szCs w:val="24"/>
        </w:rPr>
        <w:t>In line with recommendation 3 of the HIV Taskforce Report</w:t>
      </w:r>
      <w:r w:rsidRPr="0076621A">
        <w:rPr>
          <w:rStyle w:val="EndnoteReference"/>
          <w:rFonts w:cs="Arial"/>
          <w:sz w:val="24"/>
          <w:szCs w:val="24"/>
        </w:rPr>
        <w:endnoteReference w:id="33"/>
      </w:r>
      <w:r w:rsidRPr="0076621A">
        <w:rPr>
          <w:rFonts w:cs="Arial"/>
          <w:sz w:val="24"/>
          <w:szCs w:val="24"/>
        </w:rPr>
        <w:t xml:space="preserve">, work with </w:t>
      </w:r>
      <w:r w:rsidRPr="0076621A">
        <w:rPr>
          <w:rFonts w:eastAsia="Times New Roman" w:cs="Arial"/>
          <w:sz w:val="24"/>
          <w:szCs w:val="24"/>
        </w:rPr>
        <w:t xml:space="preserve">relevant regulatory bodies, clinical workforce, community organisations, </w:t>
      </w:r>
      <w:r>
        <w:rPr>
          <w:rFonts w:eastAsia="Times New Roman" w:cs="Arial"/>
          <w:sz w:val="24"/>
          <w:szCs w:val="24"/>
        </w:rPr>
        <w:t xml:space="preserve">and </w:t>
      </w:r>
      <w:r w:rsidRPr="0076621A">
        <w:rPr>
          <w:rFonts w:cs="Arial"/>
          <w:sz w:val="24"/>
          <w:szCs w:val="24"/>
        </w:rPr>
        <w:t>state and territory governments to improve access to essential medicines</w:t>
      </w:r>
      <w:r>
        <w:rPr>
          <w:rFonts w:cs="Arial"/>
          <w:sz w:val="24"/>
          <w:szCs w:val="24"/>
        </w:rPr>
        <w:t>,</w:t>
      </w:r>
      <w:r w:rsidRPr="0076621A">
        <w:rPr>
          <w:rFonts w:cs="Arial"/>
          <w:sz w:val="24"/>
          <w:szCs w:val="24"/>
        </w:rPr>
        <w:t xml:space="preserve"> such as pre-exposure prophylaxis (</w:t>
      </w:r>
      <w:bookmarkStart w:id="40" w:name="_Int_RK6sQX6O"/>
      <w:proofErr w:type="spellStart"/>
      <w:r w:rsidRPr="0076621A">
        <w:rPr>
          <w:rFonts w:cs="Arial"/>
          <w:sz w:val="24"/>
          <w:szCs w:val="24"/>
        </w:rPr>
        <w:t>PrEP</w:t>
      </w:r>
      <w:bookmarkEnd w:id="40"/>
      <w:proofErr w:type="spellEnd"/>
      <w:r w:rsidRPr="0076621A">
        <w:rPr>
          <w:rFonts w:cs="Arial"/>
          <w:sz w:val="24"/>
          <w:szCs w:val="24"/>
        </w:rPr>
        <w:t xml:space="preserve">) for HIV and hormones, for LGBTIQA+ consumers. </w:t>
      </w:r>
    </w:p>
    <w:p w14:paraId="6341F6EE" w14:textId="77777777" w:rsidR="009F2677" w:rsidRPr="0076621A" w:rsidRDefault="009F2677" w:rsidP="00EB7394">
      <w:pPr>
        <w:pStyle w:val="Tablelistnumber"/>
        <w:spacing w:before="120" w:after="60"/>
        <w:rPr>
          <w:rFonts w:cs="Arial"/>
          <w:sz w:val="24"/>
        </w:rPr>
      </w:pPr>
      <w:bookmarkStart w:id="41" w:name="_Hlk177041416"/>
      <w:bookmarkEnd w:id="39"/>
      <w:r w:rsidRPr="0076621A">
        <w:rPr>
          <w:rFonts w:cs="Arial"/>
          <w:sz w:val="24"/>
        </w:rPr>
        <w:t>Support LGBTIQA+ people living in rural and remote communities to access telehealth</w:t>
      </w:r>
    </w:p>
    <w:bookmarkEnd w:id="41"/>
    <w:p w14:paraId="6618FEA9" w14:textId="74AAFDCC" w:rsidR="009F2677" w:rsidRPr="009F2677" w:rsidRDefault="009F2677" w:rsidP="00EB7394">
      <w:pPr>
        <w:pStyle w:val="ListParagraph"/>
        <w:numPr>
          <w:ilvl w:val="0"/>
          <w:numId w:val="24"/>
        </w:numPr>
        <w:spacing w:after="60"/>
        <w:ind w:left="357" w:hanging="357"/>
        <w:rPr>
          <w:color w:val="9E4C6E" w:themeColor="accent4"/>
        </w:rPr>
      </w:pPr>
      <w:r w:rsidRPr="009F2677">
        <w:rPr>
          <w:rFonts w:cs="Arial"/>
          <w:sz w:val="24"/>
        </w:rPr>
        <w:t>Actively consider how to balance the needs of LGBTIQA+ people living in rural and remote Australia with effective and safe clinical care which meets the needs of this patient population. This action is consistent with recommendations from the recently completed review into telehealth services.</w:t>
      </w:r>
    </w:p>
    <w:p w14:paraId="7312529D" w14:textId="6331D855" w:rsidR="009F2677" w:rsidRDefault="009F2677" w:rsidP="00C41338">
      <w:pPr>
        <w:spacing w:before="240" w:after="120"/>
        <w:rPr>
          <w:rFonts w:cs="Arial"/>
          <w:b/>
          <w:bCs/>
          <w:color w:val="9E4C6E" w:themeColor="accent4"/>
          <w:sz w:val="24"/>
        </w:rPr>
      </w:pPr>
      <w:r w:rsidRPr="009F2677">
        <w:rPr>
          <w:rFonts w:cs="Arial"/>
          <w:b/>
          <w:bCs/>
          <w:color w:val="9E4C6E" w:themeColor="accent4"/>
          <w:sz w:val="24"/>
        </w:rPr>
        <w:t>Action 11: Ensure mental health and suicide prevention services are culturally safe and responsive to the needs of LGBTIQA+ people</w:t>
      </w:r>
    </w:p>
    <w:p w14:paraId="5DB6DF8D" w14:textId="77777777" w:rsidR="009F2677" w:rsidRPr="0076621A" w:rsidRDefault="009F2677" w:rsidP="00116786">
      <w:pPr>
        <w:pStyle w:val="Tablelistnumber"/>
        <w:numPr>
          <w:ilvl w:val="0"/>
          <w:numId w:val="13"/>
        </w:numPr>
        <w:spacing w:before="120" w:after="60"/>
        <w:rPr>
          <w:rFonts w:cs="Arial"/>
          <w:sz w:val="24"/>
        </w:rPr>
      </w:pPr>
      <w:r w:rsidRPr="0076621A">
        <w:rPr>
          <w:rFonts w:cs="Arial"/>
          <w:sz w:val="24"/>
        </w:rPr>
        <w:t xml:space="preserve">Improve capacity of mainstream mental health services to offer culturally safe, person-centred and adaptive mental health care to LGBTIQA+ people </w:t>
      </w:r>
    </w:p>
    <w:p w14:paraId="4BAB009C" w14:textId="77777777" w:rsidR="009F2677" w:rsidRPr="0076621A" w:rsidRDefault="009F2677" w:rsidP="00EB7394">
      <w:pPr>
        <w:pStyle w:val="Tablelistbullet"/>
        <w:spacing w:after="60"/>
        <w:rPr>
          <w:rFonts w:cs="Arial"/>
          <w:sz w:val="24"/>
          <w:szCs w:val="24"/>
        </w:rPr>
      </w:pPr>
      <w:r w:rsidRPr="0076621A">
        <w:rPr>
          <w:rFonts w:cs="Arial"/>
          <w:sz w:val="24"/>
          <w:szCs w:val="24"/>
        </w:rPr>
        <w:t>Ensure mainstream mental health services commissioned by the Commonwealth meet LGBTIQA+ people’s needs, are culturally safe and have capacity to meet growing demand.</w:t>
      </w:r>
    </w:p>
    <w:p w14:paraId="7A433916" w14:textId="77777777" w:rsidR="009F2677" w:rsidRPr="0076621A" w:rsidRDefault="009F2677" w:rsidP="00EB7394">
      <w:pPr>
        <w:pStyle w:val="Tablelistbullet"/>
        <w:spacing w:after="60"/>
        <w:rPr>
          <w:rFonts w:cs="Arial"/>
          <w:sz w:val="24"/>
          <w:szCs w:val="24"/>
        </w:rPr>
      </w:pPr>
      <w:r w:rsidRPr="0076621A">
        <w:rPr>
          <w:rFonts w:cs="Arial"/>
          <w:sz w:val="24"/>
          <w:szCs w:val="24"/>
        </w:rPr>
        <w:t>Work with Primary Health Networks and states and territories to support capability-building and information sharing to improve capacity of mental health services at local levels.</w:t>
      </w:r>
    </w:p>
    <w:p w14:paraId="7FF1E7B7" w14:textId="77777777" w:rsidR="009F2677" w:rsidRPr="0076621A" w:rsidRDefault="009F2677" w:rsidP="00EB7394">
      <w:pPr>
        <w:pStyle w:val="Tablelistnumber"/>
        <w:numPr>
          <w:ilvl w:val="0"/>
          <w:numId w:val="13"/>
        </w:numPr>
        <w:spacing w:before="120" w:after="60"/>
        <w:rPr>
          <w:rFonts w:cs="Arial"/>
          <w:sz w:val="24"/>
        </w:rPr>
      </w:pPr>
      <w:r w:rsidRPr="0076621A">
        <w:rPr>
          <w:rFonts w:cs="Arial"/>
          <w:sz w:val="24"/>
        </w:rPr>
        <w:t>Explore opportunities to build the capacity of community</w:t>
      </w:r>
      <w:r>
        <w:rPr>
          <w:rFonts w:cs="Arial"/>
          <w:sz w:val="24"/>
        </w:rPr>
        <w:t>-</w:t>
      </w:r>
      <w:r w:rsidRPr="0076621A">
        <w:rPr>
          <w:rFonts w:cs="Arial"/>
          <w:sz w:val="24"/>
        </w:rPr>
        <w:t>controlled LGBTIQA+ mental health services to meet growing demand</w:t>
      </w:r>
    </w:p>
    <w:p w14:paraId="7E5358E1" w14:textId="77777777" w:rsidR="009F2677" w:rsidRPr="0076621A" w:rsidRDefault="009F2677" w:rsidP="00EB7394">
      <w:pPr>
        <w:pStyle w:val="Tablelistbullet"/>
        <w:spacing w:after="60"/>
        <w:rPr>
          <w:rFonts w:cs="Arial"/>
          <w:sz w:val="24"/>
          <w:szCs w:val="24"/>
        </w:rPr>
      </w:pPr>
      <w:r w:rsidRPr="0076621A">
        <w:rPr>
          <w:rFonts w:cs="Arial"/>
          <w:sz w:val="24"/>
          <w:szCs w:val="24"/>
        </w:rPr>
        <w:t>Support LGBTIQA+ community</w:t>
      </w:r>
      <w:r>
        <w:rPr>
          <w:rFonts w:cs="Arial"/>
          <w:sz w:val="24"/>
          <w:szCs w:val="24"/>
        </w:rPr>
        <w:t>-</w:t>
      </w:r>
      <w:r w:rsidRPr="0076621A">
        <w:rPr>
          <w:rFonts w:cs="Arial"/>
          <w:sz w:val="24"/>
          <w:szCs w:val="24"/>
        </w:rPr>
        <w:t>controlled mental health services and encourage partnerships with mainstream mental health services.</w:t>
      </w:r>
    </w:p>
    <w:p w14:paraId="5E85A440" w14:textId="77777777" w:rsidR="009F2677" w:rsidRPr="0076621A" w:rsidRDefault="009F2677" w:rsidP="00EB7394">
      <w:pPr>
        <w:pStyle w:val="Tablelistbullet"/>
        <w:spacing w:after="60"/>
        <w:rPr>
          <w:rFonts w:cs="Arial"/>
          <w:sz w:val="24"/>
          <w:szCs w:val="24"/>
        </w:rPr>
      </w:pPr>
      <w:r w:rsidRPr="0076621A">
        <w:rPr>
          <w:rFonts w:cs="Arial"/>
          <w:sz w:val="24"/>
          <w:szCs w:val="24"/>
        </w:rPr>
        <w:t>Support organisations delivering peer support services for LGBTIQA+ people.</w:t>
      </w:r>
    </w:p>
    <w:p w14:paraId="47FB1679" w14:textId="77777777" w:rsidR="009F2677" w:rsidRPr="0076621A" w:rsidRDefault="009F2677" w:rsidP="00EB7394">
      <w:pPr>
        <w:pStyle w:val="Tablelistnumber"/>
        <w:numPr>
          <w:ilvl w:val="0"/>
          <w:numId w:val="13"/>
        </w:numPr>
        <w:spacing w:before="120" w:after="60"/>
        <w:rPr>
          <w:rFonts w:cs="Arial"/>
          <w:sz w:val="24"/>
        </w:rPr>
      </w:pPr>
      <w:r w:rsidRPr="0076621A">
        <w:rPr>
          <w:rFonts w:cs="Arial"/>
          <w:sz w:val="24"/>
        </w:rPr>
        <w:t xml:space="preserve">Increase access and availability </w:t>
      </w:r>
      <w:r>
        <w:rPr>
          <w:rFonts w:cs="Arial"/>
          <w:sz w:val="24"/>
        </w:rPr>
        <w:t xml:space="preserve">of </w:t>
      </w:r>
      <w:r w:rsidRPr="0076621A">
        <w:rPr>
          <w:rFonts w:cs="Arial"/>
          <w:sz w:val="24"/>
        </w:rPr>
        <w:t>safe and appropriate suicide prevention services for LGBTIQA+ people</w:t>
      </w:r>
    </w:p>
    <w:p w14:paraId="0699F707" w14:textId="77777777" w:rsidR="009F2677" w:rsidRPr="0076621A" w:rsidRDefault="009F2677" w:rsidP="00EB7394">
      <w:pPr>
        <w:pStyle w:val="Tablelistbullet"/>
        <w:spacing w:after="60"/>
        <w:rPr>
          <w:rFonts w:cs="Arial"/>
          <w:sz w:val="24"/>
          <w:szCs w:val="24"/>
        </w:rPr>
      </w:pPr>
      <w:r w:rsidRPr="0076621A">
        <w:rPr>
          <w:rFonts w:cs="Arial"/>
          <w:sz w:val="24"/>
          <w:szCs w:val="24"/>
        </w:rPr>
        <w:t>Ensure LGBTIQA+ people continue to be considered in national suicide prevention and First Nations suicide prevention strategies.</w:t>
      </w:r>
    </w:p>
    <w:p w14:paraId="5BA67D91" w14:textId="77777777" w:rsidR="009F2677" w:rsidRPr="0076621A" w:rsidRDefault="009F2677" w:rsidP="00EB7394">
      <w:pPr>
        <w:pStyle w:val="Tablelistbullet"/>
        <w:spacing w:after="60"/>
        <w:rPr>
          <w:rFonts w:cs="Arial"/>
          <w:sz w:val="24"/>
          <w:szCs w:val="24"/>
        </w:rPr>
      </w:pPr>
      <w:r w:rsidRPr="0076621A">
        <w:rPr>
          <w:rFonts w:cs="Arial"/>
          <w:sz w:val="24"/>
          <w:szCs w:val="24"/>
        </w:rPr>
        <w:t xml:space="preserve">Increase the availability of safe and appropriate suicide prevention services for LGBTIQA+ people, including provision of tailored, culturally safe suicide prevention services for First Nations LGBTIQA+ communities. </w:t>
      </w:r>
    </w:p>
    <w:p w14:paraId="037E1139" w14:textId="77777777" w:rsidR="009F2677" w:rsidRDefault="009F2677" w:rsidP="00EB7394">
      <w:pPr>
        <w:pStyle w:val="Tablelistbullet"/>
        <w:spacing w:after="60"/>
        <w:rPr>
          <w:rFonts w:cs="Arial"/>
          <w:sz w:val="24"/>
          <w:szCs w:val="24"/>
        </w:rPr>
      </w:pPr>
      <w:r w:rsidRPr="0076621A">
        <w:rPr>
          <w:rFonts w:cs="Arial"/>
          <w:sz w:val="24"/>
          <w:szCs w:val="24"/>
        </w:rPr>
        <w:t>Facilitate improved bereavement support services for LGBTIQA+ people, including through providing safe spaces for LGBTIQA+ people bereaved by suicide to find support and connection and improving postvention service capacity.</w:t>
      </w:r>
    </w:p>
    <w:p w14:paraId="55DA0DEF" w14:textId="059014E4" w:rsidR="009F2677" w:rsidRPr="009F2677" w:rsidRDefault="009F2677" w:rsidP="00EB7394">
      <w:pPr>
        <w:pStyle w:val="Tablelistbullet"/>
        <w:spacing w:after="60"/>
        <w:rPr>
          <w:rFonts w:cs="Arial"/>
          <w:sz w:val="24"/>
          <w:szCs w:val="24"/>
        </w:rPr>
      </w:pPr>
      <w:r w:rsidRPr="009F2677">
        <w:rPr>
          <w:rFonts w:cs="Arial"/>
          <w:sz w:val="24"/>
        </w:rPr>
        <w:t>Ensure aftercare services appropriately support LGBTIQA+ people to transition from crisis services to community-based support services.</w:t>
      </w:r>
    </w:p>
    <w:p w14:paraId="143DC765" w14:textId="4CD8A021" w:rsidR="009F2677" w:rsidRDefault="00F84824" w:rsidP="00C422EF">
      <w:pPr>
        <w:pStyle w:val="Heading2"/>
      </w:pPr>
      <w:r w:rsidRPr="0076621A">
        <w:rPr>
          <w:sz w:val="24"/>
          <w:szCs w:val="24"/>
        </w:rPr>
        <w:br w:type="column"/>
      </w:r>
      <w:bookmarkStart w:id="42" w:name="_Toc184734798"/>
      <w:r>
        <w:t>Ensure w</w:t>
      </w:r>
      <w:r w:rsidRPr="004224A7">
        <w:t>orkforce capability and capacity</w:t>
      </w:r>
      <w:r w:rsidR="00B65009" w:rsidRPr="00B65009">
        <w:t xml:space="preserve"> </w:t>
      </w:r>
      <w:r w:rsidR="00B65009">
        <w:t>across both</w:t>
      </w:r>
      <w:r w:rsidR="000A1B00">
        <w:t xml:space="preserve"> </w:t>
      </w:r>
      <w:r w:rsidR="00B65009">
        <w:t>mainstream and LGBTIQA+ led services</w:t>
      </w:r>
      <w:bookmarkEnd w:id="42"/>
      <w:r w:rsidR="00B65009">
        <w:t xml:space="preserve"> </w:t>
      </w:r>
    </w:p>
    <w:p w14:paraId="39E1F5FE" w14:textId="77777777" w:rsidR="009F2677" w:rsidRPr="00B7217F" w:rsidRDefault="009F2677" w:rsidP="009F2677">
      <w:pPr>
        <w:pStyle w:val="Paragraphtext"/>
        <w:rPr>
          <w:b/>
          <w:bCs/>
          <w:color w:val="00727D"/>
          <w:sz w:val="24"/>
        </w:rPr>
      </w:pPr>
      <w:r w:rsidRPr="00B7217F">
        <w:rPr>
          <w:b/>
          <w:bCs/>
          <w:color w:val="00727D"/>
          <w:sz w:val="24"/>
        </w:rPr>
        <w:t>What we are working towards</w:t>
      </w:r>
    </w:p>
    <w:p w14:paraId="37852AEC" w14:textId="77777777" w:rsidR="009F2677" w:rsidRPr="00C41338" w:rsidRDefault="009F2677" w:rsidP="009F2677">
      <w:pPr>
        <w:pStyle w:val="Paragraphtext"/>
        <w:rPr>
          <w:color w:val="auto"/>
          <w:sz w:val="24"/>
        </w:rPr>
      </w:pPr>
      <w:r w:rsidRPr="00C41338">
        <w:rPr>
          <w:color w:val="auto"/>
          <w:sz w:val="24"/>
        </w:rPr>
        <w:t>The Australian Government is committed to the delivery of inclusive, safe and high-quality health care for all Australians. To achieve this, the health workforce provides tailored support to meet the unique and often complex health needs of a range of priority populations, including First Nations people, women, culturally and linguistically diverse people, and LGBTIQA+ people. Health professionals should be equipped with the relevant knowledge and skills to support all communities.</w:t>
      </w:r>
    </w:p>
    <w:p w14:paraId="0ACC6B57" w14:textId="71A54E5D" w:rsidR="009F2677" w:rsidRPr="00C41338" w:rsidRDefault="009F2677" w:rsidP="009F2677">
      <w:pPr>
        <w:pStyle w:val="Paragraphtext"/>
        <w:rPr>
          <w:color w:val="auto"/>
          <w:sz w:val="24"/>
        </w:rPr>
      </w:pPr>
      <w:r w:rsidRPr="00C41338">
        <w:rPr>
          <w:color w:val="auto"/>
          <w:sz w:val="24"/>
        </w:rPr>
        <w:t>Many areas of the health workforce across both mainstream and LGBTIQA+</w:t>
      </w:r>
      <w:r w:rsidR="00B7217F" w:rsidRPr="00C41338">
        <w:rPr>
          <w:color w:val="auto"/>
          <w:sz w:val="24"/>
        </w:rPr>
        <w:t xml:space="preserve"> </w:t>
      </w:r>
      <w:r w:rsidRPr="00C41338">
        <w:rPr>
          <w:color w:val="auto"/>
          <w:sz w:val="24"/>
        </w:rPr>
        <w:t>led services already deliver inclusive, safe, and culturally appropriate care. However, there is a clear need to upskill the health workforce and increase capacity to meet the health and wellbeing needs of LGBTIQA+ communities. Health professionals across the country should be equipped to provide high-quality care to LGBTIQA+ people from the time they undertake their initial training, through to ongoing continuing professional development opportunities. Where able, this training should build on the expertise of the LGBTIQA+ community-controlled sector and expand existing training to increase capability and recognition of inclusive health care.</w:t>
      </w:r>
    </w:p>
    <w:p w14:paraId="5F3EA6A5" w14:textId="77777777" w:rsidR="009F2677" w:rsidRPr="00C41338" w:rsidRDefault="009F2677" w:rsidP="009F2677">
      <w:pPr>
        <w:pStyle w:val="Paragraphtext"/>
        <w:rPr>
          <w:color w:val="auto"/>
          <w:sz w:val="24"/>
        </w:rPr>
      </w:pPr>
      <w:r w:rsidRPr="00C41338">
        <w:rPr>
          <w:color w:val="auto"/>
          <w:sz w:val="24"/>
        </w:rPr>
        <w:t>There are also some health and wellbeing services accessed by LGBTIQA+ people that require specialist expertise. The Department of Health and Aged Care will collaborate with key stakeholders to support the pipeline of skilled, capable and culturally safe health professionals.</w:t>
      </w:r>
    </w:p>
    <w:p w14:paraId="018BF112" w14:textId="77777777" w:rsidR="009F2677" w:rsidRPr="00C41338" w:rsidRDefault="009F2677" w:rsidP="009F2677">
      <w:pPr>
        <w:pStyle w:val="Paragraphtext"/>
        <w:rPr>
          <w:color w:val="auto"/>
          <w:sz w:val="24"/>
        </w:rPr>
      </w:pPr>
      <w:r w:rsidRPr="00C41338">
        <w:rPr>
          <w:color w:val="auto"/>
          <w:sz w:val="24"/>
        </w:rPr>
        <w:t xml:space="preserve">Done well, progress under this focus area will mean: </w:t>
      </w:r>
    </w:p>
    <w:p w14:paraId="70ABECF1" w14:textId="77777777" w:rsidR="009F2677" w:rsidRPr="00C41338" w:rsidRDefault="009F2677" w:rsidP="009F2677">
      <w:pPr>
        <w:pStyle w:val="ListBullet"/>
        <w:rPr>
          <w:color w:val="auto"/>
          <w:sz w:val="24"/>
        </w:rPr>
      </w:pPr>
      <w:r w:rsidRPr="00C41338">
        <w:rPr>
          <w:color w:val="auto"/>
          <w:sz w:val="24"/>
        </w:rPr>
        <w:t>Newly trained health professionals, including those who have completed university, vocational education and training and fellowship training, understand LGBTIQA+ people’s needs and experiences and are trained to ensure services are delivered in a culturally safe way.</w:t>
      </w:r>
    </w:p>
    <w:p w14:paraId="5491500E" w14:textId="77777777" w:rsidR="009F2677" w:rsidRPr="00C41338" w:rsidRDefault="009F2677" w:rsidP="009F2677">
      <w:pPr>
        <w:pStyle w:val="ListBullet"/>
        <w:rPr>
          <w:color w:val="auto"/>
          <w:sz w:val="24"/>
        </w:rPr>
      </w:pPr>
      <w:r w:rsidRPr="00C41338">
        <w:rPr>
          <w:color w:val="auto"/>
          <w:sz w:val="24"/>
        </w:rPr>
        <w:t xml:space="preserve">Healthcare services (at both mainstream and LGBTIQA+ community-led services) demonstrate a higher level of commitment to continuous development and provision of quality care for LGBTIQA+ people, including through formal training. </w:t>
      </w:r>
    </w:p>
    <w:p w14:paraId="132BD495" w14:textId="37ABCAD6" w:rsidR="009F2677" w:rsidRPr="00C41338" w:rsidRDefault="009F2677" w:rsidP="00C41338">
      <w:pPr>
        <w:pStyle w:val="ListBullet"/>
        <w:spacing w:after="120"/>
        <w:rPr>
          <w:color w:val="auto"/>
          <w:sz w:val="24"/>
        </w:rPr>
      </w:pPr>
      <w:r w:rsidRPr="00C41338">
        <w:rPr>
          <w:color w:val="auto"/>
          <w:sz w:val="24"/>
        </w:rPr>
        <w:t>Specialist LGBTIQA+ care (including for mental health and sexual and reproductive health) is more readily available.</w:t>
      </w:r>
    </w:p>
    <w:p w14:paraId="20431C46" w14:textId="7554AFF5" w:rsidR="00F84824" w:rsidRDefault="00F84824" w:rsidP="00F84C27">
      <w:pPr>
        <w:rPr>
          <w:sz w:val="24"/>
        </w:rPr>
      </w:pPr>
      <w:r w:rsidRPr="00F84C27">
        <w:rPr>
          <w:sz w:val="24"/>
        </w:rPr>
        <w:t>Progress will be achieved through the delivery of the below strategic actions.</w:t>
      </w:r>
    </w:p>
    <w:p w14:paraId="327C836E" w14:textId="2501C25C" w:rsidR="009F2677" w:rsidRPr="00C766E3" w:rsidRDefault="009F2677" w:rsidP="00270A58">
      <w:pPr>
        <w:keepNext/>
        <w:spacing w:before="240" w:after="120"/>
        <w:rPr>
          <w:b/>
          <w:bCs/>
          <w:color w:val="00727D"/>
          <w:sz w:val="24"/>
        </w:rPr>
      </w:pPr>
      <w:r w:rsidRPr="00C766E3">
        <w:rPr>
          <w:b/>
          <w:bCs/>
          <w:color w:val="00727D"/>
          <w:sz w:val="24"/>
        </w:rPr>
        <w:t xml:space="preserve">Action 12: </w:t>
      </w:r>
      <w:bookmarkStart w:id="43" w:name="_Hlk169690347"/>
      <w:r w:rsidRPr="00C766E3">
        <w:rPr>
          <w:b/>
          <w:bCs/>
          <w:color w:val="00727D"/>
          <w:sz w:val="24"/>
        </w:rPr>
        <w:t>Build a pipeline of culturally safe and inclusive health and wellbeing workers</w:t>
      </w:r>
      <w:bookmarkEnd w:id="43"/>
    </w:p>
    <w:p w14:paraId="160B47B0" w14:textId="77777777" w:rsidR="009F2677" w:rsidRPr="00F84C27" w:rsidRDefault="009F2677" w:rsidP="00270A58">
      <w:pPr>
        <w:pStyle w:val="Tablelistnumber"/>
        <w:keepNext/>
        <w:numPr>
          <w:ilvl w:val="0"/>
          <w:numId w:val="8"/>
        </w:numPr>
        <w:spacing w:before="120" w:after="60"/>
        <w:ind w:left="357" w:hanging="357"/>
        <w:rPr>
          <w:sz w:val="24"/>
        </w:rPr>
      </w:pPr>
      <w:bookmarkStart w:id="44" w:name="_Hlk169278291"/>
      <w:r w:rsidRPr="00F84C27">
        <w:rPr>
          <w:sz w:val="24"/>
        </w:rPr>
        <w:t xml:space="preserve">Promote LGBTIQA+ specific health care needs in workforce planning </w:t>
      </w:r>
    </w:p>
    <w:bookmarkEnd w:id="44"/>
    <w:p w14:paraId="49C9E7A1" w14:textId="77777777" w:rsidR="009F2677" w:rsidRPr="00F84C27" w:rsidRDefault="009F2677" w:rsidP="00270A58">
      <w:pPr>
        <w:pStyle w:val="Tablelistbullet"/>
        <w:keepNext/>
        <w:spacing w:after="60"/>
        <w:ind w:left="357" w:hanging="357"/>
        <w:rPr>
          <w:sz w:val="24"/>
          <w:szCs w:val="24"/>
        </w:rPr>
      </w:pPr>
      <w:r w:rsidRPr="00F84C27">
        <w:rPr>
          <w:sz w:val="24"/>
          <w:szCs w:val="24"/>
        </w:rPr>
        <w:t>Leveraging existing workforce strategies</w:t>
      </w:r>
      <w:r>
        <w:rPr>
          <w:rStyle w:val="FootnoteReference"/>
          <w:sz w:val="24"/>
          <w:szCs w:val="24"/>
        </w:rPr>
        <w:footnoteReference w:id="3"/>
      </w:r>
      <w:r w:rsidRPr="00F84C27" w:rsidDel="002B5A6A">
        <w:rPr>
          <w:sz w:val="24"/>
          <w:szCs w:val="24"/>
        </w:rPr>
        <w:t xml:space="preserve">, </w:t>
      </w:r>
      <w:r w:rsidRPr="00F84C27">
        <w:rPr>
          <w:sz w:val="24"/>
          <w:szCs w:val="24"/>
        </w:rPr>
        <w:t xml:space="preserve">seek to: </w:t>
      </w:r>
    </w:p>
    <w:p w14:paraId="61C7EA45" w14:textId="77777777" w:rsidR="009F2677" w:rsidRPr="00F84C27" w:rsidRDefault="009F2677" w:rsidP="00116786">
      <w:pPr>
        <w:pStyle w:val="Tablelistbullet"/>
        <w:numPr>
          <w:ilvl w:val="1"/>
          <w:numId w:val="2"/>
        </w:numPr>
        <w:spacing w:after="60"/>
        <w:rPr>
          <w:sz w:val="24"/>
          <w:szCs w:val="24"/>
        </w:rPr>
      </w:pPr>
      <w:r w:rsidRPr="00F84C27">
        <w:rPr>
          <w:sz w:val="24"/>
          <w:szCs w:val="24"/>
        </w:rPr>
        <w:t xml:space="preserve">Ensure LGBTIQA+ representation in governance bodies to consider how workforce capacity building initiatives respond to the needs of LGBTIQA+ people. </w:t>
      </w:r>
    </w:p>
    <w:p w14:paraId="4D7350A7" w14:textId="77777777" w:rsidR="009F2677" w:rsidRPr="00F84C27" w:rsidRDefault="009F2677" w:rsidP="00116786">
      <w:pPr>
        <w:pStyle w:val="Tablelistbullet"/>
        <w:numPr>
          <w:ilvl w:val="1"/>
          <w:numId w:val="2"/>
        </w:numPr>
        <w:spacing w:after="60"/>
        <w:rPr>
          <w:sz w:val="24"/>
          <w:szCs w:val="24"/>
        </w:rPr>
      </w:pPr>
      <w:r w:rsidRPr="00F84C27">
        <w:rPr>
          <w:sz w:val="24"/>
          <w:szCs w:val="24"/>
        </w:rPr>
        <w:t xml:space="preserve">Capture information on supply and demand of services that are frequently used by LGBTIQA+ people. </w:t>
      </w:r>
    </w:p>
    <w:p w14:paraId="5BE9EC9C" w14:textId="77777777" w:rsidR="009F2677" w:rsidRPr="00F84C27" w:rsidRDefault="009F2677" w:rsidP="00116786">
      <w:pPr>
        <w:pStyle w:val="Tablelistbullet"/>
        <w:spacing w:after="60"/>
        <w:rPr>
          <w:sz w:val="24"/>
          <w:szCs w:val="24"/>
        </w:rPr>
      </w:pPr>
      <w:r w:rsidRPr="00F84C27">
        <w:rPr>
          <w:sz w:val="24"/>
          <w:szCs w:val="24"/>
        </w:rPr>
        <w:t>Give adequate consideration of pathways to specialise in areas of LGBTIQA+ health where there is a current lack of clinicians.</w:t>
      </w:r>
    </w:p>
    <w:p w14:paraId="382703A0" w14:textId="77777777" w:rsidR="009F2677" w:rsidRPr="00F84C27" w:rsidRDefault="009F2677" w:rsidP="00116786">
      <w:pPr>
        <w:pStyle w:val="Tablelistbullet"/>
        <w:spacing w:after="60"/>
        <w:rPr>
          <w:sz w:val="24"/>
          <w:szCs w:val="24"/>
        </w:rPr>
      </w:pPr>
      <w:r w:rsidRPr="00F84C27">
        <w:rPr>
          <w:sz w:val="24"/>
          <w:szCs w:val="24"/>
        </w:rPr>
        <w:t>Support promotion of LGBTIQA+ health resources and training to support LGBTIQA+ people including on specific issues</w:t>
      </w:r>
      <w:r>
        <w:rPr>
          <w:sz w:val="24"/>
          <w:szCs w:val="24"/>
        </w:rPr>
        <w:t>,</w:t>
      </w:r>
      <w:r w:rsidRPr="00F84C27">
        <w:rPr>
          <w:sz w:val="24"/>
          <w:szCs w:val="24"/>
        </w:rPr>
        <w:t xml:space="preserve"> such as disclosure of sexual orientation, gender diversity appropriate conversations and supporting people with innate variations of sex characteristics.</w:t>
      </w:r>
    </w:p>
    <w:p w14:paraId="4BC2DAA1" w14:textId="77777777" w:rsidR="009F2677" w:rsidRPr="00F84C27" w:rsidRDefault="009F2677" w:rsidP="00116786">
      <w:pPr>
        <w:pStyle w:val="Tablelistbullet"/>
        <w:spacing w:after="60"/>
        <w:rPr>
          <w:sz w:val="24"/>
          <w:szCs w:val="24"/>
        </w:rPr>
      </w:pPr>
      <w:r w:rsidRPr="00F84C27">
        <w:rPr>
          <w:sz w:val="24"/>
          <w:szCs w:val="24"/>
        </w:rPr>
        <w:t>In line with recommendation 18 of the HIV Taskforce Report</w:t>
      </w:r>
      <w:r w:rsidRPr="00F84C27">
        <w:rPr>
          <w:rStyle w:val="EndnoteReference"/>
          <w:sz w:val="24"/>
          <w:szCs w:val="24"/>
        </w:rPr>
        <w:endnoteReference w:id="34"/>
      </w:r>
      <w:r w:rsidRPr="00F84C27">
        <w:rPr>
          <w:sz w:val="24"/>
          <w:szCs w:val="24"/>
        </w:rPr>
        <w:t>, work with health-sector partners to enhance education, training and development materials and guidelines to promote current and emerging technologies in HIV prevention, testing and treatment, and in the delivery of culturally safe LGBTIQA+ health services.</w:t>
      </w:r>
    </w:p>
    <w:p w14:paraId="0D4A3399" w14:textId="77777777" w:rsidR="009F2677" w:rsidRPr="00F84C27" w:rsidRDefault="009F2677" w:rsidP="00116786">
      <w:pPr>
        <w:pStyle w:val="Tablelistnumber"/>
        <w:numPr>
          <w:ilvl w:val="0"/>
          <w:numId w:val="20"/>
        </w:numPr>
        <w:spacing w:before="120" w:after="60"/>
        <w:rPr>
          <w:sz w:val="24"/>
        </w:rPr>
      </w:pPr>
      <w:bookmarkStart w:id="45" w:name="_Hlk169278296"/>
      <w:r w:rsidRPr="00F84C27">
        <w:rPr>
          <w:sz w:val="24"/>
        </w:rPr>
        <w:t xml:space="preserve">In consultation with LGBTIQA+ community representatives and people with lived experience, bring together medical colleges and equivalent bodies to ensure content of programs of study for health and wellbeing practitioners reflects the diverse </w:t>
      </w:r>
      <w:bookmarkStart w:id="46" w:name="_Hlk169278306"/>
      <w:bookmarkEnd w:id="45"/>
      <w:r w:rsidRPr="00F84C27">
        <w:rPr>
          <w:sz w:val="24"/>
        </w:rPr>
        <w:t xml:space="preserve">and intersectional needs of LGBTIQA+ people </w:t>
      </w:r>
      <w:bookmarkEnd w:id="46"/>
    </w:p>
    <w:p w14:paraId="72AA37A4" w14:textId="77777777" w:rsidR="009F2677" w:rsidRPr="00F84C27" w:rsidRDefault="009F2677" w:rsidP="00116786">
      <w:pPr>
        <w:pStyle w:val="Tablelistbullet"/>
        <w:spacing w:after="60"/>
        <w:rPr>
          <w:sz w:val="24"/>
          <w:szCs w:val="24"/>
        </w:rPr>
      </w:pPr>
      <w:r w:rsidRPr="00F84C27">
        <w:rPr>
          <w:sz w:val="24"/>
          <w:szCs w:val="24"/>
        </w:rPr>
        <w:t>In line with key action 3 under the National Roadmap for Improving the Health of People with Intellectual Disability,</w:t>
      </w:r>
      <w:r w:rsidRPr="00F84C27">
        <w:rPr>
          <w:rStyle w:val="EndnoteReference"/>
          <w:sz w:val="24"/>
          <w:szCs w:val="24"/>
        </w:rPr>
        <w:endnoteReference w:id="35"/>
      </w:r>
      <w:r w:rsidRPr="00F84C27">
        <w:rPr>
          <w:sz w:val="24"/>
          <w:szCs w:val="24"/>
        </w:rPr>
        <w:t xml:space="preserve"> bring together relevant stakeholders to develop and embed content on intellectual disability competencies, curricula content and tools in disability health, as well as reflect other intersectional needs of LGBTIQA+ people.</w:t>
      </w:r>
    </w:p>
    <w:p w14:paraId="6BEFD29C" w14:textId="77777777" w:rsidR="009F2677" w:rsidRPr="00F84C27" w:rsidRDefault="009F2677" w:rsidP="00116786">
      <w:pPr>
        <w:pStyle w:val="Tablelistbullet"/>
        <w:spacing w:after="60"/>
        <w:rPr>
          <w:sz w:val="24"/>
          <w:szCs w:val="24"/>
        </w:rPr>
      </w:pPr>
      <w:r w:rsidRPr="00F84C27">
        <w:rPr>
          <w:sz w:val="24"/>
          <w:szCs w:val="24"/>
        </w:rPr>
        <w:t>Where appropriate, allow accreditation of LGBTIQA+ health in programs of study for health and wellbeing practitioners. This includes professional organisations, medical colleges, universities, council deans, nursing and allied health bodies, accreditation bodies, regulators</w:t>
      </w:r>
      <w:r>
        <w:rPr>
          <w:sz w:val="24"/>
          <w:szCs w:val="24"/>
        </w:rPr>
        <w:t>,</w:t>
      </w:r>
      <w:r w:rsidRPr="00F84C27" w:rsidDel="00C9276F">
        <w:rPr>
          <w:sz w:val="24"/>
          <w:szCs w:val="24"/>
        </w:rPr>
        <w:t xml:space="preserve"> </w:t>
      </w:r>
      <w:r w:rsidRPr="00F84C27">
        <w:rPr>
          <w:sz w:val="24"/>
          <w:szCs w:val="24"/>
        </w:rPr>
        <w:t>LGBTIQA+ community organisations and aged care training providers.</w:t>
      </w:r>
      <w:bookmarkStart w:id="47" w:name="_Hlk169278315"/>
    </w:p>
    <w:p w14:paraId="6A6F8D20" w14:textId="77777777" w:rsidR="009F2677" w:rsidRPr="00F84C27" w:rsidRDefault="009F2677" w:rsidP="00116786">
      <w:pPr>
        <w:pStyle w:val="Tablelistnumber"/>
        <w:numPr>
          <w:ilvl w:val="0"/>
          <w:numId w:val="26"/>
        </w:numPr>
        <w:spacing w:before="120" w:after="60"/>
        <w:rPr>
          <w:sz w:val="24"/>
        </w:rPr>
      </w:pPr>
      <w:r w:rsidRPr="00F84C27">
        <w:rPr>
          <w:sz w:val="24"/>
        </w:rPr>
        <w:t>Ensure internationally trained health practitioners are educated on LGBTIQA+ inclusive cultural norms as part of registration</w:t>
      </w:r>
    </w:p>
    <w:bookmarkEnd w:id="47"/>
    <w:p w14:paraId="35ECD740" w14:textId="4B1162A5" w:rsidR="009F2677" w:rsidRPr="001465EF" w:rsidRDefault="009F2677" w:rsidP="00116786">
      <w:pPr>
        <w:pStyle w:val="ListParagraph"/>
        <w:numPr>
          <w:ilvl w:val="0"/>
          <w:numId w:val="24"/>
        </w:numPr>
        <w:spacing w:after="60"/>
        <w:ind w:left="357" w:hanging="357"/>
        <w:rPr>
          <w:b/>
          <w:bCs/>
          <w:color w:val="3998B5" w:themeColor="accent5"/>
        </w:rPr>
      </w:pPr>
      <w:r w:rsidRPr="001465EF">
        <w:rPr>
          <w:sz w:val="24"/>
        </w:rPr>
        <w:t>Work with health and aged care workforce accrediting bodies to explore how their work with international health practitioners applying for registration can be leveraged to build familiarity</w:t>
      </w:r>
      <w:bookmarkStart w:id="48" w:name="_Hlk169690331"/>
      <w:r w:rsidR="001465EF" w:rsidRPr="001465EF">
        <w:rPr>
          <w:sz w:val="24"/>
        </w:rPr>
        <w:t xml:space="preserve"> around Australian cultural norms and expectations of working with LGBTIQA+ colleagues and consumers.</w:t>
      </w:r>
      <w:bookmarkEnd w:id="48"/>
    </w:p>
    <w:p w14:paraId="3BA3BC62" w14:textId="0C2E80C1" w:rsidR="001465EF" w:rsidRPr="00C766E3" w:rsidRDefault="001465EF" w:rsidP="00C41338">
      <w:pPr>
        <w:spacing w:before="240" w:after="120"/>
        <w:rPr>
          <w:b/>
          <w:bCs/>
          <w:color w:val="00727D"/>
          <w:sz w:val="24"/>
        </w:rPr>
      </w:pPr>
      <w:r w:rsidRPr="00C766E3">
        <w:rPr>
          <w:b/>
          <w:bCs/>
          <w:color w:val="00727D"/>
          <w:sz w:val="24"/>
        </w:rPr>
        <w:t>Action 13: Upskill the existing workforce to ensure responsive and safe care</w:t>
      </w:r>
    </w:p>
    <w:p w14:paraId="2ED0F69C" w14:textId="6E63E2C9" w:rsidR="001465EF" w:rsidRPr="00F84C27" w:rsidRDefault="001465EF" w:rsidP="00D826ED">
      <w:pPr>
        <w:pStyle w:val="Tablelistnumber"/>
        <w:numPr>
          <w:ilvl w:val="0"/>
          <w:numId w:val="12"/>
        </w:numPr>
        <w:spacing w:before="120" w:after="60"/>
        <w:rPr>
          <w:sz w:val="24"/>
        </w:rPr>
      </w:pPr>
      <w:r>
        <w:rPr>
          <w:sz w:val="24"/>
        </w:rPr>
        <w:t>E</w:t>
      </w:r>
      <w:r w:rsidRPr="00F84C27">
        <w:rPr>
          <w:sz w:val="24"/>
        </w:rPr>
        <w:t xml:space="preserve">ncourage the review and update of continuous professional development materials to reflect the diverse and intersectional needs of LGBTIQA+ people </w:t>
      </w:r>
    </w:p>
    <w:p w14:paraId="2191949E" w14:textId="77777777" w:rsidR="001465EF" w:rsidRPr="00F84C27" w:rsidRDefault="001465EF" w:rsidP="00D826ED">
      <w:pPr>
        <w:pStyle w:val="Tablelistbullet"/>
        <w:spacing w:after="60"/>
        <w:rPr>
          <w:sz w:val="24"/>
          <w:szCs w:val="24"/>
        </w:rPr>
      </w:pPr>
      <w:r w:rsidRPr="00F84C27">
        <w:rPr>
          <w:sz w:val="24"/>
          <w:szCs w:val="24"/>
        </w:rPr>
        <w:t>Work with LGBTIQA+ organisations, professional colleges and other stakeholders to create continuous professional development training focused on meeting the needs of and improving outcomes for LGBTIQA+ people. This includes training that reflects the diversity of the community and intersectionality</w:t>
      </w:r>
      <w:r>
        <w:rPr>
          <w:sz w:val="24"/>
          <w:szCs w:val="24"/>
        </w:rPr>
        <w:t xml:space="preserve">, </w:t>
      </w:r>
      <w:r w:rsidRPr="00F84C27">
        <w:rPr>
          <w:sz w:val="24"/>
          <w:szCs w:val="24"/>
        </w:rPr>
        <w:t>in line with the National Aboriginal and Torres Strait Islander Health Plan</w:t>
      </w:r>
      <w:r w:rsidRPr="00F84C27">
        <w:rPr>
          <w:rStyle w:val="EndnoteReference"/>
          <w:sz w:val="24"/>
          <w:szCs w:val="24"/>
        </w:rPr>
        <w:endnoteReference w:id="36"/>
      </w:r>
      <w:r w:rsidRPr="00F84C27">
        <w:rPr>
          <w:sz w:val="24"/>
          <w:szCs w:val="24"/>
        </w:rPr>
        <w:t xml:space="preserve">. </w:t>
      </w:r>
    </w:p>
    <w:p w14:paraId="68FF31FC" w14:textId="77777777" w:rsidR="001465EF" w:rsidRPr="00C50246" w:rsidRDefault="001465EF" w:rsidP="00D826ED">
      <w:pPr>
        <w:pStyle w:val="Tablelistbullet"/>
        <w:spacing w:after="60"/>
        <w:rPr>
          <w:sz w:val="24"/>
          <w:szCs w:val="24"/>
        </w:rPr>
      </w:pPr>
      <w:r w:rsidRPr="00C50246">
        <w:rPr>
          <w:sz w:val="24"/>
          <w:szCs w:val="24"/>
        </w:rPr>
        <w:t>Work with organisations, peak groups, and regulators with education functions to improve awareness</w:t>
      </w:r>
      <w:r>
        <w:rPr>
          <w:sz w:val="24"/>
          <w:szCs w:val="24"/>
        </w:rPr>
        <w:t xml:space="preserve"> </w:t>
      </w:r>
      <w:r w:rsidRPr="00C50246">
        <w:rPr>
          <w:sz w:val="24"/>
          <w:szCs w:val="24"/>
        </w:rPr>
        <w:t>and capability of health</w:t>
      </w:r>
      <w:r w:rsidRPr="17DAA057">
        <w:rPr>
          <w:sz w:val="24"/>
          <w:szCs w:val="24"/>
        </w:rPr>
        <w:t xml:space="preserve"> </w:t>
      </w:r>
      <w:r w:rsidRPr="00C50246">
        <w:rPr>
          <w:sz w:val="24"/>
          <w:szCs w:val="24"/>
        </w:rPr>
        <w:t>care</w:t>
      </w:r>
      <w:r w:rsidRPr="17DAA057">
        <w:rPr>
          <w:sz w:val="24"/>
          <w:szCs w:val="24"/>
        </w:rPr>
        <w:t>, in a culturally safe way</w:t>
      </w:r>
      <w:r w:rsidRPr="00C50246">
        <w:rPr>
          <w:sz w:val="24"/>
          <w:szCs w:val="24"/>
        </w:rPr>
        <w:t xml:space="preserve">. This includes resources on the unique needs and barriers to accessing health care for people with </w:t>
      </w:r>
      <w:r w:rsidRPr="00C50246" w:rsidDel="0004246F">
        <w:rPr>
          <w:sz w:val="24"/>
          <w:szCs w:val="24"/>
        </w:rPr>
        <w:t xml:space="preserve">innate variations </w:t>
      </w:r>
      <w:r w:rsidRPr="00C50246">
        <w:rPr>
          <w:sz w:val="24"/>
          <w:szCs w:val="24"/>
        </w:rPr>
        <w:t xml:space="preserve">of sex characteristics in line with </w:t>
      </w:r>
      <w:r>
        <w:rPr>
          <w:sz w:val="24"/>
          <w:szCs w:val="24"/>
        </w:rPr>
        <w:t>findings from</w:t>
      </w:r>
      <w:r w:rsidRPr="00C50246">
        <w:rPr>
          <w:sz w:val="24"/>
          <w:szCs w:val="24"/>
        </w:rPr>
        <w:t xml:space="preserve"> the Australian Human Rights Commission’s </w:t>
      </w:r>
      <w:r w:rsidRPr="00C82CA7">
        <w:rPr>
          <w:i/>
          <w:iCs/>
          <w:sz w:val="24"/>
          <w:szCs w:val="24"/>
        </w:rPr>
        <w:t>Ensuring health and bodily integrity</w:t>
      </w:r>
      <w:r w:rsidRPr="00C50246">
        <w:rPr>
          <w:sz w:val="24"/>
          <w:szCs w:val="24"/>
        </w:rPr>
        <w:t xml:space="preserve"> report.</w:t>
      </w:r>
      <w:r w:rsidRPr="00F84C27">
        <w:rPr>
          <w:rStyle w:val="EndnoteReference"/>
          <w:sz w:val="24"/>
          <w:szCs w:val="24"/>
        </w:rPr>
        <w:endnoteReference w:id="37"/>
      </w:r>
      <w:r w:rsidRPr="00C50246">
        <w:rPr>
          <w:sz w:val="24"/>
          <w:szCs w:val="24"/>
        </w:rPr>
        <w:t xml:space="preserve"> </w:t>
      </w:r>
    </w:p>
    <w:p w14:paraId="212D806B" w14:textId="77777777" w:rsidR="001465EF" w:rsidRPr="00F84C27" w:rsidRDefault="001465EF" w:rsidP="00D826ED">
      <w:pPr>
        <w:pStyle w:val="Tablelistnumber"/>
        <w:numPr>
          <w:ilvl w:val="0"/>
          <w:numId w:val="12"/>
        </w:numPr>
        <w:spacing w:before="120" w:after="60"/>
        <w:ind w:left="357" w:hanging="357"/>
        <w:rPr>
          <w:sz w:val="24"/>
        </w:rPr>
      </w:pPr>
      <w:bookmarkStart w:id="49" w:name="_Hlk169278324"/>
      <w:r w:rsidRPr="00F84C27">
        <w:rPr>
          <w:sz w:val="24"/>
        </w:rPr>
        <w:t>Upskill peer workers as key practitioners in health and mental health services for LGBTIQA+ communities</w:t>
      </w:r>
    </w:p>
    <w:bookmarkEnd w:id="49"/>
    <w:p w14:paraId="69A4439D" w14:textId="79B333D8" w:rsidR="001465EF" w:rsidRPr="00F84C27" w:rsidRDefault="001465EF" w:rsidP="00D826ED">
      <w:pPr>
        <w:pStyle w:val="Tablelistbullet"/>
        <w:spacing w:after="60"/>
        <w:rPr>
          <w:sz w:val="24"/>
          <w:szCs w:val="24"/>
        </w:rPr>
      </w:pPr>
      <w:r w:rsidRPr="00F84C27">
        <w:rPr>
          <w:sz w:val="24"/>
          <w:szCs w:val="24"/>
        </w:rPr>
        <w:t xml:space="preserve">Peer workers can play a key role across health and health settings. Noting the high rates of LGBTIQA+ people experiencing poor mental health, LGBTIQA+ people should be included as a priority population that would benefit from </w:t>
      </w:r>
      <w:r>
        <w:rPr>
          <w:sz w:val="24"/>
          <w:szCs w:val="24"/>
        </w:rPr>
        <w:t xml:space="preserve">the </w:t>
      </w:r>
      <w:r w:rsidRPr="00F84C27">
        <w:rPr>
          <w:sz w:val="24"/>
          <w:szCs w:val="24"/>
        </w:rPr>
        <w:t xml:space="preserve">National Mental Health and Suicide Prevention Peer Workforce Association and be consulted in its design. </w:t>
      </w:r>
    </w:p>
    <w:p w14:paraId="5DC2C775" w14:textId="77777777" w:rsidR="001465EF" w:rsidRPr="00F84C27" w:rsidRDefault="001465EF" w:rsidP="00D826ED">
      <w:pPr>
        <w:pStyle w:val="Tablelistnumber"/>
        <w:numPr>
          <w:ilvl w:val="0"/>
          <w:numId w:val="12"/>
        </w:numPr>
        <w:spacing w:before="120" w:after="60"/>
        <w:rPr>
          <w:sz w:val="24"/>
        </w:rPr>
      </w:pPr>
      <w:bookmarkStart w:id="50" w:name="_Hlk169278328"/>
      <w:r w:rsidRPr="00F84C27">
        <w:rPr>
          <w:sz w:val="24"/>
        </w:rPr>
        <w:t>Work with relevant professional and peak bodies to review and update clinical guidelines to ensure they are inclusive of LGBTIQA+ people</w:t>
      </w:r>
    </w:p>
    <w:bookmarkEnd w:id="50"/>
    <w:p w14:paraId="146AC326" w14:textId="77777777" w:rsidR="001465EF" w:rsidRPr="00F84C27" w:rsidRDefault="001465EF" w:rsidP="00D826ED">
      <w:pPr>
        <w:pStyle w:val="Tablelistbullet"/>
        <w:spacing w:after="60"/>
        <w:rPr>
          <w:sz w:val="24"/>
          <w:szCs w:val="24"/>
        </w:rPr>
      </w:pPr>
      <w:r w:rsidRPr="00F84C27">
        <w:rPr>
          <w:sz w:val="24"/>
          <w:szCs w:val="24"/>
        </w:rPr>
        <w:t>Through</w:t>
      </w:r>
      <w:r w:rsidRPr="00F84C27" w:rsidDel="001A0077">
        <w:rPr>
          <w:sz w:val="24"/>
          <w:szCs w:val="24"/>
        </w:rPr>
        <w:t xml:space="preserve"> </w:t>
      </w:r>
      <w:r w:rsidRPr="00F84C27">
        <w:rPr>
          <w:sz w:val="24"/>
          <w:szCs w:val="24"/>
        </w:rPr>
        <w:t>existing engagement and partnership work, encourage peak bodies to consider the needs of LGBTIQA+ people in their education efforts and co-design with community.</w:t>
      </w:r>
    </w:p>
    <w:p w14:paraId="4BD76FA3" w14:textId="77777777" w:rsidR="00CC3837" w:rsidRDefault="001465EF" w:rsidP="00D826ED">
      <w:pPr>
        <w:pStyle w:val="Tablelistbullet"/>
        <w:spacing w:after="60"/>
        <w:rPr>
          <w:sz w:val="24"/>
          <w:szCs w:val="24"/>
        </w:rPr>
      </w:pPr>
      <w:r w:rsidRPr="00F84C27">
        <w:rPr>
          <w:sz w:val="24"/>
          <w:szCs w:val="24"/>
        </w:rPr>
        <w:t>Ensuring screening guidelines</w:t>
      </w:r>
      <w:r w:rsidRPr="00F84C27">
        <w:rPr>
          <w:rStyle w:val="EndnoteReference"/>
          <w:color w:val="auto"/>
          <w:sz w:val="24"/>
          <w:szCs w:val="24"/>
        </w:rPr>
        <w:endnoteReference w:id="38"/>
      </w:r>
      <w:r w:rsidRPr="00F84C27">
        <w:rPr>
          <w:sz w:val="24"/>
          <w:szCs w:val="24"/>
        </w:rPr>
        <w:t>, health information and resources are appropriate for LGBTIQA+ people, for example</w:t>
      </w:r>
      <w:r>
        <w:rPr>
          <w:sz w:val="24"/>
          <w:szCs w:val="24"/>
        </w:rPr>
        <w:t>,</w:t>
      </w:r>
      <w:r w:rsidRPr="00F84C27">
        <w:rPr>
          <w:sz w:val="24"/>
          <w:szCs w:val="24"/>
        </w:rPr>
        <w:t xml:space="preserve"> not assuming all people will become sexually active or basing eligibility for screening on the gender someone may present as.</w:t>
      </w:r>
    </w:p>
    <w:p w14:paraId="030BAA85" w14:textId="7BE2EE28" w:rsidR="001465EF" w:rsidRPr="00CC3837" w:rsidRDefault="001465EF" w:rsidP="00D826ED">
      <w:pPr>
        <w:pStyle w:val="Tablelistbullet"/>
        <w:spacing w:after="60"/>
        <w:rPr>
          <w:sz w:val="24"/>
          <w:szCs w:val="24"/>
        </w:rPr>
      </w:pPr>
      <w:r w:rsidRPr="00CC3837">
        <w:rPr>
          <w:sz w:val="24"/>
        </w:rPr>
        <w:t>Developing assessment tools that are inclusive and appropriate for LGBTIQA+ people and ensure that only medically relevant questions are asked and where there is a need to ask questions on gender, sexual orientation or variations of sex characteristics, how this information will be used and stored is explained.</w:t>
      </w:r>
    </w:p>
    <w:p w14:paraId="76E36BDE" w14:textId="77777777" w:rsidR="00F84824" w:rsidRPr="00F84C27" w:rsidRDefault="00F84824" w:rsidP="00F84824">
      <w:pPr>
        <w:rPr>
          <w:b/>
          <w:bCs/>
          <w:sz w:val="24"/>
        </w:rPr>
      </w:pPr>
    </w:p>
    <w:p w14:paraId="0DAE0BE1" w14:textId="77777777" w:rsidR="00F84824" w:rsidRDefault="00F84824" w:rsidP="00F84824">
      <w:pPr>
        <w:pStyle w:val="Heading2"/>
      </w:pPr>
      <w:r w:rsidRPr="00F84C27">
        <w:rPr>
          <w:sz w:val="24"/>
          <w:szCs w:val="24"/>
        </w:rPr>
        <w:br w:type="column"/>
      </w:r>
      <w:bookmarkStart w:id="52" w:name="_Toc184734799"/>
      <w:r>
        <w:t>Improve r</w:t>
      </w:r>
      <w:r w:rsidRPr="003B40C3">
        <w:t>esearch</w:t>
      </w:r>
      <w:r>
        <w:t>, da</w:t>
      </w:r>
      <w:r w:rsidRPr="003B40C3">
        <w:t>ta</w:t>
      </w:r>
      <w:r>
        <w:t xml:space="preserve"> and evaluation</w:t>
      </w:r>
      <w:bookmarkEnd w:id="52"/>
    </w:p>
    <w:p w14:paraId="2B7CE020" w14:textId="77777777" w:rsidR="002F28D3" w:rsidRPr="00FF4ED1" w:rsidRDefault="002F28D3" w:rsidP="002F28D3">
      <w:pPr>
        <w:pStyle w:val="Paragraphtext"/>
        <w:rPr>
          <w:b/>
          <w:bCs/>
          <w:color w:val="153A6E"/>
          <w:sz w:val="24"/>
        </w:rPr>
      </w:pPr>
      <w:r w:rsidRPr="00FF4ED1">
        <w:rPr>
          <w:b/>
          <w:bCs/>
          <w:color w:val="153A6E"/>
          <w:sz w:val="24"/>
        </w:rPr>
        <w:t>What we are working towards</w:t>
      </w:r>
    </w:p>
    <w:p w14:paraId="62FDFB6D" w14:textId="77777777" w:rsidR="002F28D3" w:rsidRPr="00C41338" w:rsidRDefault="002F28D3" w:rsidP="002F28D3">
      <w:pPr>
        <w:pStyle w:val="Paragraphtext"/>
        <w:rPr>
          <w:color w:val="auto"/>
          <w:sz w:val="24"/>
        </w:rPr>
      </w:pPr>
      <w:r w:rsidRPr="00C41338">
        <w:rPr>
          <w:color w:val="auto"/>
          <w:sz w:val="24"/>
        </w:rPr>
        <w:t>There are challenges in collecting and reporting on data on ‘hard to reach’ subgroups because of relative sample size and limited understanding of individual communities’ experiences. There are some discrete surveys conducted in Australia that demonstrate robust data governance practices and provide a snapshot of the health and wellbeing needs of LGBTIQA+ people.</w:t>
      </w:r>
    </w:p>
    <w:p w14:paraId="44A36734" w14:textId="77777777" w:rsidR="002F28D3" w:rsidRPr="00C41338" w:rsidRDefault="002F28D3" w:rsidP="002F28D3">
      <w:pPr>
        <w:pStyle w:val="Paragraphtext"/>
        <w:rPr>
          <w:color w:val="auto"/>
          <w:sz w:val="24"/>
        </w:rPr>
      </w:pPr>
      <w:r w:rsidRPr="00C41338">
        <w:rPr>
          <w:color w:val="auto"/>
          <w:sz w:val="24"/>
        </w:rPr>
        <w:t xml:space="preserve">A contemporary health and wellbeing system is contingent on high-quality data and evaluation mechanisms. LGBTIQA+ people need to be routinely represented in datasets and their information used strategically to drive positive health and wellbeing outcomes. As the custodian of many national datasets, the Department of Health and Aged Care and its portfolio agencies are vital in establishing expectations around data design, collection, analysis, reporting and use. </w:t>
      </w:r>
    </w:p>
    <w:p w14:paraId="4BBB113A" w14:textId="77777777" w:rsidR="002F28D3" w:rsidRPr="00C41338" w:rsidRDefault="002F28D3" w:rsidP="002F28D3">
      <w:pPr>
        <w:pStyle w:val="Paragraphtext"/>
        <w:rPr>
          <w:color w:val="auto"/>
          <w:sz w:val="24"/>
        </w:rPr>
      </w:pPr>
      <w:r w:rsidRPr="00C41338">
        <w:rPr>
          <w:color w:val="auto"/>
          <w:sz w:val="24"/>
        </w:rPr>
        <w:t>Done well, progress under this focus area will mean:</w:t>
      </w:r>
    </w:p>
    <w:p w14:paraId="6290C804" w14:textId="77777777" w:rsidR="002F28D3" w:rsidRPr="00C41338" w:rsidRDefault="002F28D3" w:rsidP="002F28D3">
      <w:pPr>
        <w:pStyle w:val="ListBullet"/>
        <w:rPr>
          <w:color w:val="auto"/>
          <w:sz w:val="24"/>
        </w:rPr>
      </w:pPr>
      <w:r w:rsidRPr="00C41338">
        <w:rPr>
          <w:color w:val="auto"/>
          <w:sz w:val="24"/>
        </w:rPr>
        <w:t>LGBTIQA+ people feel accurately represented in and have greater access to data and research, including those who have not been historically captured in data in meaningful ways.</w:t>
      </w:r>
      <w:r w:rsidRPr="00C41338">
        <w:rPr>
          <w:rStyle w:val="EndnoteReference"/>
          <w:color w:val="auto"/>
          <w:sz w:val="24"/>
        </w:rPr>
        <w:endnoteReference w:id="39"/>
      </w:r>
    </w:p>
    <w:p w14:paraId="67563B82" w14:textId="77777777" w:rsidR="002F28D3" w:rsidRPr="00C41338" w:rsidRDefault="002F28D3" w:rsidP="002F28D3">
      <w:pPr>
        <w:pStyle w:val="ListBullet"/>
        <w:rPr>
          <w:color w:val="auto"/>
          <w:sz w:val="24"/>
        </w:rPr>
      </w:pPr>
      <w:r w:rsidRPr="00C41338">
        <w:rPr>
          <w:color w:val="auto"/>
          <w:sz w:val="24"/>
        </w:rPr>
        <w:t>More complete data regarding LGBTIQA+ people is available and evaluated, including data that recognises the diversity of various subpopulations within LGBTIQA+ communities such as people with disability and culturally and linguistically diverse people.</w:t>
      </w:r>
    </w:p>
    <w:p w14:paraId="7235E64E" w14:textId="77777777" w:rsidR="002F28D3" w:rsidRPr="00C41338" w:rsidRDefault="002F28D3" w:rsidP="002F28D3">
      <w:pPr>
        <w:pStyle w:val="ListBullet"/>
        <w:rPr>
          <w:color w:val="auto"/>
          <w:sz w:val="24"/>
        </w:rPr>
      </w:pPr>
      <w:r w:rsidRPr="00C41338">
        <w:rPr>
          <w:color w:val="auto"/>
          <w:sz w:val="24"/>
        </w:rPr>
        <w:t xml:space="preserve">Progress in LGBTIQA+ health, mental health and wellbeing can be monitored and assessed over time. </w:t>
      </w:r>
    </w:p>
    <w:p w14:paraId="63AA7C0E" w14:textId="77777777" w:rsidR="002F28D3" w:rsidRPr="00C41338" w:rsidRDefault="002F28D3" w:rsidP="002F28D3">
      <w:pPr>
        <w:pStyle w:val="ListBullet"/>
        <w:rPr>
          <w:color w:val="auto"/>
          <w:sz w:val="24"/>
        </w:rPr>
      </w:pPr>
      <w:r w:rsidRPr="00C41338">
        <w:rPr>
          <w:color w:val="auto"/>
          <w:sz w:val="24"/>
        </w:rPr>
        <w:t>There is greater generation of policy-relevant research and evaluation of whether LGBTIQA+ services and policies are improving LGBTIQA+ people’s health and wellbeing outcomes.</w:t>
      </w:r>
    </w:p>
    <w:p w14:paraId="6C246C6C" w14:textId="77777777" w:rsidR="00C41338" w:rsidRPr="00C41338" w:rsidRDefault="002F28D3" w:rsidP="00C41338">
      <w:pPr>
        <w:pStyle w:val="ListBullet"/>
        <w:spacing w:after="120"/>
        <w:rPr>
          <w:color w:val="auto"/>
          <w:sz w:val="24"/>
        </w:rPr>
      </w:pPr>
      <w:r w:rsidRPr="00C41338">
        <w:rPr>
          <w:color w:val="auto"/>
          <w:sz w:val="24"/>
        </w:rPr>
        <w:t>The needs and experiences of LGBTIQA+ people are more consistently considered in policy, planning and investment decisions by the Australian Government and other bodies.</w:t>
      </w:r>
    </w:p>
    <w:p w14:paraId="7737FA0C" w14:textId="77777777" w:rsidR="00C41338" w:rsidRDefault="00F84824" w:rsidP="00C41338">
      <w:pPr>
        <w:pStyle w:val="ListBullet"/>
        <w:numPr>
          <w:ilvl w:val="0"/>
          <w:numId w:val="0"/>
        </w:numPr>
        <w:rPr>
          <w:sz w:val="24"/>
        </w:rPr>
      </w:pPr>
      <w:r w:rsidRPr="00C41338">
        <w:rPr>
          <w:sz w:val="24"/>
        </w:rPr>
        <w:t>Progress will be achieved through the delivery of the below strategic actions.</w:t>
      </w:r>
    </w:p>
    <w:p w14:paraId="69F56522" w14:textId="28238F2A" w:rsidR="00560602" w:rsidRPr="00C41338" w:rsidRDefault="00560602" w:rsidP="00C41338">
      <w:pPr>
        <w:pStyle w:val="ListBullet"/>
        <w:numPr>
          <w:ilvl w:val="0"/>
          <w:numId w:val="0"/>
        </w:numPr>
        <w:spacing w:before="240" w:after="120"/>
        <w:rPr>
          <w:color w:val="153A6E"/>
          <w:sz w:val="24"/>
        </w:rPr>
      </w:pPr>
      <w:r w:rsidRPr="00C41338">
        <w:rPr>
          <w:b/>
          <w:bCs/>
          <w:color w:val="153A6E"/>
          <w:sz w:val="24"/>
        </w:rPr>
        <w:t>Action 14: Improve collection, disaggregation and publication of LGBTIQA+ data across health and wellbeing datasets</w:t>
      </w:r>
    </w:p>
    <w:p w14:paraId="0D9E3383" w14:textId="03C17ADF" w:rsidR="00AC7F5E" w:rsidRPr="006D271C" w:rsidRDefault="00AC7F5E" w:rsidP="001D53CE">
      <w:pPr>
        <w:pStyle w:val="Tablelistnumber"/>
        <w:numPr>
          <w:ilvl w:val="0"/>
          <w:numId w:val="46"/>
        </w:numPr>
        <w:spacing w:before="120" w:after="60" w:line="259" w:lineRule="auto"/>
        <w:rPr>
          <w:sz w:val="24"/>
        </w:rPr>
      </w:pPr>
      <w:bookmarkStart w:id="53" w:name="_Hlk169278421"/>
      <w:r w:rsidRPr="17DAA057">
        <w:rPr>
          <w:sz w:val="24"/>
        </w:rPr>
        <w:t>Be guided by the</w:t>
      </w:r>
      <w:r w:rsidRPr="17DAA057">
        <w:rPr>
          <w:rFonts w:eastAsia="Times New Roman"/>
          <w:sz w:val="24"/>
          <w14:numSpacing w14:val="default"/>
        </w:rPr>
        <w:t xml:space="preserve"> </w:t>
      </w:r>
      <w:r w:rsidRPr="17DAA057">
        <w:rPr>
          <w:sz w:val="24"/>
        </w:rPr>
        <w:t>Australian Bureau of Statistics (ABS) 2020 Standard for Sex, Gender, Variations of Sex Characteristics and Sexual Orientation Variables</w:t>
      </w:r>
      <w:r w:rsidRPr="17DAA057">
        <w:rPr>
          <w:rStyle w:val="EndnoteReference"/>
          <w:color w:val="auto"/>
          <w:sz w:val="24"/>
        </w:rPr>
        <w:endnoteReference w:id="40"/>
      </w:r>
      <w:r w:rsidRPr="17DAA057">
        <w:rPr>
          <w:sz w:val="24"/>
        </w:rPr>
        <w:t xml:space="preserve"> (2020 Standard) in the design of Australian Government population health datasets</w:t>
      </w:r>
    </w:p>
    <w:bookmarkEnd w:id="53"/>
    <w:p w14:paraId="092ACDE8" w14:textId="77777777" w:rsidR="00AC7F5E" w:rsidRPr="006D271C" w:rsidRDefault="00AC7F5E" w:rsidP="00D826ED">
      <w:pPr>
        <w:pStyle w:val="Tablelistbullet"/>
        <w:spacing w:after="60"/>
        <w:rPr>
          <w:sz w:val="24"/>
          <w:szCs w:val="24"/>
        </w:rPr>
      </w:pPr>
      <w:r w:rsidRPr="006D271C">
        <w:rPr>
          <w:sz w:val="24"/>
          <w:szCs w:val="24"/>
        </w:rPr>
        <w:t>Test potential application of the 2020 Standard to health datasets to determine if application would lead to the collection of high-quality data.</w:t>
      </w:r>
    </w:p>
    <w:p w14:paraId="6949724C" w14:textId="77777777" w:rsidR="00AC7F5E" w:rsidRDefault="00AC7F5E" w:rsidP="00D826ED">
      <w:pPr>
        <w:pStyle w:val="Tablelistbullet"/>
        <w:spacing w:after="60"/>
        <w:rPr>
          <w:sz w:val="24"/>
          <w:szCs w:val="24"/>
        </w:rPr>
      </w:pPr>
      <w:r w:rsidRPr="006D271C">
        <w:rPr>
          <w:sz w:val="24"/>
          <w:szCs w:val="24"/>
        </w:rPr>
        <w:t xml:space="preserve">Work with relevant agencies and the community to ensure the ABS 2020 Standard and other community focused surveys support an accurate understanding of LGBTIQA+ people’s experiences and behaviours including those who do not identify as part of LGBTIQA+ communities, such as men who have sex with men. </w:t>
      </w:r>
    </w:p>
    <w:p w14:paraId="03DC12BF" w14:textId="0600F393" w:rsidR="00AC7F5E" w:rsidRPr="00C41338" w:rsidRDefault="00AC7F5E" w:rsidP="00D826ED">
      <w:pPr>
        <w:pStyle w:val="Tablelistbullet"/>
        <w:spacing w:after="60"/>
        <w:rPr>
          <w:sz w:val="24"/>
          <w:szCs w:val="24"/>
        </w:rPr>
      </w:pPr>
      <w:r w:rsidRPr="00AC7F5E">
        <w:rPr>
          <w:sz w:val="24"/>
        </w:rPr>
        <w:t>Work with LGBTIQA+ communities to identify and address gaps in data and research to improve future population health datasets.</w:t>
      </w:r>
    </w:p>
    <w:p w14:paraId="15B5737C" w14:textId="31D01A11" w:rsidR="00AC7F5E" w:rsidRPr="00FF4ED1" w:rsidRDefault="00AC7F5E" w:rsidP="00D826ED">
      <w:pPr>
        <w:pStyle w:val="Tablelistbullet"/>
        <w:numPr>
          <w:ilvl w:val="0"/>
          <w:numId w:val="0"/>
        </w:numPr>
        <w:spacing w:before="240" w:after="120"/>
        <w:ind w:left="360" w:hanging="360"/>
        <w:rPr>
          <w:b/>
          <w:bCs/>
          <w:color w:val="153A6E"/>
          <w:sz w:val="24"/>
        </w:rPr>
      </w:pPr>
      <w:r w:rsidRPr="00FF4ED1">
        <w:rPr>
          <w:b/>
          <w:bCs/>
          <w:color w:val="153A6E"/>
          <w:sz w:val="24"/>
        </w:rPr>
        <w:t>Action 15: Ensure data is used routinely in policy and planning activities</w:t>
      </w:r>
    </w:p>
    <w:p w14:paraId="321FDFAF" w14:textId="77777777" w:rsidR="00AC7F5E" w:rsidRPr="006D271C" w:rsidRDefault="00AC7F5E" w:rsidP="00D826ED">
      <w:pPr>
        <w:pStyle w:val="Tablelistnumber"/>
        <w:numPr>
          <w:ilvl w:val="0"/>
          <w:numId w:val="9"/>
        </w:numPr>
        <w:spacing w:before="120" w:after="60"/>
        <w:rPr>
          <w:sz w:val="24"/>
        </w:rPr>
      </w:pPr>
      <w:bookmarkStart w:id="54" w:name="_Hlk169278433"/>
      <w:r w:rsidRPr="006D271C">
        <w:rPr>
          <w:sz w:val="24"/>
        </w:rPr>
        <w:t>Refresh the Primary Health Network Program Needs Assessment Guide</w:t>
      </w:r>
    </w:p>
    <w:bookmarkEnd w:id="54"/>
    <w:p w14:paraId="0BD519F0" w14:textId="77777777" w:rsidR="00AC7F5E" w:rsidRPr="006D271C" w:rsidRDefault="00AC7F5E" w:rsidP="00D826ED">
      <w:pPr>
        <w:pStyle w:val="Tablelistbullet"/>
        <w:spacing w:after="60"/>
        <w:rPr>
          <w:sz w:val="24"/>
          <w:szCs w:val="24"/>
        </w:rPr>
      </w:pPr>
      <w:r w:rsidRPr="006D271C">
        <w:rPr>
          <w:sz w:val="24"/>
          <w:szCs w:val="24"/>
        </w:rPr>
        <w:t xml:space="preserve">Consider updating the guide to understand and address the prevalence and diverse needs of LGBTIQA+ people across Australia and ensure that commissioning behaviours reflect these needs. </w:t>
      </w:r>
    </w:p>
    <w:p w14:paraId="0950CC1B" w14:textId="77777777" w:rsidR="00AC7F5E" w:rsidRPr="006D271C" w:rsidRDefault="00AC7F5E" w:rsidP="00D826ED">
      <w:pPr>
        <w:pStyle w:val="Tablelistnumber"/>
        <w:numPr>
          <w:ilvl w:val="0"/>
          <w:numId w:val="0"/>
        </w:numPr>
        <w:spacing w:before="120" w:after="60"/>
        <w:ind w:left="357" w:hanging="357"/>
        <w:rPr>
          <w:sz w:val="24"/>
        </w:rPr>
      </w:pPr>
      <w:bookmarkStart w:id="55" w:name="_Hlk169278436"/>
      <w:r>
        <w:rPr>
          <w:sz w:val="24"/>
        </w:rPr>
        <w:t xml:space="preserve">b)  </w:t>
      </w:r>
      <w:r w:rsidRPr="17DAA057">
        <w:rPr>
          <w:sz w:val="24"/>
        </w:rPr>
        <w:t>Introduce requirements for Australian Government health and wellbeing grant recipients to demonstrate consideration of LGBTIQA+ people, where appropriate</w:t>
      </w:r>
    </w:p>
    <w:bookmarkEnd w:id="55"/>
    <w:p w14:paraId="7BB2D8F5" w14:textId="77777777" w:rsidR="00AC7F5E" w:rsidRPr="006D271C" w:rsidRDefault="00AC7F5E" w:rsidP="00D826ED">
      <w:pPr>
        <w:pStyle w:val="Tablelistbullet"/>
        <w:spacing w:after="60"/>
        <w:rPr>
          <w:sz w:val="24"/>
          <w:szCs w:val="24"/>
        </w:rPr>
      </w:pPr>
      <w:r w:rsidRPr="006D271C">
        <w:rPr>
          <w:sz w:val="24"/>
          <w:szCs w:val="24"/>
        </w:rPr>
        <w:t xml:space="preserve">Introduce requirements for grant recipients to demonstrate an awareness of LGBTIQA+ </w:t>
      </w:r>
      <w:r>
        <w:rPr>
          <w:sz w:val="24"/>
          <w:szCs w:val="24"/>
        </w:rPr>
        <w:t xml:space="preserve">people </w:t>
      </w:r>
      <w:r w:rsidRPr="006D271C">
        <w:rPr>
          <w:sz w:val="24"/>
          <w:szCs w:val="24"/>
        </w:rPr>
        <w:t>as members of priority populations (where appropriate) to ensure their needs and preferences are accounted for in investment decisions.</w:t>
      </w:r>
    </w:p>
    <w:p w14:paraId="173A3534" w14:textId="77777777" w:rsidR="00AC7F5E" w:rsidRPr="006D271C" w:rsidRDefault="00AC7F5E" w:rsidP="00D826ED">
      <w:pPr>
        <w:pStyle w:val="Tablelistnumber"/>
        <w:numPr>
          <w:ilvl w:val="0"/>
          <w:numId w:val="0"/>
        </w:numPr>
        <w:spacing w:before="120" w:after="60"/>
        <w:ind w:left="357" w:hanging="357"/>
        <w:rPr>
          <w:sz w:val="24"/>
        </w:rPr>
      </w:pPr>
      <w:r>
        <w:rPr>
          <w:sz w:val="24"/>
        </w:rPr>
        <w:t xml:space="preserve">c)  </w:t>
      </w:r>
      <w:r w:rsidRPr="006D271C">
        <w:rPr>
          <w:sz w:val="24"/>
        </w:rPr>
        <w:t>Ensure all policy and programs evaluate impacts on LGBTIQA+ people, where appropriate</w:t>
      </w:r>
    </w:p>
    <w:p w14:paraId="38CB21CC" w14:textId="13BB49DE" w:rsidR="002661F8" w:rsidRPr="00C41338" w:rsidRDefault="00AC7F5E" w:rsidP="00D826ED">
      <w:pPr>
        <w:pStyle w:val="Tablelistbullet"/>
        <w:numPr>
          <w:ilvl w:val="0"/>
          <w:numId w:val="24"/>
        </w:numPr>
        <w:spacing w:after="60"/>
        <w:ind w:left="357" w:hanging="357"/>
        <w:rPr>
          <w:b/>
          <w:bCs/>
          <w:sz w:val="24"/>
          <w:szCs w:val="24"/>
        </w:rPr>
      </w:pPr>
      <w:r w:rsidRPr="006D271C">
        <w:rPr>
          <w:sz w:val="24"/>
          <w:szCs w:val="24"/>
        </w:rPr>
        <w:t>Where appropriate, include metrics in evaluation frameworks to measure and report on the impact of health and wellbeing services commissioned by the Commonwealth, including uptake by LGBTIQA+ people, in line with the ABS 2020 Standard.</w:t>
      </w:r>
      <w:r w:rsidRPr="006D271C">
        <w:rPr>
          <w:rStyle w:val="FootnoteReference"/>
          <w:color w:val="auto"/>
          <w:sz w:val="24"/>
          <w:szCs w:val="24"/>
        </w:rPr>
        <w:t xml:space="preserve"> </w:t>
      </w:r>
      <w:r w:rsidRPr="006D271C">
        <w:rPr>
          <w:rStyle w:val="EndnoteReference"/>
          <w:color w:val="auto"/>
          <w:sz w:val="24"/>
          <w:szCs w:val="24"/>
        </w:rPr>
        <w:endnoteReference w:id="41"/>
      </w:r>
    </w:p>
    <w:p w14:paraId="16FB6340" w14:textId="77777777" w:rsidR="002661F8" w:rsidRPr="00FF4ED1" w:rsidRDefault="002661F8" w:rsidP="00C41338">
      <w:pPr>
        <w:pStyle w:val="Tablelistbullet"/>
        <w:numPr>
          <w:ilvl w:val="0"/>
          <w:numId w:val="0"/>
        </w:numPr>
        <w:spacing w:before="240" w:after="120"/>
        <w:rPr>
          <w:b/>
          <w:bCs/>
          <w:color w:val="153A6E"/>
          <w:sz w:val="24"/>
        </w:rPr>
      </w:pPr>
      <w:r w:rsidRPr="00FF4ED1">
        <w:rPr>
          <w:b/>
          <w:bCs/>
          <w:color w:val="153A6E"/>
          <w:sz w:val="24"/>
        </w:rPr>
        <w:t>Action 16: Promote and facilitate research that builds the evidence base and addresses knowledge gaps</w:t>
      </w:r>
    </w:p>
    <w:p w14:paraId="129AB394" w14:textId="77777777" w:rsidR="002661F8" w:rsidRPr="006D271C" w:rsidRDefault="002661F8" w:rsidP="00D826ED">
      <w:pPr>
        <w:pStyle w:val="Tablelistnumber"/>
        <w:numPr>
          <w:ilvl w:val="0"/>
          <w:numId w:val="10"/>
        </w:numPr>
        <w:spacing w:before="120" w:after="60"/>
        <w:rPr>
          <w:sz w:val="24"/>
        </w:rPr>
      </w:pPr>
      <w:bookmarkStart w:id="56" w:name="_Hlk169278439"/>
      <w:r w:rsidRPr="006D271C">
        <w:rPr>
          <w:sz w:val="24"/>
        </w:rPr>
        <w:t>Define national research priorities for LGBTIQA+ health and wellbeing</w:t>
      </w:r>
    </w:p>
    <w:bookmarkEnd w:id="56"/>
    <w:p w14:paraId="53E7FD98" w14:textId="77777777" w:rsidR="002661F8" w:rsidRPr="006D271C" w:rsidRDefault="002661F8" w:rsidP="00D826ED">
      <w:pPr>
        <w:pStyle w:val="Tablelistbullet"/>
        <w:spacing w:after="60"/>
        <w:rPr>
          <w:sz w:val="24"/>
          <w:szCs w:val="24"/>
        </w:rPr>
      </w:pPr>
      <w:r w:rsidRPr="006D271C">
        <w:rPr>
          <w:sz w:val="24"/>
          <w:szCs w:val="24"/>
        </w:rPr>
        <w:t>Continue to promote and facilitate projects aimed at improving the health (including mental health) and wellbeing of LGBTIQA+ people, including through the Medical Research Future Fund.</w:t>
      </w:r>
      <w:r w:rsidRPr="006D271C">
        <w:rPr>
          <w:color w:val="153A6E"/>
          <w:sz w:val="24"/>
          <w:szCs w:val="24"/>
        </w:rPr>
        <w:t xml:space="preserve"> </w:t>
      </w:r>
    </w:p>
    <w:p w14:paraId="2E058E65" w14:textId="1ACA1CE0" w:rsidR="002661F8" w:rsidRPr="002661F8" w:rsidRDefault="002661F8" w:rsidP="00D826ED">
      <w:pPr>
        <w:pStyle w:val="Tablelistbullet"/>
        <w:spacing w:after="60"/>
        <w:rPr>
          <w:sz w:val="24"/>
          <w:szCs w:val="24"/>
        </w:rPr>
      </w:pPr>
      <w:r w:rsidRPr="17DAA057">
        <w:rPr>
          <w:sz w:val="24"/>
          <w:szCs w:val="24"/>
        </w:rPr>
        <w:t>Ensure LGBTIQA+ focused services and community-led organisations have access to data so that the needs and experiences of LGBTIQA+ people are more consistently considered in policy, planning and investment decisions by not just the Australian Government but other bodies.</w:t>
      </w:r>
    </w:p>
    <w:p w14:paraId="26347E9A" w14:textId="77777777" w:rsidR="002661F8" w:rsidRPr="006D271C" w:rsidRDefault="002661F8" w:rsidP="00D826ED">
      <w:pPr>
        <w:pStyle w:val="Tablelistnumber"/>
        <w:numPr>
          <w:ilvl w:val="0"/>
          <w:numId w:val="25"/>
        </w:numPr>
        <w:spacing w:before="120" w:after="60"/>
        <w:rPr>
          <w:sz w:val="24"/>
        </w:rPr>
      </w:pPr>
      <w:r w:rsidRPr="006D271C">
        <w:rPr>
          <w:sz w:val="24"/>
        </w:rPr>
        <w:t>Promote data, research and systems that address gaps in understanding of LGBTIQA+ people’s health care experiences and outcomes</w:t>
      </w:r>
    </w:p>
    <w:p w14:paraId="46E99F7B" w14:textId="77777777" w:rsidR="002661F8" w:rsidRPr="006D271C" w:rsidRDefault="002661F8" w:rsidP="00D826ED">
      <w:pPr>
        <w:pStyle w:val="Tablelistbullet"/>
        <w:spacing w:after="60"/>
        <w:rPr>
          <w:sz w:val="24"/>
          <w:szCs w:val="24"/>
        </w:rPr>
      </w:pPr>
      <w:r w:rsidRPr="006D271C">
        <w:rPr>
          <w:sz w:val="24"/>
          <w:szCs w:val="24"/>
        </w:rPr>
        <w:t xml:space="preserve">Support the continuation and use of existing research studies that collect vital data on LGBTIQA+ people’s health and wellbeing including health outcomes and quality of service provision. </w:t>
      </w:r>
    </w:p>
    <w:p w14:paraId="47E459CD" w14:textId="77777777" w:rsidR="002661F8" w:rsidRDefault="002661F8" w:rsidP="00D826ED">
      <w:pPr>
        <w:pStyle w:val="Tablelistbullet"/>
        <w:spacing w:after="60"/>
        <w:rPr>
          <w:sz w:val="24"/>
          <w:szCs w:val="24"/>
        </w:rPr>
      </w:pPr>
      <w:r w:rsidRPr="006D271C">
        <w:rPr>
          <w:sz w:val="24"/>
          <w:szCs w:val="24"/>
        </w:rPr>
        <w:t>Work with LGBTIQA+ community organisations and researchers to build evidence and understanding of health and wellbeing outcomes where data is currently limited.</w:t>
      </w:r>
    </w:p>
    <w:p w14:paraId="381F864F" w14:textId="17AC4BCB" w:rsidR="002661F8" w:rsidRPr="002661F8" w:rsidRDefault="002661F8" w:rsidP="00D826ED">
      <w:pPr>
        <w:pStyle w:val="Tablelistbullet"/>
        <w:spacing w:after="60"/>
        <w:rPr>
          <w:sz w:val="24"/>
          <w:szCs w:val="24"/>
        </w:rPr>
      </w:pPr>
      <w:r w:rsidRPr="002661F8">
        <w:rPr>
          <w:sz w:val="24"/>
          <w:szCs w:val="24"/>
        </w:rPr>
        <w:t>Support improvements in administrative systems and processes to allow LGBTIQA+ patient data to be collected, where appropriate, maintaining safety and security.</w:t>
      </w:r>
    </w:p>
    <w:p w14:paraId="7A4C495C" w14:textId="77777777" w:rsidR="00F84824" w:rsidRPr="006D271C" w:rsidRDefault="00F84824" w:rsidP="00F84824">
      <w:pPr>
        <w:rPr>
          <w:sz w:val="24"/>
        </w:rPr>
      </w:pPr>
    </w:p>
    <w:p w14:paraId="5BA757C4" w14:textId="77777777" w:rsidR="00F84824" w:rsidRPr="006D271C" w:rsidRDefault="00F84824" w:rsidP="00F84824">
      <w:pPr>
        <w:pStyle w:val="ListBullet"/>
        <w:numPr>
          <w:ilvl w:val="0"/>
          <w:numId w:val="0"/>
        </w:numPr>
        <w:rPr>
          <w:sz w:val="24"/>
        </w:rPr>
      </w:pPr>
      <w:r w:rsidRPr="006D271C">
        <w:rPr>
          <w:sz w:val="24"/>
        </w:rPr>
        <w:br w:type="page"/>
      </w:r>
    </w:p>
    <w:p w14:paraId="3DDED218" w14:textId="77777777" w:rsidR="00F84824" w:rsidRDefault="00F84824" w:rsidP="00764DF7">
      <w:pPr>
        <w:pStyle w:val="Heading1"/>
        <w:spacing w:before="0"/>
      </w:pPr>
      <w:bookmarkStart w:id="57" w:name="_Toc184734800"/>
      <w:r>
        <w:t>Monitoring and evaluating progress</w:t>
      </w:r>
      <w:bookmarkEnd w:id="57"/>
    </w:p>
    <w:p w14:paraId="282EBF08" w14:textId="59230D01" w:rsidR="00F84824" w:rsidRPr="006D271C" w:rsidRDefault="00F84824" w:rsidP="17DAA057">
      <w:pPr>
        <w:pStyle w:val="Paragraphtext"/>
        <w:rPr>
          <w:sz w:val="24"/>
        </w:rPr>
      </w:pPr>
      <w:r w:rsidRPr="17DAA057">
        <w:rPr>
          <w:sz w:val="24"/>
        </w:rPr>
        <w:t xml:space="preserve">The areas for focus and actions under this Action Plan will drive improvements in the health (including mental health) and wellbeing of LGBTIQA+ people in Australia over the next decade and beyond. Some of these actions can happen now, while others will be opportunities over the </w:t>
      </w:r>
      <w:proofErr w:type="gramStart"/>
      <w:r w:rsidRPr="17DAA057">
        <w:rPr>
          <w:sz w:val="24"/>
        </w:rPr>
        <w:t>10</w:t>
      </w:r>
      <w:r w:rsidR="00B53C44">
        <w:rPr>
          <w:sz w:val="24"/>
        </w:rPr>
        <w:t xml:space="preserve"> </w:t>
      </w:r>
      <w:r w:rsidRPr="17DAA057">
        <w:rPr>
          <w:sz w:val="24"/>
        </w:rPr>
        <w:t>year</w:t>
      </w:r>
      <w:proofErr w:type="gramEnd"/>
      <w:r w:rsidRPr="17DAA057">
        <w:rPr>
          <w:sz w:val="24"/>
        </w:rPr>
        <w:t xml:space="preserve"> period of the Action Plan. In some instances, this is because they are dependent on the outcome of an earlier action. Ongoing monitoring and evaluation are important to ensure the </w:t>
      </w:r>
      <w:r w:rsidR="16FDF684" w:rsidRPr="17DAA057">
        <w:rPr>
          <w:sz w:val="24"/>
        </w:rPr>
        <w:t xml:space="preserve">Australian </w:t>
      </w:r>
      <w:bookmarkStart w:id="58" w:name="_Int_lvTqM3z1"/>
      <w:proofErr w:type="gramStart"/>
      <w:r w:rsidRPr="17DAA057">
        <w:rPr>
          <w:sz w:val="24"/>
        </w:rPr>
        <w:t>Government</w:t>
      </w:r>
      <w:bookmarkEnd w:id="58"/>
      <w:proofErr w:type="gramEnd"/>
      <w:r w:rsidRPr="17DAA057">
        <w:rPr>
          <w:sz w:val="24"/>
        </w:rPr>
        <w:t xml:space="preserve"> and its delivery partners are delivering outcomes for LGBTIQA+ people as effectively, efficiently and sustainably as possible.</w:t>
      </w:r>
    </w:p>
    <w:p w14:paraId="2463675B" w14:textId="3DC84244" w:rsidR="00F84824" w:rsidRDefault="00F84824" w:rsidP="00F84824">
      <w:pPr>
        <w:pStyle w:val="Heading2"/>
      </w:pPr>
      <w:bookmarkStart w:id="59" w:name="_Toc184734801"/>
      <w:r>
        <w:t>Implementation</w:t>
      </w:r>
      <w:bookmarkEnd w:id="59"/>
      <w:r>
        <w:t xml:space="preserve"> </w:t>
      </w:r>
    </w:p>
    <w:p w14:paraId="1480D28C" w14:textId="30BCD93A" w:rsidR="00F84824" w:rsidRPr="006D271C" w:rsidRDefault="00F84824" w:rsidP="00F84824">
      <w:pPr>
        <w:pStyle w:val="Paragraphtext"/>
        <w:rPr>
          <w:sz w:val="24"/>
        </w:rPr>
      </w:pPr>
      <w:r w:rsidRPr="006D271C">
        <w:rPr>
          <w:sz w:val="24"/>
        </w:rPr>
        <w:t xml:space="preserve">An </w:t>
      </w:r>
      <w:r w:rsidR="00244E72" w:rsidRPr="00244E72">
        <w:rPr>
          <w:sz w:val="24"/>
        </w:rPr>
        <w:t xml:space="preserve">implementation plan </w:t>
      </w:r>
      <w:r w:rsidRPr="006D271C">
        <w:rPr>
          <w:sz w:val="24"/>
        </w:rPr>
        <w:t xml:space="preserve">will be developed to guide the execution of this Action Plan. </w:t>
      </w:r>
    </w:p>
    <w:p w14:paraId="587BCE46" w14:textId="77777777" w:rsidR="005667E8" w:rsidRDefault="005667E8" w:rsidP="005667E8">
      <w:pPr>
        <w:pStyle w:val="Heading2"/>
      </w:pPr>
      <w:bookmarkStart w:id="60" w:name="_Toc184734802"/>
      <w:r w:rsidRPr="00527591">
        <w:t>Evaluation and continuous improvement</w:t>
      </w:r>
      <w:bookmarkEnd w:id="60"/>
      <w:r w:rsidRPr="00527591">
        <w:t xml:space="preserve"> </w:t>
      </w:r>
    </w:p>
    <w:p w14:paraId="58758B9F" w14:textId="770A1AB3" w:rsidR="00F84824" w:rsidRPr="006D271C" w:rsidRDefault="00F84824" w:rsidP="00F84824">
      <w:pPr>
        <w:pStyle w:val="Paragraphtext"/>
        <w:rPr>
          <w:sz w:val="24"/>
        </w:rPr>
      </w:pPr>
      <w:r w:rsidRPr="006D271C">
        <w:rPr>
          <w:sz w:val="24"/>
        </w:rPr>
        <w:t xml:space="preserve">Monitoring the implementation of this Action Plan will require a coordinated national effort and engagement across all levels of </w:t>
      </w:r>
      <w:r w:rsidR="00B9386C">
        <w:rPr>
          <w:sz w:val="24"/>
        </w:rPr>
        <w:t>g</w:t>
      </w:r>
      <w:r w:rsidRPr="006D271C">
        <w:rPr>
          <w:sz w:val="24"/>
        </w:rPr>
        <w:t>overnment and community organisations. Monitoring and evaluation will be incorporated into the implementation plan to guide the progress reviews of this Action Plan. A mid</w:t>
      </w:r>
      <w:r w:rsidRPr="006D271C">
        <w:rPr>
          <w:rFonts w:cs="Arial"/>
          <w:sz w:val="24"/>
        </w:rPr>
        <w:t>−</w:t>
      </w:r>
      <w:r w:rsidRPr="006D271C">
        <w:rPr>
          <w:sz w:val="24"/>
        </w:rPr>
        <w:t xml:space="preserve">point review will be undertaken in 2029-30 to assess </w:t>
      </w:r>
      <w:r w:rsidR="00EA5749">
        <w:rPr>
          <w:sz w:val="24"/>
        </w:rPr>
        <w:t>progress</w:t>
      </w:r>
      <w:r w:rsidRPr="006D271C">
        <w:rPr>
          <w:sz w:val="24"/>
        </w:rPr>
        <w:t>. An end-point review will be conducted in 20</w:t>
      </w:r>
      <w:r w:rsidR="005306FE">
        <w:rPr>
          <w:sz w:val="24"/>
        </w:rPr>
        <w:t>34</w:t>
      </w:r>
      <w:r w:rsidRPr="006D271C">
        <w:rPr>
          <w:rFonts w:cs="Arial"/>
          <w:sz w:val="24"/>
        </w:rPr>
        <w:t>−</w:t>
      </w:r>
      <w:r w:rsidR="001F32A5">
        <w:rPr>
          <w:rFonts w:cs="Arial"/>
          <w:sz w:val="24"/>
        </w:rPr>
        <w:t>20</w:t>
      </w:r>
      <w:r w:rsidRPr="006D271C">
        <w:rPr>
          <w:sz w:val="24"/>
        </w:rPr>
        <w:t>3</w:t>
      </w:r>
      <w:r w:rsidR="001F32A5">
        <w:rPr>
          <w:sz w:val="24"/>
        </w:rPr>
        <w:t>5</w:t>
      </w:r>
      <w:r w:rsidRPr="006D271C">
        <w:rPr>
          <w:sz w:val="24"/>
        </w:rPr>
        <w:t xml:space="preserve"> to assess achievements arising from the Action Plan and determine areas of improvement to inform the development and implementation of the next iteration of the Action Plan.</w:t>
      </w:r>
    </w:p>
    <w:p w14:paraId="307A294E" w14:textId="77777777" w:rsidR="00F84824" w:rsidRDefault="00F84824" w:rsidP="00F84824">
      <w:pPr>
        <w:pStyle w:val="Paragraphtext"/>
      </w:pPr>
    </w:p>
    <w:p w14:paraId="598F674E" w14:textId="77777777" w:rsidR="00F84824" w:rsidRDefault="00F84824" w:rsidP="00F84824">
      <w:pPr>
        <w:pStyle w:val="Paragraphtext"/>
      </w:pPr>
      <w:r>
        <w:br w:type="page"/>
      </w:r>
    </w:p>
    <w:p w14:paraId="6D7B1099" w14:textId="77777777" w:rsidR="00F84824" w:rsidRDefault="00F84824" w:rsidP="00764DF7">
      <w:pPr>
        <w:pStyle w:val="Heading1"/>
        <w:spacing w:before="0"/>
      </w:pPr>
      <w:bookmarkStart w:id="61" w:name="_Appendix_A_–"/>
      <w:bookmarkStart w:id="62" w:name="_Appendix_A_–_1"/>
      <w:bookmarkStart w:id="63" w:name="_Toc184734803"/>
      <w:bookmarkEnd w:id="61"/>
      <w:bookmarkEnd w:id="62"/>
      <w:r>
        <w:t>Appendix A – Terminology</w:t>
      </w:r>
      <w:bookmarkEnd w:id="63"/>
    </w:p>
    <w:p w14:paraId="2538A1B0" w14:textId="55569094" w:rsidR="00F84824" w:rsidRDefault="00F84824" w:rsidP="00F84824">
      <w:pPr>
        <w:pStyle w:val="Paragraphtext"/>
        <w:spacing w:after="120"/>
        <w:rPr>
          <w:sz w:val="24"/>
        </w:rPr>
      </w:pPr>
      <w:r w:rsidRPr="00EC39B3">
        <w:rPr>
          <w:sz w:val="24"/>
        </w:rPr>
        <w:t>Th</w:t>
      </w:r>
      <w:r w:rsidR="001D3B1A">
        <w:rPr>
          <w:sz w:val="24"/>
        </w:rPr>
        <w:t>is appendix</w:t>
      </w:r>
      <w:r w:rsidRPr="00EC39B3">
        <w:rPr>
          <w:sz w:val="24"/>
        </w:rPr>
        <w:t xml:space="preserve"> provides definitions of the terminology and acronyms used throughout this document</w:t>
      </w:r>
      <w:r w:rsidR="00383B2D">
        <w:rPr>
          <w:sz w:val="24"/>
        </w:rPr>
        <w:t xml:space="preserve"> and in communities</w:t>
      </w:r>
      <w:r w:rsidRPr="00EC39B3">
        <w:rPr>
          <w:sz w:val="24"/>
        </w:rPr>
        <w:t xml:space="preserve">. This list is not comprehensive and does not reflect all LGBTIQA+ identities and intersectional experiences. While the definitions </w:t>
      </w:r>
      <w:r w:rsidR="00786634">
        <w:rPr>
          <w:sz w:val="24"/>
        </w:rPr>
        <w:t>below</w:t>
      </w:r>
      <w:r w:rsidRPr="00EC39B3">
        <w:rPr>
          <w:sz w:val="24"/>
        </w:rPr>
        <w:t xml:space="preserve"> are widely accepted</w:t>
      </w:r>
      <w:r w:rsidR="00D46AF7">
        <w:rPr>
          <w:rStyle w:val="FootnoteReference"/>
          <w:sz w:val="24"/>
        </w:rPr>
        <w:footnoteReference w:id="4"/>
      </w:r>
      <w:r w:rsidRPr="00EC39B3">
        <w:rPr>
          <w:sz w:val="24"/>
        </w:rPr>
        <w:t>, we acknowledge that they do not reflect all experiences and that LGBTIQA+ people are able to identify with whichever terms they feel most comfortable.</w:t>
      </w:r>
    </w:p>
    <w:p w14:paraId="3D95A04D" w14:textId="51B02221" w:rsidR="00205D2C" w:rsidRPr="002F4394" w:rsidRDefault="00205D2C" w:rsidP="002F4394">
      <w:pPr>
        <w:pStyle w:val="Paragraphtext"/>
        <w:spacing w:before="160"/>
        <w:rPr>
          <w:b/>
          <w:bCs/>
          <w:sz w:val="24"/>
        </w:rPr>
      </w:pPr>
      <w:r w:rsidRPr="002F4394">
        <w:rPr>
          <w:b/>
          <w:bCs/>
          <w:sz w:val="24"/>
        </w:rPr>
        <w:t>Asexual/Ace</w:t>
      </w:r>
    </w:p>
    <w:p w14:paraId="77ABDF85" w14:textId="754E1014" w:rsidR="00205D2C" w:rsidRDefault="00205D2C" w:rsidP="00EC74FC">
      <w:pPr>
        <w:pStyle w:val="Tablelistbullet"/>
        <w:spacing w:after="60"/>
        <w:rPr>
          <w:sz w:val="24"/>
        </w:rPr>
      </w:pPr>
      <w:r w:rsidRPr="00205D2C">
        <w:rPr>
          <w:sz w:val="24"/>
        </w:rPr>
        <w:t>Asexual people experience little to no sexual attraction. People who identify as asexual can still experience romantic attraction across the sexuality continuum. While asexual people may not experience sexual attraction, this does not necessarily imply a lack of libido or sex drive. ‘Ace’ may also be used.</w:t>
      </w:r>
    </w:p>
    <w:p w14:paraId="70677C8C" w14:textId="77777777" w:rsidR="00755E5E" w:rsidRDefault="00205D2C" w:rsidP="002F4394">
      <w:pPr>
        <w:pStyle w:val="Paragraphtext"/>
        <w:spacing w:before="160"/>
        <w:rPr>
          <w:sz w:val="24"/>
        </w:rPr>
      </w:pPr>
      <w:r w:rsidRPr="00755E5E">
        <w:rPr>
          <w:b/>
          <w:bCs/>
          <w:sz w:val="24"/>
        </w:rPr>
        <w:t>Aromantic/Aro</w:t>
      </w:r>
      <w:r w:rsidRPr="00205D2C">
        <w:rPr>
          <w:sz w:val="24"/>
        </w:rPr>
        <w:tab/>
      </w:r>
    </w:p>
    <w:p w14:paraId="50F1C195" w14:textId="4AC13051" w:rsidR="00205D2C" w:rsidRPr="00205D2C" w:rsidRDefault="00205D2C" w:rsidP="00EC74FC">
      <w:pPr>
        <w:pStyle w:val="Tablelistbullet"/>
        <w:spacing w:after="60"/>
        <w:rPr>
          <w:sz w:val="24"/>
        </w:rPr>
      </w:pPr>
      <w:r w:rsidRPr="00205D2C">
        <w:rPr>
          <w:sz w:val="24"/>
        </w:rPr>
        <w:t xml:space="preserve">Refers to individuals who do not experience romantic attraction. Aromantic individuals may or may not identify as asexual. ‘Aro’ may also be used. </w:t>
      </w:r>
    </w:p>
    <w:p w14:paraId="6E8068E4" w14:textId="77777777" w:rsidR="00755E5E" w:rsidRDefault="00205D2C" w:rsidP="002F4394">
      <w:pPr>
        <w:pStyle w:val="Paragraphtext"/>
        <w:spacing w:before="160"/>
        <w:rPr>
          <w:sz w:val="24"/>
        </w:rPr>
      </w:pPr>
      <w:r w:rsidRPr="00755E5E">
        <w:rPr>
          <w:b/>
          <w:bCs/>
          <w:sz w:val="24"/>
        </w:rPr>
        <w:t>Bi+</w:t>
      </w:r>
      <w:r w:rsidRPr="00205D2C">
        <w:rPr>
          <w:sz w:val="24"/>
        </w:rPr>
        <w:t xml:space="preserve"> </w:t>
      </w:r>
      <w:r w:rsidRPr="00205D2C">
        <w:rPr>
          <w:sz w:val="24"/>
        </w:rPr>
        <w:tab/>
      </w:r>
    </w:p>
    <w:p w14:paraId="3D84D2C5" w14:textId="77777777" w:rsidR="00755E5E" w:rsidRDefault="00205D2C" w:rsidP="00EC74FC">
      <w:pPr>
        <w:pStyle w:val="Tablelistbullet"/>
        <w:spacing w:after="60"/>
        <w:rPr>
          <w:sz w:val="24"/>
        </w:rPr>
      </w:pPr>
      <w:r w:rsidRPr="00205D2C">
        <w:rPr>
          <w:sz w:val="24"/>
        </w:rPr>
        <w:t>An individual who is sexually and/or romantically attracted to people of the same gender and people of another gender. Bisexuality does not necessarily assume there are only two genders.</w:t>
      </w:r>
    </w:p>
    <w:p w14:paraId="36768EF8" w14:textId="4DEAA33A" w:rsidR="00205D2C" w:rsidRPr="00755E5E" w:rsidRDefault="00205D2C" w:rsidP="00EC74FC">
      <w:pPr>
        <w:pStyle w:val="Tablelistbullet"/>
        <w:spacing w:after="60"/>
        <w:rPr>
          <w:sz w:val="24"/>
        </w:rPr>
      </w:pPr>
      <w:r w:rsidRPr="00755E5E">
        <w:rPr>
          <w:sz w:val="24"/>
        </w:rPr>
        <w:t>The terms ‘Bisexual’ or ‘Bi’ may also be used.</w:t>
      </w:r>
    </w:p>
    <w:p w14:paraId="4BF3E337" w14:textId="77777777" w:rsidR="00755E5E" w:rsidRDefault="00205D2C" w:rsidP="002F4394">
      <w:pPr>
        <w:pStyle w:val="Paragraphtext"/>
        <w:spacing w:before="160"/>
        <w:rPr>
          <w:sz w:val="24"/>
        </w:rPr>
      </w:pPr>
      <w:r w:rsidRPr="00755E5E">
        <w:rPr>
          <w:b/>
          <w:bCs/>
          <w:sz w:val="24"/>
        </w:rPr>
        <w:t>Brotherboy/Sistergirl</w:t>
      </w:r>
      <w:r w:rsidRPr="00205D2C">
        <w:rPr>
          <w:sz w:val="24"/>
        </w:rPr>
        <w:tab/>
      </w:r>
    </w:p>
    <w:p w14:paraId="7D577E22" w14:textId="2B969C38" w:rsidR="00205D2C" w:rsidRPr="00205D2C" w:rsidRDefault="00205D2C" w:rsidP="00EC74FC">
      <w:pPr>
        <w:pStyle w:val="Tablelistbullet"/>
        <w:spacing w:after="60"/>
        <w:rPr>
          <w:sz w:val="24"/>
        </w:rPr>
      </w:pPr>
      <w:r w:rsidRPr="00205D2C">
        <w:rPr>
          <w:sz w:val="24"/>
        </w:rPr>
        <w:t>Terms used in some First Nations communities to describe trans and gender diverse people. How these terms are used can differ between locations, countries, and nations.</w:t>
      </w:r>
    </w:p>
    <w:p w14:paraId="655DAC1E" w14:textId="77777777" w:rsidR="00755E5E" w:rsidRDefault="00205D2C" w:rsidP="002F4394">
      <w:pPr>
        <w:pStyle w:val="Paragraphtext"/>
        <w:spacing w:before="160"/>
        <w:rPr>
          <w:sz w:val="24"/>
        </w:rPr>
      </w:pPr>
      <w:r w:rsidRPr="00755E5E">
        <w:rPr>
          <w:b/>
          <w:bCs/>
          <w:sz w:val="24"/>
        </w:rPr>
        <w:t>Cisgender/Cis</w:t>
      </w:r>
      <w:r w:rsidRPr="00205D2C">
        <w:rPr>
          <w:sz w:val="24"/>
        </w:rPr>
        <w:tab/>
      </w:r>
    </w:p>
    <w:p w14:paraId="208EC77A" w14:textId="237F4A9A" w:rsidR="00205D2C" w:rsidRPr="00205D2C" w:rsidRDefault="00205D2C" w:rsidP="00EC74FC">
      <w:pPr>
        <w:pStyle w:val="Tablelistbullet"/>
        <w:spacing w:after="60"/>
        <w:rPr>
          <w:sz w:val="24"/>
        </w:rPr>
      </w:pPr>
      <w:r w:rsidRPr="00205D2C">
        <w:rPr>
          <w:sz w:val="24"/>
        </w:rPr>
        <w:t>The cisgender (cis) experience of gender is defined for persons whose gender is the same as the sex that was recorded for them at birth. ‘Cis’ is a Latin term meaning ‘on the same side as.'</w:t>
      </w:r>
    </w:p>
    <w:p w14:paraId="1D0468AD" w14:textId="77777777" w:rsidR="00755E5E" w:rsidRPr="0007635C" w:rsidRDefault="00205D2C" w:rsidP="002F4394">
      <w:pPr>
        <w:pStyle w:val="Paragraphtext"/>
        <w:spacing w:before="160"/>
        <w:rPr>
          <w:b/>
          <w:bCs/>
          <w:sz w:val="24"/>
        </w:rPr>
      </w:pPr>
      <w:r w:rsidRPr="0007635C">
        <w:rPr>
          <w:b/>
          <w:bCs/>
          <w:sz w:val="24"/>
        </w:rPr>
        <w:t>Culturally and linguistically diverse (CALD)</w:t>
      </w:r>
      <w:r w:rsidRPr="0007635C">
        <w:rPr>
          <w:b/>
          <w:bCs/>
          <w:sz w:val="24"/>
        </w:rPr>
        <w:tab/>
      </w:r>
    </w:p>
    <w:p w14:paraId="2087672B" w14:textId="4DB7BE17" w:rsidR="00205D2C" w:rsidRPr="00205D2C" w:rsidRDefault="00205D2C" w:rsidP="00EC74FC">
      <w:pPr>
        <w:pStyle w:val="Tablelistbullet"/>
        <w:spacing w:after="60"/>
        <w:rPr>
          <w:sz w:val="24"/>
        </w:rPr>
      </w:pPr>
      <w:r w:rsidRPr="00205D2C">
        <w:rPr>
          <w:sz w:val="24"/>
        </w:rPr>
        <w:t>A term usually used in government policy in Australia. It means a person who has one, some or all the following characteristics or identities:</w:t>
      </w:r>
    </w:p>
    <w:p w14:paraId="058D99EB" w14:textId="09CB64E4" w:rsidR="00205D2C" w:rsidRPr="00205D2C" w:rsidRDefault="00205D2C" w:rsidP="001D53CE">
      <w:pPr>
        <w:pStyle w:val="Tablelistbullet"/>
        <w:numPr>
          <w:ilvl w:val="1"/>
          <w:numId w:val="2"/>
        </w:numPr>
        <w:spacing w:after="60"/>
        <w:rPr>
          <w:sz w:val="24"/>
        </w:rPr>
      </w:pPr>
      <w:r w:rsidRPr="00205D2C">
        <w:rPr>
          <w:sz w:val="24"/>
        </w:rPr>
        <w:t>are from, or have a parent from, a country/</w:t>
      </w:r>
      <w:proofErr w:type="spellStart"/>
      <w:r w:rsidRPr="00205D2C">
        <w:rPr>
          <w:sz w:val="24"/>
        </w:rPr>
        <w:t>ies</w:t>
      </w:r>
      <w:proofErr w:type="spellEnd"/>
      <w:r w:rsidRPr="00205D2C">
        <w:rPr>
          <w:sz w:val="24"/>
        </w:rPr>
        <w:t xml:space="preserve"> other than Australia,</w:t>
      </w:r>
    </w:p>
    <w:p w14:paraId="24566FD0" w14:textId="311B62BD" w:rsidR="00205D2C" w:rsidRPr="00205D2C" w:rsidRDefault="00205D2C" w:rsidP="001D53CE">
      <w:pPr>
        <w:pStyle w:val="Tablelistbullet"/>
        <w:numPr>
          <w:ilvl w:val="1"/>
          <w:numId w:val="2"/>
        </w:numPr>
        <w:spacing w:after="60"/>
        <w:rPr>
          <w:sz w:val="24"/>
        </w:rPr>
      </w:pPr>
      <w:r w:rsidRPr="00205D2C">
        <w:rPr>
          <w:sz w:val="24"/>
        </w:rPr>
        <w:t>have a diverse cultural background whose heritage/ancestry, or race, is from places other than England, Scotland, Ireland, or Wales,</w:t>
      </w:r>
    </w:p>
    <w:p w14:paraId="230C552F" w14:textId="02A7B485" w:rsidR="00205D2C" w:rsidRPr="00205D2C" w:rsidRDefault="00205D2C" w:rsidP="001D53CE">
      <w:pPr>
        <w:pStyle w:val="Tablelistbullet"/>
        <w:numPr>
          <w:ilvl w:val="1"/>
          <w:numId w:val="2"/>
        </w:numPr>
        <w:spacing w:after="60"/>
        <w:rPr>
          <w:sz w:val="24"/>
        </w:rPr>
      </w:pPr>
      <w:r w:rsidRPr="00205D2C">
        <w:rPr>
          <w:sz w:val="24"/>
        </w:rPr>
        <w:t>may speak other languages at home besides English or,</w:t>
      </w:r>
    </w:p>
    <w:p w14:paraId="2B2C9EA7" w14:textId="76C50D35" w:rsidR="00205D2C" w:rsidRPr="00205D2C" w:rsidRDefault="00205D2C" w:rsidP="001D53CE">
      <w:pPr>
        <w:pStyle w:val="Tablelistbullet"/>
        <w:numPr>
          <w:ilvl w:val="1"/>
          <w:numId w:val="2"/>
        </w:numPr>
        <w:spacing w:after="60"/>
        <w:rPr>
          <w:sz w:val="24"/>
        </w:rPr>
      </w:pPr>
      <w:r w:rsidRPr="00205D2C">
        <w:rPr>
          <w:sz w:val="24"/>
        </w:rPr>
        <w:t>follow religions, traditions, values, and beliefs outside of the majority Christian and Atheist beliefs in Australia.</w:t>
      </w:r>
    </w:p>
    <w:p w14:paraId="69CF3772" w14:textId="77777777" w:rsidR="00205D2C" w:rsidRPr="00205D2C" w:rsidRDefault="00205D2C" w:rsidP="00EC74FC">
      <w:pPr>
        <w:pStyle w:val="Tablelistbullet"/>
        <w:spacing w:after="60"/>
        <w:rPr>
          <w:sz w:val="24"/>
        </w:rPr>
      </w:pPr>
      <w:r w:rsidRPr="00205D2C">
        <w:rPr>
          <w:sz w:val="24"/>
        </w:rPr>
        <w:t>The acronym ‘CALD’ may also be used in place of culturally and linguistically diverse.</w:t>
      </w:r>
    </w:p>
    <w:p w14:paraId="56BA1754" w14:textId="77777777" w:rsidR="00755E5E" w:rsidRPr="0007635C" w:rsidRDefault="00205D2C" w:rsidP="002F4394">
      <w:pPr>
        <w:pStyle w:val="Paragraphtext"/>
        <w:spacing w:before="160"/>
        <w:rPr>
          <w:b/>
          <w:bCs/>
          <w:sz w:val="24"/>
        </w:rPr>
      </w:pPr>
      <w:r w:rsidRPr="0007635C">
        <w:rPr>
          <w:b/>
          <w:bCs/>
          <w:sz w:val="24"/>
        </w:rPr>
        <w:t>Elder abuse/Abuse of an older person</w:t>
      </w:r>
      <w:r w:rsidRPr="0007635C">
        <w:rPr>
          <w:b/>
          <w:bCs/>
          <w:sz w:val="24"/>
        </w:rPr>
        <w:tab/>
      </w:r>
    </w:p>
    <w:p w14:paraId="4D8EF4E4" w14:textId="47FFAB30" w:rsidR="00205D2C" w:rsidRPr="00205D2C" w:rsidRDefault="00205D2C" w:rsidP="00EC74FC">
      <w:pPr>
        <w:pStyle w:val="Tablelistbullet"/>
        <w:spacing w:after="60"/>
        <w:rPr>
          <w:sz w:val="24"/>
        </w:rPr>
      </w:pPr>
      <w:r w:rsidRPr="00205D2C">
        <w:rPr>
          <w:sz w:val="24"/>
        </w:rPr>
        <w:t xml:space="preserve">Abuse of an older person, also referred to as elder abuse, is a single or repeated act, or lack of appropriate action, occurring within any relationship where there is an expectation of trust which causes harm or distress to an older person. This type of violence constitutes a violation of human rights and includes physical, sexual, psychological and emotional abuse; financial and material abuse; abandonment; neglect; and serious loss of dignity and </w:t>
      </w:r>
      <w:r w:rsidR="00F05EE1" w:rsidRPr="00392BFD">
        <w:rPr>
          <w:rFonts w:cs="Arial"/>
          <w:sz w:val="24"/>
        </w:rPr>
        <w:t>respect.</w:t>
      </w:r>
      <w:r w:rsidR="00F05EE1">
        <w:rPr>
          <w:rStyle w:val="EndnoteReference"/>
          <w:rFonts w:cs="Arial"/>
          <w:b/>
          <w:sz w:val="24"/>
        </w:rPr>
        <w:endnoteReference w:id="42"/>
      </w:r>
    </w:p>
    <w:p w14:paraId="61A9EA37" w14:textId="1E78E8EF" w:rsidR="00755E5E" w:rsidRPr="008A2012" w:rsidRDefault="00205D2C" w:rsidP="002F4394">
      <w:pPr>
        <w:pStyle w:val="Paragraphtext"/>
        <w:spacing w:before="160"/>
        <w:rPr>
          <w:b/>
          <w:bCs/>
          <w:sz w:val="24"/>
        </w:rPr>
      </w:pPr>
      <w:r w:rsidRPr="008A2012">
        <w:rPr>
          <w:b/>
          <w:bCs/>
          <w:sz w:val="24"/>
        </w:rPr>
        <w:t xml:space="preserve">Family, intimate partner/domestic and sexual </w:t>
      </w:r>
      <w:r w:rsidR="00F05EE1">
        <w:rPr>
          <w:rFonts w:cs="Arial"/>
          <w:b/>
          <w:sz w:val="24"/>
        </w:rPr>
        <w:t>violence</w:t>
      </w:r>
      <w:r w:rsidR="00F05EE1">
        <w:rPr>
          <w:rStyle w:val="EndnoteReference"/>
          <w:rFonts w:cs="Arial"/>
          <w:b/>
          <w:sz w:val="24"/>
        </w:rPr>
        <w:endnoteReference w:id="43"/>
      </w:r>
      <w:r w:rsidRPr="008A2012">
        <w:rPr>
          <w:b/>
          <w:bCs/>
          <w:sz w:val="24"/>
        </w:rPr>
        <w:t xml:space="preserve"> </w:t>
      </w:r>
      <w:r w:rsidRPr="008A2012">
        <w:rPr>
          <w:b/>
          <w:bCs/>
          <w:sz w:val="24"/>
        </w:rPr>
        <w:tab/>
      </w:r>
    </w:p>
    <w:p w14:paraId="0055BEED" w14:textId="3C1DE368" w:rsidR="00205D2C" w:rsidRPr="00205D2C" w:rsidRDefault="00205D2C" w:rsidP="00D10B0C">
      <w:pPr>
        <w:pStyle w:val="Tablelistbullet"/>
        <w:spacing w:after="60"/>
        <w:rPr>
          <w:sz w:val="24"/>
        </w:rPr>
      </w:pPr>
      <w:r w:rsidRPr="00D10B0C">
        <w:rPr>
          <w:b/>
          <w:bCs/>
          <w:sz w:val="24"/>
        </w:rPr>
        <w:t>Family</w:t>
      </w:r>
      <w:r w:rsidRPr="008A2012">
        <w:rPr>
          <w:b/>
          <w:bCs/>
          <w:sz w:val="24"/>
        </w:rPr>
        <w:t xml:space="preserve"> violence</w:t>
      </w:r>
      <w:r w:rsidRPr="00205D2C">
        <w:rPr>
          <w:sz w:val="24"/>
        </w:rPr>
        <w:t xml:space="preserve"> is a broader term than domestic violence, as it refers not only to violence between intimate partners but also to violence perpetrated by parents (and guardians) against children, between other family members and in family-like settings. Family violence is also the term Aboriginal and Torres Strait Islander peoples prefer because of the ways violence occurs across extended family networks. Family violence can also constitute forms of modern slavery, such as forced marriage and servitude.</w:t>
      </w:r>
    </w:p>
    <w:p w14:paraId="748A3361" w14:textId="77777777" w:rsidR="00205D2C" w:rsidRPr="00205D2C" w:rsidRDefault="00205D2C" w:rsidP="00D10B0C">
      <w:pPr>
        <w:pStyle w:val="Tablelistbullet"/>
        <w:spacing w:after="60"/>
        <w:rPr>
          <w:sz w:val="24"/>
        </w:rPr>
      </w:pPr>
      <w:proofErr w:type="gramStart"/>
      <w:r w:rsidRPr="008A2012">
        <w:rPr>
          <w:b/>
          <w:bCs/>
          <w:sz w:val="24"/>
        </w:rPr>
        <w:t>Intimate partner violence</w:t>
      </w:r>
      <w:r w:rsidRPr="00205D2C">
        <w:rPr>
          <w:sz w:val="24"/>
        </w:rPr>
        <w:t>,</w:t>
      </w:r>
      <w:proofErr w:type="gramEnd"/>
      <w:r w:rsidRPr="00205D2C">
        <w:rPr>
          <w:sz w:val="24"/>
        </w:rPr>
        <w:t xml:space="preserve"> also commonly referred to as ‘</w:t>
      </w:r>
      <w:r w:rsidRPr="0007635C">
        <w:rPr>
          <w:b/>
          <w:bCs/>
          <w:sz w:val="24"/>
        </w:rPr>
        <w:t>domestic violence</w:t>
      </w:r>
      <w:r w:rsidRPr="00205D2C">
        <w:rPr>
          <w:sz w:val="24"/>
        </w:rPr>
        <w:t>’ refers to any behaviour within an intimate relationship (including current or past marriages, domestic partnerships or dates) that causes physical, sexual or psychological harm. Intimate partner violence can also occur outside of a domestic setting, such as in public and between 2 people who do not live together.</w:t>
      </w:r>
    </w:p>
    <w:p w14:paraId="74E213A9" w14:textId="77777777" w:rsidR="00205D2C" w:rsidRPr="00205D2C" w:rsidRDefault="00205D2C" w:rsidP="00D10B0C">
      <w:pPr>
        <w:pStyle w:val="Tablelistbullet"/>
        <w:spacing w:after="60"/>
        <w:rPr>
          <w:sz w:val="24"/>
        </w:rPr>
      </w:pPr>
      <w:r w:rsidRPr="008A2012">
        <w:rPr>
          <w:b/>
          <w:bCs/>
          <w:sz w:val="24"/>
        </w:rPr>
        <w:t>Sexual violence</w:t>
      </w:r>
      <w:r w:rsidRPr="00205D2C">
        <w:rPr>
          <w:sz w:val="24"/>
        </w:rPr>
        <w:t xml:space="preserve"> refers to sexual activity that happens where consent is not freely given or obtained, is withdrawn or the person is unable to consent due to their age or other factors. It occurs any time a person is forced, coerced or manipulated into any sexual activity. Such activity can be sexualised touching, sexual abuse, sexual assault, rape, sexual harassment and intimidation and forced or coerced watching or engaging in pornography. Sexual violence can be non-physical and include unwanted sexualised comments, intrusive sexualised questions or harassment of a sexual nature. Forms of modern slavery, such as forced marriage, servitude or trafficking in persons may involve sexual violence.</w:t>
      </w:r>
    </w:p>
    <w:p w14:paraId="2EE687DD" w14:textId="77777777" w:rsidR="008A2012" w:rsidRPr="00704A0E" w:rsidRDefault="00205D2C" w:rsidP="002F4394">
      <w:pPr>
        <w:pStyle w:val="Paragraphtext"/>
        <w:spacing w:before="160"/>
        <w:rPr>
          <w:b/>
          <w:bCs/>
          <w:sz w:val="24"/>
        </w:rPr>
      </w:pPr>
      <w:r w:rsidRPr="00704A0E">
        <w:rPr>
          <w:b/>
          <w:bCs/>
          <w:sz w:val="24"/>
        </w:rPr>
        <w:t xml:space="preserve">Gay </w:t>
      </w:r>
      <w:r w:rsidRPr="00704A0E">
        <w:rPr>
          <w:b/>
          <w:bCs/>
          <w:sz w:val="24"/>
        </w:rPr>
        <w:tab/>
      </w:r>
    </w:p>
    <w:p w14:paraId="2019398D" w14:textId="7B4F5E6D" w:rsidR="00205D2C" w:rsidRPr="00205D2C" w:rsidRDefault="00205D2C" w:rsidP="00EC74FC">
      <w:pPr>
        <w:pStyle w:val="Tablelistbullet"/>
        <w:spacing w:after="60"/>
        <w:rPr>
          <w:sz w:val="24"/>
        </w:rPr>
      </w:pPr>
      <w:r w:rsidRPr="00205D2C">
        <w:rPr>
          <w:sz w:val="24"/>
        </w:rPr>
        <w:t>An individual who is sexually and/or romantically attracted to other people of the same gender. The term gay is commonly used to refer to men, but many women also identify as gay (see ‘lesbian’).</w:t>
      </w:r>
    </w:p>
    <w:p w14:paraId="0B6DB23B" w14:textId="77777777" w:rsidR="008A2012" w:rsidRPr="005C5AB7" w:rsidRDefault="00205D2C" w:rsidP="002F4394">
      <w:pPr>
        <w:pStyle w:val="Paragraphtext"/>
        <w:spacing w:before="160"/>
        <w:rPr>
          <w:b/>
          <w:bCs/>
          <w:sz w:val="24"/>
        </w:rPr>
      </w:pPr>
      <w:r w:rsidRPr="005C5AB7">
        <w:rPr>
          <w:b/>
          <w:bCs/>
          <w:sz w:val="24"/>
        </w:rPr>
        <w:t>Gay/LGBTIQA+ “panic” defence</w:t>
      </w:r>
      <w:r w:rsidRPr="005C5AB7">
        <w:rPr>
          <w:b/>
          <w:bCs/>
          <w:sz w:val="24"/>
        </w:rPr>
        <w:tab/>
      </w:r>
    </w:p>
    <w:p w14:paraId="02C19325" w14:textId="2ECE32D7" w:rsidR="00205D2C" w:rsidRPr="00205D2C" w:rsidRDefault="00205D2C" w:rsidP="00EC74FC">
      <w:pPr>
        <w:pStyle w:val="Tablelistbullet"/>
        <w:spacing w:after="60"/>
        <w:rPr>
          <w:sz w:val="24"/>
        </w:rPr>
      </w:pPr>
      <w:r w:rsidRPr="00205D2C">
        <w:rPr>
          <w:sz w:val="24"/>
        </w:rPr>
        <w:t xml:space="preserve">The gay (or broader LGBTQIA+) “panic” defence is a legal strategy where defendants charged with a violent crime/s weaponize their victim’s real or perceived sexual orientation or gender identity/expression to reduce or evade criminal </w:t>
      </w:r>
      <w:r w:rsidR="00063031" w:rsidRPr="006E00ED">
        <w:rPr>
          <w:rFonts w:cs="Arial"/>
          <w:sz w:val="24"/>
        </w:rPr>
        <w:t>liability.</w:t>
      </w:r>
      <w:r w:rsidR="00063031">
        <w:rPr>
          <w:rStyle w:val="EndnoteReference"/>
          <w:rFonts w:cs="Arial"/>
          <w:sz w:val="24"/>
        </w:rPr>
        <w:endnoteReference w:id="44"/>
      </w:r>
      <w:r w:rsidRPr="00205D2C">
        <w:rPr>
          <w:sz w:val="24"/>
        </w:rPr>
        <w:t xml:space="preserve"> </w:t>
      </w:r>
    </w:p>
    <w:p w14:paraId="69964E78" w14:textId="77777777" w:rsidR="008A2012" w:rsidRPr="005C5AB7" w:rsidRDefault="00205D2C" w:rsidP="002F4394">
      <w:pPr>
        <w:pStyle w:val="Paragraphtext"/>
        <w:keepNext/>
        <w:spacing w:before="160"/>
        <w:rPr>
          <w:b/>
          <w:bCs/>
          <w:sz w:val="24"/>
        </w:rPr>
      </w:pPr>
      <w:r w:rsidRPr="005C5AB7">
        <w:rPr>
          <w:b/>
          <w:bCs/>
          <w:sz w:val="24"/>
        </w:rPr>
        <w:t>Gender</w:t>
      </w:r>
      <w:r w:rsidRPr="005C5AB7">
        <w:rPr>
          <w:b/>
          <w:bCs/>
          <w:sz w:val="24"/>
        </w:rPr>
        <w:tab/>
      </w:r>
    </w:p>
    <w:p w14:paraId="57369967" w14:textId="31C79EBD" w:rsidR="00205D2C" w:rsidRPr="00205D2C" w:rsidRDefault="00205D2C" w:rsidP="00EC74FC">
      <w:pPr>
        <w:pStyle w:val="Tablelistbullet"/>
        <w:spacing w:after="60"/>
        <w:rPr>
          <w:sz w:val="24"/>
        </w:rPr>
      </w:pPr>
      <w:r w:rsidRPr="00205D2C">
        <w:rPr>
          <w:sz w:val="24"/>
        </w:rPr>
        <w:t xml:space="preserve">Gender is a social and cultural concept. It is about social and cultural differences in identity, expression and experience for example, as a man, woman or non-binary </w:t>
      </w:r>
      <w:r w:rsidR="00063031" w:rsidRPr="00EC39B3">
        <w:rPr>
          <w:rFonts w:cs="Arial"/>
          <w:sz w:val="24"/>
        </w:rPr>
        <w:t>person.</w:t>
      </w:r>
      <w:r w:rsidR="00063031" w:rsidRPr="00EC39B3">
        <w:rPr>
          <w:rStyle w:val="EndnoteReference"/>
          <w:rFonts w:cs="Arial"/>
          <w:sz w:val="24"/>
        </w:rPr>
        <w:endnoteReference w:id="45"/>
      </w:r>
    </w:p>
    <w:p w14:paraId="1A798823" w14:textId="77777777" w:rsidR="008A2012" w:rsidRPr="005C5AB7" w:rsidRDefault="00205D2C" w:rsidP="002F4394">
      <w:pPr>
        <w:pStyle w:val="Paragraphtext"/>
        <w:keepNext/>
        <w:spacing w:before="160"/>
        <w:rPr>
          <w:b/>
          <w:bCs/>
          <w:sz w:val="24"/>
        </w:rPr>
      </w:pPr>
      <w:r w:rsidRPr="005C5AB7">
        <w:rPr>
          <w:b/>
          <w:bCs/>
          <w:sz w:val="24"/>
        </w:rPr>
        <w:t>Gender affirmation</w:t>
      </w:r>
      <w:r w:rsidRPr="005C5AB7">
        <w:rPr>
          <w:b/>
          <w:bCs/>
          <w:sz w:val="24"/>
        </w:rPr>
        <w:tab/>
      </w:r>
    </w:p>
    <w:p w14:paraId="64A7EFA4" w14:textId="348E7F71" w:rsidR="00205D2C" w:rsidRPr="00205D2C" w:rsidRDefault="00205D2C" w:rsidP="00EC74FC">
      <w:pPr>
        <w:pStyle w:val="Tablelistbullet"/>
        <w:spacing w:after="60"/>
        <w:rPr>
          <w:sz w:val="24"/>
        </w:rPr>
      </w:pPr>
      <w:r w:rsidRPr="00205D2C">
        <w:rPr>
          <w:sz w:val="24"/>
        </w:rPr>
        <w:t xml:space="preserve">An umbrella term for a range of actions and possibilities involved in a person living, surviving, and thriving as their authentic gendered </w:t>
      </w:r>
      <w:r w:rsidR="00DB3E15" w:rsidRPr="00EC39B3">
        <w:rPr>
          <w:rFonts w:cs="Arial"/>
          <w:sz w:val="24"/>
        </w:rPr>
        <w:t>selves.</w:t>
      </w:r>
      <w:r w:rsidR="00DB3E15" w:rsidRPr="00EC39B3">
        <w:rPr>
          <w:rStyle w:val="EndnoteReference"/>
          <w:rFonts w:cs="Arial"/>
          <w:sz w:val="24"/>
        </w:rPr>
        <w:endnoteReference w:id="46"/>
      </w:r>
      <w:r w:rsidR="00DB3E15" w:rsidRPr="00EC39B3">
        <w:rPr>
          <w:rFonts w:cs="Arial"/>
          <w:sz w:val="24"/>
        </w:rPr>
        <w:t xml:space="preserve"> </w:t>
      </w:r>
      <w:r w:rsidRPr="00205D2C">
        <w:rPr>
          <w:sz w:val="24"/>
        </w:rPr>
        <w:t xml:space="preserve">This may involve social, medical and/or legal steps that affirm a person’s gender. </w:t>
      </w:r>
    </w:p>
    <w:p w14:paraId="15251DCE" w14:textId="77777777" w:rsidR="008A2012" w:rsidRPr="005C5AB7" w:rsidRDefault="00205D2C" w:rsidP="002F4394">
      <w:pPr>
        <w:pStyle w:val="Paragraphtext"/>
        <w:keepNext/>
        <w:spacing w:before="160"/>
        <w:rPr>
          <w:b/>
          <w:bCs/>
          <w:sz w:val="24"/>
        </w:rPr>
      </w:pPr>
      <w:r w:rsidRPr="005C5AB7">
        <w:rPr>
          <w:b/>
          <w:bCs/>
          <w:sz w:val="24"/>
        </w:rPr>
        <w:t>Gender diverse</w:t>
      </w:r>
      <w:r w:rsidRPr="005C5AB7">
        <w:rPr>
          <w:b/>
          <w:bCs/>
          <w:sz w:val="24"/>
        </w:rPr>
        <w:tab/>
      </w:r>
    </w:p>
    <w:p w14:paraId="19A154A7" w14:textId="436858D8" w:rsidR="00205D2C" w:rsidRPr="00205D2C" w:rsidRDefault="00205D2C" w:rsidP="00EC74FC">
      <w:pPr>
        <w:pStyle w:val="Tablelistbullet"/>
        <w:spacing w:after="60"/>
        <w:rPr>
          <w:sz w:val="24"/>
        </w:rPr>
      </w:pPr>
      <w:r w:rsidRPr="00205D2C">
        <w:rPr>
          <w:sz w:val="24"/>
        </w:rPr>
        <w:t>An umbrella term for a range of genders expressed in different ways. Gender diverse people use many terms to describe themselves. Language in this area is dynamic.</w:t>
      </w:r>
    </w:p>
    <w:p w14:paraId="14B2A2E9" w14:textId="77777777" w:rsidR="008A2012" w:rsidRPr="005C5AB7" w:rsidRDefault="00205D2C" w:rsidP="002F4394">
      <w:pPr>
        <w:pStyle w:val="Paragraphtext"/>
        <w:keepNext/>
        <w:spacing w:before="160"/>
        <w:rPr>
          <w:b/>
          <w:bCs/>
          <w:sz w:val="24"/>
        </w:rPr>
      </w:pPr>
      <w:r w:rsidRPr="005C5AB7">
        <w:rPr>
          <w:b/>
          <w:bCs/>
          <w:sz w:val="24"/>
        </w:rPr>
        <w:t>Heteronormativity</w:t>
      </w:r>
      <w:r w:rsidRPr="005C5AB7">
        <w:rPr>
          <w:b/>
          <w:bCs/>
          <w:sz w:val="24"/>
        </w:rPr>
        <w:tab/>
      </w:r>
    </w:p>
    <w:p w14:paraId="5D3937A0" w14:textId="4BF51850" w:rsidR="00205D2C" w:rsidRPr="00205D2C" w:rsidRDefault="00205D2C" w:rsidP="00EC74FC">
      <w:pPr>
        <w:pStyle w:val="Tablelistbullet"/>
        <w:spacing w:after="60"/>
        <w:rPr>
          <w:sz w:val="24"/>
        </w:rPr>
      </w:pPr>
      <w:r w:rsidRPr="00205D2C">
        <w:rPr>
          <w:sz w:val="24"/>
        </w:rPr>
        <w:t xml:space="preserve">The view that heterosexual relationships are the natural and normal expression of sexual orientation and relationships. </w:t>
      </w:r>
    </w:p>
    <w:p w14:paraId="0E50BC0E" w14:textId="77777777" w:rsidR="008A2012" w:rsidRPr="005C5AB7" w:rsidRDefault="00205D2C" w:rsidP="002F4394">
      <w:pPr>
        <w:pStyle w:val="Paragraphtext"/>
        <w:keepNext/>
        <w:spacing w:before="160"/>
        <w:rPr>
          <w:b/>
          <w:bCs/>
          <w:sz w:val="24"/>
        </w:rPr>
      </w:pPr>
      <w:r w:rsidRPr="005C5AB7">
        <w:rPr>
          <w:b/>
          <w:bCs/>
          <w:sz w:val="24"/>
        </w:rPr>
        <w:t>Intersectionality</w:t>
      </w:r>
      <w:r w:rsidRPr="005C5AB7">
        <w:rPr>
          <w:b/>
          <w:bCs/>
          <w:sz w:val="24"/>
        </w:rPr>
        <w:tab/>
      </w:r>
    </w:p>
    <w:p w14:paraId="7717CE5D" w14:textId="24208310" w:rsidR="00205D2C" w:rsidRPr="00205D2C" w:rsidRDefault="00205D2C" w:rsidP="00EC74FC">
      <w:pPr>
        <w:pStyle w:val="Tablelistbullet"/>
        <w:spacing w:after="60"/>
        <w:rPr>
          <w:sz w:val="24"/>
        </w:rPr>
      </w:pPr>
      <w:r w:rsidRPr="00205D2C">
        <w:rPr>
          <w:sz w:val="24"/>
        </w:rPr>
        <w:t>Intersectionality describes how the many different ‘parts’ that make up a person’s identity or circumstance combine and compound to shape people’s life experiences, including of discrimination. For example, age, cultural background, disability, gender identity, sexuality, location and many other factors can also be very important to a person’s identity and influences their health and wellbeing needs. Intersectionality is a way of seeing the whole person and recognising that different parts of a person should not be considered in isolation.</w:t>
      </w:r>
    </w:p>
    <w:p w14:paraId="3FBA89CF" w14:textId="77777777" w:rsidR="008A2012" w:rsidRPr="005C5AB7" w:rsidRDefault="00205D2C" w:rsidP="002F4394">
      <w:pPr>
        <w:pStyle w:val="Paragraphtext"/>
        <w:keepNext/>
        <w:spacing w:before="160"/>
        <w:rPr>
          <w:b/>
          <w:bCs/>
          <w:sz w:val="24"/>
        </w:rPr>
      </w:pPr>
      <w:r w:rsidRPr="005C5AB7">
        <w:rPr>
          <w:b/>
          <w:bCs/>
          <w:sz w:val="24"/>
        </w:rPr>
        <w:t xml:space="preserve">Intersex </w:t>
      </w:r>
      <w:r w:rsidRPr="005C5AB7">
        <w:rPr>
          <w:b/>
          <w:bCs/>
          <w:sz w:val="24"/>
        </w:rPr>
        <w:tab/>
      </w:r>
    </w:p>
    <w:p w14:paraId="6754AC6F" w14:textId="4A4B2440" w:rsidR="00205D2C" w:rsidRPr="00205D2C" w:rsidRDefault="00205D2C" w:rsidP="00EC74FC">
      <w:pPr>
        <w:pStyle w:val="Tablelistbullet"/>
        <w:spacing w:after="60"/>
        <w:rPr>
          <w:sz w:val="24"/>
        </w:rPr>
      </w:pPr>
      <w:r w:rsidRPr="00205D2C">
        <w:rPr>
          <w:sz w:val="24"/>
        </w:rPr>
        <w:t xml:space="preserve">See ‘People with innate variations of sex </w:t>
      </w:r>
      <w:proofErr w:type="gramStart"/>
      <w:r w:rsidRPr="00205D2C">
        <w:rPr>
          <w:sz w:val="24"/>
        </w:rPr>
        <w:t>characteristics’</w:t>
      </w:r>
      <w:proofErr w:type="gramEnd"/>
      <w:r w:rsidRPr="00205D2C">
        <w:rPr>
          <w:sz w:val="24"/>
        </w:rPr>
        <w:t>.</w:t>
      </w:r>
    </w:p>
    <w:p w14:paraId="7606160B" w14:textId="77777777" w:rsidR="008A2012" w:rsidRPr="005C5AB7" w:rsidRDefault="00205D2C" w:rsidP="002F4394">
      <w:pPr>
        <w:pStyle w:val="Paragraphtext"/>
        <w:keepNext/>
        <w:spacing w:before="160"/>
        <w:rPr>
          <w:b/>
          <w:bCs/>
          <w:sz w:val="24"/>
        </w:rPr>
      </w:pPr>
      <w:r w:rsidRPr="005C5AB7">
        <w:rPr>
          <w:b/>
          <w:bCs/>
          <w:sz w:val="24"/>
        </w:rPr>
        <w:t>Lesbian</w:t>
      </w:r>
      <w:r w:rsidRPr="005C5AB7">
        <w:rPr>
          <w:b/>
          <w:bCs/>
          <w:sz w:val="24"/>
        </w:rPr>
        <w:tab/>
      </w:r>
    </w:p>
    <w:p w14:paraId="366818D5" w14:textId="7245ACE1" w:rsidR="00205D2C" w:rsidRPr="00205D2C" w:rsidRDefault="00205D2C" w:rsidP="00EC74FC">
      <w:pPr>
        <w:pStyle w:val="Tablelistbullet"/>
        <w:spacing w:after="60"/>
        <w:rPr>
          <w:sz w:val="24"/>
        </w:rPr>
      </w:pPr>
      <w:r w:rsidRPr="00205D2C">
        <w:rPr>
          <w:sz w:val="24"/>
        </w:rPr>
        <w:t xml:space="preserve">An individual who identifies as a woman and is sexually and/or romantically attracted to other people who identify as women. </w:t>
      </w:r>
    </w:p>
    <w:p w14:paraId="2B1C37CC" w14:textId="77777777" w:rsidR="008A2012" w:rsidRPr="005C5AB7" w:rsidRDefault="00205D2C" w:rsidP="002F4394">
      <w:pPr>
        <w:pStyle w:val="Paragraphtext"/>
        <w:keepNext/>
        <w:spacing w:before="160"/>
        <w:rPr>
          <w:b/>
          <w:bCs/>
          <w:sz w:val="24"/>
        </w:rPr>
      </w:pPr>
      <w:r w:rsidRPr="005C5AB7">
        <w:rPr>
          <w:b/>
          <w:bCs/>
          <w:sz w:val="24"/>
        </w:rPr>
        <w:t>LGBTIQA+</w:t>
      </w:r>
      <w:r w:rsidRPr="005C5AB7">
        <w:rPr>
          <w:b/>
          <w:bCs/>
          <w:sz w:val="24"/>
        </w:rPr>
        <w:tab/>
      </w:r>
    </w:p>
    <w:p w14:paraId="528D7C8B" w14:textId="628889D2" w:rsidR="00205D2C" w:rsidRPr="00205D2C" w:rsidRDefault="00205D2C" w:rsidP="00EC74FC">
      <w:pPr>
        <w:pStyle w:val="Tablelistbullet"/>
        <w:spacing w:after="60"/>
        <w:rPr>
          <w:sz w:val="24"/>
        </w:rPr>
      </w:pPr>
      <w:r w:rsidRPr="00205D2C">
        <w:rPr>
          <w:sz w:val="24"/>
        </w:rPr>
        <w:t xml:space="preserve">The acronym LGBTIQA+ has been used to describe lesbian, gay, bisexual/bi+, trans and gender diverse, people with innate variations of sex characteristics, queer, asexual/aromantic and other sexuality and gender diverse people and communities throughout this document. Other variations of the acronym are used only when referencing other sources. </w:t>
      </w:r>
    </w:p>
    <w:p w14:paraId="22816B1E" w14:textId="77777777" w:rsidR="008A2012" w:rsidRPr="005C5AB7" w:rsidRDefault="00205D2C" w:rsidP="002F4394">
      <w:pPr>
        <w:pStyle w:val="Paragraphtext"/>
        <w:keepNext/>
        <w:spacing w:before="160"/>
        <w:rPr>
          <w:b/>
          <w:bCs/>
          <w:sz w:val="24"/>
        </w:rPr>
      </w:pPr>
      <w:r w:rsidRPr="005C5AB7">
        <w:rPr>
          <w:b/>
          <w:bCs/>
          <w:sz w:val="24"/>
        </w:rPr>
        <w:t>LGBTIQA+ community-controlled organisation</w:t>
      </w:r>
      <w:r w:rsidRPr="005C5AB7">
        <w:rPr>
          <w:b/>
          <w:bCs/>
          <w:sz w:val="24"/>
        </w:rPr>
        <w:tab/>
      </w:r>
    </w:p>
    <w:p w14:paraId="18EFC02F" w14:textId="74956645" w:rsidR="00205D2C" w:rsidRPr="00205D2C" w:rsidRDefault="00205D2C" w:rsidP="00EC74FC">
      <w:pPr>
        <w:pStyle w:val="Tablelistbullet"/>
        <w:spacing w:after="60"/>
        <w:rPr>
          <w:sz w:val="24"/>
        </w:rPr>
      </w:pPr>
      <w:r w:rsidRPr="00205D2C">
        <w:rPr>
          <w:sz w:val="24"/>
        </w:rPr>
        <w:t>LGBTIQA+ community-controlled organisation means an organisation that:</w:t>
      </w:r>
    </w:p>
    <w:p w14:paraId="40AC7CD4" w14:textId="4A045AA3" w:rsidR="00205D2C" w:rsidRPr="00205D2C" w:rsidRDefault="00205D2C" w:rsidP="001D53CE">
      <w:pPr>
        <w:pStyle w:val="Paragraphtext"/>
        <w:numPr>
          <w:ilvl w:val="1"/>
          <w:numId w:val="40"/>
        </w:numPr>
        <w:spacing w:after="120"/>
        <w:ind w:left="709"/>
        <w:rPr>
          <w:sz w:val="24"/>
        </w:rPr>
      </w:pPr>
      <w:r w:rsidRPr="00205D2C">
        <w:rPr>
          <w:sz w:val="24"/>
        </w:rPr>
        <w:t>has been initiated by, is governed by and operated by LGBTIQA+ people for LGBTIQA+ people,</w:t>
      </w:r>
    </w:p>
    <w:p w14:paraId="343D9BDF" w14:textId="27CFE1BC" w:rsidR="00205D2C" w:rsidRPr="00205D2C" w:rsidRDefault="00205D2C" w:rsidP="001D53CE">
      <w:pPr>
        <w:pStyle w:val="Paragraphtext"/>
        <w:numPr>
          <w:ilvl w:val="1"/>
          <w:numId w:val="40"/>
        </w:numPr>
        <w:spacing w:after="120"/>
        <w:ind w:left="709"/>
        <w:rPr>
          <w:sz w:val="24"/>
        </w:rPr>
      </w:pPr>
      <w:r w:rsidRPr="00205D2C">
        <w:rPr>
          <w:sz w:val="24"/>
        </w:rPr>
        <w:t>is based within those communities and delivers culturally appropriate and safe services that build strength and empowerment in LGBTIQA+ communities,</w:t>
      </w:r>
    </w:p>
    <w:p w14:paraId="3A917F19" w14:textId="6D13A709" w:rsidR="00205D2C" w:rsidRPr="00205D2C" w:rsidRDefault="00205D2C" w:rsidP="001D53CE">
      <w:pPr>
        <w:pStyle w:val="Paragraphtext"/>
        <w:numPr>
          <w:ilvl w:val="1"/>
          <w:numId w:val="40"/>
        </w:numPr>
        <w:spacing w:after="120"/>
        <w:ind w:left="709"/>
        <w:rPr>
          <w:sz w:val="24"/>
        </w:rPr>
      </w:pPr>
      <w:r w:rsidRPr="00205D2C">
        <w:rPr>
          <w:sz w:val="24"/>
        </w:rPr>
        <w:t>is accountable to its members, who are the LGBTIQA+ community.</w:t>
      </w:r>
    </w:p>
    <w:p w14:paraId="7AC5A7B0" w14:textId="77777777" w:rsidR="00205D2C" w:rsidRPr="00205D2C" w:rsidRDefault="00205D2C" w:rsidP="00EC74FC">
      <w:pPr>
        <w:pStyle w:val="Tablelistbullet"/>
        <w:spacing w:after="60"/>
        <w:rPr>
          <w:sz w:val="24"/>
        </w:rPr>
      </w:pPr>
      <w:r w:rsidRPr="00205D2C">
        <w:rPr>
          <w:sz w:val="24"/>
        </w:rPr>
        <w:t>Not all LGBTIQA+ community-controlled organisations will focus on all LGBTIQA+ communities. For example, some organisations may or may not focus on targeted populations, such as people with innate variations of sex characteristics.</w:t>
      </w:r>
    </w:p>
    <w:p w14:paraId="76232464" w14:textId="77777777" w:rsidR="008A2012" w:rsidRPr="005C5AB7" w:rsidRDefault="00205D2C" w:rsidP="002F4394">
      <w:pPr>
        <w:pStyle w:val="Paragraphtext"/>
        <w:keepNext/>
        <w:spacing w:before="160"/>
        <w:rPr>
          <w:b/>
          <w:bCs/>
          <w:sz w:val="24"/>
        </w:rPr>
      </w:pPr>
      <w:r w:rsidRPr="005C5AB7">
        <w:rPr>
          <w:b/>
          <w:bCs/>
          <w:sz w:val="24"/>
        </w:rPr>
        <w:t>Mainstream services</w:t>
      </w:r>
      <w:r w:rsidRPr="005C5AB7">
        <w:rPr>
          <w:b/>
          <w:bCs/>
          <w:sz w:val="24"/>
        </w:rPr>
        <w:tab/>
      </w:r>
    </w:p>
    <w:p w14:paraId="0BBF0154" w14:textId="59F70FB9" w:rsidR="00205D2C" w:rsidRPr="00205D2C" w:rsidRDefault="00205D2C" w:rsidP="00EC74FC">
      <w:pPr>
        <w:pStyle w:val="Tablelistbullet"/>
        <w:spacing w:after="60"/>
        <w:rPr>
          <w:sz w:val="24"/>
        </w:rPr>
      </w:pPr>
      <w:r w:rsidRPr="00205D2C">
        <w:rPr>
          <w:sz w:val="24"/>
        </w:rPr>
        <w:t>Services delivered by providers that do not fall into the category of LGBTIQA+ community-led organisations. These include both public and private services.</w:t>
      </w:r>
    </w:p>
    <w:p w14:paraId="2724AE17" w14:textId="77777777" w:rsidR="008A2012" w:rsidRPr="005C5AB7" w:rsidRDefault="00205D2C" w:rsidP="002F4394">
      <w:pPr>
        <w:pStyle w:val="Paragraphtext"/>
        <w:keepNext/>
        <w:spacing w:before="160"/>
        <w:rPr>
          <w:b/>
          <w:bCs/>
          <w:sz w:val="24"/>
        </w:rPr>
      </w:pPr>
      <w:r w:rsidRPr="005C5AB7">
        <w:rPr>
          <w:b/>
          <w:bCs/>
          <w:sz w:val="24"/>
        </w:rPr>
        <w:t>Misgendering</w:t>
      </w:r>
      <w:r w:rsidRPr="005C5AB7">
        <w:rPr>
          <w:b/>
          <w:bCs/>
          <w:sz w:val="24"/>
        </w:rPr>
        <w:tab/>
      </w:r>
    </w:p>
    <w:p w14:paraId="39A2A6B1" w14:textId="3D37F7A8" w:rsidR="00205D2C" w:rsidRPr="00205D2C" w:rsidRDefault="00205D2C" w:rsidP="00EC74FC">
      <w:pPr>
        <w:pStyle w:val="Tablelistbullet"/>
        <w:spacing w:after="60"/>
        <w:rPr>
          <w:sz w:val="24"/>
        </w:rPr>
      </w:pPr>
      <w:r w:rsidRPr="00205D2C">
        <w:rPr>
          <w:sz w:val="24"/>
        </w:rPr>
        <w:t>An occurrence where a person is described or addressed using language that does not match their gender identity. This can include the incorrect use of pronouns (e.g. she, he, they), familial titles (e.g. dad, sister, uncle, niece) and, at times, other words that traditionally have gendered applications.</w:t>
      </w:r>
    </w:p>
    <w:p w14:paraId="7C9634D3" w14:textId="77777777" w:rsidR="008A2012" w:rsidRPr="005C5AB7" w:rsidRDefault="00205D2C" w:rsidP="002F4394">
      <w:pPr>
        <w:pStyle w:val="Paragraphtext"/>
        <w:keepNext/>
        <w:spacing w:before="160"/>
        <w:rPr>
          <w:b/>
          <w:bCs/>
          <w:sz w:val="24"/>
        </w:rPr>
      </w:pPr>
      <w:r w:rsidRPr="005C5AB7">
        <w:rPr>
          <w:b/>
          <w:bCs/>
          <w:sz w:val="24"/>
        </w:rPr>
        <w:t>Multi-gender attracted</w:t>
      </w:r>
      <w:r w:rsidRPr="005C5AB7">
        <w:rPr>
          <w:b/>
          <w:bCs/>
          <w:sz w:val="24"/>
        </w:rPr>
        <w:tab/>
      </w:r>
    </w:p>
    <w:p w14:paraId="2FE1B077" w14:textId="45377BD3" w:rsidR="00205D2C" w:rsidRPr="00205D2C" w:rsidRDefault="00205D2C" w:rsidP="00EC74FC">
      <w:pPr>
        <w:pStyle w:val="Tablelistbullet"/>
        <w:spacing w:after="60"/>
        <w:rPr>
          <w:sz w:val="24"/>
        </w:rPr>
      </w:pPr>
      <w:r w:rsidRPr="00205D2C">
        <w:rPr>
          <w:sz w:val="24"/>
        </w:rPr>
        <w:t xml:space="preserve">People who are attracted to multiple genders. Multi-gender attracted people may or may not identify as bi+ or pansexual. </w:t>
      </w:r>
    </w:p>
    <w:p w14:paraId="1CD93558" w14:textId="77777777" w:rsidR="008A2012" w:rsidRPr="005C5AB7" w:rsidRDefault="00205D2C" w:rsidP="002F4394">
      <w:pPr>
        <w:pStyle w:val="Paragraphtext"/>
        <w:keepNext/>
        <w:spacing w:before="160"/>
        <w:rPr>
          <w:b/>
          <w:bCs/>
          <w:sz w:val="24"/>
        </w:rPr>
      </w:pPr>
      <w:r w:rsidRPr="005C5AB7">
        <w:rPr>
          <w:b/>
          <w:bCs/>
          <w:sz w:val="24"/>
        </w:rPr>
        <w:t>Non-binary</w:t>
      </w:r>
      <w:r w:rsidRPr="005C5AB7">
        <w:rPr>
          <w:b/>
          <w:bCs/>
          <w:sz w:val="24"/>
        </w:rPr>
        <w:tab/>
      </w:r>
    </w:p>
    <w:p w14:paraId="003B88BF" w14:textId="2975876D" w:rsidR="00205D2C" w:rsidRPr="00205D2C" w:rsidRDefault="00205D2C" w:rsidP="00EC74FC">
      <w:pPr>
        <w:pStyle w:val="Tablelistbullet"/>
        <w:spacing w:after="60"/>
        <w:rPr>
          <w:sz w:val="24"/>
        </w:rPr>
      </w:pPr>
      <w:r w:rsidRPr="00205D2C">
        <w:rPr>
          <w:sz w:val="24"/>
        </w:rPr>
        <w:t>Non-binary is an umbrella term describing gender identities that do not conform to traditional binary beliefs about gender.</w:t>
      </w:r>
    </w:p>
    <w:p w14:paraId="5B63FE3F" w14:textId="77777777" w:rsidR="008A2012" w:rsidRPr="005C5AB7" w:rsidRDefault="00205D2C" w:rsidP="002F4394">
      <w:pPr>
        <w:pStyle w:val="Paragraphtext"/>
        <w:keepNext/>
        <w:spacing w:before="160"/>
        <w:rPr>
          <w:b/>
          <w:bCs/>
          <w:sz w:val="24"/>
        </w:rPr>
      </w:pPr>
      <w:r w:rsidRPr="005C5AB7">
        <w:rPr>
          <w:b/>
          <w:bCs/>
          <w:sz w:val="24"/>
        </w:rPr>
        <w:t>Pansexual</w:t>
      </w:r>
      <w:r w:rsidRPr="005C5AB7">
        <w:rPr>
          <w:b/>
          <w:bCs/>
          <w:sz w:val="24"/>
        </w:rPr>
        <w:tab/>
      </w:r>
    </w:p>
    <w:p w14:paraId="06F9ADC1" w14:textId="53E03527" w:rsidR="00205D2C" w:rsidRPr="00205D2C" w:rsidRDefault="00205D2C" w:rsidP="00EC74FC">
      <w:pPr>
        <w:pStyle w:val="Tablelistbullet"/>
        <w:spacing w:after="60"/>
        <w:rPr>
          <w:sz w:val="24"/>
        </w:rPr>
      </w:pPr>
      <w:r w:rsidRPr="00205D2C">
        <w:rPr>
          <w:sz w:val="24"/>
        </w:rPr>
        <w:t>An individual who's sexual and/or romantic attraction to others is not restricted by gender. Pansexuality can include being sexually and/or romantically attracted to any person, regardless of their gender identity.</w:t>
      </w:r>
    </w:p>
    <w:p w14:paraId="5776DF0B" w14:textId="77777777" w:rsidR="008A2012" w:rsidRPr="005C5AB7" w:rsidRDefault="00205D2C" w:rsidP="002F4394">
      <w:pPr>
        <w:pStyle w:val="Paragraphtext"/>
        <w:keepNext/>
        <w:spacing w:before="160"/>
        <w:rPr>
          <w:b/>
          <w:bCs/>
          <w:sz w:val="24"/>
        </w:rPr>
      </w:pPr>
      <w:r w:rsidRPr="005C5AB7">
        <w:rPr>
          <w:b/>
          <w:bCs/>
          <w:sz w:val="24"/>
        </w:rPr>
        <w:t>People who are experiencing harm from substance use</w:t>
      </w:r>
      <w:r w:rsidRPr="005C5AB7">
        <w:rPr>
          <w:b/>
          <w:bCs/>
          <w:sz w:val="24"/>
        </w:rPr>
        <w:tab/>
      </w:r>
    </w:p>
    <w:p w14:paraId="338B7897" w14:textId="261D9200" w:rsidR="00205D2C" w:rsidRPr="00205D2C" w:rsidRDefault="00205D2C" w:rsidP="00EC74FC">
      <w:pPr>
        <w:pStyle w:val="Tablelistbullet"/>
        <w:spacing w:after="60"/>
        <w:rPr>
          <w:sz w:val="24"/>
        </w:rPr>
      </w:pPr>
      <w:r w:rsidRPr="00205D2C">
        <w:rPr>
          <w:sz w:val="24"/>
        </w:rPr>
        <w:t>Substance use describes the use of illegal, prescription or over the counter drugs for purposes other than those they are intended for or in excessive amounts, increasing a person’s risk of associated physical and mental health issues. Risk of harm from substance use is associated with a range of complex factors including history of trauma, socioeconomic status, stress, history of mental illness and other environmental and social factors.</w:t>
      </w:r>
    </w:p>
    <w:p w14:paraId="6731B2AE" w14:textId="77777777" w:rsidR="008A2012" w:rsidRPr="005C5AB7" w:rsidRDefault="00205D2C" w:rsidP="002F4394">
      <w:pPr>
        <w:pStyle w:val="Paragraphtext"/>
        <w:keepNext/>
        <w:spacing w:before="160"/>
        <w:rPr>
          <w:b/>
          <w:bCs/>
          <w:sz w:val="24"/>
        </w:rPr>
      </w:pPr>
      <w:r w:rsidRPr="005C5AB7">
        <w:rPr>
          <w:b/>
          <w:bCs/>
          <w:sz w:val="24"/>
        </w:rPr>
        <w:t xml:space="preserve">People with disability </w:t>
      </w:r>
      <w:r w:rsidRPr="005C5AB7">
        <w:rPr>
          <w:b/>
          <w:bCs/>
          <w:sz w:val="24"/>
        </w:rPr>
        <w:tab/>
      </w:r>
    </w:p>
    <w:p w14:paraId="089E18E8" w14:textId="49E11319" w:rsidR="00205D2C" w:rsidRPr="00205D2C" w:rsidRDefault="00205D2C" w:rsidP="00EC74FC">
      <w:pPr>
        <w:pStyle w:val="Tablelistbullet"/>
        <w:spacing w:after="60"/>
        <w:rPr>
          <w:sz w:val="24"/>
        </w:rPr>
      </w:pPr>
      <w:r w:rsidRPr="00205D2C">
        <w:rPr>
          <w:sz w:val="24"/>
        </w:rPr>
        <w:t xml:space="preserve">Disability is an umbrella term for impairments, activity limitations and participation restrictions, all of which can interact with a person’s health condition(s) and environmental and/or individual factors to hinder their full and effective participation in society on an equal basis with others. There are varying degrees of disability—from having no impairment or limitation to a complete loss of functioning. It can be associated with genetic disorders, illnesses, accidents, ageing, injuries or a combination of these </w:t>
      </w:r>
      <w:r w:rsidR="008F6131" w:rsidRPr="00EC39B3">
        <w:rPr>
          <w:rFonts w:cs="Arial"/>
          <w:sz w:val="24"/>
        </w:rPr>
        <w:t>factors.</w:t>
      </w:r>
      <w:r w:rsidR="008F6131" w:rsidRPr="00EC39B3">
        <w:rPr>
          <w:rStyle w:val="EndnoteReference"/>
          <w:rFonts w:cs="Arial"/>
          <w:sz w:val="24"/>
        </w:rPr>
        <w:endnoteReference w:id="47"/>
      </w:r>
      <w:r w:rsidRPr="00205D2C">
        <w:rPr>
          <w:sz w:val="24"/>
        </w:rPr>
        <w:t xml:space="preserve"> </w:t>
      </w:r>
    </w:p>
    <w:p w14:paraId="4439FA9C" w14:textId="77777777" w:rsidR="008A2012" w:rsidRPr="005C5AB7" w:rsidRDefault="00205D2C" w:rsidP="002F4394">
      <w:pPr>
        <w:pStyle w:val="Paragraphtext"/>
        <w:keepNext/>
        <w:spacing w:before="160"/>
        <w:rPr>
          <w:b/>
          <w:bCs/>
          <w:sz w:val="24"/>
        </w:rPr>
      </w:pPr>
      <w:r w:rsidRPr="005C5AB7">
        <w:rPr>
          <w:b/>
          <w:bCs/>
          <w:sz w:val="24"/>
        </w:rPr>
        <w:t xml:space="preserve">People with innate variations of sex characteristics </w:t>
      </w:r>
      <w:r w:rsidRPr="005C5AB7">
        <w:rPr>
          <w:b/>
          <w:bCs/>
          <w:sz w:val="24"/>
        </w:rPr>
        <w:tab/>
      </w:r>
    </w:p>
    <w:p w14:paraId="342E41A1" w14:textId="79DAA8D6" w:rsidR="00205D2C" w:rsidRPr="00205D2C" w:rsidRDefault="00205D2C" w:rsidP="00EC74FC">
      <w:pPr>
        <w:pStyle w:val="Tablelistbullet"/>
        <w:spacing w:after="60"/>
        <w:rPr>
          <w:sz w:val="24"/>
        </w:rPr>
      </w:pPr>
      <w:r w:rsidRPr="00205D2C">
        <w:rPr>
          <w:sz w:val="24"/>
        </w:rPr>
        <w:t xml:space="preserve">Refers to people with innate genetic, hormonal, or physical sex characteristics that do not conform to medical norms for female or male bodies. Other umbrella terms include 'variations of sex characteristics', ‘Differences of Sex Development’ (DSD) and </w:t>
      </w:r>
      <w:r w:rsidR="008F6131" w:rsidRPr="00EC39B3">
        <w:rPr>
          <w:rFonts w:cs="Arial"/>
          <w:sz w:val="24"/>
        </w:rPr>
        <w:t>‘intersex’.</w:t>
      </w:r>
      <w:r w:rsidR="008F6131" w:rsidRPr="00EC39B3">
        <w:rPr>
          <w:rStyle w:val="EndnoteReference"/>
          <w:rFonts w:cs="Arial"/>
          <w:sz w:val="24"/>
        </w:rPr>
        <w:endnoteReference w:id="48"/>
      </w:r>
    </w:p>
    <w:p w14:paraId="3D13CE3A" w14:textId="692600C5" w:rsidR="008A2012" w:rsidRPr="005C5AB7" w:rsidRDefault="00205D2C" w:rsidP="002F4394">
      <w:pPr>
        <w:pStyle w:val="Paragraphtext"/>
        <w:keepNext/>
        <w:spacing w:before="160"/>
        <w:rPr>
          <w:b/>
          <w:bCs/>
          <w:sz w:val="24"/>
        </w:rPr>
      </w:pPr>
      <w:r w:rsidRPr="005C5AB7">
        <w:rPr>
          <w:b/>
          <w:bCs/>
          <w:sz w:val="24"/>
        </w:rPr>
        <w:t xml:space="preserve">Queer </w:t>
      </w:r>
      <w:r w:rsidRPr="005C5AB7">
        <w:rPr>
          <w:b/>
          <w:bCs/>
          <w:sz w:val="24"/>
        </w:rPr>
        <w:tab/>
      </w:r>
    </w:p>
    <w:p w14:paraId="6D98884D" w14:textId="7F500D1B" w:rsidR="00205D2C" w:rsidRPr="00205D2C" w:rsidRDefault="00205D2C" w:rsidP="00EC74FC">
      <w:pPr>
        <w:pStyle w:val="Tablelistbullet"/>
        <w:spacing w:after="60"/>
        <w:rPr>
          <w:sz w:val="24"/>
        </w:rPr>
      </w:pPr>
      <w:r w:rsidRPr="00205D2C">
        <w:rPr>
          <w:sz w:val="24"/>
        </w:rPr>
        <w:t xml:space="preserve">A term used to describe a range of sexual orientations and gender identities. The term queer is now often used as an umbrella term to describe the full range of LGBTIQA+ identities by younger people. However, the term should be used with sensitivity noting many older LGBTIQA+ people still associate the term with derogatory use and trauma. </w:t>
      </w:r>
    </w:p>
    <w:p w14:paraId="6AE51385" w14:textId="77777777" w:rsidR="008A2012" w:rsidRPr="005C5AB7" w:rsidRDefault="00205D2C" w:rsidP="002A2562">
      <w:pPr>
        <w:pStyle w:val="Paragraphtext"/>
        <w:keepNext/>
        <w:spacing w:before="160"/>
        <w:rPr>
          <w:b/>
          <w:bCs/>
          <w:sz w:val="24"/>
        </w:rPr>
      </w:pPr>
      <w:r w:rsidRPr="005C5AB7">
        <w:rPr>
          <w:b/>
          <w:bCs/>
          <w:sz w:val="24"/>
        </w:rPr>
        <w:t>Sex/Sex recorded at birth</w:t>
      </w:r>
      <w:r w:rsidRPr="005C5AB7">
        <w:rPr>
          <w:b/>
          <w:bCs/>
          <w:sz w:val="24"/>
        </w:rPr>
        <w:tab/>
      </w:r>
    </w:p>
    <w:p w14:paraId="0FB1ED1F" w14:textId="6754033C" w:rsidR="00205D2C" w:rsidRPr="00205D2C" w:rsidRDefault="00205D2C" w:rsidP="00EC74FC">
      <w:pPr>
        <w:pStyle w:val="Tablelistbullet"/>
        <w:spacing w:after="60"/>
        <w:rPr>
          <w:sz w:val="24"/>
        </w:rPr>
      </w:pPr>
      <w:r w:rsidRPr="00205D2C">
        <w:rPr>
          <w:sz w:val="24"/>
        </w:rPr>
        <w:t xml:space="preserve">A person's sex is based upon their sex characteristics, such as their chromosomes, hormones, and reproductive organs. While typically based upon the sex characteristics observed and recorded at birth or infancy, a person's sex can change over the course of their lifetime and may differ from their sex recorded at birth. The terms sex and gender are interrelated and often used </w:t>
      </w:r>
      <w:proofErr w:type="gramStart"/>
      <w:r w:rsidRPr="00205D2C">
        <w:rPr>
          <w:sz w:val="24"/>
        </w:rPr>
        <w:t>interchangeably,</w:t>
      </w:r>
      <w:proofErr w:type="gramEnd"/>
      <w:r w:rsidRPr="00205D2C">
        <w:rPr>
          <w:sz w:val="24"/>
        </w:rPr>
        <w:t xml:space="preserve"> however they are two distinct </w:t>
      </w:r>
      <w:r w:rsidR="008F6131" w:rsidRPr="00EC39B3">
        <w:rPr>
          <w:rFonts w:cs="Arial"/>
          <w:sz w:val="24"/>
        </w:rPr>
        <w:t>concepts.</w:t>
      </w:r>
      <w:r w:rsidR="008F6131" w:rsidRPr="00EC39B3">
        <w:rPr>
          <w:rStyle w:val="EndnoteReference"/>
          <w:rFonts w:cs="Arial"/>
          <w:sz w:val="24"/>
        </w:rPr>
        <w:endnoteReference w:id="49"/>
      </w:r>
      <w:r w:rsidRPr="00205D2C">
        <w:rPr>
          <w:sz w:val="24"/>
        </w:rPr>
        <w:t xml:space="preserve">   </w:t>
      </w:r>
    </w:p>
    <w:p w14:paraId="117C7604" w14:textId="77777777" w:rsidR="008A2012" w:rsidRPr="005C5AB7" w:rsidRDefault="00205D2C" w:rsidP="002A2562">
      <w:pPr>
        <w:pStyle w:val="Paragraphtext"/>
        <w:keepNext/>
        <w:spacing w:before="160"/>
        <w:rPr>
          <w:b/>
          <w:bCs/>
          <w:sz w:val="24"/>
        </w:rPr>
      </w:pPr>
      <w:r w:rsidRPr="005C5AB7">
        <w:rPr>
          <w:b/>
          <w:bCs/>
          <w:sz w:val="24"/>
        </w:rPr>
        <w:t>Trans and gender diverse/Trans</w:t>
      </w:r>
      <w:r w:rsidRPr="005C5AB7">
        <w:rPr>
          <w:b/>
          <w:bCs/>
          <w:sz w:val="24"/>
        </w:rPr>
        <w:tab/>
      </w:r>
    </w:p>
    <w:p w14:paraId="64759F85" w14:textId="22BC53B5" w:rsidR="00205D2C" w:rsidRDefault="00205D2C" w:rsidP="00EC74FC">
      <w:pPr>
        <w:pStyle w:val="Tablelistbullet"/>
        <w:spacing w:after="60"/>
        <w:rPr>
          <w:sz w:val="24"/>
        </w:rPr>
      </w:pPr>
      <w:r w:rsidRPr="00205D2C">
        <w:rPr>
          <w:sz w:val="24"/>
        </w:rPr>
        <w:t xml:space="preserve">The trans and gender diverse experience of gender is defined for persons whose gender is different to the sex that was recorded for them at </w:t>
      </w:r>
      <w:r w:rsidR="00B32A62" w:rsidRPr="00EC39B3">
        <w:rPr>
          <w:rFonts w:cs="Arial"/>
          <w:sz w:val="24"/>
        </w:rPr>
        <w:t>birth.</w:t>
      </w:r>
      <w:r w:rsidR="00B32A62" w:rsidRPr="00EC39B3">
        <w:rPr>
          <w:rStyle w:val="EndnoteReference"/>
          <w:rFonts w:cs="Arial"/>
          <w:sz w:val="24"/>
        </w:rPr>
        <w:endnoteReference w:id="50"/>
      </w:r>
      <w:r w:rsidR="00B32A62" w:rsidRPr="00EC39B3">
        <w:rPr>
          <w:rFonts w:cs="Arial"/>
          <w:sz w:val="24"/>
        </w:rPr>
        <w:t xml:space="preserve"> </w:t>
      </w:r>
      <w:r w:rsidRPr="00205D2C">
        <w:rPr>
          <w:sz w:val="24"/>
        </w:rPr>
        <w:t>Not all trans people will use this term to describe themselves.</w:t>
      </w:r>
    </w:p>
    <w:p w14:paraId="23579BBD" w14:textId="77777777" w:rsidR="00755E5E" w:rsidRPr="00EC39B3" w:rsidRDefault="00755E5E" w:rsidP="00205D2C">
      <w:pPr>
        <w:pStyle w:val="Paragraphtext"/>
        <w:spacing w:after="120"/>
        <w:rPr>
          <w:sz w:val="24"/>
        </w:rPr>
      </w:pPr>
    </w:p>
    <w:p w14:paraId="55C63DFD" w14:textId="77777777" w:rsidR="00F84824" w:rsidRPr="00EC39B3" w:rsidRDefault="00F84824" w:rsidP="00F84824">
      <w:pPr>
        <w:rPr>
          <w:rFonts w:cs="Arial"/>
          <w:color w:val="000000" w:themeColor="text1"/>
          <w:sz w:val="24"/>
          <w:highlight w:val="yellow"/>
        </w:rPr>
      </w:pPr>
      <w:r w:rsidRPr="00EC39B3">
        <w:rPr>
          <w:rFonts w:cs="Arial"/>
          <w:sz w:val="24"/>
          <w:highlight w:val="yellow"/>
        </w:rPr>
        <w:br w:type="page"/>
      </w:r>
    </w:p>
    <w:p w14:paraId="7436BEB3" w14:textId="5D18C581" w:rsidR="00F84824" w:rsidRDefault="00F84824" w:rsidP="00764DF7">
      <w:pPr>
        <w:pStyle w:val="Heading1"/>
        <w:spacing w:before="0"/>
      </w:pPr>
      <w:bookmarkStart w:id="66" w:name="_Appendix_B_–Consultation"/>
      <w:bookmarkStart w:id="67" w:name="_Appendix_C_–"/>
      <w:bookmarkStart w:id="68" w:name="_Appendix_D_–"/>
      <w:bookmarkStart w:id="69" w:name="_Toc184734804"/>
      <w:bookmarkEnd w:id="66"/>
      <w:bookmarkEnd w:id="67"/>
      <w:bookmarkEnd w:id="68"/>
      <w:r>
        <w:t xml:space="preserve">Appendix </w:t>
      </w:r>
      <w:r w:rsidR="00425F14">
        <w:t>B</w:t>
      </w:r>
      <w:r w:rsidR="00B65009">
        <w:t xml:space="preserve"> </w:t>
      </w:r>
      <w:r w:rsidR="00426619">
        <w:t>–</w:t>
      </w:r>
      <w:r>
        <w:t xml:space="preserve"> References</w:t>
      </w:r>
      <w:bookmarkEnd w:id="69"/>
    </w:p>
    <w:p w14:paraId="5AFDE85E" w14:textId="5B30DA6A" w:rsidR="00F84824" w:rsidRDefault="00F84824" w:rsidP="00180F67">
      <w:pPr>
        <w:sectPr w:rsidR="00F84824" w:rsidSect="002E1A48">
          <w:headerReference w:type="even" r:id="rId24"/>
          <w:headerReference w:type="default" r:id="rId25"/>
          <w:footerReference w:type="even" r:id="rId26"/>
          <w:footerReference w:type="default" r:id="rId27"/>
          <w:headerReference w:type="first" r:id="rId28"/>
          <w:footerReference w:type="first" r:id="rId29"/>
          <w:footnotePr>
            <w:numFmt w:val="lowerLetter"/>
          </w:footnotePr>
          <w:endnotePr>
            <w:numFmt w:val="decimal"/>
          </w:endnotePr>
          <w:type w:val="continuous"/>
          <w:pgSz w:w="11906" w:h="16838"/>
          <w:pgMar w:top="1701" w:right="1418" w:bottom="1418" w:left="1418" w:header="709" w:footer="709" w:gutter="0"/>
          <w:cols w:space="708"/>
          <w:titlePg/>
          <w:docGrid w:linePitch="360"/>
        </w:sectPr>
      </w:pPr>
    </w:p>
    <w:p w14:paraId="44FB6FED" w14:textId="5C98A228" w:rsidR="00205A93" w:rsidRPr="00205A93" w:rsidRDefault="00F8490D" w:rsidP="00D759D1">
      <w:pPr>
        <w:pStyle w:val="URL"/>
        <w:spacing w:before="0"/>
      </w:pPr>
      <w:bookmarkStart w:id="70" w:name="_Appendix_C_–_1"/>
      <w:bookmarkEnd w:id="70"/>
      <w:r>
        <w:t>h</w:t>
      </w:r>
      <w:r w:rsidR="00205A93" w:rsidRPr="00205A93">
        <w:t>ealth.gov.au</w:t>
      </w:r>
    </w:p>
    <w:p w14:paraId="7D01B50E" w14:textId="0B64F085" w:rsidR="00205A93" w:rsidRPr="003D6029" w:rsidRDefault="00205A93" w:rsidP="00205A93">
      <w:pPr>
        <w:pStyle w:val="Paragraphtext"/>
        <w:jc w:val="center"/>
        <w:rPr>
          <w:sz w:val="22"/>
          <w:szCs w:val="28"/>
        </w:rPr>
      </w:pPr>
      <w:r w:rsidRPr="003D6029">
        <w:rPr>
          <w:sz w:val="22"/>
          <w:szCs w:val="28"/>
        </w:rPr>
        <w:t xml:space="preserve">All information in this publication is correct as </w:t>
      </w:r>
      <w:proofErr w:type="gramStart"/>
      <w:r w:rsidRPr="003D6029">
        <w:rPr>
          <w:sz w:val="22"/>
          <w:szCs w:val="28"/>
        </w:rPr>
        <w:t>at</w:t>
      </w:r>
      <w:proofErr w:type="gramEnd"/>
      <w:r w:rsidRPr="003D6029">
        <w:rPr>
          <w:sz w:val="22"/>
          <w:szCs w:val="28"/>
        </w:rPr>
        <w:t xml:space="preserve"> </w:t>
      </w:r>
      <w:r w:rsidR="009A78E9" w:rsidRPr="003D6029">
        <w:rPr>
          <w:sz w:val="22"/>
          <w:szCs w:val="28"/>
        </w:rPr>
        <w:t>December 2024</w:t>
      </w:r>
    </w:p>
    <w:sectPr w:rsidR="00205A93" w:rsidRPr="003D6029" w:rsidSect="00174226">
      <w:headerReference w:type="default" r:id="rId30"/>
      <w:footerReference w:type="default" r:id="rId31"/>
      <w:endnotePr>
        <w:numFmt w:val="decimal"/>
      </w:endnotePr>
      <w:type w:val="oddPage"/>
      <w:pgSz w:w="11907" w:h="16840" w:code="9"/>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03E09" w14:textId="77777777" w:rsidR="00417C84" w:rsidRDefault="00417C84" w:rsidP="006B56BB">
      <w:r>
        <w:separator/>
      </w:r>
    </w:p>
    <w:p w14:paraId="72E8DDBF" w14:textId="77777777" w:rsidR="00417C84" w:rsidRDefault="00417C84"/>
  </w:endnote>
  <w:endnote w:type="continuationSeparator" w:id="0">
    <w:p w14:paraId="2B9BD478" w14:textId="77777777" w:rsidR="00417C84" w:rsidRDefault="00417C84" w:rsidP="006B56BB">
      <w:r>
        <w:continuationSeparator/>
      </w:r>
    </w:p>
    <w:p w14:paraId="1432CC2C" w14:textId="77777777" w:rsidR="00417C84" w:rsidRDefault="00417C84"/>
  </w:endnote>
  <w:endnote w:type="continuationNotice" w:id="1">
    <w:p w14:paraId="626A0161" w14:textId="77777777" w:rsidR="00417C84" w:rsidRDefault="00417C84"/>
  </w:endnote>
  <w:endnote w:id="2">
    <w:p w14:paraId="3948E15A" w14:textId="175D638C" w:rsidR="00756DEC" w:rsidRPr="00103AAD" w:rsidRDefault="00756DEC" w:rsidP="008D5E74">
      <w:pPr>
        <w:pStyle w:val="EndnoteText"/>
      </w:pPr>
      <w:r w:rsidRPr="00715CB7">
        <w:rPr>
          <w:rStyle w:val="EndnoteReference"/>
          <w:sz w:val="24"/>
          <w:szCs w:val="24"/>
        </w:rPr>
        <w:endnoteRef/>
      </w:r>
      <w:r>
        <w:t xml:space="preserve"> </w:t>
      </w:r>
      <w:r w:rsidR="001136AA" w:rsidRPr="00126265">
        <w:rPr>
          <w:rFonts w:cs="Arial"/>
          <w:iCs/>
          <w:sz w:val="24"/>
          <w:szCs w:val="24"/>
        </w:rPr>
        <w:t xml:space="preserve">Carman et al., </w:t>
      </w:r>
      <w:bookmarkStart w:id="13" w:name="_Hlk183512676"/>
      <w:r w:rsidR="001136AA" w:rsidRPr="00126265">
        <w:fldChar w:fldCharType="begin"/>
      </w:r>
      <w:r w:rsidR="001136AA" w:rsidRPr="00126265">
        <w:rPr>
          <w:rFonts w:cs="Arial"/>
          <w:sz w:val="24"/>
          <w:szCs w:val="24"/>
        </w:rPr>
        <w:instrText>HYPERLINK "https://rainbowhealthaustralia.org.au/media/pages/research-resources/research-matters-how-many-people-are-lgbtiq/4170611962-1709686054/researchmatters-numbers-lgbtiq.pdf"</w:instrText>
      </w:r>
      <w:r w:rsidR="001136AA" w:rsidRPr="00126265">
        <w:fldChar w:fldCharType="separate"/>
      </w:r>
      <w:r w:rsidR="001136AA" w:rsidRPr="00126265">
        <w:rPr>
          <w:rStyle w:val="Hyperlink"/>
          <w:rFonts w:cs="Arial"/>
          <w:iCs/>
          <w:sz w:val="24"/>
          <w:szCs w:val="24"/>
        </w:rPr>
        <w:t>Research Matters: How many people are LGBTIQ?</w:t>
      </w:r>
      <w:r w:rsidR="001136AA" w:rsidRPr="00126265">
        <w:rPr>
          <w:rStyle w:val="Hyperlink"/>
          <w:rFonts w:cs="Arial"/>
          <w:iCs/>
          <w:sz w:val="24"/>
          <w:szCs w:val="24"/>
        </w:rPr>
        <w:fldChar w:fldCharType="end"/>
      </w:r>
      <w:bookmarkEnd w:id="13"/>
      <w:r w:rsidR="001136AA" w:rsidRPr="00126265">
        <w:rPr>
          <w:rFonts w:cs="Arial"/>
          <w:iCs/>
          <w:sz w:val="24"/>
          <w:szCs w:val="24"/>
        </w:rPr>
        <w:t>, Rainbow Health Victoria, 2020,</w:t>
      </w:r>
      <w:r w:rsidR="001136AA" w:rsidRPr="00126265">
        <w:rPr>
          <w:rFonts w:cs="Arial"/>
          <w:sz w:val="24"/>
          <w:szCs w:val="24"/>
        </w:rPr>
        <w:t xml:space="preserve"> accessed 25 October 2024</w:t>
      </w:r>
      <w:r w:rsidRPr="00593CCC">
        <w:rPr>
          <w:sz w:val="24"/>
          <w:szCs w:val="24"/>
        </w:rPr>
        <w:t>.</w:t>
      </w:r>
    </w:p>
  </w:endnote>
  <w:endnote w:id="3">
    <w:p w14:paraId="0B12002F" w14:textId="02D2E0B5" w:rsidR="00756DEC" w:rsidRDefault="00756DEC" w:rsidP="28FCA76C">
      <w:pPr>
        <w:pStyle w:val="EndnoteText"/>
        <w:spacing w:line="259" w:lineRule="auto"/>
      </w:pPr>
      <w:r w:rsidRPr="00715CB7">
        <w:rPr>
          <w:rStyle w:val="EndnoteReference"/>
          <w:sz w:val="24"/>
          <w:szCs w:val="24"/>
        </w:rPr>
        <w:endnoteRef/>
      </w:r>
      <w:r w:rsidR="28FCA76C" w:rsidRPr="00EE388C">
        <w:rPr>
          <w:sz w:val="24"/>
          <w:szCs w:val="24"/>
        </w:rPr>
        <w:t>Stat</w:t>
      </w:r>
      <w:r w:rsidR="28FCA76C">
        <w:rPr>
          <w:sz w:val="24"/>
          <w:szCs w:val="24"/>
        </w:rPr>
        <w:t>istic</w:t>
      </w:r>
      <w:r w:rsidR="28FCA76C" w:rsidRPr="00EE388C">
        <w:rPr>
          <w:sz w:val="24"/>
          <w:szCs w:val="24"/>
        </w:rPr>
        <w:t>s N</w:t>
      </w:r>
      <w:r w:rsidR="28FCA76C">
        <w:rPr>
          <w:sz w:val="24"/>
          <w:szCs w:val="24"/>
        </w:rPr>
        <w:t>ew Zealand</w:t>
      </w:r>
      <w:r w:rsidR="28FCA76C" w:rsidRPr="002A6FDD">
        <w:rPr>
          <w:sz w:val="24"/>
          <w:szCs w:val="24"/>
        </w:rPr>
        <w:t xml:space="preserve">, </w:t>
      </w:r>
      <w:hyperlink r:id="rId1" w:history="1">
        <w:r w:rsidR="28FCA76C" w:rsidRPr="002A6FDD">
          <w:rPr>
            <w:rStyle w:val="Hyperlink"/>
            <w:sz w:val="24"/>
            <w:szCs w:val="24"/>
          </w:rPr>
          <w:t>2023 Census shows 1 in 20 adults belong to Aotearoa New Zealand’s LGBTIQ+ population (corrected)</w:t>
        </w:r>
      </w:hyperlink>
      <w:r w:rsidR="28FCA76C">
        <w:rPr>
          <w:sz w:val="24"/>
          <w:szCs w:val="24"/>
        </w:rPr>
        <w:t xml:space="preserve">, 2024, </w:t>
      </w:r>
      <w:r w:rsidR="28FCA76C" w:rsidRPr="002A6FDD">
        <w:rPr>
          <w:sz w:val="24"/>
          <w:szCs w:val="24"/>
        </w:rPr>
        <w:t xml:space="preserve">New Zealand </w:t>
      </w:r>
      <w:r w:rsidR="28FCA76C">
        <w:rPr>
          <w:sz w:val="24"/>
          <w:szCs w:val="24"/>
        </w:rPr>
        <w:t>G</w:t>
      </w:r>
      <w:r w:rsidR="28FCA76C" w:rsidRPr="002A6FDD">
        <w:rPr>
          <w:sz w:val="24"/>
          <w:szCs w:val="24"/>
        </w:rPr>
        <w:t>overnment</w:t>
      </w:r>
      <w:r w:rsidR="28FCA76C">
        <w:rPr>
          <w:sz w:val="24"/>
          <w:szCs w:val="24"/>
        </w:rPr>
        <w:t>,</w:t>
      </w:r>
      <w:r w:rsidR="28FCA76C" w:rsidRPr="002A6FDD">
        <w:rPr>
          <w:sz w:val="24"/>
          <w:szCs w:val="24"/>
        </w:rPr>
        <w:t xml:space="preserve"> </w:t>
      </w:r>
      <w:r w:rsidR="28FCA76C" w:rsidRPr="00593CCC">
        <w:rPr>
          <w:sz w:val="24"/>
          <w:szCs w:val="24"/>
        </w:rPr>
        <w:t xml:space="preserve">accessed </w:t>
      </w:r>
      <w:r w:rsidR="28FCA76C">
        <w:rPr>
          <w:sz w:val="24"/>
          <w:szCs w:val="24"/>
        </w:rPr>
        <w:t>25</w:t>
      </w:r>
      <w:r w:rsidR="28FCA76C" w:rsidRPr="00593CCC">
        <w:rPr>
          <w:sz w:val="24"/>
          <w:szCs w:val="24"/>
        </w:rPr>
        <w:t xml:space="preserve"> </w:t>
      </w:r>
      <w:r w:rsidR="28FCA76C">
        <w:rPr>
          <w:sz w:val="24"/>
          <w:szCs w:val="24"/>
        </w:rPr>
        <w:t>October</w:t>
      </w:r>
      <w:r w:rsidR="28FCA76C" w:rsidRPr="00593CCC">
        <w:rPr>
          <w:sz w:val="24"/>
          <w:szCs w:val="24"/>
        </w:rPr>
        <w:t xml:space="preserve"> 2024.</w:t>
      </w:r>
    </w:p>
  </w:endnote>
  <w:endnote w:id="4">
    <w:p w14:paraId="2E147B06" w14:textId="2FF78BE9"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r w:rsidR="002349EC" w:rsidRPr="00126265">
        <w:rPr>
          <w:rFonts w:cs="Arial"/>
          <w:iCs/>
          <w:sz w:val="24"/>
          <w:szCs w:val="24"/>
        </w:rPr>
        <w:t xml:space="preserve">N Amos et al., on behalf of the Private Lives 3, Writing Themselves in 4, SWASH, Trans Pathways, </w:t>
      </w:r>
      <w:bookmarkStart w:id="14" w:name="_Int_sklLAQqm"/>
      <w:proofErr w:type="spellStart"/>
      <w:r w:rsidR="002349EC" w:rsidRPr="00126265">
        <w:rPr>
          <w:rFonts w:cs="Arial"/>
          <w:iCs/>
          <w:sz w:val="24"/>
          <w:szCs w:val="24"/>
        </w:rPr>
        <w:t>Walkern</w:t>
      </w:r>
      <w:bookmarkEnd w:id="14"/>
      <w:proofErr w:type="spellEnd"/>
      <w:r w:rsidR="002349EC" w:rsidRPr="00126265">
        <w:rPr>
          <w:rFonts w:cs="Arial"/>
          <w:iCs/>
          <w:sz w:val="24"/>
          <w:szCs w:val="24"/>
        </w:rPr>
        <w:t xml:space="preserve"> </w:t>
      </w:r>
      <w:bookmarkStart w:id="15" w:name="_Int_DQcXmcsf"/>
      <w:proofErr w:type="spellStart"/>
      <w:r w:rsidR="002349EC" w:rsidRPr="00126265">
        <w:rPr>
          <w:rFonts w:cs="Arial"/>
          <w:iCs/>
          <w:sz w:val="24"/>
          <w:szCs w:val="24"/>
        </w:rPr>
        <w:t>Katatdjin</w:t>
      </w:r>
      <w:bookmarkEnd w:id="15"/>
      <w:proofErr w:type="spellEnd"/>
      <w:r w:rsidR="002349EC" w:rsidRPr="00126265">
        <w:rPr>
          <w:rFonts w:cs="Arial"/>
          <w:iCs/>
          <w:sz w:val="24"/>
          <w:szCs w:val="24"/>
        </w:rPr>
        <w:t xml:space="preserve">, and Pride and Pandemic teams, </w:t>
      </w:r>
      <w:bookmarkStart w:id="16" w:name="_Hlk183512879"/>
      <w:r w:rsidR="002349EC" w:rsidRPr="00126265">
        <w:fldChar w:fldCharType="begin"/>
      </w:r>
      <w:r w:rsidR="002349EC" w:rsidRPr="00126265">
        <w:rPr>
          <w:rFonts w:cs="Arial"/>
          <w:sz w:val="24"/>
          <w:szCs w:val="24"/>
        </w:rPr>
        <w:instrText>HYPERLINK "https://www.latrobe.edu.au/arcshs/work/rainbow-realities"</w:instrText>
      </w:r>
      <w:r w:rsidR="002349EC" w:rsidRPr="00126265">
        <w:fldChar w:fldCharType="separate"/>
      </w:r>
      <w:r w:rsidR="002349EC" w:rsidRPr="00126265">
        <w:rPr>
          <w:rStyle w:val="Hyperlink"/>
          <w:rFonts w:cs="Arial"/>
          <w:i/>
          <w:iCs/>
          <w:sz w:val="24"/>
          <w:szCs w:val="24"/>
        </w:rPr>
        <w:t>Rainbow Realities: In-depth analyses of large-scale LGBTQA+ health and wellbeing data in Australia</w:t>
      </w:r>
      <w:r w:rsidR="002349EC" w:rsidRPr="00126265">
        <w:rPr>
          <w:rStyle w:val="Hyperlink"/>
          <w:rFonts w:cs="Arial"/>
          <w:i/>
          <w:iCs/>
          <w:sz w:val="24"/>
          <w:szCs w:val="24"/>
        </w:rPr>
        <w:fldChar w:fldCharType="end"/>
      </w:r>
      <w:bookmarkEnd w:id="16"/>
      <w:r w:rsidR="002349EC" w:rsidRPr="00126265">
        <w:rPr>
          <w:rStyle w:val="Hyperlink"/>
          <w:rFonts w:cs="Arial"/>
          <w:i/>
          <w:iCs/>
          <w:sz w:val="24"/>
          <w:szCs w:val="24"/>
        </w:rPr>
        <w:t>,</w:t>
      </w:r>
      <w:r w:rsidR="002349EC" w:rsidRPr="00126265">
        <w:rPr>
          <w:rFonts w:cs="Arial"/>
          <w:i/>
          <w:iCs/>
          <w:sz w:val="24"/>
          <w:szCs w:val="24"/>
        </w:rPr>
        <w:t xml:space="preserve"> </w:t>
      </w:r>
      <w:r w:rsidR="002349EC" w:rsidRPr="00126265">
        <w:rPr>
          <w:rFonts w:cs="Arial"/>
          <w:sz w:val="24"/>
          <w:szCs w:val="24"/>
        </w:rPr>
        <w:t>Australian Research Centre in Sex, Health and Society, La Trobe University,</w:t>
      </w:r>
      <w:r w:rsidR="002349EC" w:rsidRPr="00126265">
        <w:rPr>
          <w:rFonts w:cs="Arial"/>
          <w:i/>
          <w:iCs/>
          <w:sz w:val="24"/>
          <w:szCs w:val="24"/>
        </w:rPr>
        <w:t xml:space="preserve"> </w:t>
      </w:r>
      <w:r w:rsidR="002349EC" w:rsidRPr="00126265">
        <w:rPr>
          <w:rFonts w:cs="Arial"/>
          <w:sz w:val="24"/>
          <w:szCs w:val="24"/>
        </w:rPr>
        <w:t>Melbourne, Australia, 2023, accessed 3 June 2024</w:t>
      </w:r>
      <w:r w:rsidR="000C5EAF" w:rsidRPr="000C5EAF">
        <w:rPr>
          <w:sz w:val="24"/>
          <w:szCs w:val="24"/>
        </w:rPr>
        <w:t>.</w:t>
      </w:r>
    </w:p>
  </w:endnote>
  <w:endnote w:id="5">
    <w:p w14:paraId="62C0534B" w14:textId="7B433E42"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r w:rsidR="00445DA6" w:rsidRPr="00126265">
        <w:rPr>
          <w:rFonts w:cs="Arial"/>
          <w:sz w:val="24"/>
          <w:szCs w:val="24"/>
        </w:rPr>
        <w:t xml:space="preserve">Think Change Resolve (TCR), </w:t>
      </w:r>
      <w:hyperlink r:id="rId2" w:history="1">
        <w:r w:rsidR="00445DA6" w:rsidRPr="00126265">
          <w:rPr>
            <w:rStyle w:val="Hyperlink"/>
            <w:rFonts w:cs="Arial"/>
            <w:i/>
            <w:sz w:val="24"/>
            <w:szCs w:val="24"/>
          </w:rPr>
          <w:t>National consultation on health care for LGBTIQA+ communities [PDF 21.8 MB]</w:t>
        </w:r>
      </w:hyperlink>
      <w:r w:rsidR="00445DA6" w:rsidRPr="00126265">
        <w:rPr>
          <w:rFonts w:cs="Arial"/>
          <w:i/>
          <w:sz w:val="24"/>
          <w:szCs w:val="24"/>
        </w:rPr>
        <w:t xml:space="preserve">, </w:t>
      </w:r>
      <w:r w:rsidR="00445DA6" w:rsidRPr="00126265">
        <w:rPr>
          <w:rFonts w:cs="Arial"/>
          <w:iCs/>
          <w:sz w:val="24"/>
          <w:szCs w:val="24"/>
        </w:rPr>
        <w:t>report commissioned by Health Equity Matters for the Department of Health and Aged Care, 2023, accessed 9 September 2024</w:t>
      </w:r>
      <w:r w:rsidRPr="00593CCC">
        <w:rPr>
          <w:iCs/>
          <w:sz w:val="24"/>
          <w:szCs w:val="24"/>
        </w:rPr>
        <w:t>.</w:t>
      </w:r>
    </w:p>
  </w:endnote>
  <w:endnote w:id="6">
    <w:p w14:paraId="07485458" w14:textId="382317FA"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r w:rsidR="00253BB2" w:rsidRPr="00126265">
        <w:rPr>
          <w:rFonts w:cs="Arial"/>
          <w:sz w:val="24"/>
          <w:szCs w:val="24"/>
        </w:rPr>
        <w:t xml:space="preserve">K Crenshaw, </w:t>
      </w:r>
      <w:hyperlink r:id="rId3" w:history="1">
        <w:r w:rsidR="00253BB2">
          <w:rPr>
            <w:rStyle w:val="Hyperlink"/>
            <w:rFonts w:cs="Arial"/>
            <w:sz w:val="24"/>
            <w:szCs w:val="24"/>
          </w:rPr>
          <w:t>Demarginalizing the Intersection of Race and Sex: A Black Feminist Critique of Antidiscrimination Doctrine, Feminist Theory and Antiracist Politics</w:t>
        </w:r>
      </w:hyperlink>
      <w:r w:rsidR="00253BB2" w:rsidRPr="00126265">
        <w:rPr>
          <w:rFonts w:cs="Arial"/>
          <w:sz w:val="24"/>
          <w:szCs w:val="24"/>
        </w:rPr>
        <w:t>,</w:t>
      </w:r>
      <w:r w:rsidR="00253BB2">
        <w:rPr>
          <w:rFonts w:cs="Arial"/>
          <w:sz w:val="24"/>
          <w:szCs w:val="24"/>
        </w:rPr>
        <w:t xml:space="preserve"> </w:t>
      </w:r>
      <w:r w:rsidR="00253BB2" w:rsidRPr="0035725D">
        <w:rPr>
          <w:rFonts w:cs="Arial"/>
          <w:i/>
          <w:iCs/>
          <w:sz w:val="24"/>
          <w:szCs w:val="24"/>
        </w:rPr>
        <w:t>University of Chicago Legal Forum</w:t>
      </w:r>
      <w:r w:rsidR="00253BB2" w:rsidRPr="00126265">
        <w:rPr>
          <w:rFonts w:cs="Arial"/>
          <w:sz w:val="24"/>
          <w:szCs w:val="24"/>
        </w:rPr>
        <w:t>, 1989, 1989:8</w:t>
      </w:r>
      <w:r w:rsidRPr="00593CCC">
        <w:rPr>
          <w:sz w:val="24"/>
          <w:szCs w:val="24"/>
        </w:rPr>
        <w:t>.</w:t>
      </w:r>
    </w:p>
  </w:endnote>
  <w:endnote w:id="7">
    <w:p w14:paraId="7CD85D40" w14:textId="5DE6C9C3"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r w:rsidR="00B348CB" w:rsidRPr="00126265">
        <w:rPr>
          <w:rFonts w:cs="Arial"/>
          <w:sz w:val="24"/>
          <w:szCs w:val="24"/>
        </w:rPr>
        <w:t xml:space="preserve">J Tang et al., </w:t>
      </w:r>
      <w:hyperlink r:id="rId4" w:history="1">
        <w:r w:rsidR="00B348CB">
          <w:rPr>
            <w:rStyle w:val="Hyperlink"/>
            <w:rFonts w:cs="Arial"/>
            <w:sz w:val="24"/>
            <w:szCs w:val="24"/>
          </w:rPr>
          <w:t>Intersectionality in psychology: A rainbow perspective</w:t>
        </w:r>
      </w:hyperlink>
      <w:r w:rsidR="00B348CB" w:rsidRPr="00126265">
        <w:rPr>
          <w:rFonts w:cs="Arial"/>
          <w:sz w:val="24"/>
          <w:szCs w:val="24"/>
        </w:rPr>
        <w:t xml:space="preserve">, </w:t>
      </w:r>
      <w:bookmarkStart w:id="17" w:name="_Int_07tLn7pZ"/>
      <w:proofErr w:type="spellStart"/>
      <w:r w:rsidR="00B348CB" w:rsidRPr="00126265">
        <w:rPr>
          <w:rFonts w:cs="Arial"/>
          <w:i/>
          <w:iCs/>
          <w:sz w:val="24"/>
          <w:szCs w:val="24"/>
        </w:rPr>
        <w:t>InPsych</w:t>
      </w:r>
      <w:bookmarkEnd w:id="17"/>
      <w:proofErr w:type="spellEnd"/>
      <w:r w:rsidR="00B348CB" w:rsidRPr="00126265">
        <w:rPr>
          <w:rFonts w:cs="Arial"/>
          <w:i/>
          <w:iCs/>
          <w:sz w:val="24"/>
          <w:szCs w:val="24"/>
        </w:rPr>
        <w:t xml:space="preserve">, </w:t>
      </w:r>
      <w:r w:rsidR="00B348CB" w:rsidRPr="00126265">
        <w:rPr>
          <w:rFonts w:cs="Arial"/>
          <w:sz w:val="24"/>
          <w:szCs w:val="24"/>
        </w:rPr>
        <w:t>2020, 42(2), accessed 3 June 2024</w:t>
      </w:r>
      <w:r w:rsidRPr="00593CCC">
        <w:rPr>
          <w:sz w:val="24"/>
          <w:szCs w:val="24"/>
        </w:rPr>
        <w:t>.</w:t>
      </w:r>
    </w:p>
  </w:endnote>
  <w:endnote w:id="8">
    <w:p w14:paraId="137E63AD" w14:textId="29D8AAA0"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r w:rsidR="001003BD" w:rsidRPr="00126265">
        <w:rPr>
          <w:rFonts w:cs="Arial"/>
          <w:sz w:val="24"/>
          <w:szCs w:val="24"/>
        </w:rPr>
        <w:t xml:space="preserve">International Health Conference, </w:t>
      </w:r>
      <w:hyperlink r:id="rId5" w:history="1">
        <w:r w:rsidR="001003BD">
          <w:rPr>
            <w:rStyle w:val="Hyperlink"/>
            <w:rFonts w:cs="Arial"/>
            <w:sz w:val="24"/>
            <w:szCs w:val="24"/>
          </w:rPr>
          <w:t>Constitution of the World Health Organization 1946</w:t>
        </w:r>
      </w:hyperlink>
      <w:r w:rsidR="001003BD" w:rsidRPr="00126265">
        <w:rPr>
          <w:rFonts w:cs="Arial"/>
          <w:sz w:val="24"/>
          <w:szCs w:val="24"/>
        </w:rPr>
        <w:t xml:space="preserve">, </w:t>
      </w:r>
      <w:r w:rsidR="001003BD" w:rsidRPr="00126265">
        <w:rPr>
          <w:rFonts w:cs="Arial"/>
          <w:i/>
          <w:iCs/>
          <w:sz w:val="24"/>
          <w:szCs w:val="24"/>
        </w:rPr>
        <w:t>Bulletin of the World Health</w:t>
      </w:r>
      <w:r w:rsidR="001003BD" w:rsidRPr="00126265">
        <w:rPr>
          <w:rFonts w:cs="Arial"/>
          <w:i/>
          <w:iCs/>
          <w:sz w:val="24"/>
          <w:szCs w:val="24"/>
        </w:rPr>
        <w:t xml:space="preserve"> Organization</w:t>
      </w:r>
      <w:r w:rsidR="001003BD" w:rsidRPr="00126265">
        <w:rPr>
          <w:rFonts w:cs="Arial"/>
          <w:sz w:val="24"/>
          <w:szCs w:val="24"/>
        </w:rPr>
        <w:t>, 2002, 80(‎12)‎:983-984, accessed 3 June 2024</w:t>
      </w:r>
      <w:r w:rsidRPr="00593CCC">
        <w:rPr>
          <w:sz w:val="24"/>
          <w:szCs w:val="24"/>
        </w:rPr>
        <w:t>.</w:t>
      </w:r>
    </w:p>
  </w:endnote>
  <w:endnote w:id="9">
    <w:p w14:paraId="72C2AE66" w14:textId="0F73B7ED"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r w:rsidR="00782115" w:rsidRPr="00126265">
        <w:rPr>
          <w:rFonts w:cs="Arial"/>
          <w:sz w:val="24"/>
          <w:szCs w:val="24"/>
        </w:rPr>
        <w:t xml:space="preserve">Department of Health, </w:t>
      </w:r>
      <w:hyperlink r:id="rId6" w:history="1">
        <w:r w:rsidR="00782115" w:rsidRPr="00126265">
          <w:rPr>
            <w:rStyle w:val="Hyperlink"/>
            <w:rFonts w:cs="Arial"/>
            <w:i/>
            <w:iCs/>
            <w:sz w:val="24"/>
            <w:szCs w:val="24"/>
          </w:rPr>
          <w:t>National Preventive Health Strategy 2021–2030</w:t>
        </w:r>
      </w:hyperlink>
      <w:r w:rsidR="00782115" w:rsidRPr="00126265">
        <w:rPr>
          <w:rFonts w:cs="Arial"/>
          <w:i/>
          <w:iCs/>
          <w:sz w:val="24"/>
          <w:szCs w:val="24"/>
        </w:rPr>
        <w:t xml:space="preserve">, </w:t>
      </w:r>
      <w:r w:rsidR="00782115" w:rsidRPr="00126265">
        <w:rPr>
          <w:rFonts w:cs="Arial"/>
          <w:sz w:val="24"/>
          <w:szCs w:val="24"/>
        </w:rPr>
        <w:t>Australian Government, 2021, accessed 3 June 2024</w:t>
      </w:r>
      <w:r w:rsidRPr="00593CCC">
        <w:rPr>
          <w:sz w:val="24"/>
          <w:szCs w:val="24"/>
        </w:rPr>
        <w:t>.</w:t>
      </w:r>
    </w:p>
  </w:endnote>
  <w:endnote w:id="10">
    <w:p w14:paraId="09B02027" w14:textId="51FB8115" w:rsidR="0021236F" w:rsidRDefault="0021236F">
      <w:pPr>
        <w:pStyle w:val="EndnoteText"/>
      </w:pPr>
      <w:r w:rsidRPr="0021236F">
        <w:rPr>
          <w:rStyle w:val="EndnoteReference"/>
          <w:sz w:val="24"/>
          <w:szCs w:val="24"/>
        </w:rPr>
        <w:endnoteRef/>
      </w:r>
      <w:r>
        <w:t xml:space="preserve"> </w:t>
      </w:r>
      <w:r w:rsidRPr="00126265">
        <w:rPr>
          <w:rFonts w:cs="Arial"/>
          <w:sz w:val="24"/>
          <w:szCs w:val="24"/>
        </w:rPr>
        <w:t xml:space="preserve">Department of Health, </w:t>
      </w:r>
      <w:hyperlink r:id="rId7" w:history="1">
        <w:r w:rsidRPr="009C5040">
          <w:rPr>
            <w:rStyle w:val="Hyperlink"/>
            <w:rFonts w:cs="Arial"/>
            <w:sz w:val="24"/>
            <w:szCs w:val="24"/>
          </w:rPr>
          <w:t>National Preventive Health Strategy 2021–2030</w:t>
        </w:r>
      </w:hyperlink>
      <w:r w:rsidRPr="009C5040">
        <w:rPr>
          <w:sz w:val="24"/>
          <w:szCs w:val="24"/>
        </w:rPr>
        <w:t>.</w:t>
      </w:r>
    </w:p>
  </w:endnote>
  <w:endnote w:id="11">
    <w:p w14:paraId="4CFA0A84" w14:textId="6E5EAF3A"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r w:rsidR="005B36C5" w:rsidRPr="00126265">
        <w:rPr>
          <w:rFonts w:cs="Arial"/>
          <w:sz w:val="24"/>
          <w:szCs w:val="24"/>
        </w:rPr>
        <w:t xml:space="preserve">Australian Commission on Safety and Quality in Health Care (ACSQHC), </w:t>
      </w:r>
      <w:hyperlink r:id="rId8" w:history="1">
        <w:r w:rsidR="005B36C5" w:rsidRPr="00126265">
          <w:rPr>
            <w:rStyle w:val="Hyperlink"/>
            <w:rFonts w:cs="Arial"/>
            <w:sz w:val="24"/>
            <w:szCs w:val="24"/>
          </w:rPr>
          <w:t>Health literacy</w:t>
        </w:r>
      </w:hyperlink>
      <w:r w:rsidR="005B36C5" w:rsidRPr="00126265">
        <w:rPr>
          <w:rFonts w:cs="Arial"/>
          <w:sz w:val="24"/>
          <w:szCs w:val="24"/>
        </w:rPr>
        <w:t>, n.d., accessed 3 June 2024</w:t>
      </w:r>
      <w:r w:rsidRPr="00593CCC">
        <w:rPr>
          <w:sz w:val="24"/>
          <w:szCs w:val="24"/>
        </w:rPr>
        <w:t>.</w:t>
      </w:r>
    </w:p>
  </w:endnote>
  <w:endnote w:id="12">
    <w:p w14:paraId="0C455A0D" w14:textId="77777777" w:rsidR="00756DEC" w:rsidRPr="00593CCC" w:rsidRDefault="00756DEC" w:rsidP="00E7008E">
      <w:pPr>
        <w:pStyle w:val="EndnoteText"/>
        <w:rPr>
          <w:sz w:val="24"/>
          <w:szCs w:val="24"/>
        </w:rPr>
      </w:pPr>
      <w:r w:rsidRPr="00593CCC">
        <w:rPr>
          <w:rStyle w:val="EndnoteReference"/>
          <w:sz w:val="24"/>
          <w:szCs w:val="24"/>
        </w:rPr>
        <w:endnoteRef/>
      </w:r>
      <w:r w:rsidRPr="00593CCC">
        <w:rPr>
          <w:sz w:val="24"/>
          <w:szCs w:val="24"/>
        </w:rPr>
        <w:t xml:space="preserve"> TCR, </w:t>
      </w:r>
      <w:hyperlink r:id="rId9" w:history="1">
        <w:r w:rsidRPr="00593CCC">
          <w:rPr>
            <w:rStyle w:val="Hyperlink"/>
            <w:i/>
            <w:sz w:val="24"/>
            <w:szCs w:val="24"/>
          </w:rPr>
          <w:t>National consultation on health care for LGBTIQA+ communities [PDF 21.8 MB]</w:t>
        </w:r>
      </w:hyperlink>
      <w:r w:rsidRPr="00593CCC">
        <w:rPr>
          <w:i/>
          <w:sz w:val="24"/>
          <w:szCs w:val="24"/>
        </w:rPr>
        <w:t>.</w:t>
      </w:r>
    </w:p>
  </w:endnote>
  <w:endnote w:id="13">
    <w:p w14:paraId="5B9C5F77" w14:textId="7B587538" w:rsidR="00756DEC" w:rsidRPr="00E170BF" w:rsidRDefault="00756DEC" w:rsidP="00E7008E">
      <w:pPr>
        <w:pStyle w:val="EndnoteText"/>
        <w:rPr>
          <w:sz w:val="24"/>
          <w:szCs w:val="24"/>
        </w:rPr>
      </w:pPr>
      <w:r w:rsidRPr="00593CCC">
        <w:rPr>
          <w:rStyle w:val="EndnoteReference"/>
          <w:sz w:val="24"/>
          <w:szCs w:val="24"/>
        </w:rPr>
        <w:endnoteRef/>
      </w:r>
      <w:r w:rsidRPr="00593CCC">
        <w:rPr>
          <w:sz w:val="24"/>
          <w:szCs w:val="24"/>
        </w:rPr>
        <w:t xml:space="preserve"> </w:t>
      </w:r>
      <w:r w:rsidRPr="00593CCC">
        <w:rPr>
          <w:iCs/>
          <w:sz w:val="24"/>
          <w:szCs w:val="24"/>
        </w:rPr>
        <w:t xml:space="preserve">Amos et al., </w:t>
      </w:r>
      <w:hyperlink r:id="rId10" w:history="1">
        <w:r w:rsidRPr="00593CCC">
          <w:rPr>
            <w:rStyle w:val="Hyperlink"/>
            <w:i/>
            <w:iCs/>
            <w:sz w:val="24"/>
            <w:szCs w:val="24"/>
          </w:rPr>
          <w:t>Rainbow Realities: In-depth analyses of large-scale LGBTQA+ health and wellbeing data in Australia</w:t>
        </w:r>
      </w:hyperlink>
      <w:r w:rsidR="00E170BF" w:rsidRPr="00E170BF">
        <w:rPr>
          <w:rStyle w:val="Hyperlink"/>
          <w:color w:val="auto"/>
          <w:sz w:val="24"/>
          <w:szCs w:val="24"/>
          <w:u w:val="none"/>
        </w:rPr>
        <w:t>.</w:t>
      </w:r>
    </w:p>
  </w:endnote>
  <w:endnote w:id="14">
    <w:p w14:paraId="2F72466A" w14:textId="601EE6F6"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TCR, </w:t>
      </w:r>
      <w:hyperlink r:id="rId11" w:history="1">
        <w:r w:rsidRPr="00593CCC">
          <w:rPr>
            <w:rStyle w:val="Hyperlink"/>
            <w:i/>
            <w:sz w:val="24"/>
            <w:szCs w:val="24"/>
          </w:rPr>
          <w:t>National consultation on health care for LGBTIQA+ communities [PDF 21.8 MB]</w:t>
        </w:r>
      </w:hyperlink>
      <w:r w:rsidRPr="00593CCC">
        <w:rPr>
          <w:i/>
          <w:sz w:val="24"/>
          <w:szCs w:val="24"/>
        </w:rPr>
        <w:t>.</w:t>
      </w:r>
    </w:p>
  </w:endnote>
  <w:endnote w:id="15">
    <w:p w14:paraId="4E042FE4" w14:textId="4ED1C017"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r w:rsidR="00E170BF" w:rsidRPr="00593CCC">
        <w:rPr>
          <w:iCs/>
          <w:sz w:val="24"/>
          <w:szCs w:val="24"/>
        </w:rPr>
        <w:t xml:space="preserve">Amos et al., </w:t>
      </w:r>
      <w:hyperlink r:id="rId12" w:history="1">
        <w:r w:rsidR="00E170BF" w:rsidRPr="00593CCC">
          <w:rPr>
            <w:rStyle w:val="Hyperlink"/>
            <w:i/>
            <w:iCs/>
            <w:sz w:val="24"/>
            <w:szCs w:val="24"/>
          </w:rPr>
          <w:t>Rainbow Realities: In-depth analyses of large-scale LGBTQA+ health and wellbeing data in Australia</w:t>
        </w:r>
      </w:hyperlink>
      <w:r w:rsidR="00E170BF" w:rsidRPr="00E170BF">
        <w:rPr>
          <w:rStyle w:val="Hyperlink"/>
          <w:color w:val="auto"/>
          <w:sz w:val="24"/>
          <w:szCs w:val="24"/>
          <w:u w:val="none"/>
        </w:rPr>
        <w:t>.</w:t>
      </w:r>
    </w:p>
  </w:endnote>
  <w:endnote w:id="16">
    <w:p w14:paraId="691A25B1" w14:textId="2462822A" w:rsidR="00756DEC" w:rsidRDefault="00756DEC">
      <w:pPr>
        <w:pStyle w:val="EndnoteText"/>
      </w:pPr>
      <w:r w:rsidRPr="00DD57CE">
        <w:rPr>
          <w:rStyle w:val="EndnoteReference"/>
          <w:sz w:val="24"/>
          <w:szCs w:val="24"/>
        </w:rPr>
        <w:endnoteRef/>
      </w:r>
      <w:r w:rsidRPr="00DD57CE">
        <w:rPr>
          <w:sz w:val="24"/>
          <w:szCs w:val="24"/>
        </w:rPr>
        <w:t xml:space="preserve"> </w:t>
      </w:r>
      <w:r w:rsidR="00E170BF" w:rsidRPr="00593CCC">
        <w:rPr>
          <w:iCs/>
          <w:sz w:val="24"/>
          <w:szCs w:val="24"/>
        </w:rPr>
        <w:t xml:space="preserve">Amos et al., </w:t>
      </w:r>
      <w:hyperlink r:id="rId13" w:history="1">
        <w:r w:rsidR="00E170BF" w:rsidRPr="00593CCC">
          <w:rPr>
            <w:rStyle w:val="Hyperlink"/>
            <w:i/>
            <w:iCs/>
            <w:sz w:val="24"/>
            <w:szCs w:val="24"/>
          </w:rPr>
          <w:t>Rainbow Realities: In-depth analyses of large-scale LGBTQA+ health and wellbeing data in Australia</w:t>
        </w:r>
      </w:hyperlink>
      <w:r w:rsidR="00E170BF" w:rsidRPr="00E170BF">
        <w:rPr>
          <w:rStyle w:val="Hyperlink"/>
          <w:color w:val="auto"/>
          <w:sz w:val="24"/>
          <w:szCs w:val="24"/>
          <w:u w:val="none"/>
        </w:rPr>
        <w:t>.</w:t>
      </w:r>
    </w:p>
  </w:endnote>
  <w:endnote w:id="17">
    <w:p w14:paraId="01BE2496" w14:textId="586E1A88" w:rsidR="00756DEC" w:rsidRPr="00593CCC" w:rsidRDefault="00756DEC" w:rsidP="00106B85">
      <w:pPr>
        <w:pStyle w:val="EndnoteText"/>
        <w:rPr>
          <w:sz w:val="24"/>
          <w:szCs w:val="24"/>
        </w:rPr>
      </w:pPr>
      <w:r w:rsidRPr="00593CCC">
        <w:rPr>
          <w:rStyle w:val="EndnoteReference"/>
          <w:sz w:val="24"/>
          <w:szCs w:val="24"/>
        </w:rPr>
        <w:endnoteRef/>
      </w:r>
      <w:r w:rsidRPr="00593CCC">
        <w:rPr>
          <w:sz w:val="24"/>
          <w:szCs w:val="24"/>
        </w:rPr>
        <w:t xml:space="preserve"> </w:t>
      </w:r>
      <w:r w:rsidR="00740DFF" w:rsidRPr="00126265">
        <w:rPr>
          <w:rFonts w:cs="Arial"/>
          <w:sz w:val="24"/>
          <w:szCs w:val="24"/>
        </w:rPr>
        <w:t xml:space="preserve">Cancer Council, </w:t>
      </w:r>
      <w:hyperlink r:id="rId14" w:history="1">
        <w:r w:rsidR="00740DFF" w:rsidRPr="00126265">
          <w:rPr>
            <w:rStyle w:val="Hyperlink"/>
            <w:rFonts w:cs="Arial"/>
            <w:sz w:val="24"/>
            <w:szCs w:val="24"/>
          </w:rPr>
          <w:t>LGBTQI+ People and Cancer: a guide for people with cancer, their families and friends [PDF 506KB]</w:t>
        </w:r>
      </w:hyperlink>
      <w:r w:rsidR="00740DFF">
        <w:rPr>
          <w:rFonts w:cs="Arial"/>
          <w:sz w:val="24"/>
          <w:szCs w:val="24"/>
        </w:rPr>
        <w:t>,</w:t>
      </w:r>
      <w:r w:rsidR="00936555">
        <w:rPr>
          <w:rFonts w:cs="Arial"/>
          <w:sz w:val="24"/>
          <w:szCs w:val="24"/>
        </w:rPr>
        <w:t xml:space="preserve"> </w:t>
      </w:r>
      <w:r w:rsidR="00740DFF" w:rsidRPr="00126265">
        <w:rPr>
          <w:rFonts w:cs="Arial"/>
          <w:sz w:val="24"/>
          <w:szCs w:val="24"/>
        </w:rPr>
        <w:t xml:space="preserve">Cancer Council, 2023, accessed 3 June 2024. </w:t>
      </w:r>
    </w:p>
  </w:endnote>
  <w:endnote w:id="18">
    <w:p w14:paraId="38E2F1AA" w14:textId="77777777"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Cancer Council, </w:t>
      </w:r>
      <w:hyperlink r:id="rId15" w:history="1">
        <w:r w:rsidRPr="00593CCC">
          <w:rPr>
            <w:rStyle w:val="Hyperlink"/>
            <w:sz w:val="24"/>
            <w:szCs w:val="24"/>
          </w:rPr>
          <w:t>LGBTQI+ People and Cancer: a guide for people with cancer, their families and friends [PDF 506KB]</w:t>
        </w:r>
      </w:hyperlink>
      <w:r w:rsidRPr="00593CCC">
        <w:rPr>
          <w:sz w:val="24"/>
          <w:szCs w:val="24"/>
        </w:rPr>
        <w:t>.</w:t>
      </w:r>
    </w:p>
  </w:endnote>
  <w:endnote w:id="19">
    <w:p w14:paraId="552B0A65" w14:textId="181DC43E" w:rsidR="00756DEC" w:rsidRPr="00593CCC" w:rsidRDefault="00756DEC" w:rsidP="009D4666">
      <w:pPr>
        <w:pStyle w:val="EndnoteText"/>
        <w:rPr>
          <w:sz w:val="24"/>
          <w:szCs w:val="24"/>
        </w:rPr>
      </w:pPr>
      <w:r w:rsidRPr="00593CCC">
        <w:rPr>
          <w:rStyle w:val="EndnoteReference"/>
          <w:sz w:val="24"/>
          <w:szCs w:val="24"/>
        </w:rPr>
        <w:endnoteRef/>
      </w:r>
      <w:r w:rsidRPr="00593CCC">
        <w:rPr>
          <w:sz w:val="24"/>
          <w:szCs w:val="24"/>
        </w:rPr>
        <w:t xml:space="preserve"> </w:t>
      </w:r>
      <w:r w:rsidR="00626978" w:rsidRPr="00126265">
        <w:rPr>
          <w:rFonts w:cs="Arial"/>
          <w:sz w:val="24"/>
          <w:szCs w:val="24"/>
        </w:rPr>
        <w:t xml:space="preserve">AO Hill, et al., </w:t>
      </w:r>
      <w:hyperlink r:id="rId16" w:history="1">
        <w:r w:rsidR="00626978" w:rsidRPr="00126265">
          <w:rPr>
            <w:rStyle w:val="Hyperlink"/>
            <w:rFonts w:cs="Arial"/>
            <w:sz w:val="24"/>
            <w:szCs w:val="24"/>
          </w:rPr>
          <w:t>Private Lives 3: The health and wellbeing of LGBTIQ people in Australia</w:t>
        </w:r>
      </w:hyperlink>
      <w:r w:rsidR="00626978" w:rsidRPr="00126265">
        <w:rPr>
          <w:rFonts w:cs="Arial"/>
          <w:sz w:val="24"/>
          <w:szCs w:val="24"/>
        </w:rPr>
        <w:t xml:space="preserve">, </w:t>
      </w:r>
      <w:r w:rsidR="00626978" w:rsidRPr="00126265">
        <w:rPr>
          <w:rFonts w:cs="Arial"/>
          <w:i/>
          <w:iCs/>
          <w:sz w:val="24"/>
          <w:szCs w:val="24"/>
        </w:rPr>
        <w:t>ARCSHS Monograph Series</w:t>
      </w:r>
      <w:r w:rsidR="009E0105">
        <w:rPr>
          <w:rFonts w:cs="Arial"/>
          <w:sz w:val="24"/>
          <w:szCs w:val="24"/>
        </w:rPr>
        <w:t xml:space="preserve">, </w:t>
      </w:r>
      <w:r w:rsidR="00626978" w:rsidRPr="00126265">
        <w:rPr>
          <w:rFonts w:cs="Arial"/>
          <w:sz w:val="24"/>
          <w:szCs w:val="24"/>
        </w:rPr>
        <w:t>No. 122, Australian Research Centre in Sex, Health and Society, La Trobe University, Melbourne, Australia, 2020, accessed 9 September 2024.</w:t>
      </w:r>
    </w:p>
  </w:endnote>
  <w:endnote w:id="20">
    <w:p w14:paraId="2FBA485F" w14:textId="6ECC4CE8" w:rsidR="00756DEC" w:rsidRPr="00593CCC" w:rsidRDefault="00756DEC">
      <w:pPr>
        <w:pStyle w:val="EndnoteText"/>
        <w:rPr>
          <w:sz w:val="24"/>
          <w:szCs w:val="24"/>
        </w:rPr>
      </w:pPr>
      <w:r w:rsidRPr="00593CCC">
        <w:rPr>
          <w:rStyle w:val="EndnoteReference"/>
          <w:sz w:val="24"/>
          <w:szCs w:val="24"/>
        </w:rPr>
        <w:endnoteRef/>
      </w:r>
      <w:r w:rsidRPr="00593CCC">
        <w:rPr>
          <w:sz w:val="24"/>
          <w:szCs w:val="24"/>
        </w:rPr>
        <w:t xml:space="preserve"> </w:t>
      </w:r>
      <w:r w:rsidR="00626789">
        <w:rPr>
          <w:rStyle w:val="ui-provider"/>
          <w:rFonts w:cs="Arial"/>
          <w:sz w:val="24"/>
          <w:szCs w:val="24"/>
        </w:rPr>
        <w:t>P Strauss</w:t>
      </w:r>
      <w:r w:rsidR="00626789" w:rsidRPr="00126265">
        <w:rPr>
          <w:rStyle w:val="ui-provider"/>
          <w:rFonts w:cs="Arial"/>
          <w:sz w:val="24"/>
          <w:szCs w:val="24"/>
        </w:rPr>
        <w:t xml:space="preserve"> et al. </w:t>
      </w:r>
      <w:hyperlink r:id="rId17" w:tgtFrame="_blank" w:tooltip="https://www.telethonkids.org.au/globalassets/media/documents/brain--behaviour/trans-pathways-report.pdf" w:history="1">
        <w:r w:rsidR="00626789" w:rsidRPr="00126265">
          <w:rPr>
            <w:rStyle w:val="Hyperlink"/>
            <w:rFonts w:cs="Arial"/>
            <w:sz w:val="24"/>
            <w:szCs w:val="24"/>
          </w:rPr>
          <w:t>Trans Pathways: The mental health experiences and care pathways of trans young people: Summary of results</w:t>
        </w:r>
      </w:hyperlink>
      <w:r w:rsidR="00626789">
        <w:rPr>
          <w:rStyle w:val="ui-provider"/>
          <w:rFonts w:cs="Arial"/>
          <w:sz w:val="24"/>
          <w:szCs w:val="24"/>
        </w:rPr>
        <w:t xml:space="preserve">, Telethon Kids Institute, Perth, Australia, </w:t>
      </w:r>
      <w:r w:rsidR="00626789" w:rsidRPr="00126265">
        <w:rPr>
          <w:rStyle w:val="ui-provider"/>
          <w:rFonts w:cs="Arial"/>
          <w:sz w:val="24"/>
          <w:szCs w:val="24"/>
        </w:rPr>
        <w:t>2017</w:t>
      </w:r>
      <w:r w:rsidR="00626789">
        <w:rPr>
          <w:rStyle w:val="ui-provider"/>
          <w:rFonts w:cs="Arial"/>
          <w:sz w:val="24"/>
          <w:szCs w:val="24"/>
        </w:rPr>
        <w:t>,</w:t>
      </w:r>
      <w:r w:rsidR="00626789" w:rsidRPr="00236D23">
        <w:rPr>
          <w:rFonts w:cs="Arial"/>
          <w:sz w:val="24"/>
          <w:szCs w:val="24"/>
        </w:rPr>
        <w:t xml:space="preserve"> </w:t>
      </w:r>
      <w:r w:rsidR="00626789" w:rsidRPr="00126265">
        <w:rPr>
          <w:rFonts w:cs="Arial"/>
          <w:sz w:val="24"/>
          <w:szCs w:val="24"/>
        </w:rPr>
        <w:t>accessed 3 June 2024.</w:t>
      </w:r>
      <w:r w:rsidR="00626789">
        <w:rPr>
          <w:rFonts w:cs="Arial"/>
          <w:sz w:val="24"/>
          <w:szCs w:val="24"/>
        </w:rPr>
        <w:t xml:space="preserve"> </w:t>
      </w:r>
    </w:p>
  </w:endnote>
  <w:endnote w:id="21">
    <w:p w14:paraId="2CE0065E" w14:textId="400839D7"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Department of Health, </w:t>
      </w:r>
      <w:hyperlink r:id="rId18" w:history="1">
        <w:r w:rsidRPr="00593CCC">
          <w:rPr>
            <w:rStyle w:val="Hyperlink"/>
            <w:sz w:val="24"/>
            <w:szCs w:val="24"/>
          </w:rPr>
          <w:t>National Preventive Health Strategy 2021–2030</w:t>
        </w:r>
      </w:hyperlink>
      <w:r w:rsidR="00CB3E24">
        <w:rPr>
          <w:sz w:val="24"/>
          <w:szCs w:val="24"/>
        </w:rPr>
        <w:t>.</w:t>
      </w:r>
    </w:p>
  </w:endnote>
  <w:endnote w:id="22">
    <w:p w14:paraId="29611A18" w14:textId="60773C83"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r w:rsidR="00264FF1" w:rsidRPr="00126265">
        <w:rPr>
          <w:rFonts w:cs="Arial"/>
          <w:sz w:val="24"/>
          <w:szCs w:val="24"/>
        </w:rPr>
        <w:t xml:space="preserve">Department of Health, </w:t>
      </w:r>
      <w:bookmarkStart w:id="24" w:name="_Hlk183519445"/>
      <w:r w:rsidR="00264FF1" w:rsidRPr="00126265">
        <w:fldChar w:fldCharType="begin"/>
      </w:r>
      <w:r w:rsidR="00264FF1" w:rsidRPr="00126265">
        <w:rPr>
          <w:rFonts w:cs="Arial"/>
          <w:sz w:val="24"/>
          <w:szCs w:val="24"/>
        </w:rPr>
        <w:instrText>HYPERLINK "https://www.health.gov.au/resources/collections/national-drug-strategy"</w:instrText>
      </w:r>
      <w:r w:rsidR="00264FF1" w:rsidRPr="00126265">
        <w:fldChar w:fldCharType="separate"/>
      </w:r>
      <w:r w:rsidR="00264FF1" w:rsidRPr="00126265">
        <w:rPr>
          <w:rStyle w:val="Hyperlink"/>
          <w:rFonts w:cs="Arial"/>
          <w:sz w:val="24"/>
          <w:szCs w:val="24"/>
        </w:rPr>
        <w:t>National Drug Strategy 2017-2026</w:t>
      </w:r>
      <w:r w:rsidR="00264FF1" w:rsidRPr="00126265">
        <w:rPr>
          <w:rStyle w:val="Hyperlink"/>
          <w:rFonts w:cs="Arial"/>
          <w:sz w:val="24"/>
          <w:szCs w:val="24"/>
        </w:rPr>
        <w:fldChar w:fldCharType="end"/>
      </w:r>
      <w:bookmarkEnd w:id="24"/>
      <w:r w:rsidR="00264FF1" w:rsidRPr="00126265">
        <w:rPr>
          <w:rFonts w:cs="Arial"/>
          <w:sz w:val="24"/>
          <w:szCs w:val="24"/>
        </w:rPr>
        <w:t>, Australian Government, 2017,</w:t>
      </w:r>
      <w:r w:rsidR="00264FF1">
        <w:rPr>
          <w:rFonts w:cs="Arial"/>
          <w:sz w:val="24"/>
          <w:szCs w:val="24"/>
        </w:rPr>
        <w:t xml:space="preserve"> </w:t>
      </w:r>
      <w:r w:rsidR="00264FF1" w:rsidRPr="00126265">
        <w:rPr>
          <w:rFonts w:cs="Arial"/>
          <w:sz w:val="24"/>
          <w:szCs w:val="24"/>
        </w:rPr>
        <w:t>accessed 3 June 2024</w:t>
      </w:r>
      <w:r w:rsidRPr="00593CCC">
        <w:rPr>
          <w:sz w:val="24"/>
          <w:szCs w:val="24"/>
        </w:rPr>
        <w:t xml:space="preserve">. </w:t>
      </w:r>
    </w:p>
  </w:endnote>
  <w:endnote w:id="23">
    <w:p w14:paraId="0D32CB4F" w14:textId="6A4C1D0C"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r w:rsidR="00494F02" w:rsidRPr="00126265">
        <w:rPr>
          <w:rFonts w:cs="Arial"/>
          <w:sz w:val="24"/>
          <w:szCs w:val="24"/>
        </w:rPr>
        <w:t xml:space="preserve">Department of Health, </w:t>
      </w:r>
      <w:hyperlink r:id="rId19" w:history="1">
        <w:r w:rsidR="00494F02" w:rsidRPr="00126265">
          <w:rPr>
            <w:rStyle w:val="Hyperlink"/>
            <w:rFonts w:cs="Arial"/>
            <w:sz w:val="24"/>
            <w:szCs w:val="24"/>
          </w:rPr>
          <w:t>Future focused primary health care: Australia’s Primary Health Care 10 Year Plan 2022-2032</w:t>
        </w:r>
      </w:hyperlink>
      <w:r w:rsidR="00494F02" w:rsidRPr="00126265">
        <w:rPr>
          <w:rFonts w:cs="Arial"/>
          <w:sz w:val="24"/>
          <w:szCs w:val="24"/>
        </w:rPr>
        <w:t>, 2022, Australian Government, accessed 9 September 2024</w:t>
      </w:r>
      <w:r w:rsidRPr="00593CCC">
        <w:rPr>
          <w:sz w:val="24"/>
          <w:szCs w:val="24"/>
        </w:rPr>
        <w:t>.</w:t>
      </w:r>
    </w:p>
  </w:endnote>
  <w:endnote w:id="24">
    <w:p w14:paraId="70AE5F34" w14:textId="19BB5EDD"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r w:rsidR="00DD49FC" w:rsidRPr="00126265">
        <w:rPr>
          <w:rFonts w:cs="Arial"/>
          <w:sz w:val="24"/>
          <w:szCs w:val="24"/>
        </w:rPr>
        <w:t xml:space="preserve">LGBTIQ Health Australia, </w:t>
      </w:r>
      <w:hyperlink r:id="rId20" w:history="1">
        <w:r w:rsidR="00DD49FC" w:rsidRPr="00126265">
          <w:rPr>
            <w:rStyle w:val="Hyperlink"/>
            <w:rFonts w:cs="Arial"/>
            <w:sz w:val="24"/>
            <w:szCs w:val="24"/>
          </w:rPr>
          <w:t>Silver Rainbow: Ageing and Aged Care</w:t>
        </w:r>
      </w:hyperlink>
      <w:r w:rsidR="00DD49FC" w:rsidRPr="00126265">
        <w:rPr>
          <w:rFonts w:cs="Arial"/>
          <w:sz w:val="24"/>
          <w:szCs w:val="24"/>
        </w:rPr>
        <w:t>, n.d., accessed 3 June 2024</w:t>
      </w:r>
      <w:r w:rsidRPr="00593CCC">
        <w:rPr>
          <w:sz w:val="24"/>
          <w:szCs w:val="24"/>
        </w:rPr>
        <w:t>.</w:t>
      </w:r>
    </w:p>
  </w:endnote>
  <w:endnote w:id="25">
    <w:p w14:paraId="6C872EFF" w14:textId="0CBDDFC0"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r w:rsidR="004C6AF1" w:rsidRPr="00126265">
        <w:rPr>
          <w:rFonts w:cs="Arial"/>
          <w:sz w:val="24"/>
          <w:szCs w:val="24"/>
        </w:rPr>
        <w:t xml:space="preserve">Department of Health and Aged Care and National Health and Medical Research Council, </w:t>
      </w:r>
      <w:hyperlink r:id="rId21" w:history="1">
        <w:r w:rsidR="004C6AF1" w:rsidRPr="00126265">
          <w:rPr>
            <w:rStyle w:val="Hyperlink"/>
            <w:rFonts w:cs="Arial"/>
            <w:sz w:val="24"/>
            <w:szCs w:val="24"/>
          </w:rPr>
          <w:t>Statement on Sex, Gender, Variations of Sex Characteristics and Sexual Orientation in Health and Medical Research</w:t>
        </w:r>
      </w:hyperlink>
      <w:r w:rsidR="004C6AF1" w:rsidRPr="00126265">
        <w:rPr>
          <w:rFonts w:cs="Arial"/>
          <w:sz w:val="24"/>
          <w:szCs w:val="24"/>
        </w:rPr>
        <w:t>, Australian Government, 2024, accessed 9 September 2024</w:t>
      </w:r>
      <w:r w:rsidRPr="00593CCC">
        <w:rPr>
          <w:sz w:val="24"/>
          <w:szCs w:val="24"/>
        </w:rPr>
        <w:t>.</w:t>
      </w:r>
    </w:p>
  </w:endnote>
  <w:endnote w:id="26">
    <w:p w14:paraId="1922D610" w14:textId="3106931F"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r w:rsidR="00580A58" w:rsidRPr="00126265">
        <w:rPr>
          <w:rFonts w:cs="Arial"/>
          <w:sz w:val="24"/>
          <w:szCs w:val="24"/>
        </w:rPr>
        <w:t xml:space="preserve">ACON, </w:t>
      </w:r>
      <w:hyperlink r:id="rId22" w:history="1">
        <w:r w:rsidR="00580A58" w:rsidRPr="00126265">
          <w:rPr>
            <w:rStyle w:val="Hyperlink"/>
            <w:rFonts w:cs="Arial"/>
            <w:sz w:val="24"/>
            <w:szCs w:val="24"/>
          </w:rPr>
          <w:t>ACON’s ‘Own It’ Campaign: New Cervical Screening Options a Game Changer</w:t>
        </w:r>
      </w:hyperlink>
      <w:r w:rsidR="00580A58" w:rsidRPr="00126265">
        <w:rPr>
          <w:rFonts w:cs="Arial"/>
          <w:sz w:val="24"/>
          <w:szCs w:val="24"/>
        </w:rPr>
        <w:t xml:space="preserve"> [media release], n.d., accessed 9 September 2024</w:t>
      </w:r>
      <w:r w:rsidRPr="00593CCC">
        <w:rPr>
          <w:sz w:val="24"/>
          <w:szCs w:val="24"/>
        </w:rPr>
        <w:t>.</w:t>
      </w:r>
    </w:p>
  </w:endnote>
  <w:endnote w:id="27">
    <w:p w14:paraId="687AED2A" w14:textId="398A050F" w:rsidR="00756DEC" w:rsidRPr="00593CCC" w:rsidRDefault="00756DEC" w:rsidP="00F84824">
      <w:pPr>
        <w:pStyle w:val="EndnoteText"/>
        <w:rPr>
          <w:b/>
          <w:bCs/>
          <w:sz w:val="24"/>
          <w:szCs w:val="24"/>
        </w:rPr>
      </w:pPr>
      <w:r w:rsidRPr="00593CCC">
        <w:rPr>
          <w:rStyle w:val="EndnoteReference"/>
          <w:sz w:val="24"/>
          <w:szCs w:val="24"/>
        </w:rPr>
        <w:endnoteRef/>
      </w:r>
      <w:r w:rsidRPr="00593CCC">
        <w:rPr>
          <w:sz w:val="24"/>
          <w:szCs w:val="24"/>
        </w:rPr>
        <w:t xml:space="preserve"> </w:t>
      </w:r>
      <w:r w:rsidR="00236654" w:rsidRPr="00126265">
        <w:rPr>
          <w:rFonts w:cs="Arial"/>
          <w:sz w:val="24"/>
          <w:szCs w:val="24"/>
        </w:rPr>
        <w:t xml:space="preserve">Department of Health and Aged Care, </w:t>
      </w:r>
      <w:hyperlink r:id="rId23" w:history="1">
        <w:r w:rsidR="00236654" w:rsidRPr="00126265">
          <w:rPr>
            <w:rStyle w:val="Hyperlink"/>
            <w:rFonts w:cs="Arial"/>
            <w:sz w:val="24"/>
            <w:szCs w:val="24"/>
          </w:rPr>
          <w:t>HIV Taskforce Report</w:t>
        </w:r>
      </w:hyperlink>
      <w:r w:rsidR="00236654" w:rsidRPr="00126265">
        <w:rPr>
          <w:rFonts w:cs="Arial"/>
          <w:sz w:val="24"/>
          <w:szCs w:val="24"/>
        </w:rPr>
        <w:t>, Australian Government, 2023, accessed 9 September 2024</w:t>
      </w:r>
      <w:r w:rsidRPr="00593CCC">
        <w:rPr>
          <w:sz w:val="24"/>
          <w:szCs w:val="24"/>
        </w:rPr>
        <w:t>.</w:t>
      </w:r>
    </w:p>
  </w:endnote>
  <w:endnote w:id="28">
    <w:p w14:paraId="4EE95DCA" w14:textId="7EDF64F5" w:rsidR="00756DEC" w:rsidRPr="00593CCC" w:rsidRDefault="00756DEC" w:rsidP="00F84824">
      <w:pPr>
        <w:pStyle w:val="EndnoteText"/>
        <w:rPr>
          <w:sz w:val="24"/>
          <w:szCs w:val="24"/>
        </w:rPr>
      </w:pPr>
      <w:r w:rsidRPr="00593CCC">
        <w:rPr>
          <w:rStyle w:val="EndnoteReference"/>
          <w:sz w:val="24"/>
          <w:szCs w:val="24"/>
        </w:rPr>
        <w:endnoteRef/>
      </w:r>
      <w:r w:rsidRPr="00593CCC">
        <w:rPr>
          <w:sz w:val="24"/>
          <w:szCs w:val="24"/>
        </w:rPr>
        <w:t xml:space="preserve"> </w:t>
      </w:r>
      <w:bookmarkStart w:id="26" w:name="_Int_VSZUg3Io"/>
      <w:r w:rsidR="00A83816" w:rsidRPr="00126265">
        <w:rPr>
          <w:rFonts w:cs="Arial"/>
          <w:sz w:val="24"/>
          <w:szCs w:val="24"/>
        </w:rPr>
        <w:t>BreastScreen</w:t>
      </w:r>
      <w:bookmarkEnd w:id="26"/>
      <w:r w:rsidR="00A83816" w:rsidRPr="00126265">
        <w:rPr>
          <w:rFonts w:cs="Arial"/>
          <w:sz w:val="24"/>
          <w:szCs w:val="24"/>
        </w:rPr>
        <w:t xml:space="preserve"> WA, </w:t>
      </w:r>
      <w:hyperlink r:id="rId24" w:history="1">
        <w:r w:rsidR="00A83816" w:rsidRPr="00126265">
          <w:rPr>
            <w:rStyle w:val="Hyperlink"/>
            <w:rFonts w:cs="Arial"/>
            <w:sz w:val="24"/>
            <w:szCs w:val="24"/>
          </w:rPr>
          <w:t>Stakeholder Communications Toolkit: Cancer Screening in LGBTIQ+ Communities</w:t>
        </w:r>
      </w:hyperlink>
      <w:r w:rsidR="00A83816" w:rsidRPr="00126265">
        <w:rPr>
          <w:rFonts w:cs="Arial"/>
          <w:sz w:val="24"/>
          <w:szCs w:val="24"/>
        </w:rPr>
        <w:t>, Government of Western Australia North Metropolitan Health Service, 2022, accessed 9 September 2024</w:t>
      </w:r>
      <w:r w:rsidRPr="00593CCC">
        <w:rPr>
          <w:sz w:val="24"/>
          <w:szCs w:val="24"/>
        </w:rPr>
        <w:t>.</w:t>
      </w:r>
    </w:p>
  </w:endnote>
  <w:endnote w:id="29">
    <w:p w14:paraId="660DC6CD" w14:textId="77777777" w:rsidR="00ED6E57" w:rsidRPr="00593CCC" w:rsidRDefault="00ED6E57" w:rsidP="00ED6E57">
      <w:pPr>
        <w:pStyle w:val="EndnoteText"/>
        <w:rPr>
          <w:sz w:val="24"/>
          <w:szCs w:val="24"/>
        </w:rPr>
      </w:pPr>
      <w:r w:rsidRPr="00593CCC">
        <w:rPr>
          <w:rStyle w:val="EndnoteReference"/>
          <w:sz w:val="24"/>
          <w:szCs w:val="24"/>
        </w:rPr>
        <w:endnoteRef/>
      </w:r>
      <w:r w:rsidRPr="00593CCC">
        <w:rPr>
          <w:sz w:val="24"/>
          <w:szCs w:val="24"/>
        </w:rPr>
        <w:t xml:space="preserve"> </w:t>
      </w:r>
      <w:r w:rsidRPr="00126265">
        <w:rPr>
          <w:rFonts w:cs="Arial"/>
          <w:sz w:val="24"/>
          <w:szCs w:val="24"/>
        </w:rPr>
        <w:t xml:space="preserve">National Mental Health Commission, </w:t>
      </w:r>
      <w:hyperlink r:id="rId25" w:history="1">
        <w:r w:rsidRPr="00126265">
          <w:rPr>
            <w:rStyle w:val="Hyperlink"/>
            <w:rFonts w:cs="Arial"/>
            <w:sz w:val="24"/>
            <w:szCs w:val="24"/>
          </w:rPr>
          <w:t>Lived Experience Workforce Guidelines</w:t>
        </w:r>
      </w:hyperlink>
      <w:r w:rsidRPr="00126265">
        <w:rPr>
          <w:rFonts w:cs="Arial"/>
          <w:sz w:val="24"/>
          <w:szCs w:val="24"/>
        </w:rPr>
        <w:t>, Australian Government, 2021, accessed 9 September 2024</w:t>
      </w:r>
      <w:r w:rsidRPr="00593CCC">
        <w:rPr>
          <w:sz w:val="24"/>
          <w:szCs w:val="24"/>
        </w:rPr>
        <w:t>.</w:t>
      </w:r>
    </w:p>
  </w:endnote>
  <w:endnote w:id="30">
    <w:p w14:paraId="11C9FE07" w14:textId="77777777" w:rsidR="003B1313" w:rsidRPr="00593CCC" w:rsidRDefault="003B1313" w:rsidP="003B1313">
      <w:pPr>
        <w:pStyle w:val="EndnoteText"/>
        <w:rPr>
          <w:sz w:val="24"/>
          <w:szCs w:val="24"/>
        </w:rPr>
      </w:pPr>
      <w:r w:rsidRPr="00593CCC">
        <w:rPr>
          <w:rStyle w:val="EndnoteReference"/>
          <w:sz w:val="24"/>
          <w:szCs w:val="24"/>
        </w:rPr>
        <w:endnoteRef/>
      </w:r>
      <w:r>
        <w:rPr>
          <w:sz w:val="24"/>
          <w:szCs w:val="24"/>
        </w:rPr>
        <w:t xml:space="preserve"> </w:t>
      </w:r>
      <w:r w:rsidRPr="00126265">
        <w:rPr>
          <w:rFonts w:cs="Arial"/>
          <w:sz w:val="24"/>
          <w:szCs w:val="24"/>
        </w:rPr>
        <w:t xml:space="preserve">Australian Human Rights Commission (AHRC), </w:t>
      </w:r>
      <w:hyperlink r:id="rId26" w:history="1">
        <w:r w:rsidRPr="00126265">
          <w:rPr>
            <w:rStyle w:val="Hyperlink"/>
            <w:rFonts w:cs="Arial"/>
            <w:sz w:val="24"/>
            <w:szCs w:val="24"/>
          </w:rPr>
          <w:t>Ensuring health and bodily integrity: towards a human rights approach for people born with variations in sex characteristics</w:t>
        </w:r>
      </w:hyperlink>
      <w:r w:rsidRPr="00126265">
        <w:rPr>
          <w:rFonts w:cs="Arial"/>
          <w:sz w:val="24"/>
          <w:szCs w:val="24"/>
        </w:rPr>
        <w:t>, Australian Human Rights Commission, 2021, accessed 3 June 2024</w:t>
      </w:r>
      <w:r>
        <w:rPr>
          <w:rFonts w:cs="Arial"/>
          <w:sz w:val="24"/>
          <w:szCs w:val="24"/>
        </w:rPr>
        <w:t>.</w:t>
      </w:r>
    </w:p>
  </w:endnote>
  <w:endnote w:id="31">
    <w:p w14:paraId="18E45DB7" w14:textId="77777777" w:rsidR="00824A75" w:rsidRPr="00593CCC" w:rsidRDefault="00824A75" w:rsidP="00824A75">
      <w:pPr>
        <w:pStyle w:val="EndnoteText"/>
        <w:rPr>
          <w:sz w:val="24"/>
          <w:szCs w:val="24"/>
        </w:rPr>
      </w:pPr>
      <w:r w:rsidRPr="00593CCC">
        <w:rPr>
          <w:rStyle w:val="EndnoteReference"/>
          <w:sz w:val="24"/>
          <w:szCs w:val="24"/>
        </w:rPr>
        <w:endnoteRef/>
      </w:r>
      <w:r w:rsidRPr="00593CCC">
        <w:rPr>
          <w:sz w:val="24"/>
          <w:szCs w:val="24"/>
        </w:rPr>
        <w:t xml:space="preserve"> </w:t>
      </w:r>
      <w:r w:rsidRPr="00126265">
        <w:rPr>
          <w:rStyle w:val="ui-provider"/>
          <w:rFonts w:cs="Arial"/>
          <w:sz w:val="24"/>
          <w:szCs w:val="24"/>
        </w:rPr>
        <w:t xml:space="preserve">Department of Health, </w:t>
      </w:r>
      <w:hyperlink r:id="rId27" w:history="1">
        <w:r w:rsidRPr="00126265">
          <w:rPr>
            <w:rStyle w:val="Hyperlink"/>
            <w:rFonts w:cs="Arial"/>
            <w:sz w:val="24"/>
            <w:szCs w:val="24"/>
          </w:rPr>
          <w:t>National Framework for Alcohol, Tobacco and other Drug Treatment 2019-2029</w:t>
        </w:r>
      </w:hyperlink>
      <w:r w:rsidRPr="00126265">
        <w:rPr>
          <w:rStyle w:val="ui-provider"/>
          <w:rFonts w:cs="Arial"/>
          <w:sz w:val="24"/>
          <w:szCs w:val="24"/>
        </w:rPr>
        <w:t>, Australian Government, 2019, accessed 11 October 2024</w:t>
      </w:r>
      <w:r w:rsidRPr="00593CCC">
        <w:rPr>
          <w:rStyle w:val="ui-provider"/>
          <w:sz w:val="24"/>
          <w:szCs w:val="24"/>
        </w:rPr>
        <w:t>.</w:t>
      </w:r>
      <w:r w:rsidRPr="00593CCC" w:rsidDel="00E74BB7">
        <w:rPr>
          <w:sz w:val="24"/>
          <w:szCs w:val="24"/>
          <w:highlight w:val="yellow"/>
        </w:rPr>
        <w:t xml:space="preserve"> </w:t>
      </w:r>
    </w:p>
  </w:endnote>
  <w:endnote w:id="32">
    <w:p w14:paraId="0BEBF014" w14:textId="77777777" w:rsidR="00824A75" w:rsidRPr="00593CCC" w:rsidRDefault="00824A75" w:rsidP="00824A75">
      <w:pPr>
        <w:pStyle w:val="EndnoteText"/>
        <w:rPr>
          <w:sz w:val="24"/>
          <w:szCs w:val="24"/>
        </w:rPr>
      </w:pPr>
      <w:r w:rsidRPr="00593CCC">
        <w:rPr>
          <w:rStyle w:val="EndnoteReference"/>
          <w:sz w:val="24"/>
          <w:szCs w:val="24"/>
        </w:rPr>
        <w:endnoteRef/>
      </w:r>
      <w:r w:rsidRPr="00593CCC">
        <w:rPr>
          <w:sz w:val="24"/>
          <w:szCs w:val="24"/>
        </w:rPr>
        <w:t xml:space="preserve"> Department of Health, </w:t>
      </w:r>
      <w:hyperlink r:id="rId28" w:history="1">
        <w:r w:rsidRPr="00593CCC">
          <w:rPr>
            <w:rStyle w:val="Hyperlink"/>
            <w:i/>
            <w:iCs/>
            <w:sz w:val="24"/>
            <w:szCs w:val="24"/>
          </w:rPr>
          <w:t>National Preventive Health Strategy 2021–2030</w:t>
        </w:r>
      </w:hyperlink>
      <w:r w:rsidRPr="00042C7D">
        <w:rPr>
          <w:rStyle w:val="Hyperlink"/>
          <w:color w:val="auto"/>
          <w:sz w:val="24"/>
          <w:szCs w:val="24"/>
          <w:u w:val="none"/>
        </w:rPr>
        <w:t>.</w:t>
      </w:r>
    </w:p>
  </w:endnote>
  <w:endnote w:id="33">
    <w:p w14:paraId="5ED7662E" w14:textId="77777777" w:rsidR="009F2677" w:rsidRPr="00593CCC" w:rsidRDefault="009F2677" w:rsidP="009F2677">
      <w:pPr>
        <w:pStyle w:val="EndnoteText"/>
        <w:rPr>
          <w:sz w:val="24"/>
          <w:szCs w:val="24"/>
        </w:rPr>
      </w:pPr>
      <w:r w:rsidRPr="00593CCC">
        <w:rPr>
          <w:rStyle w:val="EndnoteReference"/>
          <w:sz w:val="24"/>
          <w:szCs w:val="24"/>
        </w:rPr>
        <w:endnoteRef/>
      </w:r>
      <w:r w:rsidRPr="00593CCC">
        <w:rPr>
          <w:sz w:val="24"/>
          <w:szCs w:val="24"/>
        </w:rPr>
        <w:t xml:space="preserve"> </w:t>
      </w:r>
      <w:r w:rsidRPr="00593CCC">
        <w:rPr>
          <w:rStyle w:val="ui-provider"/>
          <w:sz w:val="24"/>
          <w:szCs w:val="24"/>
        </w:rPr>
        <w:t xml:space="preserve">Department of Health and Aged Care, </w:t>
      </w:r>
      <w:hyperlink r:id="rId29" w:history="1">
        <w:r w:rsidRPr="00593CCC">
          <w:rPr>
            <w:rStyle w:val="Hyperlink"/>
            <w:i/>
            <w:iCs/>
            <w:sz w:val="24"/>
            <w:szCs w:val="24"/>
          </w:rPr>
          <w:t>HIV Taskforce Report</w:t>
        </w:r>
      </w:hyperlink>
      <w:r w:rsidRPr="00593CCC">
        <w:rPr>
          <w:rStyle w:val="ui-provider"/>
          <w:sz w:val="24"/>
          <w:szCs w:val="24"/>
        </w:rPr>
        <w:t>.</w:t>
      </w:r>
    </w:p>
  </w:endnote>
  <w:endnote w:id="34">
    <w:p w14:paraId="44681D0F" w14:textId="77777777" w:rsidR="009F2677" w:rsidRPr="00593CCC" w:rsidRDefault="009F2677" w:rsidP="009F2677">
      <w:pPr>
        <w:pStyle w:val="EndnoteText"/>
        <w:rPr>
          <w:sz w:val="24"/>
          <w:szCs w:val="24"/>
        </w:rPr>
      </w:pPr>
      <w:r w:rsidRPr="00593CCC">
        <w:rPr>
          <w:rStyle w:val="EndnoteReference"/>
          <w:sz w:val="24"/>
          <w:szCs w:val="24"/>
        </w:rPr>
        <w:endnoteRef/>
      </w:r>
      <w:r w:rsidRPr="00593CCC">
        <w:rPr>
          <w:sz w:val="24"/>
          <w:szCs w:val="24"/>
        </w:rPr>
        <w:t xml:space="preserve"> </w:t>
      </w:r>
      <w:r w:rsidRPr="00593CCC">
        <w:rPr>
          <w:rStyle w:val="ui-provider"/>
          <w:sz w:val="24"/>
          <w:szCs w:val="24"/>
        </w:rPr>
        <w:t xml:space="preserve">Department of Health and Aged Care, </w:t>
      </w:r>
      <w:hyperlink r:id="rId30" w:history="1">
        <w:r w:rsidRPr="00593CCC">
          <w:rPr>
            <w:rStyle w:val="Hyperlink"/>
            <w:i/>
            <w:iCs/>
            <w:sz w:val="24"/>
            <w:szCs w:val="24"/>
          </w:rPr>
          <w:t>HIV Taskforce Report</w:t>
        </w:r>
      </w:hyperlink>
      <w:r w:rsidRPr="00593CCC">
        <w:rPr>
          <w:rStyle w:val="ui-provider"/>
          <w:sz w:val="24"/>
          <w:szCs w:val="24"/>
        </w:rPr>
        <w:t>.</w:t>
      </w:r>
    </w:p>
  </w:endnote>
  <w:endnote w:id="35">
    <w:p w14:paraId="692FA5CF" w14:textId="77777777" w:rsidR="009F2677" w:rsidRPr="00593CCC" w:rsidRDefault="009F2677" w:rsidP="009F2677">
      <w:pPr>
        <w:pStyle w:val="EndnoteText"/>
        <w:rPr>
          <w:sz w:val="24"/>
          <w:szCs w:val="24"/>
        </w:rPr>
      </w:pPr>
      <w:r w:rsidRPr="00593CCC">
        <w:rPr>
          <w:rStyle w:val="EndnoteReference"/>
          <w:sz w:val="24"/>
          <w:szCs w:val="24"/>
        </w:rPr>
        <w:endnoteRef/>
      </w:r>
      <w:r w:rsidRPr="00593CCC">
        <w:rPr>
          <w:sz w:val="24"/>
          <w:szCs w:val="24"/>
        </w:rPr>
        <w:t xml:space="preserve"> </w:t>
      </w:r>
      <w:r w:rsidRPr="00126265">
        <w:rPr>
          <w:rFonts w:cs="Arial"/>
          <w:sz w:val="24"/>
          <w:szCs w:val="24"/>
        </w:rPr>
        <w:t xml:space="preserve">Department of Health, </w:t>
      </w:r>
      <w:hyperlink r:id="rId31" w:history="1">
        <w:r w:rsidRPr="00126265">
          <w:rPr>
            <w:rStyle w:val="Hyperlink"/>
            <w:rFonts w:cs="Arial"/>
            <w:sz w:val="24"/>
            <w:szCs w:val="24"/>
          </w:rPr>
          <w:t>National Roadmap for Improving the Health of People with Intellectual Disability</w:t>
        </w:r>
      </w:hyperlink>
      <w:r w:rsidRPr="00126265">
        <w:rPr>
          <w:rFonts w:cs="Arial"/>
          <w:sz w:val="24"/>
          <w:szCs w:val="24"/>
        </w:rPr>
        <w:t>, Australian Government, 2021, accessed 4 October 2024</w:t>
      </w:r>
      <w:r w:rsidRPr="00593CCC">
        <w:rPr>
          <w:sz w:val="24"/>
          <w:szCs w:val="24"/>
        </w:rPr>
        <w:t>.</w:t>
      </w:r>
    </w:p>
  </w:endnote>
  <w:endnote w:id="36">
    <w:p w14:paraId="52F68953" w14:textId="77777777" w:rsidR="001465EF" w:rsidRPr="00593CCC" w:rsidRDefault="001465EF" w:rsidP="001465EF">
      <w:pPr>
        <w:pStyle w:val="EndnoteText"/>
        <w:rPr>
          <w:sz w:val="24"/>
          <w:szCs w:val="24"/>
        </w:rPr>
      </w:pPr>
      <w:r w:rsidRPr="00593CCC">
        <w:rPr>
          <w:rStyle w:val="EndnoteReference"/>
          <w:sz w:val="24"/>
          <w:szCs w:val="24"/>
        </w:rPr>
        <w:endnoteRef/>
      </w:r>
      <w:r w:rsidRPr="00593CCC">
        <w:rPr>
          <w:sz w:val="24"/>
          <w:szCs w:val="24"/>
        </w:rPr>
        <w:t xml:space="preserve"> </w:t>
      </w:r>
      <w:r w:rsidRPr="00126265">
        <w:rPr>
          <w:rFonts w:cs="Arial"/>
          <w:sz w:val="24"/>
          <w:szCs w:val="24"/>
        </w:rPr>
        <w:t xml:space="preserve">Department of Health, </w:t>
      </w:r>
      <w:hyperlink r:id="rId32" w:history="1">
        <w:r w:rsidRPr="00126265">
          <w:rPr>
            <w:rStyle w:val="Hyperlink"/>
            <w:rFonts w:cs="Arial"/>
            <w:sz w:val="24"/>
            <w:szCs w:val="24"/>
          </w:rPr>
          <w:t>National Aboriginal and Torres Strait Islander Health Plan 2021-2031</w:t>
        </w:r>
      </w:hyperlink>
      <w:r w:rsidRPr="00126265">
        <w:rPr>
          <w:rFonts w:cs="Arial"/>
          <w:sz w:val="24"/>
          <w:szCs w:val="24"/>
        </w:rPr>
        <w:t>, Australian Government, 2021, accessed 9 September 2024</w:t>
      </w:r>
      <w:r w:rsidRPr="00593CCC">
        <w:rPr>
          <w:sz w:val="24"/>
          <w:szCs w:val="24"/>
        </w:rPr>
        <w:t>.</w:t>
      </w:r>
    </w:p>
  </w:endnote>
  <w:endnote w:id="37">
    <w:p w14:paraId="56FF0BEB" w14:textId="77777777" w:rsidR="001465EF" w:rsidRPr="00593CCC" w:rsidRDefault="001465EF" w:rsidP="001465EF">
      <w:pPr>
        <w:pStyle w:val="EndnoteText"/>
        <w:rPr>
          <w:sz w:val="24"/>
          <w:szCs w:val="24"/>
        </w:rPr>
      </w:pPr>
      <w:r w:rsidRPr="00593CCC">
        <w:rPr>
          <w:rStyle w:val="EndnoteReference"/>
          <w:sz w:val="24"/>
          <w:szCs w:val="24"/>
        </w:rPr>
        <w:endnoteRef/>
      </w:r>
      <w:r>
        <w:rPr>
          <w:sz w:val="24"/>
          <w:szCs w:val="24"/>
        </w:rPr>
        <w:t xml:space="preserve"> AHRC</w:t>
      </w:r>
      <w:r w:rsidRPr="00593CCC">
        <w:rPr>
          <w:sz w:val="24"/>
          <w:szCs w:val="24"/>
        </w:rPr>
        <w:t xml:space="preserve">, </w:t>
      </w:r>
      <w:hyperlink r:id="rId33" w:history="1">
        <w:r w:rsidRPr="00593CCC">
          <w:rPr>
            <w:rStyle w:val="Hyperlink"/>
            <w:sz w:val="24"/>
            <w:szCs w:val="24"/>
          </w:rPr>
          <w:t>Ensuring health and bodily integrity</w:t>
        </w:r>
        <w:r>
          <w:rPr>
            <w:rStyle w:val="Hyperlink"/>
            <w:sz w:val="24"/>
            <w:szCs w:val="24"/>
          </w:rPr>
          <w:t>, 2021</w:t>
        </w:r>
        <w:r w:rsidRPr="00593CCC">
          <w:rPr>
            <w:rStyle w:val="Hyperlink"/>
            <w:sz w:val="24"/>
            <w:szCs w:val="24"/>
          </w:rPr>
          <w:t>.</w:t>
        </w:r>
      </w:hyperlink>
    </w:p>
  </w:endnote>
  <w:endnote w:id="38">
    <w:p w14:paraId="11791D40" w14:textId="77777777" w:rsidR="001465EF" w:rsidRPr="00593CCC" w:rsidRDefault="001465EF" w:rsidP="001465EF">
      <w:pPr>
        <w:pStyle w:val="EndnoteText"/>
        <w:rPr>
          <w:sz w:val="24"/>
          <w:szCs w:val="24"/>
        </w:rPr>
      </w:pPr>
      <w:r w:rsidRPr="00593CCC">
        <w:rPr>
          <w:rStyle w:val="EndnoteReference"/>
          <w:sz w:val="24"/>
          <w:szCs w:val="24"/>
        </w:rPr>
        <w:endnoteRef/>
      </w:r>
      <w:r w:rsidRPr="00593CCC">
        <w:rPr>
          <w:sz w:val="24"/>
          <w:szCs w:val="24"/>
        </w:rPr>
        <w:t xml:space="preserve"> </w:t>
      </w:r>
      <w:r w:rsidRPr="00126265">
        <w:rPr>
          <w:rFonts w:cs="Arial"/>
          <w:sz w:val="24"/>
          <w:szCs w:val="24"/>
        </w:rPr>
        <w:t xml:space="preserve">Department of Health and Aged Care, </w:t>
      </w:r>
      <w:bookmarkStart w:id="51" w:name="_Hlk183514073"/>
      <w:r w:rsidRPr="00126265">
        <w:fldChar w:fldCharType="begin"/>
      </w:r>
      <w:r w:rsidRPr="00126265">
        <w:rPr>
          <w:rFonts w:cs="Arial"/>
          <w:sz w:val="24"/>
          <w:szCs w:val="24"/>
        </w:rPr>
        <w:instrText>HYPERLINK "https://www.health.gov.au/our-work/NCSP-healthcare-provider-toolkit"</w:instrText>
      </w:r>
      <w:r w:rsidRPr="00126265">
        <w:fldChar w:fldCharType="separate"/>
      </w:r>
      <w:r w:rsidRPr="00126265">
        <w:rPr>
          <w:rStyle w:val="Hyperlink"/>
          <w:rFonts w:cs="Arial"/>
          <w:i/>
          <w:iCs/>
          <w:sz w:val="24"/>
          <w:szCs w:val="24"/>
        </w:rPr>
        <w:t>National Cervical Screening Program – Healthcare Provider Toolkit</w:t>
      </w:r>
      <w:r w:rsidRPr="00126265">
        <w:rPr>
          <w:rStyle w:val="Hyperlink"/>
          <w:rFonts w:cs="Arial"/>
          <w:i/>
          <w:iCs/>
          <w:sz w:val="24"/>
          <w:szCs w:val="24"/>
        </w:rPr>
        <w:fldChar w:fldCharType="end"/>
      </w:r>
      <w:bookmarkEnd w:id="51"/>
      <w:r w:rsidRPr="00126265">
        <w:rPr>
          <w:rFonts w:cs="Arial"/>
          <w:i/>
          <w:iCs/>
          <w:sz w:val="24"/>
          <w:szCs w:val="24"/>
        </w:rPr>
        <w:t xml:space="preserve">, </w:t>
      </w:r>
      <w:r w:rsidRPr="00126265">
        <w:rPr>
          <w:rFonts w:cs="Arial"/>
          <w:sz w:val="24"/>
          <w:szCs w:val="24"/>
        </w:rPr>
        <w:t>Australian Government, 2022, accessed 03 June 2024</w:t>
      </w:r>
      <w:r w:rsidRPr="00593CCC">
        <w:rPr>
          <w:sz w:val="24"/>
          <w:szCs w:val="24"/>
        </w:rPr>
        <w:t xml:space="preserve">. </w:t>
      </w:r>
    </w:p>
  </w:endnote>
  <w:endnote w:id="39">
    <w:p w14:paraId="5BA86477" w14:textId="77777777" w:rsidR="002F28D3" w:rsidRPr="00593CCC" w:rsidRDefault="002F28D3" w:rsidP="002F28D3">
      <w:pPr>
        <w:pStyle w:val="EndnoteText"/>
        <w:rPr>
          <w:sz w:val="24"/>
          <w:szCs w:val="24"/>
        </w:rPr>
      </w:pPr>
      <w:r w:rsidRPr="00593CCC">
        <w:rPr>
          <w:rStyle w:val="EndnoteReference"/>
          <w:sz w:val="24"/>
          <w:szCs w:val="24"/>
        </w:rPr>
        <w:endnoteRef/>
      </w:r>
      <w:r w:rsidRPr="00593CCC">
        <w:rPr>
          <w:sz w:val="24"/>
          <w:szCs w:val="24"/>
        </w:rPr>
        <w:t xml:space="preserve"> </w:t>
      </w:r>
      <w:r w:rsidRPr="00593CCC">
        <w:rPr>
          <w:iCs/>
          <w:sz w:val="24"/>
          <w:szCs w:val="24"/>
        </w:rPr>
        <w:t xml:space="preserve">Amos et al., </w:t>
      </w:r>
      <w:hyperlink r:id="rId34" w:history="1">
        <w:r w:rsidRPr="00593CCC">
          <w:rPr>
            <w:rStyle w:val="Hyperlink"/>
            <w:i/>
            <w:iCs/>
            <w:sz w:val="24"/>
            <w:szCs w:val="24"/>
          </w:rPr>
          <w:t>Rainbow Realities: In-depth analyses of large-scale LGBTQA+ health and wellbeing data in Australia</w:t>
        </w:r>
      </w:hyperlink>
      <w:r w:rsidRPr="00593CCC">
        <w:rPr>
          <w:rStyle w:val="Hyperlink"/>
          <w:i/>
          <w:iCs/>
          <w:sz w:val="24"/>
          <w:szCs w:val="24"/>
        </w:rPr>
        <w:t>.</w:t>
      </w:r>
    </w:p>
  </w:endnote>
  <w:endnote w:id="40">
    <w:p w14:paraId="3E9C999C" w14:textId="77777777" w:rsidR="00AC7F5E" w:rsidRPr="00593CCC" w:rsidRDefault="00AC7F5E" w:rsidP="00AC7F5E">
      <w:pPr>
        <w:pStyle w:val="EndnoteText"/>
        <w:rPr>
          <w:i/>
          <w:iCs/>
          <w:sz w:val="24"/>
          <w:szCs w:val="24"/>
        </w:rPr>
      </w:pPr>
      <w:r w:rsidRPr="00593CCC">
        <w:rPr>
          <w:rStyle w:val="EndnoteReference"/>
          <w:sz w:val="24"/>
          <w:szCs w:val="24"/>
        </w:rPr>
        <w:endnoteRef/>
      </w:r>
      <w:r w:rsidRPr="00593CCC">
        <w:rPr>
          <w:sz w:val="24"/>
          <w:szCs w:val="24"/>
        </w:rPr>
        <w:t xml:space="preserve"> </w:t>
      </w:r>
      <w:r w:rsidRPr="00126265">
        <w:rPr>
          <w:rFonts w:cs="Arial"/>
          <w:sz w:val="24"/>
          <w:szCs w:val="24"/>
        </w:rPr>
        <w:t xml:space="preserve">Australian Bureau of Statistics (ABS), </w:t>
      </w:r>
      <w:hyperlink r:id="rId35" w:history="1">
        <w:r w:rsidRPr="00126265">
          <w:rPr>
            <w:rStyle w:val="Hyperlink"/>
            <w:rFonts w:cs="Arial"/>
            <w:sz w:val="24"/>
            <w:szCs w:val="24"/>
          </w:rPr>
          <w:t>Standard for Sex, Gender, Variations of Sex Characteristics and Sexual Orientation Variables</w:t>
        </w:r>
      </w:hyperlink>
      <w:r w:rsidRPr="00126265">
        <w:rPr>
          <w:rFonts w:cs="Arial"/>
          <w:sz w:val="24"/>
          <w:szCs w:val="24"/>
        </w:rPr>
        <w:t>, Australian Government, 2021, accessed 9 June 2024</w:t>
      </w:r>
      <w:r w:rsidRPr="00593CCC">
        <w:rPr>
          <w:sz w:val="24"/>
          <w:szCs w:val="24"/>
        </w:rPr>
        <w:t xml:space="preserve">. </w:t>
      </w:r>
    </w:p>
  </w:endnote>
  <w:endnote w:id="41">
    <w:p w14:paraId="3EECB59C" w14:textId="77777777" w:rsidR="00AC7F5E" w:rsidRPr="00593CCC" w:rsidRDefault="00AC7F5E" w:rsidP="00AC7F5E">
      <w:pPr>
        <w:pStyle w:val="EndnoteText"/>
        <w:rPr>
          <w:i/>
          <w:iCs/>
          <w:sz w:val="24"/>
          <w:szCs w:val="24"/>
        </w:rPr>
      </w:pPr>
      <w:r w:rsidRPr="00593CCC">
        <w:rPr>
          <w:rStyle w:val="EndnoteReference"/>
          <w:sz w:val="24"/>
          <w:szCs w:val="24"/>
        </w:rPr>
        <w:endnoteRef/>
      </w:r>
      <w:r w:rsidRPr="00593CCC">
        <w:rPr>
          <w:sz w:val="24"/>
          <w:szCs w:val="24"/>
        </w:rPr>
        <w:t xml:space="preserve"> ABS, </w:t>
      </w:r>
      <w:hyperlink r:id="rId36" w:history="1">
        <w:r w:rsidRPr="00593CCC">
          <w:rPr>
            <w:rStyle w:val="Hyperlink"/>
            <w:sz w:val="24"/>
            <w:szCs w:val="24"/>
          </w:rPr>
          <w:t>Standard for Sex, Gender, Variations of Sex Characteristics and Sexual Orientation Variables</w:t>
        </w:r>
      </w:hyperlink>
      <w:r w:rsidRPr="00593CCC">
        <w:rPr>
          <w:sz w:val="24"/>
          <w:szCs w:val="24"/>
        </w:rPr>
        <w:t xml:space="preserve">.  </w:t>
      </w:r>
    </w:p>
  </w:endnote>
  <w:endnote w:id="42">
    <w:p w14:paraId="36571F30" w14:textId="77777777" w:rsidR="00F05EE1" w:rsidRDefault="00F05EE1" w:rsidP="00F05EE1">
      <w:pPr>
        <w:pStyle w:val="EndnoteText"/>
      </w:pPr>
      <w:r w:rsidRPr="001C3FB7">
        <w:rPr>
          <w:rStyle w:val="EndnoteReference"/>
          <w:sz w:val="24"/>
          <w:szCs w:val="24"/>
        </w:rPr>
        <w:endnoteRef/>
      </w:r>
      <w:r>
        <w:t xml:space="preserve"> </w:t>
      </w:r>
      <w:r w:rsidRPr="00126265">
        <w:rPr>
          <w:rFonts w:cs="Arial"/>
          <w:sz w:val="24"/>
          <w:szCs w:val="24"/>
        </w:rPr>
        <w:t>World Health Organization</w:t>
      </w:r>
      <w:r>
        <w:rPr>
          <w:rFonts w:cs="Arial"/>
          <w:sz w:val="24"/>
          <w:szCs w:val="24"/>
        </w:rPr>
        <w:t>,</w:t>
      </w:r>
      <w:r w:rsidRPr="00126265">
        <w:rPr>
          <w:rFonts w:cs="Arial"/>
          <w:sz w:val="24"/>
          <w:szCs w:val="24"/>
        </w:rPr>
        <w:t xml:space="preserve"> </w:t>
      </w:r>
      <w:bookmarkStart w:id="64" w:name="_Hlk183514207"/>
      <w:r w:rsidRPr="00126265">
        <w:fldChar w:fldCharType="begin"/>
      </w:r>
      <w:r w:rsidRPr="00126265">
        <w:rPr>
          <w:rFonts w:cs="Arial"/>
          <w:sz w:val="24"/>
          <w:szCs w:val="24"/>
        </w:rPr>
        <w:instrText>HYPERLINK "https://www.who.int/news-room/fact-sheets/detail/abuse-of-older-people"</w:instrText>
      </w:r>
      <w:r w:rsidRPr="00126265">
        <w:fldChar w:fldCharType="separate"/>
      </w:r>
      <w:r w:rsidRPr="00126265">
        <w:rPr>
          <w:rStyle w:val="Hyperlink"/>
          <w:rFonts w:cs="Arial"/>
          <w:sz w:val="24"/>
          <w:szCs w:val="24"/>
        </w:rPr>
        <w:t>Abuse of older people</w:t>
      </w:r>
      <w:r w:rsidRPr="00126265">
        <w:rPr>
          <w:rStyle w:val="Hyperlink"/>
          <w:rFonts w:cs="Arial"/>
          <w:sz w:val="24"/>
          <w:szCs w:val="24"/>
        </w:rPr>
        <w:fldChar w:fldCharType="end"/>
      </w:r>
      <w:bookmarkEnd w:id="64"/>
      <w:r w:rsidRPr="00126265">
        <w:rPr>
          <w:rFonts w:cs="Arial"/>
          <w:sz w:val="24"/>
          <w:szCs w:val="24"/>
        </w:rPr>
        <w:t>, 2024</w:t>
      </w:r>
      <w:r>
        <w:rPr>
          <w:rFonts w:cs="Arial"/>
          <w:sz w:val="24"/>
          <w:szCs w:val="24"/>
        </w:rPr>
        <w:t>, a</w:t>
      </w:r>
      <w:r w:rsidRPr="00126265">
        <w:rPr>
          <w:rFonts w:cs="Arial"/>
          <w:sz w:val="24"/>
          <w:szCs w:val="24"/>
        </w:rPr>
        <w:t>ccessed 23 October 2024</w:t>
      </w:r>
      <w:r>
        <w:rPr>
          <w:rFonts w:cs="Arial"/>
          <w:sz w:val="24"/>
          <w:szCs w:val="24"/>
        </w:rPr>
        <w:t>.</w:t>
      </w:r>
    </w:p>
  </w:endnote>
  <w:endnote w:id="43">
    <w:p w14:paraId="1F8CDD03" w14:textId="77777777" w:rsidR="00F05EE1" w:rsidRDefault="00F05EE1" w:rsidP="00F05EE1">
      <w:pPr>
        <w:pStyle w:val="EndnoteText"/>
      </w:pPr>
      <w:r w:rsidRPr="001C3FB7">
        <w:rPr>
          <w:rStyle w:val="EndnoteReference"/>
          <w:sz w:val="24"/>
          <w:szCs w:val="24"/>
        </w:rPr>
        <w:endnoteRef/>
      </w:r>
      <w:r w:rsidRPr="001A434B">
        <w:t xml:space="preserve"> </w:t>
      </w:r>
      <w:r w:rsidRPr="00126265">
        <w:rPr>
          <w:rFonts w:cs="Arial"/>
          <w:sz w:val="24"/>
          <w:szCs w:val="24"/>
        </w:rPr>
        <w:t xml:space="preserve">Department of Social Services, </w:t>
      </w:r>
      <w:hyperlink r:id="rId37" w:history="1">
        <w:r w:rsidRPr="00126265">
          <w:rPr>
            <w:rStyle w:val="Hyperlink"/>
            <w:rFonts w:cs="Arial"/>
            <w:sz w:val="24"/>
            <w:szCs w:val="24"/>
          </w:rPr>
          <w:t>The National Plan to End Violence against Women and Children 2022-2032 Australian Government</w:t>
        </w:r>
      </w:hyperlink>
      <w:r w:rsidRPr="00126265">
        <w:rPr>
          <w:rFonts w:cs="Arial"/>
          <w:sz w:val="24"/>
          <w:szCs w:val="24"/>
        </w:rPr>
        <w:t>, 2022, accessed 22 October 2024</w:t>
      </w:r>
      <w:r w:rsidRPr="00593CCC">
        <w:rPr>
          <w:sz w:val="24"/>
          <w:szCs w:val="24"/>
        </w:rPr>
        <w:t>.</w:t>
      </w:r>
    </w:p>
  </w:endnote>
  <w:endnote w:id="44">
    <w:p w14:paraId="37813E7E" w14:textId="77777777" w:rsidR="00063031" w:rsidRDefault="00063031" w:rsidP="00063031">
      <w:pPr>
        <w:pStyle w:val="EndnoteText"/>
      </w:pPr>
      <w:r w:rsidRPr="001C3FB7">
        <w:rPr>
          <w:rStyle w:val="EndnoteReference"/>
          <w:sz w:val="24"/>
          <w:szCs w:val="24"/>
        </w:rPr>
        <w:endnoteRef/>
      </w:r>
      <w:r>
        <w:t xml:space="preserve"> </w:t>
      </w:r>
      <w:r w:rsidRPr="00126265">
        <w:rPr>
          <w:rFonts w:cs="Arial"/>
          <w:sz w:val="24"/>
          <w:szCs w:val="24"/>
        </w:rPr>
        <w:t xml:space="preserve">The National LGBT Bar Association, </w:t>
      </w:r>
      <w:hyperlink r:id="rId38" w:history="1">
        <w:r>
          <w:rPr>
            <w:rStyle w:val="Hyperlink"/>
            <w:rFonts w:cs="Arial"/>
            <w:sz w:val="24"/>
            <w:szCs w:val="24"/>
          </w:rPr>
          <w:t>Gay and Trans ‘Panic’ Defense</w:t>
        </w:r>
      </w:hyperlink>
      <w:r w:rsidRPr="00126265">
        <w:rPr>
          <w:rFonts w:cs="Arial"/>
          <w:sz w:val="24"/>
          <w:szCs w:val="24"/>
        </w:rPr>
        <w:t>, 2019, accessed 28 October 2024</w:t>
      </w:r>
      <w:r>
        <w:rPr>
          <w:rFonts w:cs="Arial"/>
          <w:sz w:val="24"/>
          <w:szCs w:val="24"/>
        </w:rPr>
        <w:t>.</w:t>
      </w:r>
    </w:p>
  </w:endnote>
  <w:endnote w:id="45">
    <w:p w14:paraId="52217B0C" w14:textId="77777777" w:rsidR="00063031" w:rsidRPr="00593CCC" w:rsidRDefault="00063031" w:rsidP="00063031">
      <w:pPr>
        <w:pStyle w:val="EndnoteText"/>
        <w:rPr>
          <w:sz w:val="24"/>
          <w:szCs w:val="24"/>
        </w:rPr>
      </w:pPr>
      <w:r w:rsidRPr="00593CCC">
        <w:rPr>
          <w:rStyle w:val="EndnoteReference"/>
          <w:sz w:val="24"/>
          <w:szCs w:val="24"/>
        </w:rPr>
        <w:endnoteRef/>
      </w:r>
      <w:r w:rsidRPr="00593CCC">
        <w:rPr>
          <w:sz w:val="24"/>
          <w:szCs w:val="24"/>
        </w:rPr>
        <w:t xml:space="preserve"> ABS, </w:t>
      </w:r>
      <w:hyperlink r:id="rId39" w:history="1">
        <w:r w:rsidRPr="00593CCC">
          <w:rPr>
            <w:rStyle w:val="Hyperlink"/>
            <w:sz w:val="24"/>
            <w:szCs w:val="24"/>
          </w:rPr>
          <w:t>Standard for Sex, Gender, Variations of Sex Characteristics and Sexual Orientation Variables</w:t>
        </w:r>
      </w:hyperlink>
    </w:p>
  </w:endnote>
  <w:endnote w:id="46">
    <w:p w14:paraId="3C57A2DB" w14:textId="77777777" w:rsidR="00DB3E15" w:rsidRPr="00593CCC" w:rsidRDefault="00DB3E15" w:rsidP="00DB3E15">
      <w:pPr>
        <w:pStyle w:val="EndnoteText"/>
        <w:rPr>
          <w:sz w:val="24"/>
          <w:szCs w:val="24"/>
        </w:rPr>
      </w:pPr>
      <w:r w:rsidRPr="00593CCC">
        <w:rPr>
          <w:rStyle w:val="EndnoteReference"/>
          <w:sz w:val="24"/>
          <w:szCs w:val="24"/>
        </w:rPr>
        <w:endnoteRef/>
      </w:r>
      <w:r w:rsidRPr="00593CCC">
        <w:rPr>
          <w:sz w:val="24"/>
          <w:szCs w:val="24"/>
        </w:rPr>
        <w:t xml:space="preserve"> </w:t>
      </w:r>
      <w:bookmarkStart w:id="65" w:name="_Int_7TAWmlEW"/>
      <w:r w:rsidRPr="00126265">
        <w:rPr>
          <w:rFonts w:cs="Arial"/>
          <w:sz w:val="24"/>
          <w:szCs w:val="24"/>
        </w:rPr>
        <w:t>TransHub</w:t>
      </w:r>
      <w:bookmarkEnd w:id="65"/>
      <w:r w:rsidRPr="00126265">
        <w:rPr>
          <w:rFonts w:cs="Arial"/>
          <w:sz w:val="24"/>
          <w:szCs w:val="24"/>
        </w:rPr>
        <w:t xml:space="preserve">, </w:t>
      </w:r>
      <w:hyperlink r:id="rId40" w:history="1">
        <w:r>
          <w:rPr>
            <w:rStyle w:val="Hyperlink"/>
            <w:rFonts w:cs="Arial"/>
            <w:sz w:val="24"/>
            <w:szCs w:val="24"/>
          </w:rPr>
          <w:t>What is gender affirmation?</w:t>
        </w:r>
      </w:hyperlink>
      <w:r w:rsidRPr="00126265">
        <w:rPr>
          <w:rFonts w:cs="Arial"/>
          <w:sz w:val="24"/>
          <w:szCs w:val="24"/>
        </w:rPr>
        <w:t xml:space="preserve">, </w:t>
      </w:r>
      <w:r>
        <w:rPr>
          <w:rFonts w:cs="Arial"/>
          <w:sz w:val="24"/>
          <w:szCs w:val="24"/>
        </w:rPr>
        <w:t xml:space="preserve">TransHub website, </w:t>
      </w:r>
      <w:r w:rsidRPr="00126265">
        <w:rPr>
          <w:rFonts w:cs="Arial"/>
          <w:sz w:val="24"/>
          <w:szCs w:val="24"/>
        </w:rPr>
        <w:t>n.d., accessed 9 September 2024</w:t>
      </w:r>
      <w:r w:rsidRPr="00593CCC">
        <w:rPr>
          <w:sz w:val="24"/>
          <w:szCs w:val="24"/>
        </w:rPr>
        <w:t>.</w:t>
      </w:r>
    </w:p>
  </w:endnote>
  <w:endnote w:id="47">
    <w:p w14:paraId="5AA69580" w14:textId="77777777" w:rsidR="008F6131" w:rsidRPr="00593CCC" w:rsidRDefault="008F6131" w:rsidP="008F6131">
      <w:pPr>
        <w:pStyle w:val="EndnoteText"/>
        <w:rPr>
          <w:sz w:val="24"/>
          <w:szCs w:val="24"/>
        </w:rPr>
      </w:pPr>
      <w:r w:rsidRPr="00593CCC">
        <w:rPr>
          <w:rStyle w:val="EndnoteReference"/>
          <w:sz w:val="24"/>
          <w:szCs w:val="24"/>
        </w:rPr>
        <w:endnoteRef/>
      </w:r>
      <w:r w:rsidRPr="00593CCC">
        <w:rPr>
          <w:sz w:val="24"/>
          <w:szCs w:val="24"/>
        </w:rPr>
        <w:t xml:space="preserve"> Department of Health, </w:t>
      </w:r>
      <w:hyperlink r:id="rId41" w:history="1">
        <w:r w:rsidRPr="00593CCC">
          <w:rPr>
            <w:rStyle w:val="Hyperlink"/>
            <w:sz w:val="24"/>
            <w:szCs w:val="24"/>
          </w:rPr>
          <w:t>Future focused primary health care: Australia’s Primary Health Care 10 Year Plan 2022-2032</w:t>
        </w:r>
      </w:hyperlink>
      <w:r w:rsidRPr="00593CCC">
        <w:rPr>
          <w:sz w:val="24"/>
          <w:szCs w:val="24"/>
        </w:rPr>
        <w:t xml:space="preserve">. </w:t>
      </w:r>
    </w:p>
  </w:endnote>
  <w:endnote w:id="48">
    <w:p w14:paraId="548C0976" w14:textId="77777777" w:rsidR="008F6131" w:rsidRPr="00593CCC" w:rsidRDefault="008F6131" w:rsidP="008F6131">
      <w:pPr>
        <w:pStyle w:val="EndnoteText"/>
        <w:rPr>
          <w:sz w:val="24"/>
          <w:szCs w:val="24"/>
        </w:rPr>
      </w:pPr>
      <w:r w:rsidRPr="00593CCC">
        <w:rPr>
          <w:rStyle w:val="EndnoteReference"/>
          <w:sz w:val="24"/>
          <w:szCs w:val="24"/>
        </w:rPr>
        <w:endnoteRef/>
      </w:r>
      <w:r w:rsidRPr="00593CCC">
        <w:rPr>
          <w:sz w:val="24"/>
          <w:szCs w:val="24"/>
        </w:rPr>
        <w:t xml:space="preserve"> ABS, </w:t>
      </w:r>
      <w:hyperlink r:id="rId42" w:history="1">
        <w:r w:rsidRPr="00593CCC">
          <w:rPr>
            <w:rStyle w:val="Hyperlink"/>
            <w:sz w:val="24"/>
            <w:szCs w:val="24"/>
          </w:rPr>
          <w:t>Standard for Sex, Gender, Variations of Sex Characteristics and Sexual Orientation Variables</w:t>
        </w:r>
      </w:hyperlink>
      <w:r w:rsidRPr="00593CCC">
        <w:rPr>
          <w:sz w:val="24"/>
          <w:szCs w:val="24"/>
        </w:rPr>
        <w:t>.</w:t>
      </w:r>
    </w:p>
  </w:endnote>
  <w:endnote w:id="49">
    <w:p w14:paraId="3D624F2B" w14:textId="77777777" w:rsidR="008F6131" w:rsidRPr="00593CCC" w:rsidRDefault="008F6131" w:rsidP="008F6131">
      <w:pPr>
        <w:pStyle w:val="EndnoteText"/>
        <w:rPr>
          <w:sz w:val="24"/>
          <w:szCs w:val="24"/>
        </w:rPr>
      </w:pPr>
      <w:r w:rsidRPr="00593CCC">
        <w:rPr>
          <w:rStyle w:val="EndnoteReference"/>
          <w:sz w:val="24"/>
          <w:szCs w:val="24"/>
        </w:rPr>
        <w:endnoteRef/>
      </w:r>
      <w:r w:rsidRPr="00593CCC">
        <w:rPr>
          <w:sz w:val="24"/>
          <w:szCs w:val="24"/>
        </w:rPr>
        <w:t xml:space="preserve"> ABS, </w:t>
      </w:r>
      <w:hyperlink r:id="rId43" w:history="1">
        <w:r w:rsidRPr="00593CCC">
          <w:rPr>
            <w:rStyle w:val="Hyperlink"/>
            <w:sz w:val="24"/>
            <w:szCs w:val="24"/>
          </w:rPr>
          <w:t>Standard for Sex, Gender, Variations of Sex Characteristics and Sexual Orientation Variables</w:t>
        </w:r>
      </w:hyperlink>
      <w:r w:rsidRPr="00593CCC">
        <w:rPr>
          <w:sz w:val="24"/>
          <w:szCs w:val="24"/>
        </w:rPr>
        <w:t>.</w:t>
      </w:r>
    </w:p>
  </w:endnote>
  <w:endnote w:id="50">
    <w:p w14:paraId="6BD1826E" w14:textId="77777777" w:rsidR="00B32A62" w:rsidRPr="00593CCC" w:rsidRDefault="00B32A62" w:rsidP="00B32A62">
      <w:pPr>
        <w:pStyle w:val="EndnoteText"/>
        <w:rPr>
          <w:sz w:val="24"/>
          <w:szCs w:val="24"/>
        </w:rPr>
      </w:pPr>
      <w:r w:rsidRPr="00593CCC">
        <w:rPr>
          <w:rStyle w:val="EndnoteReference"/>
          <w:sz w:val="24"/>
          <w:szCs w:val="24"/>
        </w:rPr>
        <w:endnoteRef/>
      </w:r>
      <w:r w:rsidRPr="00593CCC">
        <w:rPr>
          <w:sz w:val="24"/>
          <w:szCs w:val="24"/>
        </w:rPr>
        <w:t xml:space="preserve"> ABS, </w:t>
      </w:r>
      <w:hyperlink r:id="rId44" w:history="1">
        <w:r w:rsidRPr="00593CCC">
          <w:rPr>
            <w:rStyle w:val="Hyperlink"/>
            <w:sz w:val="24"/>
            <w:szCs w:val="24"/>
          </w:rPr>
          <w:t>Standard for Sex, Gender, Variations of Sex Characteristics</w:t>
        </w:r>
        <w:r w:rsidRPr="00593CCC">
          <w:rPr>
            <w:rStyle w:val="Hyperlink"/>
            <w:sz w:val="24"/>
            <w:szCs w:val="24"/>
          </w:rPr>
          <w:t xml:space="preserve"> and Sexual Orientation Variables</w:t>
        </w:r>
      </w:hyperlink>
      <w:r w:rsidRPr="00593CCC">
        <w:rPr>
          <w:sz w:val="24"/>
          <w:szCs w:val="2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HelveticaNeueLT St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44C5B1C" w14:paraId="4BF3FDE3" w14:textId="77777777" w:rsidTr="644C5B1C">
      <w:trPr>
        <w:trHeight w:val="300"/>
      </w:trPr>
      <w:tc>
        <w:tcPr>
          <w:tcW w:w="3020" w:type="dxa"/>
        </w:tcPr>
        <w:p w14:paraId="7EA584FB" w14:textId="3225CB0F" w:rsidR="644C5B1C" w:rsidRDefault="644C5B1C" w:rsidP="644C5B1C">
          <w:pPr>
            <w:pStyle w:val="Header"/>
            <w:ind w:left="-115"/>
          </w:pPr>
        </w:p>
      </w:tc>
      <w:tc>
        <w:tcPr>
          <w:tcW w:w="3020" w:type="dxa"/>
        </w:tcPr>
        <w:p w14:paraId="1437EDD0" w14:textId="684FEC7B" w:rsidR="644C5B1C" w:rsidRDefault="644C5B1C" w:rsidP="644C5B1C">
          <w:pPr>
            <w:pStyle w:val="Header"/>
            <w:jc w:val="center"/>
          </w:pPr>
        </w:p>
      </w:tc>
      <w:tc>
        <w:tcPr>
          <w:tcW w:w="3020" w:type="dxa"/>
        </w:tcPr>
        <w:p w14:paraId="379C4E85" w14:textId="70572EB5" w:rsidR="644C5B1C" w:rsidRDefault="644C5B1C" w:rsidP="644C5B1C">
          <w:pPr>
            <w:pStyle w:val="Header"/>
            <w:ind w:right="-115"/>
            <w:jc w:val="right"/>
          </w:pPr>
        </w:p>
      </w:tc>
    </w:tr>
  </w:tbl>
  <w:p w14:paraId="6FF948E3" w14:textId="5A7928B8" w:rsidR="644C5B1C" w:rsidRDefault="644C5B1C" w:rsidP="644C5B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44C5B1C" w14:paraId="1DF08A40" w14:textId="77777777" w:rsidTr="644C5B1C">
      <w:trPr>
        <w:trHeight w:val="300"/>
      </w:trPr>
      <w:tc>
        <w:tcPr>
          <w:tcW w:w="3020" w:type="dxa"/>
        </w:tcPr>
        <w:p w14:paraId="6BEA7794" w14:textId="0EE200F2" w:rsidR="644C5B1C" w:rsidRDefault="644C5B1C" w:rsidP="644C5B1C">
          <w:pPr>
            <w:pStyle w:val="Header"/>
            <w:ind w:left="-115"/>
          </w:pPr>
        </w:p>
      </w:tc>
      <w:tc>
        <w:tcPr>
          <w:tcW w:w="3020" w:type="dxa"/>
        </w:tcPr>
        <w:p w14:paraId="6F826CE2" w14:textId="6DF4FC27" w:rsidR="644C5B1C" w:rsidRDefault="644C5B1C" w:rsidP="644C5B1C">
          <w:pPr>
            <w:pStyle w:val="Header"/>
            <w:jc w:val="center"/>
          </w:pPr>
        </w:p>
      </w:tc>
      <w:tc>
        <w:tcPr>
          <w:tcW w:w="3020" w:type="dxa"/>
        </w:tcPr>
        <w:p w14:paraId="15540B69" w14:textId="74B1245A" w:rsidR="644C5B1C" w:rsidRDefault="644C5B1C" w:rsidP="644C5B1C">
          <w:pPr>
            <w:pStyle w:val="Header"/>
            <w:ind w:right="-115"/>
            <w:jc w:val="right"/>
          </w:pPr>
        </w:p>
      </w:tc>
    </w:tr>
  </w:tbl>
  <w:p w14:paraId="212E204F" w14:textId="5BC3A312" w:rsidR="644C5B1C" w:rsidRDefault="644C5B1C" w:rsidP="644C5B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4442846"/>
      <w:docPartObj>
        <w:docPartGallery w:val="Page Numbers (Bottom of Page)"/>
        <w:docPartUnique/>
      </w:docPartObj>
    </w:sdtPr>
    <w:sdtEndPr>
      <w:rPr>
        <w:noProof/>
      </w:rPr>
    </w:sdtEndPr>
    <w:sdtContent>
      <w:p w14:paraId="6B8E2503" w14:textId="66293681" w:rsidR="00756DEC" w:rsidRDefault="00756DEC" w:rsidP="008E4B8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162288"/>
      <w:docPartObj>
        <w:docPartGallery w:val="Page Numbers (Bottom of Page)"/>
        <w:docPartUnique/>
      </w:docPartObj>
    </w:sdtPr>
    <w:sdtEndPr>
      <w:rPr>
        <w:noProof/>
      </w:rPr>
    </w:sdtEndPr>
    <w:sdtContent>
      <w:p w14:paraId="6ECDD79C" w14:textId="5CB99DDB" w:rsidR="00756DEC" w:rsidRPr="00BA0A7A" w:rsidRDefault="00BA0A7A" w:rsidP="00BA0A7A">
        <w:pPr>
          <w:pStyle w:val="Footer"/>
          <w:jc w:val="left"/>
        </w:pPr>
        <w:r>
          <w:t>National Action Plan for the Health and Wellbeing of LGBTIQA+ People 2025-2035</w:t>
        </w:r>
        <w:r>
          <w:tab/>
        </w:r>
        <w:r>
          <w:fldChar w:fldCharType="begin"/>
        </w:r>
        <w:r>
          <w:instrText xml:space="preserve"> PAGE   \* MERGEFORMAT </w:instrText>
        </w:r>
        <w:r>
          <w:fldChar w:fldCharType="separate"/>
        </w:r>
        <w:r>
          <w:t>x</w:t>
        </w:r>
        <w:proofErr w:type="spellStart"/>
        <w:r>
          <w:t>i</w:t>
        </w:r>
        <w:proofErr w:type="spellEnd"/>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0883035"/>
      <w:docPartObj>
        <w:docPartGallery w:val="Page Numbers (Bottom of Page)"/>
        <w:docPartUnique/>
      </w:docPartObj>
    </w:sdtPr>
    <w:sdtEndPr>
      <w:rPr>
        <w:noProof/>
      </w:rPr>
    </w:sdtEndPr>
    <w:sdtContent>
      <w:p w14:paraId="45D65812" w14:textId="4533EEBA" w:rsidR="00756DEC" w:rsidRDefault="00756DEC" w:rsidP="000648B3">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01F47" w14:textId="77777777" w:rsidR="00756DEC" w:rsidRDefault="00756DEC"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C8E079" w14:textId="77777777" w:rsidR="00417C84" w:rsidRDefault="00417C84" w:rsidP="006B56BB">
      <w:r>
        <w:separator/>
      </w:r>
    </w:p>
    <w:p w14:paraId="325842EC" w14:textId="77777777" w:rsidR="00417C84" w:rsidRDefault="00417C84"/>
  </w:footnote>
  <w:footnote w:type="continuationSeparator" w:id="0">
    <w:p w14:paraId="0EDCE859" w14:textId="77777777" w:rsidR="00417C84" w:rsidRDefault="00417C84" w:rsidP="006B56BB">
      <w:r>
        <w:continuationSeparator/>
      </w:r>
    </w:p>
    <w:p w14:paraId="4BCA6357" w14:textId="77777777" w:rsidR="00417C84" w:rsidRDefault="00417C84"/>
  </w:footnote>
  <w:footnote w:type="continuationNotice" w:id="1">
    <w:p w14:paraId="16E265D2" w14:textId="77777777" w:rsidR="00417C84" w:rsidRDefault="00417C84"/>
  </w:footnote>
  <w:footnote w:id="2">
    <w:p w14:paraId="172FBA1B" w14:textId="0585FD7C" w:rsidR="00756DEC" w:rsidRDefault="000451E1">
      <w:pPr>
        <w:pStyle w:val="FootnoteText"/>
      </w:pPr>
      <w:r>
        <w:rPr>
          <w:rStyle w:val="FootnoteReference"/>
          <w:sz w:val="18"/>
          <w:szCs w:val="18"/>
        </w:rPr>
        <w:t>a</w:t>
      </w:r>
      <w:r w:rsidR="28FCA76C" w:rsidRPr="0058244D">
        <w:rPr>
          <w:sz w:val="18"/>
          <w:szCs w:val="18"/>
        </w:rPr>
        <w:t>A relatively small sample size of asexual and aromantic people participated</w:t>
      </w:r>
      <w:r w:rsidR="28FCA76C">
        <w:rPr>
          <w:sz w:val="18"/>
          <w:szCs w:val="18"/>
        </w:rPr>
        <w:t>,</w:t>
      </w:r>
      <w:r w:rsidR="28FCA76C" w:rsidRPr="0058244D">
        <w:rPr>
          <w:sz w:val="18"/>
          <w:szCs w:val="18"/>
        </w:rPr>
        <w:t xml:space="preserve"> or self-identified in the studies and surveys used in this Action Plan.</w:t>
      </w:r>
    </w:p>
  </w:footnote>
  <w:footnote w:id="3">
    <w:p w14:paraId="07257E3A" w14:textId="77777777" w:rsidR="009F2677" w:rsidRDefault="009F2677" w:rsidP="009F2677">
      <w:pPr>
        <w:pStyle w:val="FootnoteText"/>
      </w:pPr>
      <w:r>
        <w:rPr>
          <w:rStyle w:val="FootnoteReference"/>
        </w:rPr>
        <w:footnoteRef/>
      </w:r>
      <w:r>
        <w:t xml:space="preserve"> </w:t>
      </w:r>
      <w:r w:rsidRPr="003772D9">
        <w:t>This includes the National Medical Workforce Strategy 2021-2031, National Allied Health Workforce Strategy (in development), National Nursing Workforce Strategy (in development) and Australia’s Aged Care Workforce Strategy</w:t>
      </w:r>
      <w:r>
        <w:t>.</w:t>
      </w:r>
    </w:p>
  </w:footnote>
  <w:footnote w:id="4">
    <w:p w14:paraId="74F55E58" w14:textId="26FDFE71" w:rsidR="00D46AF7" w:rsidRPr="00E02AF5" w:rsidRDefault="00D46AF7" w:rsidP="00175D55">
      <w:pPr>
        <w:pStyle w:val="FootnoteText"/>
      </w:pPr>
      <w:r>
        <w:rPr>
          <w:rStyle w:val="FootnoteReference"/>
        </w:rPr>
        <w:footnoteRef/>
      </w:r>
      <w:r>
        <w:t xml:space="preserve"> </w:t>
      </w:r>
      <w:r w:rsidR="00E02AF5" w:rsidRPr="00E02AF5">
        <w:t xml:space="preserve">Definitions have been drawn from both the Australian Institute of Family Studies </w:t>
      </w:r>
      <w:hyperlink r:id="rId1" w:history="1">
        <w:r w:rsidR="00E02AF5" w:rsidRPr="00E02AF5">
          <w:rPr>
            <w:rStyle w:val="Hyperlink"/>
          </w:rPr>
          <w:t>LGBTIQA+ glossary of common terms</w:t>
        </w:r>
      </w:hyperlink>
      <w:r w:rsidR="00E02AF5" w:rsidRPr="00E02AF5">
        <w:t xml:space="preserve">, and the </w:t>
      </w:r>
      <w:hyperlink r:id="rId2" w:history="1">
        <w:r w:rsidR="00E02AF5" w:rsidRPr="00E02AF5">
          <w:rPr>
            <w:rStyle w:val="Hyperlink"/>
          </w:rPr>
          <w:t>ABS Standard for Sex, Gender, Variations of Sex Characteristics and Sexual Orientation Variables</w:t>
        </w:r>
      </w:hyperlink>
      <w:r w:rsidR="00E02AF5" w:rsidRPr="00E02AF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62B04" w14:textId="77777777" w:rsidR="00756DEC" w:rsidRDefault="00756DEC" w:rsidP="008E0C77">
    <w:pPr>
      <w:pStyle w:val="Headertext"/>
      <w:spacing w:after="180"/>
      <w:jc w:val="left"/>
    </w:pPr>
    <w:r>
      <w:rPr>
        <w:noProof/>
        <w:lang w:eastAsia="en-AU"/>
      </w:rPr>
      <w:drawing>
        <wp:anchor distT="0" distB="0" distL="114300" distR="114300" simplePos="0" relativeHeight="251658240" behindDoc="1" locked="0" layoutInCell="1" allowOverlap="1" wp14:anchorId="5AAFE28D" wp14:editId="28931331">
          <wp:simplePos x="0" y="0"/>
          <wp:positionH relativeFrom="page">
            <wp:align>center</wp:align>
          </wp:positionH>
          <wp:positionV relativeFrom="page">
            <wp:align>center</wp:align>
          </wp:positionV>
          <wp:extent cx="7560000" cy="10692000"/>
          <wp:effectExtent l="0" t="0" r="3175" b="0"/>
          <wp:wrapNone/>
          <wp:docPr id="7861061" name="Picture 7861061"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3EFAC" w14:textId="73D3E756" w:rsidR="00756DEC" w:rsidRDefault="006B531C" w:rsidP="00636768">
    <w:pPr>
      <w:pStyle w:val="Header"/>
      <w:tabs>
        <w:tab w:val="clear" w:pos="4513"/>
        <w:tab w:val="clear" w:pos="9026"/>
        <w:tab w:val="center" w:pos="4535"/>
      </w:tabs>
      <w:jc w:val="both"/>
      <w:rPr>
        <w:noProof/>
        <w:lang w:eastAsia="en-AU"/>
      </w:rPr>
    </w:pPr>
    <w:r>
      <w:rPr>
        <w:noProof/>
        <w:lang w:eastAsia="en-AU"/>
      </w:rPr>
      <w:drawing>
        <wp:anchor distT="0" distB="0" distL="114300" distR="114300" simplePos="0" relativeHeight="251658241" behindDoc="0" locked="0" layoutInCell="1" allowOverlap="1" wp14:anchorId="6A024356" wp14:editId="58CE9AE3">
          <wp:simplePos x="0" y="0"/>
          <wp:positionH relativeFrom="margin">
            <wp:align>left</wp:align>
          </wp:positionH>
          <wp:positionV relativeFrom="paragraph">
            <wp:posOffset>6350</wp:posOffset>
          </wp:positionV>
          <wp:extent cx="3140064" cy="576775"/>
          <wp:effectExtent l="0" t="0" r="3810" b="0"/>
          <wp:wrapSquare wrapText="bothSides"/>
          <wp:docPr id="948592720" name="Picture 948592720" descr="Image of the Department of Health and Aged Care logo consisting of the Commonwealth Coat of Arms, and the 'Australian Government Department of Health and Aged Care'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73016" name="Picture 559173016" descr="Image of the Department of Health and Aged Care logo consisting of the Commonwealth Coat of Arms, and the 'Australian Government Department of Health and Aged Care' in text."/>
                  <pic:cNvPicPr/>
                </pic:nvPicPr>
                <pic:blipFill>
                  <a:blip r:embed="rId1">
                    <a:extLst>
                      <a:ext uri="{28A0092B-C50C-407E-A947-70E740481C1C}">
                        <a14:useLocalDpi xmlns:a14="http://schemas.microsoft.com/office/drawing/2010/main" val="0"/>
                      </a:ext>
                    </a:extLst>
                  </a:blip>
                  <a:stretch>
                    <a:fillRect/>
                  </a:stretch>
                </pic:blipFill>
                <pic:spPr>
                  <a:xfrm>
                    <a:off x="0" y="0"/>
                    <a:ext cx="3140064" cy="576775"/>
                  </a:xfrm>
                  <a:prstGeom prst="rect">
                    <a:avLst/>
                  </a:prstGeom>
                </pic:spPr>
              </pic:pic>
            </a:graphicData>
          </a:graphic>
          <wp14:sizeRelH relativeFrom="margin">
            <wp14:pctWidth>0</wp14:pctWidth>
          </wp14:sizeRelH>
          <wp14:sizeRelV relativeFrom="margin">
            <wp14:pctHeight>0</wp14:pctHeight>
          </wp14:sizeRelV>
        </wp:anchor>
      </w:drawing>
    </w:r>
  </w:p>
  <w:p w14:paraId="4EB6FB51" w14:textId="08C11F21" w:rsidR="00756DEC" w:rsidRDefault="00756DEC" w:rsidP="00636768">
    <w:pPr>
      <w:pStyle w:val="Header"/>
      <w:tabs>
        <w:tab w:val="clear" w:pos="4513"/>
        <w:tab w:val="clear" w:pos="9026"/>
        <w:tab w:val="center" w:pos="4535"/>
      </w:tabs>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ED921" w14:textId="623B4E74" w:rsidR="00756DEC" w:rsidRDefault="00756D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A6867" w14:textId="7D1AC4FD" w:rsidR="644C5B1C" w:rsidRDefault="644C5B1C" w:rsidP="644C5B1C">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8C4AF" w14:textId="77777777" w:rsidR="00756DEC" w:rsidRDefault="00756D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B49EE" w14:textId="23F6B63E" w:rsidR="00756DEC" w:rsidRDefault="00756DEC" w:rsidP="008E0C77">
    <w:pPr>
      <w:pStyle w:val="Headertext"/>
      <w:spacing w:after="180"/>
      <w:jc w:val="left"/>
    </w:pPr>
  </w:p>
</w:hdr>
</file>

<file path=word/intelligence2.xml><?xml version="1.0" encoding="utf-8"?>
<int2:intelligence xmlns:int2="http://schemas.microsoft.com/office/intelligence/2020/intelligence" xmlns:oel="http://schemas.microsoft.com/office/2019/extlst">
  <int2:observations>
    <int2:bookmark int2:bookmarkName="_Int_7TAWmlEW" int2:invalidationBookmarkName="" int2:hashCode="Wcp+Yu2VQieSAM" int2:id="66YRzeNW">
      <int2:state int2:value="Rejected" int2:type="AugLoop_Text_Critique"/>
    </int2:bookmark>
    <int2:bookmark int2:bookmarkName="_Int_VSZUg3Io" int2:invalidationBookmarkName="" int2:hashCode="ZBN07ULpcfit16" int2:id="9WzmgvtB">
      <int2:state int2:value="Rejected" int2:type="AugLoop_Text_Critique"/>
    </int2:bookmark>
    <int2:bookmark int2:bookmarkName="_Int_07tLn7pZ" int2:invalidationBookmarkName="" int2:hashCode="nA2gni4XGR/Rsf" int2:id="MLvFltb2">
      <int2:state int2:value="Rejected" int2:type="AugLoop_Text_Critique"/>
    </int2:bookmark>
    <int2:bookmark int2:bookmarkName="_Int_DQcXmcsf" int2:invalidationBookmarkName="" int2:hashCode="Juj7z6R1sdXU4E" int2:id="PfyL6f1F">
      <int2:state int2:value="Rejected" int2:type="AugLoop_Text_Critique"/>
    </int2:bookmark>
    <int2:bookmark int2:bookmarkName="_Int_HVlp9rqz" int2:invalidationBookmarkName="" int2:hashCode="ezoJ+6p0F4DIrW" int2:id="UGaOMZIV">
      <int2:state int2:value="Rejected" int2:type="AugLoop_Text_Critique"/>
    </int2:bookmark>
    <int2:bookmark int2:bookmarkName="_Int_RK6sQX6O" int2:invalidationBookmarkName="" int2:hashCode="ezoJ+6p0F4DIrW" int2:id="YnfLiV13">
      <int2:state int2:value="Rejected" int2:type="AugLoop_Text_Critique"/>
    </int2:bookmark>
    <int2:bookmark int2:bookmarkName="_Int_lvTqM3z1" int2:invalidationBookmarkName="" int2:hashCode="XJy0mPVA3y6D9y" int2:id="j3fDwuiq">
      <int2:state int2:value="Rejected" int2:type="AugLoop_Text_Critique"/>
    </int2:bookmark>
    <int2:bookmark int2:bookmarkName="_Int_sklLAQqm" int2:invalidationBookmarkName="" int2:hashCode="YWJGAOQvfJDAjB" int2:id="oOzUE2Y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F2182728"/>
    <w:lvl w:ilvl="0">
      <w:start w:val="1"/>
      <w:numFmt w:val="decimal"/>
      <w:pStyle w:val="ListNumber"/>
      <w:lvlText w:val="%1."/>
      <w:lvlJc w:val="left"/>
      <w:pPr>
        <w:tabs>
          <w:tab w:val="num" w:pos="360"/>
        </w:tabs>
        <w:ind w:left="360" w:hanging="360"/>
      </w:pPr>
    </w:lvl>
  </w:abstractNum>
  <w:abstractNum w:abstractNumId="1" w15:restartNumberingAfterBreak="0">
    <w:nsid w:val="01A5423D"/>
    <w:multiLevelType w:val="hybridMultilevel"/>
    <w:tmpl w:val="DFE4ABE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00E0F"/>
    <w:multiLevelType w:val="hybridMultilevel"/>
    <w:tmpl w:val="C556FA3E"/>
    <w:lvl w:ilvl="0" w:tplc="EAC8A4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43748C"/>
    <w:multiLevelType w:val="hybridMultilevel"/>
    <w:tmpl w:val="659A1F9E"/>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C77967"/>
    <w:multiLevelType w:val="hybridMultilevel"/>
    <w:tmpl w:val="92683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62E25"/>
    <w:multiLevelType w:val="hybridMultilevel"/>
    <w:tmpl w:val="08AE6A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1265C3"/>
    <w:multiLevelType w:val="hybridMultilevel"/>
    <w:tmpl w:val="5B9E2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033EB3"/>
    <w:multiLevelType w:val="hybridMultilevel"/>
    <w:tmpl w:val="477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A217C8"/>
    <w:multiLevelType w:val="hybridMultilevel"/>
    <w:tmpl w:val="64A22764"/>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BF66B5B"/>
    <w:multiLevelType w:val="hybridMultilevel"/>
    <w:tmpl w:val="A1246FAE"/>
    <w:lvl w:ilvl="0" w:tplc="E5BCFA14">
      <w:start w:val="3"/>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811657"/>
    <w:multiLevelType w:val="hybridMultilevel"/>
    <w:tmpl w:val="B6DA3FA8"/>
    <w:lvl w:ilvl="0" w:tplc="FFFFFFFF">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480CA6"/>
    <w:multiLevelType w:val="hybridMultilevel"/>
    <w:tmpl w:val="8F5ADEA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87A7F41"/>
    <w:multiLevelType w:val="hybridMultilevel"/>
    <w:tmpl w:val="68FA9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D22F00"/>
    <w:multiLevelType w:val="hybridMultilevel"/>
    <w:tmpl w:val="88FC980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750370D"/>
    <w:multiLevelType w:val="hybridMultilevel"/>
    <w:tmpl w:val="5D46D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3EE77535"/>
    <w:multiLevelType w:val="hybridMultilevel"/>
    <w:tmpl w:val="3FB45DF8"/>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4E378CE"/>
    <w:multiLevelType w:val="hybridMultilevel"/>
    <w:tmpl w:val="B6624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4F3DAB"/>
    <w:multiLevelType w:val="hybridMultilevel"/>
    <w:tmpl w:val="EC9EFB1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8DF57E9"/>
    <w:multiLevelType w:val="hybridMultilevel"/>
    <w:tmpl w:val="B8344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265786"/>
    <w:multiLevelType w:val="hybridMultilevel"/>
    <w:tmpl w:val="EE4C98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6D0A26"/>
    <w:multiLevelType w:val="hybridMultilevel"/>
    <w:tmpl w:val="16F6393E"/>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F181C01"/>
    <w:multiLevelType w:val="hybridMultilevel"/>
    <w:tmpl w:val="3FB45DF8"/>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5E2789A"/>
    <w:multiLevelType w:val="hybridMultilevel"/>
    <w:tmpl w:val="F924A040"/>
    <w:lvl w:ilvl="0" w:tplc="49AE2F62">
      <w:start w:val="1"/>
      <w:numFmt w:val="lowerLetter"/>
      <w:pStyle w:val="Tablelistnumber"/>
      <w:lvlText w:val="%1)"/>
      <w:lvlJc w:val="left"/>
      <w:pPr>
        <w:ind w:left="360" w:hanging="360"/>
      </w:pPr>
      <w:rPr>
        <w:rFonts w:hint="default"/>
      </w:rPr>
    </w:lvl>
    <w:lvl w:ilvl="1" w:tplc="3DA0744E">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9BA08B9"/>
    <w:multiLevelType w:val="hybridMultilevel"/>
    <w:tmpl w:val="A052E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CD7BF0"/>
    <w:multiLevelType w:val="hybridMultilevel"/>
    <w:tmpl w:val="D2A6CB6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5AE11FE"/>
    <w:multiLevelType w:val="hybridMultilevel"/>
    <w:tmpl w:val="C54472F8"/>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AB447D8"/>
    <w:multiLevelType w:val="hybridMultilevel"/>
    <w:tmpl w:val="75C44EB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BFD0CA3"/>
    <w:multiLevelType w:val="hybridMultilevel"/>
    <w:tmpl w:val="F87EA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F8287E"/>
    <w:multiLevelType w:val="hybridMultilevel"/>
    <w:tmpl w:val="FE2A36DA"/>
    <w:lvl w:ilvl="0" w:tplc="B6B6120E">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643" w:hanging="360"/>
      </w:pPr>
      <w:rPr>
        <w:rFonts w:ascii="Courier New" w:hAnsi="Courier New" w:cs="Courier New" w:hint="default"/>
      </w:rPr>
    </w:lvl>
    <w:lvl w:ilvl="2" w:tplc="0C090005" w:tentative="1">
      <w:start w:val="1"/>
      <w:numFmt w:val="bullet"/>
      <w:lvlText w:val=""/>
      <w:lvlJc w:val="left"/>
      <w:pPr>
        <w:ind w:left="3884" w:hanging="360"/>
      </w:pPr>
      <w:rPr>
        <w:rFonts w:ascii="Wingdings" w:hAnsi="Wingdings" w:hint="default"/>
      </w:rPr>
    </w:lvl>
    <w:lvl w:ilvl="3" w:tplc="0C090001" w:tentative="1">
      <w:start w:val="1"/>
      <w:numFmt w:val="bullet"/>
      <w:lvlText w:val=""/>
      <w:lvlJc w:val="left"/>
      <w:pPr>
        <w:ind w:left="4604" w:hanging="360"/>
      </w:pPr>
      <w:rPr>
        <w:rFonts w:ascii="Symbol" w:hAnsi="Symbol" w:hint="default"/>
      </w:rPr>
    </w:lvl>
    <w:lvl w:ilvl="4" w:tplc="0C090003" w:tentative="1">
      <w:start w:val="1"/>
      <w:numFmt w:val="bullet"/>
      <w:lvlText w:val="o"/>
      <w:lvlJc w:val="left"/>
      <w:pPr>
        <w:ind w:left="5324" w:hanging="360"/>
      </w:pPr>
      <w:rPr>
        <w:rFonts w:ascii="Courier New" w:hAnsi="Courier New" w:cs="Courier New" w:hint="default"/>
      </w:rPr>
    </w:lvl>
    <w:lvl w:ilvl="5" w:tplc="0C090005" w:tentative="1">
      <w:start w:val="1"/>
      <w:numFmt w:val="bullet"/>
      <w:lvlText w:val=""/>
      <w:lvlJc w:val="left"/>
      <w:pPr>
        <w:ind w:left="6044" w:hanging="360"/>
      </w:pPr>
      <w:rPr>
        <w:rFonts w:ascii="Wingdings" w:hAnsi="Wingdings" w:hint="default"/>
      </w:rPr>
    </w:lvl>
    <w:lvl w:ilvl="6" w:tplc="0C090001" w:tentative="1">
      <w:start w:val="1"/>
      <w:numFmt w:val="bullet"/>
      <w:lvlText w:val=""/>
      <w:lvlJc w:val="left"/>
      <w:pPr>
        <w:ind w:left="6764" w:hanging="360"/>
      </w:pPr>
      <w:rPr>
        <w:rFonts w:ascii="Symbol" w:hAnsi="Symbol" w:hint="default"/>
      </w:rPr>
    </w:lvl>
    <w:lvl w:ilvl="7" w:tplc="0C090003" w:tentative="1">
      <w:start w:val="1"/>
      <w:numFmt w:val="bullet"/>
      <w:lvlText w:val="o"/>
      <w:lvlJc w:val="left"/>
      <w:pPr>
        <w:ind w:left="7484" w:hanging="360"/>
      </w:pPr>
      <w:rPr>
        <w:rFonts w:ascii="Courier New" w:hAnsi="Courier New" w:cs="Courier New" w:hint="default"/>
      </w:rPr>
    </w:lvl>
    <w:lvl w:ilvl="8" w:tplc="0C090005" w:tentative="1">
      <w:start w:val="1"/>
      <w:numFmt w:val="bullet"/>
      <w:lvlText w:val=""/>
      <w:lvlJc w:val="left"/>
      <w:pPr>
        <w:ind w:left="8204" w:hanging="360"/>
      </w:pPr>
      <w:rPr>
        <w:rFonts w:ascii="Wingdings" w:hAnsi="Wingdings" w:hint="default"/>
      </w:rPr>
    </w:lvl>
  </w:abstractNum>
  <w:abstractNum w:abstractNumId="33" w15:restartNumberingAfterBreak="0">
    <w:nsid w:val="728A5BF7"/>
    <w:multiLevelType w:val="hybridMultilevel"/>
    <w:tmpl w:val="D2883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6B20FB"/>
    <w:multiLevelType w:val="hybridMultilevel"/>
    <w:tmpl w:val="BD88A3DC"/>
    <w:lvl w:ilvl="0" w:tplc="A8684628">
      <w:start w:val="1"/>
      <w:numFmt w:val="bullet"/>
      <w:pStyle w:val="Tabletextlef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21680D"/>
    <w:multiLevelType w:val="hybridMultilevel"/>
    <w:tmpl w:val="D7207822"/>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C911C31"/>
    <w:multiLevelType w:val="hybridMultilevel"/>
    <w:tmpl w:val="EBEA0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186672814">
    <w:abstractNumId w:val="25"/>
  </w:num>
  <w:num w:numId="2" w16cid:durableId="1740976310">
    <w:abstractNumId w:val="32"/>
  </w:num>
  <w:num w:numId="3" w16cid:durableId="767771044">
    <w:abstractNumId w:val="37"/>
  </w:num>
  <w:num w:numId="4" w16cid:durableId="156114836">
    <w:abstractNumId w:val="6"/>
  </w:num>
  <w:num w:numId="5" w16cid:durableId="985477629">
    <w:abstractNumId w:val="15"/>
  </w:num>
  <w:num w:numId="6" w16cid:durableId="1321958997">
    <w:abstractNumId w:val="0"/>
  </w:num>
  <w:num w:numId="7" w16cid:durableId="1940871110">
    <w:abstractNumId w:val="17"/>
  </w:num>
  <w:num w:numId="8" w16cid:durableId="1754428403">
    <w:abstractNumId w:val="3"/>
  </w:num>
  <w:num w:numId="9" w16cid:durableId="151484098">
    <w:abstractNumId w:val="24"/>
  </w:num>
  <w:num w:numId="10" w16cid:durableId="1632634752">
    <w:abstractNumId w:val="18"/>
  </w:num>
  <w:num w:numId="11" w16cid:durableId="1345739905">
    <w:abstractNumId w:val="26"/>
    <w:lvlOverride w:ilvl="0">
      <w:startOverride w:val="1"/>
    </w:lvlOverride>
  </w:num>
  <w:num w:numId="12" w16cid:durableId="971716769">
    <w:abstractNumId w:val="20"/>
  </w:num>
  <w:num w:numId="13" w16cid:durableId="1770268582">
    <w:abstractNumId w:val="23"/>
  </w:num>
  <w:num w:numId="14" w16cid:durableId="1666208327">
    <w:abstractNumId w:val="34"/>
  </w:num>
  <w:num w:numId="15" w16cid:durableId="2126925935">
    <w:abstractNumId w:val="26"/>
  </w:num>
  <w:num w:numId="16" w16cid:durableId="1546527877">
    <w:abstractNumId w:val="26"/>
    <w:lvlOverride w:ilvl="0">
      <w:startOverride w:val="1"/>
    </w:lvlOverride>
  </w:num>
  <w:num w:numId="17" w16cid:durableId="186482129">
    <w:abstractNumId w:val="27"/>
  </w:num>
  <w:num w:numId="18" w16cid:durableId="1160192524">
    <w:abstractNumId w:val="26"/>
    <w:lvlOverride w:ilvl="0">
      <w:startOverride w:val="1"/>
    </w:lvlOverride>
  </w:num>
  <w:num w:numId="19" w16cid:durableId="1338115851">
    <w:abstractNumId w:val="26"/>
    <w:lvlOverride w:ilvl="0">
      <w:startOverride w:val="1"/>
    </w:lvlOverride>
  </w:num>
  <w:num w:numId="20" w16cid:durableId="1994793008">
    <w:abstractNumId w:val="26"/>
    <w:lvlOverride w:ilvl="0">
      <w:startOverride w:val="2"/>
    </w:lvlOverride>
  </w:num>
  <w:num w:numId="21" w16cid:durableId="1317416243">
    <w:abstractNumId w:val="26"/>
    <w:lvlOverride w:ilvl="0">
      <w:startOverride w:val="1"/>
    </w:lvlOverride>
  </w:num>
  <w:num w:numId="22" w16cid:durableId="425468508">
    <w:abstractNumId w:val="26"/>
    <w:lvlOverride w:ilvl="0">
      <w:startOverride w:val="1"/>
    </w:lvlOverride>
  </w:num>
  <w:num w:numId="23" w16cid:durableId="683435104">
    <w:abstractNumId w:val="26"/>
    <w:lvlOverride w:ilvl="0">
      <w:startOverride w:val="1"/>
    </w:lvlOverride>
  </w:num>
  <w:num w:numId="24" w16cid:durableId="793523109">
    <w:abstractNumId w:val="2"/>
  </w:num>
  <w:num w:numId="25" w16cid:durableId="1142967769">
    <w:abstractNumId w:val="26"/>
    <w:lvlOverride w:ilvl="0">
      <w:startOverride w:val="2"/>
    </w:lvlOverride>
  </w:num>
  <w:num w:numId="26" w16cid:durableId="2109158595">
    <w:abstractNumId w:val="10"/>
  </w:num>
  <w:num w:numId="27" w16cid:durableId="333072720">
    <w:abstractNumId w:val="22"/>
  </w:num>
  <w:num w:numId="28" w16cid:durableId="1776633521">
    <w:abstractNumId w:val="30"/>
  </w:num>
  <w:num w:numId="29" w16cid:durableId="62529913">
    <w:abstractNumId w:val="28"/>
  </w:num>
  <w:num w:numId="30" w16cid:durableId="1734544333">
    <w:abstractNumId w:val="1"/>
  </w:num>
  <w:num w:numId="31" w16cid:durableId="1128202459">
    <w:abstractNumId w:val="4"/>
  </w:num>
  <w:num w:numId="32" w16cid:durableId="1741168645">
    <w:abstractNumId w:val="8"/>
  </w:num>
  <w:num w:numId="33" w16cid:durableId="219556017">
    <w:abstractNumId w:val="21"/>
  </w:num>
  <w:num w:numId="34" w16cid:durableId="583877140">
    <w:abstractNumId w:val="13"/>
  </w:num>
  <w:num w:numId="35" w16cid:durableId="1814904468">
    <w:abstractNumId w:val="33"/>
  </w:num>
  <w:num w:numId="36" w16cid:durableId="1542085470">
    <w:abstractNumId w:val="31"/>
  </w:num>
  <w:num w:numId="37" w16cid:durableId="1151872497">
    <w:abstractNumId w:val="16"/>
  </w:num>
  <w:num w:numId="38" w16cid:durableId="2016959849">
    <w:abstractNumId w:val="19"/>
  </w:num>
  <w:num w:numId="39" w16cid:durableId="476384466">
    <w:abstractNumId w:val="7"/>
  </w:num>
  <w:num w:numId="40" w16cid:durableId="700864239">
    <w:abstractNumId w:val="11"/>
  </w:num>
  <w:num w:numId="41" w16cid:durableId="1993673628">
    <w:abstractNumId w:val="5"/>
  </w:num>
  <w:num w:numId="42" w16cid:durableId="1571496008">
    <w:abstractNumId w:val="14"/>
  </w:num>
  <w:num w:numId="43" w16cid:durableId="244926679">
    <w:abstractNumId w:val="9"/>
  </w:num>
  <w:num w:numId="44" w16cid:durableId="1626043542">
    <w:abstractNumId w:val="29"/>
  </w:num>
  <w:num w:numId="45" w16cid:durableId="679429819">
    <w:abstractNumId w:val="26"/>
    <w:lvlOverride w:ilvl="0">
      <w:startOverride w:val="1"/>
    </w:lvlOverride>
  </w:num>
  <w:num w:numId="46" w16cid:durableId="1174687003">
    <w:abstractNumId w:val="12"/>
  </w:num>
  <w:num w:numId="47" w16cid:durableId="2140683140">
    <w:abstractNumId w:val="35"/>
  </w:num>
  <w:num w:numId="48" w16cid:durableId="3094624">
    <w:abstractNumId w:val="36"/>
  </w:num>
  <w:num w:numId="49" w16cid:durableId="687219758">
    <w:abstractNumId w:val="32"/>
  </w:num>
  <w:num w:numId="50" w16cid:durableId="2027170136">
    <w:abstractNumId w:val="32"/>
  </w:num>
  <w:num w:numId="51" w16cid:durableId="53622333">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66E"/>
    <w:rsid w:val="0000004E"/>
    <w:rsid w:val="00000197"/>
    <w:rsid w:val="0000087D"/>
    <w:rsid w:val="000009F4"/>
    <w:rsid w:val="00000C03"/>
    <w:rsid w:val="00000FD2"/>
    <w:rsid w:val="000011EF"/>
    <w:rsid w:val="000012C2"/>
    <w:rsid w:val="000017C1"/>
    <w:rsid w:val="00001991"/>
    <w:rsid w:val="00002118"/>
    <w:rsid w:val="00002409"/>
    <w:rsid w:val="00002858"/>
    <w:rsid w:val="0000285B"/>
    <w:rsid w:val="00002B3B"/>
    <w:rsid w:val="00002BFA"/>
    <w:rsid w:val="0000327B"/>
    <w:rsid w:val="0000338D"/>
    <w:rsid w:val="00003408"/>
    <w:rsid w:val="000036B2"/>
    <w:rsid w:val="00003743"/>
    <w:rsid w:val="00003815"/>
    <w:rsid w:val="00003A8B"/>
    <w:rsid w:val="00003A9F"/>
    <w:rsid w:val="00003D8A"/>
    <w:rsid w:val="00003E5B"/>
    <w:rsid w:val="000040F3"/>
    <w:rsid w:val="000044C7"/>
    <w:rsid w:val="0000464C"/>
    <w:rsid w:val="000047B4"/>
    <w:rsid w:val="0000481B"/>
    <w:rsid w:val="00004B05"/>
    <w:rsid w:val="00004B56"/>
    <w:rsid w:val="00004BDB"/>
    <w:rsid w:val="00004E54"/>
    <w:rsid w:val="0000531F"/>
    <w:rsid w:val="00005333"/>
    <w:rsid w:val="000055B1"/>
    <w:rsid w:val="00005712"/>
    <w:rsid w:val="00005831"/>
    <w:rsid w:val="000059DE"/>
    <w:rsid w:val="00006600"/>
    <w:rsid w:val="0000665C"/>
    <w:rsid w:val="00006842"/>
    <w:rsid w:val="00006874"/>
    <w:rsid w:val="00006A22"/>
    <w:rsid w:val="00006C23"/>
    <w:rsid w:val="00006CE3"/>
    <w:rsid w:val="00006F4E"/>
    <w:rsid w:val="000070DA"/>
    <w:rsid w:val="00007352"/>
    <w:rsid w:val="0000766D"/>
    <w:rsid w:val="00007696"/>
    <w:rsid w:val="000077F3"/>
    <w:rsid w:val="00007828"/>
    <w:rsid w:val="00007871"/>
    <w:rsid w:val="00007945"/>
    <w:rsid w:val="00007984"/>
    <w:rsid w:val="00007FD8"/>
    <w:rsid w:val="0001007D"/>
    <w:rsid w:val="000100AB"/>
    <w:rsid w:val="000100CA"/>
    <w:rsid w:val="000102A9"/>
    <w:rsid w:val="000102CC"/>
    <w:rsid w:val="00010706"/>
    <w:rsid w:val="000107E7"/>
    <w:rsid w:val="00010950"/>
    <w:rsid w:val="00010B21"/>
    <w:rsid w:val="00010F6D"/>
    <w:rsid w:val="00011361"/>
    <w:rsid w:val="00011771"/>
    <w:rsid w:val="000117EB"/>
    <w:rsid w:val="000117F8"/>
    <w:rsid w:val="00011922"/>
    <w:rsid w:val="00011980"/>
    <w:rsid w:val="00011C04"/>
    <w:rsid w:val="00011C93"/>
    <w:rsid w:val="00011FF8"/>
    <w:rsid w:val="00012228"/>
    <w:rsid w:val="00012242"/>
    <w:rsid w:val="000122D7"/>
    <w:rsid w:val="0001258F"/>
    <w:rsid w:val="0001285F"/>
    <w:rsid w:val="000129A2"/>
    <w:rsid w:val="00012ADF"/>
    <w:rsid w:val="00012B12"/>
    <w:rsid w:val="00012B1E"/>
    <w:rsid w:val="00012CE4"/>
    <w:rsid w:val="00012D6D"/>
    <w:rsid w:val="00012DF6"/>
    <w:rsid w:val="00012E34"/>
    <w:rsid w:val="00012E92"/>
    <w:rsid w:val="00012F27"/>
    <w:rsid w:val="00013635"/>
    <w:rsid w:val="000137D0"/>
    <w:rsid w:val="00013C58"/>
    <w:rsid w:val="00013DF2"/>
    <w:rsid w:val="00013E46"/>
    <w:rsid w:val="000141BF"/>
    <w:rsid w:val="000142B3"/>
    <w:rsid w:val="0001458F"/>
    <w:rsid w:val="00014765"/>
    <w:rsid w:val="0001482E"/>
    <w:rsid w:val="00014BA0"/>
    <w:rsid w:val="00014D29"/>
    <w:rsid w:val="000151D5"/>
    <w:rsid w:val="0001522B"/>
    <w:rsid w:val="000155E4"/>
    <w:rsid w:val="00015644"/>
    <w:rsid w:val="0001569B"/>
    <w:rsid w:val="000156F1"/>
    <w:rsid w:val="0001570A"/>
    <w:rsid w:val="000158A9"/>
    <w:rsid w:val="00015B3E"/>
    <w:rsid w:val="00015BCC"/>
    <w:rsid w:val="00015C07"/>
    <w:rsid w:val="00015F2B"/>
    <w:rsid w:val="000161A0"/>
    <w:rsid w:val="0001649D"/>
    <w:rsid w:val="000164E6"/>
    <w:rsid w:val="0001677D"/>
    <w:rsid w:val="000167E0"/>
    <w:rsid w:val="00016C79"/>
    <w:rsid w:val="00016D19"/>
    <w:rsid w:val="000171B7"/>
    <w:rsid w:val="00017799"/>
    <w:rsid w:val="00017885"/>
    <w:rsid w:val="00017AEA"/>
    <w:rsid w:val="00017F74"/>
    <w:rsid w:val="00017F98"/>
    <w:rsid w:val="000201C4"/>
    <w:rsid w:val="000203A4"/>
    <w:rsid w:val="000206F4"/>
    <w:rsid w:val="00020AE7"/>
    <w:rsid w:val="00020C6F"/>
    <w:rsid w:val="00021040"/>
    <w:rsid w:val="0002116E"/>
    <w:rsid w:val="000215A7"/>
    <w:rsid w:val="0002167B"/>
    <w:rsid w:val="000218BC"/>
    <w:rsid w:val="000218C9"/>
    <w:rsid w:val="000218F3"/>
    <w:rsid w:val="00021925"/>
    <w:rsid w:val="00021A58"/>
    <w:rsid w:val="00021DE8"/>
    <w:rsid w:val="000222DC"/>
    <w:rsid w:val="00022391"/>
    <w:rsid w:val="000224EF"/>
    <w:rsid w:val="0002270E"/>
    <w:rsid w:val="00022815"/>
    <w:rsid w:val="00022AFA"/>
    <w:rsid w:val="00022F3E"/>
    <w:rsid w:val="00023165"/>
    <w:rsid w:val="0002348B"/>
    <w:rsid w:val="0002349A"/>
    <w:rsid w:val="00023731"/>
    <w:rsid w:val="000239A0"/>
    <w:rsid w:val="00023BAA"/>
    <w:rsid w:val="00023CAA"/>
    <w:rsid w:val="00023FC0"/>
    <w:rsid w:val="000241B5"/>
    <w:rsid w:val="00024276"/>
    <w:rsid w:val="00024715"/>
    <w:rsid w:val="000247B4"/>
    <w:rsid w:val="00024BCC"/>
    <w:rsid w:val="00024CF7"/>
    <w:rsid w:val="00024DB8"/>
    <w:rsid w:val="00024E16"/>
    <w:rsid w:val="00024FA6"/>
    <w:rsid w:val="0002500F"/>
    <w:rsid w:val="000253B7"/>
    <w:rsid w:val="0002555D"/>
    <w:rsid w:val="00025689"/>
    <w:rsid w:val="00025AB5"/>
    <w:rsid w:val="00025B32"/>
    <w:rsid w:val="00025F20"/>
    <w:rsid w:val="0002609A"/>
    <w:rsid w:val="00026139"/>
    <w:rsid w:val="000262F7"/>
    <w:rsid w:val="00026443"/>
    <w:rsid w:val="00026451"/>
    <w:rsid w:val="0002673B"/>
    <w:rsid w:val="00026992"/>
    <w:rsid w:val="00026BF3"/>
    <w:rsid w:val="00026C81"/>
    <w:rsid w:val="00027071"/>
    <w:rsid w:val="000271A6"/>
    <w:rsid w:val="00027601"/>
    <w:rsid w:val="00027B95"/>
    <w:rsid w:val="00027B9A"/>
    <w:rsid w:val="0003005A"/>
    <w:rsid w:val="000301CE"/>
    <w:rsid w:val="00030370"/>
    <w:rsid w:val="00030385"/>
    <w:rsid w:val="000304C4"/>
    <w:rsid w:val="000304FD"/>
    <w:rsid w:val="000307BE"/>
    <w:rsid w:val="000308FA"/>
    <w:rsid w:val="0003098B"/>
    <w:rsid w:val="00030FA3"/>
    <w:rsid w:val="0003102A"/>
    <w:rsid w:val="0003147F"/>
    <w:rsid w:val="0003159E"/>
    <w:rsid w:val="000319A0"/>
    <w:rsid w:val="00031E51"/>
    <w:rsid w:val="00032016"/>
    <w:rsid w:val="000320AC"/>
    <w:rsid w:val="00032157"/>
    <w:rsid w:val="0003275B"/>
    <w:rsid w:val="000328F7"/>
    <w:rsid w:val="000329F8"/>
    <w:rsid w:val="00032AFF"/>
    <w:rsid w:val="00032D7A"/>
    <w:rsid w:val="00032DF0"/>
    <w:rsid w:val="000332E5"/>
    <w:rsid w:val="00033321"/>
    <w:rsid w:val="000333A0"/>
    <w:rsid w:val="000334C9"/>
    <w:rsid w:val="0003366B"/>
    <w:rsid w:val="00033810"/>
    <w:rsid w:val="000338E5"/>
    <w:rsid w:val="0003392C"/>
    <w:rsid w:val="0003397F"/>
    <w:rsid w:val="00033B31"/>
    <w:rsid w:val="00033D10"/>
    <w:rsid w:val="00033ECC"/>
    <w:rsid w:val="00033F0B"/>
    <w:rsid w:val="00034029"/>
    <w:rsid w:val="00034203"/>
    <w:rsid w:val="0003422F"/>
    <w:rsid w:val="00034946"/>
    <w:rsid w:val="00034A37"/>
    <w:rsid w:val="00034B93"/>
    <w:rsid w:val="00034F20"/>
    <w:rsid w:val="00034FEE"/>
    <w:rsid w:val="000353AD"/>
    <w:rsid w:val="000353FA"/>
    <w:rsid w:val="00035D74"/>
    <w:rsid w:val="00035E18"/>
    <w:rsid w:val="00035EAE"/>
    <w:rsid w:val="0003603F"/>
    <w:rsid w:val="00036042"/>
    <w:rsid w:val="00036066"/>
    <w:rsid w:val="00036472"/>
    <w:rsid w:val="00036561"/>
    <w:rsid w:val="00036634"/>
    <w:rsid w:val="00036889"/>
    <w:rsid w:val="00036AE5"/>
    <w:rsid w:val="00036EE7"/>
    <w:rsid w:val="00037283"/>
    <w:rsid w:val="000374DE"/>
    <w:rsid w:val="000375C8"/>
    <w:rsid w:val="00037A40"/>
    <w:rsid w:val="00037B5C"/>
    <w:rsid w:val="00037B6D"/>
    <w:rsid w:val="00037D42"/>
    <w:rsid w:val="000402B4"/>
    <w:rsid w:val="00040305"/>
    <w:rsid w:val="00040763"/>
    <w:rsid w:val="000407DC"/>
    <w:rsid w:val="00040834"/>
    <w:rsid w:val="0004093D"/>
    <w:rsid w:val="00040986"/>
    <w:rsid w:val="00040B7D"/>
    <w:rsid w:val="0004111E"/>
    <w:rsid w:val="00041123"/>
    <w:rsid w:val="000411D7"/>
    <w:rsid w:val="0004143A"/>
    <w:rsid w:val="000414A2"/>
    <w:rsid w:val="000414B3"/>
    <w:rsid w:val="000414EE"/>
    <w:rsid w:val="0004184D"/>
    <w:rsid w:val="0004189F"/>
    <w:rsid w:val="00042209"/>
    <w:rsid w:val="0004246F"/>
    <w:rsid w:val="00042488"/>
    <w:rsid w:val="000426BF"/>
    <w:rsid w:val="000427B7"/>
    <w:rsid w:val="00042847"/>
    <w:rsid w:val="00042C3C"/>
    <w:rsid w:val="00042C7D"/>
    <w:rsid w:val="00042E3A"/>
    <w:rsid w:val="00042EF2"/>
    <w:rsid w:val="00043112"/>
    <w:rsid w:val="000437B1"/>
    <w:rsid w:val="0004394A"/>
    <w:rsid w:val="00043A27"/>
    <w:rsid w:val="00043BE2"/>
    <w:rsid w:val="000441FC"/>
    <w:rsid w:val="0004438A"/>
    <w:rsid w:val="000443BF"/>
    <w:rsid w:val="00044706"/>
    <w:rsid w:val="0004474F"/>
    <w:rsid w:val="00044828"/>
    <w:rsid w:val="000451E1"/>
    <w:rsid w:val="000452E0"/>
    <w:rsid w:val="000455F8"/>
    <w:rsid w:val="000455FF"/>
    <w:rsid w:val="0004562B"/>
    <w:rsid w:val="0004562F"/>
    <w:rsid w:val="000456F7"/>
    <w:rsid w:val="000457D9"/>
    <w:rsid w:val="00045A08"/>
    <w:rsid w:val="00045BE0"/>
    <w:rsid w:val="00045E37"/>
    <w:rsid w:val="000461A8"/>
    <w:rsid w:val="000466BE"/>
    <w:rsid w:val="00046735"/>
    <w:rsid w:val="0004674B"/>
    <w:rsid w:val="000467FA"/>
    <w:rsid w:val="00046891"/>
    <w:rsid w:val="000468D1"/>
    <w:rsid w:val="000469F5"/>
    <w:rsid w:val="00046D88"/>
    <w:rsid w:val="00046F68"/>
    <w:rsid w:val="00046FF0"/>
    <w:rsid w:val="00047083"/>
    <w:rsid w:val="00047096"/>
    <w:rsid w:val="00047352"/>
    <w:rsid w:val="00047449"/>
    <w:rsid w:val="00047794"/>
    <w:rsid w:val="000478C1"/>
    <w:rsid w:val="00047E3C"/>
    <w:rsid w:val="0005005A"/>
    <w:rsid w:val="00050135"/>
    <w:rsid w:val="00050176"/>
    <w:rsid w:val="000508CF"/>
    <w:rsid w:val="00050E58"/>
    <w:rsid w:val="000510F1"/>
    <w:rsid w:val="000512BA"/>
    <w:rsid w:val="0005133C"/>
    <w:rsid w:val="00051346"/>
    <w:rsid w:val="000514DE"/>
    <w:rsid w:val="0005188E"/>
    <w:rsid w:val="000518C8"/>
    <w:rsid w:val="00051B77"/>
    <w:rsid w:val="00051DF0"/>
    <w:rsid w:val="00051E9C"/>
    <w:rsid w:val="0005203B"/>
    <w:rsid w:val="000520C0"/>
    <w:rsid w:val="000520EF"/>
    <w:rsid w:val="00052583"/>
    <w:rsid w:val="000531F5"/>
    <w:rsid w:val="000531F6"/>
    <w:rsid w:val="000533A6"/>
    <w:rsid w:val="000533FD"/>
    <w:rsid w:val="0005342C"/>
    <w:rsid w:val="00053442"/>
    <w:rsid w:val="000535A4"/>
    <w:rsid w:val="000535BE"/>
    <w:rsid w:val="000535C5"/>
    <w:rsid w:val="0005365F"/>
    <w:rsid w:val="0005367B"/>
    <w:rsid w:val="000536A7"/>
    <w:rsid w:val="00053792"/>
    <w:rsid w:val="000537A5"/>
    <w:rsid w:val="00053818"/>
    <w:rsid w:val="00053A56"/>
    <w:rsid w:val="00054310"/>
    <w:rsid w:val="00054715"/>
    <w:rsid w:val="0005483C"/>
    <w:rsid w:val="0005497D"/>
    <w:rsid w:val="00054AD9"/>
    <w:rsid w:val="00054D32"/>
    <w:rsid w:val="00054D5C"/>
    <w:rsid w:val="00055216"/>
    <w:rsid w:val="00055404"/>
    <w:rsid w:val="00055463"/>
    <w:rsid w:val="000556BE"/>
    <w:rsid w:val="00055A02"/>
    <w:rsid w:val="00055A85"/>
    <w:rsid w:val="00055BF7"/>
    <w:rsid w:val="00055BFB"/>
    <w:rsid w:val="00055C47"/>
    <w:rsid w:val="000560C1"/>
    <w:rsid w:val="0005650D"/>
    <w:rsid w:val="00056785"/>
    <w:rsid w:val="00056EAC"/>
    <w:rsid w:val="00056EBB"/>
    <w:rsid w:val="00056ED2"/>
    <w:rsid w:val="0005720A"/>
    <w:rsid w:val="000574AF"/>
    <w:rsid w:val="000574EC"/>
    <w:rsid w:val="00057CA2"/>
    <w:rsid w:val="00057E67"/>
    <w:rsid w:val="00060043"/>
    <w:rsid w:val="000601EA"/>
    <w:rsid w:val="0006086B"/>
    <w:rsid w:val="000608E3"/>
    <w:rsid w:val="000608FD"/>
    <w:rsid w:val="000609E8"/>
    <w:rsid w:val="00060B8D"/>
    <w:rsid w:val="00060E4C"/>
    <w:rsid w:val="000612B3"/>
    <w:rsid w:val="0006163B"/>
    <w:rsid w:val="0006163E"/>
    <w:rsid w:val="0006171D"/>
    <w:rsid w:val="000617E2"/>
    <w:rsid w:val="0006180C"/>
    <w:rsid w:val="00061816"/>
    <w:rsid w:val="00061941"/>
    <w:rsid w:val="00061A5A"/>
    <w:rsid w:val="00061B60"/>
    <w:rsid w:val="00061DD8"/>
    <w:rsid w:val="00061FA6"/>
    <w:rsid w:val="00062122"/>
    <w:rsid w:val="00062426"/>
    <w:rsid w:val="00062580"/>
    <w:rsid w:val="00062928"/>
    <w:rsid w:val="00062AFC"/>
    <w:rsid w:val="00062B40"/>
    <w:rsid w:val="00062B65"/>
    <w:rsid w:val="00063031"/>
    <w:rsid w:val="000632ED"/>
    <w:rsid w:val="0006341E"/>
    <w:rsid w:val="0006350D"/>
    <w:rsid w:val="000635E4"/>
    <w:rsid w:val="00063B4F"/>
    <w:rsid w:val="00063FA0"/>
    <w:rsid w:val="0006419C"/>
    <w:rsid w:val="00064455"/>
    <w:rsid w:val="00064520"/>
    <w:rsid w:val="000648B3"/>
    <w:rsid w:val="00064A31"/>
    <w:rsid w:val="00064ACF"/>
    <w:rsid w:val="00064D8E"/>
    <w:rsid w:val="00064FC8"/>
    <w:rsid w:val="000652A7"/>
    <w:rsid w:val="000654B2"/>
    <w:rsid w:val="00065958"/>
    <w:rsid w:val="000659BC"/>
    <w:rsid w:val="00065A36"/>
    <w:rsid w:val="00065AD3"/>
    <w:rsid w:val="00066214"/>
    <w:rsid w:val="000662A6"/>
    <w:rsid w:val="0006630A"/>
    <w:rsid w:val="000664EC"/>
    <w:rsid w:val="0006716A"/>
    <w:rsid w:val="0006735C"/>
    <w:rsid w:val="000673DB"/>
    <w:rsid w:val="00067456"/>
    <w:rsid w:val="00067459"/>
    <w:rsid w:val="00067514"/>
    <w:rsid w:val="000676DE"/>
    <w:rsid w:val="0006784A"/>
    <w:rsid w:val="00067AB6"/>
    <w:rsid w:val="0007006C"/>
    <w:rsid w:val="0007057B"/>
    <w:rsid w:val="00070592"/>
    <w:rsid w:val="00070B3A"/>
    <w:rsid w:val="00070BF0"/>
    <w:rsid w:val="00070C14"/>
    <w:rsid w:val="00070F57"/>
    <w:rsid w:val="00070FAB"/>
    <w:rsid w:val="0007119B"/>
    <w:rsid w:val="000711A3"/>
    <w:rsid w:val="00071248"/>
    <w:rsid w:val="00071337"/>
    <w:rsid w:val="000713EA"/>
    <w:rsid w:val="00071430"/>
    <w:rsid w:val="00071506"/>
    <w:rsid w:val="0007154F"/>
    <w:rsid w:val="00071922"/>
    <w:rsid w:val="00071E0B"/>
    <w:rsid w:val="00071E28"/>
    <w:rsid w:val="0007261B"/>
    <w:rsid w:val="00072C89"/>
    <w:rsid w:val="00072D63"/>
    <w:rsid w:val="00073039"/>
    <w:rsid w:val="00073093"/>
    <w:rsid w:val="000730E1"/>
    <w:rsid w:val="00073154"/>
    <w:rsid w:val="000732A9"/>
    <w:rsid w:val="00073436"/>
    <w:rsid w:val="000739F4"/>
    <w:rsid w:val="00073A69"/>
    <w:rsid w:val="00073BFF"/>
    <w:rsid w:val="00073CA4"/>
    <w:rsid w:val="00073CA5"/>
    <w:rsid w:val="00073D56"/>
    <w:rsid w:val="00073DDC"/>
    <w:rsid w:val="00073DFC"/>
    <w:rsid w:val="00073E38"/>
    <w:rsid w:val="00073EDB"/>
    <w:rsid w:val="0007487D"/>
    <w:rsid w:val="00074887"/>
    <w:rsid w:val="000749AA"/>
    <w:rsid w:val="00074C67"/>
    <w:rsid w:val="00074FFE"/>
    <w:rsid w:val="000752C3"/>
    <w:rsid w:val="000756F2"/>
    <w:rsid w:val="0007578C"/>
    <w:rsid w:val="00075822"/>
    <w:rsid w:val="00075A2C"/>
    <w:rsid w:val="00075F4D"/>
    <w:rsid w:val="000761FA"/>
    <w:rsid w:val="0007624C"/>
    <w:rsid w:val="0007635C"/>
    <w:rsid w:val="0007638F"/>
    <w:rsid w:val="000764BB"/>
    <w:rsid w:val="0007661F"/>
    <w:rsid w:val="000766A0"/>
    <w:rsid w:val="0007678A"/>
    <w:rsid w:val="00076C34"/>
    <w:rsid w:val="00076C4D"/>
    <w:rsid w:val="00076CFD"/>
    <w:rsid w:val="0007700B"/>
    <w:rsid w:val="00077089"/>
    <w:rsid w:val="0007734F"/>
    <w:rsid w:val="0007741B"/>
    <w:rsid w:val="0007743E"/>
    <w:rsid w:val="000775AD"/>
    <w:rsid w:val="0007763C"/>
    <w:rsid w:val="00077712"/>
    <w:rsid w:val="00077D7E"/>
    <w:rsid w:val="00077E44"/>
    <w:rsid w:val="00077EA2"/>
    <w:rsid w:val="00077EF3"/>
    <w:rsid w:val="00077F19"/>
    <w:rsid w:val="00077F62"/>
    <w:rsid w:val="0008015E"/>
    <w:rsid w:val="000802DE"/>
    <w:rsid w:val="00080337"/>
    <w:rsid w:val="00080698"/>
    <w:rsid w:val="000807B8"/>
    <w:rsid w:val="000809B8"/>
    <w:rsid w:val="00080ACA"/>
    <w:rsid w:val="00080C36"/>
    <w:rsid w:val="00080D69"/>
    <w:rsid w:val="00080E46"/>
    <w:rsid w:val="00080E6B"/>
    <w:rsid w:val="000811D0"/>
    <w:rsid w:val="00081AB1"/>
    <w:rsid w:val="00081C31"/>
    <w:rsid w:val="00082002"/>
    <w:rsid w:val="000820E1"/>
    <w:rsid w:val="00082314"/>
    <w:rsid w:val="0008232E"/>
    <w:rsid w:val="00082361"/>
    <w:rsid w:val="000823A5"/>
    <w:rsid w:val="000825F8"/>
    <w:rsid w:val="00082886"/>
    <w:rsid w:val="000829D3"/>
    <w:rsid w:val="00082AEE"/>
    <w:rsid w:val="00083139"/>
    <w:rsid w:val="0008319F"/>
    <w:rsid w:val="000831B4"/>
    <w:rsid w:val="0008320C"/>
    <w:rsid w:val="000833B2"/>
    <w:rsid w:val="00083758"/>
    <w:rsid w:val="000837B4"/>
    <w:rsid w:val="000842A3"/>
    <w:rsid w:val="0008459F"/>
    <w:rsid w:val="0008483A"/>
    <w:rsid w:val="000848B3"/>
    <w:rsid w:val="00085425"/>
    <w:rsid w:val="00085B76"/>
    <w:rsid w:val="00085E79"/>
    <w:rsid w:val="00085F6A"/>
    <w:rsid w:val="00085FB1"/>
    <w:rsid w:val="000862C8"/>
    <w:rsid w:val="00086386"/>
    <w:rsid w:val="00086771"/>
    <w:rsid w:val="000868E5"/>
    <w:rsid w:val="00086A00"/>
    <w:rsid w:val="00086F9D"/>
    <w:rsid w:val="00087400"/>
    <w:rsid w:val="0008770B"/>
    <w:rsid w:val="00087763"/>
    <w:rsid w:val="00087B59"/>
    <w:rsid w:val="00087B97"/>
    <w:rsid w:val="00087FBC"/>
    <w:rsid w:val="00090316"/>
    <w:rsid w:val="00090903"/>
    <w:rsid w:val="00090B34"/>
    <w:rsid w:val="00090CEB"/>
    <w:rsid w:val="00090F14"/>
    <w:rsid w:val="000911E5"/>
    <w:rsid w:val="00091401"/>
    <w:rsid w:val="00091444"/>
    <w:rsid w:val="0009158F"/>
    <w:rsid w:val="00091AA1"/>
    <w:rsid w:val="00091D12"/>
    <w:rsid w:val="000920DE"/>
    <w:rsid w:val="000920F6"/>
    <w:rsid w:val="000923DE"/>
    <w:rsid w:val="000924CF"/>
    <w:rsid w:val="000929A7"/>
    <w:rsid w:val="00092A1D"/>
    <w:rsid w:val="00092A29"/>
    <w:rsid w:val="00092E8F"/>
    <w:rsid w:val="000930FE"/>
    <w:rsid w:val="000932E0"/>
    <w:rsid w:val="000932E2"/>
    <w:rsid w:val="0009360A"/>
    <w:rsid w:val="0009369E"/>
    <w:rsid w:val="00093877"/>
    <w:rsid w:val="00093981"/>
    <w:rsid w:val="00093BC7"/>
    <w:rsid w:val="00093CD9"/>
    <w:rsid w:val="00093F2B"/>
    <w:rsid w:val="0009416B"/>
    <w:rsid w:val="00094284"/>
    <w:rsid w:val="0009461B"/>
    <w:rsid w:val="00094935"/>
    <w:rsid w:val="00094C67"/>
    <w:rsid w:val="00094D70"/>
    <w:rsid w:val="00094EC4"/>
    <w:rsid w:val="00094ED9"/>
    <w:rsid w:val="00095193"/>
    <w:rsid w:val="00095361"/>
    <w:rsid w:val="0009569F"/>
    <w:rsid w:val="000956C1"/>
    <w:rsid w:val="00095770"/>
    <w:rsid w:val="000957CE"/>
    <w:rsid w:val="00095D4E"/>
    <w:rsid w:val="00096277"/>
    <w:rsid w:val="000962B9"/>
    <w:rsid w:val="00096BD1"/>
    <w:rsid w:val="00096C33"/>
    <w:rsid w:val="00096C53"/>
    <w:rsid w:val="00096D56"/>
    <w:rsid w:val="00097303"/>
    <w:rsid w:val="000974D9"/>
    <w:rsid w:val="0009751D"/>
    <w:rsid w:val="00097696"/>
    <w:rsid w:val="000976D2"/>
    <w:rsid w:val="00097852"/>
    <w:rsid w:val="000978B7"/>
    <w:rsid w:val="0009790F"/>
    <w:rsid w:val="00097A42"/>
    <w:rsid w:val="00097BAE"/>
    <w:rsid w:val="00097DA1"/>
    <w:rsid w:val="000A00EF"/>
    <w:rsid w:val="000A0187"/>
    <w:rsid w:val="000A0346"/>
    <w:rsid w:val="000A08AC"/>
    <w:rsid w:val="000A10D0"/>
    <w:rsid w:val="000A1228"/>
    <w:rsid w:val="000A17AF"/>
    <w:rsid w:val="000A19EE"/>
    <w:rsid w:val="000A1B00"/>
    <w:rsid w:val="000A1C74"/>
    <w:rsid w:val="000A1F4E"/>
    <w:rsid w:val="000A20F1"/>
    <w:rsid w:val="000A2141"/>
    <w:rsid w:val="000A2363"/>
    <w:rsid w:val="000A2513"/>
    <w:rsid w:val="000A253C"/>
    <w:rsid w:val="000A2574"/>
    <w:rsid w:val="000A2721"/>
    <w:rsid w:val="000A2924"/>
    <w:rsid w:val="000A2AED"/>
    <w:rsid w:val="000A2C1E"/>
    <w:rsid w:val="000A2EAB"/>
    <w:rsid w:val="000A315D"/>
    <w:rsid w:val="000A3414"/>
    <w:rsid w:val="000A35B9"/>
    <w:rsid w:val="000A3915"/>
    <w:rsid w:val="000A3D14"/>
    <w:rsid w:val="000A3FE2"/>
    <w:rsid w:val="000A41CD"/>
    <w:rsid w:val="000A4222"/>
    <w:rsid w:val="000A426C"/>
    <w:rsid w:val="000A4691"/>
    <w:rsid w:val="000A4967"/>
    <w:rsid w:val="000A4987"/>
    <w:rsid w:val="000A4BB1"/>
    <w:rsid w:val="000A4BE2"/>
    <w:rsid w:val="000A4CC5"/>
    <w:rsid w:val="000A4E88"/>
    <w:rsid w:val="000A4F5A"/>
    <w:rsid w:val="000A4FEA"/>
    <w:rsid w:val="000A5273"/>
    <w:rsid w:val="000A52ED"/>
    <w:rsid w:val="000A5543"/>
    <w:rsid w:val="000A56EA"/>
    <w:rsid w:val="000A57D7"/>
    <w:rsid w:val="000A5947"/>
    <w:rsid w:val="000A5BDA"/>
    <w:rsid w:val="000A5CC5"/>
    <w:rsid w:val="000A5FD9"/>
    <w:rsid w:val="000A6742"/>
    <w:rsid w:val="000A68FB"/>
    <w:rsid w:val="000A6B73"/>
    <w:rsid w:val="000A6BFC"/>
    <w:rsid w:val="000A6C5F"/>
    <w:rsid w:val="000A6CCE"/>
    <w:rsid w:val="000A6E4E"/>
    <w:rsid w:val="000A6E7E"/>
    <w:rsid w:val="000A6ED5"/>
    <w:rsid w:val="000A7070"/>
    <w:rsid w:val="000A7787"/>
    <w:rsid w:val="000A7897"/>
    <w:rsid w:val="000B0283"/>
    <w:rsid w:val="000B03F0"/>
    <w:rsid w:val="000B0650"/>
    <w:rsid w:val="000B067A"/>
    <w:rsid w:val="000B0681"/>
    <w:rsid w:val="000B0A6D"/>
    <w:rsid w:val="000B0E34"/>
    <w:rsid w:val="000B0E4E"/>
    <w:rsid w:val="000B11AC"/>
    <w:rsid w:val="000B126D"/>
    <w:rsid w:val="000B150D"/>
    <w:rsid w:val="000B1540"/>
    <w:rsid w:val="000B17DC"/>
    <w:rsid w:val="000B18F4"/>
    <w:rsid w:val="000B2CC2"/>
    <w:rsid w:val="000B2D02"/>
    <w:rsid w:val="000B2E51"/>
    <w:rsid w:val="000B33FD"/>
    <w:rsid w:val="000B343B"/>
    <w:rsid w:val="000B35D5"/>
    <w:rsid w:val="000B3683"/>
    <w:rsid w:val="000B394F"/>
    <w:rsid w:val="000B3A41"/>
    <w:rsid w:val="000B3D46"/>
    <w:rsid w:val="000B40D7"/>
    <w:rsid w:val="000B41A0"/>
    <w:rsid w:val="000B4742"/>
    <w:rsid w:val="000B4813"/>
    <w:rsid w:val="000B4A37"/>
    <w:rsid w:val="000B4ABA"/>
    <w:rsid w:val="000B4CDF"/>
    <w:rsid w:val="000B4E4A"/>
    <w:rsid w:val="000B4F95"/>
    <w:rsid w:val="000B5728"/>
    <w:rsid w:val="000B5CFA"/>
    <w:rsid w:val="000B5D33"/>
    <w:rsid w:val="000B5F34"/>
    <w:rsid w:val="000B610E"/>
    <w:rsid w:val="000B619D"/>
    <w:rsid w:val="000B61AB"/>
    <w:rsid w:val="000B6894"/>
    <w:rsid w:val="000B6D55"/>
    <w:rsid w:val="000B6D90"/>
    <w:rsid w:val="000B6E65"/>
    <w:rsid w:val="000B6ED3"/>
    <w:rsid w:val="000B6F43"/>
    <w:rsid w:val="000B71E4"/>
    <w:rsid w:val="000B74E5"/>
    <w:rsid w:val="000B772F"/>
    <w:rsid w:val="000B77E9"/>
    <w:rsid w:val="000B79F6"/>
    <w:rsid w:val="000B7EAC"/>
    <w:rsid w:val="000B7ECF"/>
    <w:rsid w:val="000C0215"/>
    <w:rsid w:val="000C05A8"/>
    <w:rsid w:val="000C07F9"/>
    <w:rsid w:val="000C0E02"/>
    <w:rsid w:val="000C0E67"/>
    <w:rsid w:val="000C0F12"/>
    <w:rsid w:val="000C110A"/>
    <w:rsid w:val="000C11DB"/>
    <w:rsid w:val="000C14BF"/>
    <w:rsid w:val="000C1849"/>
    <w:rsid w:val="000C18D4"/>
    <w:rsid w:val="000C1BAA"/>
    <w:rsid w:val="000C1FC6"/>
    <w:rsid w:val="000C20CA"/>
    <w:rsid w:val="000C2162"/>
    <w:rsid w:val="000C2177"/>
    <w:rsid w:val="000C2260"/>
    <w:rsid w:val="000C2375"/>
    <w:rsid w:val="000C242D"/>
    <w:rsid w:val="000C2759"/>
    <w:rsid w:val="000C2DB4"/>
    <w:rsid w:val="000C2E4E"/>
    <w:rsid w:val="000C2FE3"/>
    <w:rsid w:val="000C343A"/>
    <w:rsid w:val="000C35CB"/>
    <w:rsid w:val="000C3643"/>
    <w:rsid w:val="000C3700"/>
    <w:rsid w:val="000C37B0"/>
    <w:rsid w:val="000C395C"/>
    <w:rsid w:val="000C3A0E"/>
    <w:rsid w:val="000C3A65"/>
    <w:rsid w:val="000C3C33"/>
    <w:rsid w:val="000C3DD5"/>
    <w:rsid w:val="000C3DF5"/>
    <w:rsid w:val="000C3E10"/>
    <w:rsid w:val="000C4032"/>
    <w:rsid w:val="000C48D4"/>
    <w:rsid w:val="000C4946"/>
    <w:rsid w:val="000C4B16"/>
    <w:rsid w:val="000C4C89"/>
    <w:rsid w:val="000C4C8C"/>
    <w:rsid w:val="000C4CA2"/>
    <w:rsid w:val="000C4DAF"/>
    <w:rsid w:val="000C50C3"/>
    <w:rsid w:val="000C50E8"/>
    <w:rsid w:val="000C521A"/>
    <w:rsid w:val="000C543E"/>
    <w:rsid w:val="000C5645"/>
    <w:rsid w:val="000C5794"/>
    <w:rsid w:val="000C58E5"/>
    <w:rsid w:val="000C5E3F"/>
    <w:rsid w:val="000C5EAF"/>
    <w:rsid w:val="000C6423"/>
    <w:rsid w:val="000C64DF"/>
    <w:rsid w:val="000C6500"/>
    <w:rsid w:val="000C654F"/>
    <w:rsid w:val="000C6967"/>
    <w:rsid w:val="000C6B01"/>
    <w:rsid w:val="000C6D65"/>
    <w:rsid w:val="000C6F91"/>
    <w:rsid w:val="000C7042"/>
    <w:rsid w:val="000C7871"/>
    <w:rsid w:val="000C7BD7"/>
    <w:rsid w:val="000C7D50"/>
    <w:rsid w:val="000D00E6"/>
    <w:rsid w:val="000D0151"/>
    <w:rsid w:val="000D05E8"/>
    <w:rsid w:val="000D09FF"/>
    <w:rsid w:val="000D0C77"/>
    <w:rsid w:val="000D0CA2"/>
    <w:rsid w:val="000D0CC1"/>
    <w:rsid w:val="000D0D2B"/>
    <w:rsid w:val="000D0D6B"/>
    <w:rsid w:val="000D0E06"/>
    <w:rsid w:val="000D0EEB"/>
    <w:rsid w:val="000D10F1"/>
    <w:rsid w:val="000D1210"/>
    <w:rsid w:val="000D17A8"/>
    <w:rsid w:val="000D18E1"/>
    <w:rsid w:val="000D191E"/>
    <w:rsid w:val="000D19D1"/>
    <w:rsid w:val="000D1A4F"/>
    <w:rsid w:val="000D1AB6"/>
    <w:rsid w:val="000D1C2D"/>
    <w:rsid w:val="000D21F6"/>
    <w:rsid w:val="000D2363"/>
    <w:rsid w:val="000D24C5"/>
    <w:rsid w:val="000D2838"/>
    <w:rsid w:val="000D2878"/>
    <w:rsid w:val="000D2917"/>
    <w:rsid w:val="000D2BDC"/>
    <w:rsid w:val="000D2D22"/>
    <w:rsid w:val="000D2DE4"/>
    <w:rsid w:val="000D3185"/>
    <w:rsid w:val="000D3451"/>
    <w:rsid w:val="000D3494"/>
    <w:rsid w:val="000D36A0"/>
    <w:rsid w:val="000D3E61"/>
    <w:rsid w:val="000D3E9E"/>
    <w:rsid w:val="000D3EB6"/>
    <w:rsid w:val="000D42C3"/>
    <w:rsid w:val="000D4374"/>
    <w:rsid w:val="000D44C8"/>
    <w:rsid w:val="000D4500"/>
    <w:rsid w:val="000D484C"/>
    <w:rsid w:val="000D48C3"/>
    <w:rsid w:val="000D4E2E"/>
    <w:rsid w:val="000D4F49"/>
    <w:rsid w:val="000D4FBE"/>
    <w:rsid w:val="000D530E"/>
    <w:rsid w:val="000D53AC"/>
    <w:rsid w:val="000D556D"/>
    <w:rsid w:val="000D56E4"/>
    <w:rsid w:val="000D5BED"/>
    <w:rsid w:val="000D5DC3"/>
    <w:rsid w:val="000D5FD3"/>
    <w:rsid w:val="000D607D"/>
    <w:rsid w:val="000D67D8"/>
    <w:rsid w:val="000D6E43"/>
    <w:rsid w:val="000D6EBB"/>
    <w:rsid w:val="000D705E"/>
    <w:rsid w:val="000D718D"/>
    <w:rsid w:val="000D7220"/>
    <w:rsid w:val="000D722D"/>
    <w:rsid w:val="000D72D5"/>
    <w:rsid w:val="000D731B"/>
    <w:rsid w:val="000D73A6"/>
    <w:rsid w:val="000D73EC"/>
    <w:rsid w:val="000D746D"/>
    <w:rsid w:val="000D7874"/>
    <w:rsid w:val="000D7AEA"/>
    <w:rsid w:val="000D7C9D"/>
    <w:rsid w:val="000D7CF3"/>
    <w:rsid w:val="000D7EC1"/>
    <w:rsid w:val="000D7F23"/>
    <w:rsid w:val="000E01A9"/>
    <w:rsid w:val="000E0340"/>
    <w:rsid w:val="000E0833"/>
    <w:rsid w:val="000E0872"/>
    <w:rsid w:val="000E0B77"/>
    <w:rsid w:val="000E0B94"/>
    <w:rsid w:val="000E0BCF"/>
    <w:rsid w:val="000E0D76"/>
    <w:rsid w:val="000E121B"/>
    <w:rsid w:val="000E154B"/>
    <w:rsid w:val="000E16A3"/>
    <w:rsid w:val="000E16D5"/>
    <w:rsid w:val="000E1EBD"/>
    <w:rsid w:val="000E1F83"/>
    <w:rsid w:val="000E2042"/>
    <w:rsid w:val="000E20D8"/>
    <w:rsid w:val="000E223E"/>
    <w:rsid w:val="000E23B4"/>
    <w:rsid w:val="000E2A7A"/>
    <w:rsid w:val="000E2A9E"/>
    <w:rsid w:val="000E2A9F"/>
    <w:rsid w:val="000E2C57"/>
    <w:rsid w:val="000E2C66"/>
    <w:rsid w:val="000E2ED6"/>
    <w:rsid w:val="000E2F1C"/>
    <w:rsid w:val="000E2F25"/>
    <w:rsid w:val="000E3312"/>
    <w:rsid w:val="000E33B8"/>
    <w:rsid w:val="000E3500"/>
    <w:rsid w:val="000E3563"/>
    <w:rsid w:val="000E36F8"/>
    <w:rsid w:val="000E379F"/>
    <w:rsid w:val="000E3847"/>
    <w:rsid w:val="000E38E0"/>
    <w:rsid w:val="000E38F3"/>
    <w:rsid w:val="000E3C08"/>
    <w:rsid w:val="000E3C94"/>
    <w:rsid w:val="000E3CF1"/>
    <w:rsid w:val="000E3DDB"/>
    <w:rsid w:val="000E44A5"/>
    <w:rsid w:val="000E46E7"/>
    <w:rsid w:val="000E47CD"/>
    <w:rsid w:val="000E4846"/>
    <w:rsid w:val="000E492A"/>
    <w:rsid w:val="000E4C0F"/>
    <w:rsid w:val="000E4F20"/>
    <w:rsid w:val="000E5028"/>
    <w:rsid w:val="000E5096"/>
    <w:rsid w:val="000E53AB"/>
    <w:rsid w:val="000E53F7"/>
    <w:rsid w:val="000E592E"/>
    <w:rsid w:val="000E5947"/>
    <w:rsid w:val="000E5B30"/>
    <w:rsid w:val="000E5BDD"/>
    <w:rsid w:val="000E5CAA"/>
    <w:rsid w:val="000E5D56"/>
    <w:rsid w:val="000E5FBA"/>
    <w:rsid w:val="000E605D"/>
    <w:rsid w:val="000E60D7"/>
    <w:rsid w:val="000E616A"/>
    <w:rsid w:val="000E62CD"/>
    <w:rsid w:val="000E65A6"/>
    <w:rsid w:val="000E67F2"/>
    <w:rsid w:val="000E691E"/>
    <w:rsid w:val="000E6B6E"/>
    <w:rsid w:val="000E6E7D"/>
    <w:rsid w:val="000E7133"/>
    <w:rsid w:val="000E74D6"/>
    <w:rsid w:val="000E7A09"/>
    <w:rsid w:val="000E7AC3"/>
    <w:rsid w:val="000F01D7"/>
    <w:rsid w:val="000F01E8"/>
    <w:rsid w:val="000F03F5"/>
    <w:rsid w:val="000F05CE"/>
    <w:rsid w:val="000F0791"/>
    <w:rsid w:val="000F084F"/>
    <w:rsid w:val="000F0979"/>
    <w:rsid w:val="000F0C77"/>
    <w:rsid w:val="000F0CEF"/>
    <w:rsid w:val="000F0FF1"/>
    <w:rsid w:val="000F101D"/>
    <w:rsid w:val="000F1107"/>
    <w:rsid w:val="000F123C"/>
    <w:rsid w:val="000F130F"/>
    <w:rsid w:val="000F1427"/>
    <w:rsid w:val="000F1643"/>
    <w:rsid w:val="000F16BE"/>
    <w:rsid w:val="000F19C8"/>
    <w:rsid w:val="000F19F7"/>
    <w:rsid w:val="000F1A07"/>
    <w:rsid w:val="000F1D38"/>
    <w:rsid w:val="000F1DBC"/>
    <w:rsid w:val="000F1E86"/>
    <w:rsid w:val="000F2098"/>
    <w:rsid w:val="000F2170"/>
    <w:rsid w:val="000F295D"/>
    <w:rsid w:val="000F2FED"/>
    <w:rsid w:val="000F311A"/>
    <w:rsid w:val="000F33CE"/>
    <w:rsid w:val="000F376B"/>
    <w:rsid w:val="000F3A24"/>
    <w:rsid w:val="000F3A91"/>
    <w:rsid w:val="000F3C7D"/>
    <w:rsid w:val="000F3DA4"/>
    <w:rsid w:val="000F3E69"/>
    <w:rsid w:val="000F3EBB"/>
    <w:rsid w:val="000F4498"/>
    <w:rsid w:val="000F44F1"/>
    <w:rsid w:val="000F45F2"/>
    <w:rsid w:val="000F47B5"/>
    <w:rsid w:val="000F4822"/>
    <w:rsid w:val="000F48A4"/>
    <w:rsid w:val="000F4EB7"/>
    <w:rsid w:val="000F51EB"/>
    <w:rsid w:val="000F55C1"/>
    <w:rsid w:val="000F562D"/>
    <w:rsid w:val="000F5691"/>
    <w:rsid w:val="000F6818"/>
    <w:rsid w:val="000F68E9"/>
    <w:rsid w:val="000F6AA7"/>
    <w:rsid w:val="000F6C2D"/>
    <w:rsid w:val="000F721C"/>
    <w:rsid w:val="000F74BE"/>
    <w:rsid w:val="000F765F"/>
    <w:rsid w:val="000F7CB1"/>
    <w:rsid w:val="001002F6"/>
    <w:rsid w:val="001003BD"/>
    <w:rsid w:val="00100477"/>
    <w:rsid w:val="00100515"/>
    <w:rsid w:val="00100822"/>
    <w:rsid w:val="00100DB0"/>
    <w:rsid w:val="00100E9C"/>
    <w:rsid w:val="00100F6D"/>
    <w:rsid w:val="001010F4"/>
    <w:rsid w:val="00101133"/>
    <w:rsid w:val="00101AA3"/>
    <w:rsid w:val="0010215C"/>
    <w:rsid w:val="001021D6"/>
    <w:rsid w:val="001022D1"/>
    <w:rsid w:val="00102430"/>
    <w:rsid w:val="00102484"/>
    <w:rsid w:val="001026A6"/>
    <w:rsid w:val="00102AD1"/>
    <w:rsid w:val="00102C7A"/>
    <w:rsid w:val="00103042"/>
    <w:rsid w:val="00103589"/>
    <w:rsid w:val="00103AAD"/>
    <w:rsid w:val="00103DE9"/>
    <w:rsid w:val="0010413F"/>
    <w:rsid w:val="00104296"/>
    <w:rsid w:val="001043A0"/>
    <w:rsid w:val="00104962"/>
    <w:rsid w:val="001049C9"/>
    <w:rsid w:val="00104A7F"/>
    <w:rsid w:val="00104BA5"/>
    <w:rsid w:val="00104FE5"/>
    <w:rsid w:val="001052A8"/>
    <w:rsid w:val="0010532A"/>
    <w:rsid w:val="001055D5"/>
    <w:rsid w:val="001058D5"/>
    <w:rsid w:val="00105C0B"/>
    <w:rsid w:val="00105F1B"/>
    <w:rsid w:val="001060EC"/>
    <w:rsid w:val="0010616D"/>
    <w:rsid w:val="0010655A"/>
    <w:rsid w:val="0010673B"/>
    <w:rsid w:val="001069C9"/>
    <w:rsid w:val="00106B85"/>
    <w:rsid w:val="00106D0A"/>
    <w:rsid w:val="00106E76"/>
    <w:rsid w:val="001072D3"/>
    <w:rsid w:val="0010733F"/>
    <w:rsid w:val="001073E0"/>
    <w:rsid w:val="001074CA"/>
    <w:rsid w:val="00107625"/>
    <w:rsid w:val="00107640"/>
    <w:rsid w:val="001076AD"/>
    <w:rsid w:val="00107BDA"/>
    <w:rsid w:val="00107EBF"/>
    <w:rsid w:val="0011004B"/>
    <w:rsid w:val="00110478"/>
    <w:rsid w:val="00110627"/>
    <w:rsid w:val="0011085A"/>
    <w:rsid w:val="00110A9F"/>
    <w:rsid w:val="00110B79"/>
    <w:rsid w:val="00110C10"/>
    <w:rsid w:val="00110CDE"/>
    <w:rsid w:val="00110D16"/>
    <w:rsid w:val="0011124B"/>
    <w:rsid w:val="00111322"/>
    <w:rsid w:val="001113B9"/>
    <w:rsid w:val="001113E2"/>
    <w:rsid w:val="0011171E"/>
    <w:rsid w:val="00111C26"/>
    <w:rsid w:val="00111D00"/>
    <w:rsid w:val="00111E96"/>
    <w:rsid w:val="00112006"/>
    <w:rsid w:val="00112621"/>
    <w:rsid w:val="00112622"/>
    <w:rsid w:val="00112931"/>
    <w:rsid w:val="00112A5E"/>
    <w:rsid w:val="00112B28"/>
    <w:rsid w:val="00112C67"/>
    <w:rsid w:val="00112FE5"/>
    <w:rsid w:val="00112FF9"/>
    <w:rsid w:val="0011336E"/>
    <w:rsid w:val="001134D5"/>
    <w:rsid w:val="001136AA"/>
    <w:rsid w:val="001138B6"/>
    <w:rsid w:val="00113CFB"/>
    <w:rsid w:val="00114042"/>
    <w:rsid w:val="0011408C"/>
    <w:rsid w:val="001141C7"/>
    <w:rsid w:val="0011452F"/>
    <w:rsid w:val="001146BC"/>
    <w:rsid w:val="00114723"/>
    <w:rsid w:val="00114844"/>
    <w:rsid w:val="0011545E"/>
    <w:rsid w:val="0011576D"/>
    <w:rsid w:val="00116164"/>
    <w:rsid w:val="00116512"/>
    <w:rsid w:val="00116786"/>
    <w:rsid w:val="001168D0"/>
    <w:rsid w:val="00116901"/>
    <w:rsid w:val="00116B45"/>
    <w:rsid w:val="00116E6A"/>
    <w:rsid w:val="00116ECA"/>
    <w:rsid w:val="0011705F"/>
    <w:rsid w:val="0011709A"/>
    <w:rsid w:val="001170A6"/>
    <w:rsid w:val="0011711B"/>
    <w:rsid w:val="00117155"/>
    <w:rsid w:val="001172E1"/>
    <w:rsid w:val="00117688"/>
    <w:rsid w:val="00117A84"/>
    <w:rsid w:val="00117AC5"/>
    <w:rsid w:val="00117E2D"/>
    <w:rsid w:val="00117F8A"/>
    <w:rsid w:val="00120088"/>
    <w:rsid w:val="001201C7"/>
    <w:rsid w:val="001203E7"/>
    <w:rsid w:val="00120880"/>
    <w:rsid w:val="001209CC"/>
    <w:rsid w:val="00120A54"/>
    <w:rsid w:val="00121047"/>
    <w:rsid w:val="00121351"/>
    <w:rsid w:val="00121386"/>
    <w:rsid w:val="0012149C"/>
    <w:rsid w:val="00121568"/>
    <w:rsid w:val="00121611"/>
    <w:rsid w:val="00121B9B"/>
    <w:rsid w:val="00121CD2"/>
    <w:rsid w:val="00122312"/>
    <w:rsid w:val="001223A9"/>
    <w:rsid w:val="00122437"/>
    <w:rsid w:val="001228E5"/>
    <w:rsid w:val="00122ADC"/>
    <w:rsid w:val="00122B53"/>
    <w:rsid w:val="00122DAC"/>
    <w:rsid w:val="00122F36"/>
    <w:rsid w:val="00123043"/>
    <w:rsid w:val="00123069"/>
    <w:rsid w:val="001230B4"/>
    <w:rsid w:val="0012310E"/>
    <w:rsid w:val="00123496"/>
    <w:rsid w:val="00123498"/>
    <w:rsid w:val="001237D2"/>
    <w:rsid w:val="00123870"/>
    <w:rsid w:val="00123887"/>
    <w:rsid w:val="00123A14"/>
    <w:rsid w:val="00123B0B"/>
    <w:rsid w:val="00123B9F"/>
    <w:rsid w:val="00123CDE"/>
    <w:rsid w:val="00123F5B"/>
    <w:rsid w:val="00124039"/>
    <w:rsid w:val="001241EB"/>
    <w:rsid w:val="00124289"/>
    <w:rsid w:val="001242B3"/>
    <w:rsid w:val="00124531"/>
    <w:rsid w:val="001246BE"/>
    <w:rsid w:val="00124A94"/>
    <w:rsid w:val="0012503B"/>
    <w:rsid w:val="001252CC"/>
    <w:rsid w:val="0012530F"/>
    <w:rsid w:val="00125457"/>
    <w:rsid w:val="00125712"/>
    <w:rsid w:val="00125A62"/>
    <w:rsid w:val="00125B8C"/>
    <w:rsid w:val="00125E16"/>
    <w:rsid w:val="00125F85"/>
    <w:rsid w:val="00126879"/>
    <w:rsid w:val="0012690B"/>
    <w:rsid w:val="00126CD4"/>
    <w:rsid w:val="00126FAE"/>
    <w:rsid w:val="00126FC5"/>
    <w:rsid w:val="0012708F"/>
    <w:rsid w:val="0012715B"/>
    <w:rsid w:val="00127249"/>
    <w:rsid w:val="00127524"/>
    <w:rsid w:val="00127587"/>
    <w:rsid w:val="00127605"/>
    <w:rsid w:val="001279C8"/>
    <w:rsid w:val="001279FB"/>
    <w:rsid w:val="00127F51"/>
    <w:rsid w:val="0013010A"/>
    <w:rsid w:val="00130163"/>
    <w:rsid w:val="0013062E"/>
    <w:rsid w:val="00130A86"/>
    <w:rsid w:val="00130BF8"/>
    <w:rsid w:val="00130CAF"/>
    <w:rsid w:val="00130D22"/>
    <w:rsid w:val="00130E40"/>
    <w:rsid w:val="00130F59"/>
    <w:rsid w:val="00130FDD"/>
    <w:rsid w:val="00131029"/>
    <w:rsid w:val="00131180"/>
    <w:rsid w:val="001314B5"/>
    <w:rsid w:val="00131505"/>
    <w:rsid w:val="00131749"/>
    <w:rsid w:val="0013178B"/>
    <w:rsid w:val="001317C8"/>
    <w:rsid w:val="00131899"/>
    <w:rsid w:val="00131A47"/>
    <w:rsid w:val="00131ADA"/>
    <w:rsid w:val="00131B75"/>
    <w:rsid w:val="00131BCC"/>
    <w:rsid w:val="00131E6B"/>
    <w:rsid w:val="001322F0"/>
    <w:rsid w:val="00132331"/>
    <w:rsid w:val="001324AE"/>
    <w:rsid w:val="00132886"/>
    <w:rsid w:val="00132AC3"/>
    <w:rsid w:val="00132E98"/>
    <w:rsid w:val="001330E1"/>
    <w:rsid w:val="0013319A"/>
    <w:rsid w:val="00133268"/>
    <w:rsid w:val="001332DA"/>
    <w:rsid w:val="001332F7"/>
    <w:rsid w:val="0013331C"/>
    <w:rsid w:val="00133A53"/>
    <w:rsid w:val="00133AD5"/>
    <w:rsid w:val="00133C0C"/>
    <w:rsid w:val="00133C77"/>
    <w:rsid w:val="00133EC0"/>
    <w:rsid w:val="00133FF8"/>
    <w:rsid w:val="00134151"/>
    <w:rsid w:val="001341BA"/>
    <w:rsid w:val="00134424"/>
    <w:rsid w:val="0013460B"/>
    <w:rsid w:val="001351F3"/>
    <w:rsid w:val="001353E0"/>
    <w:rsid w:val="001355BA"/>
    <w:rsid w:val="001355F2"/>
    <w:rsid w:val="001356E8"/>
    <w:rsid w:val="00135A4B"/>
    <w:rsid w:val="00135DF9"/>
    <w:rsid w:val="00135E2F"/>
    <w:rsid w:val="00135F1F"/>
    <w:rsid w:val="00135FA1"/>
    <w:rsid w:val="00136803"/>
    <w:rsid w:val="00136852"/>
    <w:rsid w:val="00136A21"/>
    <w:rsid w:val="0013729F"/>
    <w:rsid w:val="00137303"/>
    <w:rsid w:val="0013761B"/>
    <w:rsid w:val="0013768E"/>
    <w:rsid w:val="0013779A"/>
    <w:rsid w:val="00137968"/>
    <w:rsid w:val="00137D61"/>
    <w:rsid w:val="00137E29"/>
    <w:rsid w:val="00137E52"/>
    <w:rsid w:val="001400B2"/>
    <w:rsid w:val="00140A7A"/>
    <w:rsid w:val="00140E68"/>
    <w:rsid w:val="00141415"/>
    <w:rsid w:val="0014167F"/>
    <w:rsid w:val="0014188D"/>
    <w:rsid w:val="001418FC"/>
    <w:rsid w:val="00141928"/>
    <w:rsid w:val="00141B5C"/>
    <w:rsid w:val="00141C76"/>
    <w:rsid w:val="00141CE5"/>
    <w:rsid w:val="00141E89"/>
    <w:rsid w:val="00141FDE"/>
    <w:rsid w:val="0014242C"/>
    <w:rsid w:val="001429F5"/>
    <w:rsid w:val="00142DF2"/>
    <w:rsid w:val="0014304D"/>
    <w:rsid w:val="001431CF"/>
    <w:rsid w:val="0014341F"/>
    <w:rsid w:val="00143431"/>
    <w:rsid w:val="001439DE"/>
    <w:rsid w:val="00143ACB"/>
    <w:rsid w:val="00143D0C"/>
    <w:rsid w:val="00143DA9"/>
    <w:rsid w:val="00144117"/>
    <w:rsid w:val="00144223"/>
    <w:rsid w:val="001444F8"/>
    <w:rsid w:val="0014453C"/>
    <w:rsid w:val="0014462F"/>
    <w:rsid w:val="00144831"/>
    <w:rsid w:val="00144908"/>
    <w:rsid w:val="00144A86"/>
    <w:rsid w:val="00144BFC"/>
    <w:rsid w:val="00144D48"/>
    <w:rsid w:val="00145008"/>
    <w:rsid w:val="0014503B"/>
    <w:rsid w:val="00145100"/>
    <w:rsid w:val="00145252"/>
    <w:rsid w:val="00145389"/>
    <w:rsid w:val="00145664"/>
    <w:rsid w:val="00145716"/>
    <w:rsid w:val="00145CA6"/>
    <w:rsid w:val="00145E72"/>
    <w:rsid w:val="00146221"/>
    <w:rsid w:val="0014648A"/>
    <w:rsid w:val="001465EF"/>
    <w:rsid w:val="001466C7"/>
    <w:rsid w:val="001466ED"/>
    <w:rsid w:val="001467E6"/>
    <w:rsid w:val="00146801"/>
    <w:rsid w:val="00146FCD"/>
    <w:rsid w:val="00147074"/>
    <w:rsid w:val="00147220"/>
    <w:rsid w:val="00147364"/>
    <w:rsid w:val="0014763A"/>
    <w:rsid w:val="001477AD"/>
    <w:rsid w:val="001477E4"/>
    <w:rsid w:val="001478CD"/>
    <w:rsid w:val="00147CFA"/>
    <w:rsid w:val="001500A6"/>
    <w:rsid w:val="00150191"/>
    <w:rsid w:val="001502E7"/>
    <w:rsid w:val="00150355"/>
    <w:rsid w:val="00150367"/>
    <w:rsid w:val="0015074C"/>
    <w:rsid w:val="00150752"/>
    <w:rsid w:val="001507B7"/>
    <w:rsid w:val="00150AD6"/>
    <w:rsid w:val="00150AF8"/>
    <w:rsid w:val="00150C7E"/>
    <w:rsid w:val="00150D0C"/>
    <w:rsid w:val="00150ED8"/>
    <w:rsid w:val="00151022"/>
    <w:rsid w:val="00151049"/>
    <w:rsid w:val="001512DF"/>
    <w:rsid w:val="0015137C"/>
    <w:rsid w:val="0015139F"/>
    <w:rsid w:val="0015148E"/>
    <w:rsid w:val="001514CB"/>
    <w:rsid w:val="0015154A"/>
    <w:rsid w:val="00151594"/>
    <w:rsid w:val="00151BE4"/>
    <w:rsid w:val="00152087"/>
    <w:rsid w:val="001523AC"/>
    <w:rsid w:val="001523C5"/>
    <w:rsid w:val="00152409"/>
    <w:rsid w:val="001526E0"/>
    <w:rsid w:val="001529F4"/>
    <w:rsid w:val="00152E1D"/>
    <w:rsid w:val="00152EC7"/>
    <w:rsid w:val="0015302F"/>
    <w:rsid w:val="0015355F"/>
    <w:rsid w:val="00153563"/>
    <w:rsid w:val="001535B3"/>
    <w:rsid w:val="001535C0"/>
    <w:rsid w:val="00153654"/>
    <w:rsid w:val="0015371D"/>
    <w:rsid w:val="00153853"/>
    <w:rsid w:val="00153976"/>
    <w:rsid w:val="00153D1E"/>
    <w:rsid w:val="00153E62"/>
    <w:rsid w:val="00153EC2"/>
    <w:rsid w:val="00153F85"/>
    <w:rsid w:val="00153F91"/>
    <w:rsid w:val="0015433E"/>
    <w:rsid w:val="00154554"/>
    <w:rsid w:val="001545BA"/>
    <w:rsid w:val="001546BD"/>
    <w:rsid w:val="0015480A"/>
    <w:rsid w:val="00154D7E"/>
    <w:rsid w:val="0015538C"/>
    <w:rsid w:val="0015548F"/>
    <w:rsid w:val="001554E4"/>
    <w:rsid w:val="00155C17"/>
    <w:rsid w:val="00155CAF"/>
    <w:rsid w:val="00155F36"/>
    <w:rsid w:val="001560F9"/>
    <w:rsid w:val="0015620E"/>
    <w:rsid w:val="001562A8"/>
    <w:rsid w:val="001567EA"/>
    <w:rsid w:val="0015690D"/>
    <w:rsid w:val="00156A7F"/>
    <w:rsid w:val="00156B66"/>
    <w:rsid w:val="00156D01"/>
    <w:rsid w:val="00156D2D"/>
    <w:rsid w:val="00156DF0"/>
    <w:rsid w:val="00156E7A"/>
    <w:rsid w:val="00156EBE"/>
    <w:rsid w:val="0015711C"/>
    <w:rsid w:val="001571C7"/>
    <w:rsid w:val="0015726B"/>
    <w:rsid w:val="00157BC4"/>
    <w:rsid w:val="00157E74"/>
    <w:rsid w:val="00160258"/>
    <w:rsid w:val="0016035E"/>
    <w:rsid w:val="00160547"/>
    <w:rsid w:val="001605C4"/>
    <w:rsid w:val="0016061E"/>
    <w:rsid w:val="00160741"/>
    <w:rsid w:val="00160CCC"/>
    <w:rsid w:val="00161094"/>
    <w:rsid w:val="00161289"/>
    <w:rsid w:val="001613F5"/>
    <w:rsid w:val="0016142B"/>
    <w:rsid w:val="0016158A"/>
    <w:rsid w:val="001615DB"/>
    <w:rsid w:val="00161664"/>
    <w:rsid w:val="001616D0"/>
    <w:rsid w:val="00161C09"/>
    <w:rsid w:val="00161C1B"/>
    <w:rsid w:val="00161CC2"/>
    <w:rsid w:val="00162441"/>
    <w:rsid w:val="00162537"/>
    <w:rsid w:val="0016286C"/>
    <w:rsid w:val="00162BBB"/>
    <w:rsid w:val="00162BEC"/>
    <w:rsid w:val="00162CB1"/>
    <w:rsid w:val="00162D48"/>
    <w:rsid w:val="00162DF1"/>
    <w:rsid w:val="0016313A"/>
    <w:rsid w:val="001633C6"/>
    <w:rsid w:val="00163466"/>
    <w:rsid w:val="00163A13"/>
    <w:rsid w:val="00163C14"/>
    <w:rsid w:val="00164491"/>
    <w:rsid w:val="0016495D"/>
    <w:rsid w:val="00164B62"/>
    <w:rsid w:val="00164B82"/>
    <w:rsid w:val="00164D3D"/>
    <w:rsid w:val="00164D91"/>
    <w:rsid w:val="00164E6C"/>
    <w:rsid w:val="00165275"/>
    <w:rsid w:val="00165292"/>
    <w:rsid w:val="001656E2"/>
    <w:rsid w:val="00165CBE"/>
    <w:rsid w:val="00165D00"/>
    <w:rsid w:val="00165DB1"/>
    <w:rsid w:val="00165DF1"/>
    <w:rsid w:val="00165E9B"/>
    <w:rsid w:val="0016619E"/>
    <w:rsid w:val="00166397"/>
    <w:rsid w:val="0016672F"/>
    <w:rsid w:val="001667AF"/>
    <w:rsid w:val="00166894"/>
    <w:rsid w:val="00166998"/>
    <w:rsid w:val="00167006"/>
    <w:rsid w:val="0016725C"/>
    <w:rsid w:val="0016733E"/>
    <w:rsid w:val="00167546"/>
    <w:rsid w:val="001675A0"/>
    <w:rsid w:val="0016788B"/>
    <w:rsid w:val="00167995"/>
    <w:rsid w:val="00167B96"/>
    <w:rsid w:val="0017033D"/>
    <w:rsid w:val="0017042A"/>
    <w:rsid w:val="0017051A"/>
    <w:rsid w:val="00170835"/>
    <w:rsid w:val="00170C51"/>
    <w:rsid w:val="00170E00"/>
    <w:rsid w:val="00170EC8"/>
    <w:rsid w:val="00170F6B"/>
    <w:rsid w:val="00171066"/>
    <w:rsid w:val="001710C0"/>
    <w:rsid w:val="00171569"/>
    <w:rsid w:val="001715CA"/>
    <w:rsid w:val="001716C4"/>
    <w:rsid w:val="0017172D"/>
    <w:rsid w:val="00171AFA"/>
    <w:rsid w:val="00171EA8"/>
    <w:rsid w:val="00171FAC"/>
    <w:rsid w:val="001729A5"/>
    <w:rsid w:val="001729E0"/>
    <w:rsid w:val="00172A55"/>
    <w:rsid w:val="00172B4D"/>
    <w:rsid w:val="00172B72"/>
    <w:rsid w:val="00172DCD"/>
    <w:rsid w:val="00172F2B"/>
    <w:rsid w:val="00173162"/>
    <w:rsid w:val="00173611"/>
    <w:rsid w:val="00173775"/>
    <w:rsid w:val="001737B8"/>
    <w:rsid w:val="00173AA8"/>
    <w:rsid w:val="00173AF0"/>
    <w:rsid w:val="00173C49"/>
    <w:rsid w:val="00173CCF"/>
    <w:rsid w:val="00173CD5"/>
    <w:rsid w:val="00174226"/>
    <w:rsid w:val="00174358"/>
    <w:rsid w:val="00174392"/>
    <w:rsid w:val="001744D0"/>
    <w:rsid w:val="00174670"/>
    <w:rsid w:val="001747AC"/>
    <w:rsid w:val="00174822"/>
    <w:rsid w:val="0017483E"/>
    <w:rsid w:val="00174B17"/>
    <w:rsid w:val="00174E91"/>
    <w:rsid w:val="00174EEB"/>
    <w:rsid w:val="00174FF3"/>
    <w:rsid w:val="001750FC"/>
    <w:rsid w:val="001751F2"/>
    <w:rsid w:val="00175269"/>
    <w:rsid w:val="001752ED"/>
    <w:rsid w:val="001756F5"/>
    <w:rsid w:val="00175776"/>
    <w:rsid w:val="0017587E"/>
    <w:rsid w:val="001758CD"/>
    <w:rsid w:val="00175959"/>
    <w:rsid w:val="001759FA"/>
    <w:rsid w:val="00175D55"/>
    <w:rsid w:val="00175DB2"/>
    <w:rsid w:val="00175F94"/>
    <w:rsid w:val="0017609C"/>
    <w:rsid w:val="00176103"/>
    <w:rsid w:val="001761DF"/>
    <w:rsid w:val="0017627C"/>
    <w:rsid w:val="00176482"/>
    <w:rsid w:val="001765F9"/>
    <w:rsid w:val="0017665C"/>
    <w:rsid w:val="001767A6"/>
    <w:rsid w:val="00176CC9"/>
    <w:rsid w:val="0017701F"/>
    <w:rsid w:val="00177040"/>
    <w:rsid w:val="00177133"/>
    <w:rsid w:val="00177AD2"/>
    <w:rsid w:val="00177E85"/>
    <w:rsid w:val="00177FF6"/>
    <w:rsid w:val="00180102"/>
    <w:rsid w:val="00180365"/>
    <w:rsid w:val="001803A8"/>
    <w:rsid w:val="001803DC"/>
    <w:rsid w:val="0018060B"/>
    <w:rsid w:val="00180687"/>
    <w:rsid w:val="00180823"/>
    <w:rsid w:val="0018099F"/>
    <w:rsid w:val="001809E1"/>
    <w:rsid w:val="00180A62"/>
    <w:rsid w:val="00180D16"/>
    <w:rsid w:val="00180F67"/>
    <w:rsid w:val="00180FC0"/>
    <w:rsid w:val="001813FA"/>
    <w:rsid w:val="001815A8"/>
    <w:rsid w:val="00181652"/>
    <w:rsid w:val="001817C6"/>
    <w:rsid w:val="00181C08"/>
    <w:rsid w:val="00181C32"/>
    <w:rsid w:val="00181EF6"/>
    <w:rsid w:val="00182035"/>
    <w:rsid w:val="00182095"/>
    <w:rsid w:val="001820DD"/>
    <w:rsid w:val="00182112"/>
    <w:rsid w:val="001821C1"/>
    <w:rsid w:val="00182438"/>
    <w:rsid w:val="00182AC7"/>
    <w:rsid w:val="00182CF4"/>
    <w:rsid w:val="0018318F"/>
    <w:rsid w:val="00183287"/>
    <w:rsid w:val="001834B2"/>
    <w:rsid w:val="00183641"/>
    <w:rsid w:val="001840FA"/>
    <w:rsid w:val="0018410B"/>
    <w:rsid w:val="0018431D"/>
    <w:rsid w:val="00184A1D"/>
    <w:rsid w:val="00184B1F"/>
    <w:rsid w:val="00184EE5"/>
    <w:rsid w:val="00184F55"/>
    <w:rsid w:val="0018531C"/>
    <w:rsid w:val="00185A61"/>
    <w:rsid w:val="00185AD8"/>
    <w:rsid w:val="00186062"/>
    <w:rsid w:val="001861DB"/>
    <w:rsid w:val="0018663D"/>
    <w:rsid w:val="001866A6"/>
    <w:rsid w:val="001866E5"/>
    <w:rsid w:val="001866F6"/>
    <w:rsid w:val="001867B2"/>
    <w:rsid w:val="00186A4B"/>
    <w:rsid w:val="00186B4C"/>
    <w:rsid w:val="00186BF5"/>
    <w:rsid w:val="00186DD7"/>
    <w:rsid w:val="00187173"/>
    <w:rsid w:val="0018726A"/>
    <w:rsid w:val="0018740B"/>
    <w:rsid w:val="001874EF"/>
    <w:rsid w:val="00187618"/>
    <w:rsid w:val="00187792"/>
    <w:rsid w:val="00187D57"/>
    <w:rsid w:val="00187E62"/>
    <w:rsid w:val="00187ED7"/>
    <w:rsid w:val="00190079"/>
    <w:rsid w:val="0019034D"/>
    <w:rsid w:val="001908E4"/>
    <w:rsid w:val="00190A52"/>
    <w:rsid w:val="00190ACC"/>
    <w:rsid w:val="00190B52"/>
    <w:rsid w:val="00190F38"/>
    <w:rsid w:val="00191219"/>
    <w:rsid w:val="00191291"/>
    <w:rsid w:val="0019131E"/>
    <w:rsid w:val="00191354"/>
    <w:rsid w:val="00191C14"/>
    <w:rsid w:val="0019207E"/>
    <w:rsid w:val="00192085"/>
    <w:rsid w:val="00192118"/>
    <w:rsid w:val="001921DA"/>
    <w:rsid w:val="00192395"/>
    <w:rsid w:val="0019275F"/>
    <w:rsid w:val="0019279C"/>
    <w:rsid w:val="00192977"/>
    <w:rsid w:val="00192C64"/>
    <w:rsid w:val="00192C95"/>
    <w:rsid w:val="00192D05"/>
    <w:rsid w:val="00192E14"/>
    <w:rsid w:val="00192E95"/>
    <w:rsid w:val="001932AF"/>
    <w:rsid w:val="00193680"/>
    <w:rsid w:val="001937D4"/>
    <w:rsid w:val="00193A06"/>
    <w:rsid w:val="00193A52"/>
    <w:rsid w:val="00193F5F"/>
    <w:rsid w:val="001940DC"/>
    <w:rsid w:val="001945BD"/>
    <w:rsid w:val="00194A54"/>
    <w:rsid w:val="00194CAA"/>
    <w:rsid w:val="00194D2E"/>
    <w:rsid w:val="00194E76"/>
    <w:rsid w:val="00194F65"/>
    <w:rsid w:val="0019513F"/>
    <w:rsid w:val="0019532E"/>
    <w:rsid w:val="0019539B"/>
    <w:rsid w:val="00195401"/>
    <w:rsid w:val="00195482"/>
    <w:rsid w:val="001959E6"/>
    <w:rsid w:val="00195C5F"/>
    <w:rsid w:val="00195D25"/>
    <w:rsid w:val="00195DF3"/>
    <w:rsid w:val="00195E94"/>
    <w:rsid w:val="0019604F"/>
    <w:rsid w:val="0019611D"/>
    <w:rsid w:val="0019622E"/>
    <w:rsid w:val="001966A7"/>
    <w:rsid w:val="001966EA"/>
    <w:rsid w:val="00196936"/>
    <w:rsid w:val="00196A62"/>
    <w:rsid w:val="0019706F"/>
    <w:rsid w:val="001970C6"/>
    <w:rsid w:val="001972A6"/>
    <w:rsid w:val="0019743A"/>
    <w:rsid w:val="0019770C"/>
    <w:rsid w:val="00197797"/>
    <w:rsid w:val="0019791C"/>
    <w:rsid w:val="00197D04"/>
    <w:rsid w:val="00197E06"/>
    <w:rsid w:val="001A0077"/>
    <w:rsid w:val="001A03AC"/>
    <w:rsid w:val="001A0A21"/>
    <w:rsid w:val="001A0DD8"/>
    <w:rsid w:val="001A0FD0"/>
    <w:rsid w:val="001A14C4"/>
    <w:rsid w:val="001A1546"/>
    <w:rsid w:val="001A18D8"/>
    <w:rsid w:val="001A18ED"/>
    <w:rsid w:val="001A1B11"/>
    <w:rsid w:val="001A1C2D"/>
    <w:rsid w:val="001A1E83"/>
    <w:rsid w:val="001A1F8E"/>
    <w:rsid w:val="001A25A6"/>
    <w:rsid w:val="001A25DA"/>
    <w:rsid w:val="001A289C"/>
    <w:rsid w:val="001A335C"/>
    <w:rsid w:val="001A34DC"/>
    <w:rsid w:val="001A35D5"/>
    <w:rsid w:val="001A3727"/>
    <w:rsid w:val="001A3975"/>
    <w:rsid w:val="001A3C1F"/>
    <w:rsid w:val="001A4155"/>
    <w:rsid w:val="001A41E7"/>
    <w:rsid w:val="001A42AE"/>
    <w:rsid w:val="001A434B"/>
    <w:rsid w:val="001A43B0"/>
    <w:rsid w:val="001A4491"/>
    <w:rsid w:val="001A4627"/>
    <w:rsid w:val="001A48E0"/>
    <w:rsid w:val="001A4979"/>
    <w:rsid w:val="001A4AC4"/>
    <w:rsid w:val="001A4BF7"/>
    <w:rsid w:val="001A4D88"/>
    <w:rsid w:val="001A4E4D"/>
    <w:rsid w:val="001A5797"/>
    <w:rsid w:val="001A58FE"/>
    <w:rsid w:val="001A5EE3"/>
    <w:rsid w:val="001A6169"/>
    <w:rsid w:val="001A63D9"/>
    <w:rsid w:val="001A6488"/>
    <w:rsid w:val="001A65D2"/>
    <w:rsid w:val="001A65FA"/>
    <w:rsid w:val="001A6681"/>
    <w:rsid w:val="001A6B74"/>
    <w:rsid w:val="001A6DFD"/>
    <w:rsid w:val="001A72C9"/>
    <w:rsid w:val="001A7412"/>
    <w:rsid w:val="001A768C"/>
    <w:rsid w:val="001A7753"/>
    <w:rsid w:val="001A783B"/>
    <w:rsid w:val="001A7894"/>
    <w:rsid w:val="001A7974"/>
    <w:rsid w:val="001A7D1D"/>
    <w:rsid w:val="001A7F84"/>
    <w:rsid w:val="001A7FE2"/>
    <w:rsid w:val="001B025B"/>
    <w:rsid w:val="001B079D"/>
    <w:rsid w:val="001B0AF0"/>
    <w:rsid w:val="001B0CE5"/>
    <w:rsid w:val="001B10B7"/>
    <w:rsid w:val="001B1141"/>
    <w:rsid w:val="001B1343"/>
    <w:rsid w:val="001B1387"/>
    <w:rsid w:val="001B13EC"/>
    <w:rsid w:val="001B15D3"/>
    <w:rsid w:val="001B1732"/>
    <w:rsid w:val="001B1745"/>
    <w:rsid w:val="001B1DB9"/>
    <w:rsid w:val="001B1E0D"/>
    <w:rsid w:val="001B211B"/>
    <w:rsid w:val="001B23B1"/>
    <w:rsid w:val="001B259E"/>
    <w:rsid w:val="001B28C7"/>
    <w:rsid w:val="001B2DE6"/>
    <w:rsid w:val="001B3443"/>
    <w:rsid w:val="001B34A9"/>
    <w:rsid w:val="001B3502"/>
    <w:rsid w:val="001B39D7"/>
    <w:rsid w:val="001B3A89"/>
    <w:rsid w:val="001B3BE7"/>
    <w:rsid w:val="001B3C3A"/>
    <w:rsid w:val="001B3E28"/>
    <w:rsid w:val="001B4183"/>
    <w:rsid w:val="001B4ACD"/>
    <w:rsid w:val="001B4BAE"/>
    <w:rsid w:val="001B4CC1"/>
    <w:rsid w:val="001B4F09"/>
    <w:rsid w:val="001B4F6F"/>
    <w:rsid w:val="001B503A"/>
    <w:rsid w:val="001B5048"/>
    <w:rsid w:val="001B5525"/>
    <w:rsid w:val="001B553F"/>
    <w:rsid w:val="001B5729"/>
    <w:rsid w:val="001B573F"/>
    <w:rsid w:val="001B5CB0"/>
    <w:rsid w:val="001B5ED0"/>
    <w:rsid w:val="001B5F33"/>
    <w:rsid w:val="001B65A6"/>
    <w:rsid w:val="001B7178"/>
    <w:rsid w:val="001B7A48"/>
    <w:rsid w:val="001B7C5D"/>
    <w:rsid w:val="001B7D4B"/>
    <w:rsid w:val="001B7DCB"/>
    <w:rsid w:val="001B7F22"/>
    <w:rsid w:val="001C0326"/>
    <w:rsid w:val="001C0413"/>
    <w:rsid w:val="001C04C0"/>
    <w:rsid w:val="001C05B8"/>
    <w:rsid w:val="001C07C3"/>
    <w:rsid w:val="001C089E"/>
    <w:rsid w:val="001C0B47"/>
    <w:rsid w:val="001C0BC5"/>
    <w:rsid w:val="001C0C98"/>
    <w:rsid w:val="001C0DC7"/>
    <w:rsid w:val="001C0ED4"/>
    <w:rsid w:val="001C0F8B"/>
    <w:rsid w:val="001C10F8"/>
    <w:rsid w:val="001C1163"/>
    <w:rsid w:val="001C12DC"/>
    <w:rsid w:val="001C162D"/>
    <w:rsid w:val="001C162E"/>
    <w:rsid w:val="001C181A"/>
    <w:rsid w:val="001C1885"/>
    <w:rsid w:val="001C192F"/>
    <w:rsid w:val="001C199F"/>
    <w:rsid w:val="001C1AAD"/>
    <w:rsid w:val="001C1B2D"/>
    <w:rsid w:val="001C1B45"/>
    <w:rsid w:val="001C1B8F"/>
    <w:rsid w:val="001C2364"/>
    <w:rsid w:val="001C23EC"/>
    <w:rsid w:val="001C27FD"/>
    <w:rsid w:val="001C29A1"/>
    <w:rsid w:val="001C2B96"/>
    <w:rsid w:val="001C2CB4"/>
    <w:rsid w:val="001C2DB0"/>
    <w:rsid w:val="001C2DBA"/>
    <w:rsid w:val="001C3264"/>
    <w:rsid w:val="001C35F4"/>
    <w:rsid w:val="001C3C2D"/>
    <w:rsid w:val="001C3C42"/>
    <w:rsid w:val="001C3C64"/>
    <w:rsid w:val="001C3DC0"/>
    <w:rsid w:val="001C3F83"/>
    <w:rsid w:val="001C3FB7"/>
    <w:rsid w:val="001C419E"/>
    <w:rsid w:val="001C4359"/>
    <w:rsid w:val="001C44FD"/>
    <w:rsid w:val="001C452A"/>
    <w:rsid w:val="001C4600"/>
    <w:rsid w:val="001C4731"/>
    <w:rsid w:val="001C49F5"/>
    <w:rsid w:val="001C4E9C"/>
    <w:rsid w:val="001C5045"/>
    <w:rsid w:val="001C5192"/>
    <w:rsid w:val="001C53BC"/>
    <w:rsid w:val="001C53EC"/>
    <w:rsid w:val="001C557B"/>
    <w:rsid w:val="001C582D"/>
    <w:rsid w:val="001C591A"/>
    <w:rsid w:val="001C59CC"/>
    <w:rsid w:val="001C5AEC"/>
    <w:rsid w:val="001C5B15"/>
    <w:rsid w:val="001C5CA6"/>
    <w:rsid w:val="001C5E27"/>
    <w:rsid w:val="001C61BC"/>
    <w:rsid w:val="001C6282"/>
    <w:rsid w:val="001C62A2"/>
    <w:rsid w:val="001C6329"/>
    <w:rsid w:val="001C6603"/>
    <w:rsid w:val="001C665A"/>
    <w:rsid w:val="001C668D"/>
    <w:rsid w:val="001C6724"/>
    <w:rsid w:val="001C6807"/>
    <w:rsid w:val="001C6AAA"/>
    <w:rsid w:val="001C6B4B"/>
    <w:rsid w:val="001C6DD5"/>
    <w:rsid w:val="001C7296"/>
    <w:rsid w:val="001C72B3"/>
    <w:rsid w:val="001C72F8"/>
    <w:rsid w:val="001C766F"/>
    <w:rsid w:val="001C77B2"/>
    <w:rsid w:val="001C794E"/>
    <w:rsid w:val="001C7C65"/>
    <w:rsid w:val="001C7D7B"/>
    <w:rsid w:val="001C7DC5"/>
    <w:rsid w:val="001C7FD3"/>
    <w:rsid w:val="001D0183"/>
    <w:rsid w:val="001D02E7"/>
    <w:rsid w:val="001D0939"/>
    <w:rsid w:val="001D0C5A"/>
    <w:rsid w:val="001D12F8"/>
    <w:rsid w:val="001D1541"/>
    <w:rsid w:val="001D17BE"/>
    <w:rsid w:val="001D188E"/>
    <w:rsid w:val="001D18EF"/>
    <w:rsid w:val="001D18F1"/>
    <w:rsid w:val="001D19CA"/>
    <w:rsid w:val="001D1B92"/>
    <w:rsid w:val="001D1E6E"/>
    <w:rsid w:val="001D1EE4"/>
    <w:rsid w:val="001D20D8"/>
    <w:rsid w:val="001D24C7"/>
    <w:rsid w:val="001D27CE"/>
    <w:rsid w:val="001D28CB"/>
    <w:rsid w:val="001D28FB"/>
    <w:rsid w:val="001D294F"/>
    <w:rsid w:val="001D297E"/>
    <w:rsid w:val="001D2BE5"/>
    <w:rsid w:val="001D2C73"/>
    <w:rsid w:val="001D2CC2"/>
    <w:rsid w:val="001D2D0C"/>
    <w:rsid w:val="001D2D99"/>
    <w:rsid w:val="001D3439"/>
    <w:rsid w:val="001D35DE"/>
    <w:rsid w:val="001D3929"/>
    <w:rsid w:val="001D3B1A"/>
    <w:rsid w:val="001D3F6F"/>
    <w:rsid w:val="001D400E"/>
    <w:rsid w:val="001D40DC"/>
    <w:rsid w:val="001D452C"/>
    <w:rsid w:val="001D459A"/>
    <w:rsid w:val="001D48ED"/>
    <w:rsid w:val="001D4A16"/>
    <w:rsid w:val="001D4ABD"/>
    <w:rsid w:val="001D4BC4"/>
    <w:rsid w:val="001D4BF3"/>
    <w:rsid w:val="001D51B1"/>
    <w:rsid w:val="001D53B8"/>
    <w:rsid w:val="001D53CE"/>
    <w:rsid w:val="001D59C1"/>
    <w:rsid w:val="001D5C7A"/>
    <w:rsid w:val="001D5D3C"/>
    <w:rsid w:val="001D5EE8"/>
    <w:rsid w:val="001D61FB"/>
    <w:rsid w:val="001D6608"/>
    <w:rsid w:val="001D6973"/>
    <w:rsid w:val="001D699F"/>
    <w:rsid w:val="001D6AB4"/>
    <w:rsid w:val="001D7270"/>
    <w:rsid w:val="001D740A"/>
    <w:rsid w:val="001D7473"/>
    <w:rsid w:val="001D7538"/>
    <w:rsid w:val="001D7551"/>
    <w:rsid w:val="001D758E"/>
    <w:rsid w:val="001D7684"/>
    <w:rsid w:val="001D775D"/>
    <w:rsid w:val="001D7869"/>
    <w:rsid w:val="001D7B52"/>
    <w:rsid w:val="001D7F05"/>
    <w:rsid w:val="001D7FA1"/>
    <w:rsid w:val="001E0106"/>
    <w:rsid w:val="001E0583"/>
    <w:rsid w:val="001E0683"/>
    <w:rsid w:val="001E0B3A"/>
    <w:rsid w:val="001E0D1A"/>
    <w:rsid w:val="001E0D6F"/>
    <w:rsid w:val="001E0ED7"/>
    <w:rsid w:val="001E15CE"/>
    <w:rsid w:val="001E16E0"/>
    <w:rsid w:val="001E18A1"/>
    <w:rsid w:val="001E1B3E"/>
    <w:rsid w:val="001E1C45"/>
    <w:rsid w:val="001E1CD6"/>
    <w:rsid w:val="001E2514"/>
    <w:rsid w:val="001E288F"/>
    <w:rsid w:val="001E294B"/>
    <w:rsid w:val="001E2B13"/>
    <w:rsid w:val="001E2E1D"/>
    <w:rsid w:val="001E3105"/>
    <w:rsid w:val="001E3224"/>
    <w:rsid w:val="001E366A"/>
    <w:rsid w:val="001E371E"/>
    <w:rsid w:val="001E385F"/>
    <w:rsid w:val="001E4170"/>
    <w:rsid w:val="001E4273"/>
    <w:rsid w:val="001E442C"/>
    <w:rsid w:val="001E451C"/>
    <w:rsid w:val="001E4762"/>
    <w:rsid w:val="001E4776"/>
    <w:rsid w:val="001E483C"/>
    <w:rsid w:val="001E49C1"/>
    <w:rsid w:val="001E4D32"/>
    <w:rsid w:val="001E4E72"/>
    <w:rsid w:val="001E5002"/>
    <w:rsid w:val="001E513A"/>
    <w:rsid w:val="001E54B1"/>
    <w:rsid w:val="001E5789"/>
    <w:rsid w:val="001E5888"/>
    <w:rsid w:val="001E5ACF"/>
    <w:rsid w:val="001E5D46"/>
    <w:rsid w:val="001E5DFC"/>
    <w:rsid w:val="001E61DE"/>
    <w:rsid w:val="001E61FA"/>
    <w:rsid w:val="001E6230"/>
    <w:rsid w:val="001E6305"/>
    <w:rsid w:val="001E6313"/>
    <w:rsid w:val="001E65A2"/>
    <w:rsid w:val="001E675F"/>
    <w:rsid w:val="001E68D2"/>
    <w:rsid w:val="001E6AB2"/>
    <w:rsid w:val="001E6C41"/>
    <w:rsid w:val="001E6C6D"/>
    <w:rsid w:val="001E706C"/>
    <w:rsid w:val="001E7B5A"/>
    <w:rsid w:val="001F00FD"/>
    <w:rsid w:val="001F01FC"/>
    <w:rsid w:val="001F0271"/>
    <w:rsid w:val="001F036C"/>
    <w:rsid w:val="001F04E3"/>
    <w:rsid w:val="001F0705"/>
    <w:rsid w:val="001F086A"/>
    <w:rsid w:val="001F08F4"/>
    <w:rsid w:val="001F099F"/>
    <w:rsid w:val="001F0C2C"/>
    <w:rsid w:val="001F13CC"/>
    <w:rsid w:val="001F13E4"/>
    <w:rsid w:val="001F168B"/>
    <w:rsid w:val="001F17B7"/>
    <w:rsid w:val="001F1816"/>
    <w:rsid w:val="001F19F7"/>
    <w:rsid w:val="001F1A19"/>
    <w:rsid w:val="001F1AD0"/>
    <w:rsid w:val="001F1B22"/>
    <w:rsid w:val="001F1F95"/>
    <w:rsid w:val="001F21AA"/>
    <w:rsid w:val="001F22FF"/>
    <w:rsid w:val="001F2A79"/>
    <w:rsid w:val="001F2C12"/>
    <w:rsid w:val="001F2E78"/>
    <w:rsid w:val="001F2F78"/>
    <w:rsid w:val="001F32A5"/>
    <w:rsid w:val="001F340A"/>
    <w:rsid w:val="001F340C"/>
    <w:rsid w:val="001F3659"/>
    <w:rsid w:val="001F3D27"/>
    <w:rsid w:val="001F3D81"/>
    <w:rsid w:val="001F3DE1"/>
    <w:rsid w:val="001F3FF6"/>
    <w:rsid w:val="001F40CE"/>
    <w:rsid w:val="001F41D0"/>
    <w:rsid w:val="001F4298"/>
    <w:rsid w:val="001F43AA"/>
    <w:rsid w:val="001F4461"/>
    <w:rsid w:val="001F4490"/>
    <w:rsid w:val="001F4631"/>
    <w:rsid w:val="001F4656"/>
    <w:rsid w:val="001F4962"/>
    <w:rsid w:val="001F4BDD"/>
    <w:rsid w:val="001F4C3A"/>
    <w:rsid w:val="001F4D09"/>
    <w:rsid w:val="001F516C"/>
    <w:rsid w:val="001F5417"/>
    <w:rsid w:val="001F5583"/>
    <w:rsid w:val="001F58D8"/>
    <w:rsid w:val="001F5949"/>
    <w:rsid w:val="001F5A7B"/>
    <w:rsid w:val="001F5C9A"/>
    <w:rsid w:val="001F5D5C"/>
    <w:rsid w:val="001F5DA5"/>
    <w:rsid w:val="001F617C"/>
    <w:rsid w:val="001F61A8"/>
    <w:rsid w:val="001F625D"/>
    <w:rsid w:val="001F644D"/>
    <w:rsid w:val="001F6568"/>
    <w:rsid w:val="001F6600"/>
    <w:rsid w:val="001F6633"/>
    <w:rsid w:val="001F667C"/>
    <w:rsid w:val="001F6CD2"/>
    <w:rsid w:val="001F6D73"/>
    <w:rsid w:val="001F6DE3"/>
    <w:rsid w:val="001F71E6"/>
    <w:rsid w:val="001F735C"/>
    <w:rsid w:val="001F7394"/>
    <w:rsid w:val="001F750D"/>
    <w:rsid w:val="001F77D8"/>
    <w:rsid w:val="001F7947"/>
    <w:rsid w:val="001F7C69"/>
    <w:rsid w:val="001F7E1C"/>
    <w:rsid w:val="001F7F35"/>
    <w:rsid w:val="00200010"/>
    <w:rsid w:val="00200295"/>
    <w:rsid w:val="002008C2"/>
    <w:rsid w:val="002008EA"/>
    <w:rsid w:val="00200CA8"/>
    <w:rsid w:val="002012E8"/>
    <w:rsid w:val="002017E9"/>
    <w:rsid w:val="00201902"/>
    <w:rsid w:val="00201A55"/>
    <w:rsid w:val="00201BD1"/>
    <w:rsid w:val="00201C88"/>
    <w:rsid w:val="002024AB"/>
    <w:rsid w:val="002025A6"/>
    <w:rsid w:val="002025D7"/>
    <w:rsid w:val="002026CD"/>
    <w:rsid w:val="002026D1"/>
    <w:rsid w:val="0020279E"/>
    <w:rsid w:val="002027CE"/>
    <w:rsid w:val="002027D9"/>
    <w:rsid w:val="00202904"/>
    <w:rsid w:val="00202C16"/>
    <w:rsid w:val="00202C29"/>
    <w:rsid w:val="00202C4E"/>
    <w:rsid w:val="00202CE3"/>
    <w:rsid w:val="002030FD"/>
    <w:rsid w:val="002031D0"/>
    <w:rsid w:val="00203306"/>
    <w:rsid w:val="002033FC"/>
    <w:rsid w:val="002034A5"/>
    <w:rsid w:val="00203770"/>
    <w:rsid w:val="0020384B"/>
    <w:rsid w:val="00203AD6"/>
    <w:rsid w:val="00203C20"/>
    <w:rsid w:val="00204030"/>
    <w:rsid w:val="002043B7"/>
    <w:rsid w:val="00204426"/>
    <w:rsid w:val="00204480"/>
    <w:rsid w:val="002044BB"/>
    <w:rsid w:val="00204EAF"/>
    <w:rsid w:val="00204F35"/>
    <w:rsid w:val="002051F0"/>
    <w:rsid w:val="0020567D"/>
    <w:rsid w:val="0020571A"/>
    <w:rsid w:val="00205A8B"/>
    <w:rsid w:val="00205A93"/>
    <w:rsid w:val="00205B52"/>
    <w:rsid w:val="00205CAB"/>
    <w:rsid w:val="00205D2C"/>
    <w:rsid w:val="00205F11"/>
    <w:rsid w:val="002063E1"/>
    <w:rsid w:val="002064AD"/>
    <w:rsid w:val="002066A8"/>
    <w:rsid w:val="0020671C"/>
    <w:rsid w:val="00206A8F"/>
    <w:rsid w:val="00206E3A"/>
    <w:rsid w:val="00206F41"/>
    <w:rsid w:val="00206FA6"/>
    <w:rsid w:val="00207134"/>
    <w:rsid w:val="0020725F"/>
    <w:rsid w:val="00207C2C"/>
    <w:rsid w:val="00207EC4"/>
    <w:rsid w:val="00207FA5"/>
    <w:rsid w:val="0021009C"/>
    <w:rsid w:val="00210142"/>
    <w:rsid w:val="00210865"/>
    <w:rsid w:val="00210B09"/>
    <w:rsid w:val="00210C9E"/>
    <w:rsid w:val="00210D53"/>
    <w:rsid w:val="00210FC5"/>
    <w:rsid w:val="00211299"/>
    <w:rsid w:val="00211303"/>
    <w:rsid w:val="00211840"/>
    <w:rsid w:val="00211AFC"/>
    <w:rsid w:val="00211C10"/>
    <w:rsid w:val="00211CDF"/>
    <w:rsid w:val="00211FE4"/>
    <w:rsid w:val="002120DD"/>
    <w:rsid w:val="0021236F"/>
    <w:rsid w:val="002124E0"/>
    <w:rsid w:val="0021258B"/>
    <w:rsid w:val="0021262C"/>
    <w:rsid w:val="0021272F"/>
    <w:rsid w:val="0021276C"/>
    <w:rsid w:val="002127A1"/>
    <w:rsid w:val="002127BD"/>
    <w:rsid w:val="002128A4"/>
    <w:rsid w:val="00212A7E"/>
    <w:rsid w:val="00212D3C"/>
    <w:rsid w:val="00212EED"/>
    <w:rsid w:val="00212EFC"/>
    <w:rsid w:val="00212F60"/>
    <w:rsid w:val="0021315F"/>
    <w:rsid w:val="0021358A"/>
    <w:rsid w:val="002136B6"/>
    <w:rsid w:val="00214159"/>
    <w:rsid w:val="00214431"/>
    <w:rsid w:val="002144AC"/>
    <w:rsid w:val="002144C6"/>
    <w:rsid w:val="00214501"/>
    <w:rsid w:val="002148BA"/>
    <w:rsid w:val="00214AEA"/>
    <w:rsid w:val="00214D38"/>
    <w:rsid w:val="00214F83"/>
    <w:rsid w:val="00215984"/>
    <w:rsid w:val="0021611D"/>
    <w:rsid w:val="0021657F"/>
    <w:rsid w:val="002167BD"/>
    <w:rsid w:val="00216804"/>
    <w:rsid w:val="00216A8C"/>
    <w:rsid w:val="002170CD"/>
    <w:rsid w:val="002171E3"/>
    <w:rsid w:val="00217752"/>
    <w:rsid w:val="002177F0"/>
    <w:rsid w:val="00217889"/>
    <w:rsid w:val="00217C54"/>
    <w:rsid w:val="00217D41"/>
    <w:rsid w:val="0022017D"/>
    <w:rsid w:val="002202EB"/>
    <w:rsid w:val="00220600"/>
    <w:rsid w:val="002207B0"/>
    <w:rsid w:val="00220AD7"/>
    <w:rsid w:val="00220CD5"/>
    <w:rsid w:val="00220DDE"/>
    <w:rsid w:val="00220E5F"/>
    <w:rsid w:val="00221068"/>
    <w:rsid w:val="0022107C"/>
    <w:rsid w:val="00221101"/>
    <w:rsid w:val="00221144"/>
    <w:rsid w:val="002212B5"/>
    <w:rsid w:val="00221662"/>
    <w:rsid w:val="002216E4"/>
    <w:rsid w:val="002217DD"/>
    <w:rsid w:val="00221A94"/>
    <w:rsid w:val="00221BB0"/>
    <w:rsid w:val="00221F41"/>
    <w:rsid w:val="00222039"/>
    <w:rsid w:val="002221A0"/>
    <w:rsid w:val="00222916"/>
    <w:rsid w:val="00222CAD"/>
    <w:rsid w:val="00222D42"/>
    <w:rsid w:val="002230BD"/>
    <w:rsid w:val="00223434"/>
    <w:rsid w:val="00223B5B"/>
    <w:rsid w:val="00223BB5"/>
    <w:rsid w:val="00223E7B"/>
    <w:rsid w:val="00223ED8"/>
    <w:rsid w:val="00223FE6"/>
    <w:rsid w:val="00224316"/>
    <w:rsid w:val="0022445F"/>
    <w:rsid w:val="00224BC0"/>
    <w:rsid w:val="00224E0A"/>
    <w:rsid w:val="0022500E"/>
    <w:rsid w:val="00225036"/>
    <w:rsid w:val="00225041"/>
    <w:rsid w:val="0022546D"/>
    <w:rsid w:val="002254D8"/>
    <w:rsid w:val="00225617"/>
    <w:rsid w:val="0022577C"/>
    <w:rsid w:val="002258AF"/>
    <w:rsid w:val="00225927"/>
    <w:rsid w:val="00225DA0"/>
    <w:rsid w:val="0022604C"/>
    <w:rsid w:val="00226136"/>
    <w:rsid w:val="00226592"/>
    <w:rsid w:val="00226668"/>
    <w:rsid w:val="00226752"/>
    <w:rsid w:val="00226BE2"/>
    <w:rsid w:val="00226FC3"/>
    <w:rsid w:val="002270C6"/>
    <w:rsid w:val="0022723B"/>
    <w:rsid w:val="00227A87"/>
    <w:rsid w:val="00227A88"/>
    <w:rsid w:val="00227AF7"/>
    <w:rsid w:val="00227C04"/>
    <w:rsid w:val="002300F3"/>
    <w:rsid w:val="00230264"/>
    <w:rsid w:val="00230332"/>
    <w:rsid w:val="0023042C"/>
    <w:rsid w:val="0023044E"/>
    <w:rsid w:val="00230472"/>
    <w:rsid w:val="00230634"/>
    <w:rsid w:val="00230797"/>
    <w:rsid w:val="0023092D"/>
    <w:rsid w:val="00230C14"/>
    <w:rsid w:val="00230EA4"/>
    <w:rsid w:val="0023101C"/>
    <w:rsid w:val="0023112A"/>
    <w:rsid w:val="0023119C"/>
    <w:rsid w:val="002311C1"/>
    <w:rsid w:val="00231359"/>
    <w:rsid w:val="0023148B"/>
    <w:rsid w:val="002315F2"/>
    <w:rsid w:val="002317E8"/>
    <w:rsid w:val="002318E6"/>
    <w:rsid w:val="0023195D"/>
    <w:rsid w:val="00231B65"/>
    <w:rsid w:val="00231C4A"/>
    <w:rsid w:val="00232017"/>
    <w:rsid w:val="00232A95"/>
    <w:rsid w:val="00232BC9"/>
    <w:rsid w:val="00232C53"/>
    <w:rsid w:val="00232D3D"/>
    <w:rsid w:val="00232DF0"/>
    <w:rsid w:val="0023301C"/>
    <w:rsid w:val="00233809"/>
    <w:rsid w:val="00233A90"/>
    <w:rsid w:val="00233C7F"/>
    <w:rsid w:val="00233CC4"/>
    <w:rsid w:val="00233F9A"/>
    <w:rsid w:val="00234035"/>
    <w:rsid w:val="002340EF"/>
    <w:rsid w:val="00234251"/>
    <w:rsid w:val="002344F2"/>
    <w:rsid w:val="002348A3"/>
    <w:rsid w:val="002349EC"/>
    <w:rsid w:val="002349ED"/>
    <w:rsid w:val="00234CD7"/>
    <w:rsid w:val="002351CB"/>
    <w:rsid w:val="00235624"/>
    <w:rsid w:val="00235670"/>
    <w:rsid w:val="002356B6"/>
    <w:rsid w:val="002357EA"/>
    <w:rsid w:val="00235883"/>
    <w:rsid w:val="002358F5"/>
    <w:rsid w:val="00235ADF"/>
    <w:rsid w:val="00235B4B"/>
    <w:rsid w:val="00235BC6"/>
    <w:rsid w:val="00235D2F"/>
    <w:rsid w:val="00235F7B"/>
    <w:rsid w:val="00235F95"/>
    <w:rsid w:val="00236073"/>
    <w:rsid w:val="0023613B"/>
    <w:rsid w:val="0023631E"/>
    <w:rsid w:val="00236654"/>
    <w:rsid w:val="00236839"/>
    <w:rsid w:val="00236C84"/>
    <w:rsid w:val="00236CD5"/>
    <w:rsid w:val="00236F34"/>
    <w:rsid w:val="002371F3"/>
    <w:rsid w:val="0023745F"/>
    <w:rsid w:val="002374A8"/>
    <w:rsid w:val="00237529"/>
    <w:rsid w:val="002377FA"/>
    <w:rsid w:val="002378B2"/>
    <w:rsid w:val="002378B4"/>
    <w:rsid w:val="002379CA"/>
    <w:rsid w:val="00237A46"/>
    <w:rsid w:val="00237E0A"/>
    <w:rsid w:val="00240046"/>
    <w:rsid w:val="002400A0"/>
    <w:rsid w:val="002401C1"/>
    <w:rsid w:val="0024034B"/>
    <w:rsid w:val="00240591"/>
    <w:rsid w:val="002409C5"/>
    <w:rsid w:val="00240D1A"/>
    <w:rsid w:val="00240D3E"/>
    <w:rsid w:val="00240E4A"/>
    <w:rsid w:val="00240EC1"/>
    <w:rsid w:val="00241040"/>
    <w:rsid w:val="002413A0"/>
    <w:rsid w:val="00241507"/>
    <w:rsid w:val="002415A3"/>
    <w:rsid w:val="0024191E"/>
    <w:rsid w:val="00241BD6"/>
    <w:rsid w:val="00241C10"/>
    <w:rsid w:val="00241DB7"/>
    <w:rsid w:val="0024211A"/>
    <w:rsid w:val="002421F1"/>
    <w:rsid w:val="00242300"/>
    <w:rsid w:val="00242ACA"/>
    <w:rsid w:val="00242EB9"/>
    <w:rsid w:val="00242FF9"/>
    <w:rsid w:val="0024318E"/>
    <w:rsid w:val="002437F3"/>
    <w:rsid w:val="002438D2"/>
    <w:rsid w:val="002439E8"/>
    <w:rsid w:val="00243AB6"/>
    <w:rsid w:val="00243B0B"/>
    <w:rsid w:val="00243CE7"/>
    <w:rsid w:val="00243E06"/>
    <w:rsid w:val="00243ED0"/>
    <w:rsid w:val="002442F0"/>
    <w:rsid w:val="002445D6"/>
    <w:rsid w:val="002445F4"/>
    <w:rsid w:val="002447E5"/>
    <w:rsid w:val="00244E72"/>
    <w:rsid w:val="00245235"/>
    <w:rsid w:val="0024562B"/>
    <w:rsid w:val="00245758"/>
    <w:rsid w:val="00245865"/>
    <w:rsid w:val="00245A9B"/>
    <w:rsid w:val="00245AFC"/>
    <w:rsid w:val="00245B8F"/>
    <w:rsid w:val="00245E54"/>
    <w:rsid w:val="00245EC5"/>
    <w:rsid w:val="00246479"/>
    <w:rsid w:val="0024674C"/>
    <w:rsid w:val="00246956"/>
    <w:rsid w:val="00246A61"/>
    <w:rsid w:val="00246EFB"/>
    <w:rsid w:val="00246FD1"/>
    <w:rsid w:val="002474F0"/>
    <w:rsid w:val="0024797F"/>
    <w:rsid w:val="0024798D"/>
    <w:rsid w:val="00247B45"/>
    <w:rsid w:val="00247CAA"/>
    <w:rsid w:val="00247E98"/>
    <w:rsid w:val="00247FD1"/>
    <w:rsid w:val="00250488"/>
    <w:rsid w:val="002504F0"/>
    <w:rsid w:val="00250AB1"/>
    <w:rsid w:val="00250E34"/>
    <w:rsid w:val="0025119E"/>
    <w:rsid w:val="00251269"/>
    <w:rsid w:val="00251429"/>
    <w:rsid w:val="00251A7F"/>
    <w:rsid w:val="00251C10"/>
    <w:rsid w:val="00251D21"/>
    <w:rsid w:val="00251EF4"/>
    <w:rsid w:val="002520A6"/>
    <w:rsid w:val="002520F4"/>
    <w:rsid w:val="0025259B"/>
    <w:rsid w:val="002526A4"/>
    <w:rsid w:val="00252B19"/>
    <w:rsid w:val="00252CA6"/>
    <w:rsid w:val="00253131"/>
    <w:rsid w:val="002534CC"/>
    <w:rsid w:val="002535C0"/>
    <w:rsid w:val="0025379A"/>
    <w:rsid w:val="00253898"/>
    <w:rsid w:val="00253BB2"/>
    <w:rsid w:val="00253CF1"/>
    <w:rsid w:val="00253D4A"/>
    <w:rsid w:val="00253F47"/>
    <w:rsid w:val="00253FC0"/>
    <w:rsid w:val="00253FEF"/>
    <w:rsid w:val="002540CC"/>
    <w:rsid w:val="002543B1"/>
    <w:rsid w:val="002543E7"/>
    <w:rsid w:val="00254530"/>
    <w:rsid w:val="002545CD"/>
    <w:rsid w:val="002547F4"/>
    <w:rsid w:val="00254875"/>
    <w:rsid w:val="00254BC3"/>
    <w:rsid w:val="00254E93"/>
    <w:rsid w:val="00255349"/>
    <w:rsid w:val="002553BB"/>
    <w:rsid w:val="00255450"/>
    <w:rsid w:val="00255925"/>
    <w:rsid w:val="00255E1F"/>
    <w:rsid w:val="0025655B"/>
    <w:rsid w:val="00256582"/>
    <w:rsid w:val="00256D69"/>
    <w:rsid w:val="00256DE2"/>
    <w:rsid w:val="00256EDF"/>
    <w:rsid w:val="00257003"/>
    <w:rsid w:val="002570AA"/>
    <w:rsid w:val="00257325"/>
    <w:rsid w:val="00257452"/>
    <w:rsid w:val="00257458"/>
    <w:rsid w:val="00257800"/>
    <w:rsid w:val="002579D6"/>
    <w:rsid w:val="002579FE"/>
    <w:rsid w:val="00257AB2"/>
    <w:rsid w:val="00257BFC"/>
    <w:rsid w:val="00257DAD"/>
    <w:rsid w:val="00257DEF"/>
    <w:rsid w:val="0026030B"/>
    <w:rsid w:val="00260312"/>
    <w:rsid w:val="002607CA"/>
    <w:rsid w:val="002607E8"/>
    <w:rsid w:val="00260ADA"/>
    <w:rsid w:val="00260BA5"/>
    <w:rsid w:val="00260F01"/>
    <w:rsid w:val="00261335"/>
    <w:rsid w:val="002613AB"/>
    <w:rsid w:val="00261584"/>
    <w:rsid w:val="002615C8"/>
    <w:rsid w:val="00261685"/>
    <w:rsid w:val="00261773"/>
    <w:rsid w:val="002618A3"/>
    <w:rsid w:val="00261915"/>
    <w:rsid w:val="00261B7E"/>
    <w:rsid w:val="00261CE2"/>
    <w:rsid w:val="00261D3D"/>
    <w:rsid w:val="00261DFC"/>
    <w:rsid w:val="00261FDE"/>
    <w:rsid w:val="00262635"/>
    <w:rsid w:val="00262AB1"/>
    <w:rsid w:val="00262BFA"/>
    <w:rsid w:val="00262E22"/>
    <w:rsid w:val="00262F07"/>
    <w:rsid w:val="0026311C"/>
    <w:rsid w:val="00263856"/>
    <w:rsid w:val="00263904"/>
    <w:rsid w:val="00263AB2"/>
    <w:rsid w:val="00263B54"/>
    <w:rsid w:val="00263BC6"/>
    <w:rsid w:val="00263C93"/>
    <w:rsid w:val="00263D11"/>
    <w:rsid w:val="00263D45"/>
    <w:rsid w:val="00263DB5"/>
    <w:rsid w:val="002640F8"/>
    <w:rsid w:val="00264454"/>
    <w:rsid w:val="00264787"/>
    <w:rsid w:val="002648F8"/>
    <w:rsid w:val="002649F2"/>
    <w:rsid w:val="00264D68"/>
    <w:rsid w:val="00264D90"/>
    <w:rsid w:val="00264F0B"/>
    <w:rsid w:val="00264FF1"/>
    <w:rsid w:val="002651D7"/>
    <w:rsid w:val="002652BB"/>
    <w:rsid w:val="0026545C"/>
    <w:rsid w:val="0026575F"/>
    <w:rsid w:val="00265875"/>
    <w:rsid w:val="00265A03"/>
    <w:rsid w:val="00265D35"/>
    <w:rsid w:val="00265FCF"/>
    <w:rsid w:val="002661F8"/>
    <w:rsid w:val="00266356"/>
    <w:rsid w:val="00266377"/>
    <w:rsid w:val="0026639F"/>
    <w:rsid w:val="002663F4"/>
    <w:rsid w:val="0026668C"/>
    <w:rsid w:val="00266691"/>
    <w:rsid w:val="0026692C"/>
    <w:rsid w:val="00266AC1"/>
    <w:rsid w:val="00266ADC"/>
    <w:rsid w:val="00266C70"/>
    <w:rsid w:val="00266EB9"/>
    <w:rsid w:val="002673F1"/>
    <w:rsid w:val="00267553"/>
    <w:rsid w:val="00267568"/>
    <w:rsid w:val="002675AB"/>
    <w:rsid w:val="00267716"/>
    <w:rsid w:val="002677B5"/>
    <w:rsid w:val="002677BA"/>
    <w:rsid w:val="00267C18"/>
    <w:rsid w:val="00267EEF"/>
    <w:rsid w:val="00270005"/>
    <w:rsid w:val="00270176"/>
    <w:rsid w:val="0027046A"/>
    <w:rsid w:val="00270550"/>
    <w:rsid w:val="0027097B"/>
    <w:rsid w:val="00270A58"/>
    <w:rsid w:val="00270BAE"/>
    <w:rsid w:val="00270DAD"/>
    <w:rsid w:val="0027178C"/>
    <w:rsid w:val="002719FA"/>
    <w:rsid w:val="00271F43"/>
    <w:rsid w:val="0027252C"/>
    <w:rsid w:val="00272614"/>
    <w:rsid w:val="00272668"/>
    <w:rsid w:val="002726D8"/>
    <w:rsid w:val="00272C72"/>
    <w:rsid w:val="00272D6C"/>
    <w:rsid w:val="00272FEE"/>
    <w:rsid w:val="00273232"/>
    <w:rsid w:val="0027330B"/>
    <w:rsid w:val="0027332F"/>
    <w:rsid w:val="00273483"/>
    <w:rsid w:val="00273888"/>
    <w:rsid w:val="00273ADD"/>
    <w:rsid w:val="00273B4C"/>
    <w:rsid w:val="00273E8B"/>
    <w:rsid w:val="0027412C"/>
    <w:rsid w:val="00274239"/>
    <w:rsid w:val="0027432C"/>
    <w:rsid w:val="002745A5"/>
    <w:rsid w:val="00274656"/>
    <w:rsid w:val="00274928"/>
    <w:rsid w:val="00274B71"/>
    <w:rsid w:val="00275090"/>
    <w:rsid w:val="00275238"/>
    <w:rsid w:val="00275435"/>
    <w:rsid w:val="00275818"/>
    <w:rsid w:val="00275C64"/>
    <w:rsid w:val="00275DE9"/>
    <w:rsid w:val="002761B5"/>
    <w:rsid w:val="002762D8"/>
    <w:rsid w:val="00276A26"/>
    <w:rsid w:val="00276B2B"/>
    <w:rsid w:val="00276BEA"/>
    <w:rsid w:val="00276D5D"/>
    <w:rsid w:val="00276EF0"/>
    <w:rsid w:val="00277010"/>
    <w:rsid w:val="0027713E"/>
    <w:rsid w:val="0027733A"/>
    <w:rsid w:val="00277505"/>
    <w:rsid w:val="002776E4"/>
    <w:rsid w:val="002777B3"/>
    <w:rsid w:val="002778A2"/>
    <w:rsid w:val="00277A78"/>
    <w:rsid w:val="00277B2F"/>
    <w:rsid w:val="00277D2E"/>
    <w:rsid w:val="00277D73"/>
    <w:rsid w:val="00277D88"/>
    <w:rsid w:val="0028014B"/>
    <w:rsid w:val="0028030D"/>
    <w:rsid w:val="002803AD"/>
    <w:rsid w:val="002807D5"/>
    <w:rsid w:val="00280975"/>
    <w:rsid w:val="00280DA8"/>
    <w:rsid w:val="00280E49"/>
    <w:rsid w:val="002810C4"/>
    <w:rsid w:val="00281123"/>
    <w:rsid w:val="002815CC"/>
    <w:rsid w:val="002819E5"/>
    <w:rsid w:val="00281DAE"/>
    <w:rsid w:val="00281EFF"/>
    <w:rsid w:val="00282052"/>
    <w:rsid w:val="00282066"/>
    <w:rsid w:val="002821C1"/>
    <w:rsid w:val="002826EF"/>
    <w:rsid w:val="002827E6"/>
    <w:rsid w:val="002829F4"/>
    <w:rsid w:val="00283296"/>
    <w:rsid w:val="002836AD"/>
    <w:rsid w:val="00283821"/>
    <w:rsid w:val="002838CC"/>
    <w:rsid w:val="00283970"/>
    <w:rsid w:val="00283C33"/>
    <w:rsid w:val="00283CD0"/>
    <w:rsid w:val="00283DD5"/>
    <w:rsid w:val="00283E23"/>
    <w:rsid w:val="00283E80"/>
    <w:rsid w:val="0028410B"/>
    <w:rsid w:val="00284128"/>
    <w:rsid w:val="00284226"/>
    <w:rsid w:val="00284242"/>
    <w:rsid w:val="00284249"/>
    <w:rsid w:val="002842C9"/>
    <w:rsid w:val="002842D2"/>
    <w:rsid w:val="00284527"/>
    <w:rsid w:val="002847BA"/>
    <w:rsid w:val="002848F3"/>
    <w:rsid w:val="00284CF7"/>
    <w:rsid w:val="00284D5A"/>
    <w:rsid w:val="00284F8C"/>
    <w:rsid w:val="0028519E"/>
    <w:rsid w:val="0028538A"/>
    <w:rsid w:val="002856A5"/>
    <w:rsid w:val="002856A6"/>
    <w:rsid w:val="002858A1"/>
    <w:rsid w:val="00285968"/>
    <w:rsid w:val="00285A57"/>
    <w:rsid w:val="00285AB8"/>
    <w:rsid w:val="00285B5C"/>
    <w:rsid w:val="00285C0E"/>
    <w:rsid w:val="00285D66"/>
    <w:rsid w:val="00285DC4"/>
    <w:rsid w:val="00285E33"/>
    <w:rsid w:val="00286132"/>
    <w:rsid w:val="002862A8"/>
    <w:rsid w:val="002863E0"/>
    <w:rsid w:val="00286479"/>
    <w:rsid w:val="0028659B"/>
    <w:rsid w:val="00286738"/>
    <w:rsid w:val="00286854"/>
    <w:rsid w:val="002868AF"/>
    <w:rsid w:val="002868F8"/>
    <w:rsid w:val="00286B93"/>
    <w:rsid w:val="00286C0E"/>
    <w:rsid w:val="00286DD1"/>
    <w:rsid w:val="00286EB2"/>
    <w:rsid w:val="00286EF2"/>
    <w:rsid w:val="00286F87"/>
    <w:rsid w:val="002872E0"/>
    <w:rsid w:val="002872ED"/>
    <w:rsid w:val="002872EE"/>
    <w:rsid w:val="00287492"/>
    <w:rsid w:val="0028762F"/>
    <w:rsid w:val="00287CE8"/>
    <w:rsid w:val="00287EBE"/>
    <w:rsid w:val="0029001B"/>
    <w:rsid w:val="00290085"/>
    <w:rsid w:val="00290506"/>
    <w:rsid w:val="002905C2"/>
    <w:rsid w:val="00290B54"/>
    <w:rsid w:val="00290BCB"/>
    <w:rsid w:val="00290C18"/>
    <w:rsid w:val="00290F59"/>
    <w:rsid w:val="002912BA"/>
    <w:rsid w:val="002912EB"/>
    <w:rsid w:val="00291D5A"/>
    <w:rsid w:val="00291E71"/>
    <w:rsid w:val="00291EE4"/>
    <w:rsid w:val="00292016"/>
    <w:rsid w:val="0029208E"/>
    <w:rsid w:val="00292ACA"/>
    <w:rsid w:val="00292AEB"/>
    <w:rsid w:val="00292D2A"/>
    <w:rsid w:val="00292D4B"/>
    <w:rsid w:val="00293862"/>
    <w:rsid w:val="00293A6F"/>
    <w:rsid w:val="00293CCC"/>
    <w:rsid w:val="00293D7D"/>
    <w:rsid w:val="00293FF4"/>
    <w:rsid w:val="002943D4"/>
    <w:rsid w:val="00294410"/>
    <w:rsid w:val="0029472B"/>
    <w:rsid w:val="00294759"/>
    <w:rsid w:val="00294A08"/>
    <w:rsid w:val="00294CC9"/>
    <w:rsid w:val="00294F5F"/>
    <w:rsid w:val="00295035"/>
    <w:rsid w:val="0029503E"/>
    <w:rsid w:val="002951CB"/>
    <w:rsid w:val="00295274"/>
    <w:rsid w:val="00295339"/>
    <w:rsid w:val="0029585E"/>
    <w:rsid w:val="002958E9"/>
    <w:rsid w:val="00295930"/>
    <w:rsid w:val="00295AF2"/>
    <w:rsid w:val="00295B02"/>
    <w:rsid w:val="00295B7A"/>
    <w:rsid w:val="00295C91"/>
    <w:rsid w:val="00295F68"/>
    <w:rsid w:val="002963BC"/>
    <w:rsid w:val="00296685"/>
    <w:rsid w:val="0029677A"/>
    <w:rsid w:val="002967F2"/>
    <w:rsid w:val="00296A7C"/>
    <w:rsid w:val="00297151"/>
    <w:rsid w:val="00297155"/>
    <w:rsid w:val="0029730E"/>
    <w:rsid w:val="002977B4"/>
    <w:rsid w:val="002978FA"/>
    <w:rsid w:val="002979B6"/>
    <w:rsid w:val="00297F88"/>
    <w:rsid w:val="002A009F"/>
    <w:rsid w:val="002A03C5"/>
    <w:rsid w:val="002A0471"/>
    <w:rsid w:val="002A04B5"/>
    <w:rsid w:val="002A0521"/>
    <w:rsid w:val="002A052E"/>
    <w:rsid w:val="002A0D9D"/>
    <w:rsid w:val="002A14B7"/>
    <w:rsid w:val="002A165D"/>
    <w:rsid w:val="002A1703"/>
    <w:rsid w:val="002A1DCA"/>
    <w:rsid w:val="002A2562"/>
    <w:rsid w:val="002A2586"/>
    <w:rsid w:val="002A26A1"/>
    <w:rsid w:val="002A2E69"/>
    <w:rsid w:val="002A2E96"/>
    <w:rsid w:val="002A2F88"/>
    <w:rsid w:val="002A3169"/>
    <w:rsid w:val="002A33E3"/>
    <w:rsid w:val="002A36B5"/>
    <w:rsid w:val="002A38E3"/>
    <w:rsid w:val="002A3A07"/>
    <w:rsid w:val="002A3BF1"/>
    <w:rsid w:val="002A3E86"/>
    <w:rsid w:val="002A41A8"/>
    <w:rsid w:val="002A4244"/>
    <w:rsid w:val="002A4733"/>
    <w:rsid w:val="002A4EAC"/>
    <w:rsid w:val="002A529C"/>
    <w:rsid w:val="002A5583"/>
    <w:rsid w:val="002A55E1"/>
    <w:rsid w:val="002A5674"/>
    <w:rsid w:val="002A5874"/>
    <w:rsid w:val="002A5CF8"/>
    <w:rsid w:val="002A61E3"/>
    <w:rsid w:val="002A61FD"/>
    <w:rsid w:val="002A63BC"/>
    <w:rsid w:val="002A6603"/>
    <w:rsid w:val="002A6667"/>
    <w:rsid w:val="002A67DC"/>
    <w:rsid w:val="002A6C15"/>
    <w:rsid w:val="002A6C7D"/>
    <w:rsid w:val="002A6E48"/>
    <w:rsid w:val="002A6FDD"/>
    <w:rsid w:val="002A7122"/>
    <w:rsid w:val="002A71CB"/>
    <w:rsid w:val="002A7485"/>
    <w:rsid w:val="002A752D"/>
    <w:rsid w:val="002A75F7"/>
    <w:rsid w:val="002A7767"/>
    <w:rsid w:val="002A7E5F"/>
    <w:rsid w:val="002B0153"/>
    <w:rsid w:val="002B01F3"/>
    <w:rsid w:val="002B0212"/>
    <w:rsid w:val="002B0465"/>
    <w:rsid w:val="002B05A2"/>
    <w:rsid w:val="002B0712"/>
    <w:rsid w:val="002B0A2B"/>
    <w:rsid w:val="002B0BA6"/>
    <w:rsid w:val="002B0D43"/>
    <w:rsid w:val="002B0DCF"/>
    <w:rsid w:val="002B0DF8"/>
    <w:rsid w:val="002B0F5A"/>
    <w:rsid w:val="002B0F78"/>
    <w:rsid w:val="002B11CD"/>
    <w:rsid w:val="002B14C2"/>
    <w:rsid w:val="002B1A7B"/>
    <w:rsid w:val="002B1D00"/>
    <w:rsid w:val="002B2086"/>
    <w:rsid w:val="002B20E6"/>
    <w:rsid w:val="002B2754"/>
    <w:rsid w:val="002B27D5"/>
    <w:rsid w:val="002B28F6"/>
    <w:rsid w:val="002B2E84"/>
    <w:rsid w:val="002B2F61"/>
    <w:rsid w:val="002B31A9"/>
    <w:rsid w:val="002B351E"/>
    <w:rsid w:val="002B3B60"/>
    <w:rsid w:val="002B3B75"/>
    <w:rsid w:val="002B3CDE"/>
    <w:rsid w:val="002B41FF"/>
    <w:rsid w:val="002B42A3"/>
    <w:rsid w:val="002B4470"/>
    <w:rsid w:val="002B45F7"/>
    <w:rsid w:val="002B4B10"/>
    <w:rsid w:val="002B4CA6"/>
    <w:rsid w:val="002B4FB0"/>
    <w:rsid w:val="002B4FFA"/>
    <w:rsid w:val="002B5674"/>
    <w:rsid w:val="002B5A6A"/>
    <w:rsid w:val="002B5C6F"/>
    <w:rsid w:val="002B5EBA"/>
    <w:rsid w:val="002B62A7"/>
    <w:rsid w:val="002B62C6"/>
    <w:rsid w:val="002B6389"/>
    <w:rsid w:val="002B6509"/>
    <w:rsid w:val="002B65B3"/>
    <w:rsid w:val="002B663A"/>
    <w:rsid w:val="002B6AD8"/>
    <w:rsid w:val="002B6B0D"/>
    <w:rsid w:val="002B6B88"/>
    <w:rsid w:val="002B6C04"/>
    <w:rsid w:val="002B6D32"/>
    <w:rsid w:val="002B6E90"/>
    <w:rsid w:val="002B6FD0"/>
    <w:rsid w:val="002B7153"/>
    <w:rsid w:val="002B7499"/>
    <w:rsid w:val="002B7A53"/>
    <w:rsid w:val="002B7B99"/>
    <w:rsid w:val="002B7C9A"/>
    <w:rsid w:val="002C0060"/>
    <w:rsid w:val="002C0356"/>
    <w:rsid w:val="002C04E9"/>
    <w:rsid w:val="002C06E4"/>
    <w:rsid w:val="002C0839"/>
    <w:rsid w:val="002C08D0"/>
    <w:rsid w:val="002C08EE"/>
    <w:rsid w:val="002C0A10"/>
    <w:rsid w:val="002C0CDD"/>
    <w:rsid w:val="002C0F14"/>
    <w:rsid w:val="002C0F5E"/>
    <w:rsid w:val="002C1011"/>
    <w:rsid w:val="002C1A31"/>
    <w:rsid w:val="002C1B6F"/>
    <w:rsid w:val="002C217B"/>
    <w:rsid w:val="002C23B5"/>
    <w:rsid w:val="002C2490"/>
    <w:rsid w:val="002C263F"/>
    <w:rsid w:val="002C290C"/>
    <w:rsid w:val="002C2960"/>
    <w:rsid w:val="002C2BA7"/>
    <w:rsid w:val="002C2C6E"/>
    <w:rsid w:val="002C3BCE"/>
    <w:rsid w:val="002C3C4B"/>
    <w:rsid w:val="002C3D9F"/>
    <w:rsid w:val="002C40B1"/>
    <w:rsid w:val="002C47C8"/>
    <w:rsid w:val="002C4A36"/>
    <w:rsid w:val="002C4BCC"/>
    <w:rsid w:val="002C4EF6"/>
    <w:rsid w:val="002C5083"/>
    <w:rsid w:val="002C5390"/>
    <w:rsid w:val="002C5565"/>
    <w:rsid w:val="002C5614"/>
    <w:rsid w:val="002C5718"/>
    <w:rsid w:val="002C591A"/>
    <w:rsid w:val="002C5DFB"/>
    <w:rsid w:val="002C610C"/>
    <w:rsid w:val="002C617A"/>
    <w:rsid w:val="002C6188"/>
    <w:rsid w:val="002C619E"/>
    <w:rsid w:val="002C66F9"/>
    <w:rsid w:val="002C6849"/>
    <w:rsid w:val="002C6FEF"/>
    <w:rsid w:val="002C7139"/>
    <w:rsid w:val="002C75A3"/>
    <w:rsid w:val="002C76A0"/>
    <w:rsid w:val="002C772E"/>
    <w:rsid w:val="002C785D"/>
    <w:rsid w:val="002C7954"/>
    <w:rsid w:val="002C799E"/>
    <w:rsid w:val="002C7BBA"/>
    <w:rsid w:val="002C7BFD"/>
    <w:rsid w:val="002C7F3B"/>
    <w:rsid w:val="002D0015"/>
    <w:rsid w:val="002D00A9"/>
    <w:rsid w:val="002D04EF"/>
    <w:rsid w:val="002D056D"/>
    <w:rsid w:val="002D05E0"/>
    <w:rsid w:val="002D0751"/>
    <w:rsid w:val="002D08A0"/>
    <w:rsid w:val="002D0A13"/>
    <w:rsid w:val="002D0D9D"/>
    <w:rsid w:val="002D15B3"/>
    <w:rsid w:val="002D1754"/>
    <w:rsid w:val="002D1A53"/>
    <w:rsid w:val="002D1CF4"/>
    <w:rsid w:val="002D1D79"/>
    <w:rsid w:val="002D1E19"/>
    <w:rsid w:val="002D1F3E"/>
    <w:rsid w:val="002D213C"/>
    <w:rsid w:val="002D2D2A"/>
    <w:rsid w:val="002D2FE5"/>
    <w:rsid w:val="002D3124"/>
    <w:rsid w:val="002D326E"/>
    <w:rsid w:val="002D3399"/>
    <w:rsid w:val="002D33D4"/>
    <w:rsid w:val="002D35C1"/>
    <w:rsid w:val="002D3820"/>
    <w:rsid w:val="002D3D5A"/>
    <w:rsid w:val="002D40D1"/>
    <w:rsid w:val="002D45D8"/>
    <w:rsid w:val="002D461A"/>
    <w:rsid w:val="002D495F"/>
    <w:rsid w:val="002D498D"/>
    <w:rsid w:val="002D4AB8"/>
    <w:rsid w:val="002D4E11"/>
    <w:rsid w:val="002D4ED4"/>
    <w:rsid w:val="002D4F6A"/>
    <w:rsid w:val="002D5029"/>
    <w:rsid w:val="002D525B"/>
    <w:rsid w:val="002D5304"/>
    <w:rsid w:val="002D59C9"/>
    <w:rsid w:val="002D5C53"/>
    <w:rsid w:val="002D5F8E"/>
    <w:rsid w:val="002D6301"/>
    <w:rsid w:val="002D6580"/>
    <w:rsid w:val="002D66CC"/>
    <w:rsid w:val="002D67E6"/>
    <w:rsid w:val="002D688D"/>
    <w:rsid w:val="002D6C11"/>
    <w:rsid w:val="002D6C24"/>
    <w:rsid w:val="002D6F40"/>
    <w:rsid w:val="002D7043"/>
    <w:rsid w:val="002D73B0"/>
    <w:rsid w:val="002D76A5"/>
    <w:rsid w:val="002D780D"/>
    <w:rsid w:val="002D7A19"/>
    <w:rsid w:val="002D7F47"/>
    <w:rsid w:val="002E027C"/>
    <w:rsid w:val="002E02ED"/>
    <w:rsid w:val="002E0351"/>
    <w:rsid w:val="002E0778"/>
    <w:rsid w:val="002E07BE"/>
    <w:rsid w:val="002E080A"/>
    <w:rsid w:val="002E080D"/>
    <w:rsid w:val="002E0923"/>
    <w:rsid w:val="002E0C84"/>
    <w:rsid w:val="002E0DDA"/>
    <w:rsid w:val="002E10D7"/>
    <w:rsid w:val="002E1277"/>
    <w:rsid w:val="002E12FF"/>
    <w:rsid w:val="002E1339"/>
    <w:rsid w:val="002E14F2"/>
    <w:rsid w:val="002E16F7"/>
    <w:rsid w:val="002E185E"/>
    <w:rsid w:val="002E1958"/>
    <w:rsid w:val="002E1A1D"/>
    <w:rsid w:val="002E1A2B"/>
    <w:rsid w:val="002E1A48"/>
    <w:rsid w:val="002E1D69"/>
    <w:rsid w:val="002E200D"/>
    <w:rsid w:val="002E23C0"/>
    <w:rsid w:val="002E23D6"/>
    <w:rsid w:val="002E2471"/>
    <w:rsid w:val="002E2637"/>
    <w:rsid w:val="002E267D"/>
    <w:rsid w:val="002E27CE"/>
    <w:rsid w:val="002E2A86"/>
    <w:rsid w:val="002E2AA9"/>
    <w:rsid w:val="002E2E7D"/>
    <w:rsid w:val="002E331F"/>
    <w:rsid w:val="002E334F"/>
    <w:rsid w:val="002E35E0"/>
    <w:rsid w:val="002E39D4"/>
    <w:rsid w:val="002E3BF3"/>
    <w:rsid w:val="002E3CED"/>
    <w:rsid w:val="002E3DBD"/>
    <w:rsid w:val="002E406D"/>
    <w:rsid w:val="002E4081"/>
    <w:rsid w:val="002E4441"/>
    <w:rsid w:val="002E4665"/>
    <w:rsid w:val="002E4901"/>
    <w:rsid w:val="002E4C2D"/>
    <w:rsid w:val="002E4C42"/>
    <w:rsid w:val="002E4D1B"/>
    <w:rsid w:val="002E51ED"/>
    <w:rsid w:val="002E53AF"/>
    <w:rsid w:val="002E53C8"/>
    <w:rsid w:val="002E5779"/>
    <w:rsid w:val="002E5B78"/>
    <w:rsid w:val="002E5E36"/>
    <w:rsid w:val="002E6258"/>
    <w:rsid w:val="002E63D5"/>
    <w:rsid w:val="002E6539"/>
    <w:rsid w:val="002E6687"/>
    <w:rsid w:val="002E684E"/>
    <w:rsid w:val="002E690A"/>
    <w:rsid w:val="002E6C7D"/>
    <w:rsid w:val="002E6DF6"/>
    <w:rsid w:val="002E6E44"/>
    <w:rsid w:val="002E70A3"/>
    <w:rsid w:val="002E7881"/>
    <w:rsid w:val="002E7B4E"/>
    <w:rsid w:val="002E7CEA"/>
    <w:rsid w:val="002E7FFC"/>
    <w:rsid w:val="002F0178"/>
    <w:rsid w:val="002F0324"/>
    <w:rsid w:val="002F0396"/>
    <w:rsid w:val="002F0399"/>
    <w:rsid w:val="002F0525"/>
    <w:rsid w:val="002F067B"/>
    <w:rsid w:val="002F08AD"/>
    <w:rsid w:val="002F0BEF"/>
    <w:rsid w:val="002F10E4"/>
    <w:rsid w:val="002F14D0"/>
    <w:rsid w:val="002F1A27"/>
    <w:rsid w:val="002F1F60"/>
    <w:rsid w:val="002F227B"/>
    <w:rsid w:val="002F2341"/>
    <w:rsid w:val="002F23E9"/>
    <w:rsid w:val="002F255D"/>
    <w:rsid w:val="002F26A3"/>
    <w:rsid w:val="002F28A8"/>
    <w:rsid w:val="002F28D3"/>
    <w:rsid w:val="002F2A04"/>
    <w:rsid w:val="002F2C34"/>
    <w:rsid w:val="002F2E3A"/>
    <w:rsid w:val="002F32DB"/>
    <w:rsid w:val="002F3344"/>
    <w:rsid w:val="002F3792"/>
    <w:rsid w:val="002F383B"/>
    <w:rsid w:val="002F3AE3"/>
    <w:rsid w:val="002F3B70"/>
    <w:rsid w:val="002F3CFF"/>
    <w:rsid w:val="002F3F0A"/>
    <w:rsid w:val="002F408C"/>
    <w:rsid w:val="002F40A3"/>
    <w:rsid w:val="002F4394"/>
    <w:rsid w:val="002F463B"/>
    <w:rsid w:val="002F46D9"/>
    <w:rsid w:val="002F4928"/>
    <w:rsid w:val="002F4BCC"/>
    <w:rsid w:val="002F4C62"/>
    <w:rsid w:val="002F4E67"/>
    <w:rsid w:val="002F4F63"/>
    <w:rsid w:val="002F5076"/>
    <w:rsid w:val="002F51EA"/>
    <w:rsid w:val="002F51EC"/>
    <w:rsid w:val="002F525D"/>
    <w:rsid w:val="002F52CC"/>
    <w:rsid w:val="002F573C"/>
    <w:rsid w:val="002F57CE"/>
    <w:rsid w:val="002F5950"/>
    <w:rsid w:val="002F596A"/>
    <w:rsid w:val="002F5C08"/>
    <w:rsid w:val="002F63A2"/>
    <w:rsid w:val="002F65FA"/>
    <w:rsid w:val="002F6819"/>
    <w:rsid w:val="002F6896"/>
    <w:rsid w:val="002F6AA3"/>
    <w:rsid w:val="002F6ACE"/>
    <w:rsid w:val="002F74E2"/>
    <w:rsid w:val="002F754A"/>
    <w:rsid w:val="002F7576"/>
    <w:rsid w:val="002F77B9"/>
    <w:rsid w:val="002F782E"/>
    <w:rsid w:val="002F7B2B"/>
    <w:rsid w:val="002F7E5B"/>
    <w:rsid w:val="002F7F25"/>
    <w:rsid w:val="003001C2"/>
    <w:rsid w:val="00300206"/>
    <w:rsid w:val="00300D21"/>
    <w:rsid w:val="00300DB5"/>
    <w:rsid w:val="003013EB"/>
    <w:rsid w:val="003014F9"/>
    <w:rsid w:val="00301556"/>
    <w:rsid w:val="003017CC"/>
    <w:rsid w:val="003017D0"/>
    <w:rsid w:val="003018E2"/>
    <w:rsid w:val="0030195A"/>
    <w:rsid w:val="00301EE2"/>
    <w:rsid w:val="00301F3E"/>
    <w:rsid w:val="00302130"/>
    <w:rsid w:val="00302148"/>
    <w:rsid w:val="00302173"/>
    <w:rsid w:val="003022E7"/>
    <w:rsid w:val="0030262D"/>
    <w:rsid w:val="003026BB"/>
    <w:rsid w:val="00302716"/>
    <w:rsid w:val="00302BE0"/>
    <w:rsid w:val="00303106"/>
    <w:rsid w:val="0030347A"/>
    <w:rsid w:val="0030357E"/>
    <w:rsid w:val="003038BB"/>
    <w:rsid w:val="00303B0F"/>
    <w:rsid w:val="003042A6"/>
    <w:rsid w:val="0030464B"/>
    <w:rsid w:val="00304C2F"/>
    <w:rsid w:val="00304E7B"/>
    <w:rsid w:val="00305251"/>
    <w:rsid w:val="0030527A"/>
    <w:rsid w:val="003052C9"/>
    <w:rsid w:val="00305426"/>
    <w:rsid w:val="0030548D"/>
    <w:rsid w:val="003054F8"/>
    <w:rsid w:val="003056C5"/>
    <w:rsid w:val="003060F5"/>
    <w:rsid w:val="00306493"/>
    <w:rsid w:val="003064D8"/>
    <w:rsid w:val="0030670B"/>
    <w:rsid w:val="00306895"/>
    <w:rsid w:val="003068B2"/>
    <w:rsid w:val="003068EA"/>
    <w:rsid w:val="00306A81"/>
    <w:rsid w:val="00306A84"/>
    <w:rsid w:val="00306BBD"/>
    <w:rsid w:val="00306DAB"/>
    <w:rsid w:val="00306ED6"/>
    <w:rsid w:val="00307039"/>
    <w:rsid w:val="0030711C"/>
    <w:rsid w:val="00307339"/>
    <w:rsid w:val="0030765E"/>
    <w:rsid w:val="00307733"/>
    <w:rsid w:val="0030786C"/>
    <w:rsid w:val="00307946"/>
    <w:rsid w:val="00307FCC"/>
    <w:rsid w:val="00310247"/>
    <w:rsid w:val="0031024A"/>
    <w:rsid w:val="00310689"/>
    <w:rsid w:val="003107FC"/>
    <w:rsid w:val="00310B80"/>
    <w:rsid w:val="0031105C"/>
    <w:rsid w:val="00311737"/>
    <w:rsid w:val="003119C4"/>
    <w:rsid w:val="00311A7E"/>
    <w:rsid w:val="00311C2C"/>
    <w:rsid w:val="00311DA2"/>
    <w:rsid w:val="0031225B"/>
    <w:rsid w:val="003124A7"/>
    <w:rsid w:val="00312552"/>
    <w:rsid w:val="00312866"/>
    <w:rsid w:val="00312DE9"/>
    <w:rsid w:val="00312EBB"/>
    <w:rsid w:val="00313297"/>
    <w:rsid w:val="00313685"/>
    <w:rsid w:val="00313ABA"/>
    <w:rsid w:val="00313B82"/>
    <w:rsid w:val="00313BB6"/>
    <w:rsid w:val="00313E13"/>
    <w:rsid w:val="0031407B"/>
    <w:rsid w:val="003140C4"/>
    <w:rsid w:val="00314196"/>
    <w:rsid w:val="00314291"/>
    <w:rsid w:val="00314444"/>
    <w:rsid w:val="00314CCB"/>
    <w:rsid w:val="00314DE8"/>
    <w:rsid w:val="00315051"/>
    <w:rsid w:val="003153D8"/>
    <w:rsid w:val="00315674"/>
    <w:rsid w:val="00315BE6"/>
    <w:rsid w:val="00315EE9"/>
    <w:rsid w:val="003161F5"/>
    <w:rsid w:val="00316450"/>
    <w:rsid w:val="003166FB"/>
    <w:rsid w:val="00316721"/>
    <w:rsid w:val="00316A55"/>
    <w:rsid w:val="00316D88"/>
    <w:rsid w:val="00316EBE"/>
    <w:rsid w:val="00316FB7"/>
    <w:rsid w:val="00317E3E"/>
    <w:rsid w:val="0032030E"/>
    <w:rsid w:val="003204E1"/>
    <w:rsid w:val="00320C1E"/>
    <w:rsid w:val="00320EBB"/>
    <w:rsid w:val="0032125B"/>
    <w:rsid w:val="003212AE"/>
    <w:rsid w:val="00321306"/>
    <w:rsid w:val="003214EC"/>
    <w:rsid w:val="00321532"/>
    <w:rsid w:val="00321E72"/>
    <w:rsid w:val="00321FC7"/>
    <w:rsid w:val="00322171"/>
    <w:rsid w:val="003224AC"/>
    <w:rsid w:val="003229A2"/>
    <w:rsid w:val="00322B41"/>
    <w:rsid w:val="00322C32"/>
    <w:rsid w:val="00322C6C"/>
    <w:rsid w:val="00322F13"/>
    <w:rsid w:val="0032309D"/>
    <w:rsid w:val="003232D6"/>
    <w:rsid w:val="003233DE"/>
    <w:rsid w:val="00323482"/>
    <w:rsid w:val="003236A8"/>
    <w:rsid w:val="003236DD"/>
    <w:rsid w:val="00323787"/>
    <w:rsid w:val="00323B94"/>
    <w:rsid w:val="00323BE1"/>
    <w:rsid w:val="00323CCD"/>
    <w:rsid w:val="0032404B"/>
    <w:rsid w:val="0032406C"/>
    <w:rsid w:val="00324326"/>
    <w:rsid w:val="0032459C"/>
    <w:rsid w:val="0032463F"/>
    <w:rsid w:val="0032466B"/>
    <w:rsid w:val="003247B3"/>
    <w:rsid w:val="003247FD"/>
    <w:rsid w:val="00324A12"/>
    <w:rsid w:val="00324B3F"/>
    <w:rsid w:val="00325160"/>
    <w:rsid w:val="003251B1"/>
    <w:rsid w:val="0032542D"/>
    <w:rsid w:val="003254DD"/>
    <w:rsid w:val="0032552A"/>
    <w:rsid w:val="0032575E"/>
    <w:rsid w:val="003257D1"/>
    <w:rsid w:val="00325895"/>
    <w:rsid w:val="0032589B"/>
    <w:rsid w:val="00325918"/>
    <w:rsid w:val="00325B78"/>
    <w:rsid w:val="00325E5E"/>
    <w:rsid w:val="00326423"/>
    <w:rsid w:val="003264C9"/>
    <w:rsid w:val="00326B49"/>
    <w:rsid w:val="003270BB"/>
    <w:rsid w:val="00327116"/>
    <w:rsid w:val="003271A4"/>
    <w:rsid w:val="003276AC"/>
    <w:rsid w:val="00327B44"/>
    <w:rsid w:val="00327F58"/>
    <w:rsid w:val="0033003B"/>
    <w:rsid w:val="003300BA"/>
    <w:rsid w:val="003300CC"/>
    <w:rsid w:val="003303C2"/>
    <w:rsid w:val="00330834"/>
    <w:rsid w:val="00330918"/>
    <w:rsid w:val="00330AD7"/>
    <w:rsid w:val="00330CEB"/>
    <w:rsid w:val="00330EF0"/>
    <w:rsid w:val="0033125C"/>
    <w:rsid w:val="00331300"/>
    <w:rsid w:val="003313CE"/>
    <w:rsid w:val="0033148A"/>
    <w:rsid w:val="0033148C"/>
    <w:rsid w:val="0033198E"/>
    <w:rsid w:val="00331F97"/>
    <w:rsid w:val="0033203B"/>
    <w:rsid w:val="003321A2"/>
    <w:rsid w:val="003321FE"/>
    <w:rsid w:val="00332205"/>
    <w:rsid w:val="003324BD"/>
    <w:rsid w:val="00332538"/>
    <w:rsid w:val="00332735"/>
    <w:rsid w:val="00332922"/>
    <w:rsid w:val="00332927"/>
    <w:rsid w:val="00332954"/>
    <w:rsid w:val="00332A9A"/>
    <w:rsid w:val="00333077"/>
    <w:rsid w:val="003330EB"/>
    <w:rsid w:val="00333357"/>
    <w:rsid w:val="00333475"/>
    <w:rsid w:val="00333908"/>
    <w:rsid w:val="00333C28"/>
    <w:rsid w:val="00333D6D"/>
    <w:rsid w:val="00333E5C"/>
    <w:rsid w:val="00333FAA"/>
    <w:rsid w:val="00333FD8"/>
    <w:rsid w:val="0033429C"/>
    <w:rsid w:val="00334390"/>
    <w:rsid w:val="00334576"/>
    <w:rsid w:val="00334BCA"/>
    <w:rsid w:val="00334FF7"/>
    <w:rsid w:val="00335ADD"/>
    <w:rsid w:val="00335EA7"/>
    <w:rsid w:val="00335F75"/>
    <w:rsid w:val="003360D1"/>
    <w:rsid w:val="00336116"/>
    <w:rsid w:val="0033629A"/>
    <w:rsid w:val="00336605"/>
    <w:rsid w:val="003368B6"/>
    <w:rsid w:val="00337083"/>
    <w:rsid w:val="0033723C"/>
    <w:rsid w:val="00337241"/>
    <w:rsid w:val="003372C3"/>
    <w:rsid w:val="003373D9"/>
    <w:rsid w:val="00337514"/>
    <w:rsid w:val="00337605"/>
    <w:rsid w:val="00337806"/>
    <w:rsid w:val="003378F5"/>
    <w:rsid w:val="00337BA9"/>
    <w:rsid w:val="00337BD2"/>
    <w:rsid w:val="00337BD8"/>
    <w:rsid w:val="0034017A"/>
    <w:rsid w:val="00340244"/>
    <w:rsid w:val="00340312"/>
    <w:rsid w:val="003403D8"/>
    <w:rsid w:val="003403E8"/>
    <w:rsid w:val="0034059F"/>
    <w:rsid w:val="00340602"/>
    <w:rsid w:val="00340809"/>
    <w:rsid w:val="00340DC3"/>
    <w:rsid w:val="00340F8E"/>
    <w:rsid w:val="00341029"/>
    <w:rsid w:val="003414ED"/>
    <w:rsid w:val="003415FD"/>
    <w:rsid w:val="003416A6"/>
    <w:rsid w:val="003416B4"/>
    <w:rsid w:val="003417F1"/>
    <w:rsid w:val="00341AAF"/>
    <w:rsid w:val="0034200C"/>
    <w:rsid w:val="00342662"/>
    <w:rsid w:val="003427BE"/>
    <w:rsid w:val="003429F0"/>
    <w:rsid w:val="00342AE9"/>
    <w:rsid w:val="0034331C"/>
    <w:rsid w:val="0034394D"/>
    <w:rsid w:val="00343A7B"/>
    <w:rsid w:val="00343E30"/>
    <w:rsid w:val="00343E69"/>
    <w:rsid w:val="0034437C"/>
    <w:rsid w:val="0034453F"/>
    <w:rsid w:val="00344D73"/>
    <w:rsid w:val="00344F01"/>
    <w:rsid w:val="00344F27"/>
    <w:rsid w:val="0034562E"/>
    <w:rsid w:val="00345642"/>
    <w:rsid w:val="00345782"/>
    <w:rsid w:val="003457A2"/>
    <w:rsid w:val="00345E4D"/>
    <w:rsid w:val="0034625A"/>
    <w:rsid w:val="003462E1"/>
    <w:rsid w:val="00346A81"/>
    <w:rsid w:val="00346A94"/>
    <w:rsid w:val="00346E5A"/>
    <w:rsid w:val="0034705F"/>
    <w:rsid w:val="003471D2"/>
    <w:rsid w:val="003473CF"/>
    <w:rsid w:val="003475F4"/>
    <w:rsid w:val="00347AEA"/>
    <w:rsid w:val="00347B1D"/>
    <w:rsid w:val="00347D1E"/>
    <w:rsid w:val="00347D27"/>
    <w:rsid w:val="00350108"/>
    <w:rsid w:val="00350188"/>
    <w:rsid w:val="003507FA"/>
    <w:rsid w:val="0035097A"/>
    <w:rsid w:val="00350A90"/>
    <w:rsid w:val="00350E03"/>
    <w:rsid w:val="00350E5D"/>
    <w:rsid w:val="00350E78"/>
    <w:rsid w:val="00350F48"/>
    <w:rsid w:val="0035110D"/>
    <w:rsid w:val="00351383"/>
    <w:rsid w:val="003514A9"/>
    <w:rsid w:val="00351723"/>
    <w:rsid w:val="00351790"/>
    <w:rsid w:val="00351B08"/>
    <w:rsid w:val="00351B19"/>
    <w:rsid w:val="00351DF6"/>
    <w:rsid w:val="00351E4F"/>
    <w:rsid w:val="0035214E"/>
    <w:rsid w:val="0035245F"/>
    <w:rsid w:val="0035264B"/>
    <w:rsid w:val="00352753"/>
    <w:rsid w:val="003527C9"/>
    <w:rsid w:val="00352882"/>
    <w:rsid w:val="00352898"/>
    <w:rsid w:val="00352B70"/>
    <w:rsid w:val="00352BFE"/>
    <w:rsid w:val="00352D95"/>
    <w:rsid w:val="00353208"/>
    <w:rsid w:val="00353476"/>
    <w:rsid w:val="0035358F"/>
    <w:rsid w:val="00353627"/>
    <w:rsid w:val="00353B98"/>
    <w:rsid w:val="00353C6F"/>
    <w:rsid w:val="00353CDD"/>
    <w:rsid w:val="00353D00"/>
    <w:rsid w:val="00353F7C"/>
    <w:rsid w:val="00353FB1"/>
    <w:rsid w:val="003540A4"/>
    <w:rsid w:val="003540C8"/>
    <w:rsid w:val="003543BD"/>
    <w:rsid w:val="003543ED"/>
    <w:rsid w:val="00354582"/>
    <w:rsid w:val="0035485A"/>
    <w:rsid w:val="00354CDD"/>
    <w:rsid w:val="003551A4"/>
    <w:rsid w:val="0035554A"/>
    <w:rsid w:val="00355B78"/>
    <w:rsid w:val="003562EE"/>
    <w:rsid w:val="0035657B"/>
    <w:rsid w:val="003566D5"/>
    <w:rsid w:val="00356BE9"/>
    <w:rsid w:val="00356F09"/>
    <w:rsid w:val="00356F95"/>
    <w:rsid w:val="00357137"/>
    <w:rsid w:val="0035725E"/>
    <w:rsid w:val="00357335"/>
    <w:rsid w:val="003577EB"/>
    <w:rsid w:val="00357A10"/>
    <w:rsid w:val="00357DB8"/>
    <w:rsid w:val="00360006"/>
    <w:rsid w:val="00360134"/>
    <w:rsid w:val="003602C4"/>
    <w:rsid w:val="00360726"/>
    <w:rsid w:val="003607E8"/>
    <w:rsid w:val="00360937"/>
    <w:rsid w:val="00360A38"/>
    <w:rsid w:val="00360AA6"/>
    <w:rsid w:val="00360DAD"/>
    <w:rsid w:val="00360E42"/>
    <w:rsid w:val="00360E4E"/>
    <w:rsid w:val="0036113C"/>
    <w:rsid w:val="00361561"/>
    <w:rsid w:val="003618C9"/>
    <w:rsid w:val="00361D70"/>
    <w:rsid w:val="0036281B"/>
    <w:rsid w:val="0036292F"/>
    <w:rsid w:val="00362A52"/>
    <w:rsid w:val="00362BF4"/>
    <w:rsid w:val="00362C51"/>
    <w:rsid w:val="00363132"/>
    <w:rsid w:val="003631FF"/>
    <w:rsid w:val="003636A6"/>
    <w:rsid w:val="00363924"/>
    <w:rsid w:val="00363A10"/>
    <w:rsid w:val="00363B10"/>
    <w:rsid w:val="00363B1E"/>
    <w:rsid w:val="00364012"/>
    <w:rsid w:val="00364279"/>
    <w:rsid w:val="00364582"/>
    <w:rsid w:val="003649E4"/>
    <w:rsid w:val="00364A18"/>
    <w:rsid w:val="00364CE3"/>
    <w:rsid w:val="00364DFD"/>
    <w:rsid w:val="00364EF6"/>
    <w:rsid w:val="00364F39"/>
    <w:rsid w:val="00364FC3"/>
    <w:rsid w:val="00364FC8"/>
    <w:rsid w:val="003652C5"/>
    <w:rsid w:val="003653B0"/>
    <w:rsid w:val="003654F0"/>
    <w:rsid w:val="00365704"/>
    <w:rsid w:val="00365C6B"/>
    <w:rsid w:val="00365CAA"/>
    <w:rsid w:val="00365D08"/>
    <w:rsid w:val="00365DB6"/>
    <w:rsid w:val="00365EF4"/>
    <w:rsid w:val="00365FA8"/>
    <w:rsid w:val="0036607B"/>
    <w:rsid w:val="0036619F"/>
    <w:rsid w:val="003662DE"/>
    <w:rsid w:val="003666D5"/>
    <w:rsid w:val="003667AA"/>
    <w:rsid w:val="0036681A"/>
    <w:rsid w:val="00366898"/>
    <w:rsid w:val="00366AD8"/>
    <w:rsid w:val="00366C5C"/>
    <w:rsid w:val="00366EED"/>
    <w:rsid w:val="0036709A"/>
    <w:rsid w:val="00367198"/>
    <w:rsid w:val="003671E1"/>
    <w:rsid w:val="00367363"/>
    <w:rsid w:val="003675F0"/>
    <w:rsid w:val="00367907"/>
    <w:rsid w:val="003679CB"/>
    <w:rsid w:val="00367B8C"/>
    <w:rsid w:val="00367E0D"/>
    <w:rsid w:val="00367E98"/>
    <w:rsid w:val="00367EFB"/>
    <w:rsid w:val="0037003D"/>
    <w:rsid w:val="003700B6"/>
    <w:rsid w:val="003701B9"/>
    <w:rsid w:val="003702F9"/>
    <w:rsid w:val="00370381"/>
    <w:rsid w:val="00370486"/>
    <w:rsid w:val="00370AAA"/>
    <w:rsid w:val="00370BB5"/>
    <w:rsid w:val="00370C27"/>
    <w:rsid w:val="00370EDF"/>
    <w:rsid w:val="00370F07"/>
    <w:rsid w:val="00370F55"/>
    <w:rsid w:val="003710F2"/>
    <w:rsid w:val="00371372"/>
    <w:rsid w:val="00371482"/>
    <w:rsid w:val="00371B12"/>
    <w:rsid w:val="00371EA2"/>
    <w:rsid w:val="003724C3"/>
    <w:rsid w:val="00372A6D"/>
    <w:rsid w:val="00372C28"/>
    <w:rsid w:val="00372D2A"/>
    <w:rsid w:val="003731F3"/>
    <w:rsid w:val="0037368A"/>
    <w:rsid w:val="003736A5"/>
    <w:rsid w:val="0037378C"/>
    <w:rsid w:val="00373C69"/>
    <w:rsid w:val="00373CDF"/>
    <w:rsid w:val="00373F25"/>
    <w:rsid w:val="00374651"/>
    <w:rsid w:val="00374738"/>
    <w:rsid w:val="00374999"/>
    <w:rsid w:val="00374A01"/>
    <w:rsid w:val="00374B0E"/>
    <w:rsid w:val="00374C8F"/>
    <w:rsid w:val="003755C6"/>
    <w:rsid w:val="00375729"/>
    <w:rsid w:val="00375767"/>
    <w:rsid w:val="003758F1"/>
    <w:rsid w:val="00375913"/>
    <w:rsid w:val="00375AC3"/>
    <w:rsid w:val="00375B79"/>
    <w:rsid w:val="00375C8A"/>
    <w:rsid w:val="00375F77"/>
    <w:rsid w:val="00376025"/>
    <w:rsid w:val="003761D1"/>
    <w:rsid w:val="00376207"/>
    <w:rsid w:val="00376232"/>
    <w:rsid w:val="00376457"/>
    <w:rsid w:val="00376515"/>
    <w:rsid w:val="00376716"/>
    <w:rsid w:val="00376903"/>
    <w:rsid w:val="00376A8D"/>
    <w:rsid w:val="00376B83"/>
    <w:rsid w:val="00376CF6"/>
    <w:rsid w:val="00376DDE"/>
    <w:rsid w:val="00376F32"/>
    <w:rsid w:val="00377273"/>
    <w:rsid w:val="003772D9"/>
    <w:rsid w:val="00377340"/>
    <w:rsid w:val="00377358"/>
    <w:rsid w:val="0037746A"/>
    <w:rsid w:val="00377A05"/>
    <w:rsid w:val="00377A78"/>
    <w:rsid w:val="00377C05"/>
    <w:rsid w:val="00377C68"/>
    <w:rsid w:val="0038029B"/>
    <w:rsid w:val="00380544"/>
    <w:rsid w:val="003805A0"/>
    <w:rsid w:val="003805DF"/>
    <w:rsid w:val="003806E8"/>
    <w:rsid w:val="003807BE"/>
    <w:rsid w:val="00380F45"/>
    <w:rsid w:val="0038110D"/>
    <w:rsid w:val="0038122B"/>
    <w:rsid w:val="003814B5"/>
    <w:rsid w:val="0038155D"/>
    <w:rsid w:val="00381598"/>
    <w:rsid w:val="003815D4"/>
    <w:rsid w:val="003819F6"/>
    <w:rsid w:val="00381ABD"/>
    <w:rsid w:val="00381BBD"/>
    <w:rsid w:val="00381BBE"/>
    <w:rsid w:val="00381CF9"/>
    <w:rsid w:val="00381DD8"/>
    <w:rsid w:val="00381E24"/>
    <w:rsid w:val="00382268"/>
    <w:rsid w:val="003823F1"/>
    <w:rsid w:val="0038244B"/>
    <w:rsid w:val="0038257A"/>
    <w:rsid w:val="0038285B"/>
    <w:rsid w:val="00382903"/>
    <w:rsid w:val="00382AC4"/>
    <w:rsid w:val="00382C4C"/>
    <w:rsid w:val="00382D17"/>
    <w:rsid w:val="00382D34"/>
    <w:rsid w:val="003830C5"/>
    <w:rsid w:val="00383286"/>
    <w:rsid w:val="003832B9"/>
    <w:rsid w:val="003835F7"/>
    <w:rsid w:val="00383676"/>
    <w:rsid w:val="003836CB"/>
    <w:rsid w:val="00383B2D"/>
    <w:rsid w:val="0038405F"/>
    <w:rsid w:val="00384477"/>
    <w:rsid w:val="00384662"/>
    <w:rsid w:val="003846FF"/>
    <w:rsid w:val="00384891"/>
    <w:rsid w:val="00384954"/>
    <w:rsid w:val="00384B8A"/>
    <w:rsid w:val="00384C11"/>
    <w:rsid w:val="00384D42"/>
    <w:rsid w:val="00384F7E"/>
    <w:rsid w:val="00385279"/>
    <w:rsid w:val="00385714"/>
    <w:rsid w:val="00385AD4"/>
    <w:rsid w:val="00385CC3"/>
    <w:rsid w:val="00385D6F"/>
    <w:rsid w:val="00385DB5"/>
    <w:rsid w:val="00385DD7"/>
    <w:rsid w:val="00386334"/>
    <w:rsid w:val="00386466"/>
    <w:rsid w:val="003864A2"/>
    <w:rsid w:val="0038660C"/>
    <w:rsid w:val="0038686B"/>
    <w:rsid w:val="003868E6"/>
    <w:rsid w:val="003869D9"/>
    <w:rsid w:val="003872EA"/>
    <w:rsid w:val="003873D9"/>
    <w:rsid w:val="003873E7"/>
    <w:rsid w:val="00387733"/>
    <w:rsid w:val="00387734"/>
    <w:rsid w:val="00387924"/>
    <w:rsid w:val="00387B25"/>
    <w:rsid w:val="00387F9C"/>
    <w:rsid w:val="0039048B"/>
    <w:rsid w:val="003904CB"/>
    <w:rsid w:val="003905F4"/>
    <w:rsid w:val="00390656"/>
    <w:rsid w:val="00390766"/>
    <w:rsid w:val="00390A23"/>
    <w:rsid w:val="00390C37"/>
    <w:rsid w:val="00391377"/>
    <w:rsid w:val="0039153B"/>
    <w:rsid w:val="00391896"/>
    <w:rsid w:val="00391AD2"/>
    <w:rsid w:val="00391C53"/>
    <w:rsid w:val="00391FAD"/>
    <w:rsid w:val="00391FFC"/>
    <w:rsid w:val="003925DB"/>
    <w:rsid w:val="00392908"/>
    <w:rsid w:val="00392A61"/>
    <w:rsid w:val="00392BCA"/>
    <w:rsid w:val="00392BF4"/>
    <w:rsid w:val="00392BFD"/>
    <w:rsid w:val="00392CAC"/>
    <w:rsid w:val="00392D69"/>
    <w:rsid w:val="00393292"/>
    <w:rsid w:val="00393355"/>
    <w:rsid w:val="0039357E"/>
    <w:rsid w:val="003935F4"/>
    <w:rsid w:val="0039384D"/>
    <w:rsid w:val="003938AD"/>
    <w:rsid w:val="003938C4"/>
    <w:rsid w:val="00393EEB"/>
    <w:rsid w:val="0039400E"/>
    <w:rsid w:val="003940B3"/>
    <w:rsid w:val="00394823"/>
    <w:rsid w:val="00394A78"/>
    <w:rsid w:val="00394DC7"/>
    <w:rsid w:val="00394ECF"/>
    <w:rsid w:val="00394EF4"/>
    <w:rsid w:val="00395010"/>
    <w:rsid w:val="00395145"/>
    <w:rsid w:val="00395188"/>
    <w:rsid w:val="0039535C"/>
    <w:rsid w:val="0039538A"/>
    <w:rsid w:val="0039551A"/>
    <w:rsid w:val="0039553E"/>
    <w:rsid w:val="0039555E"/>
    <w:rsid w:val="00395640"/>
    <w:rsid w:val="00395C23"/>
    <w:rsid w:val="00395CA7"/>
    <w:rsid w:val="00395ED8"/>
    <w:rsid w:val="00396164"/>
    <w:rsid w:val="003964AD"/>
    <w:rsid w:val="003964D9"/>
    <w:rsid w:val="003966CE"/>
    <w:rsid w:val="00396BAD"/>
    <w:rsid w:val="00396CF7"/>
    <w:rsid w:val="00396D12"/>
    <w:rsid w:val="00397125"/>
    <w:rsid w:val="00397521"/>
    <w:rsid w:val="00397606"/>
    <w:rsid w:val="00397F5F"/>
    <w:rsid w:val="003A0024"/>
    <w:rsid w:val="003A052A"/>
    <w:rsid w:val="003A0634"/>
    <w:rsid w:val="003A07DD"/>
    <w:rsid w:val="003A098E"/>
    <w:rsid w:val="003A0A1E"/>
    <w:rsid w:val="003A0A31"/>
    <w:rsid w:val="003A0E19"/>
    <w:rsid w:val="003A139F"/>
    <w:rsid w:val="003A15B6"/>
    <w:rsid w:val="003A1798"/>
    <w:rsid w:val="003A18D6"/>
    <w:rsid w:val="003A1FAF"/>
    <w:rsid w:val="003A20EB"/>
    <w:rsid w:val="003A23A1"/>
    <w:rsid w:val="003A23D7"/>
    <w:rsid w:val="003A277C"/>
    <w:rsid w:val="003A28F9"/>
    <w:rsid w:val="003A2B1C"/>
    <w:rsid w:val="003A2B42"/>
    <w:rsid w:val="003A2D36"/>
    <w:rsid w:val="003A2E4F"/>
    <w:rsid w:val="003A2E71"/>
    <w:rsid w:val="003A3033"/>
    <w:rsid w:val="003A357C"/>
    <w:rsid w:val="003A35A4"/>
    <w:rsid w:val="003A3EDB"/>
    <w:rsid w:val="003A3FB5"/>
    <w:rsid w:val="003A410A"/>
    <w:rsid w:val="003A420F"/>
    <w:rsid w:val="003A4234"/>
    <w:rsid w:val="003A4438"/>
    <w:rsid w:val="003A454B"/>
    <w:rsid w:val="003A463E"/>
    <w:rsid w:val="003A4793"/>
    <w:rsid w:val="003A4866"/>
    <w:rsid w:val="003A5013"/>
    <w:rsid w:val="003A5078"/>
    <w:rsid w:val="003A508F"/>
    <w:rsid w:val="003A530D"/>
    <w:rsid w:val="003A53A9"/>
    <w:rsid w:val="003A5410"/>
    <w:rsid w:val="003A576A"/>
    <w:rsid w:val="003A59F2"/>
    <w:rsid w:val="003A5A8A"/>
    <w:rsid w:val="003A5AB3"/>
    <w:rsid w:val="003A5B03"/>
    <w:rsid w:val="003A618B"/>
    <w:rsid w:val="003A62DD"/>
    <w:rsid w:val="003A68C3"/>
    <w:rsid w:val="003A68F2"/>
    <w:rsid w:val="003A6A58"/>
    <w:rsid w:val="003A6EF0"/>
    <w:rsid w:val="003A6EF3"/>
    <w:rsid w:val="003A6F4A"/>
    <w:rsid w:val="003A716D"/>
    <w:rsid w:val="003A726B"/>
    <w:rsid w:val="003A76F7"/>
    <w:rsid w:val="003A775A"/>
    <w:rsid w:val="003A786C"/>
    <w:rsid w:val="003A7DAE"/>
    <w:rsid w:val="003A7DDF"/>
    <w:rsid w:val="003A7FA6"/>
    <w:rsid w:val="003B040F"/>
    <w:rsid w:val="003B069B"/>
    <w:rsid w:val="003B08C9"/>
    <w:rsid w:val="003B0A7A"/>
    <w:rsid w:val="003B0C21"/>
    <w:rsid w:val="003B0C47"/>
    <w:rsid w:val="003B0DAB"/>
    <w:rsid w:val="003B1069"/>
    <w:rsid w:val="003B10B4"/>
    <w:rsid w:val="003B1313"/>
    <w:rsid w:val="003B141D"/>
    <w:rsid w:val="003B17BF"/>
    <w:rsid w:val="003B1830"/>
    <w:rsid w:val="003B1852"/>
    <w:rsid w:val="003B1893"/>
    <w:rsid w:val="003B1980"/>
    <w:rsid w:val="003B1B8F"/>
    <w:rsid w:val="003B1BA5"/>
    <w:rsid w:val="003B1C2B"/>
    <w:rsid w:val="003B1E8C"/>
    <w:rsid w:val="003B200F"/>
    <w:rsid w:val="003B213A"/>
    <w:rsid w:val="003B23A9"/>
    <w:rsid w:val="003B23EC"/>
    <w:rsid w:val="003B24E3"/>
    <w:rsid w:val="003B2574"/>
    <w:rsid w:val="003B26AF"/>
    <w:rsid w:val="003B285D"/>
    <w:rsid w:val="003B28C9"/>
    <w:rsid w:val="003B32E2"/>
    <w:rsid w:val="003B35BC"/>
    <w:rsid w:val="003B37CA"/>
    <w:rsid w:val="003B3A0D"/>
    <w:rsid w:val="003B3C8A"/>
    <w:rsid w:val="003B3DFC"/>
    <w:rsid w:val="003B40C3"/>
    <w:rsid w:val="003B42CD"/>
    <w:rsid w:val="003B4352"/>
    <w:rsid w:val="003B43AD"/>
    <w:rsid w:val="003B4508"/>
    <w:rsid w:val="003B45DF"/>
    <w:rsid w:val="003B467C"/>
    <w:rsid w:val="003B4A98"/>
    <w:rsid w:val="003B4D35"/>
    <w:rsid w:val="003B4E5E"/>
    <w:rsid w:val="003B4E68"/>
    <w:rsid w:val="003B5241"/>
    <w:rsid w:val="003B551F"/>
    <w:rsid w:val="003B5542"/>
    <w:rsid w:val="003B59C8"/>
    <w:rsid w:val="003B5DA0"/>
    <w:rsid w:val="003B5EF1"/>
    <w:rsid w:val="003B6385"/>
    <w:rsid w:val="003B6902"/>
    <w:rsid w:val="003B6976"/>
    <w:rsid w:val="003B6C19"/>
    <w:rsid w:val="003B6E95"/>
    <w:rsid w:val="003B6EA3"/>
    <w:rsid w:val="003B7032"/>
    <w:rsid w:val="003B71D1"/>
    <w:rsid w:val="003B74E4"/>
    <w:rsid w:val="003B77D8"/>
    <w:rsid w:val="003B786E"/>
    <w:rsid w:val="003B78A6"/>
    <w:rsid w:val="003B7A33"/>
    <w:rsid w:val="003B7B25"/>
    <w:rsid w:val="003C0094"/>
    <w:rsid w:val="003C0144"/>
    <w:rsid w:val="003C02DF"/>
    <w:rsid w:val="003C0329"/>
    <w:rsid w:val="003C073F"/>
    <w:rsid w:val="003C0AA8"/>
    <w:rsid w:val="003C0C70"/>
    <w:rsid w:val="003C0FEC"/>
    <w:rsid w:val="003C1574"/>
    <w:rsid w:val="003C15B8"/>
    <w:rsid w:val="003C15FD"/>
    <w:rsid w:val="003C1B30"/>
    <w:rsid w:val="003C1B4A"/>
    <w:rsid w:val="003C1CAE"/>
    <w:rsid w:val="003C1DA3"/>
    <w:rsid w:val="003C1ED0"/>
    <w:rsid w:val="003C2099"/>
    <w:rsid w:val="003C2843"/>
    <w:rsid w:val="003C2950"/>
    <w:rsid w:val="003C2AB4"/>
    <w:rsid w:val="003C2AC8"/>
    <w:rsid w:val="003C2C43"/>
    <w:rsid w:val="003C2D1C"/>
    <w:rsid w:val="003C2E8C"/>
    <w:rsid w:val="003C3213"/>
    <w:rsid w:val="003C331C"/>
    <w:rsid w:val="003C3495"/>
    <w:rsid w:val="003C35C9"/>
    <w:rsid w:val="003C35F2"/>
    <w:rsid w:val="003C3A40"/>
    <w:rsid w:val="003C3EC6"/>
    <w:rsid w:val="003C400D"/>
    <w:rsid w:val="003C4187"/>
    <w:rsid w:val="003C42E1"/>
    <w:rsid w:val="003C44C9"/>
    <w:rsid w:val="003C4779"/>
    <w:rsid w:val="003C4802"/>
    <w:rsid w:val="003C4C8A"/>
    <w:rsid w:val="003C4FAB"/>
    <w:rsid w:val="003C5151"/>
    <w:rsid w:val="003C538C"/>
    <w:rsid w:val="003C53EF"/>
    <w:rsid w:val="003C5458"/>
    <w:rsid w:val="003C5A30"/>
    <w:rsid w:val="003C5CED"/>
    <w:rsid w:val="003C5E4B"/>
    <w:rsid w:val="003C6427"/>
    <w:rsid w:val="003C64B8"/>
    <w:rsid w:val="003C652A"/>
    <w:rsid w:val="003C655D"/>
    <w:rsid w:val="003C6A49"/>
    <w:rsid w:val="003C6B95"/>
    <w:rsid w:val="003C6C81"/>
    <w:rsid w:val="003C6E5F"/>
    <w:rsid w:val="003C6F76"/>
    <w:rsid w:val="003C739E"/>
    <w:rsid w:val="003C73B7"/>
    <w:rsid w:val="003C7670"/>
    <w:rsid w:val="003C768F"/>
    <w:rsid w:val="003C7D7C"/>
    <w:rsid w:val="003C7ED5"/>
    <w:rsid w:val="003D0083"/>
    <w:rsid w:val="003D0422"/>
    <w:rsid w:val="003D046D"/>
    <w:rsid w:val="003D06F2"/>
    <w:rsid w:val="003D0FB2"/>
    <w:rsid w:val="003D0FE9"/>
    <w:rsid w:val="003D12D4"/>
    <w:rsid w:val="003D14EF"/>
    <w:rsid w:val="003D17F9"/>
    <w:rsid w:val="003D1892"/>
    <w:rsid w:val="003D1921"/>
    <w:rsid w:val="003D1B2C"/>
    <w:rsid w:val="003D1BDB"/>
    <w:rsid w:val="003D1DEC"/>
    <w:rsid w:val="003D1F62"/>
    <w:rsid w:val="003D2137"/>
    <w:rsid w:val="003D2346"/>
    <w:rsid w:val="003D25CE"/>
    <w:rsid w:val="003D2C4C"/>
    <w:rsid w:val="003D2D88"/>
    <w:rsid w:val="003D2E49"/>
    <w:rsid w:val="003D2F57"/>
    <w:rsid w:val="003D2F6A"/>
    <w:rsid w:val="003D3081"/>
    <w:rsid w:val="003D30B0"/>
    <w:rsid w:val="003D31F7"/>
    <w:rsid w:val="003D3311"/>
    <w:rsid w:val="003D3340"/>
    <w:rsid w:val="003D3463"/>
    <w:rsid w:val="003D3471"/>
    <w:rsid w:val="003D3625"/>
    <w:rsid w:val="003D3662"/>
    <w:rsid w:val="003D3929"/>
    <w:rsid w:val="003D3AF3"/>
    <w:rsid w:val="003D4062"/>
    <w:rsid w:val="003D40B7"/>
    <w:rsid w:val="003D419F"/>
    <w:rsid w:val="003D41EA"/>
    <w:rsid w:val="003D4341"/>
    <w:rsid w:val="003D43E9"/>
    <w:rsid w:val="003D4850"/>
    <w:rsid w:val="003D4954"/>
    <w:rsid w:val="003D4A3D"/>
    <w:rsid w:val="003D4BA0"/>
    <w:rsid w:val="003D530D"/>
    <w:rsid w:val="003D535A"/>
    <w:rsid w:val="003D566D"/>
    <w:rsid w:val="003D597B"/>
    <w:rsid w:val="003D5A77"/>
    <w:rsid w:val="003D6029"/>
    <w:rsid w:val="003D604E"/>
    <w:rsid w:val="003D6076"/>
    <w:rsid w:val="003D619C"/>
    <w:rsid w:val="003D6263"/>
    <w:rsid w:val="003D63B7"/>
    <w:rsid w:val="003D6981"/>
    <w:rsid w:val="003D6B5C"/>
    <w:rsid w:val="003D6C5E"/>
    <w:rsid w:val="003D6CD9"/>
    <w:rsid w:val="003D6D17"/>
    <w:rsid w:val="003D6DAD"/>
    <w:rsid w:val="003D73BB"/>
    <w:rsid w:val="003D7418"/>
    <w:rsid w:val="003D755A"/>
    <w:rsid w:val="003D7563"/>
    <w:rsid w:val="003D76CB"/>
    <w:rsid w:val="003D7AEC"/>
    <w:rsid w:val="003D7C00"/>
    <w:rsid w:val="003D7DFA"/>
    <w:rsid w:val="003D7E93"/>
    <w:rsid w:val="003E0062"/>
    <w:rsid w:val="003E00F4"/>
    <w:rsid w:val="003E0114"/>
    <w:rsid w:val="003E0132"/>
    <w:rsid w:val="003E0347"/>
    <w:rsid w:val="003E0348"/>
    <w:rsid w:val="003E04FC"/>
    <w:rsid w:val="003E05E7"/>
    <w:rsid w:val="003E07C8"/>
    <w:rsid w:val="003E0972"/>
    <w:rsid w:val="003E0C69"/>
    <w:rsid w:val="003E0D9D"/>
    <w:rsid w:val="003E0DEE"/>
    <w:rsid w:val="003E0E2E"/>
    <w:rsid w:val="003E0FF2"/>
    <w:rsid w:val="003E1026"/>
    <w:rsid w:val="003E10B8"/>
    <w:rsid w:val="003E131C"/>
    <w:rsid w:val="003E141F"/>
    <w:rsid w:val="003E19CF"/>
    <w:rsid w:val="003E1B9D"/>
    <w:rsid w:val="003E1BCF"/>
    <w:rsid w:val="003E1C77"/>
    <w:rsid w:val="003E22D8"/>
    <w:rsid w:val="003E244E"/>
    <w:rsid w:val="003E279C"/>
    <w:rsid w:val="003E27C4"/>
    <w:rsid w:val="003E282E"/>
    <w:rsid w:val="003E2B14"/>
    <w:rsid w:val="003E2F1C"/>
    <w:rsid w:val="003E30AC"/>
    <w:rsid w:val="003E3451"/>
    <w:rsid w:val="003E359C"/>
    <w:rsid w:val="003E35F9"/>
    <w:rsid w:val="003E3992"/>
    <w:rsid w:val="003E3D5C"/>
    <w:rsid w:val="003E422F"/>
    <w:rsid w:val="003E46D8"/>
    <w:rsid w:val="003E49C9"/>
    <w:rsid w:val="003E4A0E"/>
    <w:rsid w:val="003E4E0B"/>
    <w:rsid w:val="003E4FB9"/>
    <w:rsid w:val="003E5265"/>
    <w:rsid w:val="003E52CE"/>
    <w:rsid w:val="003E5479"/>
    <w:rsid w:val="003E5664"/>
    <w:rsid w:val="003E5B4F"/>
    <w:rsid w:val="003E5C22"/>
    <w:rsid w:val="003E5D1B"/>
    <w:rsid w:val="003E5D39"/>
    <w:rsid w:val="003E5EAB"/>
    <w:rsid w:val="003E5F4D"/>
    <w:rsid w:val="003E637F"/>
    <w:rsid w:val="003E6754"/>
    <w:rsid w:val="003E6BC5"/>
    <w:rsid w:val="003E6CB4"/>
    <w:rsid w:val="003E6D49"/>
    <w:rsid w:val="003E6EC5"/>
    <w:rsid w:val="003E6EE5"/>
    <w:rsid w:val="003E6FB1"/>
    <w:rsid w:val="003E74E8"/>
    <w:rsid w:val="003E76F6"/>
    <w:rsid w:val="003E7789"/>
    <w:rsid w:val="003E79D9"/>
    <w:rsid w:val="003E7FA2"/>
    <w:rsid w:val="003F04C6"/>
    <w:rsid w:val="003F07C6"/>
    <w:rsid w:val="003F0892"/>
    <w:rsid w:val="003F0955"/>
    <w:rsid w:val="003F0BD4"/>
    <w:rsid w:val="003F0D7E"/>
    <w:rsid w:val="003F0E65"/>
    <w:rsid w:val="003F0E85"/>
    <w:rsid w:val="003F1114"/>
    <w:rsid w:val="003F13A5"/>
    <w:rsid w:val="003F14C1"/>
    <w:rsid w:val="003F16CA"/>
    <w:rsid w:val="003F1A50"/>
    <w:rsid w:val="003F1AAA"/>
    <w:rsid w:val="003F1C18"/>
    <w:rsid w:val="003F1CD3"/>
    <w:rsid w:val="003F1EA5"/>
    <w:rsid w:val="003F1F8C"/>
    <w:rsid w:val="003F20A4"/>
    <w:rsid w:val="003F26D1"/>
    <w:rsid w:val="003F270D"/>
    <w:rsid w:val="003F2CB6"/>
    <w:rsid w:val="003F2CF9"/>
    <w:rsid w:val="003F31FF"/>
    <w:rsid w:val="003F36A2"/>
    <w:rsid w:val="003F3722"/>
    <w:rsid w:val="003F3BDF"/>
    <w:rsid w:val="003F41EF"/>
    <w:rsid w:val="003F42B2"/>
    <w:rsid w:val="003F4687"/>
    <w:rsid w:val="003F46D9"/>
    <w:rsid w:val="003F48DD"/>
    <w:rsid w:val="003F4B10"/>
    <w:rsid w:val="003F4D97"/>
    <w:rsid w:val="003F4DD0"/>
    <w:rsid w:val="003F4E44"/>
    <w:rsid w:val="003F510E"/>
    <w:rsid w:val="003F5160"/>
    <w:rsid w:val="003F539E"/>
    <w:rsid w:val="003F545E"/>
    <w:rsid w:val="003F599B"/>
    <w:rsid w:val="003F5A7F"/>
    <w:rsid w:val="003F600E"/>
    <w:rsid w:val="003F61DD"/>
    <w:rsid w:val="003F6480"/>
    <w:rsid w:val="003F650E"/>
    <w:rsid w:val="003F662C"/>
    <w:rsid w:val="003F6649"/>
    <w:rsid w:val="003F6944"/>
    <w:rsid w:val="003F6B2E"/>
    <w:rsid w:val="003F6EB9"/>
    <w:rsid w:val="003F6EBC"/>
    <w:rsid w:val="003F6FE1"/>
    <w:rsid w:val="003F70C1"/>
    <w:rsid w:val="003F7102"/>
    <w:rsid w:val="003F729B"/>
    <w:rsid w:val="003F7340"/>
    <w:rsid w:val="003F75FC"/>
    <w:rsid w:val="003F7635"/>
    <w:rsid w:val="003F796C"/>
    <w:rsid w:val="003F7C15"/>
    <w:rsid w:val="003F7C7F"/>
    <w:rsid w:val="003F7F3D"/>
    <w:rsid w:val="0040000C"/>
    <w:rsid w:val="004001B6"/>
    <w:rsid w:val="0040024E"/>
    <w:rsid w:val="00400465"/>
    <w:rsid w:val="004006F8"/>
    <w:rsid w:val="00400859"/>
    <w:rsid w:val="00400A73"/>
    <w:rsid w:val="00400D7D"/>
    <w:rsid w:val="00400F00"/>
    <w:rsid w:val="00400F13"/>
    <w:rsid w:val="00400FA7"/>
    <w:rsid w:val="0040119A"/>
    <w:rsid w:val="00401288"/>
    <w:rsid w:val="004018FC"/>
    <w:rsid w:val="00401BF6"/>
    <w:rsid w:val="00401DD6"/>
    <w:rsid w:val="00401E45"/>
    <w:rsid w:val="00401F7C"/>
    <w:rsid w:val="00402176"/>
    <w:rsid w:val="004028D3"/>
    <w:rsid w:val="0040294B"/>
    <w:rsid w:val="00402A56"/>
    <w:rsid w:val="00402B2A"/>
    <w:rsid w:val="00402B8F"/>
    <w:rsid w:val="00402E1F"/>
    <w:rsid w:val="00402FD2"/>
    <w:rsid w:val="004032B5"/>
    <w:rsid w:val="004033E6"/>
    <w:rsid w:val="00403894"/>
    <w:rsid w:val="00403934"/>
    <w:rsid w:val="00403C95"/>
    <w:rsid w:val="00404248"/>
    <w:rsid w:val="004048C1"/>
    <w:rsid w:val="00404965"/>
    <w:rsid w:val="004049FC"/>
    <w:rsid w:val="00404C08"/>
    <w:rsid w:val="00404F8B"/>
    <w:rsid w:val="00405055"/>
    <w:rsid w:val="0040522D"/>
    <w:rsid w:val="00405256"/>
    <w:rsid w:val="00405272"/>
    <w:rsid w:val="00405291"/>
    <w:rsid w:val="0040550D"/>
    <w:rsid w:val="0040573A"/>
    <w:rsid w:val="00405758"/>
    <w:rsid w:val="00405A06"/>
    <w:rsid w:val="00405B23"/>
    <w:rsid w:val="00405C7F"/>
    <w:rsid w:val="00405E64"/>
    <w:rsid w:val="00405FFA"/>
    <w:rsid w:val="00406442"/>
    <w:rsid w:val="00406591"/>
    <w:rsid w:val="00406619"/>
    <w:rsid w:val="00406F6A"/>
    <w:rsid w:val="004070EB"/>
    <w:rsid w:val="0040751D"/>
    <w:rsid w:val="0040756B"/>
    <w:rsid w:val="00407636"/>
    <w:rsid w:val="00407936"/>
    <w:rsid w:val="00407A26"/>
    <w:rsid w:val="00407B75"/>
    <w:rsid w:val="00407B91"/>
    <w:rsid w:val="00407EDC"/>
    <w:rsid w:val="00407FFC"/>
    <w:rsid w:val="00410031"/>
    <w:rsid w:val="004101F4"/>
    <w:rsid w:val="0041039E"/>
    <w:rsid w:val="00410676"/>
    <w:rsid w:val="00410811"/>
    <w:rsid w:val="00410B0B"/>
    <w:rsid w:val="00410E21"/>
    <w:rsid w:val="00411093"/>
    <w:rsid w:val="0041133A"/>
    <w:rsid w:val="0041159D"/>
    <w:rsid w:val="004115A2"/>
    <w:rsid w:val="00411656"/>
    <w:rsid w:val="004116CE"/>
    <w:rsid w:val="004116F8"/>
    <w:rsid w:val="0041182E"/>
    <w:rsid w:val="00411A06"/>
    <w:rsid w:val="00411AC1"/>
    <w:rsid w:val="004122AB"/>
    <w:rsid w:val="00412367"/>
    <w:rsid w:val="0041265A"/>
    <w:rsid w:val="00412910"/>
    <w:rsid w:val="00412A1B"/>
    <w:rsid w:val="00413006"/>
    <w:rsid w:val="004130D6"/>
    <w:rsid w:val="004131A0"/>
    <w:rsid w:val="004131B5"/>
    <w:rsid w:val="004133B3"/>
    <w:rsid w:val="004139B2"/>
    <w:rsid w:val="00413A0B"/>
    <w:rsid w:val="00413B90"/>
    <w:rsid w:val="00414072"/>
    <w:rsid w:val="0041428D"/>
    <w:rsid w:val="004148AC"/>
    <w:rsid w:val="00414948"/>
    <w:rsid w:val="00414953"/>
    <w:rsid w:val="00414A0E"/>
    <w:rsid w:val="00414B0E"/>
    <w:rsid w:val="00414E7C"/>
    <w:rsid w:val="00415112"/>
    <w:rsid w:val="0041550E"/>
    <w:rsid w:val="004156C2"/>
    <w:rsid w:val="00415865"/>
    <w:rsid w:val="004158AA"/>
    <w:rsid w:val="004159A6"/>
    <w:rsid w:val="004159E9"/>
    <w:rsid w:val="00415C81"/>
    <w:rsid w:val="00415F65"/>
    <w:rsid w:val="004160CB"/>
    <w:rsid w:val="00416112"/>
    <w:rsid w:val="0041616A"/>
    <w:rsid w:val="00416225"/>
    <w:rsid w:val="004162B0"/>
    <w:rsid w:val="00416404"/>
    <w:rsid w:val="0041649D"/>
    <w:rsid w:val="004164AE"/>
    <w:rsid w:val="00416541"/>
    <w:rsid w:val="00416731"/>
    <w:rsid w:val="0041699A"/>
    <w:rsid w:val="00416BA3"/>
    <w:rsid w:val="00416BFF"/>
    <w:rsid w:val="00416C7A"/>
    <w:rsid w:val="00416DE0"/>
    <w:rsid w:val="00416E33"/>
    <w:rsid w:val="00416ED5"/>
    <w:rsid w:val="00416FE3"/>
    <w:rsid w:val="00417629"/>
    <w:rsid w:val="00417AA4"/>
    <w:rsid w:val="00417B39"/>
    <w:rsid w:val="00417C84"/>
    <w:rsid w:val="00417CF8"/>
    <w:rsid w:val="00417D1F"/>
    <w:rsid w:val="00417F24"/>
    <w:rsid w:val="00417F4F"/>
    <w:rsid w:val="0042024C"/>
    <w:rsid w:val="00420EE7"/>
    <w:rsid w:val="004210ED"/>
    <w:rsid w:val="00421202"/>
    <w:rsid w:val="004215A4"/>
    <w:rsid w:val="00421698"/>
    <w:rsid w:val="00421947"/>
    <w:rsid w:val="00421A34"/>
    <w:rsid w:val="00421AE0"/>
    <w:rsid w:val="00421D03"/>
    <w:rsid w:val="00421D91"/>
    <w:rsid w:val="00422234"/>
    <w:rsid w:val="004222C2"/>
    <w:rsid w:val="004223E0"/>
    <w:rsid w:val="004224A7"/>
    <w:rsid w:val="00422636"/>
    <w:rsid w:val="00422676"/>
    <w:rsid w:val="004226A1"/>
    <w:rsid w:val="004226BC"/>
    <w:rsid w:val="004228CC"/>
    <w:rsid w:val="004229D2"/>
    <w:rsid w:val="004232AC"/>
    <w:rsid w:val="004232B9"/>
    <w:rsid w:val="004234B3"/>
    <w:rsid w:val="004236FB"/>
    <w:rsid w:val="00423734"/>
    <w:rsid w:val="00423AE5"/>
    <w:rsid w:val="00423E08"/>
    <w:rsid w:val="00423FC7"/>
    <w:rsid w:val="00424148"/>
    <w:rsid w:val="00424190"/>
    <w:rsid w:val="0042433D"/>
    <w:rsid w:val="004243DF"/>
    <w:rsid w:val="004246AB"/>
    <w:rsid w:val="00424C7C"/>
    <w:rsid w:val="00424F80"/>
    <w:rsid w:val="00425073"/>
    <w:rsid w:val="00425237"/>
    <w:rsid w:val="004254B8"/>
    <w:rsid w:val="004259D8"/>
    <w:rsid w:val="00425E7B"/>
    <w:rsid w:val="00425EBD"/>
    <w:rsid w:val="00425F14"/>
    <w:rsid w:val="00425FF6"/>
    <w:rsid w:val="0042617F"/>
    <w:rsid w:val="0042639A"/>
    <w:rsid w:val="00426619"/>
    <w:rsid w:val="00426937"/>
    <w:rsid w:val="00426B44"/>
    <w:rsid w:val="00426EEF"/>
    <w:rsid w:val="00426F74"/>
    <w:rsid w:val="004271F9"/>
    <w:rsid w:val="004273B1"/>
    <w:rsid w:val="00427489"/>
    <w:rsid w:val="004274C9"/>
    <w:rsid w:val="004276F7"/>
    <w:rsid w:val="0042797E"/>
    <w:rsid w:val="00427D94"/>
    <w:rsid w:val="00430197"/>
    <w:rsid w:val="00430232"/>
    <w:rsid w:val="00430491"/>
    <w:rsid w:val="0043059F"/>
    <w:rsid w:val="004305D9"/>
    <w:rsid w:val="00430702"/>
    <w:rsid w:val="00430B47"/>
    <w:rsid w:val="00430BAB"/>
    <w:rsid w:val="00430C0F"/>
    <w:rsid w:val="00430F1B"/>
    <w:rsid w:val="00431446"/>
    <w:rsid w:val="00431463"/>
    <w:rsid w:val="00431600"/>
    <w:rsid w:val="00431646"/>
    <w:rsid w:val="00431A81"/>
    <w:rsid w:val="00431AFB"/>
    <w:rsid w:val="00431C75"/>
    <w:rsid w:val="00431F6C"/>
    <w:rsid w:val="00431FA1"/>
    <w:rsid w:val="00432008"/>
    <w:rsid w:val="00432378"/>
    <w:rsid w:val="00432404"/>
    <w:rsid w:val="0043249E"/>
    <w:rsid w:val="004327C4"/>
    <w:rsid w:val="00432803"/>
    <w:rsid w:val="004329D1"/>
    <w:rsid w:val="004329F1"/>
    <w:rsid w:val="00432AC8"/>
    <w:rsid w:val="00432B91"/>
    <w:rsid w:val="00432D99"/>
    <w:rsid w:val="00432E05"/>
    <w:rsid w:val="00432FD7"/>
    <w:rsid w:val="00433251"/>
    <w:rsid w:val="0043330D"/>
    <w:rsid w:val="00433340"/>
    <w:rsid w:val="004333EB"/>
    <w:rsid w:val="00433459"/>
    <w:rsid w:val="00433477"/>
    <w:rsid w:val="00433670"/>
    <w:rsid w:val="0043372C"/>
    <w:rsid w:val="00433BC0"/>
    <w:rsid w:val="00433BCD"/>
    <w:rsid w:val="00433DD4"/>
    <w:rsid w:val="00434294"/>
    <w:rsid w:val="0043465B"/>
    <w:rsid w:val="00434DBD"/>
    <w:rsid w:val="00434E0C"/>
    <w:rsid w:val="0043537D"/>
    <w:rsid w:val="00435534"/>
    <w:rsid w:val="004357A7"/>
    <w:rsid w:val="0043587C"/>
    <w:rsid w:val="00435889"/>
    <w:rsid w:val="00435FCB"/>
    <w:rsid w:val="0043658D"/>
    <w:rsid w:val="00436659"/>
    <w:rsid w:val="004366D0"/>
    <w:rsid w:val="0043685D"/>
    <w:rsid w:val="00436AB5"/>
    <w:rsid w:val="00436BCF"/>
    <w:rsid w:val="00436E87"/>
    <w:rsid w:val="0043717F"/>
    <w:rsid w:val="00437393"/>
    <w:rsid w:val="004374C1"/>
    <w:rsid w:val="004375FC"/>
    <w:rsid w:val="00437A86"/>
    <w:rsid w:val="00437B9E"/>
    <w:rsid w:val="00437E0D"/>
    <w:rsid w:val="00440239"/>
    <w:rsid w:val="00440391"/>
    <w:rsid w:val="0044043D"/>
    <w:rsid w:val="004404A3"/>
    <w:rsid w:val="00440661"/>
    <w:rsid w:val="004406F2"/>
    <w:rsid w:val="00440B66"/>
    <w:rsid w:val="00440D65"/>
    <w:rsid w:val="00440D8A"/>
    <w:rsid w:val="00440E81"/>
    <w:rsid w:val="00441143"/>
    <w:rsid w:val="004414D5"/>
    <w:rsid w:val="00441BB5"/>
    <w:rsid w:val="00441CD7"/>
    <w:rsid w:val="00441D88"/>
    <w:rsid w:val="00442261"/>
    <w:rsid w:val="004422AE"/>
    <w:rsid w:val="004428A7"/>
    <w:rsid w:val="004428E0"/>
    <w:rsid w:val="00442C12"/>
    <w:rsid w:val="00442C58"/>
    <w:rsid w:val="00442E03"/>
    <w:rsid w:val="00442E34"/>
    <w:rsid w:val="00442FA2"/>
    <w:rsid w:val="00443108"/>
    <w:rsid w:val="00443249"/>
    <w:rsid w:val="0044353A"/>
    <w:rsid w:val="00443579"/>
    <w:rsid w:val="004435E6"/>
    <w:rsid w:val="00443D6C"/>
    <w:rsid w:val="00444131"/>
    <w:rsid w:val="004444AD"/>
    <w:rsid w:val="0044459E"/>
    <w:rsid w:val="00444818"/>
    <w:rsid w:val="00444846"/>
    <w:rsid w:val="00444914"/>
    <w:rsid w:val="00444DB1"/>
    <w:rsid w:val="00444E87"/>
    <w:rsid w:val="00444EC3"/>
    <w:rsid w:val="0044528B"/>
    <w:rsid w:val="004456B6"/>
    <w:rsid w:val="004458B6"/>
    <w:rsid w:val="00445CF5"/>
    <w:rsid w:val="00445D25"/>
    <w:rsid w:val="00445DA0"/>
    <w:rsid w:val="00445DA6"/>
    <w:rsid w:val="00446348"/>
    <w:rsid w:val="00446846"/>
    <w:rsid w:val="00446D49"/>
    <w:rsid w:val="00446DFD"/>
    <w:rsid w:val="00446E5F"/>
    <w:rsid w:val="00447034"/>
    <w:rsid w:val="00447069"/>
    <w:rsid w:val="004471E3"/>
    <w:rsid w:val="00447485"/>
    <w:rsid w:val="0044767A"/>
    <w:rsid w:val="00447E31"/>
    <w:rsid w:val="004501D0"/>
    <w:rsid w:val="004501D2"/>
    <w:rsid w:val="00450559"/>
    <w:rsid w:val="00450581"/>
    <w:rsid w:val="0045086F"/>
    <w:rsid w:val="00450BA6"/>
    <w:rsid w:val="00450BD6"/>
    <w:rsid w:val="00450EFD"/>
    <w:rsid w:val="00451244"/>
    <w:rsid w:val="0045128F"/>
    <w:rsid w:val="0045164F"/>
    <w:rsid w:val="00451711"/>
    <w:rsid w:val="0045178C"/>
    <w:rsid w:val="0045194F"/>
    <w:rsid w:val="00451E69"/>
    <w:rsid w:val="0045223D"/>
    <w:rsid w:val="004526C3"/>
    <w:rsid w:val="00452770"/>
    <w:rsid w:val="004529E6"/>
    <w:rsid w:val="00452D33"/>
    <w:rsid w:val="00452D68"/>
    <w:rsid w:val="0045353D"/>
    <w:rsid w:val="00453923"/>
    <w:rsid w:val="00453D0F"/>
    <w:rsid w:val="00453D4E"/>
    <w:rsid w:val="00453DB6"/>
    <w:rsid w:val="00453E66"/>
    <w:rsid w:val="00453EAB"/>
    <w:rsid w:val="00453F85"/>
    <w:rsid w:val="0045452E"/>
    <w:rsid w:val="00454650"/>
    <w:rsid w:val="0045469B"/>
    <w:rsid w:val="004549F7"/>
    <w:rsid w:val="00454A03"/>
    <w:rsid w:val="00454A52"/>
    <w:rsid w:val="00454AFB"/>
    <w:rsid w:val="00454B9B"/>
    <w:rsid w:val="00454BE5"/>
    <w:rsid w:val="00454CB5"/>
    <w:rsid w:val="00454E27"/>
    <w:rsid w:val="00454E7A"/>
    <w:rsid w:val="00454EAC"/>
    <w:rsid w:val="00455459"/>
    <w:rsid w:val="00455481"/>
    <w:rsid w:val="004554AF"/>
    <w:rsid w:val="00455518"/>
    <w:rsid w:val="004556C3"/>
    <w:rsid w:val="00455D34"/>
    <w:rsid w:val="00455D49"/>
    <w:rsid w:val="00455EAB"/>
    <w:rsid w:val="00456326"/>
    <w:rsid w:val="00456440"/>
    <w:rsid w:val="004564D4"/>
    <w:rsid w:val="00456646"/>
    <w:rsid w:val="0045666E"/>
    <w:rsid w:val="00456A7A"/>
    <w:rsid w:val="00456B16"/>
    <w:rsid w:val="00456E39"/>
    <w:rsid w:val="00456E72"/>
    <w:rsid w:val="00456FC1"/>
    <w:rsid w:val="00457043"/>
    <w:rsid w:val="004570D1"/>
    <w:rsid w:val="004576B9"/>
    <w:rsid w:val="00457858"/>
    <w:rsid w:val="00457D7E"/>
    <w:rsid w:val="00457D89"/>
    <w:rsid w:val="00460010"/>
    <w:rsid w:val="00460075"/>
    <w:rsid w:val="00460124"/>
    <w:rsid w:val="00460143"/>
    <w:rsid w:val="004601E9"/>
    <w:rsid w:val="00460314"/>
    <w:rsid w:val="0046068D"/>
    <w:rsid w:val="004607B2"/>
    <w:rsid w:val="0046093E"/>
    <w:rsid w:val="00460B0B"/>
    <w:rsid w:val="00460D53"/>
    <w:rsid w:val="00460D70"/>
    <w:rsid w:val="00460F35"/>
    <w:rsid w:val="00461016"/>
    <w:rsid w:val="00461023"/>
    <w:rsid w:val="004620F7"/>
    <w:rsid w:val="004623D8"/>
    <w:rsid w:val="0046250C"/>
    <w:rsid w:val="00462606"/>
    <w:rsid w:val="004626A7"/>
    <w:rsid w:val="0046292E"/>
    <w:rsid w:val="00462966"/>
    <w:rsid w:val="004629E7"/>
    <w:rsid w:val="00462FAC"/>
    <w:rsid w:val="0046343E"/>
    <w:rsid w:val="0046361B"/>
    <w:rsid w:val="0046373A"/>
    <w:rsid w:val="004638AF"/>
    <w:rsid w:val="00463992"/>
    <w:rsid w:val="00463E18"/>
    <w:rsid w:val="00463E9A"/>
    <w:rsid w:val="0046422D"/>
    <w:rsid w:val="00464367"/>
    <w:rsid w:val="0046436A"/>
    <w:rsid w:val="00464631"/>
    <w:rsid w:val="00464701"/>
    <w:rsid w:val="00464983"/>
    <w:rsid w:val="004649B3"/>
    <w:rsid w:val="00464B79"/>
    <w:rsid w:val="00464E2D"/>
    <w:rsid w:val="00464F63"/>
    <w:rsid w:val="00464FD4"/>
    <w:rsid w:val="0046503C"/>
    <w:rsid w:val="0046540B"/>
    <w:rsid w:val="004655E6"/>
    <w:rsid w:val="004656F9"/>
    <w:rsid w:val="00465AE5"/>
    <w:rsid w:val="00465D33"/>
    <w:rsid w:val="00465D7A"/>
    <w:rsid w:val="004664E1"/>
    <w:rsid w:val="00466550"/>
    <w:rsid w:val="00466726"/>
    <w:rsid w:val="0046717D"/>
    <w:rsid w:val="00467A93"/>
    <w:rsid w:val="00467B26"/>
    <w:rsid w:val="00467BBF"/>
    <w:rsid w:val="00467C18"/>
    <w:rsid w:val="00467EA4"/>
    <w:rsid w:val="0047003C"/>
    <w:rsid w:val="004700EF"/>
    <w:rsid w:val="00470199"/>
    <w:rsid w:val="00470551"/>
    <w:rsid w:val="004705AE"/>
    <w:rsid w:val="004705BB"/>
    <w:rsid w:val="004706B0"/>
    <w:rsid w:val="00470891"/>
    <w:rsid w:val="00470943"/>
    <w:rsid w:val="0047094B"/>
    <w:rsid w:val="00470C4C"/>
    <w:rsid w:val="004710EB"/>
    <w:rsid w:val="00471121"/>
    <w:rsid w:val="0047118E"/>
    <w:rsid w:val="004715A9"/>
    <w:rsid w:val="004718D0"/>
    <w:rsid w:val="00472013"/>
    <w:rsid w:val="00472035"/>
    <w:rsid w:val="00472174"/>
    <w:rsid w:val="0047231B"/>
    <w:rsid w:val="0047237A"/>
    <w:rsid w:val="0047239C"/>
    <w:rsid w:val="00472423"/>
    <w:rsid w:val="004724C4"/>
    <w:rsid w:val="0047266E"/>
    <w:rsid w:val="00472792"/>
    <w:rsid w:val="0047290C"/>
    <w:rsid w:val="004729B6"/>
    <w:rsid w:val="00472A30"/>
    <w:rsid w:val="00472AB9"/>
    <w:rsid w:val="00472C8C"/>
    <w:rsid w:val="00472CD7"/>
    <w:rsid w:val="0047318B"/>
    <w:rsid w:val="004732BB"/>
    <w:rsid w:val="004732DC"/>
    <w:rsid w:val="00473381"/>
    <w:rsid w:val="00473534"/>
    <w:rsid w:val="004737A3"/>
    <w:rsid w:val="00473957"/>
    <w:rsid w:val="00473991"/>
    <w:rsid w:val="00473BD2"/>
    <w:rsid w:val="00473FA4"/>
    <w:rsid w:val="00474102"/>
    <w:rsid w:val="004748C1"/>
    <w:rsid w:val="00474953"/>
    <w:rsid w:val="00474A58"/>
    <w:rsid w:val="00474AE2"/>
    <w:rsid w:val="00474C74"/>
    <w:rsid w:val="00474CA3"/>
    <w:rsid w:val="00474CF5"/>
    <w:rsid w:val="00474E11"/>
    <w:rsid w:val="004751C2"/>
    <w:rsid w:val="004753CA"/>
    <w:rsid w:val="00475C44"/>
    <w:rsid w:val="00475CF2"/>
    <w:rsid w:val="00475E9B"/>
    <w:rsid w:val="0047640B"/>
    <w:rsid w:val="00476770"/>
    <w:rsid w:val="00476B6C"/>
    <w:rsid w:val="00476C0F"/>
    <w:rsid w:val="0047724E"/>
    <w:rsid w:val="004772C4"/>
    <w:rsid w:val="004773F9"/>
    <w:rsid w:val="00477721"/>
    <w:rsid w:val="004777E1"/>
    <w:rsid w:val="00477C3B"/>
    <w:rsid w:val="00477E78"/>
    <w:rsid w:val="004802C4"/>
    <w:rsid w:val="00480493"/>
    <w:rsid w:val="0048065B"/>
    <w:rsid w:val="00480674"/>
    <w:rsid w:val="00480CB5"/>
    <w:rsid w:val="00480F40"/>
    <w:rsid w:val="00480F66"/>
    <w:rsid w:val="004814B9"/>
    <w:rsid w:val="00481599"/>
    <w:rsid w:val="00481865"/>
    <w:rsid w:val="00481882"/>
    <w:rsid w:val="00481EA0"/>
    <w:rsid w:val="00481FA4"/>
    <w:rsid w:val="0048253A"/>
    <w:rsid w:val="00482642"/>
    <w:rsid w:val="00482D3D"/>
    <w:rsid w:val="00483027"/>
    <w:rsid w:val="004831AC"/>
    <w:rsid w:val="00483581"/>
    <w:rsid w:val="0048376D"/>
    <w:rsid w:val="00483AE7"/>
    <w:rsid w:val="00483B45"/>
    <w:rsid w:val="00483B62"/>
    <w:rsid w:val="00483D7A"/>
    <w:rsid w:val="00484166"/>
    <w:rsid w:val="00484174"/>
    <w:rsid w:val="004842F2"/>
    <w:rsid w:val="00484403"/>
    <w:rsid w:val="0048442E"/>
    <w:rsid w:val="00484485"/>
    <w:rsid w:val="004844A5"/>
    <w:rsid w:val="0048453D"/>
    <w:rsid w:val="00484A17"/>
    <w:rsid w:val="00484B61"/>
    <w:rsid w:val="00484DAC"/>
    <w:rsid w:val="0048504A"/>
    <w:rsid w:val="004850BB"/>
    <w:rsid w:val="0048528B"/>
    <w:rsid w:val="00485519"/>
    <w:rsid w:val="00485573"/>
    <w:rsid w:val="004855D0"/>
    <w:rsid w:val="0048599C"/>
    <w:rsid w:val="00486139"/>
    <w:rsid w:val="00486763"/>
    <w:rsid w:val="004867E2"/>
    <w:rsid w:val="00486A40"/>
    <w:rsid w:val="00486B0E"/>
    <w:rsid w:val="00486BF4"/>
    <w:rsid w:val="00486E6E"/>
    <w:rsid w:val="00486E83"/>
    <w:rsid w:val="0048706A"/>
    <w:rsid w:val="0048718C"/>
    <w:rsid w:val="00487461"/>
    <w:rsid w:val="004877BC"/>
    <w:rsid w:val="004878AA"/>
    <w:rsid w:val="00487ADF"/>
    <w:rsid w:val="0049017F"/>
    <w:rsid w:val="00490193"/>
    <w:rsid w:val="00490297"/>
    <w:rsid w:val="0049093E"/>
    <w:rsid w:val="00490E13"/>
    <w:rsid w:val="00490E5F"/>
    <w:rsid w:val="00490F0B"/>
    <w:rsid w:val="00490F7D"/>
    <w:rsid w:val="004910D1"/>
    <w:rsid w:val="0049114C"/>
    <w:rsid w:val="004915B4"/>
    <w:rsid w:val="004917B1"/>
    <w:rsid w:val="004919BD"/>
    <w:rsid w:val="00491B5D"/>
    <w:rsid w:val="00491C04"/>
    <w:rsid w:val="00491D02"/>
    <w:rsid w:val="00491D45"/>
    <w:rsid w:val="0049201C"/>
    <w:rsid w:val="0049205D"/>
    <w:rsid w:val="0049235F"/>
    <w:rsid w:val="00492463"/>
    <w:rsid w:val="0049253A"/>
    <w:rsid w:val="004929A9"/>
    <w:rsid w:val="00492A0E"/>
    <w:rsid w:val="00492AA7"/>
    <w:rsid w:val="00492BEC"/>
    <w:rsid w:val="00492C3A"/>
    <w:rsid w:val="00493031"/>
    <w:rsid w:val="00493141"/>
    <w:rsid w:val="00493302"/>
    <w:rsid w:val="00493554"/>
    <w:rsid w:val="004936FF"/>
    <w:rsid w:val="004937A6"/>
    <w:rsid w:val="00493A20"/>
    <w:rsid w:val="00493EB4"/>
    <w:rsid w:val="0049479E"/>
    <w:rsid w:val="00494D79"/>
    <w:rsid w:val="00494F02"/>
    <w:rsid w:val="00494F6C"/>
    <w:rsid w:val="00494F80"/>
    <w:rsid w:val="00495142"/>
    <w:rsid w:val="00495172"/>
    <w:rsid w:val="004956B6"/>
    <w:rsid w:val="00495826"/>
    <w:rsid w:val="00495AB1"/>
    <w:rsid w:val="00495BE2"/>
    <w:rsid w:val="00495C52"/>
    <w:rsid w:val="00495E13"/>
    <w:rsid w:val="00495F23"/>
    <w:rsid w:val="0049638E"/>
    <w:rsid w:val="004963CD"/>
    <w:rsid w:val="004963EE"/>
    <w:rsid w:val="00496701"/>
    <w:rsid w:val="004969C7"/>
    <w:rsid w:val="00496B21"/>
    <w:rsid w:val="00496CCB"/>
    <w:rsid w:val="00496F50"/>
    <w:rsid w:val="00497239"/>
    <w:rsid w:val="00497326"/>
    <w:rsid w:val="004974A5"/>
    <w:rsid w:val="004974BF"/>
    <w:rsid w:val="00497530"/>
    <w:rsid w:val="00497791"/>
    <w:rsid w:val="00497C2B"/>
    <w:rsid w:val="00497C87"/>
    <w:rsid w:val="00497D44"/>
    <w:rsid w:val="00497D83"/>
    <w:rsid w:val="00497E8B"/>
    <w:rsid w:val="004A090C"/>
    <w:rsid w:val="004A09F6"/>
    <w:rsid w:val="004A0B66"/>
    <w:rsid w:val="004A0C03"/>
    <w:rsid w:val="004A0C42"/>
    <w:rsid w:val="004A102E"/>
    <w:rsid w:val="004A103E"/>
    <w:rsid w:val="004A1058"/>
    <w:rsid w:val="004A13FC"/>
    <w:rsid w:val="004A161E"/>
    <w:rsid w:val="004A1807"/>
    <w:rsid w:val="004A18F9"/>
    <w:rsid w:val="004A1ED1"/>
    <w:rsid w:val="004A22D3"/>
    <w:rsid w:val="004A25EE"/>
    <w:rsid w:val="004A2FCE"/>
    <w:rsid w:val="004A3100"/>
    <w:rsid w:val="004A31E1"/>
    <w:rsid w:val="004A3296"/>
    <w:rsid w:val="004A3476"/>
    <w:rsid w:val="004A34CE"/>
    <w:rsid w:val="004A3952"/>
    <w:rsid w:val="004A39B8"/>
    <w:rsid w:val="004A3A4B"/>
    <w:rsid w:val="004A3AF0"/>
    <w:rsid w:val="004A3F70"/>
    <w:rsid w:val="004A4118"/>
    <w:rsid w:val="004A4E19"/>
    <w:rsid w:val="004A4E47"/>
    <w:rsid w:val="004A510B"/>
    <w:rsid w:val="004A5283"/>
    <w:rsid w:val="004A567C"/>
    <w:rsid w:val="004A57C5"/>
    <w:rsid w:val="004A5A29"/>
    <w:rsid w:val="004A5B7A"/>
    <w:rsid w:val="004A5CB2"/>
    <w:rsid w:val="004A6157"/>
    <w:rsid w:val="004A6211"/>
    <w:rsid w:val="004A6226"/>
    <w:rsid w:val="004A62FE"/>
    <w:rsid w:val="004A6520"/>
    <w:rsid w:val="004A67BE"/>
    <w:rsid w:val="004A67EE"/>
    <w:rsid w:val="004A6C95"/>
    <w:rsid w:val="004A6DA9"/>
    <w:rsid w:val="004A6F7A"/>
    <w:rsid w:val="004A70B8"/>
    <w:rsid w:val="004A7534"/>
    <w:rsid w:val="004A79BE"/>
    <w:rsid w:val="004A7CFF"/>
    <w:rsid w:val="004A7E53"/>
    <w:rsid w:val="004A7E8F"/>
    <w:rsid w:val="004A7FEE"/>
    <w:rsid w:val="004B01FC"/>
    <w:rsid w:val="004B03FB"/>
    <w:rsid w:val="004B068E"/>
    <w:rsid w:val="004B0921"/>
    <w:rsid w:val="004B0AAA"/>
    <w:rsid w:val="004B0D29"/>
    <w:rsid w:val="004B0EA4"/>
    <w:rsid w:val="004B0F3E"/>
    <w:rsid w:val="004B0F55"/>
    <w:rsid w:val="004B0FD3"/>
    <w:rsid w:val="004B1417"/>
    <w:rsid w:val="004B1515"/>
    <w:rsid w:val="004B1A75"/>
    <w:rsid w:val="004B1B6D"/>
    <w:rsid w:val="004B1E15"/>
    <w:rsid w:val="004B1F71"/>
    <w:rsid w:val="004B25F2"/>
    <w:rsid w:val="004B2C0B"/>
    <w:rsid w:val="004B2F19"/>
    <w:rsid w:val="004B341E"/>
    <w:rsid w:val="004B3E52"/>
    <w:rsid w:val="004B4461"/>
    <w:rsid w:val="004B450B"/>
    <w:rsid w:val="004B4C50"/>
    <w:rsid w:val="004B4D76"/>
    <w:rsid w:val="004B51B0"/>
    <w:rsid w:val="004B52FD"/>
    <w:rsid w:val="004B55A2"/>
    <w:rsid w:val="004B5B4F"/>
    <w:rsid w:val="004B6271"/>
    <w:rsid w:val="004B662B"/>
    <w:rsid w:val="004B6A56"/>
    <w:rsid w:val="004B6CCA"/>
    <w:rsid w:val="004B6D4E"/>
    <w:rsid w:val="004B72F2"/>
    <w:rsid w:val="004B745D"/>
    <w:rsid w:val="004C00BD"/>
    <w:rsid w:val="004C02B6"/>
    <w:rsid w:val="004C08B4"/>
    <w:rsid w:val="004C0947"/>
    <w:rsid w:val="004C0A01"/>
    <w:rsid w:val="004C0BA7"/>
    <w:rsid w:val="004C1038"/>
    <w:rsid w:val="004C122B"/>
    <w:rsid w:val="004C169C"/>
    <w:rsid w:val="004C1CD1"/>
    <w:rsid w:val="004C1E5A"/>
    <w:rsid w:val="004C1EBE"/>
    <w:rsid w:val="004C1ECC"/>
    <w:rsid w:val="004C1FAB"/>
    <w:rsid w:val="004C2307"/>
    <w:rsid w:val="004C23A0"/>
    <w:rsid w:val="004C259D"/>
    <w:rsid w:val="004C2716"/>
    <w:rsid w:val="004C277E"/>
    <w:rsid w:val="004C2AA4"/>
    <w:rsid w:val="004C2D50"/>
    <w:rsid w:val="004C2E53"/>
    <w:rsid w:val="004C2FEC"/>
    <w:rsid w:val="004C34A6"/>
    <w:rsid w:val="004C362C"/>
    <w:rsid w:val="004C376D"/>
    <w:rsid w:val="004C3BB6"/>
    <w:rsid w:val="004C4177"/>
    <w:rsid w:val="004C43CB"/>
    <w:rsid w:val="004C4536"/>
    <w:rsid w:val="004C4665"/>
    <w:rsid w:val="004C477F"/>
    <w:rsid w:val="004C4A7E"/>
    <w:rsid w:val="004C4DAA"/>
    <w:rsid w:val="004C4E0E"/>
    <w:rsid w:val="004C4E41"/>
    <w:rsid w:val="004C4EC0"/>
    <w:rsid w:val="004C502D"/>
    <w:rsid w:val="004C50D1"/>
    <w:rsid w:val="004C5141"/>
    <w:rsid w:val="004C5671"/>
    <w:rsid w:val="004C5747"/>
    <w:rsid w:val="004C5C23"/>
    <w:rsid w:val="004C5C57"/>
    <w:rsid w:val="004C5ECB"/>
    <w:rsid w:val="004C6428"/>
    <w:rsid w:val="004C6610"/>
    <w:rsid w:val="004C6AF1"/>
    <w:rsid w:val="004C6B9D"/>
    <w:rsid w:val="004C6BCF"/>
    <w:rsid w:val="004C6BF4"/>
    <w:rsid w:val="004C714A"/>
    <w:rsid w:val="004C7675"/>
    <w:rsid w:val="004C77F5"/>
    <w:rsid w:val="004C78D2"/>
    <w:rsid w:val="004C79B2"/>
    <w:rsid w:val="004C7EC2"/>
    <w:rsid w:val="004C7EDD"/>
    <w:rsid w:val="004D0026"/>
    <w:rsid w:val="004D034E"/>
    <w:rsid w:val="004D0604"/>
    <w:rsid w:val="004D09E4"/>
    <w:rsid w:val="004D0A2A"/>
    <w:rsid w:val="004D0C31"/>
    <w:rsid w:val="004D0C7A"/>
    <w:rsid w:val="004D0CFD"/>
    <w:rsid w:val="004D0DB7"/>
    <w:rsid w:val="004D0E26"/>
    <w:rsid w:val="004D0E7E"/>
    <w:rsid w:val="004D10BA"/>
    <w:rsid w:val="004D10DF"/>
    <w:rsid w:val="004D10F5"/>
    <w:rsid w:val="004D132E"/>
    <w:rsid w:val="004D165B"/>
    <w:rsid w:val="004D19D5"/>
    <w:rsid w:val="004D2000"/>
    <w:rsid w:val="004D2118"/>
    <w:rsid w:val="004D2191"/>
    <w:rsid w:val="004D2193"/>
    <w:rsid w:val="004D24EF"/>
    <w:rsid w:val="004D2560"/>
    <w:rsid w:val="004D27B2"/>
    <w:rsid w:val="004D2B6D"/>
    <w:rsid w:val="004D300F"/>
    <w:rsid w:val="004D3724"/>
    <w:rsid w:val="004D3A49"/>
    <w:rsid w:val="004D3E06"/>
    <w:rsid w:val="004D3E6E"/>
    <w:rsid w:val="004D3F53"/>
    <w:rsid w:val="004D40F8"/>
    <w:rsid w:val="004D41C2"/>
    <w:rsid w:val="004D41EE"/>
    <w:rsid w:val="004D4220"/>
    <w:rsid w:val="004D4487"/>
    <w:rsid w:val="004D4A17"/>
    <w:rsid w:val="004D4B0D"/>
    <w:rsid w:val="004D4B2B"/>
    <w:rsid w:val="004D4C59"/>
    <w:rsid w:val="004D4E17"/>
    <w:rsid w:val="004D4EF9"/>
    <w:rsid w:val="004D5200"/>
    <w:rsid w:val="004D547D"/>
    <w:rsid w:val="004D55CD"/>
    <w:rsid w:val="004D56B3"/>
    <w:rsid w:val="004D574C"/>
    <w:rsid w:val="004D5760"/>
    <w:rsid w:val="004D58BF"/>
    <w:rsid w:val="004D5A04"/>
    <w:rsid w:val="004D5BAF"/>
    <w:rsid w:val="004D5F41"/>
    <w:rsid w:val="004D60A8"/>
    <w:rsid w:val="004D6395"/>
    <w:rsid w:val="004D64A9"/>
    <w:rsid w:val="004D662B"/>
    <w:rsid w:val="004D6A3F"/>
    <w:rsid w:val="004D6AEA"/>
    <w:rsid w:val="004D6BA2"/>
    <w:rsid w:val="004D7284"/>
    <w:rsid w:val="004D731E"/>
    <w:rsid w:val="004D7806"/>
    <w:rsid w:val="004D7B4B"/>
    <w:rsid w:val="004D7DFD"/>
    <w:rsid w:val="004E009C"/>
    <w:rsid w:val="004E017C"/>
    <w:rsid w:val="004E01AC"/>
    <w:rsid w:val="004E0301"/>
    <w:rsid w:val="004E11C2"/>
    <w:rsid w:val="004E11CD"/>
    <w:rsid w:val="004E16F7"/>
    <w:rsid w:val="004E17D5"/>
    <w:rsid w:val="004E1856"/>
    <w:rsid w:val="004E1898"/>
    <w:rsid w:val="004E18B9"/>
    <w:rsid w:val="004E18E0"/>
    <w:rsid w:val="004E1978"/>
    <w:rsid w:val="004E1B29"/>
    <w:rsid w:val="004E2115"/>
    <w:rsid w:val="004E22DD"/>
    <w:rsid w:val="004E2418"/>
    <w:rsid w:val="004E29D7"/>
    <w:rsid w:val="004E2CDF"/>
    <w:rsid w:val="004E2D7C"/>
    <w:rsid w:val="004E2DEB"/>
    <w:rsid w:val="004E2F3A"/>
    <w:rsid w:val="004E327E"/>
    <w:rsid w:val="004E334C"/>
    <w:rsid w:val="004E34D6"/>
    <w:rsid w:val="004E38C5"/>
    <w:rsid w:val="004E3C0B"/>
    <w:rsid w:val="004E40A9"/>
    <w:rsid w:val="004E41C4"/>
    <w:rsid w:val="004E4271"/>
    <w:rsid w:val="004E42C6"/>
    <w:rsid w:val="004E4335"/>
    <w:rsid w:val="004E4428"/>
    <w:rsid w:val="004E4860"/>
    <w:rsid w:val="004E48A5"/>
    <w:rsid w:val="004E4C22"/>
    <w:rsid w:val="004E4E0E"/>
    <w:rsid w:val="004E501A"/>
    <w:rsid w:val="004E5121"/>
    <w:rsid w:val="004E52EC"/>
    <w:rsid w:val="004E5867"/>
    <w:rsid w:val="004E594E"/>
    <w:rsid w:val="004E5ACF"/>
    <w:rsid w:val="004E5C21"/>
    <w:rsid w:val="004E5E4C"/>
    <w:rsid w:val="004E6333"/>
    <w:rsid w:val="004E67A5"/>
    <w:rsid w:val="004E6915"/>
    <w:rsid w:val="004E6975"/>
    <w:rsid w:val="004E6A1F"/>
    <w:rsid w:val="004E6DFC"/>
    <w:rsid w:val="004E6F52"/>
    <w:rsid w:val="004E6F73"/>
    <w:rsid w:val="004E6FD7"/>
    <w:rsid w:val="004E7116"/>
    <w:rsid w:val="004E7563"/>
    <w:rsid w:val="004E77C1"/>
    <w:rsid w:val="004E7975"/>
    <w:rsid w:val="004E7A47"/>
    <w:rsid w:val="004E7CD6"/>
    <w:rsid w:val="004E7D02"/>
    <w:rsid w:val="004E7D43"/>
    <w:rsid w:val="004F015F"/>
    <w:rsid w:val="004F016E"/>
    <w:rsid w:val="004F0465"/>
    <w:rsid w:val="004F0C37"/>
    <w:rsid w:val="004F0D45"/>
    <w:rsid w:val="004F0DDF"/>
    <w:rsid w:val="004F0E85"/>
    <w:rsid w:val="004F1001"/>
    <w:rsid w:val="004F1071"/>
    <w:rsid w:val="004F11AA"/>
    <w:rsid w:val="004F13EE"/>
    <w:rsid w:val="004F1468"/>
    <w:rsid w:val="004F1515"/>
    <w:rsid w:val="004F168E"/>
    <w:rsid w:val="004F17F6"/>
    <w:rsid w:val="004F1887"/>
    <w:rsid w:val="004F1F08"/>
    <w:rsid w:val="004F1F3F"/>
    <w:rsid w:val="004F2022"/>
    <w:rsid w:val="004F2191"/>
    <w:rsid w:val="004F270A"/>
    <w:rsid w:val="004F2902"/>
    <w:rsid w:val="004F2A5D"/>
    <w:rsid w:val="004F2B70"/>
    <w:rsid w:val="004F2E00"/>
    <w:rsid w:val="004F2E0B"/>
    <w:rsid w:val="004F32E2"/>
    <w:rsid w:val="004F33F6"/>
    <w:rsid w:val="004F3538"/>
    <w:rsid w:val="004F3856"/>
    <w:rsid w:val="004F3C13"/>
    <w:rsid w:val="004F3CBE"/>
    <w:rsid w:val="004F3DDB"/>
    <w:rsid w:val="004F3F2F"/>
    <w:rsid w:val="004F418A"/>
    <w:rsid w:val="004F422B"/>
    <w:rsid w:val="004F42F2"/>
    <w:rsid w:val="004F49AE"/>
    <w:rsid w:val="004F4D9D"/>
    <w:rsid w:val="004F500F"/>
    <w:rsid w:val="004F52E1"/>
    <w:rsid w:val="004F543E"/>
    <w:rsid w:val="004F54A6"/>
    <w:rsid w:val="004F572C"/>
    <w:rsid w:val="004F5786"/>
    <w:rsid w:val="004F59FA"/>
    <w:rsid w:val="004F5B78"/>
    <w:rsid w:val="004F5F84"/>
    <w:rsid w:val="004F6393"/>
    <w:rsid w:val="004F66AE"/>
    <w:rsid w:val="004F68FA"/>
    <w:rsid w:val="004F6BC3"/>
    <w:rsid w:val="004F6C13"/>
    <w:rsid w:val="004F6D55"/>
    <w:rsid w:val="004F7198"/>
    <w:rsid w:val="004F725E"/>
    <w:rsid w:val="004F7641"/>
    <w:rsid w:val="004F7C05"/>
    <w:rsid w:val="004F7CF0"/>
    <w:rsid w:val="004F7DEC"/>
    <w:rsid w:val="004F7ED8"/>
    <w:rsid w:val="00500057"/>
    <w:rsid w:val="00500174"/>
    <w:rsid w:val="00500177"/>
    <w:rsid w:val="005002D0"/>
    <w:rsid w:val="005002D7"/>
    <w:rsid w:val="00500317"/>
    <w:rsid w:val="005009CC"/>
    <w:rsid w:val="00500A3A"/>
    <w:rsid w:val="00500AA3"/>
    <w:rsid w:val="00500B8D"/>
    <w:rsid w:val="00500F25"/>
    <w:rsid w:val="005010BE"/>
    <w:rsid w:val="00501100"/>
    <w:rsid w:val="00501255"/>
    <w:rsid w:val="00501752"/>
    <w:rsid w:val="005018E1"/>
    <w:rsid w:val="0050195E"/>
    <w:rsid w:val="00501C94"/>
    <w:rsid w:val="0050238A"/>
    <w:rsid w:val="00502544"/>
    <w:rsid w:val="005028DC"/>
    <w:rsid w:val="00502C39"/>
    <w:rsid w:val="00502FBA"/>
    <w:rsid w:val="005030B3"/>
    <w:rsid w:val="005030D3"/>
    <w:rsid w:val="0050393E"/>
    <w:rsid w:val="00503A9A"/>
    <w:rsid w:val="00503DB2"/>
    <w:rsid w:val="00503FD2"/>
    <w:rsid w:val="005045DD"/>
    <w:rsid w:val="00504BF7"/>
    <w:rsid w:val="00504D24"/>
    <w:rsid w:val="00504F04"/>
    <w:rsid w:val="005052F8"/>
    <w:rsid w:val="00505739"/>
    <w:rsid w:val="005057B3"/>
    <w:rsid w:val="005057E8"/>
    <w:rsid w:val="0050580A"/>
    <w:rsid w:val="005058A6"/>
    <w:rsid w:val="00505D7A"/>
    <w:rsid w:val="00505E6E"/>
    <w:rsid w:val="00505FB6"/>
    <w:rsid w:val="00506094"/>
    <w:rsid w:val="00506213"/>
    <w:rsid w:val="00506432"/>
    <w:rsid w:val="005065D4"/>
    <w:rsid w:val="005065DF"/>
    <w:rsid w:val="00506A1E"/>
    <w:rsid w:val="00506A91"/>
    <w:rsid w:val="00506DAA"/>
    <w:rsid w:val="00506F3A"/>
    <w:rsid w:val="00506F94"/>
    <w:rsid w:val="0050700C"/>
    <w:rsid w:val="0050702B"/>
    <w:rsid w:val="005071F8"/>
    <w:rsid w:val="00507604"/>
    <w:rsid w:val="00507642"/>
    <w:rsid w:val="0050771F"/>
    <w:rsid w:val="00507C4E"/>
    <w:rsid w:val="005103D7"/>
    <w:rsid w:val="005109B0"/>
    <w:rsid w:val="00510D57"/>
    <w:rsid w:val="005113E4"/>
    <w:rsid w:val="00511AA2"/>
    <w:rsid w:val="00511B3E"/>
    <w:rsid w:val="00511C2E"/>
    <w:rsid w:val="00511CE6"/>
    <w:rsid w:val="0051242B"/>
    <w:rsid w:val="00512674"/>
    <w:rsid w:val="00512890"/>
    <w:rsid w:val="0051296D"/>
    <w:rsid w:val="00512D5B"/>
    <w:rsid w:val="00513299"/>
    <w:rsid w:val="005133DC"/>
    <w:rsid w:val="00513566"/>
    <w:rsid w:val="005135B8"/>
    <w:rsid w:val="0051376B"/>
    <w:rsid w:val="00513912"/>
    <w:rsid w:val="005139D4"/>
    <w:rsid w:val="00514175"/>
    <w:rsid w:val="00514733"/>
    <w:rsid w:val="00514742"/>
    <w:rsid w:val="00514818"/>
    <w:rsid w:val="00514C71"/>
    <w:rsid w:val="0051515E"/>
    <w:rsid w:val="005152B7"/>
    <w:rsid w:val="00515317"/>
    <w:rsid w:val="005155C3"/>
    <w:rsid w:val="00515796"/>
    <w:rsid w:val="005157C4"/>
    <w:rsid w:val="00515946"/>
    <w:rsid w:val="00515C6D"/>
    <w:rsid w:val="00515DBB"/>
    <w:rsid w:val="00515EB3"/>
    <w:rsid w:val="00515EC2"/>
    <w:rsid w:val="00515FBF"/>
    <w:rsid w:val="005161FB"/>
    <w:rsid w:val="00516346"/>
    <w:rsid w:val="0051644C"/>
    <w:rsid w:val="005164F3"/>
    <w:rsid w:val="00516528"/>
    <w:rsid w:val="0051677C"/>
    <w:rsid w:val="00516A28"/>
    <w:rsid w:val="00516E35"/>
    <w:rsid w:val="00516ED5"/>
    <w:rsid w:val="00516F27"/>
    <w:rsid w:val="00516FDE"/>
    <w:rsid w:val="005170F0"/>
    <w:rsid w:val="005172AD"/>
    <w:rsid w:val="0051735A"/>
    <w:rsid w:val="00517718"/>
    <w:rsid w:val="00517AEB"/>
    <w:rsid w:val="00517CD1"/>
    <w:rsid w:val="00520029"/>
    <w:rsid w:val="0052019B"/>
    <w:rsid w:val="0052040E"/>
    <w:rsid w:val="0052051D"/>
    <w:rsid w:val="005206BE"/>
    <w:rsid w:val="0052074D"/>
    <w:rsid w:val="00520BA7"/>
    <w:rsid w:val="00520C6A"/>
    <w:rsid w:val="0052127A"/>
    <w:rsid w:val="0052133C"/>
    <w:rsid w:val="00521771"/>
    <w:rsid w:val="00521C5E"/>
    <w:rsid w:val="00521C9A"/>
    <w:rsid w:val="00522367"/>
    <w:rsid w:val="00522688"/>
    <w:rsid w:val="00522C99"/>
    <w:rsid w:val="00522D37"/>
    <w:rsid w:val="00522D4D"/>
    <w:rsid w:val="00522E54"/>
    <w:rsid w:val="00523117"/>
    <w:rsid w:val="005232DE"/>
    <w:rsid w:val="0052359C"/>
    <w:rsid w:val="00523795"/>
    <w:rsid w:val="0052386A"/>
    <w:rsid w:val="00523E16"/>
    <w:rsid w:val="00524310"/>
    <w:rsid w:val="00524663"/>
    <w:rsid w:val="00524729"/>
    <w:rsid w:val="005247F9"/>
    <w:rsid w:val="00524989"/>
    <w:rsid w:val="00524C35"/>
    <w:rsid w:val="005251E5"/>
    <w:rsid w:val="00525273"/>
    <w:rsid w:val="005254A4"/>
    <w:rsid w:val="005258E2"/>
    <w:rsid w:val="00525A3D"/>
    <w:rsid w:val="00525B48"/>
    <w:rsid w:val="00525D82"/>
    <w:rsid w:val="00525D8B"/>
    <w:rsid w:val="00525EE2"/>
    <w:rsid w:val="00526241"/>
    <w:rsid w:val="00526326"/>
    <w:rsid w:val="005266E2"/>
    <w:rsid w:val="005268E7"/>
    <w:rsid w:val="0052723B"/>
    <w:rsid w:val="00527309"/>
    <w:rsid w:val="0052739E"/>
    <w:rsid w:val="00527602"/>
    <w:rsid w:val="00527896"/>
    <w:rsid w:val="00527A5E"/>
    <w:rsid w:val="00527B0D"/>
    <w:rsid w:val="00527E50"/>
    <w:rsid w:val="00530311"/>
    <w:rsid w:val="00530546"/>
    <w:rsid w:val="00530664"/>
    <w:rsid w:val="005306FE"/>
    <w:rsid w:val="005309DE"/>
    <w:rsid w:val="00530B01"/>
    <w:rsid w:val="00530E4E"/>
    <w:rsid w:val="005312F1"/>
    <w:rsid w:val="005313DC"/>
    <w:rsid w:val="0053162A"/>
    <w:rsid w:val="00531A6A"/>
    <w:rsid w:val="00532206"/>
    <w:rsid w:val="005323DA"/>
    <w:rsid w:val="005325BC"/>
    <w:rsid w:val="005326C5"/>
    <w:rsid w:val="00532AD1"/>
    <w:rsid w:val="005331C5"/>
    <w:rsid w:val="00533348"/>
    <w:rsid w:val="00533459"/>
    <w:rsid w:val="005336A1"/>
    <w:rsid w:val="00533772"/>
    <w:rsid w:val="005337F6"/>
    <w:rsid w:val="00533947"/>
    <w:rsid w:val="00533A70"/>
    <w:rsid w:val="00534090"/>
    <w:rsid w:val="00534287"/>
    <w:rsid w:val="005343E6"/>
    <w:rsid w:val="005347DB"/>
    <w:rsid w:val="0053480D"/>
    <w:rsid w:val="00534907"/>
    <w:rsid w:val="005349EB"/>
    <w:rsid w:val="00534BCC"/>
    <w:rsid w:val="00534BFB"/>
    <w:rsid w:val="005351A8"/>
    <w:rsid w:val="00535585"/>
    <w:rsid w:val="005355CD"/>
    <w:rsid w:val="00535E1E"/>
    <w:rsid w:val="0053634E"/>
    <w:rsid w:val="00536362"/>
    <w:rsid w:val="00536DFD"/>
    <w:rsid w:val="00536E15"/>
    <w:rsid w:val="00537008"/>
    <w:rsid w:val="0053704B"/>
    <w:rsid w:val="00537198"/>
    <w:rsid w:val="005371BB"/>
    <w:rsid w:val="0053755A"/>
    <w:rsid w:val="00537950"/>
    <w:rsid w:val="00537958"/>
    <w:rsid w:val="00537C03"/>
    <w:rsid w:val="00537D7D"/>
    <w:rsid w:val="00537EFA"/>
    <w:rsid w:val="00537F27"/>
    <w:rsid w:val="00537F3A"/>
    <w:rsid w:val="0054048F"/>
    <w:rsid w:val="0054049F"/>
    <w:rsid w:val="0054068D"/>
    <w:rsid w:val="00540A25"/>
    <w:rsid w:val="00541142"/>
    <w:rsid w:val="005414D9"/>
    <w:rsid w:val="0054150F"/>
    <w:rsid w:val="005416FB"/>
    <w:rsid w:val="00541929"/>
    <w:rsid w:val="00541B38"/>
    <w:rsid w:val="00541D6F"/>
    <w:rsid w:val="00541DD0"/>
    <w:rsid w:val="005421D6"/>
    <w:rsid w:val="005423B0"/>
    <w:rsid w:val="00542656"/>
    <w:rsid w:val="00542704"/>
    <w:rsid w:val="00542B14"/>
    <w:rsid w:val="00542CBE"/>
    <w:rsid w:val="00542CBF"/>
    <w:rsid w:val="005431DD"/>
    <w:rsid w:val="0054322A"/>
    <w:rsid w:val="00543F16"/>
    <w:rsid w:val="00543F32"/>
    <w:rsid w:val="00544029"/>
    <w:rsid w:val="00544269"/>
    <w:rsid w:val="0054465E"/>
    <w:rsid w:val="005448DF"/>
    <w:rsid w:val="00544CC1"/>
    <w:rsid w:val="00544FDC"/>
    <w:rsid w:val="00545110"/>
    <w:rsid w:val="00545B35"/>
    <w:rsid w:val="00545EDD"/>
    <w:rsid w:val="00545EE6"/>
    <w:rsid w:val="00546097"/>
    <w:rsid w:val="005460DD"/>
    <w:rsid w:val="00546473"/>
    <w:rsid w:val="00546960"/>
    <w:rsid w:val="005469AE"/>
    <w:rsid w:val="00546DFC"/>
    <w:rsid w:val="00546E25"/>
    <w:rsid w:val="00546EB7"/>
    <w:rsid w:val="00546ED9"/>
    <w:rsid w:val="005470AF"/>
    <w:rsid w:val="00547177"/>
    <w:rsid w:val="00547200"/>
    <w:rsid w:val="005473A2"/>
    <w:rsid w:val="0054749E"/>
    <w:rsid w:val="00547508"/>
    <w:rsid w:val="005475DE"/>
    <w:rsid w:val="00547894"/>
    <w:rsid w:val="00547951"/>
    <w:rsid w:val="00547A5F"/>
    <w:rsid w:val="00547DA3"/>
    <w:rsid w:val="00547F28"/>
    <w:rsid w:val="00547FCD"/>
    <w:rsid w:val="00547FFB"/>
    <w:rsid w:val="0055005D"/>
    <w:rsid w:val="00550507"/>
    <w:rsid w:val="005506A9"/>
    <w:rsid w:val="0055094E"/>
    <w:rsid w:val="00550F2C"/>
    <w:rsid w:val="00551081"/>
    <w:rsid w:val="005510D5"/>
    <w:rsid w:val="005511A3"/>
    <w:rsid w:val="0055139F"/>
    <w:rsid w:val="0055150F"/>
    <w:rsid w:val="005515F5"/>
    <w:rsid w:val="005518AA"/>
    <w:rsid w:val="00551A82"/>
    <w:rsid w:val="00551C0A"/>
    <w:rsid w:val="00551D7D"/>
    <w:rsid w:val="00551D81"/>
    <w:rsid w:val="00551F41"/>
    <w:rsid w:val="00552535"/>
    <w:rsid w:val="0055292E"/>
    <w:rsid w:val="00552F4D"/>
    <w:rsid w:val="00553177"/>
    <w:rsid w:val="005532AB"/>
    <w:rsid w:val="005532B9"/>
    <w:rsid w:val="0055357A"/>
    <w:rsid w:val="005535BC"/>
    <w:rsid w:val="005536DB"/>
    <w:rsid w:val="0055390F"/>
    <w:rsid w:val="00554087"/>
    <w:rsid w:val="00554093"/>
    <w:rsid w:val="005540E6"/>
    <w:rsid w:val="00554217"/>
    <w:rsid w:val="005547BE"/>
    <w:rsid w:val="005548CA"/>
    <w:rsid w:val="00554BD8"/>
    <w:rsid w:val="00554E12"/>
    <w:rsid w:val="005550E7"/>
    <w:rsid w:val="005551FE"/>
    <w:rsid w:val="00555431"/>
    <w:rsid w:val="005556BB"/>
    <w:rsid w:val="00555C4B"/>
    <w:rsid w:val="0055614F"/>
    <w:rsid w:val="00556349"/>
    <w:rsid w:val="005564FB"/>
    <w:rsid w:val="00556781"/>
    <w:rsid w:val="00556A2C"/>
    <w:rsid w:val="00556E6B"/>
    <w:rsid w:val="00557021"/>
    <w:rsid w:val="005571B0"/>
    <w:rsid w:val="005571E0"/>
    <w:rsid w:val="005572AA"/>
    <w:rsid w:val="005572C7"/>
    <w:rsid w:val="0055744F"/>
    <w:rsid w:val="00557701"/>
    <w:rsid w:val="00557725"/>
    <w:rsid w:val="00557927"/>
    <w:rsid w:val="005579E1"/>
    <w:rsid w:val="00557A95"/>
    <w:rsid w:val="00557D5A"/>
    <w:rsid w:val="00557D6B"/>
    <w:rsid w:val="00557D80"/>
    <w:rsid w:val="005602AA"/>
    <w:rsid w:val="005602E4"/>
    <w:rsid w:val="00560602"/>
    <w:rsid w:val="00560BE8"/>
    <w:rsid w:val="00560CFE"/>
    <w:rsid w:val="00560ED1"/>
    <w:rsid w:val="005619CD"/>
    <w:rsid w:val="00561B50"/>
    <w:rsid w:val="00561D5A"/>
    <w:rsid w:val="00562110"/>
    <w:rsid w:val="00562185"/>
    <w:rsid w:val="005621D0"/>
    <w:rsid w:val="0056224B"/>
    <w:rsid w:val="0056277A"/>
    <w:rsid w:val="0056288F"/>
    <w:rsid w:val="00562927"/>
    <w:rsid w:val="00562967"/>
    <w:rsid w:val="00562AEC"/>
    <w:rsid w:val="00562BCA"/>
    <w:rsid w:val="00562CE0"/>
    <w:rsid w:val="00562DC1"/>
    <w:rsid w:val="00562E8E"/>
    <w:rsid w:val="00562FDD"/>
    <w:rsid w:val="0056324B"/>
    <w:rsid w:val="005636E5"/>
    <w:rsid w:val="00563AA8"/>
    <w:rsid w:val="00563B67"/>
    <w:rsid w:val="00563E2B"/>
    <w:rsid w:val="00563F28"/>
    <w:rsid w:val="00563F6C"/>
    <w:rsid w:val="00564845"/>
    <w:rsid w:val="0056486D"/>
    <w:rsid w:val="005648E5"/>
    <w:rsid w:val="0056493B"/>
    <w:rsid w:val="00564DBD"/>
    <w:rsid w:val="00564FF7"/>
    <w:rsid w:val="00564FFB"/>
    <w:rsid w:val="0056509F"/>
    <w:rsid w:val="005650ED"/>
    <w:rsid w:val="00565275"/>
    <w:rsid w:val="005652C1"/>
    <w:rsid w:val="00565587"/>
    <w:rsid w:val="00565653"/>
    <w:rsid w:val="0056565D"/>
    <w:rsid w:val="005656CE"/>
    <w:rsid w:val="00565BBB"/>
    <w:rsid w:val="00566193"/>
    <w:rsid w:val="00566204"/>
    <w:rsid w:val="005662C5"/>
    <w:rsid w:val="0056633A"/>
    <w:rsid w:val="0056662F"/>
    <w:rsid w:val="005667D6"/>
    <w:rsid w:val="005667E8"/>
    <w:rsid w:val="00566840"/>
    <w:rsid w:val="00566B53"/>
    <w:rsid w:val="00566C1B"/>
    <w:rsid w:val="0056723C"/>
    <w:rsid w:val="0056745A"/>
    <w:rsid w:val="00567464"/>
    <w:rsid w:val="00567848"/>
    <w:rsid w:val="005678FF"/>
    <w:rsid w:val="00567E0A"/>
    <w:rsid w:val="00567EEC"/>
    <w:rsid w:val="00567FE4"/>
    <w:rsid w:val="00570427"/>
    <w:rsid w:val="005705F7"/>
    <w:rsid w:val="005706EC"/>
    <w:rsid w:val="00570C13"/>
    <w:rsid w:val="00570DF8"/>
    <w:rsid w:val="00570E2B"/>
    <w:rsid w:val="00571199"/>
    <w:rsid w:val="0057164E"/>
    <w:rsid w:val="00571A02"/>
    <w:rsid w:val="00571DC3"/>
    <w:rsid w:val="00571EB3"/>
    <w:rsid w:val="00571EBA"/>
    <w:rsid w:val="0057226B"/>
    <w:rsid w:val="005723BD"/>
    <w:rsid w:val="005726DD"/>
    <w:rsid w:val="005727D6"/>
    <w:rsid w:val="00572916"/>
    <w:rsid w:val="00572AF4"/>
    <w:rsid w:val="00572D12"/>
    <w:rsid w:val="005731B4"/>
    <w:rsid w:val="00573605"/>
    <w:rsid w:val="005736CD"/>
    <w:rsid w:val="005737C2"/>
    <w:rsid w:val="00573AF9"/>
    <w:rsid w:val="00573B06"/>
    <w:rsid w:val="005741F3"/>
    <w:rsid w:val="005743BB"/>
    <w:rsid w:val="00574498"/>
    <w:rsid w:val="005745CF"/>
    <w:rsid w:val="005747A6"/>
    <w:rsid w:val="00574957"/>
    <w:rsid w:val="00574CB9"/>
    <w:rsid w:val="00574E05"/>
    <w:rsid w:val="00574F3E"/>
    <w:rsid w:val="00575236"/>
    <w:rsid w:val="00575423"/>
    <w:rsid w:val="0057542C"/>
    <w:rsid w:val="00575484"/>
    <w:rsid w:val="00575496"/>
    <w:rsid w:val="00575689"/>
    <w:rsid w:val="00575754"/>
    <w:rsid w:val="00575C2C"/>
    <w:rsid w:val="00575C7E"/>
    <w:rsid w:val="00575DDE"/>
    <w:rsid w:val="00575F31"/>
    <w:rsid w:val="0057635E"/>
    <w:rsid w:val="00576633"/>
    <w:rsid w:val="0057674B"/>
    <w:rsid w:val="00576759"/>
    <w:rsid w:val="005768D9"/>
    <w:rsid w:val="00576C40"/>
    <w:rsid w:val="00576E2A"/>
    <w:rsid w:val="0057733B"/>
    <w:rsid w:val="005774EF"/>
    <w:rsid w:val="00577F29"/>
    <w:rsid w:val="00580407"/>
    <w:rsid w:val="00580465"/>
    <w:rsid w:val="005804D2"/>
    <w:rsid w:val="0058080D"/>
    <w:rsid w:val="00580A3C"/>
    <w:rsid w:val="00580A58"/>
    <w:rsid w:val="00580C4A"/>
    <w:rsid w:val="00580D56"/>
    <w:rsid w:val="00581260"/>
    <w:rsid w:val="0058127E"/>
    <w:rsid w:val="00581459"/>
    <w:rsid w:val="00581947"/>
    <w:rsid w:val="00581F91"/>
    <w:rsid w:val="00581F9D"/>
    <w:rsid w:val="00582027"/>
    <w:rsid w:val="0058209E"/>
    <w:rsid w:val="0058230E"/>
    <w:rsid w:val="0058244D"/>
    <w:rsid w:val="005826E8"/>
    <w:rsid w:val="0058289E"/>
    <w:rsid w:val="00582B6D"/>
    <w:rsid w:val="00582B96"/>
    <w:rsid w:val="00582C32"/>
    <w:rsid w:val="00582C98"/>
    <w:rsid w:val="00582ECD"/>
    <w:rsid w:val="00582ED3"/>
    <w:rsid w:val="00582FA6"/>
    <w:rsid w:val="0058309A"/>
    <w:rsid w:val="00583224"/>
    <w:rsid w:val="00583608"/>
    <w:rsid w:val="00583895"/>
    <w:rsid w:val="00583968"/>
    <w:rsid w:val="005839D8"/>
    <w:rsid w:val="00583A40"/>
    <w:rsid w:val="005847AD"/>
    <w:rsid w:val="00584C01"/>
    <w:rsid w:val="0058529B"/>
    <w:rsid w:val="0058538F"/>
    <w:rsid w:val="00585684"/>
    <w:rsid w:val="005857D2"/>
    <w:rsid w:val="005857D8"/>
    <w:rsid w:val="00585EF6"/>
    <w:rsid w:val="00585F80"/>
    <w:rsid w:val="005861FC"/>
    <w:rsid w:val="005864BD"/>
    <w:rsid w:val="005864FC"/>
    <w:rsid w:val="005868D8"/>
    <w:rsid w:val="00586BBC"/>
    <w:rsid w:val="00586E53"/>
    <w:rsid w:val="005875CA"/>
    <w:rsid w:val="00587776"/>
    <w:rsid w:val="005879BC"/>
    <w:rsid w:val="00587AA7"/>
    <w:rsid w:val="00587BEF"/>
    <w:rsid w:val="00587CE3"/>
    <w:rsid w:val="00587F2E"/>
    <w:rsid w:val="00590318"/>
    <w:rsid w:val="005907F2"/>
    <w:rsid w:val="00590B3F"/>
    <w:rsid w:val="00590C97"/>
    <w:rsid w:val="00590CE6"/>
    <w:rsid w:val="00590EDF"/>
    <w:rsid w:val="0059142C"/>
    <w:rsid w:val="00591ABF"/>
    <w:rsid w:val="00591E20"/>
    <w:rsid w:val="00592154"/>
    <w:rsid w:val="00592390"/>
    <w:rsid w:val="005923A3"/>
    <w:rsid w:val="005923CA"/>
    <w:rsid w:val="00592594"/>
    <w:rsid w:val="00592785"/>
    <w:rsid w:val="00592A98"/>
    <w:rsid w:val="00593174"/>
    <w:rsid w:val="005939B5"/>
    <w:rsid w:val="00593C28"/>
    <w:rsid w:val="00593CCC"/>
    <w:rsid w:val="005940AD"/>
    <w:rsid w:val="005943C7"/>
    <w:rsid w:val="0059467E"/>
    <w:rsid w:val="005947CE"/>
    <w:rsid w:val="00594AF9"/>
    <w:rsid w:val="00595312"/>
    <w:rsid w:val="00595408"/>
    <w:rsid w:val="0059589F"/>
    <w:rsid w:val="00595C19"/>
    <w:rsid w:val="00595DF7"/>
    <w:rsid w:val="00595E84"/>
    <w:rsid w:val="00595E85"/>
    <w:rsid w:val="00595EE0"/>
    <w:rsid w:val="00595F87"/>
    <w:rsid w:val="005963B2"/>
    <w:rsid w:val="005964B5"/>
    <w:rsid w:val="00596979"/>
    <w:rsid w:val="00596D79"/>
    <w:rsid w:val="00596E46"/>
    <w:rsid w:val="00596F2F"/>
    <w:rsid w:val="00597193"/>
    <w:rsid w:val="005974F0"/>
    <w:rsid w:val="005975BB"/>
    <w:rsid w:val="005978E9"/>
    <w:rsid w:val="00597993"/>
    <w:rsid w:val="00597D52"/>
    <w:rsid w:val="005A0199"/>
    <w:rsid w:val="005A022F"/>
    <w:rsid w:val="005A0329"/>
    <w:rsid w:val="005A093E"/>
    <w:rsid w:val="005A0B80"/>
    <w:rsid w:val="005A0C2A"/>
    <w:rsid w:val="005A0C59"/>
    <w:rsid w:val="005A0F1D"/>
    <w:rsid w:val="005A174C"/>
    <w:rsid w:val="005A1AA8"/>
    <w:rsid w:val="005A1AAD"/>
    <w:rsid w:val="005A1B07"/>
    <w:rsid w:val="005A1B86"/>
    <w:rsid w:val="005A1BD2"/>
    <w:rsid w:val="005A1BFB"/>
    <w:rsid w:val="005A1C11"/>
    <w:rsid w:val="005A2295"/>
    <w:rsid w:val="005A2569"/>
    <w:rsid w:val="005A2690"/>
    <w:rsid w:val="005A2C70"/>
    <w:rsid w:val="005A2D5B"/>
    <w:rsid w:val="005A2F66"/>
    <w:rsid w:val="005A3208"/>
    <w:rsid w:val="005A336C"/>
    <w:rsid w:val="005A3463"/>
    <w:rsid w:val="005A3AC8"/>
    <w:rsid w:val="005A3B88"/>
    <w:rsid w:val="005A3C10"/>
    <w:rsid w:val="005A4058"/>
    <w:rsid w:val="005A422C"/>
    <w:rsid w:val="005A429A"/>
    <w:rsid w:val="005A434B"/>
    <w:rsid w:val="005A4592"/>
    <w:rsid w:val="005A48EB"/>
    <w:rsid w:val="005A506E"/>
    <w:rsid w:val="005A533C"/>
    <w:rsid w:val="005A55C1"/>
    <w:rsid w:val="005A594B"/>
    <w:rsid w:val="005A5C76"/>
    <w:rsid w:val="005A5D62"/>
    <w:rsid w:val="005A617E"/>
    <w:rsid w:val="005A6396"/>
    <w:rsid w:val="005A63EB"/>
    <w:rsid w:val="005A66D2"/>
    <w:rsid w:val="005A69F9"/>
    <w:rsid w:val="005A6CFB"/>
    <w:rsid w:val="005A7023"/>
    <w:rsid w:val="005A72E0"/>
    <w:rsid w:val="005A7602"/>
    <w:rsid w:val="005A76EC"/>
    <w:rsid w:val="005A7CA1"/>
    <w:rsid w:val="005A7EF6"/>
    <w:rsid w:val="005B020E"/>
    <w:rsid w:val="005B026A"/>
    <w:rsid w:val="005B04D9"/>
    <w:rsid w:val="005B0887"/>
    <w:rsid w:val="005B0ABF"/>
    <w:rsid w:val="005B0D40"/>
    <w:rsid w:val="005B0E19"/>
    <w:rsid w:val="005B1812"/>
    <w:rsid w:val="005B1EDB"/>
    <w:rsid w:val="005B268E"/>
    <w:rsid w:val="005B26D6"/>
    <w:rsid w:val="005B27D5"/>
    <w:rsid w:val="005B2B76"/>
    <w:rsid w:val="005B2D00"/>
    <w:rsid w:val="005B2D7B"/>
    <w:rsid w:val="005B2E56"/>
    <w:rsid w:val="005B2FA2"/>
    <w:rsid w:val="005B34BB"/>
    <w:rsid w:val="005B3591"/>
    <w:rsid w:val="005B36C5"/>
    <w:rsid w:val="005B3B9A"/>
    <w:rsid w:val="005B3D8C"/>
    <w:rsid w:val="005B3DAC"/>
    <w:rsid w:val="005B4102"/>
    <w:rsid w:val="005B43CD"/>
    <w:rsid w:val="005B463D"/>
    <w:rsid w:val="005B4749"/>
    <w:rsid w:val="005B4768"/>
    <w:rsid w:val="005B48A6"/>
    <w:rsid w:val="005B4BB5"/>
    <w:rsid w:val="005B4C26"/>
    <w:rsid w:val="005B4E9D"/>
    <w:rsid w:val="005B4EA3"/>
    <w:rsid w:val="005B4F87"/>
    <w:rsid w:val="005B5021"/>
    <w:rsid w:val="005B5117"/>
    <w:rsid w:val="005B51B8"/>
    <w:rsid w:val="005B55BB"/>
    <w:rsid w:val="005B579A"/>
    <w:rsid w:val="005B58DF"/>
    <w:rsid w:val="005B5AA3"/>
    <w:rsid w:val="005B5C9F"/>
    <w:rsid w:val="005B6240"/>
    <w:rsid w:val="005B6355"/>
    <w:rsid w:val="005B6394"/>
    <w:rsid w:val="005B64CA"/>
    <w:rsid w:val="005B68EB"/>
    <w:rsid w:val="005B6BBE"/>
    <w:rsid w:val="005B7381"/>
    <w:rsid w:val="005B77AF"/>
    <w:rsid w:val="005B7855"/>
    <w:rsid w:val="005B7979"/>
    <w:rsid w:val="005B79F1"/>
    <w:rsid w:val="005B7A01"/>
    <w:rsid w:val="005B7BDB"/>
    <w:rsid w:val="005B7CA6"/>
    <w:rsid w:val="005C0038"/>
    <w:rsid w:val="005C0769"/>
    <w:rsid w:val="005C07C9"/>
    <w:rsid w:val="005C0964"/>
    <w:rsid w:val="005C09F7"/>
    <w:rsid w:val="005C101A"/>
    <w:rsid w:val="005C1118"/>
    <w:rsid w:val="005C1246"/>
    <w:rsid w:val="005C1270"/>
    <w:rsid w:val="005C136D"/>
    <w:rsid w:val="005C16DF"/>
    <w:rsid w:val="005C175D"/>
    <w:rsid w:val="005C1EFE"/>
    <w:rsid w:val="005C208A"/>
    <w:rsid w:val="005C21B5"/>
    <w:rsid w:val="005C2286"/>
    <w:rsid w:val="005C2929"/>
    <w:rsid w:val="005C29DF"/>
    <w:rsid w:val="005C2A62"/>
    <w:rsid w:val="005C2B39"/>
    <w:rsid w:val="005C2D14"/>
    <w:rsid w:val="005C2D8B"/>
    <w:rsid w:val="005C2F37"/>
    <w:rsid w:val="005C319E"/>
    <w:rsid w:val="005C31E7"/>
    <w:rsid w:val="005C3235"/>
    <w:rsid w:val="005C34C1"/>
    <w:rsid w:val="005C3797"/>
    <w:rsid w:val="005C37D2"/>
    <w:rsid w:val="005C3D1C"/>
    <w:rsid w:val="005C3EE5"/>
    <w:rsid w:val="005C3FC8"/>
    <w:rsid w:val="005C41DD"/>
    <w:rsid w:val="005C424B"/>
    <w:rsid w:val="005C42BB"/>
    <w:rsid w:val="005C4B93"/>
    <w:rsid w:val="005C50FF"/>
    <w:rsid w:val="005C5146"/>
    <w:rsid w:val="005C56FE"/>
    <w:rsid w:val="005C574E"/>
    <w:rsid w:val="005C5AB7"/>
    <w:rsid w:val="005C5AEB"/>
    <w:rsid w:val="005C5B58"/>
    <w:rsid w:val="005C5B92"/>
    <w:rsid w:val="005C5C08"/>
    <w:rsid w:val="005C5FEA"/>
    <w:rsid w:val="005C69F2"/>
    <w:rsid w:val="005C6D43"/>
    <w:rsid w:val="005C722F"/>
    <w:rsid w:val="005C733E"/>
    <w:rsid w:val="005C7677"/>
    <w:rsid w:val="005C79BE"/>
    <w:rsid w:val="005C7A13"/>
    <w:rsid w:val="005C7DD1"/>
    <w:rsid w:val="005D006E"/>
    <w:rsid w:val="005D0395"/>
    <w:rsid w:val="005D043D"/>
    <w:rsid w:val="005D0655"/>
    <w:rsid w:val="005D0853"/>
    <w:rsid w:val="005D0B7E"/>
    <w:rsid w:val="005D0D37"/>
    <w:rsid w:val="005D0EAB"/>
    <w:rsid w:val="005D0F6D"/>
    <w:rsid w:val="005D0FCB"/>
    <w:rsid w:val="005D1335"/>
    <w:rsid w:val="005D1440"/>
    <w:rsid w:val="005D18BA"/>
    <w:rsid w:val="005D1926"/>
    <w:rsid w:val="005D1AE4"/>
    <w:rsid w:val="005D1D6D"/>
    <w:rsid w:val="005D1E29"/>
    <w:rsid w:val="005D213E"/>
    <w:rsid w:val="005D24DC"/>
    <w:rsid w:val="005D27A9"/>
    <w:rsid w:val="005D285C"/>
    <w:rsid w:val="005D2C5D"/>
    <w:rsid w:val="005D2D3A"/>
    <w:rsid w:val="005D2DCB"/>
    <w:rsid w:val="005D317B"/>
    <w:rsid w:val="005D3658"/>
    <w:rsid w:val="005D375C"/>
    <w:rsid w:val="005D3A02"/>
    <w:rsid w:val="005D3AAD"/>
    <w:rsid w:val="005D3CE8"/>
    <w:rsid w:val="005D3D55"/>
    <w:rsid w:val="005D405F"/>
    <w:rsid w:val="005D43C1"/>
    <w:rsid w:val="005D4929"/>
    <w:rsid w:val="005D4984"/>
    <w:rsid w:val="005D49AA"/>
    <w:rsid w:val="005D4D79"/>
    <w:rsid w:val="005D51B3"/>
    <w:rsid w:val="005D549F"/>
    <w:rsid w:val="005D54FC"/>
    <w:rsid w:val="005D575A"/>
    <w:rsid w:val="005D5950"/>
    <w:rsid w:val="005D5A19"/>
    <w:rsid w:val="005D5D71"/>
    <w:rsid w:val="005D608D"/>
    <w:rsid w:val="005D61B8"/>
    <w:rsid w:val="005D6204"/>
    <w:rsid w:val="005D64A4"/>
    <w:rsid w:val="005D65E4"/>
    <w:rsid w:val="005D6964"/>
    <w:rsid w:val="005D6CAF"/>
    <w:rsid w:val="005D6F3B"/>
    <w:rsid w:val="005D7459"/>
    <w:rsid w:val="005D74B4"/>
    <w:rsid w:val="005D7557"/>
    <w:rsid w:val="005D78E0"/>
    <w:rsid w:val="005D7917"/>
    <w:rsid w:val="005D79B3"/>
    <w:rsid w:val="005D7A17"/>
    <w:rsid w:val="005D7C06"/>
    <w:rsid w:val="005D7C4F"/>
    <w:rsid w:val="005D7C9B"/>
    <w:rsid w:val="005D7D29"/>
    <w:rsid w:val="005D7D9F"/>
    <w:rsid w:val="005D7F95"/>
    <w:rsid w:val="005E046D"/>
    <w:rsid w:val="005E0976"/>
    <w:rsid w:val="005E09AB"/>
    <w:rsid w:val="005E0A3F"/>
    <w:rsid w:val="005E0BDB"/>
    <w:rsid w:val="005E0EC2"/>
    <w:rsid w:val="005E10D3"/>
    <w:rsid w:val="005E12A7"/>
    <w:rsid w:val="005E17FA"/>
    <w:rsid w:val="005E190B"/>
    <w:rsid w:val="005E2189"/>
    <w:rsid w:val="005E21CD"/>
    <w:rsid w:val="005E2369"/>
    <w:rsid w:val="005E2536"/>
    <w:rsid w:val="005E27AE"/>
    <w:rsid w:val="005E2805"/>
    <w:rsid w:val="005E28E6"/>
    <w:rsid w:val="005E321D"/>
    <w:rsid w:val="005E35CA"/>
    <w:rsid w:val="005E3667"/>
    <w:rsid w:val="005E36F3"/>
    <w:rsid w:val="005E3EF1"/>
    <w:rsid w:val="005E3FBF"/>
    <w:rsid w:val="005E404F"/>
    <w:rsid w:val="005E4051"/>
    <w:rsid w:val="005E434A"/>
    <w:rsid w:val="005E43EB"/>
    <w:rsid w:val="005E46E0"/>
    <w:rsid w:val="005E4836"/>
    <w:rsid w:val="005E49BA"/>
    <w:rsid w:val="005E5263"/>
    <w:rsid w:val="005E58A6"/>
    <w:rsid w:val="005E5A51"/>
    <w:rsid w:val="005E5CE3"/>
    <w:rsid w:val="005E5EAB"/>
    <w:rsid w:val="005E62BB"/>
    <w:rsid w:val="005E63CB"/>
    <w:rsid w:val="005E682E"/>
    <w:rsid w:val="005E6883"/>
    <w:rsid w:val="005E6C44"/>
    <w:rsid w:val="005E6D1A"/>
    <w:rsid w:val="005E6D32"/>
    <w:rsid w:val="005E6E90"/>
    <w:rsid w:val="005E7003"/>
    <w:rsid w:val="005E7045"/>
    <w:rsid w:val="005E73B1"/>
    <w:rsid w:val="005E754A"/>
    <w:rsid w:val="005E7562"/>
    <w:rsid w:val="005E75C8"/>
    <w:rsid w:val="005E7708"/>
    <w:rsid w:val="005E772F"/>
    <w:rsid w:val="005E7B3B"/>
    <w:rsid w:val="005E7BCB"/>
    <w:rsid w:val="005E7C80"/>
    <w:rsid w:val="005E7E49"/>
    <w:rsid w:val="005F012F"/>
    <w:rsid w:val="005F0353"/>
    <w:rsid w:val="005F0400"/>
    <w:rsid w:val="005F05C7"/>
    <w:rsid w:val="005F0902"/>
    <w:rsid w:val="005F0A02"/>
    <w:rsid w:val="005F0BBD"/>
    <w:rsid w:val="005F0DE5"/>
    <w:rsid w:val="005F13FA"/>
    <w:rsid w:val="005F1498"/>
    <w:rsid w:val="005F14F6"/>
    <w:rsid w:val="005F16B4"/>
    <w:rsid w:val="005F1B72"/>
    <w:rsid w:val="005F23D4"/>
    <w:rsid w:val="005F2D58"/>
    <w:rsid w:val="005F2D7B"/>
    <w:rsid w:val="005F32ED"/>
    <w:rsid w:val="005F331A"/>
    <w:rsid w:val="005F37E9"/>
    <w:rsid w:val="005F3928"/>
    <w:rsid w:val="005F39A7"/>
    <w:rsid w:val="005F3AB4"/>
    <w:rsid w:val="005F3C53"/>
    <w:rsid w:val="005F3D16"/>
    <w:rsid w:val="005F3E74"/>
    <w:rsid w:val="005F44C2"/>
    <w:rsid w:val="005F4626"/>
    <w:rsid w:val="005F48F5"/>
    <w:rsid w:val="005F4B31"/>
    <w:rsid w:val="005F4C91"/>
    <w:rsid w:val="005F4ECA"/>
    <w:rsid w:val="005F4F6F"/>
    <w:rsid w:val="005F509E"/>
    <w:rsid w:val="005F55B2"/>
    <w:rsid w:val="005F5658"/>
    <w:rsid w:val="005F56AE"/>
    <w:rsid w:val="005F5785"/>
    <w:rsid w:val="005F59F0"/>
    <w:rsid w:val="005F5A95"/>
    <w:rsid w:val="005F5BBF"/>
    <w:rsid w:val="005F5D48"/>
    <w:rsid w:val="005F5E5C"/>
    <w:rsid w:val="005F5EBA"/>
    <w:rsid w:val="005F5FB5"/>
    <w:rsid w:val="005F669B"/>
    <w:rsid w:val="005F670F"/>
    <w:rsid w:val="005F675E"/>
    <w:rsid w:val="005F6CB0"/>
    <w:rsid w:val="005F6CDA"/>
    <w:rsid w:val="005F6E72"/>
    <w:rsid w:val="005F6EE6"/>
    <w:rsid w:val="005F6FC4"/>
    <w:rsid w:val="005F735E"/>
    <w:rsid w:val="005F7530"/>
    <w:rsid w:val="005F75DA"/>
    <w:rsid w:val="005F79F6"/>
    <w:rsid w:val="005F79F8"/>
    <w:rsid w:val="005F7D42"/>
    <w:rsid w:val="005F7D73"/>
    <w:rsid w:val="005F7E19"/>
    <w:rsid w:val="005F7ED5"/>
    <w:rsid w:val="0060017A"/>
    <w:rsid w:val="006007DB"/>
    <w:rsid w:val="00600B3C"/>
    <w:rsid w:val="00600BA2"/>
    <w:rsid w:val="00600E7B"/>
    <w:rsid w:val="0060179E"/>
    <w:rsid w:val="0060187C"/>
    <w:rsid w:val="006019B9"/>
    <w:rsid w:val="00601C35"/>
    <w:rsid w:val="00601CDB"/>
    <w:rsid w:val="0060204A"/>
    <w:rsid w:val="00602072"/>
    <w:rsid w:val="0060246A"/>
    <w:rsid w:val="00602601"/>
    <w:rsid w:val="00602626"/>
    <w:rsid w:val="00602697"/>
    <w:rsid w:val="006026D7"/>
    <w:rsid w:val="006027F2"/>
    <w:rsid w:val="0060281D"/>
    <w:rsid w:val="006028DE"/>
    <w:rsid w:val="00602B62"/>
    <w:rsid w:val="00602B88"/>
    <w:rsid w:val="00602BF3"/>
    <w:rsid w:val="006030BF"/>
    <w:rsid w:val="00603321"/>
    <w:rsid w:val="0060332B"/>
    <w:rsid w:val="0060333E"/>
    <w:rsid w:val="006033B2"/>
    <w:rsid w:val="006037F1"/>
    <w:rsid w:val="0060396C"/>
    <w:rsid w:val="00603AE2"/>
    <w:rsid w:val="00603C20"/>
    <w:rsid w:val="00603D37"/>
    <w:rsid w:val="00603FF1"/>
    <w:rsid w:val="00604078"/>
    <w:rsid w:val="0060410F"/>
    <w:rsid w:val="006041BE"/>
    <w:rsid w:val="006043C7"/>
    <w:rsid w:val="00604672"/>
    <w:rsid w:val="00604717"/>
    <w:rsid w:val="00604813"/>
    <w:rsid w:val="00604AFC"/>
    <w:rsid w:val="00604F4D"/>
    <w:rsid w:val="0060510C"/>
    <w:rsid w:val="0060523D"/>
    <w:rsid w:val="0060535D"/>
    <w:rsid w:val="00605710"/>
    <w:rsid w:val="0060575A"/>
    <w:rsid w:val="006058EC"/>
    <w:rsid w:val="006059BC"/>
    <w:rsid w:val="00605CAE"/>
    <w:rsid w:val="00605D0D"/>
    <w:rsid w:val="00605F76"/>
    <w:rsid w:val="0060624A"/>
    <w:rsid w:val="006063C4"/>
    <w:rsid w:val="006064AC"/>
    <w:rsid w:val="006066AC"/>
    <w:rsid w:val="0060671D"/>
    <w:rsid w:val="00606967"/>
    <w:rsid w:val="006069AD"/>
    <w:rsid w:val="00606F1E"/>
    <w:rsid w:val="006073FC"/>
    <w:rsid w:val="0060742C"/>
    <w:rsid w:val="006076F8"/>
    <w:rsid w:val="00607985"/>
    <w:rsid w:val="006079B7"/>
    <w:rsid w:val="00607AD0"/>
    <w:rsid w:val="00607D6E"/>
    <w:rsid w:val="00607DD6"/>
    <w:rsid w:val="006103E5"/>
    <w:rsid w:val="00610476"/>
    <w:rsid w:val="006105B1"/>
    <w:rsid w:val="006105B9"/>
    <w:rsid w:val="006105CC"/>
    <w:rsid w:val="00610A47"/>
    <w:rsid w:val="00610BE9"/>
    <w:rsid w:val="00610D23"/>
    <w:rsid w:val="00610E60"/>
    <w:rsid w:val="00610F09"/>
    <w:rsid w:val="00610F7C"/>
    <w:rsid w:val="00611294"/>
    <w:rsid w:val="006112CA"/>
    <w:rsid w:val="00611342"/>
    <w:rsid w:val="006113DA"/>
    <w:rsid w:val="00611510"/>
    <w:rsid w:val="0061156A"/>
    <w:rsid w:val="006115F6"/>
    <w:rsid w:val="006116C6"/>
    <w:rsid w:val="00611E89"/>
    <w:rsid w:val="00611F19"/>
    <w:rsid w:val="00612148"/>
    <w:rsid w:val="00612283"/>
    <w:rsid w:val="006123BA"/>
    <w:rsid w:val="00612432"/>
    <w:rsid w:val="006125DD"/>
    <w:rsid w:val="006125E9"/>
    <w:rsid w:val="00612652"/>
    <w:rsid w:val="006126FA"/>
    <w:rsid w:val="006127B8"/>
    <w:rsid w:val="00612A5B"/>
    <w:rsid w:val="00612F5A"/>
    <w:rsid w:val="0061320A"/>
    <w:rsid w:val="006132B7"/>
    <w:rsid w:val="0061341F"/>
    <w:rsid w:val="006139B3"/>
    <w:rsid w:val="00613A5E"/>
    <w:rsid w:val="00613C0B"/>
    <w:rsid w:val="00613EE1"/>
    <w:rsid w:val="00613F05"/>
    <w:rsid w:val="00614274"/>
    <w:rsid w:val="00614888"/>
    <w:rsid w:val="00614A0E"/>
    <w:rsid w:val="00614BD4"/>
    <w:rsid w:val="00614C62"/>
    <w:rsid w:val="00614E1B"/>
    <w:rsid w:val="00615238"/>
    <w:rsid w:val="006152C4"/>
    <w:rsid w:val="0061594F"/>
    <w:rsid w:val="00615B2C"/>
    <w:rsid w:val="00615E8F"/>
    <w:rsid w:val="0061639F"/>
    <w:rsid w:val="006168F0"/>
    <w:rsid w:val="00616CB0"/>
    <w:rsid w:val="00616D1C"/>
    <w:rsid w:val="006171F7"/>
    <w:rsid w:val="00617813"/>
    <w:rsid w:val="0061784B"/>
    <w:rsid w:val="00617938"/>
    <w:rsid w:val="00617A7B"/>
    <w:rsid w:val="00617C1B"/>
    <w:rsid w:val="00617C7E"/>
    <w:rsid w:val="00617CBE"/>
    <w:rsid w:val="00620102"/>
    <w:rsid w:val="0062078A"/>
    <w:rsid w:val="006207D5"/>
    <w:rsid w:val="00620950"/>
    <w:rsid w:val="00620B55"/>
    <w:rsid w:val="00620D2C"/>
    <w:rsid w:val="00620E0F"/>
    <w:rsid w:val="006211CC"/>
    <w:rsid w:val="006212AF"/>
    <w:rsid w:val="006215E8"/>
    <w:rsid w:val="00621929"/>
    <w:rsid w:val="006219AE"/>
    <w:rsid w:val="00621B44"/>
    <w:rsid w:val="00621BFA"/>
    <w:rsid w:val="00621C45"/>
    <w:rsid w:val="00621D3A"/>
    <w:rsid w:val="00621D90"/>
    <w:rsid w:val="00621E06"/>
    <w:rsid w:val="00622011"/>
    <w:rsid w:val="006220E9"/>
    <w:rsid w:val="006224F0"/>
    <w:rsid w:val="0062282E"/>
    <w:rsid w:val="00622888"/>
    <w:rsid w:val="006228AE"/>
    <w:rsid w:val="00622952"/>
    <w:rsid w:val="00622B76"/>
    <w:rsid w:val="00622F33"/>
    <w:rsid w:val="0062304A"/>
    <w:rsid w:val="00623106"/>
    <w:rsid w:val="00623113"/>
    <w:rsid w:val="0062347E"/>
    <w:rsid w:val="006237BE"/>
    <w:rsid w:val="006237CD"/>
    <w:rsid w:val="00623B1F"/>
    <w:rsid w:val="00623B3C"/>
    <w:rsid w:val="00623ECA"/>
    <w:rsid w:val="00623F17"/>
    <w:rsid w:val="006242AF"/>
    <w:rsid w:val="00624309"/>
    <w:rsid w:val="006243B0"/>
    <w:rsid w:val="00624680"/>
    <w:rsid w:val="006246C7"/>
    <w:rsid w:val="0062484E"/>
    <w:rsid w:val="00624910"/>
    <w:rsid w:val="00624929"/>
    <w:rsid w:val="00624B52"/>
    <w:rsid w:val="00624F29"/>
    <w:rsid w:val="00625060"/>
    <w:rsid w:val="00625523"/>
    <w:rsid w:val="00625ABF"/>
    <w:rsid w:val="00625E18"/>
    <w:rsid w:val="00625FD2"/>
    <w:rsid w:val="00626243"/>
    <w:rsid w:val="00626510"/>
    <w:rsid w:val="00626614"/>
    <w:rsid w:val="00626789"/>
    <w:rsid w:val="006267CB"/>
    <w:rsid w:val="00626978"/>
    <w:rsid w:val="00626C53"/>
    <w:rsid w:val="00626C58"/>
    <w:rsid w:val="00626E63"/>
    <w:rsid w:val="00627118"/>
    <w:rsid w:val="00627328"/>
    <w:rsid w:val="00627391"/>
    <w:rsid w:val="006276EC"/>
    <w:rsid w:val="00627888"/>
    <w:rsid w:val="00627A57"/>
    <w:rsid w:val="00630C21"/>
    <w:rsid w:val="00631314"/>
    <w:rsid w:val="0063142E"/>
    <w:rsid w:val="0063146D"/>
    <w:rsid w:val="0063156D"/>
    <w:rsid w:val="0063191B"/>
    <w:rsid w:val="006319C5"/>
    <w:rsid w:val="00631A2A"/>
    <w:rsid w:val="00631C35"/>
    <w:rsid w:val="00631DCC"/>
    <w:rsid w:val="00631DF4"/>
    <w:rsid w:val="00631EBC"/>
    <w:rsid w:val="0063205C"/>
    <w:rsid w:val="006320AA"/>
    <w:rsid w:val="006321C1"/>
    <w:rsid w:val="006326EB"/>
    <w:rsid w:val="00632DD9"/>
    <w:rsid w:val="00632E32"/>
    <w:rsid w:val="00632F03"/>
    <w:rsid w:val="00632FB9"/>
    <w:rsid w:val="00633037"/>
    <w:rsid w:val="00633147"/>
    <w:rsid w:val="00633986"/>
    <w:rsid w:val="0063399B"/>
    <w:rsid w:val="00633E6F"/>
    <w:rsid w:val="00634042"/>
    <w:rsid w:val="00634175"/>
    <w:rsid w:val="00634650"/>
    <w:rsid w:val="00634688"/>
    <w:rsid w:val="006347A7"/>
    <w:rsid w:val="006347E4"/>
    <w:rsid w:val="00634923"/>
    <w:rsid w:val="00634C09"/>
    <w:rsid w:val="00634C36"/>
    <w:rsid w:val="00634F66"/>
    <w:rsid w:val="00635192"/>
    <w:rsid w:val="006351FC"/>
    <w:rsid w:val="00635460"/>
    <w:rsid w:val="00635AE8"/>
    <w:rsid w:val="00635DEE"/>
    <w:rsid w:val="00635F8C"/>
    <w:rsid w:val="0063615D"/>
    <w:rsid w:val="006363AF"/>
    <w:rsid w:val="00636502"/>
    <w:rsid w:val="006365FF"/>
    <w:rsid w:val="0063666D"/>
    <w:rsid w:val="0063675B"/>
    <w:rsid w:val="00636768"/>
    <w:rsid w:val="00636C26"/>
    <w:rsid w:val="006376E5"/>
    <w:rsid w:val="006379D4"/>
    <w:rsid w:val="00637B87"/>
    <w:rsid w:val="00640176"/>
    <w:rsid w:val="006401AF"/>
    <w:rsid w:val="0064037E"/>
    <w:rsid w:val="006404B1"/>
    <w:rsid w:val="00640636"/>
    <w:rsid w:val="00640692"/>
    <w:rsid w:val="006408AC"/>
    <w:rsid w:val="00640BAC"/>
    <w:rsid w:val="00640E22"/>
    <w:rsid w:val="00640F8D"/>
    <w:rsid w:val="0064100C"/>
    <w:rsid w:val="006410DF"/>
    <w:rsid w:val="0064129D"/>
    <w:rsid w:val="0064132A"/>
    <w:rsid w:val="006414FD"/>
    <w:rsid w:val="00641731"/>
    <w:rsid w:val="006417EB"/>
    <w:rsid w:val="006418DB"/>
    <w:rsid w:val="00641F23"/>
    <w:rsid w:val="00641F53"/>
    <w:rsid w:val="00642064"/>
    <w:rsid w:val="006421C5"/>
    <w:rsid w:val="006421D1"/>
    <w:rsid w:val="006423E0"/>
    <w:rsid w:val="00642550"/>
    <w:rsid w:val="0064266A"/>
    <w:rsid w:val="006426B1"/>
    <w:rsid w:val="0064284E"/>
    <w:rsid w:val="00642D62"/>
    <w:rsid w:val="00642D7F"/>
    <w:rsid w:val="00642E4B"/>
    <w:rsid w:val="006431EE"/>
    <w:rsid w:val="00643316"/>
    <w:rsid w:val="00643401"/>
    <w:rsid w:val="006434F1"/>
    <w:rsid w:val="006438B7"/>
    <w:rsid w:val="006438FE"/>
    <w:rsid w:val="00643A18"/>
    <w:rsid w:val="00643BE4"/>
    <w:rsid w:val="00643D69"/>
    <w:rsid w:val="00644132"/>
    <w:rsid w:val="006444FD"/>
    <w:rsid w:val="00644955"/>
    <w:rsid w:val="00644B9E"/>
    <w:rsid w:val="00644F95"/>
    <w:rsid w:val="006457CA"/>
    <w:rsid w:val="0064580A"/>
    <w:rsid w:val="00645845"/>
    <w:rsid w:val="006458AD"/>
    <w:rsid w:val="00645A35"/>
    <w:rsid w:val="00645BAE"/>
    <w:rsid w:val="00645E11"/>
    <w:rsid w:val="00645E59"/>
    <w:rsid w:val="00646074"/>
    <w:rsid w:val="00646470"/>
    <w:rsid w:val="006466D3"/>
    <w:rsid w:val="00646765"/>
    <w:rsid w:val="00646886"/>
    <w:rsid w:val="006468D9"/>
    <w:rsid w:val="006469FA"/>
    <w:rsid w:val="00646AD5"/>
    <w:rsid w:val="00646B72"/>
    <w:rsid w:val="00646CBB"/>
    <w:rsid w:val="00646FF1"/>
    <w:rsid w:val="0064736B"/>
    <w:rsid w:val="006473D9"/>
    <w:rsid w:val="006473DB"/>
    <w:rsid w:val="006474E8"/>
    <w:rsid w:val="0064781D"/>
    <w:rsid w:val="00647C02"/>
    <w:rsid w:val="00647EDA"/>
    <w:rsid w:val="00647F3C"/>
    <w:rsid w:val="0065029A"/>
    <w:rsid w:val="00650417"/>
    <w:rsid w:val="0065058B"/>
    <w:rsid w:val="00650688"/>
    <w:rsid w:val="00650C0A"/>
    <w:rsid w:val="00650C97"/>
    <w:rsid w:val="00650D53"/>
    <w:rsid w:val="00650D5E"/>
    <w:rsid w:val="00650D6A"/>
    <w:rsid w:val="00651027"/>
    <w:rsid w:val="006511B6"/>
    <w:rsid w:val="0065154F"/>
    <w:rsid w:val="00651C8A"/>
    <w:rsid w:val="00651EDE"/>
    <w:rsid w:val="00652028"/>
    <w:rsid w:val="0065211B"/>
    <w:rsid w:val="006523F8"/>
    <w:rsid w:val="00652419"/>
    <w:rsid w:val="00652742"/>
    <w:rsid w:val="0065296F"/>
    <w:rsid w:val="0065317A"/>
    <w:rsid w:val="0065327F"/>
    <w:rsid w:val="00653549"/>
    <w:rsid w:val="00653767"/>
    <w:rsid w:val="0065386D"/>
    <w:rsid w:val="00653BCF"/>
    <w:rsid w:val="00653F21"/>
    <w:rsid w:val="00654031"/>
    <w:rsid w:val="0065418A"/>
    <w:rsid w:val="00654235"/>
    <w:rsid w:val="0065498E"/>
    <w:rsid w:val="006549A5"/>
    <w:rsid w:val="00654F19"/>
    <w:rsid w:val="00654F6E"/>
    <w:rsid w:val="006550A5"/>
    <w:rsid w:val="006552D9"/>
    <w:rsid w:val="006554DA"/>
    <w:rsid w:val="00655726"/>
    <w:rsid w:val="00655841"/>
    <w:rsid w:val="00655B90"/>
    <w:rsid w:val="00655D0A"/>
    <w:rsid w:val="00655E40"/>
    <w:rsid w:val="00655F1F"/>
    <w:rsid w:val="00655FAF"/>
    <w:rsid w:val="006561CA"/>
    <w:rsid w:val="006562BF"/>
    <w:rsid w:val="006564FA"/>
    <w:rsid w:val="006565C9"/>
    <w:rsid w:val="0065673F"/>
    <w:rsid w:val="00656AA2"/>
    <w:rsid w:val="00656AEB"/>
    <w:rsid w:val="00656D5F"/>
    <w:rsid w:val="00656E51"/>
    <w:rsid w:val="00656EAA"/>
    <w:rsid w:val="00657303"/>
    <w:rsid w:val="006574B0"/>
    <w:rsid w:val="00657D5D"/>
    <w:rsid w:val="00657EEF"/>
    <w:rsid w:val="00657F63"/>
    <w:rsid w:val="00657FF8"/>
    <w:rsid w:val="006606AA"/>
    <w:rsid w:val="00660B57"/>
    <w:rsid w:val="00661023"/>
    <w:rsid w:val="006617D6"/>
    <w:rsid w:val="00661974"/>
    <w:rsid w:val="00661A14"/>
    <w:rsid w:val="00661F2E"/>
    <w:rsid w:val="006624A2"/>
    <w:rsid w:val="006624ED"/>
    <w:rsid w:val="0066282E"/>
    <w:rsid w:val="006628A0"/>
    <w:rsid w:val="006628DA"/>
    <w:rsid w:val="00662C00"/>
    <w:rsid w:val="00662C9C"/>
    <w:rsid w:val="00662D62"/>
    <w:rsid w:val="00662E21"/>
    <w:rsid w:val="00662F95"/>
    <w:rsid w:val="00663419"/>
    <w:rsid w:val="00663487"/>
    <w:rsid w:val="00663520"/>
    <w:rsid w:val="00663847"/>
    <w:rsid w:val="00663991"/>
    <w:rsid w:val="00663B48"/>
    <w:rsid w:val="00663CD5"/>
    <w:rsid w:val="00663CD7"/>
    <w:rsid w:val="00663E58"/>
    <w:rsid w:val="00663FD8"/>
    <w:rsid w:val="0066412F"/>
    <w:rsid w:val="006641E2"/>
    <w:rsid w:val="006646F6"/>
    <w:rsid w:val="0066479C"/>
    <w:rsid w:val="00664814"/>
    <w:rsid w:val="006648E5"/>
    <w:rsid w:val="00664A09"/>
    <w:rsid w:val="00664A0C"/>
    <w:rsid w:val="00664A4B"/>
    <w:rsid w:val="00664B8B"/>
    <w:rsid w:val="00664FD9"/>
    <w:rsid w:val="006653A0"/>
    <w:rsid w:val="0066582E"/>
    <w:rsid w:val="00665985"/>
    <w:rsid w:val="00665A78"/>
    <w:rsid w:val="00665B44"/>
    <w:rsid w:val="00665FAD"/>
    <w:rsid w:val="006661B2"/>
    <w:rsid w:val="0066627C"/>
    <w:rsid w:val="006662B1"/>
    <w:rsid w:val="00666595"/>
    <w:rsid w:val="00666607"/>
    <w:rsid w:val="00666C8F"/>
    <w:rsid w:val="00666E6E"/>
    <w:rsid w:val="00667178"/>
    <w:rsid w:val="0066724F"/>
    <w:rsid w:val="00667580"/>
    <w:rsid w:val="00667614"/>
    <w:rsid w:val="0066765C"/>
    <w:rsid w:val="00667C10"/>
    <w:rsid w:val="00667D69"/>
    <w:rsid w:val="00667DE1"/>
    <w:rsid w:val="00667E38"/>
    <w:rsid w:val="00667F00"/>
    <w:rsid w:val="00667FA2"/>
    <w:rsid w:val="00670375"/>
    <w:rsid w:val="0067042A"/>
    <w:rsid w:val="00670826"/>
    <w:rsid w:val="00670A9E"/>
    <w:rsid w:val="00670AF4"/>
    <w:rsid w:val="00670B0B"/>
    <w:rsid w:val="00670D99"/>
    <w:rsid w:val="00670E0C"/>
    <w:rsid w:val="00670E2B"/>
    <w:rsid w:val="00670E77"/>
    <w:rsid w:val="00670F59"/>
    <w:rsid w:val="00671156"/>
    <w:rsid w:val="00671196"/>
    <w:rsid w:val="006711F3"/>
    <w:rsid w:val="00671239"/>
    <w:rsid w:val="0067133A"/>
    <w:rsid w:val="006717B6"/>
    <w:rsid w:val="0067193D"/>
    <w:rsid w:val="00671E37"/>
    <w:rsid w:val="00671E76"/>
    <w:rsid w:val="00671F65"/>
    <w:rsid w:val="00671F73"/>
    <w:rsid w:val="006727EC"/>
    <w:rsid w:val="006728CE"/>
    <w:rsid w:val="0067291D"/>
    <w:rsid w:val="00672B56"/>
    <w:rsid w:val="00672BFB"/>
    <w:rsid w:val="00672C04"/>
    <w:rsid w:val="0067319D"/>
    <w:rsid w:val="00673288"/>
    <w:rsid w:val="0067331C"/>
    <w:rsid w:val="006734BB"/>
    <w:rsid w:val="006736D7"/>
    <w:rsid w:val="00673794"/>
    <w:rsid w:val="00673A1D"/>
    <w:rsid w:val="00673B0A"/>
    <w:rsid w:val="006742DF"/>
    <w:rsid w:val="00674305"/>
    <w:rsid w:val="00674756"/>
    <w:rsid w:val="006750B5"/>
    <w:rsid w:val="006754E4"/>
    <w:rsid w:val="006755D4"/>
    <w:rsid w:val="00675958"/>
    <w:rsid w:val="006759AE"/>
    <w:rsid w:val="00675D2A"/>
    <w:rsid w:val="00675DB3"/>
    <w:rsid w:val="00675EAF"/>
    <w:rsid w:val="00675F10"/>
    <w:rsid w:val="00676474"/>
    <w:rsid w:val="006767AE"/>
    <w:rsid w:val="006767BE"/>
    <w:rsid w:val="006769B5"/>
    <w:rsid w:val="0067724D"/>
    <w:rsid w:val="0067743D"/>
    <w:rsid w:val="006774B6"/>
    <w:rsid w:val="00677610"/>
    <w:rsid w:val="0067788B"/>
    <w:rsid w:val="00677DBD"/>
    <w:rsid w:val="00677E09"/>
    <w:rsid w:val="00680585"/>
    <w:rsid w:val="00680719"/>
    <w:rsid w:val="006807C8"/>
    <w:rsid w:val="006809B3"/>
    <w:rsid w:val="006814B2"/>
    <w:rsid w:val="006814BF"/>
    <w:rsid w:val="006815FE"/>
    <w:rsid w:val="00681878"/>
    <w:rsid w:val="00681A34"/>
    <w:rsid w:val="00681C5E"/>
    <w:rsid w:val="00681C65"/>
    <w:rsid w:val="00681D88"/>
    <w:rsid w:val="00681E21"/>
    <w:rsid w:val="00681E25"/>
    <w:rsid w:val="00681F52"/>
    <w:rsid w:val="006820C0"/>
    <w:rsid w:val="0068216B"/>
    <w:rsid w:val="006821C0"/>
    <w:rsid w:val="006821EB"/>
    <w:rsid w:val="006823D0"/>
    <w:rsid w:val="0068240E"/>
    <w:rsid w:val="00682A36"/>
    <w:rsid w:val="00682E78"/>
    <w:rsid w:val="00683079"/>
    <w:rsid w:val="0068311E"/>
    <w:rsid w:val="00683538"/>
    <w:rsid w:val="00683794"/>
    <w:rsid w:val="00683C1E"/>
    <w:rsid w:val="00683C5B"/>
    <w:rsid w:val="00683D85"/>
    <w:rsid w:val="00683DB1"/>
    <w:rsid w:val="006843CA"/>
    <w:rsid w:val="0068471F"/>
    <w:rsid w:val="00684768"/>
    <w:rsid w:val="00684926"/>
    <w:rsid w:val="00684C52"/>
    <w:rsid w:val="0068544E"/>
    <w:rsid w:val="00685450"/>
    <w:rsid w:val="00685497"/>
    <w:rsid w:val="00685527"/>
    <w:rsid w:val="00685E0E"/>
    <w:rsid w:val="00685F9F"/>
    <w:rsid w:val="006860D4"/>
    <w:rsid w:val="006865E6"/>
    <w:rsid w:val="006868A6"/>
    <w:rsid w:val="0068699E"/>
    <w:rsid w:val="00686D8B"/>
    <w:rsid w:val="00686F4A"/>
    <w:rsid w:val="00686F88"/>
    <w:rsid w:val="006872C6"/>
    <w:rsid w:val="0068792F"/>
    <w:rsid w:val="00687A5A"/>
    <w:rsid w:val="00687C6E"/>
    <w:rsid w:val="006908C9"/>
    <w:rsid w:val="006911CB"/>
    <w:rsid w:val="00691394"/>
    <w:rsid w:val="00691786"/>
    <w:rsid w:val="006918D4"/>
    <w:rsid w:val="0069190C"/>
    <w:rsid w:val="00691C2B"/>
    <w:rsid w:val="006921D9"/>
    <w:rsid w:val="0069232D"/>
    <w:rsid w:val="0069237C"/>
    <w:rsid w:val="00692590"/>
    <w:rsid w:val="006928AF"/>
    <w:rsid w:val="006928D9"/>
    <w:rsid w:val="006929F6"/>
    <w:rsid w:val="00692BD6"/>
    <w:rsid w:val="00692C09"/>
    <w:rsid w:val="00692C73"/>
    <w:rsid w:val="00692E3E"/>
    <w:rsid w:val="00692EC0"/>
    <w:rsid w:val="00693009"/>
    <w:rsid w:val="00693115"/>
    <w:rsid w:val="0069386B"/>
    <w:rsid w:val="00693885"/>
    <w:rsid w:val="00693CA2"/>
    <w:rsid w:val="00693D89"/>
    <w:rsid w:val="00693DAE"/>
    <w:rsid w:val="006940EB"/>
    <w:rsid w:val="006945C3"/>
    <w:rsid w:val="006947C1"/>
    <w:rsid w:val="00694E0C"/>
    <w:rsid w:val="00694EDF"/>
    <w:rsid w:val="00694EFA"/>
    <w:rsid w:val="006951AC"/>
    <w:rsid w:val="00695A0B"/>
    <w:rsid w:val="00695D41"/>
    <w:rsid w:val="00695E3E"/>
    <w:rsid w:val="0069623B"/>
    <w:rsid w:val="00696577"/>
    <w:rsid w:val="006969CA"/>
    <w:rsid w:val="00696CB1"/>
    <w:rsid w:val="006972FE"/>
    <w:rsid w:val="006974AC"/>
    <w:rsid w:val="00697E35"/>
    <w:rsid w:val="006A0360"/>
    <w:rsid w:val="006A047B"/>
    <w:rsid w:val="006A06B1"/>
    <w:rsid w:val="006A10E6"/>
    <w:rsid w:val="006A130F"/>
    <w:rsid w:val="006A1345"/>
    <w:rsid w:val="006A151D"/>
    <w:rsid w:val="006A1A2A"/>
    <w:rsid w:val="006A1A5C"/>
    <w:rsid w:val="006A2944"/>
    <w:rsid w:val="006A307D"/>
    <w:rsid w:val="006A319A"/>
    <w:rsid w:val="006A31BE"/>
    <w:rsid w:val="006A3270"/>
    <w:rsid w:val="006A39A5"/>
    <w:rsid w:val="006A3D81"/>
    <w:rsid w:val="006A3ED4"/>
    <w:rsid w:val="006A4395"/>
    <w:rsid w:val="006A44A7"/>
    <w:rsid w:val="006A48CF"/>
    <w:rsid w:val="006A4A47"/>
    <w:rsid w:val="006A4B90"/>
    <w:rsid w:val="006A4EDD"/>
    <w:rsid w:val="006A511C"/>
    <w:rsid w:val="006A543B"/>
    <w:rsid w:val="006A5C4B"/>
    <w:rsid w:val="006A60D0"/>
    <w:rsid w:val="006A6437"/>
    <w:rsid w:val="006A6880"/>
    <w:rsid w:val="006A691D"/>
    <w:rsid w:val="006A6B13"/>
    <w:rsid w:val="006A6D31"/>
    <w:rsid w:val="006A6F9F"/>
    <w:rsid w:val="006A71D6"/>
    <w:rsid w:val="006A780B"/>
    <w:rsid w:val="006A7B74"/>
    <w:rsid w:val="006A7C80"/>
    <w:rsid w:val="006A7E40"/>
    <w:rsid w:val="006B0212"/>
    <w:rsid w:val="006B0474"/>
    <w:rsid w:val="006B04A5"/>
    <w:rsid w:val="006B0539"/>
    <w:rsid w:val="006B0546"/>
    <w:rsid w:val="006B054D"/>
    <w:rsid w:val="006B062C"/>
    <w:rsid w:val="006B0A2D"/>
    <w:rsid w:val="006B0A31"/>
    <w:rsid w:val="006B0AD6"/>
    <w:rsid w:val="006B0B6F"/>
    <w:rsid w:val="006B0E33"/>
    <w:rsid w:val="006B0FC2"/>
    <w:rsid w:val="006B1334"/>
    <w:rsid w:val="006B142B"/>
    <w:rsid w:val="006B19EE"/>
    <w:rsid w:val="006B1AB3"/>
    <w:rsid w:val="006B1AF8"/>
    <w:rsid w:val="006B1C11"/>
    <w:rsid w:val="006B1F28"/>
    <w:rsid w:val="006B1F2D"/>
    <w:rsid w:val="006B1F68"/>
    <w:rsid w:val="006B203D"/>
    <w:rsid w:val="006B2286"/>
    <w:rsid w:val="006B2592"/>
    <w:rsid w:val="006B26A9"/>
    <w:rsid w:val="006B2707"/>
    <w:rsid w:val="006B2870"/>
    <w:rsid w:val="006B2B67"/>
    <w:rsid w:val="006B2D43"/>
    <w:rsid w:val="006B2E6B"/>
    <w:rsid w:val="006B2EB9"/>
    <w:rsid w:val="006B3006"/>
    <w:rsid w:val="006B3320"/>
    <w:rsid w:val="006B37BF"/>
    <w:rsid w:val="006B3C83"/>
    <w:rsid w:val="006B3FD1"/>
    <w:rsid w:val="006B464E"/>
    <w:rsid w:val="006B46ED"/>
    <w:rsid w:val="006B47DC"/>
    <w:rsid w:val="006B4AB5"/>
    <w:rsid w:val="006B4E14"/>
    <w:rsid w:val="006B4E50"/>
    <w:rsid w:val="006B4ECF"/>
    <w:rsid w:val="006B531C"/>
    <w:rsid w:val="006B5394"/>
    <w:rsid w:val="006B53FC"/>
    <w:rsid w:val="006B56BB"/>
    <w:rsid w:val="006B5A5A"/>
    <w:rsid w:val="006B5A6B"/>
    <w:rsid w:val="006B5F87"/>
    <w:rsid w:val="006B6127"/>
    <w:rsid w:val="006B6312"/>
    <w:rsid w:val="006B6779"/>
    <w:rsid w:val="006B67EF"/>
    <w:rsid w:val="006B67F2"/>
    <w:rsid w:val="006B6856"/>
    <w:rsid w:val="006B68C3"/>
    <w:rsid w:val="006B6D4C"/>
    <w:rsid w:val="006B6F67"/>
    <w:rsid w:val="006B7050"/>
    <w:rsid w:val="006B71CF"/>
    <w:rsid w:val="006B748B"/>
    <w:rsid w:val="006B7C58"/>
    <w:rsid w:val="006B7C94"/>
    <w:rsid w:val="006B7E83"/>
    <w:rsid w:val="006B7F8B"/>
    <w:rsid w:val="006C00B5"/>
    <w:rsid w:val="006C03A3"/>
    <w:rsid w:val="006C0D10"/>
    <w:rsid w:val="006C0DF5"/>
    <w:rsid w:val="006C13B9"/>
    <w:rsid w:val="006C1734"/>
    <w:rsid w:val="006C1B04"/>
    <w:rsid w:val="006C1CFD"/>
    <w:rsid w:val="006C1CFF"/>
    <w:rsid w:val="006C274E"/>
    <w:rsid w:val="006C2C12"/>
    <w:rsid w:val="006C2C9D"/>
    <w:rsid w:val="006C2CE5"/>
    <w:rsid w:val="006C2D43"/>
    <w:rsid w:val="006C2E2B"/>
    <w:rsid w:val="006C2F0D"/>
    <w:rsid w:val="006C3060"/>
    <w:rsid w:val="006C3491"/>
    <w:rsid w:val="006C38DB"/>
    <w:rsid w:val="006C3C26"/>
    <w:rsid w:val="006C4048"/>
    <w:rsid w:val="006C441B"/>
    <w:rsid w:val="006C4789"/>
    <w:rsid w:val="006C499F"/>
    <w:rsid w:val="006C4F45"/>
    <w:rsid w:val="006C505D"/>
    <w:rsid w:val="006C516E"/>
    <w:rsid w:val="006C566B"/>
    <w:rsid w:val="006C57AB"/>
    <w:rsid w:val="006C5A6F"/>
    <w:rsid w:val="006C5BF4"/>
    <w:rsid w:val="006C5D67"/>
    <w:rsid w:val="006C60AF"/>
    <w:rsid w:val="006C6888"/>
    <w:rsid w:val="006C68BE"/>
    <w:rsid w:val="006C6E2C"/>
    <w:rsid w:val="006C6FEF"/>
    <w:rsid w:val="006C7089"/>
    <w:rsid w:val="006C7641"/>
    <w:rsid w:val="006C7664"/>
    <w:rsid w:val="006C7710"/>
    <w:rsid w:val="006C77A8"/>
    <w:rsid w:val="006C7A5F"/>
    <w:rsid w:val="006C7AAB"/>
    <w:rsid w:val="006C7B61"/>
    <w:rsid w:val="006C7F54"/>
    <w:rsid w:val="006D031E"/>
    <w:rsid w:val="006D03CD"/>
    <w:rsid w:val="006D0442"/>
    <w:rsid w:val="006D0865"/>
    <w:rsid w:val="006D0D6C"/>
    <w:rsid w:val="006D0DA6"/>
    <w:rsid w:val="006D100B"/>
    <w:rsid w:val="006D114F"/>
    <w:rsid w:val="006D14D0"/>
    <w:rsid w:val="006D152C"/>
    <w:rsid w:val="006D15A3"/>
    <w:rsid w:val="006D162B"/>
    <w:rsid w:val="006D1753"/>
    <w:rsid w:val="006D1E8C"/>
    <w:rsid w:val="006D221D"/>
    <w:rsid w:val="006D271C"/>
    <w:rsid w:val="006D2DE0"/>
    <w:rsid w:val="006D2FE4"/>
    <w:rsid w:val="006D3070"/>
    <w:rsid w:val="006D3104"/>
    <w:rsid w:val="006D32F5"/>
    <w:rsid w:val="006D3431"/>
    <w:rsid w:val="006D350E"/>
    <w:rsid w:val="006D36B0"/>
    <w:rsid w:val="006D381F"/>
    <w:rsid w:val="006D39E4"/>
    <w:rsid w:val="006D3D46"/>
    <w:rsid w:val="006D3EC7"/>
    <w:rsid w:val="006D4057"/>
    <w:rsid w:val="006D4098"/>
    <w:rsid w:val="006D4140"/>
    <w:rsid w:val="006D4453"/>
    <w:rsid w:val="006D4958"/>
    <w:rsid w:val="006D49F8"/>
    <w:rsid w:val="006D4CFF"/>
    <w:rsid w:val="006D4E78"/>
    <w:rsid w:val="006D5026"/>
    <w:rsid w:val="006D5231"/>
    <w:rsid w:val="006D5AC8"/>
    <w:rsid w:val="006D5B05"/>
    <w:rsid w:val="006D5D5F"/>
    <w:rsid w:val="006D5EDC"/>
    <w:rsid w:val="006D5FA4"/>
    <w:rsid w:val="006D6349"/>
    <w:rsid w:val="006D6459"/>
    <w:rsid w:val="006D67BC"/>
    <w:rsid w:val="006D69B1"/>
    <w:rsid w:val="006D6C43"/>
    <w:rsid w:val="006D6C5D"/>
    <w:rsid w:val="006D6CB6"/>
    <w:rsid w:val="006D7049"/>
    <w:rsid w:val="006D71A1"/>
    <w:rsid w:val="006D7646"/>
    <w:rsid w:val="006D7681"/>
    <w:rsid w:val="006D77AB"/>
    <w:rsid w:val="006D7919"/>
    <w:rsid w:val="006D7992"/>
    <w:rsid w:val="006D7B2E"/>
    <w:rsid w:val="006D7B81"/>
    <w:rsid w:val="006D7E9A"/>
    <w:rsid w:val="006D7F63"/>
    <w:rsid w:val="006E00ED"/>
    <w:rsid w:val="006E0164"/>
    <w:rsid w:val="006E0199"/>
    <w:rsid w:val="006E02EA"/>
    <w:rsid w:val="006E05E9"/>
    <w:rsid w:val="006E0968"/>
    <w:rsid w:val="006E0AA8"/>
    <w:rsid w:val="006E102F"/>
    <w:rsid w:val="006E1243"/>
    <w:rsid w:val="006E1289"/>
    <w:rsid w:val="006E12B0"/>
    <w:rsid w:val="006E12C3"/>
    <w:rsid w:val="006E2036"/>
    <w:rsid w:val="006E22E0"/>
    <w:rsid w:val="006E232A"/>
    <w:rsid w:val="006E2449"/>
    <w:rsid w:val="006E2538"/>
    <w:rsid w:val="006E26F3"/>
    <w:rsid w:val="006E298E"/>
    <w:rsid w:val="006E2AF6"/>
    <w:rsid w:val="006E2D3B"/>
    <w:rsid w:val="006E2D9B"/>
    <w:rsid w:val="006E2E00"/>
    <w:rsid w:val="006E2E10"/>
    <w:rsid w:val="006E2F63"/>
    <w:rsid w:val="006E3123"/>
    <w:rsid w:val="006E3390"/>
    <w:rsid w:val="006E34A1"/>
    <w:rsid w:val="006E3554"/>
    <w:rsid w:val="006E36DA"/>
    <w:rsid w:val="006E371C"/>
    <w:rsid w:val="006E3769"/>
    <w:rsid w:val="006E37DD"/>
    <w:rsid w:val="006E3A0E"/>
    <w:rsid w:val="006E3C36"/>
    <w:rsid w:val="006E3FB2"/>
    <w:rsid w:val="006E42FC"/>
    <w:rsid w:val="006E4479"/>
    <w:rsid w:val="006E47CA"/>
    <w:rsid w:val="006E4A72"/>
    <w:rsid w:val="006E4AA3"/>
    <w:rsid w:val="006E4C81"/>
    <w:rsid w:val="006E4EAB"/>
    <w:rsid w:val="006E558A"/>
    <w:rsid w:val="006E5B95"/>
    <w:rsid w:val="006E5CE3"/>
    <w:rsid w:val="006E5DA8"/>
    <w:rsid w:val="006E5FD2"/>
    <w:rsid w:val="006E6307"/>
    <w:rsid w:val="006E65A9"/>
    <w:rsid w:val="006E6C2A"/>
    <w:rsid w:val="006E6E55"/>
    <w:rsid w:val="006E6F3E"/>
    <w:rsid w:val="006E70A5"/>
    <w:rsid w:val="006E7162"/>
    <w:rsid w:val="006E717D"/>
    <w:rsid w:val="006E71B4"/>
    <w:rsid w:val="006E728F"/>
    <w:rsid w:val="006E750D"/>
    <w:rsid w:val="006E766C"/>
    <w:rsid w:val="006E7AEF"/>
    <w:rsid w:val="006E7BCB"/>
    <w:rsid w:val="006E7C83"/>
    <w:rsid w:val="006E7D4B"/>
    <w:rsid w:val="006E7ECB"/>
    <w:rsid w:val="006F01CA"/>
    <w:rsid w:val="006F01DF"/>
    <w:rsid w:val="006F0586"/>
    <w:rsid w:val="006F0636"/>
    <w:rsid w:val="006F07A2"/>
    <w:rsid w:val="006F0B47"/>
    <w:rsid w:val="006F0BF4"/>
    <w:rsid w:val="006F0E02"/>
    <w:rsid w:val="006F0ECD"/>
    <w:rsid w:val="006F0F0D"/>
    <w:rsid w:val="006F0FA6"/>
    <w:rsid w:val="006F10B5"/>
    <w:rsid w:val="006F1247"/>
    <w:rsid w:val="006F1477"/>
    <w:rsid w:val="006F159D"/>
    <w:rsid w:val="006F1601"/>
    <w:rsid w:val="006F186E"/>
    <w:rsid w:val="006F19A4"/>
    <w:rsid w:val="006F1A4D"/>
    <w:rsid w:val="006F1CBA"/>
    <w:rsid w:val="006F1D06"/>
    <w:rsid w:val="006F20A2"/>
    <w:rsid w:val="006F2335"/>
    <w:rsid w:val="006F2666"/>
    <w:rsid w:val="006F285B"/>
    <w:rsid w:val="006F2B59"/>
    <w:rsid w:val="006F2B97"/>
    <w:rsid w:val="006F2BE7"/>
    <w:rsid w:val="006F2C62"/>
    <w:rsid w:val="006F3044"/>
    <w:rsid w:val="006F33AD"/>
    <w:rsid w:val="006F352C"/>
    <w:rsid w:val="006F3C72"/>
    <w:rsid w:val="006F409A"/>
    <w:rsid w:val="006F43B6"/>
    <w:rsid w:val="006F45C2"/>
    <w:rsid w:val="006F45F5"/>
    <w:rsid w:val="006F4E23"/>
    <w:rsid w:val="006F4F9C"/>
    <w:rsid w:val="006F506F"/>
    <w:rsid w:val="006F544A"/>
    <w:rsid w:val="006F551C"/>
    <w:rsid w:val="006F55F5"/>
    <w:rsid w:val="006F5689"/>
    <w:rsid w:val="006F5801"/>
    <w:rsid w:val="006F582F"/>
    <w:rsid w:val="006F5892"/>
    <w:rsid w:val="006F5A49"/>
    <w:rsid w:val="006F5BC7"/>
    <w:rsid w:val="006F5E9B"/>
    <w:rsid w:val="006F6165"/>
    <w:rsid w:val="006F6353"/>
    <w:rsid w:val="006F6592"/>
    <w:rsid w:val="006F6613"/>
    <w:rsid w:val="006F69CD"/>
    <w:rsid w:val="006F6A3E"/>
    <w:rsid w:val="006F6A69"/>
    <w:rsid w:val="006F6BAC"/>
    <w:rsid w:val="006F6E1A"/>
    <w:rsid w:val="006F73C8"/>
    <w:rsid w:val="006F73CE"/>
    <w:rsid w:val="006F7888"/>
    <w:rsid w:val="006F7951"/>
    <w:rsid w:val="006F7A0C"/>
    <w:rsid w:val="006F7A65"/>
    <w:rsid w:val="006F7ABE"/>
    <w:rsid w:val="006F7DCA"/>
    <w:rsid w:val="006F7E8C"/>
    <w:rsid w:val="006F7FCE"/>
    <w:rsid w:val="007001CC"/>
    <w:rsid w:val="007002A5"/>
    <w:rsid w:val="0070034F"/>
    <w:rsid w:val="00700476"/>
    <w:rsid w:val="00700579"/>
    <w:rsid w:val="007005EA"/>
    <w:rsid w:val="00700701"/>
    <w:rsid w:val="00700951"/>
    <w:rsid w:val="0070099B"/>
    <w:rsid w:val="00700A94"/>
    <w:rsid w:val="00700E11"/>
    <w:rsid w:val="00700E62"/>
    <w:rsid w:val="00700ED1"/>
    <w:rsid w:val="00700EFD"/>
    <w:rsid w:val="00701275"/>
    <w:rsid w:val="0070135E"/>
    <w:rsid w:val="0070150A"/>
    <w:rsid w:val="00701813"/>
    <w:rsid w:val="0070194F"/>
    <w:rsid w:val="00701C00"/>
    <w:rsid w:val="00701DCF"/>
    <w:rsid w:val="0070240E"/>
    <w:rsid w:val="00702D55"/>
    <w:rsid w:val="00702F60"/>
    <w:rsid w:val="00703052"/>
    <w:rsid w:val="00703452"/>
    <w:rsid w:val="00703524"/>
    <w:rsid w:val="007038B3"/>
    <w:rsid w:val="007038B6"/>
    <w:rsid w:val="0070391D"/>
    <w:rsid w:val="00703E96"/>
    <w:rsid w:val="00703F24"/>
    <w:rsid w:val="0070412C"/>
    <w:rsid w:val="00704292"/>
    <w:rsid w:val="00704723"/>
    <w:rsid w:val="007048B1"/>
    <w:rsid w:val="00704A00"/>
    <w:rsid w:val="00704A0E"/>
    <w:rsid w:val="00704E10"/>
    <w:rsid w:val="00704FE0"/>
    <w:rsid w:val="0070533E"/>
    <w:rsid w:val="007053A2"/>
    <w:rsid w:val="007057D2"/>
    <w:rsid w:val="00705919"/>
    <w:rsid w:val="007059B9"/>
    <w:rsid w:val="00705E62"/>
    <w:rsid w:val="00706252"/>
    <w:rsid w:val="007064B1"/>
    <w:rsid w:val="00706855"/>
    <w:rsid w:val="007068BF"/>
    <w:rsid w:val="007068D6"/>
    <w:rsid w:val="007068EF"/>
    <w:rsid w:val="00706A0E"/>
    <w:rsid w:val="00706AED"/>
    <w:rsid w:val="00706B46"/>
    <w:rsid w:val="00706BAB"/>
    <w:rsid w:val="00706CBF"/>
    <w:rsid w:val="00706E15"/>
    <w:rsid w:val="007070DA"/>
    <w:rsid w:val="007072FD"/>
    <w:rsid w:val="0070731D"/>
    <w:rsid w:val="007073E9"/>
    <w:rsid w:val="00707601"/>
    <w:rsid w:val="0070797E"/>
    <w:rsid w:val="00707F56"/>
    <w:rsid w:val="00710336"/>
    <w:rsid w:val="00710398"/>
    <w:rsid w:val="007104AD"/>
    <w:rsid w:val="00710508"/>
    <w:rsid w:val="0071067A"/>
    <w:rsid w:val="00710859"/>
    <w:rsid w:val="00710D20"/>
    <w:rsid w:val="00710D53"/>
    <w:rsid w:val="00710FF3"/>
    <w:rsid w:val="007110D0"/>
    <w:rsid w:val="0071110E"/>
    <w:rsid w:val="0071138E"/>
    <w:rsid w:val="00711B4C"/>
    <w:rsid w:val="00711BAA"/>
    <w:rsid w:val="00711F07"/>
    <w:rsid w:val="00711F46"/>
    <w:rsid w:val="00711F4C"/>
    <w:rsid w:val="007123A4"/>
    <w:rsid w:val="00712AB6"/>
    <w:rsid w:val="00712BB5"/>
    <w:rsid w:val="00712C9B"/>
    <w:rsid w:val="00712E2B"/>
    <w:rsid w:val="007131D0"/>
    <w:rsid w:val="00713558"/>
    <w:rsid w:val="00713623"/>
    <w:rsid w:val="0071367E"/>
    <w:rsid w:val="007138A7"/>
    <w:rsid w:val="00713961"/>
    <w:rsid w:val="00713C5C"/>
    <w:rsid w:val="0071433E"/>
    <w:rsid w:val="0071434B"/>
    <w:rsid w:val="0071445A"/>
    <w:rsid w:val="00714A1F"/>
    <w:rsid w:val="00714AFE"/>
    <w:rsid w:val="00714C29"/>
    <w:rsid w:val="00714C49"/>
    <w:rsid w:val="00714D1B"/>
    <w:rsid w:val="00715288"/>
    <w:rsid w:val="00715CB7"/>
    <w:rsid w:val="00715CFE"/>
    <w:rsid w:val="00715DFA"/>
    <w:rsid w:val="00716159"/>
    <w:rsid w:val="007161DA"/>
    <w:rsid w:val="00716309"/>
    <w:rsid w:val="00716910"/>
    <w:rsid w:val="00716B7F"/>
    <w:rsid w:val="00716D27"/>
    <w:rsid w:val="00716D9F"/>
    <w:rsid w:val="00717713"/>
    <w:rsid w:val="00717BE9"/>
    <w:rsid w:val="00717C19"/>
    <w:rsid w:val="0072007C"/>
    <w:rsid w:val="007202E6"/>
    <w:rsid w:val="007203C8"/>
    <w:rsid w:val="00720433"/>
    <w:rsid w:val="007207EC"/>
    <w:rsid w:val="00720989"/>
    <w:rsid w:val="00720A26"/>
    <w:rsid w:val="00720D08"/>
    <w:rsid w:val="00720E3D"/>
    <w:rsid w:val="00720FC6"/>
    <w:rsid w:val="007210FB"/>
    <w:rsid w:val="007213C5"/>
    <w:rsid w:val="0072196B"/>
    <w:rsid w:val="00721D46"/>
    <w:rsid w:val="007220A2"/>
    <w:rsid w:val="0072242B"/>
    <w:rsid w:val="0072257D"/>
    <w:rsid w:val="00722594"/>
    <w:rsid w:val="00722848"/>
    <w:rsid w:val="0072287F"/>
    <w:rsid w:val="00722AF1"/>
    <w:rsid w:val="00722E27"/>
    <w:rsid w:val="00722F01"/>
    <w:rsid w:val="0072300A"/>
    <w:rsid w:val="00723143"/>
    <w:rsid w:val="007231E5"/>
    <w:rsid w:val="00723531"/>
    <w:rsid w:val="007236A9"/>
    <w:rsid w:val="007236E9"/>
    <w:rsid w:val="0072378D"/>
    <w:rsid w:val="00723A91"/>
    <w:rsid w:val="00723AA2"/>
    <w:rsid w:val="00723CB0"/>
    <w:rsid w:val="00723EB9"/>
    <w:rsid w:val="00723F23"/>
    <w:rsid w:val="007243E6"/>
    <w:rsid w:val="0072454E"/>
    <w:rsid w:val="007247C3"/>
    <w:rsid w:val="00724A69"/>
    <w:rsid w:val="007250BD"/>
    <w:rsid w:val="0072512A"/>
    <w:rsid w:val="00725144"/>
    <w:rsid w:val="00725150"/>
    <w:rsid w:val="00725295"/>
    <w:rsid w:val="0072535D"/>
    <w:rsid w:val="00725687"/>
    <w:rsid w:val="0072568F"/>
    <w:rsid w:val="00725718"/>
    <w:rsid w:val="007258FA"/>
    <w:rsid w:val="00725C6B"/>
    <w:rsid w:val="00725EBC"/>
    <w:rsid w:val="0072601F"/>
    <w:rsid w:val="007260C6"/>
    <w:rsid w:val="007261EC"/>
    <w:rsid w:val="007262D8"/>
    <w:rsid w:val="007263B9"/>
    <w:rsid w:val="00726488"/>
    <w:rsid w:val="00726722"/>
    <w:rsid w:val="00726758"/>
    <w:rsid w:val="00726989"/>
    <w:rsid w:val="00726A54"/>
    <w:rsid w:val="00726EB2"/>
    <w:rsid w:val="00726F68"/>
    <w:rsid w:val="0072717C"/>
    <w:rsid w:val="007272CA"/>
    <w:rsid w:val="00727325"/>
    <w:rsid w:val="0072733E"/>
    <w:rsid w:val="0072738F"/>
    <w:rsid w:val="0072770D"/>
    <w:rsid w:val="00730546"/>
    <w:rsid w:val="00730888"/>
    <w:rsid w:val="00730972"/>
    <w:rsid w:val="007309C2"/>
    <w:rsid w:val="00730BB6"/>
    <w:rsid w:val="00730EC0"/>
    <w:rsid w:val="007312F5"/>
    <w:rsid w:val="007318F8"/>
    <w:rsid w:val="00731912"/>
    <w:rsid w:val="00731AB5"/>
    <w:rsid w:val="00731B07"/>
    <w:rsid w:val="00731B10"/>
    <w:rsid w:val="00731BCB"/>
    <w:rsid w:val="007321F2"/>
    <w:rsid w:val="00732221"/>
    <w:rsid w:val="0073245E"/>
    <w:rsid w:val="00732528"/>
    <w:rsid w:val="00732C52"/>
    <w:rsid w:val="00732DE6"/>
    <w:rsid w:val="007334F8"/>
    <w:rsid w:val="00733977"/>
    <w:rsid w:val="007339CD"/>
    <w:rsid w:val="00733A49"/>
    <w:rsid w:val="00733A50"/>
    <w:rsid w:val="00733B29"/>
    <w:rsid w:val="00733C86"/>
    <w:rsid w:val="00734090"/>
    <w:rsid w:val="007341C6"/>
    <w:rsid w:val="007341E8"/>
    <w:rsid w:val="00734CF1"/>
    <w:rsid w:val="00734D7F"/>
    <w:rsid w:val="00734F80"/>
    <w:rsid w:val="00734FE9"/>
    <w:rsid w:val="007350F8"/>
    <w:rsid w:val="007353B4"/>
    <w:rsid w:val="0073549A"/>
    <w:rsid w:val="007359D8"/>
    <w:rsid w:val="00735BC4"/>
    <w:rsid w:val="007362D4"/>
    <w:rsid w:val="00736575"/>
    <w:rsid w:val="00736A12"/>
    <w:rsid w:val="00736E56"/>
    <w:rsid w:val="00737052"/>
    <w:rsid w:val="00737177"/>
    <w:rsid w:val="007373C4"/>
    <w:rsid w:val="0073745B"/>
    <w:rsid w:val="0073778F"/>
    <w:rsid w:val="00737848"/>
    <w:rsid w:val="00737960"/>
    <w:rsid w:val="00737B00"/>
    <w:rsid w:val="007402E2"/>
    <w:rsid w:val="0074044B"/>
    <w:rsid w:val="007405E9"/>
    <w:rsid w:val="0074075B"/>
    <w:rsid w:val="0074085C"/>
    <w:rsid w:val="007409C9"/>
    <w:rsid w:val="00740AF0"/>
    <w:rsid w:val="00740BF3"/>
    <w:rsid w:val="00740D19"/>
    <w:rsid w:val="00740DFF"/>
    <w:rsid w:val="007413A9"/>
    <w:rsid w:val="00741AEB"/>
    <w:rsid w:val="0074261D"/>
    <w:rsid w:val="0074291E"/>
    <w:rsid w:val="007429A6"/>
    <w:rsid w:val="00742A0A"/>
    <w:rsid w:val="00742A95"/>
    <w:rsid w:val="00742B21"/>
    <w:rsid w:val="00742E3A"/>
    <w:rsid w:val="00742FB3"/>
    <w:rsid w:val="00743158"/>
    <w:rsid w:val="00743185"/>
    <w:rsid w:val="007431C4"/>
    <w:rsid w:val="007432CF"/>
    <w:rsid w:val="00743473"/>
    <w:rsid w:val="00743709"/>
    <w:rsid w:val="00743C5D"/>
    <w:rsid w:val="00744045"/>
    <w:rsid w:val="0074483F"/>
    <w:rsid w:val="00744928"/>
    <w:rsid w:val="007449BF"/>
    <w:rsid w:val="007449E0"/>
    <w:rsid w:val="00744B79"/>
    <w:rsid w:val="00744BDB"/>
    <w:rsid w:val="00744BFB"/>
    <w:rsid w:val="00744DCC"/>
    <w:rsid w:val="0074513E"/>
    <w:rsid w:val="0074538C"/>
    <w:rsid w:val="007453DA"/>
    <w:rsid w:val="007453F5"/>
    <w:rsid w:val="00745441"/>
    <w:rsid w:val="007459B5"/>
    <w:rsid w:val="00745D1C"/>
    <w:rsid w:val="00745D40"/>
    <w:rsid w:val="00745D4C"/>
    <w:rsid w:val="00745EA6"/>
    <w:rsid w:val="00746C44"/>
    <w:rsid w:val="00746CF1"/>
    <w:rsid w:val="00747005"/>
    <w:rsid w:val="00747235"/>
    <w:rsid w:val="007473B6"/>
    <w:rsid w:val="007473CC"/>
    <w:rsid w:val="00747562"/>
    <w:rsid w:val="00747671"/>
    <w:rsid w:val="0074792F"/>
    <w:rsid w:val="00747D80"/>
    <w:rsid w:val="00747EEC"/>
    <w:rsid w:val="007503D7"/>
    <w:rsid w:val="00750415"/>
    <w:rsid w:val="00750418"/>
    <w:rsid w:val="007508C0"/>
    <w:rsid w:val="00750B4F"/>
    <w:rsid w:val="00750D9F"/>
    <w:rsid w:val="0075127F"/>
    <w:rsid w:val="007512F2"/>
    <w:rsid w:val="007512FE"/>
    <w:rsid w:val="007513FA"/>
    <w:rsid w:val="007516EC"/>
    <w:rsid w:val="00751A23"/>
    <w:rsid w:val="00751B94"/>
    <w:rsid w:val="00751C36"/>
    <w:rsid w:val="00751C84"/>
    <w:rsid w:val="00751CE7"/>
    <w:rsid w:val="00751D7A"/>
    <w:rsid w:val="00751E55"/>
    <w:rsid w:val="00751EFE"/>
    <w:rsid w:val="007520E6"/>
    <w:rsid w:val="00752377"/>
    <w:rsid w:val="007523CF"/>
    <w:rsid w:val="00752708"/>
    <w:rsid w:val="0075293D"/>
    <w:rsid w:val="00752FD1"/>
    <w:rsid w:val="007537D0"/>
    <w:rsid w:val="007538CE"/>
    <w:rsid w:val="007539C4"/>
    <w:rsid w:val="00753BEE"/>
    <w:rsid w:val="00753EC4"/>
    <w:rsid w:val="00753ED8"/>
    <w:rsid w:val="00753FC9"/>
    <w:rsid w:val="00754085"/>
    <w:rsid w:val="007541AA"/>
    <w:rsid w:val="0075426A"/>
    <w:rsid w:val="00754339"/>
    <w:rsid w:val="00754471"/>
    <w:rsid w:val="007544FA"/>
    <w:rsid w:val="0075473A"/>
    <w:rsid w:val="007548C8"/>
    <w:rsid w:val="00754B2B"/>
    <w:rsid w:val="00754E5A"/>
    <w:rsid w:val="007550FC"/>
    <w:rsid w:val="00755248"/>
    <w:rsid w:val="0075527D"/>
    <w:rsid w:val="007552A5"/>
    <w:rsid w:val="0075549A"/>
    <w:rsid w:val="007554B2"/>
    <w:rsid w:val="0075592D"/>
    <w:rsid w:val="00755D67"/>
    <w:rsid w:val="00755E5E"/>
    <w:rsid w:val="0075610A"/>
    <w:rsid w:val="007567A1"/>
    <w:rsid w:val="007569E3"/>
    <w:rsid w:val="00756D60"/>
    <w:rsid w:val="00756D99"/>
    <w:rsid w:val="00756DEC"/>
    <w:rsid w:val="007571DD"/>
    <w:rsid w:val="007577A9"/>
    <w:rsid w:val="00757948"/>
    <w:rsid w:val="00757CEA"/>
    <w:rsid w:val="00757E40"/>
    <w:rsid w:val="00757EE2"/>
    <w:rsid w:val="0076017C"/>
    <w:rsid w:val="00760852"/>
    <w:rsid w:val="00760D19"/>
    <w:rsid w:val="00760E30"/>
    <w:rsid w:val="00760FB0"/>
    <w:rsid w:val="007612FF"/>
    <w:rsid w:val="00761718"/>
    <w:rsid w:val="00761976"/>
    <w:rsid w:val="00761AC1"/>
    <w:rsid w:val="00761B00"/>
    <w:rsid w:val="00761D3F"/>
    <w:rsid w:val="00761F50"/>
    <w:rsid w:val="00761F81"/>
    <w:rsid w:val="007620DF"/>
    <w:rsid w:val="007626AF"/>
    <w:rsid w:val="00762C00"/>
    <w:rsid w:val="00762C3A"/>
    <w:rsid w:val="00762CC2"/>
    <w:rsid w:val="00762E85"/>
    <w:rsid w:val="00762EE1"/>
    <w:rsid w:val="00762F30"/>
    <w:rsid w:val="0076323C"/>
    <w:rsid w:val="0076325E"/>
    <w:rsid w:val="007634F7"/>
    <w:rsid w:val="00763629"/>
    <w:rsid w:val="00763A81"/>
    <w:rsid w:val="00763B03"/>
    <w:rsid w:val="00763BC4"/>
    <w:rsid w:val="00763C9E"/>
    <w:rsid w:val="00763DD7"/>
    <w:rsid w:val="0076410D"/>
    <w:rsid w:val="007642B0"/>
    <w:rsid w:val="007644B5"/>
    <w:rsid w:val="00764724"/>
    <w:rsid w:val="00764AE6"/>
    <w:rsid w:val="00764D56"/>
    <w:rsid w:val="00764DCE"/>
    <w:rsid w:val="00764DF7"/>
    <w:rsid w:val="00765038"/>
    <w:rsid w:val="0076535A"/>
    <w:rsid w:val="00765556"/>
    <w:rsid w:val="00765812"/>
    <w:rsid w:val="007658BB"/>
    <w:rsid w:val="00765A45"/>
    <w:rsid w:val="00765AFA"/>
    <w:rsid w:val="00765B63"/>
    <w:rsid w:val="00766139"/>
    <w:rsid w:val="00766208"/>
    <w:rsid w:val="0076621A"/>
    <w:rsid w:val="007664C7"/>
    <w:rsid w:val="007665D0"/>
    <w:rsid w:val="0076672A"/>
    <w:rsid w:val="00766959"/>
    <w:rsid w:val="00766A3D"/>
    <w:rsid w:val="00767039"/>
    <w:rsid w:val="00767049"/>
    <w:rsid w:val="00767126"/>
    <w:rsid w:val="00767358"/>
    <w:rsid w:val="0076750D"/>
    <w:rsid w:val="00767513"/>
    <w:rsid w:val="00767562"/>
    <w:rsid w:val="00767695"/>
    <w:rsid w:val="007676D3"/>
    <w:rsid w:val="00767745"/>
    <w:rsid w:val="00767845"/>
    <w:rsid w:val="00767877"/>
    <w:rsid w:val="00767EC1"/>
    <w:rsid w:val="007703F3"/>
    <w:rsid w:val="0077045B"/>
    <w:rsid w:val="007710EC"/>
    <w:rsid w:val="007711B3"/>
    <w:rsid w:val="0077159E"/>
    <w:rsid w:val="00771799"/>
    <w:rsid w:val="00771AD4"/>
    <w:rsid w:val="00771B61"/>
    <w:rsid w:val="00771E15"/>
    <w:rsid w:val="00772405"/>
    <w:rsid w:val="0077254B"/>
    <w:rsid w:val="0077259E"/>
    <w:rsid w:val="00772675"/>
    <w:rsid w:val="007727E0"/>
    <w:rsid w:val="00772956"/>
    <w:rsid w:val="00772A7D"/>
    <w:rsid w:val="00772AAB"/>
    <w:rsid w:val="00772DBF"/>
    <w:rsid w:val="00772F54"/>
    <w:rsid w:val="007732D1"/>
    <w:rsid w:val="007736F9"/>
    <w:rsid w:val="007737C5"/>
    <w:rsid w:val="00773BC0"/>
    <w:rsid w:val="00773C15"/>
    <w:rsid w:val="00773C64"/>
    <w:rsid w:val="007742B6"/>
    <w:rsid w:val="00774390"/>
    <w:rsid w:val="007744CF"/>
    <w:rsid w:val="007745A5"/>
    <w:rsid w:val="00774AAC"/>
    <w:rsid w:val="00774CDD"/>
    <w:rsid w:val="00774E8B"/>
    <w:rsid w:val="007751DE"/>
    <w:rsid w:val="007751FC"/>
    <w:rsid w:val="00775459"/>
    <w:rsid w:val="0077555A"/>
    <w:rsid w:val="00775695"/>
    <w:rsid w:val="0077581B"/>
    <w:rsid w:val="007758D3"/>
    <w:rsid w:val="00775A97"/>
    <w:rsid w:val="00775B55"/>
    <w:rsid w:val="00775C6F"/>
    <w:rsid w:val="00775E02"/>
    <w:rsid w:val="00775E3E"/>
    <w:rsid w:val="00775E45"/>
    <w:rsid w:val="00775FE8"/>
    <w:rsid w:val="00775FEA"/>
    <w:rsid w:val="00776039"/>
    <w:rsid w:val="0077629B"/>
    <w:rsid w:val="00776525"/>
    <w:rsid w:val="007765E6"/>
    <w:rsid w:val="0077666E"/>
    <w:rsid w:val="007769A4"/>
    <w:rsid w:val="00776D8E"/>
    <w:rsid w:val="00776DE7"/>
    <w:rsid w:val="00776E74"/>
    <w:rsid w:val="00776ECA"/>
    <w:rsid w:val="00776F1B"/>
    <w:rsid w:val="00776FE5"/>
    <w:rsid w:val="007771BA"/>
    <w:rsid w:val="007771C8"/>
    <w:rsid w:val="00777397"/>
    <w:rsid w:val="0077762D"/>
    <w:rsid w:val="00777764"/>
    <w:rsid w:val="007777A7"/>
    <w:rsid w:val="0077784D"/>
    <w:rsid w:val="0077787B"/>
    <w:rsid w:val="00777B14"/>
    <w:rsid w:val="00777B77"/>
    <w:rsid w:val="00777C91"/>
    <w:rsid w:val="00777EA3"/>
    <w:rsid w:val="00777FDE"/>
    <w:rsid w:val="0078046D"/>
    <w:rsid w:val="0078057F"/>
    <w:rsid w:val="007807C2"/>
    <w:rsid w:val="007809AD"/>
    <w:rsid w:val="007809BF"/>
    <w:rsid w:val="00780BBD"/>
    <w:rsid w:val="00780F32"/>
    <w:rsid w:val="00781661"/>
    <w:rsid w:val="00781CC5"/>
    <w:rsid w:val="00781D81"/>
    <w:rsid w:val="00782115"/>
    <w:rsid w:val="0078221B"/>
    <w:rsid w:val="0078238B"/>
    <w:rsid w:val="00782412"/>
    <w:rsid w:val="007824AE"/>
    <w:rsid w:val="007825C5"/>
    <w:rsid w:val="00782782"/>
    <w:rsid w:val="00782B57"/>
    <w:rsid w:val="00782BDF"/>
    <w:rsid w:val="00782E7A"/>
    <w:rsid w:val="00782EFE"/>
    <w:rsid w:val="00783238"/>
    <w:rsid w:val="0078351E"/>
    <w:rsid w:val="00783611"/>
    <w:rsid w:val="00783770"/>
    <w:rsid w:val="00783782"/>
    <w:rsid w:val="007837ED"/>
    <w:rsid w:val="00783B58"/>
    <w:rsid w:val="00783F28"/>
    <w:rsid w:val="0078405A"/>
    <w:rsid w:val="00784278"/>
    <w:rsid w:val="00784300"/>
    <w:rsid w:val="00784712"/>
    <w:rsid w:val="00784796"/>
    <w:rsid w:val="0078481D"/>
    <w:rsid w:val="00784A00"/>
    <w:rsid w:val="00784AE2"/>
    <w:rsid w:val="00784C5B"/>
    <w:rsid w:val="00784CDE"/>
    <w:rsid w:val="00784D33"/>
    <w:rsid w:val="00784D76"/>
    <w:rsid w:val="00784D7D"/>
    <w:rsid w:val="00785169"/>
    <w:rsid w:val="00785669"/>
    <w:rsid w:val="0078567D"/>
    <w:rsid w:val="007856E8"/>
    <w:rsid w:val="007856F1"/>
    <w:rsid w:val="0078572B"/>
    <w:rsid w:val="007857CF"/>
    <w:rsid w:val="00785C40"/>
    <w:rsid w:val="00785D97"/>
    <w:rsid w:val="00785DAE"/>
    <w:rsid w:val="00785E18"/>
    <w:rsid w:val="0078621A"/>
    <w:rsid w:val="0078628A"/>
    <w:rsid w:val="00786625"/>
    <w:rsid w:val="00786634"/>
    <w:rsid w:val="007867B9"/>
    <w:rsid w:val="007867E9"/>
    <w:rsid w:val="00786A1F"/>
    <w:rsid w:val="00786B1E"/>
    <w:rsid w:val="00786C96"/>
    <w:rsid w:val="00786F36"/>
    <w:rsid w:val="00787007"/>
    <w:rsid w:val="0078704B"/>
    <w:rsid w:val="007870F7"/>
    <w:rsid w:val="00787824"/>
    <w:rsid w:val="007878A5"/>
    <w:rsid w:val="0078793E"/>
    <w:rsid w:val="00787981"/>
    <w:rsid w:val="00787B7D"/>
    <w:rsid w:val="00787E58"/>
    <w:rsid w:val="00787F6B"/>
    <w:rsid w:val="00790257"/>
    <w:rsid w:val="007902DE"/>
    <w:rsid w:val="0079066E"/>
    <w:rsid w:val="00790A59"/>
    <w:rsid w:val="00790B77"/>
    <w:rsid w:val="00790F21"/>
    <w:rsid w:val="007912F8"/>
    <w:rsid w:val="007915D9"/>
    <w:rsid w:val="0079174E"/>
    <w:rsid w:val="007919A0"/>
    <w:rsid w:val="00791A98"/>
    <w:rsid w:val="00791B6F"/>
    <w:rsid w:val="00791CC5"/>
    <w:rsid w:val="00791E2F"/>
    <w:rsid w:val="00791F8B"/>
    <w:rsid w:val="0079216F"/>
    <w:rsid w:val="007923F9"/>
    <w:rsid w:val="00792516"/>
    <w:rsid w:val="00792660"/>
    <w:rsid w:val="007926C6"/>
    <w:rsid w:val="0079275A"/>
    <w:rsid w:val="00792775"/>
    <w:rsid w:val="00792A00"/>
    <w:rsid w:val="00792D99"/>
    <w:rsid w:val="00793089"/>
    <w:rsid w:val="0079311C"/>
    <w:rsid w:val="007932BE"/>
    <w:rsid w:val="00793340"/>
    <w:rsid w:val="00793C66"/>
    <w:rsid w:val="00793C98"/>
    <w:rsid w:val="00794133"/>
    <w:rsid w:val="007942D5"/>
    <w:rsid w:val="00794368"/>
    <w:rsid w:val="0079468F"/>
    <w:rsid w:val="00794B5C"/>
    <w:rsid w:val="00794D84"/>
    <w:rsid w:val="00795076"/>
    <w:rsid w:val="00795105"/>
    <w:rsid w:val="007952C0"/>
    <w:rsid w:val="007954AB"/>
    <w:rsid w:val="007954FF"/>
    <w:rsid w:val="00795710"/>
    <w:rsid w:val="0079599F"/>
    <w:rsid w:val="00795BDA"/>
    <w:rsid w:val="00795DF9"/>
    <w:rsid w:val="007960EA"/>
    <w:rsid w:val="00796A26"/>
    <w:rsid w:val="00796AF0"/>
    <w:rsid w:val="00796EAE"/>
    <w:rsid w:val="0079729D"/>
    <w:rsid w:val="00797553"/>
    <w:rsid w:val="00797B37"/>
    <w:rsid w:val="00797C3E"/>
    <w:rsid w:val="007A00D6"/>
    <w:rsid w:val="007A0573"/>
    <w:rsid w:val="007A05BE"/>
    <w:rsid w:val="007A0862"/>
    <w:rsid w:val="007A130F"/>
    <w:rsid w:val="007A1405"/>
    <w:rsid w:val="007A149D"/>
    <w:rsid w:val="007A14C5"/>
    <w:rsid w:val="007A1523"/>
    <w:rsid w:val="007A1729"/>
    <w:rsid w:val="007A185A"/>
    <w:rsid w:val="007A1971"/>
    <w:rsid w:val="007A1B48"/>
    <w:rsid w:val="007A1B68"/>
    <w:rsid w:val="007A1C00"/>
    <w:rsid w:val="007A1C11"/>
    <w:rsid w:val="007A1DC2"/>
    <w:rsid w:val="007A2374"/>
    <w:rsid w:val="007A26BA"/>
    <w:rsid w:val="007A270A"/>
    <w:rsid w:val="007A2B15"/>
    <w:rsid w:val="007A2C2E"/>
    <w:rsid w:val="007A2DBC"/>
    <w:rsid w:val="007A2EC3"/>
    <w:rsid w:val="007A3107"/>
    <w:rsid w:val="007A3188"/>
    <w:rsid w:val="007A373A"/>
    <w:rsid w:val="007A3862"/>
    <w:rsid w:val="007A3C17"/>
    <w:rsid w:val="007A3E38"/>
    <w:rsid w:val="007A4747"/>
    <w:rsid w:val="007A4A10"/>
    <w:rsid w:val="007A4A85"/>
    <w:rsid w:val="007A5285"/>
    <w:rsid w:val="007A53E9"/>
    <w:rsid w:val="007A5440"/>
    <w:rsid w:val="007A594A"/>
    <w:rsid w:val="007A5A27"/>
    <w:rsid w:val="007A5B14"/>
    <w:rsid w:val="007A5FBF"/>
    <w:rsid w:val="007A6041"/>
    <w:rsid w:val="007A6098"/>
    <w:rsid w:val="007A6362"/>
    <w:rsid w:val="007A64AF"/>
    <w:rsid w:val="007A66DC"/>
    <w:rsid w:val="007A692B"/>
    <w:rsid w:val="007A70E5"/>
    <w:rsid w:val="007A71A8"/>
    <w:rsid w:val="007A7395"/>
    <w:rsid w:val="007A7A1D"/>
    <w:rsid w:val="007A7A3F"/>
    <w:rsid w:val="007A7BE7"/>
    <w:rsid w:val="007A7C57"/>
    <w:rsid w:val="007A7DA0"/>
    <w:rsid w:val="007A7DF2"/>
    <w:rsid w:val="007A7FF7"/>
    <w:rsid w:val="007B01F0"/>
    <w:rsid w:val="007B0216"/>
    <w:rsid w:val="007B0387"/>
    <w:rsid w:val="007B040A"/>
    <w:rsid w:val="007B0621"/>
    <w:rsid w:val="007B09BE"/>
    <w:rsid w:val="007B0B9A"/>
    <w:rsid w:val="007B0F15"/>
    <w:rsid w:val="007B11E1"/>
    <w:rsid w:val="007B14A6"/>
    <w:rsid w:val="007B15CC"/>
    <w:rsid w:val="007B1760"/>
    <w:rsid w:val="007B1A98"/>
    <w:rsid w:val="007B1B24"/>
    <w:rsid w:val="007B1DAF"/>
    <w:rsid w:val="007B1DB2"/>
    <w:rsid w:val="007B21BF"/>
    <w:rsid w:val="007B2203"/>
    <w:rsid w:val="007B2D06"/>
    <w:rsid w:val="007B2D68"/>
    <w:rsid w:val="007B2DBA"/>
    <w:rsid w:val="007B35DF"/>
    <w:rsid w:val="007B371D"/>
    <w:rsid w:val="007B39DD"/>
    <w:rsid w:val="007B4094"/>
    <w:rsid w:val="007B4193"/>
    <w:rsid w:val="007B4401"/>
    <w:rsid w:val="007B44DD"/>
    <w:rsid w:val="007B4509"/>
    <w:rsid w:val="007B45B9"/>
    <w:rsid w:val="007B467B"/>
    <w:rsid w:val="007B470F"/>
    <w:rsid w:val="007B4BB0"/>
    <w:rsid w:val="007B4F8A"/>
    <w:rsid w:val="007B5971"/>
    <w:rsid w:val="007B59C8"/>
    <w:rsid w:val="007B59C9"/>
    <w:rsid w:val="007B6047"/>
    <w:rsid w:val="007B630D"/>
    <w:rsid w:val="007B63B1"/>
    <w:rsid w:val="007B655C"/>
    <w:rsid w:val="007B6A09"/>
    <w:rsid w:val="007B6BD9"/>
    <w:rsid w:val="007B6F05"/>
    <w:rsid w:val="007B71F2"/>
    <w:rsid w:val="007B7631"/>
    <w:rsid w:val="007B766C"/>
    <w:rsid w:val="007B76B7"/>
    <w:rsid w:val="007B775D"/>
    <w:rsid w:val="007B77E0"/>
    <w:rsid w:val="007B78ED"/>
    <w:rsid w:val="007B7B2E"/>
    <w:rsid w:val="007C0000"/>
    <w:rsid w:val="007C09A9"/>
    <w:rsid w:val="007C09D3"/>
    <w:rsid w:val="007C0BBA"/>
    <w:rsid w:val="007C0C59"/>
    <w:rsid w:val="007C0DEA"/>
    <w:rsid w:val="007C0F1C"/>
    <w:rsid w:val="007C146D"/>
    <w:rsid w:val="007C19D2"/>
    <w:rsid w:val="007C1FB1"/>
    <w:rsid w:val="007C21F2"/>
    <w:rsid w:val="007C2537"/>
    <w:rsid w:val="007C2599"/>
    <w:rsid w:val="007C27A0"/>
    <w:rsid w:val="007C27AC"/>
    <w:rsid w:val="007C2E17"/>
    <w:rsid w:val="007C302E"/>
    <w:rsid w:val="007C30A6"/>
    <w:rsid w:val="007C30EA"/>
    <w:rsid w:val="007C33FD"/>
    <w:rsid w:val="007C348E"/>
    <w:rsid w:val="007C39A8"/>
    <w:rsid w:val="007C3AD5"/>
    <w:rsid w:val="007C3AE2"/>
    <w:rsid w:val="007C3CF5"/>
    <w:rsid w:val="007C41B4"/>
    <w:rsid w:val="007C4415"/>
    <w:rsid w:val="007C459F"/>
    <w:rsid w:val="007C4783"/>
    <w:rsid w:val="007C48EC"/>
    <w:rsid w:val="007C492B"/>
    <w:rsid w:val="007C4BF2"/>
    <w:rsid w:val="007C4CBC"/>
    <w:rsid w:val="007C4E36"/>
    <w:rsid w:val="007C4E84"/>
    <w:rsid w:val="007C4F87"/>
    <w:rsid w:val="007C50BF"/>
    <w:rsid w:val="007C55CD"/>
    <w:rsid w:val="007C55DD"/>
    <w:rsid w:val="007C5977"/>
    <w:rsid w:val="007C59E0"/>
    <w:rsid w:val="007C59E2"/>
    <w:rsid w:val="007C5AC3"/>
    <w:rsid w:val="007C5CFA"/>
    <w:rsid w:val="007C5F43"/>
    <w:rsid w:val="007C6376"/>
    <w:rsid w:val="007C65DC"/>
    <w:rsid w:val="007C6A7E"/>
    <w:rsid w:val="007C6C40"/>
    <w:rsid w:val="007C6D9C"/>
    <w:rsid w:val="007C6F7F"/>
    <w:rsid w:val="007C706E"/>
    <w:rsid w:val="007C7193"/>
    <w:rsid w:val="007C71D0"/>
    <w:rsid w:val="007C754E"/>
    <w:rsid w:val="007C7578"/>
    <w:rsid w:val="007C772B"/>
    <w:rsid w:val="007C77AD"/>
    <w:rsid w:val="007C7990"/>
    <w:rsid w:val="007C7DA5"/>
    <w:rsid w:val="007C7DDB"/>
    <w:rsid w:val="007C7E42"/>
    <w:rsid w:val="007D0085"/>
    <w:rsid w:val="007D00DA"/>
    <w:rsid w:val="007D0187"/>
    <w:rsid w:val="007D0499"/>
    <w:rsid w:val="007D07C3"/>
    <w:rsid w:val="007D0B67"/>
    <w:rsid w:val="007D0F3C"/>
    <w:rsid w:val="007D0FE2"/>
    <w:rsid w:val="007D1073"/>
    <w:rsid w:val="007D18BE"/>
    <w:rsid w:val="007D1984"/>
    <w:rsid w:val="007D1A2E"/>
    <w:rsid w:val="007D1A32"/>
    <w:rsid w:val="007D1C35"/>
    <w:rsid w:val="007D1E61"/>
    <w:rsid w:val="007D22AD"/>
    <w:rsid w:val="007D23DE"/>
    <w:rsid w:val="007D25A3"/>
    <w:rsid w:val="007D28B8"/>
    <w:rsid w:val="007D28D5"/>
    <w:rsid w:val="007D2C09"/>
    <w:rsid w:val="007D2C24"/>
    <w:rsid w:val="007D2CC7"/>
    <w:rsid w:val="007D2EC7"/>
    <w:rsid w:val="007D3091"/>
    <w:rsid w:val="007D309C"/>
    <w:rsid w:val="007D323C"/>
    <w:rsid w:val="007D32A8"/>
    <w:rsid w:val="007D361E"/>
    <w:rsid w:val="007D369E"/>
    <w:rsid w:val="007D3756"/>
    <w:rsid w:val="007D3791"/>
    <w:rsid w:val="007D394D"/>
    <w:rsid w:val="007D39F5"/>
    <w:rsid w:val="007D3B3A"/>
    <w:rsid w:val="007D3FD1"/>
    <w:rsid w:val="007D4065"/>
    <w:rsid w:val="007D41DB"/>
    <w:rsid w:val="007D41F6"/>
    <w:rsid w:val="007D42CA"/>
    <w:rsid w:val="007D4496"/>
    <w:rsid w:val="007D44BF"/>
    <w:rsid w:val="007D4605"/>
    <w:rsid w:val="007D475E"/>
    <w:rsid w:val="007D4C12"/>
    <w:rsid w:val="007D4C22"/>
    <w:rsid w:val="007D4D22"/>
    <w:rsid w:val="007D5156"/>
    <w:rsid w:val="007D5662"/>
    <w:rsid w:val="007D5812"/>
    <w:rsid w:val="007D5908"/>
    <w:rsid w:val="007D597B"/>
    <w:rsid w:val="007D59B1"/>
    <w:rsid w:val="007D5D93"/>
    <w:rsid w:val="007D5F17"/>
    <w:rsid w:val="007D63CC"/>
    <w:rsid w:val="007D673D"/>
    <w:rsid w:val="007D6929"/>
    <w:rsid w:val="007D6A3B"/>
    <w:rsid w:val="007D6ACD"/>
    <w:rsid w:val="007D6B17"/>
    <w:rsid w:val="007D6C40"/>
    <w:rsid w:val="007D7080"/>
    <w:rsid w:val="007D70CA"/>
    <w:rsid w:val="007D723A"/>
    <w:rsid w:val="007D76D4"/>
    <w:rsid w:val="007D781B"/>
    <w:rsid w:val="007D782F"/>
    <w:rsid w:val="007D7CE0"/>
    <w:rsid w:val="007D7D19"/>
    <w:rsid w:val="007D7FC5"/>
    <w:rsid w:val="007E01C4"/>
    <w:rsid w:val="007E0215"/>
    <w:rsid w:val="007E05FC"/>
    <w:rsid w:val="007E099C"/>
    <w:rsid w:val="007E0B97"/>
    <w:rsid w:val="007E1146"/>
    <w:rsid w:val="007E114A"/>
    <w:rsid w:val="007E14A9"/>
    <w:rsid w:val="007E1586"/>
    <w:rsid w:val="007E1E0C"/>
    <w:rsid w:val="007E23EF"/>
    <w:rsid w:val="007E25CC"/>
    <w:rsid w:val="007E28D9"/>
    <w:rsid w:val="007E3514"/>
    <w:rsid w:val="007E3893"/>
    <w:rsid w:val="007E38C4"/>
    <w:rsid w:val="007E3BC2"/>
    <w:rsid w:val="007E3C24"/>
    <w:rsid w:val="007E3F14"/>
    <w:rsid w:val="007E3F47"/>
    <w:rsid w:val="007E3FA7"/>
    <w:rsid w:val="007E41A0"/>
    <w:rsid w:val="007E4523"/>
    <w:rsid w:val="007E458C"/>
    <w:rsid w:val="007E4864"/>
    <w:rsid w:val="007E49CF"/>
    <w:rsid w:val="007E5247"/>
    <w:rsid w:val="007E53B2"/>
    <w:rsid w:val="007E5652"/>
    <w:rsid w:val="007E5678"/>
    <w:rsid w:val="007E585F"/>
    <w:rsid w:val="007E5959"/>
    <w:rsid w:val="007E5E1E"/>
    <w:rsid w:val="007E60C4"/>
    <w:rsid w:val="007E6885"/>
    <w:rsid w:val="007E6C45"/>
    <w:rsid w:val="007E6ED2"/>
    <w:rsid w:val="007E709A"/>
    <w:rsid w:val="007E7188"/>
    <w:rsid w:val="007E7859"/>
    <w:rsid w:val="007E7A6C"/>
    <w:rsid w:val="007E7AA7"/>
    <w:rsid w:val="007F003D"/>
    <w:rsid w:val="007F013B"/>
    <w:rsid w:val="007F04E5"/>
    <w:rsid w:val="007F08D2"/>
    <w:rsid w:val="007F096D"/>
    <w:rsid w:val="007F0A35"/>
    <w:rsid w:val="007F0A4B"/>
    <w:rsid w:val="007F0C14"/>
    <w:rsid w:val="007F0CF1"/>
    <w:rsid w:val="007F0CF3"/>
    <w:rsid w:val="007F0DF3"/>
    <w:rsid w:val="007F0FB1"/>
    <w:rsid w:val="007F10CD"/>
    <w:rsid w:val="007F1189"/>
    <w:rsid w:val="007F13F7"/>
    <w:rsid w:val="007F150B"/>
    <w:rsid w:val="007F1705"/>
    <w:rsid w:val="007F1813"/>
    <w:rsid w:val="007F1A5B"/>
    <w:rsid w:val="007F1B3A"/>
    <w:rsid w:val="007F1BF0"/>
    <w:rsid w:val="007F1DC6"/>
    <w:rsid w:val="007F217C"/>
    <w:rsid w:val="007F2220"/>
    <w:rsid w:val="007F23B3"/>
    <w:rsid w:val="007F24A7"/>
    <w:rsid w:val="007F2B10"/>
    <w:rsid w:val="007F2B73"/>
    <w:rsid w:val="007F2D8A"/>
    <w:rsid w:val="007F2D8D"/>
    <w:rsid w:val="007F30F0"/>
    <w:rsid w:val="007F34C8"/>
    <w:rsid w:val="007F3797"/>
    <w:rsid w:val="007F3C58"/>
    <w:rsid w:val="007F40D0"/>
    <w:rsid w:val="007F4154"/>
    <w:rsid w:val="007F42C3"/>
    <w:rsid w:val="007F4473"/>
    <w:rsid w:val="007F44C6"/>
    <w:rsid w:val="007F4865"/>
    <w:rsid w:val="007F4893"/>
    <w:rsid w:val="007F4B3E"/>
    <w:rsid w:val="007F4B8A"/>
    <w:rsid w:val="007F5175"/>
    <w:rsid w:val="007F524B"/>
    <w:rsid w:val="007F5316"/>
    <w:rsid w:val="007F537D"/>
    <w:rsid w:val="007F5389"/>
    <w:rsid w:val="007F53B0"/>
    <w:rsid w:val="007F53F3"/>
    <w:rsid w:val="007F5562"/>
    <w:rsid w:val="007F56E3"/>
    <w:rsid w:val="007F588A"/>
    <w:rsid w:val="007F5B85"/>
    <w:rsid w:val="007F5BF6"/>
    <w:rsid w:val="007F5C0C"/>
    <w:rsid w:val="007F6623"/>
    <w:rsid w:val="007F6C85"/>
    <w:rsid w:val="007F6E60"/>
    <w:rsid w:val="007F6F4E"/>
    <w:rsid w:val="007F74B1"/>
    <w:rsid w:val="007F7885"/>
    <w:rsid w:val="007F7BA1"/>
    <w:rsid w:val="007F7C19"/>
    <w:rsid w:val="007F7C81"/>
    <w:rsid w:val="007F7EF9"/>
    <w:rsid w:val="007F7FAF"/>
    <w:rsid w:val="008000AF"/>
    <w:rsid w:val="0080015E"/>
    <w:rsid w:val="00800312"/>
    <w:rsid w:val="00800844"/>
    <w:rsid w:val="008008E8"/>
    <w:rsid w:val="00800ADE"/>
    <w:rsid w:val="00800D94"/>
    <w:rsid w:val="008013B5"/>
    <w:rsid w:val="008013CC"/>
    <w:rsid w:val="00801440"/>
    <w:rsid w:val="00801583"/>
    <w:rsid w:val="00801889"/>
    <w:rsid w:val="00802078"/>
    <w:rsid w:val="00802508"/>
    <w:rsid w:val="0080251D"/>
    <w:rsid w:val="0080288F"/>
    <w:rsid w:val="0080303B"/>
    <w:rsid w:val="008031A6"/>
    <w:rsid w:val="008034C3"/>
    <w:rsid w:val="00803652"/>
    <w:rsid w:val="008036E0"/>
    <w:rsid w:val="008039CC"/>
    <w:rsid w:val="00803AB3"/>
    <w:rsid w:val="00803C3A"/>
    <w:rsid w:val="00803D03"/>
    <w:rsid w:val="00804077"/>
    <w:rsid w:val="008043E7"/>
    <w:rsid w:val="0080450C"/>
    <w:rsid w:val="00804723"/>
    <w:rsid w:val="0080476F"/>
    <w:rsid w:val="008049A3"/>
    <w:rsid w:val="00804EF7"/>
    <w:rsid w:val="00804F57"/>
    <w:rsid w:val="00804F58"/>
    <w:rsid w:val="00804FBD"/>
    <w:rsid w:val="00805024"/>
    <w:rsid w:val="008056FD"/>
    <w:rsid w:val="0080584F"/>
    <w:rsid w:val="00806161"/>
    <w:rsid w:val="00806190"/>
    <w:rsid w:val="008061C3"/>
    <w:rsid w:val="00806276"/>
    <w:rsid w:val="0080668A"/>
    <w:rsid w:val="00806778"/>
    <w:rsid w:val="008068D5"/>
    <w:rsid w:val="00806BB1"/>
    <w:rsid w:val="00806EA0"/>
    <w:rsid w:val="00807012"/>
    <w:rsid w:val="0080702F"/>
    <w:rsid w:val="00807232"/>
    <w:rsid w:val="00807821"/>
    <w:rsid w:val="00807AD1"/>
    <w:rsid w:val="00807B5B"/>
    <w:rsid w:val="00810321"/>
    <w:rsid w:val="0081042F"/>
    <w:rsid w:val="0081052A"/>
    <w:rsid w:val="00810831"/>
    <w:rsid w:val="00810A1D"/>
    <w:rsid w:val="00810B0F"/>
    <w:rsid w:val="008112DA"/>
    <w:rsid w:val="00811607"/>
    <w:rsid w:val="00811C17"/>
    <w:rsid w:val="00811D84"/>
    <w:rsid w:val="008120C7"/>
    <w:rsid w:val="00812528"/>
    <w:rsid w:val="008125AB"/>
    <w:rsid w:val="008127AF"/>
    <w:rsid w:val="00812B46"/>
    <w:rsid w:val="00813166"/>
    <w:rsid w:val="008131BD"/>
    <w:rsid w:val="008133B8"/>
    <w:rsid w:val="00813502"/>
    <w:rsid w:val="00813776"/>
    <w:rsid w:val="008139B2"/>
    <w:rsid w:val="00813C6E"/>
    <w:rsid w:val="008141C9"/>
    <w:rsid w:val="008142AB"/>
    <w:rsid w:val="00814564"/>
    <w:rsid w:val="008145D2"/>
    <w:rsid w:val="00814D0E"/>
    <w:rsid w:val="00814DBA"/>
    <w:rsid w:val="00814DBC"/>
    <w:rsid w:val="00814E24"/>
    <w:rsid w:val="00814FA8"/>
    <w:rsid w:val="008150C1"/>
    <w:rsid w:val="008150DA"/>
    <w:rsid w:val="00815273"/>
    <w:rsid w:val="0081543C"/>
    <w:rsid w:val="00815700"/>
    <w:rsid w:val="0081574A"/>
    <w:rsid w:val="00815805"/>
    <w:rsid w:val="00815CE6"/>
    <w:rsid w:val="00815FFE"/>
    <w:rsid w:val="00816237"/>
    <w:rsid w:val="0081633D"/>
    <w:rsid w:val="00816451"/>
    <w:rsid w:val="00816BA5"/>
    <w:rsid w:val="00816F02"/>
    <w:rsid w:val="008175AF"/>
    <w:rsid w:val="008177E0"/>
    <w:rsid w:val="00817847"/>
    <w:rsid w:val="00817B01"/>
    <w:rsid w:val="00817B70"/>
    <w:rsid w:val="00817E17"/>
    <w:rsid w:val="00817E3C"/>
    <w:rsid w:val="00817E85"/>
    <w:rsid w:val="0082014E"/>
    <w:rsid w:val="00820772"/>
    <w:rsid w:val="00820A11"/>
    <w:rsid w:val="00821043"/>
    <w:rsid w:val="0082117C"/>
    <w:rsid w:val="008211FD"/>
    <w:rsid w:val="0082131A"/>
    <w:rsid w:val="00821D41"/>
    <w:rsid w:val="00821FE2"/>
    <w:rsid w:val="008223D7"/>
    <w:rsid w:val="008228F5"/>
    <w:rsid w:val="00822B5B"/>
    <w:rsid w:val="00822C41"/>
    <w:rsid w:val="00822E37"/>
    <w:rsid w:val="00822FEF"/>
    <w:rsid w:val="008232E2"/>
    <w:rsid w:val="00823580"/>
    <w:rsid w:val="00823AF0"/>
    <w:rsid w:val="00823BB9"/>
    <w:rsid w:val="00823CA1"/>
    <w:rsid w:val="00823CDA"/>
    <w:rsid w:val="00823DB7"/>
    <w:rsid w:val="00823EAE"/>
    <w:rsid w:val="00823F06"/>
    <w:rsid w:val="008241F2"/>
    <w:rsid w:val="008242E5"/>
    <w:rsid w:val="008246E7"/>
    <w:rsid w:val="008249C3"/>
    <w:rsid w:val="008249FF"/>
    <w:rsid w:val="00824A75"/>
    <w:rsid w:val="00824B3A"/>
    <w:rsid w:val="00824B5E"/>
    <w:rsid w:val="00824D65"/>
    <w:rsid w:val="00824D9F"/>
    <w:rsid w:val="00824E7E"/>
    <w:rsid w:val="00824F27"/>
    <w:rsid w:val="008250A5"/>
    <w:rsid w:val="00825286"/>
    <w:rsid w:val="00825579"/>
    <w:rsid w:val="00825888"/>
    <w:rsid w:val="008259D5"/>
    <w:rsid w:val="00825C01"/>
    <w:rsid w:val="00826331"/>
    <w:rsid w:val="00826491"/>
    <w:rsid w:val="008264E6"/>
    <w:rsid w:val="008264EB"/>
    <w:rsid w:val="00826507"/>
    <w:rsid w:val="00826537"/>
    <w:rsid w:val="00826748"/>
    <w:rsid w:val="00826B8F"/>
    <w:rsid w:val="00826BE7"/>
    <w:rsid w:val="00826D55"/>
    <w:rsid w:val="00826D8B"/>
    <w:rsid w:val="00826E6A"/>
    <w:rsid w:val="00826E8E"/>
    <w:rsid w:val="00826F5B"/>
    <w:rsid w:val="00827020"/>
    <w:rsid w:val="008271F9"/>
    <w:rsid w:val="00827499"/>
    <w:rsid w:val="008277CC"/>
    <w:rsid w:val="00827866"/>
    <w:rsid w:val="00827B3D"/>
    <w:rsid w:val="00827C25"/>
    <w:rsid w:val="00827C65"/>
    <w:rsid w:val="00827DD8"/>
    <w:rsid w:val="00827E3D"/>
    <w:rsid w:val="00827FDE"/>
    <w:rsid w:val="0083013B"/>
    <w:rsid w:val="00830513"/>
    <w:rsid w:val="008305C8"/>
    <w:rsid w:val="008305EE"/>
    <w:rsid w:val="00830775"/>
    <w:rsid w:val="00830AA5"/>
    <w:rsid w:val="00830B1F"/>
    <w:rsid w:val="00830C75"/>
    <w:rsid w:val="0083114B"/>
    <w:rsid w:val="0083121C"/>
    <w:rsid w:val="008312E9"/>
    <w:rsid w:val="0083156B"/>
    <w:rsid w:val="0083187B"/>
    <w:rsid w:val="00831C7F"/>
    <w:rsid w:val="00831C82"/>
    <w:rsid w:val="00831E83"/>
    <w:rsid w:val="00831E8A"/>
    <w:rsid w:val="00831F00"/>
    <w:rsid w:val="008323C3"/>
    <w:rsid w:val="00832549"/>
    <w:rsid w:val="008326E1"/>
    <w:rsid w:val="008328BC"/>
    <w:rsid w:val="00832D83"/>
    <w:rsid w:val="00832DBA"/>
    <w:rsid w:val="008333C3"/>
    <w:rsid w:val="00833855"/>
    <w:rsid w:val="00833971"/>
    <w:rsid w:val="00833B46"/>
    <w:rsid w:val="0083419E"/>
    <w:rsid w:val="008341CB"/>
    <w:rsid w:val="008341F2"/>
    <w:rsid w:val="0083425F"/>
    <w:rsid w:val="0083435D"/>
    <w:rsid w:val="008344E1"/>
    <w:rsid w:val="00834506"/>
    <w:rsid w:val="00834521"/>
    <w:rsid w:val="00834628"/>
    <w:rsid w:val="00834697"/>
    <w:rsid w:val="008349B9"/>
    <w:rsid w:val="00834BED"/>
    <w:rsid w:val="00834C3E"/>
    <w:rsid w:val="00834CC5"/>
    <w:rsid w:val="00834CEF"/>
    <w:rsid w:val="00834EE0"/>
    <w:rsid w:val="00835000"/>
    <w:rsid w:val="00835187"/>
    <w:rsid w:val="00835566"/>
    <w:rsid w:val="008356AB"/>
    <w:rsid w:val="00835867"/>
    <w:rsid w:val="008359CF"/>
    <w:rsid w:val="00835C76"/>
    <w:rsid w:val="00835F5C"/>
    <w:rsid w:val="00835F7C"/>
    <w:rsid w:val="00835FC5"/>
    <w:rsid w:val="00835FF3"/>
    <w:rsid w:val="00836005"/>
    <w:rsid w:val="008363E0"/>
    <w:rsid w:val="00836B4B"/>
    <w:rsid w:val="00836B95"/>
    <w:rsid w:val="00836BED"/>
    <w:rsid w:val="00836C1A"/>
    <w:rsid w:val="00836D59"/>
    <w:rsid w:val="0083749E"/>
    <w:rsid w:val="008376D7"/>
    <w:rsid w:val="008378E9"/>
    <w:rsid w:val="00837B7D"/>
    <w:rsid w:val="0084077D"/>
    <w:rsid w:val="00840AE8"/>
    <w:rsid w:val="00840C45"/>
    <w:rsid w:val="00840F43"/>
    <w:rsid w:val="00841111"/>
    <w:rsid w:val="008412BD"/>
    <w:rsid w:val="008413D9"/>
    <w:rsid w:val="0084143F"/>
    <w:rsid w:val="0084146C"/>
    <w:rsid w:val="00841540"/>
    <w:rsid w:val="008415BA"/>
    <w:rsid w:val="00841615"/>
    <w:rsid w:val="0084181D"/>
    <w:rsid w:val="008418EC"/>
    <w:rsid w:val="00841906"/>
    <w:rsid w:val="00841CBD"/>
    <w:rsid w:val="00841EB6"/>
    <w:rsid w:val="00841FD8"/>
    <w:rsid w:val="008421C5"/>
    <w:rsid w:val="00842231"/>
    <w:rsid w:val="00842282"/>
    <w:rsid w:val="00842858"/>
    <w:rsid w:val="00842923"/>
    <w:rsid w:val="00842A42"/>
    <w:rsid w:val="00842B8E"/>
    <w:rsid w:val="00842F8E"/>
    <w:rsid w:val="0084300F"/>
    <w:rsid w:val="00843049"/>
    <w:rsid w:val="0084315C"/>
    <w:rsid w:val="008434BC"/>
    <w:rsid w:val="0084371F"/>
    <w:rsid w:val="0084431F"/>
    <w:rsid w:val="0084434B"/>
    <w:rsid w:val="00844364"/>
    <w:rsid w:val="008443BF"/>
    <w:rsid w:val="00844444"/>
    <w:rsid w:val="00844563"/>
    <w:rsid w:val="008446BA"/>
    <w:rsid w:val="008448A9"/>
    <w:rsid w:val="00844B1D"/>
    <w:rsid w:val="00844B42"/>
    <w:rsid w:val="00844CF7"/>
    <w:rsid w:val="00844E3B"/>
    <w:rsid w:val="00845150"/>
    <w:rsid w:val="00845367"/>
    <w:rsid w:val="0084550D"/>
    <w:rsid w:val="008458CE"/>
    <w:rsid w:val="0084598D"/>
    <w:rsid w:val="00845CC1"/>
    <w:rsid w:val="00845EA5"/>
    <w:rsid w:val="008466F1"/>
    <w:rsid w:val="00846974"/>
    <w:rsid w:val="00846C1E"/>
    <w:rsid w:val="00846D9D"/>
    <w:rsid w:val="00846F70"/>
    <w:rsid w:val="008476B2"/>
    <w:rsid w:val="0084792A"/>
    <w:rsid w:val="0084793B"/>
    <w:rsid w:val="00847C9B"/>
    <w:rsid w:val="00850059"/>
    <w:rsid w:val="0085009D"/>
    <w:rsid w:val="00850154"/>
    <w:rsid w:val="00850367"/>
    <w:rsid w:val="0085048B"/>
    <w:rsid w:val="008508E8"/>
    <w:rsid w:val="00850B61"/>
    <w:rsid w:val="00850C59"/>
    <w:rsid w:val="00850D89"/>
    <w:rsid w:val="0085107C"/>
    <w:rsid w:val="00851280"/>
    <w:rsid w:val="0085141C"/>
    <w:rsid w:val="00851582"/>
    <w:rsid w:val="00851665"/>
    <w:rsid w:val="00851799"/>
    <w:rsid w:val="00851916"/>
    <w:rsid w:val="00851BE2"/>
    <w:rsid w:val="00851E69"/>
    <w:rsid w:val="0085209B"/>
    <w:rsid w:val="0085255A"/>
    <w:rsid w:val="00852657"/>
    <w:rsid w:val="0085294B"/>
    <w:rsid w:val="0085297D"/>
    <w:rsid w:val="00852A3C"/>
    <w:rsid w:val="00852B81"/>
    <w:rsid w:val="00853195"/>
    <w:rsid w:val="00853281"/>
    <w:rsid w:val="00853299"/>
    <w:rsid w:val="008533E4"/>
    <w:rsid w:val="008533F3"/>
    <w:rsid w:val="0085401D"/>
    <w:rsid w:val="0085407B"/>
    <w:rsid w:val="008546E7"/>
    <w:rsid w:val="00854863"/>
    <w:rsid w:val="00854DA7"/>
    <w:rsid w:val="00854FC6"/>
    <w:rsid w:val="00854FC7"/>
    <w:rsid w:val="00854FE2"/>
    <w:rsid w:val="00854FE6"/>
    <w:rsid w:val="008552A7"/>
    <w:rsid w:val="0085541C"/>
    <w:rsid w:val="008555E0"/>
    <w:rsid w:val="0085575C"/>
    <w:rsid w:val="00855852"/>
    <w:rsid w:val="00855A4F"/>
    <w:rsid w:val="00855BC9"/>
    <w:rsid w:val="00856055"/>
    <w:rsid w:val="008561B1"/>
    <w:rsid w:val="0085626E"/>
    <w:rsid w:val="0085634F"/>
    <w:rsid w:val="008564D2"/>
    <w:rsid w:val="0085654F"/>
    <w:rsid w:val="00856641"/>
    <w:rsid w:val="0085687E"/>
    <w:rsid w:val="00856A85"/>
    <w:rsid w:val="00856B66"/>
    <w:rsid w:val="00856F88"/>
    <w:rsid w:val="0085722F"/>
    <w:rsid w:val="0085758F"/>
    <w:rsid w:val="00857622"/>
    <w:rsid w:val="00857941"/>
    <w:rsid w:val="00857975"/>
    <w:rsid w:val="00860B2C"/>
    <w:rsid w:val="00860E21"/>
    <w:rsid w:val="0086108C"/>
    <w:rsid w:val="00861210"/>
    <w:rsid w:val="0086128C"/>
    <w:rsid w:val="008613CA"/>
    <w:rsid w:val="008614DC"/>
    <w:rsid w:val="008615F4"/>
    <w:rsid w:val="00861624"/>
    <w:rsid w:val="00861891"/>
    <w:rsid w:val="00861A5F"/>
    <w:rsid w:val="00861B2E"/>
    <w:rsid w:val="00861F63"/>
    <w:rsid w:val="008621BA"/>
    <w:rsid w:val="00862549"/>
    <w:rsid w:val="008627EB"/>
    <w:rsid w:val="00862A10"/>
    <w:rsid w:val="00862BDE"/>
    <w:rsid w:val="008631EF"/>
    <w:rsid w:val="008634F7"/>
    <w:rsid w:val="0086377E"/>
    <w:rsid w:val="008637EC"/>
    <w:rsid w:val="008639BF"/>
    <w:rsid w:val="00863B45"/>
    <w:rsid w:val="00863CF9"/>
    <w:rsid w:val="008640B9"/>
    <w:rsid w:val="0086415F"/>
    <w:rsid w:val="008641D8"/>
    <w:rsid w:val="008642ED"/>
    <w:rsid w:val="008643AC"/>
    <w:rsid w:val="008644AD"/>
    <w:rsid w:val="0086459E"/>
    <w:rsid w:val="008645FC"/>
    <w:rsid w:val="008648D6"/>
    <w:rsid w:val="00864B07"/>
    <w:rsid w:val="00864B32"/>
    <w:rsid w:val="00864B53"/>
    <w:rsid w:val="00864C67"/>
    <w:rsid w:val="00864D5F"/>
    <w:rsid w:val="00864DDB"/>
    <w:rsid w:val="0086513A"/>
    <w:rsid w:val="0086522B"/>
    <w:rsid w:val="008652AF"/>
    <w:rsid w:val="008654EF"/>
    <w:rsid w:val="008656B1"/>
    <w:rsid w:val="00865735"/>
    <w:rsid w:val="0086578C"/>
    <w:rsid w:val="00865DD0"/>
    <w:rsid w:val="00865DDB"/>
    <w:rsid w:val="00865E41"/>
    <w:rsid w:val="00865F64"/>
    <w:rsid w:val="00866749"/>
    <w:rsid w:val="00866934"/>
    <w:rsid w:val="00866A6C"/>
    <w:rsid w:val="00866B7F"/>
    <w:rsid w:val="00866FC2"/>
    <w:rsid w:val="00866FFF"/>
    <w:rsid w:val="0086745A"/>
    <w:rsid w:val="00867538"/>
    <w:rsid w:val="00867791"/>
    <w:rsid w:val="00867E6F"/>
    <w:rsid w:val="00870312"/>
    <w:rsid w:val="00870607"/>
    <w:rsid w:val="008706BA"/>
    <w:rsid w:val="008706DB"/>
    <w:rsid w:val="008707BC"/>
    <w:rsid w:val="00870C22"/>
    <w:rsid w:val="0087133C"/>
    <w:rsid w:val="008714DE"/>
    <w:rsid w:val="008715A2"/>
    <w:rsid w:val="00871842"/>
    <w:rsid w:val="008718A8"/>
    <w:rsid w:val="008718BB"/>
    <w:rsid w:val="00871A81"/>
    <w:rsid w:val="00871B50"/>
    <w:rsid w:val="00871CD8"/>
    <w:rsid w:val="00871CFA"/>
    <w:rsid w:val="00871FCB"/>
    <w:rsid w:val="00872023"/>
    <w:rsid w:val="0087210F"/>
    <w:rsid w:val="00872136"/>
    <w:rsid w:val="0087223C"/>
    <w:rsid w:val="00872259"/>
    <w:rsid w:val="008725E5"/>
    <w:rsid w:val="008725FB"/>
    <w:rsid w:val="008728C8"/>
    <w:rsid w:val="00872AC1"/>
    <w:rsid w:val="00872B2C"/>
    <w:rsid w:val="00872DFC"/>
    <w:rsid w:val="0087303A"/>
    <w:rsid w:val="0087307F"/>
    <w:rsid w:val="0087337F"/>
    <w:rsid w:val="00873649"/>
    <w:rsid w:val="00873852"/>
    <w:rsid w:val="00873AA4"/>
    <w:rsid w:val="00873AA8"/>
    <w:rsid w:val="00873D90"/>
    <w:rsid w:val="00873EAC"/>
    <w:rsid w:val="00873FA4"/>
    <w:rsid w:val="00873FC8"/>
    <w:rsid w:val="00874272"/>
    <w:rsid w:val="008742E1"/>
    <w:rsid w:val="008744EB"/>
    <w:rsid w:val="00874876"/>
    <w:rsid w:val="00874A2E"/>
    <w:rsid w:val="00874EA2"/>
    <w:rsid w:val="0087509C"/>
    <w:rsid w:val="00875219"/>
    <w:rsid w:val="0087573A"/>
    <w:rsid w:val="00875D98"/>
    <w:rsid w:val="00875DCD"/>
    <w:rsid w:val="008760A7"/>
    <w:rsid w:val="0087650A"/>
    <w:rsid w:val="00876766"/>
    <w:rsid w:val="00876D0D"/>
    <w:rsid w:val="00876F42"/>
    <w:rsid w:val="0087722E"/>
    <w:rsid w:val="008772CF"/>
    <w:rsid w:val="00877BC1"/>
    <w:rsid w:val="00877CCA"/>
    <w:rsid w:val="00880011"/>
    <w:rsid w:val="00880049"/>
    <w:rsid w:val="008805F8"/>
    <w:rsid w:val="00880628"/>
    <w:rsid w:val="0088090E"/>
    <w:rsid w:val="00880B73"/>
    <w:rsid w:val="00880EC8"/>
    <w:rsid w:val="0088107D"/>
    <w:rsid w:val="008810A3"/>
    <w:rsid w:val="0088138F"/>
    <w:rsid w:val="0088172D"/>
    <w:rsid w:val="008817CE"/>
    <w:rsid w:val="00881A02"/>
    <w:rsid w:val="00881AC9"/>
    <w:rsid w:val="00881D2B"/>
    <w:rsid w:val="00881EA6"/>
    <w:rsid w:val="0088241E"/>
    <w:rsid w:val="00882465"/>
    <w:rsid w:val="0088250A"/>
    <w:rsid w:val="00882562"/>
    <w:rsid w:val="00882721"/>
    <w:rsid w:val="00882810"/>
    <w:rsid w:val="0088296A"/>
    <w:rsid w:val="00882CAB"/>
    <w:rsid w:val="00882DED"/>
    <w:rsid w:val="008835A9"/>
    <w:rsid w:val="0088388B"/>
    <w:rsid w:val="008838D1"/>
    <w:rsid w:val="00883DC3"/>
    <w:rsid w:val="00883FA7"/>
    <w:rsid w:val="008840B1"/>
    <w:rsid w:val="008843B0"/>
    <w:rsid w:val="00884488"/>
    <w:rsid w:val="00884579"/>
    <w:rsid w:val="00884762"/>
    <w:rsid w:val="008847F8"/>
    <w:rsid w:val="0088499D"/>
    <w:rsid w:val="00884A39"/>
    <w:rsid w:val="00884C63"/>
    <w:rsid w:val="00884F1F"/>
    <w:rsid w:val="0088512F"/>
    <w:rsid w:val="008852A6"/>
    <w:rsid w:val="00885908"/>
    <w:rsid w:val="00885A36"/>
    <w:rsid w:val="00885AD2"/>
    <w:rsid w:val="00885CFA"/>
    <w:rsid w:val="008864B7"/>
    <w:rsid w:val="008867DF"/>
    <w:rsid w:val="008869D3"/>
    <w:rsid w:val="00886C2B"/>
    <w:rsid w:val="00886C77"/>
    <w:rsid w:val="00886F4A"/>
    <w:rsid w:val="008871A9"/>
    <w:rsid w:val="0088763F"/>
    <w:rsid w:val="008879F2"/>
    <w:rsid w:val="00887A0B"/>
    <w:rsid w:val="00887DA7"/>
    <w:rsid w:val="00890093"/>
    <w:rsid w:val="0089035C"/>
    <w:rsid w:val="00890734"/>
    <w:rsid w:val="00890899"/>
    <w:rsid w:val="00890A46"/>
    <w:rsid w:val="00890BF9"/>
    <w:rsid w:val="0089102B"/>
    <w:rsid w:val="008911A5"/>
    <w:rsid w:val="008911CA"/>
    <w:rsid w:val="0089128A"/>
    <w:rsid w:val="0089132C"/>
    <w:rsid w:val="0089137B"/>
    <w:rsid w:val="008915DA"/>
    <w:rsid w:val="00891612"/>
    <w:rsid w:val="008917A6"/>
    <w:rsid w:val="008917E5"/>
    <w:rsid w:val="00891E9F"/>
    <w:rsid w:val="00891FCA"/>
    <w:rsid w:val="00891FF9"/>
    <w:rsid w:val="00892175"/>
    <w:rsid w:val="0089237B"/>
    <w:rsid w:val="008925D3"/>
    <w:rsid w:val="0089261B"/>
    <w:rsid w:val="00892B71"/>
    <w:rsid w:val="00892F7B"/>
    <w:rsid w:val="00892FFD"/>
    <w:rsid w:val="00893205"/>
    <w:rsid w:val="0089363B"/>
    <w:rsid w:val="008937E8"/>
    <w:rsid w:val="008937EA"/>
    <w:rsid w:val="00893AA4"/>
    <w:rsid w:val="00893BD1"/>
    <w:rsid w:val="00893C7C"/>
    <w:rsid w:val="00893E4A"/>
    <w:rsid w:val="00893EAD"/>
    <w:rsid w:val="00894586"/>
    <w:rsid w:val="00894911"/>
    <w:rsid w:val="00894A5E"/>
    <w:rsid w:val="00894AB3"/>
    <w:rsid w:val="00895169"/>
    <w:rsid w:val="00895358"/>
    <w:rsid w:val="008953D3"/>
    <w:rsid w:val="008954A0"/>
    <w:rsid w:val="0089550A"/>
    <w:rsid w:val="00895556"/>
    <w:rsid w:val="008956E2"/>
    <w:rsid w:val="00895746"/>
    <w:rsid w:val="0089581F"/>
    <w:rsid w:val="00895902"/>
    <w:rsid w:val="00895997"/>
    <w:rsid w:val="00895C6E"/>
    <w:rsid w:val="00895F7E"/>
    <w:rsid w:val="00895FA5"/>
    <w:rsid w:val="00896277"/>
    <w:rsid w:val="00896689"/>
    <w:rsid w:val="0089677E"/>
    <w:rsid w:val="00896E8C"/>
    <w:rsid w:val="008973F0"/>
    <w:rsid w:val="00897539"/>
    <w:rsid w:val="00897689"/>
    <w:rsid w:val="0089769F"/>
    <w:rsid w:val="008976DB"/>
    <w:rsid w:val="0089774A"/>
    <w:rsid w:val="00897EC2"/>
    <w:rsid w:val="00897FDB"/>
    <w:rsid w:val="008A009A"/>
    <w:rsid w:val="008A013A"/>
    <w:rsid w:val="008A0AE1"/>
    <w:rsid w:val="008A113F"/>
    <w:rsid w:val="008A114E"/>
    <w:rsid w:val="008A1464"/>
    <w:rsid w:val="008A15DD"/>
    <w:rsid w:val="008A1617"/>
    <w:rsid w:val="008A162A"/>
    <w:rsid w:val="008A17F5"/>
    <w:rsid w:val="008A180E"/>
    <w:rsid w:val="008A1AB5"/>
    <w:rsid w:val="008A1BE5"/>
    <w:rsid w:val="008A2012"/>
    <w:rsid w:val="008A2156"/>
    <w:rsid w:val="008A2302"/>
    <w:rsid w:val="008A2416"/>
    <w:rsid w:val="008A2497"/>
    <w:rsid w:val="008A27B0"/>
    <w:rsid w:val="008A28E9"/>
    <w:rsid w:val="008A2C7A"/>
    <w:rsid w:val="008A2D03"/>
    <w:rsid w:val="008A2E81"/>
    <w:rsid w:val="008A2ED2"/>
    <w:rsid w:val="008A3304"/>
    <w:rsid w:val="008A35E6"/>
    <w:rsid w:val="008A3885"/>
    <w:rsid w:val="008A38A4"/>
    <w:rsid w:val="008A38F3"/>
    <w:rsid w:val="008A392C"/>
    <w:rsid w:val="008A3DFF"/>
    <w:rsid w:val="008A40F5"/>
    <w:rsid w:val="008A4467"/>
    <w:rsid w:val="008A45F6"/>
    <w:rsid w:val="008A4669"/>
    <w:rsid w:val="008A49E0"/>
    <w:rsid w:val="008A4E2D"/>
    <w:rsid w:val="008A501A"/>
    <w:rsid w:val="008A531C"/>
    <w:rsid w:val="008A5535"/>
    <w:rsid w:val="008A56C6"/>
    <w:rsid w:val="008A587D"/>
    <w:rsid w:val="008A5DA8"/>
    <w:rsid w:val="008A60F9"/>
    <w:rsid w:val="008A647A"/>
    <w:rsid w:val="008A64A6"/>
    <w:rsid w:val="008A664E"/>
    <w:rsid w:val="008A6AAB"/>
    <w:rsid w:val="008A6DAA"/>
    <w:rsid w:val="008A6DFC"/>
    <w:rsid w:val="008A6FF2"/>
    <w:rsid w:val="008A7049"/>
    <w:rsid w:val="008A72AE"/>
    <w:rsid w:val="008A7438"/>
    <w:rsid w:val="008A78E3"/>
    <w:rsid w:val="008A7A50"/>
    <w:rsid w:val="008B006B"/>
    <w:rsid w:val="008B0250"/>
    <w:rsid w:val="008B04B8"/>
    <w:rsid w:val="008B0BDD"/>
    <w:rsid w:val="008B0D3E"/>
    <w:rsid w:val="008B0DE5"/>
    <w:rsid w:val="008B0F1A"/>
    <w:rsid w:val="008B0FCD"/>
    <w:rsid w:val="008B1103"/>
    <w:rsid w:val="008B119A"/>
    <w:rsid w:val="008B1334"/>
    <w:rsid w:val="008B18D1"/>
    <w:rsid w:val="008B1F1B"/>
    <w:rsid w:val="008B1F3D"/>
    <w:rsid w:val="008B2006"/>
    <w:rsid w:val="008B20F1"/>
    <w:rsid w:val="008B226E"/>
    <w:rsid w:val="008B257C"/>
    <w:rsid w:val="008B25A8"/>
    <w:rsid w:val="008B2612"/>
    <w:rsid w:val="008B2B61"/>
    <w:rsid w:val="008B2C5A"/>
    <w:rsid w:val="008B2CA4"/>
    <w:rsid w:val="008B309A"/>
    <w:rsid w:val="008B33E1"/>
    <w:rsid w:val="008B34AB"/>
    <w:rsid w:val="008B3768"/>
    <w:rsid w:val="008B38D5"/>
    <w:rsid w:val="008B3C4C"/>
    <w:rsid w:val="008B3DBC"/>
    <w:rsid w:val="008B4382"/>
    <w:rsid w:val="008B45F1"/>
    <w:rsid w:val="008B46BB"/>
    <w:rsid w:val="008B4776"/>
    <w:rsid w:val="008B47E6"/>
    <w:rsid w:val="008B4890"/>
    <w:rsid w:val="008B4A64"/>
    <w:rsid w:val="008B4EEB"/>
    <w:rsid w:val="008B50CA"/>
    <w:rsid w:val="008B5191"/>
    <w:rsid w:val="008B53F9"/>
    <w:rsid w:val="008B56B8"/>
    <w:rsid w:val="008B5844"/>
    <w:rsid w:val="008B5A1C"/>
    <w:rsid w:val="008B5C58"/>
    <w:rsid w:val="008B5CD8"/>
    <w:rsid w:val="008B5ECF"/>
    <w:rsid w:val="008B6065"/>
    <w:rsid w:val="008B6354"/>
    <w:rsid w:val="008B6403"/>
    <w:rsid w:val="008B6460"/>
    <w:rsid w:val="008B677F"/>
    <w:rsid w:val="008B6903"/>
    <w:rsid w:val="008B6A5E"/>
    <w:rsid w:val="008B6BFA"/>
    <w:rsid w:val="008B6E3E"/>
    <w:rsid w:val="008B72CE"/>
    <w:rsid w:val="008B76B7"/>
    <w:rsid w:val="008B76C4"/>
    <w:rsid w:val="008B774E"/>
    <w:rsid w:val="008B7759"/>
    <w:rsid w:val="008B77CB"/>
    <w:rsid w:val="008B7929"/>
    <w:rsid w:val="008B7A59"/>
    <w:rsid w:val="008B7B54"/>
    <w:rsid w:val="008B7BE0"/>
    <w:rsid w:val="008B7C0C"/>
    <w:rsid w:val="008C0090"/>
    <w:rsid w:val="008C0257"/>
    <w:rsid w:val="008C0278"/>
    <w:rsid w:val="008C046F"/>
    <w:rsid w:val="008C0674"/>
    <w:rsid w:val="008C081F"/>
    <w:rsid w:val="008C090B"/>
    <w:rsid w:val="008C0BE5"/>
    <w:rsid w:val="008C10EF"/>
    <w:rsid w:val="008C1204"/>
    <w:rsid w:val="008C1542"/>
    <w:rsid w:val="008C15AF"/>
    <w:rsid w:val="008C1D55"/>
    <w:rsid w:val="008C1D7A"/>
    <w:rsid w:val="008C1D88"/>
    <w:rsid w:val="008C201C"/>
    <w:rsid w:val="008C221E"/>
    <w:rsid w:val="008C2277"/>
    <w:rsid w:val="008C23D8"/>
    <w:rsid w:val="008C23E2"/>
    <w:rsid w:val="008C24E9"/>
    <w:rsid w:val="008C273B"/>
    <w:rsid w:val="008C2A22"/>
    <w:rsid w:val="008C2E9B"/>
    <w:rsid w:val="008C2F9A"/>
    <w:rsid w:val="008C2FA1"/>
    <w:rsid w:val="008C2FC2"/>
    <w:rsid w:val="008C30D9"/>
    <w:rsid w:val="008C32AF"/>
    <w:rsid w:val="008C3428"/>
    <w:rsid w:val="008C367A"/>
    <w:rsid w:val="008C3B49"/>
    <w:rsid w:val="008C3EE7"/>
    <w:rsid w:val="008C3FA3"/>
    <w:rsid w:val="008C3FF4"/>
    <w:rsid w:val="008C412E"/>
    <w:rsid w:val="008C43DF"/>
    <w:rsid w:val="008C4720"/>
    <w:rsid w:val="008C4845"/>
    <w:rsid w:val="008C499D"/>
    <w:rsid w:val="008C4A24"/>
    <w:rsid w:val="008C4C23"/>
    <w:rsid w:val="008C50B5"/>
    <w:rsid w:val="008C5D94"/>
    <w:rsid w:val="008C5E47"/>
    <w:rsid w:val="008C62CB"/>
    <w:rsid w:val="008C6540"/>
    <w:rsid w:val="008C6669"/>
    <w:rsid w:val="008C6719"/>
    <w:rsid w:val="008C6886"/>
    <w:rsid w:val="008C6A5C"/>
    <w:rsid w:val="008C6E55"/>
    <w:rsid w:val="008C7124"/>
    <w:rsid w:val="008C7329"/>
    <w:rsid w:val="008C74CB"/>
    <w:rsid w:val="008C74E9"/>
    <w:rsid w:val="008C7541"/>
    <w:rsid w:val="008C78D4"/>
    <w:rsid w:val="008C7B2E"/>
    <w:rsid w:val="008C7DAB"/>
    <w:rsid w:val="008C7E0A"/>
    <w:rsid w:val="008D0533"/>
    <w:rsid w:val="008D074C"/>
    <w:rsid w:val="008D0F02"/>
    <w:rsid w:val="008D10F3"/>
    <w:rsid w:val="008D1B0D"/>
    <w:rsid w:val="008D1C82"/>
    <w:rsid w:val="008D1F30"/>
    <w:rsid w:val="008D2120"/>
    <w:rsid w:val="008D21FC"/>
    <w:rsid w:val="008D2632"/>
    <w:rsid w:val="008D2995"/>
    <w:rsid w:val="008D2D76"/>
    <w:rsid w:val="008D3269"/>
    <w:rsid w:val="008D3402"/>
    <w:rsid w:val="008D35A0"/>
    <w:rsid w:val="008D3D62"/>
    <w:rsid w:val="008D42CB"/>
    <w:rsid w:val="008D4605"/>
    <w:rsid w:val="008D47D4"/>
    <w:rsid w:val="008D48C9"/>
    <w:rsid w:val="008D4E4E"/>
    <w:rsid w:val="008D4F08"/>
    <w:rsid w:val="008D5184"/>
    <w:rsid w:val="008D5B79"/>
    <w:rsid w:val="008D5C0A"/>
    <w:rsid w:val="008D5CA4"/>
    <w:rsid w:val="008D5E74"/>
    <w:rsid w:val="008D6020"/>
    <w:rsid w:val="008D62B4"/>
    <w:rsid w:val="008D6381"/>
    <w:rsid w:val="008D65F2"/>
    <w:rsid w:val="008D668C"/>
    <w:rsid w:val="008D67D3"/>
    <w:rsid w:val="008D68AC"/>
    <w:rsid w:val="008D68F0"/>
    <w:rsid w:val="008D68F2"/>
    <w:rsid w:val="008D6A91"/>
    <w:rsid w:val="008D6BD9"/>
    <w:rsid w:val="008D6CC3"/>
    <w:rsid w:val="008D6FAB"/>
    <w:rsid w:val="008D71A6"/>
    <w:rsid w:val="008D7201"/>
    <w:rsid w:val="008D7610"/>
    <w:rsid w:val="008D762C"/>
    <w:rsid w:val="008D7AED"/>
    <w:rsid w:val="008D7BF5"/>
    <w:rsid w:val="008E0327"/>
    <w:rsid w:val="008E0492"/>
    <w:rsid w:val="008E06C9"/>
    <w:rsid w:val="008E08FF"/>
    <w:rsid w:val="008E0C77"/>
    <w:rsid w:val="008E0CFA"/>
    <w:rsid w:val="008E144F"/>
    <w:rsid w:val="008E1475"/>
    <w:rsid w:val="008E155B"/>
    <w:rsid w:val="008E16AB"/>
    <w:rsid w:val="008E19FC"/>
    <w:rsid w:val="008E1A37"/>
    <w:rsid w:val="008E1CD3"/>
    <w:rsid w:val="008E1D14"/>
    <w:rsid w:val="008E1E15"/>
    <w:rsid w:val="008E1E29"/>
    <w:rsid w:val="008E1E2F"/>
    <w:rsid w:val="008E1F74"/>
    <w:rsid w:val="008E2035"/>
    <w:rsid w:val="008E248B"/>
    <w:rsid w:val="008E2599"/>
    <w:rsid w:val="008E2628"/>
    <w:rsid w:val="008E266E"/>
    <w:rsid w:val="008E26D9"/>
    <w:rsid w:val="008E274D"/>
    <w:rsid w:val="008E2816"/>
    <w:rsid w:val="008E28BD"/>
    <w:rsid w:val="008E2A5B"/>
    <w:rsid w:val="008E35AA"/>
    <w:rsid w:val="008E35E2"/>
    <w:rsid w:val="008E3804"/>
    <w:rsid w:val="008E39F5"/>
    <w:rsid w:val="008E3A1F"/>
    <w:rsid w:val="008E3AE4"/>
    <w:rsid w:val="008E3D3A"/>
    <w:rsid w:val="008E3DB5"/>
    <w:rsid w:val="008E3E88"/>
    <w:rsid w:val="008E41E5"/>
    <w:rsid w:val="008E42C5"/>
    <w:rsid w:val="008E46F8"/>
    <w:rsid w:val="008E484A"/>
    <w:rsid w:val="008E48B8"/>
    <w:rsid w:val="008E4939"/>
    <w:rsid w:val="008E4B7B"/>
    <w:rsid w:val="008E4B84"/>
    <w:rsid w:val="008E4FE8"/>
    <w:rsid w:val="008E50A2"/>
    <w:rsid w:val="008E525F"/>
    <w:rsid w:val="008E5372"/>
    <w:rsid w:val="008E5557"/>
    <w:rsid w:val="008E59E3"/>
    <w:rsid w:val="008E5A7F"/>
    <w:rsid w:val="008E5B2B"/>
    <w:rsid w:val="008E5C6D"/>
    <w:rsid w:val="008E5CAB"/>
    <w:rsid w:val="008E5ED2"/>
    <w:rsid w:val="008E5FF8"/>
    <w:rsid w:val="008E625F"/>
    <w:rsid w:val="008E6294"/>
    <w:rsid w:val="008E6297"/>
    <w:rsid w:val="008E63C3"/>
    <w:rsid w:val="008E6680"/>
    <w:rsid w:val="008E6A5F"/>
    <w:rsid w:val="008E7061"/>
    <w:rsid w:val="008E70C0"/>
    <w:rsid w:val="008E74C6"/>
    <w:rsid w:val="008E74D4"/>
    <w:rsid w:val="008E781D"/>
    <w:rsid w:val="008E7826"/>
    <w:rsid w:val="008E7CB4"/>
    <w:rsid w:val="008E7D94"/>
    <w:rsid w:val="008E7FC3"/>
    <w:rsid w:val="008F0143"/>
    <w:rsid w:val="008F01D7"/>
    <w:rsid w:val="008F03A9"/>
    <w:rsid w:val="008F04A8"/>
    <w:rsid w:val="008F054A"/>
    <w:rsid w:val="008F05AD"/>
    <w:rsid w:val="008F0747"/>
    <w:rsid w:val="008F0949"/>
    <w:rsid w:val="008F0A20"/>
    <w:rsid w:val="008F0A85"/>
    <w:rsid w:val="008F0A8A"/>
    <w:rsid w:val="008F1304"/>
    <w:rsid w:val="008F1343"/>
    <w:rsid w:val="008F13F6"/>
    <w:rsid w:val="008F17EF"/>
    <w:rsid w:val="008F186C"/>
    <w:rsid w:val="008F1D04"/>
    <w:rsid w:val="008F2009"/>
    <w:rsid w:val="008F233F"/>
    <w:rsid w:val="008F251E"/>
    <w:rsid w:val="008F264D"/>
    <w:rsid w:val="008F285B"/>
    <w:rsid w:val="008F294B"/>
    <w:rsid w:val="008F2DDE"/>
    <w:rsid w:val="008F304D"/>
    <w:rsid w:val="008F330D"/>
    <w:rsid w:val="008F34C6"/>
    <w:rsid w:val="008F3786"/>
    <w:rsid w:val="008F389D"/>
    <w:rsid w:val="008F3BE2"/>
    <w:rsid w:val="008F3BF0"/>
    <w:rsid w:val="008F3E2A"/>
    <w:rsid w:val="008F3E61"/>
    <w:rsid w:val="008F412E"/>
    <w:rsid w:val="008F4171"/>
    <w:rsid w:val="008F42A8"/>
    <w:rsid w:val="008F4733"/>
    <w:rsid w:val="008F477D"/>
    <w:rsid w:val="008F4842"/>
    <w:rsid w:val="008F4A69"/>
    <w:rsid w:val="008F4A7F"/>
    <w:rsid w:val="008F4AE0"/>
    <w:rsid w:val="008F4C41"/>
    <w:rsid w:val="008F5145"/>
    <w:rsid w:val="008F52CA"/>
    <w:rsid w:val="008F54DB"/>
    <w:rsid w:val="008F56D8"/>
    <w:rsid w:val="008F5B34"/>
    <w:rsid w:val="008F5BD0"/>
    <w:rsid w:val="008F5F27"/>
    <w:rsid w:val="008F6131"/>
    <w:rsid w:val="008F61B9"/>
    <w:rsid w:val="008F682C"/>
    <w:rsid w:val="008F6B16"/>
    <w:rsid w:val="008F7101"/>
    <w:rsid w:val="008F7137"/>
    <w:rsid w:val="008F7549"/>
    <w:rsid w:val="008F7604"/>
    <w:rsid w:val="008F767A"/>
    <w:rsid w:val="008F7A43"/>
    <w:rsid w:val="008F7B0C"/>
    <w:rsid w:val="008F7DB8"/>
    <w:rsid w:val="008F7DF3"/>
    <w:rsid w:val="0090021C"/>
    <w:rsid w:val="009002EE"/>
    <w:rsid w:val="009006FF"/>
    <w:rsid w:val="00900727"/>
    <w:rsid w:val="00900A67"/>
    <w:rsid w:val="00900BDE"/>
    <w:rsid w:val="00900C42"/>
    <w:rsid w:val="00900CD9"/>
    <w:rsid w:val="00900E19"/>
    <w:rsid w:val="00900E49"/>
    <w:rsid w:val="00900EB9"/>
    <w:rsid w:val="0090119C"/>
    <w:rsid w:val="00901239"/>
    <w:rsid w:val="00901670"/>
    <w:rsid w:val="009017BD"/>
    <w:rsid w:val="00901DE0"/>
    <w:rsid w:val="00902037"/>
    <w:rsid w:val="00902212"/>
    <w:rsid w:val="0090242F"/>
    <w:rsid w:val="009028AB"/>
    <w:rsid w:val="0090295E"/>
    <w:rsid w:val="00902BD5"/>
    <w:rsid w:val="00902E24"/>
    <w:rsid w:val="009035C6"/>
    <w:rsid w:val="00903611"/>
    <w:rsid w:val="00903D6A"/>
    <w:rsid w:val="00903E12"/>
    <w:rsid w:val="00903E3A"/>
    <w:rsid w:val="009043AB"/>
    <w:rsid w:val="00904467"/>
    <w:rsid w:val="00904468"/>
    <w:rsid w:val="0090446A"/>
    <w:rsid w:val="00904618"/>
    <w:rsid w:val="00904805"/>
    <w:rsid w:val="009048D9"/>
    <w:rsid w:val="0090490A"/>
    <w:rsid w:val="00904AE5"/>
    <w:rsid w:val="00904B82"/>
    <w:rsid w:val="00904D03"/>
    <w:rsid w:val="00904D38"/>
    <w:rsid w:val="00904DA7"/>
    <w:rsid w:val="00904E53"/>
    <w:rsid w:val="00904E73"/>
    <w:rsid w:val="009052BD"/>
    <w:rsid w:val="00905329"/>
    <w:rsid w:val="009053C3"/>
    <w:rsid w:val="009055FE"/>
    <w:rsid w:val="00905AB3"/>
    <w:rsid w:val="00905C87"/>
    <w:rsid w:val="00905F1F"/>
    <w:rsid w:val="00905FA3"/>
    <w:rsid w:val="009060D1"/>
    <w:rsid w:val="00906125"/>
    <w:rsid w:val="00906429"/>
    <w:rsid w:val="009069F9"/>
    <w:rsid w:val="00906F2B"/>
    <w:rsid w:val="0090718F"/>
    <w:rsid w:val="00907233"/>
    <w:rsid w:val="009074E1"/>
    <w:rsid w:val="00907807"/>
    <w:rsid w:val="00907A56"/>
    <w:rsid w:val="00907AB6"/>
    <w:rsid w:val="00907BE2"/>
    <w:rsid w:val="00907BE5"/>
    <w:rsid w:val="00907C56"/>
    <w:rsid w:val="00907DA3"/>
    <w:rsid w:val="00907DAD"/>
    <w:rsid w:val="00907E06"/>
    <w:rsid w:val="00907FCA"/>
    <w:rsid w:val="0091032B"/>
    <w:rsid w:val="00910482"/>
    <w:rsid w:val="009104FF"/>
    <w:rsid w:val="00910534"/>
    <w:rsid w:val="00910877"/>
    <w:rsid w:val="00910B36"/>
    <w:rsid w:val="00910CC4"/>
    <w:rsid w:val="0091101A"/>
    <w:rsid w:val="0091128D"/>
    <w:rsid w:val="009112AD"/>
    <w:rsid w:val="009112F7"/>
    <w:rsid w:val="009114C0"/>
    <w:rsid w:val="0091185F"/>
    <w:rsid w:val="00911879"/>
    <w:rsid w:val="00911C13"/>
    <w:rsid w:val="00911D4C"/>
    <w:rsid w:val="00911D88"/>
    <w:rsid w:val="009122AF"/>
    <w:rsid w:val="009124D4"/>
    <w:rsid w:val="009127BC"/>
    <w:rsid w:val="00912949"/>
    <w:rsid w:val="00912A1E"/>
    <w:rsid w:val="00912B9E"/>
    <w:rsid w:val="00912C6D"/>
    <w:rsid w:val="00912CC6"/>
    <w:rsid w:val="00912CE7"/>
    <w:rsid w:val="00912D54"/>
    <w:rsid w:val="0091316A"/>
    <w:rsid w:val="0091339C"/>
    <w:rsid w:val="009133F8"/>
    <w:rsid w:val="0091389F"/>
    <w:rsid w:val="0091390A"/>
    <w:rsid w:val="00914299"/>
    <w:rsid w:val="00914768"/>
    <w:rsid w:val="009147B4"/>
    <w:rsid w:val="009148D4"/>
    <w:rsid w:val="00914911"/>
    <w:rsid w:val="00914F30"/>
    <w:rsid w:val="0091500C"/>
    <w:rsid w:val="0091520B"/>
    <w:rsid w:val="009153DA"/>
    <w:rsid w:val="00915403"/>
    <w:rsid w:val="0091551B"/>
    <w:rsid w:val="009155DC"/>
    <w:rsid w:val="0091592F"/>
    <w:rsid w:val="00915B4F"/>
    <w:rsid w:val="00915F77"/>
    <w:rsid w:val="00916122"/>
    <w:rsid w:val="009163DF"/>
    <w:rsid w:val="0091645C"/>
    <w:rsid w:val="009166D8"/>
    <w:rsid w:val="00916A5C"/>
    <w:rsid w:val="00916DA1"/>
    <w:rsid w:val="0091702C"/>
    <w:rsid w:val="0091737E"/>
    <w:rsid w:val="009173A1"/>
    <w:rsid w:val="0091746B"/>
    <w:rsid w:val="00917BE1"/>
    <w:rsid w:val="00917C13"/>
    <w:rsid w:val="009202D8"/>
    <w:rsid w:val="00920307"/>
    <w:rsid w:val="00920571"/>
    <w:rsid w:val="009208DF"/>
    <w:rsid w:val="009208F7"/>
    <w:rsid w:val="00920958"/>
    <w:rsid w:val="009209A2"/>
    <w:rsid w:val="00920B9C"/>
    <w:rsid w:val="00920E33"/>
    <w:rsid w:val="009212C4"/>
    <w:rsid w:val="009212F5"/>
    <w:rsid w:val="00921514"/>
    <w:rsid w:val="009217D0"/>
    <w:rsid w:val="009219B9"/>
    <w:rsid w:val="00921AFA"/>
    <w:rsid w:val="00921B15"/>
    <w:rsid w:val="00921BF3"/>
    <w:rsid w:val="00921EB6"/>
    <w:rsid w:val="00922251"/>
    <w:rsid w:val="0092235A"/>
    <w:rsid w:val="00922375"/>
    <w:rsid w:val="00922517"/>
    <w:rsid w:val="00922722"/>
    <w:rsid w:val="0092278D"/>
    <w:rsid w:val="00922C9F"/>
    <w:rsid w:val="00922DF6"/>
    <w:rsid w:val="00922EF0"/>
    <w:rsid w:val="00923019"/>
    <w:rsid w:val="0092304A"/>
    <w:rsid w:val="009235A3"/>
    <w:rsid w:val="0092361B"/>
    <w:rsid w:val="009237E0"/>
    <w:rsid w:val="0092380F"/>
    <w:rsid w:val="00923A1B"/>
    <w:rsid w:val="00923A7B"/>
    <w:rsid w:val="00923AD5"/>
    <w:rsid w:val="00923CD1"/>
    <w:rsid w:val="00923E98"/>
    <w:rsid w:val="00923EAA"/>
    <w:rsid w:val="00924019"/>
    <w:rsid w:val="00924021"/>
    <w:rsid w:val="009246AF"/>
    <w:rsid w:val="009247A1"/>
    <w:rsid w:val="009247D3"/>
    <w:rsid w:val="00924B88"/>
    <w:rsid w:val="00924C38"/>
    <w:rsid w:val="00924D13"/>
    <w:rsid w:val="00924D2F"/>
    <w:rsid w:val="00924F84"/>
    <w:rsid w:val="0092509B"/>
    <w:rsid w:val="009253A6"/>
    <w:rsid w:val="00925926"/>
    <w:rsid w:val="00925ABE"/>
    <w:rsid w:val="009260C3"/>
    <w:rsid w:val="00926109"/>
    <w:rsid w:val="00926115"/>
    <w:rsid w:val="009261E6"/>
    <w:rsid w:val="00926251"/>
    <w:rsid w:val="0092684B"/>
    <w:rsid w:val="009268E1"/>
    <w:rsid w:val="009269DF"/>
    <w:rsid w:val="0092723E"/>
    <w:rsid w:val="0092732F"/>
    <w:rsid w:val="009276F8"/>
    <w:rsid w:val="00927739"/>
    <w:rsid w:val="00927A9F"/>
    <w:rsid w:val="00927D9B"/>
    <w:rsid w:val="009300D2"/>
    <w:rsid w:val="009301CF"/>
    <w:rsid w:val="009307BD"/>
    <w:rsid w:val="00930846"/>
    <w:rsid w:val="009308D2"/>
    <w:rsid w:val="00930F2D"/>
    <w:rsid w:val="0093105B"/>
    <w:rsid w:val="00931071"/>
    <w:rsid w:val="0093113F"/>
    <w:rsid w:val="0093120A"/>
    <w:rsid w:val="0093126E"/>
    <w:rsid w:val="00931389"/>
    <w:rsid w:val="00931432"/>
    <w:rsid w:val="009315DA"/>
    <w:rsid w:val="00931632"/>
    <w:rsid w:val="00931DA4"/>
    <w:rsid w:val="00932049"/>
    <w:rsid w:val="009320AF"/>
    <w:rsid w:val="00932201"/>
    <w:rsid w:val="0093242B"/>
    <w:rsid w:val="00932673"/>
    <w:rsid w:val="0093279E"/>
    <w:rsid w:val="009329AD"/>
    <w:rsid w:val="00932A29"/>
    <w:rsid w:val="00932A5F"/>
    <w:rsid w:val="00932EA2"/>
    <w:rsid w:val="00932F55"/>
    <w:rsid w:val="009330F2"/>
    <w:rsid w:val="009332A4"/>
    <w:rsid w:val="0093358C"/>
    <w:rsid w:val="009335A7"/>
    <w:rsid w:val="009335B4"/>
    <w:rsid w:val="0093381A"/>
    <w:rsid w:val="00933A36"/>
    <w:rsid w:val="00933A68"/>
    <w:rsid w:val="00933AE4"/>
    <w:rsid w:val="00933BCE"/>
    <w:rsid w:val="00933C64"/>
    <w:rsid w:val="00933DEC"/>
    <w:rsid w:val="00934002"/>
    <w:rsid w:val="00934458"/>
    <w:rsid w:val="009344E0"/>
    <w:rsid w:val="00934725"/>
    <w:rsid w:val="009347F1"/>
    <w:rsid w:val="009349F5"/>
    <w:rsid w:val="00934AD9"/>
    <w:rsid w:val="00934ECC"/>
    <w:rsid w:val="00934FBB"/>
    <w:rsid w:val="00935061"/>
    <w:rsid w:val="0093510E"/>
    <w:rsid w:val="00935608"/>
    <w:rsid w:val="009356EF"/>
    <w:rsid w:val="009357F4"/>
    <w:rsid w:val="0093591C"/>
    <w:rsid w:val="00935945"/>
    <w:rsid w:val="0093595D"/>
    <w:rsid w:val="00935A59"/>
    <w:rsid w:val="00935AB5"/>
    <w:rsid w:val="00935AB7"/>
    <w:rsid w:val="00935EA9"/>
    <w:rsid w:val="00936484"/>
    <w:rsid w:val="00936555"/>
    <w:rsid w:val="00936898"/>
    <w:rsid w:val="00936AB4"/>
    <w:rsid w:val="00936AC8"/>
    <w:rsid w:val="00936F85"/>
    <w:rsid w:val="009371EE"/>
    <w:rsid w:val="009375B5"/>
    <w:rsid w:val="00937A08"/>
    <w:rsid w:val="00937BDA"/>
    <w:rsid w:val="00937F37"/>
    <w:rsid w:val="00937FE9"/>
    <w:rsid w:val="00940196"/>
    <w:rsid w:val="009401BF"/>
    <w:rsid w:val="0094030D"/>
    <w:rsid w:val="00940527"/>
    <w:rsid w:val="0094062F"/>
    <w:rsid w:val="009408FB"/>
    <w:rsid w:val="00940AFB"/>
    <w:rsid w:val="00940C4A"/>
    <w:rsid w:val="00940DFC"/>
    <w:rsid w:val="00941002"/>
    <w:rsid w:val="00941172"/>
    <w:rsid w:val="009413DA"/>
    <w:rsid w:val="00941528"/>
    <w:rsid w:val="00941593"/>
    <w:rsid w:val="009416CC"/>
    <w:rsid w:val="009417A6"/>
    <w:rsid w:val="00941863"/>
    <w:rsid w:val="0094195C"/>
    <w:rsid w:val="00941A54"/>
    <w:rsid w:val="00941AD6"/>
    <w:rsid w:val="00941BE2"/>
    <w:rsid w:val="0094206E"/>
    <w:rsid w:val="009421C3"/>
    <w:rsid w:val="009426C0"/>
    <w:rsid w:val="00942710"/>
    <w:rsid w:val="009428BE"/>
    <w:rsid w:val="00942963"/>
    <w:rsid w:val="00942AE9"/>
    <w:rsid w:val="00942CB8"/>
    <w:rsid w:val="00942D44"/>
    <w:rsid w:val="00942D6E"/>
    <w:rsid w:val="00942DD6"/>
    <w:rsid w:val="00942EEB"/>
    <w:rsid w:val="00943181"/>
    <w:rsid w:val="0094347E"/>
    <w:rsid w:val="0094365E"/>
    <w:rsid w:val="0094370B"/>
    <w:rsid w:val="00943914"/>
    <w:rsid w:val="00943A10"/>
    <w:rsid w:val="00943C6C"/>
    <w:rsid w:val="00943FFE"/>
    <w:rsid w:val="009440E7"/>
    <w:rsid w:val="00944405"/>
    <w:rsid w:val="009446DE"/>
    <w:rsid w:val="009446F0"/>
    <w:rsid w:val="00944711"/>
    <w:rsid w:val="00944715"/>
    <w:rsid w:val="009449C1"/>
    <w:rsid w:val="00944D56"/>
    <w:rsid w:val="00944EA9"/>
    <w:rsid w:val="00944FC7"/>
    <w:rsid w:val="0094521D"/>
    <w:rsid w:val="0094535A"/>
    <w:rsid w:val="00945679"/>
    <w:rsid w:val="00945944"/>
    <w:rsid w:val="00945E7F"/>
    <w:rsid w:val="00946278"/>
    <w:rsid w:val="009462A7"/>
    <w:rsid w:val="009465F4"/>
    <w:rsid w:val="00946819"/>
    <w:rsid w:val="0094698D"/>
    <w:rsid w:val="00946B4E"/>
    <w:rsid w:val="00946E44"/>
    <w:rsid w:val="0094700F"/>
    <w:rsid w:val="00947421"/>
    <w:rsid w:val="009475B7"/>
    <w:rsid w:val="00947675"/>
    <w:rsid w:val="00947706"/>
    <w:rsid w:val="00947AAD"/>
    <w:rsid w:val="009501DC"/>
    <w:rsid w:val="0095029A"/>
    <w:rsid w:val="00950591"/>
    <w:rsid w:val="00950634"/>
    <w:rsid w:val="00950931"/>
    <w:rsid w:val="00950D28"/>
    <w:rsid w:val="00950EE9"/>
    <w:rsid w:val="00950F19"/>
    <w:rsid w:val="009511FB"/>
    <w:rsid w:val="009512D7"/>
    <w:rsid w:val="009512F2"/>
    <w:rsid w:val="009514B0"/>
    <w:rsid w:val="00951709"/>
    <w:rsid w:val="00951A20"/>
    <w:rsid w:val="00951B4A"/>
    <w:rsid w:val="00951C3A"/>
    <w:rsid w:val="00951E0E"/>
    <w:rsid w:val="00951F18"/>
    <w:rsid w:val="0095203B"/>
    <w:rsid w:val="00952405"/>
    <w:rsid w:val="00952456"/>
    <w:rsid w:val="009527B0"/>
    <w:rsid w:val="0095299A"/>
    <w:rsid w:val="00953235"/>
    <w:rsid w:val="009536DC"/>
    <w:rsid w:val="00953717"/>
    <w:rsid w:val="0095390D"/>
    <w:rsid w:val="00953D85"/>
    <w:rsid w:val="00953FEB"/>
    <w:rsid w:val="00954409"/>
    <w:rsid w:val="0095479B"/>
    <w:rsid w:val="00954CCE"/>
    <w:rsid w:val="00954D31"/>
    <w:rsid w:val="00954E4C"/>
    <w:rsid w:val="00954F6D"/>
    <w:rsid w:val="00955131"/>
    <w:rsid w:val="00955359"/>
    <w:rsid w:val="009557C1"/>
    <w:rsid w:val="00955A7C"/>
    <w:rsid w:val="00955F47"/>
    <w:rsid w:val="0095600D"/>
    <w:rsid w:val="009562AE"/>
    <w:rsid w:val="00956302"/>
    <w:rsid w:val="0095654E"/>
    <w:rsid w:val="009568D9"/>
    <w:rsid w:val="00956C53"/>
    <w:rsid w:val="00956EC3"/>
    <w:rsid w:val="009579BC"/>
    <w:rsid w:val="00957AAF"/>
    <w:rsid w:val="00957D4D"/>
    <w:rsid w:val="0096014B"/>
    <w:rsid w:val="00960513"/>
    <w:rsid w:val="0096051E"/>
    <w:rsid w:val="009606B2"/>
    <w:rsid w:val="00960812"/>
    <w:rsid w:val="00960954"/>
    <w:rsid w:val="0096099E"/>
    <w:rsid w:val="00960A8C"/>
    <w:rsid w:val="00960C99"/>
    <w:rsid w:val="00960D6E"/>
    <w:rsid w:val="0096139D"/>
    <w:rsid w:val="009616F9"/>
    <w:rsid w:val="00961BB8"/>
    <w:rsid w:val="00961DFE"/>
    <w:rsid w:val="00962200"/>
    <w:rsid w:val="0096229D"/>
    <w:rsid w:val="0096248F"/>
    <w:rsid w:val="009628A6"/>
    <w:rsid w:val="00962E75"/>
    <w:rsid w:val="00962E9B"/>
    <w:rsid w:val="00962F77"/>
    <w:rsid w:val="00963396"/>
    <w:rsid w:val="009633C8"/>
    <w:rsid w:val="009633D4"/>
    <w:rsid w:val="00963551"/>
    <w:rsid w:val="00963759"/>
    <w:rsid w:val="009638FC"/>
    <w:rsid w:val="00963AAB"/>
    <w:rsid w:val="00963C6D"/>
    <w:rsid w:val="00964566"/>
    <w:rsid w:val="009645C2"/>
    <w:rsid w:val="00964A4D"/>
    <w:rsid w:val="00964C74"/>
    <w:rsid w:val="00964D98"/>
    <w:rsid w:val="00964DB6"/>
    <w:rsid w:val="0096519B"/>
    <w:rsid w:val="0096597C"/>
    <w:rsid w:val="00965A93"/>
    <w:rsid w:val="00966123"/>
    <w:rsid w:val="009661B2"/>
    <w:rsid w:val="00966265"/>
    <w:rsid w:val="009666E4"/>
    <w:rsid w:val="009667DC"/>
    <w:rsid w:val="00966951"/>
    <w:rsid w:val="00966D11"/>
    <w:rsid w:val="00966D1C"/>
    <w:rsid w:val="00966D43"/>
    <w:rsid w:val="0096733F"/>
    <w:rsid w:val="009674FB"/>
    <w:rsid w:val="00967B65"/>
    <w:rsid w:val="00967B6C"/>
    <w:rsid w:val="00967CDC"/>
    <w:rsid w:val="00970090"/>
    <w:rsid w:val="009700AF"/>
    <w:rsid w:val="009702EC"/>
    <w:rsid w:val="00970379"/>
    <w:rsid w:val="009704A4"/>
    <w:rsid w:val="00970A66"/>
    <w:rsid w:val="00970E00"/>
    <w:rsid w:val="00970E0A"/>
    <w:rsid w:val="00971869"/>
    <w:rsid w:val="00971A13"/>
    <w:rsid w:val="00971AC6"/>
    <w:rsid w:val="00971C5B"/>
    <w:rsid w:val="00971E6F"/>
    <w:rsid w:val="00971FFB"/>
    <w:rsid w:val="009720F9"/>
    <w:rsid w:val="00972164"/>
    <w:rsid w:val="0097226C"/>
    <w:rsid w:val="00972423"/>
    <w:rsid w:val="009726F0"/>
    <w:rsid w:val="00972907"/>
    <w:rsid w:val="0097296A"/>
    <w:rsid w:val="00972A97"/>
    <w:rsid w:val="00972BC1"/>
    <w:rsid w:val="00972E84"/>
    <w:rsid w:val="00973141"/>
    <w:rsid w:val="00973230"/>
    <w:rsid w:val="009732F4"/>
    <w:rsid w:val="00973305"/>
    <w:rsid w:val="0097344C"/>
    <w:rsid w:val="009735CB"/>
    <w:rsid w:val="0097381C"/>
    <w:rsid w:val="00973888"/>
    <w:rsid w:val="00973B41"/>
    <w:rsid w:val="00973C9F"/>
    <w:rsid w:val="00973D2B"/>
    <w:rsid w:val="00973FD4"/>
    <w:rsid w:val="0097403A"/>
    <w:rsid w:val="009740A3"/>
    <w:rsid w:val="009745B7"/>
    <w:rsid w:val="00974A2A"/>
    <w:rsid w:val="00974A42"/>
    <w:rsid w:val="00974B59"/>
    <w:rsid w:val="00974FF6"/>
    <w:rsid w:val="009750A8"/>
    <w:rsid w:val="0097533E"/>
    <w:rsid w:val="00975CD2"/>
    <w:rsid w:val="00975DD3"/>
    <w:rsid w:val="00975F1A"/>
    <w:rsid w:val="00976021"/>
    <w:rsid w:val="00976038"/>
    <w:rsid w:val="009760F0"/>
    <w:rsid w:val="009761B7"/>
    <w:rsid w:val="0097640C"/>
    <w:rsid w:val="00976616"/>
    <w:rsid w:val="00976866"/>
    <w:rsid w:val="00976A62"/>
    <w:rsid w:val="00976B40"/>
    <w:rsid w:val="00977547"/>
    <w:rsid w:val="0097768E"/>
    <w:rsid w:val="0097770E"/>
    <w:rsid w:val="009778B0"/>
    <w:rsid w:val="0097793F"/>
    <w:rsid w:val="00977E4C"/>
    <w:rsid w:val="009801B1"/>
    <w:rsid w:val="0098022A"/>
    <w:rsid w:val="00980439"/>
    <w:rsid w:val="00980554"/>
    <w:rsid w:val="009806F5"/>
    <w:rsid w:val="009807EB"/>
    <w:rsid w:val="00980815"/>
    <w:rsid w:val="0098087C"/>
    <w:rsid w:val="00980909"/>
    <w:rsid w:val="009811E9"/>
    <w:rsid w:val="009812CE"/>
    <w:rsid w:val="0098140A"/>
    <w:rsid w:val="0098141B"/>
    <w:rsid w:val="0098163F"/>
    <w:rsid w:val="009816C2"/>
    <w:rsid w:val="009817CF"/>
    <w:rsid w:val="00981909"/>
    <w:rsid w:val="00981C1F"/>
    <w:rsid w:val="00981CBE"/>
    <w:rsid w:val="00981EC0"/>
    <w:rsid w:val="009824C8"/>
    <w:rsid w:val="00982A78"/>
    <w:rsid w:val="00982E9D"/>
    <w:rsid w:val="00982FFB"/>
    <w:rsid w:val="00983384"/>
    <w:rsid w:val="009833F6"/>
    <w:rsid w:val="00983409"/>
    <w:rsid w:val="0098340B"/>
    <w:rsid w:val="009835A6"/>
    <w:rsid w:val="009837AE"/>
    <w:rsid w:val="00983983"/>
    <w:rsid w:val="00983F26"/>
    <w:rsid w:val="0098400F"/>
    <w:rsid w:val="009841EC"/>
    <w:rsid w:val="00984201"/>
    <w:rsid w:val="00984413"/>
    <w:rsid w:val="009846F8"/>
    <w:rsid w:val="00984751"/>
    <w:rsid w:val="00984A3B"/>
    <w:rsid w:val="00984B87"/>
    <w:rsid w:val="00984E17"/>
    <w:rsid w:val="00984FE6"/>
    <w:rsid w:val="0098510A"/>
    <w:rsid w:val="00985683"/>
    <w:rsid w:val="009856B0"/>
    <w:rsid w:val="0098592A"/>
    <w:rsid w:val="00985A9E"/>
    <w:rsid w:val="00985AAD"/>
    <w:rsid w:val="00985AF7"/>
    <w:rsid w:val="00985B0A"/>
    <w:rsid w:val="00985F6E"/>
    <w:rsid w:val="009862F4"/>
    <w:rsid w:val="009863E8"/>
    <w:rsid w:val="009866CC"/>
    <w:rsid w:val="00986830"/>
    <w:rsid w:val="009868B9"/>
    <w:rsid w:val="00986988"/>
    <w:rsid w:val="00986A1F"/>
    <w:rsid w:val="00986C94"/>
    <w:rsid w:val="00986E76"/>
    <w:rsid w:val="00986EE6"/>
    <w:rsid w:val="00986F38"/>
    <w:rsid w:val="0098722F"/>
    <w:rsid w:val="00987765"/>
    <w:rsid w:val="00987845"/>
    <w:rsid w:val="00987B0A"/>
    <w:rsid w:val="00987D6F"/>
    <w:rsid w:val="00987F1D"/>
    <w:rsid w:val="00990312"/>
    <w:rsid w:val="009906DC"/>
    <w:rsid w:val="009908F4"/>
    <w:rsid w:val="00990A30"/>
    <w:rsid w:val="00990A46"/>
    <w:rsid w:val="00990B95"/>
    <w:rsid w:val="00990E79"/>
    <w:rsid w:val="00990FAE"/>
    <w:rsid w:val="0099102F"/>
    <w:rsid w:val="0099112C"/>
    <w:rsid w:val="009915C7"/>
    <w:rsid w:val="009915C8"/>
    <w:rsid w:val="00991930"/>
    <w:rsid w:val="0099199D"/>
    <w:rsid w:val="00991AC3"/>
    <w:rsid w:val="00991B1F"/>
    <w:rsid w:val="00991DAE"/>
    <w:rsid w:val="00991F65"/>
    <w:rsid w:val="00992146"/>
    <w:rsid w:val="00992289"/>
    <w:rsid w:val="009924C3"/>
    <w:rsid w:val="009924F1"/>
    <w:rsid w:val="00992574"/>
    <w:rsid w:val="00992BAD"/>
    <w:rsid w:val="00992BF7"/>
    <w:rsid w:val="00992EA2"/>
    <w:rsid w:val="00992F8F"/>
    <w:rsid w:val="00992FDB"/>
    <w:rsid w:val="00993102"/>
    <w:rsid w:val="00993267"/>
    <w:rsid w:val="009932C7"/>
    <w:rsid w:val="009932E9"/>
    <w:rsid w:val="0099369A"/>
    <w:rsid w:val="009936FF"/>
    <w:rsid w:val="00993701"/>
    <w:rsid w:val="00993813"/>
    <w:rsid w:val="00993F37"/>
    <w:rsid w:val="00994079"/>
    <w:rsid w:val="0099423F"/>
    <w:rsid w:val="0099461C"/>
    <w:rsid w:val="00994841"/>
    <w:rsid w:val="009949D1"/>
    <w:rsid w:val="009949FB"/>
    <w:rsid w:val="00994A89"/>
    <w:rsid w:val="00994AEE"/>
    <w:rsid w:val="00994D8A"/>
    <w:rsid w:val="00994EE2"/>
    <w:rsid w:val="00994F10"/>
    <w:rsid w:val="00994FBE"/>
    <w:rsid w:val="009953BE"/>
    <w:rsid w:val="009955C3"/>
    <w:rsid w:val="00995D77"/>
    <w:rsid w:val="009967D5"/>
    <w:rsid w:val="00996864"/>
    <w:rsid w:val="00996FCE"/>
    <w:rsid w:val="00997152"/>
    <w:rsid w:val="00997312"/>
    <w:rsid w:val="009974F2"/>
    <w:rsid w:val="009975B0"/>
    <w:rsid w:val="0099760D"/>
    <w:rsid w:val="0099764C"/>
    <w:rsid w:val="009977F5"/>
    <w:rsid w:val="00997B51"/>
    <w:rsid w:val="00997B81"/>
    <w:rsid w:val="00997BD0"/>
    <w:rsid w:val="00997C71"/>
    <w:rsid w:val="00997DC6"/>
    <w:rsid w:val="00997FD8"/>
    <w:rsid w:val="009A0195"/>
    <w:rsid w:val="009A037A"/>
    <w:rsid w:val="009A0497"/>
    <w:rsid w:val="009A078B"/>
    <w:rsid w:val="009A0850"/>
    <w:rsid w:val="009A0A6F"/>
    <w:rsid w:val="009A0AD6"/>
    <w:rsid w:val="009A11F6"/>
    <w:rsid w:val="009A1435"/>
    <w:rsid w:val="009A1607"/>
    <w:rsid w:val="009A1C14"/>
    <w:rsid w:val="009A1D7E"/>
    <w:rsid w:val="009A1F32"/>
    <w:rsid w:val="009A20C9"/>
    <w:rsid w:val="009A211B"/>
    <w:rsid w:val="009A227B"/>
    <w:rsid w:val="009A23F0"/>
    <w:rsid w:val="009A24BB"/>
    <w:rsid w:val="009A24BE"/>
    <w:rsid w:val="009A25A1"/>
    <w:rsid w:val="009A2C72"/>
    <w:rsid w:val="009A3032"/>
    <w:rsid w:val="009A3196"/>
    <w:rsid w:val="009A3234"/>
    <w:rsid w:val="009A3508"/>
    <w:rsid w:val="009A3607"/>
    <w:rsid w:val="009A3714"/>
    <w:rsid w:val="009A37B7"/>
    <w:rsid w:val="009A3A51"/>
    <w:rsid w:val="009A3DB6"/>
    <w:rsid w:val="009A3EB5"/>
    <w:rsid w:val="009A4135"/>
    <w:rsid w:val="009A4308"/>
    <w:rsid w:val="009A46CA"/>
    <w:rsid w:val="009A4BAD"/>
    <w:rsid w:val="009A4BCD"/>
    <w:rsid w:val="009A4EEB"/>
    <w:rsid w:val="009A56CD"/>
    <w:rsid w:val="009A5716"/>
    <w:rsid w:val="009A5910"/>
    <w:rsid w:val="009A5BA3"/>
    <w:rsid w:val="009A5E3F"/>
    <w:rsid w:val="009A62E6"/>
    <w:rsid w:val="009A63E6"/>
    <w:rsid w:val="009A673A"/>
    <w:rsid w:val="009A68CB"/>
    <w:rsid w:val="009A6CFE"/>
    <w:rsid w:val="009A6DFA"/>
    <w:rsid w:val="009A7032"/>
    <w:rsid w:val="009A71C7"/>
    <w:rsid w:val="009A73BE"/>
    <w:rsid w:val="009A74DF"/>
    <w:rsid w:val="009A754C"/>
    <w:rsid w:val="009A76BD"/>
    <w:rsid w:val="009A78BC"/>
    <w:rsid w:val="009A78DC"/>
    <w:rsid w:val="009A78E9"/>
    <w:rsid w:val="009A7976"/>
    <w:rsid w:val="009A7B28"/>
    <w:rsid w:val="009A7E05"/>
    <w:rsid w:val="009A7FF6"/>
    <w:rsid w:val="009B0045"/>
    <w:rsid w:val="009B0059"/>
    <w:rsid w:val="009B0111"/>
    <w:rsid w:val="009B0266"/>
    <w:rsid w:val="009B04BB"/>
    <w:rsid w:val="009B07FD"/>
    <w:rsid w:val="009B0A77"/>
    <w:rsid w:val="009B0AC4"/>
    <w:rsid w:val="009B0AF7"/>
    <w:rsid w:val="009B0DE5"/>
    <w:rsid w:val="009B0F14"/>
    <w:rsid w:val="009B10C6"/>
    <w:rsid w:val="009B11A7"/>
    <w:rsid w:val="009B121C"/>
    <w:rsid w:val="009B1439"/>
    <w:rsid w:val="009B1A4A"/>
    <w:rsid w:val="009B2061"/>
    <w:rsid w:val="009B246E"/>
    <w:rsid w:val="009B24BA"/>
    <w:rsid w:val="009B2557"/>
    <w:rsid w:val="009B273B"/>
    <w:rsid w:val="009B2929"/>
    <w:rsid w:val="009B2BC6"/>
    <w:rsid w:val="009B2D94"/>
    <w:rsid w:val="009B2DE4"/>
    <w:rsid w:val="009B2F74"/>
    <w:rsid w:val="009B3161"/>
    <w:rsid w:val="009B328B"/>
    <w:rsid w:val="009B3434"/>
    <w:rsid w:val="009B3606"/>
    <w:rsid w:val="009B3624"/>
    <w:rsid w:val="009B375B"/>
    <w:rsid w:val="009B3901"/>
    <w:rsid w:val="009B39B8"/>
    <w:rsid w:val="009B3A87"/>
    <w:rsid w:val="009B3AB0"/>
    <w:rsid w:val="009B3B54"/>
    <w:rsid w:val="009B3CC3"/>
    <w:rsid w:val="009B3CE1"/>
    <w:rsid w:val="009B413D"/>
    <w:rsid w:val="009B416C"/>
    <w:rsid w:val="009B41B8"/>
    <w:rsid w:val="009B42E0"/>
    <w:rsid w:val="009B4316"/>
    <w:rsid w:val="009B443A"/>
    <w:rsid w:val="009B47E9"/>
    <w:rsid w:val="009B4883"/>
    <w:rsid w:val="009B492F"/>
    <w:rsid w:val="009B4AEB"/>
    <w:rsid w:val="009B4E88"/>
    <w:rsid w:val="009B4EC9"/>
    <w:rsid w:val="009B4F08"/>
    <w:rsid w:val="009B5006"/>
    <w:rsid w:val="009B50C5"/>
    <w:rsid w:val="009B5202"/>
    <w:rsid w:val="009B5305"/>
    <w:rsid w:val="009B5355"/>
    <w:rsid w:val="009B5430"/>
    <w:rsid w:val="009B55DD"/>
    <w:rsid w:val="009B569B"/>
    <w:rsid w:val="009B56D0"/>
    <w:rsid w:val="009B575D"/>
    <w:rsid w:val="009B58F9"/>
    <w:rsid w:val="009B5A2B"/>
    <w:rsid w:val="009B5DD9"/>
    <w:rsid w:val="009B5F2C"/>
    <w:rsid w:val="009B650C"/>
    <w:rsid w:val="009B6A86"/>
    <w:rsid w:val="009B6D98"/>
    <w:rsid w:val="009B6F04"/>
    <w:rsid w:val="009B72CF"/>
    <w:rsid w:val="009B758F"/>
    <w:rsid w:val="009B75F6"/>
    <w:rsid w:val="009B7753"/>
    <w:rsid w:val="009B7827"/>
    <w:rsid w:val="009B7B3C"/>
    <w:rsid w:val="009B7C15"/>
    <w:rsid w:val="009B7D80"/>
    <w:rsid w:val="009B7E52"/>
    <w:rsid w:val="009C02F7"/>
    <w:rsid w:val="009C039F"/>
    <w:rsid w:val="009C0584"/>
    <w:rsid w:val="009C090A"/>
    <w:rsid w:val="009C0B66"/>
    <w:rsid w:val="009C0B69"/>
    <w:rsid w:val="009C0E3E"/>
    <w:rsid w:val="009C1201"/>
    <w:rsid w:val="009C143D"/>
    <w:rsid w:val="009C15BD"/>
    <w:rsid w:val="009C163D"/>
    <w:rsid w:val="009C16CD"/>
    <w:rsid w:val="009C1832"/>
    <w:rsid w:val="009C183F"/>
    <w:rsid w:val="009C1ABA"/>
    <w:rsid w:val="009C1E64"/>
    <w:rsid w:val="009C232A"/>
    <w:rsid w:val="009C2498"/>
    <w:rsid w:val="009C26BB"/>
    <w:rsid w:val="009C27E3"/>
    <w:rsid w:val="009C285C"/>
    <w:rsid w:val="009C28C5"/>
    <w:rsid w:val="009C29A9"/>
    <w:rsid w:val="009C2D7C"/>
    <w:rsid w:val="009C2F51"/>
    <w:rsid w:val="009C30F9"/>
    <w:rsid w:val="009C319F"/>
    <w:rsid w:val="009C3270"/>
    <w:rsid w:val="009C330D"/>
    <w:rsid w:val="009C3359"/>
    <w:rsid w:val="009C33BB"/>
    <w:rsid w:val="009C33EC"/>
    <w:rsid w:val="009C39E0"/>
    <w:rsid w:val="009C3C17"/>
    <w:rsid w:val="009C40DE"/>
    <w:rsid w:val="009C4A39"/>
    <w:rsid w:val="009C4D0A"/>
    <w:rsid w:val="009C5040"/>
    <w:rsid w:val="009C5228"/>
    <w:rsid w:val="009C5461"/>
    <w:rsid w:val="009C57EF"/>
    <w:rsid w:val="009C5892"/>
    <w:rsid w:val="009C5CF1"/>
    <w:rsid w:val="009C5DEA"/>
    <w:rsid w:val="009C5EA2"/>
    <w:rsid w:val="009C5FCC"/>
    <w:rsid w:val="009C62BE"/>
    <w:rsid w:val="009C6318"/>
    <w:rsid w:val="009C6375"/>
    <w:rsid w:val="009C63A1"/>
    <w:rsid w:val="009C651A"/>
    <w:rsid w:val="009C677C"/>
    <w:rsid w:val="009C677F"/>
    <w:rsid w:val="009C6907"/>
    <w:rsid w:val="009C6934"/>
    <w:rsid w:val="009C694F"/>
    <w:rsid w:val="009C6F06"/>
    <w:rsid w:val="009C6F10"/>
    <w:rsid w:val="009C715B"/>
    <w:rsid w:val="009C73AF"/>
    <w:rsid w:val="009C74A3"/>
    <w:rsid w:val="009C74EF"/>
    <w:rsid w:val="009C7667"/>
    <w:rsid w:val="009C7B00"/>
    <w:rsid w:val="009C7B6B"/>
    <w:rsid w:val="009D0375"/>
    <w:rsid w:val="009D05C4"/>
    <w:rsid w:val="009D06AB"/>
    <w:rsid w:val="009D0856"/>
    <w:rsid w:val="009D0AA9"/>
    <w:rsid w:val="009D0B10"/>
    <w:rsid w:val="009D0B3D"/>
    <w:rsid w:val="009D0F2B"/>
    <w:rsid w:val="009D0F95"/>
    <w:rsid w:val="009D10A7"/>
    <w:rsid w:val="009D1100"/>
    <w:rsid w:val="009D124C"/>
    <w:rsid w:val="009D148F"/>
    <w:rsid w:val="009D194A"/>
    <w:rsid w:val="009D19EA"/>
    <w:rsid w:val="009D1AC6"/>
    <w:rsid w:val="009D1B94"/>
    <w:rsid w:val="009D1C10"/>
    <w:rsid w:val="009D1CCC"/>
    <w:rsid w:val="009D1DDD"/>
    <w:rsid w:val="009D1EC1"/>
    <w:rsid w:val="009D1F02"/>
    <w:rsid w:val="009D20F8"/>
    <w:rsid w:val="009D237D"/>
    <w:rsid w:val="009D25D0"/>
    <w:rsid w:val="009D283E"/>
    <w:rsid w:val="009D29C0"/>
    <w:rsid w:val="009D29CA"/>
    <w:rsid w:val="009D2CFB"/>
    <w:rsid w:val="009D2E85"/>
    <w:rsid w:val="009D33BC"/>
    <w:rsid w:val="009D34BE"/>
    <w:rsid w:val="009D35BF"/>
    <w:rsid w:val="009D36E8"/>
    <w:rsid w:val="009D3C46"/>
    <w:rsid w:val="009D3D70"/>
    <w:rsid w:val="009D3E48"/>
    <w:rsid w:val="009D41AC"/>
    <w:rsid w:val="009D4314"/>
    <w:rsid w:val="009D4362"/>
    <w:rsid w:val="009D4456"/>
    <w:rsid w:val="009D4600"/>
    <w:rsid w:val="009D4651"/>
    <w:rsid w:val="009D4658"/>
    <w:rsid w:val="009D4666"/>
    <w:rsid w:val="009D4A9F"/>
    <w:rsid w:val="009D4BA0"/>
    <w:rsid w:val="009D4E5E"/>
    <w:rsid w:val="009D4E7A"/>
    <w:rsid w:val="009D5152"/>
    <w:rsid w:val="009D5284"/>
    <w:rsid w:val="009D545A"/>
    <w:rsid w:val="009D550C"/>
    <w:rsid w:val="009D5AD7"/>
    <w:rsid w:val="009D5D68"/>
    <w:rsid w:val="009D5DE1"/>
    <w:rsid w:val="009D5DF2"/>
    <w:rsid w:val="009D622E"/>
    <w:rsid w:val="009D62FC"/>
    <w:rsid w:val="009D633C"/>
    <w:rsid w:val="009D6772"/>
    <w:rsid w:val="009D6807"/>
    <w:rsid w:val="009D6F29"/>
    <w:rsid w:val="009D755D"/>
    <w:rsid w:val="009D7906"/>
    <w:rsid w:val="009D7A1D"/>
    <w:rsid w:val="009D7B02"/>
    <w:rsid w:val="009E0105"/>
    <w:rsid w:val="009E0142"/>
    <w:rsid w:val="009E021F"/>
    <w:rsid w:val="009E039A"/>
    <w:rsid w:val="009E0781"/>
    <w:rsid w:val="009E09BE"/>
    <w:rsid w:val="009E0B32"/>
    <w:rsid w:val="009E0E43"/>
    <w:rsid w:val="009E0E77"/>
    <w:rsid w:val="009E12E0"/>
    <w:rsid w:val="009E137A"/>
    <w:rsid w:val="009E199F"/>
    <w:rsid w:val="009E1C04"/>
    <w:rsid w:val="009E1FA0"/>
    <w:rsid w:val="009E25C2"/>
    <w:rsid w:val="009E2983"/>
    <w:rsid w:val="009E2CB0"/>
    <w:rsid w:val="009E31DD"/>
    <w:rsid w:val="009E322B"/>
    <w:rsid w:val="009E35A5"/>
    <w:rsid w:val="009E3613"/>
    <w:rsid w:val="009E372B"/>
    <w:rsid w:val="009E3887"/>
    <w:rsid w:val="009E3B58"/>
    <w:rsid w:val="009E40CB"/>
    <w:rsid w:val="009E417E"/>
    <w:rsid w:val="009E433B"/>
    <w:rsid w:val="009E4C48"/>
    <w:rsid w:val="009E528A"/>
    <w:rsid w:val="009E547D"/>
    <w:rsid w:val="009E57EA"/>
    <w:rsid w:val="009E58C6"/>
    <w:rsid w:val="009E5A0F"/>
    <w:rsid w:val="009E5A70"/>
    <w:rsid w:val="009E5BAA"/>
    <w:rsid w:val="009E5D2F"/>
    <w:rsid w:val="009E5E61"/>
    <w:rsid w:val="009E5F33"/>
    <w:rsid w:val="009E6449"/>
    <w:rsid w:val="009E64D1"/>
    <w:rsid w:val="009E656B"/>
    <w:rsid w:val="009E6849"/>
    <w:rsid w:val="009E68B3"/>
    <w:rsid w:val="009E6915"/>
    <w:rsid w:val="009E6C69"/>
    <w:rsid w:val="009E6F7E"/>
    <w:rsid w:val="009E6FE9"/>
    <w:rsid w:val="009E72EF"/>
    <w:rsid w:val="009E7329"/>
    <w:rsid w:val="009E76C4"/>
    <w:rsid w:val="009E777B"/>
    <w:rsid w:val="009E7A57"/>
    <w:rsid w:val="009E7C21"/>
    <w:rsid w:val="009E7D38"/>
    <w:rsid w:val="009F0088"/>
    <w:rsid w:val="009F01D8"/>
    <w:rsid w:val="009F02E8"/>
    <w:rsid w:val="009F03E0"/>
    <w:rsid w:val="009F04D0"/>
    <w:rsid w:val="009F0520"/>
    <w:rsid w:val="009F0621"/>
    <w:rsid w:val="009F06A6"/>
    <w:rsid w:val="009F09CA"/>
    <w:rsid w:val="009F0A71"/>
    <w:rsid w:val="009F0BD6"/>
    <w:rsid w:val="009F12F3"/>
    <w:rsid w:val="009F1873"/>
    <w:rsid w:val="009F18F4"/>
    <w:rsid w:val="009F1A36"/>
    <w:rsid w:val="009F1C62"/>
    <w:rsid w:val="009F1CDB"/>
    <w:rsid w:val="009F1ED5"/>
    <w:rsid w:val="009F20DF"/>
    <w:rsid w:val="009F218E"/>
    <w:rsid w:val="009F2346"/>
    <w:rsid w:val="009F2677"/>
    <w:rsid w:val="009F2788"/>
    <w:rsid w:val="009F2BD9"/>
    <w:rsid w:val="009F32F3"/>
    <w:rsid w:val="009F3740"/>
    <w:rsid w:val="009F39E0"/>
    <w:rsid w:val="009F3AA9"/>
    <w:rsid w:val="009F3AC1"/>
    <w:rsid w:val="009F3C88"/>
    <w:rsid w:val="009F3CDD"/>
    <w:rsid w:val="009F3D74"/>
    <w:rsid w:val="009F4204"/>
    <w:rsid w:val="009F4559"/>
    <w:rsid w:val="009F45D7"/>
    <w:rsid w:val="009F4898"/>
    <w:rsid w:val="009F48C9"/>
    <w:rsid w:val="009F4B8F"/>
    <w:rsid w:val="009F4C07"/>
    <w:rsid w:val="009F4D46"/>
    <w:rsid w:val="009F4DA2"/>
    <w:rsid w:val="009F4E2B"/>
    <w:rsid w:val="009F4E5E"/>
    <w:rsid w:val="009F4F6A"/>
    <w:rsid w:val="009F5083"/>
    <w:rsid w:val="009F531A"/>
    <w:rsid w:val="009F583D"/>
    <w:rsid w:val="009F5B60"/>
    <w:rsid w:val="009F5D09"/>
    <w:rsid w:val="009F5E58"/>
    <w:rsid w:val="009F5F70"/>
    <w:rsid w:val="009F6484"/>
    <w:rsid w:val="009F6509"/>
    <w:rsid w:val="009F66C1"/>
    <w:rsid w:val="009F66DD"/>
    <w:rsid w:val="009F6BC4"/>
    <w:rsid w:val="009F6E01"/>
    <w:rsid w:val="009F6F03"/>
    <w:rsid w:val="009F7059"/>
    <w:rsid w:val="009F75AD"/>
    <w:rsid w:val="009F7801"/>
    <w:rsid w:val="009F7820"/>
    <w:rsid w:val="009F7894"/>
    <w:rsid w:val="009F797B"/>
    <w:rsid w:val="009F7AEF"/>
    <w:rsid w:val="009F7C97"/>
    <w:rsid w:val="009F7DDD"/>
    <w:rsid w:val="009F7E49"/>
    <w:rsid w:val="009F7E87"/>
    <w:rsid w:val="009F7FC5"/>
    <w:rsid w:val="00A0022D"/>
    <w:rsid w:val="00A004D2"/>
    <w:rsid w:val="00A004DC"/>
    <w:rsid w:val="00A00B1D"/>
    <w:rsid w:val="00A00BF2"/>
    <w:rsid w:val="00A00F09"/>
    <w:rsid w:val="00A013CC"/>
    <w:rsid w:val="00A019B0"/>
    <w:rsid w:val="00A01D0A"/>
    <w:rsid w:val="00A01D8E"/>
    <w:rsid w:val="00A01F8B"/>
    <w:rsid w:val="00A022A9"/>
    <w:rsid w:val="00A02576"/>
    <w:rsid w:val="00A0258D"/>
    <w:rsid w:val="00A0278B"/>
    <w:rsid w:val="00A03649"/>
    <w:rsid w:val="00A03ADC"/>
    <w:rsid w:val="00A04084"/>
    <w:rsid w:val="00A04948"/>
    <w:rsid w:val="00A04AAC"/>
    <w:rsid w:val="00A04B1D"/>
    <w:rsid w:val="00A04C59"/>
    <w:rsid w:val="00A04CCC"/>
    <w:rsid w:val="00A04F31"/>
    <w:rsid w:val="00A05165"/>
    <w:rsid w:val="00A05474"/>
    <w:rsid w:val="00A056A2"/>
    <w:rsid w:val="00A056C7"/>
    <w:rsid w:val="00A058E0"/>
    <w:rsid w:val="00A05A5F"/>
    <w:rsid w:val="00A05B1B"/>
    <w:rsid w:val="00A05E03"/>
    <w:rsid w:val="00A06183"/>
    <w:rsid w:val="00A0628C"/>
    <w:rsid w:val="00A062C3"/>
    <w:rsid w:val="00A06309"/>
    <w:rsid w:val="00A0670E"/>
    <w:rsid w:val="00A06BEC"/>
    <w:rsid w:val="00A06CAB"/>
    <w:rsid w:val="00A06E74"/>
    <w:rsid w:val="00A07044"/>
    <w:rsid w:val="00A07631"/>
    <w:rsid w:val="00A07A03"/>
    <w:rsid w:val="00A07A6E"/>
    <w:rsid w:val="00A07B0D"/>
    <w:rsid w:val="00A07F0B"/>
    <w:rsid w:val="00A10101"/>
    <w:rsid w:val="00A10187"/>
    <w:rsid w:val="00A10D03"/>
    <w:rsid w:val="00A10DBF"/>
    <w:rsid w:val="00A10EB5"/>
    <w:rsid w:val="00A1104C"/>
    <w:rsid w:val="00A112F9"/>
    <w:rsid w:val="00A1149A"/>
    <w:rsid w:val="00A11750"/>
    <w:rsid w:val="00A117E7"/>
    <w:rsid w:val="00A11872"/>
    <w:rsid w:val="00A11A92"/>
    <w:rsid w:val="00A11AF6"/>
    <w:rsid w:val="00A12673"/>
    <w:rsid w:val="00A12987"/>
    <w:rsid w:val="00A13083"/>
    <w:rsid w:val="00A130AB"/>
    <w:rsid w:val="00A1311D"/>
    <w:rsid w:val="00A138AD"/>
    <w:rsid w:val="00A138E3"/>
    <w:rsid w:val="00A13D3A"/>
    <w:rsid w:val="00A13D71"/>
    <w:rsid w:val="00A13F7F"/>
    <w:rsid w:val="00A13FE8"/>
    <w:rsid w:val="00A1411A"/>
    <w:rsid w:val="00A14156"/>
    <w:rsid w:val="00A141DA"/>
    <w:rsid w:val="00A1424B"/>
    <w:rsid w:val="00A14DA4"/>
    <w:rsid w:val="00A15D01"/>
    <w:rsid w:val="00A161C6"/>
    <w:rsid w:val="00A16264"/>
    <w:rsid w:val="00A163E1"/>
    <w:rsid w:val="00A16836"/>
    <w:rsid w:val="00A16CA7"/>
    <w:rsid w:val="00A16CF8"/>
    <w:rsid w:val="00A16E36"/>
    <w:rsid w:val="00A17222"/>
    <w:rsid w:val="00A1762A"/>
    <w:rsid w:val="00A17BE7"/>
    <w:rsid w:val="00A17C0A"/>
    <w:rsid w:val="00A2005D"/>
    <w:rsid w:val="00A20178"/>
    <w:rsid w:val="00A2017C"/>
    <w:rsid w:val="00A201B2"/>
    <w:rsid w:val="00A2047E"/>
    <w:rsid w:val="00A208EF"/>
    <w:rsid w:val="00A20ABB"/>
    <w:rsid w:val="00A20B3D"/>
    <w:rsid w:val="00A20CAD"/>
    <w:rsid w:val="00A20F2C"/>
    <w:rsid w:val="00A21B3C"/>
    <w:rsid w:val="00A21BB8"/>
    <w:rsid w:val="00A21C33"/>
    <w:rsid w:val="00A21D6F"/>
    <w:rsid w:val="00A21F93"/>
    <w:rsid w:val="00A2200A"/>
    <w:rsid w:val="00A22094"/>
    <w:rsid w:val="00A22125"/>
    <w:rsid w:val="00A222C5"/>
    <w:rsid w:val="00A2270A"/>
    <w:rsid w:val="00A227B8"/>
    <w:rsid w:val="00A22C41"/>
    <w:rsid w:val="00A22D19"/>
    <w:rsid w:val="00A22D1F"/>
    <w:rsid w:val="00A22F2D"/>
    <w:rsid w:val="00A23964"/>
    <w:rsid w:val="00A23A44"/>
    <w:rsid w:val="00A23B37"/>
    <w:rsid w:val="00A23D20"/>
    <w:rsid w:val="00A23EAE"/>
    <w:rsid w:val="00A24063"/>
    <w:rsid w:val="00A24961"/>
    <w:rsid w:val="00A24A05"/>
    <w:rsid w:val="00A24B10"/>
    <w:rsid w:val="00A24FF8"/>
    <w:rsid w:val="00A251F9"/>
    <w:rsid w:val="00A252ED"/>
    <w:rsid w:val="00A25400"/>
    <w:rsid w:val="00A25694"/>
    <w:rsid w:val="00A256B1"/>
    <w:rsid w:val="00A259B7"/>
    <w:rsid w:val="00A26106"/>
    <w:rsid w:val="00A2614B"/>
    <w:rsid w:val="00A26408"/>
    <w:rsid w:val="00A2652C"/>
    <w:rsid w:val="00A2657A"/>
    <w:rsid w:val="00A266F0"/>
    <w:rsid w:val="00A26AC3"/>
    <w:rsid w:val="00A26CDF"/>
    <w:rsid w:val="00A274E7"/>
    <w:rsid w:val="00A27B4E"/>
    <w:rsid w:val="00A27B7B"/>
    <w:rsid w:val="00A27BB0"/>
    <w:rsid w:val="00A27D02"/>
    <w:rsid w:val="00A27E52"/>
    <w:rsid w:val="00A30282"/>
    <w:rsid w:val="00A30299"/>
    <w:rsid w:val="00A3084E"/>
    <w:rsid w:val="00A30A5F"/>
    <w:rsid w:val="00A30B5B"/>
    <w:rsid w:val="00A30B5F"/>
    <w:rsid w:val="00A30C66"/>
    <w:rsid w:val="00A30E9B"/>
    <w:rsid w:val="00A310B3"/>
    <w:rsid w:val="00A310BF"/>
    <w:rsid w:val="00A31943"/>
    <w:rsid w:val="00A31DE6"/>
    <w:rsid w:val="00A31E50"/>
    <w:rsid w:val="00A31F69"/>
    <w:rsid w:val="00A321D5"/>
    <w:rsid w:val="00A32280"/>
    <w:rsid w:val="00A32343"/>
    <w:rsid w:val="00A32355"/>
    <w:rsid w:val="00A324DF"/>
    <w:rsid w:val="00A32555"/>
    <w:rsid w:val="00A32607"/>
    <w:rsid w:val="00A32C30"/>
    <w:rsid w:val="00A32D2A"/>
    <w:rsid w:val="00A32F7C"/>
    <w:rsid w:val="00A32F9B"/>
    <w:rsid w:val="00A33105"/>
    <w:rsid w:val="00A331B4"/>
    <w:rsid w:val="00A3323D"/>
    <w:rsid w:val="00A336CA"/>
    <w:rsid w:val="00A33AE3"/>
    <w:rsid w:val="00A33C46"/>
    <w:rsid w:val="00A33CF1"/>
    <w:rsid w:val="00A3412A"/>
    <w:rsid w:val="00A342B3"/>
    <w:rsid w:val="00A34666"/>
    <w:rsid w:val="00A34856"/>
    <w:rsid w:val="00A34B3C"/>
    <w:rsid w:val="00A34FBE"/>
    <w:rsid w:val="00A354E6"/>
    <w:rsid w:val="00A3563D"/>
    <w:rsid w:val="00A3566E"/>
    <w:rsid w:val="00A35757"/>
    <w:rsid w:val="00A35846"/>
    <w:rsid w:val="00A3587E"/>
    <w:rsid w:val="00A35AB6"/>
    <w:rsid w:val="00A35D22"/>
    <w:rsid w:val="00A3621C"/>
    <w:rsid w:val="00A36368"/>
    <w:rsid w:val="00A3642B"/>
    <w:rsid w:val="00A36581"/>
    <w:rsid w:val="00A36605"/>
    <w:rsid w:val="00A36B7C"/>
    <w:rsid w:val="00A36BE8"/>
    <w:rsid w:val="00A36C8F"/>
    <w:rsid w:val="00A36E35"/>
    <w:rsid w:val="00A370F7"/>
    <w:rsid w:val="00A37284"/>
    <w:rsid w:val="00A37703"/>
    <w:rsid w:val="00A37B2B"/>
    <w:rsid w:val="00A37BF4"/>
    <w:rsid w:val="00A37D9F"/>
    <w:rsid w:val="00A37DFC"/>
    <w:rsid w:val="00A37E54"/>
    <w:rsid w:val="00A37E5E"/>
    <w:rsid w:val="00A37E76"/>
    <w:rsid w:val="00A37E8E"/>
    <w:rsid w:val="00A40048"/>
    <w:rsid w:val="00A4045B"/>
    <w:rsid w:val="00A40891"/>
    <w:rsid w:val="00A40964"/>
    <w:rsid w:val="00A410BD"/>
    <w:rsid w:val="00A4181D"/>
    <w:rsid w:val="00A41CD5"/>
    <w:rsid w:val="00A41F03"/>
    <w:rsid w:val="00A423CF"/>
    <w:rsid w:val="00A425DD"/>
    <w:rsid w:val="00A42711"/>
    <w:rsid w:val="00A42B20"/>
    <w:rsid w:val="00A42BE3"/>
    <w:rsid w:val="00A42BF8"/>
    <w:rsid w:val="00A42CBE"/>
    <w:rsid w:val="00A42CF2"/>
    <w:rsid w:val="00A430BE"/>
    <w:rsid w:val="00A43197"/>
    <w:rsid w:val="00A432A9"/>
    <w:rsid w:val="00A4344D"/>
    <w:rsid w:val="00A43617"/>
    <w:rsid w:val="00A43619"/>
    <w:rsid w:val="00A4395B"/>
    <w:rsid w:val="00A43C71"/>
    <w:rsid w:val="00A4408E"/>
    <w:rsid w:val="00A4459D"/>
    <w:rsid w:val="00A44891"/>
    <w:rsid w:val="00A44BA1"/>
    <w:rsid w:val="00A44C0E"/>
    <w:rsid w:val="00A44F74"/>
    <w:rsid w:val="00A45036"/>
    <w:rsid w:val="00A4512D"/>
    <w:rsid w:val="00A451C5"/>
    <w:rsid w:val="00A4544C"/>
    <w:rsid w:val="00A4556A"/>
    <w:rsid w:val="00A45776"/>
    <w:rsid w:val="00A45E66"/>
    <w:rsid w:val="00A46789"/>
    <w:rsid w:val="00A469D1"/>
    <w:rsid w:val="00A46ED9"/>
    <w:rsid w:val="00A47005"/>
    <w:rsid w:val="00A47046"/>
    <w:rsid w:val="00A4766B"/>
    <w:rsid w:val="00A478EB"/>
    <w:rsid w:val="00A4790F"/>
    <w:rsid w:val="00A47A84"/>
    <w:rsid w:val="00A47B9C"/>
    <w:rsid w:val="00A47DB5"/>
    <w:rsid w:val="00A50244"/>
    <w:rsid w:val="00A5060E"/>
    <w:rsid w:val="00A5068A"/>
    <w:rsid w:val="00A508D6"/>
    <w:rsid w:val="00A50D1B"/>
    <w:rsid w:val="00A50D62"/>
    <w:rsid w:val="00A50F78"/>
    <w:rsid w:val="00A5138E"/>
    <w:rsid w:val="00A51668"/>
    <w:rsid w:val="00A518CE"/>
    <w:rsid w:val="00A51A20"/>
    <w:rsid w:val="00A51A5F"/>
    <w:rsid w:val="00A51DBE"/>
    <w:rsid w:val="00A51F45"/>
    <w:rsid w:val="00A51F72"/>
    <w:rsid w:val="00A52002"/>
    <w:rsid w:val="00A5208B"/>
    <w:rsid w:val="00A521B6"/>
    <w:rsid w:val="00A52660"/>
    <w:rsid w:val="00A52786"/>
    <w:rsid w:val="00A52C5F"/>
    <w:rsid w:val="00A52EBE"/>
    <w:rsid w:val="00A52FB7"/>
    <w:rsid w:val="00A533AA"/>
    <w:rsid w:val="00A533D9"/>
    <w:rsid w:val="00A534E4"/>
    <w:rsid w:val="00A535C6"/>
    <w:rsid w:val="00A53821"/>
    <w:rsid w:val="00A53A57"/>
    <w:rsid w:val="00A53D00"/>
    <w:rsid w:val="00A53D2F"/>
    <w:rsid w:val="00A53E9A"/>
    <w:rsid w:val="00A53F78"/>
    <w:rsid w:val="00A5441A"/>
    <w:rsid w:val="00A545DB"/>
    <w:rsid w:val="00A54928"/>
    <w:rsid w:val="00A54B42"/>
    <w:rsid w:val="00A54DC8"/>
    <w:rsid w:val="00A54DED"/>
    <w:rsid w:val="00A54F1B"/>
    <w:rsid w:val="00A55102"/>
    <w:rsid w:val="00A55201"/>
    <w:rsid w:val="00A552DD"/>
    <w:rsid w:val="00A553E7"/>
    <w:rsid w:val="00A5581E"/>
    <w:rsid w:val="00A5583A"/>
    <w:rsid w:val="00A5587D"/>
    <w:rsid w:val="00A55912"/>
    <w:rsid w:val="00A55B02"/>
    <w:rsid w:val="00A56160"/>
    <w:rsid w:val="00A5618A"/>
    <w:rsid w:val="00A56395"/>
    <w:rsid w:val="00A56558"/>
    <w:rsid w:val="00A56704"/>
    <w:rsid w:val="00A56A2D"/>
    <w:rsid w:val="00A56B65"/>
    <w:rsid w:val="00A56C91"/>
    <w:rsid w:val="00A56CF5"/>
    <w:rsid w:val="00A56DC0"/>
    <w:rsid w:val="00A56F17"/>
    <w:rsid w:val="00A56F60"/>
    <w:rsid w:val="00A5725C"/>
    <w:rsid w:val="00A57299"/>
    <w:rsid w:val="00A572EE"/>
    <w:rsid w:val="00A57359"/>
    <w:rsid w:val="00A57929"/>
    <w:rsid w:val="00A57ACA"/>
    <w:rsid w:val="00A57F6E"/>
    <w:rsid w:val="00A6008D"/>
    <w:rsid w:val="00A600C3"/>
    <w:rsid w:val="00A602A4"/>
    <w:rsid w:val="00A60460"/>
    <w:rsid w:val="00A60996"/>
    <w:rsid w:val="00A60B6B"/>
    <w:rsid w:val="00A60BE7"/>
    <w:rsid w:val="00A61064"/>
    <w:rsid w:val="00A613A1"/>
    <w:rsid w:val="00A616AC"/>
    <w:rsid w:val="00A61782"/>
    <w:rsid w:val="00A621B1"/>
    <w:rsid w:val="00A62241"/>
    <w:rsid w:val="00A623BB"/>
    <w:rsid w:val="00A623EA"/>
    <w:rsid w:val="00A62415"/>
    <w:rsid w:val="00A6251F"/>
    <w:rsid w:val="00A6260D"/>
    <w:rsid w:val="00A62668"/>
    <w:rsid w:val="00A627D7"/>
    <w:rsid w:val="00A629B7"/>
    <w:rsid w:val="00A629CA"/>
    <w:rsid w:val="00A62A4F"/>
    <w:rsid w:val="00A62BBE"/>
    <w:rsid w:val="00A62BC5"/>
    <w:rsid w:val="00A63209"/>
    <w:rsid w:val="00A635E2"/>
    <w:rsid w:val="00A637E5"/>
    <w:rsid w:val="00A63835"/>
    <w:rsid w:val="00A640CC"/>
    <w:rsid w:val="00A644DC"/>
    <w:rsid w:val="00A6457A"/>
    <w:rsid w:val="00A646D5"/>
    <w:rsid w:val="00A64B99"/>
    <w:rsid w:val="00A6509C"/>
    <w:rsid w:val="00A652D1"/>
    <w:rsid w:val="00A65630"/>
    <w:rsid w:val="00A656C7"/>
    <w:rsid w:val="00A6573B"/>
    <w:rsid w:val="00A65834"/>
    <w:rsid w:val="00A65CF1"/>
    <w:rsid w:val="00A661A0"/>
    <w:rsid w:val="00A66429"/>
    <w:rsid w:val="00A6664A"/>
    <w:rsid w:val="00A66BDA"/>
    <w:rsid w:val="00A66F24"/>
    <w:rsid w:val="00A67199"/>
    <w:rsid w:val="00A671A4"/>
    <w:rsid w:val="00A67228"/>
    <w:rsid w:val="00A67252"/>
    <w:rsid w:val="00A67396"/>
    <w:rsid w:val="00A6769E"/>
    <w:rsid w:val="00A6792B"/>
    <w:rsid w:val="00A67D4A"/>
    <w:rsid w:val="00A67E80"/>
    <w:rsid w:val="00A70119"/>
    <w:rsid w:val="00A702E4"/>
    <w:rsid w:val="00A705AF"/>
    <w:rsid w:val="00A707BD"/>
    <w:rsid w:val="00A70889"/>
    <w:rsid w:val="00A710DB"/>
    <w:rsid w:val="00A71222"/>
    <w:rsid w:val="00A71462"/>
    <w:rsid w:val="00A718BE"/>
    <w:rsid w:val="00A71A62"/>
    <w:rsid w:val="00A71BBC"/>
    <w:rsid w:val="00A71C79"/>
    <w:rsid w:val="00A71CE0"/>
    <w:rsid w:val="00A71EA6"/>
    <w:rsid w:val="00A7219E"/>
    <w:rsid w:val="00A721A4"/>
    <w:rsid w:val="00A72254"/>
    <w:rsid w:val="00A72296"/>
    <w:rsid w:val="00A72454"/>
    <w:rsid w:val="00A72649"/>
    <w:rsid w:val="00A727E5"/>
    <w:rsid w:val="00A72AD7"/>
    <w:rsid w:val="00A72DD7"/>
    <w:rsid w:val="00A73094"/>
    <w:rsid w:val="00A730FC"/>
    <w:rsid w:val="00A73395"/>
    <w:rsid w:val="00A7339A"/>
    <w:rsid w:val="00A733C8"/>
    <w:rsid w:val="00A735CE"/>
    <w:rsid w:val="00A7366A"/>
    <w:rsid w:val="00A73A50"/>
    <w:rsid w:val="00A73F06"/>
    <w:rsid w:val="00A73F14"/>
    <w:rsid w:val="00A740BA"/>
    <w:rsid w:val="00A7437F"/>
    <w:rsid w:val="00A74385"/>
    <w:rsid w:val="00A74506"/>
    <w:rsid w:val="00A747CE"/>
    <w:rsid w:val="00A7489D"/>
    <w:rsid w:val="00A748E4"/>
    <w:rsid w:val="00A74AEE"/>
    <w:rsid w:val="00A7516D"/>
    <w:rsid w:val="00A7516F"/>
    <w:rsid w:val="00A75244"/>
    <w:rsid w:val="00A75812"/>
    <w:rsid w:val="00A7582E"/>
    <w:rsid w:val="00A75949"/>
    <w:rsid w:val="00A760DD"/>
    <w:rsid w:val="00A76304"/>
    <w:rsid w:val="00A763D4"/>
    <w:rsid w:val="00A764AF"/>
    <w:rsid w:val="00A7657A"/>
    <w:rsid w:val="00A76606"/>
    <w:rsid w:val="00A76701"/>
    <w:rsid w:val="00A767DC"/>
    <w:rsid w:val="00A768AC"/>
    <w:rsid w:val="00A76917"/>
    <w:rsid w:val="00A76DED"/>
    <w:rsid w:val="00A77096"/>
    <w:rsid w:val="00A772C1"/>
    <w:rsid w:val="00A773AF"/>
    <w:rsid w:val="00A774A6"/>
    <w:rsid w:val="00A77696"/>
    <w:rsid w:val="00A7792F"/>
    <w:rsid w:val="00A77A12"/>
    <w:rsid w:val="00A77AD2"/>
    <w:rsid w:val="00A77F68"/>
    <w:rsid w:val="00A80557"/>
    <w:rsid w:val="00A806D7"/>
    <w:rsid w:val="00A8098F"/>
    <w:rsid w:val="00A80AAF"/>
    <w:rsid w:val="00A81281"/>
    <w:rsid w:val="00A812EA"/>
    <w:rsid w:val="00A81581"/>
    <w:rsid w:val="00A818A9"/>
    <w:rsid w:val="00A81D33"/>
    <w:rsid w:val="00A8213A"/>
    <w:rsid w:val="00A82286"/>
    <w:rsid w:val="00A82AF0"/>
    <w:rsid w:val="00A82DBE"/>
    <w:rsid w:val="00A82F73"/>
    <w:rsid w:val="00A83164"/>
    <w:rsid w:val="00A832F3"/>
    <w:rsid w:val="00A834D3"/>
    <w:rsid w:val="00A8351D"/>
    <w:rsid w:val="00A83658"/>
    <w:rsid w:val="00A83781"/>
    <w:rsid w:val="00A83816"/>
    <w:rsid w:val="00A838B0"/>
    <w:rsid w:val="00A838C7"/>
    <w:rsid w:val="00A83BED"/>
    <w:rsid w:val="00A8431F"/>
    <w:rsid w:val="00A84F19"/>
    <w:rsid w:val="00A85AC8"/>
    <w:rsid w:val="00A85DAB"/>
    <w:rsid w:val="00A86139"/>
    <w:rsid w:val="00A862A9"/>
    <w:rsid w:val="00A86426"/>
    <w:rsid w:val="00A86744"/>
    <w:rsid w:val="00A870F9"/>
    <w:rsid w:val="00A873C5"/>
    <w:rsid w:val="00A876FD"/>
    <w:rsid w:val="00A877FF"/>
    <w:rsid w:val="00A87B62"/>
    <w:rsid w:val="00A9002E"/>
    <w:rsid w:val="00A90178"/>
    <w:rsid w:val="00A90211"/>
    <w:rsid w:val="00A90652"/>
    <w:rsid w:val="00A90708"/>
    <w:rsid w:val="00A9072C"/>
    <w:rsid w:val="00A9079F"/>
    <w:rsid w:val="00A90A46"/>
    <w:rsid w:val="00A90C00"/>
    <w:rsid w:val="00A90CAC"/>
    <w:rsid w:val="00A91245"/>
    <w:rsid w:val="00A91401"/>
    <w:rsid w:val="00A91553"/>
    <w:rsid w:val="00A91C71"/>
    <w:rsid w:val="00A9265C"/>
    <w:rsid w:val="00A9274A"/>
    <w:rsid w:val="00A92AD1"/>
    <w:rsid w:val="00A92BB8"/>
    <w:rsid w:val="00A92CFC"/>
    <w:rsid w:val="00A92DF9"/>
    <w:rsid w:val="00A93041"/>
    <w:rsid w:val="00A930AE"/>
    <w:rsid w:val="00A934FD"/>
    <w:rsid w:val="00A934FF"/>
    <w:rsid w:val="00A94262"/>
    <w:rsid w:val="00A9442F"/>
    <w:rsid w:val="00A944DD"/>
    <w:rsid w:val="00A944DE"/>
    <w:rsid w:val="00A9453D"/>
    <w:rsid w:val="00A947C4"/>
    <w:rsid w:val="00A94905"/>
    <w:rsid w:val="00A94A5C"/>
    <w:rsid w:val="00A94BA2"/>
    <w:rsid w:val="00A94BA4"/>
    <w:rsid w:val="00A94FCB"/>
    <w:rsid w:val="00A95304"/>
    <w:rsid w:val="00A95359"/>
    <w:rsid w:val="00A95379"/>
    <w:rsid w:val="00A953ED"/>
    <w:rsid w:val="00A9571F"/>
    <w:rsid w:val="00A9588B"/>
    <w:rsid w:val="00A95BAC"/>
    <w:rsid w:val="00A95D22"/>
    <w:rsid w:val="00A95D74"/>
    <w:rsid w:val="00A96335"/>
    <w:rsid w:val="00A964E4"/>
    <w:rsid w:val="00A965AF"/>
    <w:rsid w:val="00A9664C"/>
    <w:rsid w:val="00A96780"/>
    <w:rsid w:val="00A973D7"/>
    <w:rsid w:val="00A9744D"/>
    <w:rsid w:val="00A974AB"/>
    <w:rsid w:val="00A97745"/>
    <w:rsid w:val="00A97A68"/>
    <w:rsid w:val="00A97CCA"/>
    <w:rsid w:val="00AA0036"/>
    <w:rsid w:val="00AA00DF"/>
    <w:rsid w:val="00AA018C"/>
    <w:rsid w:val="00AA0779"/>
    <w:rsid w:val="00AA0948"/>
    <w:rsid w:val="00AA09B1"/>
    <w:rsid w:val="00AA0C04"/>
    <w:rsid w:val="00AA0EA2"/>
    <w:rsid w:val="00AA1081"/>
    <w:rsid w:val="00AA10C7"/>
    <w:rsid w:val="00AA124D"/>
    <w:rsid w:val="00AA14CE"/>
    <w:rsid w:val="00AA173A"/>
    <w:rsid w:val="00AA1A95"/>
    <w:rsid w:val="00AA1D94"/>
    <w:rsid w:val="00AA242C"/>
    <w:rsid w:val="00AA24BE"/>
    <w:rsid w:val="00AA260F"/>
    <w:rsid w:val="00AA2A2E"/>
    <w:rsid w:val="00AA2C81"/>
    <w:rsid w:val="00AA30FB"/>
    <w:rsid w:val="00AA33E0"/>
    <w:rsid w:val="00AA3CF7"/>
    <w:rsid w:val="00AA42B2"/>
    <w:rsid w:val="00AA4311"/>
    <w:rsid w:val="00AA4729"/>
    <w:rsid w:val="00AA4794"/>
    <w:rsid w:val="00AA47BD"/>
    <w:rsid w:val="00AA497D"/>
    <w:rsid w:val="00AA4C31"/>
    <w:rsid w:val="00AA4CBC"/>
    <w:rsid w:val="00AA5046"/>
    <w:rsid w:val="00AA53A9"/>
    <w:rsid w:val="00AA5429"/>
    <w:rsid w:val="00AA54D4"/>
    <w:rsid w:val="00AA6322"/>
    <w:rsid w:val="00AA65A6"/>
    <w:rsid w:val="00AA6692"/>
    <w:rsid w:val="00AA67A5"/>
    <w:rsid w:val="00AA69D0"/>
    <w:rsid w:val="00AA6C3A"/>
    <w:rsid w:val="00AA6F6F"/>
    <w:rsid w:val="00AA705A"/>
    <w:rsid w:val="00AA713D"/>
    <w:rsid w:val="00AA729E"/>
    <w:rsid w:val="00AA72F6"/>
    <w:rsid w:val="00AA7357"/>
    <w:rsid w:val="00AA737D"/>
    <w:rsid w:val="00AA73D0"/>
    <w:rsid w:val="00AA7540"/>
    <w:rsid w:val="00AA756A"/>
    <w:rsid w:val="00AA76DD"/>
    <w:rsid w:val="00AA7744"/>
    <w:rsid w:val="00AA786A"/>
    <w:rsid w:val="00AA788C"/>
    <w:rsid w:val="00AA7AD4"/>
    <w:rsid w:val="00AA7B48"/>
    <w:rsid w:val="00AB00A3"/>
    <w:rsid w:val="00AB01AC"/>
    <w:rsid w:val="00AB01B8"/>
    <w:rsid w:val="00AB04E5"/>
    <w:rsid w:val="00AB0AF2"/>
    <w:rsid w:val="00AB0BF7"/>
    <w:rsid w:val="00AB0CF3"/>
    <w:rsid w:val="00AB0E4E"/>
    <w:rsid w:val="00AB0FE1"/>
    <w:rsid w:val="00AB1061"/>
    <w:rsid w:val="00AB10A0"/>
    <w:rsid w:val="00AB144C"/>
    <w:rsid w:val="00AB14D9"/>
    <w:rsid w:val="00AB157A"/>
    <w:rsid w:val="00AB1751"/>
    <w:rsid w:val="00AB1945"/>
    <w:rsid w:val="00AB1CC2"/>
    <w:rsid w:val="00AB1CE4"/>
    <w:rsid w:val="00AB1EA6"/>
    <w:rsid w:val="00AB1EE7"/>
    <w:rsid w:val="00AB1F70"/>
    <w:rsid w:val="00AB2288"/>
    <w:rsid w:val="00AB23EB"/>
    <w:rsid w:val="00AB23FA"/>
    <w:rsid w:val="00AB242D"/>
    <w:rsid w:val="00AB24F7"/>
    <w:rsid w:val="00AB2573"/>
    <w:rsid w:val="00AB2AE0"/>
    <w:rsid w:val="00AB30A9"/>
    <w:rsid w:val="00AB32F6"/>
    <w:rsid w:val="00AB3B15"/>
    <w:rsid w:val="00AB3FDB"/>
    <w:rsid w:val="00AB40D7"/>
    <w:rsid w:val="00AB425B"/>
    <w:rsid w:val="00AB4289"/>
    <w:rsid w:val="00AB4399"/>
    <w:rsid w:val="00AB478B"/>
    <w:rsid w:val="00AB4A4C"/>
    <w:rsid w:val="00AB4A6C"/>
    <w:rsid w:val="00AB4AD0"/>
    <w:rsid w:val="00AB4B37"/>
    <w:rsid w:val="00AB4B92"/>
    <w:rsid w:val="00AB4CF3"/>
    <w:rsid w:val="00AB4D9B"/>
    <w:rsid w:val="00AB4E70"/>
    <w:rsid w:val="00AB4F05"/>
    <w:rsid w:val="00AB5010"/>
    <w:rsid w:val="00AB5146"/>
    <w:rsid w:val="00AB53D1"/>
    <w:rsid w:val="00AB5762"/>
    <w:rsid w:val="00AB5A49"/>
    <w:rsid w:val="00AB5CA8"/>
    <w:rsid w:val="00AB670C"/>
    <w:rsid w:val="00AB687A"/>
    <w:rsid w:val="00AB6B08"/>
    <w:rsid w:val="00AB6F3C"/>
    <w:rsid w:val="00AB6FB6"/>
    <w:rsid w:val="00AB7441"/>
    <w:rsid w:val="00AB7549"/>
    <w:rsid w:val="00AB75E3"/>
    <w:rsid w:val="00AB7657"/>
    <w:rsid w:val="00AB76D9"/>
    <w:rsid w:val="00AB786A"/>
    <w:rsid w:val="00AB79C2"/>
    <w:rsid w:val="00AB7B8A"/>
    <w:rsid w:val="00AB7C12"/>
    <w:rsid w:val="00AB7C4E"/>
    <w:rsid w:val="00AB7E61"/>
    <w:rsid w:val="00AB7F71"/>
    <w:rsid w:val="00AC0194"/>
    <w:rsid w:val="00AC01F2"/>
    <w:rsid w:val="00AC03C7"/>
    <w:rsid w:val="00AC0558"/>
    <w:rsid w:val="00AC0632"/>
    <w:rsid w:val="00AC0A3C"/>
    <w:rsid w:val="00AC0C26"/>
    <w:rsid w:val="00AC0C70"/>
    <w:rsid w:val="00AC13DD"/>
    <w:rsid w:val="00AC14DF"/>
    <w:rsid w:val="00AC161A"/>
    <w:rsid w:val="00AC16E9"/>
    <w:rsid w:val="00AC17A1"/>
    <w:rsid w:val="00AC1B28"/>
    <w:rsid w:val="00AC1CFA"/>
    <w:rsid w:val="00AC1CFD"/>
    <w:rsid w:val="00AC1FEF"/>
    <w:rsid w:val="00AC20CE"/>
    <w:rsid w:val="00AC20E0"/>
    <w:rsid w:val="00AC2206"/>
    <w:rsid w:val="00AC2578"/>
    <w:rsid w:val="00AC2679"/>
    <w:rsid w:val="00AC28B3"/>
    <w:rsid w:val="00AC29D5"/>
    <w:rsid w:val="00AC2A1C"/>
    <w:rsid w:val="00AC2B11"/>
    <w:rsid w:val="00AC2C3A"/>
    <w:rsid w:val="00AC2C8B"/>
    <w:rsid w:val="00AC2DAC"/>
    <w:rsid w:val="00AC2F04"/>
    <w:rsid w:val="00AC331F"/>
    <w:rsid w:val="00AC33DA"/>
    <w:rsid w:val="00AC38D0"/>
    <w:rsid w:val="00AC3972"/>
    <w:rsid w:val="00AC3999"/>
    <w:rsid w:val="00AC3B86"/>
    <w:rsid w:val="00AC4085"/>
    <w:rsid w:val="00AC40EF"/>
    <w:rsid w:val="00AC41FC"/>
    <w:rsid w:val="00AC46C1"/>
    <w:rsid w:val="00AC4753"/>
    <w:rsid w:val="00AC47B7"/>
    <w:rsid w:val="00AC47BB"/>
    <w:rsid w:val="00AC4941"/>
    <w:rsid w:val="00AC4BE4"/>
    <w:rsid w:val="00AC4EC7"/>
    <w:rsid w:val="00AC51CB"/>
    <w:rsid w:val="00AC51FD"/>
    <w:rsid w:val="00AC524C"/>
    <w:rsid w:val="00AC544A"/>
    <w:rsid w:val="00AC56ED"/>
    <w:rsid w:val="00AC57FA"/>
    <w:rsid w:val="00AC5BA4"/>
    <w:rsid w:val="00AC5C91"/>
    <w:rsid w:val="00AC5CB0"/>
    <w:rsid w:val="00AC5EC0"/>
    <w:rsid w:val="00AC5F4F"/>
    <w:rsid w:val="00AC600A"/>
    <w:rsid w:val="00AC6012"/>
    <w:rsid w:val="00AC674A"/>
    <w:rsid w:val="00AC6ABD"/>
    <w:rsid w:val="00AC6BF9"/>
    <w:rsid w:val="00AC6C6D"/>
    <w:rsid w:val="00AC6DC7"/>
    <w:rsid w:val="00AC6F2B"/>
    <w:rsid w:val="00AC734D"/>
    <w:rsid w:val="00AC7ABA"/>
    <w:rsid w:val="00AC7BD9"/>
    <w:rsid w:val="00AC7C60"/>
    <w:rsid w:val="00AC7D1C"/>
    <w:rsid w:val="00AC7F5E"/>
    <w:rsid w:val="00AD000E"/>
    <w:rsid w:val="00AD00B9"/>
    <w:rsid w:val="00AD0132"/>
    <w:rsid w:val="00AD02ED"/>
    <w:rsid w:val="00AD03DE"/>
    <w:rsid w:val="00AD0409"/>
    <w:rsid w:val="00AD05E6"/>
    <w:rsid w:val="00AD0631"/>
    <w:rsid w:val="00AD0744"/>
    <w:rsid w:val="00AD0817"/>
    <w:rsid w:val="00AD08C9"/>
    <w:rsid w:val="00AD0A9A"/>
    <w:rsid w:val="00AD0AA0"/>
    <w:rsid w:val="00AD0D3F"/>
    <w:rsid w:val="00AD0D9D"/>
    <w:rsid w:val="00AD11A9"/>
    <w:rsid w:val="00AD13D7"/>
    <w:rsid w:val="00AD1445"/>
    <w:rsid w:val="00AD1B2D"/>
    <w:rsid w:val="00AD1CAF"/>
    <w:rsid w:val="00AD1D53"/>
    <w:rsid w:val="00AD1ED9"/>
    <w:rsid w:val="00AD208D"/>
    <w:rsid w:val="00AD2169"/>
    <w:rsid w:val="00AD21B7"/>
    <w:rsid w:val="00AD22EB"/>
    <w:rsid w:val="00AD23E2"/>
    <w:rsid w:val="00AD281C"/>
    <w:rsid w:val="00AD28BB"/>
    <w:rsid w:val="00AD290B"/>
    <w:rsid w:val="00AD2AA8"/>
    <w:rsid w:val="00AD2B65"/>
    <w:rsid w:val="00AD2D0E"/>
    <w:rsid w:val="00AD32EB"/>
    <w:rsid w:val="00AD3370"/>
    <w:rsid w:val="00AD33FC"/>
    <w:rsid w:val="00AD3422"/>
    <w:rsid w:val="00AD3723"/>
    <w:rsid w:val="00AD3BEE"/>
    <w:rsid w:val="00AD3EBB"/>
    <w:rsid w:val="00AD3FEB"/>
    <w:rsid w:val="00AD405A"/>
    <w:rsid w:val="00AD4153"/>
    <w:rsid w:val="00AD4281"/>
    <w:rsid w:val="00AD43B8"/>
    <w:rsid w:val="00AD4595"/>
    <w:rsid w:val="00AD4810"/>
    <w:rsid w:val="00AD48E8"/>
    <w:rsid w:val="00AD4F61"/>
    <w:rsid w:val="00AD4FDB"/>
    <w:rsid w:val="00AD50D9"/>
    <w:rsid w:val="00AD50DE"/>
    <w:rsid w:val="00AD517B"/>
    <w:rsid w:val="00AD51D3"/>
    <w:rsid w:val="00AD53BC"/>
    <w:rsid w:val="00AD5712"/>
    <w:rsid w:val="00AD5A21"/>
    <w:rsid w:val="00AD5A48"/>
    <w:rsid w:val="00AD5BEC"/>
    <w:rsid w:val="00AD5C35"/>
    <w:rsid w:val="00AD5C8B"/>
    <w:rsid w:val="00AD5D27"/>
    <w:rsid w:val="00AD603F"/>
    <w:rsid w:val="00AD6A2E"/>
    <w:rsid w:val="00AD700E"/>
    <w:rsid w:val="00AD7537"/>
    <w:rsid w:val="00AD7554"/>
    <w:rsid w:val="00AD7937"/>
    <w:rsid w:val="00AD7DAF"/>
    <w:rsid w:val="00AD7EBC"/>
    <w:rsid w:val="00AE0058"/>
    <w:rsid w:val="00AE0724"/>
    <w:rsid w:val="00AE08DD"/>
    <w:rsid w:val="00AE0AC3"/>
    <w:rsid w:val="00AE0DD4"/>
    <w:rsid w:val="00AE0E1D"/>
    <w:rsid w:val="00AE0EDB"/>
    <w:rsid w:val="00AE1152"/>
    <w:rsid w:val="00AE123D"/>
    <w:rsid w:val="00AE1522"/>
    <w:rsid w:val="00AE17B0"/>
    <w:rsid w:val="00AE1B5F"/>
    <w:rsid w:val="00AE1BA5"/>
    <w:rsid w:val="00AE1C19"/>
    <w:rsid w:val="00AE1CF5"/>
    <w:rsid w:val="00AE1D7D"/>
    <w:rsid w:val="00AE1E19"/>
    <w:rsid w:val="00AE1E37"/>
    <w:rsid w:val="00AE1F82"/>
    <w:rsid w:val="00AE20DB"/>
    <w:rsid w:val="00AE21C6"/>
    <w:rsid w:val="00AE2305"/>
    <w:rsid w:val="00AE26F2"/>
    <w:rsid w:val="00AE2776"/>
    <w:rsid w:val="00AE282E"/>
    <w:rsid w:val="00AE2A7C"/>
    <w:rsid w:val="00AE2A8B"/>
    <w:rsid w:val="00AE2AC3"/>
    <w:rsid w:val="00AE2AFD"/>
    <w:rsid w:val="00AE2CE1"/>
    <w:rsid w:val="00AE2E61"/>
    <w:rsid w:val="00AE2F9B"/>
    <w:rsid w:val="00AE2FF1"/>
    <w:rsid w:val="00AE31D4"/>
    <w:rsid w:val="00AE366D"/>
    <w:rsid w:val="00AE36A9"/>
    <w:rsid w:val="00AE37BA"/>
    <w:rsid w:val="00AE384D"/>
    <w:rsid w:val="00AE3CD2"/>
    <w:rsid w:val="00AE3F64"/>
    <w:rsid w:val="00AE4161"/>
    <w:rsid w:val="00AE42C9"/>
    <w:rsid w:val="00AE447F"/>
    <w:rsid w:val="00AE48A4"/>
    <w:rsid w:val="00AE4C3B"/>
    <w:rsid w:val="00AE4F40"/>
    <w:rsid w:val="00AE5208"/>
    <w:rsid w:val="00AE5398"/>
    <w:rsid w:val="00AE54EE"/>
    <w:rsid w:val="00AE5582"/>
    <w:rsid w:val="00AE562A"/>
    <w:rsid w:val="00AE577A"/>
    <w:rsid w:val="00AE57EC"/>
    <w:rsid w:val="00AE5D63"/>
    <w:rsid w:val="00AE5EE1"/>
    <w:rsid w:val="00AE5EE2"/>
    <w:rsid w:val="00AE5FA1"/>
    <w:rsid w:val="00AE6764"/>
    <w:rsid w:val="00AE67C2"/>
    <w:rsid w:val="00AE6E18"/>
    <w:rsid w:val="00AE6FF9"/>
    <w:rsid w:val="00AE71AB"/>
    <w:rsid w:val="00AE71E5"/>
    <w:rsid w:val="00AE7415"/>
    <w:rsid w:val="00AE759E"/>
    <w:rsid w:val="00AE762F"/>
    <w:rsid w:val="00AE7867"/>
    <w:rsid w:val="00AE791E"/>
    <w:rsid w:val="00AE7C08"/>
    <w:rsid w:val="00AE7C49"/>
    <w:rsid w:val="00AE7E0B"/>
    <w:rsid w:val="00AE7E46"/>
    <w:rsid w:val="00AE7EAA"/>
    <w:rsid w:val="00AF0225"/>
    <w:rsid w:val="00AF02C9"/>
    <w:rsid w:val="00AF02E0"/>
    <w:rsid w:val="00AF0A68"/>
    <w:rsid w:val="00AF0B74"/>
    <w:rsid w:val="00AF0D60"/>
    <w:rsid w:val="00AF0F21"/>
    <w:rsid w:val="00AF155C"/>
    <w:rsid w:val="00AF1560"/>
    <w:rsid w:val="00AF1765"/>
    <w:rsid w:val="00AF178C"/>
    <w:rsid w:val="00AF1AFA"/>
    <w:rsid w:val="00AF1C9B"/>
    <w:rsid w:val="00AF21BF"/>
    <w:rsid w:val="00AF2224"/>
    <w:rsid w:val="00AF22FC"/>
    <w:rsid w:val="00AF2450"/>
    <w:rsid w:val="00AF2470"/>
    <w:rsid w:val="00AF24FB"/>
    <w:rsid w:val="00AF28D3"/>
    <w:rsid w:val="00AF28E4"/>
    <w:rsid w:val="00AF2D3F"/>
    <w:rsid w:val="00AF2E40"/>
    <w:rsid w:val="00AF2E9E"/>
    <w:rsid w:val="00AF305B"/>
    <w:rsid w:val="00AF326B"/>
    <w:rsid w:val="00AF36CA"/>
    <w:rsid w:val="00AF374C"/>
    <w:rsid w:val="00AF3852"/>
    <w:rsid w:val="00AF3B64"/>
    <w:rsid w:val="00AF3D6F"/>
    <w:rsid w:val="00AF3E51"/>
    <w:rsid w:val="00AF443C"/>
    <w:rsid w:val="00AF4441"/>
    <w:rsid w:val="00AF4519"/>
    <w:rsid w:val="00AF4834"/>
    <w:rsid w:val="00AF49B1"/>
    <w:rsid w:val="00AF49C3"/>
    <w:rsid w:val="00AF4F66"/>
    <w:rsid w:val="00AF50FF"/>
    <w:rsid w:val="00AF5342"/>
    <w:rsid w:val="00AF5541"/>
    <w:rsid w:val="00AF5CDD"/>
    <w:rsid w:val="00AF5D76"/>
    <w:rsid w:val="00AF62F3"/>
    <w:rsid w:val="00AF6352"/>
    <w:rsid w:val="00AF67ED"/>
    <w:rsid w:val="00AF6900"/>
    <w:rsid w:val="00AF6AD9"/>
    <w:rsid w:val="00AF6F46"/>
    <w:rsid w:val="00AF709F"/>
    <w:rsid w:val="00AF7386"/>
    <w:rsid w:val="00AF757D"/>
    <w:rsid w:val="00AF75E9"/>
    <w:rsid w:val="00AF77CE"/>
    <w:rsid w:val="00AF7867"/>
    <w:rsid w:val="00AF7934"/>
    <w:rsid w:val="00AF796E"/>
    <w:rsid w:val="00AF79AC"/>
    <w:rsid w:val="00AF7AE6"/>
    <w:rsid w:val="00AF7D40"/>
    <w:rsid w:val="00AF7FB1"/>
    <w:rsid w:val="00B0020B"/>
    <w:rsid w:val="00B00408"/>
    <w:rsid w:val="00B004A5"/>
    <w:rsid w:val="00B00A2E"/>
    <w:rsid w:val="00B00B81"/>
    <w:rsid w:val="00B00C11"/>
    <w:rsid w:val="00B00CE5"/>
    <w:rsid w:val="00B00D92"/>
    <w:rsid w:val="00B00E8D"/>
    <w:rsid w:val="00B00F88"/>
    <w:rsid w:val="00B013FD"/>
    <w:rsid w:val="00B0141A"/>
    <w:rsid w:val="00B015BE"/>
    <w:rsid w:val="00B01612"/>
    <w:rsid w:val="00B018AD"/>
    <w:rsid w:val="00B0192A"/>
    <w:rsid w:val="00B01C38"/>
    <w:rsid w:val="00B02081"/>
    <w:rsid w:val="00B02266"/>
    <w:rsid w:val="00B022F8"/>
    <w:rsid w:val="00B026AA"/>
    <w:rsid w:val="00B02E68"/>
    <w:rsid w:val="00B03554"/>
    <w:rsid w:val="00B035A6"/>
    <w:rsid w:val="00B0378F"/>
    <w:rsid w:val="00B03859"/>
    <w:rsid w:val="00B038DE"/>
    <w:rsid w:val="00B03BDA"/>
    <w:rsid w:val="00B03C09"/>
    <w:rsid w:val="00B03E25"/>
    <w:rsid w:val="00B03E67"/>
    <w:rsid w:val="00B04368"/>
    <w:rsid w:val="00B04580"/>
    <w:rsid w:val="00B045A4"/>
    <w:rsid w:val="00B045A8"/>
    <w:rsid w:val="00B04A9B"/>
    <w:rsid w:val="00B04B09"/>
    <w:rsid w:val="00B04FBD"/>
    <w:rsid w:val="00B05507"/>
    <w:rsid w:val="00B0552F"/>
    <w:rsid w:val="00B05ACD"/>
    <w:rsid w:val="00B05C95"/>
    <w:rsid w:val="00B05DFC"/>
    <w:rsid w:val="00B05EC8"/>
    <w:rsid w:val="00B05EEE"/>
    <w:rsid w:val="00B05FA9"/>
    <w:rsid w:val="00B05FC0"/>
    <w:rsid w:val="00B060CC"/>
    <w:rsid w:val="00B06161"/>
    <w:rsid w:val="00B06304"/>
    <w:rsid w:val="00B06894"/>
    <w:rsid w:val="00B06F6B"/>
    <w:rsid w:val="00B0722B"/>
    <w:rsid w:val="00B07332"/>
    <w:rsid w:val="00B073C5"/>
    <w:rsid w:val="00B077B0"/>
    <w:rsid w:val="00B0785F"/>
    <w:rsid w:val="00B078F8"/>
    <w:rsid w:val="00B07B4B"/>
    <w:rsid w:val="00B07E26"/>
    <w:rsid w:val="00B07EE3"/>
    <w:rsid w:val="00B10106"/>
    <w:rsid w:val="00B10169"/>
    <w:rsid w:val="00B103CC"/>
    <w:rsid w:val="00B1085D"/>
    <w:rsid w:val="00B10C70"/>
    <w:rsid w:val="00B10E07"/>
    <w:rsid w:val="00B111AB"/>
    <w:rsid w:val="00B11544"/>
    <w:rsid w:val="00B116A9"/>
    <w:rsid w:val="00B1184C"/>
    <w:rsid w:val="00B118E3"/>
    <w:rsid w:val="00B11BDC"/>
    <w:rsid w:val="00B11F10"/>
    <w:rsid w:val="00B1235B"/>
    <w:rsid w:val="00B1262C"/>
    <w:rsid w:val="00B12A3A"/>
    <w:rsid w:val="00B12AB6"/>
    <w:rsid w:val="00B12AEC"/>
    <w:rsid w:val="00B12DD6"/>
    <w:rsid w:val="00B13199"/>
    <w:rsid w:val="00B1334D"/>
    <w:rsid w:val="00B13362"/>
    <w:rsid w:val="00B133B0"/>
    <w:rsid w:val="00B135EA"/>
    <w:rsid w:val="00B1372E"/>
    <w:rsid w:val="00B1385C"/>
    <w:rsid w:val="00B13915"/>
    <w:rsid w:val="00B13AAA"/>
    <w:rsid w:val="00B13FB0"/>
    <w:rsid w:val="00B14CFA"/>
    <w:rsid w:val="00B14D41"/>
    <w:rsid w:val="00B15047"/>
    <w:rsid w:val="00B151E8"/>
    <w:rsid w:val="00B152F7"/>
    <w:rsid w:val="00B153F6"/>
    <w:rsid w:val="00B1564F"/>
    <w:rsid w:val="00B15B91"/>
    <w:rsid w:val="00B15CDB"/>
    <w:rsid w:val="00B15F09"/>
    <w:rsid w:val="00B161C0"/>
    <w:rsid w:val="00B163F2"/>
    <w:rsid w:val="00B165A8"/>
    <w:rsid w:val="00B16748"/>
    <w:rsid w:val="00B1690C"/>
    <w:rsid w:val="00B169D6"/>
    <w:rsid w:val="00B16A51"/>
    <w:rsid w:val="00B16E5A"/>
    <w:rsid w:val="00B16FF7"/>
    <w:rsid w:val="00B17088"/>
    <w:rsid w:val="00B177A4"/>
    <w:rsid w:val="00B177C1"/>
    <w:rsid w:val="00B17B55"/>
    <w:rsid w:val="00B20050"/>
    <w:rsid w:val="00B205A4"/>
    <w:rsid w:val="00B20D40"/>
    <w:rsid w:val="00B20DAC"/>
    <w:rsid w:val="00B2104C"/>
    <w:rsid w:val="00B21361"/>
    <w:rsid w:val="00B2163F"/>
    <w:rsid w:val="00B21747"/>
    <w:rsid w:val="00B219B9"/>
    <w:rsid w:val="00B21E30"/>
    <w:rsid w:val="00B21F42"/>
    <w:rsid w:val="00B2210D"/>
    <w:rsid w:val="00B22A67"/>
    <w:rsid w:val="00B22A6F"/>
    <w:rsid w:val="00B23050"/>
    <w:rsid w:val="00B2324E"/>
    <w:rsid w:val="00B23256"/>
    <w:rsid w:val="00B2341B"/>
    <w:rsid w:val="00B2341D"/>
    <w:rsid w:val="00B23783"/>
    <w:rsid w:val="00B23800"/>
    <w:rsid w:val="00B23977"/>
    <w:rsid w:val="00B2398A"/>
    <w:rsid w:val="00B23E30"/>
    <w:rsid w:val="00B24098"/>
    <w:rsid w:val="00B243FD"/>
    <w:rsid w:val="00B246F1"/>
    <w:rsid w:val="00B24894"/>
    <w:rsid w:val="00B24967"/>
    <w:rsid w:val="00B24A2D"/>
    <w:rsid w:val="00B24D44"/>
    <w:rsid w:val="00B25440"/>
    <w:rsid w:val="00B2556A"/>
    <w:rsid w:val="00B25769"/>
    <w:rsid w:val="00B25BA3"/>
    <w:rsid w:val="00B25C35"/>
    <w:rsid w:val="00B268B7"/>
    <w:rsid w:val="00B26AD6"/>
    <w:rsid w:val="00B26B80"/>
    <w:rsid w:val="00B2730B"/>
    <w:rsid w:val="00B2747A"/>
    <w:rsid w:val="00B2793A"/>
    <w:rsid w:val="00B279FD"/>
    <w:rsid w:val="00B27C68"/>
    <w:rsid w:val="00B3014A"/>
    <w:rsid w:val="00B304E2"/>
    <w:rsid w:val="00B30B91"/>
    <w:rsid w:val="00B30B93"/>
    <w:rsid w:val="00B316BE"/>
    <w:rsid w:val="00B318F4"/>
    <w:rsid w:val="00B31ADE"/>
    <w:rsid w:val="00B31C6A"/>
    <w:rsid w:val="00B31F56"/>
    <w:rsid w:val="00B3201E"/>
    <w:rsid w:val="00B3220F"/>
    <w:rsid w:val="00B32222"/>
    <w:rsid w:val="00B32310"/>
    <w:rsid w:val="00B32418"/>
    <w:rsid w:val="00B3251D"/>
    <w:rsid w:val="00B325C9"/>
    <w:rsid w:val="00B32638"/>
    <w:rsid w:val="00B32883"/>
    <w:rsid w:val="00B32937"/>
    <w:rsid w:val="00B32A62"/>
    <w:rsid w:val="00B32C1D"/>
    <w:rsid w:val="00B32C84"/>
    <w:rsid w:val="00B32E72"/>
    <w:rsid w:val="00B33321"/>
    <w:rsid w:val="00B33342"/>
    <w:rsid w:val="00B334DD"/>
    <w:rsid w:val="00B3370E"/>
    <w:rsid w:val="00B33957"/>
    <w:rsid w:val="00B3447E"/>
    <w:rsid w:val="00B344BE"/>
    <w:rsid w:val="00B34758"/>
    <w:rsid w:val="00B3475C"/>
    <w:rsid w:val="00B34766"/>
    <w:rsid w:val="00B3486F"/>
    <w:rsid w:val="00B348CB"/>
    <w:rsid w:val="00B34C1D"/>
    <w:rsid w:val="00B34D2C"/>
    <w:rsid w:val="00B34DFB"/>
    <w:rsid w:val="00B34EAD"/>
    <w:rsid w:val="00B34FD7"/>
    <w:rsid w:val="00B34FED"/>
    <w:rsid w:val="00B351B0"/>
    <w:rsid w:val="00B355AD"/>
    <w:rsid w:val="00B356D4"/>
    <w:rsid w:val="00B3584F"/>
    <w:rsid w:val="00B35B33"/>
    <w:rsid w:val="00B35D8B"/>
    <w:rsid w:val="00B35E21"/>
    <w:rsid w:val="00B3613A"/>
    <w:rsid w:val="00B3618D"/>
    <w:rsid w:val="00B36233"/>
    <w:rsid w:val="00B36278"/>
    <w:rsid w:val="00B36555"/>
    <w:rsid w:val="00B369AD"/>
    <w:rsid w:val="00B369D5"/>
    <w:rsid w:val="00B36BF1"/>
    <w:rsid w:val="00B36D32"/>
    <w:rsid w:val="00B36DB8"/>
    <w:rsid w:val="00B37294"/>
    <w:rsid w:val="00B372AB"/>
    <w:rsid w:val="00B372EC"/>
    <w:rsid w:val="00B37BFD"/>
    <w:rsid w:val="00B37E68"/>
    <w:rsid w:val="00B37E8F"/>
    <w:rsid w:val="00B37F89"/>
    <w:rsid w:val="00B401B1"/>
    <w:rsid w:val="00B40348"/>
    <w:rsid w:val="00B40A5E"/>
    <w:rsid w:val="00B40AA3"/>
    <w:rsid w:val="00B40BD0"/>
    <w:rsid w:val="00B40D24"/>
    <w:rsid w:val="00B40DCA"/>
    <w:rsid w:val="00B411D1"/>
    <w:rsid w:val="00B41271"/>
    <w:rsid w:val="00B41478"/>
    <w:rsid w:val="00B4149F"/>
    <w:rsid w:val="00B417A9"/>
    <w:rsid w:val="00B41B55"/>
    <w:rsid w:val="00B41F75"/>
    <w:rsid w:val="00B41FC6"/>
    <w:rsid w:val="00B4265B"/>
    <w:rsid w:val="00B42851"/>
    <w:rsid w:val="00B42EF2"/>
    <w:rsid w:val="00B431AE"/>
    <w:rsid w:val="00B43451"/>
    <w:rsid w:val="00B43A15"/>
    <w:rsid w:val="00B43B47"/>
    <w:rsid w:val="00B43BE8"/>
    <w:rsid w:val="00B43E28"/>
    <w:rsid w:val="00B43F57"/>
    <w:rsid w:val="00B44511"/>
    <w:rsid w:val="00B4464E"/>
    <w:rsid w:val="00B447C7"/>
    <w:rsid w:val="00B44A2B"/>
    <w:rsid w:val="00B44AE8"/>
    <w:rsid w:val="00B44B0E"/>
    <w:rsid w:val="00B44E84"/>
    <w:rsid w:val="00B451B8"/>
    <w:rsid w:val="00B45AC7"/>
    <w:rsid w:val="00B45C08"/>
    <w:rsid w:val="00B45C3A"/>
    <w:rsid w:val="00B45D55"/>
    <w:rsid w:val="00B46014"/>
    <w:rsid w:val="00B461EF"/>
    <w:rsid w:val="00B4628A"/>
    <w:rsid w:val="00B46522"/>
    <w:rsid w:val="00B46649"/>
    <w:rsid w:val="00B46919"/>
    <w:rsid w:val="00B46941"/>
    <w:rsid w:val="00B46A5A"/>
    <w:rsid w:val="00B46AAF"/>
    <w:rsid w:val="00B47010"/>
    <w:rsid w:val="00B47DAC"/>
    <w:rsid w:val="00B50061"/>
    <w:rsid w:val="00B50074"/>
    <w:rsid w:val="00B501F2"/>
    <w:rsid w:val="00B5029D"/>
    <w:rsid w:val="00B505C8"/>
    <w:rsid w:val="00B505D5"/>
    <w:rsid w:val="00B5065D"/>
    <w:rsid w:val="00B506C9"/>
    <w:rsid w:val="00B507B8"/>
    <w:rsid w:val="00B50A5C"/>
    <w:rsid w:val="00B50E88"/>
    <w:rsid w:val="00B50FF1"/>
    <w:rsid w:val="00B51335"/>
    <w:rsid w:val="00B513F7"/>
    <w:rsid w:val="00B5140A"/>
    <w:rsid w:val="00B516AC"/>
    <w:rsid w:val="00B51812"/>
    <w:rsid w:val="00B5188B"/>
    <w:rsid w:val="00B5198C"/>
    <w:rsid w:val="00B51D27"/>
    <w:rsid w:val="00B51DA2"/>
    <w:rsid w:val="00B51EDF"/>
    <w:rsid w:val="00B522B0"/>
    <w:rsid w:val="00B5243B"/>
    <w:rsid w:val="00B52723"/>
    <w:rsid w:val="00B5290E"/>
    <w:rsid w:val="00B52AB0"/>
    <w:rsid w:val="00B52B06"/>
    <w:rsid w:val="00B52F82"/>
    <w:rsid w:val="00B52FD9"/>
    <w:rsid w:val="00B535CA"/>
    <w:rsid w:val="00B5372F"/>
    <w:rsid w:val="00B5380F"/>
    <w:rsid w:val="00B538AC"/>
    <w:rsid w:val="00B53941"/>
    <w:rsid w:val="00B539D2"/>
    <w:rsid w:val="00B53AAC"/>
    <w:rsid w:val="00B53C44"/>
    <w:rsid w:val="00B53D1E"/>
    <w:rsid w:val="00B53D21"/>
    <w:rsid w:val="00B53D8F"/>
    <w:rsid w:val="00B53E04"/>
    <w:rsid w:val="00B543F5"/>
    <w:rsid w:val="00B54617"/>
    <w:rsid w:val="00B54731"/>
    <w:rsid w:val="00B548A8"/>
    <w:rsid w:val="00B548E6"/>
    <w:rsid w:val="00B54E78"/>
    <w:rsid w:val="00B5503E"/>
    <w:rsid w:val="00B551F9"/>
    <w:rsid w:val="00B55271"/>
    <w:rsid w:val="00B555E7"/>
    <w:rsid w:val="00B55734"/>
    <w:rsid w:val="00B557E6"/>
    <w:rsid w:val="00B558C8"/>
    <w:rsid w:val="00B5594F"/>
    <w:rsid w:val="00B55A6E"/>
    <w:rsid w:val="00B55C8F"/>
    <w:rsid w:val="00B55E27"/>
    <w:rsid w:val="00B5700D"/>
    <w:rsid w:val="00B57354"/>
    <w:rsid w:val="00B57CC7"/>
    <w:rsid w:val="00B57D1F"/>
    <w:rsid w:val="00B57D96"/>
    <w:rsid w:val="00B57DB2"/>
    <w:rsid w:val="00B60420"/>
    <w:rsid w:val="00B60477"/>
    <w:rsid w:val="00B6067C"/>
    <w:rsid w:val="00B60B1C"/>
    <w:rsid w:val="00B60B5F"/>
    <w:rsid w:val="00B60D70"/>
    <w:rsid w:val="00B60DA5"/>
    <w:rsid w:val="00B60EFF"/>
    <w:rsid w:val="00B61129"/>
    <w:rsid w:val="00B61419"/>
    <w:rsid w:val="00B61432"/>
    <w:rsid w:val="00B61A07"/>
    <w:rsid w:val="00B61C2B"/>
    <w:rsid w:val="00B61D9A"/>
    <w:rsid w:val="00B62390"/>
    <w:rsid w:val="00B627D2"/>
    <w:rsid w:val="00B62898"/>
    <w:rsid w:val="00B62899"/>
    <w:rsid w:val="00B62A70"/>
    <w:rsid w:val="00B62BCD"/>
    <w:rsid w:val="00B62D22"/>
    <w:rsid w:val="00B62F11"/>
    <w:rsid w:val="00B630CE"/>
    <w:rsid w:val="00B63275"/>
    <w:rsid w:val="00B633CE"/>
    <w:rsid w:val="00B6352A"/>
    <w:rsid w:val="00B635FF"/>
    <w:rsid w:val="00B63654"/>
    <w:rsid w:val="00B636EB"/>
    <w:rsid w:val="00B63F14"/>
    <w:rsid w:val="00B641A2"/>
    <w:rsid w:val="00B64468"/>
    <w:rsid w:val="00B64F71"/>
    <w:rsid w:val="00B65009"/>
    <w:rsid w:val="00B6507C"/>
    <w:rsid w:val="00B655A3"/>
    <w:rsid w:val="00B656B4"/>
    <w:rsid w:val="00B657C0"/>
    <w:rsid w:val="00B65A42"/>
    <w:rsid w:val="00B65D97"/>
    <w:rsid w:val="00B65E16"/>
    <w:rsid w:val="00B6619F"/>
    <w:rsid w:val="00B661F9"/>
    <w:rsid w:val="00B6634F"/>
    <w:rsid w:val="00B66413"/>
    <w:rsid w:val="00B66534"/>
    <w:rsid w:val="00B6653A"/>
    <w:rsid w:val="00B6672A"/>
    <w:rsid w:val="00B667FF"/>
    <w:rsid w:val="00B66821"/>
    <w:rsid w:val="00B66A90"/>
    <w:rsid w:val="00B66BFD"/>
    <w:rsid w:val="00B671BE"/>
    <w:rsid w:val="00B674A9"/>
    <w:rsid w:val="00B6767B"/>
    <w:rsid w:val="00B6777C"/>
    <w:rsid w:val="00B67848"/>
    <w:rsid w:val="00B679C8"/>
    <w:rsid w:val="00B67C4F"/>
    <w:rsid w:val="00B67C84"/>
    <w:rsid w:val="00B67D37"/>
    <w:rsid w:val="00B67E7F"/>
    <w:rsid w:val="00B704FB"/>
    <w:rsid w:val="00B7072C"/>
    <w:rsid w:val="00B70AB1"/>
    <w:rsid w:val="00B70B64"/>
    <w:rsid w:val="00B70ED9"/>
    <w:rsid w:val="00B71023"/>
    <w:rsid w:val="00B71105"/>
    <w:rsid w:val="00B71392"/>
    <w:rsid w:val="00B71500"/>
    <w:rsid w:val="00B71602"/>
    <w:rsid w:val="00B716B1"/>
    <w:rsid w:val="00B71740"/>
    <w:rsid w:val="00B71B28"/>
    <w:rsid w:val="00B71BC5"/>
    <w:rsid w:val="00B71CED"/>
    <w:rsid w:val="00B71E61"/>
    <w:rsid w:val="00B71F33"/>
    <w:rsid w:val="00B7217F"/>
    <w:rsid w:val="00B72248"/>
    <w:rsid w:val="00B72323"/>
    <w:rsid w:val="00B72712"/>
    <w:rsid w:val="00B72834"/>
    <w:rsid w:val="00B72A2A"/>
    <w:rsid w:val="00B72AEC"/>
    <w:rsid w:val="00B72BCA"/>
    <w:rsid w:val="00B72E54"/>
    <w:rsid w:val="00B731EA"/>
    <w:rsid w:val="00B7328C"/>
    <w:rsid w:val="00B7334B"/>
    <w:rsid w:val="00B737E4"/>
    <w:rsid w:val="00B73833"/>
    <w:rsid w:val="00B739FE"/>
    <w:rsid w:val="00B73A7C"/>
    <w:rsid w:val="00B73B1D"/>
    <w:rsid w:val="00B73D2D"/>
    <w:rsid w:val="00B73FD6"/>
    <w:rsid w:val="00B74242"/>
    <w:rsid w:val="00B742A6"/>
    <w:rsid w:val="00B749D6"/>
    <w:rsid w:val="00B74A53"/>
    <w:rsid w:val="00B754B6"/>
    <w:rsid w:val="00B754BA"/>
    <w:rsid w:val="00B755C1"/>
    <w:rsid w:val="00B75A04"/>
    <w:rsid w:val="00B75B86"/>
    <w:rsid w:val="00B75F08"/>
    <w:rsid w:val="00B76043"/>
    <w:rsid w:val="00B7618C"/>
    <w:rsid w:val="00B762C9"/>
    <w:rsid w:val="00B76426"/>
    <w:rsid w:val="00B764AA"/>
    <w:rsid w:val="00B7659A"/>
    <w:rsid w:val="00B767B9"/>
    <w:rsid w:val="00B7689D"/>
    <w:rsid w:val="00B76CAD"/>
    <w:rsid w:val="00B76DF2"/>
    <w:rsid w:val="00B76EC1"/>
    <w:rsid w:val="00B77165"/>
    <w:rsid w:val="00B775A7"/>
    <w:rsid w:val="00B77BE8"/>
    <w:rsid w:val="00B77D38"/>
    <w:rsid w:val="00B77DFE"/>
    <w:rsid w:val="00B80115"/>
    <w:rsid w:val="00B80121"/>
    <w:rsid w:val="00B80143"/>
    <w:rsid w:val="00B8014D"/>
    <w:rsid w:val="00B80296"/>
    <w:rsid w:val="00B80697"/>
    <w:rsid w:val="00B8085C"/>
    <w:rsid w:val="00B808F4"/>
    <w:rsid w:val="00B8094A"/>
    <w:rsid w:val="00B80E2E"/>
    <w:rsid w:val="00B80F90"/>
    <w:rsid w:val="00B818E2"/>
    <w:rsid w:val="00B81D5F"/>
    <w:rsid w:val="00B81DB0"/>
    <w:rsid w:val="00B81E05"/>
    <w:rsid w:val="00B81E73"/>
    <w:rsid w:val="00B81FB2"/>
    <w:rsid w:val="00B820F3"/>
    <w:rsid w:val="00B82133"/>
    <w:rsid w:val="00B82354"/>
    <w:rsid w:val="00B823B4"/>
    <w:rsid w:val="00B8262A"/>
    <w:rsid w:val="00B8280B"/>
    <w:rsid w:val="00B828BF"/>
    <w:rsid w:val="00B82C63"/>
    <w:rsid w:val="00B82E68"/>
    <w:rsid w:val="00B83936"/>
    <w:rsid w:val="00B839B2"/>
    <w:rsid w:val="00B83C54"/>
    <w:rsid w:val="00B83D3F"/>
    <w:rsid w:val="00B83F3E"/>
    <w:rsid w:val="00B84021"/>
    <w:rsid w:val="00B841F2"/>
    <w:rsid w:val="00B84398"/>
    <w:rsid w:val="00B84A1A"/>
    <w:rsid w:val="00B84CFE"/>
    <w:rsid w:val="00B84FBB"/>
    <w:rsid w:val="00B852FD"/>
    <w:rsid w:val="00B8571B"/>
    <w:rsid w:val="00B85A23"/>
    <w:rsid w:val="00B85B45"/>
    <w:rsid w:val="00B85C11"/>
    <w:rsid w:val="00B85D66"/>
    <w:rsid w:val="00B85E97"/>
    <w:rsid w:val="00B85F62"/>
    <w:rsid w:val="00B86563"/>
    <w:rsid w:val="00B86650"/>
    <w:rsid w:val="00B867D2"/>
    <w:rsid w:val="00B86942"/>
    <w:rsid w:val="00B86E27"/>
    <w:rsid w:val="00B874BA"/>
    <w:rsid w:val="00B87507"/>
    <w:rsid w:val="00B87976"/>
    <w:rsid w:val="00B87C16"/>
    <w:rsid w:val="00B87F34"/>
    <w:rsid w:val="00B9009F"/>
    <w:rsid w:val="00B900D4"/>
    <w:rsid w:val="00B90300"/>
    <w:rsid w:val="00B90307"/>
    <w:rsid w:val="00B90B9C"/>
    <w:rsid w:val="00B90CF1"/>
    <w:rsid w:val="00B91095"/>
    <w:rsid w:val="00B91253"/>
    <w:rsid w:val="00B912C0"/>
    <w:rsid w:val="00B91475"/>
    <w:rsid w:val="00B916DF"/>
    <w:rsid w:val="00B91803"/>
    <w:rsid w:val="00B91A75"/>
    <w:rsid w:val="00B91AB0"/>
    <w:rsid w:val="00B91B4E"/>
    <w:rsid w:val="00B91B68"/>
    <w:rsid w:val="00B91C78"/>
    <w:rsid w:val="00B91E69"/>
    <w:rsid w:val="00B91F2D"/>
    <w:rsid w:val="00B92297"/>
    <w:rsid w:val="00B92329"/>
    <w:rsid w:val="00B92394"/>
    <w:rsid w:val="00B9249B"/>
    <w:rsid w:val="00B926C9"/>
    <w:rsid w:val="00B927B5"/>
    <w:rsid w:val="00B929D3"/>
    <w:rsid w:val="00B92EA3"/>
    <w:rsid w:val="00B9305F"/>
    <w:rsid w:val="00B9308A"/>
    <w:rsid w:val="00B9309B"/>
    <w:rsid w:val="00B9315D"/>
    <w:rsid w:val="00B933C2"/>
    <w:rsid w:val="00B93443"/>
    <w:rsid w:val="00B93480"/>
    <w:rsid w:val="00B9386C"/>
    <w:rsid w:val="00B93A44"/>
    <w:rsid w:val="00B93EF4"/>
    <w:rsid w:val="00B93F7B"/>
    <w:rsid w:val="00B94176"/>
    <w:rsid w:val="00B94191"/>
    <w:rsid w:val="00B94252"/>
    <w:rsid w:val="00B94384"/>
    <w:rsid w:val="00B94397"/>
    <w:rsid w:val="00B944D7"/>
    <w:rsid w:val="00B945A1"/>
    <w:rsid w:val="00B94665"/>
    <w:rsid w:val="00B94828"/>
    <w:rsid w:val="00B94879"/>
    <w:rsid w:val="00B94A1B"/>
    <w:rsid w:val="00B94AD5"/>
    <w:rsid w:val="00B94DBB"/>
    <w:rsid w:val="00B95117"/>
    <w:rsid w:val="00B951FF"/>
    <w:rsid w:val="00B952EA"/>
    <w:rsid w:val="00B95554"/>
    <w:rsid w:val="00B95686"/>
    <w:rsid w:val="00B95860"/>
    <w:rsid w:val="00B95862"/>
    <w:rsid w:val="00B95D0B"/>
    <w:rsid w:val="00B95E14"/>
    <w:rsid w:val="00B96346"/>
    <w:rsid w:val="00B964A8"/>
    <w:rsid w:val="00B96516"/>
    <w:rsid w:val="00B96545"/>
    <w:rsid w:val="00B965F3"/>
    <w:rsid w:val="00B9668B"/>
    <w:rsid w:val="00B969C4"/>
    <w:rsid w:val="00B96B38"/>
    <w:rsid w:val="00B96EB5"/>
    <w:rsid w:val="00B96FA2"/>
    <w:rsid w:val="00B9715A"/>
    <w:rsid w:val="00B971D0"/>
    <w:rsid w:val="00B9733F"/>
    <w:rsid w:val="00B97359"/>
    <w:rsid w:val="00B97391"/>
    <w:rsid w:val="00B97456"/>
    <w:rsid w:val="00B97917"/>
    <w:rsid w:val="00B97AA4"/>
    <w:rsid w:val="00BA0118"/>
    <w:rsid w:val="00BA0168"/>
    <w:rsid w:val="00BA0374"/>
    <w:rsid w:val="00BA0574"/>
    <w:rsid w:val="00BA0893"/>
    <w:rsid w:val="00BA0911"/>
    <w:rsid w:val="00BA0A75"/>
    <w:rsid w:val="00BA0A7A"/>
    <w:rsid w:val="00BA0AD1"/>
    <w:rsid w:val="00BA0B86"/>
    <w:rsid w:val="00BA0D5B"/>
    <w:rsid w:val="00BA10FD"/>
    <w:rsid w:val="00BA1122"/>
    <w:rsid w:val="00BA14BE"/>
    <w:rsid w:val="00BA169E"/>
    <w:rsid w:val="00BA1777"/>
    <w:rsid w:val="00BA180A"/>
    <w:rsid w:val="00BA1817"/>
    <w:rsid w:val="00BA19AE"/>
    <w:rsid w:val="00BA1A7B"/>
    <w:rsid w:val="00BA1BBC"/>
    <w:rsid w:val="00BA1D59"/>
    <w:rsid w:val="00BA227E"/>
    <w:rsid w:val="00BA25A4"/>
    <w:rsid w:val="00BA2732"/>
    <w:rsid w:val="00BA293D"/>
    <w:rsid w:val="00BA2B48"/>
    <w:rsid w:val="00BA2BBC"/>
    <w:rsid w:val="00BA2EF7"/>
    <w:rsid w:val="00BA2FCF"/>
    <w:rsid w:val="00BA3064"/>
    <w:rsid w:val="00BA3217"/>
    <w:rsid w:val="00BA322B"/>
    <w:rsid w:val="00BA3437"/>
    <w:rsid w:val="00BA34FF"/>
    <w:rsid w:val="00BA397E"/>
    <w:rsid w:val="00BA3A64"/>
    <w:rsid w:val="00BA3B2C"/>
    <w:rsid w:val="00BA3B55"/>
    <w:rsid w:val="00BA3DE1"/>
    <w:rsid w:val="00BA4427"/>
    <w:rsid w:val="00BA491F"/>
    <w:rsid w:val="00BA49BC"/>
    <w:rsid w:val="00BA4CCE"/>
    <w:rsid w:val="00BA5036"/>
    <w:rsid w:val="00BA5066"/>
    <w:rsid w:val="00BA56B7"/>
    <w:rsid w:val="00BA57AB"/>
    <w:rsid w:val="00BA57EE"/>
    <w:rsid w:val="00BA5837"/>
    <w:rsid w:val="00BA58F3"/>
    <w:rsid w:val="00BA5AA0"/>
    <w:rsid w:val="00BA5B3C"/>
    <w:rsid w:val="00BA5BC0"/>
    <w:rsid w:val="00BA5BD0"/>
    <w:rsid w:val="00BA5E72"/>
    <w:rsid w:val="00BA5F29"/>
    <w:rsid w:val="00BA6011"/>
    <w:rsid w:val="00BA6233"/>
    <w:rsid w:val="00BA6689"/>
    <w:rsid w:val="00BA6C3A"/>
    <w:rsid w:val="00BA6CC3"/>
    <w:rsid w:val="00BA6D85"/>
    <w:rsid w:val="00BA6E91"/>
    <w:rsid w:val="00BA717E"/>
    <w:rsid w:val="00BA760E"/>
    <w:rsid w:val="00BA7A1E"/>
    <w:rsid w:val="00BA7CA9"/>
    <w:rsid w:val="00BA7D00"/>
    <w:rsid w:val="00BA7D31"/>
    <w:rsid w:val="00BA7E22"/>
    <w:rsid w:val="00BA7FB5"/>
    <w:rsid w:val="00BA7FE3"/>
    <w:rsid w:val="00BB00F8"/>
    <w:rsid w:val="00BB0292"/>
    <w:rsid w:val="00BB0913"/>
    <w:rsid w:val="00BB0BD1"/>
    <w:rsid w:val="00BB0C1F"/>
    <w:rsid w:val="00BB0F0A"/>
    <w:rsid w:val="00BB12B3"/>
    <w:rsid w:val="00BB1530"/>
    <w:rsid w:val="00BB1730"/>
    <w:rsid w:val="00BB1B38"/>
    <w:rsid w:val="00BB1CB9"/>
    <w:rsid w:val="00BB1CC9"/>
    <w:rsid w:val="00BB1DB9"/>
    <w:rsid w:val="00BB1E98"/>
    <w:rsid w:val="00BB24B7"/>
    <w:rsid w:val="00BB2C4D"/>
    <w:rsid w:val="00BB2F6C"/>
    <w:rsid w:val="00BB3037"/>
    <w:rsid w:val="00BB30DA"/>
    <w:rsid w:val="00BB3178"/>
    <w:rsid w:val="00BB3608"/>
    <w:rsid w:val="00BB3669"/>
    <w:rsid w:val="00BB3875"/>
    <w:rsid w:val="00BB3B44"/>
    <w:rsid w:val="00BB3C94"/>
    <w:rsid w:val="00BB40D8"/>
    <w:rsid w:val="00BB413B"/>
    <w:rsid w:val="00BB421F"/>
    <w:rsid w:val="00BB42C9"/>
    <w:rsid w:val="00BB46B8"/>
    <w:rsid w:val="00BB4781"/>
    <w:rsid w:val="00BB48E6"/>
    <w:rsid w:val="00BB4D1C"/>
    <w:rsid w:val="00BB4E05"/>
    <w:rsid w:val="00BB4EDE"/>
    <w:rsid w:val="00BB4F7E"/>
    <w:rsid w:val="00BB508F"/>
    <w:rsid w:val="00BB5219"/>
    <w:rsid w:val="00BB5266"/>
    <w:rsid w:val="00BB5759"/>
    <w:rsid w:val="00BB57C0"/>
    <w:rsid w:val="00BB5860"/>
    <w:rsid w:val="00BB589A"/>
    <w:rsid w:val="00BB5A91"/>
    <w:rsid w:val="00BB5C5B"/>
    <w:rsid w:val="00BB5CF7"/>
    <w:rsid w:val="00BB5D30"/>
    <w:rsid w:val="00BB6225"/>
    <w:rsid w:val="00BB6521"/>
    <w:rsid w:val="00BB67EF"/>
    <w:rsid w:val="00BB6856"/>
    <w:rsid w:val="00BB6AAD"/>
    <w:rsid w:val="00BB6B5A"/>
    <w:rsid w:val="00BB6BAC"/>
    <w:rsid w:val="00BB70D4"/>
    <w:rsid w:val="00BB74EC"/>
    <w:rsid w:val="00BB75CC"/>
    <w:rsid w:val="00BB78F7"/>
    <w:rsid w:val="00BB7E94"/>
    <w:rsid w:val="00BB7EC3"/>
    <w:rsid w:val="00BB7F6B"/>
    <w:rsid w:val="00BC0066"/>
    <w:rsid w:val="00BC0299"/>
    <w:rsid w:val="00BC0795"/>
    <w:rsid w:val="00BC0797"/>
    <w:rsid w:val="00BC0AA3"/>
    <w:rsid w:val="00BC0FEE"/>
    <w:rsid w:val="00BC0FF8"/>
    <w:rsid w:val="00BC1728"/>
    <w:rsid w:val="00BC1783"/>
    <w:rsid w:val="00BC18EC"/>
    <w:rsid w:val="00BC1A73"/>
    <w:rsid w:val="00BC1C71"/>
    <w:rsid w:val="00BC1D33"/>
    <w:rsid w:val="00BC1D97"/>
    <w:rsid w:val="00BC1E48"/>
    <w:rsid w:val="00BC2068"/>
    <w:rsid w:val="00BC208E"/>
    <w:rsid w:val="00BC25D2"/>
    <w:rsid w:val="00BC2B11"/>
    <w:rsid w:val="00BC2BD1"/>
    <w:rsid w:val="00BC2C7B"/>
    <w:rsid w:val="00BC2D78"/>
    <w:rsid w:val="00BC2DD9"/>
    <w:rsid w:val="00BC2F3D"/>
    <w:rsid w:val="00BC301A"/>
    <w:rsid w:val="00BC3293"/>
    <w:rsid w:val="00BC34D5"/>
    <w:rsid w:val="00BC417E"/>
    <w:rsid w:val="00BC4918"/>
    <w:rsid w:val="00BC4A19"/>
    <w:rsid w:val="00BC4BAB"/>
    <w:rsid w:val="00BC4BFC"/>
    <w:rsid w:val="00BC4E6D"/>
    <w:rsid w:val="00BC4F3E"/>
    <w:rsid w:val="00BC503F"/>
    <w:rsid w:val="00BC5162"/>
    <w:rsid w:val="00BC5283"/>
    <w:rsid w:val="00BC5530"/>
    <w:rsid w:val="00BC5534"/>
    <w:rsid w:val="00BC57DB"/>
    <w:rsid w:val="00BC5A98"/>
    <w:rsid w:val="00BC5B97"/>
    <w:rsid w:val="00BC5C13"/>
    <w:rsid w:val="00BC61A2"/>
    <w:rsid w:val="00BC6338"/>
    <w:rsid w:val="00BC63E5"/>
    <w:rsid w:val="00BC643B"/>
    <w:rsid w:val="00BC6546"/>
    <w:rsid w:val="00BC66FE"/>
    <w:rsid w:val="00BC698C"/>
    <w:rsid w:val="00BC6B36"/>
    <w:rsid w:val="00BC6C91"/>
    <w:rsid w:val="00BC6EFD"/>
    <w:rsid w:val="00BC6F84"/>
    <w:rsid w:val="00BC71D5"/>
    <w:rsid w:val="00BC7E50"/>
    <w:rsid w:val="00BC7E9B"/>
    <w:rsid w:val="00BD04F0"/>
    <w:rsid w:val="00BD0617"/>
    <w:rsid w:val="00BD070F"/>
    <w:rsid w:val="00BD0936"/>
    <w:rsid w:val="00BD0BDB"/>
    <w:rsid w:val="00BD0CE0"/>
    <w:rsid w:val="00BD108D"/>
    <w:rsid w:val="00BD1335"/>
    <w:rsid w:val="00BD135B"/>
    <w:rsid w:val="00BD141C"/>
    <w:rsid w:val="00BD1484"/>
    <w:rsid w:val="00BD14AB"/>
    <w:rsid w:val="00BD1509"/>
    <w:rsid w:val="00BD1695"/>
    <w:rsid w:val="00BD19D4"/>
    <w:rsid w:val="00BD1A9B"/>
    <w:rsid w:val="00BD1FEA"/>
    <w:rsid w:val="00BD2570"/>
    <w:rsid w:val="00BD264E"/>
    <w:rsid w:val="00BD2CD4"/>
    <w:rsid w:val="00BD2E62"/>
    <w:rsid w:val="00BD2E9B"/>
    <w:rsid w:val="00BD2FC5"/>
    <w:rsid w:val="00BD3201"/>
    <w:rsid w:val="00BD3217"/>
    <w:rsid w:val="00BD330E"/>
    <w:rsid w:val="00BD376D"/>
    <w:rsid w:val="00BD3839"/>
    <w:rsid w:val="00BD3A2F"/>
    <w:rsid w:val="00BD3A78"/>
    <w:rsid w:val="00BD3E97"/>
    <w:rsid w:val="00BD405C"/>
    <w:rsid w:val="00BD4737"/>
    <w:rsid w:val="00BD474F"/>
    <w:rsid w:val="00BD4810"/>
    <w:rsid w:val="00BD487E"/>
    <w:rsid w:val="00BD4948"/>
    <w:rsid w:val="00BD4A8A"/>
    <w:rsid w:val="00BD4B12"/>
    <w:rsid w:val="00BD4B6A"/>
    <w:rsid w:val="00BD500F"/>
    <w:rsid w:val="00BD50A6"/>
    <w:rsid w:val="00BD510E"/>
    <w:rsid w:val="00BD541A"/>
    <w:rsid w:val="00BD5548"/>
    <w:rsid w:val="00BD57B4"/>
    <w:rsid w:val="00BD5D3D"/>
    <w:rsid w:val="00BD5F18"/>
    <w:rsid w:val="00BD6171"/>
    <w:rsid w:val="00BD62A7"/>
    <w:rsid w:val="00BD632E"/>
    <w:rsid w:val="00BD6350"/>
    <w:rsid w:val="00BD69F6"/>
    <w:rsid w:val="00BD69FC"/>
    <w:rsid w:val="00BD6B04"/>
    <w:rsid w:val="00BD6C60"/>
    <w:rsid w:val="00BD6D3E"/>
    <w:rsid w:val="00BD6D4C"/>
    <w:rsid w:val="00BD6E49"/>
    <w:rsid w:val="00BD6F1E"/>
    <w:rsid w:val="00BD701B"/>
    <w:rsid w:val="00BD7262"/>
    <w:rsid w:val="00BD729B"/>
    <w:rsid w:val="00BD73AA"/>
    <w:rsid w:val="00BD760A"/>
    <w:rsid w:val="00BD7612"/>
    <w:rsid w:val="00BD7871"/>
    <w:rsid w:val="00BD7B29"/>
    <w:rsid w:val="00BD7B3F"/>
    <w:rsid w:val="00BD7D32"/>
    <w:rsid w:val="00BD7FA3"/>
    <w:rsid w:val="00BE00E8"/>
    <w:rsid w:val="00BE02B3"/>
    <w:rsid w:val="00BE0304"/>
    <w:rsid w:val="00BE03BE"/>
    <w:rsid w:val="00BE0518"/>
    <w:rsid w:val="00BE05F1"/>
    <w:rsid w:val="00BE0736"/>
    <w:rsid w:val="00BE0831"/>
    <w:rsid w:val="00BE099E"/>
    <w:rsid w:val="00BE0DFC"/>
    <w:rsid w:val="00BE0EF3"/>
    <w:rsid w:val="00BE0F2A"/>
    <w:rsid w:val="00BE0F7A"/>
    <w:rsid w:val="00BE10EC"/>
    <w:rsid w:val="00BE1663"/>
    <w:rsid w:val="00BE16FE"/>
    <w:rsid w:val="00BE1940"/>
    <w:rsid w:val="00BE1CBC"/>
    <w:rsid w:val="00BE1D78"/>
    <w:rsid w:val="00BE1EE9"/>
    <w:rsid w:val="00BE1FE7"/>
    <w:rsid w:val="00BE214C"/>
    <w:rsid w:val="00BE2825"/>
    <w:rsid w:val="00BE2840"/>
    <w:rsid w:val="00BE2929"/>
    <w:rsid w:val="00BE2E4E"/>
    <w:rsid w:val="00BE2ED8"/>
    <w:rsid w:val="00BE2EDA"/>
    <w:rsid w:val="00BE2F69"/>
    <w:rsid w:val="00BE338A"/>
    <w:rsid w:val="00BE3447"/>
    <w:rsid w:val="00BE3580"/>
    <w:rsid w:val="00BE35E8"/>
    <w:rsid w:val="00BE3CD8"/>
    <w:rsid w:val="00BE446D"/>
    <w:rsid w:val="00BE4511"/>
    <w:rsid w:val="00BE453C"/>
    <w:rsid w:val="00BE46A5"/>
    <w:rsid w:val="00BE47CA"/>
    <w:rsid w:val="00BE482A"/>
    <w:rsid w:val="00BE4B1A"/>
    <w:rsid w:val="00BE50C9"/>
    <w:rsid w:val="00BE545B"/>
    <w:rsid w:val="00BE553D"/>
    <w:rsid w:val="00BE573C"/>
    <w:rsid w:val="00BE58C4"/>
    <w:rsid w:val="00BE59C0"/>
    <w:rsid w:val="00BE5B17"/>
    <w:rsid w:val="00BE637F"/>
    <w:rsid w:val="00BE6A7F"/>
    <w:rsid w:val="00BE6B4E"/>
    <w:rsid w:val="00BE6B59"/>
    <w:rsid w:val="00BE6C57"/>
    <w:rsid w:val="00BE6DD1"/>
    <w:rsid w:val="00BE6FDC"/>
    <w:rsid w:val="00BE72BD"/>
    <w:rsid w:val="00BE74CA"/>
    <w:rsid w:val="00BE75CA"/>
    <w:rsid w:val="00BE7861"/>
    <w:rsid w:val="00BE7972"/>
    <w:rsid w:val="00BE7B3A"/>
    <w:rsid w:val="00BE7D7D"/>
    <w:rsid w:val="00BE7E96"/>
    <w:rsid w:val="00BF008F"/>
    <w:rsid w:val="00BF030B"/>
    <w:rsid w:val="00BF0671"/>
    <w:rsid w:val="00BF0831"/>
    <w:rsid w:val="00BF098E"/>
    <w:rsid w:val="00BF0A53"/>
    <w:rsid w:val="00BF0CA8"/>
    <w:rsid w:val="00BF0E2B"/>
    <w:rsid w:val="00BF1566"/>
    <w:rsid w:val="00BF1C62"/>
    <w:rsid w:val="00BF1C70"/>
    <w:rsid w:val="00BF208C"/>
    <w:rsid w:val="00BF20FE"/>
    <w:rsid w:val="00BF2272"/>
    <w:rsid w:val="00BF259D"/>
    <w:rsid w:val="00BF25F9"/>
    <w:rsid w:val="00BF2958"/>
    <w:rsid w:val="00BF2B97"/>
    <w:rsid w:val="00BF2D1D"/>
    <w:rsid w:val="00BF3250"/>
    <w:rsid w:val="00BF32A4"/>
    <w:rsid w:val="00BF3579"/>
    <w:rsid w:val="00BF36F3"/>
    <w:rsid w:val="00BF37C9"/>
    <w:rsid w:val="00BF40A6"/>
    <w:rsid w:val="00BF41A7"/>
    <w:rsid w:val="00BF4290"/>
    <w:rsid w:val="00BF4681"/>
    <w:rsid w:val="00BF4824"/>
    <w:rsid w:val="00BF4A79"/>
    <w:rsid w:val="00BF4B39"/>
    <w:rsid w:val="00BF4C9D"/>
    <w:rsid w:val="00BF4CF8"/>
    <w:rsid w:val="00BF4F3D"/>
    <w:rsid w:val="00BF50CB"/>
    <w:rsid w:val="00BF564E"/>
    <w:rsid w:val="00BF56DA"/>
    <w:rsid w:val="00BF56FF"/>
    <w:rsid w:val="00BF5A4B"/>
    <w:rsid w:val="00BF5D06"/>
    <w:rsid w:val="00BF5E82"/>
    <w:rsid w:val="00BF60DB"/>
    <w:rsid w:val="00BF6188"/>
    <w:rsid w:val="00BF6366"/>
    <w:rsid w:val="00BF6409"/>
    <w:rsid w:val="00BF6AF8"/>
    <w:rsid w:val="00BF6BD5"/>
    <w:rsid w:val="00BF6D8D"/>
    <w:rsid w:val="00BF6FEF"/>
    <w:rsid w:val="00BF7364"/>
    <w:rsid w:val="00BF776F"/>
    <w:rsid w:val="00BF7A4A"/>
    <w:rsid w:val="00BF7CA8"/>
    <w:rsid w:val="00BF7D6B"/>
    <w:rsid w:val="00C00226"/>
    <w:rsid w:val="00C00335"/>
    <w:rsid w:val="00C00754"/>
    <w:rsid w:val="00C00930"/>
    <w:rsid w:val="00C00AC0"/>
    <w:rsid w:val="00C00F23"/>
    <w:rsid w:val="00C00F2A"/>
    <w:rsid w:val="00C00F4A"/>
    <w:rsid w:val="00C00F7D"/>
    <w:rsid w:val="00C01A16"/>
    <w:rsid w:val="00C01C21"/>
    <w:rsid w:val="00C01EF8"/>
    <w:rsid w:val="00C02261"/>
    <w:rsid w:val="00C02266"/>
    <w:rsid w:val="00C0265D"/>
    <w:rsid w:val="00C02811"/>
    <w:rsid w:val="00C0286D"/>
    <w:rsid w:val="00C0299A"/>
    <w:rsid w:val="00C02BBE"/>
    <w:rsid w:val="00C0310C"/>
    <w:rsid w:val="00C031CC"/>
    <w:rsid w:val="00C03272"/>
    <w:rsid w:val="00C03427"/>
    <w:rsid w:val="00C0344C"/>
    <w:rsid w:val="00C034C6"/>
    <w:rsid w:val="00C03586"/>
    <w:rsid w:val="00C03615"/>
    <w:rsid w:val="00C036F3"/>
    <w:rsid w:val="00C03A54"/>
    <w:rsid w:val="00C04142"/>
    <w:rsid w:val="00C04304"/>
    <w:rsid w:val="00C04327"/>
    <w:rsid w:val="00C04773"/>
    <w:rsid w:val="00C047D4"/>
    <w:rsid w:val="00C0481D"/>
    <w:rsid w:val="00C0482C"/>
    <w:rsid w:val="00C04835"/>
    <w:rsid w:val="00C04B45"/>
    <w:rsid w:val="00C04C8E"/>
    <w:rsid w:val="00C04D26"/>
    <w:rsid w:val="00C0510C"/>
    <w:rsid w:val="00C0561D"/>
    <w:rsid w:val="00C057F4"/>
    <w:rsid w:val="00C059A5"/>
    <w:rsid w:val="00C05A39"/>
    <w:rsid w:val="00C05B5F"/>
    <w:rsid w:val="00C06063"/>
    <w:rsid w:val="00C060AD"/>
    <w:rsid w:val="00C06265"/>
    <w:rsid w:val="00C0647A"/>
    <w:rsid w:val="00C0670D"/>
    <w:rsid w:val="00C06ADE"/>
    <w:rsid w:val="00C06B5F"/>
    <w:rsid w:val="00C06BD0"/>
    <w:rsid w:val="00C06BED"/>
    <w:rsid w:val="00C07063"/>
    <w:rsid w:val="00C072AC"/>
    <w:rsid w:val="00C07309"/>
    <w:rsid w:val="00C07515"/>
    <w:rsid w:val="00C07726"/>
    <w:rsid w:val="00C07A75"/>
    <w:rsid w:val="00C07A8A"/>
    <w:rsid w:val="00C07AA7"/>
    <w:rsid w:val="00C07ABB"/>
    <w:rsid w:val="00C07D2E"/>
    <w:rsid w:val="00C1004F"/>
    <w:rsid w:val="00C10640"/>
    <w:rsid w:val="00C10731"/>
    <w:rsid w:val="00C10903"/>
    <w:rsid w:val="00C1093F"/>
    <w:rsid w:val="00C10A34"/>
    <w:rsid w:val="00C10A37"/>
    <w:rsid w:val="00C10AC3"/>
    <w:rsid w:val="00C10BC7"/>
    <w:rsid w:val="00C10C15"/>
    <w:rsid w:val="00C10C36"/>
    <w:rsid w:val="00C113BF"/>
    <w:rsid w:val="00C114B7"/>
    <w:rsid w:val="00C11693"/>
    <w:rsid w:val="00C117B1"/>
    <w:rsid w:val="00C117F8"/>
    <w:rsid w:val="00C11861"/>
    <w:rsid w:val="00C11A02"/>
    <w:rsid w:val="00C11B61"/>
    <w:rsid w:val="00C11E8B"/>
    <w:rsid w:val="00C11F63"/>
    <w:rsid w:val="00C12263"/>
    <w:rsid w:val="00C12291"/>
    <w:rsid w:val="00C12B86"/>
    <w:rsid w:val="00C12B9A"/>
    <w:rsid w:val="00C12E4D"/>
    <w:rsid w:val="00C12EFF"/>
    <w:rsid w:val="00C12F43"/>
    <w:rsid w:val="00C13103"/>
    <w:rsid w:val="00C131F3"/>
    <w:rsid w:val="00C1330B"/>
    <w:rsid w:val="00C1331D"/>
    <w:rsid w:val="00C13C21"/>
    <w:rsid w:val="00C13C2D"/>
    <w:rsid w:val="00C13E75"/>
    <w:rsid w:val="00C13FF1"/>
    <w:rsid w:val="00C142A0"/>
    <w:rsid w:val="00C145A3"/>
    <w:rsid w:val="00C1481C"/>
    <w:rsid w:val="00C149FF"/>
    <w:rsid w:val="00C14F48"/>
    <w:rsid w:val="00C14F70"/>
    <w:rsid w:val="00C14FEF"/>
    <w:rsid w:val="00C152D9"/>
    <w:rsid w:val="00C15969"/>
    <w:rsid w:val="00C159B5"/>
    <w:rsid w:val="00C15EDB"/>
    <w:rsid w:val="00C1671C"/>
    <w:rsid w:val="00C1678F"/>
    <w:rsid w:val="00C1690D"/>
    <w:rsid w:val="00C1699B"/>
    <w:rsid w:val="00C16A30"/>
    <w:rsid w:val="00C16AAB"/>
    <w:rsid w:val="00C16B20"/>
    <w:rsid w:val="00C16E5D"/>
    <w:rsid w:val="00C16E7D"/>
    <w:rsid w:val="00C16F28"/>
    <w:rsid w:val="00C16FA0"/>
    <w:rsid w:val="00C1761E"/>
    <w:rsid w:val="00C17868"/>
    <w:rsid w:val="00C179F2"/>
    <w:rsid w:val="00C17BD4"/>
    <w:rsid w:val="00C17C28"/>
    <w:rsid w:val="00C17DB7"/>
    <w:rsid w:val="00C17DEA"/>
    <w:rsid w:val="00C20136"/>
    <w:rsid w:val="00C205F8"/>
    <w:rsid w:val="00C20735"/>
    <w:rsid w:val="00C20A6C"/>
    <w:rsid w:val="00C20CCA"/>
    <w:rsid w:val="00C20EFB"/>
    <w:rsid w:val="00C20FC3"/>
    <w:rsid w:val="00C21045"/>
    <w:rsid w:val="00C21119"/>
    <w:rsid w:val="00C21432"/>
    <w:rsid w:val="00C2176E"/>
    <w:rsid w:val="00C21B8B"/>
    <w:rsid w:val="00C21DA1"/>
    <w:rsid w:val="00C21DF1"/>
    <w:rsid w:val="00C22108"/>
    <w:rsid w:val="00C22404"/>
    <w:rsid w:val="00C2279B"/>
    <w:rsid w:val="00C22833"/>
    <w:rsid w:val="00C22D09"/>
    <w:rsid w:val="00C22E01"/>
    <w:rsid w:val="00C22E84"/>
    <w:rsid w:val="00C22F71"/>
    <w:rsid w:val="00C23430"/>
    <w:rsid w:val="00C23662"/>
    <w:rsid w:val="00C23838"/>
    <w:rsid w:val="00C23CEE"/>
    <w:rsid w:val="00C23DCE"/>
    <w:rsid w:val="00C23F3F"/>
    <w:rsid w:val="00C2412C"/>
    <w:rsid w:val="00C24378"/>
    <w:rsid w:val="00C24428"/>
    <w:rsid w:val="00C24507"/>
    <w:rsid w:val="00C24A58"/>
    <w:rsid w:val="00C24BB6"/>
    <w:rsid w:val="00C24DDB"/>
    <w:rsid w:val="00C24DFE"/>
    <w:rsid w:val="00C25033"/>
    <w:rsid w:val="00C2510E"/>
    <w:rsid w:val="00C252EB"/>
    <w:rsid w:val="00C25404"/>
    <w:rsid w:val="00C254A6"/>
    <w:rsid w:val="00C259DF"/>
    <w:rsid w:val="00C25C7F"/>
    <w:rsid w:val="00C2601E"/>
    <w:rsid w:val="00C261DC"/>
    <w:rsid w:val="00C262EC"/>
    <w:rsid w:val="00C263AB"/>
    <w:rsid w:val="00C26412"/>
    <w:rsid w:val="00C265A6"/>
    <w:rsid w:val="00C26672"/>
    <w:rsid w:val="00C26718"/>
    <w:rsid w:val="00C269EB"/>
    <w:rsid w:val="00C26C16"/>
    <w:rsid w:val="00C275AE"/>
    <w:rsid w:val="00C27645"/>
    <w:rsid w:val="00C2771C"/>
    <w:rsid w:val="00C27957"/>
    <w:rsid w:val="00C27A21"/>
    <w:rsid w:val="00C27D67"/>
    <w:rsid w:val="00C27E94"/>
    <w:rsid w:val="00C307B4"/>
    <w:rsid w:val="00C30A86"/>
    <w:rsid w:val="00C30F1D"/>
    <w:rsid w:val="00C30FA9"/>
    <w:rsid w:val="00C31195"/>
    <w:rsid w:val="00C31433"/>
    <w:rsid w:val="00C31918"/>
    <w:rsid w:val="00C31ABE"/>
    <w:rsid w:val="00C326ED"/>
    <w:rsid w:val="00C32A6B"/>
    <w:rsid w:val="00C32D9F"/>
    <w:rsid w:val="00C32DA1"/>
    <w:rsid w:val="00C32E23"/>
    <w:rsid w:val="00C32ED1"/>
    <w:rsid w:val="00C33406"/>
    <w:rsid w:val="00C33420"/>
    <w:rsid w:val="00C3381C"/>
    <w:rsid w:val="00C339F5"/>
    <w:rsid w:val="00C33AAF"/>
    <w:rsid w:val="00C33B38"/>
    <w:rsid w:val="00C33B54"/>
    <w:rsid w:val="00C33CAC"/>
    <w:rsid w:val="00C34056"/>
    <w:rsid w:val="00C344DF"/>
    <w:rsid w:val="00C34982"/>
    <w:rsid w:val="00C34B68"/>
    <w:rsid w:val="00C3502C"/>
    <w:rsid w:val="00C352B6"/>
    <w:rsid w:val="00C3540F"/>
    <w:rsid w:val="00C354BA"/>
    <w:rsid w:val="00C357FA"/>
    <w:rsid w:val="00C35940"/>
    <w:rsid w:val="00C35974"/>
    <w:rsid w:val="00C35D11"/>
    <w:rsid w:val="00C35E29"/>
    <w:rsid w:val="00C35F1A"/>
    <w:rsid w:val="00C3608C"/>
    <w:rsid w:val="00C3613F"/>
    <w:rsid w:val="00C36228"/>
    <w:rsid w:val="00C36464"/>
    <w:rsid w:val="00C3692F"/>
    <w:rsid w:val="00C36C4F"/>
    <w:rsid w:val="00C36C64"/>
    <w:rsid w:val="00C36D04"/>
    <w:rsid w:val="00C3739E"/>
    <w:rsid w:val="00C37447"/>
    <w:rsid w:val="00C374A8"/>
    <w:rsid w:val="00C3765D"/>
    <w:rsid w:val="00C378B5"/>
    <w:rsid w:val="00C379B4"/>
    <w:rsid w:val="00C37D08"/>
    <w:rsid w:val="00C401A9"/>
    <w:rsid w:val="00C40334"/>
    <w:rsid w:val="00C404F2"/>
    <w:rsid w:val="00C406DF"/>
    <w:rsid w:val="00C40B62"/>
    <w:rsid w:val="00C40CDE"/>
    <w:rsid w:val="00C40DDE"/>
    <w:rsid w:val="00C40DF7"/>
    <w:rsid w:val="00C41338"/>
    <w:rsid w:val="00C4176C"/>
    <w:rsid w:val="00C41D20"/>
    <w:rsid w:val="00C4207B"/>
    <w:rsid w:val="00C4207D"/>
    <w:rsid w:val="00C420BD"/>
    <w:rsid w:val="00C422EF"/>
    <w:rsid w:val="00C427BF"/>
    <w:rsid w:val="00C42C45"/>
    <w:rsid w:val="00C42E8B"/>
    <w:rsid w:val="00C4305C"/>
    <w:rsid w:val="00C43103"/>
    <w:rsid w:val="00C4324E"/>
    <w:rsid w:val="00C43571"/>
    <w:rsid w:val="00C43793"/>
    <w:rsid w:val="00C43DB9"/>
    <w:rsid w:val="00C43EFE"/>
    <w:rsid w:val="00C44072"/>
    <w:rsid w:val="00C4407C"/>
    <w:rsid w:val="00C44382"/>
    <w:rsid w:val="00C44B15"/>
    <w:rsid w:val="00C44C56"/>
    <w:rsid w:val="00C44FAD"/>
    <w:rsid w:val="00C453D7"/>
    <w:rsid w:val="00C45436"/>
    <w:rsid w:val="00C456E2"/>
    <w:rsid w:val="00C4570F"/>
    <w:rsid w:val="00C45819"/>
    <w:rsid w:val="00C459B1"/>
    <w:rsid w:val="00C45C89"/>
    <w:rsid w:val="00C45EAA"/>
    <w:rsid w:val="00C45ECB"/>
    <w:rsid w:val="00C46202"/>
    <w:rsid w:val="00C46241"/>
    <w:rsid w:val="00C462AD"/>
    <w:rsid w:val="00C4631F"/>
    <w:rsid w:val="00C468A5"/>
    <w:rsid w:val="00C468EF"/>
    <w:rsid w:val="00C46B78"/>
    <w:rsid w:val="00C472E0"/>
    <w:rsid w:val="00C4736D"/>
    <w:rsid w:val="00C474D4"/>
    <w:rsid w:val="00C4775A"/>
    <w:rsid w:val="00C478FF"/>
    <w:rsid w:val="00C47A6B"/>
    <w:rsid w:val="00C47C4F"/>
    <w:rsid w:val="00C47E7D"/>
    <w:rsid w:val="00C47F94"/>
    <w:rsid w:val="00C50246"/>
    <w:rsid w:val="00C50304"/>
    <w:rsid w:val="00C503D7"/>
    <w:rsid w:val="00C50734"/>
    <w:rsid w:val="00C50A9C"/>
    <w:rsid w:val="00C50AA2"/>
    <w:rsid w:val="00C50AE8"/>
    <w:rsid w:val="00C50BFC"/>
    <w:rsid w:val="00C50E16"/>
    <w:rsid w:val="00C5149C"/>
    <w:rsid w:val="00C5154C"/>
    <w:rsid w:val="00C51C5D"/>
    <w:rsid w:val="00C51D04"/>
    <w:rsid w:val="00C51F30"/>
    <w:rsid w:val="00C52074"/>
    <w:rsid w:val="00C52091"/>
    <w:rsid w:val="00C52281"/>
    <w:rsid w:val="00C52552"/>
    <w:rsid w:val="00C5276B"/>
    <w:rsid w:val="00C52906"/>
    <w:rsid w:val="00C52946"/>
    <w:rsid w:val="00C52AE9"/>
    <w:rsid w:val="00C52B68"/>
    <w:rsid w:val="00C52C42"/>
    <w:rsid w:val="00C52EBE"/>
    <w:rsid w:val="00C5304F"/>
    <w:rsid w:val="00C5321F"/>
    <w:rsid w:val="00C53371"/>
    <w:rsid w:val="00C533A5"/>
    <w:rsid w:val="00C5356F"/>
    <w:rsid w:val="00C536BD"/>
    <w:rsid w:val="00C5396F"/>
    <w:rsid w:val="00C539B5"/>
    <w:rsid w:val="00C53AC4"/>
    <w:rsid w:val="00C53B47"/>
    <w:rsid w:val="00C53CE0"/>
    <w:rsid w:val="00C53F66"/>
    <w:rsid w:val="00C540BE"/>
    <w:rsid w:val="00C54110"/>
    <w:rsid w:val="00C54B06"/>
    <w:rsid w:val="00C54BC9"/>
    <w:rsid w:val="00C54E31"/>
    <w:rsid w:val="00C54E37"/>
    <w:rsid w:val="00C54FAC"/>
    <w:rsid w:val="00C5510E"/>
    <w:rsid w:val="00C551A0"/>
    <w:rsid w:val="00C551AE"/>
    <w:rsid w:val="00C55258"/>
    <w:rsid w:val="00C55277"/>
    <w:rsid w:val="00C55457"/>
    <w:rsid w:val="00C555FA"/>
    <w:rsid w:val="00C5597C"/>
    <w:rsid w:val="00C55A6D"/>
    <w:rsid w:val="00C55B51"/>
    <w:rsid w:val="00C5615D"/>
    <w:rsid w:val="00C56406"/>
    <w:rsid w:val="00C564CC"/>
    <w:rsid w:val="00C569BE"/>
    <w:rsid w:val="00C56B08"/>
    <w:rsid w:val="00C56D37"/>
    <w:rsid w:val="00C57163"/>
    <w:rsid w:val="00C573A7"/>
    <w:rsid w:val="00C573AB"/>
    <w:rsid w:val="00C578C4"/>
    <w:rsid w:val="00C57937"/>
    <w:rsid w:val="00C57B49"/>
    <w:rsid w:val="00C57E74"/>
    <w:rsid w:val="00C57FA4"/>
    <w:rsid w:val="00C6050A"/>
    <w:rsid w:val="00C60593"/>
    <w:rsid w:val="00C606DD"/>
    <w:rsid w:val="00C60948"/>
    <w:rsid w:val="00C60CB7"/>
    <w:rsid w:val="00C60DA1"/>
    <w:rsid w:val="00C60F60"/>
    <w:rsid w:val="00C61020"/>
    <w:rsid w:val="00C611B1"/>
    <w:rsid w:val="00C613D7"/>
    <w:rsid w:val="00C61603"/>
    <w:rsid w:val="00C61D5E"/>
    <w:rsid w:val="00C61E90"/>
    <w:rsid w:val="00C6218B"/>
    <w:rsid w:val="00C62738"/>
    <w:rsid w:val="00C627BD"/>
    <w:rsid w:val="00C62FCF"/>
    <w:rsid w:val="00C635EC"/>
    <w:rsid w:val="00C638C8"/>
    <w:rsid w:val="00C63AF6"/>
    <w:rsid w:val="00C63D78"/>
    <w:rsid w:val="00C64079"/>
    <w:rsid w:val="00C6421D"/>
    <w:rsid w:val="00C64398"/>
    <w:rsid w:val="00C644AB"/>
    <w:rsid w:val="00C64960"/>
    <w:rsid w:val="00C64B3B"/>
    <w:rsid w:val="00C64DA7"/>
    <w:rsid w:val="00C64DB2"/>
    <w:rsid w:val="00C64F73"/>
    <w:rsid w:val="00C65561"/>
    <w:rsid w:val="00C6592D"/>
    <w:rsid w:val="00C65A6D"/>
    <w:rsid w:val="00C65B93"/>
    <w:rsid w:val="00C65BDD"/>
    <w:rsid w:val="00C65D51"/>
    <w:rsid w:val="00C66089"/>
    <w:rsid w:val="00C6614E"/>
    <w:rsid w:val="00C6620A"/>
    <w:rsid w:val="00C66539"/>
    <w:rsid w:val="00C668FC"/>
    <w:rsid w:val="00C66AD3"/>
    <w:rsid w:val="00C66BDC"/>
    <w:rsid w:val="00C66C89"/>
    <w:rsid w:val="00C66E78"/>
    <w:rsid w:val="00C66EFC"/>
    <w:rsid w:val="00C671F1"/>
    <w:rsid w:val="00C6789E"/>
    <w:rsid w:val="00C678B5"/>
    <w:rsid w:val="00C67956"/>
    <w:rsid w:val="00C67D6B"/>
    <w:rsid w:val="00C704A2"/>
    <w:rsid w:val="00C7057D"/>
    <w:rsid w:val="00C70620"/>
    <w:rsid w:val="00C708B6"/>
    <w:rsid w:val="00C70B1A"/>
    <w:rsid w:val="00C71138"/>
    <w:rsid w:val="00C71907"/>
    <w:rsid w:val="00C719E5"/>
    <w:rsid w:val="00C71B21"/>
    <w:rsid w:val="00C71C30"/>
    <w:rsid w:val="00C71F12"/>
    <w:rsid w:val="00C71FC8"/>
    <w:rsid w:val="00C727BE"/>
    <w:rsid w:val="00C728BE"/>
    <w:rsid w:val="00C72A17"/>
    <w:rsid w:val="00C72CB9"/>
    <w:rsid w:val="00C72E27"/>
    <w:rsid w:val="00C72E86"/>
    <w:rsid w:val="00C73332"/>
    <w:rsid w:val="00C73905"/>
    <w:rsid w:val="00C73B0D"/>
    <w:rsid w:val="00C73DF5"/>
    <w:rsid w:val="00C73E62"/>
    <w:rsid w:val="00C74122"/>
    <w:rsid w:val="00C744CC"/>
    <w:rsid w:val="00C744D7"/>
    <w:rsid w:val="00C7492D"/>
    <w:rsid w:val="00C74935"/>
    <w:rsid w:val="00C749B2"/>
    <w:rsid w:val="00C749C5"/>
    <w:rsid w:val="00C749E9"/>
    <w:rsid w:val="00C74B2B"/>
    <w:rsid w:val="00C75178"/>
    <w:rsid w:val="00C751AA"/>
    <w:rsid w:val="00C75710"/>
    <w:rsid w:val="00C75737"/>
    <w:rsid w:val="00C757F7"/>
    <w:rsid w:val="00C7582F"/>
    <w:rsid w:val="00C75972"/>
    <w:rsid w:val="00C75985"/>
    <w:rsid w:val="00C75D4A"/>
    <w:rsid w:val="00C75F0C"/>
    <w:rsid w:val="00C76188"/>
    <w:rsid w:val="00C76193"/>
    <w:rsid w:val="00C762AC"/>
    <w:rsid w:val="00C7651B"/>
    <w:rsid w:val="00C766E3"/>
    <w:rsid w:val="00C7671C"/>
    <w:rsid w:val="00C767D0"/>
    <w:rsid w:val="00C767F9"/>
    <w:rsid w:val="00C7687F"/>
    <w:rsid w:val="00C76962"/>
    <w:rsid w:val="00C7697E"/>
    <w:rsid w:val="00C76BEA"/>
    <w:rsid w:val="00C770A0"/>
    <w:rsid w:val="00C77546"/>
    <w:rsid w:val="00C776A3"/>
    <w:rsid w:val="00C777D3"/>
    <w:rsid w:val="00C77867"/>
    <w:rsid w:val="00C779E0"/>
    <w:rsid w:val="00C77C6F"/>
    <w:rsid w:val="00C8002E"/>
    <w:rsid w:val="00C8011A"/>
    <w:rsid w:val="00C8047A"/>
    <w:rsid w:val="00C805D9"/>
    <w:rsid w:val="00C80887"/>
    <w:rsid w:val="00C80B6F"/>
    <w:rsid w:val="00C80DCE"/>
    <w:rsid w:val="00C813EC"/>
    <w:rsid w:val="00C81574"/>
    <w:rsid w:val="00C81915"/>
    <w:rsid w:val="00C81938"/>
    <w:rsid w:val="00C81B10"/>
    <w:rsid w:val="00C81CF8"/>
    <w:rsid w:val="00C81D02"/>
    <w:rsid w:val="00C820B9"/>
    <w:rsid w:val="00C820EF"/>
    <w:rsid w:val="00C8238D"/>
    <w:rsid w:val="00C8249F"/>
    <w:rsid w:val="00C82522"/>
    <w:rsid w:val="00C826EA"/>
    <w:rsid w:val="00C8289F"/>
    <w:rsid w:val="00C82A29"/>
    <w:rsid w:val="00C82CA7"/>
    <w:rsid w:val="00C82EEB"/>
    <w:rsid w:val="00C833BE"/>
    <w:rsid w:val="00C83410"/>
    <w:rsid w:val="00C834B6"/>
    <w:rsid w:val="00C8359B"/>
    <w:rsid w:val="00C835CB"/>
    <w:rsid w:val="00C836B4"/>
    <w:rsid w:val="00C836E0"/>
    <w:rsid w:val="00C83B8E"/>
    <w:rsid w:val="00C83B96"/>
    <w:rsid w:val="00C84293"/>
    <w:rsid w:val="00C8436E"/>
    <w:rsid w:val="00C8446E"/>
    <w:rsid w:val="00C8447A"/>
    <w:rsid w:val="00C84570"/>
    <w:rsid w:val="00C845B3"/>
    <w:rsid w:val="00C84618"/>
    <w:rsid w:val="00C84A1B"/>
    <w:rsid w:val="00C84C3A"/>
    <w:rsid w:val="00C84D70"/>
    <w:rsid w:val="00C84F01"/>
    <w:rsid w:val="00C85049"/>
    <w:rsid w:val="00C85052"/>
    <w:rsid w:val="00C85092"/>
    <w:rsid w:val="00C85182"/>
    <w:rsid w:val="00C8524B"/>
    <w:rsid w:val="00C853D4"/>
    <w:rsid w:val="00C857E1"/>
    <w:rsid w:val="00C859EB"/>
    <w:rsid w:val="00C85B7C"/>
    <w:rsid w:val="00C85CF7"/>
    <w:rsid w:val="00C85E65"/>
    <w:rsid w:val="00C85FC3"/>
    <w:rsid w:val="00C8601A"/>
    <w:rsid w:val="00C861BE"/>
    <w:rsid w:val="00C8625E"/>
    <w:rsid w:val="00C86360"/>
    <w:rsid w:val="00C86727"/>
    <w:rsid w:val="00C86B16"/>
    <w:rsid w:val="00C86B37"/>
    <w:rsid w:val="00C86C79"/>
    <w:rsid w:val="00C86D7A"/>
    <w:rsid w:val="00C86F7C"/>
    <w:rsid w:val="00C87122"/>
    <w:rsid w:val="00C87340"/>
    <w:rsid w:val="00C87450"/>
    <w:rsid w:val="00C8763D"/>
    <w:rsid w:val="00C876D0"/>
    <w:rsid w:val="00C87784"/>
    <w:rsid w:val="00C87BAD"/>
    <w:rsid w:val="00C87C69"/>
    <w:rsid w:val="00C87CAE"/>
    <w:rsid w:val="00C87E68"/>
    <w:rsid w:val="00C87FF0"/>
    <w:rsid w:val="00C9013E"/>
    <w:rsid w:val="00C90212"/>
    <w:rsid w:val="00C90873"/>
    <w:rsid w:val="00C908E9"/>
    <w:rsid w:val="00C90C67"/>
    <w:rsid w:val="00C91061"/>
    <w:rsid w:val="00C91431"/>
    <w:rsid w:val="00C91539"/>
    <w:rsid w:val="00C91B9F"/>
    <w:rsid w:val="00C91CE7"/>
    <w:rsid w:val="00C91D5F"/>
    <w:rsid w:val="00C91D87"/>
    <w:rsid w:val="00C91FBB"/>
    <w:rsid w:val="00C91FED"/>
    <w:rsid w:val="00C91FF9"/>
    <w:rsid w:val="00C9222B"/>
    <w:rsid w:val="00C9276F"/>
    <w:rsid w:val="00C92D35"/>
    <w:rsid w:val="00C92D9C"/>
    <w:rsid w:val="00C92DB1"/>
    <w:rsid w:val="00C92DBA"/>
    <w:rsid w:val="00C931EF"/>
    <w:rsid w:val="00C93567"/>
    <w:rsid w:val="00C93593"/>
    <w:rsid w:val="00C93949"/>
    <w:rsid w:val="00C93973"/>
    <w:rsid w:val="00C939C9"/>
    <w:rsid w:val="00C93D66"/>
    <w:rsid w:val="00C93ED3"/>
    <w:rsid w:val="00C940AC"/>
    <w:rsid w:val="00C940C2"/>
    <w:rsid w:val="00C940F1"/>
    <w:rsid w:val="00C94647"/>
    <w:rsid w:val="00C94A04"/>
    <w:rsid w:val="00C94A27"/>
    <w:rsid w:val="00C94A44"/>
    <w:rsid w:val="00C94C0C"/>
    <w:rsid w:val="00C94C67"/>
    <w:rsid w:val="00C94DB6"/>
    <w:rsid w:val="00C95082"/>
    <w:rsid w:val="00C9508B"/>
    <w:rsid w:val="00C952CB"/>
    <w:rsid w:val="00C9542D"/>
    <w:rsid w:val="00C958EE"/>
    <w:rsid w:val="00C95AC6"/>
    <w:rsid w:val="00C95D18"/>
    <w:rsid w:val="00C960C1"/>
    <w:rsid w:val="00C9613E"/>
    <w:rsid w:val="00C964A7"/>
    <w:rsid w:val="00C96781"/>
    <w:rsid w:val="00C969E4"/>
    <w:rsid w:val="00C96CB6"/>
    <w:rsid w:val="00C96D0C"/>
    <w:rsid w:val="00C96FC6"/>
    <w:rsid w:val="00C971DC"/>
    <w:rsid w:val="00C975FD"/>
    <w:rsid w:val="00C9795C"/>
    <w:rsid w:val="00C97AAE"/>
    <w:rsid w:val="00C97AD3"/>
    <w:rsid w:val="00C97BB2"/>
    <w:rsid w:val="00C97CB4"/>
    <w:rsid w:val="00C97EE8"/>
    <w:rsid w:val="00C97F5C"/>
    <w:rsid w:val="00CA01FE"/>
    <w:rsid w:val="00CA04A6"/>
    <w:rsid w:val="00CA05B1"/>
    <w:rsid w:val="00CA07CC"/>
    <w:rsid w:val="00CA0C0F"/>
    <w:rsid w:val="00CA0CF0"/>
    <w:rsid w:val="00CA0D54"/>
    <w:rsid w:val="00CA0F47"/>
    <w:rsid w:val="00CA16B7"/>
    <w:rsid w:val="00CA1973"/>
    <w:rsid w:val="00CA1C13"/>
    <w:rsid w:val="00CA2288"/>
    <w:rsid w:val="00CA2517"/>
    <w:rsid w:val="00CA2F31"/>
    <w:rsid w:val="00CA2F7F"/>
    <w:rsid w:val="00CA2FBA"/>
    <w:rsid w:val="00CA305C"/>
    <w:rsid w:val="00CA3133"/>
    <w:rsid w:val="00CA31A1"/>
    <w:rsid w:val="00CA31EC"/>
    <w:rsid w:val="00CA324C"/>
    <w:rsid w:val="00CA32C9"/>
    <w:rsid w:val="00CA35F5"/>
    <w:rsid w:val="00CA3682"/>
    <w:rsid w:val="00CA370A"/>
    <w:rsid w:val="00CA3945"/>
    <w:rsid w:val="00CA3A8B"/>
    <w:rsid w:val="00CA3D71"/>
    <w:rsid w:val="00CA3F58"/>
    <w:rsid w:val="00CA3F75"/>
    <w:rsid w:val="00CA40D4"/>
    <w:rsid w:val="00CA40EE"/>
    <w:rsid w:val="00CA40F8"/>
    <w:rsid w:val="00CA4138"/>
    <w:rsid w:val="00CA41E9"/>
    <w:rsid w:val="00CA447E"/>
    <w:rsid w:val="00CA45A1"/>
    <w:rsid w:val="00CA47F1"/>
    <w:rsid w:val="00CA496B"/>
    <w:rsid w:val="00CA4BE3"/>
    <w:rsid w:val="00CA4D74"/>
    <w:rsid w:val="00CA55F9"/>
    <w:rsid w:val="00CA5AF7"/>
    <w:rsid w:val="00CA5B11"/>
    <w:rsid w:val="00CA5B22"/>
    <w:rsid w:val="00CA5D4A"/>
    <w:rsid w:val="00CA60FF"/>
    <w:rsid w:val="00CA62AE"/>
    <w:rsid w:val="00CA65A4"/>
    <w:rsid w:val="00CA67C4"/>
    <w:rsid w:val="00CA6813"/>
    <w:rsid w:val="00CA69CB"/>
    <w:rsid w:val="00CA6AF5"/>
    <w:rsid w:val="00CA6C87"/>
    <w:rsid w:val="00CA70AF"/>
    <w:rsid w:val="00CA76EF"/>
    <w:rsid w:val="00CA76F4"/>
    <w:rsid w:val="00CA792A"/>
    <w:rsid w:val="00CA79CF"/>
    <w:rsid w:val="00CA7BAB"/>
    <w:rsid w:val="00CA7BD2"/>
    <w:rsid w:val="00CA7CD5"/>
    <w:rsid w:val="00CA7D1C"/>
    <w:rsid w:val="00CA7E82"/>
    <w:rsid w:val="00CA7F00"/>
    <w:rsid w:val="00CA7F68"/>
    <w:rsid w:val="00CB003B"/>
    <w:rsid w:val="00CB047C"/>
    <w:rsid w:val="00CB072D"/>
    <w:rsid w:val="00CB0A1F"/>
    <w:rsid w:val="00CB0A30"/>
    <w:rsid w:val="00CB0B49"/>
    <w:rsid w:val="00CB0FCF"/>
    <w:rsid w:val="00CB1AB1"/>
    <w:rsid w:val="00CB1D55"/>
    <w:rsid w:val="00CB1D64"/>
    <w:rsid w:val="00CB210D"/>
    <w:rsid w:val="00CB2213"/>
    <w:rsid w:val="00CB2259"/>
    <w:rsid w:val="00CB24DB"/>
    <w:rsid w:val="00CB27BD"/>
    <w:rsid w:val="00CB2934"/>
    <w:rsid w:val="00CB2B4B"/>
    <w:rsid w:val="00CB2C43"/>
    <w:rsid w:val="00CB2F85"/>
    <w:rsid w:val="00CB332A"/>
    <w:rsid w:val="00CB3356"/>
    <w:rsid w:val="00CB3962"/>
    <w:rsid w:val="00CB3A7D"/>
    <w:rsid w:val="00CB3D51"/>
    <w:rsid w:val="00CB3E24"/>
    <w:rsid w:val="00CB3EE0"/>
    <w:rsid w:val="00CB3F00"/>
    <w:rsid w:val="00CB4252"/>
    <w:rsid w:val="00CB44BB"/>
    <w:rsid w:val="00CB45EE"/>
    <w:rsid w:val="00CB4738"/>
    <w:rsid w:val="00CB47BB"/>
    <w:rsid w:val="00CB496D"/>
    <w:rsid w:val="00CB49BC"/>
    <w:rsid w:val="00CB4B4B"/>
    <w:rsid w:val="00CB4BE3"/>
    <w:rsid w:val="00CB4D03"/>
    <w:rsid w:val="00CB505D"/>
    <w:rsid w:val="00CB5153"/>
    <w:rsid w:val="00CB52A1"/>
    <w:rsid w:val="00CB52BF"/>
    <w:rsid w:val="00CB5396"/>
    <w:rsid w:val="00CB53EB"/>
    <w:rsid w:val="00CB5502"/>
    <w:rsid w:val="00CB573D"/>
    <w:rsid w:val="00CB5B13"/>
    <w:rsid w:val="00CB5B1A"/>
    <w:rsid w:val="00CB5FFB"/>
    <w:rsid w:val="00CB622C"/>
    <w:rsid w:val="00CB65C0"/>
    <w:rsid w:val="00CB6627"/>
    <w:rsid w:val="00CB6728"/>
    <w:rsid w:val="00CB6804"/>
    <w:rsid w:val="00CB6865"/>
    <w:rsid w:val="00CB69D6"/>
    <w:rsid w:val="00CB6B8A"/>
    <w:rsid w:val="00CB6ECC"/>
    <w:rsid w:val="00CB6EF6"/>
    <w:rsid w:val="00CB70E7"/>
    <w:rsid w:val="00CB73DE"/>
    <w:rsid w:val="00CB744F"/>
    <w:rsid w:val="00CB77CC"/>
    <w:rsid w:val="00CB79B1"/>
    <w:rsid w:val="00CB7B91"/>
    <w:rsid w:val="00CB7FA3"/>
    <w:rsid w:val="00CC0066"/>
    <w:rsid w:val="00CC0144"/>
    <w:rsid w:val="00CC03E6"/>
    <w:rsid w:val="00CC0412"/>
    <w:rsid w:val="00CC0502"/>
    <w:rsid w:val="00CC08DF"/>
    <w:rsid w:val="00CC0AA1"/>
    <w:rsid w:val="00CC13F6"/>
    <w:rsid w:val="00CC1835"/>
    <w:rsid w:val="00CC192F"/>
    <w:rsid w:val="00CC1E38"/>
    <w:rsid w:val="00CC1E8F"/>
    <w:rsid w:val="00CC2017"/>
    <w:rsid w:val="00CC220B"/>
    <w:rsid w:val="00CC239E"/>
    <w:rsid w:val="00CC2500"/>
    <w:rsid w:val="00CC27D3"/>
    <w:rsid w:val="00CC2857"/>
    <w:rsid w:val="00CC289A"/>
    <w:rsid w:val="00CC2A89"/>
    <w:rsid w:val="00CC2D96"/>
    <w:rsid w:val="00CC2DF3"/>
    <w:rsid w:val="00CC2F05"/>
    <w:rsid w:val="00CC3194"/>
    <w:rsid w:val="00CC36CF"/>
    <w:rsid w:val="00CC3837"/>
    <w:rsid w:val="00CC39A6"/>
    <w:rsid w:val="00CC3D9A"/>
    <w:rsid w:val="00CC3DDB"/>
    <w:rsid w:val="00CC3FD3"/>
    <w:rsid w:val="00CC45F1"/>
    <w:rsid w:val="00CC4A51"/>
    <w:rsid w:val="00CC4AF6"/>
    <w:rsid w:val="00CC4F83"/>
    <w:rsid w:val="00CC51FE"/>
    <w:rsid w:val="00CC527D"/>
    <w:rsid w:val="00CC52D4"/>
    <w:rsid w:val="00CC57ED"/>
    <w:rsid w:val="00CC5811"/>
    <w:rsid w:val="00CC582E"/>
    <w:rsid w:val="00CC58C7"/>
    <w:rsid w:val="00CC5935"/>
    <w:rsid w:val="00CC5C43"/>
    <w:rsid w:val="00CC5D94"/>
    <w:rsid w:val="00CC5F57"/>
    <w:rsid w:val="00CC62EC"/>
    <w:rsid w:val="00CC6310"/>
    <w:rsid w:val="00CC6538"/>
    <w:rsid w:val="00CC66B2"/>
    <w:rsid w:val="00CC6AD4"/>
    <w:rsid w:val="00CC6BA0"/>
    <w:rsid w:val="00CC6BD8"/>
    <w:rsid w:val="00CC6BDF"/>
    <w:rsid w:val="00CC7050"/>
    <w:rsid w:val="00CC70BF"/>
    <w:rsid w:val="00CC71B7"/>
    <w:rsid w:val="00CC73AD"/>
    <w:rsid w:val="00CC74E7"/>
    <w:rsid w:val="00CC7754"/>
    <w:rsid w:val="00CC7EC0"/>
    <w:rsid w:val="00CD016D"/>
    <w:rsid w:val="00CD02AE"/>
    <w:rsid w:val="00CD0A03"/>
    <w:rsid w:val="00CD0B0F"/>
    <w:rsid w:val="00CD0BE0"/>
    <w:rsid w:val="00CD0D7A"/>
    <w:rsid w:val="00CD105A"/>
    <w:rsid w:val="00CD13D3"/>
    <w:rsid w:val="00CD16F0"/>
    <w:rsid w:val="00CD16F8"/>
    <w:rsid w:val="00CD17F9"/>
    <w:rsid w:val="00CD18B3"/>
    <w:rsid w:val="00CD1951"/>
    <w:rsid w:val="00CD19E6"/>
    <w:rsid w:val="00CD1ABF"/>
    <w:rsid w:val="00CD1D67"/>
    <w:rsid w:val="00CD1DB7"/>
    <w:rsid w:val="00CD1E59"/>
    <w:rsid w:val="00CD2020"/>
    <w:rsid w:val="00CD2369"/>
    <w:rsid w:val="00CD2422"/>
    <w:rsid w:val="00CD2590"/>
    <w:rsid w:val="00CD271F"/>
    <w:rsid w:val="00CD2A4F"/>
    <w:rsid w:val="00CD2A57"/>
    <w:rsid w:val="00CD2ADA"/>
    <w:rsid w:val="00CD2BE2"/>
    <w:rsid w:val="00CD2E60"/>
    <w:rsid w:val="00CD3040"/>
    <w:rsid w:val="00CD30B2"/>
    <w:rsid w:val="00CD30B3"/>
    <w:rsid w:val="00CD3445"/>
    <w:rsid w:val="00CD350C"/>
    <w:rsid w:val="00CD367B"/>
    <w:rsid w:val="00CD38C3"/>
    <w:rsid w:val="00CD3DCE"/>
    <w:rsid w:val="00CD3DF9"/>
    <w:rsid w:val="00CD46CA"/>
    <w:rsid w:val="00CD4B9A"/>
    <w:rsid w:val="00CD4C3D"/>
    <w:rsid w:val="00CD556B"/>
    <w:rsid w:val="00CD5709"/>
    <w:rsid w:val="00CD6226"/>
    <w:rsid w:val="00CD65EE"/>
    <w:rsid w:val="00CD674F"/>
    <w:rsid w:val="00CD6A41"/>
    <w:rsid w:val="00CD6A9A"/>
    <w:rsid w:val="00CD6E7B"/>
    <w:rsid w:val="00CD6F26"/>
    <w:rsid w:val="00CD7314"/>
    <w:rsid w:val="00CD73E2"/>
    <w:rsid w:val="00CD7616"/>
    <w:rsid w:val="00CD78EC"/>
    <w:rsid w:val="00CD7C10"/>
    <w:rsid w:val="00CE038F"/>
    <w:rsid w:val="00CE03B9"/>
    <w:rsid w:val="00CE03C0"/>
    <w:rsid w:val="00CE03CA"/>
    <w:rsid w:val="00CE0A92"/>
    <w:rsid w:val="00CE0B94"/>
    <w:rsid w:val="00CE0D01"/>
    <w:rsid w:val="00CE0D0F"/>
    <w:rsid w:val="00CE0D1B"/>
    <w:rsid w:val="00CE0F16"/>
    <w:rsid w:val="00CE0FE8"/>
    <w:rsid w:val="00CE0FEF"/>
    <w:rsid w:val="00CE108F"/>
    <w:rsid w:val="00CE1379"/>
    <w:rsid w:val="00CE14C0"/>
    <w:rsid w:val="00CE1641"/>
    <w:rsid w:val="00CE181F"/>
    <w:rsid w:val="00CE1851"/>
    <w:rsid w:val="00CE195F"/>
    <w:rsid w:val="00CE19E2"/>
    <w:rsid w:val="00CE1C62"/>
    <w:rsid w:val="00CE1ED0"/>
    <w:rsid w:val="00CE2263"/>
    <w:rsid w:val="00CE22F1"/>
    <w:rsid w:val="00CE2365"/>
    <w:rsid w:val="00CE2701"/>
    <w:rsid w:val="00CE2D92"/>
    <w:rsid w:val="00CE2EA2"/>
    <w:rsid w:val="00CE30CE"/>
    <w:rsid w:val="00CE35CE"/>
    <w:rsid w:val="00CE35FA"/>
    <w:rsid w:val="00CE3AB2"/>
    <w:rsid w:val="00CE3F23"/>
    <w:rsid w:val="00CE426A"/>
    <w:rsid w:val="00CE42BC"/>
    <w:rsid w:val="00CE42F1"/>
    <w:rsid w:val="00CE44C7"/>
    <w:rsid w:val="00CE464E"/>
    <w:rsid w:val="00CE4DF5"/>
    <w:rsid w:val="00CE4E27"/>
    <w:rsid w:val="00CE4EA1"/>
    <w:rsid w:val="00CE50C9"/>
    <w:rsid w:val="00CE50CD"/>
    <w:rsid w:val="00CE50F2"/>
    <w:rsid w:val="00CE5426"/>
    <w:rsid w:val="00CE5870"/>
    <w:rsid w:val="00CE5AA6"/>
    <w:rsid w:val="00CE626B"/>
    <w:rsid w:val="00CE6502"/>
    <w:rsid w:val="00CE65B9"/>
    <w:rsid w:val="00CE6678"/>
    <w:rsid w:val="00CE68F2"/>
    <w:rsid w:val="00CE6A98"/>
    <w:rsid w:val="00CE6B4C"/>
    <w:rsid w:val="00CE6BCF"/>
    <w:rsid w:val="00CE6D26"/>
    <w:rsid w:val="00CE6ECD"/>
    <w:rsid w:val="00CE72AD"/>
    <w:rsid w:val="00CE7357"/>
    <w:rsid w:val="00CE744D"/>
    <w:rsid w:val="00CE765C"/>
    <w:rsid w:val="00CE7E8F"/>
    <w:rsid w:val="00CE7F2A"/>
    <w:rsid w:val="00CF079F"/>
    <w:rsid w:val="00CF07CE"/>
    <w:rsid w:val="00CF0A8C"/>
    <w:rsid w:val="00CF0ACF"/>
    <w:rsid w:val="00CF0C29"/>
    <w:rsid w:val="00CF11F0"/>
    <w:rsid w:val="00CF14A6"/>
    <w:rsid w:val="00CF18E3"/>
    <w:rsid w:val="00CF1AA8"/>
    <w:rsid w:val="00CF1EFA"/>
    <w:rsid w:val="00CF2023"/>
    <w:rsid w:val="00CF2207"/>
    <w:rsid w:val="00CF272B"/>
    <w:rsid w:val="00CF28E5"/>
    <w:rsid w:val="00CF28E9"/>
    <w:rsid w:val="00CF29E8"/>
    <w:rsid w:val="00CF2C00"/>
    <w:rsid w:val="00CF2DF3"/>
    <w:rsid w:val="00CF2E0A"/>
    <w:rsid w:val="00CF2E54"/>
    <w:rsid w:val="00CF2E75"/>
    <w:rsid w:val="00CF2EFB"/>
    <w:rsid w:val="00CF3266"/>
    <w:rsid w:val="00CF3360"/>
    <w:rsid w:val="00CF355A"/>
    <w:rsid w:val="00CF3807"/>
    <w:rsid w:val="00CF3A32"/>
    <w:rsid w:val="00CF3A65"/>
    <w:rsid w:val="00CF3ED4"/>
    <w:rsid w:val="00CF3F22"/>
    <w:rsid w:val="00CF4245"/>
    <w:rsid w:val="00CF47BB"/>
    <w:rsid w:val="00CF4A19"/>
    <w:rsid w:val="00CF4CAB"/>
    <w:rsid w:val="00CF4F00"/>
    <w:rsid w:val="00CF4F8E"/>
    <w:rsid w:val="00CF51C1"/>
    <w:rsid w:val="00CF58BC"/>
    <w:rsid w:val="00CF58CB"/>
    <w:rsid w:val="00CF5AF8"/>
    <w:rsid w:val="00CF5D21"/>
    <w:rsid w:val="00CF5E61"/>
    <w:rsid w:val="00CF5EB7"/>
    <w:rsid w:val="00CF5F70"/>
    <w:rsid w:val="00CF631F"/>
    <w:rsid w:val="00CF661C"/>
    <w:rsid w:val="00CF66BB"/>
    <w:rsid w:val="00CF67B3"/>
    <w:rsid w:val="00CF6A96"/>
    <w:rsid w:val="00CF6B66"/>
    <w:rsid w:val="00CF6F2E"/>
    <w:rsid w:val="00CF7098"/>
    <w:rsid w:val="00CF772B"/>
    <w:rsid w:val="00CF7873"/>
    <w:rsid w:val="00CF7B97"/>
    <w:rsid w:val="00CF7D3C"/>
    <w:rsid w:val="00CF7E6A"/>
    <w:rsid w:val="00CFF2CA"/>
    <w:rsid w:val="00D001BB"/>
    <w:rsid w:val="00D00253"/>
    <w:rsid w:val="00D005DC"/>
    <w:rsid w:val="00D006C8"/>
    <w:rsid w:val="00D00992"/>
    <w:rsid w:val="00D009A6"/>
    <w:rsid w:val="00D00AC9"/>
    <w:rsid w:val="00D00BD1"/>
    <w:rsid w:val="00D00D2E"/>
    <w:rsid w:val="00D014A6"/>
    <w:rsid w:val="00D0158B"/>
    <w:rsid w:val="00D016B2"/>
    <w:rsid w:val="00D01971"/>
    <w:rsid w:val="00D02059"/>
    <w:rsid w:val="00D02174"/>
    <w:rsid w:val="00D0238C"/>
    <w:rsid w:val="00D0242C"/>
    <w:rsid w:val="00D02460"/>
    <w:rsid w:val="00D028A6"/>
    <w:rsid w:val="00D028D5"/>
    <w:rsid w:val="00D02A79"/>
    <w:rsid w:val="00D02A92"/>
    <w:rsid w:val="00D02C7B"/>
    <w:rsid w:val="00D0307A"/>
    <w:rsid w:val="00D031A1"/>
    <w:rsid w:val="00D0357C"/>
    <w:rsid w:val="00D03875"/>
    <w:rsid w:val="00D03AC6"/>
    <w:rsid w:val="00D03AE3"/>
    <w:rsid w:val="00D03CCD"/>
    <w:rsid w:val="00D03E02"/>
    <w:rsid w:val="00D03F5A"/>
    <w:rsid w:val="00D04215"/>
    <w:rsid w:val="00D04504"/>
    <w:rsid w:val="00D046D8"/>
    <w:rsid w:val="00D04CB9"/>
    <w:rsid w:val="00D04E3F"/>
    <w:rsid w:val="00D05633"/>
    <w:rsid w:val="00D056B9"/>
    <w:rsid w:val="00D05916"/>
    <w:rsid w:val="00D05950"/>
    <w:rsid w:val="00D061DD"/>
    <w:rsid w:val="00D063BE"/>
    <w:rsid w:val="00D06D98"/>
    <w:rsid w:val="00D06DC3"/>
    <w:rsid w:val="00D07045"/>
    <w:rsid w:val="00D07216"/>
    <w:rsid w:val="00D07387"/>
    <w:rsid w:val="00D075AF"/>
    <w:rsid w:val="00D07665"/>
    <w:rsid w:val="00D076AD"/>
    <w:rsid w:val="00D0776F"/>
    <w:rsid w:val="00D07AD5"/>
    <w:rsid w:val="00D10463"/>
    <w:rsid w:val="00D105A8"/>
    <w:rsid w:val="00D10785"/>
    <w:rsid w:val="00D1091E"/>
    <w:rsid w:val="00D10A0D"/>
    <w:rsid w:val="00D10A30"/>
    <w:rsid w:val="00D10B0C"/>
    <w:rsid w:val="00D10C11"/>
    <w:rsid w:val="00D10F12"/>
    <w:rsid w:val="00D111F8"/>
    <w:rsid w:val="00D116AF"/>
    <w:rsid w:val="00D116C6"/>
    <w:rsid w:val="00D11822"/>
    <w:rsid w:val="00D1187F"/>
    <w:rsid w:val="00D11B3B"/>
    <w:rsid w:val="00D11E16"/>
    <w:rsid w:val="00D11F6D"/>
    <w:rsid w:val="00D12082"/>
    <w:rsid w:val="00D1213C"/>
    <w:rsid w:val="00D12456"/>
    <w:rsid w:val="00D12493"/>
    <w:rsid w:val="00D1293A"/>
    <w:rsid w:val="00D12C64"/>
    <w:rsid w:val="00D12CA5"/>
    <w:rsid w:val="00D12CC6"/>
    <w:rsid w:val="00D13016"/>
    <w:rsid w:val="00D130C4"/>
    <w:rsid w:val="00D130D3"/>
    <w:rsid w:val="00D130F2"/>
    <w:rsid w:val="00D1355B"/>
    <w:rsid w:val="00D1377B"/>
    <w:rsid w:val="00D13ECE"/>
    <w:rsid w:val="00D1464C"/>
    <w:rsid w:val="00D147EB"/>
    <w:rsid w:val="00D14C51"/>
    <w:rsid w:val="00D154BF"/>
    <w:rsid w:val="00D154D7"/>
    <w:rsid w:val="00D157CB"/>
    <w:rsid w:val="00D15B6C"/>
    <w:rsid w:val="00D16277"/>
    <w:rsid w:val="00D163CC"/>
    <w:rsid w:val="00D16917"/>
    <w:rsid w:val="00D169D5"/>
    <w:rsid w:val="00D16D73"/>
    <w:rsid w:val="00D16DDE"/>
    <w:rsid w:val="00D16E30"/>
    <w:rsid w:val="00D16E67"/>
    <w:rsid w:val="00D1743D"/>
    <w:rsid w:val="00D174F2"/>
    <w:rsid w:val="00D1774D"/>
    <w:rsid w:val="00D1798E"/>
    <w:rsid w:val="00D17CEF"/>
    <w:rsid w:val="00D17DA2"/>
    <w:rsid w:val="00D17DB2"/>
    <w:rsid w:val="00D17DBA"/>
    <w:rsid w:val="00D17F12"/>
    <w:rsid w:val="00D200B1"/>
    <w:rsid w:val="00D201B1"/>
    <w:rsid w:val="00D20691"/>
    <w:rsid w:val="00D206A1"/>
    <w:rsid w:val="00D209E8"/>
    <w:rsid w:val="00D20B18"/>
    <w:rsid w:val="00D21113"/>
    <w:rsid w:val="00D212DF"/>
    <w:rsid w:val="00D2164F"/>
    <w:rsid w:val="00D21774"/>
    <w:rsid w:val="00D21884"/>
    <w:rsid w:val="00D21A2C"/>
    <w:rsid w:val="00D21CF1"/>
    <w:rsid w:val="00D21DB0"/>
    <w:rsid w:val="00D21E40"/>
    <w:rsid w:val="00D22152"/>
    <w:rsid w:val="00D22423"/>
    <w:rsid w:val="00D225BB"/>
    <w:rsid w:val="00D2263B"/>
    <w:rsid w:val="00D226DD"/>
    <w:rsid w:val="00D228EB"/>
    <w:rsid w:val="00D2307C"/>
    <w:rsid w:val="00D23150"/>
    <w:rsid w:val="00D23289"/>
    <w:rsid w:val="00D232AA"/>
    <w:rsid w:val="00D23DCE"/>
    <w:rsid w:val="00D23DD5"/>
    <w:rsid w:val="00D23F0C"/>
    <w:rsid w:val="00D24019"/>
    <w:rsid w:val="00D240F5"/>
    <w:rsid w:val="00D241C7"/>
    <w:rsid w:val="00D24207"/>
    <w:rsid w:val="00D24802"/>
    <w:rsid w:val="00D24B20"/>
    <w:rsid w:val="00D24FC5"/>
    <w:rsid w:val="00D25069"/>
    <w:rsid w:val="00D25421"/>
    <w:rsid w:val="00D254F9"/>
    <w:rsid w:val="00D25792"/>
    <w:rsid w:val="00D25A9F"/>
    <w:rsid w:val="00D25D30"/>
    <w:rsid w:val="00D25E6A"/>
    <w:rsid w:val="00D2657C"/>
    <w:rsid w:val="00D26687"/>
    <w:rsid w:val="00D26790"/>
    <w:rsid w:val="00D26882"/>
    <w:rsid w:val="00D268F3"/>
    <w:rsid w:val="00D2691E"/>
    <w:rsid w:val="00D27375"/>
    <w:rsid w:val="00D2740D"/>
    <w:rsid w:val="00D274CE"/>
    <w:rsid w:val="00D278E2"/>
    <w:rsid w:val="00D2791A"/>
    <w:rsid w:val="00D27E46"/>
    <w:rsid w:val="00D300CE"/>
    <w:rsid w:val="00D302A9"/>
    <w:rsid w:val="00D303E5"/>
    <w:rsid w:val="00D306AE"/>
    <w:rsid w:val="00D30892"/>
    <w:rsid w:val="00D30961"/>
    <w:rsid w:val="00D30D6F"/>
    <w:rsid w:val="00D31433"/>
    <w:rsid w:val="00D31680"/>
    <w:rsid w:val="00D316C4"/>
    <w:rsid w:val="00D316DB"/>
    <w:rsid w:val="00D31A47"/>
    <w:rsid w:val="00D31C58"/>
    <w:rsid w:val="00D31E1C"/>
    <w:rsid w:val="00D31E4A"/>
    <w:rsid w:val="00D31FA6"/>
    <w:rsid w:val="00D32050"/>
    <w:rsid w:val="00D32213"/>
    <w:rsid w:val="00D324F2"/>
    <w:rsid w:val="00D3289E"/>
    <w:rsid w:val="00D328CD"/>
    <w:rsid w:val="00D3299C"/>
    <w:rsid w:val="00D32A0D"/>
    <w:rsid w:val="00D32A5C"/>
    <w:rsid w:val="00D32A6E"/>
    <w:rsid w:val="00D32BD4"/>
    <w:rsid w:val="00D32ECF"/>
    <w:rsid w:val="00D3300A"/>
    <w:rsid w:val="00D3305D"/>
    <w:rsid w:val="00D330E9"/>
    <w:rsid w:val="00D330F4"/>
    <w:rsid w:val="00D33544"/>
    <w:rsid w:val="00D33951"/>
    <w:rsid w:val="00D33B31"/>
    <w:rsid w:val="00D33B62"/>
    <w:rsid w:val="00D33B71"/>
    <w:rsid w:val="00D33CC8"/>
    <w:rsid w:val="00D33D50"/>
    <w:rsid w:val="00D345F4"/>
    <w:rsid w:val="00D34667"/>
    <w:rsid w:val="00D3493C"/>
    <w:rsid w:val="00D34AB1"/>
    <w:rsid w:val="00D34D8C"/>
    <w:rsid w:val="00D34DA8"/>
    <w:rsid w:val="00D35279"/>
    <w:rsid w:val="00D354A7"/>
    <w:rsid w:val="00D354D5"/>
    <w:rsid w:val="00D35568"/>
    <w:rsid w:val="00D356F4"/>
    <w:rsid w:val="00D359F4"/>
    <w:rsid w:val="00D35B54"/>
    <w:rsid w:val="00D35E9A"/>
    <w:rsid w:val="00D35FDB"/>
    <w:rsid w:val="00D360E7"/>
    <w:rsid w:val="00D362EB"/>
    <w:rsid w:val="00D364CA"/>
    <w:rsid w:val="00D3680C"/>
    <w:rsid w:val="00D3699A"/>
    <w:rsid w:val="00D36A30"/>
    <w:rsid w:val="00D36BB3"/>
    <w:rsid w:val="00D36BB5"/>
    <w:rsid w:val="00D36BC8"/>
    <w:rsid w:val="00D36C6C"/>
    <w:rsid w:val="00D36D72"/>
    <w:rsid w:val="00D36F08"/>
    <w:rsid w:val="00D3759C"/>
    <w:rsid w:val="00D37742"/>
    <w:rsid w:val="00D377BE"/>
    <w:rsid w:val="00D3793C"/>
    <w:rsid w:val="00D37AD1"/>
    <w:rsid w:val="00D37BC0"/>
    <w:rsid w:val="00D37C5B"/>
    <w:rsid w:val="00D401E1"/>
    <w:rsid w:val="00D4023B"/>
    <w:rsid w:val="00D40262"/>
    <w:rsid w:val="00D4046C"/>
    <w:rsid w:val="00D40749"/>
    <w:rsid w:val="00D407E3"/>
    <w:rsid w:val="00D408B0"/>
    <w:rsid w:val="00D408B4"/>
    <w:rsid w:val="00D40BA4"/>
    <w:rsid w:val="00D40D67"/>
    <w:rsid w:val="00D40E0A"/>
    <w:rsid w:val="00D4145E"/>
    <w:rsid w:val="00D41546"/>
    <w:rsid w:val="00D4154E"/>
    <w:rsid w:val="00D41601"/>
    <w:rsid w:val="00D41802"/>
    <w:rsid w:val="00D41A96"/>
    <w:rsid w:val="00D41ACD"/>
    <w:rsid w:val="00D41D22"/>
    <w:rsid w:val="00D4212C"/>
    <w:rsid w:val="00D421DE"/>
    <w:rsid w:val="00D4268B"/>
    <w:rsid w:val="00D42B6F"/>
    <w:rsid w:val="00D42E0F"/>
    <w:rsid w:val="00D42E77"/>
    <w:rsid w:val="00D42EEE"/>
    <w:rsid w:val="00D43187"/>
    <w:rsid w:val="00D43516"/>
    <w:rsid w:val="00D43517"/>
    <w:rsid w:val="00D43862"/>
    <w:rsid w:val="00D43A47"/>
    <w:rsid w:val="00D4437F"/>
    <w:rsid w:val="00D443C8"/>
    <w:rsid w:val="00D44884"/>
    <w:rsid w:val="00D449BF"/>
    <w:rsid w:val="00D44C2E"/>
    <w:rsid w:val="00D44FF6"/>
    <w:rsid w:val="00D4522D"/>
    <w:rsid w:val="00D454A2"/>
    <w:rsid w:val="00D45B52"/>
    <w:rsid w:val="00D45D94"/>
    <w:rsid w:val="00D46147"/>
    <w:rsid w:val="00D464A7"/>
    <w:rsid w:val="00D46773"/>
    <w:rsid w:val="00D4681C"/>
    <w:rsid w:val="00D46AF7"/>
    <w:rsid w:val="00D46C2A"/>
    <w:rsid w:val="00D46D5B"/>
    <w:rsid w:val="00D46E1A"/>
    <w:rsid w:val="00D46E24"/>
    <w:rsid w:val="00D46E9F"/>
    <w:rsid w:val="00D47079"/>
    <w:rsid w:val="00D47D3D"/>
    <w:rsid w:val="00D500EB"/>
    <w:rsid w:val="00D50243"/>
    <w:rsid w:val="00D502F8"/>
    <w:rsid w:val="00D50505"/>
    <w:rsid w:val="00D50807"/>
    <w:rsid w:val="00D5095E"/>
    <w:rsid w:val="00D509D6"/>
    <w:rsid w:val="00D511A9"/>
    <w:rsid w:val="00D5120D"/>
    <w:rsid w:val="00D51324"/>
    <w:rsid w:val="00D51712"/>
    <w:rsid w:val="00D51AE5"/>
    <w:rsid w:val="00D51B50"/>
    <w:rsid w:val="00D51BFA"/>
    <w:rsid w:val="00D51C4D"/>
    <w:rsid w:val="00D52080"/>
    <w:rsid w:val="00D520DC"/>
    <w:rsid w:val="00D5230F"/>
    <w:rsid w:val="00D523A7"/>
    <w:rsid w:val="00D524C8"/>
    <w:rsid w:val="00D52573"/>
    <w:rsid w:val="00D52644"/>
    <w:rsid w:val="00D52B17"/>
    <w:rsid w:val="00D52D88"/>
    <w:rsid w:val="00D52F38"/>
    <w:rsid w:val="00D53030"/>
    <w:rsid w:val="00D5318F"/>
    <w:rsid w:val="00D5330E"/>
    <w:rsid w:val="00D5331A"/>
    <w:rsid w:val="00D53382"/>
    <w:rsid w:val="00D53441"/>
    <w:rsid w:val="00D5384B"/>
    <w:rsid w:val="00D53A34"/>
    <w:rsid w:val="00D53DB5"/>
    <w:rsid w:val="00D53F17"/>
    <w:rsid w:val="00D5415F"/>
    <w:rsid w:val="00D54315"/>
    <w:rsid w:val="00D54524"/>
    <w:rsid w:val="00D54645"/>
    <w:rsid w:val="00D54906"/>
    <w:rsid w:val="00D54A46"/>
    <w:rsid w:val="00D54CFF"/>
    <w:rsid w:val="00D55014"/>
    <w:rsid w:val="00D55166"/>
    <w:rsid w:val="00D55192"/>
    <w:rsid w:val="00D55208"/>
    <w:rsid w:val="00D55432"/>
    <w:rsid w:val="00D5547E"/>
    <w:rsid w:val="00D5579B"/>
    <w:rsid w:val="00D5589F"/>
    <w:rsid w:val="00D55A14"/>
    <w:rsid w:val="00D55A21"/>
    <w:rsid w:val="00D55A57"/>
    <w:rsid w:val="00D55B6F"/>
    <w:rsid w:val="00D55D3D"/>
    <w:rsid w:val="00D55E00"/>
    <w:rsid w:val="00D55F6B"/>
    <w:rsid w:val="00D5692C"/>
    <w:rsid w:val="00D56A12"/>
    <w:rsid w:val="00D56AD9"/>
    <w:rsid w:val="00D56BFD"/>
    <w:rsid w:val="00D56D89"/>
    <w:rsid w:val="00D56E0A"/>
    <w:rsid w:val="00D574BD"/>
    <w:rsid w:val="00D57590"/>
    <w:rsid w:val="00D576B2"/>
    <w:rsid w:val="00D5797A"/>
    <w:rsid w:val="00D57998"/>
    <w:rsid w:val="00D579A4"/>
    <w:rsid w:val="00D57AC7"/>
    <w:rsid w:val="00D601D0"/>
    <w:rsid w:val="00D60699"/>
    <w:rsid w:val="00D60A5D"/>
    <w:rsid w:val="00D60D6B"/>
    <w:rsid w:val="00D60E25"/>
    <w:rsid w:val="00D60EDB"/>
    <w:rsid w:val="00D61064"/>
    <w:rsid w:val="00D610BB"/>
    <w:rsid w:val="00D61502"/>
    <w:rsid w:val="00D6154D"/>
    <w:rsid w:val="00D615D8"/>
    <w:rsid w:val="00D6166C"/>
    <w:rsid w:val="00D619DA"/>
    <w:rsid w:val="00D61D05"/>
    <w:rsid w:val="00D61E26"/>
    <w:rsid w:val="00D61E44"/>
    <w:rsid w:val="00D61F61"/>
    <w:rsid w:val="00D62122"/>
    <w:rsid w:val="00D6212B"/>
    <w:rsid w:val="00D62308"/>
    <w:rsid w:val="00D6237B"/>
    <w:rsid w:val="00D62532"/>
    <w:rsid w:val="00D628F8"/>
    <w:rsid w:val="00D62B81"/>
    <w:rsid w:val="00D62C5D"/>
    <w:rsid w:val="00D62D40"/>
    <w:rsid w:val="00D62DF2"/>
    <w:rsid w:val="00D62E41"/>
    <w:rsid w:val="00D634AA"/>
    <w:rsid w:val="00D63977"/>
    <w:rsid w:val="00D63A1D"/>
    <w:rsid w:val="00D63A68"/>
    <w:rsid w:val="00D63BB4"/>
    <w:rsid w:val="00D63C53"/>
    <w:rsid w:val="00D6444C"/>
    <w:rsid w:val="00D64C1B"/>
    <w:rsid w:val="00D64F2D"/>
    <w:rsid w:val="00D64F67"/>
    <w:rsid w:val="00D65219"/>
    <w:rsid w:val="00D65222"/>
    <w:rsid w:val="00D653E7"/>
    <w:rsid w:val="00D654E4"/>
    <w:rsid w:val="00D65B63"/>
    <w:rsid w:val="00D65E8F"/>
    <w:rsid w:val="00D65EA7"/>
    <w:rsid w:val="00D65FC3"/>
    <w:rsid w:val="00D66197"/>
    <w:rsid w:val="00D66297"/>
    <w:rsid w:val="00D6632C"/>
    <w:rsid w:val="00D6643E"/>
    <w:rsid w:val="00D66685"/>
    <w:rsid w:val="00D669A1"/>
    <w:rsid w:val="00D670A9"/>
    <w:rsid w:val="00D6712B"/>
    <w:rsid w:val="00D67470"/>
    <w:rsid w:val="00D67582"/>
    <w:rsid w:val="00D6762A"/>
    <w:rsid w:val="00D67A4A"/>
    <w:rsid w:val="00D7012A"/>
    <w:rsid w:val="00D70E24"/>
    <w:rsid w:val="00D70EB5"/>
    <w:rsid w:val="00D7166A"/>
    <w:rsid w:val="00D716B3"/>
    <w:rsid w:val="00D716F2"/>
    <w:rsid w:val="00D71847"/>
    <w:rsid w:val="00D72030"/>
    <w:rsid w:val="00D72096"/>
    <w:rsid w:val="00D72608"/>
    <w:rsid w:val="00D72701"/>
    <w:rsid w:val="00D727DB"/>
    <w:rsid w:val="00D72821"/>
    <w:rsid w:val="00D7288F"/>
    <w:rsid w:val="00D72B61"/>
    <w:rsid w:val="00D72C55"/>
    <w:rsid w:val="00D732FC"/>
    <w:rsid w:val="00D737AE"/>
    <w:rsid w:val="00D7382A"/>
    <w:rsid w:val="00D73915"/>
    <w:rsid w:val="00D73B20"/>
    <w:rsid w:val="00D73D7C"/>
    <w:rsid w:val="00D742A3"/>
    <w:rsid w:val="00D742A6"/>
    <w:rsid w:val="00D746B4"/>
    <w:rsid w:val="00D74985"/>
    <w:rsid w:val="00D749C7"/>
    <w:rsid w:val="00D74B91"/>
    <w:rsid w:val="00D74EDB"/>
    <w:rsid w:val="00D7501B"/>
    <w:rsid w:val="00D75328"/>
    <w:rsid w:val="00D75483"/>
    <w:rsid w:val="00D754DC"/>
    <w:rsid w:val="00D755F4"/>
    <w:rsid w:val="00D75681"/>
    <w:rsid w:val="00D756BA"/>
    <w:rsid w:val="00D75797"/>
    <w:rsid w:val="00D759D1"/>
    <w:rsid w:val="00D75D1B"/>
    <w:rsid w:val="00D75D81"/>
    <w:rsid w:val="00D75E92"/>
    <w:rsid w:val="00D75EE9"/>
    <w:rsid w:val="00D76272"/>
    <w:rsid w:val="00D764DB"/>
    <w:rsid w:val="00D765B5"/>
    <w:rsid w:val="00D76617"/>
    <w:rsid w:val="00D76B4F"/>
    <w:rsid w:val="00D76C43"/>
    <w:rsid w:val="00D76D9F"/>
    <w:rsid w:val="00D76F9D"/>
    <w:rsid w:val="00D770A8"/>
    <w:rsid w:val="00D7716A"/>
    <w:rsid w:val="00D775AF"/>
    <w:rsid w:val="00D7790F"/>
    <w:rsid w:val="00D779E2"/>
    <w:rsid w:val="00D77B65"/>
    <w:rsid w:val="00D77C86"/>
    <w:rsid w:val="00D77CCE"/>
    <w:rsid w:val="00D77D33"/>
    <w:rsid w:val="00D77E12"/>
    <w:rsid w:val="00D800EF"/>
    <w:rsid w:val="00D80211"/>
    <w:rsid w:val="00D805A1"/>
    <w:rsid w:val="00D80663"/>
    <w:rsid w:val="00D807BE"/>
    <w:rsid w:val="00D8092D"/>
    <w:rsid w:val="00D80962"/>
    <w:rsid w:val="00D80B85"/>
    <w:rsid w:val="00D80D12"/>
    <w:rsid w:val="00D80D39"/>
    <w:rsid w:val="00D816E8"/>
    <w:rsid w:val="00D8195E"/>
    <w:rsid w:val="00D81974"/>
    <w:rsid w:val="00D81B58"/>
    <w:rsid w:val="00D81C88"/>
    <w:rsid w:val="00D81E4A"/>
    <w:rsid w:val="00D81E70"/>
    <w:rsid w:val="00D81FE4"/>
    <w:rsid w:val="00D82055"/>
    <w:rsid w:val="00D82279"/>
    <w:rsid w:val="00D8229D"/>
    <w:rsid w:val="00D8242D"/>
    <w:rsid w:val="00D8244C"/>
    <w:rsid w:val="00D82516"/>
    <w:rsid w:val="00D826ED"/>
    <w:rsid w:val="00D82B28"/>
    <w:rsid w:val="00D83032"/>
    <w:rsid w:val="00D83248"/>
    <w:rsid w:val="00D832EF"/>
    <w:rsid w:val="00D8344D"/>
    <w:rsid w:val="00D834B3"/>
    <w:rsid w:val="00D835B3"/>
    <w:rsid w:val="00D83838"/>
    <w:rsid w:val="00D83F86"/>
    <w:rsid w:val="00D841BD"/>
    <w:rsid w:val="00D842D8"/>
    <w:rsid w:val="00D84330"/>
    <w:rsid w:val="00D8442A"/>
    <w:rsid w:val="00D8459A"/>
    <w:rsid w:val="00D8484A"/>
    <w:rsid w:val="00D84903"/>
    <w:rsid w:val="00D8490D"/>
    <w:rsid w:val="00D853D3"/>
    <w:rsid w:val="00D8548C"/>
    <w:rsid w:val="00D85610"/>
    <w:rsid w:val="00D85700"/>
    <w:rsid w:val="00D85B3E"/>
    <w:rsid w:val="00D85D80"/>
    <w:rsid w:val="00D85EFC"/>
    <w:rsid w:val="00D8652E"/>
    <w:rsid w:val="00D86580"/>
    <w:rsid w:val="00D86711"/>
    <w:rsid w:val="00D867CA"/>
    <w:rsid w:val="00D869BD"/>
    <w:rsid w:val="00D86F51"/>
    <w:rsid w:val="00D871CA"/>
    <w:rsid w:val="00D8720E"/>
    <w:rsid w:val="00D8725E"/>
    <w:rsid w:val="00D872D7"/>
    <w:rsid w:val="00D8773C"/>
    <w:rsid w:val="00D8792F"/>
    <w:rsid w:val="00D87956"/>
    <w:rsid w:val="00D87D7A"/>
    <w:rsid w:val="00D87FDD"/>
    <w:rsid w:val="00D90096"/>
    <w:rsid w:val="00D901DF"/>
    <w:rsid w:val="00D90662"/>
    <w:rsid w:val="00D907B5"/>
    <w:rsid w:val="00D90A81"/>
    <w:rsid w:val="00D90B53"/>
    <w:rsid w:val="00D90B9B"/>
    <w:rsid w:val="00D90CC6"/>
    <w:rsid w:val="00D90CC8"/>
    <w:rsid w:val="00D90DFA"/>
    <w:rsid w:val="00D90DFC"/>
    <w:rsid w:val="00D90E56"/>
    <w:rsid w:val="00D90FF1"/>
    <w:rsid w:val="00D910AA"/>
    <w:rsid w:val="00D912F1"/>
    <w:rsid w:val="00D914CB"/>
    <w:rsid w:val="00D91A24"/>
    <w:rsid w:val="00D91A7E"/>
    <w:rsid w:val="00D91AA6"/>
    <w:rsid w:val="00D91C56"/>
    <w:rsid w:val="00D91DE1"/>
    <w:rsid w:val="00D9215C"/>
    <w:rsid w:val="00D921C0"/>
    <w:rsid w:val="00D9230C"/>
    <w:rsid w:val="00D924C6"/>
    <w:rsid w:val="00D92876"/>
    <w:rsid w:val="00D92A52"/>
    <w:rsid w:val="00D92DC9"/>
    <w:rsid w:val="00D92DEB"/>
    <w:rsid w:val="00D92F3B"/>
    <w:rsid w:val="00D92F86"/>
    <w:rsid w:val="00D930B5"/>
    <w:rsid w:val="00D930D2"/>
    <w:rsid w:val="00D9331B"/>
    <w:rsid w:val="00D937A9"/>
    <w:rsid w:val="00D937AB"/>
    <w:rsid w:val="00D938DB"/>
    <w:rsid w:val="00D93ABB"/>
    <w:rsid w:val="00D93AC9"/>
    <w:rsid w:val="00D93B5B"/>
    <w:rsid w:val="00D93DCF"/>
    <w:rsid w:val="00D93DF2"/>
    <w:rsid w:val="00D93FD3"/>
    <w:rsid w:val="00D941E5"/>
    <w:rsid w:val="00D94459"/>
    <w:rsid w:val="00D94548"/>
    <w:rsid w:val="00D947BC"/>
    <w:rsid w:val="00D94BD3"/>
    <w:rsid w:val="00D94C67"/>
    <w:rsid w:val="00D94CDB"/>
    <w:rsid w:val="00D9504C"/>
    <w:rsid w:val="00D95C49"/>
    <w:rsid w:val="00D95C7A"/>
    <w:rsid w:val="00D95DA9"/>
    <w:rsid w:val="00D95DB3"/>
    <w:rsid w:val="00D95DCD"/>
    <w:rsid w:val="00D96122"/>
    <w:rsid w:val="00D9619F"/>
    <w:rsid w:val="00D9649F"/>
    <w:rsid w:val="00D964E5"/>
    <w:rsid w:val="00D965FE"/>
    <w:rsid w:val="00D967B7"/>
    <w:rsid w:val="00D968CF"/>
    <w:rsid w:val="00D96B05"/>
    <w:rsid w:val="00D96B6C"/>
    <w:rsid w:val="00D96E8D"/>
    <w:rsid w:val="00D96FE6"/>
    <w:rsid w:val="00D971E2"/>
    <w:rsid w:val="00D978F8"/>
    <w:rsid w:val="00D978FE"/>
    <w:rsid w:val="00D97A7B"/>
    <w:rsid w:val="00D97AC9"/>
    <w:rsid w:val="00D97B32"/>
    <w:rsid w:val="00D97F1F"/>
    <w:rsid w:val="00DA001A"/>
    <w:rsid w:val="00DA010D"/>
    <w:rsid w:val="00DA0235"/>
    <w:rsid w:val="00DA07F1"/>
    <w:rsid w:val="00DA1004"/>
    <w:rsid w:val="00DA1065"/>
    <w:rsid w:val="00DA13D7"/>
    <w:rsid w:val="00DA1A0D"/>
    <w:rsid w:val="00DA1E68"/>
    <w:rsid w:val="00DA240A"/>
    <w:rsid w:val="00DA2654"/>
    <w:rsid w:val="00DA27F5"/>
    <w:rsid w:val="00DA2846"/>
    <w:rsid w:val="00DA2C96"/>
    <w:rsid w:val="00DA2DF6"/>
    <w:rsid w:val="00DA2E8F"/>
    <w:rsid w:val="00DA3008"/>
    <w:rsid w:val="00DA30AC"/>
    <w:rsid w:val="00DA31AF"/>
    <w:rsid w:val="00DA338A"/>
    <w:rsid w:val="00DA36AB"/>
    <w:rsid w:val="00DA3711"/>
    <w:rsid w:val="00DA3A98"/>
    <w:rsid w:val="00DA3B0B"/>
    <w:rsid w:val="00DA3D1D"/>
    <w:rsid w:val="00DA3DBD"/>
    <w:rsid w:val="00DA3F3D"/>
    <w:rsid w:val="00DA430B"/>
    <w:rsid w:val="00DA4511"/>
    <w:rsid w:val="00DA4B3C"/>
    <w:rsid w:val="00DA4BC4"/>
    <w:rsid w:val="00DA4DA0"/>
    <w:rsid w:val="00DA4F1D"/>
    <w:rsid w:val="00DA5030"/>
    <w:rsid w:val="00DA5199"/>
    <w:rsid w:val="00DA5323"/>
    <w:rsid w:val="00DA5427"/>
    <w:rsid w:val="00DA548F"/>
    <w:rsid w:val="00DA5A95"/>
    <w:rsid w:val="00DA5C6F"/>
    <w:rsid w:val="00DA5D43"/>
    <w:rsid w:val="00DA6006"/>
    <w:rsid w:val="00DA60EA"/>
    <w:rsid w:val="00DA61CF"/>
    <w:rsid w:val="00DA662A"/>
    <w:rsid w:val="00DA686C"/>
    <w:rsid w:val="00DA6A0D"/>
    <w:rsid w:val="00DA6A30"/>
    <w:rsid w:val="00DA6C43"/>
    <w:rsid w:val="00DA6D22"/>
    <w:rsid w:val="00DA7158"/>
    <w:rsid w:val="00DA734C"/>
    <w:rsid w:val="00DA77D4"/>
    <w:rsid w:val="00DA7974"/>
    <w:rsid w:val="00DA7993"/>
    <w:rsid w:val="00DA7E9C"/>
    <w:rsid w:val="00DB0138"/>
    <w:rsid w:val="00DB0269"/>
    <w:rsid w:val="00DB0563"/>
    <w:rsid w:val="00DB074E"/>
    <w:rsid w:val="00DB0D94"/>
    <w:rsid w:val="00DB0EAC"/>
    <w:rsid w:val="00DB0F03"/>
    <w:rsid w:val="00DB0FD5"/>
    <w:rsid w:val="00DB101A"/>
    <w:rsid w:val="00DB10BF"/>
    <w:rsid w:val="00DB13E2"/>
    <w:rsid w:val="00DB14EB"/>
    <w:rsid w:val="00DB1B32"/>
    <w:rsid w:val="00DB1BAD"/>
    <w:rsid w:val="00DB1EF0"/>
    <w:rsid w:val="00DB1F4F"/>
    <w:rsid w:val="00DB204A"/>
    <w:rsid w:val="00DB23F6"/>
    <w:rsid w:val="00DB241A"/>
    <w:rsid w:val="00DB24CD"/>
    <w:rsid w:val="00DB24D6"/>
    <w:rsid w:val="00DB270D"/>
    <w:rsid w:val="00DB2775"/>
    <w:rsid w:val="00DB2928"/>
    <w:rsid w:val="00DB2966"/>
    <w:rsid w:val="00DB2979"/>
    <w:rsid w:val="00DB2BAA"/>
    <w:rsid w:val="00DB2C1B"/>
    <w:rsid w:val="00DB2CFC"/>
    <w:rsid w:val="00DB3011"/>
    <w:rsid w:val="00DB3288"/>
    <w:rsid w:val="00DB35AD"/>
    <w:rsid w:val="00DB36AC"/>
    <w:rsid w:val="00DB373A"/>
    <w:rsid w:val="00DB3A22"/>
    <w:rsid w:val="00DB3C16"/>
    <w:rsid w:val="00DB3C2A"/>
    <w:rsid w:val="00DB3E15"/>
    <w:rsid w:val="00DB4224"/>
    <w:rsid w:val="00DB4275"/>
    <w:rsid w:val="00DB4436"/>
    <w:rsid w:val="00DB4A22"/>
    <w:rsid w:val="00DB4D82"/>
    <w:rsid w:val="00DB4DF7"/>
    <w:rsid w:val="00DB4F55"/>
    <w:rsid w:val="00DB5123"/>
    <w:rsid w:val="00DB5555"/>
    <w:rsid w:val="00DB5564"/>
    <w:rsid w:val="00DB55DA"/>
    <w:rsid w:val="00DB592E"/>
    <w:rsid w:val="00DB5956"/>
    <w:rsid w:val="00DB5B30"/>
    <w:rsid w:val="00DB5CB5"/>
    <w:rsid w:val="00DB5F44"/>
    <w:rsid w:val="00DB6286"/>
    <w:rsid w:val="00DB637B"/>
    <w:rsid w:val="00DB645F"/>
    <w:rsid w:val="00DB646C"/>
    <w:rsid w:val="00DB6929"/>
    <w:rsid w:val="00DB6952"/>
    <w:rsid w:val="00DB69EF"/>
    <w:rsid w:val="00DB701E"/>
    <w:rsid w:val="00DB7052"/>
    <w:rsid w:val="00DB7082"/>
    <w:rsid w:val="00DB7137"/>
    <w:rsid w:val="00DB7192"/>
    <w:rsid w:val="00DB728B"/>
    <w:rsid w:val="00DB7462"/>
    <w:rsid w:val="00DB76CE"/>
    <w:rsid w:val="00DB76E9"/>
    <w:rsid w:val="00DB7A16"/>
    <w:rsid w:val="00DB7A27"/>
    <w:rsid w:val="00DB7C19"/>
    <w:rsid w:val="00DC002C"/>
    <w:rsid w:val="00DC034C"/>
    <w:rsid w:val="00DC036B"/>
    <w:rsid w:val="00DC0422"/>
    <w:rsid w:val="00DC0592"/>
    <w:rsid w:val="00DC07E9"/>
    <w:rsid w:val="00DC08B0"/>
    <w:rsid w:val="00DC0A67"/>
    <w:rsid w:val="00DC0BBD"/>
    <w:rsid w:val="00DC0C21"/>
    <w:rsid w:val="00DC0D4E"/>
    <w:rsid w:val="00DC102F"/>
    <w:rsid w:val="00DC10CB"/>
    <w:rsid w:val="00DC1173"/>
    <w:rsid w:val="00DC14BB"/>
    <w:rsid w:val="00DC14F7"/>
    <w:rsid w:val="00DC163D"/>
    <w:rsid w:val="00DC1962"/>
    <w:rsid w:val="00DC1BDE"/>
    <w:rsid w:val="00DC1D5E"/>
    <w:rsid w:val="00DC1DF1"/>
    <w:rsid w:val="00DC1ECE"/>
    <w:rsid w:val="00DC1F5E"/>
    <w:rsid w:val="00DC201A"/>
    <w:rsid w:val="00DC2313"/>
    <w:rsid w:val="00DC2552"/>
    <w:rsid w:val="00DC26F0"/>
    <w:rsid w:val="00DC2837"/>
    <w:rsid w:val="00DC2C3D"/>
    <w:rsid w:val="00DC2D52"/>
    <w:rsid w:val="00DC2F7E"/>
    <w:rsid w:val="00DC3361"/>
    <w:rsid w:val="00DC345B"/>
    <w:rsid w:val="00DC37F5"/>
    <w:rsid w:val="00DC3CB1"/>
    <w:rsid w:val="00DC3F9C"/>
    <w:rsid w:val="00DC4BB4"/>
    <w:rsid w:val="00DC4D0D"/>
    <w:rsid w:val="00DC5184"/>
    <w:rsid w:val="00DC5220"/>
    <w:rsid w:val="00DC559F"/>
    <w:rsid w:val="00DC57AC"/>
    <w:rsid w:val="00DC5869"/>
    <w:rsid w:val="00DC59E7"/>
    <w:rsid w:val="00DC5A6A"/>
    <w:rsid w:val="00DC5BE3"/>
    <w:rsid w:val="00DC5D8A"/>
    <w:rsid w:val="00DC60CF"/>
    <w:rsid w:val="00DC60E7"/>
    <w:rsid w:val="00DC6149"/>
    <w:rsid w:val="00DC6287"/>
    <w:rsid w:val="00DC62C3"/>
    <w:rsid w:val="00DC63CB"/>
    <w:rsid w:val="00DC656F"/>
    <w:rsid w:val="00DC6687"/>
    <w:rsid w:val="00DC6977"/>
    <w:rsid w:val="00DC6AB3"/>
    <w:rsid w:val="00DC6B6F"/>
    <w:rsid w:val="00DC6FF9"/>
    <w:rsid w:val="00DC71B9"/>
    <w:rsid w:val="00DC723B"/>
    <w:rsid w:val="00DC727A"/>
    <w:rsid w:val="00DC73ED"/>
    <w:rsid w:val="00DC7674"/>
    <w:rsid w:val="00DC7910"/>
    <w:rsid w:val="00DC7C0D"/>
    <w:rsid w:val="00DD09C2"/>
    <w:rsid w:val="00DD09D2"/>
    <w:rsid w:val="00DD0D84"/>
    <w:rsid w:val="00DD0F64"/>
    <w:rsid w:val="00DD1097"/>
    <w:rsid w:val="00DD10E5"/>
    <w:rsid w:val="00DD1286"/>
    <w:rsid w:val="00DD140B"/>
    <w:rsid w:val="00DD161B"/>
    <w:rsid w:val="00DD165C"/>
    <w:rsid w:val="00DD17E8"/>
    <w:rsid w:val="00DD1AFD"/>
    <w:rsid w:val="00DD1CA6"/>
    <w:rsid w:val="00DD1CF5"/>
    <w:rsid w:val="00DD1F1B"/>
    <w:rsid w:val="00DD2061"/>
    <w:rsid w:val="00DD2098"/>
    <w:rsid w:val="00DD212B"/>
    <w:rsid w:val="00DD243C"/>
    <w:rsid w:val="00DD2AD4"/>
    <w:rsid w:val="00DD2AE7"/>
    <w:rsid w:val="00DD2CC5"/>
    <w:rsid w:val="00DD30F2"/>
    <w:rsid w:val="00DD3758"/>
    <w:rsid w:val="00DD391E"/>
    <w:rsid w:val="00DD3EDF"/>
    <w:rsid w:val="00DD40DA"/>
    <w:rsid w:val="00DD4305"/>
    <w:rsid w:val="00DD45E4"/>
    <w:rsid w:val="00DD462B"/>
    <w:rsid w:val="00DD46AD"/>
    <w:rsid w:val="00DD49FC"/>
    <w:rsid w:val="00DD50EA"/>
    <w:rsid w:val="00DD526A"/>
    <w:rsid w:val="00DD55BD"/>
    <w:rsid w:val="00DD56AE"/>
    <w:rsid w:val="00DD579D"/>
    <w:rsid w:val="00DD57CE"/>
    <w:rsid w:val="00DD584D"/>
    <w:rsid w:val="00DD59EC"/>
    <w:rsid w:val="00DD5C6A"/>
    <w:rsid w:val="00DD5D1E"/>
    <w:rsid w:val="00DD5D55"/>
    <w:rsid w:val="00DD5F88"/>
    <w:rsid w:val="00DD5F9C"/>
    <w:rsid w:val="00DD5FB6"/>
    <w:rsid w:val="00DD620F"/>
    <w:rsid w:val="00DD6385"/>
    <w:rsid w:val="00DD6474"/>
    <w:rsid w:val="00DD6756"/>
    <w:rsid w:val="00DD6803"/>
    <w:rsid w:val="00DD6A4A"/>
    <w:rsid w:val="00DD6EE4"/>
    <w:rsid w:val="00DD6F27"/>
    <w:rsid w:val="00DD714C"/>
    <w:rsid w:val="00DD7547"/>
    <w:rsid w:val="00DD7CA0"/>
    <w:rsid w:val="00DD7D3A"/>
    <w:rsid w:val="00DD7DAB"/>
    <w:rsid w:val="00DD7F5F"/>
    <w:rsid w:val="00DD7FAF"/>
    <w:rsid w:val="00DE00F1"/>
    <w:rsid w:val="00DE01C9"/>
    <w:rsid w:val="00DE036E"/>
    <w:rsid w:val="00DE0749"/>
    <w:rsid w:val="00DE0D19"/>
    <w:rsid w:val="00DE14E5"/>
    <w:rsid w:val="00DE154C"/>
    <w:rsid w:val="00DE168B"/>
    <w:rsid w:val="00DE1759"/>
    <w:rsid w:val="00DE1895"/>
    <w:rsid w:val="00DE1922"/>
    <w:rsid w:val="00DE1B9D"/>
    <w:rsid w:val="00DE1CE9"/>
    <w:rsid w:val="00DE1D4A"/>
    <w:rsid w:val="00DE200E"/>
    <w:rsid w:val="00DE27DB"/>
    <w:rsid w:val="00DE2A9B"/>
    <w:rsid w:val="00DE2AC3"/>
    <w:rsid w:val="00DE2B79"/>
    <w:rsid w:val="00DE2DDC"/>
    <w:rsid w:val="00DE2E0B"/>
    <w:rsid w:val="00DE3355"/>
    <w:rsid w:val="00DE33AA"/>
    <w:rsid w:val="00DE33AB"/>
    <w:rsid w:val="00DE33F0"/>
    <w:rsid w:val="00DE34DB"/>
    <w:rsid w:val="00DE3983"/>
    <w:rsid w:val="00DE3B80"/>
    <w:rsid w:val="00DE3F00"/>
    <w:rsid w:val="00DE4634"/>
    <w:rsid w:val="00DE465B"/>
    <w:rsid w:val="00DE49E9"/>
    <w:rsid w:val="00DE4AD1"/>
    <w:rsid w:val="00DE4C03"/>
    <w:rsid w:val="00DE526A"/>
    <w:rsid w:val="00DE57A1"/>
    <w:rsid w:val="00DE5F42"/>
    <w:rsid w:val="00DE60D3"/>
    <w:rsid w:val="00DE6116"/>
    <w:rsid w:val="00DE61D2"/>
    <w:rsid w:val="00DE6667"/>
    <w:rsid w:val="00DE695E"/>
    <w:rsid w:val="00DE69F9"/>
    <w:rsid w:val="00DE6BF7"/>
    <w:rsid w:val="00DE6C04"/>
    <w:rsid w:val="00DE6D93"/>
    <w:rsid w:val="00DE6ED3"/>
    <w:rsid w:val="00DE70D9"/>
    <w:rsid w:val="00DE7299"/>
    <w:rsid w:val="00DE72C7"/>
    <w:rsid w:val="00DE7565"/>
    <w:rsid w:val="00DE7843"/>
    <w:rsid w:val="00DE79BF"/>
    <w:rsid w:val="00DE7B24"/>
    <w:rsid w:val="00DE7C7B"/>
    <w:rsid w:val="00DF009B"/>
    <w:rsid w:val="00DF014E"/>
    <w:rsid w:val="00DF04B1"/>
    <w:rsid w:val="00DF0597"/>
    <w:rsid w:val="00DF07CA"/>
    <w:rsid w:val="00DF08FB"/>
    <w:rsid w:val="00DF09F2"/>
    <w:rsid w:val="00DF0B1A"/>
    <w:rsid w:val="00DF0C49"/>
    <w:rsid w:val="00DF0CB2"/>
    <w:rsid w:val="00DF0D82"/>
    <w:rsid w:val="00DF0F92"/>
    <w:rsid w:val="00DF138F"/>
    <w:rsid w:val="00DF1444"/>
    <w:rsid w:val="00DF1452"/>
    <w:rsid w:val="00DF1548"/>
    <w:rsid w:val="00DF1ADA"/>
    <w:rsid w:val="00DF1B58"/>
    <w:rsid w:val="00DF1D80"/>
    <w:rsid w:val="00DF1E57"/>
    <w:rsid w:val="00DF2101"/>
    <w:rsid w:val="00DF21C5"/>
    <w:rsid w:val="00DF2234"/>
    <w:rsid w:val="00DF265C"/>
    <w:rsid w:val="00DF2819"/>
    <w:rsid w:val="00DF2B73"/>
    <w:rsid w:val="00DF3068"/>
    <w:rsid w:val="00DF35B6"/>
    <w:rsid w:val="00DF379B"/>
    <w:rsid w:val="00DF392B"/>
    <w:rsid w:val="00DF3F84"/>
    <w:rsid w:val="00DF42B2"/>
    <w:rsid w:val="00DF42D0"/>
    <w:rsid w:val="00DF4356"/>
    <w:rsid w:val="00DF43D0"/>
    <w:rsid w:val="00DF43D9"/>
    <w:rsid w:val="00DF4556"/>
    <w:rsid w:val="00DF486F"/>
    <w:rsid w:val="00DF4B1E"/>
    <w:rsid w:val="00DF4D1C"/>
    <w:rsid w:val="00DF4DC4"/>
    <w:rsid w:val="00DF4E5D"/>
    <w:rsid w:val="00DF5438"/>
    <w:rsid w:val="00DF55D6"/>
    <w:rsid w:val="00DF55D9"/>
    <w:rsid w:val="00DF5695"/>
    <w:rsid w:val="00DF56E3"/>
    <w:rsid w:val="00DF578C"/>
    <w:rsid w:val="00DF5879"/>
    <w:rsid w:val="00DF5B5B"/>
    <w:rsid w:val="00DF5BE8"/>
    <w:rsid w:val="00DF6520"/>
    <w:rsid w:val="00DF6791"/>
    <w:rsid w:val="00DF67AF"/>
    <w:rsid w:val="00DF684E"/>
    <w:rsid w:val="00DF688D"/>
    <w:rsid w:val="00DF6946"/>
    <w:rsid w:val="00DF6B02"/>
    <w:rsid w:val="00DF6F69"/>
    <w:rsid w:val="00DF6FFE"/>
    <w:rsid w:val="00DF738E"/>
    <w:rsid w:val="00DF7619"/>
    <w:rsid w:val="00DF7932"/>
    <w:rsid w:val="00DF7B8B"/>
    <w:rsid w:val="00DF7BCC"/>
    <w:rsid w:val="00DF7BEF"/>
    <w:rsid w:val="00DF7C76"/>
    <w:rsid w:val="00DF7D08"/>
    <w:rsid w:val="00DF7D24"/>
    <w:rsid w:val="00DF7DFC"/>
    <w:rsid w:val="00DF7E36"/>
    <w:rsid w:val="00E00030"/>
    <w:rsid w:val="00E000EC"/>
    <w:rsid w:val="00E00336"/>
    <w:rsid w:val="00E007FD"/>
    <w:rsid w:val="00E008B8"/>
    <w:rsid w:val="00E012FD"/>
    <w:rsid w:val="00E014C4"/>
    <w:rsid w:val="00E016A9"/>
    <w:rsid w:val="00E0185B"/>
    <w:rsid w:val="00E01956"/>
    <w:rsid w:val="00E01D71"/>
    <w:rsid w:val="00E01E93"/>
    <w:rsid w:val="00E0230F"/>
    <w:rsid w:val="00E02416"/>
    <w:rsid w:val="00E02482"/>
    <w:rsid w:val="00E02AF5"/>
    <w:rsid w:val="00E02E78"/>
    <w:rsid w:val="00E02E8E"/>
    <w:rsid w:val="00E02EE0"/>
    <w:rsid w:val="00E03000"/>
    <w:rsid w:val="00E030F6"/>
    <w:rsid w:val="00E0316D"/>
    <w:rsid w:val="00E0322E"/>
    <w:rsid w:val="00E0344E"/>
    <w:rsid w:val="00E037E2"/>
    <w:rsid w:val="00E03C37"/>
    <w:rsid w:val="00E04096"/>
    <w:rsid w:val="00E040BA"/>
    <w:rsid w:val="00E042D8"/>
    <w:rsid w:val="00E04305"/>
    <w:rsid w:val="00E0467E"/>
    <w:rsid w:val="00E04C2A"/>
    <w:rsid w:val="00E04F7D"/>
    <w:rsid w:val="00E05119"/>
    <w:rsid w:val="00E0522F"/>
    <w:rsid w:val="00E0543F"/>
    <w:rsid w:val="00E05582"/>
    <w:rsid w:val="00E057FD"/>
    <w:rsid w:val="00E059DE"/>
    <w:rsid w:val="00E05B61"/>
    <w:rsid w:val="00E05C0B"/>
    <w:rsid w:val="00E05CE0"/>
    <w:rsid w:val="00E05FBB"/>
    <w:rsid w:val="00E06677"/>
    <w:rsid w:val="00E06693"/>
    <w:rsid w:val="00E069CA"/>
    <w:rsid w:val="00E06CC5"/>
    <w:rsid w:val="00E0700A"/>
    <w:rsid w:val="00E0749C"/>
    <w:rsid w:val="00E0761C"/>
    <w:rsid w:val="00E07888"/>
    <w:rsid w:val="00E07BA0"/>
    <w:rsid w:val="00E07E0A"/>
    <w:rsid w:val="00E07EE7"/>
    <w:rsid w:val="00E100F6"/>
    <w:rsid w:val="00E10945"/>
    <w:rsid w:val="00E10BF0"/>
    <w:rsid w:val="00E10C6A"/>
    <w:rsid w:val="00E10D50"/>
    <w:rsid w:val="00E10D69"/>
    <w:rsid w:val="00E1103B"/>
    <w:rsid w:val="00E11324"/>
    <w:rsid w:val="00E11917"/>
    <w:rsid w:val="00E1194B"/>
    <w:rsid w:val="00E11C71"/>
    <w:rsid w:val="00E11DED"/>
    <w:rsid w:val="00E11EE5"/>
    <w:rsid w:val="00E123A0"/>
    <w:rsid w:val="00E125DF"/>
    <w:rsid w:val="00E1281C"/>
    <w:rsid w:val="00E12825"/>
    <w:rsid w:val="00E12AC0"/>
    <w:rsid w:val="00E12B64"/>
    <w:rsid w:val="00E12B93"/>
    <w:rsid w:val="00E12CAC"/>
    <w:rsid w:val="00E12D9C"/>
    <w:rsid w:val="00E12E74"/>
    <w:rsid w:val="00E12E89"/>
    <w:rsid w:val="00E12EE9"/>
    <w:rsid w:val="00E1320E"/>
    <w:rsid w:val="00E13406"/>
    <w:rsid w:val="00E13B17"/>
    <w:rsid w:val="00E13CF0"/>
    <w:rsid w:val="00E13F3A"/>
    <w:rsid w:val="00E14218"/>
    <w:rsid w:val="00E1441D"/>
    <w:rsid w:val="00E146C6"/>
    <w:rsid w:val="00E1493B"/>
    <w:rsid w:val="00E1494B"/>
    <w:rsid w:val="00E14BD6"/>
    <w:rsid w:val="00E14D70"/>
    <w:rsid w:val="00E15029"/>
    <w:rsid w:val="00E15242"/>
    <w:rsid w:val="00E15308"/>
    <w:rsid w:val="00E1557E"/>
    <w:rsid w:val="00E1576D"/>
    <w:rsid w:val="00E15875"/>
    <w:rsid w:val="00E158EA"/>
    <w:rsid w:val="00E15A92"/>
    <w:rsid w:val="00E15D1E"/>
    <w:rsid w:val="00E15D59"/>
    <w:rsid w:val="00E16059"/>
    <w:rsid w:val="00E160EE"/>
    <w:rsid w:val="00E1689A"/>
    <w:rsid w:val="00E169F3"/>
    <w:rsid w:val="00E16A7D"/>
    <w:rsid w:val="00E16A96"/>
    <w:rsid w:val="00E16AF5"/>
    <w:rsid w:val="00E16E0B"/>
    <w:rsid w:val="00E16EB5"/>
    <w:rsid w:val="00E16F72"/>
    <w:rsid w:val="00E170BF"/>
    <w:rsid w:val="00E17221"/>
    <w:rsid w:val="00E17294"/>
    <w:rsid w:val="00E17327"/>
    <w:rsid w:val="00E17403"/>
    <w:rsid w:val="00E17A67"/>
    <w:rsid w:val="00E17B44"/>
    <w:rsid w:val="00E17D42"/>
    <w:rsid w:val="00E17E16"/>
    <w:rsid w:val="00E17F23"/>
    <w:rsid w:val="00E17FDC"/>
    <w:rsid w:val="00E20006"/>
    <w:rsid w:val="00E203BC"/>
    <w:rsid w:val="00E203D9"/>
    <w:rsid w:val="00E2084A"/>
    <w:rsid w:val="00E209BF"/>
    <w:rsid w:val="00E20A4F"/>
    <w:rsid w:val="00E20AAE"/>
    <w:rsid w:val="00E20B74"/>
    <w:rsid w:val="00E20D20"/>
    <w:rsid w:val="00E2103B"/>
    <w:rsid w:val="00E21131"/>
    <w:rsid w:val="00E2116B"/>
    <w:rsid w:val="00E21280"/>
    <w:rsid w:val="00E212A0"/>
    <w:rsid w:val="00E21312"/>
    <w:rsid w:val="00E2139D"/>
    <w:rsid w:val="00E2147E"/>
    <w:rsid w:val="00E21852"/>
    <w:rsid w:val="00E21CD4"/>
    <w:rsid w:val="00E221A9"/>
    <w:rsid w:val="00E225A2"/>
    <w:rsid w:val="00E22734"/>
    <w:rsid w:val="00E22A32"/>
    <w:rsid w:val="00E22B7E"/>
    <w:rsid w:val="00E22D14"/>
    <w:rsid w:val="00E2301D"/>
    <w:rsid w:val="00E2302C"/>
    <w:rsid w:val="00E233B8"/>
    <w:rsid w:val="00E237FC"/>
    <w:rsid w:val="00E23A27"/>
    <w:rsid w:val="00E23BA9"/>
    <w:rsid w:val="00E23BD9"/>
    <w:rsid w:val="00E23C5E"/>
    <w:rsid w:val="00E23CCB"/>
    <w:rsid w:val="00E23F19"/>
    <w:rsid w:val="00E24392"/>
    <w:rsid w:val="00E24469"/>
    <w:rsid w:val="00E247F1"/>
    <w:rsid w:val="00E248CE"/>
    <w:rsid w:val="00E24A7F"/>
    <w:rsid w:val="00E24C7B"/>
    <w:rsid w:val="00E24CCA"/>
    <w:rsid w:val="00E24CCD"/>
    <w:rsid w:val="00E24D53"/>
    <w:rsid w:val="00E24D84"/>
    <w:rsid w:val="00E2512A"/>
    <w:rsid w:val="00E25186"/>
    <w:rsid w:val="00E2521F"/>
    <w:rsid w:val="00E2525E"/>
    <w:rsid w:val="00E25267"/>
    <w:rsid w:val="00E2541A"/>
    <w:rsid w:val="00E25814"/>
    <w:rsid w:val="00E25835"/>
    <w:rsid w:val="00E2586D"/>
    <w:rsid w:val="00E25B37"/>
    <w:rsid w:val="00E25D47"/>
    <w:rsid w:val="00E25E1F"/>
    <w:rsid w:val="00E25F80"/>
    <w:rsid w:val="00E262DB"/>
    <w:rsid w:val="00E266B1"/>
    <w:rsid w:val="00E26B73"/>
    <w:rsid w:val="00E26BD9"/>
    <w:rsid w:val="00E26C79"/>
    <w:rsid w:val="00E2786F"/>
    <w:rsid w:val="00E278EB"/>
    <w:rsid w:val="00E279E6"/>
    <w:rsid w:val="00E27B89"/>
    <w:rsid w:val="00E27CE2"/>
    <w:rsid w:val="00E27FEA"/>
    <w:rsid w:val="00E27FFB"/>
    <w:rsid w:val="00E301E3"/>
    <w:rsid w:val="00E30256"/>
    <w:rsid w:val="00E30486"/>
    <w:rsid w:val="00E30AB9"/>
    <w:rsid w:val="00E30C6E"/>
    <w:rsid w:val="00E30D9E"/>
    <w:rsid w:val="00E30EBA"/>
    <w:rsid w:val="00E311DB"/>
    <w:rsid w:val="00E31689"/>
    <w:rsid w:val="00E31CCC"/>
    <w:rsid w:val="00E3206E"/>
    <w:rsid w:val="00E32274"/>
    <w:rsid w:val="00E3250B"/>
    <w:rsid w:val="00E3274F"/>
    <w:rsid w:val="00E32796"/>
    <w:rsid w:val="00E328A3"/>
    <w:rsid w:val="00E328C7"/>
    <w:rsid w:val="00E32948"/>
    <w:rsid w:val="00E32C71"/>
    <w:rsid w:val="00E32E9C"/>
    <w:rsid w:val="00E32EE8"/>
    <w:rsid w:val="00E32F8F"/>
    <w:rsid w:val="00E331F9"/>
    <w:rsid w:val="00E33276"/>
    <w:rsid w:val="00E332FF"/>
    <w:rsid w:val="00E3370C"/>
    <w:rsid w:val="00E3387D"/>
    <w:rsid w:val="00E338EF"/>
    <w:rsid w:val="00E33AFD"/>
    <w:rsid w:val="00E33B27"/>
    <w:rsid w:val="00E33BC3"/>
    <w:rsid w:val="00E33C39"/>
    <w:rsid w:val="00E3407E"/>
    <w:rsid w:val="00E34384"/>
    <w:rsid w:val="00E348DB"/>
    <w:rsid w:val="00E34BC4"/>
    <w:rsid w:val="00E352A7"/>
    <w:rsid w:val="00E35360"/>
    <w:rsid w:val="00E35540"/>
    <w:rsid w:val="00E35556"/>
    <w:rsid w:val="00E356DD"/>
    <w:rsid w:val="00E359CC"/>
    <w:rsid w:val="00E35DB5"/>
    <w:rsid w:val="00E35EEC"/>
    <w:rsid w:val="00E363A4"/>
    <w:rsid w:val="00E366B7"/>
    <w:rsid w:val="00E367DE"/>
    <w:rsid w:val="00E368E5"/>
    <w:rsid w:val="00E36A18"/>
    <w:rsid w:val="00E3702F"/>
    <w:rsid w:val="00E3734E"/>
    <w:rsid w:val="00E374C1"/>
    <w:rsid w:val="00E37BE0"/>
    <w:rsid w:val="00E37D15"/>
    <w:rsid w:val="00E37FCD"/>
    <w:rsid w:val="00E401A8"/>
    <w:rsid w:val="00E403BE"/>
    <w:rsid w:val="00E407CE"/>
    <w:rsid w:val="00E40851"/>
    <w:rsid w:val="00E4086F"/>
    <w:rsid w:val="00E40980"/>
    <w:rsid w:val="00E40C4B"/>
    <w:rsid w:val="00E40DD6"/>
    <w:rsid w:val="00E40E5F"/>
    <w:rsid w:val="00E40F28"/>
    <w:rsid w:val="00E410BB"/>
    <w:rsid w:val="00E411C7"/>
    <w:rsid w:val="00E414B5"/>
    <w:rsid w:val="00E414E0"/>
    <w:rsid w:val="00E415B2"/>
    <w:rsid w:val="00E4173D"/>
    <w:rsid w:val="00E41837"/>
    <w:rsid w:val="00E4188F"/>
    <w:rsid w:val="00E41898"/>
    <w:rsid w:val="00E4189A"/>
    <w:rsid w:val="00E419D4"/>
    <w:rsid w:val="00E41A5F"/>
    <w:rsid w:val="00E41ADD"/>
    <w:rsid w:val="00E41DA7"/>
    <w:rsid w:val="00E41F0E"/>
    <w:rsid w:val="00E41F39"/>
    <w:rsid w:val="00E42066"/>
    <w:rsid w:val="00E422EA"/>
    <w:rsid w:val="00E42630"/>
    <w:rsid w:val="00E427DC"/>
    <w:rsid w:val="00E427F4"/>
    <w:rsid w:val="00E42A12"/>
    <w:rsid w:val="00E42ACB"/>
    <w:rsid w:val="00E4304A"/>
    <w:rsid w:val="00E43057"/>
    <w:rsid w:val="00E433C6"/>
    <w:rsid w:val="00E4387B"/>
    <w:rsid w:val="00E43892"/>
    <w:rsid w:val="00E43B17"/>
    <w:rsid w:val="00E43B3C"/>
    <w:rsid w:val="00E43CD8"/>
    <w:rsid w:val="00E43E97"/>
    <w:rsid w:val="00E43F78"/>
    <w:rsid w:val="00E4400D"/>
    <w:rsid w:val="00E4405A"/>
    <w:rsid w:val="00E4415C"/>
    <w:rsid w:val="00E444EC"/>
    <w:rsid w:val="00E4471C"/>
    <w:rsid w:val="00E448EE"/>
    <w:rsid w:val="00E448FA"/>
    <w:rsid w:val="00E44935"/>
    <w:rsid w:val="00E44A9F"/>
    <w:rsid w:val="00E44DC8"/>
    <w:rsid w:val="00E450BA"/>
    <w:rsid w:val="00E455FB"/>
    <w:rsid w:val="00E45947"/>
    <w:rsid w:val="00E459B7"/>
    <w:rsid w:val="00E45BD5"/>
    <w:rsid w:val="00E45C9D"/>
    <w:rsid w:val="00E45EFF"/>
    <w:rsid w:val="00E46058"/>
    <w:rsid w:val="00E462DE"/>
    <w:rsid w:val="00E462EF"/>
    <w:rsid w:val="00E463CD"/>
    <w:rsid w:val="00E46846"/>
    <w:rsid w:val="00E46E85"/>
    <w:rsid w:val="00E4735A"/>
    <w:rsid w:val="00E47529"/>
    <w:rsid w:val="00E4793F"/>
    <w:rsid w:val="00E47F47"/>
    <w:rsid w:val="00E47FE7"/>
    <w:rsid w:val="00E50147"/>
    <w:rsid w:val="00E50188"/>
    <w:rsid w:val="00E50203"/>
    <w:rsid w:val="00E50274"/>
    <w:rsid w:val="00E5036F"/>
    <w:rsid w:val="00E504B9"/>
    <w:rsid w:val="00E5092A"/>
    <w:rsid w:val="00E50A54"/>
    <w:rsid w:val="00E50B1A"/>
    <w:rsid w:val="00E50DD6"/>
    <w:rsid w:val="00E50F53"/>
    <w:rsid w:val="00E51238"/>
    <w:rsid w:val="00E515CB"/>
    <w:rsid w:val="00E51901"/>
    <w:rsid w:val="00E5190C"/>
    <w:rsid w:val="00E51D17"/>
    <w:rsid w:val="00E51D85"/>
    <w:rsid w:val="00E51EA1"/>
    <w:rsid w:val="00E51FB9"/>
    <w:rsid w:val="00E52045"/>
    <w:rsid w:val="00E5213F"/>
    <w:rsid w:val="00E52260"/>
    <w:rsid w:val="00E52315"/>
    <w:rsid w:val="00E5242A"/>
    <w:rsid w:val="00E5245A"/>
    <w:rsid w:val="00E52616"/>
    <w:rsid w:val="00E52A55"/>
    <w:rsid w:val="00E52B9B"/>
    <w:rsid w:val="00E52CAA"/>
    <w:rsid w:val="00E52D9D"/>
    <w:rsid w:val="00E52EF4"/>
    <w:rsid w:val="00E52FD0"/>
    <w:rsid w:val="00E53206"/>
    <w:rsid w:val="00E532F3"/>
    <w:rsid w:val="00E53307"/>
    <w:rsid w:val="00E534DB"/>
    <w:rsid w:val="00E53644"/>
    <w:rsid w:val="00E53729"/>
    <w:rsid w:val="00E537C3"/>
    <w:rsid w:val="00E53AB0"/>
    <w:rsid w:val="00E54182"/>
    <w:rsid w:val="00E5446F"/>
    <w:rsid w:val="00E5460F"/>
    <w:rsid w:val="00E5461B"/>
    <w:rsid w:val="00E547D4"/>
    <w:rsid w:val="00E548C5"/>
    <w:rsid w:val="00E54BFD"/>
    <w:rsid w:val="00E54C7A"/>
    <w:rsid w:val="00E54ED1"/>
    <w:rsid w:val="00E553F3"/>
    <w:rsid w:val="00E556A1"/>
    <w:rsid w:val="00E55A75"/>
    <w:rsid w:val="00E55A9E"/>
    <w:rsid w:val="00E55AD6"/>
    <w:rsid w:val="00E55DF4"/>
    <w:rsid w:val="00E55E0C"/>
    <w:rsid w:val="00E5605B"/>
    <w:rsid w:val="00E56088"/>
    <w:rsid w:val="00E567DB"/>
    <w:rsid w:val="00E568E0"/>
    <w:rsid w:val="00E56B9F"/>
    <w:rsid w:val="00E56C2D"/>
    <w:rsid w:val="00E56C32"/>
    <w:rsid w:val="00E56E31"/>
    <w:rsid w:val="00E56F93"/>
    <w:rsid w:val="00E57050"/>
    <w:rsid w:val="00E575AB"/>
    <w:rsid w:val="00E57B52"/>
    <w:rsid w:val="00E57B7B"/>
    <w:rsid w:val="00E6022F"/>
    <w:rsid w:val="00E6025F"/>
    <w:rsid w:val="00E602D8"/>
    <w:rsid w:val="00E607CA"/>
    <w:rsid w:val="00E6086D"/>
    <w:rsid w:val="00E60987"/>
    <w:rsid w:val="00E60A12"/>
    <w:rsid w:val="00E60B7D"/>
    <w:rsid w:val="00E60C16"/>
    <w:rsid w:val="00E60C36"/>
    <w:rsid w:val="00E60EDB"/>
    <w:rsid w:val="00E60F69"/>
    <w:rsid w:val="00E610B6"/>
    <w:rsid w:val="00E61119"/>
    <w:rsid w:val="00E6111E"/>
    <w:rsid w:val="00E61124"/>
    <w:rsid w:val="00E6116E"/>
    <w:rsid w:val="00E61589"/>
    <w:rsid w:val="00E6160B"/>
    <w:rsid w:val="00E616D2"/>
    <w:rsid w:val="00E61BC3"/>
    <w:rsid w:val="00E61E0B"/>
    <w:rsid w:val="00E61E68"/>
    <w:rsid w:val="00E62075"/>
    <w:rsid w:val="00E6226F"/>
    <w:rsid w:val="00E62433"/>
    <w:rsid w:val="00E6286A"/>
    <w:rsid w:val="00E62C6D"/>
    <w:rsid w:val="00E62C75"/>
    <w:rsid w:val="00E63061"/>
    <w:rsid w:val="00E63142"/>
    <w:rsid w:val="00E63171"/>
    <w:rsid w:val="00E632DC"/>
    <w:rsid w:val="00E63993"/>
    <w:rsid w:val="00E639B6"/>
    <w:rsid w:val="00E63A5D"/>
    <w:rsid w:val="00E63B75"/>
    <w:rsid w:val="00E63C7C"/>
    <w:rsid w:val="00E63CD7"/>
    <w:rsid w:val="00E63D07"/>
    <w:rsid w:val="00E63E9E"/>
    <w:rsid w:val="00E63F10"/>
    <w:rsid w:val="00E6434B"/>
    <w:rsid w:val="00E644D2"/>
    <w:rsid w:val="00E645AB"/>
    <w:rsid w:val="00E6463D"/>
    <w:rsid w:val="00E64694"/>
    <w:rsid w:val="00E649CA"/>
    <w:rsid w:val="00E64B3D"/>
    <w:rsid w:val="00E64C3A"/>
    <w:rsid w:val="00E64D0D"/>
    <w:rsid w:val="00E64ED6"/>
    <w:rsid w:val="00E64F69"/>
    <w:rsid w:val="00E6509C"/>
    <w:rsid w:val="00E654A0"/>
    <w:rsid w:val="00E65569"/>
    <w:rsid w:val="00E6570D"/>
    <w:rsid w:val="00E65ED1"/>
    <w:rsid w:val="00E66136"/>
    <w:rsid w:val="00E6651C"/>
    <w:rsid w:val="00E665F8"/>
    <w:rsid w:val="00E66794"/>
    <w:rsid w:val="00E668E4"/>
    <w:rsid w:val="00E66DB3"/>
    <w:rsid w:val="00E66DBA"/>
    <w:rsid w:val="00E670D5"/>
    <w:rsid w:val="00E67215"/>
    <w:rsid w:val="00E67307"/>
    <w:rsid w:val="00E674ED"/>
    <w:rsid w:val="00E67BE4"/>
    <w:rsid w:val="00E67C19"/>
    <w:rsid w:val="00E67C4C"/>
    <w:rsid w:val="00E67D15"/>
    <w:rsid w:val="00E67E2E"/>
    <w:rsid w:val="00E67E77"/>
    <w:rsid w:val="00E7008E"/>
    <w:rsid w:val="00E700B6"/>
    <w:rsid w:val="00E701B8"/>
    <w:rsid w:val="00E702A5"/>
    <w:rsid w:val="00E707E9"/>
    <w:rsid w:val="00E70957"/>
    <w:rsid w:val="00E70B02"/>
    <w:rsid w:val="00E70BE6"/>
    <w:rsid w:val="00E70FF4"/>
    <w:rsid w:val="00E71394"/>
    <w:rsid w:val="00E7148F"/>
    <w:rsid w:val="00E714E8"/>
    <w:rsid w:val="00E71986"/>
    <w:rsid w:val="00E72021"/>
    <w:rsid w:val="00E72114"/>
    <w:rsid w:val="00E72236"/>
    <w:rsid w:val="00E722A4"/>
    <w:rsid w:val="00E72371"/>
    <w:rsid w:val="00E72434"/>
    <w:rsid w:val="00E72492"/>
    <w:rsid w:val="00E7292E"/>
    <w:rsid w:val="00E72994"/>
    <w:rsid w:val="00E729A5"/>
    <w:rsid w:val="00E72E9B"/>
    <w:rsid w:val="00E7315D"/>
    <w:rsid w:val="00E7347F"/>
    <w:rsid w:val="00E734D4"/>
    <w:rsid w:val="00E73589"/>
    <w:rsid w:val="00E738BF"/>
    <w:rsid w:val="00E73CBE"/>
    <w:rsid w:val="00E73D12"/>
    <w:rsid w:val="00E740BE"/>
    <w:rsid w:val="00E74248"/>
    <w:rsid w:val="00E74287"/>
    <w:rsid w:val="00E74289"/>
    <w:rsid w:val="00E74500"/>
    <w:rsid w:val="00E747CE"/>
    <w:rsid w:val="00E74816"/>
    <w:rsid w:val="00E74B88"/>
    <w:rsid w:val="00E74BB7"/>
    <w:rsid w:val="00E74C47"/>
    <w:rsid w:val="00E74C52"/>
    <w:rsid w:val="00E74CD1"/>
    <w:rsid w:val="00E74EF4"/>
    <w:rsid w:val="00E75011"/>
    <w:rsid w:val="00E750C1"/>
    <w:rsid w:val="00E75498"/>
    <w:rsid w:val="00E754AD"/>
    <w:rsid w:val="00E756B2"/>
    <w:rsid w:val="00E75BDB"/>
    <w:rsid w:val="00E75DC6"/>
    <w:rsid w:val="00E75FA4"/>
    <w:rsid w:val="00E75FB2"/>
    <w:rsid w:val="00E769ED"/>
    <w:rsid w:val="00E76C81"/>
    <w:rsid w:val="00E76D1D"/>
    <w:rsid w:val="00E77495"/>
    <w:rsid w:val="00E77652"/>
    <w:rsid w:val="00E77740"/>
    <w:rsid w:val="00E778D5"/>
    <w:rsid w:val="00E779D3"/>
    <w:rsid w:val="00E77A9F"/>
    <w:rsid w:val="00E77F25"/>
    <w:rsid w:val="00E80094"/>
    <w:rsid w:val="00E8024B"/>
    <w:rsid w:val="00E80335"/>
    <w:rsid w:val="00E8048D"/>
    <w:rsid w:val="00E80517"/>
    <w:rsid w:val="00E8051B"/>
    <w:rsid w:val="00E8057D"/>
    <w:rsid w:val="00E80ACB"/>
    <w:rsid w:val="00E81419"/>
    <w:rsid w:val="00E815A3"/>
    <w:rsid w:val="00E816FC"/>
    <w:rsid w:val="00E8177C"/>
    <w:rsid w:val="00E8190C"/>
    <w:rsid w:val="00E81A6B"/>
    <w:rsid w:val="00E82239"/>
    <w:rsid w:val="00E8229B"/>
    <w:rsid w:val="00E823C0"/>
    <w:rsid w:val="00E82866"/>
    <w:rsid w:val="00E82AB0"/>
    <w:rsid w:val="00E82C40"/>
    <w:rsid w:val="00E82CA8"/>
    <w:rsid w:val="00E82CC9"/>
    <w:rsid w:val="00E82FB8"/>
    <w:rsid w:val="00E8316A"/>
    <w:rsid w:val="00E8343B"/>
    <w:rsid w:val="00E836BD"/>
    <w:rsid w:val="00E83725"/>
    <w:rsid w:val="00E83A19"/>
    <w:rsid w:val="00E83BEC"/>
    <w:rsid w:val="00E840A6"/>
    <w:rsid w:val="00E844C3"/>
    <w:rsid w:val="00E8472A"/>
    <w:rsid w:val="00E84800"/>
    <w:rsid w:val="00E84991"/>
    <w:rsid w:val="00E849DA"/>
    <w:rsid w:val="00E84C1F"/>
    <w:rsid w:val="00E84E22"/>
    <w:rsid w:val="00E85018"/>
    <w:rsid w:val="00E8506C"/>
    <w:rsid w:val="00E855CE"/>
    <w:rsid w:val="00E85C6C"/>
    <w:rsid w:val="00E85D42"/>
    <w:rsid w:val="00E8610C"/>
    <w:rsid w:val="00E86130"/>
    <w:rsid w:val="00E861DE"/>
    <w:rsid w:val="00E865F1"/>
    <w:rsid w:val="00E866F1"/>
    <w:rsid w:val="00E86886"/>
    <w:rsid w:val="00E869FA"/>
    <w:rsid w:val="00E86A36"/>
    <w:rsid w:val="00E871DB"/>
    <w:rsid w:val="00E87391"/>
    <w:rsid w:val="00E873AC"/>
    <w:rsid w:val="00E873D6"/>
    <w:rsid w:val="00E87536"/>
    <w:rsid w:val="00E87559"/>
    <w:rsid w:val="00E87769"/>
    <w:rsid w:val="00E87852"/>
    <w:rsid w:val="00E87C0F"/>
    <w:rsid w:val="00E87C73"/>
    <w:rsid w:val="00E87DF1"/>
    <w:rsid w:val="00E87EBB"/>
    <w:rsid w:val="00E902D6"/>
    <w:rsid w:val="00E90315"/>
    <w:rsid w:val="00E90488"/>
    <w:rsid w:val="00E9073B"/>
    <w:rsid w:val="00E9076F"/>
    <w:rsid w:val="00E90B16"/>
    <w:rsid w:val="00E90C11"/>
    <w:rsid w:val="00E90C2A"/>
    <w:rsid w:val="00E90CEC"/>
    <w:rsid w:val="00E90E39"/>
    <w:rsid w:val="00E90F01"/>
    <w:rsid w:val="00E91196"/>
    <w:rsid w:val="00E911F2"/>
    <w:rsid w:val="00E91679"/>
    <w:rsid w:val="00E920C9"/>
    <w:rsid w:val="00E92224"/>
    <w:rsid w:val="00E923E3"/>
    <w:rsid w:val="00E9273A"/>
    <w:rsid w:val="00E927A8"/>
    <w:rsid w:val="00E92927"/>
    <w:rsid w:val="00E9292E"/>
    <w:rsid w:val="00E92BFE"/>
    <w:rsid w:val="00E92DE0"/>
    <w:rsid w:val="00E92DF3"/>
    <w:rsid w:val="00E9302A"/>
    <w:rsid w:val="00E9325A"/>
    <w:rsid w:val="00E93446"/>
    <w:rsid w:val="00E93828"/>
    <w:rsid w:val="00E938EE"/>
    <w:rsid w:val="00E93906"/>
    <w:rsid w:val="00E93AC0"/>
    <w:rsid w:val="00E93CFE"/>
    <w:rsid w:val="00E93E34"/>
    <w:rsid w:val="00E93E7B"/>
    <w:rsid w:val="00E93F3F"/>
    <w:rsid w:val="00E94540"/>
    <w:rsid w:val="00E9462E"/>
    <w:rsid w:val="00E947BE"/>
    <w:rsid w:val="00E94E49"/>
    <w:rsid w:val="00E94F9E"/>
    <w:rsid w:val="00E94FC9"/>
    <w:rsid w:val="00E955B0"/>
    <w:rsid w:val="00E95C36"/>
    <w:rsid w:val="00E95CC4"/>
    <w:rsid w:val="00E95DC4"/>
    <w:rsid w:val="00E95FEE"/>
    <w:rsid w:val="00E96138"/>
    <w:rsid w:val="00E96720"/>
    <w:rsid w:val="00E96C12"/>
    <w:rsid w:val="00E97007"/>
    <w:rsid w:val="00E971D2"/>
    <w:rsid w:val="00E972E4"/>
    <w:rsid w:val="00E976EC"/>
    <w:rsid w:val="00E978EC"/>
    <w:rsid w:val="00E97D05"/>
    <w:rsid w:val="00E97EBC"/>
    <w:rsid w:val="00EA0329"/>
    <w:rsid w:val="00EA035B"/>
    <w:rsid w:val="00EA0470"/>
    <w:rsid w:val="00EA0512"/>
    <w:rsid w:val="00EA05A7"/>
    <w:rsid w:val="00EA08B6"/>
    <w:rsid w:val="00EA0A6B"/>
    <w:rsid w:val="00EA1362"/>
    <w:rsid w:val="00EA1509"/>
    <w:rsid w:val="00EA198D"/>
    <w:rsid w:val="00EA1BA9"/>
    <w:rsid w:val="00EA1DB0"/>
    <w:rsid w:val="00EA20A6"/>
    <w:rsid w:val="00EA22D6"/>
    <w:rsid w:val="00EA2711"/>
    <w:rsid w:val="00EA2770"/>
    <w:rsid w:val="00EA277C"/>
    <w:rsid w:val="00EA2A1C"/>
    <w:rsid w:val="00EA33E0"/>
    <w:rsid w:val="00EA34D4"/>
    <w:rsid w:val="00EA3627"/>
    <w:rsid w:val="00EA3896"/>
    <w:rsid w:val="00EA38EB"/>
    <w:rsid w:val="00EA3AF6"/>
    <w:rsid w:val="00EA3E1E"/>
    <w:rsid w:val="00EA4059"/>
    <w:rsid w:val="00EA40C0"/>
    <w:rsid w:val="00EA40D7"/>
    <w:rsid w:val="00EA467D"/>
    <w:rsid w:val="00EA470E"/>
    <w:rsid w:val="00EA47A7"/>
    <w:rsid w:val="00EA4884"/>
    <w:rsid w:val="00EA49AD"/>
    <w:rsid w:val="00EA49BA"/>
    <w:rsid w:val="00EA4B6E"/>
    <w:rsid w:val="00EA4F3B"/>
    <w:rsid w:val="00EA5036"/>
    <w:rsid w:val="00EA50D3"/>
    <w:rsid w:val="00EA5135"/>
    <w:rsid w:val="00EA52D3"/>
    <w:rsid w:val="00EA5390"/>
    <w:rsid w:val="00EA53FA"/>
    <w:rsid w:val="00EA5499"/>
    <w:rsid w:val="00EA5711"/>
    <w:rsid w:val="00EA5749"/>
    <w:rsid w:val="00EA57A7"/>
    <w:rsid w:val="00EA57EB"/>
    <w:rsid w:val="00EA582F"/>
    <w:rsid w:val="00EA5879"/>
    <w:rsid w:val="00EA5D14"/>
    <w:rsid w:val="00EA5DA3"/>
    <w:rsid w:val="00EA5F25"/>
    <w:rsid w:val="00EA64DD"/>
    <w:rsid w:val="00EA67EE"/>
    <w:rsid w:val="00EA68B4"/>
    <w:rsid w:val="00EA6947"/>
    <w:rsid w:val="00EA6B67"/>
    <w:rsid w:val="00EA6B68"/>
    <w:rsid w:val="00EA6CF3"/>
    <w:rsid w:val="00EA6EC2"/>
    <w:rsid w:val="00EA6FC3"/>
    <w:rsid w:val="00EA7120"/>
    <w:rsid w:val="00EA74F3"/>
    <w:rsid w:val="00EA79C9"/>
    <w:rsid w:val="00EA7AC0"/>
    <w:rsid w:val="00EA7C21"/>
    <w:rsid w:val="00EB0824"/>
    <w:rsid w:val="00EB08D4"/>
    <w:rsid w:val="00EB09C3"/>
    <w:rsid w:val="00EB0CFF"/>
    <w:rsid w:val="00EB1240"/>
    <w:rsid w:val="00EB16B1"/>
    <w:rsid w:val="00EB193A"/>
    <w:rsid w:val="00EB1BEB"/>
    <w:rsid w:val="00EB1D02"/>
    <w:rsid w:val="00EB1DE9"/>
    <w:rsid w:val="00EB1E4D"/>
    <w:rsid w:val="00EB201E"/>
    <w:rsid w:val="00EB24EA"/>
    <w:rsid w:val="00EB258F"/>
    <w:rsid w:val="00EB2650"/>
    <w:rsid w:val="00EB2697"/>
    <w:rsid w:val="00EB273F"/>
    <w:rsid w:val="00EB2CAF"/>
    <w:rsid w:val="00EB2E28"/>
    <w:rsid w:val="00EB2F6E"/>
    <w:rsid w:val="00EB3040"/>
    <w:rsid w:val="00EB31A3"/>
    <w:rsid w:val="00EB3226"/>
    <w:rsid w:val="00EB34BF"/>
    <w:rsid w:val="00EB3536"/>
    <w:rsid w:val="00EB36BA"/>
    <w:rsid w:val="00EB38E6"/>
    <w:rsid w:val="00EB4191"/>
    <w:rsid w:val="00EB4220"/>
    <w:rsid w:val="00EB4332"/>
    <w:rsid w:val="00EB45E3"/>
    <w:rsid w:val="00EB4773"/>
    <w:rsid w:val="00EB480A"/>
    <w:rsid w:val="00EB49A3"/>
    <w:rsid w:val="00EB4B5D"/>
    <w:rsid w:val="00EB4F3D"/>
    <w:rsid w:val="00EB5348"/>
    <w:rsid w:val="00EB58E2"/>
    <w:rsid w:val="00EB5AA2"/>
    <w:rsid w:val="00EB5DA4"/>
    <w:rsid w:val="00EB5DC2"/>
    <w:rsid w:val="00EB60DE"/>
    <w:rsid w:val="00EB62D1"/>
    <w:rsid w:val="00EB65BF"/>
    <w:rsid w:val="00EB6631"/>
    <w:rsid w:val="00EB6677"/>
    <w:rsid w:val="00EB672C"/>
    <w:rsid w:val="00EB6B7F"/>
    <w:rsid w:val="00EB6EFB"/>
    <w:rsid w:val="00EB6F58"/>
    <w:rsid w:val="00EB7394"/>
    <w:rsid w:val="00EB7AF1"/>
    <w:rsid w:val="00EB7C8C"/>
    <w:rsid w:val="00EB7D91"/>
    <w:rsid w:val="00EB7DA6"/>
    <w:rsid w:val="00EB7E64"/>
    <w:rsid w:val="00EB7F00"/>
    <w:rsid w:val="00EC00CB"/>
    <w:rsid w:val="00EC019F"/>
    <w:rsid w:val="00EC03BE"/>
    <w:rsid w:val="00EC0494"/>
    <w:rsid w:val="00EC0750"/>
    <w:rsid w:val="00EC0763"/>
    <w:rsid w:val="00EC0771"/>
    <w:rsid w:val="00EC0803"/>
    <w:rsid w:val="00EC0C30"/>
    <w:rsid w:val="00EC0CE1"/>
    <w:rsid w:val="00EC0F95"/>
    <w:rsid w:val="00EC1251"/>
    <w:rsid w:val="00EC1332"/>
    <w:rsid w:val="00EC15C3"/>
    <w:rsid w:val="00EC1A76"/>
    <w:rsid w:val="00EC1B5D"/>
    <w:rsid w:val="00EC1E10"/>
    <w:rsid w:val="00EC1E29"/>
    <w:rsid w:val="00EC1F84"/>
    <w:rsid w:val="00EC206C"/>
    <w:rsid w:val="00EC213A"/>
    <w:rsid w:val="00EC26BA"/>
    <w:rsid w:val="00EC29FC"/>
    <w:rsid w:val="00EC2AE5"/>
    <w:rsid w:val="00EC2C31"/>
    <w:rsid w:val="00EC2D1C"/>
    <w:rsid w:val="00EC2EE9"/>
    <w:rsid w:val="00EC2FCD"/>
    <w:rsid w:val="00EC2FFC"/>
    <w:rsid w:val="00EC3016"/>
    <w:rsid w:val="00EC3456"/>
    <w:rsid w:val="00EC3718"/>
    <w:rsid w:val="00EC397B"/>
    <w:rsid w:val="00EC39B3"/>
    <w:rsid w:val="00EC3A3A"/>
    <w:rsid w:val="00EC3B53"/>
    <w:rsid w:val="00EC3EC4"/>
    <w:rsid w:val="00EC462F"/>
    <w:rsid w:val="00EC4ADF"/>
    <w:rsid w:val="00EC4C00"/>
    <w:rsid w:val="00EC4C9C"/>
    <w:rsid w:val="00EC4DCF"/>
    <w:rsid w:val="00EC4E52"/>
    <w:rsid w:val="00EC513C"/>
    <w:rsid w:val="00EC52FE"/>
    <w:rsid w:val="00EC54FB"/>
    <w:rsid w:val="00EC5570"/>
    <w:rsid w:val="00EC5810"/>
    <w:rsid w:val="00EC5939"/>
    <w:rsid w:val="00EC5980"/>
    <w:rsid w:val="00EC5A41"/>
    <w:rsid w:val="00EC5AB0"/>
    <w:rsid w:val="00EC5ACC"/>
    <w:rsid w:val="00EC5B11"/>
    <w:rsid w:val="00EC5BB6"/>
    <w:rsid w:val="00EC5CC9"/>
    <w:rsid w:val="00EC5DB6"/>
    <w:rsid w:val="00EC602C"/>
    <w:rsid w:val="00EC6121"/>
    <w:rsid w:val="00EC642D"/>
    <w:rsid w:val="00EC6486"/>
    <w:rsid w:val="00EC6603"/>
    <w:rsid w:val="00EC6792"/>
    <w:rsid w:val="00EC68E4"/>
    <w:rsid w:val="00EC6B89"/>
    <w:rsid w:val="00EC6F2C"/>
    <w:rsid w:val="00EC736B"/>
    <w:rsid w:val="00EC73FF"/>
    <w:rsid w:val="00EC7480"/>
    <w:rsid w:val="00EC74CF"/>
    <w:rsid w:val="00EC74FC"/>
    <w:rsid w:val="00EC76DD"/>
    <w:rsid w:val="00EC7744"/>
    <w:rsid w:val="00EC775C"/>
    <w:rsid w:val="00EC7AB2"/>
    <w:rsid w:val="00EC7B9F"/>
    <w:rsid w:val="00ED0256"/>
    <w:rsid w:val="00ED035A"/>
    <w:rsid w:val="00ED0588"/>
    <w:rsid w:val="00ED061F"/>
    <w:rsid w:val="00ED0821"/>
    <w:rsid w:val="00ED0DAD"/>
    <w:rsid w:val="00ED0F46"/>
    <w:rsid w:val="00ED103B"/>
    <w:rsid w:val="00ED10EF"/>
    <w:rsid w:val="00ED13B7"/>
    <w:rsid w:val="00ED189A"/>
    <w:rsid w:val="00ED18EC"/>
    <w:rsid w:val="00ED1988"/>
    <w:rsid w:val="00ED1C9B"/>
    <w:rsid w:val="00ED1E97"/>
    <w:rsid w:val="00ED1EC6"/>
    <w:rsid w:val="00ED2373"/>
    <w:rsid w:val="00ED26B2"/>
    <w:rsid w:val="00ED282A"/>
    <w:rsid w:val="00ED2C0B"/>
    <w:rsid w:val="00ED2D7D"/>
    <w:rsid w:val="00ED3091"/>
    <w:rsid w:val="00ED39F2"/>
    <w:rsid w:val="00ED3AA4"/>
    <w:rsid w:val="00ED3C67"/>
    <w:rsid w:val="00ED3CEA"/>
    <w:rsid w:val="00ED3EC1"/>
    <w:rsid w:val="00ED3F10"/>
    <w:rsid w:val="00ED41B5"/>
    <w:rsid w:val="00ED43BA"/>
    <w:rsid w:val="00ED4464"/>
    <w:rsid w:val="00ED4599"/>
    <w:rsid w:val="00ED4702"/>
    <w:rsid w:val="00ED48AD"/>
    <w:rsid w:val="00ED49EB"/>
    <w:rsid w:val="00ED4B3D"/>
    <w:rsid w:val="00ED4DDE"/>
    <w:rsid w:val="00ED512F"/>
    <w:rsid w:val="00ED51A3"/>
    <w:rsid w:val="00ED5276"/>
    <w:rsid w:val="00ED55C0"/>
    <w:rsid w:val="00ED5A78"/>
    <w:rsid w:val="00ED5B98"/>
    <w:rsid w:val="00ED5DEC"/>
    <w:rsid w:val="00ED5EC3"/>
    <w:rsid w:val="00ED6407"/>
    <w:rsid w:val="00ED64EA"/>
    <w:rsid w:val="00ED667F"/>
    <w:rsid w:val="00ED66E2"/>
    <w:rsid w:val="00ED67BF"/>
    <w:rsid w:val="00ED6AB9"/>
    <w:rsid w:val="00ED6B1E"/>
    <w:rsid w:val="00ED6E0C"/>
    <w:rsid w:val="00ED6E57"/>
    <w:rsid w:val="00ED6F3E"/>
    <w:rsid w:val="00ED714E"/>
    <w:rsid w:val="00ED7340"/>
    <w:rsid w:val="00ED76E9"/>
    <w:rsid w:val="00ED7866"/>
    <w:rsid w:val="00ED7921"/>
    <w:rsid w:val="00ED7998"/>
    <w:rsid w:val="00ED7A20"/>
    <w:rsid w:val="00ED7F5C"/>
    <w:rsid w:val="00EE00FF"/>
    <w:rsid w:val="00EE07D0"/>
    <w:rsid w:val="00EE102D"/>
    <w:rsid w:val="00EE102E"/>
    <w:rsid w:val="00EE10FB"/>
    <w:rsid w:val="00EE1784"/>
    <w:rsid w:val="00EE1947"/>
    <w:rsid w:val="00EE1A5D"/>
    <w:rsid w:val="00EE1B5F"/>
    <w:rsid w:val="00EE1D10"/>
    <w:rsid w:val="00EE210B"/>
    <w:rsid w:val="00EE2176"/>
    <w:rsid w:val="00EE231A"/>
    <w:rsid w:val="00EE24E0"/>
    <w:rsid w:val="00EE2519"/>
    <w:rsid w:val="00EE28EA"/>
    <w:rsid w:val="00EE2C80"/>
    <w:rsid w:val="00EE2DE0"/>
    <w:rsid w:val="00EE2F22"/>
    <w:rsid w:val="00EE2F35"/>
    <w:rsid w:val="00EE33AF"/>
    <w:rsid w:val="00EE33BB"/>
    <w:rsid w:val="00EE3466"/>
    <w:rsid w:val="00EE3471"/>
    <w:rsid w:val="00EE347F"/>
    <w:rsid w:val="00EE362C"/>
    <w:rsid w:val="00EE368D"/>
    <w:rsid w:val="00EE37AC"/>
    <w:rsid w:val="00EE3857"/>
    <w:rsid w:val="00EE388C"/>
    <w:rsid w:val="00EE3960"/>
    <w:rsid w:val="00EE3AA4"/>
    <w:rsid w:val="00EE3B2F"/>
    <w:rsid w:val="00EE3B70"/>
    <w:rsid w:val="00EE3BBF"/>
    <w:rsid w:val="00EE3CE1"/>
    <w:rsid w:val="00EE3E8A"/>
    <w:rsid w:val="00EE3F09"/>
    <w:rsid w:val="00EE415D"/>
    <w:rsid w:val="00EE488D"/>
    <w:rsid w:val="00EE48A0"/>
    <w:rsid w:val="00EE4970"/>
    <w:rsid w:val="00EE4ADF"/>
    <w:rsid w:val="00EE4C7D"/>
    <w:rsid w:val="00EE4D21"/>
    <w:rsid w:val="00EE4E20"/>
    <w:rsid w:val="00EE5546"/>
    <w:rsid w:val="00EE5717"/>
    <w:rsid w:val="00EE589B"/>
    <w:rsid w:val="00EE5DA2"/>
    <w:rsid w:val="00EE5ED2"/>
    <w:rsid w:val="00EE65BE"/>
    <w:rsid w:val="00EE74C3"/>
    <w:rsid w:val="00EE7500"/>
    <w:rsid w:val="00EE7506"/>
    <w:rsid w:val="00EE7BF7"/>
    <w:rsid w:val="00EE7E19"/>
    <w:rsid w:val="00EE7F22"/>
    <w:rsid w:val="00EE7FA4"/>
    <w:rsid w:val="00EF00B4"/>
    <w:rsid w:val="00EF02EF"/>
    <w:rsid w:val="00EF034C"/>
    <w:rsid w:val="00EF068F"/>
    <w:rsid w:val="00EF0818"/>
    <w:rsid w:val="00EF0A12"/>
    <w:rsid w:val="00EF0B57"/>
    <w:rsid w:val="00EF0D6C"/>
    <w:rsid w:val="00EF0FB7"/>
    <w:rsid w:val="00EF11D0"/>
    <w:rsid w:val="00EF128B"/>
    <w:rsid w:val="00EF14E5"/>
    <w:rsid w:val="00EF15DF"/>
    <w:rsid w:val="00EF17F4"/>
    <w:rsid w:val="00EF1ADB"/>
    <w:rsid w:val="00EF1BCD"/>
    <w:rsid w:val="00EF1EF5"/>
    <w:rsid w:val="00EF1F0A"/>
    <w:rsid w:val="00EF2486"/>
    <w:rsid w:val="00EF2FD9"/>
    <w:rsid w:val="00EF3996"/>
    <w:rsid w:val="00EF39BE"/>
    <w:rsid w:val="00EF39E6"/>
    <w:rsid w:val="00EF43C4"/>
    <w:rsid w:val="00EF484C"/>
    <w:rsid w:val="00EF4DE6"/>
    <w:rsid w:val="00EF4F4A"/>
    <w:rsid w:val="00EF4FFF"/>
    <w:rsid w:val="00EF5405"/>
    <w:rsid w:val="00EF5540"/>
    <w:rsid w:val="00EF5603"/>
    <w:rsid w:val="00EF572B"/>
    <w:rsid w:val="00EF5906"/>
    <w:rsid w:val="00EF5B04"/>
    <w:rsid w:val="00EF5B46"/>
    <w:rsid w:val="00EF5BD1"/>
    <w:rsid w:val="00EF5C1E"/>
    <w:rsid w:val="00EF5FA9"/>
    <w:rsid w:val="00EF5FB7"/>
    <w:rsid w:val="00EF63E1"/>
    <w:rsid w:val="00EF6762"/>
    <w:rsid w:val="00EF68DA"/>
    <w:rsid w:val="00EF6D9E"/>
    <w:rsid w:val="00EF6ECA"/>
    <w:rsid w:val="00EF7152"/>
    <w:rsid w:val="00EF7241"/>
    <w:rsid w:val="00EF725E"/>
    <w:rsid w:val="00EF767C"/>
    <w:rsid w:val="00EF7B69"/>
    <w:rsid w:val="00EF7D64"/>
    <w:rsid w:val="00EF7ECB"/>
    <w:rsid w:val="00EF7F56"/>
    <w:rsid w:val="00F00020"/>
    <w:rsid w:val="00F0024F"/>
    <w:rsid w:val="00F0033C"/>
    <w:rsid w:val="00F00524"/>
    <w:rsid w:val="00F0054D"/>
    <w:rsid w:val="00F0063C"/>
    <w:rsid w:val="00F00A73"/>
    <w:rsid w:val="00F01101"/>
    <w:rsid w:val="00F011AE"/>
    <w:rsid w:val="00F017B5"/>
    <w:rsid w:val="00F019E8"/>
    <w:rsid w:val="00F01C27"/>
    <w:rsid w:val="00F024E1"/>
    <w:rsid w:val="00F026EB"/>
    <w:rsid w:val="00F029BE"/>
    <w:rsid w:val="00F02E36"/>
    <w:rsid w:val="00F031C5"/>
    <w:rsid w:val="00F031E7"/>
    <w:rsid w:val="00F031FB"/>
    <w:rsid w:val="00F03255"/>
    <w:rsid w:val="00F032A4"/>
    <w:rsid w:val="00F034C5"/>
    <w:rsid w:val="00F03738"/>
    <w:rsid w:val="00F03841"/>
    <w:rsid w:val="00F03A9F"/>
    <w:rsid w:val="00F03CD5"/>
    <w:rsid w:val="00F03D0C"/>
    <w:rsid w:val="00F03DB3"/>
    <w:rsid w:val="00F040AF"/>
    <w:rsid w:val="00F04475"/>
    <w:rsid w:val="00F048AA"/>
    <w:rsid w:val="00F05246"/>
    <w:rsid w:val="00F052EA"/>
    <w:rsid w:val="00F05488"/>
    <w:rsid w:val="00F05CCF"/>
    <w:rsid w:val="00F05EDB"/>
    <w:rsid w:val="00F05EE1"/>
    <w:rsid w:val="00F05FD7"/>
    <w:rsid w:val="00F06068"/>
    <w:rsid w:val="00F062D0"/>
    <w:rsid w:val="00F063FE"/>
    <w:rsid w:val="00F06422"/>
    <w:rsid w:val="00F06690"/>
    <w:rsid w:val="00F066C8"/>
    <w:rsid w:val="00F06C10"/>
    <w:rsid w:val="00F06C70"/>
    <w:rsid w:val="00F06D79"/>
    <w:rsid w:val="00F06F54"/>
    <w:rsid w:val="00F06FC3"/>
    <w:rsid w:val="00F075A7"/>
    <w:rsid w:val="00F075E9"/>
    <w:rsid w:val="00F0782C"/>
    <w:rsid w:val="00F07AC3"/>
    <w:rsid w:val="00F07D92"/>
    <w:rsid w:val="00F07FDD"/>
    <w:rsid w:val="00F10037"/>
    <w:rsid w:val="00F1045B"/>
    <w:rsid w:val="00F10752"/>
    <w:rsid w:val="00F1096F"/>
    <w:rsid w:val="00F109F3"/>
    <w:rsid w:val="00F10C9C"/>
    <w:rsid w:val="00F10D58"/>
    <w:rsid w:val="00F10F85"/>
    <w:rsid w:val="00F114FA"/>
    <w:rsid w:val="00F11621"/>
    <w:rsid w:val="00F116F7"/>
    <w:rsid w:val="00F118F2"/>
    <w:rsid w:val="00F11D47"/>
    <w:rsid w:val="00F12589"/>
    <w:rsid w:val="00F12595"/>
    <w:rsid w:val="00F12989"/>
    <w:rsid w:val="00F12AEF"/>
    <w:rsid w:val="00F12E2F"/>
    <w:rsid w:val="00F12EA9"/>
    <w:rsid w:val="00F130A8"/>
    <w:rsid w:val="00F13126"/>
    <w:rsid w:val="00F134D9"/>
    <w:rsid w:val="00F134F9"/>
    <w:rsid w:val="00F135FB"/>
    <w:rsid w:val="00F13995"/>
    <w:rsid w:val="00F13996"/>
    <w:rsid w:val="00F139C4"/>
    <w:rsid w:val="00F13BCA"/>
    <w:rsid w:val="00F1403D"/>
    <w:rsid w:val="00F14580"/>
    <w:rsid w:val="00F145AE"/>
    <w:rsid w:val="00F145E4"/>
    <w:rsid w:val="00F1463F"/>
    <w:rsid w:val="00F148EB"/>
    <w:rsid w:val="00F14905"/>
    <w:rsid w:val="00F14985"/>
    <w:rsid w:val="00F14CF5"/>
    <w:rsid w:val="00F15110"/>
    <w:rsid w:val="00F151D9"/>
    <w:rsid w:val="00F15253"/>
    <w:rsid w:val="00F15497"/>
    <w:rsid w:val="00F1587B"/>
    <w:rsid w:val="00F1594F"/>
    <w:rsid w:val="00F15F81"/>
    <w:rsid w:val="00F16246"/>
    <w:rsid w:val="00F1631D"/>
    <w:rsid w:val="00F16AFA"/>
    <w:rsid w:val="00F16C03"/>
    <w:rsid w:val="00F16C05"/>
    <w:rsid w:val="00F16E8E"/>
    <w:rsid w:val="00F1705F"/>
    <w:rsid w:val="00F170E1"/>
    <w:rsid w:val="00F171A9"/>
    <w:rsid w:val="00F17376"/>
    <w:rsid w:val="00F174AC"/>
    <w:rsid w:val="00F17684"/>
    <w:rsid w:val="00F178E3"/>
    <w:rsid w:val="00F17DD3"/>
    <w:rsid w:val="00F17E17"/>
    <w:rsid w:val="00F17E8B"/>
    <w:rsid w:val="00F17F64"/>
    <w:rsid w:val="00F201D4"/>
    <w:rsid w:val="00F2023F"/>
    <w:rsid w:val="00F2065D"/>
    <w:rsid w:val="00F2075D"/>
    <w:rsid w:val="00F20846"/>
    <w:rsid w:val="00F209B1"/>
    <w:rsid w:val="00F20A15"/>
    <w:rsid w:val="00F20BB8"/>
    <w:rsid w:val="00F20BC3"/>
    <w:rsid w:val="00F20E6F"/>
    <w:rsid w:val="00F20F48"/>
    <w:rsid w:val="00F2107D"/>
    <w:rsid w:val="00F210A0"/>
    <w:rsid w:val="00F21184"/>
    <w:rsid w:val="00F211AB"/>
    <w:rsid w:val="00F21204"/>
    <w:rsid w:val="00F21302"/>
    <w:rsid w:val="00F217DF"/>
    <w:rsid w:val="00F218E0"/>
    <w:rsid w:val="00F21B52"/>
    <w:rsid w:val="00F21C2C"/>
    <w:rsid w:val="00F21CD1"/>
    <w:rsid w:val="00F21D3B"/>
    <w:rsid w:val="00F21E91"/>
    <w:rsid w:val="00F22190"/>
    <w:rsid w:val="00F224DF"/>
    <w:rsid w:val="00F226E2"/>
    <w:rsid w:val="00F2310A"/>
    <w:rsid w:val="00F232E5"/>
    <w:rsid w:val="00F23333"/>
    <w:rsid w:val="00F23424"/>
    <w:rsid w:val="00F2343E"/>
    <w:rsid w:val="00F2346F"/>
    <w:rsid w:val="00F238DC"/>
    <w:rsid w:val="00F23C2C"/>
    <w:rsid w:val="00F23CBD"/>
    <w:rsid w:val="00F23EF0"/>
    <w:rsid w:val="00F24054"/>
    <w:rsid w:val="00F24577"/>
    <w:rsid w:val="00F2537D"/>
    <w:rsid w:val="00F25928"/>
    <w:rsid w:val="00F259D4"/>
    <w:rsid w:val="00F25C1E"/>
    <w:rsid w:val="00F25E3C"/>
    <w:rsid w:val="00F25F67"/>
    <w:rsid w:val="00F261EC"/>
    <w:rsid w:val="00F2639B"/>
    <w:rsid w:val="00F26770"/>
    <w:rsid w:val="00F2693D"/>
    <w:rsid w:val="00F2697C"/>
    <w:rsid w:val="00F26A29"/>
    <w:rsid w:val="00F26B0B"/>
    <w:rsid w:val="00F27246"/>
    <w:rsid w:val="00F276EF"/>
    <w:rsid w:val="00F277EA"/>
    <w:rsid w:val="00F27888"/>
    <w:rsid w:val="00F2797C"/>
    <w:rsid w:val="00F27B6A"/>
    <w:rsid w:val="00F27C64"/>
    <w:rsid w:val="00F30031"/>
    <w:rsid w:val="00F30085"/>
    <w:rsid w:val="00F303BA"/>
    <w:rsid w:val="00F303CA"/>
    <w:rsid w:val="00F3045D"/>
    <w:rsid w:val="00F30519"/>
    <w:rsid w:val="00F3071D"/>
    <w:rsid w:val="00F30778"/>
    <w:rsid w:val="00F30802"/>
    <w:rsid w:val="00F3087B"/>
    <w:rsid w:val="00F30BE2"/>
    <w:rsid w:val="00F30F70"/>
    <w:rsid w:val="00F30F94"/>
    <w:rsid w:val="00F312A2"/>
    <w:rsid w:val="00F316BE"/>
    <w:rsid w:val="00F316CE"/>
    <w:rsid w:val="00F31B27"/>
    <w:rsid w:val="00F31EF7"/>
    <w:rsid w:val="00F321C4"/>
    <w:rsid w:val="00F321DE"/>
    <w:rsid w:val="00F32242"/>
    <w:rsid w:val="00F322DB"/>
    <w:rsid w:val="00F323E0"/>
    <w:rsid w:val="00F3272C"/>
    <w:rsid w:val="00F32867"/>
    <w:rsid w:val="00F32ADD"/>
    <w:rsid w:val="00F32B4D"/>
    <w:rsid w:val="00F32F3B"/>
    <w:rsid w:val="00F32F8C"/>
    <w:rsid w:val="00F332DA"/>
    <w:rsid w:val="00F3349E"/>
    <w:rsid w:val="00F33744"/>
    <w:rsid w:val="00F33777"/>
    <w:rsid w:val="00F338E5"/>
    <w:rsid w:val="00F339A3"/>
    <w:rsid w:val="00F33A3F"/>
    <w:rsid w:val="00F33B51"/>
    <w:rsid w:val="00F33CC1"/>
    <w:rsid w:val="00F33F8A"/>
    <w:rsid w:val="00F3407A"/>
    <w:rsid w:val="00F34389"/>
    <w:rsid w:val="00F345C0"/>
    <w:rsid w:val="00F34AFA"/>
    <w:rsid w:val="00F34DDC"/>
    <w:rsid w:val="00F34E71"/>
    <w:rsid w:val="00F34EE8"/>
    <w:rsid w:val="00F35176"/>
    <w:rsid w:val="00F35369"/>
    <w:rsid w:val="00F3537F"/>
    <w:rsid w:val="00F3543F"/>
    <w:rsid w:val="00F3570F"/>
    <w:rsid w:val="00F35734"/>
    <w:rsid w:val="00F358EA"/>
    <w:rsid w:val="00F35997"/>
    <w:rsid w:val="00F35BF0"/>
    <w:rsid w:val="00F35EEE"/>
    <w:rsid w:val="00F35F2F"/>
    <w:rsid w:val="00F360B7"/>
    <w:rsid w:val="00F3616F"/>
    <w:rsid w:val="00F36357"/>
    <w:rsid w:val="00F365EA"/>
    <w:rsid w:val="00F3661A"/>
    <w:rsid w:val="00F367A8"/>
    <w:rsid w:val="00F369E2"/>
    <w:rsid w:val="00F36C76"/>
    <w:rsid w:val="00F36D20"/>
    <w:rsid w:val="00F36DD3"/>
    <w:rsid w:val="00F36F97"/>
    <w:rsid w:val="00F3713A"/>
    <w:rsid w:val="00F3730B"/>
    <w:rsid w:val="00F3741F"/>
    <w:rsid w:val="00F376CE"/>
    <w:rsid w:val="00F37737"/>
    <w:rsid w:val="00F379BD"/>
    <w:rsid w:val="00F37C35"/>
    <w:rsid w:val="00F37CF5"/>
    <w:rsid w:val="00F401B4"/>
    <w:rsid w:val="00F40249"/>
    <w:rsid w:val="00F402E4"/>
    <w:rsid w:val="00F402ED"/>
    <w:rsid w:val="00F404D9"/>
    <w:rsid w:val="00F40565"/>
    <w:rsid w:val="00F40648"/>
    <w:rsid w:val="00F407CB"/>
    <w:rsid w:val="00F408B2"/>
    <w:rsid w:val="00F40A51"/>
    <w:rsid w:val="00F4161A"/>
    <w:rsid w:val="00F41995"/>
    <w:rsid w:val="00F41D7A"/>
    <w:rsid w:val="00F41E1B"/>
    <w:rsid w:val="00F42132"/>
    <w:rsid w:val="00F4263E"/>
    <w:rsid w:val="00F4267A"/>
    <w:rsid w:val="00F42E23"/>
    <w:rsid w:val="00F42EAA"/>
    <w:rsid w:val="00F43492"/>
    <w:rsid w:val="00F435C5"/>
    <w:rsid w:val="00F436EE"/>
    <w:rsid w:val="00F43D74"/>
    <w:rsid w:val="00F43DEE"/>
    <w:rsid w:val="00F440CD"/>
    <w:rsid w:val="00F4413D"/>
    <w:rsid w:val="00F44373"/>
    <w:rsid w:val="00F449AB"/>
    <w:rsid w:val="00F44A7F"/>
    <w:rsid w:val="00F44C7C"/>
    <w:rsid w:val="00F45019"/>
    <w:rsid w:val="00F45038"/>
    <w:rsid w:val="00F451C5"/>
    <w:rsid w:val="00F45440"/>
    <w:rsid w:val="00F4557E"/>
    <w:rsid w:val="00F457E0"/>
    <w:rsid w:val="00F45A65"/>
    <w:rsid w:val="00F45B5C"/>
    <w:rsid w:val="00F45DB0"/>
    <w:rsid w:val="00F45DEE"/>
    <w:rsid w:val="00F46639"/>
    <w:rsid w:val="00F468B1"/>
    <w:rsid w:val="00F47129"/>
    <w:rsid w:val="00F47315"/>
    <w:rsid w:val="00F4765B"/>
    <w:rsid w:val="00F4782F"/>
    <w:rsid w:val="00F478F2"/>
    <w:rsid w:val="00F47CB9"/>
    <w:rsid w:val="00F47DA2"/>
    <w:rsid w:val="00F47F3F"/>
    <w:rsid w:val="00F50134"/>
    <w:rsid w:val="00F502C8"/>
    <w:rsid w:val="00F50593"/>
    <w:rsid w:val="00F509D8"/>
    <w:rsid w:val="00F50B78"/>
    <w:rsid w:val="00F50BAC"/>
    <w:rsid w:val="00F50D99"/>
    <w:rsid w:val="00F50EB6"/>
    <w:rsid w:val="00F50F5D"/>
    <w:rsid w:val="00F51540"/>
    <w:rsid w:val="00F51873"/>
    <w:rsid w:val="00F519FC"/>
    <w:rsid w:val="00F51A59"/>
    <w:rsid w:val="00F51F35"/>
    <w:rsid w:val="00F52064"/>
    <w:rsid w:val="00F5245E"/>
    <w:rsid w:val="00F52470"/>
    <w:rsid w:val="00F524CA"/>
    <w:rsid w:val="00F526DC"/>
    <w:rsid w:val="00F52937"/>
    <w:rsid w:val="00F52F61"/>
    <w:rsid w:val="00F52FF3"/>
    <w:rsid w:val="00F53146"/>
    <w:rsid w:val="00F53407"/>
    <w:rsid w:val="00F537C9"/>
    <w:rsid w:val="00F537EF"/>
    <w:rsid w:val="00F53902"/>
    <w:rsid w:val="00F5392A"/>
    <w:rsid w:val="00F53953"/>
    <w:rsid w:val="00F539DC"/>
    <w:rsid w:val="00F53AA4"/>
    <w:rsid w:val="00F53F1A"/>
    <w:rsid w:val="00F53FC4"/>
    <w:rsid w:val="00F54511"/>
    <w:rsid w:val="00F547B5"/>
    <w:rsid w:val="00F54F7C"/>
    <w:rsid w:val="00F54FF1"/>
    <w:rsid w:val="00F55150"/>
    <w:rsid w:val="00F55567"/>
    <w:rsid w:val="00F5575F"/>
    <w:rsid w:val="00F557F0"/>
    <w:rsid w:val="00F559C4"/>
    <w:rsid w:val="00F55A44"/>
    <w:rsid w:val="00F55ABD"/>
    <w:rsid w:val="00F55C04"/>
    <w:rsid w:val="00F55E73"/>
    <w:rsid w:val="00F55F30"/>
    <w:rsid w:val="00F562D3"/>
    <w:rsid w:val="00F563B2"/>
    <w:rsid w:val="00F563E3"/>
    <w:rsid w:val="00F565C1"/>
    <w:rsid w:val="00F5663C"/>
    <w:rsid w:val="00F56775"/>
    <w:rsid w:val="00F56805"/>
    <w:rsid w:val="00F56DBA"/>
    <w:rsid w:val="00F56FA1"/>
    <w:rsid w:val="00F5733C"/>
    <w:rsid w:val="00F57512"/>
    <w:rsid w:val="00F57985"/>
    <w:rsid w:val="00F57AC0"/>
    <w:rsid w:val="00F60291"/>
    <w:rsid w:val="00F60747"/>
    <w:rsid w:val="00F608EF"/>
    <w:rsid w:val="00F60ACF"/>
    <w:rsid w:val="00F60DC5"/>
    <w:rsid w:val="00F60DED"/>
    <w:rsid w:val="00F613AF"/>
    <w:rsid w:val="00F613C7"/>
    <w:rsid w:val="00F61462"/>
    <w:rsid w:val="00F6169F"/>
    <w:rsid w:val="00F6197C"/>
    <w:rsid w:val="00F61C90"/>
    <w:rsid w:val="00F61DCA"/>
    <w:rsid w:val="00F61EF8"/>
    <w:rsid w:val="00F62001"/>
    <w:rsid w:val="00F622B8"/>
    <w:rsid w:val="00F62353"/>
    <w:rsid w:val="00F6239D"/>
    <w:rsid w:val="00F6239E"/>
    <w:rsid w:val="00F62407"/>
    <w:rsid w:val="00F624F9"/>
    <w:rsid w:val="00F627B4"/>
    <w:rsid w:val="00F62958"/>
    <w:rsid w:val="00F62B6B"/>
    <w:rsid w:val="00F62BF2"/>
    <w:rsid w:val="00F62CF5"/>
    <w:rsid w:val="00F62FF2"/>
    <w:rsid w:val="00F6321E"/>
    <w:rsid w:val="00F63234"/>
    <w:rsid w:val="00F63583"/>
    <w:rsid w:val="00F639FB"/>
    <w:rsid w:val="00F63D6E"/>
    <w:rsid w:val="00F63E72"/>
    <w:rsid w:val="00F63F61"/>
    <w:rsid w:val="00F64382"/>
    <w:rsid w:val="00F643C9"/>
    <w:rsid w:val="00F6444D"/>
    <w:rsid w:val="00F646E5"/>
    <w:rsid w:val="00F6480A"/>
    <w:rsid w:val="00F64857"/>
    <w:rsid w:val="00F64B79"/>
    <w:rsid w:val="00F64E07"/>
    <w:rsid w:val="00F64E89"/>
    <w:rsid w:val="00F64FB4"/>
    <w:rsid w:val="00F65AAF"/>
    <w:rsid w:val="00F65B55"/>
    <w:rsid w:val="00F65F9F"/>
    <w:rsid w:val="00F6625A"/>
    <w:rsid w:val="00F66319"/>
    <w:rsid w:val="00F6631D"/>
    <w:rsid w:val="00F66353"/>
    <w:rsid w:val="00F6651A"/>
    <w:rsid w:val="00F6664B"/>
    <w:rsid w:val="00F667A8"/>
    <w:rsid w:val="00F667C1"/>
    <w:rsid w:val="00F669AD"/>
    <w:rsid w:val="00F66CB5"/>
    <w:rsid w:val="00F66FAC"/>
    <w:rsid w:val="00F67029"/>
    <w:rsid w:val="00F674C0"/>
    <w:rsid w:val="00F674EE"/>
    <w:rsid w:val="00F67870"/>
    <w:rsid w:val="00F67ACC"/>
    <w:rsid w:val="00F67B55"/>
    <w:rsid w:val="00F67BAE"/>
    <w:rsid w:val="00F67DBF"/>
    <w:rsid w:val="00F67E13"/>
    <w:rsid w:val="00F7009E"/>
    <w:rsid w:val="00F7036C"/>
    <w:rsid w:val="00F70485"/>
    <w:rsid w:val="00F70487"/>
    <w:rsid w:val="00F70920"/>
    <w:rsid w:val="00F70ACA"/>
    <w:rsid w:val="00F70B10"/>
    <w:rsid w:val="00F70B26"/>
    <w:rsid w:val="00F70D18"/>
    <w:rsid w:val="00F70E9C"/>
    <w:rsid w:val="00F711AB"/>
    <w:rsid w:val="00F711CF"/>
    <w:rsid w:val="00F712FD"/>
    <w:rsid w:val="00F714F5"/>
    <w:rsid w:val="00F71509"/>
    <w:rsid w:val="00F71536"/>
    <w:rsid w:val="00F715D2"/>
    <w:rsid w:val="00F716B5"/>
    <w:rsid w:val="00F716CB"/>
    <w:rsid w:val="00F71A56"/>
    <w:rsid w:val="00F71A5B"/>
    <w:rsid w:val="00F71B6B"/>
    <w:rsid w:val="00F71C7D"/>
    <w:rsid w:val="00F722CB"/>
    <w:rsid w:val="00F725DD"/>
    <w:rsid w:val="00F726E3"/>
    <w:rsid w:val="00F7274F"/>
    <w:rsid w:val="00F727C7"/>
    <w:rsid w:val="00F72B1C"/>
    <w:rsid w:val="00F72D51"/>
    <w:rsid w:val="00F72F38"/>
    <w:rsid w:val="00F72F5A"/>
    <w:rsid w:val="00F72F93"/>
    <w:rsid w:val="00F7300F"/>
    <w:rsid w:val="00F7304B"/>
    <w:rsid w:val="00F733DA"/>
    <w:rsid w:val="00F73611"/>
    <w:rsid w:val="00F7361A"/>
    <w:rsid w:val="00F73B21"/>
    <w:rsid w:val="00F740EC"/>
    <w:rsid w:val="00F741BF"/>
    <w:rsid w:val="00F74473"/>
    <w:rsid w:val="00F74475"/>
    <w:rsid w:val="00F744AB"/>
    <w:rsid w:val="00F7452D"/>
    <w:rsid w:val="00F74698"/>
    <w:rsid w:val="00F746E0"/>
    <w:rsid w:val="00F74746"/>
    <w:rsid w:val="00F7476D"/>
    <w:rsid w:val="00F74DA9"/>
    <w:rsid w:val="00F74EF8"/>
    <w:rsid w:val="00F75448"/>
    <w:rsid w:val="00F75848"/>
    <w:rsid w:val="00F75865"/>
    <w:rsid w:val="00F75C60"/>
    <w:rsid w:val="00F75CB8"/>
    <w:rsid w:val="00F75DE4"/>
    <w:rsid w:val="00F76681"/>
    <w:rsid w:val="00F7668F"/>
    <w:rsid w:val="00F767B9"/>
    <w:rsid w:val="00F767D5"/>
    <w:rsid w:val="00F76982"/>
    <w:rsid w:val="00F76F06"/>
    <w:rsid w:val="00F76FA8"/>
    <w:rsid w:val="00F7704F"/>
    <w:rsid w:val="00F77069"/>
    <w:rsid w:val="00F77088"/>
    <w:rsid w:val="00F7708E"/>
    <w:rsid w:val="00F770E7"/>
    <w:rsid w:val="00F773DB"/>
    <w:rsid w:val="00F77417"/>
    <w:rsid w:val="00F77BF3"/>
    <w:rsid w:val="00F77E76"/>
    <w:rsid w:val="00F77F4D"/>
    <w:rsid w:val="00F77F9D"/>
    <w:rsid w:val="00F77FC5"/>
    <w:rsid w:val="00F801D0"/>
    <w:rsid w:val="00F8028B"/>
    <w:rsid w:val="00F8038B"/>
    <w:rsid w:val="00F803A7"/>
    <w:rsid w:val="00F80690"/>
    <w:rsid w:val="00F807A4"/>
    <w:rsid w:val="00F807F9"/>
    <w:rsid w:val="00F80B0F"/>
    <w:rsid w:val="00F80CA8"/>
    <w:rsid w:val="00F810F7"/>
    <w:rsid w:val="00F812EA"/>
    <w:rsid w:val="00F812F3"/>
    <w:rsid w:val="00F81431"/>
    <w:rsid w:val="00F814BE"/>
    <w:rsid w:val="00F81514"/>
    <w:rsid w:val="00F81642"/>
    <w:rsid w:val="00F816CA"/>
    <w:rsid w:val="00F81815"/>
    <w:rsid w:val="00F81BEC"/>
    <w:rsid w:val="00F81C29"/>
    <w:rsid w:val="00F81C8D"/>
    <w:rsid w:val="00F81CBF"/>
    <w:rsid w:val="00F82070"/>
    <w:rsid w:val="00F82277"/>
    <w:rsid w:val="00F82638"/>
    <w:rsid w:val="00F827A8"/>
    <w:rsid w:val="00F82A7D"/>
    <w:rsid w:val="00F82D3E"/>
    <w:rsid w:val="00F82D9A"/>
    <w:rsid w:val="00F83125"/>
    <w:rsid w:val="00F831FC"/>
    <w:rsid w:val="00F83737"/>
    <w:rsid w:val="00F838F7"/>
    <w:rsid w:val="00F8391D"/>
    <w:rsid w:val="00F839A5"/>
    <w:rsid w:val="00F83D28"/>
    <w:rsid w:val="00F83FC2"/>
    <w:rsid w:val="00F840EF"/>
    <w:rsid w:val="00F84212"/>
    <w:rsid w:val="00F84223"/>
    <w:rsid w:val="00F8424D"/>
    <w:rsid w:val="00F8436E"/>
    <w:rsid w:val="00F844F4"/>
    <w:rsid w:val="00F8455D"/>
    <w:rsid w:val="00F845FA"/>
    <w:rsid w:val="00F846AD"/>
    <w:rsid w:val="00F84824"/>
    <w:rsid w:val="00F8490D"/>
    <w:rsid w:val="00F84965"/>
    <w:rsid w:val="00F84B51"/>
    <w:rsid w:val="00F84C27"/>
    <w:rsid w:val="00F84ED9"/>
    <w:rsid w:val="00F8565D"/>
    <w:rsid w:val="00F85786"/>
    <w:rsid w:val="00F8579B"/>
    <w:rsid w:val="00F857DB"/>
    <w:rsid w:val="00F8613B"/>
    <w:rsid w:val="00F8620A"/>
    <w:rsid w:val="00F862F6"/>
    <w:rsid w:val="00F862FF"/>
    <w:rsid w:val="00F86377"/>
    <w:rsid w:val="00F86439"/>
    <w:rsid w:val="00F865D8"/>
    <w:rsid w:val="00F86895"/>
    <w:rsid w:val="00F86B2D"/>
    <w:rsid w:val="00F86BF3"/>
    <w:rsid w:val="00F86E15"/>
    <w:rsid w:val="00F86E16"/>
    <w:rsid w:val="00F86E24"/>
    <w:rsid w:val="00F86EA4"/>
    <w:rsid w:val="00F870BC"/>
    <w:rsid w:val="00F87832"/>
    <w:rsid w:val="00F8785C"/>
    <w:rsid w:val="00F87ABB"/>
    <w:rsid w:val="00F87C43"/>
    <w:rsid w:val="00F87CB0"/>
    <w:rsid w:val="00F87F55"/>
    <w:rsid w:val="00F9031C"/>
    <w:rsid w:val="00F9038A"/>
    <w:rsid w:val="00F90663"/>
    <w:rsid w:val="00F906E0"/>
    <w:rsid w:val="00F90772"/>
    <w:rsid w:val="00F9078B"/>
    <w:rsid w:val="00F908B1"/>
    <w:rsid w:val="00F90C94"/>
    <w:rsid w:val="00F91268"/>
    <w:rsid w:val="00F91736"/>
    <w:rsid w:val="00F91B68"/>
    <w:rsid w:val="00F9207C"/>
    <w:rsid w:val="00F921B9"/>
    <w:rsid w:val="00F921BF"/>
    <w:rsid w:val="00F92226"/>
    <w:rsid w:val="00F92731"/>
    <w:rsid w:val="00F92740"/>
    <w:rsid w:val="00F9280C"/>
    <w:rsid w:val="00F92A86"/>
    <w:rsid w:val="00F92FD1"/>
    <w:rsid w:val="00F9338F"/>
    <w:rsid w:val="00F93546"/>
    <w:rsid w:val="00F93F08"/>
    <w:rsid w:val="00F93FA5"/>
    <w:rsid w:val="00F93FE0"/>
    <w:rsid w:val="00F94171"/>
    <w:rsid w:val="00F94287"/>
    <w:rsid w:val="00F946FC"/>
    <w:rsid w:val="00F948B9"/>
    <w:rsid w:val="00F948F9"/>
    <w:rsid w:val="00F9491C"/>
    <w:rsid w:val="00F949F5"/>
    <w:rsid w:val="00F94B1D"/>
    <w:rsid w:val="00F94CED"/>
    <w:rsid w:val="00F94D3B"/>
    <w:rsid w:val="00F94E32"/>
    <w:rsid w:val="00F951E8"/>
    <w:rsid w:val="00F953F0"/>
    <w:rsid w:val="00F95573"/>
    <w:rsid w:val="00F95847"/>
    <w:rsid w:val="00F9592E"/>
    <w:rsid w:val="00F9597A"/>
    <w:rsid w:val="00F959C4"/>
    <w:rsid w:val="00F95B67"/>
    <w:rsid w:val="00F95CAF"/>
    <w:rsid w:val="00F9622D"/>
    <w:rsid w:val="00F96514"/>
    <w:rsid w:val="00F968A4"/>
    <w:rsid w:val="00F968AB"/>
    <w:rsid w:val="00F969D7"/>
    <w:rsid w:val="00F96B01"/>
    <w:rsid w:val="00F96B16"/>
    <w:rsid w:val="00F96C41"/>
    <w:rsid w:val="00F96C56"/>
    <w:rsid w:val="00F96E9B"/>
    <w:rsid w:val="00F97156"/>
    <w:rsid w:val="00F972AE"/>
    <w:rsid w:val="00F97354"/>
    <w:rsid w:val="00F97366"/>
    <w:rsid w:val="00F97449"/>
    <w:rsid w:val="00F97A4F"/>
    <w:rsid w:val="00F97A56"/>
    <w:rsid w:val="00F97FA6"/>
    <w:rsid w:val="00FA00EE"/>
    <w:rsid w:val="00FA017B"/>
    <w:rsid w:val="00FA02F9"/>
    <w:rsid w:val="00FA03A4"/>
    <w:rsid w:val="00FA048E"/>
    <w:rsid w:val="00FA04B9"/>
    <w:rsid w:val="00FA04DC"/>
    <w:rsid w:val="00FA0517"/>
    <w:rsid w:val="00FA0695"/>
    <w:rsid w:val="00FA08E4"/>
    <w:rsid w:val="00FA0DD6"/>
    <w:rsid w:val="00FA11AF"/>
    <w:rsid w:val="00FA12B8"/>
    <w:rsid w:val="00FA170F"/>
    <w:rsid w:val="00FA199F"/>
    <w:rsid w:val="00FA1C89"/>
    <w:rsid w:val="00FA204C"/>
    <w:rsid w:val="00FA2266"/>
    <w:rsid w:val="00FA22DE"/>
    <w:rsid w:val="00FA2359"/>
    <w:rsid w:val="00FA240E"/>
    <w:rsid w:val="00FA25CE"/>
    <w:rsid w:val="00FA25E1"/>
    <w:rsid w:val="00FA27C7"/>
    <w:rsid w:val="00FA2BFE"/>
    <w:rsid w:val="00FA2CEE"/>
    <w:rsid w:val="00FA3166"/>
    <w:rsid w:val="00FA318C"/>
    <w:rsid w:val="00FA35F2"/>
    <w:rsid w:val="00FA3668"/>
    <w:rsid w:val="00FA380F"/>
    <w:rsid w:val="00FA39B3"/>
    <w:rsid w:val="00FA39CA"/>
    <w:rsid w:val="00FA3BFB"/>
    <w:rsid w:val="00FA40FD"/>
    <w:rsid w:val="00FA4156"/>
    <w:rsid w:val="00FA4188"/>
    <w:rsid w:val="00FA4212"/>
    <w:rsid w:val="00FA4561"/>
    <w:rsid w:val="00FA4643"/>
    <w:rsid w:val="00FA4879"/>
    <w:rsid w:val="00FA4D73"/>
    <w:rsid w:val="00FA4D8A"/>
    <w:rsid w:val="00FA4F01"/>
    <w:rsid w:val="00FA50F3"/>
    <w:rsid w:val="00FA5387"/>
    <w:rsid w:val="00FA56D8"/>
    <w:rsid w:val="00FA57B9"/>
    <w:rsid w:val="00FA590B"/>
    <w:rsid w:val="00FA59C2"/>
    <w:rsid w:val="00FA5B53"/>
    <w:rsid w:val="00FA5BC5"/>
    <w:rsid w:val="00FA5C01"/>
    <w:rsid w:val="00FA5F12"/>
    <w:rsid w:val="00FA6074"/>
    <w:rsid w:val="00FA6C80"/>
    <w:rsid w:val="00FA6E54"/>
    <w:rsid w:val="00FA6E63"/>
    <w:rsid w:val="00FA76C0"/>
    <w:rsid w:val="00FA7916"/>
    <w:rsid w:val="00FA79B2"/>
    <w:rsid w:val="00FA7B8A"/>
    <w:rsid w:val="00FA7D50"/>
    <w:rsid w:val="00FB0261"/>
    <w:rsid w:val="00FB04D2"/>
    <w:rsid w:val="00FB065C"/>
    <w:rsid w:val="00FB0671"/>
    <w:rsid w:val="00FB0972"/>
    <w:rsid w:val="00FB098E"/>
    <w:rsid w:val="00FB09B7"/>
    <w:rsid w:val="00FB0AE1"/>
    <w:rsid w:val="00FB0C9A"/>
    <w:rsid w:val="00FB10EF"/>
    <w:rsid w:val="00FB10FF"/>
    <w:rsid w:val="00FB115A"/>
    <w:rsid w:val="00FB1180"/>
    <w:rsid w:val="00FB11F8"/>
    <w:rsid w:val="00FB121E"/>
    <w:rsid w:val="00FB15C4"/>
    <w:rsid w:val="00FB185E"/>
    <w:rsid w:val="00FB1CD9"/>
    <w:rsid w:val="00FB1E08"/>
    <w:rsid w:val="00FB2397"/>
    <w:rsid w:val="00FB245A"/>
    <w:rsid w:val="00FB24CA"/>
    <w:rsid w:val="00FB2C33"/>
    <w:rsid w:val="00FB2D48"/>
    <w:rsid w:val="00FB30FC"/>
    <w:rsid w:val="00FB35A7"/>
    <w:rsid w:val="00FB35A9"/>
    <w:rsid w:val="00FB3C09"/>
    <w:rsid w:val="00FB3F15"/>
    <w:rsid w:val="00FB4022"/>
    <w:rsid w:val="00FB40A6"/>
    <w:rsid w:val="00FB41A5"/>
    <w:rsid w:val="00FB43BA"/>
    <w:rsid w:val="00FB4839"/>
    <w:rsid w:val="00FB4A43"/>
    <w:rsid w:val="00FB4B11"/>
    <w:rsid w:val="00FB4E51"/>
    <w:rsid w:val="00FB4F08"/>
    <w:rsid w:val="00FB508B"/>
    <w:rsid w:val="00FB5207"/>
    <w:rsid w:val="00FB54C1"/>
    <w:rsid w:val="00FB5820"/>
    <w:rsid w:val="00FB58C2"/>
    <w:rsid w:val="00FB5D40"/>
    <w:rsid w:val="00FB5F83"/>
    <w:rsid w:val="00FB60CB"/>
    <w:rsid w:val="00FB61CF"/>
    <w:rsid w:val="00FB627A"/>
    <w:rsid w:val="00FB634E"/>
    <w:rsid w:val="00FB63A7"/>
    <w:rsid w:val="00FB6417"/>
    <w:rsid w:val="00FB68FD"/>
    <w:rsid w:val="00FB6D7B"/>
    <w:rsid w:val="00FB6DB2"/>
    <w:rsid w:val="00FB6DEC"/>
    <w:rsid w:val="00FB6E3A"/>
    <w:rsid w:val="00FB6F0B"/>
    <w:rsid w:val="00FB6F32"/>
    <w:rsid w:val="00FB6F92"/>
    <w:rsid w:val="00FB70EE"/>
    <w:rsid w:val="00FB724E"/>
    <w:rsid w:val="00FB72CA"/>
    <w:rsid w:val="00FB7409"/>
    <w:rsid w:val="00FB743F"/>
    <w:rsid w:val="00FB74CA"/>
    <w:rsid w:val="00FB76AA"/>
    <w:rsid w:val="00FB7C1F"/>
    <w:rsid w:val="00FB7D60"/>
    <w:rsid w:val="00FB7F30"/>
    <w:rsid w:val="00FC019B"/>
    <w:rsid w:val="00FC026E"/>
    <w:rsid w:val="00FC02E4"/>
    <w:rsid w:val="00FC074C"/>
    <w:rsid w:val="00FC0B04"/>
    <w:rsid w:val="00FC0B84"/>
    <w:rsid w:val="00FC0C11"/>
    <w:rsid w:val="00FC0FC4"/>
    <w:rsid w:val="00FC0FEB"/>
    <w:rsid w:val="00FC110B"/>
    <w:rsid w:val="00FC114E"/>
    <w:rsid w:val="00FC1219"/>
    <w:rsid w:val="00FC13A7"/>
    <w:rsid w:val="00FC13C3"/>
    <w:rsid w:val="00FC13E1"/>
    <w:rsid w:val="00FC15CE"/>
    <w:rsid w:val="00FC1E4D"/>
    <w:rsid w:val="00FC21BF"/>
    <w:rsid w:val="00FC29EA"/>
    <w:rsid w:val="00FC2A69"/>
    <w:rsid w:val="00FC31BF"/>
    <w:rsid w:val="00FC351A"/>
    <w:rsid w:val="00FC371E"/>
    <w:rsid w:val="00FC373F"/>
    <w:rsid w:val="00FC3833"/>
    <w:rsid w:val="00FC3871"/>
    <w:rsid w:val="00FC39CA"/>
    <w:rsid w:val="00FC44EA"/>
    <w:rsid w:val="00FC465C"/>
    <w:rsid w:val="00FC48AE"/>
    <w:rsid w:val="00FC48F7"/>
    <w:rsid w:val="00FC4C69"/>
    <w:rsid w:val="00FC4DAB"/>
    <w:rsid w:val="00FC4E3A"/>
    <w:rsid w:val="00FC50D9"/>
    <w:rsid w:val="00FC5124"/>
    <w:rsid w:val="00FC53DD"/>
    <w:rsid w:val="00FC57B3"/>
    <w:rsid w:val="00FC57DE"/>
    <w:rsid w:val="00FC5804"/>
    <w:rsid w:val="00FC5B39"/>
    <w:rsid w:val="00FC5C89"/>
    <w:rsid w:val="00FC5CFB"/>
    <w:rsid w:val="00FC5D8D"/>
    <w:rsid w:val="00FC6032"/>
    <w:rsid w:val="00FC6203"/>
    <w:rsid w:val="00FC628A"/>
    <w:rsid w:val="00FC6301"/>
    <w:rsid w:val="00FC6334"/>
    <w:rsid w:val="00FC64B1"/>
    <w:rsid w:val="00FC64E3"/>
    <w:rsid w:val="00FC659D"/>
    <w:rsid w:val="00FC6603"/>
    <w:rsid w:val="00FC6683"/>
    <w:rsid w:val="00FC6702"/>
    <w:rsid w:val="00FC6EE8"/>
    <w:rsid w:val="00FC6EF8"/>
    <w:rsid w:val="00FC6FA6"/>
    <w:rsid w:val="00FC7191"/>
    <w:rsid w:val="00FC73A7"/>
    <w:rsid w:val="00FC75FB"/>
    <w:rsid w:val="00FC76F0"/>
    <w:rsid w:val="00FC79DA"/>
    <w:rsid w:val="00FC7A92"/>
    <w:rsid w:val="00FC7ADB"/>
    <w:rsid w:val="00FC7E9E"/>
    <w:rsid w:val="00FD001A"/>
    <w:rsid w:val="00FD07A5"/>
    <w:rsid w:val="00FD07CD"/>
    <w:rsid w:val="00FD0A8F"/>
    <w:rsid w:val="00FD0B2C"/>
    <w:rsid w:val="00FD0BE5"/>
    <w:rsid w:val="00FD0C43"/>
    <w:rsid w:val="00FD10C6"/>
    <w:rsid w:val="00FD1393"/>
    <w:rsid w:val="00FD1711"/>
    <w:rsid w:val="00FD184D"/>
    <w:rsid w:val="00FD1B9C"/>
    <w:rsid w:val="00FD1BAE"/>
    <w:rsid w:val="00FD1D8E"/>
    <w:rsid w:val="00FD20B6"/>
    <w:rsid w:val="00FD2315"/>
    <w:rsid w:val="00FD250E"/>
    <w:rsid w:val="00FD25A0"/>
    <w:rsid w:val="00FD26C0"/>
    <w:rsid w:val="00FD2767"/>
    <w:rsid w:val="00FD2E0F"/>
    <w:rsid w:val="00FD2E38"/>
    <w:rsid w:val="00FD2F0B"/>
    <w:rsid w:val="00FD3116"/>
    <w:rsid w:val="00FD34A4"/>
    <w:rsid w:val="00FD3501"/>
    <w:rsid w:val="00FD35B0"/>
    <w:rsid w:val="00FD361F"/>
    <w:rsid w:val="00FD3745"/>
    <w:rsid w:val="00FD3A76"/>
    <w:rsid w:val="00FD3E94"/>
    <w:rsid w:val="00FD4022"/>
    <w:rsid w:val="00FD435D"/>
    <w:rsid w:val="00FD4370"/>
    <w:rsid w:val="00FD43C8"/>
    <w:rsid w:val="00FD45E8"/>
    <w:rsid w:val="00FD4729"/>
    <w:rsid w:val="00FD4731"/>
    <w:rsid w:val="00FD4761"/>
    <w:rsid w:val="00FD4CEE"/>
    <w:rsid w:val="00FD5288"/>
    <w:rsid w:val="00FD57D8"/>
    <w:rsid w:val="00FD5B27"/>
    <w:rsid w:val="00FD5EC0"/>
    <w:rsid w:val="00FD6009"/>
    <w:rsid w:val="00FD61EB"/>
    <w:rsid w:val="00FD62A4"/>
    <w:rsid w:val="00FD64C8"/>
    <w:rsid w:val="00FD66AB"/>
    <w:rsid w:val="00FD6842"/>
    <w:rsid w:val="00FD6A4A"/>
    <w:rsid w:val="00FD6AE7"/>
    <w:rsid w:val="00FD6D06"/>
    <w:rsid w:val="00FD6D36"/>
    <w:rsid w:val="00FD6F64"/>
    <w:rsid w:val="00FD6F80"/>
    <w:rsid w:val="00FD7654"/>
    <w:rsid w:val="00FD7780"/>
    <w:rsid w:val="00FD779A"/>
    <w:rsid w:val="00FD78A0"/>
    <w:rsid w:val="00FD7952"/>
    <w:rsid w:val="00FD7AC0"/>
    <w:rsid w:val="00FD7B38"/>
    <w:rsid w:val="00FD7B7C"/>
    <w:rsid w:val="00FD7E7C"/>
    <w:rsid w:val="00FD7FDD"/>
    <w:rsid w:val="00FDDC5E"/>
    <w:rsid w:val="00FE038F"/>
    <w:rsid w:val="00FE04FF"/>
    <w:rsid w:val="00FE0A8B"/>
    <w:rsid w:val="00FE0AAA"/>
    <w:rsid w:val="00FE0B41"/>
    <w:rsid w:val="00FE0D16"/>
    <w:rsid w:val="00FE0F41"/>
    <w:rsid w:val="00FE0F7F"/>
    <w:rsid w:val="00FE12C3"/>
    <w:rsid w:val="00FE135A"/>
    <w:rsid w:val="00FE18D8"/>
    <w:rsid w:val="00FE19E1"/>
    <w:rsid w:val="00FE21C7"/>
    <w:rsid w:val="00FE238D"/>
    <w:rsid w:val="00FE2538"/>
    <w:rsid w:val="00FE2658"/>
    <w:rsid w:val="00FE2961"/>
    <w:rsid w:val="00FE2B39"/>
    <w:rsid w:val="00FE2CA3"/>
    <w:rsid w:val="00FE2D4E"/>
    <w:rsid w:val="00FE2E5B"/>
    <w:rsid w:val="00FE3350"/>
    <w:rsid w:val="00FE34E9"/>
    <w:rsid w:val="00FE3571"/>
    <w:rsid w:val="00FE36AB"/>
    <w:rsid w:val="00FE39E8"/>
    <w:rsid w:val="00FE3A4D"/>
    <w:rsid w:val="00FE3B49"/>
    <w:rsid w:val="00FE3D7C"/>
    <w:rsid w:val="00FE408E"/>
    <w:rsid w:val="00FE4112"/>
    <w:rsid w:val="00FE458B"/>
    <w:rsid w:val="00FE4762"/>
    <w:rsid w:val="00FE47B5"/>
    <w:rsid w:val="00FE4985"/>
    <w:rsid w:val="00FE4E58"/>
    <w:rsid w:val="00FE5C80"/>
    <w:rsid w:val="00FE5E28"/>
    <w:rsid w:val="00FE5E2A"/>
    <w:rsid w:val="00FE60EA"/>
    <w:rsid w:val="00FE60F0"/>
    <w:rsid w:val="00FE64B3"/>
    <w:rsid w:val="00FE653B"/>
    <w:rsid w:val="00FE656C"/>
    <w:rsid w:val="00FE6B35"/>
    <w:rsid w:val="00FE6E98"/>
    <w:rsid w:val="00FE6FEE"/>
    <w:rsid w:val="00FE7228"/>
    <w:rsid w:val="00FE7249"/>
    <w:rsid w:val="00FE76FD"/>
    <w:rsid w:val="00FE7C3B"/>
    <w:rsid w:val="00FF022B"/>
    <w:rsid w:val="00FF0374"/>
    <w:rsid w:val="00FF04A1"/>
    <w:rsid w:val="00FF04D3"/>
    <w:rsid w:val="00FF065E"/>
    <w:rsid w:val="00FF07DF"/>
    <w:rsid w:val="00FF09FD"/>
    <w:rsid w:val="00FF0AB0"/>
    <w:rsid w:val="00FF0BFD"/>
    <w:rsid w:val="00FF0C01"/>
    <w:rsid w:val="00FF0DF8"/>
    <w:rsid w:val="00FF0FE1"/>
    <w:rsid w:val="00FF1619"/>
    <w:rsid w:val="00FF18AF"/>
    <w:rsid w:val="00FF19A1"/>
    <w:rsid w:val="00FF1A9C"/>
    <w:rsid w:val="00FF1EA8"/>
    <w:rsid w:val="00FF1F20"/>
    <w:rsid w:val="00FF2331"/>
    <w:rsid w:val="00FF26F4"/>
    <w:rsid w:val="00FF28AC"/>
    <w:rsid w:val="00FF2F4F"/>
    <w:rsid w:val="00FF3234"/>
    <w:rsid w:val="00FF330E"/>
    <w:rsid w:val="00FF38DF"/>
    <w:rsid w:val="00FF3A32"/>
    <w:rsid w:val="00FF3AE8"/>
    <w:rsid w:val="00FF41B7"/>
    <w:rsid w:val="00FF4237"/>
    <w:rsid w:val="00FF4453"/>
    <w:rsid w:val="00FF4549"/>
    <w:rsid w:val="00FF4860"/>
    <w:rsid w:val="00FF4A63"/>
    <w:rsid w:val="00FF4C48"/>
    <w:rsid w:val="00FF4C79"/>
    <w:rsid w:val="00FF4D75"/>
    <w:rsid w:val="00FF4DD5"/>
    <w:rsid w:val="00FF4ED1"/>
    <w:rsid w:val="00FF50E2"/>
    <w:rsid w:val="00FF56A7"/>
    <w:rsid w:val="00FF5956"/>
    <w:rsid w:val="00FF5BCA"/>
    <w:rsid w:val="00FF633A"/>
    <w:rsid w:val="00FF6511"/>
    <w:rsid w:val="00FF6606"/>
    <w:rsid w:val="00FF6645"/>
    <w:rsid w:val="00FF6677"/>
    <w:rsid w:val="00FF6705"/>
    <w:rsid w:val="00FF6719"/>
    <w:rsid w:val="00FF6878"/>
    <w:rsid w:val="00FF6A13"/>
    <w:rsid w:val="00FF6ED1"/>
    <w:rsid w:val="00FF704E"/>
    <w:rsid w:val="00FF70C7"/>
    <w:rsid w:val="00FF71E6"/>
    <w:rsid w:val="00FF7281"/>
    <w:rsid w:val="00FF7463"/>
    <w:rsid w:val="00FF754E"/>
    <w:rsid w:val="00FF756E"/>
    <w:rsid w:val="00FF7588"/>
    <w:rsid w:val="00FF779E"/>
    <w:rsid w:val="00FF7F62"/>
    <w:rsid w:val="00FF7FD0"/>
    <w:rsid w:val="011A8002"/>
    <w:rsid w:val="011B7B5A"/>
    <w:rsid w:val="011E0D25"/>
    <w:rsid w:val="012BBB27"/>
    <w:rsid w:val="012FAD3E"/>
    <w:rsid w:val="01391372"/>
    <w:rsid w:val="0149A9F6"/>
    <w:rsid w:val="016DFB0C"/>
    <w:rsid w:val="016F78F9"/>
    <w:rsid w:val="01A688F1"/>
    <w:rsid w:val="01BFD0A4"/>
    <w:rsid w:val="01EC13C2"/>
    <w:rsid w:val="01F1FB0A"/>
    <w:rsid w:val="01FDF92B"/>
    <w:rsid w:val="0204AB0D"/>
    <w:rsid w:val="02166F99"/>
    <w:rsid w:val="021BDA39"/>
    <w:rsid w:val="02228597"/>
    <w:rsid w:val="024582CF"/>
    <w:rsid w:val="0266DCC4"/>
    <w:rsid w:val="02798D6C"/>
    <w:rsid w:val="028A96D0"/>
    <w:rsid w:val="028F331B"/>
    <w:rsid w:val="0293501D"/>
    <w:rsid w:val="02988D34"/>
    <w:rsid w:val="029AAE82"/>
    <w:rsid w:val="029C8834"/>
    <w:rsid w:val="02BB9740"/>
    <w:rsid w:val="02CA2A50"/>
    <w:rsid w:val="02D15659"/>
    <w:rsid w:val="02D31E6B"/>
    <w:rsid w:val="02DC9C09"/>
    <w:rsid w:val="02E38D98"/>
    <w:rsid w:val="02ECABFE"/>
    <w:rsid w:val="031F1EAA"/>
    <w:rsid w:val="0321268A"/>
    <w:rsid w:val="034977D1"/>
    <w:rsid w:val="036639D6"/>
    <w:rsid w:val="0386E92A"/>
    <w:rsid w:val="038BCBA5"/>
    <w:rsid w:val="03A34573"/>
    <w:rsid w:val="03AA6567"/>
    <w:rsid w:val="03B7D784"/>
    <w:rsid w:val="03BFA4AE"/>
    <w:rsid w:val="03EDE034"/>
    <w:rsid w:val="03F3071C"/>
    <w:rsid w:val="0423C28D"/>
    <w:rsid w:val="04378788"/>
    <w:rsid w:val="043A0148"/>
    <w:rsid w:val="0457D5EA"/>
    <w:rsid w:val="04A52B3A"/>
    <w:rsid w:val="04AD7145"/>
    <w:rsid w:val="04AF9671"/>
    <w:rsid w:val="04C0F6F0"/>
    <w:rsid w:val="04E0591E"/>
    <w:rsid w:val="04E204FC"/>
    <w:rsid w:val="04E3C03C"/>
    <w:rsid w:val="04F88D09"/>
    <w:rsid w:val="05081946"/>
    <w:rsid w:val="050E6B6B"/>
    <w:rsid w:val="05268B67"/>
    <w:rsid w:val="0533BEC5"/>
    <w:rsid w:val="05667CE2"/>
    <w:rsid w:val="05716EFC"/>
    <w:rsid w:val="058CC3D6"/>
    <w:rsid w:val="05927821"/>
    <w:rsid w:val="05A592D7"/>
    <w:rsid w:val="05B91703"/>
    <w:rsid w:val="05D3A2C6"/>
    <w:rsid w:val="05E62844"/>
    <w:rsid w:val="05EF07BA"/>
    <w:rsid w:val="05FE44E7"/>
    <w:rsid w:val="06103D2B"/>
    <w:rsid w:val="06124BC3"/>
    <w:rsid w:val="065A751C"/>
    <w:rsid w:val="065C0BFA"/>
    <w:rsid w:val="06608087"/>
    <w:rsid w:val="06633643"/>
    <w:rsid w:val="067C3DE0"/>
    <w:rsid w:val="06812EB9"/>
    <w:rsid w:val="0694A2AE"/>
    <w:rsid w:val="06C04F91"/>
    <w:rsid w:val="06C454DB"/>
    <w:rsid w:val="06CFC2C2"/>
    <w:rsid w:val="06D90FB7"/>
    <w:rsid w:val="06F4C7F2"/>
    <w:rsid w:val="0717E5D2"/>
    <w:rsid w:val="0717F97A"/>
    <w:rsid w:val="07304813"/>
    <w:rsid w:val="073F159A"/>
    <w:rsid w:val="07448994"/>
    <w:rsid w:val="0757D5D2"/>
    <w:rsid w:val="076030F6"/>
    <w:rsid w:val="0776BE19"/>
    <w:rsid w:val="07814D5F"/>
    <w:rsid w:val="078EFB8B"/>
    <w:rsid w:val="07959A53"/>
    <w:rsid w:val="079E37C6"/>
    <w:rsid w:val="07ABF7A6"/>
    <w:rsid w:val="07E8056B"/>
    <w:rsid w:val="0803503B"/>
    <w:rsid w:val="0818B4B7"/>
    <w:rsid w:val="084B739B"/>
    <w:rsid w:val="085618C2"/>
    <w:rsid w:val="086B834A"/>
    <w:rsid w:val="087511B8"/>
    <w:rsid w:val="088BEE39"/>
    <w:rsid w:val="0892745A"/>
    <w:rsid w:val="08A1FB05"/>
    <w:rsid w:val="09016598"/>
    <w:rsid w:val="0904FF11"/>
    <w:rsid w:val="090CA68C"/>
    <w:rsid w:val="092414B0"/>
    <w:rsid w:val="0925B314"/>
    <w:rsid w:val="092BE40C"/>
    <w:rsid w:val="093A725B"/>
    <w:rsid w:val="095BA875"/>
    <w:rsid w:val="0968F66D"/>
    <w:rsid w:val="09722172"/>
    <w:rsid w:val="09798168"/>
    <w:rsid w:val="098265E6"/>
    <w:rsid w:val="09DBF07F"/>
    <w:rsid w:val="09F100C6"/>
    <w:rsid w:val="0A02F64E"/>
    <w:rsid w:val="0A1D115E"/>
    <w:rsid w:val="0A298A2C"/>
    <w:rsid w:val="0A334CB0"/>
    <w:rsid w:val="0A3786AF"/>
    <w:rsid w:val="0A3A6BF9"/>
    <w:rsid w:val="0A4F7793"/>
    <w:rsid w:val="0A53910D"/>
    <w:rsid w:val="0A5E1FF4"/>
    <w:rsid w:val="0A6C6530"/>
    <w:rsid w:val="0A70829E"/>
    <w:rsid w:val="0A85CD9D"/>
    <w:rsid w:val="0A94314D"/>
    <w:rsid w:val="0AB51190"/>
    <w:rsid w:val="0AC261D1"/>
    <w:rsid w:val="0AD49D6C"/>
    <w:rsid w:val="0AE6D26A"/>
    <w:rsid w:val="0AF9EA43"/>
    <w:rsid w:val="0AFC6193"/>
    <w:rsid w:val="0B13A9C1"/>
    <w:rsid w:val="0B223922"/>
    <w:rsid w:val="0B5E2C91"/>
    <w:rsid w:val="0B83B765"/>
    <w:rsid w:val="0B9BDE98"/>
    <w:rsid w:val="0C070B67"/>
    <w:rsid w:val="0C128627"/>
    <w:rsid w:val="0C5A4578"/>
    <w:rsid w:val="0C6FF420"/>
    <w:rsid w:val="0C745447"/>
    <w:rsid w:val="0C7EBF6C"/>
    <w:rsid w:val="0C81BEC1"/>
    <w:rsid w:val="0C9AD1DA"/>
    <w:rsid w:val="0C9CA6ED"/>
    <w:rsid w:val="0CB756C1"/>
    <w:rsid w:val="0CCCC6E4"/>
    <w:rsid w:val="0CFB9686"/>
    <w:rsid w:val="0D35EF2F"/>
    <w:rsid w:val="0D3EE40D"/>
    <w:rsid w:val="0D41D3BE"/>
    <w:rsid w:val="0D5B6910"/>
    <w:rsid w:val="0DA215CE"/>
    <w:rsid w:val="0DA3B6D9"/>
    <w:rsid w:val="0DA77E5B"/>
    <w:rsid w:val="0DB82535"/>
    <w:rsid w:val="0DE6B643"/>
    <w:rsid w:val="0DE74B58"/>
    <w:rsid w:val="0DFC0A38"/>
    <w:rsid w:val="0E18245C"/>
    <w:rsid w:val="0E225938"/>
    <w:rsid w:val="0E3209D6"/>
    <w:rsid w:val="0E3A7FC9"/>
    <w:rsid w:val="0E42CB26"/>
    <w:rsid w:val="0E432D2E"/>
    <w:rsid w:val="0E5B9069"/>
    <w:rsid w:val="0E65614A"/>
    <w:rsid w:val="0E6819AA"/>
    <w:rsid w:val="0EAAC84A"/>
    <w:rsid w:val="0EB07F14"/>
    <w:rsid w:val="0ED0D6DD"/>
    <w:rsid w:val="0EE1BDFA"/>
    <w:rsid w:val="0F0231EC"/>
    <w:rsid w:val="0F031FC6"/>
    <w:rsid w:val="0F0B1B64"/>
    <w:rsid w:val="0F11EF91"/>
    <w:rsid w:val="0F2B866B"/>
    <w:rsid w:val="0F3F4040"/>
    <w:rsid w:val="0F4BC5E7"/>
    <w:rsid w:val="0F629D4E"/>
    <w:rsid w:val="0F6C6B65"/>
    <w:rsid w:val="0F91DEE0"/>
    <w:rsid w:val="0FAF1D84"/>
    <w:rsid w:val="0FBBE2AA"/>
    <w:rsid w:val="0FBCCC8C"/>
    <w:rsid w:val="0FCAF1B4"/>
    <w:rsid w:val="0FF1E7CD"/>
    <w:rsid w:val="0FF49651"/>
    <w:rsid w:val="0FF879F3"/>
    <w:rsid w:val="0FF8E265"/>
    <w:rsid w:val="100C187B"/>
    <w:rsid w:val="1023E47D"/>
    <w:rsid w:val="103C3594"/>
    <w:rsid w:val="10839E70"/>
    <w:rsid w:val="1088982B"/>
    <w:rsid w:val="10A57C5A"/>
    <w:rsid w:val="10A9E0AB"/>
    <w:rsid w:val="10C91937"/>
    <w:rsid w:val="10E2D631"/>
    <w:rsid w:val="10E88870"/>
    <w:rsid w:val="110543DB"/>
    <w:rsid w:val="11104CAB"/>
    <w:rsid w:val="113FB766"/>
    <w:rsid w:val="114C1491"/>
    <w:rsid w:val="11708F7B"/>
    <w:rsid w:val="1191C3BD"/>
    <w:rsid w:val="11B291C0"/>
    <w:rsid w:val="11B485A7"/>
    <w:rsid w:val="11BBF9F6"/>
    <w:rsid w:val="11C2BFCB"/>
    <w:rsid w:val="11C6579C"/>
    <w:rsid w:val="11C93608"/>
    <w:rsid w:val="11C94509"/>
    <w:rsid w:val="11CDBB90"/>
    <w:rsid w:val="11CEC374"/>
    <w:rsid w:val="11CF5009"/>
    <w:rsid w:val="11CFDC5A"/>
    <w:rsid w:val="11D52912"/>
    <w:rsid w:val="11E7E66F"/>
    <w:rsid w:val="11F6D93A"/>
    <w:rsid w:val="11F76DE6"/>
    <w:rsid w:val="1204538C"/>
    <w:rsid w:val="12126D06"/>
    <w:rsid w:val="121DB1C1"/>
    <w:rsid w:val="122E7472"/>
    <w:rsid w:val="124AA9DE"/>
    <w:rsid w:val="12520E52"/>
    <w:rsid w:val="1255C03C"/>
    <w:rsid w:val="12727EA5"/>
    <w:rsid w:val="12934A90"/>
    <w:rsid w:val="12942D8A"/>
    <w:rsid w:val="12A17622"/>
    <w:rsid w:val="12A48A3D"/>
    <w:rsid w:val="12B7F270"/>
    <w:rsid w:val="12C272CF"/>
    <w:rsid w:val="12D049D7"/>
    <w:rsid w:val="12FE9753"/>
    <w:rsid w:val="136A2B5A"/>
    <w:rsid w:val="13844B32"/>
    <w:rsid w:val="13857F67"/>
    <w:rsid w:val="1399CCCF"/>
    <w:rsid w:val="13B7871E"/>
    <w:rsid w:val="13CC2E1E"/>
    <w:rsid w:val="13E25A07"/>
    <w:rsid w:val="14075AFD"/>
    <w:rsid w:val="14178C96"/>
    <w:rsid w:val="1447D773"/>
    <w:rsid w:val="144AB9F3"/>
    <w:rsid w:val="145D757F"/>
    <w:rsid w:val="145E3F94"/>
    <w:rsid w:val="14AD54B7"/>
    <w:rsid w:val="14C574EA"/>
    <w:rsid w:val="14D6395E"/>
    <w:rsid w:val="14DFE890"/>
    <w:rsid w:val="14F8998A"/>
    <w:rsid w:val="14FEF308"/>
    <w:rsid w:val="15117594"/>
    <w:rsid w:val="1532E3F4"/>
    <w:rsid w:val="1534DC23"/>
    <w:rsid w:val="15568EEB"/>
    <w:rsid w:val="155E9C3F"/>
    <w:rsid w:val="1584814B"/>
    <w:rsid w:val="158BE6EF"/>
    <w:rsid w:val="15D3FDB2"/>
    <w:rsid w:val="161FDF2A"/>
    <w:rsid w:val="162B2105"/>
    <w:rsid w:val="162C0D72"/>
    <w:rsid w:val="164C499F"/>
    <w:rsid w:val="165157C9"/>
    <w:rsid w:val="1659B0B4"/>
    <w:rsid w:val="16650F6A"/>
    <w:rsid w:val="16695D61"/>
    <w:rsid w:val="16888A45"/>
    <w:rsid w:val="169143C9"/>
    <w:rsid w:val="16CDC0FE"/>
    <w:rsid w:val="16D058E8"/>
    <w:rsid w:val="16D54F9A"/>
    <w:rsid w:val="16E4E304"/>
    <w:rsid w:val="16ED537B"/>
    <w:rsid w:val="16FDF684"/>
    <w:rsid w:val="1717A645"/>
    <w:rsid w:val="171BBC18"/>
    <w:rsid w:val="171BF330"/>
    <w:rsid w:val="172D4711"/>
    <w:rsid w:val="1765814D"/>
    <w:rsid w:val="1798AA4D"/>
    <w:rsid w:val="17A46D28"/>
    <w:rsid w:val="17B35AE4"/>
    <w:rsid w:val="17B4A03F"/>
    <w:rsid w:val="17CDF844"/>
    <w:rsid w:val="17DAA057"/>
    <w:rsid w:val="17E39226"/>
    <w:rsid w:val="17EA7A74"/>
    <w:rsid w:val="17FDC5EB"/>
    <w:rsid w:val="18116D83"/>
    <w:rsid w:val="18260052"/>
    <w:rsid w:val="182F71DD"/>
    <w:rsid w:val="1854D390"/>
    <w:rsid w:val="185884E0"/>
    <w:rsid w:val="185D08D8"/>
    <w:rsid w:val="18790721"/>
    <w:rsid w:val="18C2369D"/>
    <w:rsid w:val="18C9952C"/>
    <w:rsid w:val="18E9C6F9"/>
    <w:rsid w:val="18F6D6F6"/>
    <w:rsid w:val="18FA0F93"/>
    <w:rsid w:val="19216EEF"/>
    <w:rsid w:val="192B1F3C"/>
    <w:rsid w:val="192EA184"/>
    <w:rsid w:val="1946E200"/>
    <w:rsid w:val="195CFB47"/>
    <w:rsid w:val="197D59E7"/>
    <w:rsid w:val="1992DDAE"/>
    <w:rsid w:val="19A67E11"/>
    <w:rsid w:val="19A847D0"/>
    <w:rsid w:val="19A8D00C"/>
    <w:rsid w:val="1A115F50"/>
    <w:rsid w:val="1A158EB9"/>
    <w:rsid w:val="1A2294D7"/>
    <w:rsid w:val="1A31D3CC"/>
    <w:rsid w:val="1A408EBB"/>
    <w:rsid w:val="1A51676B"/>
    <w:rsid w:val="1A5D83F9"/>
    <w:rsid w:val="1A783878"/>
    <w:rsid w:val="1A7C5BAD"/>
    <w:rsid w:val="1AC1C227"/>
    <w:rsid w:val="1AD1FB86"/>
    <w:rsid w:val="1AEF5C89"/>
    <w:rsid w:val="1AF8433F"/>
    <w:rsid w:val="1B098398"/>
    <w:rsid w:val="1B19F532"/>
    <w:rsid w:val="1B2EE998"/>
    <w:rsid w:val="1B3AAB8E"/>
    <w:rsid w:val="1B5DDCC1"/>
    <w:rsid w:val="1B6A4062"/>
    <w:rsid w:val="1B6FE48D"/>
    <w:rsid w:val="1B8F9695"/>
    <w:rsid w:val="1B973F05"/>
    <w:rsid w:val="1BA834DE"/>
    <w:rsid w:val="1BCCA057"/>
    <w:rsid w:val="1BD3618B"/>
    <w:rsid w:val="1C095BD1"/>
    <w:rsid w:val="1C160DFB"/>
    <w:rsid w:val="1C53457A"/>
    <w:rsid w:val="1C5C7C5C"/>
    <w:rsid w:val="1C79A13C"/>
    <w:rsid w:val="1C97C3E8"/>
    <w:rsid w:val="1C9C600D"/>
    <w:rsid w:val="1C9CCFF6"/>
    <w:rsid w:val="1CBA4464"/>
    <w:rsid w:val="1CCD6836"/>
    <w:rsid w:val="1CECEEA1"/>
    <w:rsid w:val="1CEF49E5"/>
    <w:rsid w:val="1CFDEE72"/>
    <w:rsid w:val="1D1A58DA"/>
    <w:rsid w:val="1D1EF295"/>
    <w:rsid w:val="1D38D9CC"/>
    <w:rsid w:val="1D422446"/>
    <w:rsid w:val="1D4765D4"/>
    <w:rsid w:val="1D50AC04"/>
    <w:rsid w:val="1D79F9F8"/>
    <w:rsid w:val="1D7EB897"/>
    <w:rsid w:val="1D9408E9"/>
    <w:rsid w:val="1D9BFFCE"/>
    <w:rsid w:val="1DAA3EF2"/>
    <w:rsid w:val="1DBDDED7"/>
    <w:rsid w:val="1DC5CD67"/>
    <w:rsid w:val="1DDAEF46"/>
    <w:rsid w:val="1DDB20CC"/>
    <w:rsid w:val="1DE2ECDE"/>
    <w:rsid w:val="1DFB15CB"/>
    <w:rsid w:val="1E2DB088"/>
    <w:rsid w:val="1E2F89C3"/>
    <w:rsid w:val="1E3810DD"/>
    <w:rsid w:val="1E413175"/>
    <w:rsid w:val="1E4F2BC7"/>
    <w:rsid w:val="1E5DCB20"/>
    <w:rsid w:val="1E6164F8"/>
    <w:rsid w:val="1E6ADEEB"/>
    <w:rsid w:val="1E7FDFF2"/>
    <w:rsid w:val="1E804D58"/>
    <w:rsid w:val="1EEADDF8"/>
    <w:rsid w:val="1F04EA49"/>
    <w:rsid w:val="1F09457E"/>
    <w:rsid w:val="1F10C358"/>
    <w:rsid w:val="1F10E905"/>
    <w:rsid w:val="1F1A5EB0"/>
    <w:rsid w:val="1F7ECDA2"/>
    <w:rsid w:val="1FC051D3"/>
    <w:rsid w:val="1FC44F91"/>
    <w:rsid w:val="1FE1572C"/>
    <w:rsid w:val="2004F4EC"/>
    <w:rsid w:val="202C200D"/>
    <w:rsid w:val="202E0B5E"/>
    <w:rsid w:val="2064D9B7"/>
    <w:rsid w:val="207EA5CC"/>
    <w:rsid w:val="20D19C1C"/>
    <w:rsid w:val="20DD0B5E"/>
    <w:rsid w:val="20F0EA3D"/>
    <w:rsid w:val="211EB836"/>
    <w:rsid w:val="2123E756"/>
    <w:rsid w:val="2124F858"/>
    <w:rsid w:val="2172DBE2"/>
    <w:rsid w:val="2196E5AA"/>
    <w:rsid w:val="21BD6BF6"/>
    <w:rsid w:val="21F0F0D4"/>
    <w:rsid w:val="223A2089"/>
    <w:rsid w:val="225A1CD6"/>
    <w:rsid w:val="226A83BD"/>
    <w:rsid w:val="226C7B07"/>
    <w:rsid w:val="226E487A"/>
    <w:rsid w:val="22814C55"/>
    <w:rsid w:val="2284D1F7"/>
    <w:rsid w:val="22BE45E9"/>
    <w:rsid w:val="22D6E328"/>
    <w:rsid w:val="22DF1A9C"/>
    <w:rsid w:val="22FE10D9"/>
    <w:rsid w:val="2302917D"/>
    <w:rsid w:val="230C6CC1"/>
    <w:rsid w:val="2310078C"/>
    <w:rsid w:val="232BFD79"/>
    <w:rsid w:val="232E608D"/>
    <w:rsid w:val="2392DE2C"/>
    <w:rsid w:val="23BF01E0"/>
    <w:rsid w:val="2414E41D"/>
    <w:rsid w:val="24200F97"/>
    <w:rsid w:val="2420B363"/>
    <w:rsid w:val="24569A39"/>
    <w:rsid w:val="248DC533"/>
    <w:rsid w:val="24AA4831"/>
    <w:rsid w:val="24D99643"/>
    <w:rsid w:val="24DACCD1"/>
    <w:rsid w:val="24EEE9B5"/>
    <w:rsid w:val="24F11D38"/>
    <w:rsid w:val="24F29957"/>
    <w:rsid w:val="2523F676"/>
    <w:rsid w:val="252DD42A"/>
    <w:rsid w:val="253147DD"/>
    <w:rsid w:val="2540CD5D"/>
    <w:rsid w:val="25464C2F"/>
    <w:rsid w:val="2549906B"/>
    <w:rsid w:val="255636D1"/>
    <w:rsid w:val="255773BA"/>
    <w:rsid w:val="2577FF12"/>
    <w:rsid w:val="258F2618"/>
    <w:rsid w:val="25C0C732"/>
    <w:rsid w:val="25C6EC86"/>
    <w:rsid w:val="2630A41F"/>
    <w:rsid w:val="2657A98B"/>
    <w:rsid w:val="266C39C3"/>
    <w:rsid w:val="2679FA76"/>
    <w:rsid w:val="268542BD"/>
    <w:rsid w:val="2697B258"/>
    <w:rsid w:val="26A4E704"/>
    <w:rsid w:val="26BF740B"/>
    <w:rsid w:val="26C315E7"/>
    <w:rsid w:val="26C545B6"/>
    <w:rsid w:val="26DC6584"/>
    <w:rsid w:val="26FDE154"/>
    <w:rsid w:val="2737D7B9"/>
    <w:rsid w:val="27715AD5"/>
    <w:rsid w:val="2798915F"/>
    <w:rsid w:val="279D2B51"/>
    <w:rsid w:val="279F4086"/>
    <w:rsid w:val="27AAF9FD"/>
    <w:rsid w:val="27B9F429"/>
    <w:rsid w:val="27BB5490"/>
    <w:rsid w:val="27BE9F04"/>
    <w:rsid w:val="27C6C5DD"/>
    <w:rsid w:val="27C9FD78"/>
    <w:rsid w:val="27E582A4"/>
    <w:rsid w:val="2801C16D"/>
    <w:rsid w:val="280CDEB6"/>
    <w:rsid w:val="280DE25F"/>
    <w:rsid w:val="280DF3B6"/>
    <w:rsid w:val="280F65A4"/>
    <w:rsid w:val="281C6DAA"/>
    <w:rsid w:val="28311EDB"/>
    <w:rsid w:val="28525146"/>
    <w:rsid w:val="2858BEED"/>
    <w:rsid w:val="285E9D04"/>
    <w:rsid w:val="287BB8BD"/>
    <w:rsid w:val="2896EDE9"/>
    <w:rsid w:val="289B0225"/>
    <w:rsid w:val="289DDC20"/>
    <w:rsid w:val="28AAFCB0"/>
    <w:rsid w:val="28AC81C8"/>
    <w:rsid w:val="28BA267C"/>
    <w:rsid w:val="28C139BA"/>
    <w:rsid w:val="28F09807"/>
    <w:rsid w:val="28F0B8A6"/>
    <w:rsid w:val="28FCA76C"/>
    <w:rsid w:val="2904CDFE"/>
    <w:rsid w:val="2942AD65"/>
    <w:rsid w:val="2943EB11"/>
    <w:rsid w:val="297961ED"/>
    <w:rsid w:val="29B4C800"/>
    <w:rsid w:val="29C3A688"/>
    <w:rsid w:val="29CD7860"/>
    <w:rsid w:val="29D3034F"/>
    <w:rsid w:val="29EFC247"/>
    <w:rsid w:val="2A110D8D"/>
    <w:rsid w:val="2A1DD31A"/>
    <w:rsid w:val="2A2C2B58"/>
    <w:rsid w:val="2A35C9D4"/>
    <w:rsid w:val="2A53DCF7"/>
    <w:rsid w:val="2A6A43B7"/>
    <w:rsid w:val="2A82B435"/>
    <w:rsid w:val="2A86A7BC"/>
    <w:rsid w:val="2ACA666E"/>
    <w:rsid w:val="2ACDE0AB"/>
    <w:rsid w:val="2AE9E13B"/>
    <w:rsid w:val="2AEDDD34"/>
    <w:rsid w:val="2B106ABC"/>
    <w:rsid w:val="2B40A5DC"/>
    <w:rsid w:val="2B50DD09"/>
    <w:rsid w:val="2B63F8A9"/>
    <w:rsid w:val="2B6CA873"/>
    <w:rsid w:val="2B7ED654"/>
    <w:rsid w:val="2BA890A3"/>
    <w:rsid w:val="2BB04DC7"/>
    <w:rsid w:val="2BC7E821"/>
    <w:rsid w:val="2BCEB593"/>
    <w:rsid w:val="2BEBFA4E"/>
    <w:rsid w:val="2C371019"/>
    <w:rsid w:val="2C42C944"/>
    <w:rsid w:val="2C4BD64F"/>
    <w:rsid w:val="2C64BE4E"/>
    <w:rsid w:val="2C81459D"/>
    <w:rsid w:val="2CB27BA1"/>
    <w:rsid w:val="2CBA93A0"/>
    <w:rsid w:val="2CC17626"/>
    <w:rsid w:val="2CCA1584"/>
    <w:rsid w:val="2CD4D853"/>
    <w:rsid w:val="2D093D35"/>
    <w:rsid w:val="2D139A81"/>
    <w:rsid w:val="2D26E5B3"/>
    <w:rsid w:val="2D3FB130"/>
    <w:rsid w:val="2D6B6733"/>
    <w:rsid w:val="2D740E23"/>
    <w:rsid w:val="2DA63E4D"/>
    <w:rsid w:val="2DAA86B5"/>
    <w:rsid w:val="2DD53B3D"/>
    <w:rsid w:val="2DD714CF"/>
    <w:rsid w:val="2E05F839"/>
    <w:rsid w:val="2E13FBA2"/>
    <w:rsid w:val="2E24F997"/>
    <w:rsid w:val="2E476FBF"/>
    <w:rsid w:val="2E4C99A4"/>
    <w:rsid w:val="2E4D82CB"/>
    <w:rsid w:val="2E8AFC7E"/>
    <w:rsid w:val="2E983DB7"/>
    <w:rsid w:val="2EA49066"/>
    <w:rsid w:val="2EB1989A"/>
    <w:rsid w:val="2EB58333"/>
    <w:rsid w:val="2EE25B50"/>
    <w:rsid w:val="2F0CD717"/>
    <w:rsid w:val="2F25D5A8"/>
    <w:rsid w:val="2F287B99"/>
    <w:rsid w:val="2F376071"/>
    <w:rsid w:val="2F61F98A"/>
    <w:rsid w:val="2F71A27F"/>
    <w:rsid w:val="2F71BA45"/>
    <w:rsid w:val="2F8A45B2"/>
    <w:rsid w:val="2FB6E43D"/>
    <w:rsid w:val="2FC94C4F"/>
    <w:rsid w:val="300B8566"/>
    <w:rsid w:val="3013C588"/>
    <w:rsid w:val="3035C13C"/>
    <w:rsid w:val="3035F950"/>
    <w:rsid w:val="3058C491"/>
    <w:rsid w:val="306D6B93"/>
    <w:rsid w:val="309D6ADA"/>
    <w:rsid w:val="30A192D6"/>
    <w:rsid w:val="30BDB0A3"/>
    <w:rsid w:val="30D72A98"/>
    <w:rsid w:val="310CAC26"/>
    <w:rsid w:val="310CB05B"/>
    <w:rsid w:val="311C0426"/>
    <w:rsid w:val="312B09C6"/>
    <w:rsid w:val="319262A8"/>
    <w:rsid w:val="31DA409E"/>
    <w:rsid w:val="31E348AE"/>
    <w:rsid w:val="31EB9B79"/>
    <w:rsid w:val="31EFAAC6"/>
    <w:rsid w:val="31EFBD9D"/>
    <w:rsid w:val="3203562F"/>
    <w:rsid w:val="32081B66"/>
    <w:rsid w:val="320A5360"/>
    <w:rsid w:val="3226CA0F"/>
    <w:rsid w:val="3227C7B4"/>
    <w:rsid w:val="3245E6F4"/>
    <w:rsid w:val="324901F1"/>
    <w:rsid w:val="3252BB4A"/>
    <w:rsid w:val="325FC4E5"/>
    <w:rsid w:val="3274B240"/>
    <w:rsid w:val="32843AEF"/>
    <w:rsid w:val="328D4A66"/>
    <w:rsid w:val="3292348A"/>
    <w:rsid w:val="32964DA4"/>
    <w:rsid w:val="32BD19E1"/>
    <w:rsid w:val="32D9015D"/>
    <w:rsid w:val="32DD8D9C"/>
    <w:rsid w:val="32E1A8A4"/>
    <w:rsid w:val="32F1EE64"/>
    <w:rsid w:val="32F40FCE"/>
    <w:rsid w:val="330419F5"/>
    <w:rsid w:val="3323B82F"/>
    <w:rsid w:val="3325C282"/>
    <w:rsid w:val="332D9B1C"/>
    <w:rsid w:val="332F486A"/>
    <w:rsid w:val="33318CB9"/>
    <w:rsid w:val="33437C01"/>
    <w:rsid w:val="334A9659"/>
    <w:rsid w:val="336F4EB1"/>
    <w:rsid w:val="33884187"/>
    <w:rsid w:val="338A953F"/>
    <w:rsid w:val="339F1EF3"/>
    <w:rsid w:val="33CD621C"/>
    <w:rsid w:val="33E9022A"/>
    <w:rsid w:val="340C8F72"/>
    <w:rsid w:val="3446564C"/>
    <w:rsid w:val="3465E7C1"/>
    <w:rsid w:val="347E5703"/>
    <w:rsid w:val="34880F22"/>
    <w:rsid w:val="34B97157"/>
    <w:rsid w:val="34C542E0"/>
    <w:rsid w:val="34CB6435"/>
    <w:rsid w:val="34D9A287"/>
    <w:rsid w:val="34DF4F6F"/>
    <w:rsid w:val="3505D9DE"/>
    <w:rsid w:val="350EF305"/>
    <w:rsid w:val="352DE232"/>
    <w:rsid w:val="35316EFB"/>
    <w:rsid w:val="3533EF58"/>
    <w:rsid w:val="35632ABB"/>
    <w:rsid w:val="35817C00"/>
    <w:rsid w:val="3586F58A"/>
    <w:rsid w:val="35A237BC"/>
    <w:rsid w:val="35CB350F"/>
    <w:rsid w:val="35DFEA97"/>
    <w:rsid w:val="35EAC3E1"/>
    <w:rsid w:val="360AB1CD"/>
    <w:rsid w:val="362CAA2A"/>
    <w:rsid w:val="364A80F7"/>
    <w:rsid w:val="3656662F"/>
    <w:rsid w:val="36651919"/>
    <w:rsid w:val="36735591"/>
    <w:rsid w:val="367CB8B3"/>
    <w:rsid w:val="3689C169"/>
    <w:rsid w:val="368B133C"/>
    <w:rsid w:val="368B68A4"/>
    <w:rsid w:val="36935D5B"/>
    <w:rsid w:val="36A5F4BA"/>
    <w:rsid w:val="36A729BF"/>
    <w:rsid w:val="36B49603"/>
    <w:rsid w:val="36B76651"/>
    <w:rsid w:val="36FE22E2"/>
    <w:rsid w:val="374DF755"/>
    <w:rsid w:val="376EFE9F"/>
    <w:rsid w:val="3776267F"/>
    <w:rsid w:val="37848267"/>
    <w:rsid w:val="379045C4"/>
    <w:rsid w:val="37AA6FB5"/>
    <w:rsid w:val="37AF646B"/>
    <w:rsid w:val="37C7F901"/>
    <w:rsid w:val="37DB0CFE"/>
    <w:rsid w:val="37DE6875"/>
    <w:rsid w:val="37F1A6A2"/>
    <w:rsid w:val="37FE4E69"/>
    <w:rsid w:val="38014754"/>
    <w:rsid w:val="3843A97F"/>
    <w:rsid w:val="3845794E"/>
    <w:rsid w:val="3856C413"/>
    <w:rsid w:val="3857ED64"/>
    <w:rsid w:val="3865E25E"/>
    <w:rsid w:val="389A9510"/>
    <w:rsid w:val="38A5AC05"/>
    <w:rsid w:val="38C63BAB"/>
    <w:rsid w:val="38DD484A"/>
    <w:rsid w:val="38E327DB"/>
    <w:rsid w:val="38E59968"/>
    <w:rsid w:val="39834D0E"/>
    <w:rsid w:val="3995B40B"/>
    <w:rsid w:val="399D3917"/>
    <w:rsid w:val="39B44B02"/>
    <w:rsid w:val="39BE29FE"/>
    <w:rsid w:val="39E9E3ED"/>
    <w:rsid w:val="3A070754"/>
    <w:rsid w:val="3A2B97CF"/>
    <w:rsid w:val="3A48D1B9"/>
    <w:rsid w:val="3A617C8A"/>
    <w:rsid w:val="3ADCDF43"/>
    <w:rsid w:val="3AE3D42F"/>
    <w:rsid w:val="3AE3F240"/>
    <w:rsid w:val="3AEEB3AE"/>
    <w:rsid w:val="3B0E8F73"/>
    <w:rsid w:val="3B2EDB46"/>
    <w:rsid w:val="3B58E995"/>
    <w:rsid w:val="3B5FCF7D"/>
    <w:rsid w:val="3B887581"/>
    <w:rsid w:val="3B8CE888"/>
    <w:rsid w:val="3B9ED3B1"/>
    <w:rsid w:val="3C005A9D"/>
    <w:rsid w:val="3C28BB48"/>
    <w:rsid w:val="3C30D32C"/>
    <w:rsid w:val="3C3E4FBA"/>
    <w:rsid w:val="3C45BF16"/>
    <w:rsid w:val="3C630157"/>
    <w:rsid w:val="3C7486F0"/>
    <w:rsid w:val="3C843C6D"/>
    <w:rsid w:val="3C886ED4"/>
    <w:rsid w:val="3CA6A28B"/>
    <w:rsid w:val="3CD547AF"/>
    <w:rsid w:val="3CE738FD"/>
    <w:rsid w:val="3CF9420E"/>
    <w:rsid w:val="3D1E5895"/>
    <w:rsid w:val="3D3E0A67"/>
    <w:rsid w:val="3D416DD0"/>
    <w:rsid w:val="3D566686"/>
    <w:rsid w:val="3DAA9989"/>
    <w:rsid w:val="3DC1A0AE"/>
    <w:rsid w:val="3DC59F5C"/>
    <w:rsid w:val="3DCDAEDD"/>
    <w:rsid w:val="3E0E1C3F"/>
    <w:rsid w:val="3E125E33"/>
    <w:rsid w:val="3E2494AF"/>
    <w:rsid w:val="3E322A8A"/>
    <w:rsid w:val="3E5231EB"/>
    <w:rsid w:val="3E53988C"/>
    <w:rsid w:val="3E53FC4D"/>
    <w:rsid w:val="3EAD42AD"/>
    <w:rsid w:val="3EBD2998"/>
    <w:rsid w:val="3EDA4319"/>
    <w:rsid w:val="3F0B6B73"/>
    <w:rsid w:val="3F12B210"/>
    <w:rsid w:val="3F189C70"/>
    <w:rsid w:val="3F29BB99"/>
    <w:rsid w:val="3F5FB711"/>
    <w:rsid w:val="3F739861"/>
    <w:rsid w:val="3F87478D"/>
    <w:rsid w:val="3F88EB2B"/>
    <w:rsid w:val="3FCC770C"/>
    <w:rsid w:val="3FD221CC"/>
    <w:rsid w:val="3FDF0B0B"/>
    <w:rsid w:val="3FFF3CE6"/>
    <w:rsid w:val="400A7573"/>
    <w:rsid w:val="40160731"/>
    <w:rsid w:val="406ECA1D"/>
    <w:rsid w:val="406F433E"/>
    <w:rsid w:val="409ECF57"/>
    <w:rsid w:val="40A247D4"/>
    <w:rsid w:val="40B10FC4"/>
    <w:rsid w:val="40B85CF5"/>
    <w:rsid w:val="40EB6E10"/>
    <w:rsid w:val="411B7142"/>
    <w:rsid w:val="413C7E3C"/>
    <w:rsid w:val="413F42AE"/>
    <w:rsid w:val="417A4D4B"/>
    <w:rsid w:val="417A79DA"/>
    <w:rsid w:val="41802784"/>
    <w:rsid w:val="41B360BA"/>
    <w:rsid w:val="41D95274"/>
    <w:rsid w:val="41F1780A"/>
    <w:rsid w:val="420D2D0B"/>
    <w:rsid w:val="4215DE20"/>
    <w:rsid w:val="4243E6C3"/>
    <w:rsid w:val="42523A99"/>
    <w:rsid w:val="426BD531"/>
    <w:rsid w:val="4271440C"/>
    <w:rsid w:val="42A4693A"/>
    <w:rsid w:val="42B2FEE9"/>
    <w:rsid w:val="42E1DFAA"/>
    <w:rsid w:val="42F5E5A5"/>
    <w:rsid w:val="432B803D"/>
    <w:rsid w:val="434558B6"/>
    <w:rsid w:val="43484B66"/>
    <w:rsid w:val="4370EC26"/>
    <w:rsid w:val="4373D107"/>
    <w:rsid w:val="43926F0C"/>
    <w:rsid w:val="439A5D2B"/>
    <w:rsid w:val="43A929D2"/>
    <w:rsid w:val="43F42C4C"/>
    <w:rsid w:val="441291C2"/>
    <w:rsid w:val="4422E672"/>
    <w:rsid w:val="4467C0FE"/>
    <w:rsid w:val="4469DCF6"/>
    <w:rsid w:val="44B91673"/>
    <w:rsid w:val="44DCAB06"/>
    <w:rsid w:val="44EB97A8"/>
    <w:rsid w:val="45026A10"/>
    <w:rsid w:val="450744F9"/>
    <w:rsid w:val="450833B8"/>
    <w:rsid w:val="452F4514"/>
    <w:rsid w:val="452FC711"/>
    <w:rsid w:val="453347AA"/>
    <w:rsid w:val="453E0F73"/>
    <w:rsid w:val="45760B53"/>
    <w:rsid w:val="458E7D52"/>
    <w:rsid w:val="45A0617A"/>
    <w:rsid w:val="45CD78EB"/>
    <w:rsid w:val="45EA3F24"/>
    <w:rsid w:val="45FA0483"/>
    <w:rsid w:val="46195CD2"/>
    <w:rsid w:val="463A42B8"/>
    <w:rsid w:val="466F21C9"/>
    <w:rsid w:val="467D06B6"/>
    <w:rsid w:val="468043F1"/>
    <w:rsid w:val="46860546"/>
    <w:rsid w:val="46A160B7"/>
    <w:rsid w:val="46B0D983"/>
    <w:rsid w:val="46B33E0E"/>
    <w:rsid w:val="46B96E69"/>
    <w:rsid w:val="46E4A192"/>
    <w:rsid w:val="46EB3F74"/>
    <w:rsid w:val="471A5992"/>
    <w:rsid w:val="472CD220"/>
    <w:rsid w:val="4746F934"/>
    <w:rsid w:val="4781C415"/>
    <w:rsid w:val="4783158E"/>
    <w:rsid w:val="47875FD9"/>
    <w:rsid w:val="47987226"/>
    <w:rsid w:val="479CCCA3"/>
    <w:rsid w:val="47A1773D"/>
    <w:rsid w:val="47C37641"/>
    <w:rsid w:val="47C7D67C"/>
    <w:rsid w:val="47D4C527"/>
    <w:rsid w:val="47D58739"/>
    <w:rsid w:val="47DE250D"/>
    <w:rsid w:val="47E3B2EC"/>
    <w:rsid w:val="47E68820"/>
    <w:rsid w:val="47EE8A0D"/>
    <w:rsid w:val="481132BD"/>
    <w:rsid w:val="481B6459"/>
    <w:rsid w:val="481ECFDF"/>
    <w:rsid w:val="4826C546"/>
    <w:rsid w:val="4876AE67"/>
    <w:rsid w:val="4889115C"/>
    <w:rsid w:val="48953229"/>
    <w:rsid w:val="48AA4FB8"/>
    <w:rsid w:val="48E02185"/>
    <w:rsid w:val="48E83115"/>
    <w:rsid w:val="48F96EC5"/>
    <w:rsid w:val="49097B6E"/>
    <w:rsid w:val="490D26D4"/>
    <w:rsid w:val="49114938"/>
    <w:rsid w:val="4921C2D6"/>
    <w:rsid w:val="495F5651"/>
    <w:rsid w:val="49710159"/>
    <w:rsid w:val="4975A501"/>
    <w:rsid w:val="49775E50"/>
    <w:rsid w:val="498F85C7"/>
    <w:rsid w:val="4999B7FD"/>
    <w:rsid w:val="49A82100"/>
    <w:rsid w:val="4A1EFD5A"/>
    <w:rsid w:val="4A25F906"/>
    <w:rsid w:val="4A27B98D"/>
    <w:rsid w:val="4A31142C"/>
    <w:rsid w:val="4A4678A3"/>
    <w:rsid w:val="4A4DFBAB"/>
    <w:rsid w:val="4A64D09D"/>
    <w:rsid w:val="4A7C831B"/>
    <w:rsid w:val="4A9C694C"/>
    <w:rsid w:val="4AA61E2B"/>
    <w:rsid w:val="4ABF3EE8"/>
    <w:rsid w:val="4ACE0AAE"/>
    <w:rsid w:val="4AE8592F"/>
    <w:rsid w:val="4AE92C19"/>
    <w:rsid w:val="4AEA4DE5"/>
    <w:rsid w:val="4B290622"/>
    <w:rsid w:val="4B41CD8C"/>
    <w:rsid w:val="4B703162"/>
    <w:rsid w:val="4B79ADAF"/>
    <w:rsid w:val="4B7B5970"/>
    <w:rsid w:val="4B885745"/>
    <w:rsid w:val="4B9003A6"/>
    <w:rsid w:val="4B94C93A"/>
    <w:rsid w:val="4BB7A99D"/>
    <w:rsid w:val="4BD17AE1"/>
    <w:rsid w:val="4BE924E3"/>
    <w:rsid w:val="4BEDE7FB"/>
    <w:rsid w:val="4BFF08B8"/>
    <w:rsid w:val="4C04B263"/>
    <w:rsid w:val="4C068DCB"/>
    <w:rsid w:val="4C095715"/>
    <w:rsid w:val="4C0D0A5D"/>
    <w:rsid w:val="4C354176"/>
    <w:rsid w:val="4C3BC4CA"/>
    <w:rsid w:val="4C4F2DF7"/>
    <w:rsid w:val="4C598E4B"/>
    <w:rsid w:val="4C61D6BC"/>
    <w:rsid w:val="4C76C979"/>
    <w:rsid w:val="4CB49BBE"/>
    <w:rsid w:val="4CFC264D"/>
    <w:rsid w:val="4D34155C"/>
    <w:rsid w:val="4D3ADA8F"/>
    <w:rsid w:val="4D78A941"/>
    <w:rsid w:val="4D7EB7C8"/>
    <w:rsid w:val="4D900AA2"/>
    <w:rsid w:val="4DAB7EF3"/>
    <w:rsid w:val="4DB1B88B"/>
    <w:rsid w:val="4DC23D2B"/>
    <w:rsid w:val="4DC7290C"/>
    <w:rsid w:val="4DEEEA54"/>
    <w:rsid w:val="4E308D49"/>
    <w:rsid w:val="4E34AF0B"/>
    <w:rsid w:val="4E53812F"/>
    <w:rsid w:val="4E55468D"/>
    <w:rsid w:val="4E5DD149"/>
    <w:rsid w:val="4E6160EB"/>
    <w:rsid w:val="4E6712EC"/>
    <w:rsid w:val="4E67FCEC"/>
    <w:rsid w:val="4E82A839"/>
    <w:rsid w:val="4E9141DD"/>
    <w:rsid w:val="4E998095"/>
    <w:rsid w:val="4EA3F0E5"/>
    <w:rsid w:val="4EB2F5F3"/>
    <w:rsid w:val="4EBA3A3E"/>
    <w:rsid w:val="4ED37116"/>
    <w:rsid w:val="4ED37350"/>
    <w:rsid w:val="4ED39BB7"/>
    <w:rsid w:val="4EDE39B6"/>
    <w:rsid w:val="4EDFC057"/>
    <w:rsid w:val="4EF1B095"/>
    <w:rsid w:val="4EFF5EED"/>
    <w:rsid w:val="4F00F5DB"/>
    <w:rsid w:val="4F1A173D"/>
    <w:rsid w:val="4F41FFB6"/>
    <w:rsid w:val="4F4BCAD3"/>
    <w:rsid w:val="4F4C967E"/>
    <w:rsid w:val="4F7705A6"/>
    <w:rsid w:val="4FA84DAC"/>
    <w:rsid w:val="4FA93B0F"/>
    <w:rsid w:val="4FB8257D"/>
    <w:rsid w:val="4FB97BDB"/>
    <w:rsid w:val="4FC9DCFB"/>
    <w:rsid w:val="4FCF98B8"/>
    <w:rsid w:val="50041C61"/>
    <w:rsid w:val="500DEF6F"/>
    <w:rsid w:val="501DEDA3"/>
    <w:rsid w:val="505A5FF1"/>
    <w:rsid w:val="505D0C91"/>
    <w:rsid w:val="509866D7"/>
    <w:rsid w:val="50A3366F"/>
    <w:rsid w:val="50AFA478"/>
    <w:rsid w:val="50C643B5"/>
    <w:rsid w:val="50D5CA00"/>
    <w:rsid w:val="50F73B2E"/>
    <w:rsid w:val="50F8279E"/>
    <w:rsid w:val="50FBB0EA"/>
    <w:rsid w:val="510122A5"/>
    <w:rsid w:val="5119A1C7"/>
    <w:rsid w:val="5148EC5F"/>
    <w:rsid w:val="517899E7"/>
    <w:rsid w:val="517A7E79"/>
    <w:rsid w:val="517B6197"/>
    <w:rsid w:val="51922F71"/>
    <w:rsid w:val="51937EC2"/>
    <w:rsid w:val="51A3A3AE"/>
    <w:rsid w:val="51A51358"/>
    <w:rsid w:val="51AAF295"/>
    <w:rsid w:val="51B79162"/>
    <w:rsid w:val="51BED9FA"/>
    <w:rsid w:val="51C80880"/>
    <w:rsid w:val="51E71AE4"/>
    <w:rsid w:val="51F8F0F2"/>
    <w:rsid w:val="52069280"/>
    <w:rsid w:val="521E559C"/>
    <w:rsid w:val="522744DD"/>
    <w:rsid w:val="52345EBF"/>
    <w:rsid w:val="524398A3"/>
    <w:rsid w:val="5247CB7C"/>
    <w:rsid w:val="527C225E"/>
    <w:rsid w:val="528ACDE1"/>
    <w:rsid w:val="528DBADB"/>
    <w:rsid w:val="52902AF3"/>
    <w:rsid w:val="52B899DF"/>
    <w:rsid w:val="52D4082D"/>
    <w:rsid w:val="52D4208C"/>
    <w:rsid w:val="52D6767A"/>
    <w:rsid w:val="52D79EDF"/>
    <w:rsid w:val="52FB2987"/>
    <w:rsid w:val="531A2663"/>
    <w:rsid w:val="535CFD72"/>
    <w:rsid w:val="537EC3FA"/>
    <w:rsid w:val="53821C0D"/>
    <w:rsid w:val="53C0E982"/>
    <w:rsid w:val="53C57343"/>
    <w:rsid w:val="53FC16D6"/>
    <w:rsid w:val="5410F1AB"/>
    <w:rsid w:val="54347EEA"/>
    <w:rsid w:val="54503085"/>
    <w:rsid w:val="54870465"/>
    <w:rsid w:val="548D2CB3"/>
    <w:rsid w:val="54963759"/>
    <w:rsid w:val="549D12B7"/>
    <w:rsid w:val="54B6C77D"/>
    <w:rsid w:val="54BF0622"/>
    <w:rsid w:val="54CC22C8"/>
    <w:rsid w:val="54D9B664"/>
    <w:rsid w:val="54F49DD9"/>
    <w:rsid w:val="54F6F3B2"/>
    <w:rsid w:val="54FC1A67"/>
    <w:rsid w:val="54FC6D97"/>
    <w:rsid w:val="553A80B1"/>
    <w:rsid w:val="55457466"/>
    <w:rsid w:val="554E2924"/>
    <w:rsid w:val="5562174C"/>
    <w:rsid w:val="55742D1B"/>
    <w:rsid w:val="5588E2BE"/>
    <w:rsid w:val="55AC366E"/>
    <w:rsid w:val="55B1505C"/>
    <w:rsid w:val="55B2E0B3"/>
    <w:rsid w:val="55C3A404"/>
    <w:rsid w:val="55DA15E9"/>
    <w:rsid w:val="55E48C26"/>
    <w:rsid w:val="55E91686"/>
    <w:rsid w:val="56194161"/>
    <w:rsid w:val="561D9328"/>
    <w:rsid w:val="563AA455"/>
    <w:rsid w:val="56489DCE"/>
    <w:rsid w:val="5674066C"/>
    <w:rsid w:val="5689B726"/>
    <w:rsid w:val="56A9DFB8"/>
    <w:rsid w:val="56BDE696"/>
    <w:rsid w:val="56BEB1CD"/>
    <w:rsid w:val="5724DE88"/>
    <w:rsid w:val="573B5AAA"/>
    <w:rsid w:val="573CFAFA"/>
    <w:rsid w:val="5788B6EC"/>
    <w:rsid w:val="5793CC22"/>
    <w:rsid w:val="57A3AE12"/>
    <w:rsid w:val="57B840AE"/>
    <w:rsid w:val="57DE4704"/>
    <w:rsid w:val="57EEB7CD"/>
    <w:rsid w:val="57EFF8D6"/>
    <w:rsid w:val="58210B5A"/>
    <w:rsid w:val="582A9AEE"/>
    <w:rsid w:val="584338FF"/>
    <w:rsid w:val="58436F3A"/>
    <w:rsid w:val="5866DFB1"/>
    <w:rsid w:val="5876717B"/>
    <w:rsid w:val="58788927"/>
    <w:rsid w:val="587F116A"/>
    <w:rsid w:val="5888F00F"/>
    <w:rsid w:val="58BC45F4"/>
    <w:rsid w:val="58BC4A1E"/>
    <w:rsid w:val="58DABC6C"/>
    <w:rsid w:val="58F2CD0D"/>
    <w:rsid w:val="58FA1A82"/>
    <w:rsid w:val="58FE24A1"/>
    <w:rsid w:val="5905E8BD"/>
    <w:rsid w:val="590CE209"/>
    <w:rsid w:val="5935CFD3"/>
    <w:rsid w:val="593B47A0"/>
    <w:rsid w:val="593DF534"/>
    <w:rsid w:val="59448893"/>
    <w:rsid w:val="595A3ACF"/>
    <w:rsid w:val="5971EE1C"/>
    <w:rsid w:val="59888436"/>
    <w:rsid w:val="598A85CA"/>
    <w:rsid w:val="59B8B178"/>
    <w:rsid w:val="59C71200"/>
    <w:rsid w:val="59DCBF40"/>
    <w:rsid w:val="59E5851B"/>
    <w:rsid w:val="5A05BC67"/>
    <w:rsid w:val="5A17FD43"/>
    <w:rsid w:val="5A1E49E5"/>
    <w:rsid w:val="5A2A5EE4"/>
    <w:rsid w:val="5A6CD1E6"/>
    <w:rsid w:val="5A808CFB"/>
    <w:rsid w:val="5A81A51D"/>
    <w:rsid w:val="5AB6DD57"/>
    <w:rsid w:val="5AE72F6B"/>
    <w:rsid w:val="5AF1CE35"/>
    <w:rsid w:val="5B0BFE34"/>
    <w:rsid w:val="5B24F0FE"/>
    <w:rsid w:val="5B252035"/>
    <w:rsid w:val="5B289909"/>
    <w:rsid w:val="5B323C17"/>
    <w:rsid w:val="5B5B2834"/>
    <w:rsid w:val="5B7BCE7E"/>
    <w:rsid w:val="5BA92406"/>
    <w:rsid w:val="5BB5E50A"/>
    <w:rsid w:val="5BD57A53"/>
    <w:rsid w:val="5C3FF119"/>
    <w:rsid w:val="5C535FC3"/>
    <w:rsid w:val="5C578CE9"/>
    <w:rsid w:val="5C617DD7"/>
    <w:rsid w:val="5C623DFE"/>
    <w:rsid w:val="5C785ECF"/>
    <w:rsid w:val="5C83D516"/>
    <w:rsid w:val="5C8AFDD1"/>
    <w:rsid w:val="5CD731B6"/>
    <w:rsid w:val="5CDA41C1"/>
    <w:rsid w:val="5CE8E0B9"/>
    <w:rsid w:val="5CF7B6C6"/>
    <w:rsid w:val="5D1506C0"/>
    <w:rsid w:val="5D32DD7F"/>
    <w:rsid w:val="5D490CA0"/>
    <w:rsid w:val="5D4FA546"/>
    <w:rsid w:val="5D5D834E"/>
    <w:rsid w:val="5D6D4E96"/>
    <w:rsid w:val="5DAF1322"/>
    <w:rsid w:val="5DB5C0C1"/>
    <w:rsid w:val="5DE2277E"/>
    <w:rsid w:val="5DEDF2AA"/>
    <w:rsid w:val="5DF128C2"/>
    <w:rsid w:val="5DF42BDF"/>
    <w:rsid w:val="5E1F369A"/>
    <w:rsid w:val="5E207C3D"/>
    <w:rsid w:val="5E21AB2D"/>
    <w:rsid w:val="5E321EDB"/>
    <w:rsid w:val="5E549AB5"/>
    <w:rsid w:val="5E6D6ED7"/>
    <w:rsid w:val="5E760D0B"/>
    <w:rsid w:val="5EC9B561"/>
    <w:rsid w:val="5EDEACE1"/>
    <w:rsid w:val="5EDEAD7B"/>
    <w:rsid w:val="5EEDB672"/>
    <w:rsid w:val="5F01ECEF"/>
    <w:rsid w:val="5F3B48FE"/>
    <w:rsid w:val="5F40415A"/>
    <w:rsid w:val="5F4963BF"/>
    <w:rsid w:val="5F80ADAD"/>
    <w:rsid w:val="5FA38448"/>
    <w:rsid w:val="5FA8B886"/>
    <w:rsid w:val="5FADCA98"/>
    <w:rsid w:val="5FAFB0B7"/>
    <w:rsid w:val="5FB75D80"/>
    <w:rsid w:val="5FCAD712"/>
    <w:rsid w:val="5FD37654"/>
    <w:rsid w:val="5FE4C2DA"/>
    <w:rsid w:val="5FF03486"/>
    <w:rsid w:val="5FF2C874"/>
    <w:rsid w:val="5FFB45D7"/>
    <w:rsid w:val="60356AE3"/>
    <w:rsid w:val="603FA74F"/>
    <w:rsid w:val="6042DAB5"/>
    <w:rsid w:val="606FA8A2"/>
    <w:rsid w:val="60879FCF"/>
    <w:rsid w:val="6099D4BA"/>
    <w:rsid w:val="60C7AEB6"/>
    <w:rsid w:val="60F71EFF"/>
    <w:rsid w:val="6136892A"/>
    <w:rsid w:val="6156F509"/>
    <w:rsid w:val="6173786C"/>
    <w:rsid w:val="617BF31B"/>
    <w:rsid w:val="6185AD92"/>
    <w:rsid w:val="61913681"/>
    <w:rsid w:val="61DDF132"/>
    <w:rsid w:val="61E333C0"/>
    <w:rsid w:val="61EE9F0B"/>
    <w:rsid w:val="61F1A029"/>
    <w:rsid w:val="622B0885"/>
    <w:rsid w:val="622E5A11"/>
    <w:rsid w:val="623789BB"/>
    <w:rsid w:val="62412BBD"/>
    <w:rsid w:val="62498384"/>
    <w:rsid w:val="6269D752"/>
    <w:rsid w:val="62728B20"/>
    <w:rsid w:val="627509BF"/>
    <w:rsid w:val="62872F89"/>
    <w:rsid w:val="6296F1A2"/>
    <w:rsid w:val="6299DC31"/>
    <w:rsid w:val="629FADA7"/>
    <w:rsid w:val="62BC20EA"/>
    <w:rsid w:val="62C1ED55"/>
    <w:rsid w:val="62C8BB8B"/>
    <w:rsid w:val="62DDFC67"/>
    <w:rsid w:val="62EE1442"/>
    <w:rsid w:val="62F8630A"/>
    <w:rsid w:val="633097E9"/>
    <w:rsid w:val="636BEA10"/>
    <w:rsid w:val="63873686"/>
    <w:rsid w:val="63906A3E"/>
    <w:rsid w:val="63A5DBF2"/>
    <w:rsid w:val="63E337CB"/>
    <w:rsid w:val="63E79BD0"/>
    <w:rsid w:val="63E7C09D"/>
    <w:rsid w:val="63F49B5A"/>
    <w:rsid w:val="64181621"/>
    <w:rsid w:val="644C5B1C"/>
    <w:rsid w:val="645CB89C"/>
    <w:rsid w:val="6462BE36"/>
    <w:rsid w:val="649D12B2"/>
    <w:rsid w:val="64A69ED7"/>
    <w:rsid w:val="64A99E2A"/>
    <w:rsid w:val="6506832D"/>
    <w:rsid w:val="6522CAE5"/>
    <w:rsid w:val="652B7746"/>
    <w:rsid w:val="65396BD1"/>
    <w:rsid w:val="653FD871"/>
    <w:rsid w:val="6567C519"/>
    <w:rsid w:val="657FA926"/>
    <w:rsid w:val="658F227D"/>
    <w:rsid w:val="659FE236"/>
    <w:rsid w:val="65AAD8F7"/>
    <w:rsid w:val="65B44DCF"/>
    <w:rsid w:val="65BEC288"/>
    <w:rsid w:val="65C17953"/>
    <w:rsid w:val="65C837BD"/>
    <w:rsid w:val="65DDD450"/>
    <w:rsid w:val="65F878F5"/>
    <w:rsid w:val="660281E2"/>
    <w:rsid w:val="66068548"/>
    <w:rsid w:val="660E76D2"/>
    <w:rsid w:val="66177826"/>
    <w:rsid w:val="661CBA31"/>
    <w:rsid w:val="6634D27E"/>
    <w:rsid w:val="6635155E"/>
    <w:rsid w:val="6660903C"/>
    <w:rsid w:val="6684A8F8"/>
    <w:rsid w:val="66D1FE67"/>
    <w:rsid w:val="66D78E39"/>
    <w:rsid w:val="66EEE95D"/>
    <w:rsid w:val="66FBAB61"/>
    <w:rsid w:val="6705F5E3"/>
    <w:rsid w:val="6710E293"/>
    <w:rsid w:val="6715228B"/>
    <w:rsid w:val="6732DC21"/>
    <w:rsid w:val="67385F8B"/>
    <w:rsid w:val="673CA68A"/>
    <w:rsid w:val="674081C1"/>
    <w:rsid w:val="674E3BA6"/>
    <w:rsid w:val="67557ABB"/>
    <w:rsid w:val="67783382"/>
    <w:rsid w:val="67817A69"/>
    <w:rsid w:val="679F489A"/>
    <w:rsid w:val="67A731B4"/>
    <w:rsid w:val="67AF8B97"/>
    <w:rsid w:val="67BA7473"/>
    <w:rsid w:val="67BBF20A"/>
    <w:rsid w:val="67DE5894"/>
    <w:rsid w:val="6803AC43"/>
    <w:rsid w:val="6831F5D0"/>
    <w:rsid w:val="68492299"/>
    <w:rsid w:val="686EB2E0"/>
    <w:rsid w:val="686F0590"/>
    <w:rsid w:val="68761FBD"/>
    <w:rsid w:val="6879A3D8"/>
    <w:rsid w:val="6888BC21"/>
    <w:rsid w:val="688C59AF"/>
    <w:rsid w:val="6896FAC3"/>
    <w:rsid w:val="6896FC98"/>
    <w:rsid w:val="68A523D4"/>
    <w:rsid w:val="68F92090"/>
    <w:rsid w:val="695193A6"/>
    <w:rsid w:val="69696E34"/>
    <w:rsid w:val="6987A3C5"/>
    <w:rsid w:val="698D6046"/>
    <w:rsid w:val="6996E4E9"/>
    <w:rsid w:val="69A6FE77"/>
    <w:rsid w:val="69B742E7"/>
    <w:rsid w:val="69C74FA4"/>
    <w:rsid w:val="69C90E93"/>
    <w:rsid w:val="69CA5506"/>
    <w:rsid w:val="69CC9AE0"/>
    <w:rsid w:val="69ECD2D5"/>
    <w:rsid w:val="69F677BE"/>
    <w:rsid w:val="6A09F865"/>
    <w:rsid w:val="6A24CF3A"/>
    <w:rsid w:val="6A5C6466"/>
    <w:rsid w:val="6A6D3694"/>
    <w:rsid w:val="6A7C8742"/>
    <w:rsid w:val="6AB995CA"/>
    <w:rsid w:val="6AD6CA84"/>
    <w:rsid w:val="6AEE5A1E"/>
    <w:rsid w:val="6AF00002"/>
    <w:rsid w:val="6AF09E85"/>
    <w:rsid w:val="6B0932BB"/>
    <w:rsid w:val="6B0C630F"/>
    <w:rsid w:val="6B1182A7"/>
    <w:rsid w:val="6B338BBB"/>
    <w:rsid w:val="6B3FA97D"/>
    <w:rsid w:val="6B4BCE39"/>
    <w:rsid w:val="6B5D0E6C"/>
    <w:rsid w:val="6B7003A8"/>
    <w:rsid w:val="6B82C848"/>
    <w:rsid w:val="6BBEB220"/>
    <w:rsid w:val="6BE73B06"/>
    <w:rsid w:val="6BF3B9B9"/>
    <w:rsid w:val="6BFE5757"/>
    <w:rsid w:val="6C2FD541"/>
    <w:rsid w:val="6C5F60DE"/>
    <w:rsid w:val="6C6A4CA7"/>
    <w:rsid w:val="6C7294BA"/>
    <w:rsid w:val="6C7789B9"/>
    <w:rsid w:val="6CC90469"/>
    <w:rsid w:val="6CCA6ADA"/>
    <w:rsid w:val="6CCCCB25"/>
    <w:rsid w:val="6CEA6D1D"/>
    <w:rsid w:val="6CF7F85C"/>
    <w:rsid w:val="6D524F58"/>
    <w:rsid w:val="6D626904"/>
    <w:rsid w:val="6D67FA98"/>
    <w:rsid w:val="6D8BE61C"/>
    <w:rsid w:val="6D9AFA1F"/>
    <w:rsid w:val="6D9C7231"/>
    <w:rsid w:val="6DA628E8"/>
    <w:rsid w:val="6DA8B16A"/>
    <w:rsid w:val="6DBBFA49"/>
    <w:rsid w:val="6DC3DA5A"/>
    <w:rsid w:val="6DCAE9BB"/>
    <w:rsid w:val="6DD75750"/>
    <w:rsid w:val="6DEB7E4C"/>
    <w:rsid w:val="6DF40BA8"/>
    <w:rsid w:val="6DF99740"/>
    <w:rsid w:val="6E0F4C3B"/>
    <w:rsid w:val="6E217265"/>
    <w:rsid w:val="6E2B548D"/>
    <w:rsid w:val="6E57355E"/>
    <w:rsid w:val="6E647763"/>
    <w:rsid w:val="6E69E5E8"/>
    <w:rsid w:val="6E740333"/>
    <w:rsid w:val="6EAB186A"/>
    <w:rsid w:val="6EB01F1C"/>
    <w:rsid w:val="6ECBC6F2"/>
    <w:rsid w:val="6EDFD254"/>
    <w:rsid w:val="6F6CE5F7"/>
    <w:rsid w:val="6F7644FE"/>
    <w:rsid w:val="6FBAFC14"/>
    <w:rsid w:val="6FFB5EEB"/>
    <w:rsid w:val="70007A0F"/>
    <w:rsid w:val="700B5C92"/>
    <w:rsid w:val="701D7679"/>
    <w:rsid w:val="703660EC"/>
    <w:rsid w:val="703EF5EC"/>
    <w:rsid w:val="7042ABE9"/>
    <w:rsid w:val="704942CF"/>
    <w:rsid w:val="704E6BF0"/>
    <w:rsid w:val="70575961"/>
    <w:rsid w:val="7082F37A"/>
    <w:rsid w:val="70989322"/>
    <w:rsid w:val="70A032D2"/>
    <w:rsid w:val="70A4CB4B"/>
    <w:rsid w:val="70A64006"/>
    <w:rsid w:val="70ADCDB8"/>
    <w:rsid w:val="70BE5519"/>
    <w:rsid w:val="70C86DB2"/>
    <w:rsid w:val="70CE9DA2"/>
    <w:rsid w:val="70E1C053"/>
    <w:rsid w:val="70E2BB6D"/>
    <w:rsid w:val="70E763DA"/>
    <w:rsid w:val="70F1A65C"/>
    <w:rsid w:val="7106A1C8"/>
    <w:rsid w:val="71337CED"/>
    <w:rsid w:val="714F33E5"/>
    <w:rsid w:val="716C9C3B"/>
    <w:rsid w:val="71711C45"/>
    <w:rsid w:val="7198D55A"/>
    <w:rsid w:val="71A7479D"/>
    <w:rsid w:val="71CE9FF7"/>
    <w:rsid w:val="71D4FF85"/>
    <w:rsid w:val="71E036E6"/>
    <w:rsid w:val="71EB40B2"/>
    <w:rsid w:val="71ED7067"/>
    <w:rsid w:val="71EFFEBF"/>
    <w:rsid w:val="7248CAC0"/>
    <w:rsid w:val="725CEF18"/>
    <w:rsid w:val="728133A6"/>
    <w:rsid w:val="7292BED3"/>
    <w:rsid w:val="72937B9A"/>
    <w:rsid w:val="72A569A5"/>
    <w:rsid w:val="72A97C1C"/>
    <w:rsid w:val="72B820B6"/>
    <w:rsid w:val="72BFE029"/>
    <w:rsid w:val="72E07F2F"/>
    <w:rsid w:val="72EFFC7C"/>
    <w:rsid w:val="72FD7462"/>
    <w:rsid w:val="7302CFF5"/>
    <w:rsid w:val="7308DC37"/>
    <w:rsid w:val="731477D0"/>
    <w:rsid w:val="736FE9E8"/>
    <w:rsid w:val="73755A63"/>
    <w:rsid w:val="737A443F"/>
    <w:rsid w:val="737D9BB1"/>
    <w:rsid w:val="737FED10"/>
    <w:rsid w:val="738103F4"/>
    <w:rsid w:val="73987FB2"/>
    <w:rsid w:val="73C5D95C"/>
    <w:rsid w:val="73D52FE5"/>
    <w:rsid w:val="73E1E7C1"/>
    <w:rsid w:val="73F19F93"/>
    <w:rsid w:val="73F4C9C7"/>
    <w:rsid w:val="73F9751A"/>
    <w:rsid w:val="74399492"/>
    <w:rsid w:val="74422B9A"/>
    <w:rsid w:val="74663326"/>
    <w:rsid w:val="746C574D"/>
    <w:rsid w:val="747FE69D"/>
    <w:rsid w:val="748340A6"/>
    <w:rsid w:val="74835111"/>
    <w:rsid w:val="74C6225A"/>
    <w:rsid w:val="74CED1BA"/>
    <w:rsid w:val="750AC90F"/>
    <w:rsid w:val="75191DCF"/>
    <w:rsid w:val="751B819A"/>
    <w:rsid w:val="7531F834"/>
    <w:rsid w:val="753483AA"/>
    <w:rsid w:val="753C4029"/>
    <w:rsid w:val="753D05A3"/>
    <w:rsid w:val="7551B59E"/>
    <w:rsid w:val="7568EA68"/>
    <w:rsid w:val="7572F113"/>
    <w:rsid w:val="75A53995"/>
    <w:rsid w:val="75A87CFC"/>
    <w:rsid w:val="75B86194"/>
    <w:rsid w:val="75B9487D"/>
    <w:rsid w:val="75FB3542"/>
    <w:rsid w:val="76181A88"/>
    <w:rsid w:val="76604593"/>
    <w:rsid w:val="76800DDC"/>
    <w:rsid w:val="7696BA57"/>
    <w:rsid w:val="76AA2DFE"/>
    <w:rsid w:val="76DFCCEC"/>
    <w:rsid w:val="77267125"/>
    <w:rsid w:val="77277AA1"/>
    <w:rsid w:val="7738827B"/>
    <w:rsid w:val="773CC969"/>
    <w:rsid w:val="77946EC3"/>
    <w:rsid w:val="77A3A7C4"/>
    <w:rsid w:val="77AB8D26"/>
    <w:rsid w:val="77B3C12F"/>
    <w:rsid w:val="77C7BDFE"/>
    <w:rsid w:val="77CB6D75"/>
    <w:rsid w:val="77D44E37"/>
    <w:rsid w:val="77FEDB19"/>
    <w:rsid w:val="78049F9D"/>
    <w:rsid w:val="782B64F4"/>
    <w:rsid w:val="7838C0C4"/>
    <w:rsid w:val="7877191E"/>
    <w:rsid w:val="78889003"/>
    <w:rsid w:val="78A51875"/>
    <w:rsid w:val="78B1F6A5"/>
    <w:rsid w:val="78C1F972"/>
    <w:rsid w:val="78CE2CF4"/>
    <w:rsid w:val="78DE028F"/>
    <w:rsid w:val="78FE5BB9"/>
    <w:rsid w:val="793190FB"/>
    <w:rsid w:val="797D3C76"/>
    <w:rsid w:val="7A0F6777"/>
    <w:rsid w:val="7A27791E"/>
    <w:rsid w:val="7A69F603"/>
    <w:rsid w:val="7A89B72E"/>
    <w:rsid w:val="7A8DF070"/>
    <w:rsid w:val="7AD04920"/>
    <w:rsid w:val="7ADB26AE"/>
    <w:rsid w:val="7AF86CE4"/>
    <w:rsid w:val="7B022312"/>
    <w:rsid w:val="7B10C152"/>
    <w:rsid w:val="7B513AA3"/>
    <w:rsid w:val="7B5D6558"/>
    <w:rsid w:val="7B75F7C3"/>
    <w:rsid w:val="7B7E56A3"/>
    <w:rsid w:val="7B8411A4"/>
    <w:rsid w:val="7B982ECF"/>
    <w:rsid w:val="7BA7D2EB"/>
    <w:rsid w:val="7BACE0E5"/>
    <w:rsid w:val="7BC7F30D"/>
    <w:rsid w:val="7BE18079"/>
    <w:rsid w:val="7BEBC2AF"/>
    <w:rsid w:val="7BFB7E87"/>
    <w:rsid w:val="7C090C18"/>
    <w:rsid w:val="7C2B3B15"/>
    <w:rsid w:val="7C60A58F"/>
    <w:rsid w:val="7C64E8C7"/>
    <w:rsid w:val="7C754748"/>
    <w:rsid w:val="7C7DA1D9"/>
    <w:rsid w:val="7C7EF955"/>
    <w:rsid w:val="7C870690"/>
    <w:rsid w:val="7CAD7E43"/>
    <w:rsid w:val="7CB0F666"/>
    <w:rsid w:val="7CD74FD6"/>
    <w:rsid w:val="7D0AE934"/>
    <w:rsid w:val="7D14DEEC"/>
    <w:rsid w:val="7D2B1B73"/>
    <w:rsid w:val="7D4063D2"/>
    <w:rsid w:val="7D4397F5"/>
    <w:rsid w:val="7D5B24F5"/>
    <w:rsid w:val="7D6AA5A2"/>
    <w:rsid w:val="7DA2AFCB"/>
    <w:rsid w:val="7DB8F14C"/>
    <w:rsid w:val="7DDAFCB7"/>
    <w:rsid w:val="7E13A995"/>
    <w:rsid w:val="7E27C35A"/>
    <w:rsid w:val="7E651CDA"/>
    <w:rsid w:val="7E878E89"/>
    <w:rsid w:val="7E9AE1A5"/>
    <w:rsid w:val="7EA850CA"/>
    <w:rsid w:val="7EA93981"/>
    <w:rsid w:val="7EABC84F"/>
    <w:rsid w:val="7EAE902F"/>
    <w:rsid w:val="7EDBD700"/>
    <w:rsid w:val="7EE159F0"/>
    <w:rsid w:val="7F04BBE4"/>
    <w:rsid w:val="7F2A0685"/>
    <w:rsid w:val="7F4FF55C"/>
    <w:rsid w:val="7F6EF3BB"/>
    <w:rsid w:val="7F70D900"/>
    <w:rsid w:val="7F8620C8"/>
    <w:rsid w:val="7F8B13A5"/>
    <w:rsid w:val="7F957A23"/>
    <w:rsid w:val="7FA033CF"/>
    <w:rsid w:val="7FA72804"/>
    <w:rsid w:val="7FE5FE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12449D"/>
  <w15:docId w15:val="{80F608CD-6FA6-41AE-9E84-95590CF21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9" w:qFormat="1"/>
    <w:lsdException w:name="heading 2" w:uiPriority="19" w:qFormat="1"/>
    <w:lsdException w:name="heading 3" w:uiPriority="19" w:qFormat="1"/>
    <w:lsdException w:name="heading 4" w:qFormat="1"/>
    <w:lsdException w:name="heading 5" w:uiPriority="19" w:qFormat="1"/>
    <w:lsdException w:name="heading 6" w:uiPriority="19" w:qFormat="1"/>
    <w:lsdException w:name="heading 7" w:semiHidden="1" w:uiPriority="19"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A20EB"/>
    <w:rPr>
      <w:rFonts w:ascii="Arial" w:hAnsi="Arial"/>
      <w:sz w:val="22"/>
      <w:szCs w:val="24"/>
      <w:lang w:eastAsia="en-US"/>
    </w:rPr>
  </w:style>
  <w:style w:type="paragraph" w:styleId="Heading1">
    <w:name w:val="heading 1"/>
    <w:basedOn w:val="Normal"/>
    <w:next w:val="Paragraphtext"/>
    <w:link w:val="Heading1Char"/>
    <w:uiPriority w:val="19"/>
    <w:qFormat/>
    <w:rsid w:val="00797C3E"/>
    <w:pPr>
      <w:keepNext/>
      <w:spacing w:before="120" w:after="360"/>
      <w:outlineLvl w:val="0"/>
    </w:pPr>
    <w:rPr>
      <w:rFonts w:cs="Arial"/>
      <w:bCs/>
      <w:color w:val="3F4A75"/>
      <w:kern w:val="28"/>
      <w:sz w:val="36"/>
      <w:szCs w:val="36"/>
    </w:rPr>
  </w:style>
  <w:style w:type="paragraph" w:styleId="Heading2">
    <w:name w:val="heading 2"/>
    <w:next w:val="Paragraphtext"/>
    <w:link w:val="Heading2Char"/>
    <w:uiPriority w:val="19"/>
    <w:qFormat/>
    <w:rsid w:val="009127BC"/>
    <w:pPr>
      <w:keepNext/>
      <w:spacing w:before="240" w:after="60"/>
      <w:outlineLvl w:val="1"/>
    </w:pPr>
    <w:rPr>
      <w:rFonts w:ascii="Arial" w:hAnsi="Arial" w:cs="Arial"/>
      <w:bCs/>
      <w:iCs/>
      <w:color w:val="358189"/>
      <w:sz w:val="32"/>
      <w:szCs w:val="28"/>
      <w:lang w:eastAsia="en-US"/>
    </w:rPr>
  </w:style>
  <w:style w:type="paragraph" w:styleId="Heading3">
    <w:name w:val="heading 3"/>
    <w:next w:val="Normal"/>
    <w:link w:val="Heading3Char"/>
    <w:uiPriority w:val="19"/>
    <w:qFormat/>
    <w:rsid w:val="00BF0671"/>
    <w:pPr>
      <w:keepNext/>
      <w:spacing w:before="180" w:after="240"/>
      <w:outlineLvl w:val="2"/>
    </w:pPr>
    <w:rPr>
      <w:rFonts w:ascii="Arial" w:hAnsi="Arial" w:cs="Arial"/>
      <w:bCs/>
      <w:color w:val="358189"/>
      <w:sz w:val="28"/>
      <w:szCs w:val="26"/>
      <w:lang w:eastAsia="en-US"/>
    </w:rPr>
  </w:style>
  <w:style w:type="paragraph" w:styleId="Heading4">
    <w:name w:val="heading 4"/>
    <w:basedOn w:val="Heading3Areasoffocus"/>
    <w:next w:val="Normal"/>
    <w:qFormat/>
    <w:rsid w:val="0009569F"/>
    <w:pPr>
      <w:outlineLvl w:val="3"/>
    </w:pPr>
  </w:style>
  <w:style w:type="paragraph" w:styleId="Heading5">
    <w:name w:val="heading 5"/>
    <w:basedOn w:val="Normal"/>
    <w:next w:val="Normal"/>
    <w:link w:val="Heading5Char"/>
    <w:uiPriority w:val="19"/>
    <w:qFormat/>
    <w:rsid w:val="00A705AF"/>
    <w:pPr>
      <w:keepNext/>
      <w:spacing w:before="240" w:after="60"/>
      <w:outlineLvl w:val="4"/>
    </w:pPr>
    <w:rPr>
      <w:b/>
      <w:bCs/>
      <w:iCs/>
      <w:szCs w:val="26"/>
    </w:rPr>
  </w:style>
  <w:style w:type="paragraph" w:styleId="Heading6">
    <w:name w:val="heading 6"/>
    <w:basedOn w:val="Normal"/>
    <w:next w:val="Normal"/>
    <w:uiPriority w:val="19"/>
    <w:qFormat/>
    <w:rsid w:val="00A705AF"/>
    <w:pPr>
      <w:keepNext/>
      <w:spacing w:before="240" w:after="60"/>
      <w:outlineLvl w:val="5"/>
    </w:pPr>
    <w:rPr>
      <w:b/>
      <w:bCs/>
      <w:i/>
      <w:szCs w:val="22"/>
    </w:rPr>
  </w:style>
  <w:style w:type="paragraph" w:styleId="Heading7">
    <w:name w:val="heading 7"/>
    <w:basedOn w:val="Normal"/>
    <w:next w:val="Normal"/>
    <w:link w:val="Heading7Char"/>
    <w:uiPriority w:val="19"/>
    <w:semiHidden/>
    <w:rsid w:val="00A266F0"/>
    <w:pPr>
      <w:keepNext/>
      <w:keepLines/>
      <w:spacing w:before="200"/>
      <w:outlineLvl w:val="6"/>
    </w:pPr>
    <w:rPr>
      <w:rFonts w:ascii="Segoe UI" w:eastAsiaTheme="majorEastAsia" w:hAnsi="Segoe UI" w:cstheme="majorBidi"/>
      <w:i/>
      <w:iCs/>
      <w:color w:val="404040" w:themeColor="text1" w:themeTint="BF"/>
      <w:sz w:val="19"/>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after="12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3"/>
      </w:numPr>
      <w:ind w:left="568" w:hanging="284"/>
    </w:pPr>
  </w:style>
  <w:style w:type="paragraph" w:styleId="ListNumber2">
    <w:name w:val="List Number 2"/>
    <w:basedOn w:val="ListBullet"/>
    <w:qFormat/>
    <w:rsid w:val="00A56F17"/>
    <w:pPr>
      <w:numPr>
        <w:numId w:val="5"/>
      </w:numPr>
    </w:pPr>
  </w:style>
  <w:style w:type="paragraph" w:styleId="ListBullet">
    <w:name w:val="List Bullet"/>
    <w:basedOn w:val="Normal"/>
    <w:qFormat/>
    <w:rsid w:val="00C8249F"/>
    <w:pPr>
      <w:numPr>
        <w:numId w:val="4"/>
      </w:numPr>
      <w:spacing w:before="60" w:after="60"/>
    </w:pPr>
    <w:rPr>
      <w:color w:val="000000" w:themeColor="text1"/>
      <w:sz w:val="21"/>
    </w:rPr>
  </w:style>
  <w:style w:type="paragraph" w:styleId="ListParagraph">
    <w:name w:val="List Paragraph"/>
    <w:aliases w:val="1 heading,Bullet 1,Bullet Points,Bullet point,CV text,Colorful List - Accent 11,Dot pt,F5 List Paragraph,Indicator Text,L,List Paragraph Char Char Char,List Paragraph1,List Paragraph11,No Spacing1,Numbered Para 1,Recommendation,Table text"/>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aliases w:val="Nous Table,Table,NOUS,NOUS Side Header"/>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E23C5E"/>
    <w:pPr>
      <w:numPr>
        <w:numId w:val="14"/>
      </w:numPr>
    </w:pPr>
    <w:rPr>
      <w:rFonts w:ascii="Arial" w:eastAsia="Segoe UI"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pPr>
    <w:rPr>
      <w:szCs w:val="20"/>
    </w:rPr>
  </w:style>
  <w:style w:type="paragraph" w:customStyle="1" w:styleId="Tablelistnumber">
    <w:name w:val="Table list number"/>
    <w:basedOn w:val="Tabletextleft"/>
    <w:qFormat/>
    <w:rsid w:val="00D90DFA"/>
    <w:pPr>
      <w:numPr>
        <w:numId w:val="15"/>
      </w:numPr>
    </w:pPr>
    <w:rPr>
      <w:b/>
      <w:i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uiPriority w:val="99"/>
    <w:rsid w:val="00A24961"/>
    <w:rPr>
      <w:sz w:val="20"/>
      <w:szCs w:val="20"/>
    </w:rPr>
  </w:style>
  <w:style w:type="character" w:customStyle="1" w:styleId="FootnoteTextChar">
    <w:name w:val="Footnote Text Char"/>
    <w:basedOn w:val="DefaultParagraphFont"/>
    <w:link w:val="FootnoteText"/>
    <w:uiPriority w:val="99"/>
    <w:rsid w:val="00A24961"/>
    <w:rPr>
      <w:rFonts w:ascii="Arial" w:hAnsi="Arial"/>
      <w:lang w:eastAsia="en-US"/>
    </w:rPr>
  </w:style>
  <w:style w:type="paragraph" w:styleId="Caption">
    <w:name w:val="caption"/>
    <w:basedOn w:val="Normal"/>
    <w:next w:val="Normal"/>
    <w:uiPriority w:val="35"/>
    <w:unhideWhenUsed/>
    <w:qFormat/>
    <w:rsid w:val="00C17868"/>
    <w:pPr>
      <w:spacing w:after="200"/>
    </w:pPr>
    <w:rPr>
      <w:b/>
      <w:bCs/>
      <w:color w:val="3F4A75" w:themeColor="accent1"/>
      <w:sz w:val="21"/>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framePr w:wrap="around" w:hAnchor="text"/>
      <w:jc w:val="right"/>
    </w:pPr>
  </w:style>
  <w:style w:type="paragraph" w:customStyle="1" w:styleId="Tabletextright0">
    <w:name w:val="Table text right"/>
    <w:basedOn w:val="Tabletextleft"/>
    <w:rsid w:val="009127BC"/>
    <w:pPr>
      <w:framePr w:wrap="around" w:hAnchor="text"/>
      <w:jc w:val="right"/>
    </w:pPr>
  </w:style>
  <w:style w:type="paragraph" w:customStyle="1" w:styleId="Tabletextcentre">
    <w:name w:val="Table text centre"/>
    <w:basedOn w:val="Tabletextleft"/>
    <w:rsid w:val="009127BC"/>
    <w:pPr>
      <w:framePr w:wrap="around" w:hAnchor="text"/>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semiHidden/>
    <w:unhideWhenUsed/>
    <w:rsid w:val="00B94828"/>
    <w:pPr>
      <w:spacing w:after="120"/>
    </w:pPr>
  </w:style>
  <w:style w:type="character" w:customStyle="1" w:styleId="BodyTextChar">
    <w:name w:val="Body Text Char"/>
    <w:basedOn w:val="DefaultParagraphFont"/>
    <w:link w:val="BodyText"/>
    <w:semiHidden/>
    <w:rsid w:val="00B94828"/>
    <w:rPr>
      <w:rFonts w:ascii="Arial" w:hAnsi="Arial"/>
      <w:sz w:val="22"/>
      <w:szCs w:val="24"/>
      <w:lang w:eastAsia="en-US"/>
    </w:rPr>
  </w:style>
  <w:style w:type="paragraph" w:styleId="TOC1">
    <w:name w:val="toc 1"/>
    <w:basedOn w:val="Normal"/>
    <w:next w:val="Normal"/>
    <w:autoRedefine/>
    <w:uiPriority w:val="39"/>
    <w:unhideWhenUsed/>
    <w:rsid w:val="009052BD"/>
    <w:pPr>
      <w:tabs>
        <w:tab w:val="right" w:leader="dot" w:pos="9060"/>
      </w:tabs>
      <w:spacing w:after="100"/>
    </w:pPr>
  </w:style>
  <w:style w:type="paragraph" w:styleId="ListNumber">
    <w:name w:val="List Number"/>
    <w:basedOn w:val="Normal"/>
    <w:rsid w:val="00CA0CF0"/>
    <w:pPr>
      <w:numPr>
        <w:numId w:val="6"/>
      </w:numPr>
      <w:contextualSpacing/>
    </w:pPr>
  </w:style>
  <w:style w:type="character" w:styleId="CommentReference">
    <w:name w:val="annotation reference"/>
    <w:basedOn w:val="DefaultParagraphFont"/>
    <w:uiPriority w:val="99"/>
    <w:semiHidden/>
    <w:unhideWhenUsed/>
    <w:rsid w:val="005B7979"/>
    <w:rPr>
      <w:sz w:val="16"/>
      <w:szCs w:val="16"/>
    </w:rPr>
  </w:style>
  <w:style w:type="paragraph" w:styleId="CommentText">
    <w:name w:val="annotation text"/>
    <w:basedOn w:val="Normal"/>
    <w:link w:val="CommentTextChar"/>
    <w:uiPriority w:val="99"/>
    <w:unhideWhenUsed/>
    <w:rsid w:val="005B7979"/>
    <w:rPr>
      <w:sz w:val="20"/>
      <w:szCs w:val="20"/>
    </w:rPr>
  </w:style>
  <w:style w:type="character" w:customStyle="1" w:styleId="CommentTextChar">
    <w:name w:val="Comment Text Char"/>
    <w:basedOn w:val="DefaultParagraphFont"/>
    <w:link w:val="CommentText"/>
    <w:uiPriority w:val="99"/>
    <w:rsid w:val="005B7979"/>
    <w:rPr>
      <w:rFonts w:ascii="Arial" w:hAnsi="Arial"/>
      <w:lang w:eastAsia="en-US"/>
    </w:rPr>
  </w:style>
  <w:style w:type="paragraph" w:styleId="CommentSubject">
    <w:name w:val="annotation subject"/>
    <w:basedOn w:val="CommentText"/>
    <w:next w:val="CommentText"/>
    <w:link w:val="CommentSubjectChar"/>
    <w:semiHidden/>
    <w:unhideWhenUsed/>
    <w:rsid w:val="005B7979"/>
    <w:rPr>
      <w:b/>
      <w:bCs/>
    </w:rPr>
  </w:style>
  <w:style w:type="character" w:customStyle="1" w:styleId="CommentSubjectChar">
    <w:name w:val="Comment Subject Char"/>
    <w:basedOn w:val="CommentTextChar"/>
    <w:link w:val="CommentSubject"/>
    <w:semiHidden/>
    <w:rsid w:val="005B7979"/>
    <w:rPr>
      <w:rFonts w:ascii="Arial" w:hAnsi="Arial"/>
      <w:b/>
      <w:bCs/>
      <w:lang w:eastAsia="en-US"/>
    </w:rPr>
  </w:style>
  <w:style w:type="paragraph" w:customStyle="1" w:styleId="TableNBullet">
    <w:name w:val="Table N Bullet"/>
    <w:basedOn w:val="Normal"/>
    <w:link w:val="TableNBulletChar"/>
    <w:uiPriority w:val="2"/>
    <w:qFormat/>
    <w:rsid w:val="00FC76F0"/>
    <w:pPr>
      <w:numPr>
        <w:numId w:val="7"/>
      </w:numPr>
      <w:suppressAutoHyphens/>
      <w:spacing w:before="40" w:after="40"/>
    </w:pPr>
    <w:rPr>
      <w:rFonts w:ascii="Segoe UI" w:hAnsi="Segoe UI"/>
      <w:sz w:val="17"/>
      <w:szCs w:val="19"/>
      <w:lang w:eastAsia="en-AU"/>
    </w:rPr>
  </w:style>
  <w:style w:type="character" w:customStyle="1" w:styleId="TableNBulletChar">
    <w:name w:val="Table N Bullet Char"/>
    <w:basedOn w:val="DefaultParagraphFont"/>
    <w:link w:val="TableNBullet"/>
    <w:uiPriority w:val="2"/>
    <w:rsid w:val="00FC76F0"/>
    <w:rPr>
      <w:rFonts w:ascii="Segoe UI" w:hAnsi="Segoe UI"/>
      <w:sz w:val="17"/>
      <w:szCs w:val="19"/>
    </w:rPr>
  </w:style>
  <w:style w:type="table" w:styleId="ListTable3-Accent3">
    <w:name w:val="List Table 3 Accent 3"/>
    <w:basedOn w:val="TableNormal"/>
    <w:uiPriority w:val="48"/>
    <w:rsid w:val="0065154F"/>
    <w:tblPr>
      <w:tblStyleRowBandSize w:val="1"/>
      <w:tblStyleColBandSize w:val="1"/>
      <w:tblBorders>
        <w:top w:val="single" w:sz="4" w:space="0" w:color="0078BF" w:themeColor="accent3"/>
        <w:left w:val="single" w:sz="4" w:space="0" w:color="0078BF" w:themeColor="accent3"/>
        <w:bottom w:val="single" w:sz="4" w:space="0" w:color="0078BF" w:themeColor="accent3"/>
        <w:right w:val="single" w:sz="4" w:space="0" w:color="0078BF" w:themeColor="accent3"/>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character" w:customStyle="1" w:styleId="Mention1">
    <w:name w:val="Mention1"/>
    <w:basedOn w:val="DefaultParagraphFont"/>
    <w:uiPriority w:val="99"/>
    <w:unhideWhenUsed/>
    <w:rsid w:val="003E5664"/>
    <w:rPr>
      <w:color w:val="2B579A"/>
      <w:shd w:val="clear" w:color="auto" w:fill="E1DFDD"/>
    </w:rPr>
  </w:style>
  <w:style w:type="character" w:customStyle="1" w:styleId="Heading5Char">
    <w:name w:val="Heading 5 Char"/>
    <w:basedOn w:val="DefaultParagraphFont"/>
    <w:link w:val="Heading5"/>
    <w:uiPriority w:val="19"/>
    <w:rsid w:val="00700951"/>
    <w:rPr>
      <w:rFonts w:ascii="Arial" w:hAnsi="Arial"/>
      <w:b/>
      <w:bCs/>
      <w:iCs/>
      <w:sz w:val="22"/>
      <w:szCs w:val="26"/>
      <w:lang w:eastAsia="en-US"/>
    </w:rPr>
  </w:style>
  <w:style w:type="table" w:styleId="ListTable3-Accent6">
    <w:name w:val="List Table 3 Accent 6"/>
    <w:basedOn w:val="TableNormal"/>
    <w:uiPriority w:val="48"/>
    <w:rsid w:val="00073093"/>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A11AF6"/>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E67BE4"/>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character" w:styleId="FootnoteReference">
    <w:name w:val="footnote reference"/>
    <w:basedOn w:val="DefaultParagraphFont"/>
    <w:uiPriority w:val="99"/>
    <w:unhideWhenUsed/>
    <w:rsid w:val="00602626"/>
    <w:rPr>
      <w:vertAlign w:val="superscript"/>
    </w:rPr>
  </w:style>
  <w:style w:type="character" w:customStyle="1" w:styleId="UnresolvedMention1">
    <w:name w:val="Unresolved Mention1"/>
    <w:basedOn w:val="DefaultParagraphFont"/>
    <w:uiPriority w:val="99"/>
    <w:unhideWhenUsed/>
    <w:rsid w:val="00602626"/>
    <w:rPr>
      <w:color w:val="605E5C"/>
      <w:shd w:val="clear" w:color="auto" w:fill="E1DFDD"/>
    </w:rPr>
  </w:style>
  <w:style w:type="table" w:styleId="ListTable3-Accent2">
    <w:name w:val="List Table 3 Accent 2"/>
    <w:basedOn w:val="TableNormal"/>
    <w:uiPriority w:val="48"/>
    <w:rsid w:val="00F218E0"/>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Nbiophoto">
    <w:name w:val="Table N bio photo"/>
    <w:basedOn w:val="Normal"/>
    <w:rsid w:val="004F2B70"/>
    <w:pPr>
      <w:spacing w:before="60" w:line="257" w:lineRule="auto"/>
    </w:pPr>
    <w:rPr>
      <w:rFonts w:ascii="Segoe UI" w:eastAsiaTheme="minorHAnsi" w:hAnsi="Segoe UI" w:cstheme="minorBidi"/>
      <w:sz w:val="17"/>
      <w:szCs w:val="22"/>
      <w:lang w:val="en-US"/>
    </w:rPr>
  </w:style>
  <w:style w:type="table" w:styleId="ListTable3-Accent1">
    <w:name w:val="List Table 3 Accent 1"/>
    <w:basedOn w:val="TableNormal"/>
    <w:uiPriority w:val="48"/>
    <w:rsid w:val="00DA36AB"/>
    <w:tblPr>
      <w:tblStyleRowBandSize w:val="1"/>
      <w:tblStyleColBandSize w:val="1"/>
      <w:tblBorders>
        <w:top w:val="single" w:sz="4" w:space="0" w:color="3F4A75" w:themeColor="accent1"/>
        <w:left w:val="single" w:sz="4" w:space="0" w:color="3F4A75" w:themeColor="accent1"/>
        <w:bottom w:val="single" w:sz="4" w:space="0" w:color="3F4A75" w:themeColor="accent1"/>
        <w:right w:val="single" w:sz="4" w:space="0" w:color="3F4A75" w:themeColor="accent1"/>
      </w:tblBorders>
    </w:tblPr>
    <w:tblStylePr w:type="firstRow">
      <w:rPr>
        <w:b/>
        <w:bCs/>
        <w:color w:val="FFFFFF" w:themeColor="background1"/>
      </w:rPr>
      <w:tblPr/>
      <w:tcPr>
        <w:shd w:val="clear" w:color="auto" w:fill="3F4A75" w:themeFill="accent1"/>
      </w:tcPr>
    </w:tblStylePr>
    <w:tblStylePr w:type="lastRow">
      <w:rPr>
        <w:b/>
        <w:bCs/>
      </w:rPr>
      <w:tblPr/>
      <w:tcPr>
        <w:tcBorders>
          <w:top w:val="double" w:sz="4" w:space="0" w:color="3F4A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paragraph" w:customStyle="1" w:styleId="TableNheader">
    <w:name w:val="Table N header"/>
    <w:basedOn w:val="Normal"/>
    <w:uiPriority w:val="2"/>
    <w:qFormat/>
    <w:rsid w:val="00381BBD"/>
    <w:pPr>
      <w:spacing w:before="40" w:after="40"/>
    </w:pPr>
    <w:rPr>
      <w:rFonts w:ascii="Segoe UI Semibold" w:eastAsiaTheme="minorHAnsi" w:hAnsi="Segoe UI Semibold" w:cstheme="minorBidi"/>
      <w:color w:val="E6E6E6" w:themeColor="background2"/>
      <w:sz w:val="18"/>
      <w:szCs w:val="22"/>
      <w:lang w:val="en-US"/>
    </w:rPr>
  </w:style>
  <w:style w:type="paragraph" w:customStyle="1" w:styleId="TableNText">
    <w:name w:val="Table N Text"/>
    <w:basedOn w:val="Normal"/>
    <w:link w:val="TableNTextChar"/>
    <w:uiPriority w:val="2"/>
    <w:rsid w:val="00381BBD"/>
    <w:pPr>
      <w:spacing w:before="60" w:after="60"/>
    </w:pPr>
    <w:rPr>
      <w:rFonts w:ascii="Segoe UI" w:eastAsiaTheme="minorHAnsi" w:hAnsi="Segoe UI" w:cstheme="minorBidi"/>
      <w:sz w:val="17"/>
      <w:szCs w:val="22"/>
      <w:lang w:val="en-US"/>
    </w:rPr>
  </w:style>
  <w:style w:type="character" w:customStyle="1" w:styleId="TableNTextChar">
    <w:name w:val="Table N Text Char"/>
    <w:basedOn w:val="DefaultParagraphFont"/>
    <w:link w:val="TableNText"/>
    <w:uiPriority w:val="2"/>
    <w:rsid w:val="00381BBD"/>
    <w:rPr>
      <w:rFonts w:ascii="Segoe UI" w:eastAsiaTheme="minorHAnsi" w:hAnsi="Segoe UI" w:cstheme="minorBidi"/>
      <w:sz w:val="17"/>
      <w:szCs w:val="22"/>
      <w:lang w:val="en-US" w:eastAsia="en-US"/>
    </w:rPr>
  </w:style>
  <w:style w:type="character" w:customStyle="1" w:styleId="cf01">
    <w:name w:val="cf01"/>
    <w:basedOn w:val="DefaultParagraphFont"/>
    <w:rsid w:val="00381BBD"/>
    <w:rPr>
      <w:rFonts w:ascii="Segoe UI" w:hAnsi="Segoe UI" w:cs="Segoe UI" w:hint="default"/>
      <w:sz w:val="18"/>
      <w:szCs w:val="18"/>
    </w:rPr>
  </w:style>
  <w:style w:type="paragraph" w:styleId="Revision">
    <w:name w:val="Revision"/>
    <w:hidden/>
    <w:uiPriority w:val="99"/>
    <w:semiHidden/>
    <w:rsid w:val="00A91245"/>
    <w:rPr>
      <w:rFonts w:ascii="Arial" w:hAnsi="Arial"/>
      <w:sz w:val="22"/>
      <w:szCs w:val="24"/>
      <w:lang w:eastAsia="en-US"/>
    </w:rPr>
  </w:style>
  <w:style w:type="paragraph" w:customStyle="1" w:styleId="CoverPage-Client">
    <w:name w:val="Cover Page - Client"/>
    <w:basedOn w:val="Normal"/>
    <w:link w:val="CoverPage-ClientChar"/>
    <w:uiPriority w:val="99"/>
    <w:semiHidden/>
    <w:rsid w:val="00D73915"/>
    <w:pPr>
      <w:suppressAutoHyphens/>
      <w:spacing w:before="480" w:line="380" w:lineRule="exact"/>
    </w:pPr>
    <w:rPr>
      <w:rFonts w:ascii="Segoe UI" w:hAnsi="Segoe UI"/>
      <w:color w:val="3F4A75" w:themeColor="text2"/>
      <w:sz w:val="36"/>
      <w:szCs w:val="19"/>
      <w:lang w:eastAsia="en-AU"/>
    </w:rPr>
  </w:style>
  <w:style w:type="character" w:customStyle="1" w:styleId="CoverPage-ClientChar">
    <w:name w:val="Cover Page - Client Char"/>
    <w:basedOn w:val="DefaultParagraphFont"/>
    <w:link w:val="CoverPage-Client"/>
    <w:uiPriority w:val="99"/>
    <w:semiHidden/>
    <w:rsid w:val="00D73915"/>
    <w:rPr>
      <w:rFonts w:ascii="Segoe UI" w:hAnsi="Segoe UI"/>
      <w:color w:val="3F4A75" w:themeColor="text2"/>
      <w:sz w:val="36"/>
      <w:szCs w:val="19"/>
    </w:rPr>
  </w:style>
  <w:style w:type="character" w:customStyle="1" w:styleId="Heading7Char">
    <w:name w:val="Heading 7 Char"/>
    <w:basedOn w:val="DefaultParagraphFont"/>
    <w:link w:val="Heading7"/>
    <w:uiPriority w:val="19"/>
    <w:semiHidden/>
    <w:rsid w:val="00A266F0"/>
    <w:rPr>
      <w:rFonts w:ascii="Segoe UI" w:eastAsiaTheme="majorEastAsia" w:hAnsi="Segoe UI" w:cstheme="majorBidi"/>
      <w:i/>
      <w:iCs/>
      <w:color w:val="404040" w:themeColor="text1" w:themeTint="BF"/>
      <w:sz w:val="19"/>
      <w:szCs w:val="22"/>
      <w:lang w:val="en-US" w:eastAsia="en-US"/>
    </w:rPr>
  </w:style>
  <w:style w:type="paragraph" w:customStyle="1" w:styleId="Heading3Areasoffocus">
    <w:name w:val="Heading 3_Areas of focus"/>
    <w:basedOn w:val="Heading3"/>
    <w:rsid w:val="00E50A54"/>
    <w:pPr>
      <w:spacing w:before="60" w:after="60"/>
    </w:pPr>
    <w:rPr>
      <w:b/>
      <w:color w:val="FFFFFF" w:themeColor="background1"/>
      <w:sz w:val="24"/>
    </w:rPr>
  </w:style>
  <w:style w:type="paragraph" w:styleId="TOC3">
    <w:name w:val="toc 3"/>
    <w:basedOn w:val="Normal"/>
    <w:next w:val="Normal"/>
    <w:autoRedefine/>
    <w:uiPriority w:val="39"/>
    <w:unhideWhenUsed/>
    <w:rsid w:val="00FB4A43"/>
    <w:pPr>
      <w:tabs>
        <w:tab w:val="right" w:leader="dot" w:pos="9060"/>
      </w:tabs>
      <w:spacing w:after="100"/>
      <w:ind w:left="440"/>
    </w:pPr>
  </w:style>
  <w:style w:type="paragraph" w:styleId="TOC2">
    <w:name w:val="toc 2"/>
    <w:basedOn w:val="Normal"/>
    <w:next w:val="Normal"/>
    <w:autoRedefine/>
    <w:uiPriority w:val="39"/>
    <w:unhideWhenUsed/>
    <w:rsid w:val="006D5026"/>
    <w:pPr>
      <w:tabs>
        <w:tab w:val="right" w:leader="dot" w:pos="9060"/>
      </w:tabs>
      <w:spacing w:after="100"/>
      <w:ind w:left="220"/>
    </w:pPr>
  </w:style>
  <w:style w:type="paragraph" w:customStyle="1" w:styleId="pf0">
    <w:name w:val="pf0"/>
    <w:basedOn w:val="Normal"/>
    <w:rsid w:val="00767845"/>
    <w:pPr>
      <w:spacing w:before="100" w:beforeAutospacing="1" w:after="100" w:afterAutospacing="1"/>
    </w:pPr>
    <w:rPr>
      <w:rFonts w:ascii="Times New Roman" w:hAnsi="Times New Roman"/>
      <w:sz w:val="24"/>
      <w:lang w:eastAsia="en-AU"/>
    </w:rPr>
  </w:style>
  <w:style w:type="character" w:styleId="FollowedHyperlink">
    <w:name w:val="FollowedHyperlink"/>
    <w:basedOn w:val="DefaultParagraphFont"/>
    <w:semiHidden/>
    <w:unhideWhenUsed/>
    <w:rsid w:val="00713623"/>
    <w:rPr>
      <w:color w:val="800080" w:themeColor="followedHyperlink"/>
      <w:u w:val="single"/>
    </w:rPr>
  </w:style>
  <w:style w:type="character" w:customStyle="1" w:styleId="Heading3Char">
    <w:name w:val="Heading 3 Char"/>
    <w:basedOn w:val="DefaultParagraphFont"/>
    <w:link w:val="Heading3"/>
    <w:uiPriority w:val="19"/>
    <w:rsid w:val="00713623"/>
    <w:rPr>
      <w:rFonts w:ascii="Arial" w:hAnsi="Arial" w:cs="Arial"/>
      <w:bCs/>
      <w:color w:val="358189"/>
      <w:sz w:val="28"/>
      <w:szCs w:val="26"/>
      <w:lang w:eastAsia="en-US"/>
    </w:rPr>
  </w:style>
  <w:style w:type="character" w:customStyle="1" w:styleId="ListParagraphChar">
    <w:name w:val="List Paragraph Char"/>
    <w:aliases w:val="1 heading Char,Bullet 1 Char,Bullet Points Char,Bullet point Char,CV text Char,Colorful List - Accent 11 Char,Dot pt Char,F5 List Paragraph Char,Indicator Text Char,L Char,List Paragraph Char Char Char Char,List Paragraph1 Char"/>
    <w:basedOn w:val="DefaultParagraphFont"/>
    <w:link w:val="ListParagraph"/>
    <w:uiPriority w:val="34"/>
    <w:qFormat/>
    <w:locked/>
    <w:rsid w:val="00713623"/>
    <w:rPr>
      <w:rFonts w:ascii="Arial" w:hAnsi="Arial"/>
      <w:sz w:val="22"/>
      <w:szCs w:val="24"/>
      <w:lang w:eastAsia="en-US"/>
    </w:rPr>
  </w:style>
  <w:style w:type="paragraph" w:styleId="TOCHeading">
    <w:name w:val="TOC Heading"/>
    <w:basedOn w:val="Heading1"/>
    <w:next w:val="Normal"/>
    <w:uiPriority w:val="39"/>
    <w:unhideWhenUsed/>
    <w:qFormat/>
    <w:rsid w:val="00994AEE"/>
    <w:pPr>
      <w:keepLines/>
      <w:spacing w:before="240" w:after="0" w:line="259" w:lineRule="auto"/>
      <w:outlineLvl w:val="9"/>
    </w:pPr>
    <w:rPr>
      <w:rFonts w:asciiTheme="majorHAnsi" w:eastAsiaTheme="majorEastAsia" w:hAnsiTheme="majorHAnsi" w:cstheme="majorBidi"/>
      <w:bCs w:val="0"/>
      <w:color w:val="2F3757" w:themeColor="accent1" w:themeShade="BF"/>
      <w:kern w:val="0"/>
      <w:sz w:val="32"/>
      <w:szCs w:val="32"/>
      <w:lang w:val="en-US"/>
    </w:rPr>
  </w:style>
  <w:style w:type="paragraph" w:customStyle="1" w:styleId="Default">
    <w:name w:val="Default"/>
    <w:rsid w:val="00D028D5"/>
    <w:pPr>
      <w:autoSpaceDE w:val="0"/>
      <w:autoSpaceDN w:val="0"/>
      <w:adjustRightInd w:val="0"/>
    </w:pPr>
    <w:rPr>
      <w:rFonts w:ascii="DM Sans" w:hAnsi="DM Sans" w:cs="DM Sans"/>
      <w:color w:val="000000"/>
      <w:sz w:val="24"/>
      <w:szCs w:val="24"/>
    </w:rPr>
  </w:style>
  <w:style w:type="paragraph" w:styleId="EndnoteText">
    <w:name w:val="endnote text"/>
    <w:basedOn w:val="Normal"/>
    <w:link w:val="EndnoteTextChar"/>
    <w:semiHidden/>
    <w:unhideWhenUsed/>
    <w:rsid w:val="001C5E27"/>
    <w:rPr>
      <w:sz w:val="20"/>
      <w:szCs w:val="20"/>
    </w:rPr>
  </w:style>
  <w:style w:type="character" w:customStyle="1" w:styleId="EndnoteTextChar">
    <w:name w:val="Endnote Text Char"/>
    <w:basedOn w:val="DefaultParagraphFont"/>
    <w:link w:val="EndnoteText"/>
    <w:semiHidden/>
    <w:rsid w:val="001C5E27"/>
    <w:rPr>
      <w:rFonts w:ascii="Arial" w:hAnsi="Arial"/>
      <w:lang w:eastAsia="en-US"/>
    </w:rPr>
  </w:style>
  <w:style w:type="character" w:styleId="EndnoteReference">
    <w:name w:val="endnote reference"/>
    <w:basedOn w:val="DefaultParagraphFont"/>
    <w:semiHidden/>
    <w:unhideWhenUsed/>
    <w:rsid w:val="001C5E27"/>
    <w:rPr>
      <w:vertAlign w:val="superscript"/>
    </w:rPr>
  </w:style>
  <w:style w:type="character" w:customStyle="1" w:styleId="wacimagecontainer">
    <w:name w:val="wacimagecontainer"/>
    <w:basedOn w:val="DefaultParagraphFont"/>
    <w:rsid w:val="00953717"/>
  </w:style>
  <w:style w:type="character" w:customStyle="1" w:styleId="ui-provider">
    <w:name w:val="ui-provider"/>
    <w:basedOn w:val="DefaultParagraphFont"/>
    <w:rsid w:val="00496701"/>
  </w:style>
  <w:style w:type="character" w:customStyle="1" w:styleId="Heading1Char">
    <w:name w:val="Heading 1 Char"/>
    <w:basedOn w:val="DefaultParagraphFont"/>
    <w:link w:val="Heading1"/>
    <w:uiPriority w:val="9"/>
    <w:rsid w:val="003A618B"/>
    <w:rPr>
      <w:rFonts w:ascii="Arial" w:hAnsi="Arial" w:cs="Arial"/>
      <w:bCs/>
      <w:color w:val="3F4A75"/>
      <w:kern w:val="28"/>
      <w:sz w:val="36"/>
      <w:szCs w:val="36"/>
      <w:lang w:eastAsia="en-US"/>
    </w:rPr>
  </w:style>
  <w:style w:type="character" w:styleId="UnresolvedMention">
    <w:name w:val="Unresolved Mention"/>
    <w:basedOn w:val="DefaultParagraphFont"/>
    <w:uiPriority w:val="99"/>
    <w:semiHidden/>
    <w:unhideWhenUsed/>
    <w:rsid w:val="00DC26F0"/>
    <w:rPr>
      <w:color w:val="605E5C"/>
      <w:shd w:val="clear" w:color="auto" w:fill="E1DFDD"/>
    </w:rPr>
  </w:style>
  <w:style w:type="paragraph" w:customStyle="1" w:styleId="Pa13">
    <w:name w:val="Pa13"/>
    <w:basedOn w:val="Default"/>
    <w:next w:val="Default"/>
    <w:uiPriority w:val="99"/>
    <w:rsid w:val="006F1CBA"/>
    <w:pPr>
      <w:spacing w:line="221" w:lineRule="atLeast"/>
    </w:pPr>
    <w:rPr>
      <w:rFonts w:ascii="HelveticaNeueLT Std" w:eastAsiaTheme="minorHAnsi" w:hAnsi="HelveticaNeueLT Std" w:cs="Times New Roman"/>
      <w:color w:val="auto"/>
      <w:lang w:eastAsia="en-US"/>
      <w14:ligatures w14:val="standardContextual"/>
    </w:rPr>
  </w:style>
  <w:style w:type="paragraph" w:customStyle="1" w:styleId="Pa2">
    <w:name w:val="Pa2"/>
    <w:basedOn w:val="Default"/>
    <w:next w:val="Default"/>
    <w:uiPriority w:val="99"/>
    <w:rsid w:val="00904D03"/>
    <w:pPr>
      <w:spacing w:line="241" w:lineRule="atLeast"/>
    </w:pPr>
    <w:rPr>
      <w:rFonts w:ascii="HelveticaNeueLT Std" w:hAnsi="HelveticaNeueLT Std" w:cs="Times New Roman"/>
      <w:color w:val="auto"/>
    </w:rPr>
  </w:style>
  <w:style w:type="character" w:customStyle="1" w:styleId="Heading2Char">
    <w:name w:val="Heading 2 Char"/>
    <w:basedOn w:val="DefaultParagraphFont"/>
    <w:link w:val="Heading2"/>
    <w:uiPriority w:val="19"/>
    <w:rsid w:val="005431DD"/>
    <w:rPr>
      <w:rFonts w:ascii="Arial" w:hAnsi="Arial" w:cs="Arial"/>
      <w:bCs/>
      <w:iCs/>
      <w:color w:val="358189"/>
      <w:sz w:val="3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8775">
      <w:bodyDiv w:val="1"/>
      <w:marLeft w:val="0"/>
      <w:marRight w:val="0"/>
      <w:marTop w:val="0"/>
      <w:marBottom w:val="0"/>
      <w:divBdr>
        <w:top w:val="none" w:sz="0" w:space="0" w:color="auto"/>
        <w:left w:val="none" w:sz="0" w:space="0" w:color="auto"/>
        <w:bottom w:val="none" w:sz="0" w:space="0" w:color="auto"/>
        <w:right w:val="none" w:sz="0" w:space="0" w:color="auto"/>
      </w:divBdr>
    </w:div>
    <w:div w:id="55128858">
      <w:bodyDiv w:val="1"/>
      <w:marLeft w:val="0"/>
      <w:marRight w:val="0"/>
      <w:marTop w:val="0"/>
      <w:marBottom w:val="0"/>
      <w:divBdr>
        <w:top w:val="none" w:sz="0" w:space="0" w:color="auto"/>
        <w:left w:val="none" w:sz="0" w:space="0" w:color="auto"/>
        <w:bottom w:val="none" w:sz="0" w:space="0" w:color="auto"/>
        <w:right w:val="none" w:sz="0" w:space="0" w:color="auto"/>
      </w:divBdr>
    </w:div>
    <w:div w:id="84573287">
      <w:bodyDiv w:val="1"/>
      <w:marLeft w:val="0"/>
      <w:marRight w:val="0"/>
      <w:marTop w:val="0"/>
      <w:marBottom w:val="0"/>
      <w:divBdr>
        <w:top w:val="none" w:sz="0" w:space="0" w:color="auto"/>
        <w:left w:val="none" w:sz="0" w:space="0" w:color="auto"/>
        <w:bottom w:val="none" w:sz="0" w:space="0" w:color="auto"/>
        <w:right w:val="none" w:sz="0" w:space="0" w:color="auto"/>
      </w:divBdr>
    </w:div>
    <w:div w:id="166019072">
      <w:bodyDiv w:val="1"/>
      <w:marLeft w:val="0"/>
      <w:marRight w:val="0"/>
      <w:marTop w:val="0"/>
      <w:marBottom w:val="0"/>
      <w:divBdr>
        <w:top w:val="none" w:sz="0" w:space="0" w:color="auto"/>
        <w:left w:val="none" w:sz="0" w:space="0" w:color="auto"/>
        <w:bottom w:val="none" w:sz="0" w:space="0" w:color="auto"/>
        <w:right w:val="none" w:sz="0" w:space="0" w:color="auto"/>
      </w:divBdr>
    </w:div>
    <w:div w:id="192304578">
      <w:bodyDiv w:val="1"/>
      <w:marLeft w:val="0"/>
      <w:marRight w:val="0"/>
      <w:marTop w:val="0"/>
      <w:marBottom w:val="0"/>
      <w:divBdr>
        <w:top w:val="none" w:sz="0" w:space="0" w:color="auto"/>
        <w:left w:val="none" w:sz="0" w:space="0" w:color="auto"/>
        <w:bottom w:val="none" w:sz="0" w:space="0" w:color="auto"/>
        <w:right w:val="none" w:sz="0" w:space="0" w:color="auto"/>
      </w:divBdr>
    </w:div>
    <w:div w:id="216235997">
      <w:bodyDiv w:val="1"/>
      <w:marLeft w:val="0"/>
      <w:marRight w:val="0"/>
      <w:marTop w:val="0"/>
      <w:marBottom w:val="0"/>
      <w:divBdr>
        <w:top w:val="none" w:sz="0" w:space="0" w:color="auto"/>
        <w:left w:val="none" w:sz="0" w:space="0" w:color="auto"/>
        <w:bottom w:val="none" w:sz="0" w:space="0" w:color="auto"/>
        <w:right w:val="none" w:sz="0" w:space="0" w:color="auto"/>
      </w:divBdr>
    </w:div>
    <w:div w:id="223640859">
      <w:bodyDiv w:val="1"/>
      <w:marLeft w:val="0"/>
      <w:marRight w:val="0"/>
      <w:marTop w:val="0"/>
      <w:marBottom w:val="0"/>
      <w:divBdr>
        <w:top w:val="none" w:sz="0" w:space="0" w:color="auto"/>
        <w:left w:val="none" w:sz="0" w:space="0" w:color="auto"/>
        <w:bottom w:val="none" w:sz="0" w:space="0" w:color="auto"/>
        <w:right w:val="none" w:sz="0" w:space="0" w:color="auto"/>
      </w:divBdr>
      <w:divsChild>
        <w:div w:id="28800826">
          <w:marLeft w:val="0"/>
          <w:marRight w:val="0"/>
          <w:marTop w:val="0"/>
          <w:marBottom w:val="0"/>
          <w:divBdr>
            <w:top w:val="none" w:sz="0" w:space="0" w:color="auto"/>
            <w:left w:val="none" w:sz="0" w:space="0" w:color="auto"/>
            <w:bottom w:val="none" w:sz="0" w:space="0" w:color="auto"/>
            <w:right w:val="none" w:sz="0" w:space="0" w:color="auto"/>
          </w:divBdr>
          <w:divsChild>
            <w:div w:id="1518231465">
              <w:marLeft w:val="0"/>
              <w:marRight w:val="0"/>
              <w:marTop w:val="0"/>
              <w:marBottom w:val="0"/>
              <w:divBdr>
                <w:top w:val="none" w:sz="0" w:space="0" w:color="auto"/>
                <w:left w:val="none" w:sz="0" w:space="0" w:color="auto"/>
                <w:bottom w:val="none" w:sz="0" w:space="0" w:color="auto"/>
                <w:right w:val="none" w:sz="0" w:space="0" w:color="auto"/>
              </w:divBdr>
              <w:divsChild>
                <w:div w:id="10899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0773">
          <w:marLeft w:val="0"/>
          <w:marRight w:val="0"/>
          <w:marTop w:val="0"/>
          <w:marBottom w:val="0"/>
          <w:divBdr>
            <w:top w:val="none" w:sz="0" w:space="0" w:color="auto"/>
            <w:left w:val="none" w:sz="0" w:space="0" w:color="auto"/>
            <w:bottom w:val="none" w:sz="0" w:space="0" w:color="auto"/>
            <w:right w:val="none" w:sz="0" w:space="0" w:color="auto"/>
          </w:divBdr>
          <w:divsChild>
            <w:div w:id="1614365684">
              <w:marLeft w:val="0"/>
              <w:marRight w:val="0"/>
              <w:marTop w:val="0"/>
              <w:marBottom w:val="0"/>
              <w:divBdr>
                <w:top w:val="none" w:sz="0" w:space="0" w:color="auto"/>
                <w:left w:val="none" w:sz="0" w:space="0" w:color="auto"/>
                <w:bottom w:val="none" w:sz="0" w:space="0" w:color="auto"/>
                <w:right w:val="none" w:sz="0" w:space="0" w:color="auto"/>
              </w:divBdr>
              <w:divsChild>
                <w:div w:id="94098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8594">
          <w:marLeft w:val="0"/>
          <w:marRight w:val="0"/>
          <w:marTop w:val="0"/>
          <w:marBottom w:val="0"/>
          <w:divBdr>
            <w:top w:val="none" w:sz="0" w:space="0" w:color="auto"/>
            <w:left w:val="none" w:sz="0" w:space="0" w:color="auto"/>
            <w:bottom w:val="none" w:sz="0" w:space="0" w:color="auto"/>
            <w:right w:val="none" w:sz="0" w:space="0" w:color="auto"/>
          </w:divBdr>
          <w:divsChild>
            <w:div w:id="617949233">
              <w:marLeft w:val="0"/>
              <w:marRight w:val="0"/>
              <w:marTop w:val="0"/>
              <w:marBottom w:val="0"/>
              <w:divBdr>
                <w:top w:val="none" w:sz="0" w:space="0" w:color="auto"/>
                <w:left w:val="none" w:sz="0" w:space="0" w:color="auto"/>
                <w:bottom w:val="none" w:sz="0" w:space="0" w:color="auto"/>
                <w:right w:val="none" w:sz="0" w:space="0" w:color="auto"/>
              </w:divBdr>
              <w:divsChild>
                <w:div w:id="183861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2577">
          <w:marLeft w:val="0"/>
          <w:marRight w:val="0"/>
          <w:marTop w:val="0"/>
          <w:marBottom w:val="0"/>
          <w:divBdr>
            <w:top w:val="none" w:sz="0" w:space="0" w:color="auto"/>
            <w:left w:val="none" w:sz="0" w:space="0" w:color="auto"/>
            <w:bottom w:val="none" w:sz="0" w:space="0" w:color="auto"/>
            <w:right w:val="none" w:sz="0" w:space="0" w:color="auto"/>
          </w:divBdr>
          <w:divsChild>
            <w:div w:id="1558590231">
              <w:marLeft w:val="0"/>
              <w:marRight w:val="0"/>
              <w:marTop w:val="0"/>
              <w:marBottom w:val="0"/>
              <w:divBdr>
                <w:top w:val="none" w:sz="0" w:space="0" w:color="auto"/>
                <w:left w:val="none" w:sz="0" w:space="0" w:color="auto"/>
                <w:bottom w:val="none" w:sz="0" w:space="0" w:color="auto"/>
                <w:right w:val="none" w:sz="0" w:space="0" w:color="auto"/>
              </w:divBdr>
            </w:div>
          </w:divsChild>
        </w:div>
        <w:div w:id="369691010">
          <w:marLeft w:val="0"/>
          <w:marRight w:val="0"/>
          <w:marTop w:val="0"/>
          <w:marBottom w:val="0"/>
          <w:divBdr>
            <w:top w:val="none" w:sz="0" w:space="0" w:color="auto"/>
            <w:left w:val="none" w:sz="0" w:space="0" w:color="auto"/>
            <w:bottom w:val="none" w:sz="0" w:space="0" w:color="auto"/>
            <w:right w:val="none" w:sz="0" w:space="0" w:color="auto"/>
          </w:divBdr>
          <w:divsChild>
            <w:div w:id="1195774107">
              <w:marLeft w:val="0"/>
              <w:marRight w:val="0"/>
              <w:marTop w:val="0"/>
              <w:marBottom w:val="0"/>
              <w:divBdr>
                <w:top w:val="none" w:sz="0" w:space="0" w:color="auto"/>
                <w:left w:val="none" w:sz="0" w:space="0" w:color="auto"/>
                <w:bottom w:val="none" w:sz="0" w:space="0" w:color="auto"/>
                <w:right w:val="none" w:sz="0" w:space="0" w:color="auto"/>
              </w:divBdr>
              <w:divsChild>
                <w:div w:id="16061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1192">
          <w:marLeft w:val="0"/>
          <w:marRight w:val="0"/>
          <w:marTop w:val="0"/>
          <w:marBottom w:val="0"/>
          <w:divBdr>
            <w:top w:val="none" w:sz="0" w:space="0" w:color="auto"/>
            <w:left w:val="none" w:sz="0" w:space="0" w:color="auto"/>
            <w:bottom w:val="none" w:sz="0" w:space="0" w:color="auto"/>
            <w:right w:val="none" w:sz="0" w:space="0" w:color="auto"/>
          </w:divBdr>
          <w:divsChild>
            <w:div w:id="839538558">
              <w:marLeft w:val="0"/>
              <w:marRight w:val="0"/>
              <w:marTop w:val="0"/>
              <w:marBottom w:val="0"/>
              <w:divBdr>
                <w:top w:val="none" w:sz="0" w:space="0" w:color="auto"/>
                <w:left w:val="none" w:sz="0" w:space="0" w:color="auto"/>
                <w:bottom w:val="none" w:sz="0" w:space="0" w:color="auto"/>
                <w:right w:val="none" w:sz="0" w:space="0" w:color="auto"/>
              </w:divBdr>
            </w:div>
          </w:divsChild>
        </w:div>
        <w:div w:id="468205741">
          <w:marLeft w:val="0"/>
          <w:marRight w:val="0"/>
          <w:marTop w:val="0"/>
          <w:marBottom w:val="0"/>
          <w:divBdr>
            <w:top w:val="none" w:sz="0" w:space="0" w:color="auto"/>
            <w:left w:val="none" w:sz="0" w:space="0" w:color="auto"/>
            <w:bottom w:val="none" w:sz="0" w:space="0" w:color="auto"/>
            <w:right w:val="none" w:sz="0" w:space="0" w:color="auto"/>
          </w:divBdr>
          <w:divsChild>
            <w:div w:id="555968697">
              <w:marLeft w:val="0"/>
              <w:marRight w:val="0"/>
              <w:marTop w:val="0"/>
              <w:marBottom w:val="0"/>
              <w:divBdr>
                <w:top w:val="none" w:sz="0" w:space="0" w:color="auto"/>
                <w:left w:val="none" w:sz="0" w:space="0" w:color="auto"/>
                <w:bottom w:val="none" w:sz="0" w:space="0" w:color="auto"/>
                <w:right w:val="none" w:sz="0" w:space="0" w:color="auto"/>
              </w:divBdr>
            </w:div>
          </w:divsChild>
        </w:div>
        <w:div w:id="887257228">
          <w:marLeft w:val="0"/>
          <w:marRight w:val="0"/>
          <w:marTop w:val="0"/>
          <w:marBottom w:val="0"/>
          <w:divBdr>
            <w:top w:val="none" w:sz="0" w:space="0" w:color="auto"/>
            <w:left w:val="none" w:sz="0" w:space="0" w:color="auto"/>
            <w:bottom w:val="none" w:sz="0" w:space="0" w:color="auto"/>
            <w:right w:val="none" w:sz="0" w:space="0" w:color="auto"/>
          </w:divBdr>
          <w:divsChild>
            <w:div w:id="103424434">
              <w:marLeft w:val="0"/>
              <w:marRight w:val="0"/>
              <w:marTop w:val="0"/>
              <w:marBottom w:val="0"/>
              <w:divBdr>
                <w:top w:val="none" w:sz="0" w:space="0" w:color="auto"/>
                <w:left w:val="none" w:sz="0" w:space="0" w:color="auto"/>
                <w:bottom w:val="none" w:sz="0" w:space="0" w:color="auto"/>
                <w:right w:val="none" w:sz="0" w:space="0" w:color="auto"/>
              </w:divBdr>
              <w:divsChild>
                <w:div w:id="17659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7393">
          <w:marLeft w:val="0"/>
          <w:marRight w:val="0"/>
          <w:marTop w:val="0"/>
          <w:marBottom w:val="0"/>
          <w:divBdr>
            <w:top w:val="none" w:sz="0" w:space="0" w:color="auto"/>
            <w:left w:val="none" w:sz="0" w:space="0" w:color="auto"/>
            <w:bottom w:val="none" w:sz="0" w:space="0" w:color="auto"/>
            <w:right w:val="none" w:sz="0" w:space="0" w:color="auto"/>
          </w:divBdr>
          <w:divsChild>
            <w:div w:id="1761834551">
              <w:marLeft w:val="0"/>
              <w:marRight w:val="0"/>
              <w:marTop w:val="0"/>
              <w:marBottom w:val="0"/>
              <w:divBdr>
                <w:top w:val="none" w:sz="0" w:space="0" w:color="auto"/>
                <w:left w:val="none" w:sz="0" w:space="0" w:color="auto"/>
                <w:bottom w:val="none" w:sz="0" w:space="0" w:color="auto"/>
                <w:right w:val="none" w:sz="0" w:space="0" w:color="auto"/>
              </w:divBdr>
            </w:div>
          </w:divsChild>
        </w:div>
        <w:div w:id="1182015304">
          <w:marLeft w:val="0"/>
          <w:marRight w:val="0"/>
          <w:marTop w:val="0"/>
          <w:marBottom w:val="0"/>
          <w:divBdr>
            <w:top w:val="none" w:sz="0" w:space="0" w:color="auto"/>
            <w:left w:val="none" w:sz="0" w:space="0" w:color="auto"/>
            <w:bottom w:val="none" w:sz="0" w:space="0" w:color="auto"/>
            <w:right w:val="none" w:sz="0" w:space="0" w:color="auto"/>
          </w:divBdr>
          <w:divsChild>
            <w:div w:id="2038697987">
              <w:marLeft w:val="0"/>
              <w:marRight w:val="0"/>
              <w:marTop w:val="0"/>
              <w:marBottom w:val="0"/>
              <w:divBdr>
                <w:top w:val="none" w:sz="0" w:space="0" w:color="auto"/>
                <w:left w:val="none" w:sz="0" w:space="0" w:color="auto"/>
                <w:bottom w:val="none" w:sz="0" w:space="0" w:color="auto"/>
                <w:right w:val="none" w:sz="0" w:space="0" w:color="auto"/>
              </w:divBdr>
            </w:div>
          </w:divsChild>
        </w:div>
        <w:div w:id="1463378408">
          <w:marLeft w:val="0"/>
          <w:marRight w:val="0"/>
          <w:marTop w:val="0"/>
          <w:marBottom w:val="0"/>
          <w:divBdr>
            <w:top w:val="none" w:sz="0" w:space="0" w:color="auto"/>
            <w:left w:val="none" w:sz="0" w:space="0" w:color="auto"/>
            <w:bottom w:val="none" w:sz="0" w:space="0" w:color="auto"/>
            <w:right w:val="none" w:sz="0" w:space="0" w:color="auto"/>
          </w:divBdr>
          <w:divsChild>
            <w:div w:id="1979646661">
              <w:marLeft w:val="0"/>
              <w:marRight w:val="0"/>
              <w:marTop w:val="0"/>
              <w:marBottom w:val="0"/>
              <w:divBdr>
                <w:top w:val="none" w:sz="0" w:space="0" w:color="auto"/>
                <w:left w:val="none" w:sz="0" w:space="0" w:color="auto"/>
                <w:bottom w:val="none" w:sz="0" w:space="0" w:color="auto"/>
                <w:right w:val="none" w:sz="0" w:space="0" w:color="auto"/>
              </w:divBdr>
              <w:divsChild>
                <w:div w:id="19071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7363">
          <w:marLeft w:val="0"/>
          <w:marRight w:val="0"/>
          <w:marTop w:val="0"/>
          <w:marBottom w:val="0"/>
          <w:divBdr>
            <w:top w:val="none" w:sz="0" w:space="0" w:color="auto"/>
            <w:left w:val="none" w:sz="0" w:space="0" w:color="auto"/>
            <w:bottom w:val="none" w:sz="0" w:space="0" w:color="auto"/>
            <w:right w:val="none" w:sz="0" w:space="0" w:color="auto"/>
          </w:divBdr>
          <w:divsChild>
            <w:div w:id="463738097">
              <w:marLeft w:val="0"/>
              <w:marRight w:val="0"/>
              <w:marTop w:val="0"/>
              <w:marBottom w:val="0"/>
              <w:divBdr>
                <w:top w:val="none" w:sz="0" w:space="0" w:color="auto"/>
                <w:left w:val="none" w:sz="0" w:space="0" w:color="auto"/>
                <w:bottom w:val="none" w:sz="0" w:space="0" w:color="auto"/>
                <w:right w:val="none" w:sz="0" w:space="0" w:color="auto"/>
              </w:divBdr>
              <w:divsChild>
                <w:div w:id="119009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3594">
          <w:marLeft w:val="0"/>
          <w:marRight w:val="0"/>
          <w:marTop w:val="0"/>
          <w:marBottom w:val="0"/>
          <w:divBdr>
            <w:top w:val="none" w:sz="0" w:space="0" w:color="auto"/>
            <w:left w:val="none" w:sz="0" w:space="0" w:color="auto"/>
            <w:bottom w:val="none" w:sz="0" w:space="0" w:color="auto"/>
            <w:right w:val="none" w:sz="0" w:space="0" w:color="auto"/>
          </w:divBdr>
          <w:divsChild>
            <w:div w:id="138767684">
              <w:marLeft w:val="0"/>
              <w:marRight w:val="0"/>
              <w:marTop w:val="0"/>
              <w:marBottom w:val="0"/>
              <w:divBdr>
                <w:top w:val="none" w:sz="0" w:space="0" w:color="auto"/>
                <w:left w:val="none" w:sz="0" w:space="0" w:color="auto"/>
                <w:bottom w:val="none" w:sz="0" w:space="0" w:color="auto"/>
                <w:right w:val="none" w:sz="0" w:space="0" w:color="auto"/>
              </w:divBdr>
              <w:divsChild>
                <w:div w:id="9886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4595">
          <w:marLeft w:val="0"/>
          <w:marRight w:val="0"/>
          <w:marTop w:val="0"/>
          <w:marBottom w:val="0"/>
          <w:divBdr>
            <w:top w:val="none" w:sz="0" w:space="0" w:color="auto"/>
            <w:left w:val="none" w:sz="0" w:space="0" w:color="auto"/>
            <w:bottom w:val="none" w:sz="0" w:space="0" w:color="auto"/>
            <w:right w:val="none" w:sz="0" w:space="0" w:color="auto"/>
          </w:divBdr>
          <w:divsChild>
            <w:div w:id="631208651">
              <w:marLeft w:val="0"/>
              <w:marRight w:val="0"/>
              <w:marTop w:val="0"/>
              <w:marBottom w:val="0"/>
              <w:divBdr>
                <w:top w:val="none" w:sz="0" w:space="0" w:color="auto"/>
                <w:left w:val="none" w:sz="0" w:space="0" w:color="auto"/>
                <w:bottom w:val="none" w:sz="0" w:space="0" w:color="auto"/>
                <w:right w:val="none" w:sz="0" w:space="0" w:color="auto"/>
              </w:divBdr>
            </w:div>
          </w:divsChild>
        </w:div>
        <w:div w:id="1915627449">
          <w:marLeft w:val="0"/>
          <w:marRight w:val="0"/>
          <w:marTop w:val="0"/>
          <w:marBottom w:val="0"/>
          <w:divBdr>
            <w:top w:val="none" w:sz="0" w:space="0" w:color="auto"/>
            <w:left w:val="none" w:sz="0" w:space="0" w:color="auto"/>
            <w:bottom w:val="none" w:sz="0" w:space="0" w:color="auto"/>
            <w:right w:val="none" w:sz="0" w:space="0" w:color="auto"/>
          </w:divBdr>
          <w:divsChild>
            <w:div w:id="1033768173">
              <w:marLeft w:val="0"/>
              <w:marRight w:val="0"/>
              <w:marTop w:val="0"/>
              <w:marBottom w:val="0"/>
              <w:divBdr>
                <w:top w:val="none" w:sz="0" w:space="0" w:color="auto"/>
                <w:left w:val="none" w:sz="0" w:space="0" w:color="auto"/>
                <w:bottom w:val="none" w:sz="0" w:space="0" w:color="auto"/>
                <w:right w:val="none" w:sz="0" w:space="0" w:color="auto"/>
              </w:divBdr>
            </w:div>
          </w:divsChild>
        </w:div>
        <w:div w:id="1968925448">
          <w:marLeft w:val="0"/>
          <w:marRight w:val="0"/>
          <w:marTop w:val="0"/>
          <w:marBottom w:val="0"/>
          <w:divBdr>
            <w:top w:val="none" w:sz="0" w:space="0" w:color="auto"/>
            <w:left w:val="none" w:sz="0" w:space="0" w:color="auto"/>
            <w:bottom w:val="none" w:sz="0" w:space="0" w:color="auto"/>
            <w:right w:val="none" w:sz="0" w:space="0" w:color="auto"/>
          </w:divBdr>
          <w:divsChild>
            <w:div w:id="2014405492">
              <w:marLeft w:val="0"/>
              <w:marRight w:val="0"/>
              <w:marTop w:val="0"/>
              <w:marBottom w:val="0"/>
              <w:divBdr>
                <w:top w:val="none" w:sz="0" w:space="0" w:color="auto"/>
                <w:left w:val="none" w:sz="0" w:space="0" w:color="auto"/>
                <w:bottom w:val="none" w:sz="0" w:space="0" w:color="auto"/>
                <w:right w:val="none" w:sz="0" w:space="0" w:color="auto"/>
              </w:divBdr>
            </w:div>
          </w:divsChild>
        </w:div>
        <w:div w:id="2041512131">
          <w:marLeft w:val="0"/>
          <w:marRight w:val="0"/>
          <w:marTop w:val="0"/>
          <w:marBottom w:val="0"/>
          <w:divBdr>
            <w:top w:val="none" w:sz="0" w:space="0" w:color="auto"/>
            <w:left w:val="none" w:sz="0" w:space="0" w:color="auto"/>
            <w:bottom w:val="none" w:sz="0" w:space="0" w:color="auto"/>
            <w:right w:val="none" w:sz="0" w:space="0" w:color="auto"/>
          </w:divBdr>
          <w:divsChild>
            <w:div w:id="299386394">
              <w:marLeft w:val="0"/>
              <w:marRight w:val="0"/>
              <w:marTop w:val="0"/>
              <w:marBottom w:val="0"/>
              <w:divBdr>
                <w:top w:val="none" w:sz="0" w:space="0" w:color="auto"/>
                <w:left w:val="none" w:sz="0" w:space="0" w:color="auto"/>
                <w:bottom w:val="none" w:sz="0" w:space="0" w:color="auto"/>
                <w:right w:val="none" w:sz="0" w:space="0" w:color="auto"/>
              </w:divBdr>
            </w:div>
          </w:divsChild>
        </w:div>
        <w:div w:id="2133666131">
          <w:marLeft w:val="0"/>
          <w:marRight w:val="0"/>
          <w:marTop w:val="0"/>
          <w:marBottom w:val="0"/>
          <w:divBdr>
            <w:top w:val="none" w:sz="0" w:space="0" w:color="auto"/>
            <w:left w:val="none" w:sz="0" w:space="0" w:color="auto"/>
            <w:bottom w:val="none" w:sz="0" w:space="0" w:color="auto"/>
            <w:right w:val="none" w:sz="0" w:space="0" w:color="auto"/>
          </w:divBdr>
          <w:divsChild>
            <w:div w:id="1023481514">
              <w:marLeft w:val="0"/>
              <w:marRight w:val="0"/>
              <w:marTop w:val="0"/>
              <w:marBottom w:val="0"/>
              <w:divBdr>
                <w:top w:val="none" w:sz="0" w:space="0" w:color="auto"/>
                <w:left w:val="none" w:sz="0" w:space="0" w:color="auto"/>
                <w:bottom w:val="none" w:sz="0" w:space="0" w:color="auto"/>
                <w:right w:val="none" w:sz="0" w:space="0" w:color="auto"/>
              </w:divBdr>
              <w:divsChild>
                <w:div w:id="16156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80837">
          <w:marLeft w:val="0"/>
          <w:marRight w:val="0"/>
          <w:marTop w:val="0"/>
          <w:marBottom w:val="0"/>
          <w:divBdr>
            <w:top w:val="none" w:sz="0" w:space="0" w:color="auto"/>
            <w:left w:val="none" w:sz="0" w:space="0" w:color="auto"/>
            <w:bottom w:val="none" w:sz="0" w:space="0" w:color="auto"/>
            <w:right w:val="none" w:sz="0" w:space="0" w:color="auto"/>
          </w:divBdr>
          <w:divsChild>
            <w:div w:id="6121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5715">
      <w:bodyDiv w:val="1"/>
      <w:marLeft w:val="0"/>
      <w:marRight w:val="0"/>
      <w:marTop w:val="0"/>
      <w:marBottom w:val="0"/>
      <w:divBdr>
        <w:top w:val="none" w:sz="0" w:space="0" w:color="auto"/>
        <w:left w:val="none" w:sz="0" w:space="0" w:color="auto"/>
        <w:bottom w:val="none" w:sz="0" w:space="0" w:color="auto"/>
        <w:right w:val="none" w:sz="0" w:space="0" w:color="auto"/>
      </w:divBdr>
    </w:div>
    <w:div w:id="325523861">
      <w:bodyDiv w:val="1"/>
      <w:marLeft w:val="0"/>
      <w:marRight w:val="0"/>
      <w:marTop w:val="0"/>
      <w:marBottom w:val="0"/>
      <w:divBdr>
        <w:top w:val="none" w:sz="0" w:space="0" w:color="auto"/>
        <w:left w:val="none" w:sz="0" w:space="0" w:color="auto"/>
        <w:bottom w:val="none" w:sz="0" w:space="0" w:color="auto"/>
        <w:right w:val="none" w:sz="0" w:space="0" w:color="auto"/>
      </w:divBdr>
    </w:div>
    <w:div w:id="33445499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8416565">
      <w:bodyDiv w:val="1"/>
      <w:marLeft w:val="0"/>
      <w:marRight w:val="0"/>
      <w:marTop w:val="0"/>
      <w:marBottom w:val="0"/>
      <w:divBdr>
        <w:top w:val="none" w:sz="0" w:space="0" w:color="auto"/>
        <w:left w:val="none" w:sz="0" w:space="0" w:color="auto"/>
        <w:bottom w:val="none" w:sz="0" w:space="0" w:color="auto"/>
        <w:right w:val="none" w:sz="0" w:space="0" w:color="auto"/>
      </w:divBdr>
    </w:div>
    <w:div w:id="359164869">
      <w:bodyDiv w:val="1"/>
      <w:marLeft w:val="0"/>
      <w:marRight w:val="0"/>
      <w:marTop w:val="0"/>
      <w:marBottom w:val="0"/>
      <w:divBdr>
        <w:top w:val="none" w:sz="0" w:space="0" w:color="auto"/>
        <w:left w:val="none" w:sz="0" w:space="0" w:color="auto"/>
        <w:bottom w:val="none" w:sz="0" w:space="0" w:color="auto"/>
        <w:right w:val="none" w:sz="0" w:space="0" w:color="auto"/>
      </w:divBdr>
    </w:div>
    <w:div w:id="41251203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71295382">
      <w:bodyDiv w:val="1"/>
      <w:marLeft w:val="0"/>
      <w:marRight w:val="0"/>
      <w:marTop w:val="0"/>
      <w:marBottom w:val="0"/>
      <w:divBdr>
        <w:top w:val="none" w:sz="0" w:space="0" w:color="auto"/>
        <w:left w:val="none" w:sz="0" w:space="0" w:color="auto"/>
        <w:bottom w:val="none" w:sz="0" w:space="0" w:color="auto"/>
        <w:right w:val="none" w:sz="0" w:space="0" w:color="auto"/>
      </w:divBdr>
    </w:div>
    <w:div w:id="513541306">
      <w:bodyDiv w:val="1"/>
      <w:marLeft w:val="0"/>
      <w:marRight w:val="0"/>
      <w:marTop w:val="0"/>
      <w:marBottom w:val="0"/>
      <w:divBdr>
        <w:top w:val="none" w:sz="0" w:space="0" w:color="auto"/>
        <w:left w:val="none" w:sz="0" w:space="0" w:color="auto"/>
        <w:bottom w:val="none" w:sz="0" w:space="0" w:color="auto"/>
        <w:right w:val="none" w:sz="0" w:space="0" w:color="auto"/>
      </w:divBdr>
    </w:div>
    <w:div w:id="531116352">
      <w:bodyDiv w:val="1"/>
      <w:marLeft w:val="0"/>
      <w:marRight w:val="0"/>
      <w:marTop w:val="0"/>
      <w:marBottom w:val="0"/>
      <w:divBdr>
        <w:top w:val="none" w:sz="0" w:space="0" w:color="auto"/>
        <w:left w:val="none" w:sz="0" w:space="0" w:color="auto"/>
        <w:bottom w:val="none" w:sz="0" w:space="0" w:color="auto"/>
        <w:right w:val="none" w:sz="0" w:space="0" w:color="auto"/>
      </w:divBdr>
    </w:div>
    <w:div w:id="573667609">
      <w:bodyDiv w:val="1"/>
      <w:marLeft w:val="0"/>
      <w:marRight w:val="0"/>
      <w:marTop w:val="0"/>
      <w:marBottom w:val="0"/>
      <w:divBdr>
        <w:top w:val="none" w:sz="0" w:space="0" w:color="auto"/>
        <w:left w:val="none" w:sz="0" w:space="0" w:color="auto"/>
        <w:bottom w:val="none" w:sz="0" w:space="0" w:color="auto"/>
        <w:right w:val="none" w:sz="0" w:space="0" w:color="auto"/>
      </w:divBdr>
    </w:div>
    <w:div w:id="57417237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2244752">
      <w:bodyDiv w:val="1"/>
      <w:marLeft w:val="0"/>
      <w:marRight w:val="0"/>
      <w:marTop w:val="0"/>
      <w:marBottom w:val="0"/>
      <w:divBdr>
        <w:top w:val="none" w:sz="0" w:space="0" w:color="auto"/>
        <w:left w:val="none" w:sz="0" w:space="0" w:color="auto"/>
        <w:bottom w:val="none" w:sz="0" w:space="0" w:color="auto"/>
        <w:right w:val="none" w:sz="0" w:space="0" w:color="auto"/>
      </w:divBdr>
    </w:div>
    <w:div w:id="635336121">
      <w:bodyDiv w:val="1"/>
      <w:marLeft w:val="0"/>
      <w:marRight w:val="0"/>
      <w:marTop w:val="0"/>
      <w:marBottom w:val="0"/>
      <w:divBdr>
        <w:top w:val="none" w:sz="0" w:space="0" w:color="auto"/>
        <w:left w:val="none" w:sz="0" w:space="0" w:color="auto"/>
        <w:bottom w:val="none" w:sz="0" w:space="0" w:color="auto"/>
        <w:right w:val="none" w:sz="0" w:space="0" w:color="auto"/>
      </w:divBdr>
    </w:div>
    <w:div w:id="636255205">
      <w:bodyDiv w:val="1"/>
      <w:marLeft w:val="0"/>
      <w:marRight w:val="0"/>
      <w:marTop w:val="0"/>
      <w:marBottom w:val="0"/>
      <w:divBdr>
        <w:top w:val="none" w:sz="0" w:space="0" w:color="auto"/>
        <w:left w:val="none" w:sz="0" w:space="0" w:color="auto"/>
        <w:bottom w:val="none" w:sz="0" w:space="0" w:color="auto"/>
        <w:right w:val="none" w:sz="0" w:space="0" w:color="auto"/>
      </w:divBdr>
    </w:div>
    <w:div w:id="639459753">
      <w:bodyDiv w:val="1"/>
      <w:marLeft w:val="0"/>
      <w:marRight w:val="0"/>
      <w:marTop w:val="0"/>
      <w:marBottom w:val="0"/>
      <w:divBdr>
        <w:top w:val="none" w:sz="0" w:space="0" w:color="auto"/>
        <w:left w:val="none" w:sz="0" w:space="0" w:color="auto"/>
        <w:bottom w:val="none" w:sz="0" w:space="0" w:color="auto"/>
        <w:right w:val="none" w:sz="0" w:space="0" w:color="auto"/>
      </w:divBdr>
    </w:div>
    <w:div w:id="649289324">
      <w:bodyDiv w:val="1"/>
      <w:marLeft w:val="0"/>
      <w:marRight w:val="0"/>
      <w:marTop w:val="0"/>
      <w:marBottom w:val="0"/>
      <w:divBdr>
        <w:top w:val="none" w:sz="0" w:space="0" w:color="auto"/>
        <w:left w:val="none" w:sz="0" w:space="0" w:color="auto"/>
        <w:bottom w:val="none" w:sz="0" w:space="0" w:color="auto"/>
        <w:right w:val="none" w:sz="0" w:space="0" w:color="auto"/>
      </w:divBdr>
      <w:divsChild>
        <w:div w:id="72631190">
          <w:marLeft w:val="346"/>
          <w:marRight w:val="0"/>
          <w:marTop w:val="0"/>
          <w:marBottom w:val="155"/>
          <w:divBdr>
            <w:top w:val="none" w:sz="0" w:space="0" w:color="auto"/>
            <w:left w:val="none" w:sz="0" w:space="0" w:color="auto"/>
            <w:bottom w:val="none" w:sz="0" w:space="0" w:color="auto"/>
            <w:right w:val="none" w:sz="0" w:space="0" w:color="auto"/>
          </w:divBdr>
        </w:div>
        <w:div w:id="520704276">
          <w:marLeft w:val="346"/>
          <w:marRight w:val="0"/>
          <w:marTop w:val="0"/>
          <w:marBottom w:val="155"/>
          <w:divBdr>
            <w:top w:val="none" w:sz="0" w:space="0" w:color="auto"/>
            <w:left w:val="none" w:sz="0" w:space="0" w:color="auto"/>
            <w:bottom w:val="none" w:sz="0" w:space="0" w:color="auto"/>
            <w:right w:val="none" w:sz="0" w:space="0" w:color="auto"/>
          </w:divBdr>
        </w:div>
        <w:div w:id="628558501">
          <w:marLeft w:val="346"/>
          <w:marRight w:val="0"/>
          <w:marTop w:val="0"/>
          <w:marBottom w:val="155"/>
          <w:divBdr>
            <w:top w:val="none" w:sz="0" w:space="0" w:color="auto"/>
            <w:left w:val="none" w:sz="0" w:space="0" w:color="auto"/>
            <w:bottom w:val="none" w:sz="0" w:space="0" w:color="auto"/>
            <w:right w:val="none" w:sz="0" w:space="0" w:color="auto"/>
          </w:divBdr>
        </w:div>
        <w:div w:id="803236932">
          <w:marLeft w:val="346"/>
          <w:marRight w:val="0"/>
          <w:marTop w:val="0"/>
          <w:marBottom w:val="155"/>
          <w:divBdr>
            <w:top w:val="none" w:sz="0" w:space="0" w:color="auto"/>
            <w:left w:val="none" w:sz="0" w:space="0" w:color="auto"/>
            <w:bottom w:val="none" w:sz="0" w:space="0" w:color="auto"/>
            <w:right w:val="none" w:sz="0" w:space="0" w:color="auto"/>
          </w:divBdr>
        </w:div>
        <w:div w:id="1146896800">
          <w:marLeft w:val="346"/>
          <w:marRight w:val="0"/>
          <w:marTop w:val="0"/>
          <w:marBottom w:val="155"/>
          <w:divBdr>
            <w:top w:val="none" w:sz="0" w:space="0" w:color="auto"/>
            <w:left w:val="none" w:sz="0" w:space="0" w:color="auto"/>
            <w:bottom w:val="none" w:sz="0" w:space="0" w:color="auto"/>
            <w:right w:val="none" w:sz="0" w:space="0" w:color="auto"/>
          </w:divBdr>
        </w:div>
        <w:div w:id="1183933563">
          <w:marLeft w:val="346"/>
          <w:marRight w:val="0"/>
          <w:marTop w:val="0"/>
          <w:marBottom w:val="155"/>
          <w:divBdr>
            <w:top w:val="none" w:sz="0" w:space="0" w:color="auto"/>
            <w:left w:val="none" w:sz="0" w:space="0" w:color="auto"/>
            <w:bottom w:val="none" w:sz="0" w:space="0" w:color="auto"/>
            <w:right w:val="none" w:sz="0" w:space="0" w:color="auto"/>
          </w:divBdr>
        </w:div>
        <w:div w:id="1270620549">
          <w:marLeft w:val="346"/>
          <w:marRight w:val="0"/>
          <w:marTop w:val="0"/>
          <w:marBottom w:val="155"/>
          <w:divBdr>
            <w:top w:val="none" w:sz="0" w:space="0" w:color="auto"/>
            <w:left w:val="none" w:sz="0" w:space="0" w:color="auto"/>
            <w:bottom w:val="none" w:sz="0" w:space="0" w:color="auto"/>
            <w:right w:val="none" w:sz="0" w:space="0" w:color="auto"/>
          </w:divBdr>
        </w:div>
        <w:div w:id="1306813396">
          <w:marLeft w:val="346"/>
          <w:marRight w:val="0"/>
          <w:marTop w:val="0"/>
          <w:marBottom w:val="155"/>
          <w:divBdr>
            <w:top w:val="none" w:sz="0" w:space="0" w:color="auto"/>
            <w:left w:val="none" w:sz="0" w:space="0" w:color="auto"/>
            <w:bottom w:val="none" w:sz="0" w:space="0" w:color="auto"/>
            <w:right w:val="none" w:sz="0" w:space="0" w:color="auto"/>
          </w:divBdr>
        </w:div>
        <w:div w:id="1334722109">
          <w:marLeft w:val="346"/>
          <w:marRight w:val="0"/>
          <w:marTop w:val="0"/>
          <w:marBottom w:val="155"/>
          <w:divBdr>
            <w:top w:val="none" w:sz="0" w:space="0" w:color="auto"/>
            <w:left w:val="none" w:sz="0" w:space="0" w:color="auto"/>
            <w:bottom w:val="none" w:sz="0" w:space="0" w:color="auto"/>
            <w:right w:val="none" w:sz="0" w:space="0" w:color="auto"/>
          </w:divBdr>
        </w:div>
        <w:div w:id="1567568350">
          <w:marLeft w:val="346"/>
          <w:marRight w:val="0"/>
          <w:marTop w:val="0"/>
          <w:marBottom w:val="155"/>
          <w:divBdr>
            <w:top w:val="none" w:sz="0" w:space="0" w:color="auto"/>
            <w:left w:val="none" w:sz="0" w:space="0" w:color="auto"/>
            <w:bottom w:val="none" w:sz="0" w:space="0" w:color="auto"/>
            <w:right w:val="none" w:sz="0" w:space="0" w:color="auto"/>
          </w:divBdr>
        </w:div>
        <w:div w:id="2029595731">
          <w:marLeft w:val="346"/>
          <w:marRight w:val="0"/>
          <w:marTop w:val="0"/>
          <w:marBottom w:val="155"/>
          <w:divBdr>
            <w:top w:val="none" w:sz="0" w:space="0" w:color="auto"/>
            <w:left w:val="none" w:sz="0" w:space="0" w:color="auto"/>
            <w:bottom w:val="none" w:sz="0" w:space="0" w:color="auto"/>
            <w:right w:val="none" w:sz="0" w:space="0" w:color="auto"/>
          </w:divBdr>
        </w:div>
      </w:divsChild>
    </w:div>
    <w:div w:id="683169715">
      <w:bodyDiv w:val="1"/>
      <w:marLeft w:val="0"/>
      <w:marRight w:val="0"/>
      <w:marTop w:val="0"/>
      <w:marBottom w:val="0"/>
      <w:divBdr>
        <w:top w:val="none" w:sz="0" w:space="0" w:color="auto"/>
        <w:left w:val="none" w:sz="0" w:space="0" w:color="auto"/>
        <w:bottom w:val="none" w:sz="0" w:space="0" w:color="auto"/>
        <w:right w:val="none" w:sz="0" w:space="0" w:color="auto"/>
      </w:divBdr>
    </w:div>
    <w:div w:id="690760330">
      <w:bodyDiv w:val="1"/>
      <w:marLeft w:val="0"/>
      <w:marRight w:val="0"/>
      <w:marTop w:val="0"/>
      <w:marBottom w:val="0"/>
      <w:divBdr>
        <w:top w:val="none" w:sz="0" w:space="0" w:color="auto"/>
        <w:left w:val="none" w:sz="0" w:space="0" w:color="auto"/>
        <w:bottom w:val="none" w:sz="0" w:space="0" w:color="auto"/>
        <w:right w:val="none" w:sz="0" w:space="0" w:color="auto"/>
      </w:divBdr>
    </w:div>
    <w:div w:id="697123233">
      <w:bodyDiv w:val="1"/>
      <w:marLeft w:val="0"/>
      <w:marRight w:val="0"/>
      <w:marTop w:val="0"/>
      <w:marBottom w:val="0"/>
      <w:divBdr>
        <w:top w:val="none" w:sz="0" w:space="0" w:color="auto"/>
        <w:left w:val="none" w:sz="0" w:space="0" w:color="auto"/>
        <w:bottom w:val="none" w:sz="0" w:space="0" w:color="auto"/>
        <w:right w:val="none" w:sz="0" w:space="0" w:color="auto"/>
      </w:divBdr>
      <w:divsChild>
        <w:div w:id="65034276">
          <w:marLeft w:val="274"/>
          <w:marRight w:val="0"/>
          <w:marTop w:val="0"/>
          <w:marBottom w:val="60"/>
          <w:divBdr>
            <w:top w:val="none" w:sz="0" w:space="0" w:color="auto"/>
            <w:left w:val="none" w:sz="0" w:space="0" w:color="auto"/>
            <w:bottom w:val="none" w:sz="0" w:space="0" w:color="auto"/>
            <w:right w:val="none" w:sz="0" w:space="0" w:color="auto"/>
          </w:divBdr>
        </w:div>
        <w:div w:id="85156828">
          <w:marLeft w:val="274"/>
          <w:marRight w:val="0"/>
          <w:marTop w:val="0"/>
          <w:marBottom w:val="60"/>
          <w:divBdr>
            <w:top w:val="none" w:sz="0" w:space="0" w:color="auto"/>
            <w:left w:val="none" w:sz="0" w:space="0" w:color="auto"/>
            <w:bottom w:val="none" w:sz="0" w:space="0" w:color="auto"/>
            <w:right w:val="none" w:sz="0" w:space="0" w:color="auto"/>
          </w:divBdr>
        </w:div>
        <w:div w:id="327750580">
          <w:marLeft w:val="274"/>
          <w:marRight w:val="0"/>
          <w:marTop w:val="0"/>
          <w:marBottom w:val="60"/>
          <w:divBdr>
            <w:top w:val="none" w:sz="0" w:space="0" w:color="auto"/>
            <w:left w:val="none" w:sz="0" w:space="0" w:color="auto"/>
            <w:bottom w:val="none" w:sz="0" w:space="0" w:color="auto"/>
            <w:right w:val="none" w:sz="0" w:space="0" w:color="auto"/>
          </w:divBdr>
        </w:div>
        <w:div w:id="360010919">
          <w:marLeft w:val="274"/>
          <w:marRight w:val="0"/>
          <w:marTop w:val="0"/>
          <w:marBottom w:val="60"/>
          <w:divBdr>
            <w:top w:val="none" w:sz="0" w:space="0" w:color="auto"/>
            <w:left w:val="none" w:sz="0" w:space="0" w:color="auto"/>
            <w:bottom w:val="none" w:sz="0" w:space="0" w:color="auto"/>
            <w:right w:val="none" w:sz="0" w:space="0" w:color="auto"/>
          </w:divBdr>
        </w:div>
        <w:div w:id="385878022">
          <w:marLeft w:val="274"/>
          <w:marRight w:val="0"/>
          <w:marTop w:val="0"/>
          <w:marBottom w:val="60"/>
          <w:divBdr>
            <w:top w:val="none" w:sz="0" w:space="0" w:color="auto"/>
            <w:left w:val="none" w:sz="0" w:space="0" w:color="auto"/>
            <w:bottom w:val="none" w:sz="0" w:space="0" w:color="auto"/>
            <w:right w:val="none" w:sz="0" w:space="0" w:color="auto"/>
          </w:divBdr>
        </w:div>
        <w:div w:id="395475756">
          <w:marLeft w:val="274"/>
          <w:marRight w:val="0"/>
          <w:marTop w:val="0"/>
          <w:marBottom w:val="60"/>
          <w:divBdr>
            <w:top w:val="none" w:sz="0" w:space="0" w:color="auto"/>
            <w:left w:val="none" w:sz="0" w:space="0" w:color="auto"/>
            <w:bottom w:val="none" w:sz="0" w:space="0" w:color="auto"/>
            <w:right w:val="none" w:sz="0" w:space="0" w:color="auto"/>
          </w:divBdr>
        </w:div>
        <w:div w:id="403840695">
          <w:marLeft w:val="274"/>
          <w:marRight w:val="0"/>
          <w:marTop w:val="0"/>
          <w:marBottom w:val="60"/>
          <w:divBdr>
            <w:top w:val="none" w:sz="0" w:space="0" w:color="auto"/>
            <w:left w:val="none" w:sz="0" w:space="0" w:color="auto"/>
            <w:bottom w:val="none" w:sz="0" w:space="0" w:color="auto"/>
            <w:right w:val="none" w:sz="0" w:space="0" w:color="auto"/>
          </w:divBdr>
        </w:div>
        <w:div w:id="409355775">
          <w:marLeft w:val="274"/>
          <w:marRight w:val="0"/>
          <w:marTop w:val="0"/>
          <w:marBottom w:val="60"/>
          <w:divBdr>
            <w:top w:val="none" w:sz="0" w:space="0" w:color="auto"/>
            <w:left w:val="none" w:sz="0" w:space="0" w:color="auto"/>
            <w:bottom w:val="none" w:sz="0" w:space="0" w:color="auto"/>
            <w:right w:val="none" w:sz="0" w:space="0" w:color="auto"/>
          </w:divBdr>
        </w:div>
        <w:div w:id="512845349">
          <w:marLeft w:val="274"/>
          <w:marRight w:val="0"/>
          <w:marTop w:val="120"/>
          <w:marBottom w:val="60"/>
          <w:divBdr>
            <w:top w:val="none" w:sz="0" w:space="0" w:color="auto"/>
            <w:left w:val="none" w:sz="0" w:space="0" w:color="auto"/>
            <w:bottom w:val="none" w:sz="0" w:space="0" w:color="auto"/>
            <w:right w:val="none" w:sz="0" w:space="0" w:color="auto"/>
          </w:divBdr>
        </w:div>
        <w:div w:id="558589093">
          <w:marLeft w:val="274"/>
          <w:marRight w:val="0"/>
          <w:marTop w:val="0"/>
          <w:marBottom w:val="60"/>
          <w:divBdr>
            <w:top w:val="none" w:sz="0" w:space="0" w:color="auto"/>
            <w:left w:val="none" w:sz="0" w:space="0" w:color="auto"/>
            <w:bottom w:val="none" w:sz="0" w:space="0" w:color="auto"/>
            <w:right w:val="none" w:sz="0" w:space="0" w:color="auto"/>
          </w:divBdr>
        </w:div>
        <w:div w:id="567810164">
          <w:marLeft w:val="274"/>
          <w:marRight w:val="0"/>
          <w:marTop w:val="0"/>
          <w:marBottom w:val="60"/>
          <w:divBdr>
            <w:top w:val="none" w:sz="0" w:space="0" w:color="auto"/>
            <w:left w:val="none" w:sz="0" w:space="0" w:color="auto"/>
            <w:bottom w:val="none" w:sz="0" w:space="0" w:color="auto"/>
            <w:right w:val="none" w:sz="0" w:space="0" w:color="auto"/>
          </w:divBdr>
        </w:div>
        <w:div w:id="666860954">
          <w:marLeft w:val="274"/>
          <w:marRight w:val="0"/>
          <w:marTop w:val="0"/>
          <w:marBottom w:val="60"/>
          <w:divBdr>
            <w:top w:val="none" w:sz="0" w:space="0" w:color="auto"/>
            <w:left w:val="none" w:sz="0" w:space="0" w:color="auto"/>
            <w:bottom w:val="none" w:sz="0" w:space="0" w:color="auto"/>
            <w:right w:val="none" w:sz="0" w:space="0" w:color="auto"/>
          </w:divBdr>
        </w:div>
        <w:div w:id="765617170">
          <w:marLeft w:val="274"/>
          <w:marRight w:val="0"/>
          <w:marTop w:val="0"/>
          <w:marBottom w:val="60"/>
          <w:divBdr>
            <w:top w:val="none" w:sz="0" w:space="0" w:color="auto"/>
            <w:left w:val="none" w:sz="0" w:space="0" w:color="auto"/>
            <w:bottom w:val="none" w:sz="0" w:space="0" w:color="auto"/>
            <w:right w:val="none" w:sz="0" w:space="0" w:color="auto"/>
          </w:divBdr>
        </w:div>
        <w:div w:id="804811190">
          <w:marLeft w:val="274"/>
          <w:marRight w:val="0"/>
          <w:marTop w:val="0"/>
          <w:marBottom w:val="60"/>
          <w:divBdr>
            <w:top w:val="none" w:sz="0" w:space="0" w:color="auto"/>
            <w:left w:val="none" w:sz="0" w:space="0" w:color="auto"/>
            <w:bottom w:val="none" w:sz="0" w:space="0" w:color="auto"/>
            <w:right w:val="none" w:sz="0" w:space="0" w:color="auto"/>
          </w:divBdr>
        </w:div>
        <w:div w:id="869992245">
          <w:marLeft w:val="274"/>
          <w:marRight w:val="0"/>
          <w:marTop w:val="0"/>
          <w:marBottom w:val="60"/>
          <w:divBdr>
            <w:top w:val="none" w:sz="0" w:space="0" w:color="auto"/>
            <w:left w:val="none" w:sz="0" w:space="0" w:color="auto"/>
            <w:bottom w:val="none" w:sz="0" w:space="0" w:color="auto"/>
            <w:right w:val="none" w:sz="0" w:space="0" w:color="auto"/>
          </w:divBdr>
        </w:div>
        <w:div w:id="964653741">
          <w:marLeft w:val="274"/>
          <w:marRight w:val="0"/>
          <w:marTop w:val="0"/>
          <w:marBottom w:val="60"/>
          <w:divBdr>
            <w:top w:val="none" w:sz="0" w:space="0" w:color="auto"/>
            <w:left w:val="none" w:sz="0" w:space="0" w:color="auto"/>
            <w:bottom w:val="none" w:sz="0" w:space="0" w:color="auto"/>
            <w:right w:val="none" w:sz="0" w:space="0" w:color="auto"/>
          </w:divBdr>
        </w:div>
        <w:div w:id="1059717523">
          <w:marLeft w:val="274"/>
          <w:marRight w:val="0"/>
          <w:marTop w:val="0"/>
          <w:marBottom w:val="60"/>
          <w:divBdr>
            <w:top w:val="none" w:sz="0" w:space="0" w:color="auto"/>
            <w:left w:val="none" w:sz="0" w:space="0" w:color="auto"/>
            <w:bottom w:val="none" w:sz="0" w:space="0" w:color="auto"/>
            <w:right w:val="none" w:sz="0" w:space="0" w:color="auto"/>
          </w:divBdr>
        </w:div>
        <w:div w:id="1071924981">
          <w:marLeft w:val="274"/>
          <w:marRight w:val="0"/>
          <w:marTop w:val="0"/>
          <w:marBottom w:val="60"/>
          <w:divBdr>
            <w:top w:val="none" w:sz="0" w:space="0" w:color="auto"/>
            <w:left w:val="none" w:sz="0" w:space="0" w:color="auto"/>
            <w:bottom w:val="none" w:sz="0" w:space="0" w:color="auto"/>
            <w:right w:val="none" w:sz="0" w:space="0" w:color="auto"/>
          </w:divBdr>
        </w:div>
        <w:div w:id="1151680371">
          <w:marLeft w:val="274"/>
          <w:marRight w:val="0"/>
          <w:marTop w:val="0"/>
          <w:marBottom w:val="60"/>
          <w:divBdr>
            <w:top w:val="none" w:sz="0" w:space="0" w:color="auto"/>
            <w:left w:val="none" w:sz="0" w:space="0" w:color="auto"/>
            <w:bottom w:val="none" w:sz="0" w:space="0" w:color="auto"/>
            <w:right w:val="none" w:sz="0" w:space="0" w:color="auto"/>
          </w:divBdr>
        </w:div>
        <w:div w:id="1242986869">
          <w:marLeft w:val="274"/>
          <w:marRight w:val="0"/>
          <w:marTop w:val="0"/>
          <w:marBottom w:val="60"/>
          <w:divBdr>
            <w:top w:val="none" w:sz="0" w:space="0" w:color="auto"/>
            <w:left w:val="none" w:sz="0" w:space="0" w:color="auto"/>
            <w:bottom w:val="none" w:sz="0" w:space="0" w:color="auto"/>
            <w:right w:val="none" w:sz="0" w:space="0" w:color="auto"/>
          </w:divBdr>
        </w:div>
        <w:div w:id="1254824135">
          <w:marLeft w:val="274"/>
          <w:marRight w:val="0"/>
          <w:marTop w:val="120"/>
          <w:marBottom w:val="60"/>
          <w:divBdr>
            <w:top w:val="none" w:sz="0" w:space="0" w:color="auto"/>
            <w:left w:val="none" w:sz="0" w:space="0" w:color="auto"/>
            <w:bottom w:val="none" w:sz="0" w:space="0" w:color="auto"/>
            <w:right w:val="none" w:sz="0" w:space="0" w:color="auto"/>
          </w:divBdr>
        </w:div>
        <w:div w:id="1295256825">
          <w:marLeft w:val="274"/>
          <w:marRight w:val="0"/>
          <w:marTop w:val="0"/>
          <w:marBottom w:val="60"/>
          <w:divBdr>
            <w:top w:val="none" w:sz="0" w:space="0" w:color="auto"/>
            <w:left w:val="none" w:sz="0" w:space="0" w:color="auto"/>
            <w:bottom w:val="none" w:sz="0" w:space="0" w:color="auto"/>
            <w:right w:val="none" w:sz="0" w:space="0" w:color="auto"/>
          </w:divBdr>
        </w:div>
        <w:div w:id="1320116270">
          <w:marLeft w:val="274"/>
          <w:marRight w:val="0"/>
          <w:marTop w:val="0"/>
          <w:marBottom w:val="60"/>
          <w:divBdr>
            <w:top w:val="none" w:sz="0" w:space="0" w:color="auto"/>
            <w:left w:val="none" w:sz="0" w:space="0" w:color="auto"/>
            <w:bottom w:val="none" w:sz="0" w:space="0" w:color="auto"/>
            <w:right w:val="none" w:sz="0" w:space="0" w:color="auto"/>
          </w:divBdr>
        </w:div>
        <w:div w:id="1347168662">
          <w:marLeft w:val="274"/>
          <w:marRight w:val="0"/>
          <w:marTop w:val="0"/>
          <w:marBottom w:val="60"/>
          <w:divBdr>
            <w:top w:val="none" w:sz="0" w:space="0" w:color="auto"/>
            <w:left w:val="none" w:sz="0" w:space="0" w:color="auto"/>
            <w:bottom w:val="none" w:sz="0" w:space="0" w:color="auto"/>
            <w:right w:val="none" w:sz="0" w:space="0" w:color="auto"/>
          </w:divBdr>
        </w:div>
        <w:div w:id="1361784495">
          <w:marLeft w:val="274"/>
          <w:marRight w:val="0"/>
          <w:marTop w:val="0"/>
          <w:marBottom w:val="60"/>
          <w:divBdr>
            <w:top w:val="none" w:sz="0" w:space="0" w:color="auto"/>
            <w:left w:val="none" w:sz="0" w:space="0" w:color="auto"/>
            <w:bottom w:val="none" w:sz="0" w:space="0" w:color="auto"/>
            <w:right w:val="none" w:sz="0" w:space="0" w:color="auto"/>
          </w:divBdr>
        </w:div>
        <w:div w:id="1425111898">
          <w:marLeft w:val="274"/>
          <w:marRight w:val="0"/>
          <w:marTop w:val="120"/>
          <w:marBottom w:val="60"/>
          <w:divBdr>
            <w:top w:val="none" w:sz="0" w:space="0" w:color="auto"/>
            <w:left w:val="none" w:sz="0" w:space="0" w:color="auto"/>
            <w:bottom w:val="none" w:sz="0" w:space="0" w:color="auto"/>
            <w:right w:val="none" w:sz="0" w:space="0" w:color="auto"/>
          </w:divBdr>
        </w:div>
        <w:div w:id="1434665347">
          <w:marLeft w:val="274"/>
          <w:marRight w:val="0"/>
          <w:marTop w:val="0"/>
          <w:marBottom w:val="60"/>
          <w:divBdr>
            <w:top w:val="none" w:sz="0" w:space="0" w:color="auto"/>
            <w:left w:val="none" w:sz="0" w:space="0" w:color="auto"/>
            <w:bottom w:val="none" w:sz="0" w:space="0" w:color="auto"/>
            <w:right w:val="none" w:sz="0" w:space="0" w:color="auto"/>
          </w:divBdr>
        </w:div>
        <w:div w:id="1450513035">
          <w:marLeft w:val="274"/>
          <w:marRight w:val="0"/>
          <w:marTop w:val="0"/>
          <w:marBottom w:val="60"/>
          <w:divBdr>
            <w:top w:val="none" w:sz="0" w:space="0" w:color="auto"/>
            <w:left w:val="none" w:sz="0" w:space="0" w:color="auto"/>
            <w:bottom w:val="none" w:sz="0" w:space="0" w:color="auto"/>
            <w:right w:val="none" w:sz="0" w:space="0" w:color="auto"/>
          </w:divBdr>
        </w:div>
        <w:div w:id="1462922455">
          <w:marLeft w:val="274"/>
          <w:marRight w:val="0"/>
          <w:marTop w:val="0"/>
          <w:marBottom w:val="60"/>
          <w:divBdr>
            <w:top w:val="none" w:sz="0" w:space="0" w:color="auto"/>
            <w:left w:val="none" w:sz="0" w:space="0" w:color="auto"/>
            <w:bottom w:val="none" w:sz="0" w:space="0" w:color="auto"/>
            <w:right w:val="none" w:sz="0" w:space="0" w:color="auto"/>
          </w:divBdr>
        </w:div>
        <w:div w:id="1545631973">
          <w:marLeft w:val="274"/>
          <w:marRight w:val="0"/>
          <w:marTop w:val="0"/>
          <w:marBottom w:val="60"/>
          <w:divBdr>
            <w:top w:val="none" w:sz="0" w:space="0" w:color="auto"/>
            <w:left w:val="none" w:sz="0" w:space="0" w:color="auto"/>
            <w:bottom w:val="none" w:sz="0" w:space="0" w:color="auto"/>
            <w:right w:val="none" w:sz="0" w:space="0" w:color="auto"/>
          </w:divBdr>
        </w:div>
        <w:div w:id="1596092454">
          <w:marLeft w:val="274"/>
          <w:marRight w:val="0"/>
          <w:marTop w:val="0"/>
          <w:marBottom w:val="60"/>
          <w:divBdr>
            <w:top w:val="none" w:sz="0" w:space="0" w:color="auto"/>
            <w:left w:val="none" w:sz="0" w:space="0" w:color="auto"/>
            <w:bottom w:val="none" w:sz="0" w:space="0" w:color="auto"/>
            <w:right w:val="none" w:sz="0" w:space="0" w:color="auto"/>
          </w:divBdr>
        </w:div>
        <w:div w:id="1611548182">
          <w:marLeft w:val="274"/>
          <w:marRight w:val="0"/>
          <w:marTop w:val="120"/>
          <w:marBottom w:val="60"/>
          <w:divBdr>
            <w:top w:val="none" w:sz="0" w:space="0" w:color="auto"/>
            <w:left w:val="none" w:sz="0" w:space="0" w:color="auto"/>
            <w:bottom w:val="none" w:sz="0" w:space="0" w:color="auto"/>
            <w:right w:val="none" w:sz="0" w:space="0" w:color="auto"/>
          </w:divBdr>
        </w:div>
        <w:div w:id="1638029410">
          <w:marLeft w:val="274"/>
          <w:marRight w:val="0"/>
          <w:marTop w:val="0"/>
          <w:marBottom w:val="60"/>
          <w:divBdr>
            <w:top w:val="none" w:sz="0" w:space="0" w:color="auto"/>
            <w:left w:val="none" w:sz="0" w:space="0" w:color="auto"/>
            <w:bottom w:val="none" w:sz="0" w:space="0" w:color="auto"/>
            <w:right w:val="none" w:sz="0" w:space="0" w:color="auto"/>
          </w:divBdr>
        </w:div>
        <w:div w:id="1664163693">
          <w:marLeft w:val="274"/>
          <w:marRight w:val="0"/>
          <w:marTop w:val="0"/>
          <w:marBottom w:val="60"/>
          <w:divBdr>
            <w:top w:val="none" w:sz="0" w:space="0" w:color="auto"/>
            <w:left w:val="none" w:sz="0" w:space="0" w:color="auto"/>
            <w:bottom w:val="none" w:sz="0" w:space="0" w:color="auto"/>
            <w:right w:val="none" w:sz="0" w:space="0" w:color="auto"/>
          </w:divBdr>
        </w:div>
        <w:div w:id="1725060979">
          <w:marLeft w:val="274"/>
          <w:marRight w:val="0"/>
          <w:marTop w:val="0"/>
          <w:marBottom w:val="60"/>
          <w:divBdr>
            <w:top w:val="none" w:sz="0" w:space="0" w:color="auto"/>
            <w:left w:val="none" w:sz="0" w:space="0" w:color="auto"/>
            <w:bottom w:val="none" w:sz="0" w:space="0" w:color="auto"/>
            <w:right w:val="none" w:sz="0" w:space="0" w:color="auto"/>
          </w:divBdr>
        </w:div>
        <w:div w:id="1863013937">
          <w:marLeft w:val="274"/>
          <w:marRight w:val="0"/>
          <w:marTop w:val="0"/>
          <w:marBottom w:val="60"/>
          <w:divBdr>
            <w:top w:val="none" w:sz="0" w:space="0" w:color="auto"/>
            <w:left w:val="none" w:sz="0" w:space="0" w:color="auto"/>
            <w:bottom w:val="none" w:sz="0" w:space="0" w:color="auto"/>
            <w:right w:val="none" w:sz="0" w:space="0" w:color="auto"/>
          </w:divBdr>
        </w:div>
        <w:div w:id="2033339496">
          <w:marLeft w:val="274"/>
          <w:marRight w:val="0"/>
          <w:marTop w:val="120"/>
          <w:marBottom w:val="60"/>
          <w:divBdr>
            <w:top w:val="none" w:sz="0" w:space="0" w:color="auto"/>
            <w:left w:val="none" w:sz="0" w:space="0" w:color="auto"/>
            <w:bottom w:val="none" w:sz="0" w:space="0" w:color="auto"/>
            <w:right w:val="none" w:sz="0" w:space="0" w:color="auto"/>
          </w:divBdr>
        </w:div>
        <w:div w:id="2114666232">
          <w:marLeft w:val="274"/>
          <w:marRight w:val="0"/>
          <w:marTop w:val="0"/>
          <w:marBottom w:val="60"/>
          <w:divBdr>
            <w:top w:val="none" w:sz="0" w:space="0" w:color="auto"/>
            <w:left w:val="none" w:sz="0" w:space="0" w:color="auto"/>
            <w:bottom w:val="none" w:sz="0" w:space="0" w:color="auto"/>
            <w:right w:val="none" w:sz="0" w:space="0" w:color="auto"/>
          </w:divBdr>
        </w:div>
        <w:div w:id="2121756569">
          <w:marLeft w:val="274"/>
          <w:marRight w:val="0"/>
          <w:marTop w:val="0"/>
          <w:marBottom w:val="60"/>
          <w:divBdr>
            <w:top w:val="none" w:sz="0" w:space="0" w:color="auto"/>
            <w:left w:val="none" w:sz="0" w:space="0" w:color="auto"/>
            <w:bottom w:val="none" w:sz="0" w:space="0" w:color="auto"/>
            <w:right w:val="none" w:sz="0" w:space="0" w:color="auto"/>
          </w:divBdr>
        </w:div>
      </w:divsChild>
    </w:div>
    <w:div w:id="72996229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9571115">
      <w:bodyDiv w:val="1"/>
      <w:marLeft w:val="0"/>
      <w:marRight w:val="0"/>
      <w:marTop w:val="0"/>
      <w:marBottom w:val="0"/>
      <w:divBdr>
        <w:top w:val="none" w:sz="0" w:space="0" w:color="auto"/>
        <w:left w:val="none" w:sz="0" w:space="0" w:color="auto"/>
        <w:bottom w:val="none" w:sz="0" w:space="0" w:color="auto"/>
        <w:right w:val="none" w:sz="0" w:space="0" w:color="auto"/>
      </w:divBdr>
    </w:div>
    <w:div w:id="791706360">
      <w:bodyDiv w:val="1"/>
      <w:marLeft w:val="0"/>
      <w:marRight w:val="0"/>
      <w:marTop w:val="0"/>
      <w:marBottom w:val="0"/>
      <w:divBdr>
        <w:top w:val="none" w:sz="0" w:space="0" w:color="auto"/>
        <w:left w:val="none" w:sz="0" w:space="0" w:color="auto"/>
        <w:bottom w:val="none" w:sz="0" w:space="0" w:color="auto"/>
        <w:right w:val="none" w:sz="0" w:space="0" w:color="auto"/>
      </w:divBdr>
    </w:div>
    <w:div w:id="826551286">
      <w:bodyDiv w:val="1"/>
      <w:marLeft w:val="0"/>
      <w:marRight w:val="0"/>
      <w:marTop w:val="0"/>
      <w:marBottom w:val="0"/>
      <w:divBdr>
        <w:top w:val="none" w:sz="0" w:space="0" w:color="auto"/>
        <w:left w:val="none" w:sz="0" w:space="0" w:color="auto"/>
        <w:bottom w:val="none" w:sz="0" w:space="0" w:color="auto"/>
        <w:right w:val="none" w:sz="0" w:space="0" w:color="auto"/>
      </w:divBdr>
    </w:div>
    <w:div w:id="845218108">
      <w:bodyDiv w:val="1"/>
      <w:marLeft w:val="0"/>
      <w:marRight w:val="0"/>
      <w:marTop w:val="0"/>
      <w:marBottom w:val="0"/>
      <w:divBdr>
        <w:top w:val="none" w:sz="0" w:space="0" w:color="auto"/>
        <w:left w:val="none" w:sz="0" w:space="0" w:color="auto"/>
        <w:bottom w:val="none" w:sz="0" w:space="0" w:color="auto"/>
        <w:right w:val="none" w:sz="0" w:space="0" w:color="auto"/>
      </w:divBdr>
    </w:div>
    <w:div w:id="955409229">
      <w:bodyDiv w:val="1"/>
      <w:marLeft w:val="0"/>
      <w:marRight w:val="0"/>
      <w:marTop w:val="0"/>
      <w:marBottom w:val="0"/>
      <w:divBdr>
        <w:top w:val="none" w:sz="0" w:space="0" w:color="auto"/>
        <w:left w:val="none" w:sz="0" w:space="0" w:color="auto"/>
        <w:bottom w:val="none" w:sz="0" w:space="0" w:color="auto"/>
        <w:right w:val="none" w:sz="0" w:space="0" w:color="auto"/>
      </w:divBdr>
    </w:div>
    <w:div w:id="993341759">
      <w:bodyDiv w:val="1"/>
      <w:marLeft w:val="0"/>
      <w:marRight w:val="0"/>
      <w:marTop w:val="0"/>
      <w:marBottom w:val="0"/>
      <w:divBdr>
        <w:top w:val="none" w:sz="0" w:space="0" w:color="auto"/>
        <w:left w:val="none" w:sz="0" w:space="0" w:color="auto"/>
        <w:bottom w:val="none" w:sz="0" w:space="0" w:color="auto"/>
        <w:right w:val="none" w:sz="0" w:space="0" w:color="auto"/>
      </w:divBdr>
    </w:div>
    <w:div w:id="998970629">
      <w:bodyDiv w:val="1"/>
      <w:marLeft w:val="0"/>
      <w:marRight w:val="0"/>
      <w:marTop w:val="0"/>
      <w:marBottom w:val="0"/>
      <w:divBdr>
        <w:top w:val="none" w:sz="0" w:space="0" w:color="auto"/>
        <w:left w:val="none" w:sz="0" w:space="0" w:color="auto"/>
        <w:bottom w:val="none" w:sz="0" w:space="0" w:color="auto"/>
        <w:right w:val="none" w:sz="0" w:space="0" w:color="auto"/>
      </w:divBdr>
    </w:div>
    <w:div w:id="1002902398">
      <w:bodyDiv w:val="1"/>
      <w:marLeft w:val="0"/>
      <w:marRight w:val="0"/>
      <w:marTop w:val="0"/>
      <w:marBottom w:val="0"/>
      <w:divBdr>
        <w:top w:val="none" w:sz="0" w:space="0" w:color="auto"/>
        <w:left w:val="none" w:sz="0" w:space="0" w:color="auto"/>
        <w:bottom w:val="none" w:sz="0" w:space="0" w:color="auto"/>
        <w:right w:val="none" w:sz="0" w:space="0" w:color="auto"/>
      </w:divBdr>
    </w:div>
    <w:div w:id="1009065646">
      <w:bodyDiv w:val="1"/>
      <w:marLeft w:val="0"/>
      <w:marRight w:val="0"/>
      <w:marTop w:val="0"/>
      <w:marBottom w:val="0"/>
      <w:divBdr>
        <w:top w:val="none" w:sz="0" w:space="0" w:color="auto"/>
        <w:left w:val="none" w:sz="0" w:space="0" w:color="auto"/>
        <w:bottom w:val="none" w:sz="0" w:space="0" w:color="auto"/>
        <w:right w:val="none" w:sz="0" w:space="0" w:color="auto"/>
      </w:divBdr>
    </w:div>
    <w:div w:id="1129011241">
      <w:bodyDiv w:val="1"/>
      <w:marLeft w:val="0"/>
      <w:marRight w:val="0"/>
      <w:marTop w:val="0"/>
      <w:marBottom w:val="0"/>
      <w:divBdr>
        <w:top w:val="none" w:sz="0" w:space="0" w:color="auto"/>
        <w:left w:val="none" w:sz="0" w:space="0" w:color="auto"/>
        <w:bottom w:val="none" w:sz="0" w:space="0" w:color="auto"/>
        <w:right w:val="none" w:sz="0" w:space="0" w:color="auto"/>
      </w:divBdr>
    </w:div>
    <w:div w:id="1161963664">
      <w:bodyDiv w:val="1"/>
      <w:marLeft w:val="0"/>
      <w:marRight w:val="0"/>
      <w:marTop w:val="0"/>
      <w:marBottom w:val="0"/>
      <w:divBdr>
        <w:top w:val="none" w:sz="0" w:space="0" w:color="auto"/>
        <w:left w:val="none" w:sz="0" w:space="0" w:color="auto"/>
        <w:bottom w:val="none" w:sz="0" w:space="0" w:color="auto"/>
        <w:right w:val="none" w:sz="0" w:space="0" w:color="auto"/>
      </w:divBdr>
    </w:div>
    <w:div w:id="1164055056">
      <w:bodyDiv w:val="1"/>
      <w:marLeft w:val="0"/>
      <w:marRight w:val="0"/>
      <w:marTop w:val="0"/>
      <w:marBottom w:val="0"/>
      <w:divBdr>
        <w:top w:val="none" w:sz="0" w:space="0" w:color="auto"/>
        <w:left w:val="none" w:sz="0" w:space="0" w:color="auto"/>
        <w:bottom w:val="none" w:sz="0" w:space="0" w:color="auto"/>
        <w:right w:val="none" w:sz="0" w:space="0" w:color="auto"/>
      </w:divBdr>
      <w:divsChild>
        <w:div w:id="217056945">
          <w:marLeft w:val="346"/>
          <w:marRight w:val="0"/>
          <w:marTop w:val="0"/>
          <w:marBottom w:val="155"/>
          <w:divBdr>
            <w:top w:val="none" w:sz="0" w:space="0" w:color="auto"/>
            <w:left w:val="none" w:sz="0" w:space="0" w:color="auto"/>
            <w:bottom w:val="none" w:sz="0" w:space="0" w:color="auto"/>
            <w:right w:val="none" w:sz="0" w:space="0" w:color="auto"/>
          </w:divBdr>
        </w:div>
        <w:div w:id="562834204">
          <w:marLeft w:val="346"/>
          <w:marRight w:val="0"/>
          <w:marTop w:val="0"/>
          <w:marBottom w:val="155"/>
          <w:divBdr>
            <w:top w:val="none" w:sz="0" w:space="0" w:color="auto"/>
            <w:left w:val="none" w:sz="0" w:space="0" w:color="auto"/>
            <w:bottom w:val="none" w:sz="0" w:space="0" w:color="auto"/>
            <w:right w:val="none" w:sz="0" w:space="0" w:color="auto"/>
          </w:divBdr>
        </w:div>
        <w:div w:id="727649414">
          <w:marLeft w:val="346"/>
          <w:marRight w:val="0"/>
          <w:marTop w:val="0"/>
          <w:marBottom w:val="155"/>
          <w:divBdr>
            <w:top w:val="none" w:sz="0" w:space="0" w:color="auto"/>
            <w:left w:val="none" w:sz="0" w:space="0" w:color="auto"/>
            <w:bottom w:val="none" w:sz="0" w:space="0" w:color="auto"/>
            <w:right w:val="none" w:sz="0" w:space="0" w:color="auto"/>
          </w:divBdr>
        </w:div>
        <w:div w:id="931743942">
          <w:marLeft w:val="346"/>
          <w:marRight w:val="0"/>
          <w:marTop w:val="0"/>
          <w:marBottom w:val="155"/>
          <w:divBdr>
            <w:top w:val="none" w:sz="0" w:space="0" w:color="auto"/>
            <w:left w:val="none" w:sz="0" w:space="0" w:color="auto"/>
            <w:bottom w:val="none" w:sz="0" w:space="0" w:color="auto"/>
            <w:right w:val="none" w:sz="0" w:space="0" w:color="auto"/>
          </w:divBdr>
        </w:div>
        <w:div w:id="983631106">
          <w:marLeft w:val="346"/>
          <w:marRight w:val="0"/>
          <w:marTop w:val="0"/>
          <w:marBottom w:val="155"/>
          <w:divBdr>
            <w:top w:val="none" w:sz="0" w:space="0" w:color="auto"/>
            <w:left w:val="none" w:sz="0" w:space="0" w:color="auto"/>
            <w:bottom w:val="none" w:sz="0" w:space="0" w:color="auto"/>
            <w:right w:val="none" w:sz="0" w:space="0" w:color="auto"/>
          </w:divBdr>
        </w:div>
        <w:div w:id="1330595010">
          <w:marLeft w:val="346"/>
          <w:marRight w:val="0"/>
          <w:marTop w:val="0"/>
          <w:marBottom w:val="155"/>
          <w:divBdr>
            <w:top w:val="none" w:sz="0" w:space="0" w:color="auto"/>
            <w:left w:val="none" w:sz="0" w:space="0" w:color="auto"/>
            <w:bottom w:val="none" w:sz="0" w:space="0" w:color="auto"/>
            <w:right w:val="none" w:sz="0" w:space="0" w:color="auto"/>
          </w:divBdr>
        </w:div>
        <w:div w:id="1409112005">
          <w:marLeft w:val="346"/>
          <w:marRight w:val="0"/>
          <w:marTop w:val="0"/>
          <w:marBottom w:val="155"/>
          <w:divBdr>
            <w:top w:val="none" w:sz="0" w:space="0" w:color="auto"/>
            <w:left w:val="none" w:sz="0" w:space="0" w:color="auto"/>
            <w:bottom w:val="none" w:sz="0" w:space="0" w:color="auto"/>
            <w:right w:val="none" w:sz="0" w:space="0" w:color="auto"/>
          </w:divBdr>
        </w:div>
        <w:div w:id="1600064221">
          <w:marLeft w:val="346"/>
          <w:marRight w:val="0"/>
          <w:marTop w:val="0"/>
          <w:marBottom w:val="155"/>
          <w:divBdr>
            <w:top w:val="none" w:sz="0" w:space="0" w:color="auto"/>
            <w:left w:val="none" w:sz="0" w:space="0" w:color="auto"/>
            <w:bottom w:val="none" w:sz="0" w:space="0" w:color="auto"/>
            <w:right w:val="none" w:sz="0" w:space="0" w:color="auto"/>
          </w:divBdr>
        </w:div>
        <w:div w:id="1601644588">
          <w:marLeft w:val="346"/>
          <w:marRight w:val="0"/>
          <w:marTop w:val="0"/>
          <w:marBottom w:val="155"/>
          <w:divBdr>
            <w:top w:val="none" w:sz="0" w:space="0" w:color="auto"/>
            <w:left w:val="none" w:sz="0" w:space="0" w:color="auto"/>
            <w:bottom w:val="none" w:sz="0" w:space="0" w:color="auto"/>
            <w:right w:val="none" w:sz="0" w:space="0" w:color="auto"/>
          </w:divBdr>
        </w:div>
        <w:div w:id="1921138232">
          <w:marLeft w:val="346"/>
          <w:marRight w:val="0"/>
          <w:marTop w:val="0"/>
          <w:marBottom w:val="155"/>
          <w:divBdr>
            <w:top w:val="none" w:sz="0" w:space="0" w:color="auto"/>
            <w:left w:val="none" w:sz="0" w:space="0" w:color="auto"/>
            <w:bottom w:val="none" w:sz="0" w:space="0" w:color="auto"/>
            <w:right w:val="none" w:sz="0" w:space="0" w:color="auto"/>
          </w:divBdr>
        </w:div>
        <w:div w:id="1968664210">
          <w:marLeft w:val="346"/>
          <w:marRight w:val="0"/>
          <w:marTop w:val="0"/>
          <w:marBottom w:val="155"/>
          <w:divBdr>
            <w:top w:val="none" w:sz="0" w:space="0" w:color="auto"/>
            <w:left w:val="none" w:sz="0" w:space="0" w:color="auto"/>
            <w:bottom w:val="none" w:sz="0" w:space="0" w:color="auto"/>
            <w:right w:val="none" w:sz="0" w:space="0" w:color="auto"/>
          </w:divBdr>
        </w:div>
      </w:divsChild>
    </w:div>
    <w:div w:id="1169250707">
      <w:bodyDiv w:val="1"/>
      <w:marLeft w:val="0"/>
      <w:marRight w:val="0"/>
      <w:marTop w:val="0"/>
      <w:marBottom w:val="0"/>
      <w:divBdr>
        <w:top w:val="none" w:sz="0" w:space="0" w:color="auto"/>
        <w:left w:val="none" w:sz="0" w:space="0" w:color="auto"/>
        <w:bottom w:val="none" w:sz="0" w:space="0" w:color="auto"/>
        <w:right w:val="none" w:sz="0" w:space="0" w:color="auto"/>
      </w:divBdr>
    </w:div>
    <w:div w:id="1194463096">
      <w:bodyDiv w:val="1"/>
      <w:marLeft w:val="0"/>
      <w:marRight w:val="0"/>
      <w:marTop w:val="0"/>
      <w:marBottom w:val="0"/>
      <w:divBdr>
        <w:top w:val="none" w:sz="0" w:space="0" w:color="auto"/>
        <w:left w:val="none" w:sz="0" w:space="0" w:color="auto"/>
        <w:bottom w:val="none" w:sz="0" w:space="0" w:color="auto"/>
        <w:right w:val="none" w:sz="0" w:space="0" w:color="auto"/>
      </w:divBdr>
    </w:div>
    <w:div w:id="121989867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0654355">
      <w:bodyDiv w:val="1"/>
      <w:marLeft w:val="0"/>
      <w:marRight w:val="0"/>
      <w:marTop w:val="0"/>
      <w:marBottom w:val="0"/>
      <w:divBdr>
        <w:top w:val="none" w:sz="0" w:space="0" w:color="auto"/>
        <w:left w:val="none" w:sz="0" w:space="0" w:color="auto"/>
        <w:bottom w:val="none" w:sz="0" w:space="0" w:color="auto"/>
        <w:right w:val="none" w:sz="0" w:space="0" w:color="auto"/>
      </w:divBdr>
    </w:div>
    <w:div w:id="1261138825">
      <w:bodyDiv w:val="1"/>
      <w:marLeft w:val="0"/>
      <w:marRight w:val="0"/>
      <w:marTop w:val="0"/>
      <w:marBottom w:val="0"/>
      <w:divBdr>
        <w:top w:val="none" w:sz="0" w:space="0" w:color="auto"/>
        <w:left w:val="none" w:sz="0" w:space="0" w:color="auto"/>
        <w:bottom w:val="none" w:sz="0" w:space="0" w:color="auto"/>
        <w:right w:val="none" w:sz="0" w:space="0" w:color="auto"/>
      </w:divBdr>
      <w:divsChild>
        <w:div w:id="990795534">
          <w:marLeft w:val="346"/>
          <w:marRight w:val="0"/>
          <w:marTop w:val="0"/>
          <w:marBottom w:val="120"/>
          <w:divBdr>
            <w:top w:val="none" w:sz="0" w:space="0" w:color="auto"/>
            <w:left w:val="none" w:sz="0" w:space="0" w:color="auto"/>
            <w:bottom w:val="none" w:sz="0" w:space="0" w:color="auto"/>
            <w:right w:val="none" w:sz="0" w:space="0" w:color="auto"/>
          </w:divBdr>
        </w:div>
        <w:div w:id="1175417620">
          <w:marLeft w:val="346"/>
          <w:marRight w:val="0"/>
          <w:marTop w:val="0"/>
          <w:marBottom w:val="120"/>
          <w:divBdr>
            <w:top w:val="none" w:sz="0" w:space="0" w:color="auto"/>
            <w:left w:val="none" w:sz="0" w:space="0" w:color="auto"/>
            <w:bottom w:val="none" w:sz="0" w:space="0" w:color="auto"/>
            <w:right w:val="none" w:sz="0" w:space="0" w:color="auto"/>
          </w:divBdr>
        </w:div>
        <w:div w:id="1227957301">
          <w:marLeft w:val="346"/>
          <w:marRight w:val="0"/>
          <w:marTop w:val="0"/>
          <w:marBottom w:val="120"/>
          <w:divBdr>
            <w:top w:val="none" w:sz="0" w:space="0" w:color="auto"/>
            <w:left w:val="none" w:sz="0" w:space="0" w:color="auto"/>
            <w:bottom w:val="none" w:sz="0" w:space="0" w:color="auto"/>
            <w:right w:val="none" w:sz="0" w:space="0" w:color="auto"/>
          </w:divBdr>
        </w:div>
        <w:div w:id="1762674588">
          <w:marLeft w:val="346"/>
          <w:marRight w:val="0"/>
          <w:marTop w:val="0"/>
          <w:marBottom w:val="120"/>
          <w:divBdr>
            <w:top w:val="none" w:sz="0" w:space="0" w:color="auto"/>
            <w:left w:val="none" w:sz="0" w:space="0" w:color="auto"/>
            <w:bottom w:val="none" w:sz="0" w:space="0" w:color="auto"/>
            <w:right w:val="none" w:sz="0" w:space="0" w:color="auto"/>
          </w:divBdr>
        </w:div>
        <w:div w:id="1819572728">
          <w:marLeft w:val="346"/>
          <w:marRight w:val="0"/>
          <w:marTop w:val="0"/>
          <w:marBottom w:val="120"/>
          <w:divBdr>
            <w:top w:val="none" w:sz="0" w:space="0" w:color="auto"/>
            <w:left w:val="none" w:sz="0" w:space="0" w:color="auto"/>
            <w:bottom w:val="none" w:sz="0" w:space="0" w:color="auto"/>
            <w:right w:val="none" w:sz="0" w:space="0" w:color="auto"/>
          </w:divBdr>
        </w:div>
        <w:div w:id="2130079272">
          <w:marLeft w:val="346"/>
          <w:marRight w:val="0"/>
          <w:marTop w:val="0"/>
          <w:marBottom w:val="120"/>
          <w:divBdr>
            <w:top w:val="none" w:sz="0" w:space="0" w:color="auto"/>
            <w:left w:val="none" w:sz="0" w:space="0" w:color="auto"/>
            <w:bottom w:val="none" w:sz="0" w:space="0" w:color="auto"/>
            <w:right w:val="none" w:sz="0" w:space="0" w:color="auto"/>
          </w:divBdr>
        </w:div>
        <w:div w:id="2143646996">
          <w:marLeft w:val="346"/>
          <w:marRight w:val="0"/>
          <w:marTop w:val="0"/>
          <w:marBottom w:val="120"/>
          <w:divBdr>
            <w:top w:val="none" w:sz="0" w:space="0" w:color="auto"/>
            <w:left w:val="none" w:sz="0" w:space="0" w:color="auto"/>
            <w:bottom w:val="none" w:sz="0" w:space="0" w:color="auto"/>
            <w:right w:val="none" w:sz="0" w:space="0" w:color="auto"/>
          </w:divBdr>
        </w:div>
      </w:divsChild>
    </w:div>
    <w:div w:id="1271086596">
      <w:bodyDiv w:val="1"/>
      <w:marLeft w:val="0"/>
      <w:marRight w:val="0"/>
      <w:marTop w:val="0"/>
      <w:marBottom w:val="0"/>
      <w:divBdr>
        <w:top w:val="none" w:sz="0" w:space="0" w:color="auto"/>
        <w:left w:val="none" w:sz="0" w:space="0" w:color="auto"/>
        <w:bottom w:val="none" w:sz="0" w:space="0" w:color="auto"/>
        <w:right w:val="none" w:sz="0" w:space="0" w:color="auto"/>
      </w:divBdr>
    </w:div>
    <w:div w:id="1300765636">
      <w:bodyDiv w:val="1"/>
      <w:marLeft w:val="0"/>
      <w:marRight w:val="0"/>
      <w:marTop w:val="0"/>
      <w:marBottom w:val="0"/>
      <w:divBdr>
        <w:top w:val="none" w:sz="0" w:space="0" w:color="auto"/>
        <w:left w:val="none" w:sz="0" w:space="0" w:color="auto"/>
        <w:bottom w:val="none" w:sz="0" w:space="0" w:color="auto"/>
        <w:right w:val="none" w:sz="0" w:space="0" w:color="auto"/>
      </w:divBdr>
    </w:div>
    <w:div w:id="1317536155">
      <w:bodyDiv w:val="1"/>
      <w:marLeft w:val="0"/>
      <w:marRight w:val="0"/>
      <w:marTop w:val="0"/>
      <w:marBottom w:val="0"/>
      <w:divBdr>
        <w:top w:val="none" w:sz="0" w:space="0" w:color="auto"/>
        <w:left w:val="none" w:sz="0" w:space="0" w:color="auto"/>
        <w:bottom w:val="none" w:sz="0" w:space="0" w:color="auto"/>
        <w:right w:val="none" w:sz="0" w:space="0" w:color="auto"/>
      </w:divBdr>
    </w:div>
    <w:div w:id="1339313608">
      <w:bodyDiv w:val="1"/>
      <w:marLeft w:val="0"/>
      <w:marRight w:val="0"/>
      <w:marTop w:val="0"/>
      <w:marBottom w:val="0"/>
      <w:divBdr>
        <w:top w:val="none" w:sz="0" w:space="0" w:color="auto"/>
        <w:left w:val="none" w:sz="0" w:space="0" w:color="auto"/>
        <w:bottom w:val="none" w:sz="0" w:space="0" w:color="auto"/>
        <w:right w:val="none" w:sz="0" w:space="0" w:color="auto"/>
      </w:divBdr>
      <w:divsChild>
        <w:div w:id="569735652">
          <w:marLeft w:val="346"/>
          <w:marRight w:val="0"/>
          <w:marTop w:val="0"/>
          <w:marBottom w:val="78"/>
          <w:divBdr>
            <w:top w:val="none" w:sz="0" w:space="0" w:color="auto"/>
            <w:left w:val="none" w:sz="0" w:space="0" w:color="auto"/>
            <w:bottom w:val="none" w:sz="0" w:space="0" w:color="auto"/>
            <w:right w:val="none" w:sz="0" w:space="0" w:color="auto"/>
          </w:divBdr>
        </w:div>
        <w:div w:id="763842917">
          <w:marLeft w:val="346"/>
          <w:marRight w:val="0"/>
          <w:marTop w:val="0"/>
          <w:marBottom w:val="78"/>
          <w:divBdr>
            <w:top w:val="none" w:sz="0" w:space="0" w:color="auto"/>
            <w:left w:val="none" w:sz="0" w:space="0" w:color="auto"/>
            <w:bottom w:val="none" w:sz="0" w:space="0" w:color="auto"/>
            <w:right w:val="none" w:sz="0" w:space="0" w:color="auto"/>
          </w:divBdr>
        </w:div>
        <w:div w:id="1612470543">
          <w:marLeft w:val="346"/>
          <w:marRight w:val="0"/>
          <w:marTop w:val="0"/>
          <w:marBottom w:val="78"/>
          <w:divBdr>
            <w:top w:val="none" w:sz="0" w:space="0" w:color="auto"/>
            <w:left w:val="none" w:sz="0" w:space="0" w:color="auto"/>
            <w:bottom w:val="none" w:sz="0" w:space="0" w:color="auto"/>
            <w:right w:val="none" w:sz="0" w:space="0" w:color="auto"/>
          </w:divBdr>
        </w:div>
      </w:divsChild>
    </w:div>
    <w:div w:id="1348405311">
      <w:bodyDiv w:val="1"/>
      <w:marLeft w:val="0"/>
      <w:marRight w:val="0"/>
      <w:marTop w:val="0"/>
      <w:marBottom w:val="0"/>
      <w:divBdr>
        <w:top w:val="none" w:sz="0" w:space="0" w:color="auto"/>
        <w:left w:val="none" w:sz="0" w:space="0" w:color="auto"/>
        <w:bottom w:val="none" w:sz="0" w:space="0" w:color="auto"/>
        <w:right w:val="none" w:sz="0" w:space="0" w:color="auto"/>
      </w:divBdr>
      <w:divsChild>
        <w:div w:id="143355716">
          <w:marLeft w:val="346"/>
          <w:marRight w:val="0"/>
          <w:marTop w:val="0"/>
          <w:marBottom w:val="120"/>
          <w:divBdr>
            <w:top w:val="none" w:sz="0" w:space="0" w:color="auto"/>
            <w:left w:val="none" w:sz="0" w:space="0" w:color="auto"/>
            <w:bottom w:val="none" w:sz="0" w:space="0" w:color="auto"/>
            <w:right w:val="none" w:sz="0" w:space="0" w:color="auto"/>
          </w:divBdr>
        </w:div>
        <w:div w:id="405490889">
          <w:marLeft w:val="346"/>
          <w:marRight w:val="0"/>
          <w:marTop w:val="0"/>
          <w:marBottom w:val="120"/>
          <w:divBdr>
            <w:top w:val="none" w:sz="0" w:space="0" w:color="auto"/>
            <w:left w:val="none" w:sz="0" w:space="0" w:color="auto"/>
            <w:bottom w:val="none" w:sz="0" w:space="0" w:color="auto"/>
            <w:right w:val="none" w:sz="0" w:space="0" w:color="auto"/>
          </w:divBdr>
        </w:div>
        <w:div w:id="778569423">
          <w:marLeft w:val="346"/>
          <w:marRight w:val="0"/>
          <w:marTop w:val="0"/>
          <w:marBottom w:val="120"/>
          <w:divBdr>
            <w:top w:val="none" w:sz="0" w:space="0" w:color="auto"/>
            <w:left w:val="none" w:sz="0" w:space="0" w:color="auto"/>
            <w:bottom w:val="none" w:sz="0" w:space="0" w:color="auto"/>
            <w:right w:val="none" w:sz="0" w:space="0" w:color="auto"/>
          </w:divBdr>
        </w:div>
        <w:div w:id="864489153">
          <w:marLeft w:val="346"/>
          <w:marRight w:val="0"/>
          <w:marTop w:val="0"/>
          <w:marBottom w:val="120"/>
          <w:divBdr>
            <w:top w:val="none" w:sz="0" w:space="0" w:color="auto"/>
            <w:left w:val="none" w:sz="0" w:space="0" w:color="auto"/>
            <w:bottom w:val="none" w:sz="0" w:space="0" w:color="auto"/>
            <w:right w:val="none" w:sz="0" w:space="0" w:color="auto"/>
          </w:divBdr>
        </w:div>
        <w:div w:id="966932540">
          <w:marLeft w:val="346"/>
          <w:marRight w:val="0"/>
          <w:marTop w:val="0"/>
          <w:marBottom w:val="120"/>
          <w:divBdr>
            <w:top w:val="none" w:sz="0" w:space="0" w:color="auto"/>
            <w:left w:val="none" w:sz="0" w:space="0" w:color="auto"/>
            <w:bottom w:val="none" w:sz="0" w:space="0" w:color="auto"/>
            <w:right w:val="none" w:sz="0" w:space="0" w:color="auto"/>
          </w:divBdr>
        </w:div>
        <w:div w:id="1131826280">
          <w:marLeft w:val="346"/>
          <w:marRight w:val="0"/>
          <w:marTop w:val="0"/>
          <w:marBottom w:val="120"/>
          <w:divBdr>
            <w:top w:val="none" w:sz="0" w:space="0" w:color="auto"/>
            <w:left w:val="none" w:sz="0" w:space="0" w:color="auto"/>
            <w:bottom w:val="none" w:sz="0" w:space="0" w:color="auto"/>
            <w:right w:val="none" w:sz="0" w:space="0" w:color="auto"/>
          </w:divBdr>
        </w:div>
        <w:div w:id="1160661765">
          <w:marLeft w:val="346"/>
          <w:marRight w:val="0"/>
          <w:marTop w:val="0"/>
          <w:marBottom w:val="120"/>
          <w:divBdr>
            <w:top w:val="none" w:sz="0" w:space="0" w:color="auto"/>
            <w:left w:val="none" w:sz="0" w:space="0" w:color="auto"/>
            <w:bottom w:val="none" w:sz="0" w:space="0" w:color="auto"/>
            <w:right w:val="none" w:sz="0" w:space="0" w:color="auto"/>
          </w:divBdr>
        </w:div>
        <w:div w:id="1168209786">
          <w:marLeft w:val="346"/>
          <w:marRight w:val="0"/>
          <w:marTop w:val="0"/>
          <w:marBottom w:val="120"/>
          <w:divBdr>
            <w:top w:val="none" w:sz="0" w:space="0" w:color="auto"/>
            <w:left w:val="none" w:sz="0" w:space="0" w:color="auto"/>
            <w:bottom w:val="none" w:sz="0" w:space="0" w:color="auto"/>
            <w:right w:val="none" w:sz="0" w:space="0" w:color="auto"/>
          </w:divBdr>
        </w:div>
        <w:div w:id="1221285234">
          <w:marLeft w:val="346"/>
          <w:marRight w:val="0"/>
          <w:marTop w:val="0"/>
          <w:marBottom w:val="120"/>
          <w:divBdr>
            <w:top w:val="none" w:sz="0" w:space="0" w:color="auto"/>
            <w:left w:val="none" w:sz="0" w:space="0" w:color="auto"/>
            <w:bottom w:val="none" w:sz="0" w:space="0" w:color="auto"/>
            <w:right w:val="none" w:sz="0" w:space="0" w:color="auto"/>
          </w:divBdr>
        </w:div>
        <w:div w:id="1273439806">
          <w:marLeft w:val="346"/>
          <w:marRight w:val="0"/>
          <w:marTop w:val="0"/>
          <w:marBottom w:val="120"/>
          <w:divBdr>
            <w:top w:val="none" w:sz="0" w:space="0" w:color="auto"/>
            <w:left w:val="none" w:sz="0" w:space="0" w:color="auto"/>
            <w:bottom w:val="none" w:sz="0" w:space="0" w:color="auto"/>
            <w:right w:val="none" w:sz="0" w:space="0" w:color="auto"/>
          </w:divBdr>
        </w:div>
        <w:div w:id="1345404321">
          <w:marLeft w:val="346"/>
          <w:marRight w:val="0"/>
          <w:marTop w:val="0"/>
          <w:marBottom w:val="120"/>
          <w:divBdr>
            <w:top w:val="none" w:sz="0" w:space="0" w:color="auto"/>
            <w:left w:val="none" w:sz="0" w:space="0" w:color="auto"/>
            <w:bottom w:val="none" w:sz="0" w:space="0" w:color="auto"/>
            <w:right w:val="none" w:sz="0" w:space="0" w:color="auto"/>
          </w:divBdr>
        </w:div>
        <w:div w:id="1581140693">
          <w:marLeft w:val="346"/>
          <w:marRight w:val="0"/>
          <w:marTop w:val="0"/>
          <w:marBottom w:val="120"/>
          <w:divBdr>
            <w:top w:val="none" w:sz="0" w:space="0" w:color="auto"/>
            <w:left w:val="none" w:sz="0" w:space="0" w:color="auto"/>
            <w:bottom w:val="none" w:sz="0" w:space="0" w:color="auto"/>
            <w:right w:val="none" w:sz="0" w:space="0" w:color="auto"/>
          </w:divBdr>
        </w:div>
        <w:div w:id="1687518876">
          <w:marLeft w:val="346"/>
          <w:marRight w:val="0"/>
          <w:marTop w:val="0"/>
          <w:marBottom w:val="120"/>
          <w:divBdr>
            <w:top w:val="none" w:sz="0" w:space="0" w:color="auto"/>
            <w:left w:val="none" w:sz="0" w:space="0" w:color="auto"/>
            <w:bottom w:val="none" w:sz="0" w:space="0" w:color="auto"/>
            <w:right w:val="none" w:sz="0" w:space="0" w:color="auto"/>
          </w:divBdr>
        </w:div>
        <w:div w:id="1720779630">
          <w:marLeft w:val="346"/>
          <w:marRight w:val="0"/>
          <w:marTop w:val="0"/>
          <w:marBottom w:val="120"/>
          <w:divBdr>
            <w:top w:val="none" w:sz="0" w:space="0" w:color="auto"/>
            <w:left w:val="none" w:sz="0" w:space="0" w:color="auto"/>
            <w:bottom w:val="none" w:sz="0" w:space="0" w:color="auto"/>
            <w:right w:val="none" w:sz="0" w:space="0" w:color="auto"/>
          </w:divBdr>
        </w:div>
        <w:div w:id="1907105589">
          <w:marLeft w:val="346"/>
          <w:marRight w:val="0"/>
          <w:marTop w:val="0"/>
          <w:marBottom w:val="120"/>
          <w:divBdr>
            <w:top w:val="none" w:sz="0" w:space="0" w:color="auto"/>
            <w:left w:val="none" w:sz="0" w:space="0" w:color="auto"/>
            <w:bottom w:val="none" w:sz="0" w:space="0" w:color="auto"/>
            <w:right w:val="none" w:sz="0" w:space="0" w:color="auto"/>
          </w:divBdr>
        </w:div>
      </w:divsChild>
    </w:div>
    <w:div w:id="1358699414">
      <w:bodyDiv w:val="1"/>
      <w:marLeft w:val="0"/>
      <w:marRight w:val="0"/>
      <w:marTop w:val="0"/>
      <w:marBottom w:val="0"/>
      <w:divBdr>
        <w:top w:val="none" w:sz="0" w:space="0" w:color="auto"/>
        <w:left w:val="none" w:sz="0" w:space="0" w:color="auto"/>
        <w:bottom w:val="none" w:sz="0" w:space="0" w:color="auto"/>
        <w:right w:val="none" w:sz="0" w:space="0" w:color="auto"/>
      </w:divBdr>
    </w:div>
    <w:div w:id="1361203686">
      <w:bodyDiv w:val="1"/>
      <w:marLeft w:val="0"/>
      <w:marRight w:val="0"/>
      <w:marTop w:val="0"/>
      <w:marBottom w:val="0"/>
      <w:divBdr>
        <w:top w:val="none" w:sz="0" w:space="0" w:color="auto"/>
        <w:left w:val="none" w:sz="0" w:space="0" w:color="auto"/>
        <w:bottom w:val="none" w:sz="0" w:space="0" w:color="auto"/>
        <w:right w:val="none" w:sz="0" w:space="0" w:color="auto"/>
      </w:divBdr>
      <w:divsChild>
        <w:div w:id="236525896">
          <w:marLeft w:val="346"/>
          <w:marRight w:val="0"/>
          <w:marTop w:val="0"/>
          <w:marBottom w:val="78"/>
          <w:divBdr>
            <w:top w:val="none" w:sz="0" w:space="0" w:color="auto"/>
            <w:left w:val="none" w:sz="0" w:space="0" w:color="auto"/>
            <w:bottom w:val="none" w:sz="0" w:space="0" w:color="auto"/>
            <w:right w:val="none" w:sz="0" w:space="0" w:color="auto"/>
          </w:divBdr>
        </w:div>
        <w:div w:id="357236761">
          <w:marLeft w:val="346"/>
          <w:marRight w:val="0"/>
          <w:marTop w:val="0"/>
          <w:marBottom w:val="78"/>
          <w:divBdr>
            <w:top w:val="none" w:sz="0" w:space="0" w:color="auto"/>
            <w:left w:val="none" w:sz="0" w:space="0" w:color="auto"/>
            <w:bottom w:val="none" w:sz="0" w:space="0" w:color="auto"/>
            <w:right w:val="none" w:sz="0" w:space="0" w:color="auto"/>
          </w:divBdr>
        </w:div>
        <w:div w:id="717971675">
          <w:marLeft w:val="346"/>
          <w:marRight w:val="0"/>
          <w:marTop w:val="0"/>
          <w:marBottom w:val="78"/>
          <w:divBdr>
            <w:top w:val="none" w:sz="0" w:space="0" w:color="auto"/>
            <w:left w:val="none" w:sz="0" w:space="0" w:color="auto"/>
            <w:bottom w:val="none" w:sz="0" w:space="0" w:color="auto"/>
            <w:right w:val="none" w:sz="0" w:space="0" w:color="auto"/>
          </w:divBdr>
        </w:div>
        <w:div w:id="2059164010">
          <w:marLeft w:val="346"/>
          <w:marRight w:val="0"/>
          <w:marTop w:val="0"/>
          <w:marBottom w:val="78"/>
          <w:divBdr>
            <w:top w:val="none" w:sz="0" w:space="0" w:color="auto"/>
            <w:left w:val="none" w:sz="0" w:space="0" w:color="auto"/>
            <w:bottom w:val="none" w:sz="0" w:space="0" w:color="auto"/>
            <w:right w:val="none" w:sz="0" w:space="0" w:color="auto"/>
          </w:divBdr>
        </w:div>
        <w:div w:id="2114667397">
          <w:marLeft w:val="346"/>
          <w:marRight w:val="0"/>
          <w:marTop w:val="0"/>
          <w:marBottom w:val="78"/>
          <w:divBdr>
            <w:top w:val="none" w:sz="0" w:space="0" w:color="auto"/>
            <w:left w:val="none" w:sz="0" w:space="0" w:color="auto"/>
            <w:bottom w:val="none" w:sz="0" w:space="0" w:color="auto"/>
            <w:right w:val="none" w:sz="0" w:space="0" w:color="auto"/>
          </w:divBdr>
        </w:div>
      </w:divsChild>
    </w:div>
    <w:div w:id="1370835829">
      <w:bodyDiv w:val="1"/>
      <w:marLeft w:val="0"/>
      <w:marRight w:val="0"/>
      <w:marTop w:val="0"/>
      <w:marBottom w:val="0"/>
      <w:divBdr>
        <w:top w:val="none" w:sz="0" w:space="0" w:color="auto"/>
        <w:left w:val="none" w:sz="0" w:space="0" w:color="auto"/>
        <w:bottom w:val="none" w:sz="0" w:space="0" w:color="auto"/>
        <w:right w:val="none" w:sz="0" w:space="0" w:color="auto"/>
      </w:divBdr>
    </w:div>
    <w:div w:id="1383480447">
      <w:bodyDiv w:val="1"/>
      <w:marLeft w:val="0"/>
      <w:marRight w:val="0"/>
      <w:marTop w:val="0"/>
      <w:marBottom w:val="0"/>
      <w:divBdr>
        <w:top w:val="none" w:sz="0" w:space="0" w:color="auto"/>
        <w:left w:val="none" w:sz="0" w:space="0" w:color="auto"/>
        <w:bottom w:val="none" w:sz="0" w:space="0" w:color="auto"/>
        <w:right w:val="none" w:sz="0" w:space="0" w:color="auto"/>
      </w:divBdr>
    </w:div>
    <w:div w:id="1429304567">
      <w:bodyDiv w:val="1"/>
      <w:marLeft w:val="0"/>
      <w:marRight w:val="0"/>
      <w:marTop w:val="0"/>
      <w:marBottom w:val="0"/>
      <w:divBdr>
        <w:top w:val="none" w:sz="0" w:space="0" w:color="auto"/>
        <w:left w:val="none" w:sz="0" w:space="0" w:color="auto"/>
        <w:bottom w:val="none" w:sz="0" w:space="0" w:color="auto"/>
        <w:right w:val="none" w:sz="0" w:space="0" w:color="auto"/>
      </w:divBdr>
    </w:div>
    <w:div w:id="1461997706">
      <w:bodyDiv w:val="1"/>
      <w:marLeft w:val="0"/>
      <w:marRight w:val="0"/>
      <w:marTop w:val="0"/>
      <w:marBottom w:val="0"/>
      <w:divBdr>
        <w:top w:val="none" w:sz="0" w:space="0" w:color="auto"/>
        <w:left w:val="none" w:sz="0" w:space="0" w:color="auto"/>
        <w:bottom w:val="none" w:sz="0" w:space="0" w:color="auto"/>
        <w:right w:val="none" w:sz="0" w:space="0" w:color="auto"/>
      </w:divBdr>
    </w:div>
    <w:div w:id="1522627206">
      <w:bodyDiv w:val="1"/>
      <w:marLeft w:val="0"/>
      <w:marRight w:val="0"/>
      <w:marTop w:val="0"/>
      <w:marBottom w:val="0"/>
      <w:divBdr>
        <w:top w:val="none" w:sz="0" w:space="0" w:color="auto"/>
        <w:left w:val="none" w:sz="0" w:space="0" w:color="auto"/>
        <w:bottom w:val="none" w:sz="0" w:space="0" w:color="auto"/>
        <w:right w:val="none" w:sz="0" w:space="0" w:color="auto"/>
      </w:divBdr>
    </w:div>
    <w:div w:id="1576472053">
      <w:bodyDiv w:val="1"/>
      <w:marLeft w:val="0"/>
      <w:marRight w:val="0"/>
      <w:marTop w:val="0"/>
      <w:marBottom w:val="0"/>
      <w:divBdr>
        <w:top w:val="none" w:sz="0" w:space="0" w:color="auto"/>
        <w:left w:val="none" w:sz="0" w:space="0" w:color="auto"/>
        <w:bottom w:val="none" w:sz="0" w:space="0" w:color="auto"/>
        <w:right w:val="none" w:sz="0" w:space="0" w:color="auto"/>
      </w:divBdr>
    </w:div>
    <w:div w:id="1585533306">
      <w:bodyDiv w:val="1"/>
      <w:marLeft w:val="0"/>
      <w:marRight w:val="0"/>
      <w:marTop w:val="0"/>
      <w:marBottom w:val="0"/>
      <w:divBdr>
        <w:top w:val="none" w:sz="0" w:space="0" w:color="auto"/>
        <w:left w:val="none" w:sz="0" w:space="0" w:color="auto"/>
        <w:bottom w:val="none" w:sz="0" w:space="0" w:color="auto"/>
        <w:right w:val="none" w:sz="0" w:space="0" w:color="auto"/>
      </w:divBdr>
    </w:div>
    <w:div w:id="1593587077">
      <w:bodyDiv w:val="1"/>
      <w:marLeft w:val="0"/>
      <w:marRight w:val="0"/>
      <w:marTop w:val="0"/>
      <w:marBottom w:val="0"/>
      <w:divBdr>
        <w:top w:val="none" w:sz="0" w:space="0" w:color="auto"/>
        <w:left w:val="none" w:sz="0" w:space="0" w:color="auto"/>
        <w:bottom w:val="none" w:sz="0" w:space="0" w:color="auto"/>
        <w:right w:val="none" w:sz="0" w:space="0" w:color="auto"/>
      </w:divBdr>
    </w:div>
    <w:div w:id="1595242114">
      <w:bodyDiv w:val="1"/>
      <w:marLeft w:val="0"/>
      <w:marRight w:val="0"/>
      <w:marTop w:val="0"/>
      <w:marBottom w:val="0"/>
      <w:divBdr>
        <w:top w:val="none" w:sz="0" w:space="0" w:color="auto"/>
        <w:left w:val="none" w:sz="0" w:space="0" w:color="auto"/>
        <w:bottom w:val="none" w:sz="0" w:space="0" w:color="auto"/>
        <w:right w:val="none" w:sz="0" w:space="0" w:color="auto"/>
      </w:divBdr>
    </w:div>
    <w:div w:id="1613173801">
      <w:bodyDiv w:val="1"/>
      <w:marLeft w:val="0"/>
      <w:marRight w:val="0"/>
      <w:marTop w:val="0"/>
      <w:marBottom w:val="0"/>
      <w:divBdr>
        <w:top w:val="none" w:sz="0" w:space="0" w:color="auto"/>
        <w:left w:val="none" w:sz="0" w:space="0" w:color="auto"/>
        <w:bottom w:val="none" w:sz="0" w:space="0" w:color="auto"/>
        <w:right w:val="none" w:sz="0" w:space="0" w:color="auto"/>
      </w:divBdr>
    </w:div>
    <w:div w:id="1628123097">
      <w:bodyDiv w:val="1"/>
      <w:marLeft w:val="0"/>
      <w:marRight w:val="0"/>
      <w:marTop w:val="0"/>
      <w:marBottom w:val="0"/>
      <w:divBdr>
        <w:top w:val="none" w:sz="0" w:space="0" w:color="auto"/>
        <w:left w:val="none" w:sz="0" w:space="0" w:color="auto"/>
        <w:bottom w:val="none" w:sz="0" w:space="0" w:color="auto"/>
        <w:right w:val="none" w:sz="0" w:space="0" w:color="auto"/>
      </w:divBdr>
    </w:div>
    <w:div w:id="1665470048">
      <w:bodyDiv w:val="1"/>
      <w:marLeft w:val="0"/>
      <w:marRight w:val="0"/>
      <w:marTop w:val="0"/>
      <w:marBottom w:val="0"/>
      <w:divBdr>
        <w:top w:val="none" w:sz="0" w:space="0" w:color="auto"/>
        <w:left w:val="none" w:sz="0" w:space="0" w:color="auto"/>
        <w:bottom w:val="none" w:sz="0" w:space="0" w:color="auto"/>
        <w:right w:val="none" w:sz="0" w:space="0" w:color="auto"/>
      </w:divBdr>
    </w:div>
    <w:div w:id="1728841965">
      <w:bodyDiv w:val="1"/>
      <w:marLeft w:val="0"/>
      <w:marRight w:val="0"/>
      <w:marTop w:val="0"/>
      <w:marBottom w:val="0"/>
      <w:divBdr>
        <w:top w:val="none" w:sz="0" w:space="0" w:color="auto"/>
        <w:left w:val="none" w:sz="0" w:space="0" w:color="auto"/>
        <w:bottom w:val="none" w:sz="0" w:space="0" w:color="auto"/>
        <w:right w:val="none" w:sz="0" w:space="0" w:color="auto"/>
      </w:divBdr>
    </w:div>
    <w:div w:id="1730496502">
      <w:bodyDiv w:val="1"/>
      <w:marLeft w:val="0"/>
      <w:marRight w:val="0"/>
      <w:marTop w:val="0"/>
      <w:marBottom w:val="0"/>
      <w:divBdr>
        <w:top w:val="none" w:sz="0" w:space="0" w:color="auto"/>
        <w:left w:val="none" w:sz="0" w:space="0" w:color="auto"/>
        <w:bottom w:val="none" w:sz="0" w:space="0" w:color="auto"/>
        <w:right w:val="none" w:sz="0" w:space="0" w:color="auto"/>
      </w:divBdr>
    </w:div>
    <w:div w:id="1754081570">
      <w:bodyDiv w:val="1"/>
      <w:marLeft w:val="0"/>
      <w:marRight w:val="0"/>
      <w:marTop w:val="0"/>
      <w:marBottom w:val="0"/>
      <w:divBdr>
        <w:top w:val="none" w:sz="0" w:space="0" w:color="auto"/>
        <w:left w:val="none" w:sz="0" w:space="0" w:color="auto"/>
        <w:bottom w:val="none" w:sz="0" w:space="0" w:color="auto"/>
        <w:right w:val="none" w:sz="0" w:space="0" w:color="auto"/>
      </w:divBdr>
    </w:div>
    <w:div w:id="1754273742">
      <w:bodyDiv w:val="1"/>
      <w:marLeft w:val="0"/>
      <w:marRight w:val="0"/>
      <w:marTop w:val="0"/>
      <w:marBottom w:val="0"/>
      <w:divBdr>
        <w:top w:val="none" w:sz="0" w:space="0" w:color="auto"/>
        <w:left w:val="none" w:sz="0" w:space="0" w:color="auto"/>
        <w:bottom w:val="none" w:sz="0" w:space="0" w:color="auto"/>
        <w:right w:val="none" w:sz="0" w:space="0" w:color="auto"/>
      </w:divBdr>
    </w:div>
    <w:div w:id="1777676006">
      <w:bodyDiv w:val="1"/>
      <w:marLeft w:val="0"/>
      <w:marRight w:val="0"/>
      <w:marTop w:val="0"/>
      <w:marBottom w:val="0"/>
      <w:divBdr>
        <w:top w:val="none" w:sz="0" w:space="0" w:color="auto"/>
        <w:left w:val="none" w:sz="0" w:space="0" w:color="auto"/>
        <w:bottom w:val="none" w:sz="0" w:space="0" w:color="auto"/>
        <w:right w:val="none" w:sz="0" w:space="0" w:color="auto"/>
      </w:divBdr>
    </w:div>
    <w:div w:id="1821116618">
      <w:bodyDiv w:val="1"/>
      <w:marLeft w:val="0"/>
      <w:marRight w:val="0"/>
      <w:marTop w:val="0"/>
      <w:marBottom w:val="0"/>
      <w:divBdr>
        <w:top w:val="none" w:sz="0" w:space="0" w:color="auto"/>
        <w:left w:val="none" w:sz="0" w:space="0" w:color="auto"/>
        <w:bottom w:val="none" w:sz="0" w:space="0" w:color="auto"/>
        <w:right w:val="none" w:sz="0" w:space="0" w:color="auto"/>
      </w:divBdr>
    </w:div>
    <w:div w:id="1825661529">
      <w:bodyDiv w:val="1"/>
      <w:marLeft w:val="0"/>
      <w:marRight w:val="0"/>
      <w:marTop w:val="0"/>
      <w:marBottom w:val="0"/>
      <w:divBdr>
        <w:top w:val="none" w:sz="0" w:space="0" w:color="auto"/>
        <w:left w:val="none" w:sz="0" w:space="0" w:color="auto"/>
        <w:bottom w:val="none" w:sz="0" w:space="0" w:color="auto"/>
        <w:right w:val="none" w:sz="0" w:space="0" w:color="auto"/>
      </w:divBdr>
    </w:div>
    <w:div w:id="1851991367">
      <w:bodyDiv w:val="1"/>
      <w:marLeft w:val="0"/>
      <w:marRight w:val="0"/>
      <w:marTop w:val="0"/>
      <w:marBottom w:val="0"/>
      <w:divBdr>
        <w:top w:val="none" w:sz="0" w:space="0" w:color="auto"/>
        <w:left w:val="none" w:sz="0" w:space="0" w:color="auto"/>
        <w:bottom w:val="none" w:sz="0" w:space="0" w:color="auto"/>
        <w:right w:val="none" w:sz="0" w:space="0" w:color="auto"/>
      </w:divBdr>
    </w:div>
    <w:div w:id="1858151369">
      <w:bodyDiv w:val="1"/>
      <w:marLeft w:val="0"/>
      <w:marRight w:val="0"/>
      <w:marTop w:val="0"/>
      <w:marBottom w:val="0"/>
      <w:divBdr>
        <w:top w:val="none" w:sz="0" w:space="0" w:color="auto"/>
        <w:left w:val="none" w:sz="0" w:space="0" w:color="auto"/>
        <w:bottom w:val="none" w:sz="0" w:space="0" w:color="auto"/>
        <w:right w:val="none" w:sz="0" w:space="0" w:color="auto"/>
      </w:divBdr>
    </w:div>
    <w:div w:id="1889099711">
      <w:bodyDiv w:val="1"/>
      <w:marLeft w:val="0"/>
      <w:marRight w:val="0"/>
      <w:marTop w:val="0"/>
      <w:marBottom w:val="0"/>
      <w:divBdr>
        <w:top w:val="none" w:sz="0" w:space="0" w:color="auto"/>
        <w:left w:val="none" w:sz="0" w:space="0" w:color="auto"/>
        <w:bottom w:val="none" w:sz="0" w:space="0" w:color="auto"/>
        <w:right w:val="none" w:sz="0" w:space="0" w:color="auto"/>
      </w:divBdr>
    </w:div>
    <w:div w:id="1895770952">
      <w:bodyDiv w:val="1"/>
      <w:marLeft w:val="0"/>
      <w:marRight w:val="0"/>
      <w:marTop w:val="0"/>
      <w:marBottom w:val="0"/>
      <w:divBdr>
        <w:top w:val="none" w:sz="0" w:space="0" w:color="auto"/>
        <w:left w:val="none" w:sz="0" w:space="0" w:color="auto"/>
        <w:bottom w:val="none" w:sz="0" w:space="0" w:color="auto"/>
        <w:right w:val="none" w:sz="0" w:space="0" w:color="auto"/>
      </w:divBdr>
    </w:div>
    <w:div w:id="1901136062">
      <w:bodyDiv w:val="1"/>
      <w:marLeft w:val="0"/>
      <w:marRight w:val="0"/>
      <w:marTop w:val="0"/>
      <w:marBottom w:val="0"/>
      <w:divBdr>
        <w:top w:val="none" w:sz="0" w:space="0" w:color="auto"/>
        <w:left w:val="none" w:sz="0" w:space="0" w:color="auto"/>
        <w:bottom w:val="none" w:sz="0" w:space="0" w:color="auto"/>
        <w:right w:val="none" w:sz="0" w:space="0" w:color="auto"/>
      </w:divBdr>
    </w:div>
    <w:div w:id="1919709889">
      <w:bodyDiv w:val="1"/>
      <w:marLeft w:val="0"/>
      <w:marRight w:val="0"/>
      <w:marTop w:val="0"/>
      <w:marBottom w:val="0"/>
      <w:divBdr>
        <w:top w:val="none" w:sz="0" w:space="0" w:color="auto"/>
        <w:left w:val="none" w:sz="0" w:space="0" w:color="auto"/>
        <w:bottom w:val="none" w:sz="0" w:space="0" w:color="auto"/>
        <w:right w:val="none" w:sz="0" w:space="0" w:color="auto"/>
      </w:divBdr>
    </w:div>
    <w:div w:id="2019000243">
      <w:bodyDiv w:val="1"/>
      <w:marLeft w:val="0"/>
      <w:marRight w:val="0"/>
      <w:marTop w:val="0"/>
      <w:marBottom w:val="0"/>
      <w:divBdr>
        <w:top w:val="none" w:sz="0" w:space="0" w:color="auto"/>
        <w:left w:val="none" w:sz="0" w:space="0" w:color="auto"/>
        <w:bottom w:val="none" w:sz="0" w:space="0" w:color="auto"/>
        <w:right w:val="none" w:sz="0" w:space="0" w:color="auto"/>
      </w:divBdr>
    </w:div>
    <w:div w:id="2050951041">
      <w:bodyDiv w:val="1"/>
      <w:marLeft w:val="0"/>
      <w:marRight w:val="0"/>
      <w:marTop w:val="0"/>
      <w:marBottom w:val="0"/>
      <w:divBdr>
        <w:top w:val="none" w:sz="0" w:space="0" w:color="auto"/>
        <w:left w:val="none" w:sz="0" w:space="0" w:color="auto"/>
        <w:bottom w:val="none" w:sz="0" w:space="0" w:color="auto"/>
        <w:right w:val="none" w:sz="0" w:space="0" w:color="auto"/>
      </w:divBdr>
    </w:div>
    <w:div w:id="2055690879">
      <w:bodyDiv w:val="1"/>
      <w:marLeft w:val="0"/>
      <w:marRight w:val="0"/>
      <w:marTop w:val="0"/>
      <w:marBottom w:val="0"/>
      <w:divBdr>
        <w:top w:val="none" w:sz="0" w:space="0" w:color="auto"/>
        <w:left w:val="none" w:sz="0" w:space="0" w:color="auto"/>
        <w:bottom w:val="none" w:sz="0" w:space="0" w:color="auto"/>
        <w:right w:val="none" w:sz="0" w:space="0" w:color="auto"/>
      </w:divBdr>
    </w:div>
    <w:div w:id="2056655701">
      <w:bodyDiv w:val="1"/>
      <w:marLeft w:val="0"/>
      <w:marRight w:val="0"/>
      <w:marTop w:val="0"/>
      <w:marBottom w:val="0"/>
      <w:divBdr>
        <w:top w:val="none" w:sz="0" w:space="0" w:color="auto"/>
        <w:left w:val="none" w:sz="0" w:space="0" w:color="auto"/>
        <w:bottom w:val="none" w:sz="0" w:space="0" w:color="auto"/>
        <w:right w:val="none" w:sz="0" w:space="0" w:color="auto"/>
      </w:divBdr>
    </w:div>
    <w:div w:id="2095777134">
      <w:bodyDiv w:val="1"/>
      <w:marLeft w:val="0"/>
      <w:marRight w:val="0"/>
      <w:marTop w:val="0"/>
      <w:marBottom w:val="0"/>
      <w:divBdr>
        <w:top w:val="none" w:sz="0" w:space="0" w:color="auto"/>
        <w:left w:val="none" w:sz="0" w:space="0" w:color="auto"/>
        <w:bottom w:val="none" w:sz="0" w:space="0" w:color="auto"/>
        <w:right w:val="none" w:sz="0" w:space="0" w:color="auto"/>
      </w:divBdr>
    </w:div>
    <w:div w:id="2116707277">
      <w:bodyDiv w:val="1"/>
      <w:marLeft w:val="0"/>
      <w:marRight w:val="0"/>
      <w:marTop w:val="0"/>
      <w:marBottom w:val="0"/>
      <w:divBdr>
        <w:top w:val="none" w:sz="0" w:space="0" w:color="auto"/>
        <w:left w:val="none" w:sz="0" w:space="0" w:color="auto"/>
        <w:bottom w:val="none" w:sz="0" w:space="0" w:color="auto"/>
        <w:right w:val="none" w:sz="0" w:space="0" w:color="auto"/>
      </w:divBdr>
    </w:div>
    <w:div w:id="2144929758">
      <w:bodyDiv w:val="1"/>
      <w:marLeft w:val="0"/>
      <w:marRight w:val="0"/>
      <w:marTop w:val="0"/>
      <w:marBottom w:val="0"/>
      <w:divBdr>
        <w:top w:val="none" w:sz="0" w:space="0" w:color="auto"/>
        <w:left w:val="none" w:sz="0" w:space="0" w:color="auto"/>
        <w:bottom w:val="none" w:sz="0" w:space="0" w:color="auto"/>
        <w:right w:val="none" w:sz="0" w:space="0" w:color="auto"/>
      </w:divBdr>
    </w:div>
    <w:div w:id="214584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13yarn.org.a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tisnational.gov.au" TargetMode="Externa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headspace.org.au/online-and-phone-support" TargetMode="Externa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link.net.au" TargetMode="External"/><Relationship Id="rId20" Type="http://schemas.openxmlformats.org/officeDocument/2006/relationships/hyperlink" Target="http://www.lifeline.org.au"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qlife.org.au" TargetMode="External"/><Relationship Id="rId23" Type="http://schemas.openxmlformats.org/officeDocument/2006/relationships/image" Target="media/image4.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www.headtohealth.gov.au"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footer" Target="footer4.xml"/><Relationship Id="rId30" Type="http://schemas.openxmlformats.org/officeDocument/2006/relationships/header" Target="header6.xml"/></Relationships>
</file>

<file path=word/_rels/endnotes.xml.rels><?xml version="1.0" encoding="UTF-8" standalone="yes"?>
<Relationships xmlns="http://schemas.openxmlformats.org/package/2006/relationships"><Relationship Id="rId8" Type="http://schemas.openxmlformats.org/officeDocument/2006/relationships/hyperlink" Target="https://www.safetyandquality.gov.au/our-work/patient-and-consumer-centred-care/health-literacy" TargetMode="External"/><Relationship Id="rId13" Type="http://schemas.openxmlformats.org/officeDocument/2006/relationships/hyperlink" Target="https://www.latrobe.edu.au/arcshs/work/rainbow-realities" TargetMode="External"/><Relationship Id="rId18" Type="http://schemas.openxmlformats.org/officeDocument/2006/relationships/hyperlink" Target="https://www.health.gov.au/resources/publications/national-preventive-health-strategy-2021-2030?language=en" TargetMode="External"/><Relationship Id="rId26" Type="http://schemas.openxmlformats.org/officeDocument/2006/relationships/hyperlink" Target="https://humanrights.gov.au/intersex-report-2021" TargetMode="External"/><Relationship Id="rId39" Type="http://schemas.openxmlformats.org/officeDocument/2006/relationships/hyperlink" Target="https://www.abs.gov.au/statistics/standards/standard-sex-gender-variations-sex-characteristics-and-sexual-orientation-variables/latest-release" TargetMode="External"/><Relationship Id="rId3" Type="http://schemas.openxmlformats.org/officeDocument/2006/relationships/hyperlink" Target="https://chicagounbound.uchicago.edu/uclf/vol1989/iss1/8/?utm_source=chicagounbound.uchicago.edu%2Fuclf%2Fvol1989%2Fiss1%2F8&amp;utm_medium=PDF&amp;utm_campaign=PDFCoverPages" TargetMode="External"/><Relationship Id="rId21" Type="http://schemas.openxmlformats.org/officeDocument/2006/relationships/hyperlink" Target="https://www.health.gov.au/resources/publications/statement-on-sex-gender-variations-of-sex-characteristics-and-sexual-orientation-in-health-and-medical-research" TargetMode="External"/><Relationship Id="rId34" Type="http://schemas.openxmlformats.org/officeDocument/2006/relationships/hyperlink" Target="https://www.latrobe.edu.au/arcshs/work/rainbow-realities" TargetMode="External"/><Relationship Id="rId42" Type="http://schemas.openxmlformats.org/officeDocument/2006/relationships/hyperlink" Target="https://www.abs.gov.au/statistics/standards/standard-sex-gender-variations-sex-characteristics-and-sexual-orientation-variables/latest-release" TargetMode="External"/><Relationship Id="rId7" Type="http://schemas.openxmlformats.org/officeDocument/2006/relationships/hyperlink" Target="https://www.health.gov.au/resources/publications/national-preventive-health-strategy-2021-2030?language=en" TargetMode="External"/><Relationship Id="rId12" Type="http://schemas.openxmlformats.org/officeDocument/2006/relationships/hyperlink" Target="https://www.latrobe.edu.au/arcshs/work/rainbow-realities" TargetMode="External"/><Relationship Id="rId17" Type="http://schemas.openxmlformats.org/officeDocument/2006/relationships/hyperlink" Target="https://www.thekids.org.au/projects/trans-pathways/" TargetMode="External"/><Relationship Id="rId25" Type="http://schemas.openxmlformats.org/officeDocument/2006/relationships/hyperlink" Target="https://www.mentalhealthcommission.gov.au/lived-experience/lived-experience-workforces/peer-experience-workforce-guidelines" TargetMode="External"/><Relationship Id="rId33" Type="http://schemas.openxmlformats.org/officeDocument/2006/relationships/hyperlink" Target="https://humanrights.gov.au/intersex-report-2021" TargetMode="External"/><Relationship Id="rId38" Type="http://schemas.openxmlformats.org/officeDocument/2006/relationships/hyperlink" Target="https://lgbtqbar.org/programs/advocacy/gay-trans-panic-defense/" TargetMode="External"/><Relationship Id="rId2" Type="http://schemas.openxmlformats.org/officeDocument/2006/relationships/hyperlink" Target="https://assets.healthequitymatters.org.au/wp-content/uploads/2024/09/04020838/Community-Consultation-Report.pdf" TargetMode="External"/><Relationship Id="rId16" Type="http://schemas.openxmlformats.org/officeDocument/2006/relationships/hyperlink" Target="https://www.latrobe.edu.au/arcshs/work/private-lives-3" TargetMode="External"/><Relationship Id="rId20" Type="http://schemas.openxmlformats.org/officeDocument/2006/relationships/hyperlink" Target="https://www.lgbtiqhealth.org.au/silver_rainbow" TargetMode="External"/><Relationship Id="rId29" Type="http://schemas.openxmlformats.org/officeDocument/2006/relationships/hyperlink" Target="https://www.health.gov.au/resources/publications/hiv-taskforce-report?language=en" TargetMode="External"/><Relationship Id="rId41" Type="http://schemas.openxmlformats.org/officeDocument/2006/relationships/hyperlink" Target="https://www.health.gov.au/resources/publications/australias-primary-health-care-10-year-plan-2022-2032?language=en" TargetMode="External"/><Relationship Id="rId1" Type="http://schemas.openxmlformats.org/officeDocument/2006/relationships/hyperlink" Target="https://stats.govt.nz/news/2023-census-shows-1-in-20-adults-belong-to-aotearoa-new-zealands-lgbtiq-population/" TargetMode="External"/><Relationship Id="rId6" Type="http://schemas.openxmlformats.org/officeDocument/2006/relationships/hyperlink" Target="https://www.health.gov.au/resources/publications/national-preventive-health-strategy-2021-2030?language=en" TargetMode="External"/><Relationship Id="rId11" Type="http://schemas.openxmlformats.org/officeDocument/2006/relationships/hyperlink" Target="https://assets.healthequitymatters.org.au/wp-content/uploads/2024/09/04020838/Community-Consultation-Report.pdf" TargetMode="External"/><Relationship Id="rId24" Type="http://schemas.openxmlformats.org/officeDocument/2006/relationships/hyperlink" Target="https://www.breastscreen.health.wa.gov.au/Breast-screening/LGBTQIA-plus/Screening-Saves-Lives-campaign/Stakeholder-Communications-Toolkit" TargetMode="External"/><Relationship Id="rId32" Type="http://schemas.openxmlformats.org/officeDocument/2006/relationships/hyperlink" Target="https://www.health.gov.au/resources/publications/national-aboriginal-and-torres-strait-islander-health-plan-2021-2031?language=en" TargetMode="External"/><Relationship Id="rId37" Type="http://schemas.openxmlformats.org/officeDocument/2006/relationships/hyperlink" Target="https://www.dss.gov.au/ending-violence" TargetMode="External"/><Relationship Id="rId40" Type="http://schemas.openxmlformats.org/officeDocument/2006/relationships/hyperlink" Target="https://www.transhub.org.au/101/gender-affirmation" TargetMode="External"/><Relationship Id="rId5" Type="http://schemas.openxmlformats.org/officeDocument/2006/relationships/hyperlink" Target="https://iris.who.int/handle/10665/268688" TargetMode="External"/><Relationship Id="rId15" Type="http://schemas.openxmlformats.org/officeDocument/2006/relationships/hyperlink" Target="https://www.cancercouncil.com.au/wp-content/uploads/2023/02/LGBTQI-People-and-Cancer-2023.pdf" TargetMode="External"/><Relationship Id="rId23" Type="http://schemas.openxmlformats.org/officeDocument/2006/relationships/hyperlink" Target="https://www.health.gov.au/resources/publications/hiv-taskforce-report?language=en" TargetMode="External"/><Relationship Id="rId28" Type="http://schemas.openxmlformats.org/officeDocument/2006/relationships/hyperlink" Target="https://www.health.gov.au/resources/publications/national-preventive-health-strategy-2021-2030?language=en" TargetMode="External"/><Relationship Id="rId36" Type="http://schemas.openxmlformats.org/officeDocument/2006/relationships/hyperlink" Target="https://www.abs.gov.au/statistics/standards/standard-sex-gender-variations-sex-characteristics-and-sexual-orientation-variables/latest-release" TargetMode="External"/><Relationship Id="rId10" Type="http://schemas.openxmlformats.org/officeDocument/2006/relationships/hyperlink" Target="https://www.latrobe.edu.au/arcshs/work/rainbow-realities" TargetMode="External"/><Relationship Id="rId19" Type="http://schemas.openxmlformats.org/officeDocument/2006/relationships/hyperlink" Target="https://www.health.gov.au/resources/publications/australias-primary-health-care-10-year-plan-2022-2032?language=en" TargetMode="External"/><Relationship Id="rId31" Type="http://schemas.openxmlformats.org/officeDocument/2006/relationships/hyperlink" Target="https://www.health.gov.au/our-work/national-roadmap-for-improving-the-health-of-people-with-intellectual-disability" TargetMode="External"/><Relationship Id="rId44" Type="http://schemas.openxmlformats.org/officeDocument/2006/relationships/hyperlink" Target="https://www.abs.gov.au/statistics/standards/standard-sex-gender-variations-sex-characteristics-and-sexual-orientation-variables/latest-release" TargetMode="External"/><Relationship Id="rId4" Type="http://schemas.openxmlformats.org/officeDocument/2006/relationships/hyperlink" Target="https://psychology.org.au/for-members/publications/inpsych/2020/april-may-issue-2/intersectionality-in-psychology" TargetMode="External"/><Relationship Id="rId9" Type="http://schemas.openxmlformats.org/officeDocument/2006/relationships/hyperlink" Target="https://assets.healthequitymatters.org.au/wp-content/uploads/2024/09/04020838/Community-Consultation-Report.pdf" TargetMode="External"/><Relationship Id="rId14" Type="http://schemas.openxmlformats.org/officeDocument/2006/relationships/hyperlink" Target="https://www.cancercouncil.com.au/wp-content/uploads/2023/02/LGBTQI-People-and-Cancer-2023.pdf" TargetMode="External"/><Relationship Id="rId22" Type="http://schemas.openxmlformats.org/officeDocument/2006/relationships/hyperlink" Target="https://www.aconhealth.org.au/acon_s_own_it_campaign_new_cervical_screening_options_a_game_changer" TargetMode="External"/><Relationship Id="rId27" Type="http://schemas.openxmlformats.org/officeDocument/2006/relationships/hyperlink" Target="https://www.health.gov.au/resources/publications/national-framework-for-alcohol-tobacco-and-other-drug-treatment-2019-29?language=en" TargetMode="External"/><Relationship Id="rId30" Type="http://schemas.openxmlformats.org/officeDocument/2006/relationships/hyperlink" Target="https://www.health.gov.au/resources/publications/hiv-taskforce-report?language=en" TargetMode="External"/><Relationship Id="rId35" Type="http://schemas.openxmlformats.org/officeDocument/2006/relationships/hyperlink" Target="https://www.abs.gov.au/statistics/standards/standard-sex-gender-variations-sex-characteristics-and-sexual-orientation-variables/latest-release" TargetMode="External"/><Relationship Id="rId43" Type="http://schemas.openxmlformats.org/officeDocument/2006/relationships/hyperlink" Target="https://www.abs.gov.au/statistics/standards/standard-sex-gender-variations-sex-characteristics-and-sexual-orientation-variables/latest-releas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statistics/standards/standard-sex-gender-variations-sex-characteristics-and-sexual-orientation-variables/latest-release" TargetMode="External"/><Relationship Id="rId1" Type="http://schemas.openxmlformats.org/officeDocument/2006/relationships/hyperlink" Target="https://aifs.gov.au/sites/default/files/publication-documents/22-02_rs_lgbtiqa_glossary_of_common_terms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CD4F498A83C46A834D97C95A5EBAA" ma:contentTypeVersion="15" ma:contentTypeDescription="Create a new document." ma:contentTypeScope="" ma:versionID="0a3e3d4a137cad9584dd78f1bb69b7e2">
  <xsd:schema xmlns:xsd="http://www.w3.org/2001/XMLSchema" xmlns:xs="http://www.w3.org/2001/XMLSchema" xmlns:p="http://schemas.microsoft.com/office/2006/metadata/properties" xmlns:ns2="d4e2e912-c961-4bf3-98a5-6eb6419b79f2" xmlns:ns3="47a17779-3b2c-430f-b22a-892032f24f70" targetNamespace="http://schemas.microsoft.com/office/2006/metadata/properties" ma:root="true" ma:fieldsID="c8d2322b1ea9a1be1c20d6b490339c3d" ns2:_="" ns3:_="">
    <xsd:import namespace="d4e2e912-c961-4bf3-98a5-6eb6419b79f2"/>
    <xsd:import namespace="47a17779-3b2c-430f-b22a-892032f24f7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2e912-c961-4bf3-98a5-6eb6419b79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a17779-3b2c-430f-b22a-892032f24f7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02befd9-cb75-4558-b53d-aee636ab15f5}" ma:internalName="TaxCatchAll" ma:showField="CatchAllData" ma:web="47a17779-3b2c-430f-b22a-892032f24f7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7a17779-3b2c-430f-b22a-892032f24f70" xsi:nil="true"/>
    <lcf76f155ced4ddcb4097134ff3c332f xmlns="d4e2e912-c961-4bf3-98a5-6eb6419b79f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F10171-4DF1-4BFC-A627-B36B82CA0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2e912-c961-4bf3-98a5-6eb6419b79f2"/>
    <ds:schemaRef ds:uri="47a17779-3b2c-430f-b22a-892032f24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186495B1-85A9-408A-82E6-9589113974E2}">
  <ds:schemaRefs>
    <ds:schemaRef ds:uri="http://schemas.openxmlformats.org/officeDocument/2006/bibliography"/>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47a17779-3b2c-430f-b22a-892032f24f70"/>
    <ds:schemaRef ds:uri="d4e2e912-c961-4bf3-98a5-6eb6419b79f2"/>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51</Pages>
  <Words>13527</Words>
  <Characters>79949</Characters>
  <Application>Microsoft Office Word</Application>
  <DocSecurity>0</DocSecurity>
  <Lines>1537</Lines>
  <Paragraphs>658</Paragraphs>
  <ScaleCrop>false</ScaleCrop>
  <HeadingPairs>
    <vt:vector size="2" baseType="variant">
      <vt:variant>
        <vt:lpstr>Title</vt:lpstr>
      </vt:variant>
      <vt:variant>
        <vt:i4>1</vt:i4>
      </vt:variant>
    </vt:vector>
  </HeadingPairs>
  <TitlesOfParts>
    <vt:vector size="1" baseType="lpstr">
      <vt:lpstr>National Action Plan for the Health and Wellbeing of LGBTIQA+ People 2025–2035</vt:lpstr>
    </vt:vector>
  </TitlesOfParts>
  <Company/>
  <LinksUpToDate>false</LinksUpToDate>
  <CharactersWithSpaces>92818</CharactersWithSpaces>
  <SharedDoc>false</SharedDoc>
  <HLinks>
    <vt:vector size="498" baseType="variant">
      <vt:variant>
        <vt:i4>4792356</vt:i4>
      </vt:variant>
      <vt:variant>
        <vt:i4>168</vt:i4>
      </vt:variant>
      <vt:variant>
        <vt:i4>0</vt:i4>
      </vt:variant>
      <vt:variant>
        <vt:i4>5</vt:i4>
      </vt:variant>
      <vt:variant>
        <vt:lpwstr/>
      </vt:variant>
      <vt:variant>
        <vt:lpwstr>_Appendix_A_–_1</vt:lpwstr>
      </vt:variant>
      <vt:variant>
        <vt:i4>2031664</vt:i4>
      </vt:variant>
      <vt:variant>
        <vt:i4>161</vt:i4>
      </vt:variant>
      <vt:variant>
        <vt:i4>0</vt:i4>
      </vt:variant>
      <vt:variant>
        <vt:i4>5</vt:i4>
      </vt:variant>
      <vt:variant>
        <vt:lpwstr/>
      </vt:variant>
      <vt:variant>
        <vt:lpwstr>_Toc183512373</vt:lpwstr>
      </vt:variant>
      <vt:variant>
        <vt:i4>2031664</vt:i4>
      </vt:variant>
      <vt:variant>
        <vt:i4>155</vt:i4>
      </vt:variant>
      <vt:variant>
        <vt:i4>0</vt:i4>
      </vt:variant>
      <vt:variant>
        <vt:i4>5</vt:i4>
      </vt:variant>
      <vt:variant>
        <vt:lpwstr/>
      </vt:variant>
      <vt:variant>
        <vt:lpwstr>_Toc183512372</vt:lpwstr>
      </vt:variant>
      <vt:variant>
        <vt:i4>2031664</vt:i4>
      </vt:variant>
      <vt:variant>
        <vt:i4>149</vt:i4>
      </vt:variant>
      <vt:variant>
        <vt:i4>0</vt:i4>
      </vt:variant>
      <vt:variant>
        <vt:i4>5</vt:i4>
      </vt:variant>
      <vt:variant>
        <vt:lpwstr/>
      </vt:variant>
      <vt:variant>
        <vt:lpwstr>_Toc183512371</vt:lpwstr>
      </vt:variant>
      <vt:variant>
        <vt:i4>2031664</vt:i4>
      </vt:variant>
      <vt:variant>
        <vt:i4>143</vt:i4>
      </vt:variant>
      <vt:variant>
        <vt:i4>0</vt:i4>
      </vt:variant>
      <vt:variant>
        <vt:i4>5</vt:i4>
      </vt:variant>
      <vt:variant>
        <vt:lpwstr/>
      </vt:variant>
      <vt:variant>
        <vt:lpwstr>_Toc183512370</vt:lpwstr>
      </vt:variant>
      <vt:variant>
        <vt:i4>1966128</vt:i4>
      </vt:variant>
      <vt:variant>
        <vt:i4>137</vt:i4>
      </vt:variant>
      <vt:variant>
        <vt:i4>0</vt:i4>
      </vt:variant>
      <vt:variant>
        <vt:i4>5</vt:i4>
      </vt:variant>
      <vt:variant>
        <vt:lpwstr/>
      </vt:variant>
      <vt:variant>
        <vt:lpwstr>_Toc183512369</vt:lpwstr>
      </vt:variant>
      <vt:variant>
        <vt:i4>1966128</vt:i4>
      </vt:variant>
      <vt:variant>
        <vt:i4>131</vt:i4>
      </vt:variant>
      <vt:variant>
        <vt:i4>0</vt:i4>
      </vt:variant>
      <vt:variant>
        <vt:i4>5</vt:i4>
      </vt:variant>
      <vt:variant>
        <vt:lpwstr/>
      </vt:variant>
      <vt:variant>
        <vt:lpwstr>_Toc183512368</vt:lpwstr>
      </vt:variant>
      <vt:variant>
        <vt:i4>1966128</vt:i4>
      </vt:variant>
      <vt:variant>
        <vt:i4>125</vt:i4>
      </vt:variant>
      <vt:variant>
        <vt:i4>0</vt:i4>
      </vt:variant>
      <vt:variant>
        <vt:i4>5</vt:i4>
      </vt:variant>
      <vt:variant>
        <vt:lpwstr/>
      </vt:variant>
      <vt:variant>
        <vt:lpwstr>_Toc183512367</vt:lpwstr>
      </vt:variant>
      <vt:variant>
        <vt:i4>1966128</vt:i4>
      </vt:variant>
      <vt:variant>
        <vt:i4>119</vt:i4>
      </vt:variant>
      <vt:variant>
        <vt:i4>0</vt:i4>
      </vt:variant>
      <vt:variant>
        <vt:i4>5</vt:i4>
      </vt:variant>
      <vt:variant>
        <vt:lpwstr/>
      </vt:variant>
      <vt:variant>
        <vt:lpwstr>_Toc183512366</vt:lpwstr>
      </vt:variant>
      <vt:variant>
        <vt:i4>1966128</vt:i4>
      </vt:variant>
      <vt:variant>
        <vt:i4>113</vt:i4>
      </vt:variant>
      <vt:variant>
        <vt:i4>0</vt:i4>
      </vt:variant>
      <vt:variant>
        <vt:i4>5</vt:i4>
      </vt:variant>
      <vt:variant>
        <vt:lpwstr/>
      </vt:variant>
      <vt:variant>
        <vt:lpwstr>_Toc183512365</vt:lpwstr>
      </vt:variant>
      <vt:variant>
        <vt:i4>1966128</vt:i4>
      </vt:variant>
      <vt:variant>
        <vt:i4>107</vt:i4>
      </vt:variant>
      <vt:variant>
        <vt:i4>0</vt:i4>
      </vt:variant>
      <vt:variant>
        <vt:i4>5</vt:i4>
      </vt:variant>
      <vt:variant>
        <vt:lpwstr/>
      </vt:variant>
      <vt:variant>
        <vt:lpwstr>_Toc183512364</vt:lpwstr>
      </vt:variant>
      <vt:variant>
        <vt:i4>1966128</vt:i4>
      </vt:variant>
      <vt:variant>
        <vt:i4>101</vt:i4>
      </vt:variant>
      <vt:variant>
        <vt:i4>0</vt:i4>
      </vt:variant>
      <vt:variant>
        <vt:i4>5</vt:i4>
      </vt:variant>
      <vt:variant>
        <vt:lpwstr/>
      </vt:variant>
      <vt:variant>
        <vt:lpwstr>_Toc183512363</vt:lpwstr>
      </vt:variant>
      <vt:variant>
        <vt:i4>1966128</vt:i4>
      </vt:variant>
      <vt:variant>
        <vt:i4>95</vt:i4>
      </vt:variant>
      <vt:variant>
        <vt:i4>0</vt:i4>
      </vt:variant>
      <vt:variant>
        <vt:i4>5</vt:i4>
      </vt:variant>
      <vt:variant>
        <vt:lpwstr/>
      </vt:variant>
      <vt:variant>
        <vt:lpwstr>_Toc183512362</vt:lpwstr>
      </vt:variant>
      <vt:variant>
        <vt:i4>1966128</vt:i4>
      </vt:variant>
      <vt:variant>
        <vt:i4>89</vt:i4>
      </vt:variant>
      <vt:variant>
        <vt:i4>0</vt:i4>
      </vt:variant>
      <vt:variant>
        <vt:i4>5</vt:i4>
      </vt:variant>
      <vt:variant>
        <vt:lpwstr/>
      </vt:variant>
      <vt:variant>
        <vt:lpwstr>_Toc183512361</vt:lpwstr>
      </vt:variant>
      <vt:variant>
        <vt:i4>1966128</vt:i4>
      </vt:variant>
      <vt:variant>
        <vt:i4>83</vt:i4>
      </vt:variant>
      <vt:variant>
        <vt:i4>0</vt:i4>
      </vt:variant>
      <vt:variant>
        <vt:i4>5</vt:i4>
      </vt:variant>
      <vt:variant>
        <vt:lpwstr/>
      </vt:variant>
      <vt:variant>
        <vt:lpwstr>_Toc183512360</vt:lpwstr>
      </vt:variant>
      <vt:variant>
        <vt:i4>1900592</vt:i4>
      </vt:variant>
      <vt:variant>
        <vt:i4>77</vt:i4>
      </vt:variant>
      <vt:variant>
        <vt:i4>0</vt:i4>
      </vt:variant>
      <vt:variant>
        <vt:i4>5</vt:i4>
      </vt:variant>
      <vt:variant>
        <vt:lpwstr/>
      </vt:variant>
      <vt:variant>
        <vt:lpwstr>_Toc183512359</vt:lpwstr>
      </vt:variant>
      <vt:variant>
        <vt:i4>1900592</vt:i4>
      </vt:variant>
      <vt:variant>
        <vt:i4>71</vt:i4>
      </vt:variant>
      <vt:variant>
        <vt:i4>0</vt:i4>
      </vt:variant>
      <vt:variant>
        <vt:i4>5</vt:i4>
      </vt:variant>
      <vt:variant>
        <vt:lpwstr/>
      </vt:variant>
      <vt:variant>
        <vt:lpwstr>_Toc183512358</vt:lpwstr>
      </vt:variant>
      <vt:variant>
        <vt:i4>1900592</vt:i4>
      </vt:variant>
      <vt:variant>
        <vt:i4>65</vt:i4>
      </vt:variant>
      <vt:variant>
        <vt:i4>0</vt:i4>
      </vt:variant>
      <vt:variant>
        <vt:i4>5</vt:i4>
      </vt:variant>
      <vt:variant>
        <vt:lpwstr/>
      </vt:variant>
      <vt:variant>
        <vt:lpwstr>_Toc183512357</vt:lpwstr>
      </vt:variant>
      <vt:variant>
        <vt:i4>1900592</vt:i4>
      </vt:variant>
      <vt:variant>
        <vt:i4>59</vt:i4>
      </vt:variant>
      <vt:variant>
        <vt:i4>0</vt:i4>
      </vt:variant>
      <vt:variant>
        <vt:i4>5</vt:i4>
      </vt:variant>
      <vt:variant>
        <vt:lpwstr/>
      </vt:variant>
      <vt:variant>
        <vt:lpwstr>_Toc183512356</vt:lpwstr>
      </vt:variant>
      <vt:variant>
        <vt:i4>1900592</vt:i4>
      </vt:variant>
      <vt:variant>
        <vt:i4>53</vt:i4>
      </vt:variant>
      <vt:variant>
        <vt:i4>0</vt:i4>
      </vt:variant>
      <vt:variant>
        <vt:i4>5</vt:i4>
      </vt:variant>
      <vt:variant>
        <vt:lpwstr/>
      </vt:variant>
      <vt:variant>
        <vt:lpwstr>_Toc183512355</vt:lpwstr>
      </vt:variant>
      <vt:variant>
        <vt:i4>1900592</vt:i4>
      </vt:variant>
      <vt:variant>
        <vt:i4>47</vt:i4>
      </vt:variant>
      <vt:variant>
        <vt:i4>0</vt:i4>
      </vt:variant>
      <vt:variant>
        <vt:i4>5</vt:i4>
      </vt:variant>
      <vt:variant>
        <vt:lpwstr/>
      </vt:variant>
      <vt:variant>
        <vt:lpwstr>_Toc183512354</vt:lpwstr>
      </vt:variant>
      <vt:variant>
        <vt:i4>1900592</vt:i4>
      </vt:variant>
      <vt:variant>
        <vt:i4>41</vt:i4>
      </vt:variant>
      <vt:variant>
        <vt:i4>0</vt:i4>
      </vt:variant>
      <vt:variant>
        <vt:i4>5</vt:i4>
      </vt:variant>
      <vt:variant>
        <vt:lpwstr/>
      </vt:variant>
      <vt:variant>
        <vt:lpwstr>_Toc183512353</vt:lpwstr>
      </vt:variant>
      <vt:variant>
        <vt:i4>1900592</vt:i4>
      </vt:variant>
      <vt:variant>
        <vt:i4>35</vt:i4>
      </vt:variant>
      <vt:variant>
        <vt:i4>0</vt:i4>
      </vt:variant>
      <vt:variant>
        <vt:i4>5</vt:i4>
      </vt:variant>
      <vt:variant>
        <vt:lpwstr/>
      </vt:variant>
      <vt:variant>
        <vt:lpwstr>_Toc183512352</vt:lpwstr>
      </vt:variant>
      <vt:variant>
        <vt:i4>1900592</vt:i4>
      </vt:variant>
      <vt:variant>
        <vt:i4>29</vt:i4>
      </vt:variant>
      <vt:variant>
        <vt:i4>0</vt:i4>
      </vt:variant>
      <vt:variant>
        <vt:i4>5</vt:i4>
      </vt:variant>
      <vt:variant>
        <vt:lpwstr/>
      </vt:variant>
      <vt:variant>
        <vt:lpwstr>_Toc183512351</vt:lpwstr>
      </vt:variant>
      <vt:variant>
        <vt:i4>1835056</vt:i4>
      </vt:variant>
      <vt:variant>
        <vt:i4>23</vt:i4>
      </vt:variant>
      <vt:variant>
        <vt:i4>0</vt:i4>
      </vt:variant>
      <vt:variant>
        <vt:i4>5</vt:i4>
      </vt:variant>
      <vt:variant>
        <vt:lpwstr/>
      </vt:variant>
      <vt:variant>
        <vt:lpwstr>_Toc183512349</vt:lpwstr>
      </vt:variant>
      <vt:variant>
        <vt:i4>7929911</vt:i4>
      </vt:variant>
      <vt:variant>
        <vt:i4>18</vt:i4>
      </vt:variant>
      <vt:variant>
        <vt:i4>0</vt:i4>
      </vt:variant>
      <vt:variant>
        <vt:i4>5</vt:i4>
      </vt:variant>
      <vt:variant>
        <vt:lpwstr>http://www.tisnational.gov.au/</vt:lpwstr>
      </vt:variant>
      <vt:variant>
        <vt:lpwstr/>
      </vt:variant>
      <vt:variant>
        <vt:i4>2359353</vt:i4>
      </vt:variant>
      <vt:variant>
        <vt:i4>15</vt:i4>
      </vt:variant>
      <vt:variant>
        <vt:i4>0</vt:i4>
      </vt:variant>
      <vt:variant>
        <vt:i4>5</vt:i4>
      </vt:variant>
      <vt:variant>
        <vt:lpwstr>http://www.lifeline.org.au/</vt:lpwstr>
      </vt:variant>
      <vt:variant>
        <vt:lpwstr/>
      </vt:variant>
      <vt:variant>
        <vt:i4>3211311</vt:i4>
      </vt:variant>
      <vt:variant>
        <vt:i4>12</vt:i4>
      </vt:variant>
      <vt:variant>
        <vt:i4>0</vt:i4>
      </vt:variant>
      <vt:variant>
        <vt:i4>5</vt:i4>
      </vt:variant>
      <vt:variant>
        <vt:lpwstr>http://www.headtohealth.gov.au/</vt:lpwstr>
      </vt:variant>
      <vt:variant>
        <vt:lpwstr/>
      </vt:variant>
      <vt:variant>
        <vt:i4>1441797</vt:i4>
      </vt:variant>
      <vt:variant>
        <vt:i4>9</vt:i4>
      </vt:variant>
      <vt:variant>
        <vt:i4>0</vt:i4>
      </vt:variant>
      <vt:variant>
        <vt:i4>5</vt:i4>
      </vt:variant>
      <vt:variant>
        <vt:lpwstr>http://www.13yarn.org.au/</vt:lpwstr>
      </vt:variant>
      <vt:variant>
        <vt:lpwstr/>
      </vt:variant>
      <vt:variant>
        <vt:i4>1441818</vt:i4>
      </vt:variant>
      <vt:variant>
        <vt:i4>6</vt:i4>
      </vt:variant>
      <vt:variant>
        <vt:i4>0</vt:i4>
      </vt:variant>
      <vt:variant>
        <vt:i4>5</vt:i4>
      </vt:variant>
      <vt:variant>
        <vt:lpwstr>http://www.headspace.org.au/online-and-phone-support</vt:lpwstr>
      </vt:variant>
      <vt:variant>
        <vt:lpwstr/>
      </vt:variant>
      <vt:variant>
        <vt:i4>1310786</vt:i4>
      </vt:variant>
      <vt:variant>
        <vt:i4>3</vt:i4>
      </vt:variant>
      <vt:variant>
        <vt:i4>0</vt:i4>
      </vt:variant>
      <vt:variant>
        <vt:i4>5</vt:i4>
      </vt:variant>
      <vt:variant>
        <vt:lpwstr>http://www.ilink.net.au/</vt:lpwstr>
      </vt:variant>
      <vt:variant>
        <vt:lpwstr/>
      </vt:variant>
      <vt:variant>
        <vt:i4>1048669</vt:i4>
      </vt:variant>
      <vt:variant>
        <vt:i4>0</vt:i4>
      </vt:variant>
      <vt:variant>
        <vt:i4>0</vt:i4>
      </vt:variant>
      <vt:variant>
        <vt:i4>5</vt:i4>
      </vt:variant>
      <vt:variant>
        <vt:lpwstr>http://www.qlife.org.au/</vt:lpwstr>
      </vt:variant>
      <vt:variant>
        <vt:lpwstr/>
      </vt:variant>
      <vt:variant>
        <vt:i4>2883639</vt:i4>
      </vt:variant>
      <vt:variant>
        <vt:i4>3</vt:i4>
      </vt:variant>
      <vt:variant>
        <vt:i4>0</vt:i4>
      </vt:variant>
      <vt:variant>
        <vt:i4>5</vt:i4>
      </vt:variant>
      <vt:variant>
        <vt:lpwstr>https://www.abs.gov.au/statistics/standards/standard-sex-gender-variations-sex-characteristics-and-sexual-orientation-variables/latest-release</vt:lpwstr>
      </vt:variant>
      <vt:variant>
        <vt:lpwstr/>
      </vt:variant>
      <vt:variant>
        <vt:i4>4194410</vt:i4>
      </vt:variant>
      <vt:variant>
        <vt:i4>0</vt:i4>
      </vt:variant>
      <vt:variant>
        <vt:i4>0</vt:i4>
      </vt:variant>
      <vt:variant>
        <vt:i4>5</vt:i4>
      </vt:variant>
      <vt:variant>
        <vt:lpwstr>https://aifs.gov.au/sites/default/files/publication-documents/22-02_rs_lgbtiqa_glossary_of_common_terms_0.pdf</vt:lpwstr>
      </vt:variant>
      <vt:variant>
        <vt:lpwstr/>
      </vt:variant>
      <vt:variant>
        <vt:i4>2883639</vt:i4>
      </vt:variant>
      <vt:variant>
        <vt:i4>144</vt:i4>
      </vt:variant>
      <vt:variant>
        <vt:i4>0</vt:i4>
      </vt:variant>
      <vt:variant>
        <vt:i4>5</vt:i4>
      </vt:variant>
      <vt:variant>
        <vt:lpwstr>https://www.abs.gov.au/statistics/standards/standard-sex-gender-variations-sex-characteristics-and-sexual-orientation-variables/latest-release</vt:lpwstr>
      </vt:variant>
      <vt:variant>
        <vt:lpwstr/>
      </vt:variant>
      <vt:variant>
        <vt:i4>2883639</vt:i4>
      </vt:variant>
      <vt:variant>
        <vt:i4>141</vt:i4>
      </vt:variant>
      <vt:variant>
        <vt:i4>0</vt:i4>
      </vt:variant>
      <vt:variant>
        <vt:i4>5</vt:i4>
      </vt:variant>
      <vt:variant>
        <vt:lpwstr>https://www.abs.gov.au/statistics/standards/standard-sex-gender-variations-sex-characteristics-and-sexual-orientation-variables/latest-release</vt:lpwstr>
      </vt:variant>
      <vt:variant>
        <vt:lpwstr/>
      </vt:variant>
      <vt:variant>
        <vt:i4>2883639</vt:i4>
      </vt:variant>
      <vt:variant>
        <vt:i4>138</vt:i4>
      </vt:variant>
      <vt:variant>
        <vt:i4>0</vt:i4>
      </vt:variant>
      <vt:variant>
        <vt:i4>5</vt:i4>
      </vt:variant>
      <vt:variant>
        <vt:lpwstr>https://www.abs.gov.au/statistics/standards/standard-sex-gender-variations-sex-characteristics-and-sexual-orientation-variables/latest-release</vt:lpwstr>
      </vt:variant>
      <vt:variant>
        <vt:lpwstr/>
      </vt:variant>
      <vt:variant>
        <vt:i4>6291506</vt:i4>
      </vt:variant>
      <vt:variant>
        <vt:i4>135</vt:i4>
      </vt:variant>
      <vt:variant>
        <vt:i4>0</vt:i4>
      </vt:variant>
      <vt:variant>
        <vt:i4>5</vt:i4>
      </vt:variant>
      <vt:variant>
        <vt:lpwstr>https://www.health.gov.au/resources/publications/australias-primary-health-care-10-year-plan-2022-2032?language=en</vt:lpwstr>
      </vt:variant>
      <vt:variant>
        <vt:lpwstr/>
      </vt:variant>
      <vt:variant>
        <vt:i4>6750316</vt:i4>
      </vt:variant>
      <vt:variant>
        <vt:i4>132</vt:i4>
      </vt:variant>
      <vt:variant>
        <vt:i4>0</vt:i4>
      </vt:variant>
      <vt:variant>
        <vt:i4>5</vt:i4>
      </vt:variant>
      <vt:variant>
        <vt:lpwstr>https://www.transhub.org.au/101/gender-affirmation</vt:lpwstr>
      </vt:variant>
      <vt:variant>
        <vt:lpwstr/>
      </vt:variant>
      <vt:variant>
        <vt:i4>2883639</vt:i4>
      </vt:variant>
      <vt:variant>
        <vt:i4>129</vt:i4>
      </vt:variant>
      <vt:variant>
        <vt:i4>0</vt:i4>
      </vt:variant>
      <vt:variant>
        <vt:i4>5</vt:i4>
      </vt:variant>
      <vt:variant>
        <vt:lpwstr>https://www.abs.gov.au/statistics/standards/standard-sex-gender-variations-sex-characteristics-and-sexual-orientation-variables/latest-release</vt:lpwstr>
      </vt:variant>
      <vt:variant>
        <vt:lpwstr/>
      </vt:variant>
      <vt:variant>
        <vt:i4>2752569</vt:i4>
      </vt:variant>
      <vt:variant>
        <vt:i4>126</vt:i4>
      </vt:variant>
      <vt:variant>
        <vt:i4>0</vt:i4>
      </vt:variant>
      <vt:variant>
        <vt:i4>5</vt:i4>
      </vt:variant>
      <vt:variant>
        <vt:lpwstr>https://lgbtqbar.org/programs/advocacy/gay-trans-panic-defense/</vt:lpwstr>
      </vt:variant>
      <vt:variant>
        <vt:lpwstr/>
      </vt:variant>
      <vt:variant>
        <vt:i4>7143543</vt:i4>
      </vt:variant>
      <vt:variant>
        <vt:i4>123</vt:i4>
      </vt:variant>
      <vt:variant>
        <vt:i4>0</vt:i4>
      </vt:variant>
      <vt:variant>
        <vt:i4>5</vt:i4>
      </vt:variant>
      <vt:variant>
        <vt:lpwstr>https://www.dss.gov.au/ending-violence</vt:lpwstr>
      </vt:variant>
      <vt:variant>
        <vt:lpwstr/>
      </vt:variant>
      <vt:variant>
        <vt:i4>3932195</vt:i4>
      </vt:variant>
      <vt:variant>
        <vt:i4>120</vt:i4>
      </vt:variant>
      <vt:variant>
        <vt:i4>0</vt:i4>
      </vt:variant>
      <vt:variant>
        <vt:i4>5</vt:i4>
      </vt:variant>
      <vt:variant>
        <vt:lpwstr>https://www.who.int/news-room/fact-sheets/detail/abuse-of-older-people</vt:lpwstr>
      </vt:variant>
      <vt:variant>
        <vt:lpwstr/>
      </vt:variant>
      <vt:variant>
        <vt:i4>2883639</vt:i4>
      </vt:variant>
      <vt:variant>
        <vt:i4>117</vt:i4>
      </vt:variant>
      <vt:variant>
        <vt:i4>0</vt:i4>
      </vt:variant>
      <vt:variant>
        <vt:i4>5</vt:i4>
      </vt:variant>
      <vt:variant>
        <vt:lpwstr>https://www.abs.gov.au/statistics/standards/standard-sex-gender-variations-sex-characteristics-and-sexual-orientation-variables/latest-release</vt:lpwstr>
      </vt:variant>
      <vt:variant>
        <vt:lpwstr/>
      </vt:variant>
      <vt:variant>
        <vt:i4>2883639</vt:i4>
      </vt:variant>
      <vt:variant>
        <vt:i4>114</vt:i4>
      </vt:variant>
      <vt:variant>
        <vt:i4>0</vt:i4>
      </vt:variant>
      <vt:variant>
        <vt:i4>5</vt:i4>
      </vt:variant>
      <vt:variant>
        <vt:lpwstr>https://www.abs.gov.au/statistics/standards/standard-sex-gender-variations-sex-characteristics-and-sexual-orientation-variables/latest-release</vt:lpwstr>
      </vt:variant>
      <vt:variant>
        <vt:lpwstr/>
      </vt:variant>
      <vt:variant>
        <vt:i4>458753</vt:i4>
      </vt:variant>
      <vt:variant>
        <vt:i4>111</vt:i4>
      </vt:variant>
      <vt:variant>
        <vt:i4>0</vt:i4>
      </vt:variant>
      <vt:variant>
        <vt:i4>5</vt:i4>
      </vt:variant>
      <vt:variant>
        <vt:lpwstr>https://www.latrobe.edu.au/arcshs/work/rainbow-realities</vt:lpwstr>
      </vt:variant>
      <vt:variant>
        <vt:lpwstr/>
      </vt:variant>
      <vt:variant>
        <vt:i4>2818080</vt:i4>
      </vt:variant>
      <vt:variant>
        <vt:i4>108</vt:i4>
      </vt:variant>
      <vt:variant>
        <vt:i4>0</vt:i4>
      </vt:variant>
      <vt:variant>
        <vt:i4>5</vt:i4>
      </vt:variant>
      <vt:variant>
        <vt:lpwstr>https://www.health.gov.au/our-work/NCSP-healthcare-provider-toolkit</vt:lpwstr>
      </vt:variant>
      <vt:variant>
        <vt:lpwstr/>
      </vt:variant>
      <vt:variant>
        <vt:i4>2556011</vt:i4>
      </vt:variant>
      <vt:variant>
        <vt:i4>105</vt:i4>
      </vt:variant>
      <vt:variant>
        <vt:i4>0</vt:i4>
      </vt:variant>
      <vt:variant>
        <vt:i4>5</vt:i4>
      </vt:variant>
      <vt:variant>
        <vt:lpwstr>https://humanrights.gov.au/intersex-report-2021</vt:lpwstr>
      </vt:variant>
      <vt:variant>
        <vt:lpwstr/>
      </vt:variant>
      <vt:variant>
        <vt:i4>1441798</vt:i4>
      </vt:variant>
      <vt:variant>
        <vt:i4>102</vt:i4>
      </vt:variant>
      <vt:variant>
        <vt:i4>0</vt:i4>
      </vt:variant>
      <vt:variant>
        <vt:i4>5</vt:i4>
      </vt:variant>
      <vt:variant>
        <vt:lpwstr>https://www.health.gov.au/resources/publications/national-aboriginal-and-torres-strait-islander-health-plan-2021-2031?language=en</vt:lpwstr>
      </vt:variant>
      <vt:variant>
        <vt:lpwstr/>
      </vt:variant>
      <vt:variant>
        <vt:i4>7602212</vt:i4>
      </vt:variant>
      <vt:variant>
        <vt:i4>99</vt:i4>
      </vt:variant>
      <vt:variant>
        <vt:i4>0</vt:i4>
      </vt:variant>
      <vt:variant>
        <vt:i4>5</vt:i4>
      </vt:variant>
      <vt:variant>
        <vt:lpwstr>https://www.health.gov.au/our-work/national-roadmap-for-improving-the-health-of-people-with-intellectual-disability</vt:lpwstr>
      </vt:variant>
      <vt:variant>
        <vt:lpwstr/>
      </vt:variant>
      <vt:variant>
        <vt:i4>1441869</vt:i4>
      </vt:variant>
      <vt:variant>
        <vt:i4>96</vt:i4>
      </vt:variant>
      <vt:variant>
        <vt:i4>0</vt:i4>
      </vt:variant>
      <vt:variant>
        <vt:i4>5</vt:i4>
      </vt:variant>
      <vt:variant>
        <vt:lpwstr>https://www.health.gov.au/resources/publications/hiv-taskforce-report?language=en</vt:lpwstr>
      </vt:variant>
      <vt:variant>
        <vt:lpwstr/>
      </vt:variant>
      <vt:variant>
        <vt:i4>1441869</vt:i4>
      </vt:variant>
      <vt:variant>
        <vt:i4>93</vt:i4>
      </vt:variant>
      <vt:variant>
        <vt:i4>0</vt:i4>
      </vt:variant>
      <vt:variant>
        <vt:i4>5</vt:i4>
      </vt:variant>
      <vt:variant>
        <vt:lpwstr>https://www.health.gov.au/resources/publications/hiv-taskforce-report?language=en</vt:lpwstr>
      </vt:variant>
      <vt:variant>
        <vt:lpwstr/>
      </vt:variant>
      <vt:variant>
        <vt:i4>4063266</vt:i4>
      </vt:variant>
      <vt:variant>
        <vt:i4>90</vt:i4>
      </vt:variant>
      <vt:variant>
        <vt:i4>0</vt:i4>
      </vt:variant>
      <vt:variant>
        <vt:i4>5</vt:i4>
      </vt:variant>
      <vt:variant>
        <vt:lpwstr>https://www.health.gov.au/resources/publications/national-preventive-health-strategy-2021-2030?language=en</vt:lpwstr>
      </vt:variant>
      <vt:variant>
        <vt:lpwstr/>
      </vt:variant>
      <vt:variant>
        <vt:i4>5308423</vt:i4>
      </vt:variant>
      <vt:variant>
        <vt:i4>87</vt:i4>
      </vt:variant>
      <vt:variant>
        <vt:i4>0</vt:i4>
      </vt:variant>
      <vt:variant>
        <vt:i4>5</vt:i4>
      </vt:variant>
      <vt:variant>
        <vt:lpwstr>https://www.health.gov.au/resources/publications/national-framework-for-alcohol-tobacco-and-other-drug-treatment-2019-29?language=en</vt:lpwstr>
      </vt:variant>
      <vt:variant>
        <vt:lpwstr/>
      </vt:variant>
      <vt:variant>
        <vt:i4>2556011</vt:i4>
      </vt:variant>
      <vt:variant>
        <vt:i4>84</vt:i4>
      </vt:variant>
      <vt:variant>
        <vt:i4>0</vt:i4>
      </vt:variant>
      <vt:variant>
        <vt:i4>5</vt:i4>
      </vt:variant>
      <vt:variant>
        <vt:lpwstr>https://humanrights.gov.au/intersex-report-2021</vt:lpwstr>
      </vt:variant>
      <vt:variant>
        <vt:lpwstr/>
      </vt:variant>
      <vt:variant>
        <vt:i4>4063334</vt:i4>
      </vt:variant>
      <vt:variant>
        <vt:i4>81</vt:i4>
      </vt:variant>
      <vt:variant>
        <vt:i4>0</vt:i4>
      </vt:variant>
      <vt:variant>
        <vt:i4>5</vt:i4>
      </vt:variant>
      <vt:variant>
        <vt:lpwstr>https://www.mentalhealthcommission.gov.au/lived-experience/lived-experience-workforces/peer-experience-workforce-guidelines</vt:lpwstr>
      </vt:variant>
      <vt:variant>
        <vt:lpwstr/>
      </vt:variant>
      <vt:variant>
        <vt:i4>1769564</vt:i4>
      </vt:variant>
      <vt:variant>
        <vt:i4>78</vt:i4>
      </vt:variant>
      <vt:variant>
        <vt:i4>0</vt:i4>
      </vt:variant>
      <vt:variant>
        <vt:i4>5</vt:i4>
      </vt:variant>
      <vt:variant>
        <vt:lpwstr>https://www.breastscreen.health.wa.gov.au/Breast-screening/LGBTQIA-plus/Screening-Saves-Lives-campaign/Stakeholder-Communications-Toolkit</vt:lpwstr>
      </vt:variant>
      <vt:variant>
        <vt:lpwstr/>
      </vt:variant>
      <vt:variant>
        <vt:i4>1441869</vt:i4>
      </vt:variant>
      <vt:variant>
        <vt:i4>75</vt:i4>
      </vt:variant>
      <vt:variant>
        <vt:i4>0</vt:i4>
      </vt:variant>
      <vt:variant>
        <vt:i4>5</vt:i4>
      </vt:variant>
      <vt:variant>
        <vt:lpwstr>https://www.health.gov.au/resources/publications/hiv-taskforce-report?language=en</vt:lpwstr>
      </vt:variant>
      <vt:variant>
        <vt:lpwstr/>
      </vt:variant>
      <vt:variant>
        <vt:i4>6225965</vt:i4>
      </vt:variant>
      <vt:variant>
        <vt:i4>72</vt:i4>
      </vt:variant>
      <vt:variant>
        <vt:i4>0</vt:i4>
      </vt:variant>
      <vt:variant>
        <vt:i4>5</vt:i4>
      </vt:variant>
      <vt:variant>
        <vt:lpwstr>https://www.aconhealth.org.au/acon_s_own_it_campaign_new_cervical_screening_options_a_game_changer</vt:lpwstr>
      </vt:variant>
      <vt:variant>
        <vt:lpwstr/>
      </vt:variant>
      <vt:variant>
        <vt:i4>5701706</vt:i4>
      </vt:variant>
      <vt:variant>
        <vt:i4>69</vt:i4>
      </vt:variant>
      <vt:variant>
        <vt:i4>0</vt:i4>
      </vt:variant>
      <vt:variant>
        <vt:i4>5</vt:i4>
      </vt:variant>
      <vt:variant>
        <vt:lpwstr>https://www.health.gov.au/resources/publications/statement-on-sex-gender-variations-of-sex-characteristics-and-sexual-orientation-in-health-and-medical-research</vt:lpwstr>
      </vt:variant>
      <vt:variant>
        <vt:lpwstr/>
      </vt:variant>
      <vt:variant>
        <vt:i4>7208984</vt:i4>
      </vt:variant>
      <vt:variant>
        <vt:i4>66</vt:i4>
      </vt:variant>
      <vt:variant>
        <vt:i4>0</vt:i4>
      </vt:variant>
      <vt:variant>
        <vt:i4>5</vt:i4>
      </vt:variant>
      <vt:variant>
        <vt:lpwstr>https://www.lgbtiqhealth.org.au/silver_rainbow</vt:lpwstr>
      </vt:variant>
      <vt:variant>
        <vt:lpwstr/>
      </vt:variant>
      <vt:variant>
        <vt:i4>6291506</vt:i4>
      </vt:variant>
      <vt:variant>
        <vt:i4>63</vt:i4>
      </vt:variant>
      <vt:variant>
        <vt:i4>0</vt:i4>
      </vt:variant>
      <vt:variant>
        <vt:i4>5</vt:i4>
      </vt:variant>
      <vt:variant>
        <vt:lpwstr>https://www.health.gov.au/resources/publications/australias-primary-health-care-10-year-plan-2022-2032?language=en</vt:lpwstr>
      </vt:variant>
      <vt:variant>
        <vt:lpwstr/>
      </vt:variant>
      <vt:variant>
        <vt:i4>3342463</vt:i4>
      </vt:variant>
      <vt:variant>
        <vt:i4>60</vt:i4>
      </vt:variant>
      <vt:variant>
        <vt:i4>0</vt:i4>
      </vt:variant>
      <vt:variant>
        <vt:i4>5</vt:i4>
      </vt:variant>
      <vt:variant>
        <vt:lpwstr>https://www.health.gov.au/resources/collections/national-drug-strategy</vt:lpwstr>
      </vt:variant>
      <vt:variant>
        <vt:lpwstr/>
      </vt:variant>
      <vt:variant>
        <vt:i4>4063266</vt:i4>
      </vt:variant>
      <vt:variant>
        <vt:i4>57</vt:i4>
      </vt:variant>
      <vt:variant>
        <vt:i4>0</vt:i4>
      </vt:variant>
      <vt:variant>
        <vt:i4>5</vt:i4>
      </vt:variant>
      <vt:variant>
        <vt:lpwstr>https://www.health.gov.au/resources/publications/national-preventive-health-strategy-2021-2030?language=en</vt:lpwstr>
      </vt:variant>
      <vt:variant>
        <vt:lpwstr/>
      </vt:variant>
      <vt:variant>
        <vt:i4>2293865</vt:i4>
      </vt:variant>
      <vt:variant>
        <vt:i4>54</vt:i4>
      </vt:variant>
      <vt:variant>
        <vt:i4>0</vt:i4>
      </vt:variant>
      <vt:variant>
        <vt:i4>5</vt:i4>
      </vt:variant>
      <vt:variant>
        <vt:lpwstr>https://www.thekids.org.au/projects/trans-pathways/</vt:lpwstr>
      </vt:variant>
      <vt:variant>
        <vt:lpwstr/>
      </vt:variant>
      <vt:variant>
        <vt:i4>3014696</vt:i4>
      </vt:variant>
      <vt:variant>
        <vt:i4>51</vt:i4>
      </vt:variant>
      <vt:variant>
        <vt:i4>0</vt:i4>
      </vt:variant>
      <vt:variant>
        <vt:i4>5</vt:i4>
      </vt:variant>
      <vt:variant>
        <vt:lpwstr>https://www.latrobe.edu.au/arcshs/work/private-lives-3</vt:lpwstr>
      </vt:variant>
      <vt:variant>
        <vt:lpwstr/>
      </vt:variant>
      <vt:variant>
        <vt:i4>6225946</vt:i4>
      </vt:variant>
      <vt:variant>
        <vt:i4>48</vt:i4>
      </vt:variant>
      <vt:variant>
        <vt:i4>0</vt:i4>
      </vt:variant>
      <vt:variant>
        <vt:i4>5</vt:i4>
      </vt:variant>
      <vt:variant>
        <vt:lpwstr>https://www.cancercouncil.com.au/wp-content/uploads/2023/02/LGBTQI-People-and-Cancer-2023.pdf</vt:lpwstr>
      </vt:variant>
      <vt:variant>
        <vt:lpwstr/>
      </vt:variant>
      <vt:variant>
        <vt:i4>6225946</vt:i4>
      </vt:variant>
      <vt:variant>
        <vt:i4>45</vt:i4>
      </vt:variant>
      <vt:variant>
        <vt:i4>0</vt:i4>
      </vt:variant>
      <vt:variant>
        <vt:i4>5</vt:i4>
      </vt:variant>
      <vt:variant>
        <vt:lpwstr>https://www.cancercouncil.com.au/wp-content/uploads/2023/02/LGBTQI-People-and-Cancer-2023.pdf</vt:lpwstr>
      </vt:variant>
      <vt:variant>
        <vt:lpwstr/>
      </vt:variant>
      <vt:variant>
        <vt:i4>458753</vt:i4>
      </vt:variant>
      <vt:variant>
        <vt:i4>42</vt:i4>
      </vt:variant>
      <vt:variant>
        <vt:i4>0</vt:i4>
      </vt:variant>
      <vt:variant>
        <vt:i4>5</vt:i4>
      </vt:variant>
      <vt:variant>
        <vt:lpwstr>https://www.latrobe.edu.au/arcshs/work/rainbow-realities</vt:lpwstr>
      </vt:variant>
      <vt:variant>
        <vt:lpwstr/>
      </vt:variant>
      <vt:variant>
        <vt:i4>458753</vt:i4>
      </vt:variant>
      <vt:variant>
        <vt:i4>39</vt:i4>
      </vt:variant>
      <vt:variant>
        <vt:i4>0</vt:i4>
      </vt:variant>
      <vt:variant>
        <vt:i4>5</vt:i4>
      </vt:variant>
      <vt:variant>
        <vt:lpwstr>https://www.latrobe.edu.au/arcshs/work/rainbow-realities</vt:lpwstr>
      </vt:variant>
      <vt:variant>
        <vt:lpwstr/>
      </vt:variant>
      <vt:variant>
        <vt:i4>6291582</vt:i4>
      </vt:variant>
      <vt:variant>
        <vt:i4>36</vt:i4>
      </vt:variant>
      <vt:variant>
        <vt:i4>0</vt:i4>
      </vt:variant>
      <vt:variant>
        <vt:i4>5</vt:i4>
      </vt:variant>
      <vt:variant>
        <vt:lpwstr>https://assets.healthequitymatters.org.au/wp-content/uploads/2024/09/04020838/Community-Consultation-Report.pdf</vt:lpwstr>
      </vt:variant>
      <vt:variant>
        <vt:lpwstr/>
      </vt:variant>
      <vt:variant>
        <vt:i4>458753</vt:i4>
      </vt:variant>
      <vt:variant>
        <vt:i4>33</vt:i4>
      </vt:variant>
      <vt:variant>
        <vt:i4>0</vt:i4>
      </vt:variant>
      <vt:variant>
        <vt:i4>5</vt:i4>
      </vt:variant>
      <vt:variant>
        <vt:lpwstr>https://www.latrobe.edu.au/arcshs/work/rainbow-realities</vt:lpwstr>
      </vt:variant>
      <vt:variant>
        <vt:lpwstr/>
      </vt:variant>
      <vt:variant>
        <vt:i4>6291582</vt:i4>
      </vt:variant>
      <vt:variant>
        <vt:i4>30</vt:i4>
      </vt:variant>
      <vt:variant>
        <vt:i4>0</vt:i4>
      </vt:variant>
      <vt:variant>
        <vt:i4>5</vt:i4>
      </vt:variant>
      <vt:variant>
        <vt:lpwstr>https://assets.healthequitymatters.org.au/wp-content/uploads/2024/09/04020838/Community-Consultation-Report.pdf</vt:lpwstr>
      </vt:variant>
      <vt:variant>
        <vt:lpwstr/>
      </vt:variant>
      <vt:variant>
        <vt:i4>6357026</vt:i4>
      </vt:variant>
      <vt:variant>
        <vt:i4>27</vt:i4>
      </vt:variant>
      <vt:variant>
        <vt:i4>0</vt:i4>
      </vt:variant>
      <vt:variant>
        <vt:i4>5</vt:i4>
      </vt:variant>
      <vt:variant>
        <vt:lpwstr>https://www.safetyandquality.gov.au/our-work/patient-and-consumer-centred-care/health-literacy</vt:lpwstr>
      </vt:variant>
      <vt:variant>
        <vt:lpwstr/>
      </vt:variant>
      <vt:variant>
        <vt:i4>4063266</vt:i4>
      </vt:variant>
      <vt:variant>
        <vt:i4>24</vt:i4>
      </vt:variant>
      <vt:variant>
        <vt:i4>0</vt:i4>
      </vt:variant>
      <vt:variant>
        <vt:i4>5</vt:i4>
      </vt:variant>
      <vt:variant>
        <vt:lpwstr>https://www.health.gov.au/resources/publications/national-preventive-health-strategy-2021-2030?language=en</vt:lpwstr>
      </vt:variant>
      <vt:variant>
        <vt:lpwstr/>
      </vt:variant>
      <vt:variant>
        <vt:i4>4063266</vt:i4>
      </vt:variant>
      <vt:variant>
        <vt:i4>21</vt:i4>
      </vt:variant>
      <vt:variant>
        <vt:i4>0</vt:i4>
      </vt:variant>
      <vt:variant>
        <vt:i4>5</vt:i4>
      </vt:variant>
      <vt:variant>
        <vt:lpwstr>https://www.health.gov.au/resources/publications/national-preventive-health-strategy-2021-2030?language=en</vt:lpwstr>
      </vt:variant>
      <vt:variant>
        <vt:lpwstr/>
      </vt:variant>
      <vt:variant>
        <vt:i4>4259849</vt:i4>
      </vt:variant>
      <vt:variant>
        <vt:i4>18</vt:i4>
      </vt:variant>
      <vt:variant>
        <vt:i4>0</vt:i4>
      </vt:variant>
      <vt:variant>
        <vt:i4>5</vt:i4>
      </vt:variant>
      <vt:variant>
        <vt:lpwstr>https://iris.who.int/handle/10665/268688</vt:lpwstr>
      </vt:variant>
      <vt:variant>
        <vt:lpwstr/>
      </vt:variant>
      <vt:variant>
        <vt:i4>4325470</vt:i4>
      </vt:variant>
      <vt:variant>
        <vt:i4>15</vt:i4>
      </vt:variant>
      <vt:variant>
        <vt:i4>0</vt:i4>
      </vt:variant>
      <vt:variant>
        <vt:i4>5</vt:i4>
      </vt:variant>
      <vt:variant>
        <vt:lpwstr>https://psychology.org.au/for-members/publications/inpsych/2020/april-may-issue-2/intersectionality-in-psychology</vt:lpwstr>
      </vt:variant>
      <vt:variant>
        <vt:lpwstr/>
      </vt:variant>
      <vt:variant>
        <vt:i4>3014657</vt:i4>
      </vt:variant>
      <vt:variant>
        <vt:i4>12</vt:i4>
      </vt:variant>
      <vt:variant>
        <vt:i4>0</vt:i4>
      </vt:variant>
      <vt:variant>
        <vt:i4>5</vt:i4>
      </vt:variant>
      <vt:variant>
        <vt:lpwstr>https://chicagounbound.uchicago.edu/uclf/vol1989/iss1/8/?utm_source=chicagounbound.uchicago.edu%2Fuclf%2Fvol1989%2Fiss1%2F8&amp;utm_medium=PDF&amp;utm_campaign=PDFCoverPages</vt:lpwstr>
      </vt:variant>
      <vt:variant>
        <vt:lpwstr/>
      </vt:variant>
      <vt:variant>
        <vt:i4>6291582</vt:i4>
      </vt:variant>
      <vt:variant>
        <vt:i4>9</vt:i4>
      </vt:variant>
      <vt:variant>
        <vt:i4>0</vt:i4>
      </vt:variant>
      <vt:variant>
        <vt:i4>5</vt:i4>
      </vt:variant>
      <vt:variant>
        <vt:lpwstr>https://assets.healthequitymatters.org.au/wp-content/uploads/2024/09/04020838/Community-Consultation-Report.pdf</vt:lpwstr>
      </vt:variant>
      <vt:variant>
        <vt:lpwstr/>
      </vt:variant>
      <vt:variant>
        <vt:i4>458753</vt:i4>
      </vt:variant>
      <vt:variant>
        <vt:i4>6</vt:i4>
      </vt:variant>
      <vt:variant>
        <vt:i4>0</vt:i4>
      </vt:variant>
      <vt:variant>
        <vt:i4>5</vt:i4>
      </vt:variant>
      <vt:variant>
        <vt:lpwstr>https://www.latrobe.edu.au/arcshs/work/rainbow-realities</vt:lpwstr>
      </vt:variant>
      <vt:variant>
        <vt:lpwstr/>
      </vt:variant>
      <vt:variant>
        <vt:i4>6357103</vt:i4>
      </vt:variant>
      <vt:variant>
        <vt:i4>3</vt:i4>
      </vt:variant>
      <vt:variant>
        <vt:i4>0</vt:i4>
      </vt:variant>
      <vt:variant>
        <vt:i4>5</vt:i4>
      </vt:variant>
      <vt:variant>
        <vt:lpwstr>https://stats.govt.nz/news/2023-census-shows-1-in-20-adults-belong-to-aotearoa-new-zealands-lgbtiq-population/</vt:lpwstr>
      </vt:variant>
      <vt:variant>
        <vt:lpwstr/>
      </vt:variant>
      <vt:variant>
        <vt:i4>1376259</vt:i4>
      </vt:variant>
      <vt:variant>
        <vt:i4>0</vt:i4>
      </vt:variant>
      <vt:variant>
        <vt:i4>0</vt:i4>
      </vt:variant>
      <vt:variant>
        <vt:i4>5</vt:i4>
      </vt:variant>
      <vt:variant>
        <vt:lpwstr>https://rainbowhealthaustralia.org.au/media/pages/research-resources/research-matters-how-many-people-are-lgbtiq/4170611962-1709686054/researchmatters-numbers-lgbtiq.pdf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Action Plan for the Health and Wellbeing of LGBTIQA+ People 2025–2035</dc:title>
  <dc:subject>LGBTIQA+ people's health</dc:subject>
  <dc:creator>Australian Government Department of Health and Aged Care</dc:creator>
  <cp:keywords>LGBTIQA+ people's health</cp:keywords>
  <cp:revision>3</cp:revision>
  <cp:lastPrinted>2024-10-18T07:02:00Z</cp:lastPrinted>
  <dcterms:created xsi:type="dcterms:W3CDTF">2024-12-10T05:24:00Z</dcterms:created>
  <dcterms:modified xsi:type="dcterms:W3CDTF">2024-12-10T05:27:00Z</dcterms:modified>
</cp:coreProperties>
</file>