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64F7" w14:textId="77777777" w:rsidR="008B0CE3" w:rsidRDefault="00CE68E4" w:rsidP="008B0CE3">
      <w:pPr>
        <w:pStyle w:val="Title"/>
        <w:rPr>
          <w:rStyle w:val="TitleChar"/>
          <w:b/>
          <w:bCs/>
          <w:color w:val="385623" w:themeColor="accent6" w:themeShade="80"/>
        </w:rPr>
      </w:pPr>
      <w:r>
        <w:rPr>
          <w:rStyle w:val="TitleChar"/>
          <w:b/>
          <w:color w:val="385623" w:themeColor="accent6" w:themeShade="80"/>
        </w:rPr>
        <w:t>Terms and Conditions</w:t>
      </w:r>
    </w:p>
    <w:p w14:paraId="74EAD896" w14:textId="60B1B8C6" w:rsidR="00061ADA" w:rsidRDefault="004236D0" w:rsidP="008B0CE3">
      <w:pPr>
        <w:rPr>
          <w:rStyle w:val="Heading3Char"/>
          <w:rFonts w:ascii="Arial" w:hAnsi="Arial" w:cs="Arial"/>
          <w:color w:val="auto"/>
          <w:szCs w:val="20"/>
        </w:rPr>
      </w:pPr>
      <w:r w:rsidRPr="004236D0">
        <w:rPr>
          <w:rStyle w:val="Heading3Char"/>
          <w:rFonts w:ascii="Arial" w:hAnsi="Arial" w:cs="Arial"/>
          <w:color w:val="auto"/>
          <w:szCs w:val="20"/>
        </w:rPr>
        <w:t xml:space="preserve">By consenting to </w:t>
      </w:r>
      <w:r w:rsidRPr="008B0CE3">
        <w:t>register</w:t>
      </w:r>
      <w:r w:rsidRPr="004236D0">
        <w:rPr>
          <w:rStyle w:val="Heading3Char"/>
          <w:rFonts w:ascii="Arial" w:hAnsi="Arial" w:cs="Arial"/>
          <w:color w:val="auto"/>
          <w:szCs w:val="20"/>
        </w:rPr>
        <w:t xml:space="preserve"> in MyMedicare through Medicare Online Services I agree to the following:</w:t>
      </w:r>
    </w:p>
    <w:p w14:paraId="210CCB4E" w14:textId="77777777" w:rsidR="00061ADA" w:rsidRPr="00061ADA" w:rsidRDefault="00061ADA" w:rsidP="00061ADA">
      <w:pPr>
        <w:pStyle w:val="ListParagraph"/>
        <w:numPr>
          <w:ilvl w:val="0"/>
          <w:numId w:val="11"/>
        </w:numPr>
        <w:spacing w:after="0" w:line="276" w:lineRule="auto"/>
        <w:textAlignment w:val="baseline"/>
        <w:rPr>
          <w:rFonts w:eastAsia="Times New Roman" w:cs="Arial"/>
          <w:szCs w:val="20"/>
          <w:lang w:eastAsia="en-AU"/>
        </w:rPr>
      </w:pPr>
      <w:r w:rsidRPr="00061ADA">
        <w:rPr>
          <w:rFonts w:eastAsia="Times New Roman" w:cs="Arial"/>
          <w:szCs w:val="20"/>
          <w:lang w:eastAsia="en-AU"/>
        </w:rPr>
        <w:t>I understand that registering in MyMedicare is voluntary.</w:t>
      </w:r>
    </w:p>
    <w:p w14:paraId="02E02AC2" w14:textId="77777777" w:rsidR="00061ADA" w:rsidRPr="00061ADA" w:rsidRDefault="00061ADA" w:rsidP="00061ADA">
      <w:pPr>
        <w:pStyle w:val="ListParagraph"/>
        <w:numPr>
          <w:ilvl w:val="0"/>
          <w:numId w:val="11"/>
        </w:numPr>
        <w:spacing w:after="0" w:line="276" w:lineRule="auto"/>
        <w:textAlignment w:val="baseline"/>
        <w:rPr>
          <w:rFonts w:eastAsia="Times New Roman" w:cs="Arial"/>
          <w:szCs w:val="20"/>
          <w:lang w:eastAsia="en-AU"/>
        </w:rPr>
      </w:pPr>
      <w:r w:rsidRPr="00061ADA">
        <w:rPr>
          <w:rFonts w:eastAsia="Times New Roman" w:cs="Arial"/>
          <w:szCs w:val="20"/>
          <w:lang w:eastAsia="en-AU"/>
        </w:rPr>
        <w:t>I consider this Practice to be my regular primary health care provider.</w:t>
      </w:r>
    </w:p>
    <w:p w14:paraId="6CD50986" w14:textId="77777777" w:rsidR="00061ADA" w:rsidRPr="00061ADA" w:rsidRDefault="00061ADA" w:rsidP="00061ADA">
      <w:pPr>
        <w:pStyle w:val="ListParagraph"/>
        <w:numPr>
          <w:ilvl w:val="0"/>
          <w:numId w:val="11"/>
        </w:numPr>
        <w:spacing w:after="0" w:line="276" w:lineRule="auto"/>
        <w:textAlignment w:val="baseline"/>
        <w:rPr>
          <w:rFonts w:eastAsia="Times New Roman" w:cs="Arial"/>
          <w:szCs w:val="20"/>
          <w:lang w:eastAsia="en-AU"/>
        </w:rPr>
      </w:pPr>
      <w:r w:rsidRPr="00061ADA">
        <w:rPr>
          <w:rFonts w:eastAsia="Times New Roman" w:cs="Arial"/>
          <w:szCs w:val="20"/>
          <w:lang w:eastAsia="en-AU"/>
        </w:rPr>
        <w:t>I understand that I can only be registered with one Practice at a time. By submitting this registration, any existing registration in MyMedicare will be withdrawn, and my previous Practice and provider will automatically be notified that I am no longer registered with them under MyMedicare.</w:t>
      </w:r>
    </w:p>
    <w:p w14:paraId="43DB4A99" w14:textId="77777777" w:rsidR="00061ADA" w:rsidRPr="00061ADA" w:rsidRDefault="00061ADA" w:rsidP="00061ADA">
      <w:pPr>
        <w:pStyle w:val="ListParagraph"/>
        <w:numPr>
          <w:ilvl w:val="0"/>
          <w:numId w:val="11"/>
        </w:numPr>
        <w:spacing w:after="0" w:line="276" w:lineRule="auto"/>
        <w:textAlignment w:val="baseline"/>
        <w:rPr>
          <w:rFonts w:eastAsia="Times New Roman" w:cs="Arial"/>
          <w:szCs w:val="20"/>
          <w:lang w:eastAsia="en-AU"/>
        </w:rPr>
      </w:pPr>
      <w:r w:rsidRPr="00061ADA">
        <w:rPr>
          <w:rFonts w:eastAsia="Times New Roman" w:cs="Arial"/>
          <w:szCs w:val="20"/>
          <w:lang w:eastAsia="en-AU"/>
        </w:rPr>
        <w:t>I understand that I will remain registered unless:</w:t>
      </w:r>
    </w:p>
    <w:p w14:paraId="4EC9B629" w14:textId="77777777" w:rsidR="00061ADA" w:rsidRPr="00061ADA" w:rsidRDefault="00061ADA" w:rsidP="00FD26B6">
      <w:pPr>
        <w:pStyle w:val="ListParagraph"/>
        <w:numPr>
          <w:ilvl w:val="1"/>
          <w:numId w:val="13"/>
        </w:numPr>
        <w:spacing w:after="0" w:line="276" w:lineRule="auto"/>
        <w:textAlignment w:val="baseline"/>
        <w:rPr>
          <w:rFonts w:eastAsia="Times New Roman" w:cs="Arial"/>
          <w:szCs w:val="20"/>
          <w:lang w:eastAsia="en-AU"/>
        </w:rPr>
      </w:pPr>
      <w:r w:rsidRPr="00061ADA">
        <w:rPr>
          <w:rFonts w:eastAsia="Times New Roman" w:cs="Arial"/>
          <w:szCs w:val="20"/>
          <w:lang w:eastAsia="en-AU"/>
        </w:rPr>
        <w:t>I register with a different Practice.</w:t>
      </w:r>
    </w:p>
    <w:p w14:paraId="2B5E0FEC" w14:textId="77777777" w:rsidR="00061ADA" w:rsidRPr="00061ADA" w:rsidRDefault="00061ADA" w:rsidP="00FD26B6">
      <w:pPr>
        <w:pStyle w:val="ListParagraph"/>
        <w:numPr>
          <w:ilvl w:val="1"/>
          <w:numId w:val="13"/>
        </w:numPr>
        <w:spacing w:after="0" w:line="276" w:lineRule="auto"/>
        <w:textAlignment w:val="baseline"/>
        <w:rPr>
          <w:rFonts w:eastAsia="Times New Roman" w:cs="Arial"/>
          <w:szCs w:val="20"/>
          <w:lang w:eastAsia="en-AU"/>
        </w:rPr>
      </w:pPr>
      <w:r w:rsidRPr="00061ADA">
        <w:rPr>
          <w:rFonts w:eastAsia="Times New Roman" w:cs="Arial"/>
          <w:szCs w:val="20"/>
          <w:lang w:eastAsia="en-AU"/>
        </w:rPr>
        <w:t>I request my GP/Practice or Services Australia to withdraw my registration.</w:t>
      </w:r>
    </w:p>
    <w:p w14:paraId="5295A015" w14:textId="77777777" w:rsidR="00061ADA" w:rsidRPr="00061ADA" w:rsidRDefault="00061ADA" w:rsidP="00FD26B6">
      <w:pPr>
        <w:pStyle w:val="ListParagraph"/>
        <w:numPr>
          <w:ilvl w:val="1"/>
          <w:numId w:val="13"/>
        </w:numPr>
        <w:spacing w:after="0" w:line="276" w:lineRule="auto"/>
        <w:textAlignment w:val="baseline"/>
        <w:rPr>
          <w:rFonts w:eastAsia="Times New Roman" w:cs="Arial"/>
          <w:szCs w:val="20"/>
          <w:lang w:eastAsia="en-AU"/>
        </w:rPr>
      </w:pPr>
      <w:r w:rsidRPr="00061ADA">
        <w:rPr>
          <w:rFonts w:eastAsia="Times New Roman" w:cs="Arial"/>
          <w:szCs w:val="20"/>
          <w:lang w:eastAsia="en-AU"/>
        </w:rPr>
        <w:t>My GP or Practice decides to withdraw my registration.</w:t>
      </w:r>
    </w:p>
    <w:p w14:paraId="512B2D2E" w14:textId="77777777" w:rsidR="00061ADA" w:rsidRPr="00061ADA" w:rsidRDefault="00061ADA" w:rsidP="00061ADA">
      <w:pPr>
        <w:pStyle w:val="ListParagraph"/>
        <w:numPr>
          <w:ilvl w:val="0"/>
          <w:numId w:val="11"/>
        </w:numPr>
        <w:spacing w:after="0" w:line="276" w:lineRule="auto"/>
        <w:textAlignment w:val="baseline"/>
        <w:rPr>
          <w:rFonts w:eastAsia="Times New Roman" w:cs="Arial"/>
          <w:szCs w:val="20"/>
          <w:lang w:eastAsia="en-AU"/>
        </w:rPr>
      </w:pPr>
      <w:r w:rsidRPr="00061ADA">
        <w:rPr>
          <w:rFonts w:eastAsia="Times New Roman" w:cs="Arial"/>
          <w:szCs w:val="20"/>
          <w:lang w:eastAsia="en-AU"/>
        </w:rPr>
        <w:t>I understand that there is no cost to register in MyMedicare.</w:t>
      </w:r>
    </w:p>
    <w:p w14:paraId="791EFE7A" w14:textId="77777777" w:rsidR="00DD116E" w:rsidRDefault="00061ADA" w:rsidP="00DD116E">
      <w:pPr>
        <w:pStyle w:val="ListParagraph"/>
        <w:numPr>
          <w:ilvl w:val="0"/>
          <w:numId w:val="11"/>
        </w:numPr>
        <w:spacing w:after="0" w:line="276" w:lineRule="auto"/>
        <w:textAlignment w:val="baseline"/>
        <w:rPr>
          <w:rFonts w:eastAsia="Times New Roman" w:cs="Arial"/>
          <w:szCs w:val="20"/>
          <w:lang w:eastAsia="en-AU"/>
        </w:rPr>
      </w:pPr>
      <w:r w:rsidRPr="00061ADA">
        <w:rPr>
          <w:rFonts w:eastAsia="Times New Roman" w:cs="Arial"/>
          <w:szCs w:val="20"/>
          <w:lang w:eastAsia="en-AU"/>
        </w:rPr>
        <w:t>I declare I have read and understand the MyMedicare Privacy Notice and consent to my personal information being collected, used and disclosed by the relevant agencies such as Services Australia, the Department of Health and Aged Care, the Australian Digital Health Agency and, where applicable, the Department of Veterans’ Affairs as specified in the MyMedicare Privacy Notice (</w:t>
      </w:r>
      <w:r w:rsidR="00206061">
        <w:rPr>
          <w:rFonts w:eastAsia="Times New Roman" w:cs="Arial"/>
          <w:szCs w:val="20"/>
          <w:lang w:eastAsia="en-AU"/>
        </w:rPr>
        <w:t xml:space="preserve">the notice can be found at </w:t>
      </w:r>
      <w:hyperlink r:id="rId10" w:history="1">
        <w:r w:rsidR="006724B3">
          <w:rPr>
            <w:rStyle w:val="Hyperlink"/>
            <w:rFonts w:eastAsia="Times New Roman"/>
            <w:lang w:eastAsia="en-AU"/>
          </w:rPr>
          <w:t>health.gov.au/resources/publications/</w:t>
        </w:r>
        <w:proofErr w:type="spellStart"/>
        <w:r w:rsidR="006724B3">
          <w:rPr>
            <w:rStyle w:val="Hyperlink"/>
            <w:rFonts w:eastAsia="Times New Roman"/>
            <w:lang w:eastAsia="en-AU"/>
          </w:rPr>
          <w:t>mymedicare</w:t>
        </w:r>
        <w:proofErr w:type="spellEnd"/>
        <w:r w:rsidR="006724B3">
          <w:rPr>
            <w:rStyle w:val="Hyperlink"/>
            <w:rFonts w:eastAsia="Times New Roman"/>
            <w:lang w:eastAsia="en-AU"/>
          </w:rPr>
          <w:t>-privacy-notice</w:t>
        </w:r>
      </w:hyperlink>
      <w:r w:rsidRPr="00061ADA">
        <w:rPr>
          <w:rFonts w:eastAsia="Times New Roman" w:cs="Arial"/>
          <w:szCs w:val="20"/>
          <w:lang w:eastAsia="en-AU"/>
        </w:rPr>
        <w:t>)</w:t>
      </w:r>
      <w:r w:rsidRPr="00061ADA">
        <w:rPr>
          <w:rFonts w:eastAsia="Times New Roman" w:cs="Arial"/>
          <w:i/>
          <w:iCs/>
          <w:szCs w:val="20"/>
          <w:lang w:eastAsia="en-AU"/>
        </w:rPr>
        <w:t>.</w:t>
      </w:r>
    </w:p>
    <w:p w14:paraId="0C57D207" w14:textId="097275C9" w:rsidR="00D970B8" w:rsidRPr="008B0CE3" w:rsidRDefault="00DD116E" w:rsidP="008B0CE3">
      <w:pPr>
        <w:pStyle w:val="ListParagraph"/>
        <w:numPr>
          <w:ilvl w:val="0"/>
          <w:numId w:val="11"/>
        </w:numPr>
        <w:spacing w:after="0" w:line="276" w:lineRule="auto"/>
        <w:textAlignment w:val="baseline"/>
        <w:rPr>
          <w:rFonts w:eastAsia="Times New Roman" w:cs="Arial"/>
          <w:szCs w:val="20"/>
          <w:lang w:eastAsia="en-AU"/>
        </w:rPr>
      </w:pPr>
      <w:r w:rsidRPr="00DD116E">
        <w:rPr>
          <w:rFonts w:cs="Arial"/>
          <w:szCs w:val="20"/>
          <w:lang w:val="en"/>
        </w:rPr>
        <w:t>A parent or legal guardian may register a child under the age of 14 on the child’s behalf if they are listed on the same Medicare card. Where a parent or legal guardian is registering a child on their behalf, the parent or legal guardian must agree to the</w:t>
      </w:r>
      <w:r w:rsidR="00F37345">
        <w:rPr>
          <w:rFonts w:cs="Arial"/>
          <w:szCs w:val="20"/>
          <w:lang w:val="en"/>
        </w:rPr>
        <w:t xml:space="preserve">se </w:t>
      </w:r>
      <w:r w:rsidRPr="00DD116E">
        <w:rPr>
          <w:rFonts w:cs="Arial"/>
          <w:szCs w:val="20"/>
          <w:lang w:val="en"/>
        </w:rPr>
        <w:t>Terms and Conditions on the child’s behalf.</w:t>
      </w:r>
    </w:p>
    <w:sectPr w:rsidR="00D970B8" w:rsidRPr="008B0CE3" w:rsidSect="00D970B8">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8B3B0" w14:textId="77777777" w:rsidR="00211292" w:rsidRDefault="00211292" w:rsidP="00D970B8">
      <w:pPr>
        <w:spacing w:after="0" w:line="240" w:lineRule="auto"/>
      </w:pPr>
      <w:r>
        <w:separator/>
      </w:r>
    </w:p>
  </w:endnote>
  <w:endnote w:type="continuationSeparator" w:id="0">
    <w:p w14:paraId="4D4E89AC" w14:textId="77777777" w:rsidR="00211292" w:rsidRDefault="00211292" w:rsidP="00D970B8">
      <w:pPr>
        <w:spacing w:after="0" w:line="240" w:lineRule="auto"/>
      </w:pPr>
      <w:r>
        <w:continuationSeparator/>
      </w:r>
    </w:p>
  </w:endnote>
  <w:endnote w:type="continuationNotice" w:id="1">
    <w:p w14:paraId="180C1A33" w14:textId="77777777" w:rsidR="00211292" w:rsidRDefault="00211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58FC" w14:textId="77777777" w:rsidR="00211292" w:rsidRDefault="00211292" w:rsidP="00D970B8">
      <w:pPr>
        <w:spacing w:after="0" w:line="240" w:lineRule="auto"/>
      </w:pPr>
      <w:r>
        <w:separator/>
      </w:r>
    </w:p>
  </w:footnote>
  <w:footnote w:type="continuationSeparator" w:id="0">
    <w:p w14:paraId="643F1649" w14:textId="77777777" w:rsidR="00211292" w:rsidRDefault="00211292" w:rsidP="00D970B8">
      <w:pPr>
        <w:spacing w:after="0" w:line="240" w:lineRule="auto"/>
      </w:pPr>
      <w:r>
        <w:continuationSeparator/>
      </w:r>
    </w:p>
  </w:footnote>
  <w:footnote w:type="continuationNotice" w:id="1">
    <w:p w14:paraId="32B9E6F5" w14:textId="77777777" w:rsidR="00211292" w:rsidRDefault="00211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EB37" w14:textId="0404F187" w:rsidR="00857BB9" w:rsidRDefault="00857BB9" w:rsidP="008B0CE3">
    <w:pPr>
      <w:pStyle w:val="Header"/>
      <w:spacing w:before="360" w:after="360"/>
    </w:pPr>
    <w:r>
      <w:rPr>
        <w:noProof/>
      </w:rPr>
      <w:drawing>
        <wp:inline distT="0" distB="0" distL="0" distR="0" wp14:anchorId="2AAA6BF2" wp14:editId="7E29ABFF">
          <wp:extent cx="2219325" cy="5474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170" cy="552083"/>
                  </a:xfrm>
                  <a:prstGeom prst="rect">
                    <a:avLst/>
                  </a:prstGeom>
                  <a:noFill/>
                  <a:ln>
                    <a:noFill/>
                  </a:ln>
                </pic:spPr>
              </pic:pic>
            </a:graphicData>
          </a:graphic>
        </wp:inline>
      </w:drawing>
    </w:r>
  </w:p>
  <w:p w14:paraId="1951B91E" w14:textId="559915DD" w:rsidR="00857BB9" w:rsidRDefault="00857BB9" w:rsidP="008B0CE3">
    <w:pPr>
      <w:pStyle w:val="Header"/>
      <w:spacing w:before="120" w:after="360"/>
    </w:pPr>
    <w:r>
      <w:rPr>
        <w:noProof/>
      </w:rPr>
      <w:drawing>
        <wp:inline distT="0" distB="0" distL="0" distR="0" wp14:anchorId="14A770A0" wp14:editId="6C41307B">
          <wp:extent cx="2724150" cy="54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511" cy="5488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A00"/>
    <w:multiLevelType w:val="multilevel"/>
    <w:tmpl w:val="06C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01E28"/>
    <w:multiLevelType w:val="hybridMultilevel"/>
    <w:tmpl w:val="2B0AA6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A9E7BF3"/>
    <w:multiLevelType w:val="multilevel"/>
    <w:tmpl w:val="CF2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065E"/>
    <w:multiLevelType w:val="multilevel"/>
    <w:tmpl w:val="FA9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90B8B"/>
    <w:multiLevelType w:val="hybridMultilevel"/>
    <w:tmpl w:val="893AE2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192220E"/>
    <w:multiLevelType w:val="hybridMultilevel"/>
    <w:tmpl w:val="6978A284"/>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F13B68"/>
    <w:multiLevelType w:val="hybridMultilevel"/>
    <w:tmpl w:val="82C40A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5C6E12"/>
    <w:multiLevelType w:val="hybridMultilevel"/>
    <w:tmpl w:val="D6F625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E05023B"/>
    <w:multiLevelType w:val="multilevel"/>
    <w:tmpl w:val="8BFA56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2F62854"/>
    <w:multiLevelType w:val="hybridMultilevel"/>
    <w:tmpl w:val="A244A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9F0BF9"/>
    <w:multiLevelType w:val="hybridMultilevel"/>
    <w:tmpl w:val="0246B648"/>
    <w:lvl w:ilvl="0" w:tplc="87544376">
      <w:start w:val="1"/>
      <w:numFmt w:val="bullet"/>
      <w:lvlText w:val=""/>
      <w:lvlJc w:val="left"/>
      <w:pPr>
        <w:ind w:left="720" w:hanging="360"/>
      </w:pPr>
      <w:rPr>
        <w:rFonts w:ascii="Symbol" w:hAnsi="Symbol" w:hint="default"/>
      </w:rPr>
    </w:lvl>
    <w:lvl w:ilvl="1" w:tplc="8E18CE60">
      <w:start w:val="1"/>
      <w:numFmt w:val="bullet"/>
      <w:lvlText w:val="o"/>
      <w:lvlJc w:val="left"/>
      <w:pPr>
        <w:ind w:left="1440" w:hanging="360"/>
      </w:pPr>
      <w:rPr>
        <w:rFonts w:ascii="Courier New" w:hAnsi="Courier New" w:cs="Times New Roman" w:hint="default"/>
      </w:rPr>
    </w:lvl>
    <w:lvl w:ilvl="2" w:tplc="DE40CE68">
      <w:start w:val="1"/>
      <w:numFmt w:val="bullet"/>
      <w:lvlText w:val=""/>
      <w:lvlJc w:val="left"/>
      <w:pPr>
        <w:ind w:left="2160" w:hanging="360"/>
      </w:pPr>
      <w:rPr>
        <w:rFonts w:ascii="Wingdings" w:hAnsi="Wingdings" w:hint="default"/>
      </w:rPr>
    </w:lvl>
    <w:lvl w:ilvl="3" w:tplc="E22EA360">
      <w:start w:val="1"/>
      <w:numFmt w:val="bullet"/>
      <w:lvlText w:val=""/>
      <w:lvlJc w:val="left"/>
      <w:pPr>
        <w:ind w:left="2880" w:hanging="360"/>
      </w:pPr>
      <w:rPr>
        <w:rFonts w:ascii="Symbol" w:hAnsi="Symbol" w:hint="default"/>
      </w:rPr>
    </w:lvl>
    <w:lvl w:ilvl="4" w:tplc="3E00F3E0">
      <w:start w:val="1"/>
      <w:numFmt w:val="bullet"/>
      <w:lvlText w:val="o"/>
      <w:lvlJc w:val="left"/>
      <w:pPr>
        <w:ind w:left="3600" w:hanging="360"/>
      </w:pPr>
      <w:rPr>
        <w:rFonts w:ascii="Courier New" w:hAnsi="Courier New" w:cs="Times New Roman" w:hint="default"/>
      </w:rPr>
    </w:lvl>
    <w:lvl w:ilvl="5" w:tplc="67EEB2BC">
      <w:start w:val="1"/>
      <w:numFmt w:val="bullet"/>
      <w:lvlText w:val=""/>
      <w:lvlJc w:val="left"/>
      <w:pPr>
        <w:ind w:left="4320" w:hanging="360"/>
      </w:pPr>
      <w:rPr>
        <w:rFonts w:ascii="Wingdings" w:hAnsi="Wingdings" w:hint="default"/>
      </w:rPr>
    </w:lvl>
    <w:lvl w:ilvl="6" w:tplc="777A0310">
      <w:start w:val="1"/>
      <w:numFmt w:val="bullet"/>
      <w:lvlText w:val=""/>
      <w:lvlJc w:val="left"/>
      <w:pPr>
        <w:ind w:left="5040" w:hanging="360"/>
      </w:pPr>
      <w:rPr>
        <w:rFonts w:ascii="Symbol" w:hAnsi="Symbol" w:hint="default"/>
      </w:rPr>
    </w:lvl>
    <w:lvl w:ilvl="7" w:tplc="CCF21FBE">
      <w:start w:val="1"/>
      <w:numFmt w:val="bullet"/>
      <w:lvlText w:val="o"/>
      <w:lvlJc w:val="left"/>
      <w:pPr>
        <w:ind w:left="5760" w:hanging="360"/>
      </w:pPr>
      <w:rPr>
        <w:rFonts w:ascii="Courier New" w:hAnsi="Courier New" w:cs="Times New Roman" w:hint="default"/>
      </w:rPr>
    </w:lvl>
    <w:lvl w:ilvl="8" w:tplc="484AB9DC">
      <w:start w:val="1"/>
      <w:numFmt w:val="bullet"/>
      <w:lvlText w:val=""/>
      <w:lvlJc w:val="left"/>
      <w:pPr>
        <w:ind w:left="6480" w:hanging="360"/>
      </w:pPr>
      <w:rPr>
        <w:rFonts w:ascii="Wingdings" w:hAnsi="Wingdings" w:hint="default"/>
      </w:rPr>
    </w:lvl>
  </w:abstractNum>
  <w:abstractNum w:abstractNumId="11" w15:restartNumberingAfterBreak="0">
    <w:nsid w:val="691E04B9"/>
    <w:multiLevelType w:val="hybridMultilevel"/>
    <w:tmpl w:val="BFFCC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2A6989"/>
    <w:multiLevelType w:val="hybridMultilevel"/>
    <w:tmpl w:val="DA7C68A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740979214">
    <w:abstractNumId w:val="9"/>
  </w:num>
  <w:num w:numId="2" w16cid:durableId="1351877440">
    <w:abstractNumId w:val="7"/>
  </w:num>
  <w:num w:numId="3" w16cid:durableId="1745302134">
    <w:abstractNumId w:val="11"/>
  </w:num>
  <w:num w:numId="4" w16cid:durableId="368995833">
    <w:abstractNumId w:val="3"/>
  </w:num>
  <w:num w:numId="5" w16cid:durableId="972906410">
    <w:abstractNumId w:val="0"/>
  </w:num>
  <w:num w:numId="6" w16cid:durableId="1326276672">
    <w:abstractNumId w:val="2"/>
  </w:num>
  <w:num w:numId="7" w16cid:durableId="819229521">
    <w:abstractNumId w:val="6"/>
  </w:num>
  <w:num w:numId="8" w16cid:durableId="1217082092">
    <w:abstractNumId w:val="1"/>
  </w:num>
  <w:num w:numId="9" w16cid:durableId="1158349765">
    <w:abstractNumId w:val="5"/>
  </w:num>
  <w:num w:numId="10" w16cid:durableId="1590656037">
    <w:abstractNumId w:val="12"/>
  </w:num>
  <w:num w:numId="11" w16cid:durableId="130947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8438458">
    <w:abstractNumId w:val="10"/>
  </w:num>
  <w:num w:numId="13" w16cid:durableId="94600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B8"/>
    <w:rsid w:val="000008CE"/>
    <w:rsid w:val="00035A77"/>
    <w:rsid w:val="00061ADA"/>
    <w:rsid w:val="00066C50"/>
    <w:rsid w:val="00206061"/>
    <w:rsid w:val="00211292"/>
    <w:rsid w:val="002263B4"/>
    <w:rsid w:val="00280050"/>
    <w:rsid w:val="002C5503"/>
    <w:rsid w:val="00395AE3"/>
    <w:rsid w:val="003D3AA3"/>
    <w:rsid w:val="003E0F86"/>
    <w:rsid w:val="003F06BC"/>
    <w:rsid w:val="004236D0"/>
    <w:rsid w:val="00472017"/>
    <w:rsid w:val="00581238"/>
    <w:rsid w:val="005A0DBA"/>
    <w:rsid w:val="005C45EB"/>
    <w:rsid w:val="006724B3"/>
    <w:rsid w:val="00694704"/>
    <w:rsid w:val="007D7888"/>
    <w:rsid w:val="007F436A"/>
    <w:rsid w:val="00827026"/>
    <w:rsid w:val="00857BB9"/>
    <w:rsid w:val="008B0CE3"/>
    <w:rsid w:val="008B10F9"/>
    <w:rsid w:val="0097671D"/>
    <w:rsid w:val="009A67A0"/>
    <w:rsid w:val="00A150DB"/>
    <w:rsid w:val="00B368B8"/>
    <w:rsid w:val="00CD62D9"/>
    <w:rsid w:val="00CE68E4"/>
    <w:rsid w:val="00D03029"/>
    <w:rsid w:val="00D4097C"/>
    <w:rsid w:val="00D935A8"/>
    <w:rsid w:val="00D970B8"/>
    <w:rsid w:val="00DC092D"/>
    <w:rsid w:val="00DD116E"/>
    <w:rsid w:val="00DD11C5"/>
    <w:rsid w:val="00E6520F"/>
    <w:rsid w:val="00EA77C9"/>
    <w:rsid w:val="00F14D6C"/>
    <w:rsid w:val="00F243A0"/>
    <w:rsid w:val="00F37345"/>
    <w:rsid w:val="00F5701E"/>
    <w:rsid w:val="00FD26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47DF9"/>
  <w15:chartTrackingRefBased/>
  <w15:docId w15:val="{6132F175-AF00-41C9-9547-F25AE666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B8"/>
    <w:pPr>
      <w:spacing w:line="264" w:lineRule="auto"/>
    </w:pPr>
    <w:rPr>
      <w:rFonts w:ascii="Arial" w:eastAsiaTheme="minorEastAsia" w:hAnsi="Arial" w:cstheme="minorBidi"/>
      <w:sz w:val="20"/>
      <w:szCs w:val="26"/>
      <w:lang w:val="en-US" w:eastAsia="ja-JP"/>
    </w:rPr>
  </w:style>
  <w:style w:type="paragraph" w:styleId="Heading2">
    <w:name w:val="heading 2"/>
    <w:basedOn w:val="Normal"/>
    <w:link w:val="Heading2Char"/>
    <w:uiPriority w:val="9"/>
    <w:qFormat/>
    <w:rsid w:val="0097671D"/>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unhideWhenUsed/>
    <w:qFormat/>
    <w:rsid w:val="0097671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AU" w:eastAsia="en-US"/>
    </w:rPr>
  </w:style>
  <w:style w:type="paragraph" w:styleId="Heading4">
    <w:name w:val="heading 4"/>
    <w:basedOn w:val="Normal"/>
    <w:next w:val="Normal"/>
    <w:link w:val="Heading4Char"/>
    <w:uiPriority w:val="9"/>
    <w:unhideWhenUsed/>
    <w:qFormat/>
    <w:rsid w:val="0097671D"/>
    <w:pPr>
      <w:keepNext/>
      <w:keepLines/>
      <w:spacing w:before="40" w:after="0" w:line="259" w:lineRule="auto"/>
      <w:outlineLvl w:val="3"/>
    </w:pPr>
    <w:rPr>
      <w:rFonts w:asciiTheme="majorHAnsi" w:eastAsiaTheme="majorEastAsia" w:hAnsiTheme="majorHAnsi" w:cstheme="majorBidi"/>
      <w:i/>
      <w:iCs/>
      <w:color w:val="2F5496" w:themeColor="accent1" w:themeShade="BF"/>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0B8"/>
  </w:style>
  <w:style w:type="paragraph" w:styleId="Footer">
    <w:name w:val="footer"/>
    <w:basedOn w:val="Normal"/>
    <w:link w:val="FooterChar"/>
    <w:uiPriority w:val="99"/>
    <w:unhideWhenUsed/>
    <w:rsid w:val="00D97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0B8"/>
  </w:style>
  <w:style w:type="paragraph" w:styleId="Title">
    <w:name w:val="Title"/>
    <w:basedOn w:val="Normal"/>
    <w:link w:val="TitleChar"/>
    <w:uiPriority w:val="1"/>
    <w:qFormat/>
    <w:rsid w:val="00D970B8"/>
    <w:pPr>
      <w:spacing w:after="80"/>
    </w:pPr>
    <w:rPr>
      <w:rFonts w:eastAsiaTheme="majorEastAsia" w:cs="Times New Roman (Headings CS)"/>
      <w:b/>
      <w:color w:val="4472C4" w:themeColor="accent1"/>
      <w:kern w:val="28"/>
      <w:sz w:val="60"/>
      <w:szCs w:val="56"/>
    </w:rPr>
  </w:style>
  <w:style w:type="character" w:customStyle="1" w:styleId="TitleChar">
    <w:name w:val="Title Char"/>
    <w:basedOn w:val="DefaultParagraphFont"/>
    <w:link w:val="Title"/>
    <w:uiPriority w:val="1"/>
    <w:rsid w:val="00D970B8"/>
    <w:rPr>
      <w:rFonts w:ascii="Arial" w:eastAsiaTheme="majorEastAsia" w:hAnsi="Arial" w:cs="Times New Roman (Headings CS)"/>
      <w:b/>
      <w:color w:val="4472C4" w:themeColor="accent1"/>
      <w:kern w:val="28"/>
      <w:sz w:val="60"/>
      <w:szCs w:val="56"/>
      <w:lang w:val="en-US" w:eastAsia="ja-JP"/>
    </w:rPr>
  </w:style>
  <w:style w:type="paragraph" w:styleId="ListParagraph">
    <w:name w:val="List Paragraph"/>
    <w:aliases w:val="Murali 3,List Paragraph1,List Paragraph11,Recommendation,First level bullet point,Bullet point,Body Text1,Body text,standard lewis,NAST Quote,Bullets,CV text,Dot pt,F5 List Paragraph,FooterText,L,List Paragraph111,List Paragraph2,列,リスト段落"/>
    <w:basedOn w:val="Normal"/>
    <w:link w:val="ListParagraphChar"/>
    <w:uiPriority w:val="34"/>
    <w:unhideWhenUsed/>
    <w:qFormat/>
    <w:rsid w:val="00D970B8"/>
    <w:pPr>
      <w:ind w:left="720"/>
      <w:contextualSpacing/>
    </w:pPr>
  </w:style>
  <w:style w:type="paragraph" w:customStyle="1" w:styleId="paragraph">
    <w:name w:val="paragraph"/>
    <w:basedOn w:val="Normal"/>
    <w:rsid w:val="00D970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970B8"/>
  </w:style>
  <w:style w:type="character" w:customStyle="1" w:styleId="eop">
    <w:name w:val="eop"/>
    <w:basedOn w:val="DefaultParagraphFont"/>
    <w:rsid w:val="00D970B8"/>
  </w:style>
  <w:style w:type="paragraph" w:styleId="NoSpacing">
    <w:name w:val="No Spacing"/>
    <w:uiPriority w:val="1"/>
    <w:qFormat/>
    <w:rsid w:val="00D970B8"/>
    <w:pPr>
      <w:spacing w:after="0" w:line="240" w:lineRule="auto"/>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97671D"/>
    <w:rPr>
      <w:rFonts w:eastAsia="Times New Roman"/>
      <w:b/>
      <w:bCs/>
      <w:sz w:val="36"/>
      <w:szCs w:val="36"/>
      <w:lang w:eastAsia="en-AU"/>
    </w:rPr>
  </w:style>
  <w:style w:type="character" w:customStyle="1" w:styleId="Heading3Char">
    <w:name w:val="Heading 3 Char"/>
    <w:basedOn w:val="DefaultParagraphFont"/>
    <w:link w:val="Heading3"/>
    <w:uiPriority w:val="9"/>
    <w:rsid w:val="0097671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7671D"/>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97671D"/>
    <w:rPr>
      <w:color w:val="0000FF"/>
      <w:u w:val="single"/>
    </w:rPr>
  </w:style>
  <w:style w:type="character" w:customStyle="1" w:styleId="ListParagraphChar">
    <w:name w:val="List Paragraph Char"/>
    <w:aliases w:val="Murali 3 Char,List Paragraph1 Char,List Paragraph11 Char,Recommendation Char,First level bullet point Char,Bullet point Char,Body Text1 Char,Body text Char,standard lewis Char,NAST Quote Char,Bullets Char,CV text Char,Dot pt Char"/>
    <w:link w:val="ListParagraph"/>
    <w:uiPriority w:val="34"/>
    <w:qFormat/>
    <w:locked/>
    <w:rsid w:val="0097671D"/>
    <w:rPr>
      <w:rFonts w:ascii="Arial" w:eastAsiaTheme="minorEastAsia" w:hAnsi="Arial" w:cstheme="minorBidi"/>
      <w:sz w:val="20"/>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0916">
      <w:bodyDiv w:val="1"/>
      <w:marLeft w:val="0"/>
      <w:marRight w:val="0"/>
      <w:marTop w:val="0"/>
      <w:marBottom w:val="0"/>
      <w:divBdr>
        <w:top w:val="none" w:sz="0" w:space="0" w:color="auto"/>
        <w:left w:val="none" w:sz="0" w:space="0" w:color="auto"/>
        <w:bottom w:val="none" w:sz="0" w:space="0" w:color="auto"/>
        <w:right w:val="none" w:sz="0" w:space="0" w:color="auto"/>
      </w:divBdr>
    </w:div>
    <w:div w:id="241108167">
      <w:bodyDiv w:val="1"/>
      <w:marLeft w:val="0"/>
      <w:marRight w:val="0"/>
      <w:marTop w:val="0"/>
      <w:marBottom w:val="0"/>
      <w:divBdr>
        <w:top w:val="none" w:sz="0" w:space="0" w:color="auto"/>
        <w:left w:val="none" w:sz="0" w:space="0" w:color="auto"/>
        <w:bottom w:val="none" w:sz="0" w:space="0" w:color="auto"/>
        <w:right w:val="none" w:sz="0" w:space="0" w:color="auto"/>
      </w:divBdr>
    </w:div>
    <w:div w:id="677317297">
      <w:bodyDiv w:val="1"/>
      <w:marLeft w:val="0"/>
      <w:marRight w:val="0"/>
      <w:marTop w:val="0"/>
      <w:marBottom w:val="0"/>
      <w:divBdr>
        <w:top w:val="none" w:sz="0" w:space="0" w:color="auto"/>
        <w:left w:val="none" w:sz="0" w:space="0" w:color="auto"/>
        <w:bottom w:val="none" w:sz="0" w:space="0" w:color="auto"/>
        <w:right w:val="none" w:sz="0" w:space="0" w:color="auto"/>
      </w:divBdr>
    </w:div>
    <w:div w:id="897933776">
      <w:bodyDiv w:val="1"/>
      <w:marLeft w:val="0"/>
      <w:marRight w:val="0"/>
      <w:marTop w:val="0"/>
      <w:marBottom w:val="0"/>
      <w:divBdr>
        <w:top w:val="none" w:sz="0" w:space="0" w:color="auto"/>
        <w:left w:val="none" w:sz="0" w:space="0" w:color="auto"/>
        <w:bottom w:val="none" w:sz="0" w:space="0" w:color="auto"/>
        <w:right w:val="none" w:sz="0" w:space="0" w:color="auto"/>
      </w:divBdr>
    </w:div>
    <w:div w:id="21408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ealth.gov.au/resources/publications/mymedicare-privacy-notic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AA34C7B647B45A506B653F03134D0" ma:contentTypeVersion="16" ma:contentTypeDescription="Create a new document." ma:contentTypeScope="" ma:versionID="dde256730aa17bd60b5254459cc2603e">
  <xsd:schema xmlns:xsd="http://www.w3.org/2001/XMLSchema" xmlns:xs="http://www.w3.org/2001/XMLSchema" xmlns:p="http://schemas.microsoft.com/office/2006/metadata/properties" xmlns:ns2="949bf554-8577-4858-8aca-6c25ef00b73d" xmlns:ns3="d845d2a3-3174-4526-894c-e5f4d265e212" targetNamespace="http://schemas.microsoft.com/office/2006/metadata/properties" ma:root="true" ma:fieldsID="37980e8bda0366ac625004257376182d" ns2:_="" ns3:_="">
    <xsd:import namespace="949bf554-8577-4858-8aca-6c25ef00b73d"/>
    <xsd:import namespace="d845d2a3-3174-4526-894c-e5f4d265e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bf554-8577-4858-8aca-6c25ef00b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5d2a3-3174-4526-894c-e5f4d265e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c4dc7c-0175-479f-b23f-46da5f479008}" ma:internalName="TaxCatchAll" ma:showField="CatchAllData" ma:web="d845d2a3-3174-4526-894c-e5f4d265e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9bf554-8577-4858-8aca-6c25ef00b73d">
      <Terms xmlns="http://schemas.microsoft.com/office/infopath/2007/PartnerControls"/>
    </lcf76f155ced4ddcb4097134ff3c332f>
    <TaxCatchAll xmlns="d845d2a3-3174-4526-894c-e5f4d265e21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060C6-43AC-4ABF-AE1D-3951F67B0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bf554-8577-4858-8aca-6c25ef00b73d"/>
    <ds:schemaRef ds:uri="d845d2a3-3174-4526-894c-e5f4d265e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229F8-5309-46B1-9450-D70C42D6BB0D}">
  <ds:schemaRefs>
    <ds:schemaRef ds:uri="d845d2a3-3174-4526-894c-e5f4d265e212"/>
    <ds:schemaRef ds:uri="http://schemas.microsoft.com/office/2006/metadata/properties"/>
    <ds:schemaRef ds:uri="http://purl.org/dc/terms/"/>
    <ds:schemaRef ds:uri="949bf554-8577-4858-8aca-6c25ef00b73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71052F4-A5C8-48E9-945C-A4A281426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MyMedicare Terms and Conditions</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Terms and Conditions</dc:title>
  <dc:subject>Medicare</dc:subject>
  <dc:creator>Australian Government Department of Health and Aged Care</dc:creator>
  <cp:keywords>Medicare</cp:keywords>
  <dc:description/>
  <cp:lastModifiedBy>MASCHKE, Elvia</cp:lastModifiedBy>
  <cp:revision>2</cp:revision>
  <cp:lastPrinted>2023-09-28T06:42:00Z</cp:lastPrinted>
  <dcterms:created xsi:type="dcterms:W3CDTF">2024-12-10T02:11:00Z</dcterms:created>
  <dcterms:modified xsi:type="dcterms:W3CDTF">2024-12-10T02:11:00Z</dcterms:modified>
</cp:coreProperties>
</file>