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0AA3C" w14:textId="143ABDB9" w:rsidR="0075268D" w:rsidRDefault="004F7117">
      <w:pPr>
        <w:rPr>
          <w:rFonts w:cs="Calibri"/>
        </w:rPr>
      </w:pPr>
      <w:bookmarkStart w:id="0" w:name="_Toc107835765"/>
      <w:bookmarkStart w:id="1" w:name="_Toc107835832"/>
      <w:bookmarkStart w:id="2" w:name="_Toc107911556"/>
      <w:bookmarkStart w:id="3" w:name="_Toc107920651"/>
      <w:bookmarkStart w:id="4" w:name="_Toc111552630"/>
      <w:bookmarkStart w:id="5" w:name="_Toc111558639"/>
      <w:bookmarkStart w:id="6" w:name="_Toc111561063"/>
      <w:bookmarkStart w:id="7" w:name="_Toc117841798"/>
      <w:r w:rsidRPr="00081620">
        <w:rPr>
          <w:noProof/>
        </w:rPr>
        <mc:AlternateContent>
          <mc:Choice Requires="wps">
            <w:drawing>
              <wp:anchor distT="0" distB="0" distL="114300" distR="114300" simplePos="0" relativeHeight="251658242" behindDoc="0" locked="0" layoutInCell="1" allowOverlap="1" wp14:anchorId="0B55A7B5" wp14:editId="4E0F3836">
                <wp:simplePos x="0" y="0"/>
                <wp:positionH relativeFrom="margin">
                  <wp:posOffset>2191385</wp:posOffset>
                </wp:positionH>
                <wp:positionV relativeFrom="paragraph">
                  <wp:posOffset>-419100</wp:posOffset>
                </wp:positionV>
                <wp:extent cx="3895725" cy="513715"/>
                <wp:effectExtent l="0" t="0" r="0" b="0"/>
                <wp:wrapNone/>
                <wp:docPr id="63" name="Text Box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95725" cy="513715"/>
                        </a:xfrm>
                        <a:prstGeom prst="rect">
                          <a:avLst/>
                        </a:prstGeom>
                        <a:noFill/>
                        <a:ln w="9525" cap="flat" cmpd="sng" algn="ctr">
                          <a:solidFill>
                            <a:prstClr val="black">
                              <a:alpha val="0"/>
                            </a:prstClr>
                          </a:solidFill>
                          <a:prstDash val="solid"/>
                          <a:round/>
                          <a:headEnd type="none" w="med" len="med"/>
                          <a:tailEnd type="none" w="med" len="med"/>
                        </a:ln>
                      </wps:spPr>
                      <wps:txbx>
                        <w:txbxContent>
                          <w:p w14:paraId="5AE17BC4" w14:textId="77777777" w:rsidR="00081620" w:rsidRPr="00081620" w:rsidRDefault="00A103B2" w:rsidP="00081620">
                            <w:pPr>
                              <w:spacing w:after="600"/>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MBS Review Advisory Committee </w:t>
                            </w:r>
                            <w:r>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r>
                            <w:r w:rsidR="00D001DC">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w:t>
                            </w:r>
                            <w:r w:rsidR="007F7161">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lectrocardiogram</w:t>
                            </w:r>
                            <w:r w:rsidR="00D001DC">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Working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55A7B5" id="_x0000_t202" coordsize="21600,21600" o:spt="202" path="m,l,21600r21600,l21600,xe">
                <v:stroke joinstyle="miter"/>
                <v:path gradientshapeok="t" o:connecttype="rect"/>
              </v:shapetype>
              <v:shape id="Text Box 63" o:spid="_x0000_s1026" type="#_x0000_t202" alt="&quot;&quot;" style="position:absolute;margin-left:172.55pt;margin-top:-33pt;width:306.75pt;height:40.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" filled="f">
                <v:stroke opacity="0" joinstyle="round"/>
                <v:textbox style="mso-fit-shape-to-text:t">
                  <w:txbxContent>
                    <w:p w14:paraId="5AE17BC4" w14:textId="77777777" w:rsidR="00081620" w:rsidRPr="00081620" w:rsidRDefault="00A103B2" w:rsidP="00081620">
                      <w:pPr>
                        <w:spacing w:after="600"/>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MBS Review Advisory Committee </w:t>
                      </w:r>
                      <w:r>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r>
                      <w:r w:rsidR="00D001DC">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w:t>
                      </w:r>
                      <w:r w:rsidR="007F7161">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lectrocardiogram</w:t>
                      </w:r>
                      <w:r w:rsidR="00D001DC">
                        <w:rPr>
                          <w:rFonts w:cs="Calibri"/>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Working Group</w:t>
                      </w:r>
                    </w:p>
                  </w:txbxContent>
                </v:textbox>
                <w10:wrap anchorx="margin"/>
              </v:shape>
            </w:pict>
          </mc:Fallback>
        </mc:AlternateContent>
      </w:r>
      <w:r w:rsidR="00A86E91" w:rsidRPr="00081620">
        <w:rPr>
          <w:noProof/>
        </w:rPr>
        <mc:AlternateContent>
          <mc:Choice Requires="wps">
            <w:drawing>
              <wp:anchor distT="0" distB="0" distL="114300" distR="114300" simplePos="0" relativeHeight="251658246" behindDoc="0" locked="0" layoutInCell="1" allowOverlap="1" wp14:anchorId="7FA3A111" wp14:editId="38EC5718">
                <wp:simplePos x="0" y="0"/>
                <wp:positionH relativeFrom="margin">
                  <wp:posOffset>2440305</wp:posOffset>
                </wp:positionH>
                <wp:positionV relativeFrom="paragraph">
                  <wp:posOffset>8782050</wp:posOffset>
                </wp:positionV>
                <wp:extent cx="2952750" cy="2813050"/>
                <wp:effectExtent l="0" t="0" r="0" b="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52750" cy="2813050"/>
                        </a:xfrm>
                        <a:prstGeom prst="rect">
                          <a:avLst/>
                        </a:prstGeom>
                        <a:noFill/>
                        <a:ln w="9525" cap="flat" cmpd="sng" algn="ctr">
                          <a:solidFill>
                            <a:prstClr val="black">
                              <a:alpha val="0"/>
                            </a:prstClr>
                          </a:solidFill>
                          <a:prstDash val="solid"/>
                          <a:round/>
                          <a:headEnd type="none" w="med" len="med"/>
                          <a:tailEnd type="none" w="med" len="med"/>
                        </a:ln>
                      </wps:spPr>
                      <wps:txbx>
                        <w:txbxContent>
                          <w:p w14:paraId="17560724" w14:textId="71DE95FB" w:rsidR="00081620" w:rsidRDefault="00F37350" w:rsidP="00081620">
                            <w:pPr>
                              <w:spacing w:after="600"/>
                            </w:pPr>
                            <w:r>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July</w:t>
                            </w:r>
                            <w:r w:rsidR="00F22EB1" w:rsidRPr="0008162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081620" w:rsidRPr="0008162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w:t>
                            </w:r>
                            <w:r w:rsidR="004D4B86">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3A111" id="Text Box 22" o:spid="_x0000_s1027" type="#_x0000_t202" alt="&quot;&quot;" style="position:absolute;margin-left:192.15pt;margin-top:691.5pt;width:232.5pt;height:221.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" filled="f">
                <v:stroke opacity="0" joinstyle="round"/>
                <v:textbox>
                  <w:txbxContent>
                    <w:p w14:paraId="17560724" w14:textId="71DE95FB" w:rsidR="00081620" w:rsidRDefault="00F37350" w:rsidP="00081620">
                      <w:pPr>
                        <w:spacing w:after="600"/>
                      </w:pPr>
                      <w:r>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July</w:t>
                      </w:r>
                      <w:r w:rsidR="00F22EB1" w:rsidRPr="0008162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081620" w:rsidRPr="0008162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w:t>
                      </w:r>
                      <w:r w:rsidR="004D4B86">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p>
                  </w:txbxContent>
                </v:textbox>
                <w10:wrap anchorx="margin"/>
              </v:shape>
            </w:pict>
          </mc:Fallback>
        </mc:AlternateContent>
      </w:r>
      <w:r w:rsidR="00A86E91" w:rsidRPr="00081620">
        <w:rPr>
          <w:noProof/>
        </w:rPr>
        <mc:AlternateContent>
          <mc:Choice Requires="wps">
            <w:drawing>
              <wp:anchor distT="0" distB="0" distL="114300" distR="114300" simplePos="0" relativeHeight="251658245" behindDoc="0" locked="0" layoutInCell="1" allowOverlap="1" wp14:anchorId="6E855B2F" wp14:editId="255B241A">
                <wp:simplePos x="0" y="0"/>
                <wp:positionH relativeFrom="page">
                  <wp:posOffset>3011805</wp:posOffset>
                </wp:positionH>
                <wp:positionV relativeFrom="paragraph">
                  <wp:posOffset>7810500</wp:posOffset>
                </wp:positionV>
                <wp:extent cx="4786630" cy="1034315"/>
                <wp:effectExtent l="0" t="0" r="0" b="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86630" cy="1034315"/>
                        </a:xfrm>
                        <a:prstGeom prst="rect">
                          <a:avLst/>
                        </a:prstGeom>
                        <a:noFill/>
                        <a:ln w="9525" cap="flat" cmpd="sng" algn="ctr">
                          <a:solidFill>
                            <a:prstClr val="black">
                              <a:alpha val="0"/>
                            </a:prstClr>
                          </a:solidFill>
                          <a:prstDash val="solid"/>
                          <a:round/>
                          <a:headEnd type="none" w="med" len="med"/>
                          <a:tailEnd type="none" w="med" len="med"/>
                        </a:ln>
                      </wps:spPr>
                      <wps:txbx>
                        <w:txbxContent>
                          <w:p w14:paraId="5A5CA9FF" w14:textId="77777777" w:rsidR="00081620" w:rsidRDefault="00081620" w:rsidP="00081620">
                            <w:r w:rsidRPr="00081620">
                              <w:rPr>
                                <w:rFonts w:cs="Calibri"/>
                                <w:sz w:val="144"/>
                                <w:szCs w:val="1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55B2F" id="Text Box 60" o:spid="_x0000_s1028" type="#_x0000_t202" alt="&quot;&quot;" style="position:absolute;margin-left:237.15pt;margin-top:615pt;width:376.9pt;height:81.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" filled="f">
                <v:stroke opacity="0" joinstyle="round"/>
                <v:textbox>
                  <w:txbxContent>
                    <w:p w14:paraId="5A5CA9FF" w14:textId="77777777" w:rsidR="00081620" w:rsidRDefault="00081620" w:rsidP="00081620">
                      <w:r w:rsidRPr="00081620">
                        <w:rPr>
                          <w:rFonts w:cs="Calibri"/>
                          <w:sz w:val="144"/>
                          <w:szCs w:val="1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REPORT</w:t>
                      </w:r>
                    </w:p>
                  </w:txbxContent>
                </v:textbox>
                <w10:wrap anchorx="page"/>
              </v:shape>
            </w:pict>
          </mc:Fallback>
        </mc:AlternateContent>
      </w:r>
      <w:r w:rsidR="00A86E91" w:rsidRPr="00081620">
        <w:rPr>
          <w:noProof/>
          <w:color w:val="C0504D"/>
        </w:rPr>
        <mc:AlternateContent>
          <mc:Choice Requires="wps">
            <w:drawing>
              <wp:anchor distT="0" distB="0" distL="114300" distR="114300" simplePos="0" relativeHeight="251658241" behindDoc="0" locked="0" layoutInCell="1" allowOverlap="1" wp14:anchorId="1D730EB8" wp14:editId="7A5FAB88">
                <wp:simplePos x="0" y="0"/>
                <wp:positionH relativeFrom="column">
                  <wp:posOffset>-3445828</wp:posOffset>
                </wp:positionH>
                <wp:positionV relativeFrom="paragraph">
                  <wp:posOffset>4698046</wp:posOffset>
                </wp:positionV>
                <wp:extent cx="11261595" cy="45719"/>
                <wp:effectExtent l="7302" t="0" r="4763" b="4762"/>
                <wp:wrapNone/>
                <wp:docPr id="18" name="Rectangle 18" descr="P1#y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1261595" cy="45719"/>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68305" id="Rectangle 18" o:spid="_x0000_s1026" alt="P1#y2" style="position:absolute;margin-left:-271.35pt;margin-top:369.9pt;width:886.75pt;height:3.6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" fillcolor="windowText" stroked="f" strokeweight="2pt"/>
            </w:pict>
          </mc:Fallback>
        </mc:AlternateContent>
      </w:r>
      <w:r w:rsidR="00972A40" w:rsidRPr="00081620">
        <w:rPr>
          <w:noProof/>
        </w:rPr>
        <mc:AlternateContent>
          <mc:Choice Requires="wps">
            <w:drawing>
              <wp:anchor distT="0" distB="0" distL="114300" distR="114300" simplePos="0" relativeHeight="251658243" behindDoc="0" locked="0" layoutInCell="1" allowOverlap="1" wp14:anchorId="61BA6D2D" wp14:editId="700BF48A">
                <wp:simplePos x="0" y="0"/>
                <wp:positionH relativeFrom="margin">
                  <wp:posOffset>2221230</wp:posOffset>
                </wp:positionH>
                <wp:positionV relativeFrom="paragraph">
                  <wp:posOffset>2247900</wp:posOffset>
                </wp:positionV>
                <wp:extent cx="3419475" cy="2028825"/>
                <wp:effectExtent l="0" t="0" r="0" b="0"/>
                <wp:wrapNone/>
                <wp:docPr id="62" name="Text Box 62" descr="P1TB4bA#y1"/>
                <wp:cNvGraphicFramePr/>
                <a:graphic xmlns:a="http://schemas.openxmlformats.org/drawingml/2006/main">
                  <a:graphicData uri="http://schemas.microsoft.com/office/word/2010/wordprocessingShape">
                    <wps:wsp>
                      <wps:cNvSpPr txBox="1"/>
                      <wps:spPr>
                        <a:xfrm>
                          <a:off x="0" y="0"/>
                          <a:ext cx="3419475" cy="2028825"/>
                        </a:xfrm>
                        <a:prstGeom prst="rect">
                          <a:avLst/>
                        </a:prstGeom>
                        <a:noFill/>
                        <a:ln w="9525" cap="flat" cmpd="sng" algn="ctr">
                          <a:solidFill>
                            <a:prstClr val="black">
                              <a:alpha val="0"/>
                            </a:prstClr>
                          </a:solidFill>
                          <a:prstDash val="solid"/>
                          <a:round/>
                          <a:headEnd type="none" w="med" len="med"/>
                          <a:tailEnd type="none" w="med" len="med"/>
                        </a:ln>
                      </wps:spPr>
                      <wps:txbx>
                        <w:txbxContent>
                          <w:p w14:paraId="5D32D47F" w14:textId="0BAE42F4" w:rsidR="00081620" w:rsidRPr="00081620" w:rsidRDefault="007B01EB" w:rsidP="00081620">
                            <w:pPr>
                              <w:rPr>
                                <w:rFonts w:ascii="Arial" w:hAnsi="Arial" w:cs="Arial"/>
                                <w:b/>
                                <w:sz w:val="72"/>
                                <w:szCs w:val="72"/>
                                <w14:textOutline w14:w="9525" w14:cap="rnd" w14:cmpd="sng" w14:algn="ctr">
                                  <w14:solidFill>
                                    <w14:srgbClr w14:val="FFFFFF"/>
                                  </w14:solidFill>
                                  <w14:prstDash w14:val="solid"/>
                                  <w14:bevel/>
                                </w14:textOutline>
                              </w:rPr>
                            </w:pPr>
                            <w:r>
                              <w:rPr>
                                <w:rFonts w:cs="Calibri"/>
                                <w:b/>
                                <w:sz w:val="56"/>
                                <w:szCs w:val="56"/>
                              </w:rPr>
                              <w:t>Electro</w:t>
                            </w:r>
                            <w:r w:rsidR="00E648B1">
                              <w:rPr>
                                <w:rFonts w:cs="Calibri"/>
                                <w:b/>
                                <w:sz w:val="56"/>
                                <w:szCs w:val="56"/>
                              </w:rPr>
                              <w:t>cardiogram</w:t>
                            </w:r>
                            <w:r w:rsidR="00081620" w:rsidRPr="00081620">
                              <w:rPr>
                                <w:rFonts w:cs="Calibri"/>
                                <w:b/>
                                <w:sz w:val="56"/>
                                <w:szCs w:val="56"/>
                              </w:rPr>
                              <w:br/>
                            </w:r>
                            <w:r w:rsidR="008D5EEA">
                              <w:rPr>
                                <w:rFonts w:cs="Calibri"/>
                                <w:b/>
                                <w:sz w:val="56"/>
                                <w:szCs w:val="56"/>
                              </w:rPr>
                              <w:t>Post-</w:t>
                            </w:r>
                            <w:r w:rsidR="00972A40">
                              <w:rPr>
                                <w:rFonts w:cs="Calibri"/>
                                <w:b/>
                                <w:sz w:val="56"/>
                                <w:szCs w:val="56"/>
                              </w:rPr>
                              <w:t>implementation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A6D2D" id="Text Box 62" o:spid="_x0000_s1029" type="#_x0000_t202" alt="P1TB4bA#y1" style="position:absolute;margin-left:174.9pt;margin-top:177pt;width:269.25pt;height:159.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" filled="f">
                <v:stroke opacity="0" joinstyle="round"/>
                <v:textbox>
                  <w:txbxContent>
                    <w:p w14:paraId="5D32D47F" w14:textId="0BAE42F4" w:rsidR="00081620" w:rsidRPr="00081620" w:rsidRDefault="007B01EB" w:rsidP="00081620">
                      <w:pPr>
                        <w:rPr>
                          <w:rFonts w:ascii="Arial" w:hAnsi="Arial" w:cs="Arial"/>
                          <w:b/>
                          <w:sz w:val="72"/>
                          <w:szCs w:val="72"/>
                          <w14:textOutline w14:w="9525" w14:cap="rnd" w14:cmpd="sng" w14:algn="ctr">
                            <w14:solidFill>
                              <w14:srgbClr w14:val="FFFFFF"/>
                            </w14:solidFill>
                            <w14:prstDash w14:val="solid"/>
                            <w14:bevel/>
                          </w14:textOutline>
                        </w:rPr>
                      </w:pPr>
                      <w:r>
                        <w:rPr>
                          <w:rFonts w:cs="Calibri"/>
                          <w:b/>
                          <w:sz w:val="56"/>
                          <w:szCs w:val="56"/>
                        </w:rPr>
                        <w:t>Electro</w:t>
                      </w:r>
                      <w:r w:rsidR="00E648B1">
                        <w:rPr>
                          <w:rFonts w:cs="Calibri"/>
                          <w:b/>
                          <w:sz w:val="56"/>
                          <w:szCs w:val="56"/>
                        </w:rPr>
                        <w:t>cardiogram</w:t>
                      </w:r>
                      <w:r w:rsidR="00081620" w:rsidRPr="00081620">
                        <w:rPr>
                          <w:rFonts w:cs="Calibri"/>
                          <w:b/>
                          <w:sz w:val="56"/>
                          <w:szCs w:val="56"/>
                        </w:rPr>
                        <w:br/>
                      </w:r>
                      <w:r w:rsidR="008D5EEA">
                        <w:rPr>
                          <w:rFonts w:cs="Calibri"/>
                          <w:b/>
                          <w:sz w:val="56"/>
                          <w:szCs w:val="56"/>
                        </w:rPr>
                        <w:t>Post-</w:t>
                      </w:r>
                      <w:r w:rsidR="00972A40">
                        <w:rPr>
                          <w:rFonts w:cs="Calibri"/>
                          <w:b/>
                          <w:sz w:val="56"/>
                          <w:szCs w:val="56"/>
                        </w:rPr>
                        <w:t>implementation Review</w:t>
                      </w:r>
                    </w:p>
                  </w:txbxContent>
                </v:textbox>
                <w10:wrap anchorx="margin"/>
              </v:shape>
            </w:pict>
          </mc:Fallback>
        </mc:AlternateContent>
      </w:r>
      <w:r w:rsidR="00C549C1" w:rsidRPr="00081620">
        <w:rPr>
          <w:noProof/>
        </w:rPr>
        <mc:AlternateContent>
          <mc:Choice Requires="wps">
            <w:drawing>
              <wp:anchor distT="0" distB="0" distL="114300" distR="114300" simplePos="0" relativeHeight="251658244" behindDoc="0" locked="0" layoutInCell="1" allowOverlap="1" wp14:anchorId="08CB5FA7" wp14:editId="5CA2E3D9">
                <wp:simplePos x="0" y="0"/>
                <wp:positionH relativeFrom="page">
                  <wp:posOffset>3000376</wp:posOffset>
                </wp:positionH>
                <wp:positionV relativeFrom="paragraph">
                  <wp:posOffset>7048500</wp:posOffset>
                </wp:positionV>
                <wp:extent cx="4655820" cy="2232837"/>
                <wp:effectExtent l="0" t="0" r="0" b="0"/>
                <wp:wrapNone/>
                <wp:docPr id="59" name="Text Box 59" descr="P1TB5bA#y1"/>
                <wp:cNvGraphicFramePr/>
                <a:graphic xmlns:a="http://schemas.openxmlformats.org/drawingml/2006/main">
                  <a:graphicData uri="http://schemas.microsoft.com/office/word/2010/wordprocessingShape">
                    <wps:wsp>
                      <wps:cNvSpPr txBox="1"/>
                      <wps:spPr>
                        <a:xfrm>
                          <a:off x="0" y="0"/>
                          <a:ext cx="4655820" cy="2232837"/>
                        </a:xfrm>
                        <a:prstGeom prst="rect">
                          <a:avLst/>
                        </a:prstGeom>
                        <a:noFill/>
                        <a:ln w="9525" cap="flat" cmpd="sng" algn="ctr">
                          <a:solidFill>
                            <a:prstClr val="black">
                              <a:alpha val="0"/>
                            </a:prstClr>
                          </a:solidFill>
                          <a:prstDash val="solid"/>
                          <a:round/>
                          <a:headEnd type="none" w="med" len="med"/>
                          <a:tailEnd type="none" w="med" len="med"/>
                        </a:ln>
                      </wps:spPr>
                      <wps:txbx>
                        <w:txbxContent>
                          <w:p w14:paraId="2D153AB4" w14:textId="4AE62E40" w:rsidR="00081620" w:rsidRPr="00081620" w:rsidRDefault="00F37350" w:rsidP="00081620">
                            <w:pPr>
                              <w:rPr>
                                <w:rFonts w:ascii="Arial" w:hAnsi="Arial" w:cs="Arial"/>
                                <w:b/>
                                <w:sz w:val="72"/>
                                <w:szCs w:val="72"/>
                                <w14:textOutline w14:w="9525" w14:cap="rnd" w14:cmpd="sng" w14:algn="ctr">
                                  <w14:solidFill>
                                    <w14:srgbClr w14:val="FFFFFF"/>
                                  </w14:solidFill>
                                  <w14:prstDash w14:val="solid"/>
                                  <w14:bevel/>
                                </w14:textOutline>
                              </w:rPr>
                            </w:pPr>
                            <w:r>
                              <w:rPr>
                                <w:rFonts w:cs="Calibri"/>
                                <w:sz w:val="144"/>
                                <w:szCs w:val="1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B5FA7" id="Text Box 59" o:spid="_x0000_s1030" type="#_x0000_t202" alt="P1TB5bA#y1" style="position:absolute;margin-left:236.25pt;margin-top:555pt;width:366.6pt;height:175.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" filled="f">
                <v:stroke opacity="0" joinstyle="round"/>
                <v:textbox>
                  <w:txbxContent>
                    <w:p w14:paraId="2D153AB4" w14:textId="4AE62E40" w:rsidR="00081620" w:rsidRPr="00081620" w:rsidRDefault="00F37350" w:rsidP="00081620">
                      <w:pPr>
                        <w:rPr>
                          <w:rFonts w:ascii="Arial" w:hAnsi="Arial" w:cs="Arial"/>
                          <w:b/>
                          <w:sz w:val="72"/>
                          <w:szCs w:val="72"/>
                          <w14:textOutline w14:w="9525" w14:cap="rnd" w14:cmpd="sng" w14:algn="ctr">
                            <w14:solidFill>
                              <w14:srgbClr w14:val="FFFFFF"/>
                            </w14:solidFill>
                            <w14:prstDash w14:val="solid"/>
                            <w14:bevel/>
                          </w14:textOutline>
                        </w:rPr>
                      </w:pPr>
                      <w:r>
                        <w:rPr>
                          <w:rFonts w:cs="Calibri"/>
                          <w:sz w:val="144"/>
                          <w:szCs w:val="1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FINAL</w:t>
                      </w:r>
                    </w:p>
                  </w:txbxContent>
                </v:textbox>
                <w10:wrap anchorx="page"/>
              </v:shape>
            </w:pict>
          </mc:Fallback>
        </mc:AlternateContent>
      </w:r>
      <w:r w:rsidR="00081620" w:rsidRPr="00081620">
        <w:rPr>
          <w:noProof/>
        </w:rPr>
        <w:drawing>
          <wp:anchor distT="0" distB="0" distL="114300" distR="114300" simplePos="0" relativeHeight="251658240" behindDoc="1" locked="0" layoutInCell="1" allowOverlap="1" wp14:anchorId="79A19B3A" wp14:editId="47CD09DD">
            <wp:simplePos x="0" y="0"/>
            <wp:positionH relativeFrom="page">
              <wp:align>left</wp:align>
            </wp:positionH>
            <wp:positionV relativeFrom="paragraph">
              <wp:posOffset>-895350</wp:posOffset>
            </wp:positionV>
            <wp:extent cx="2875280" cy="10972800"/>
            <wp:effectExtent l="0" t="0" r="1270" b="0"/>
            <wp:wrapNone/>
            <wp:docPr id="21" name="Picture 2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1#y1"/>
                    <pic:cNvPicPr/>
                  </pic:nvPicPr>
                  <pic:blipFill rotWithShape="1">
                    <a:blip r:embed="rId11">
                      <a:alphaModFix amt="74000"/>
                      <a:extLst>
                        <a:ext uri="{28A0092B-C50C-407E-A947-70E740481C1C}">
                          <a14:useLocalDpi xmlns:a14="http://schemas.microsoft.com/office/drawing/2010/main" val="0"/>
                        </a:ext>
                      </a:extLst>
                    </a:blip>
                    <a:srcRect r="69144"/>
                    <a:stretch/>
                  </pic:blipFill>
                  <pic:spPr bwMode="auto">
                    <a:xfrm>
                      <a:off x="0" y="0"/>
                      <a:ext cx="2875280" cy="1097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1620" w:rsidRPr="00081620">
        <w:rPr>
          <w:rFonts w:cs="Calibri"/>
        </w:rPr>
        <w:br w:type="page"/>
      </w:r>
    </w:p>
    <w:p w14:paraId="5DC79873" w14:textId="77777777" w:rsidR="00F75339" w:rsidRDefault="00F75339" w:rsidP="00F75339">
      <w:pPr>
        <w:rPr>
          <w:rFonts w:cs="Calibri"/>
        </w:rPr>
      </w:pPr>
    </w:p>
    <w:p w14:paraId="60AFAA1A" w14:textId="77777777" w:rsidR="00F75339" w:rsidRPr="00CF7E5C" w:rsidRDefault="00F75339" w:rsidP="00F75339">
      <w:pPr>
        <w:rPr>
          <w:rStyle w:val="Strong"/>
        </w:rPr>
      </w:pPr>
      <w:r w:rsidRPr="00CF7E5C">
        <w:rPr>
          <w:rStyle w:val="Strong"/>
          <w:lang w:eastAsia="en-AU"/>
        </w:rPr>
        <w:t>IMPORTANT NOTES</w:t>
      </w:r>
    </w:p>
    <w:p w14:paraId="4E1D9D4F" w14:textId="77777777" w:rsidR="00F75339" w:rsidRDefault="00F75339" w:rsidP="00443719">
      <w:pPr>
        <w:pStyle w:val="ListNumber"/>
        <w:numPr>
          <w:ilvl w:val="0"/>
          <w:numId w:val="18"/>
        </w:numPr>
        <w:rPr>
          <w:lang w:eastAsia="en-AU"/>
        </w:rPr>
      </w:pPr>
      <w:r>
        <w:rPr>
          <w:lang w:eastAsia="en-AU"/>
        </w:rPr>
        <w:t>This report does not constitute the final position on these items, which is subject to:</w:t>
      </w:r>
    </w:p>
    <w:p w14:paraId="6128AED2" w14:textId="77777777" w:rsidR="00F75339" w:rsidRDefault="00F75339" w:rsidP="00443719">
      <w:pPr>
        <w:pStyle w:val="ListBullet"/>
        <w:numPr>
          <w:ilvl w:val="0"/>
          <w:numId w:val="13"/>
        </w:numPr>
        <w:rPr>
          <w:lang w:eastAsia="en-AU"/>
        </w:rPr>
      </w:pPr>
      <w:r>
        <w:rPr>
          <w:lang w:eastAsia="en-AU"/>
        </w:rPr>
        <w:t>consideration by the Minister for Health and Aged Care, and</w:t>
      </w:r>
    </w:p>
    <w:p w14:paraId="70C7A74C" w14:textId="77777777" w:rsidR="00F75339" w:rsidRDefault="00F75339" w:rsidP="00443719">
      <w:pPr>
        <w:pStyle w:val="ListBullet"/>
        <w:numPr>
          <w:ilvl w:val="0"/>
          <w:numId w:val="13"/>
        </w:numPr>
        <w:rPr>
          <w:lang w:eastAsia="en-AU"/>
        </w:rPr>
      </w:pPr>
      <w:r>
        <w:rPr>
          <w:lang w:eastAsia="en-AU"/>
        </w:rPr>
        <w:t>the Government.</w:t>
      </w:r>
    </w:p>
    <w:p w14:paraId="3669F5DD" w14:textId="77777777" w:rsidR="00F75339" w:rsidRDefault="00F75339" w:rsidP="00443719">
      <w:pPr>
        <w:pStyle w:val="ListNumber"/>
        <w:numPr>
          <w:ilvl w:val="0"/>
          <w:numId w:val="18"/>
        </w:numPr>
        <w:rPr>
          <w:lang w:eastAsia="en-AU"/>
        </w:rPr>
      </w:pPr>
      <w:r>
        <w:rPr>
          <w:lang w:eastAsia="en-AU"/>
        </w:rPr>
        <w:t xml:space="preserve">Following consultation with stakeholders, the working group developed the views and recommendations in this report for consideration by the Medicare Benefits Schedule Review Advisory Committee (MRAC). </w:t>
      </w:r>
    </w:p>
    <w:p w14:paraId="1A09DE74" w14:textId="77777777" w:rsidR="00F75339" w:rsidRDefault="00F75339" w:rsidP="00443719">
      <w:pPr>
        <w:pStyle w:val="ListNumber"/>
        <w:numPr>
          <w:ilvl w:val="0"/>
          <w:numId w:val="18"/>
        </w:numPr>
        <w:rPr>
          <w:lang w:eastAsia="en-AU"/>
        </w:rPr>
      </w:pPr>
      <w:r>
        <w:rPr>
          <w:lang w:eastAsia="en-AU"/>
        </w:rPr>
        <w:t>Should MRAC have any eliminations, amendments or commentary from the report presented by the working group, they will be captured in boxed comments in the body of the report, as follows:</w:t>
      </w:r>
    </w:p>
    <w:p w14:paraId="07A7C057" w14:textId="77777777" w:rsidR="00F75339" w:rsidRDefault="00F75339" w:rsidP="00F75339">
      <w:r w:rsidRPr="00CF7E5C">
        <w:t>[Working Group] Recommendation [#] – MRAC advice and rationale</w:t>
      </w:r>
    </w:p>
    <w:p w14:paraId="498A85EC" w14:textId="77777777" w:rsidR="00F75339" w:rsidRDefault="00F75339" w:rsidP="00F75339">
      <w:pPr>
        <w:spacing w:after="0" w:line="240" w:lineRule="auto"/>
        <w:rPr>
          <w:rFonts w:cs="Calibri"/>
        </w:rPr>
      </w:pPr>
    </w:p>
    <w:p w14:paraId="6240910A" w14:textId="77777777" w:rsidR="00F75339" w:rsidRPr="00081620" w:rsidRDefault="00F75339" w:rsidP="00F75339">
      <w:pPr>
        <w:rPr>
          <w:rFonts w:cs="Calibri"/>
          <w:b/>
          <w:color w:val="F79646"/>
          <w:kern w:val="32"/>
          <w:sz w:val="40"/>
          <w:szCs w:val="32"/>
        </w:rPr>
      </w:pPr>
    </w:p>
    <w:p w14:paraId="4B584423" w14:textId="1D624396" w:rsidR="00081620" w:rsidRPr="00081620" w:rsidRDefault="0075268D" w:rsidP="00F75339">
      <w:pPr>
        <w:rPr>
          <w:rFonts w:cs="Calibri"/>
          <w:b/>
          <w:color w:val="F79646"/>
          <w:kern w:val="32"/>
          <w:sz w:val="40"/>
          <w:szCs w:val="32"/>
        </w:rPr>
      </w:pPr>
      <w:r>
        <w:rPr>
          <w:rFonts w:cs="Calibri"/>
        </w:rPr>
        <w:br w:type="page"/>
      </w:r>
    </w:p>
    <w:p w14:paraId="10DE8733" w14:textId="26150380" w:rsidR="00821270" w:rsidRPr="00BF1DF5" w:rsidRDefault="00821270" w:rsidP="000371D8">
      <w:pPr>
        <w:rPr>
          <w:b/>
          <w:color w:val="C45911" w:themeColor="accent2" w:themeShade="BF"/>
          <w:sz w:val="40"/>
          <w:szCs w:val="40"/>
          <w:lang w:eastAsia="en-AU"/>
        </w:rPr>
      </w:pPr>
      <w:r w:rsidRPr="00BF1DF5">
        <w:rPr>
          <w:b/>
          <w:color w:val="C45911" w:themeColor="accent2" w:themeShade="BF"/>
          <w:sz w:val="40"/>
          <w:szCs w:val="40"/>
          <w:lang w:eastAsia="en-AU"/>
        </w:rPr>
        <w:lastRenderedPageBreak/>
        <w:t>Contents</w:t>
      </w:r>
      <w:bookmarkEnd w:id="0"/>
      <w:bookmarkEnd w:id="1"/>
      <w:bookmarkEnd w:id="2"/>
      <w:bookmarkEnd w:id="3"/>
      <w:bookmarkEnd w:id="4"/>
      <w:bookmarkEnd w:id="5"/>
      <w:bookmarkEnd w:id="6"/>
      <w:bookmarkEnd w:id="7"/>
    </w:p>
    <w:p w14:paraId="03DFE01D" w14:textId="3A76CF56" w:rsidR="00EA6432" w:rsidRDefault="008F51E3" w:rsidP="000C0B9B">
      <w:pPr>
        <w:pStyle w:val="TOC1"/>
        <w:rPr>
          <w:rFonts w:eastAsiaTheme="minorEastAsia"/>
          <w:lang w:eastAsia="en-AU"/>
        </w:rPr>
      </w:pPr>
      <w:r w:rsidRPr="001A560D">
        <w:fldChar w:fldCharType="begin"/>
      </w:r>
      <w:r w:rsidRPr="001A560D">
        <w:instrText xml:space="preserve"> TOC \o "1-3" \u </w:instrText>
      </w:r>
      <w:r w:rsidRPr="001A560D">
        <w:fldChar w:fldCharType="separate"/>
      </w:r>
      <w:r w:rsidR="00EA6432" w:rsidRPr="00BF1DF5">
        <w:rPr>
          <w:color w:val="833C0B" w:themeColor="accent2" w:themeShade="80"/>
          <w:lang w:eastAsia="en-AU"/>
        </w:rPr>
        <w:t>Summary</w:t>
      </w:r>
      <w:r w:rsidR="00EA6432">
        <w:tab/>
      </w:r>
      <w:r w:rsidR="00EA6432">
        <w:fldChar w:fldCharType="begin"/>
      </w:r>
      <w:r w:rsidR="00EA6432">
        <w:instrText xml:space="preserve"> PAGEREF _Toc172644307 \h </w:instrText>
      </w:r>
      <w:r w:rsidR="00EA6432">
        <w:fldChar w:fldCharType="separate"/>
      </w:r>
      <w:r w:rsidR="00577155">
        <w:t>5</w:t>
      </w:r>
      <w:r w:rsidR="00EA6432">
        <w:fldChar w:fldCharType="end"/>
      </w:r>
    </w:p>
    <w:p w14:paraId="3EA5753A" w14:textId="53E3CF30" w:rsidR="00EA6432" w:rsidRDefault="00EA6432" w:rsidP="000C0B9B">
      <w:pPr>
        <w:pStyle w:val="TOC1"/>
        <w:rPr>
          <w:rFonts w:eastAsiaTheme="minorEastAsia"/>
          <w:lang w:eastAsia="en-AU"/>
        </w:rPr>
      </w:pPr>
      <w:r w:rsidRPr="00BF1DF5">
        <w:rPr>
          <w:color w:val="833C0B" w:themeColor="accent2" w:themeShade="80"/>
          <w:lang w:eastAsia="en-AU"/>
        </w:rPr>
        <w:t>Consultation and feedback review process</w:t>
      </w:r>
      <w:r>
        <w:tab/>
      </w:r>
      <w:r>
        <w:fldChar w:fldCharType="begin"/>
      </w:r>
      <w:r>
        <w:instrText xml:space="preserve"> PAGEREF _Toc172644308 \h </w:instrText>
      </w:r>
      <w:r>
        <w:fldChar w:fldCharType="separate"/>
      </w:r>
      <w:r w:rsidR="00577155">
        <w:t>7</w:t>
      </w:r>
      <w:r>
        <w:fldChar w:fldCharType="end"/>
      </w:r>
    </w:p>
    <w:p w14:paraId="6C8F10DA" w14:textId="6CD11783" w:rsidR="00EA6432" w:rsidRDefault="00EA6432" w:rsidP="000C0B9B">
      <w:pPr>
        <w:pStyle w:val="TOC2"/>
        <w:rPr>
          <w:rFonts w:eastAsiaTheme="minorEastAsia"/>
          <w:noProof/>
          <w:lang w:eastAsia="en-AU"/>
        </w:rPr>
      </w:pPr>
      <w:r>
        <w:rPr>
          <w:noProof/>
        </w:rPr>
        <w:t>Targeted Consultation</w:t>
      </w:r>
      <w:r>
        <w:rPr>
          <w:noProof/>
        </w:rPr>
        <w:tab/>
      </w:r>
      <w:r>
        <w:rPr>
          <w:noProof/>
        </w:rPr>
        <w:fldChar w:fldCharType="begin"/>
      </w:r>
      <w:r>
        <w:rPr>
          <w:noProof/>
        </w:rPr>
        <w:instrText xml:space="preserve"> PAGEREF _Toc172644309 \h </w:instrText>
      </w:r>
      <w:r>
        <w:rPr>
          <w:noProof/>
        </w:rPr>
      </w:r>
      <w:r>
        <w:rPr>
          <w:noProof/>
        </w:rPr>
        <w:fldChar w:fldCharType="separate"/>
      </w:r>
      <w:r w:rsidR="00577155">
        <w:rPr>
          <w:noProof/>
        </w:rPr>
        <w:t>7</w:t>
      </w:r>
      <w:r>
        <w:rPr>
          <w:noProof/>
        </w:rPr>
        <w:fldChar w:fldCharType="end"/>
      </w:r>
    </w:p>
    <w:p w14:paraId="478672C8" w14:textId="400A036E" w:rsidR="00EA6432" w:rsidRDefault="00EA6432" w:rsidP="000C0B9B">
      <w:pPr>
        <w:pStyle w:val="TOC2"/>
        <w:rPr>
          <w:rFonts w:eastAsiaTheme="minorEastAsia"/>
          <w:noProof/>
          <w:lang w:eastAsia="en-AU"/>
        </w:rPr>
      </w:pPr>
      <w:r>
        <w:rPr>
          <w:noProof/>
        </w:rPr>
        <w:t>Public Consultation</w:t>
      </w:r>
      <w:r>
        <w:rPr>
          <w:noProof/>
        </w:rPr>
        <w:tab/>
      </w:r>
      <w:r>
        <w:rPr>
          <w:noProof/>
        </w:rPr>
        <w:fldChar w:fldCharType="begin"/>
      </w:r>
      <w:r>
        <w:rPr>
          <w:noProof/>
        </w:rPr>
        <w:instrText xml:space="preserve"> PAGEREF _Toc172644310 \h </w:instrText>
      </w:r>
      <w:r>
        <w:rPr>
          <w:noProof/>
        </w:rPr>
      </w:r>
      <w:r>
        <w:rPr>
          <w:noProof/>
        </w:rPr>
        <w:fldChar w:fldCharType="separate"/>
      </w:r>
      <w:r w:rsidR="00577155">
        <w:rPr>
          <w:noProof/>
        </w:rPr>
        <w:t>7</w:t>
      </w:r>
      <w:r>
        <w:rPr>
          <w:noProof/>
        </w:rPr>
        <w:fldChar w:fldCharType="end"/>
      </w:r>
    </w:p>
    <w:p w14:paraId="0BEE389A" w14:textId="3A36D29E" w:rsidR="00EA6432" w:rsidRDefault="00EA6432" w:rsidP="000C0B9B">
      <w:pPr>
        <w:pStyle w:val="TOC1"/>
        <w:rPr>
          <w:rFonts w:eastAsiaTheme="minorEastAsia"/>
          <w:lang w:eastAsia="en-AU"/>
        </w:rPr>
      </w:pPr>
      <w:r w:rsidRPr="00BF1DF5">
        <w:rPr>
          <w:color w:val="833C0B" w:themeColor="accent2" w:themeShade="80"/>
          <w:kern w:val="0"/>
          <w:lang w:eastAsia="en-AU"/>
        </w:rPr>
        <w:t>Abbreviations and acronyms</w:t>
      </w:r>
      <w:r>
        <w:tab/>
      </w:r>
      <w:r>
        <w:fldChar w:fldCharType="begin"/>
      </w:r>
      <w:r>
        <w:instrText xml:space="preserve"> PAGEREF _Toc172644311 \h </w:instrText>
      </w:r>
      <w:r>
        <w:fldChar w:fldCharType="separate"/>
      </w:r>
      <w:r w:rsidR="00577155">
        <w:t>8</w:t>
      </w:r>
      <w:r>
        <w:fldChar w:fldCharType="end"/>
      </w:r>
    </w:p>
    <w:p w14:paraId="4CFE2C88" w14:textId="3E23D239" w:rsidR="00EA6432" w:rsidRDefault="00EA6432" w:rsidP="000C0B9B">
      <w:pPr>
        <w:pStyle w:val="TOC1"/>
        <w:rPr>
          <w:rFonts w:eastAsiaTheme="minorEastAsia"/>
          <w:lang w:eastAsia="en-AU"/>
        </w:rPr>
      </w:pPr>
      <w:r w:rsidRPr="00BF1DF5">
        <w:rPr>
          <w:color w:val="833C0B" w:themeColor="accent2" w:themeShade="80"/>
          <w:kern w:val="0"/>
          <w:lang w:eastAsia="en-AU"/>
        </w:rPr>
        <w:t>Preamble</w:t>
      </w:r>
      <w:r>
        <w:tab/>
      </w:r>
      <w:r>
        <w:fldChar w:fldCharType="begin"/>
      </w:r>
      <w:r>
        <w:instrText xml:space="preserve"> PAGEREF _Toc172644312 \h </w:instrText>
      </w:r>
      <w:r>
        <w:fldChar w:fldCharType="separate"/>
      </w:r>
      <w:r w:rsidR="00577155">
        <w:t>9</w:t>
      </w:r>
      <w:r>
        <w:fldChar w:fldCharType="end"/>
      </w:r>
    </w:p>
    <w:p w14:paraId="4DFF4D46" w14:textId="0798B1AB" w:rsidR="00EA6432" w:rsidRDefault="00EA6432" w:rsidP="000C0B9B">
      <w:pPr>
        <w:pStyle w:val="TOC2"/>
        <w:rPr>
          <w:rFonts w:eastAsiaTheme="minorEastAsia"/>
          <w:noProof/>
          <w:lang w:eastAsia="en-AU"/>
        </w:rPr>
      </w:pPr>
      <w:r>
        <w:rPr>
          <w:noProof/>
        </w:rPr>
        <w:t>Medicare Benefits Schedule Continuous Review</w:t>
      </w:r>
      <w:r>
        <w:rPr>
          <w:noProof/>
        </w:rPr>
        <w:tab/>
      </w:r>
      <w:r>
        <w:rPr>
          <w:noProof/>
        </w:rPr>
        <w:fldChar w:fldCharType="begin"/>
      </w:r>
      <w:r>
        <w:rPr>
          <w:noProof/>
        </w:rPr>
        <w:instrText xml:space="preserve"> PAGEREF _Toc172644313 \h </w:instrText>
      </w:r>
      <w:r>
        <w:rPr>
          <w:noProof/>
        </w:rPr>
      </w:r>
      <w:r>
        <w:rPr>
          <w:noProof/>
        </w:rPr>
        <w:fldChar w:fldCharType="separate"/>
      </w:r>
      <w:r w:rsidR="00577155">
        <w:rPr>
          <w:noProof/>
        </w:rPr>
        <w:t>9</w:t>
      </w:r>
      <w:r>
        <w:rPr>
          <w:noProof/>
        </w:rPr>
        <w:fldChar w:fldCharType="end"/>
      </w:r>
    </w:p>
    <w:p w14:paraId="56445789" w14:textId="66683C7B" w:rsidR="00EA6432" w:rsidRDefault="00EA6432" w:rsidP="000C0B9B">
      <w:pPr>
        <w:pStyle w:val="TOC2"/>
        <w:rPr>
          <w:rFonts w:eastAsiaTheme="minorEastAsia"/>
          <w:noProof/>
          <w:lang w:eastAsia="en-AU"/>
        </w:rPr>
      </w:pPr>
      <w:r>
        <w:rPr>
          <w:noProof/>
        </w:rPr>
        <w:t>Medicare Benefits Schedule Review Advisory Committee</w:t>
      </w:r>
      <w:r>
        <w:rPr>
          <w:noProof/>
        </w:rPr>
        <w:tab/>
      </w:r>
      <w:r>
        <w:rPr>
          <w:noProof/>
        </w:rPr>
        <w:fldChar w:fldCharType="begin"/>
      </w:r>
      <w:r>
        <w:rPr>
          <w:noProof/>
        </w:rPr>
        <w:instrText xml:space="preserve"> PAGEREF _Toc172644314 \h </w:instrText>
      </w:r>
      <w:r>
        <w:rPr>
          <w:noProof/>
        </w:rPr>
      </w:r>
      <w:r>
        <w:rPr>
          <w:noProof/>
        </w:rPr>
        <w:fldChar w:fldCharType="separate"/>
      </w:r>
      <w:r w:rsidR="00577155">
        <w:rPr>
          <w:noProof/>
        </w:rPr>
        <w:t>9</w:t>
      </w:r>
      <w:r>
        <w:rPr>
          <w:noProof/>
        </w:rPr>
        <w:fldChar w:fldCharType="end"/>
      </w:r>
    </w:p>
    <w:p w14:paraId="16DF0C32" w14:textId="3BD818C4" w:rsidR="00EA6432" w:rsidRDefault="00EA6432" w:rsidP="000C0B9B">
      <w:pPr>
        <w:pStyle w:val="TOC2"/>
        <w:rPr>
          <w:rFonts w:eastAsiaTheme="minorEastAsia"/>
          <w:noProof/>
          <w:lang w:eastAsia="en-AU"/>
        </w:rPr>
      </w:pPr>
      <w:r>
        <w:rPr>
          <w:noProof/>
        </w:rPr>
        <w:t>MBS Continuous Review Guiding Principles</w:t>
      </w:r>
      <w:r>
        <w:rPr>
          <w:noProof/>
        </w:rPr>
        <w:tab/>
      </w:r>
      <w:r>
        <w:rPr>
          <w:noProof/>
        </w:rPr>
        <w:fldChar w:fldCharType="begin"/>
      </w:r>
      <w:r>
        <w:rPr>
          <w:noProof/>
        </w:rPr>
        <w:instrText xml:space="preserve"> PAGEREF _Toc172644315 \h </w:instrText>
      </w:r>
      <w:r>
        <w:rPr>
          <w:noProof/>
        </w:rPr>
      </w:r>
      <w:r>
        <w:rPr>
          <w:noProof/>
        </w:rPr>
        <w:fldChar w:fldCharType="separate"/>
      </w:r>
      <w:r w:rsidR="00577155">
        <w:rPr>
          <w:noProof/>
        </w:rPr>
        <w:t>10</w:t>
      </w:r>
      <w:r>
        <w:rPr>
          <w:noProof/>
        </w:rPr>
        <w:fldChar w:fldCharType="end"/>
      </w:r>
    </w:p>
    <w:p w14:paraId="05E3A373" w14:textId="28ABEDCC" w:rsidR="00EA6432" w:rsidRDefault="00EA6432" w:rsidP="000C0B9B">
      <w:pPr>
        <w:pStyle w:val="TOC2"/>
        <w:rPr>
          <w:rFonts w:eastAsiaTheme="minorEastAsia"/>
          <w:noProof/>
          <w:lang w:eastAsia="en-AU"/>
        </w:rPr>
      </w:pPr>
      <w:r>
        <w:rPr>
          <w:noProof/>
        </w:rPr>
        <w:t>Government consideration</w:t>
      </w:r>
      <w:r>
        <w:rPr>
          <w:noProof/>
        </w:rPr>
        <w:tab/>
      </w:r>
      <w:r>
        <w:rPr>
          <w:noProof/>
        </w:rPr>
        <w:fldChar w:fldCharType="begin"/>
      </w:r>
      <w:r>
        <w:rPr>
          <w:noProof/>
        </w:rPr>
        <w:instrText xml:space="preserve"> PAGEREF _Toc172644316 \h </w:instrText>
      </w:r>
      <w:r>
        <w:rPr>
          <w:noProof/>
        </w:rPr>
      </w:r>
      <w:r>
        <w:rPr>
          <w:noProof/>
        </w:rPr>
        <w:fldChar w:fldCharType="separate"/>
      </w:r>
      <w:r w:rsidR="00577155">
        <w:rPr>
          <w:noProof/>
        </w:rPr>
        <w:t>11</w:t>
      </w:r>
      <w:r>
        <w:rPr>
          <w:noProof/>
        </w:rPr>
        <w:fldChar w:fldCharType="end"/>
      </w:r>
    </w:p>
    <w:p w14:paraId="0902189F" w14:textId="16E9E857" w:rsidR="00EA6432" w:rsidRDefault="00EA6432" w:rsidP="000C0B9B">
      <w:pPr>
        <w:pStyle w:val="TOC1"/>
        <w:rPr>
          <w:rFonts w:eastAsiaTheme="minorEastAsia"/>
          <w:lang w:eastAsia="en-AU"/>
        </w:rPr>
      </w:pPr>
      <w:r w:rsidRPr="00BF1DF5">
        <w:rPr>
          <w:color w:val="833C0B" w:themeColor="accent2" w:themeShade="80"/>
          <w:kern w:val="0"/>
          <w:lang w:eastAsia="en-AU"/>
        </w:rPr>
        <w:t>Electrocardiogram Working Group</w:t>
      </w:r>
      <w:r>
        <w:tab/>
      </w:r>
      <w:r>
        <w:fldChar w:fldCharType="begin"/>
      </w:r>
      <w:r>
        <w:instrText xml:space="preserve"> PAGEREF _Toc172644317 \h </w:instrText>
      </w:r>
      <w:r>
        <w:fldChar w:fldCharType="separate"/>
      </w:r>
      <w:r w:rsidR="00577155">
        <w:t>12</w:t>
      </w:r>
      <w:r>
        <w:fldChar w:fldCharType="end"/>
      </w:r>
    </w:p>
    <w:p w14:paraId="307734D3" w14:textId="0A6413F2" w:rsidR="00EA6432" w:rsidRDefault="00EA6432" w:rsidP="000C0B9B">
      <w:pPr>
        <w:pStyle w:val="TOC1"/>
        <w:rPr>
          <w:rFonts w:eastAsiaTheme="minorEastAsia"/>
          <w:lang w:eastAsia="en-AU"/>
        </w:rPr>
      </w:pPr>
      <w:r w:rsidRPr="00BF1DF5">
        <w:rPr>
          <w:color w:val="833C0B" w:themeColor="accent2" w:themeShade="80"/>
          <w:kern w:val="0"/>
          <w:lang w:eastAsia="en-AU"/>
        </w:rPr>
        <w:t>Background</w:t>
      </w:r>
      <w:r>
        <w:tab/>
      </w:r>
      <w:r>
        <w:fldChar w:fldCharType="begin"/>
      </w:r>
      <w:r>
        <w:instrText xml:space="preserve"> PAGEREF _Toc172644318 \h </w:instrText>
      </w:r>
      <w:r>
        <w:fldChar w:fldCharType="separate"/>
      </w:r>
      <w:r w:rsidR="00577155">
        <w:t>13</w:t>
      </w:r>
      <w:r>
        <w:fldChar w:fldCharType="end"/>
      </w:r>
    </w:p>
    <w:p w14:paraId="68324ACE" w14:textId="762F8AC2" w:rsidR="00EA6432" w:rsidRDefault="00EA6432" w:rsidP="000C0B9B">
      <w:pPr>
        <w:pStyle w:val="TOC2"/>
        <w:rPr>
          <w:rFonts w:eastAsiaTheme="minorEastAsia"/>
          <w:noProof/>
          <w:lang w:eastAsia="en-AU"/>
        </w:rPr>
      </w:pPr>
      <w:r>
        <w:rPr>
          <w:noProof/>
        </w:rPr>
        <w:t>Initial review of MBS item changes</w:t>
      </w:r>
      <w:r>
        <w:rPr>
          <w:noProof/>
        </w:rPr>
        <w:tab/>
      </w:r>
      <w:r>
        <w:rPr>
          <w:noProof/>
        </w:rPr>
        <w:fldChar w:fldCharType="begin"/>
      </w:r>
      <w:r>
        <w:rPr>
          <w:noProof/>
        </w:rPr>
        <w:instrText xml:space="preserve"> PAGEREF _Toc172644319 \h </w:instrText>
      </w:r>
      <w:r>
        <w:rPr>
          <w:noProof/>
        </w:rPr>
      </w:r>
      <w:r>
        <w:rPr>
          <w:noProof/>
        </w:rPr>
        <w:fldChar w:fldCharType="separate"/>
      </w:r>
      <w:r w:rsidR="00577155">
        <w:rPr>
          <w:noProof/>
        </w:rPr>
        <w:t>13</w:t>
      </w:r>
      <w:r>
        <w:rPr>
          <w:noProof/>
        </w:rPr>
        <w:fldChar w:fldCharType="end"/>
      </w:r>
    </w:p>
    <w:p w14:paraId="6C6CBDF7" w14:textId="11B58FF2" w:rsidR="00EA6432" w:rsidRDefault="00EA6432" w:rsidP="000C0B9B">
      <w:pPr>
        <w:pStyle w:val="TOC2"/>
        <w:rPr>
          <w:rFonts w:eastAsiaTheme="minorEastAsia"/>
          <w:noProof/>
          <w:lang w:eastAsia="en-AU"/>
        </w:rPr>
      </w:pPr>
      <w:r>
        <w:rPr>
          <w:noProof/>
        </w:rPr>
        <w:t>Need for a subsequent post-implementation review</w:t>
      </w:r>
      <w:r>
        <w:rPr>
          <w:noProof/>
        </w:rPr>
        <w:tab/>
      </w:r>
      <w:r>
        <w:rPr>
          <w:noProof/>
        </w:rPr>
        <w:fldChar w:fldCharType="begin"/>
      </w:r>
      <w:r>
        <w:rPr>
          <w:noProof/>
        </w:rPr>
        <w:instrText xml:space="preserve"> PAGEREF _Toc172644320 \h </w:instrText>
      </w:r>
      <w:r>
        <w:rPr>
          <w:noProof/>
        </w:rPr>
      </w:r>
      <w:r>
        <w:rPr>
          <w:noProof/>
        </w:rPr>
        <w:fldChar w:fldCharType="separate"/>
      </w:r>
      <w:r w:rsidR="00577155">
        <w:rPr>
          <w:noProof/>
        </w:rPr>
        <w:t>14</w:t>
      </w:r>
      <w:r>
        <w:rPr>
          <w:noProof/>
        </w:rPr>
        <w:fldChar w:fldCharType="end"/>
      </w:r>
    </w:p>
    <w:p w14:paraId="22C0939C" w14:textId="6384B1F0" w:rsidR="00EA6432" w:rsidRDefault="00EA6432" w:rsidP="000C0B9B">
      <w:pPr>
        <w:pStyle w:val="TOC2"/>
        <w:rPr>
          <w:rFonts w:eastAsiaTheme="minorEastAsia"/>
          <w:noProof/>
          <w:lang w:eastAsia="en-AU"/>
        </w:rPr>
      </w:pPr>
      <w:r>
        <w:rPr>
          <w:noProof/>
        </w:rPr>
        <w:t>Post-implementation reviews</w:t>
      </w:r>
      <w:r>
        <w:rPr>
          <w:noProof/>
        </w:rPr>
        <w:tab/>
      </w:r>
      <w:r>
        <w:rPr>
          <w:noProof/>
        </w:rPr>
        <w:fldChar w:fldCharType="begin"/>
      </w:r>
      <w:r>
        <w:rPr>
          <w:noProof/>
        </w:rPr>
        <w:instrText xml:space="preserve"> PAGEREF _Toc172644321 \h </w:instrText>
      </w:r>
      <w:r>
        <w:rPr>
          <w:noProof/>
        </w:rPr>
      </w:r>
      <w:r>
        <w:rPr>
          <w:noProof/>
        </w:rPr>
        <w:fldChar w:fldCharType="separate"/>
      </w:r>
      <w:r w:rsidR="00577155">
        <w:rPr>
          <w:noProof/>
        </w:rPr>
        <w:t>14</w:t>
      </w:r>
      <w:r>
        <w:rPr>
          <w:noProof/>
        </w:rPr>
        <w:fldChar w:fldCharType="end"/>
      </w:r>
    </w:p>
    <w:p w14:paraId="50EB8A48" w14:textId="67211C61" w:rsidR="00EA6432" w:rsidRDefault="00EA6432" w:rsidP="000C0B9B">
      <w:pPr>
        <w:pStyle w:val="TOC1"/>
        <w:rPr>
          <w:rFonts w:eastAsiaTheme="minorEastAsia"/>
          <w:lang w:eastAsia="en-AU"/>
        </w:rPr>
      </w:pPr>
      <w:r w:rsidRPr="00BF1DF5">
        <w:rPr>
          <w:color w:val="833C0B" w:themeColor="accent2" w:themeShade="80"/>
          <w:kern w:val="0"/>
          <w:lang w:eastAsia="en-AU"/>
        </w:rPr>
        <w:t>Electrocardiogram Working Group findings</w:t>
      </w:r>
      <w:r>
        <w:tab/>
      </w:r>
      <w:r>
        <w:fldChar w:fldCharType="begin"/>
      </w:r>
      <w:r>
        <w:instrText xml:space="preserve"> PAGEREF _Toc172644322 \h </w:instrText>
      </w:r>
      <w:r>
        <w:fldChar w:fldCharType="separate"/>
      </w:r>
      <w:r w:rsidR="00577155">
        <w:t>15</w:t>
      </w:r>
      <w:r>
        <w:fldChar w:fldCharType="end"/>
      </w:r>
    </w:p>
    <w:p w14:paraId="7724D85A" w14:textId="589587EE" w:rsidR="00EA6432" w:rsidRDefault="00EA6432" w:rsidP="000C0B9B">
      <w:pPr>
        <w:pStyle w:val="TOC2"/>
        <w:rPr>
          <w:rFonts w:eastAsiaTheme="minorEastAsia"/>
          <w:noProof/>
          <w:lang w:eastAsia="en-AU"/>
        </w:rPr>
      </w:pPr>
      <w:r>
        <w:rPr>
          <w:noProof/>
        </w:rPr>
        <w:t>Number of services performed</w:t>
      </w:r>
      <w:r>
        <w:rPr>
          <w:noProof/>
        </w:rPr>
        <w:tab/>
      </w:r>
      <w:r>
        <w:rPr>
          <w:noProof/>
        </w:rPr>
        <w:fldChar w:fldCharType="begin"/>
      </w:r>
      <w:r>
        <w:rPr>
          <w:noProof/>
        </w:rPr>
        <w:instrText xml:space="preserve"> PAGEREF _Toc172644323 \h </w:instrText>
      </w:r>
      <w:r>
        <w:rPr>
          <w:noProof/>
        </w:rPr>
      </w:r>
      <w:r>
        <w:rPr>
          <w:noProof/>
        </w:rPr>
        <w:fldChar w:fldCharType="separate"/>
      </w:r>
      <w:r w:rsidR="00577155">
        <w:rPr>
          <w:noProof/>
        </w:rPr>
        <w:t>15</w:t>
      </w:r>
      <w:r>
        <w:rPr>
          <w:noProof/>
        </w:rPr>
        <w:fldChar w:fldCharType="end"/>
      </w:r>
    </w:p>
    <w:p w14:paraId="5B8CD99F" w14:textId="5B3CC4D0" w:rsidR="00EA6432" w:rsidRDefault="00EA6432">
      <w:pPr>
        <w:pStyle w:val="TOC3"/>
        <w:rPr>
          <w:rFonts w:eastAsiaTheme="minorEastAsia"/>
          <w:noProof/>
          <w:lang w:eastAsia="en-AU"/>
        </w:rPr>
      </w:pPr>
      <w:r>
        <w:rPr>
          <w:noProof/>
        </w:rPr>
        <w:t>By Modified Monash Model classification</w:t>
      </w:r>
      <w:r>
        <w:rPr>
          <w:noProof/>
        </w:rPr>
        <w:tab/>
      </w:r>
      <w:r>
        <w:rPr>
          <w:noProof/>
        </w:rPr>
        <w:fldChar w:fldCharType="begin"/>
      </w:r>
      <w:r>
        <w:rPr>
          <w:noProof/>
        </w:rPr>
        <w:instrText xml:space="preserve"> PAGEREF _Toc172644324 \h </w:instrText>
      </w:r>
      <w:r>
        <w:rPr>
          <w:noProof/>
        </w:rPr>
      </w:r>
      <w:r>
        <w:rPr>
          <w:noProof/>
        </w:rPr>
        <w:fldChar w:fldCharType="separate"/>
      </w:r>
      <w:r w:rsidR="00577155">
        <w:rPr>
          <w:noProof/>
        </w:rPr>
        <w:t>15</w:t>
      </w:r>
      <w:r>
        <w:rPr>
          <w:noProof/>
        </w:rPr>
        <w:fldChar w:fldCharType="end"/>
      </w:r>
    </w:p>
    <w:p w14:paraId="45859C60" w14:textId="4304BF41" w:rsidR="00EA6432" w:rsidRDefault="00EA6432">
      <w:pPr>
        <w:pStyle w:val="TOC3"/>
        <w:rPr>
          <w:rFonts w:eastAsiaTheme="minorEastAsia"/>
          <w:noProof/>
          <w:lang w:eastAsia="en-AU"/>
        </w:rPr>
      </w:pPr>
      <w:r>
        <w:rPr>
          <w:noProof/>
        </w:rPr>
        <w:t>By MBS item</w:t>
      </w:r>
      <w:r>
        <w:rPr>
          <w:noProof/>
        </w:rPr>
        <w:tab/>
      </w:r>
      <w:r>
        <w:rPr>
          <w:noProof/>
        </w:rPr>
        <w:fldChar w:fldCharType="begin"/>
      </w:r>
      <w:r>
        <w:rPr>
          <w:noProof/>
        </w:rPr>
        <w:instrText xml:space="preserve"> PAGEREF _Toc172644325 \h </w:instrText>
      </w:r>
      <w:r>
        <w:rPr>
          <w:noProof/>
        </w:rPr>
      </w:r>
      <w:r>
        <w:rPr>
          <w:noProof/>
        </w:rPr>
        <w:fldChar w:fldCharType="separate"/>
      </w:r>
      <w:r w:rsidR="00577155">
        <w:rPr>
          <w:noProof/>
        </w:rPr>
        <w:t>15</w:t>
      </w:r>
      <w:r>
        <w:rPr>
          <w:noProof/>
        </w:rPr>
        <w:fldChar w:fldCharType="end"/>
      </w:r>
    </w:p>
    <w:p w14:paraId="31CCF321" w14:textId="7003A895" w:rsidR="00EA6432" w:rsidRDefault="00EA6432">
      <w:pPr>
        <w:pStyle w:val="TOC3"/>
        <w:rPr>
          <w:rFonts w:eastAsiaTheme="minorEastAsia"/>
          <w:noProof/>
          <w:lang w:eastAsia="en-AU"/>
        </w:rPr>
      </w:pPr>
      <w:r>
        <w:rPr>
          <w:noProof/>
        </w:rPr>
        <w:t>By age and gender</w:t>
      </w:r>
      <w:r>
        <w:rPr>
          <w:noProof/>
        </w:rPr>
        <w:tab/>
      </w:r>
      <w:r>
        <w:rPr>
          <w:noProof/>
        </w:rPr>
        <w:fldChar w:fldCharType="begin"/>
      </w:r>
      <w:r>
        <w:rPr>
          <w:noProof/>
        </w:rPr>
        <w:instrText xml:space="preserve"> PAGEREF _Toc172644326 \h </w:instrText>
      </w:r>
      <w:r>
        <w:rPr>
          <w:noProof/>
        </w:rPr>
      </w:r>
      <w:r>
        <w:rPr>
          <w:noProof/>
        </w:rPr>
        <w:fldChar w:fldCharType="separate"/>
      </w:r>
      <w:r w:rsidR="00577155">
        <w:rPr>
          <w:noProof/>
        </w:rPr>
        <w:t>16</w:t>
      </w:r>
      <w:r>
        <w:rPr>
          <w:noProof/>
        </w:rPr>
        <w:fldChar w:fldCharType="end"/>
      </w:r>
    </w:p>
    <w:p w14:paraId="1E98142E" w14:textId="31A48DC4" w:rsidR="00EA6432" w:rsidRDefault="00EA6432" w:rsidP="000C0B9B">
      <w:pPr>
        <w:pStyle w:val="TOC2"/>
        <w:rPr>
          <w:rFonts w:eastAsiaTheme="minorEastAsia"/>
          <w:noProof/>
          <w:lang w:eastAsia="en-AU"/>
        </w:rPr>
      </w:pPr>
      <w:r>
        <w:rPr>
          <w:noProof/>
        </w:rPr>
        <w:t>Bulk-billing rates</w:t>
      </w:r>
      <w:r>
        <w:rPr>
          <w:noProof/>
        </w:rPr>
        <w:tab/>
      </w:r>
      <w:r>
        <w:rPr>
          <w:noProof/>
        </w:rPr>
        <w:fldChar w:fldCharType="begin"/>
      </w:r>
      <w:r>
        <w:rPr>
          <w:noProof/>
        </w:rPr>
        <w:instrText xml:space="preserve"> PAGEREF _Toc172644327 \h </w:instrText>
      </w:r>
      <w:r>
        <w:rPr>
          <w:noProof/>
        </w:rPr>
      </w:r>
      <w:r>
        <w:rPr>
          <w:noProof/>
        </w:rPr>
        <w:fldChar w:fldCharType="separate"/>
      </w:r>
      <w:r w:rsidR="00577155">
        <w:rPr>
          <w:noProof/>
        </w:rPr>
        <w:t>16</w:t>
      </w:r>
      <w:r>
        <w:rPr>
          <w:noProof/>
        </w:rPr>
        <w:fldChar w:fldCharType="end"/>
      </w:r>
    </w:p>
    <w:p w14:paraId="4B4ADE5C" w14:textId="678B7D24" w:rsidR="00EA6432" w:rsidRDefault="00EA6432" w:rsidP="000C0B9B">
      <w:pPr>
        <w:pStyle w:val="TOC2"/>
        <w:rPr>
          <w:rFonts w:eastAsiaTheme="minorEastAsia"/>
          <w:noProof/>
          <w:lang w:eastAsia="en-AU"/>
        </w:rPr>
      </w:pPr>
      <w:r>
        <w:rPr>
          <w:noProof/>
        </w:rPr>
        <w:t>Co-claiming of ECG MBS items</w:t>
      </w:r>
      <w:r>
        <w:rPr>
          <w:noProof/>
        </w:rPr>
        <w:tab/>
      </w:r>
      <w:r>
        <w:rPr>
          <w:noProof/>
        </w:rPr>
        <w:fldChar w:fldCharType="begin"/>
      </w:r>
      <w:r>
        <w:rPr>
          <w:noProof/>
        </w:rPr>
        <w:instrText xml:space="preserve"> PAGEREF _Toc172644328 \h </w:instrText>
      </w:r>
      <w:r>
        <w:rPr>
          <w:noProof/>
        </w:rPr>
      </w:r>
      <w:r>
        <w:rPr>
          <w:noProof/>
        </w:rPr>
        <w:fldChar w:fldCharType="separate"/>
      </w:r>
      <w:r w:rsidR="00577155">
        <w:rPr>
          <w:noProof/>
        </w:rPr>
        <w:t>17</w:t>
      </w:r>
      <w:r>
        <w:rPr>
          <w:noProof/>
        </w:rPr>
        <w:fldChar w:fldCharType="end"/>
      </w:r>
    </w:p>
    <w:p w14:paraId="12414B5D" w14:textId="322304EA" w:rsidR="00EA6432" w:rsidRDefault="00EA6432" w:rsidP="000C0B9B">
      <w:pPr>
        <w:pStyle w:val="TOC1"/>
        <w:rPr>
          <w:rFonts w:eastAsiaTheme="minorEastAsia"/>
          <w:lang w:eastAsia="en-AU"/>
        </w:rPr>
      </w:pPr>
      <w:r w:rsidRPr="00BF1DF5">
        <w:rPr>
          <w:color w:val="833C0B" w:themeColor="accent2" w:themeShade="80"/>
          <w:kern w:val="0"/>
          <w:lang w:eastAsia="en-AU"/>
        </w:rPr>
        <w:t>Assessment of main issues</w:t>
      </w:r>
      <w:r>
        <w:tab/>
      </w:r>
      <w:r>
        <w:fldChar w:fldCharType="begin"/>
      </w:r>
      <w:r>
        <w:instrText xml:space="preserve"> PAGEREF _Toc172644329 \h </w:instrText>
      </w:r>
      <w:r>
        <w:fldChar w:fldCharType="separate"/>
      </w:r>
      <w:r w:rsidR="00577155">
        <w:t>18</w:t>
      </w:r>
      <w:r>
        <w:fldChar w:fldCharType="end"/>
      </w:r>
    </w:p>
    <w:p w14:paraId="6DF4DD63" w14:textId="4870A2C9" w:rsidR="00EA6432" w:rsidRDefault="00EA6432" w:rsidP="000C0B9B">
      <w:pPr>
        <w:pStyle w:val="TOC2"/>
        <w:rPr>
          <w:rFonts w:eastAsiaTheme="minorEastAsia"/>
          <w:noProof/>
          <w:lang w:eastAsia="en-AU"/>
        </w:rPr>
      </w:pPr>
      <w:r>
        <w:rPr>
          <w:noProof/>
        </w:rPr>
        <w:t>Uncertain decrease in inappropriate ECGs</w:t>
      </w:r>
      <w:r>
        <w:rPr>
          <w:noProof/>
        </w:rPr>
        <w:tab/>
      </w:r>
      <w:r>
        <w:rPr>
          <w:noProof/>
        </w:rPr>
        <w:fldChar w:fldCharType="begin"/>
      </w:r>
      <w:r>
        <w:rPr>
          <w:noProof/>
        </w:rPr>
        <w:instrText xml:space="preserve"> PAGEREF _Toc172644330 \h </w:instrText>
      </w:r>
      <w:r>
        <w:rPr>
          <w:noProof/>
        </w:rPr>
      </w:r>
      <w:r>
        <w:rPr>
          <w:noProof/>
        </w:rPr>
        <w:fldChar w:fldCharType="separate"/>
      </w:r>
      <w:r w:rsidR="00577155">
        <w:rPr>
          <w:noProof/>
        </w:rPr>
        <w:t>18</w:t>
      </w:r>
      <w:r>
        <w:rPr>
          <w:noProof/>
        </w:rPr>
        <w:fldChar w:fldCharType="end"/>
      </w:r>
    </w:p>
    <w:p w14:paraId="65DE1E6A" w14:textId="3F66E1D2" w:rsidR="00EA6432" w:rsidRDefault="00EA6432" w:rsidP="000C0B9B">
      <w:pPr>
        <w:pStyle w:val="TOC2"/>
        <w:rPr>
          <w:rFonts w:eastAsiaTheme="minorEastAsia"/>
          <w:noProof/>
          <w:lang w:eastAsia="en-AU"/>
        </w:rPr>
      </w:pPr>
      <w:r>
        <w:rPr>
          <w:noProof/>
        </w:rPr>
        <w:t>Impact of COVID-19 on ECG services</w:t>
      </w:r>
      <w:r>
        <w:rPr>
          <w:noProof/>
        </w:rPr>
        <w:tab/>
      </w:r>
      <w:r>
        <w:rPr>
          <w:noProof/>
        </w:rPr>
        <w:fldChar w:fldCharType="begin"/>
      </w:r>
      <w:r>
        <w:rPr>
          <w:noProof/>
        </w:rPr>
        <w:instrText xml:space="preserve"> PAGEREF _Toc172644331 \h </w:instrText>
      </w:r>
      <w:r>
        <w:rPr>
          <w:noProof/>
        </w:rPr>
      </w:r>
      <w:r>
        <w:rPr>
          <w:noProof/>
        </w:rPr>
        <w:fldChar w:fldCharType="separate"/>
      </w:r>
      <w:r w:rsidR="00577155">
        <w:rPr>
          <w:noProof/>
        </w:rPr>
        <w:t>18</w:t>
      </w:r>
      <w:r>
        <w:rPr>
          <w:noProof/>
        </w:rPr>
        <w:fldChar w:fldCharType="end"/>
      </w:r>
    </w:p>
    <w:p w14:paraId="1541C7AA" w14:textId="281BC398" w:rsidR="00EA6432" w:rsidRDefault="00EA6432" w:rsidP="000C0B9B">
      <w:pPr>
        <w:pStyle w:val="TOC2"/>
        <w:rPr>
          <w:rFonts w:eastAsiaTheme="minorEastAsia"/>
          <w:noProof/>
          <w:lang w:eastAsia="en-AU"/>
        </w:rPr>
      </w:pPr>
      <w:r>
        <w:rPr>
          <w:noProof/>
        </w:rPr>
        <w:t>Equity of access for rural and remote areas</w:t>
      </w:r>
      <w:r>
        <w:rPr>
          <w:noProof/>
        </w:rPr>
        <w:tab/>
      </w:r>
      <w:r>
        <w:rPr>
          <w:noProof/>
        </w:rPr>
        <w:fldChar w:fldCharType="begin"/>
      </w:r>
      <w:r>
        <w:rPr>
          <w:noProof/>
        </w:rPr>
        <w:instrText xml:space="preserve"> PAGEREF _Toc172644332 \h </w:instrText>
      </w:r>
      <w:r>
        <w:rPr>
          <w:noProof/>
        </w:rPr>
      </w:r>
      <w:r>
        <w:rPr>
          <w:noProof/>
        </w:rPr>
        <w:fldChar w:fldCharType="separate"/>
      </w:r>
      <w:r w:rsidR="00577155">
        <w:rPr>
          <w:noProof/>
        </w:rPr>
        <w:t>19</w:t>
      </w:r>
      <w:r>
        <w:rPr>
          <w:noProof/>
        </w:rPr>
        <w:fldChar w:fldCharType="end"/>
      </w:r>
    </w:p>
    <w:p w14:paraId="1795819A" w14:textId="391CFAF8" w:rsidR="00EA6432" w:rsidRDefault="00EA6432" w:rsidP="000C0B9B">
      <w:pPr>
        <w:pStyle w:val="TOC2"/>
        <w:rPr>
          <w:rFonts w:eastAsiaTheme="minorEastAsia"/>
          <w:noProof/>
          <w:lang w:eastAsia="en-AU"/>
        </w:rPr>
      </w:pPr>
      <w:r>
        <w:rPr>
          <w:noProof/>
        </w:rPr>
        <w:t>Impact of reducing the rebate for ECG services</w:t>
      </w:r>
      <w:r>
        <w:rPr>
          <w:noProof/>
        </w:rPr>
        <w:tab/>
      </w:r>
      <w:r>
        <w:rPr>
          <w:noProof/>
        </w:rPr>
        <w:fldChar w:fldCharType="begin"/>
      </w:r>
      <w:r>
        <w:rPr>
          <w:noProof/>
        </w:rPr>
        <w:instrText xml:space="preserve"> PAGEREF _Toc172644333 \h </w:instrText>
      </w:r>
      <w:r>
        <w:rPr>
          <w:noProof/>
        </w:rPr>
      </w:r>
      <w:r>
        <w:rPr>
          <w:noProof/>
        </w:rPr>
        <w:fldChar w:fldCharType="separate"/>
      </w:r>
      <w:r w:rsidR="00577155">
        <w:rPr>
          <w:noProof/>
        </w:rPr>
        <w:t>19</w:t>
      </w:r>
      <w:r>
        <w:rPr>
          <w:noProof/>
        </w:rPr>
        <w:fldChar w:fldCharType="end"/>
      </w:r>
    </w:p>
    <w:p w14:paraId="5D99B74D" w14:textId="2A0C0FEA" w:rsidR="00EA6432" w:rsidRDefault="00EA6432" w:rsidP="000C0B9B">
      <w:pPr>
        <w:pStyle w:val="TOC2"/>
        <w:rPr>
          <w:rFonts w:eastAsiaTheme="minorEastAsia"/>
          <w:noProof/>
          <w:lang w:eastAsia="en-AU"/>
        </w:rPr>
      </w:pPr>
      <w:r>
        <w:rPr>
          <w:noProof/>
        </w:rPr>
        <w:t>Access to reimbursement for GPs and specialists</w:t>
      </w:r>
      <w:r>
        <w:rPr>
          <w:noProof/>
        </w:rPr>
        <w:tab/>
      </w:r>
      <w:r>
        <w:rPr>
          <w:noProof/>
        </w:rPr>
        <w:fldChar w:fldCharType="begin"/>
      </w:r>
      <w:r>
        <w:rPr>
          <w:noProof/>
        </w:rPr>
        <w:instrText xml:space="preserve"> PAGEREF _Toc172644334 \h </w:instrText>
      </w:r>
      <w:r>
        <w:rPr>
          <w:noProof/>
        </w:rPr>
      </w:r>
      <w:r>
        <w:rPr>
          <w:noProof/>
        </w:rPr>
        <w:fldChar w:fldCharType="separate"/>
      </w:r>
      <w:r w:rsidR="00577155">
        <w:rPr>
          <w:noProof/>
        </w:rPr>
        <w:t>20</w:t>
      </w:r>
      <w:r>
        <w:rPr>
          <w:noProof/>
        </w:rPr>
        <w:fldChar w:fldCharType="end"/>
      </w:r>
    </w:p>
    <w:p w14:paraId="6D19F450" w14:textId="2FD70DCE" w:rsidR="00EA6432" w:rsidRDefault="00EA6432" w:rsidP="000C0B9B">
      <w:pPr>
        <w:pStyle w:val="TOC1"/>
        <w:rPr>
          <w:rFonts w:eastAsiaTheme="minorEastAsia"/>
          <w:lang w:eastAsia="en-AU"/>
        </w:rPr>
      </w:pPr>
      <w:r w:rsidRPr="00BF1DF5">
        <w:rPr>
          <w:color w:val="833C0B" w:themeColor="accent2" w:themeShade="80"/>
          <w:kern w:val="0"/>
          <w:lang w:eastAsia="en-AU"/>
        </w:rPr>
        <w:lastRenderedPageBreak/>
        <w:t>Information gaps and barriers to implementation</w:t>
      </w:r>
      <w:r>
        <w:tab/>
      </w:r>
      <w:r>
        <w:fldChar w:fldCharType="begin"/>
      </w:r>
      <w:r>
        <w:instrText xml:space="preserve"> PAGEREF _Toc172644335 \h </w:instrText>
      </w:r>
      <w:r>
        <w:fldChar w:fldCharType="separate"/>
      </w:r>
      <w:r w:rsidR="00577155">
        <w:t>21</w:t>
      </w:r>
      <w:r>
        <w:fldChar w:fldCharType="end"/>
      </w:r>
    </w:p>
    <w:p w14:paraId="17BE9E1F" w14:textId="7B9A703F" w:rsidR="00EA6432" w:rsidRDefault="00EA6432" w:rsidP="000C0B9B">
      <w:pPr>
        <w:pStyle w:val="TOC2"/>
        <w:rPr>
          <w:rFonts w:eastAsiaTheme="minorEastAsia"/>
          <w:noProof/>
          <w:lang w:eastAsia="en-AU"/>
        </w:rPr>
      </w:pPr>
      <w:r>
        <w:rPr>
          <w:noProof/>
        </w:rPr>
        <w:t>Inability to determine the number of ECGs performed in EDs</w:t>
      </w:r>
      <w:r>
        <w:rPr>
          <w:noProof/>
        </w:rPr>
        <w:tab/>
      </w:r>
      <w:r>
        <w:rPr>
          <w:noProof/>
        </w:rPr>
        <w:fldChar w:fldCharType="begin"/>
      </w:r>
      <w:r>
        <w:rPr>
          <w:noProof/>
        </w:rPr>
        <w:instrText xml:space="preserve"> PAGEREF _Toc172644336 \h </w:instrText>
      </w:r>
      <w:r>
        <w:rPr>
          <w:noProof/>
        </w:rPr>
      </w:r>
      <w:r>
        <w:rPr>
          <w:noProof/>
        </w:rPr>
        <w:fldChar w:fldCharType="separate"/>
      </w:r>
      <w:r w:rsidR="00577155">
        <w:rPr>
          <w:noProof/>
        </w:rPr>
        <w:t>21</w:t>
      </w:r>
      <w:r>
        <w:rPr>
          <w:noProof/>
        </w:rPr>
        <w:fldChar w:fldCharType="end"/>
      </w:r>
    </w:p>
    <w:p w14:paraId="06C4C4E3" w14:textId="6509A277" w:rsidR="00EA6432" w:rsidRDefault="00EA6432" w:rsidP="000C0B9B">
      <w:pPr>
        <w:pStyle w:val="TOC2"/>
        <w:rPr>
          <w:rFonts w:eastAsiaTheme="minorEastAsia"/>
          <w:noProof/>
          <w:lang w:eastAsia="en-AU"/>
        </w:rPr>
      </w:pPr>
      <w:r>
        <w:rPr>
          <w:noProof/>
        </w:rPr>
        <w:t>Inability to track ECGs performed as part of another procedure</w:t>
      </w:r>
      <w:r>
        <w:rPr>
          <w:noProof/>
        </w:rPr>
        <w:tab/>
      </w:r>
      <w:r>
        <w:rPr>
          <w:noProof/>
        </w:rPr>
        <w:fldChar w:fldCharType="begin"/>
      </w:r>
      <w:r>
        <w:rPr>
          <w:noProof/>
        </w:rPr>
        <w:instrText xml:space="preserve"> PAGEREF _Toc172644337 \h </w:instrText>
      </w:r>
      <w:r>
        <w:rPr>
          <w:noProof/>
        </w:rPr>
      </w:r>
      <w:r>
        <w:rPr>
          <w:noProof/>
        </w:rPr>
        <w:fldChar w:fldCharType="separate"/>
      </w:r>
      <w:r w:rsidR="00577155">
        <w:rPr>
          <w:noProof/>
        </w:rPr>
        <w:t>21</w:t>
      </w:r>
      <w:r>
        <w:rPr>
          <w:noProof/>
        </w:rPr>
        <w:fldChar w:fldCharType="end"/>
      </w:r>
    </w:p>
    <w:p w14:paraId="45C1DFBA" w14:textId="57724E7F" w:rsidR="00EA6432" w:rsidRDefault="00EA6432" w:rsidP="000C0B9B">
      <w:pPr>
        <w:pStyle w:val="TOC2"/>
        <w:rPr>
          <w:rFonts w:eastAsiaTheme="minorEastAsia"/>
          <w:noProof/>
          <w:lang w:eastAsia="en-AU"/>
        </w:rPr>
      </w:pPr>
      <w:r>
        <w:rPr>
          <w:noProof/>
        </w:rPr>
        <w:t>Inability to link ECG MBS data to e-health records</w:t>
      </w:r>
      <w:r>
        <w:rPr>
          <w:noProof/>
        </w:rPr>
        <w:tab/>
      </w:r>
      <w:r>
        <w:rPr>
          <w:noProof/>
        </w:rPr>
        <w:fldChar w:fldCharType="begin"/>
      </w:r>
      <w:r>
        <w:rPr>
          <w:noProof/>
        </w:rPr>
        <w:instrText xml:space="preserve"> PAGEREF _Toc172644338 \h </w:instrText>
      </w:r>
      <w:r>
        <w:rPr>
          <w:noProof/>
        </w:rPr>
      </w:r>
      <w:r>
        <w:rPr>
          <w:noProof/>
        </w:rPr>
        <w:fldChar w:fldCharType="separate"/>
      </w:r>
      <w:r w:rsidR="00577155">
        <w:rPr>
          <w:noProof/>
        </w:rPr>
        <w:t>21</w:t>
      </w:r>
      <w:r>
        <w:rPr>
          <w:noProof/>
        </w:rPr>
        <w:fldChar w:fldCharType="end"/>
      </w:r>
    </w:p>
    <w:p w14:paraId="39B0C34E" w14:textId="70C43501" w:rsidR="00EA6432" w:rsidRDefault="00EA6432" w:rsidP="000C0B9B">
      <w:pPr>
        <w:pStyle w:val="TOC2"/>
        <w:rPr>
          <w:rFonts w:eastAsiaTheme="minorEastAsia"/>
          <w:noProof/>
          <w:lang w:eastAsia="en-AU"/>
        </w:rPr>
      </w:pPr>
      <w:r>
        <w:rPr>
          <w:noProof/>
        </w:rPr>
        <w:t>Lack of peer-reviewed data outside of the MBS</w:t>
      </w:r>
      <w:r>
        <w:rPr>
          <w:noProof/>
        </w:rPr>
        <w:tab/>
      </w:r>
      <w:r>
        <w:rPr>
          <w:noProof/>
        </w:rPr>
        <w:fldChar w:fldCharType="begin"/>
      </w:r>
      <w:r>
        <w:rPr>
          <w:noProof/>
        </w:rPr>
        <w:instrText xml:space="preserve"> PAGEREF _Toc172644339 \h </w:instrText>
      </w:r>
      <w:r>
        <w:rPr>
          <w:noProof/>
        </w:rPr>
      </w:r>
      <w:r>
        <w:rPr>
          <w:noProof/>
        </w:rPr>
        <w:fldChar w:fldCharType="separate"/>
      </w:r>
      <w:r w:rsidR="00577155">
        <w:rPr>
          <w:noProof/>
        </w:rPr>
        <w:t>21</w:t>
      </w:r>
      <w:r>
        <w:rPr>
          <w:noProof/>
        </w:rPr>
        <w:fldChar w:fldCharType="end"/>
      </w:r>
    </w:p>
    <w:p w14:paraId="4D414DEB" w14:textId="527CBA44" w:rsidR="00EA6432" w:rsidRDefault="00EA6432" w:rsidP="000C0B9B">
      <w:pPr>
        <w:pStyle w:val="TOC1"/>
        <w:rPr>
          <w:rFonts w:eastAsiaTheme="minorEastAsia"/>
          <w:lang w:eastAsia="en-AU"/>
        </w:rPr>
      </w:pPr>
      <w:r w:rsidRPr="00BF1DF5">
        <w:rPr>
          <w:color w:val="833C0B" w:themeColor="accent2" w:themeShade="80"/>
          <w:kern w:val="0"/>
          <w:lang w:eastAsia="en-AU"/>
        </w:rPr>
        <w:t>Draft recommendation</w:t>
      </w:r>
      <w:r>
        <w:tab/>
      </w:r>
      <w:r>
        <w:fldChar w:fldCharType="begin"/>
      </w:r>
      <w:r>
        <w:instrText xml:space="preserve"> PAGEREF _Toc172644340 \h </w:instrText>
      </w:r>
      <w:r>
        <w:fldChar w:fldCharType="separate"/>
      </w:r>
      <w:r w:rsidR="00577155">
        <w:t>22</w:t>
      </w:r>
      <w:r>
        <w:fldChar w:fldCharType="end"/>
      </w:r>
    </w:p>
    <w:p w14:paraId="5D570E41" w14:textId="004D0EDE" w:rsidR="00EA6432" w:rsidRDefault="00EA6432" w:rsidP="000C0B9B">
      <w:pPr>
        <w:pStyle w:val="TOC2"/>
        <w:rPr>
          <w:rFonts w:eastAsiaTheme="minorEastAsia"/>
          <w:noProof/>
          <w:lang w:eastAsia="en-AU"/>
        </w:rPr>
      </w:pPr>
      <w:r>
        <w:rPr>
          <w:noProof/>
        </w:rPr>
        <w:t>Amend ECG MBS item descriptors</w:t>
      </w:r>
      <w:r>
        <w:rPr>
          <w:noProof/>
        </w:rPr>
        <w:tab/>
      </w:r>
      <w:r>
        <w:rPr>
          <w:noProof/>
        </w:rPr>
        <w:fldChar w:fldCharType="begin"/>
      </w:r>
      <w:r>
        <w:rPr>
          <w:noProof/>
        </w:rPr>
        <w:instrText xml:space="preserve"> PAGEREF _Toc172644341 \h </w:instrText>
      </w:r>
      <w:r>
        <w:rPr>
          <w:noProof/>
        </w:rPr>
      </w:r>
      <w:r>
        <w:rPr>
          <w:noProof/>
        </w:rPr>
        <w:fldChar w:fldCharType="separate"/>
      </w:r>
      <w:r w:rsidR="00577155">
        <w:rPr>
          <w:noProof/>
        </w:rPr>
        <w:t>22</w:t>
      </w:r>
      <w:r>
        <w:rPr>
          <w:noProof/>
        </w:rPr>
        <w:fldChar w:fldCharType="end"/>
      </w:r>
    </w:p>
    <w:p w14:paraId="2F86A48C" w14:textId="23CE449F" w:rsidR="00821270" w:rsidRPr="00816F3E" w:rsidRDefault="008F51E3" w:rsidP="000C0B9B">
      <w:pPr>
        <w:pStyle w:val="TOC1"/>
      </w:pPr>
      <w:r w:rsidRPr="001A560D">
        <w:fldChar w:fldCharType="end"/>
      </w:r>
      <w:r w:rsidR="00821270" w:rsidRPr="00816F3E">
        <w:br w:type="page"/>
      </w:r>
    </w:p>
    <w:p w14:paraId="5B635B6F" w14:textId="77777777" w:rsidR="00821270" w:rsidRPr="00BF1DF5" w:rsidRDefault="00821270" w:rsidP="002C3BF0">
      <w:pPr>
        <w:pStyle w:val="Heading1"/>
        <w:rPr>
          <w:color w:val="C45911" w:themeColor="accent2" w:themeShade="BF"/>
          <w:szCs w:val="40"/>
          <w:lang w:eastAsia="en-AU"/>
        </w:rPr>
      </w:pPr>
      <w:bookmarkStart w:id="8" w:name="_Toc119068518"/>
      <w:bookmarkStart w:id="9" w:name="_Toc119920737"/>
      <w:bookmarkStart w:id="10" w:name="_Toc172644307"/>
      <w:bookmarkStart w:id="11" w:name="_Toc107920652"/>
      <w:r w:rsidRPr="00BF1DF5">
        <w:rPr>
          <w:rFonts w:cs="Times New Roman"/>
          <w:bCs w:val="0"/>
          <w:color w:val="C45911" w:themeColor="accent2" w:themeShade="BF"/>
          <w:kern w:val="2"/>
          <w:szCs w:val="40"/>
          <w:lang w:eastAsia="en-AU"/>
        </w:rPr>
        <w:lastRenderedPageBreak/>
        <w:t>Summary</w:t>
      </w:r>
      <w:bookmarkEnd w:id="8"/>
      <w:bookmarkEnd w:id="9"/>
      <w:bookmarkEnd w:id="10"/>
    </w:p>
    <w:p w14:paraId="34BDB57B" w14:textId="7D81DF27" w:rsidR="002E6AF8" w:rsidRDefault="00247958" w:rsidP="00821270">
      <w:r>
        <w:t xml:space="preserve">This is the second </w:t>
      </w:r>
      <w:r w:rsidR="00714BED">
        <w:t>p</w:t>
      </w:r>
      <w:r w:rsidR="003C3C0F">
        <w:t>ost</w:t>
      </w:r>
      <w:r w:rsidR="00714BED">
        <w:t>-i</w:t>
      </w:r>
      <w:r w:rsidR="003C3C0F">
        <w:t xml:space="preserve">mplementation </w:t>
      </w:r>
      <w:r w:rsidR="00714BED">
        <w:t>r</w:t>
      </w:r>
      <w:r w:rsidR="003C3C0F">
        <w:t xml:space="preserve">eview </w:t>
      </w:r>
      <w:r>
        <w:t xml:space="preserve">of </w:t>
      </w:r>
      <w:r w:rsidR="00DE6ACD">
        <w:t>the</w:t>
      </w:r>
      <w:r w:rsidR="006B4506">
        <w:t xml:space="preserve"> 1 August 2020</w:t>
      </w:r>
      <w:r w:rsidR="00DE6ACD">
        <w:t xml:space="preserve"> </w:t>
      </w:r>
      <w:r>
        <w:t xml:space="preserve">changes made </w:t>
      </w:r>
      <w:r w:rsidR="00031247">
        <w:t>to</w:t>
      </w:r>
      <w:r w:rsidR="00781B86">
        <w:t xml:space="preserve"> Medicare Benefits Schedule</w:t>
      </w:r>
      <w:r w:rsidR="00031247">
        <w:t xml:space="preserve"> </w:t>
      </w:r>
      <w:r w:rsidR="00781B86">
        <w:t>(</w:t>
      </w:r>
      <w:r w:rsidR="00DE6ACD">
        <w:t>MBS</w:t>
      </w:r>
      <w:r w:rsidR="00781B86">
        <w:t>)</w:t>
      </w:r>
      <w:r w:rsidR="00DE6ACD">
        <w:t xml:space="preserve"> items for electrocardiogram (ECG)</w:t>
      </w:r>
      <w:r w:rsidR="003300C0">
        <w:t xml:space="preserve"> services. </w:t>
      </w:r>
      <w:r w:rsidR="00BB4354">
        <w:t>Changes were first made to MBS items for 12-lead ECG services o</w:t>
      </w:r>
      <w:r w:rsidR="00BB4354" w:rsidRPr="00BB4354">
        <w:t>n 1</w:t>
      </w:r>
      <w:r w:rsidR="00087D88">
        <w:t> </w:t>
      </w:r>
      <w:r w:rsidR="00BB4354" w:rsidRPr="00BB4354">
        <w:t>August 202</w:t>
      </w:r>
      <w:r w:rsidR="00B30089">
        <w:t>0</w:t>
      </w:r>
      <w:r w:rsidR="005F2B15">
        <w:t>.</w:t>
      </w:r>
      <w:r w:rsidR="00B30089">
        <w:t xml:space="preserve"> </w:t>
      </w:r>
      <w:r w:rsidR="005F2B15">
        <w:t xml:space="preserve">These </w:t>
      </w:r>
      <w:r w:rsidR="002E6AF8">
        <w:t xml:space="preserve">involved the removal of </w:t>
      </w:r>
      <w:r w:rsidR="005F2B15">
        <w:t>3 </w:t>
      </w:r>
      <w:r w:rsidR="00182C5F">
        <w:t>MBS</w:t>
      </w:r>
      <w:r w:rsidR="0019739E">
        <w:t xml:space="preserve"> items and </w:t>
      </w:r>
      <w:r w:rsidR="00BD5D4A">
        <w:t xml:space="preserve">the </w:t>
      </w:r>
      <w:r w:rsidR="0019739E">
        <w:t xml:space="preserve">inclusion of </w:t>
      </w:r>
      <w:r w:rsidR="00AE561D">
        <w:t>4 </w:t>
      </w:r>
      <w:r w:rsidR="00BD5D4A">
        <w:t xml:space="preserve">new </w:t>
      </w:r>
      <w:r w:rsidR="004F664E">
        <w:t xml:space="preserve">MBS </w:t>
      </w:r>
      <w:r w:rsidR="0019739E">
        <w:t>items</w:t>
      </w:r>
      <w:r w:rsidR="00892542">
        <w:t xml:space="preserve"> (</w:t>
      </w:r>
      <w:r w:rsidR="00DB653D">
        <w:t>updated</w:t>
      </w:r>
      <w:r w:rsidR="00F6648C">
        <w:t xml:space="preserve"> </w:t>
      </w:r>
      <w:r w:rsidR="004F664E">
        <w:t xml:space="preserve">MBS </w:t>
      </w:r>
      <w:r w:rsidR="00DF3E3A">
        <w:t xml:space="preserve">items for </w:t>
      </w:r>
      <w:r w:rsidR="00DC3407">
        <w:t xml:space="preserve">trace and report, </w:t>
      </w:r>
      <w:r w:rsidR="008819ED">
        <w:t>report only</w:t>
      </w:r>
      <w:r w:rsidR="00DF3E3A">
        <w:t xml:space="preserve"> and</w:t>
      </w:r>
      <w:r w:rsidR="008819ED">
        <w:t xml:space="preserve"> trace only, and </w:t>
      </w:r>
      <w:r w:rsidR="00DF3E3A">
        <w:t>a new</w:t>
      </w:r>
      <w:r w:rsidR="004F664E">
        <w:t xml:space="preserve"> MBS</w:t>
      </w:r>
      <w:r w:rsidR="00DF3E3A">
        <w:t xml:space="preserve"> item for </w:t>
      </w:r>
      <w:r w:rsidR="008819ED">
        <w:t>trace</w:t>
      </w:r>
      <w:r w:rsidR="003300C0">
        <w:t xml:space="preserve"> </w:t>
      </w:r>
      <w:r w:rsidR="008819ED">
        <w:t xml:space="preserve">and </w:t>
      </w:r>
      <w:r w:rsidR="00BC7EFA">
        <w:t>clinical note</w:t>
      </w:r>
      <w:r w:rsidR="00F6648C">
        <w:t>)</w:t>
      </w:r>
      <w:r w:rsidR="0011196C">
        <w:t>, as well as restrictions on who (</w:t>
      </w:r>
      <w:r w:rsidR="0096110D">
        <w:t>general practitioners [</w:t>
      </w:r>
      <w:r w:rsidR="0011196C">
        <w:t>GPs</w:t>
      </w:r>
      <w:r w:rsidR="0096110D">
        <w:t>]</w:t>
      </w:r>
      <w:r w:rsidR="0011196C">
        <w:t xml:space="preserve"> or specialists</w:t>
      </w:r>
      <w:r w:rsidR="00CE65F5">
        <w:t xml:space="preserve"> and </w:t>
      </w:r>
      <w:r w:rsidR="0011196C">
        <w:t xml:space="preserve">consultant physicians) could claim each </w:t>
      </w:r>
      <w:r w:rsidR="004F664E">
        <w:t xml:space="preserve">MBS </w:t>
      </w:r>
      <w:r w:rsidR="0011196C">
        <w:t>item</w:t>
      </w:r>
      <w:r w:rsidR="00BC7EFA">
        <w:t xml:space="preserve">. These </w:t>
      </w:r>
      <w:r w:rsidR="00D500AA">
        <w:t xml:space="preserve">changes </w:t>
      </w:r>
      <w:r w:rsidR="003300C0">
        <w:t xml:space="preserve">were </w:t>
      </w:r>
      <w:r w:rsidR="000134BF">
        <w:t xml:space="preserve">made to </w:t>
      </w:r>
      <w:r w:rsidR="00612831">
        <w:t>improve quality of care</w:t>
      </w:r>
      <w:r w:rsidR="00397A4E">
        <w:t xml:space="preserve"> and to </w:t>
      </w:r>
      <w:r w:rsidR="00767476">
        <w:t>ensur</w:t>
      </w:r>
      <w:r w:rsidR="00420A81">
        <w:t>e</w:t>
      </w:r>
      <w:r w:rsidR="00767476">
        <w:t xml:space="preserve"> that </w:t>
      </w:r>
      <w:r w:rsidR="00071D34">
        <w:t>ECGs are performed only when clinically necessary</w:t>
      </w:r>
      <w:r w:rsidR="00397A4E">
        <w:t xml:space="preserve">, as </w:t>
      </w:r>
      <w:r w:rsidR="00071D34">
        <w:t>align</w:t>
      </w:r>
      <w:r w:rsidR="00397A4E">
        <w:t>ed</w:t>
      </w:r>
      <w:r w:rsidR="00071D34">
        <w:t xml:space="preserve"> with best practice.</w:t>
      </w:r>
    </w:p>
    <w:p w14:paraId="2818A8B6" w14:textId="5586F04F" w:rsidR="00007D23" w:rsidRDefault="001A0312" w:rsidP="00871903">
      <w:r>
        <w:t xml:space="preserve">The first review of the </w:t>
      </w:r>
      <w:r w:rsidR="00B30089">
        <w:t xml:space="preserve">2020 </w:t>
      </w:r>
      <w:r>
        <w:t xml:space="preserve">changes </w:t>
      </w:r>
      <w:r w:rsidR="00B30089">
        <w:t xml:space="preserve">to ECG </w:t>
      </w:r>
      <w:r w:rsidR="00EA4FDD">
        <w:t xml:space="preserve">MBS </w:t>
      </w:r>
      <w:r w:rsidR="00B30089">
        <w:t xml:space="preserve">items took place from </w:t>
      </w:r>
      <w:r w:rsidR="00466129">
        <w:t>March</w:t>
      </w:r>
      <w:r w:rsidR="00BD58B9">
        <w:t> </w:t>
      </w:r>
      <w:r w:rsidR="00466129">
        <w:t xml:space="preserve">2021 </w:t>
      </w:r>
      <w:r w:rsidR="00B30089">
        <w:t>to</w:t>
      </w:r>
      <w:r w:rsidR="00466129">
        <w:t xml:space="preserve"> January 2022</w:t>
      </w:r>
      <w:r w:rsidR="00C0000D">
        <w:t xml:space="preserve">. </w:t>
      </w:r>
      <w:r w:rsidR="00C61395">
        <w:t>When</w:t>
      </w:r>
      <w:r w:rsidR="00F84F47">
        <w:t xml:space="preserve"> </w:t>
      </w:r>
      <w:r w:rsidR="00616E01">
        <w:t>this review</w:t>
      </w:r>
      <w:r w:rsidR="00FF2954">
        <w:t xml:space="preserve"> began</w:t>
      </w:r>
      <w:r w:rsidR="00616E01">
        <w:t xml:space="preserve">, </w:t>
      </w:r>
      <w:r w:rsidR="00A320D6">
        <w:t xml:space="preserve">it was </w:t>
      </w:r>
      <w:r w:rsidR="00F84F47">
        <w:t xml:space="preserve">already </w:t>
      </w:r>
      <w:r w:rsidR="00A320D6">
        <w:t xml:space="preserve">clear that </w:t>
      </w:r>
      <w:r w:rsidR="00647E7A">
        <w:t xml:space="preserve">there </w:t>
      </w:r>
      <w:r w:rsidR="00FF2954">
        <w:t xml:space="preserve">had been </w:t>
      </w:r>
      <w:r w:rsidR="00647E7A">
        <w:t xml:space="preserve">a reduction in the number of ECGs performed </w:t>
      </w:r>
      <w:r w:rsidR="004E160E">
        <w:t>following</w:t>
      </w:r>
      <w:r w:rsidR="00073F57">
        <w:t xml:space="preserve"> the </w:t>
      </w:r>
      <w:r w:rsidR="003B26E5">
        <w:t xml:space="preserve">2020 </w:t>
      </w:r>
      <w:r w:rsidR="00073F57">
        <w:t>changes</w:t>
      </w:r>
      <w:r w:rsidR="003B26E5">
        <w:t xml:space="preserve">. </w:t>
      </w:r>
      <w:r w:rsidR="004B737A">
        <w:t xml:space="preserve">However, the </w:t>
      </w:r>
      <w:r w:rsidR="005E53CC">
        <w:t xml:space="preserve">review was unable to determine </w:t>
      </w:r>
      <w:r w:rsidR="00E036C0">
        <w:t xml:space="preserve">how much of </w:t>
      </w:r>
      <w:r w:rsidR="005E53CC">
        <w:t xml:space="preserve">the service decline </w:t>
      </w:r>
      <w:r w:rsidR="00E036C0">
        <w:t xml:space="preserve">could be attributed to the </w:t>
      </w:r>
      <w:r w:rsidR="005E53CC">
        <w:t xml:space="preserve">MBS item </w:t>
      </w:r>
      <w:r w:rsidR="00E036C0">
        <w:t>changes</w:t>
      </w:r>
      <w:r w:rsidR="007861A1">
        <w:t xml:space="preserve"> and how much was a result of </w:t>
      </w:r>
      <w:r w:rsidR="00AE06D0">
        <w:t xml:space="preserve">other factors, </w:t>
      </w:r>
      <w:r w:rsidR="007861A1">
        <w:t xml:space="preserve">notably </w:t>
      </w:r>
      <w:r w:rsidR="000E1979">
        <w:t xml:space="preserve">the COVID-19 pandemic </w:t>
      </w:r>
      <w:r w:rsidR="00802C5F">
        <w:t xml:space="preserve">and its impact </w:t>
      </w:r>
      <w:r w:rsidR="000E1979">
        <w:t xml:space="preserve">on face-to-face consultations and the increased use of telehealth. </w:t>
      </w:r>
      <w:r w:rsidR="002C2430">
        <w:t xml:space="preserve">At the conclusion of </w:t>
      </w:r>
      <w:r w:rsidR="007E4C01">
        <w:t>the first review, t</w:t>
      </w:r>
      <w:r w:rsidR="00013CB9">
        <w:t xml:space="preserve">he </w:t>
      </w:r>
      <w:r w:rsidR="00951783">
        <w:t>then Minister for Health</w:t>
      </w:r>
      <w:r w:rsidR="00013CB9">
        <w:t>, the Hon Greg Hunt</w:t>
      </w:r>
      <w:r w:rsidR="00BC4A08">
        <w:t>,</w:t>
      </w:r>
      <w:r w:rsidR="00951783">
        <w:t xml:space="preserve"> requested that </w:t>
      </w:r>
      <w:r w:rsidR="0096110D">
        <w:t>the MBS Review Advisory Committee (</w:t>
      </w:r>
      <w:r w:rsidR="00340CC2">
        <w:t>the committee</w:t>
      </w:r>
      <w:r w:rsidR="0096110D">
        <w:t>)</w:t>
      </w:r>
      <w:r w:rsidR="00632AFD">
        <w:t xml:space="preserve"> undertake a further review</w:t>
      </w:r>
      <w:r w:rsidR="00F72BB7">
        <w:t xml:space="preserve"> </w:t>
      </w:r>
      <w:r w:rsidR="00951783">
        <w:t>of the changes</w:t>
      </w:r>
      <w:r w:rsidR="007E4C01">
        <w:t xml:space="preserve"> once an additional</w:t>
      </w:r>
      <w:r w:rsidR="00632AFD">
        <w:t xml:space="preserve"> 12 months of data w</w:t>
      </w:r>
      <w:r w:rsidR="00951783">
        <w:t>ere</w:t>
      </w:r>
      <w:r w:rsidR="00632AFD">
        <w:t xml:space="preserve"> available.</w:t>
      </w:r>
      <w:r w:rsidR="00BC4A08">
        <w:t xml:space="preserve"> </w:t>
      </w:r>
      <w:r w:rsidR="00871903">
        <w:t>The Electrocardiogram Working Group (</w:t>
      </w:r>
      <w:r w:rsidR="0050652A">
        <w:t xml:space="preserve">the </w:t>
      </w:r>
      <w:r w:rsidR="002A2FFD">
        <w:t>working group</w:t>
      </w:r>
      <w:r w:rsidR="00871903">
        <w:t xml:space="preserve">) </w:t>
      </w:r>
      <w:r w:rsidR="00DC0E7C">
        <w:t>was established in 2023 to undertake this further review.</w:t>
      </w:r>
    </w:p>
    <w:p w14:paraId="17D9B1B0" w14:textId="7E4DE4CB" w:rsidR="00871903" w:rsidRDefault="0091142F" w:rsidP="00871903">
      <w:r>
        <w:t>Through its deliberations, t</w:t>
      </w:r>
      <w:r w:rsidR="00007D23">
        <w:t xml:space="preserve">he working group </w:t>
      </w:r>
      <w:r w:rsidR="00871903">
        <w:t xml:space="preserve">noted several limitations </w:t>
      </w:r>
      <w:r w:rsidR="0043787A">
        <w:t xml:space="preserve">of </w:t>
      </w:r>
      <w:r w:rsidR="00871903">
        <w:t xml:space="preserve">MBS data that mean it </w:t>
      </w:r>
      <w:r w:rsidR="00B75441">
        <w:t>is</w:t>
      </w:r>
      <w:r w:rsidR="00871903">
        <w:t xml:space="preserve"> not possible to perform further statistical analyses to try to determine correlations between the reductions in ECG services, the changes to MBS items and the effects of the COVID-19 pandemic</w:t>
      </w:r>
      <w:r w:rsidR="00500ED9">
        <w:t>;</w:t>
      </w:r>
      <w:r w:rsidR="00871903">
        <w:t xml:space="preserve"> how these differed by rurality</w:t>
      </w:r>
      <w:r w:rsidR="00500ED9">
        <w:t>;</w:t>
      </w:r>
      <w:r w:rsidR="00871903">
        <w:t xml:space="preserve"> and how they were linked to clinical outcomes. These limitations include privacy considerations, data silos</w:t>
      </w:r>
      <w:r w:rsidR="00E87778">
        <w:t>,</w:t>
      </w:r>
      <w:r w:rsidR="00871903">
        <w:t xml:space="preserve"> and the type</w:t>
      </w:r>
      <w:r w:rsidR="00093ED2">
        <w:t>s</w:t>
      </w:r>
      <w:r w:rsidR="00871903">
        <w:t xml:space="preserve"> of data that are measured through the MBS.</w:t>
      </w:r>
    </w:p>
    <w:p w14:paraId="158276E5" w14:textId="6EB88B23" w:rsidR="00871903" w:rsidRDefault="00DB34F4" w:rsidP="00871903">
      <w:r>
        <w:t>Furthermore, t</w:t>
      </w:r>
      <w:r w:rsidR="00871903">
        <w:t xml:space="preserve">hese limitations mean </w:t>
      </w:r>
      <w:r w:rsidR="00E43ECF">
        <w:t xml:space="preserve">that </w:t>
      </w:r>
      <w:r w:rsidR="00871903">
        <w:t xml:space="preserve">it </w:t>
      </w:r>
      <w:r w:rsidR="00E43ECF">
        <w:t xml:space="preserve">is not </w:t>
      </w:r>
      <w:r w:rsidR="00871903">
        <w:t>possible to distinguish between ECGs performed on symptomatic patients and ECGs performed as part of the workup for another procedure.</w:t>
      </w:r>
      <w:r w:rsidR="00AF50F5">
        <w:t xml:space="preserve"> While</w:t>
      </w:r>
      <w:r w:rsidR="00871903">
        <w:t xml:space="preserve"> it </w:t>
      </w:r>
      <w:r w:rsidR="00AF50F5">
        <w:t>is</w:t>
      </w:r>
      <w:r w:rsidR="00871903">
        <w:t xml:space="preserve"> known that the number of </w:t>
      </w:r>
      <w:r w:rsidR="00DE6C60">
        <w:t>emergency department (</w:t>
      </w:r>
      <w:r w:rsidR="00871903">
        <w:t>ED</w:t>
      </w:r>
      <w:r w:rsidR="00DE6C60">
        <w:t>)</w:t>
      </w:r>
      <w:r w:rsidR="00871903">
        <w:t xml:space="preserve"> presentations for chest pain increased during the </w:t>
      </w:r>
      <w:r w:rsidR="00323300">
        <w:t xml:space="preserve">COVID-19 </w:t>
      </w:r>
      <w:r w:rsidR="00871903">
        <w:t xml:space="preserve">pandemic, it </w:t>
      </w:r>
      <w:r w:rsidR="00E979DD">
        <w:t>is</w:t>
      </w:r>
      <w:r w:rsidR="00871903">
        <w:t xml:space="preserve"> not possible to determine how many ECGs </w:t>
      </w:r>
      <w:r w:rsidR="006B6E58">
        <w:t>are</w:t>
      </w:r>
      <w:r w:rsidR="00871903">
        <w:t xml:space="preserve"> performed in EDs</w:t>
      </w:r>
      <w:r w:rsidR="005A7B2A">
        <w:t>,</w:t>
      </w:r>
      <w:r w:rsidR="77FE62D6">
        <w:t xml:space="preserve"> and </w:t>
      </w:r>
      <w:r w:rsidR="00B42C35">
        <w:t>therefore</w:t>
      </w:r>
      <w:r w:rsidR="006B6E58">
        <w:t>,</w:t>
      </w:r>
      <w:r w:rsidR="00B42C35">
        <w:t xml:space="preserve"> </w:t>
      </w:r>
      <w:r w:rsidR="77FE62D6">
        <w:t xml:space="preserve">whether </w:t>
      </w:r>
      <w:r w:rsidR="00C85823">
        <w:t xml:space="preserve">the MBS item changes have resulted in a </w:t>
      </w:r>
      <w:r w:rsidR="77FE62D6">
        <w:t xml:space="preserve">shift </w:t>
      </w:r>
      <w:r w:rsidR="00B42C35">
        <w:t xml:space="preserve">of service provision </w:t>
      </w:r>
      <w:r w:rsidR="77FE62D6">
        <w:t>from GP</w:t>
      </w:r>
      <w:r w:rsidR="00C85823">
        <w:t>s</w:t>
      </w:r>
      <w:r w:rsidR="77FE62D6">
        <w:t xml:space="preserve"> </w:t>
      </w:r>
      <w:r w:rsidR="00B42C35">
        <w:t>to the ED</w:t>
      </w:r>
      <w:r w:rsidR="00C85823">
        <w:t>.</w:t>
      </w:r>
      <w:r w:rsidR="00355105">
        <w:t xml:space="preserve"> </w:t>
      </w:r>
      <w:r w:rsidR="000C6A26">
        <w:t>It is also not possible to determine if t</w:t>
      </w:r>
      <w:r w:rsidR="00355105">
        <w:t>he increased number of ED presentations with chest pain</w:t>
      </w:r>
      <w:r w:rsidR="000C6A26">
        <w:t xml:space="preserve"> during the COVID-19 pandemic</w:t>
      </w:r>
      <w:r w:rsidR="0025774F">
        <w:t xml:space="preserve"> related to </w:t>
      </w:r>
      <w:r w:rsidR="00476FBC">
        <w:t xml:space="preserve">suspected </w:t>
      </w:r>
      <w:r w:rsidR="0025774F">
        <w:t xml:space="preserve">myocarditis </w:t>
      </w:r>
      <w:r w:rsidR="007D69E2">
        <w:t xml:space="preserve">associated with </w:t>
      </w:r>
      <w:r w:rsidR="0025774F">
        <w:t>COVID</w:t>
      </w:r>
      <w:r w:rsidR="00003488">
        <w:t>-19</w:t>
      </w:r>
      <w:r w:rsidR="0025774F">
        <w:t xml:space="preserve"> vaccines, or </w:t>
      </w:r>
      <w:r w:rsidR="00466D33">
        <w:t xml:space="preserve">to the presentation of </w:t>
      </w:r>
      <w:r w:rsidR="0025774F">
        <w:t>COVID</w:t>
      </w:r>
      <w:r w:rsidR="00283D3C">
        <w:t>-19</w:t>
      </w:r>
      <w:r w:rsidR="00643E76">
        <w:t xml:space="preserve"> </w:t>
      </w:r>
      <w:r w:rsidR="0025774F">
        <w:t>positive patients.</w:t>
      </w:r>
      <w:r w:rsidR="00355105">
        <w:t xml:space="preserve"> </w:t>
      </w:r>
      <w:r w:rsidR="00871903">
        <w:t>The ability to upload ECG results to a patient’s My Health Record</w:t>
      </w:r>
      <w:r w:rsidR="00793213">
        <w:t xml:space="preserve"> </w:t>
      </w:r>
      <w:r w:rsidR="00821DA0">
        <w:t>i</w:t>
      </w:r>
      <w:r w:rsidR="00871903">
        <w:t>s also not widely available.</w:t>
      </w:r>
    </w:p>
    <w:p w14:paraId="5FFD6A1C" w14:textId="67186AD0" w:rsidR="001710BE" w:rsidRDefault="00793213" w:rsidP="00821270">
      <w:r>
        <w:t xml:space="preserve">With the use of available </w:t>
      </w:r>
      <w:r w:rsidR="00E507F3">
        <w:t>data, t</w:t>
      </w:r>
      <w:r w:rsidR="00D9149A">
        <w:t xml:space="preserve">he </w:t>
      </w:r>
      <w:r w:rsidR="007E5962">
        <w:t>working group</w:t>
      </w:r>
      <w:r w:rsidR="000B78A2">
        <w:t xml:space="preserve"> </w:t>
      </w:r>
      <w:r w:rsidR="00FF1D50">
        <w:t>noted that</w:t>
      </w:r>
      <w:r w:rsidR="00146E58">
        <w:t>,</w:t>
      </w:r>
      <w:r w:rsidR="003C2A35">
        <w:t xml:space="preserve"> even before the </w:t>
      </w:r>
      <w:r w:rsidR="00D8454A">
        <w:t xml:space="preserve">2020 </w:t>
      </w:r>
      <w:r w:rsidR="003C2A35">
        <w:t xml:space="preserve">changes were implemented, the number of ECGs </w:t>
      </w:r>
      <w:r w:rsidR="00EB26DA">
        <w:t xml:space="preserve">performed </w:t>
      </w:r>
      <w:r w:rsidR="00E507F3">
        <w:t>had</w:t>
      </w:r>
      <w:r w:rsidR="00EB26DA">
        <w:t xml:space="preserve"> </w:t>
      </w:r>
      <w:r w:rsidR="00E507F3">
        <w:t>been</w:t>
      </w:r>
      <w:r w:rsidR="00EB26DA">
        <w:t xml:space="preserve"> decreas</w:t>
      </w:r>
      <w:r w:rsidR="00D8454A">
        <w:t>ing</w:t>
      </w:r>
      <w:r w:rsidR="013C2728">
        <w:t xml:space="preserve"> </w:t>
      </w:r>
      <w:r w:rsidR="2ED836A1">
        <w:t>since the onset of the COVID-19 pandemic in early March 2020</w:t>
      </w:r>
      <w:r w:rsidR="00EB26DA">
        <w:t>.</w:t>
      </w:r>
      <w:r w:rsidR="00FF1D50">
        <w:t xml:space="preserve"> </w:t>
      </w:r>
      <w:r w:rsidR="00EB26DA">
        <w:t xml:space="preserve">Following the </w:t>
      </w:r>
      <w:r w:rsidR="007F19E3">
        <w:t>MB</w:t>
      </w:r>
      <w:r w:rsidR="00FB45A7">
        <w:t>S</w:t>
      </w:r>
      <w:r w:rsidR="007F19E3">
        <w:t xml:space="preserve"> item </w:t>
      </w:r>
      <w:r w:rsidR="00D8454A">
        <w:t xml:space="preserve">changes taking effect </w:t>
      </w:r>
      <w:r w:rsidR="00E541DF">
        <w:t xml:space="preserve">in </w:t>
      </w:r>
      <w:r w:rsidR="45FA2F5D">
        <w:t>August 2020</w:t>
      </w:r>
      <w:r w:rsidR="00EB26DA">
        <w:t xml:space="preserve">, </w:t>
      </w:r>
      <w:r w:rsidR="00FF1D50">
        <w:t>the number of ECG</w:t>
      </w:r>
      <w:r w:rsidR="0015137F">
        <w:t xml:space="preserve">s performed </w:t>
      </w:r>
      <w:r w:rsidR="00DF137D">
        <w:t>in both metropolitan and rural</w:t>
      </w:r>
      <w:r w:rsidR="007C48B9">
        <w:t xml:space="preserve"> and</w:t>
      </w:r>
      <w:r w:rsidR="00ED1F0F">
        <w:t xml:space="preserve"> </w:t>
      </w:r>
      <w:r w:rsidR="00DF137D">
        <w:t>remote areas</w:t>
      </w:r>
      <w:r w:rsidR="0015137F">
        <w:t xml:space="preserve"> </w:t>
      </w:r>
      <w:r w:rsidR="00EB26DA">
        <w:t>decreased further</w:t>
      </w:r>
      <w:r w:rsidR="00DF137D">
        <w:t>.</w:t>
      </w:r>
      <w:r w:rsidR="00F32A24">
        <w:t xml:space="preserve"> </w:t>
      </w:r>
      <w:r w:rsidR="00BD1BEA">
        <w:t xml:space="preserve">This included </w:t>
      </w:r>
      <w:r w:rsidR="0013249E">
        <w:t>a reduction in the number of ECGs claimed with stress tests</w:t>
      </w:r>
      <w:r w:rsidR="78DA4C0A">
        <w:t xml:space="preserve"> and the broader in-hospital block on ECG claiming</w:t>
      </w:r>
      <w:r w:rsidR="0013249E">
        <w:t>.</w:t>
      </w:r>
    </w:p>
    <w:p w14:paraId="12FF1321" w14:textId="07A69AD6" w:rsidR="006609AB" w:rsidRDefault="00260AF5" w:rsidP="00821270">
      <w:r>
        <w:t>There are f</w:t>
      </w:r>
      <w:r w:rsidR="001710BE">
        <w:t>urther factors</w:t>
      </w:r>
      <w:r>
        <w:t xml:space="preserve"> that may</w:t>
      </w:r>
      <w:r w:rsidR="001710BE">
        <w:t xml:space="preserve"> </w:t>
      </w:r>
      <w:r w:rsidR="009311CF">
        <w:t xml:space="preserve">impact on </w:t>
      </w:r>
      <w:r>
        <w:t xml:space="preserve">the number of </w:t>
      </w:r>
      <w:r w:rsidR="009311CF">
        <w:t>ECG</w:t>
      </w:r>
      <w:r w:rsidR="00694F60">
        <w:t>s</w:t>
      </w:r>
      <w:r w:rsidR="009311CF">
        <w:t xml:space="preserve"> </w:t>
      </w:r>
      <w:r>
        <w:t xml:space="preserve">performed, including </w:t>
      </w:r>
      <w:r w:rsidR="009311CF">
        <w:t>an aging population and the introduction of new medicines</w:t>
      </w:r>
      <w:r w:rsidR="00694F60">
        <w:t>.</w:t>
      </w:r>
      <w:r>
        <w:t xml:space="preserve"> </w:t>
      </w:r>
      <w:r w:rsidR="00F90E44">
        <w:t>H</w:t>
      </w:r>
      <w:r w:rsidR="00F32A24">
        <w:t xml:space="preserve">owever, it </w:t>
      </w:r>
      <w:r w:rsidR="00CA3AFC">
        <w:t>is</w:t>
      </w:r>
      <w:r w:rsidR="00F32A24">
        <w:t xml:space="preserve"> difficult to determine </w:t>
      </w:r>
      <w:r w:rsidR="0043764F">
        <w:t>using MBS data alone</w:t>
      </w:r>
      <w:r w:rsidR="001961EC">
        <w:t>,</w:t>
      </w:r>
      <w:r w:rsidR="0043764F">
        <w:t xml:space="preserve"> how many services </w:t>
      </w:r>
      <w:r w:rsidR="00CA3AFC">
        <w:t xml:space="preserve">may be considered </w:t>
      </w:r>
      <w:r w:rsidR="00E76C0E">
        <w:t>unnecessary</w:t>
      </w:r>
      <w:r w:rsidR="00904BE1">
        <w:t>.</w:t>
      </w:r>
      <w:r w:rsidR="009842B2">
        <w:t xml:space="preserve"> </w:t>
      </w:r>
      <w:r w:rsidR="00CB6885">
        <w:t xml:space="preserve">It is also not possible to conclusively </w:t>
      </w:r>
      <w:r w:rsidR="00CB6885">
        <w:lastRenderedPageBreak/>
        <w:t xml:space="preserve">determine </w:t>
      </w:r>
      <w:r w:rsidR="00592388">
        <w:t>whether the reduction in services mean</w:t>
      </w:r>
      <w:r w:rsidR="00E33B4A">
        <w:t>s</w:t>
      </w:r>
      <w:r w:rsidR="00592388">
        <w:t xml:space="preserve"> that more patients </w:t>
      </w:r>
      <w:r w:rsidR="00E33B4A">
        <w:t>are</w:t>
      </w:r>
      <w:r w:rsidR="00592388">
        <w:t xml:space="preserve"> not </w:t>
      </w:r>
      <w:r w:rsidR="00E33B4A">
        <w:t>receiving</w:t>
      </w:r>
      <w:r w:rsidR="00592388">
        <w:t xml:space="preserve"> ECG</w:t>
      </w:r>
      <w:r w:rsidR="00E274BA">
        <w:t xml:space="preserve">s, </w:t>
      </w:r>
      <w:r w:rsidR="007B4664">
        <w:t>o</w:t>
      </w:r>
      <w:r w:rsidR="00844C4C">
        <w:t>r</w:t>
      </w:r>
      <w:r w:rsidR="007B4664">
        <w:t xml:space="preserve"> </w:t>
      </w:r>
      <w:r w:rsidR="00E33B4A">
        <w:t xml:space="preserve">whether </w:t>
      </w:r>
      <w:r w:rsidR="007B4664">
        <w:t xml:space="preserve">more ECGs </w:t>
      </w:r>
      <w:r w:rsidR="00E33B4A">
        <w:t xml:space="preserve">are now </w:t>
      </w:r>
      <w:r w:rsidR="007B4664">
        <w:t>being performed outside of the private sector</w:t>
      </w:r>
      <w:r w:rsidR="00A02D77">
        <w:t xml:space="preserve"> (</w:t>
      </w:r>
      <w:r w:rsidR="00E33B4A">
        <w:t xml:space="preserve">particularly </w:t>
      </w:r>
      <w:r w:rsidR="004F3D98">
        <w:t xml:space="preserve">in </w:t>
      </w:r>
      <w:r w:rsidR="00D90452">
        <w:t>EDs</w:t>
      </w:r>
      <w:r w:rsidR="004F3D98">
        <w:t>)</w:t>
      </w:r>
      <w:r w:rsidR="007B4664">
        <w:t>.</w:t>
      </w:r>
    </w:p>
    <w:p w14:paraId="009F6D41" w14:textId="281D1FB0" w:rsidR="00F32A24" w:rsidRDefault="007E780C" w:rsidP="00821270">
      <w:r>
        <w:t xml:space="preserve">The </w:t>
      </w:r>
      <w:r w:rsidR="007E5962">
        <w:t>working group</w:t>
      </w:r>
      <w:r>
        <w:t xml:space="preserve"> </w:t>
      </w:r>
      <w:r w:rsidR="00C86E65">
        <w:t xml:space="preserve">considered that there </w:t>
      </w:r>
      <w:r w:rsidR="00EE33C0">
        <w:t>are</w:t>
      </w:r>
      <w:r w:rsidR="00C86E65">
        <w:t xml:space="preserve"> several fa</w:t>
      </w:r>
      <w:r w:rsidR="00487DD8">
        <w:t xml:space="preserve">ctors that </w:t>
      </w:r>
      <w:r w:rsidR="008E04A3">
        <w:t xml:space="preserve">have </w:t>
      </w:r>
      <w:r w:rsidR="00487DD8">
        <w:t xml:space="preserve">likely led to </w:t>
      </w:r>
      <w:r w:rsidR="00EE33C0">
        <w:t xml:space="preserve">a </w:t>
      </w:r>
      <w:r w:rsidR="00487DD8">
        <w:t>decreased</w:t>
      </w:r>
      <w:r w:rsidR="00EE33C0">
        <w:t xml:space="preserve"> volume of</w:t>
      </w:r>
      <w:r w:rsidR="00487DD8">
        <w:t xml:space="preserve"> ECGs </w:t>
      </w:r>
      <w:r w:rsidR="00EE33C0">
        <w:t xml:space="preserve">being performed </w:t>
      </w:r>
      <w:r w:rsidR="00487DD8">
        <w:t xml:space="preserve">in rural and regional areas. </w:t>
      </w:r>
      <w:r w:rsidR="008B2DDF">
        <w:t xml:space="preserve">These include </w:t>
      </w:r>
      <w:r w:rsidR="00FB02DC">
        <w:t xml:space="preserve">increased difficulty </w:t>
      </w:r>
      <w:r w:rsidR="001424A4">
        <w:t>in accessing pathology services</w:t>
      </w:r>
      <w:r w:rsidR="00EE5B1C">
        <w:t xml:space="preserve">, </w:t>
      </w:r>
      <w:r w:rsidR="004A3B86">
        <w:t xml:space="preserve">the increase in </w:t>
      </w:r>
      <w:r w:rsidR="009D282E">
        <w:t>telehealth services during the COVID-19 pandemic</w:t>
      </w:r>
      <w:r w:rsidR="16D1A3D5">
        <w:t xml:space="preserve"> (also evident in metropolitan areas</w:t>
      </w:r>
      <w:r w:rsidR="00FE6201">
        <w:t>) and</w:t>
      </w:r>
      <w:r w:rsidR="00F50528">
        <w:t xml:space="preserve"> </w:t>
      </w:r>
      <w:r w:rsidR="004A3B86">
        <w:t>staffing pressures</w:t>
      </w:r>
      <w:r w:rsidR="00956DFE">
        <w:t xml:space="preserve"> that</w:t>
      </w:r>
      <w:r w:rsidR="00516CD0">
        <w:t xml:space="preserve"> mean</w:t>
      </w:r>
      <w:r w:rsidR="00DE6C77">
        <w:t xml:space="preserve"> </w:t>
      </w:r>
      <w:r w:rsidR="004A3B86">
        <w:t>private practices</w:t>
      </w:r>
      <w:r w:rsidR="00C7715C">
        <w:t xml:space="preserve"> </w:t>
      </w:r>
      <w:r w:rsidR="007B05DC">
        <w:t xml:space="preserve">are </w:t>
      </w:r>
      <w:r w:rsidR="00C7715C">
        <w:t xml:space="preserve">likely to only perform essential ECGs. </w:t>
      </w:r>
      <w:r w:rsidR="00222ADE">
        <w:t xml:space="preserve">It </w:t>
      </w:r>
      <w:r w:rsidR="00516CD0">
        <w:t>is</w:t>
      </w:r>
      <w:r w:rsidR="00222ADE">
        <w:t xml:space="preserve"> </w:t>
      </w:r>
      <w:r w:rsidR="00C03FCB">
        <w:t xml:space="preserve">also </w:t>
      </w:r>
      <w:r w:rsidR="00222ADE">
        <w:t>possible that the</w:t>
      </w:r>
      <w:r w:rsidR="00EA4FDD">
        <w:t xml:space="preserve"> MBS</w:t>
      </w:r>
      <w:r w:rsidR="00222ADE">
        <w:t xml:space="preserve"> item changes ha</w:t>
      </w:r>
      <w:r w:rsidR="0069438C">
        <w:t>ve</w:t>
      </w:r>
      <w:r w:rsidR="00222ADE">
        <w:t xml:space="preserve"> disincentivised some private general practices </w:t>
      </w:r>
      <w:r w:rsidR="003B182E">
        <w:t>from performing appropriate ECGs, especially in rural and remote areas.</w:t>
      </w:r>
      <w:r w:rsidR="00412F57">
        <w:t xml:space="preserve"> The </w:t>
      </w:r>
      <w:r w:rsidR="007E5962">
        <w:t>working group</w:t>
      </w:r>
      <w:r w:rsidR="00412F57">
        <w:t xml:space="preserve"> </w:t>
      </w:r>
      <w:r w:rsidR="009E494F">
        <w:t xml:space="preserve">considered that the reduction in </w:t>
      </w:r>
      <w:r w:rsidR="003B24BE">
        <w:t xml:space="preserve">services performed in rural and remote areas </w:t>
      </w:r>
      <w:r w:rsidR="003B77D0">
        <w:t>may</w:t>
      </w:r>
      <w:r w:rsidR="003B24BE">
        <w:t xml:space="preserve"> </w:t>
      </w:r>
      <w:r w:rsidR="00563376">
        <w:t xml:space="preserve">mean patients </w:t>
      </w:r>
      <w:r w:rsidR="003B77D0">
        <w:t>are</w:t>
      </w:r>
      <w:r w:rsidR="00563376">
        <w:t xml:space="preserve"> travelling elsewhere </w:t>
      </w:r>
      <w:r w:rsidR="00B25585">
        <w:t xml:space="preserve">to have their ECGs, or that there </w:t>
      </w:r>
      <w:r w:rsidR="003B77D0">
        <w:t>are</w:t>
      </w:r>
      <w:r w:rsidR="00B25585">
        <w:t xml:space="preserve"> less opportunistic ECGs being performed. </w:t>
      </w:r>
      <w:r w:rsidR="008B2DDF">
        <w:t xml:space="preserve">However, </w:t>
      </w:r>
      <w:r w:rsidR="00BF27B2">
        <w:t xml:space="preserve">as mentioned previously, </w:t>
      </w:r>
      <w:r w:rsidR="008B2DDF">
        <w:t xml:space="preserve">it </w:t>
      </w:r>
      <w:r w:rsidR="00E7291A">
        <w:t>i</w:t>
      </w:r>
      <w:r w:rsidR="008B2DDF">
        <w:t>s difficult to determine the reason through MBS data alone.</w:t>
      </w:r>
    </w:p>
    <w:p w14:paraId="5D1A059D" w14:textId="49FB0143" w:rsidR="00B213FA" w:rsidRDefault="00935E08" w:rsidP="00821270">
      <w:r>
        <w:t xml:space="preserve">The </w:t>
      </w:r>
      <w:r w:rsidR="007E5962">
        <w:t>working group</w:t>
      </w:r>
      <w:r>
        <w:t xml:space="preserve"> </w:t>
      </w:r>
      <w:r w:rsidR="003B77D0">
        <w:t xml:space="preserve">also </w:t>
      </w:r>
      <w:r w:rsidR="00DA461C">
        <w:t xml:space="preserve">considered </w:t>
      </w:r>
      <w:r w:rsidR="007F3202">
        <w:t>the fee differential between GPs and specialists</w:t>
      </w:r>
      <w:r w:rsidR="000110BD">
        <w:t xml:space="preserve"> </w:t>
      </w:r>
      <w:r w:rsidR="00184784">
        <w:t>may be viewed as inequitable and have workforce implications</w:t>
      </w:r>
      <w:r w:rsidR="00290E28">
        <w:t xml:space="preserve">. </w:t>
      </w:r>
      <w:r w:rsidR="00A16D70">
        <w:t xml:space="preserve">GPs can only access </w:t>
      </w:r>
      <w:r w:rsidR="00AF3CE4">
        <w:t xml:space="preserve">MBS item 11707 for </w:t>
      </w:r>
      <w:r w:rsidR="00A16D70">
        <w:t>trace</w:t>
      </w:r>
      <w:r w:rsidR="313FDA0B">
        <w:t xml:space="preserve"> (without a report)</w:t>
      </w:r>
      <w:r w:rsidR="00AF3CE4">
        <w:t>,</w:t>
      </w:r>
      <w:r w:rsidR="00A16D70">
        <w:t xml:space="preserve"> which </w:t>
      </w:r>
      <w:r w:rsidR="046CB8F3">
        <w:t xml:space="preserve">only requires a level of interpretation </w:t>
      </w:r>
      <w:r w:rsidR="00822F79">
        <w:t xml:space="preserve">required </w:t>
      </w:r>
      <w:r w:rsidR="43119E24">
        <w:t>to direct immediate clinical decision making</w:t>
      </w:r>
      <w:r w:rsidR="00822F79">
        <w:t>. S</w:t>
      </w:r>
      <w:r w:rsidR="00A16D70">
        <w:t xml:space="preserve">pecialists can claim </w:t>
      </w:r>
      <w:r w:rsidR="00860DC7">
        <w:t xml:space="preserve">MBS item </w:t>
      </w:r>
      <w:r w:rsidR="00CD729E">
        <w:t xml:space="preserve">11704 for </w:t>
      </w:r>
      <w:r w:rsidR="00710B52">
        <w:t>trace and report</w:t>
      </w:r>
      <w:r w:rsidR="00060599">
        <w:t xml:space="preserve">, </w:t>
      </w:r>
      <w:r w:rsidR="00CD729E">
        <w:t xml:space="preserve">MBS item 11705 for </w:t>
      </w:r>
      <w:r w:rsidR="00060599">
        <w:t>report only</w:t>
      </w:r>
      <w:r w:rsidR="00D12E6C">
        <w:t>,</w:t>
      </w:r>
      <w:r w:rsidR="00060599">
        <w:t xml:space="preserve"> and</w:t>
      </w:r>
      <w:r w:rsidR="00E119D9">
        <w:t xml:space="preserve"> </w:t>
      </w:r>
      <w:r w:rsidR="00CD729E">
        <w:t xml:space="preserve">MBS item 11714 for </w:t>
      </w:r>
      <w:r w:rsidR="00E119D9">
        <w:t>trace and interpretation/clinical note</w:t>
      </w:r>
      <w:r w:rsidR="00D12E6C">
        <w:t>.</w:t>
      </w:r>
      <w:r w:rsidR="00A16D70">
        <w:t xml:space="preserve"> </w:t>
      </w:r>
      <w:r w:rsidR="00E42C96">
        <w:t xml:space="preserve">The </w:t>
      </w:r>
      <w:r w:rsidR="007E5962">
        <w:t>working group</w:t>
      </w:r>
      <w:r w:rsidR="00E42C96">
        <w:t xml:space="preserve"> considered </w:t>
      </w:r>
      <w:r w:rsidR="00A16D70">
        <w:t>it</w:t>
      </w:r>
      <w:r w:rsidR="00DD12D6">
        <w:t xml:space="preserve"> important to incentivise clinical decision-making and autonomy</w:t>
      </w:r>
      <w:r w:rsidR="00A16D70">
        <w:t xml:space="preserve"> and that interpretation of ECG traces</w:t>
      </w:r>
      <w:r w:rsidR="00E42C96">
        <w:t xml:space="preserve"> should </w:t>
      </w:r>
      <w:r w:rsidR="00002129">
        <w:t xml:space="preserve">not be </w:t>
      </w:r>
      <w:r w:rsidR="00A16D70">
        <w:t>limited by</w:t>
      </w:r>
      <w:r w:rsidR="00002129">
        <w:t xml:space="preserve"> </w:t>
      </w:r>
      <w:r w:rsidR="00C557B6">
        <w:t>subspecialty</w:t>
      </w:r>
      <w:r w:rsidR="00A16D70">
        <w:t>.</w:t>
      </w:r>
      <w:r w:rsidR="00B51545">
        <w:t xml:space="preserve"> Rather,</w:t>
      </w:r>
      <w:r w:rsidR="00C557B6">
        <w:t xml:space="preserve"> </w:t>
      </w:r>
      <w:r w:rsidR="00A16D70">
        <w:t>that</w:t>
      </w:r>
      <w:r w:rsidR="001F7642">
        <w:t xml:space="preserve"> MBS</w:t>
      </w:r>
      <w:r w:rsidR="00191CB3">
        <w:t xml:space="preserve"> should rebate appropriately</w:t>
      </w:r>
      <w:r w:rsidR="00A16D70">
        <w:t xml:space="preserve"> </w:t>
      </w:r>
      <w:r w:rsidR="00C557B6">
        <w:t xml:space="preserve">whoever determined </w:t>
      </w:r>
      <w:r w:rsidR="00A16D70">
        <w:t>tha</w:t>
      </w:r>
      <w:r w:rsidR="25F3DFB5">
        <w:t>t</w:t>
      </w:r>
      <w:r w:rsidR="00C557B6">
        <w:t xml:space="preserve"> an ECG</w:t>
      </w:r>
      <w:r w:rsidR="76E6A862">
        <w:t xml:space="preserve"> trace</w:t>
      </w:r>
      <w:r w:rsidR="00C557B6">
        <w:t xml:space="preserve"> was require</w:t>
      </w:r>
      <w:r w:rsidR="003B2D1B">
        <w:t>d</w:t>
      </w:r>
      <w:r w:rsidR="7AD728E1">
        <w:t xml:space="preserve">, with </w:t>
      </w:r>
      <w:r w:rsidR="0D0287CA">
        <w:t>subsequent</w:t>
      </w:r>
      <w:r w:rsidR="00191CB3">
        <w:t xml:space="preserve"> </w:t>
      </w:r>
      <w:r w:rsidR="00A16D70">
        <w:t>interp</w:t>
      </w:r>
      <w:r w:rsidR="45EAC506">
        <w:t>retation of</w:t>
      </w:r>
      <w:r w:rsidR="00C557B6">
        <w:t xml:space="preserve"> results</w:t>
      </w:r>
      <w:r w:rsidR="55768906">
        <w:t xml:space="preserve"> to direct imm</w:t>
      </w:r>
      <w:r w:rsidR="64EBB251">
        <w:t>ediate</w:t>
      </w:r>
      <w:r w:rsidR="55768906">
        <w:t xml:space="preserve"> </w:t>
      </w:r>
      <w:r w:rsidR="009611EB">
        <w:t>clinical</w:t>
      </w:r>
      <w:r w:rsidR="55768906">
        <w:t xml:space="preserve"> care</w:t>
      </w:r>
      <w:r w:rsidR="00A16D70">
        <w:t>.</w:t>
      </w:r>
      <w:r w:rsidR="003A2F27">
        <w:t xml:space="preserve"> </w:t>
      </w:r>
      <w:r w:rsidR="004E3958">
        <w:t xml:space="preserve">The working group </w:t>
      </w:r>
      <w:r w:rsidR="008F2394">
        <w:t>also considered i</w:t>
      </w:r>
      <w:r w:rsidR="003A2F27">
        <w:t xml:space="preserve">t important to incentivise </w:t>
      </w:r>
      <w:r w:rsidR="00A77EA9">
        <w:t xml:space="preserve">specialist support or second opinions when </w:t>
      </w:r>
      <w:r w:rsidR="00240000">
        <w:t xml:space="preserve">they are </w:t>
      </w:r>
      <w:r w:rsidR="00A77EA9">
        <w:t>necessary</w:t>
      </w:r>
      <w:r w:rsidR="00D83324">
        <w:t xml:space="preserve">, </w:t>
      </w:r>
      <w:r w:rsidR="003B1220">
        <w:t xml:space="preserve">which means that </w:t>
      </w:r>
      <w:r w:rsidR="00D83324">
        <w:t>there need</w:t>
      </w:r>
      <w:r w:rsidR="00FF6BE2">
        <w:t>s</w:t>
      </w:r>
      <w:r w:rsidR="00D83324">
        <w:t xml:space="preserve"> to be a system in place that allows for referral and consultation with a more experienced clinician.</w:t>
      </w:r>
    </w:p>
    <w:p w14:paraId="15A7A4C1" w14:textId="68BE74B0" w:rsidR="00AA16D4" w:rsidRDefault="00AA16D4" w:rsidP="00F04A21">
      <w:pPr>
        <w:pStyle w:val="Heading2"/>
      </w:pPr>
      <w:r>
        <w:t xml:space="preserve">Summary of the </w:t>
      </w:r>
      <w:r w:rsidR="00395E4F">
        <w:t xml:space="preserve">working group </w:t>
      </w:r>
      <w:r>
        <w:t>recommendation</w:t>
      </w:r>
    </w:p>
    <w:p w14:paraId="3F16DB50" w14:textId="51A45CC3" w:rsidR="00F53E4C" w:rsidRDefault="00EE0BD0" w:rsidP="00821270">
      <w:r>
        <w:t>The</w:t>
      </w:r>
      <w:r w:rsidR="00AD032A">
        <w:t xml:space="preserve"> </w:t>
      </w:r>
      <w:r w:rsidR="00214395">
        <w:t xml:space="preserve">working group </w:t>
      </w:r>
      <w:r w:rsidR="00F53E4C">
        <w:t>recommends amendment to ECG MBS items to reflect responsibility and clinical duty more appropriately, rather than subspecialty.</w:t>
      </w:r>
    </w:p>
    <w:p w14:paraId="24A24134" w14:textId="17BA4D97" w:rsidR="00C3260E" w:rsidRDefault="00A359B2" w:rsidP="00821270">
      <w:r>
        <w:t>A</w:t>
      </w:r>
      <w:r w:rsidR="000928DF">
        <w:t>mendments</w:t>
      </w:r>
      <w:r>
        <w:t xml:space="preserve"> are recommended</w:t>
      </w:r>
      <w:r w:rsidR="000928DF">
        <w:t xml:space="preserve"> to </w:t>
      </w:r>
      <w:r w:rsidR="00136AFA">
        <w:t>two MBS items:</w:t>
      </w:r>
    </w:p>
    <w:p w14:paraId="1090989E" w14:textId="77777777" w:rsidR="00136AFA" w:rsidRPr="00136AFA" w:rsidRDefault="00136AFA" w:rsidP="00443719">
      <w:pPr>
        <w:numPr>
          <w:ilvl w:val="0"/>
          <w:numId w:val="21"/>
        </w:numPr>
      </w:pPr>
      <w:r w:rsidRPr="00136AFA">
        <w:t>Item 11707 (trace only) to specify that it is used only when GPs perform the trace for provision to a specialist for formal report; and </w:t>
      </w:r>
    </w:p>
    <w:p w14:paraId="4AA35B6E" w14:textId="77777777" w:rsidR="006F1B32" w:rsidRDefault="00136AFA" w:rsidP="00443719">
      <w:pPr>
        <w:numPr>
          <w:ilvl w:val="0"/>
          <w:numId w:val="22"/>
        </w:numPr>
      </w:pPr>
      <w:r w:rsidRPr="00136AFA">
        <w:t xml:space="preserve">Item 11714 (trace and clinical note), to be claimable by any medical practitioner (currently restricted to specialist and consultant physician). </w:t>
      </w:r>
    </w:p>
    <w:p w14:paraId="79C79B44" w14:textId="5E8FB86F" w:rsidR="00C3260E" w:rsidRDefault="00E17BC8" w:rsidP="001A050C">
      <w:r w:rsidRPr="00E17BC8">
        <w:t>Two additional ECG items are available for use by specialists and consultant physicians for ECG formal report only, and ECG and formal report. No amendments are recommended for these items. </w:t>
      </w:r>
    </w:p>
    <w:p w14:paraId="2B22541D" w14:textId="77777777" w:rsidR="00BD2102" w:rsidRPr="00BF1DF5" w:rsidRDefault="00BD2102" w:rsidP="002C3BF0">
      <w:pPr>
        <w:pStyle w:val="Heading1"/>
        <w:rPr>
          <w:color w:val="C45911" w:themeColor="accent2" w:themeShade="BF"/>
          <w:kern w:val="0"/>
          <w:szCs w:val="40"/>
          <w:lang w:eastAsia="en-AU"/>
        </w:rPr>
      </w:pPr>
      <w:bookmarkStart w:id="12" w:name="_Toc119068547"/>
      <w:bookmarkStart w:id="13" w:name="_Toc119920766"/>
      <w:bookmarkStart w:id="14" w:name="_Toc172644308"/>
      <w:bookmarkStart w:id="15" w:name="_Toc119068519"/>
      <w:bookmarkStart w:id="16" w:name="_Toc119920738"/>
      <w:r w:rsidRPr="00BF1DF5">
        <w:rPr>
          <w:rFonts w:cs="Times New Roman"/>
          <w:color w:val="C45911" w:themeColor="accent2" w:themeShade="BF"/>
          <w:kern w:val="0"/>
          <w:szCs w:val="40"/>
          <w:lang w:eastAsia="en-AU"/>
        </w:rPr>
        <w:lastRenderedPageBreak/>
        <w:t>Consultation and feedback review process</w:t>
      </w:r>
      <w:bookmarkEnd w:id="12"/>
      <w:bookmarkEnd w:id="13"/>
      <w:bookmarkEnd w:id="14"/>
    </w:p>
    <w:p w14:paraId="5F0196FA" w14:textId="796A9387" w:rsidR="00BD2102" w:rsidRDefault="00BD2102" w:rsidP="00BD2102">
      <w:r>
        <w:t>Consultation with relevant and interested organisations, peak bodies and consumers is considered essential in the formulation of advice to government on recommended changes to MBS items. The</w:t>
      </w:r>
      <w:r w:rsidDel="0006136E">
        <w:t xml:space="preserve"> </w:t>
      </w:r>
      <w:r w:rsidR="0006136E">
        <w:t>committee</w:t>
      </w:r>
      <w:r>
        <w:t xml:space="preserve"> and its working groups seek feedback on their understanding of the existing model of care and issues of consideration, with particular emphasis on any (yet) unidentified consequences that may result from proposed changes.</w:t>
      </w:r>
    </w:p>
    <w:p w14:paraId="26324E10" w14:textId="2C9A5868" w:rsidR="00BD2102" w:rsidRDefault="00BD2102" w:rsidP="00BD2102">
      <w:r>
        <w:t>All feedback provided through consultation processes is considered</w:t>
      </w:r>
      <w:r w:rsidR="00174EA2">
        <w:t xml:space="preserve"> by the committee in finalising its recommendations</w:t>
      </w:r>
      <w:r>
        <w:t>.</w:t>
      </w:r>
    </w:p>
    <w:p w14:paraId="5C6D1FE5" w14:textId="77777777" w:rsidR="001E55DF" w:rsidRDefault="001E55DF" w:rsidP="00BD2102"/>
    <w:p w14:paraId="55CDDE76" w14:textId="77777777" w:rsidR="00F87EAE" w:rsidRDefault="001E55DF" w:rsidP="00F87EAE">
      <w:pPr>
        <w:pStyle w:val="Heading2"/>
      </w:pPr>
      <w:bookmarkStart w:id="17" w:name="_Toc172644309"/>
      <w:r>
        <w:t>Targeted Consultation</w:t>
      </w:r>
      <w:bookmarkEnd w:id="17"/>
    </w:p>
    <w:p w14:paraId="3B9288C5" w14:textId="410802F7" w:rsidR="001E55DF" w:rsidRDefault="001644EF" w:rsidP="00131277">
      <w:r w:rsidRPr="00131277">
        <w:t>In February 202</w:t>
      </w:r>
      <w:r w:rsidR="00131277">
        <w:t>4</w:t>
      </w:r>
      <w:r w:rsidRPr="00131277">
        <w:t xml:space="preserve">, the Department of Health and Aged Care </w:t>
      </w:r>
      <w:r w:rsidR="00582578">
        <w:t>invited submissions from relevant peak bodies to inform a</w:t>
      </w:r>
      <w:r w:rsidR="007A3665">
        <w:t xml:space="preserve"> post-implementation review of the 1 August 2020 changes made to MBS items for electrocardiogram (ECG) services.</w:t>
      </w:r>
      <w:r w:rsidR="00FD2351">
        <w:t xml:space="preserve"> </w:t>
      </w:r>
    </w:p>
    <w:p w14:paraId="18BCE64F" w14:textId="687F2A9C" w:rsidR="00126D39" w:rsidRDefault="00E45CEA" w:rsidP="00E45CEA">
      <w:pPr>
        <w:pStyle w:val="Heading2"/>
      </w:pPr>
      <w:bookmarkStart w:id="18" w:name="_Toc172644310"/>
      <w:r>
        <w:t>Public Consultation</w:t>
      </w:r>
      <w:bookmarkEnd w:id="18"/>
      <w:r>
        <w:t xml:space="preserve"> </w:t>
      </w:r>
    </w:p>
    <w:p w14:paraId="01E53816" w14:textId="2BF8091F" w:rsidR="00E1103A" w:rsidRDefault="00024B18" w:rsidP="00E45CEA">
      <w:r>
        <w:t xml:space="preserve">The </w:t>
      </w:r>
      <w:r w:rsidR="00045A44">
        <w:t>d</w:t>
      </w:r>
      <w:r>
        <w:t xml:space="preserve">epartment </w:t>
      </w:r>
      <w:r w:rsidR="00FF182F">
        <w:t xml:space="preserve">undertook </w:t>
      </w:r>
      <w:r w:rsidR="002065B5">
        <w:t xml:space="preserve">a </w:t>
      </w:r>
      <w:r w:rsidR="00D33260">
        <w:t xml:space="preserve">six-week period of </w:t>
      </w:r>
      <w:r w:rsidR="00FF182F">
        <w:t>public consultation</w:t>
      </w:r>
      <w:r w:rsidR="00A84D70">
        <w:t xml:space="preserve">, which closed on 25 July 2024. </w:t>
      </w:r>
      <w:r w:rsidR="00FD3A65">
        <w:t xml:space="preserve">Peak bodies that were invited to provide </w:t>
      </w:r>
      <w:r w:rsidR="00EE102A">
        <w:t xml:space="preserve">a </w:t>
      </w:r>
      <w:r w:rsidR="00FD3A65">
        <w:t xml:space="preserve">submission as part of the </w:t>
      </w:r>
      <w:r w:rsidR="00EE102A">
        <w:t>earlier t</w:t>
      </w:r>
      <w:r w:rsidR="00FD3A65">
        <w:t xml:space="preserve">argeted consultation </w:t>
      </w:r>
      <w:r w:rsidR="00EB377B">
        <w:t>activity</w:t>
      </w:r>
      <w:r w:rsidR="00FD3A65">
        <w:t xml:space="preserve"> were </w:t>
      </w:r>
      <w:r w:rsidR="00A802ED">
        <w:t xml:space="preserve">provided with a second opportunity </w:t>
      </w:r>
      <w:r w:rsidR="00721AFF">
        <w:t xml:space="preserve">to provide feedback as part of the </w:t>
      </w:r>
      <w:r w:rsidR="00BF3766">
        <w:t xml:space="preserve">public </w:t>
      </w:r>
      <w:r w:rsidR="00721AFF">
        <w:t xml:space="preserve">consultation </w:t>
      </w:r>
      <w:r w:rsidR="00E1103A">
        <w:t xml:space="preserve">on the </w:t>
      </w:r>
      <w:r w:rsidR="00804E64">
        <w:t>P</w:t>
      </w:r>
      <w:r w:rsidR="00707A19">
        <w:t xml:space="preserve">ost-implementation </w:t>
      </w:r>
      <w:r w:rsidR="00804E64">
        <w:t>R</w:t>
      </w:r>
      <w:r w:rsidR="00707A19">
        <w:t>eview</w:t>
      </w:r>
      <w:r w:rsidR="005011E8">
        <w:t xml:space="preserve"> of changes to ECG MBS items</w:t>
      </w:r>
      <w:r w:rsidR="00E1103A">
        <w:t>.</w:t>
      </w:r>
    </w:p>
    <w:p w14:paraId="1C1A4B9A" w14:textId="411FF420" w:rsidR="00E45CEA" w:rsidRPr="00E45CEA" w:rsidRDefault="00721AFF" w:rsidP="00E45CEA">
      <w:r>
        <w:t xml:space="preserve"> </w:t>
      </w:r>
      <w:r w:rsidR="00024B18">
        <w:t xml:space="preserve"> </w:t>
      </w:r>
    </w:p>
    <w:p w14:paraId="69CB5BEE" w14:textId="1EE6A956" w:rsidR="00821270" w:rsidRPr="00BF1DF5" w:rsidRDefault="00821270" w:rsidP="00821270">
      <w:pPr>
        <w:pStyle w:val="Heading1"/>
        <w:rPr>
          <w:rFonts w:cs="Times New Roman"/>
          <w:color w:val="C45911" w:themeColor="accent2" w:themeShade="BF"/>
          <w:kern w:val="0"/>
          <w:szCs w:val="40"/>
          <w:lang w:eastAsia="en-AU"/>
        </w:rPr>
      </w:pPr>
      <w:bookmarkStart w:id="19" w:name="_Toc172644311"/>
      <w:r w:rsidRPr="00BF1DF5">
        <w:rPr>
          <w:rFonts w:cs="Times New Roman"/>
          <w:color w:val="C45911" w:themeColor="accent2" w:themeShade="BF"/>
          <w:kern w:val="0"/>
          <w:szCs w:val="40"/>
          <w:lang w:eastAsia="en-AU"/>
        </w:rPr>
        <w:lastRenderedPageBreak/>
        <w:t>A</w:t>
      </w:r>
      <w:r w:rsidR="00D97F7C" w:rsidRPr="00BF1DF5">
        <w:rPr>
          <w:rFonts w:cs="Times New Roman"/>
          <w:color w:val="C45911" w:themeColor="accent2" w:themeShade="BF"/>
          <w:kern w:val="0"/>
          <w:szCs w:val="40"/>
          <w:lang w:eastAsia="en-AU"/>
        </w:rPr>
        <w:t>bbreviations and a</w:t>
      </w:r>
      <w:r w:rsidRPr="00BF1DF5">
        <w:rPr>
          <w:rFonts w:cs="Times New Roman"/>
          <w:color w:val="C45911" w:themeColor="accent2" w:themeShade="BF"/>
          <w:kern w:val="0"/>
          <w:szCs w:val="40"/>
          <w:lang w:eastAsia="en-AU"/>
        </w:rPr>
        <w:t>cronyms</w:t>
      </w:r>
      <w:bookmarkEnd w:id="15"/>
      <w:bookmarkEnd w:id="16"/>
      <w:bookmarkEnd w:id="19"/>
    </w:p>
    <w:p w14:paraId="6566B92D" w14:textId="4382AFC2" w:rsidR="00980E13" w:rsidRDefault="00980E13" w:rsidP="00736E90">
      <w:pPr>
        <w:ind w:left="1560" w:hanging="1560"/>
      </w:pPr>
      <w:r>
        <w:t>AIHW</w:t>
      </w:r>
      <w:r>
        <w:tab/>
        <w:t>Australian Institute of Health and Welfare</w:t>
      </w:r>
    </w:p>
    <w:p w14:paraId="53C2DFC2" w14:textId="5081D55A" w:rsidR="00B03696" w:rsidRDefault="00B03696" w:rsidP="00736E90">
      <w:pPr>
        <w:ind w:left="1560" w:hanging="1560"/>
      </w:pPr>
      <w:r>
        <w:t>ECG</w:t>
      </w:r>
      <w:r>
        <w:tab/>
        <w:t>electrocardiogram</w:t>
      </w:r>
    </w:p>
    <w:p w14:paraId="58FAEE33" w14:textId="53B9ED3D" w:rsidR="00980E13" w:rsidRDefault="00B03696" w:rsidP="00736E90">
      <w:pPr>
        <w:ind w:left="1560" w:hanging="1560"/>
      </w:pPr>
      <w:r>
        <w:t>ED</w:t>
      </w:r>
      <w:r>
        <w:tab/>
        <w:t>emergency department</w:t>
      </w:r>
    </w:p>
    <w:p w14:paraId="08873A20" w14:textId="5DB8D808" w:rsidR="00B03696" w:rsidRDefault="00B03696" w:rsidP="00736E90">
      <w:pPr>
        <w:ind w:left="1560" w:hanging="1560"/>
      </w:pPr>
      <w:r>
        <w:t>GP</w:t>
      </w:r>
      <w:r>
        <w:tab/>
        <w:t>general practitioner</w:t>
      </w:r>
    </w:p>
    <w:p w14:paraId="3A9705B5" w14:textId="646797FD" w:rsidR="00B03696" w:rsidRDefault="00B03696" w:rsidP="00736E90">
      <w:pPr>
        <w:ind w:left="1560" w:hanging="1560"/>
      </w:pPr>
      <w:r>
        <w:t>MBS</w:t>
      </w:r>
      <w:r>
        <w:tab/>
        <w:t>Medicare Benefits Schedule</w:t>
      </w:r>
    </w:p>
    <w:p w14:paraId="033C854C" w14:textId="5FA7E057" w:rsidR="00B03696" w:rsidRDefault="00B03696" w:rsidP="00736E90">
      <w:pPr>
        <w:ind w:left="1560" w:hanging="1560"/>
      </w:pPr>
      <w:r>
        <w:t>MM</w:t>
      </w:r>
      <w:r>
        <w:tab/>
        <w:t>Modified Monash</w:t>
      </w:r>
    </w:p>
    <w:p w14:paraId="2D7BC3BC" w14:textId="33702E6F" w:rsidR="00736E90" w:rsidRDefault="00B03696" w:rsidP="00736E90">
      <w:pPr>
        <w:ind w:left="1560" w:hanging="1560"/>
      </w:pPr>
      <w:r>
        <w:t>MRAC</w:t>
      </w:r>
      <w:r>
        <w:tab/>
        <w:t>MBS Review Advisory Committee</w:t>
      </w:r>
    </w:p>
    <w:p w14:paraId="04096834" w14:textId="1162BB88" w:rsidR="00EE5C44" w:rsidRPr="00C549C1" w:rsidRDefault="002D0FAF" w:rsidP="00736E90">
      <w:pPr>
        <w:ind w:left="1560" w:hanging="1560"/>
      </w:pPr>
      <w:r>
        <w:t>OMP</w:t>
      </w:r>
      <w:r>
        <w:tab/>
      </w:r>
      <w:r w:rsidR="00C102F6">
        <w:t>other</w:t>
      </w:r>
      <w:r>
        <w:t xml:space="preserve"> medical practitioner</w:t>
      </w:r>
      <w:r w:rsidR="00FF3FCB">
        <w:t>s</w:t>
      </w:r>
    </w:p>
    <w:p w14:paraId="726026F0" w14:textId="77777777" w:rsidR="00821270" w:rsidRPr="00BF1DF5" w:rsidRDefault="00821270" w:rsidP="00821270">
      <w:pPr>
        <w:pStyle w:val="Heading1"/>
        <w:rPr>
          <w:rFonts w:cs="Times New Roman"/>
          <w:color w:val="C45911" w:themeColor="accent2" w:themeShade="BF"/>
          <w:kern w:val="0"/>
          <w:szCs w:val="40"/>
          <w:lang w:eastAsia="en-AU"/>
        </w:rPr>
      </w:pPr>
      <w:bookmarkStart w:id="20" w:name="_Toc119068520"/>
      <w:bookmarkStart w:id="21" w:name="_Toc119920739"/>
      <w:bookmarkStart w:id="22" w:name="_Toc172644312"/>
      <w:r w:rsidRPr="00BF1DF5">
        <w:rPr>
          <w:rFonts w:cs="Times New Roman"/>
          <w:color w:val="C45911" w:themeColor="accent2" w:themeShade="BF"/>
          <w:kern w:val="0"/>
          <w:szCs w:val="40"/>
          <w:lang w:eastAsia="en-AU"/>
        </w:rPr>
        <w:lastRenderedPageBreak/>
        <w:t>Preamble</w:t>
      </w:r>
      <w:bookmarkEnd w:id="11"/>
      <w:bookmarkEnd w:id="20"/>
      <w:bookmarkEnd w:id="21"/>
      <w:bookmarkEnd w:id="22"/>
    </w:p>
    <w:p w14:paraId="6DC2B6A0" w14:textId="77777777" w:rsidR="00821270" w:rsidRPr="00F213E5" w:rsidRDefault="00821270" w:rsidP="00F213E5">
      <w:pPr>
        <w:pStyle w:val="Heading2"/>
      </w:pPr>
      <w:bookmarkStart w:id="23" w:name="_Toc107835767"/>
      <w:bookmarkStart w:id="24" w:name="_Toc107835834"/>
      <w:bookmarkStart w:id="25" w:name="_Toc107911558"/>
      <w:bookmarkStart w:id="26" w:name="_Toc107920653"/>
      <w:bookmarkStart w:id="27" w:name="_Toc111552634"/>
      <w:bookmarkStart w:id="28" w:name="_Toc111558643"/>
      <w:bookmarkStart w:id="29" w:name="_Toc111561067"/>
      <w:bookmarkStart w:id="30" w:name="_Toc119068521"/>
      <w:bookmarkStart w:id="31" w:name="_Toc119920740"/>
      <w:bookmarkStart w:id="32" w:name="_Toc172644313"/>
      <w:r w:rsidRPr="00F213E5">
        <w:t>Medicare Benefits Schedule Continuous Review</w:t>
      </w:r>
      <w:bookmarkEnd w:id="23"/>
      <w:bookmarkEnd w:id="24"/>
      <w:bookmarkEnd w:id="25"/>
      <w:bookmarkEnd w:id="26"/>
      <w:bookmarkEnd w:id="27"/>
      <w:bookmarkEnd w:id="28"/>
      <w:bookmarkEnd w:id="29"/>
      <w:bookmarkEnd w:id="30"/>
      <w:bookmarkEnd w:id="31"/>
      <w:bookmarkEnd w:id="32"/>
    </w:p>
    <w:p w14:paraId="61E518A0" w14:textId="2BA7BB1C" w:rsidR="00821270" w:rsidRPr="00641C75" w:rsidRDefault="00821270" w:rsidP="00821270">
      <w:r w:rsidRPr="00641C75">
        <w:t xml:space="preserve">The MBS is a list of health professional services (items) </w:t>
      </w:r>
      <w:r>
        <w:t>subsidised by</w:t>
      </w:r>
      <w:r w:rsidRPr="00641C75">
        <w:t xml:space="preserve"> the Australian Government</w:t>
      </w:r>
      <w:r>
        <w:t xml:space="preserve"> for health consumers</w:t>
      </w:r>
      <w:r w:rsidRPr="00641C75">
        <w:t>. MBS items provide patient benefits for a wide range of health services including consultations, diagnostic tests</w:t>
      </w:r>
      <w:r>
        <w:t xml:space="preserve">, </w:t>
      </w:r>
      <w:r w:rsidR="00E31AC3">
        <w:t>therapies</w:t>
      </w:r>
      <w:r w:rsidRPr="00641C75">
        <w:t xml:space="preserve"> and operations.</w:t>
      </w:r>
    </w:p>
    <w:p w14:paraId="2CEE9FBF" w14:textId="6A9C49C6" w:rsidR="00821270" w:rsidRPr="00641C75" w:rsidRDefault="00821270" w:rsidP="00821270">
      <w:r w:rsidRPr="00641C75">
        <w:t>The MBS Continuous Review builds on the work of the MBS Review Taskforce</w:t>
      </w:r>
      <w:r>
        <w:t xml:space="preserve"> (the Taskforce).</w:t>
      </w:r>
      <w:r w:rsidRPr="00641C75">
        <w:t xml:space="preserve"> </w:t>
      </w:r>
      <w:r>
        <w:t>F</w:t>
      </w:r>
      <w:r w:rsidRPr="00641C75">
        <w:t>rom 2015 to 2020</w:t>
      </w:r>
      <w:r>
        <w:t xml:space="preserve">, the </w:t>
      </w:r>
      <w:r w:rsidR="005E7878">
        <w:t>T</w:t>
      </w:r>
      <w:r>
        <w:t>askforce</w:t>
      </w:r>
      <w:r w:rsidRPr="00641C75">
        <w:t xml:space="preserve"> provided the first extensive, line</w:t>
      </w:r>
      <w:r>
        <w:t>-</w:t>
      </w:r>
      <w:r w:rsidRPr="00641C75">
        <w:t>by</w:t>
      </w:r>
      <w:r>
        <w:t>-</w:t>
      </w:r>
      <w:r w:rsidRPr="00641C75">
        <w:t>line review of the MBS since its inception in 1984.</w:t>
      </w:r>
    </w:p>
    <w:p w14:paraId="59733242" w14:textId="36C401B6" w:rsidR="00821270" w:rsidRPr="00641C75" w:rsidRDefault="00821270" w:rsidP="00821270">
      <w:r w:rsidRPr="00641C75">
        <w:t xml:space="preserve">In October 2020, the Australian Government committed to establishing a continuous review framework for the MBS, consistent with recommendations from the </w:t>
      </w:r>
      <w:r w:rsidR="00375443">
        <w:t>T</w:t>
      </w:r>
      <w:r w:rsidRPr="00641C75">
        <w:t xml:space="preserve">askforce </w:t>
      </w:r>
      <w:r w:rsidR="001871A9">
        <w:t>f</w:t>
      </w:r>
      <w:r w:rsidRPr="00641C75">
        <w:t xml:space="preserve">inal </w:t>
      </w:r>
      <w:r w:rsidR="001871A9">
        <w:t>r</w:t>
      </w:r>
      <w:r w:rsidRPr="00641C75">
        <w:t>eport.</w:t>
      </w:r>
    </w:p>
    <w:p w14:paraId="335BFFF2" w14:textId="7AEC7B6A" w:rsidR="00821270" w:rsidRPr="00641C75" w:rsidRDefault="00821270" w:rsidP="00821270">
      <w:r>
        <w:t xml:space="preserve">Established in 2021, the MBS Continuous Review allows for ongoing rigorous and comprehensive reviews of </w:t>
      </w:r>
      <w:r w:rsidR="00681FA7">
        <w:t xml:space="preserve">MBS </w:t>
      </w:r>
      <w:r>
        <w:t>items and services by experts, on a continuous basis, to ensure that the MBS works for patients and supports health professionals to provide high-quality care.</w:t>
      </w:r>
    </w:p>
    <w:p w14:paraId="6B76A4F4" w14:textId="7363AFE3" w:rsidR="00821270" w:rsidRPr="00816F3E" w:rsidRDefault="00821270" w:rsidP="00F213E5">
      <w:pPr>
        <w:pStyle w:val="Heading2"/>
      </w:pPr>
      <w:bookmarkStart w:id="33" w:name="_Toc107835768"/>
      <w:bookmarkStart w:id="34" w:name="_Toc107835835"/>
      <w:bookmarkStart w:id="35" w:name="_Toc107911559"/>
      <w:bookmarkStart w:id="36" w:name="_Toc107920654"/>
      <w:bookmarkStart w:id="37" w:name="_Toc111552635"/>
      <w:bookmarkStart w:id="38" w:name="_Toc111558644"/>
      <w:bookmarkStart w:id="39" w:name="_Toc111561068"/>
      <w:bookmarkStart w:id="40" w:name="_Toc119068522"/>
      <w:bookmarkStart w:id="41" w:name="_Toc119920741"/>
      <w:bookmarkStart w:id="42" w:name="_Toc172644314"/>
      <w:r w:rsidRPr="00816F3E">
        <w:t>Medicare Benefits Schedule Review Advisory Committee</w:t>
      </w:r>
      <w:bookmarkEnd w:id="33"/>
      <w:bookmarkEnd w:id="34"/>
      <w:bookmarkEnd w:id="35"/>
      <w:bookmarkEnd w:id="36"/>
      <w:bookmarkEnd w:id="37"/>
      <w:bookmarkEnd w:id="38"/>
      <w:bookmarkEnd w:id="39"/>
      <w:bookmarkEnd w:id="40"/>
      <w:bookmarkEnd w:id="41"/>
      <w:bookmarkEnd w:id="42"/>
      <w:r w:rsidR="00F556D9">
        <w:t xml:space="preserve"> </w:t>
      </w:r>
    </w:p>
    <w:p w14:paraId="41A30DC4" w14:textId="707D6A78" w:rsidR="00821270" w:rsidRDefault="00821270" w:rsidP="00821270">
      <w:pPr>
        <w:pStyle w:val="NormalBeforeBullet"/>
      </w:pPr>
      <w:r w:rsidRPr="00641C75">
        <w:t xml:space="preserve">The </w:t>
      </w:r>
      <w:r w:rsidR="00A10ECC">
        <w:t>MBS Review Advisory Committee</w:t>
      </w:r>
      <w:r w:rsidR="007E5962">
        <w:t xml:space="preserve"> supports the</w:t>
      </w:r>
      <w:r w:rsidRPr="00641C75">
        <w:t xml:space="preserve"> MBS Continuous Review </w:t>
      </w:r>
      <w:r w:rsidR="00300191">
        <w:t xml:space="preserve">by </w:t>
      </w:r>
      <w:r w:rsidR="007E5962">
        <w:t>provid</w:t>
      </w:r>
      <w:r w:rsidR="00300191">
        <w:t>ing</w:t>
      </w:r>
      <w:r>
        <w:t xml:space="preserve"> independent clinical, professional and consumer</w:t>
      </w:r>
      <w:r w:rsidRPr="00641C75">
        <w:t xml:space="preserve"> advice to </w:t>
      </w:r>
      <w:r w:rsidR="0026250D">
        <w:t>g</w:t>
      </w:r>
      <w:r w:rsidRPr="00641C75">
        <w:t>overnment on</w:t>
      </w:r>
      <w:r>
        <w:t>:</w:t>
      </w:r>
    </w:p>
    <w:p w14:paraId="2753EC0D" w14:textId="6275035F" w:rsidR="00821270" w:rsidRDefault="00821270" w:rsidP="00821270">
      <w:pPr>
        <w:pStyle w:val="Bullet"/>
      </w:pPr>
      <w:r>
        <w:t>opportunities to improve patient outcomes in instances where a health technology assessment by the Medical Services Advisory Committee is not appropriate</w:t>
      </w:r>
    </w:p>
    <w:p w14:paraId="59936C03" w14:textId="77777777" w:rsidR="00821270" w:rsidRDefault="00821270" w:rsidP="00821270">
      <w:pPr>
        <w:pStyle w:val="Bullet"/>
      </w:pPr>
      <w:r>
        <w:t xml:space="preserve">the </w:t>
      </w:r>
      <w:r w:rsidRPr="005466C5">
        <w:t>safety</w:t>
      </w:r>
      <w:r>
        <w:t xml:space="preserve"> and</w:t>
      </w:r>
      <w:r w:rsidRPr="005466C5">
        <w:t xml:space="preserve"> efficacy of existing</w:t>
      </w:r>
      <w:r>
        <w:t xml:space="preserve"> MBS</w:t>
      </w:r>
      <w:r w:rsidRPr="005466C5">
        <w:t xml:space="preserve"> items</w:t>
      </w:r>
    </w:p>
    <w:p w14:paraId="6975CDC5" w14:textId="0C6283D2" w:rsidR="00821270" w:rsidRDefault="00821270" w:rsidP="00821270">
      <w:pPr>
        <w:pStyle w:val="BulletLast"/>
      </w:pPr>
      <w:r w:rsidRPr="005466C5">
        <w:t>implemen</w:t>
      </w:r>
      <w:r>
        <w:t>ted</w:t>
      </w:r>
      <w:r w:rsidRPr="00247FB4">
        <w:t xml:space="preserve"> changes to the MBS</w:t>
      </w:r>
      <w:r>
        <w:t>,</w:t>
      </w:r>
      <w:r w:rsidRPr="00247FB4">
        <w:t xml:space="preserve"> to </w:t>
      </w:r>
      <w:r>
        <w:t xml:space="preserve">monitor </w:t>
      </w:r>
      <w:r w:rsidRPr="00247FB4">
        <w:t xml:space="preserve">benefits and </w:t>
      </w:r>
      <w:r>
        <w:t>address</w:t>
      </w:r>
      <w:r w:rsidRPr="00247FB4">
        <w:t xml:space="preserve"> </w:t>
      </w:r>
      <w:r>
        <w:t>unintended</w:t>
      </w:r>
      <w:r w:rsidRPr="00247FB4">
        <w:t xml:space="preserve"> consequences.</w:t>
      </w:r>
    </w:p>
    <w:p w14:paraId="2B217D98" w14:textId="5065B8F7" w:rsidR="00821270" w:rsidRDefault="00821270" w:rsidP="000C7CC0">
      <w:pPr>
        <w:pStyle w:val="BulletLast"/>
        <w:numPr>
          <w:ilvl w:val="0"/>
          <w:numId w:val="0"/>
        </w:numPr>
      </w:pPr>
      <w:r>
        <w:t xml:space="preserve">The </w:t>
      </w:r>
      <w:r w:rsidR="00F556D9">
        <w:t>committee</w:t>
      </w:r>
      <w:r w:rsidRPr="00641C75">
        <w:t xml:space="preserve"> comprise</w:t>
      </w:r>
      <w:r>
        <w:t>s</w:t>
      </w:r>
      <w:r w:rsidRPr="00641C75">
        <w:t xml:space="preserve"> </w:t>
      </w:r>
      <w:r>
        <w:t>practising clinicians</w:t>
      </w:r>
      <w:r w:rsidRPr="00065C67">
        <w:t>,</w:t>
      </w:r>
      <w:r>
        <w:t xml:space="preserve"> academics,</w:t>
      </w:r>
      <w:r w:rsidRPr="00065C67">
        <w:t xml:space="preserve"> health system experts</w:t>
      </w:r>
      <w:r>
        <w:t xml:space="preserve"> </w:t>
      </w:r>
      <w:r w:rsidRPr="00065C67">
        <w:t xml:space="preserve">and consumer </w:t>
      </w:r>
      <w:r>
        <w:t xml:space="preserve">representatives. The </w:t>
      </w:r>
      <w:r w:rsidR="004A3659">
        <w:t>committee’s</w:t>
      </w:r>
      <w:r>
        <w:t xml:space="preserve"> current membership is listed in Table 1.</w:t>
      </w:r>
    </w:p>
    <w:p w14:paraId="1CDF43DD" w14:textId="68A13F67" w:rsidR="00081620" w:rsidRPr="00081620" w:rsidRDefault="00081620" w:rsidP="00081620">
      <w:pPr>
        <w:keepNext/>
        <w:tabs>
          <w:tab w:val="left" w:pos="1080"/>
        </w:tabs>
        <w:spacing w:before="120" w:after="120"/>
        <w:ind w:left="1080" w:hanging="1080"/>
        <w:rPr>
          <w:rFonts w:cs="Calibri"/>
          <w:b/>
          <w:szCs w:val="21"/>
        </w:rPr>
      </w:pPr>
      <w:bookmarkStart w:id="43" w:name="_Toc107835769"/>
      <w:bookmarkStart w:id="44" w:name="_Toc107835836"/>
      <w:bookmarkStart w:id="45" w:name="_Toc107911560"/>
      <w:bookmarkStart w:id="46" w:name="_Toc107920655"/>
      <w:bookmarkStart w:id="47" w:name="_Toc111552636"/>
      <w:bookmarkStart w:id="48" w:name="_Toc111558645"/>
      <w:bookmarkStart w:id="49" w:name="_Toc111561069"/>
      <w:bookmarkStart w:id="50" w:name="_Toc119068523"/>
      <w:r w:rsidRPr="00081620">
        <w:rPr>
          <w:rFonts w:cs="Calibri"/>
          <w:b/>
          <w:szCs w:val="21"/>
        </w:rPr>
        <w:lastRenderedPageBreak/>
        <w:t>Table 1</w:t>
      </w:r>
      <w:r w:rsidRPr="00081620">
        <w:rPr>
          <w:rFonts w:cs="Calibri"/>
          <w:b/>
          <w:szCs w:val="21"/>
        </w:rPr>
        <w:t> </w:t>
      </w:r>
      <w:r w:rsidRPr="00081620">
        <w:rPr>
          <w:rFonts w:cs="Calibri"/>
          <w:b/>
          <w:szCs w:val="21"/>
        </w:rPr>
        <w:t>MBS Review Advisory Committee members</w:t>
      </w:r>
      <w:r w:rsidR="004A3659">
        <w:rPr>
          <w:rFonts w:cs="Calibri"/>
          <w:b/>
          <w:szCs w:val="21"/>
        </w:rPr>
        <w:t>hip</w:t>
      </w:r>
    </w:p>
    <w:tbl>
      <w:tblPr>
        <w:tblStyle w:val="GridTable4-Accent61"/>
        <w:tblW w:w="0" w:type="auto"/>
        <w:tblLook w:val="04A0" w:firstRow="1" w:lastRow="0" w:firstColumn="1" w:lastColumn="0" w:noHBand="0" w:noVBand="1"/>
      </w:tblPr>
      <w:tblGrid>
        <w:gridCol w:w="3941"/>
        <w:gridCol w:w="5693"/>
      </w:tblGrid>
      <w:tr w:rsidR="00081620" w:rsidRPr="00081620" w14:paraId="3ED70F6F" w14:textId="77777777" w:rsidTr="00D53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3C3B2DEE" w14:textId="77777777" w:rsidR="00081620" w:rsidRPr="00BF1DF5" w:rsidRDefault="00081620" w:rsidP="00081620">
            <w:pPr>
              <w:keepNext/>
              <w:spacing w:before="60" w:after="60"/>
              <w:rPr>
                <w:rFonts w:asciiTheme="minorHAnsi" w:hAnsiTheme="minorHAnsi" w:cstheme="minorHAnsi"/>
                <w:color w:val="3C3C3C"/>
                <w:sz w:val="21"/>
                <w:szCs w:val="21"/>
              </w:rPr>
            </w:pPr>
            <w:r w:rsidRPr="00BF1DF5">
              <w:rPr>
                <w:rFonts w:asciiTheme="minorHAnsi" w:hAnsiTheme="minorHAnsi" w:cstheme="minorHAnsi"/>
                <w:color w:val="3C3C3C"/>
                <w:sz w:val="21"/>
                <w:szCs w:val="21"/>
              </w:rPr>
              <w:t>Member</w:t>
            </w:r>
          </w:p>
        </w:tc>
        <w:tc>
          <w:tcPr>
            <w:tcW w:w="5693" w:type="dxa"/>
          </w:tcPr>
          <w:p w14:paraId="455DE997" w14:textId="77777777" w:rsidR="00081620" w:rsidRPr="00BF1DF5" w:rsidRDefault="00081620" w:rsidP="00081620">
            <w:pPr>
              <w:keepNext/>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90909"/>
                <w:sz w:val="21"/>
                <w:szCs w:val="21"/>
              </w:rPr>
            </w:pPr>
            <w:r w:rsidRPr="00BF1DF5">
              <w:rPr>
                <w:rFonts w:asciiTheme="minorHAnsi" w:hAnsiTheme="minorHAnsi" w:cstheme="minorHAnsi"/>
                <w:color w:val="090909"/>
                <w:sz w:val="21"/>
                <w:szCs w:val="21"/>
              </w:rPr>
              <w:t>Speciality</w:t>
            </w:r>
          </w:p>
        </w:tc>
      </w:tr>
      <w:tr w:rsidR="00081620" w:rsidRPr="00081620" w14:paraId="4D29EE13"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5B77FD66"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Conjoint Professor Anne Duggan (Chair)</w:t>
            </w:r>
          </w:p>
        </w:tc>
        <w:tc>
          <w:tcPr>
            <w:tcW w:w="5693" w:type="dxa"/>
          </w:tcPr>
          <w:p w14:paraId="2541175C" w14:textId="1CA99F2B" w:rsidR="00081620" w:rsidRPr="00497F8F" w:rsidRDefault="00081620" w:rsidP="00081620">
            <w:pPr>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Policy and Clinical Advis</w:t>
            </w:r>
            <w:r w:rsidR="000C7DEF" w:rsidRPr="00497F8F">
              <w:rPr>
                <w:rFonts w:asciiTheme="minorHAnsi" w:hAnsiTheme="minorHAnsi" w:cstheme="minorHAnsi"/>
                <w:sz w:val="21"/>
                <w:szCs w:val="21"/>
              </w:rPr>
              <w:t>e</w:t>
            </w:r>
            <w:r w:rsidRPr="00497F8F">
              <w:rPr>
                <w:rFonts w:asciiTheme="minorHAnsi" w:hAnsiTheme="minorHAnsi" w:cstheme="minorHAnsi"/>
                <w:sz w:val="21"/>
                <w:szCs w:val="21"/>
              </w:rPr>
              <w:t>r / Gastroenterology</w:t>
            </w:r>
          </w:p>
        </w:tc>
      </w:tr>
      <w:tr w:rsidR="00081620" w:rsidRPr="00081620" w14:paraId="1378DF1D" w14:textId="77777777" w:rsidTr="00D53150">
        <w:tc>
          <w:tcPr>
            <w:cnfStyle w:val="001000000000" w:firstRow="0" w:lastRow="0" w:firstColumn="1" w:lastColumn="0" w:oddVBand="0" w:evenVBand="0" w:oddHBand="0" w:evenHBand="0" w:firstRowFirstColumn="0" w:firstRowLastColumn="0" w:lastRowFirstColumn="0" w:lastRowLastColumn="0"/>
            <w:tcW w:w="3941" w:type="dxa"/>
          </w:tcPr>
          <w:p w14:paraId="5C9F3DF2"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Ms Jo Watson (Deputy Chair)</w:t>
            </w:r>
          </w:p>
        </w:tc>
        <w:tc>
          <w:tcPr>
            <w:tcW w:w="5693" w:type="dxa"/>
          </w:tcPr>
          <w:p w14:paraId="64184E18" w14:textId="77777777" w:rsidR="00081620" w:rsidRPr="00497F8F" w:rsidRDefault="00081620" w:rsidP="00081620">
            <w:pPr>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Consumer Representative</w:t>
            </w:r>
          </w:p>
        </w:tc>
      </w:tr>
      <w:tr w:rsidR="00081620" w:rsidRPr="00081620" w14:paraId="76D02B6C"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1F1420B2"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Dr Jason Agostino</w:t>
            </w:r>
          </w:p>
        </w:tc>
        <w:tc>
          <w:tcPr>
            <w:tcW w:w="5693" w:type="dxa"/>
          </w:tcPr>
          <w:p w14:paraId="6237193D" w14:textId="61CE533D" w:rsidR="00081620" w:rsidRPr="00497F8F" w:rsidRDefault="003050E6" w:rsidP="00081620">
            <w:pPr>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 xml:space="preserve">General Practice / Epidemiology / </w:t>
            </w:r>
            <w:r w:rsidR="00081620" w:rsidRPr="00497F8F">
              <w:rPr>
                <w:rFonts w:asciiTheme="minorHAnsi" w:hAnsiTheme="minorHAnsi" w:cstheme="minorHAnsi"/>
                <w:sz w:val="21"/>
                <w:szCs w:val="21"/>
              </w:rPr>
              <w:t>Indigenous Health</w:t>
            </w:r>
          </w:p>
        </w:tc>
      </w:tr>
      <w:tr w:rsidR="00081620" w:rsidRPr="00081620" w14:paraId="1343BCB4" w14:textId="77777777" w:rsidTr="00D53150">
        <w:tc>
          <w:tcPr>
            <w:cnfStyle w:val="001000000000" w:firstRow="0" w:lastRow="0" w:firstColumn="1" w:lastColumn="0" w:oddVBand="0" w:evenVBand="0" w:oddHBand="0" w:evenHBand="0" w:firstRowFirstColumn="0" w:firstRowLastColumn="0" w:lastRowFirstColumn="0" w:lastRowLastColumn="0"/>
            <w:tcW w:w="3941" w:type="dxa"/>
          </w:tcPr>
          <w:p w14:paraId="2B1ECE83"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Dr Matt Andrews</w:t>
            </w:r>
          </w:p>
        </w:tc>
        <w:tc>
          <w:tcPr>
            <w:tcW w:w="5693" w:type="dxa"/>
          </w:tcPr>
          <w:p w14:paraId="57E5503B" w14:textId="77777777" w:rsidR="00081620" w:rsidRPr="00497F8F" w:rsidRDefault="00081620" w:rsidP="00081620">
            <w:pPr>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Radiology</w:t>
            </w:r>
          </w:p>
        </w:tc>
      </w:tr>
      <w:tr w:rsidR="00081620" w:rsidRPr="00081620" w14:paraId="71019599"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28AB13FE"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Professor John Atherton</w:t>
            </w:r>
          </w:p>
        </w:tc>
        <w:tc>
          <w:tcPr>
            <w:tcW w:w="5693" w:type="dxa"/>
          </w:tcPr>
          <w:p w14:paraId="462ABF81" w14:textId="77777777" w:rsidR="00081620" w:rsidRPr="00497F8F" w:rsidRDefault="00081620" w:rsidP="00081620">
            <w:pPr>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Cardiology</w:t>
            </w:r>
          </w:p>
        </w:tc>
      </w:tr>
      <w:tr w:rsidR="00081620" w:rsidRPr="00081620" w14:paraId="77EBBE66" w14:textId="77777777" w:rsidTr="00D53150">
        <w:tc>
          <w:tcPr>
            <w:cnfStyle w:val="001000000000" w:firstRow="0" w:lastRow="0" w:firstColumn="1" w:lastColumn="0" w:oddVBand="0" w:evenVBand="0" w:oddHBand="0" w:evenHBand="0" w:firstRowFirstColumn="0" w:firstRowLastColumn="0" w:lastRowFirstColumn="0" w:lastRowLastColumn="0"/>
            <w:tcW w:w="3941" w:type="dxa"/>
          </w:tcPr>
          <w:p w14:paraId="64D4F156"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Professor Wendy Brown</w:t>
            </w:r>
          </w:p>
        </w:tc>
        <w:tc>
          <w:tcPr>
            <w:tcW w:w="5693" w:type="dxa"/>
          </w:tcPr>
          <w:p w14:paraId="583B59AA" w14:textId="77777777" w:rsidR="00081620" w:rsidRPr="00497F8F" w:rsidRDefault="00081620" w:rsidP="00081620">
            <w:pPr>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General Surgeon – Upper Gastrointestinal and Bariatric Surgery</w:t>
            </w:r>
          </w:p>
        </w:tc>
      </w:tr>
      <w:tr w:rsidR="00883490" w:rsidRPr="00081620" w14:paraId="2ACD5D28"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245E05A2" w14:textId="35CF86A1" w:rsidR="00883490" w:rsidRPr="00497F8F" w:rsidRDefault="00883490" w:rsidP="00081620">
            <w:pPr>
              <w:keepNext/>
              <w:spacing w:before="60" w:after="60"/>
              <w:rPr>
                <w:rFonts w:asciiTheme="minorHAnsi" w:hAnsiTheme="minorHAnsi" w:cstheme="minorHAnsi"/>
                <w:sz w:val="21"/>
                <w:szCs w:val="21"/>
              </w:rPr>
            </w:pPr>
            <w:r>
              <w:rPr>
                <w:rFonts w:asciiTheme="minorHAnsi" w:hAnsiTheme="minorHAnsi" w:cstheme="minorHAnsi"/>
                <w:sz w:val="21"/>
                <w:szCs w:val="21"/>
              </w:rPr>
              <w:t>Ms Jan Donovan</w:t>
            </w:r>
          </w:p>
        </w:tc>
        <w:tc>
          <w:tcPr>
            <w:tcW w:w="5693" w:type="dxa"/>
          </w:tcPr>
          <w:p w14:paraId="460AE3AE" w14:textId="7F3F6346" w:rsidR="00883490" w:rsidRPr="00497F8F" w:rsidRDefault="00883490" w:rsidP="00081620">
            <w:pPr>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Consumer Representative</w:t>
            </w:r>
          </w:p>
        </w:tc>
      </w:tr>
      <w:tr w:rsidR="00081620" w:rsidRPr="00081620" w14:paraId="2B5C1977" w14:textId="77777777" w:rsidTr="00D53150">
        <w:tc>
          <w:tcPr>
            <w:cnfStyle w:val="001000000000" w:firstRow="0" w:lastRow="0" w:firstColumn="1" w:lastColumn="0" w:oddVBand="0" w:evenVBand="0" w:oddHBand="0" w:evenHBand="0" w:firstRowFirstColumn="0" w:firstRowLastColumn="0" w:lastRowFirstColumn="0" w:lastRowLastColumn="0"/>
            <w:tcW w:w="3941" w:type="dxa"/>
          </w:tcPr>
          <w:p w14:paraId="29F4419F"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Professor Adam Elshaug</w:t>
            </w:r>
          </w:p>
        </w:tc>
        <w:tc>
          <w:tcPr>
            <w:tcW w:w="5693" w:type="dxa"/>
          </w:tcPr>
          <w:p w14:paraId="1A864043" w14:textId="77777777" w:rsidR="00081620" w:rsidRPr="00497F8F" w:rsidRDefault="00081620" w:rsidP="00081620">
            <w:pPr>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Health Services / Systems Research</w:t>
            </w:r>
          </w:p>
        </w:tc>
      </w:tr>
      <w:tr w:rsidR="00081620" w:rsidRPr="00081620" w14:paraId="78869AA6"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52040C7C"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Associate Professor Sally Green</w:t>
            </w:r>
          </w:p>
        </w:tc>
        <w:tc>
          <w:tcPr>
            <w:tcW w:w="5693" w:type="dxa"/>
          </w:tcPr>
          <w:p w14:paraId="005FDBF9" w14:textId="77777777" w:rsidR="00081620" w:rsidRPr="00497F8F" w:rsidRDefault="00081620" w:rsidP="00081620">
            <w:pPr>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Health Services / Systems Research</w:t>
            </w:r>
          </w:p>
        </w:tc>
      </w:tr>
      <w:tr w:rsidR="00081620" w:rsidRPr="00081620" w14:paraId="7874DE31" w14:textId="77777777" w:rsidTr="00D53150">
        <w:tc>
          <w:tcPr>
            <w:cnfStyle w:val="001000000000" w:firstRow="0" w:lastRow="0" w:firstColumn="1" w:lastColumn="0" w:oddVBand="0" w:evenVBand="0" w:oddHBand="0" w:evenHBand="0" w:firstRowFirstColumn="0" w:firstRowLastColumn="0" w:lastRowFirstColumn="0" w:lastRowLastColumn="0"/>
            <w:tcW w:w="3941" w:type="dxa"/>
          </w:tcPr>
          <w:p w14:paraId="5EE7BF2D" w14:textId="2FBBFE8C" w:rsidR="00081620" w:rsidRPr="00497F8F" w:rsidRDefault="000B0E51"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Adjunct Associate Professor</w:t>
            </w:r>
            <w:r w:rsidR="00081620" w:rsidRPr="00497F8F">
              <w:rPr>
                <w:rFonts w:asciiTheme="minorHAnsi" w:hAnsiTheme="minorHAnsi" w:cstheme="minorHAnsi"/>
                <w:sz w:val="21"/>
                <w:szCs w:val="21"/>
              </w:rPr>
              <w:t xml:space="preserve"> Chris Helms</w:t>
            </w:r>
          </w:p>
        </w:tc>
        <w:tc>
          <w:tcPr>
            <w:tcW w:w="5693" w:type="dxa"/>
          </w:tcPr>
          <w:p w14:paraId="7B9E06B9" w14:textId="77777777" w:rsidR="00081620" w:rsidRPr="00497F8F" w:rsidRDefault="00081620" w:rsidP="00081620">
            <w:pPr>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Nurse Practitioner</w:t>
            </w:r>
          </w:p>
        </w:tc>
      </w:tr>
      <w:tr w:rsidR="00081620" w:rsidRPr="00081620" w14:paraId="17231F96"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367CE8B9"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Professor Harriet Hiscock</w:t>
            </w:r>
          </w:p>
        </w:tc>
        <w:tc>
          <w:tcPr>
            <w:tcW w:w="5693" w:type="dxa"/>
          </w:tcPr>
          <w:p w14:paraId="70F8E2D6" w14:textId="77777777" w:rsidR="00081620" w:rsidRPr="00497F8F" w:rsidRDefault="00081620" w:rsidP="00081620">
            <w:pPr>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Paediatrics</w:t>
            </w:r>
          </w:p>
        </w:tc>
      </w:tr>
      <w:tr w:rsidR="00081620" w:rsidRPr="00081620" w14:paraId="6B1D9F34" w14:textId="77777777" w:rsidTr="00D53150">
        <w:tc>
          <w:tcPr>
            <w:cnfStyle w:val="001000000000" w:firstRow="0" w:lastRow="0" w:firstColumn="1" w:lastColumn="0" w:oddVBand="0" w:evenVBand="0" w:oddHBand="0" w:evenHBand="0" w:firstRowFirstColumn="0" w:firstRowLastColumn="0" w:lastRowFirstColumn="0" w:lastRowLastColumn="0"/>
            <w:tcW w:w="3941" w:type="dxa"/>
          </w:tcPr>
          <w:p w14:paraId="12E75DCB"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Ms Alison Marcus</w:t>
            </w:r>
          </w:p>
        </w:tc>
        <w:tc>
          <w:tcPr>
            <w:tcW w:w="5693" w:type="dxa"/>
          </w:tcPr>
          <w:p w14:paraId="5105EB38" w14:textId="77777777" w:rsidR="00081620" w:rsidRPr="00497F8F" w:rsidRDefault="00081620" w:rsidP="00081620">
            <w:pPr>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Consumer Representative</w:t>
            </w:r>
          </w:p>
        </w:tc>
      </w:tr>
      <w:tr w:rsidR="00081620" w:rsidRPr="00081620" w14:paraId="2B5A5ADD"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6A718241"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Associate Professor Elizabeth Marles</w:t>
            </w:r>
          </w:p>
        </w:tc>
        <w:tc>
          <w:tcPr>
            <w:tcW w:w="5693" w:type="dxa"/>
          </w:tcPr>
          <w:p w14:paraId="1F9ED4E7" w14:textId="1AB0A463" w:rsidR="00081620" w:rsidRPr="00497F8F" w:rsidRDefault="00081620" w:rsidP="00081620">
            <w:pPr>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General Practice / Indigenous Health</w:t>
            </w:r>
            <w:r w:rsidR="00960CEC" w:rsidRPr="00497F8F">
              <w:rPr>
                <w:rFonts w:asciiTheme="minorHAnsi" w:hAnsiTheme="minorHAnsi" w:cstheme="minorHAnsi"/>
                <w:sz w:val="21"/>
                <w:szCs w:val="21"/>
              </w:rPr>
              <w:t xml:space="preserve"> and Health Policy</w:t>
            </w:r>
          </w:p>
        </w:tc>
      </w:tr>
      <w:tr w:rsidR="00081620" w:rsidRPr="00081620" w14:paraId="50A9AD60" w14:textId="77777777" w:rsidTr="00D53150">
        <w:tc>
          <w:tcPr>
            <w:cnfStyle w:val="001000000000" w:firstRow="0" w:lastRow="0" w:firstColumn="1" w:lastColumn="0" w:oddVBand="0" w:evenVBand="0" w:oddHBand="0" w:evenHBand="0" w:firstRowFirstColumn="0" w:firstRowLastColumn="0" w:lastRowFirstColumn="0" w:lastRowLastColumn="0"/>
            <w:tcW w:w="3941" w:type="dxa"/>
          </w:tcPr>
          <w:p w14:paraId="445CABEC"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Dr Sue Masel</w:t>
            </w:r>
          </w:p>
        </w:tc>
        <w:tc>
          <w:tcPr>
            <w:tcW w:w="5693" w:type="dxa"/>
          </w:tcPr>
          <w:p w14:paraId="323C5C32" w14:textId="77777777" w:rsidR="00081620" w:rsidRPr="00497F8F" w:rsidRDefault="00081620" w:rsidP="00081620">
            <w:pPr>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Rural General Practice</w:t>
            </w:r>
          </w:p>
        </w:tc>
      </w:tr>
      <w:tr w:rsidR="00081620" w:rsidRPr="00081620" w14:paraId="3F6B3A62"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186D1318"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Professor Christobel Saunders</w:t>
            </w:r>
          </w:p>
        </w:tc>
        <w:tc>
          <w:tcPr>
            <w:tcW w:w="5693" w:type="dxa"/>
          </w:tcPr>
          <w:p w14:paraId="2B8243AE" w14:textId="77777777" w:rsidR="00081620" w:rsidRPr="00497F8F" w:rsidRDefault="00081620" w:rsidP="00081620">
            <w:pPr>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General Surgeon – Breast Cancer and Reconstructive Surgery</w:t>
            </w:r>
          </w:p>
        </w:tc>
      </w:tr>
      <w:tr w:rsidR="00081620" w:rsidRPr="00081620" w14:paraId="69B24DB2" w14:textId="77777777" w:rsidTr="00D53150">
        <w:tc>
          <w:tcPr>
            <w:cnfStyle w:val="001000000000" w:firstRow="0" w:lastRow="0" w:firstColumn="1" w:lastColumn="0" w:oddVBand="0" w:evenVBand="0" w:oddHBand="0" w:evenHBand="0" w:firstRowFirstColumn="0" w:firstRowLastColumn="0" w:lastRowFirstColumn="0" w:lastRowLastColumn="0"/>
            <w:tcW w:w="3941" w:type="dxa"/>
          </w:tcPr>
          <w:p w14:paraId="0FABA915"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Associate Professor Ken Sikaris</w:t>
            </w:r>
          </w:p>
        </w:tc>
        <w:tc>
          <w:tcPr>
            <w:tcW w:w="5693" w:type="dxa"/>
          </w:tcPr>
          <w:p w14:paraId="4782382F" w14:textId="77777777" w:rsidR="00081620" w:rsidRPr="00497F8F" w:rsidRDefault="00081620" w:rsidP="3AF42703">
            <w:pPr>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3AF42703">
              <w:rPr>
                <w:rFonts w:asciiTheme="minorHAnsi" w:hAnsiTheme="minorHAnsi" w:cstheme="minorBidi"/>
                <w:sz w:val="21"/>
                <w:szCs w:val="21"/>
              </w:rPr>
              <w:t>Pathology</w:t>
            </w:r>
          </w:p>
        </w:tc>
      </w:tr>
      <w:tr w:rsidR="00081620" w:rsidRPr="00081620" w14:paraId="35E369AA"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785B91B5" w14:textId="77777777" w:rsidR="00081620" w:rsidRPr="00497F8F" w:rsidRDefault="00081620" w:rsidP="00081620">
            <w:pPr>
              <w:keepNext/>
              <w:spacing w:before="60" w:after="60"/>
              <w:rPr>
                <w:rFonts w:asciiTheme="minorHAnsi" w:hAnsiTheme="minorHAnsi" w:cstheme="minorHAnsi"/>
                <w:sz w:val="21"/>
                <w:szCs w:val="21"/>
              </w:rPr>
            </w:pPr>
            <w:r w:rsidRPr="00497F8F">
              <w:rPr>
                <w:rFonts w:asciiTheme="minorHAnsi" w:hAnsiTheme="minorHAnsi" w:cstheme="minorHAnsi"/>
                <w:sz w:val="21"/>
                <w:szCs w:val="21"/>
              </w:rPr>
              <w:t>Ms Robyn Stephen</w:t>
            </w:r>
          </w:p>
        </w:tc>
        <w:tc>
          <w:tcPr>
            <w:tcW w:w="5693" w:type="dxa"/>
          </w:tcPr>
          <w:p w14:paraId="6BF1CA1B" w14:textId="77777777" w:rsidR="00081620" w:rsidRPr="00497F8F" w:rsidRDefault="00081620" w:rsidP="00081620">
            <w:pPr>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7F8F">
              <w:rPr>
                <w:rFonts w:asciiTheme="minorHAnsi" w:hAnsiTheme="minorHAnsi" w:cstheme="minorHAnsi"/>
                <w:sz w:val="21"/>
                <w:szCs w:val="21"/>
              </w:rPr>
              <w:t>Paediatric Speech Pathology</w:t>
            </w:r>
          </w:p>
        </w:tc>
      </w:tr>
      <w:tr w:rsidR="00A57356" w:rsidRPr="00081620" w14:paraId="4D1F2D1F" w14:textId="77777777" w:rsidTr="00D53150">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ED7D31" w:themeFill="accent2"/>
          </w:tcPr>
          <w:p w14:paraId="6EC31590" w14:textId="778A5624" w:rsidR="00A57356" w:rsidRPr="00497F8F" w:rsidRDefault="00A57356" w:rsidP="002C443B">
            <w:pPr>
              <w:keepNext/>
              <w:spacing w:before="60" w:after="60"/>
              <w:jc w:val="center"/>
              <w:rPr>
                <w:rFonts w:asciiTheme="minorHAnsi" w:hAnsiTheme="minorHAnsi" w:cstheme="minorHAnsi"/>
                <w:sz w:val="21"/>
                <w:szCs w:val="21"/>
              </w:rPr>
            </w:pPr>
            <w:r w:rsidRPr="00BF1DF5">
              <w:rPr>
                <w:rFonts w:ascii="Calibri" w:eastAsia="Calibri" w:hAnsi="Calibri"/>
                <w:color w:val="2B2B2B"/>
                <w:sz w:val="21"/>
                <w:szCs w:val="21"/>
              </w:rPr>
              <w:t>Departmental Medical Adviser</w:t>
            </w:r>
          </w:p>
        </w:tc>
      </w:tr>
      <w:tr w:rsidR="003050E6" w:rsidRPr="00081620" w14:paraId="17723513"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2"/>
          </w:tcPr>
          <w:p w14:paraId="6E99A595" w14:textId="4D145A66" w:rsidR="003050E6" w:rsidRPr="00497F8F" w:rsidRDefault="00A57356" w:rsidP="002C443B">
            <w:pPr>
              <w:keepNext/>
              <w:spacing w:before="60" w:after="60"/>
              <w:jc w:val="center"/>
              <w:rPr>
                <w:rFonts w:asciiTheme="minorHAnsi" w:hAnsiTheme="minorHAnsi" w:cstheme="minorHAnsi"/>
                <w:sz w:val="21"/>
                <w:szCs w:val="21"/>
              </w:rPr>
            </w:pPr>
            <w:r w:rsidRPr="00126C65" w:rsidDel="00036762">
              <w:rPr>
                <w:rFonts w:ascii="Calibri" w:eastAsia="Calibri" w:hAnsi="Calibri"/>
                <w:color w:val="000000"/>
                <w:sz w:val="21"/>
                <w:szCs w:val="21"/>
              </w:rPr>
              <w:t>Associate Professor Andrew Singer</w:t>
            </w:r>
          </w:p>
        </w:tc>
      </w:tr>
    </w:tbl>
    <w:p w14:paraId="190F6B4F" w14:textId="77777777" w:rsidR="00821270" w:rsidRPr="0011171D" w:rsidRDefault="00821270" w:rsidP="00F213E5">
      <w:pPr>
        <w:pStyle w:val="Heading2"/>
      </w:pPr>
      <w:bookmarkStart w:id="51" w:name="_Toc119920742"/>
      <w:bookmarkStart w:id="52" w:name="_Toc172644315"/>
      <w:bookmarkStart w:id="53" w:name="_Hlk119420236"/>
      <w:r w:rsidRPr="0011171D">
        <w:t>MBS Continuous Review Guiding Principles</w:t>
      </w:r>
      <w:bookmarkEnd w:id="43"/>
      <w:bookmarkEnd w:id="44"/>
      <w:bookmarkEnd w:id="45"/>
      <w:bookmarkEnd w:id="46"/>
      <w:bookmarkEnd w:id="47"/>
      <w:bookmarkEnd w:id="48"/>
      <w:bookmarkEnd w:id="49"/>
      <w:bookmarkEnd w:id="50"/>
      <w:bookmarkEnd w:id="51"/>
      <w:bookmarkEnd w:id="52"/>
    </w:p>
    <w:p w14:paraId="7F946EDE" w14:textId="77777777" w:rsidR="00821270" w:rsidRPr="00641C75" w:rsidRDefault="00821270" w:rsidP="00821270">
      <w:pPr>
        <w:pStyle w:val="NormalBeforeBullet"/>
      </w:pPr>
      <w:r w:rsidRPr="00641C75">
        <w:t>The following principles guide the deliberations and recommendations of the MBS Continuous Review:</w:t>
      </w:r>
    </w:p>
    <w:p w14:paraId="7C6E2B30" w14:textId="77777777" w:rsidR="00821270" w:rsidRPr="00641C75" w:rsidRDefault="00821270" w:rsidP="00443719">
      <w:pPr>
        <w:numPr>
          <w:ilvl w:val="0"/>
          <w:numId w:val="9"/>
        </w:numPr>
        <w:spacing w:after="120"/>
      </w:pPr>
      <w:r w:rsidRPr="00641C75">
        <w:t>The MBS:</w:t>
      </w:r>
    </w:p>
    <w:p w14:paraId="297BCA0C" w14:textId="77777777" w:rsidR="00821270" w:rsidRPr="00641C75" w:rsidRDefault="00821270" w:rsidP="00821270">
      <w:pPr>
        <w:pStyle w:val="BulletBeforeDash"/>
      </w:pPr>
      <w:r>
        <w:t>i</w:t>
      </w:r>
      <w:r w:rsidRPr="00641C75">
        <w:t>s structured to support coordinated care through the health system by</w:t>
      </w:r>
    </w:p>
    <w:p w14:paraId="0D0300B6" w14:textId="77777777" w:rsidR="00821270" w:rsidRPr="00641C75" w:rsidRDefault="00821270" w:rsidP="00821270">
      <w:pPr>
        <w:pStyle w:val="Dash"/>
      </w:pPr>
      <w:r w:rsidRPr="00641C75">
        <w:t>recognising the central role of General Practice in coordinating care</w:t>
      </w:r>
    </w:p>
    <w:p w14:paraId="473EEB22" w14:textId="77777777" w:rsidR="00821270" w:rsidRPr="00641C75" w:rsidRDefault="00821270" w:rsidP="00821270">
      <w:pPr>
        <w:pStyle w:val="DashLast"/>
      </w:pPr>
      <w:r w:rsidRPr="00641C75">
        <w:t>facilitating communication through General Practice to enable holistic coordinated care</w:t>
      </w:r>
    </w:p>
    <w:p w14:paraId="53CF46D9" w14:textId="77777777" w:rsidR="00821270" w:rsidRPr="00641C75" w:rsidRDefault="00821270" w:rsidP="00821270">
      <w:pPr>
        <w:pStyle w:val="BulletBeforeDash"/>
      </w:pPr>
      <w:r>
        <w:t>i</w:t>
      </w:r>
      <w:r w:rsidRPr="00641C75">
        <w:t>s designed to provide sustainable, high</w:t>
      </w:r>
      <w:r>
        <w:t>-</w:t>
      </w:r>
      <w:r w:rsidRPr="00641C75">
        <w:t>value, evidence-based and appropriate care to the Australian community</w:t>
      </w:r>
    </w:p>
    <w:p w14:paraId="51DDE852" w14:textId="64275435" w:rsidR="00821270" w:rsidRPr="00641C75" w:rsidRDefault="00821270" w:rsidP="00821270">
      <w:pPr>
        <w:pStyle w:val="DashLast"/>
      </w:pPr>
      <w:r>
        <w:t>i</w:t>
      </w:r>
      <w:r w:rsidRPr="00641C75">
        <w:t>tem descriptors and explanatory notes are designed to ensure clarity, consistency, and appropriate use by health professionals</w:t>
      </w:r>
    </w:p>
    <w:p w14:paraId="4926646F" w14:textId="77777777" w:rsidR="00821270" w:rsidRPr="00641C75" w:rsidRDefault="00821270" w:rsidP="00821270">
      <w:pPr>
        <w:pStyle w:val="Bullet"/>
      </w:pPr>
      <w:r>
        <w:t>p</w:t>
      </w:r>
      <w:r w:rsidRPr="00641C75">
        <w:t>romotes equity according to patient need</w:t>
      </w:r>
    </w:p>
    <w:p w14:paraId="60E7DD93" w14:textId="77777777" w:rsidR="00821270" w:rsidRPr="00641C75" w:rsidRDefault="00821270" w:rsidP="00821270">
      <w:pPr>
        <w:pStyle w:val="Bullet"/>
      </w:pPr>
      <w:r>
        <w:t>e</w:t>
      </w:r>
      <w:r w:rsidRPr="00641C75">
        <w:t>nsures accountability to the patient and to the Australian community (taxpayer)</w:t>
      </w:r>
    </w:p>
    <w:p w14:paraId="3A2C35C8" w14:textId="77777777" w:rsidR="00821270" w:rsidRPr="00641C75" w:rsidRDefault="00821270" w:rsidP="00821270">
      <w:pPr>
        <w:pStyle w:val="BulletLast"/>
      </w:pPr>
      <w:r>
        <w:lastRenderedPageBreak/>
        <w:t>i</w:t>
      </w:r>
      <w:r w:rsidRPr="00641C75">
        <w:t>s continuously evaluated and revised to provide high</w:t>
      </w:r>
      <w:r>
        <w:t>-</w:t>
      </w:r>
      <w:r w:rsidRPr="00641C75">
        <w:t>value health care to the Australian community.</w:t>
      </w:r>
    </w:p>
    <w:p w14:paraId="4D180A47" w14:textId="77777777" w:rsidR="00821270" w:rsidRPr="00641C75" w:rsidRDefault="00821270" w:rsidP="00443719">
      <w:pPr>
        <w:numPr>
          <w:ilvl w:val="0"/>
          <w:numId w:val="9"/>
        </w:numPr>
        <w:spacing w:after="120"/>
        <w:ind w:hanging="357"/>
      </w:pPr>
      <w:r w:rsidRPr="00641C75">
        <w:t>Service providers of the MBS:</w:t>
      </w:r>
    </w:p>
    <w:p w14:paraId="2E4F30B8" w14:textId="77777777" w:rsidR="00821270" w:rsidRPr="00641C75" w:rsidRDefault="00821270" w:rsidP="00821270">
      <w:pPr>
        <w:pStyle w:val="Bullet"/>
      </w:pPr>
      <w:r>
        <w:t>u</w:t>
      </w:r>
      <w:r w:rsidRPr="00641C75">
        <w:t>nderstand the purpose and requirements of the MBS</w:t>
      </w:r>
    </w:p>
    <w:p w14:paraId="2F0CBE0A" w14:textId="77777777" w:rsidR="00821270" w:rsidRPr="00641C75" w:rsidRDefault="00821270" w:rsidP="00821270">
      <w:pPr>
        <w:pStyle w:val="Bullet"/>
      </w:pPr>
      <w:r>
        <w:t>u</w:t>
      </w:r>
      <w:r w:rsidRPr="00641C75">
        <w:t>tilise the MBS for evidence-based car</w:t>
      </w:r>
      <w:r>
        <w:t>e</w:t>
      </w:r>
    </w:p>
    <w:p w14:paraId="16E34C25" w14:textId="77777777" w:rsidR="00821270" w:rsidRPr="00641C75" w:rsidRDefault="00821270" w:rsidP="00821270">
      <w:pPr>
        <w:pStyle w:val="Bullet"/>
      </w:pPr>
      <w:r>
        <w:t>e</w:t>
      </w:r>
      <w:r w:rsidRPr="00641C75">
        <w:t>nsure patients are informed of the benefits, risks and harms of services</w:t>
      </w:r>
      <w:r>
        <w:t>,</w:t>
      </w:r>
      <w:r w:rsidRPr="00641C75">
        <w:t xml:space="preserve"> and are engaged through shared decision making</w:t>
      </w:r>
    </w:p>
    <w:p w14:paraId="28ECD7FF" w14:textId="77777777" w:rsidR="00821270" w:rsidRPr="00641C75" w:rsidRDefault="00821270" w:rsidP="00821270">
      <w:pPr>
        <w:pStyle w:val="BulletLast"/>
      </w:pPr>
      <w:r>
        <w:t>u</w:t>
      </w:r>
      <w:r w:rsidRPr="00641C75">
        <w:t>tilise decision support tools, Patient Reported Outcome and Experience Measures where available and appropriate.</w:t>
      </w:r>
    </w:p>
    <w:p w14:paraId="21272017" w14:textId="77777777" w:rsidR="00821270" w:rsidRPr="00641C75" w:rsidRDefault="00821270" w:rsidP="00443719">
      <w:pPr>
        <w:numPr>
          <w:ilvl w:val="0"/>
          <w:numId w:val="9"/>
        </w:numPr>
        <w:spacing w:after="120"/>
        <w:ind w:hanging="357"/>
      </w:pPr>
      <w:r w:rsidRPr="00641C75">
        <w:t>Consumers of the MBS:</w:t>
      </w:r>
    </w:p>
    <w:p w14:paraId="7506CCA6" w14:textId="77777777" w:rsidR="00821270" w:rsidRPr="00641C75" w:rsidRDefault="00821270" w:rsidP="00821270">
      <w:pPr>
        <w:pStyle w:val="Bullet"/>
      </w:pPr>
      <w:r>
        <w:t>a</w:t>
      </w:r>
      <w:r w:rsidRPr="00641C75">
        <w:t>re encouraged to become partners in their own care to the extent they choose</w:t>
      </w:r>
    </w:p>
    <w:p w14:paraId="20E5E249" w14:textId="26433DAD" w:rsidR="00821270" w:rsidRDefault="00821270" w:rsidP="00821270">
      <w:pPr>
        <w:pStyle w:val="BulletLast"/>
      </w:pPr>
      <w:r>
        <w:t>a</w:t>
      </w:r>
      <w:r w:rsidRPr="00641C75">
        <w:t xml:space="preserve">re encouraged to participate in MBS reviews so patient healthcare needs can be prioritised in </w:t>
      </w:r>
      <w:r w:rsidR="003E68BE">
        <w:t xml:space="preserve">the </w:t>
      </w:r>
      <w:r w:rsidRPr="00641C75">
        <w:t>design and implementation of MBS items.</w:t>
      </w:r>
    </w:p>
    <w:p w14:paraId="2E26C63D" w14:textId="2321CB91" w:rsidR="00821270" w:rsidRDefault="00821270" w:rsidP="00821270">
      <w:pPr>
        <w:spacing w:after="120"/>
      </w:pPr>
      <w:bookmarkStart w:id="54" w:name="_Hlk119420156"/>
      <w:r>
        <w:t xml:space="preserve">The </w:t>
      </w:r>
      <w:r w:rsidR="002819AE">
        <w:t>committee</w:t>
      </w:r>
      <w:r>
        <w:t xml:space="preserve"> and its working groups recognise that general practitioners are </w:t>
      </w:r>
      <w:proofErr w:type="gramStart"/>
      <w:r>
        <w:t>specialists in their own right</w:t>
      </w:r>
      <w:proofErr w:type="gramEnd"/>
      <w:r>
        <w:t>. Usage of the term ‘General Practice’, both within this report and in the MBS itself, does not imply that general practitioners are not specialists.</w:t>
      </w:r>
    </w:p>
    <w:p w14:paraId="208FE316" w14:textId="65A05C26" w:rsidR="00821270" w:rsidRPr="00641C75" w:rsidRDefault="00821270" w:rsidP="00821270">
      <w:pPr>
        <w:spacing w:after="120"/>
      </w:pPr>
      <w:r>
        <w:t xml:space="preserve">The </w:t>
      </w:r>
      <w:r w:rsidR="002819AE">
        <w:t>committee</w:t>
      </w:r>
      <w:r w:rsidRPr="004C2A47">
        <w:t xml:space="preserve"> note</w:t>
      </w:r>
      <w:r>
        <w:t>s</w:t>
      </w:r>
      <w:r w:rsidRPr="004C2A47">
        <w:t xml:space="preserve"> that the MBS </w:t>
      </w:r>
      <w:r>
        <w:t>i</w:t>
      </w:r>
      <w:r w:rsidRPr="004C2A47">
        <w:t>s one of several available approaches to fund</w:t>
      </w:r>
      <w:r>
        <w:t>ing health</w:t>
      </w:r>
      <w:r w:rsidRPr="004C2A47">
        <w:t xml:space="preserve"> services</w:t>
      </w:r>
      <w:r>
        <w:t xml:space="preserve">. The </w:t>
      </w:r>
      <w:r w:rsidR="000D66C4">
        <w:t>committee</w:t>
      </w:r>
      <w:r>
        <w:t xml:space="preserve"> and its working groups apply a whole-of-healthcare-system approach to its reviews.</w:t>
      </w:r>
    </w:p>
    <w:p w14:paraId="4B077D10" w14:textId="77777777" w:rsidR="00821270" w:rsidRPr="0011171D" w:rsidRDefault="00821270" w:rsidP="00F213E5">
      <w:pPr>
        <w:pStyle w:val="Heading2"/>
      </w:pPr>
      <w:bookmarkStart w:id="55" w:name="_Toc107835770"/>
      <w:bookmarkStart w:id="56" w:name="_Toc107835837"/>
      <w:bookmarkStart w:id="57" w:name="_Toc107911561"/>
      <w:bookmarkStart w:id="58" w:name="_Toc107920656"/>
      <w:bookmarkStart w:id="59" w:name="_Toc111552637"/>
      <w:bookmarkStart w:id="60" w:name="_Toc111558646"/>
      <w:bookmarkStart w:id="61" w:name="_Toc111561070"/>
      <w:bookmarkStart w:id="62" w:name="_Toc119068524"/>
      <w:bookmarkStart w:id="63" w:name="_Toc119920743"/>
      <w:bookmarkStart w:id="64" w:name="_Toc172644316"/>
      <w:bookmarkEnd w:id="53"/>
      <w:bookmarkEnd w:id="54"/>
      <w:r w:rsidRPr="0011171D">
        <w:t>Government consideration</w:t>
      </w:r>
      <w:bookmarkEnd w:id="55"/>
      <w:bookmarkEnd w:id="56"/>
      <w:bookmarkEnd w:id="57"/>
      <w:bookmarkEnd w:id="58"/>
      <w:bookmarkEnd w:id="59"/>
      <w:bookmarkEnd w:id="60"/>
      <w:bookmarkEnd w:id="61"/>
      <w:bookmarkEnd w:id="62"/>
      <w:bookmarkEnd w:id="63"/>
      <w:bookmarkEnd w:id="64"/>
    </w:p>
    <w:p w14:paraId="79559FE2" w14:textId="429B34F2" w:rsidR="00821270" w:rsidRPr="00641C75" w:rsidRDefault="00821270" w:rsidP="00821270">
      <w:r w:rsidRPr="00641C75">
        <w:t xml:space="preserve">If the Australian Government agrees to the implementation of recommendations, </w:t>
      </w:r>
      <w:r>
        <w:t>it</w:t>
      </w:r>
      <w:r w:rsidRPr="00641C75">
        <w:t xml:space="preserve"> will be communicated through </w:t>
      </w:r>
      <w:r w:rsidR="002F79A2">
        <w:t xml:space="preserve">future </w:t>
      </w:r>
      <w:r w:rsidR="0026250D">
        <w:t>g</w:t>
      </w:r>
      <w:r w:rsidRPr="00641C75">
        <w:t>overnment</w:t>
      </w:r>
      <w:r>
        <w:t xml:space="preserve"> announcement</w:t>
      </w:r>
      <w:r w:rsidRPr="00641C75">
        <w:t>.</w:t>
      </w:r>
    </w:p>
    <w:p w14:paraId="4633E0F3" w14:textId="50FD4F33" w:rsidR="005B1F35" w:rsidRDefault="00821270" w:rsidP="00821270">
      <w:r w:rsidRPr="00641C75">
        <w:t>Information will also be made available on the Department of Health</w:t>
      </w:r>
      <w:r>
        <w:t xml:space="preserve"> and Aged Care </w:t>
      </w:r>
      <w:r w:rsidRPr="00641C75">
        <w:t>website</w:t>
      </w:r>
      <w:r>
        <w:t>s</w:t>
      </w:r>
      <w:r w:rsidRPr="00641C75">
        <w:t xml:space="preserve">, including </w:t>
      </w:r>
      <w:hyperlink r:id="rId12" w:history="1">
        <w:r w:rsidRPr="006F2DB5">
          <w:rPr>
            <w:rStyle w:val="Hyperlink"/>
          </w:rPr>
          <w:t>MBS Online</w:t>
        </w:r>
      </w:hyperlink>
      <w:r>
        <w:t>,</w:t>
      </w:r>
      <w:r w:rsidRPr="00641C75">
        <w:t xml:space="preserve"> and departmental newsletters.</w:t>
      </w:r>
    </w:p>
    <w:p w14:paraId="03E11155" w14:textId="4FC03971" w:rsidR="00A2194A" w:rsidRPr="00BF1DF5" w:rsidRDefault="00A2194A" w:rsidP="009435F0">
      <w:pPr>
        <w:pStyle w:val="Heading1"/>
        <w:rPr>
          <w:rFonts w:cs="Times New Roman"/>
          <w:color w:val="C45911" w:themeColor="accent2" w:themeShade="BF"/>
          <w:kern w:val="0"/>
          <w:szCs w:val="40"/>
          <w:lang w:eastAsia="en-AU"/>
        </w:rPr>
      </w:pPr>
      <w:bookmarkStart w:id="65" w:name="_Toc172644317"/>
      <w:r w:rsidRPr="00BF1DF5">
        <w:rPr>
          <w:rFonts w:cs="Times New Roman"/>
          <w:color w:val="C45911" w:themeColor="accent2" w:themeShade="BF"/>
          <w:kern w:val="0"/>
          <w:szCs w:val="40"/>
          <w:lang w:eastAsia="en-AU"/>
        </w:rPr>
        <w:lastRenderedPageBreak/>
        <w:t>Electrocardiogram Working Group</w:t>
      </w:r>
      <w:bookmarkEnd w:id="65"/>
    </w:p>
    <w:p w14:paraId="6C62A1A0" w14:textId="0B19BB08" w:rsidR="00A2194A" w:rsidRPr="009435F0" w:rsidRDefault="00A2194A" w:rsidP="00A2194A">
      <w:r w:rsidRPr="009435F0">
        <w:t xml:space="preserve">The working group was established to </w:t>
      </w:r>
      <w:r w:rsidR="00016814">
        <w:t>lead</w:t>
      </w:r>
      <w:r w:rsidRPr="009435F0">
        <w:t xml:space="preserve"> a post-implementation review of 1</w:t>
      </w:r>
      <w:r w:rsidR="0076462F">
        <w:t> </w:t>
      </w:r>
      <w:r w:rsidRPr="009435F0">
        <w:t xml:space="preserve">August 2020 changes to ECG MBS items. The working group comprises </w:t>
      </w:r>
      <w:r w:rsidR="00016814">
        <w:t>committee</w:t>
      </w:r>
      <w:r w:rsidR="00016814" w:rsidRPr="009435F0">
        <w:t xml:space="preserve"> </w:t>
      </w:r>
      <w:r w:rsidRPr="009435F0">
        <w:t>members</w:t>
      </w:r>
      <w:r w:rsidR="00F2006F">
        <w:t xml:space="preserve"> and</w:t>
      </w:r>
      <w:r w:rsidRPr="009435F0">
        <w:t xml:space="preserve"> additional </w:t>
      </w:r>
      <w:r w:rsidR="00016814">
        <w:t>members</w:t>
      </w:r>
      <w:r w:rsidRPr="009435F0">
        <w:t xml:space="preserve"> with specialist skills not represented within </w:t>
      </w:r>
      <w:r w:rsidR="00016814">
        <w:t>the committee’s</w:t>
      </w:r>
      <w:r w:rsidRPr="009435F0">
        <w:t xml:space="preserve"> current membership</w:t>
      </w:r>
      <w:r w:rsidR="00386010">
        <w:t>,</w:t>
      </w:r>
      <w:r w:rsidRPr="009435F0">
        <w:t xml:space="preserve"> to provide expert advice to the </w:t>
      </w:r>
      <w:r w:rsidR="00016814">
        <w:t>committee</w:t>
      </w:r>
      <w:r w:rsidRPr="009435F0">
        <w:t>.</w:t>
      </w:r>
      <w:r w:rsidR="002579C2">
        <w:t xml:space="preserve"> </w:t>
      </w:r>
      <w:r w:rsidR="002E769E">
        <w:t xml:space="preserve">The </w:t>
      </w:r>
      <w:r w:rsidR="00F85186">
        <w:t>w</w:t>
      </w:r>
      <w:r w:rsidR="002E769E">
        <w:t xml:space="preserve">orking </w:t>
      </w:r>
      <w:r w:rsidR="00F85186">
        <w:t>g</w:t>
      </w:r>
      <w:r w:rsidR="002E769E">
        <w:t>roup</w:t>
      </w:r>
      <w:r w:rsidR="00F85186">
        <w:t>’s</w:t>
      </w:r>
      <w:r w:rsidR="002E769E">
        <w:t xml:space="preserve"> membership is </w:t>
      </w:r>
      <w:r w:rsidR="00D61CA7">
        <w:t>lis</w:t>
      </w:r>
      <w:r w:rsidR="002E769E">
        <w:t>ted in Table 2.</w:t>
      </w:r>
    </w:p>
    <w:p w14:paraId="7900DC2A" w14:textId="7F6BC879" w:rsidR="00A2194A" w:rsidRDefault="00A2194A" w:rsidP="00A2194A"/>
    <w:p w14:paraId="461B8AB4" w14:textId="66E3383A" w:rsidR="00792AA4" w:rsidRPr="009435F0" w:rsidRDefault="00792AA4" w:rsidP="00A2194A">
      <w:r>
        <w:t>The working group has met o</w:t>
      </w:r>
      <w:r w:rsidR="00A56B46">
        <w:t>n</w:t>
      </w:r>
      <w:r>
        <w:t xml:space="preserve"> three occasions</w:t>
      </w:r>
      <w:r w:rsidR="00B511F0">
        <w:t>: 20 July</w:t>
      </w:r>
      <w:r w:rsidR="00E05984">
        <w:t xml:space="preserve"> </w:t>
      </w:r>
      <w:r w:rsidR="000E77CB">
        <w:t>2023,</w:t>
      </w:r>
      <w:r w:rsidR="00B511F0">
        <w:t xml:space="preserve"> 19 September 2023</w:t>
      </w:r>
      <w:r w:rsidR="00E05984">
        <w:t xml:space="preserve"> and </w:t>
      </w:r>
      <w:r w:rsidR="00B511F0">
        <w:t>2 April 2024.</w:t>
      </w:r>
    </w:p>
    <w:p w14:paraId="53339A43" w14:textId="33587C39" w:rsidR="004D0E43" w:rsidRPr="00126C65" w:rsidRDefault="004D0E43" w:rsidP="00AC465D">
      <w:pPr>
        <w:pStyle w:val="TableTitle"/>
      </w:pPr>
      <w:r w:rsidRPr="00126C65">
        <w:t>Table 2</w:t>
      </w:r>
      <w:r w:rsidRPr="00126C65">
        <w:t> </w:t>
      </w:r>
      <w:r w:rsidRPr="00126C65">
        <w:t>Electrocardiogram Working Group members</w:t>
      </w:r>
    </w:p>
    <w:tbl>
      <w:tblPr>
        <w:tblStyle w:val="GridTable4-Accent61"/>
        <w:tblW w:w="0" w:type="auto"/>
        <w:tblLook w:val="04A0" w:firstRow="1" w:lastRow="0" w:firstColumn="1" w:lastColumn="0" w:noHBand="0" w:noVBand="1"/>
      </w:tblPr>
      <w:tblGrid>
        <w:gridCol w:w="3941"/>
        <w:gridCol w:w="5693"/>
      </w:tblGrid>
      <w:tr w:rsidR="004D0E43" w:rsidRPr="00126C65" w14:paraId="64616614" w14:textId="77777777" w:rsidTr="00D53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FABF8F"/>
              <w:left w:val="single" w:sz="4" w:space="0" w:color="FABF8F"/>
              <w:bottom w:val="single" w:sz="4" w:space="0" w:color="FABF8F"/>
              <w:right w:val="single" w:sz="4" w:space="0" w:color="FABF8F"/>
            </w:tcBorders>
            <w:hideMark/>
          </w:tcPr>
          <w:p w14:paraId="7DB1D6DA" w14:textId="77777777" w:rsidR="004D0E43" w:rsidRPr="00BF1DF5" w:rsidRDefault="004D0E43">
            <w:pPr>
              <w:keepNext/>
              <w:spacing w:before="60" w:after="60" w:line="254" w:lineRule="auto"/>
              <w:rPr>
                <w:color w:val="3C3C3C"/>
                <w:sz w:val="21"/>
                <w:szCs w:val="21"/>
              </w:rPr>
            </w:pPr>
            <w:r w:rsidRPr="00BF1DF5">
              <w:rPr>
                <w:rFonts w:ascii="Calibri" w:eastAsia="Calibri" w:hAnsi="Calibri"/>
                <w:color w:val="3C3C3C"/>
                <w:sz w:val="21"/>
                <w:szCs w:val="21"/>
              </w:rPr>
              <w:t>Member</w:t>
            </w:r>
          </w:p>
        </w:tc>
        <w:tc>
          <w:tcPr>
            <w:tcW w:w="5693" w:type="dxa"/>
            <w:tcBorders>
              <w:top w:val="single" w:sz="4" w:space="0" w:color="FABF8F"/>
              <w:left w:val="single" w:sz="4" w:space="0" w:color="FABF8F"/>
              <w:bottom w:val="single" w:sz="4" w:space="0" w:color="FABF8F"/>
              <w:right w:val="single" w:sz="4" w:space="0" w:color="FABF8F"/>
            </w:tcBorders>
            <w:hideMark/>
          </w:tcPr>
          <w:p w14:paraId="2A8C5338" w14:textId="77777777" w:rsidR="004D0E43" w:rsidRPr="00BF1DF5" w:rsidRDefault="004D0E43">
            <w:pPr>
              <w:keepNext/>
              <w:spacing w:before="60" w:after="60" w:line="254"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olor w:val="090909"/>
                <w:sz w:val="21"/>
                <w:szCs w:val="21"/>
              </w:rPr>
            </w:pPr>
            <w:r w:rsidRPr="00BF1DF5">
              <w:rPr>
                <w:rFonts w:ascii="Calibri" w:eastAsia="Calibri" w:hAnsi="Calibri"/>
                <w:color w:val="090909"/>
                <w:sz w:val="21"/>
                <w:szCs w:val="21"/>
              </w:rPr>
              <w:t>Speciality</w:t>
            </w:r>
          </w:p>
        </w:tc>
      </w:tr>
      <w:tr w:rsidR="004D0E43" w:rsidRPr="00126C65" w14:paraId="2471AFF4"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FABF8F"/>
              <w:left w:val="single" w:sz="4" w:space="0" w:color="FABF8F"/>
              <w:bottom w:val="single" w:sz="4" w:space="0" w:color="FABF8F"/>
              <w:right w:val="single" w:sz="4" w:space="0" w:color="FABF8F"/>
            </w:tcBorders>
            <w:hideMark/>
          </w:tcPr>
          <w:p w14:paraId="07960C33" w14:textId="77777777" w:rsidR="004D0E43" w:rsidRPr="00126C65" w:rsidRDefault="004D0E43">
            <w:pPr>
              <w:keepNext/>
              <w:spacing w:before="60" w:after="60" w:line="254" w:lineRule="auto"/>
              <w:rPr>
                <w:rFonts w:ascii="Calibri" w:eastAsia="Calibri" w:hAnsi="Calibri"/>
                <w:color w:val="000000"/>
                <w:sz w:val="21"/>
                <w:szCs w:val="21"/>
              </w:rPr>
            </w:pPr>
            <w:r w:rsidRPr="00126C65">
              <w:rPr>
                <w:rFonts w:ascii="Calibri" w:eastAsia="Calibri" w:hAnsi="Calibri"/>
                <w:color w:val="000000"/>
                <w:sz w:val="21"/>
                <w:szCs w:val="21"/>
              </w:rPr>
              <w:t>Dr Chris Helms</w:t>
            </w:r>
          </w:p>
        </w:tc>
        <w:tc>
          <w:tcPr>
            <w:tcW w:w="5693" w:type="dxa"/>
            <w:tcBorders>
              <w:top w:val="single" w:sz="4" w:space="0" w:color="FABF8F"/>
              <w:left w:val="single" w:sz="4" w:space="0" w:color="FABF8F"/>
              <w:bottom w:val="single" w:sz="4" w:space="0" w:color="FABF8F"/>
              <w:right w:val="single" w:sz="4" w:space="0" w:color="FABF8F"/>
            </w:tcBorders>
            <w:hideMark/>
          </w:tcPr>
          <w:p w14:paraId="225EA877" w14:textId="287DB845" w:rsidR="004D0E43" w:rsidRPr="00126C65" w:rsidRDefault="004D0E43">
            <w:pPr>
              <w:keepNext/>
              <w:spacing w:before="60" w:after="60" w:line="25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21"/>
                <w:szCs w:val="21"/>
              </w:rPr>
            </w:pPr>
            <w:r w:rsidRPr="00126C65">
              <w:rPr>
                <w:rFonts w:ascii="Calibri" w:eastAsia="Calibri" w:hAnsi="Calibri"/>
                <w:color w:val="000000"/>
                <w:sz w:val="21"/>
                <w:szCs w:val="21"/>
              </w:rPr>
              <w:t>Chair</w:t>
            </w:r>
            <w:r w:rsidR="00C45D3A">
              <w:rPr>
                <w:rFonts w:ascii="Calibri" w:eastAsia="Calibri" w:hAnsi="Calibri"/>
                <w:color w:val="000000"/>
                <w:sz w:val="21"/>
                <w:szCs w:val="21"/>
              </w:rPr>
              <w:t xml:space="preserve"> </w:t>
            </w:r>
            <w:r w:rsidRPr="00126C65">
              <w:rPr>
                <w:rFonts w:ascii="Calibri" w:eastAsia="Calibri" w:hAnsi="Calibri"/>
                <w:color w:val="000000"/>
                <w:sz w:val="21"/>
                <w:szCs w:val="21"/>
              </w:rPr>
              <w:t>/</w:t>
            </w:r>
            <w:r w:rsidR="00C45D3A">
              <w:rPr>
                <w:rFonts w:ascii="Calibri" w:eastAsia="Calibri" w:hAnsi="Calibri"/>
                <w:color w:val="000000"/>
                <w:sz w:val="21"/>
                <w:szCs w:val="21"/>
              </w:rPr>
              <w:t xml:space="preserve"> </w:t>
            </w:r>
            <w:r w:rsidRPr="00126C65">
              <w:rPr>
                <w:rFonts w:ascii="Calibri" w:eastAsia="Calibri" w:hAnsi="Calibri"/>
                <w:color w:val="000000"/>
                <w:sz w:val="21"/>
                <w:szCs w:val="21"/>
              </w:rPr>
              <w:t>Nurse Practitioner</w:t>
            </w:r>
          </w:p>
        </w:tc>
      </w:tr>
      <w:tr w:rsidR="004D0E43" w:rsidRPr="00126C65" w14:paraId="65F01BB0" w14:textId="77777777" w:rsidTr="00D53150">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FABF8F"/>
              <w:left w:val="single" w:sz="4" w:space="0" w:color="FABF8F"/>
              <w:bottom w:val="single" w:sz="4" w:space="0" w:color="FABF8F"/>
              <w:right w:val="single" w:sz="4" w:space="0" w:color="FABF8F"/>
            </w:tcBorders>
            <w:hideMark/>
          </w:tcPr>
          <w:p w14:paraId="3877EB7F" w14:textId="77777777" w:rsidR="004D0E43" w:rsidRPr="00126C65" w:rsidRDefault="004D0E43">
            <w:pPr>
              <w:keepNext/>
              <w:spacing w:before="60" w:after="60" w:line="254" w:lineRule="auto"/>
              <w:rPr>
                <w:rFonts w:ascii="Calibri" w:eastAsia="Calibri" w:hAnsi="Calibri"/>
                <w:color w:val="000000"/>
                <w:sz w:val="21"/>
                <w:szCs w:val="21"/>
              </w:rPr>
            </w:pPr>
            <w:r w:rsidRPr="00126C65">
              <w:rPr>
                <w:rFonts w:ascii="Calibri" w:eastAsia="Calibri" w:hAnsi="Calibri"/>
                <w:color w:val="000000"/>
                <w:sz w:val="21"/>
                <w:szCs w:val="21"/>
              </w:rPr>
              <w:t>Professor John Atherton</w:t>
            </w:r>
          </w:p>
        </w:tc>
        <w:tc>
          <w:tcPr>
            <w:tcW w:w="5693" w:type="dxa"/>
            <w:tcBorders>
              <w:top w:val="single" w:sz="4" w:space="0" w:color="FABF8F"/>
              <w:left w:val="single" w:sz="4" w:space="0" w:color="FABF8F"/>
              <w:bottom w:val="single" w:sz="4" w:space="0" w:color="FABF8F"/>
              <w:right w:val="single" w:sz="4" w:space="0" w:color="FABF8F"/>
            </w:tcBorders>
            <w:hideMark/>
          </w:tcPr>
          <w:p w14:paraId="6B924864" w14:textId="4BC2F45C" w:rsidR="004D0E43" w:rsidRPr="00126C65" w:rsidRDefault="004D0E43">
            <w:pPr>
              <w:keepNext/>
              <w:spacing w:before="60" w:after="60" w:line="25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1"/>
                <w:szCs w:val="21"/>
              </w:rPr>
            </w:pPr>
            <w:r w:rsidRPr="00126C65">
              <w:rPr>
                <w:rFonts w:ascii="Calibri" w:eastAsia="Calibri" w:hAnsi="Calibri"/>
                <w:color w:val="000000"/>
                <w:sz w:val="21"/>
                <w:szCs w:val="21"/>
              </w:rPr>
              <w:t>Cardiol</w:t>
            </w:r>
            <w:r>
              <w:rPr>
                <w:rFonts w:ascii="Calibri" w:eastAsia="Calibri" w:hAnsi="Calibri"/>
                <w:color w:val="000000"/>
                <w:sz w:val="21"/>
                <w:szCs w:val="21"/>
              </w:rPr>
              <w:t>og</w:t>
            </w:r>
            <w:r w:rsidR="00FA54A5">
              <w:rPr>
                <w:rFonts w:ascii="Calibri" w:eastAsia="Calibri" w:hAnsi="Calibri"/>
                <w:color w:val="000000"/>
                <w:sz w:val="21"/>
                <w:szCs w:val="21"/>
              </w:rPr>
              <w:t xml:space="preserve">y </w:t>
            </w:r>
          </w:p>
        </w:tc>
      </w:tr>
      <w:tr w:rsidR="00293D94" w:rsidRPr="00126C65" w14:paraId="6F942BAD"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FABF8F"/>
              <w:left w:val="single" w:sz="4" w:space="0" w:color="FABF8F"/>
              <w:bottom w:val="single" w:sz="4" w:space="0" w:color="FABF8F"/>
              <w:right w:val="single" w:sz="4" w:space="0" w:color="FABF8F"/>
            </w:tcBorders>
          </w:tcPr>
          <w:p w14:paraId="26D0D27C" w14:textId="723B7F82" w:rsidR="00293D94" w:rsidRPr="00126C65" w:rsidRDefault="00293D94" w:rsidP="00293D94">
            <w:pPr>
              <w:keepNext/>
              <w:spacing w:before="60" w:after="60" w:line="254" w:lineRule="auto"/>
              <w:rPr>
                <w:rFonts w:ascii="Calibri" w:eastAsia="Calibri" w:hAnsi="Calibri"/>
                <w:color w:val="000000"/>
                <w:sz w:val="21"/>
                <w:szCs w:val="21"/>
              </w:rPr>
            </w:pPr>
            <w:r w:rsidRPr="00126C65">
              <w:rPr>
                <w:rFonts w:ascii="Calibri" w:eastAsia="Calibri" w:hAnsi="Calibri"/>
                <w:color w:val="000000"/>
                <w:sz w:val="21"/>
                <w:szCs w:val="21"/>
              </w:rPr>
              <w:t>Professor Derek Chew</w:t>
            </w:r>
          </w:p>
        </w:tc>
        <w:tc>
          <w:tcPr>
            <w:tcW w:w="5693" w:type="dxa"/>
            <w:tcBorders>
              <w:top w:val="single" w:sz="4" w:space="0" w:color="FABF8F"/>
              <w:left w:val="single" w:sz="4" w:space="0" w:color="FABF8F"/>
              <w:bottom w:val="single" w:sz="4" w:space="0" w:color="FABF8F"/>
              <w:right w:val="single" w:sz="4" w:space="0" w:color="FABF8F"/>
            </w:tcBorders>
          </w:tcPr>
          <w:p w14:paraId="3427A290" w14:textId="6F97A46C" w:rsidR="00293D94" w:rsidRPr="00126C65" w:rsidRDefault="00293D94" w:rsidP="00293D94">
            <w:pPr>
              <w:keepNext/>
              <w:spacing w:before="60" w:after="60" w:line="25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21"/>
                <w:szCs w:val="21"/>
              </w:rPr>
            </w:pPr>
            <w:r>
              <w:rPr>
                <w:rFonts w:ascii="Calibri" w:eastAsia="Calibri" w:hAnsi="Calibri"/>
                <w:color w:val="000000"/>
                <w:sz w:val="21"/>
                <w:szCs w:val="21"/>
              </w:rPr>
              <w:t>Interventional Cardiology</w:t>
            </w:r>
          </w:p>
        </w:tc>
      </w:tr>
      <w:tr w:rsidR="004E0114" w:rsidRPr="00126C65" w14:paraId="4C650953" w14:textId="77777777" w:rsidTr="00D53150">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FABF8F"/>
              <w:left w:val="single" w:sz="4" w:space="0" w:color="FABF8F"/>
              <w:bottom w:val="single" w:sz="4" w:space="0" w:color="FABF8F"/>
              <w:right w:val="single" w:sz="4" w:space="0" w:color="FABF8F"/>
            </w:tcBorders>
          </w:tcPr>
          <w:p w14:paraId="6623E0E5" w14:textId="03BA9EDB" w:rsidR="004E0114" w:rsidRPr="00126C65" w:rsidRDefault="004E0114" w:rsidP="004E0114">
            <w:pPr>
              <w:keepNext/>
              <w:spacing w:before="60" w:after="60" w:line="254" w:lineRule="auto"/>
              <w:rPr>
                <w:rFonts w:ascii="Calibri" w:eastAsia="Calibri" w:hAnsi="Calibri"/>
                <w:color w:val="000000"/>
                <w:sz w:val="21"/>
                <w:szCs w:val="21"/>
              </w:rPr>
            </w:pPr>
            <w:r w:rsidRPr="00126C65">
              <w:rPr>
                <w:rFonts w:ascii="Calibri" w:eastAsia="Calibri" w:hAnsi="Calibri"/>
                <w:color w:val="000000"/>
                <w:sz w:val="21"/>
                <w:szCs w:val="21"/>
              </w:rPr>
              <w:t xml:space="preserve">Dr Susan Kurrle </w:t>
            </w:r>
          </w:p>
        </w:tc>
        <w:tc>
          <w:tcPr>
            <w:tcW w:w="5693" w:type="dxa"/>
            <w:tcBorders>
              <w:top w:val="single" w:sz="4" w:space="0" w:color="FABF8F"/>
              <w:left w:val="single" w:sz="4" w:space="0" w:color="FABF8F"/>
              <w:bottom w:val="single" w:sz="4" w:space="0" w:color="FABF8F"/>
              <w:right w:val="single" w:sz="4" w:space="0" w:color="FABF8F"/>
            </w:tcBorders>
          </w:tcPr>
          <w:p w14:paraId="09779A3F" w14:textId="296CEB7C" w:rsidR="004E0114" w:rsidRPr="00126C65" w:rsidRDefault="004E0114" w:rsidP="004E0114">
            <w:pPr>
              <w:keepNext/>
              <w:spacing w:before="60" w:after="60" w:line="25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1"/>
                <w:szCs w:val="21"/>
              </w:rPr>
            </w:pPr>
            <w:r>
              <w:rPr>
                <w:rFonts w:ascii="Calibri" w:eastAsia="Calibri" w:hAnsi="Calibri"/>
                <w:color w:val="000000"/>
                <w:sz w:val="21"/>
                <w:szCs w:val="21"/>
              </w:rPr>
              <w:t>Geriatric Medicine</w:t>
            </w:r>
          </w:p>
        </w:tc>
      </w:tr>
      <w:tr w:rsidR="004D0E43" w:rsidRPr="00126C65" w14:paraId="2572CA36"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FABF8F"/>
              <w:left w:val="single" w:sz="4" w:space="0" w:color="FABF8F"/>
              <w:bottom w:val="single" w:sz="4" w:space="0" w:color="FABF8F"/>
              <w:right w:val="single" w:sz="4" w:space="0" w:color="FABF8F"/>
            </w:tcBorders>
            <w:hideMark/>
          </w:tcPr>
          <w:p w14:paraId="023DE465" w14:textId="77777777" w:rsidR="004D0E43" w:rsidRPr="00126C65" w:rsidRDefault="004D0E43">
            <w:pPr>
              <w:keepNext/>
              <w:spacing w:before="60" w:after="60" w:line="254" w:lineRule="auto"/>
              <w:rPr>
                <w:rFonts w:ascii="Calibri" w:eastAsia="Calibri" w:hAnsi="Calibri"/>
                <w:color w:val="000000"/>
                <w:sz w:val="21"/>
                <w:szCs w:val="21"/>
              </w:rPr>
            </w:pPr>
            <w:r w:rsidRPr="00126C65">
              <w:rPr>
                <w:rFonts w:ascii="Calibri" w:eastAsia="Calibri" w:hAnsi="Calibri"/>
                <w:color w:val="000000"/>
                <w:sz w:val="21"/>
                <w:szCs w:val="21"/>
              </w:rPr>
              <w:t>Ms Alison Marcus</w:t>
            </w:r>
          </w:p>
        </w:tc>
        <w:tc>
          <w:tcPr>
            <w:tcW w:w="5693" w:type="dxa"/>
            <w:tcBorders>
              <w:top w:val="single" w:sz="4" w:space="0" w:color="FABF8F"/>
              <w:left w:val="single" w:sz="4" w:space="0" w:color="FABF8F"/>
              <w:bottom w:val="single" w:sz="4" w:space="0" w:color="FABF8F"/>
              <w:right w:val="single" w:sz="4" w:space="0" w:color="FABF8F"/>
            </w:tcBorders>
            <w:hideMark/>
          </w:tcPr>
          <w:p w14:paraId="1B6FA753" w14:textId="77777777" w:rsidR="004D0E43" w:rsidRPr="00126C65" w:rsidRDefault="004D0E43">
            <w:pPr>
              <w:keepNext/>
              <w:spacing w:before="60" w:after="60" w:line="25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21"/>
                <w:szCs w:val="21"/>
              </w:rPr>
            </w:pPr>
            <w:r w:rsidRPr="00126C65">
              <w:rPr>
                <w:rFonts w:ascii="Calibri" w:eastAsia="Calibri" w:hAnsi="Calibri"/>
                <w:color w:val="000000"/>
                <w:sz w:val="21"/>
                <w:szCs w:val="21"/>
              </w:rPr>
              <w:t>Consumer Representative</w:t>
            </w:r>
          </w:p>
        </w:tc>
      </w:tr>
      <w:tr w:rsidR="004D0E43" w:rsidRPr="00126C65" w14:paraId="19668D38" w14:textId="77777777" w:rsidTr="00D53150">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FABF8F"/>
              <w:left w:val="single" w:sz="4" w:space="0" w:color="FABF8F"/>
              <w:bottom w:val="single" w:sz="4" w:space="0" w:color="FABF8F"/>
              <w:right w:val="single" w:sz="4" w:space="0" w:color="FABF8F"/>
            </w:tcBorders>
            <w:hideMark/>
          </w:tcPr>
          <w:p w14:paraId="3FC446CB" w14:textId="77777777" w:rsidR="004D0E43" w:rsidRPr="00126C65" w:rsidRDefault="004D0E43">
            <w:pPr>
              <w:keepNext/>
              <w:spacing w:before="60" w:after="60" w:line="254" w:lineRule="auto"/>
              <w:rPr>
                <w:rFonts w:ascii="Calibri" w:eastAsia="Calibri" w:hAnsi="Calibri"/>
                <w:color w:val="000000"/>
                <w:sz w:val="21"/>
                <w:szCs w:val="21"/>
              </w:rPr>
            </w:pPr>
            <w:r w:rsidRPr="00126C65">
              <w:rPr>
                <w:rFonts w:ascii="Calibri" w:eastAsia="Calibri" w:hAnsi="Calibri"/>
                <w:color w:val="000000"/>
                <w:sz w:val="21"/>
                <w:szCs w:val="21"/>
              </w:rPr>
              <w:t>Associate Professor Elizabeth Marles</w:t>
            </w:r>
          </w:p>
        </w:tc>
        <w:tc>
          <w:tcPr>
            <w:tcW w:w="5693" w:type="dxa"/>
            <w:tcBorders>
              <w:top w:val="single" w:sz="4" w:space="0" w:color="FABF8F"/>
              <w:left w:val="single" w:sz="4" w:space="0" w:color="FABF8F"/>
              <w:bottom w:val="single" w:sz="4" w:space="0" w:color="FABF8F"/>
              <w:right w:val="single" w:sz="4" w:space="0" w:color="FABF8F"/>
            </w:tcBorders>
            <w:hideMark/>
          </w:tcPr>
          <w:p w14:paraId="67DCB708" w14:textId="6D16770F" w:rsidR="004D0E43" w:rsidRPr="00126C65" w:rsidRDefault="004D0E43">
            <w:pPr>
              <w:keepNext/>
              <w:spacing w:before="60" w:after="60" w:line="25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1"/>
                <w:szCs w:val="21"/>
              </w:rPr>
            </w:pPr>
            <w:r w:rsidRPr="00126C65">
              <w:rPr>
                <w:rFonts w:ascii="Calibri" w:eastAsia="Calibri" w:hAnsi="Calibri"/>
                <w:color w:val="000000"/>
                <w:sz w:val="21"/>
                <w:szCs w:val="21"/>
              </w:rPr>
              <w:t xml:space="preserve">General </w:t>
            </w:r>
            <w:r w:rsidR="00BF4937" w:rsidRPr="00126C65">
              <w:rPr>
                <w:rFonts w:ascii="Calibri" w:eastAsia="Calibri" w:hAnsi="Calibri"/>
                <w:color w:val="000000"/>
                <w:sz w:val="21"/>
                <w:szCs w:val="21"/>
              </w:rPr>
              <w:t>Practice</w:t>
            </w:r>
            <w:r w:rsidRPr="00126C65">
              <w:rPr>
                <w:rFonts w:ascii="Calibri" w:eastAsia="Calibri" w:hAnsi="Calibri"/>
                <w:color w:val="000000"/>
                <w:sz w:val="21"/>
                <w:szCs w:val="21"/>
              </w:rPr>
              <w:t xml:space="preserve"> / Indigenous Health</w:t>
            </w:r>
          </w:p>
        </w:tc>
      </w:tr>
      <w:tr w:rsidR="004D0E43" w:rsidRPr="00126C65" w14:paraId="366AF922"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FABF8F"/>
              <w:left w:val="single" w:sz="4" w:space="0" w:color="FABF8F"/>
              <w:bottom w:val="single" w:sz="4" w:space="0" w:color="FABF8F"/>
              <w:right w:val="single" w:sz="4" w:space="0" w:color="FABF8F"/>
            </w:tcBorders>
            <w:hideMark/>
          </w:tcPr>
          <w:p w14:paraId="0E44529F" w14:textId="77777777" w:rsidR="004D0E43" w:rsidRPr="00126C65" w:rsidRDefault="004D0E43">
            <w:pPr>
              <w:keepNext/>
              <w:spacing w:before="60" w:after="60" w:line="254" w:lineRule="auto"/>
              <w:rPr>
                <w:rFonts w:ascii="Calibri" w:eastAsia="Calibri" w:hAnsi="Calibri"/>
                <w:color w:val="000000"/>
                <w:sz w:val="21"/>
                <w:szCs w:val="21"/>
              </w:rPr>
            </w:pPr>
            <w:r w:rsidRPr="00126C65">
              <w:rPr>
                <w:rFonts w:ascii="Calibri" w:eastAsia="Calibri" w:hAnsi="Calibri"/>
                <w:color w:val="000000"/>
                <w:sz w:val="21"/>
                <w:szCs w:val="21"/>
              </w:rPr>
              <w:t>Dr Sue Masel</w:t>
            </w:r>
          </w:p>
        </w:tc>
        <w:tc>
          <w:tcPr>
            <w:tcW w:w="5693" w:type="dxa"/>
            <w:tcBorders>
              <w:top w:val="single" w:sz="4" w:space="0" w:color="FABF8F"/>
              <w:left w:val="single" w:sz="4" w:space="0" w:color="FABF8F"/>
              <w:bottom w:val="single" w:sz="4" w:space="0" w:color="FABF8F"/>
              <w:right w:val="single" w:sz="4" w:space="0" w:color="FABF8F"/>
            </w:tcBorders>
            <w:hideMark/>
          </w:tcPr>
          <w:p w14:paraId="6E2256DB" w14:textId="2B24FD84" w:rsidR="004D0E43" w:rsidRPr="00126C65" w:rsidRDefault="004D0E43">
            <w:pPr>
              <w:keepNext/>
              <w:spacing w:before="60" w:after="60" w:line="25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21"/>
                <w:szCs w:val="21"/>
              </w:rPr>
            </w:pPr>
            <w:r w:rsidRPr="00126C65">
              <w:rPr>
                <w:rFonts w:ascii="Calibri" w:eastAsia="Calibri" w:hAnsi="Calibri"/>
                <w:color w:val="000000"/>
                <w:sz w:val="21"/>
                <w:szCs w:val="21"/>
              </w:rPr>
              <w:t>Rural General Practi</w:t>
            </w:r>
            <w:r w:rsidR="00BF4937">
              <w:rPr>
                <w:rFonts w:ascii="Calibri" w:eastAsia="Calibri" w:hAnsi="Calibri"/>
                <w:color w:val="000000"/>
                <w:sz w:val="21"/>
                <w:szCs w:val="21"/>
              </w:rPr>
              <w:t>ce</w:t>
            </w:r>
          </w:p>
        </w:tc>
      </w:tr>
      <w:tr w:rsidR="004D0E43" w:rsidRPr="00126C65" w14:paraId="0ABFCD52" w14:textId="77777777" w:rsidTr="00D53150">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FABF8F"/>
              <w:left w:val="single" w:sz="4" w:space="0" w:color="FABF8F"/>
              <w:bottom w:val="single" w:sz="4" w:space="0" w:color="FABF8F"/>
              <w:right w:val="single" w:sz="4" w:space="0" w:color="FABF8F"/>
            </w:tcBorders>
          </w:tcPr>
          <w:p w14:paraId="65AF46A6" w14:textId="77777777" w:rsidR="004D0E43" w:rsidRPr="00126C65" w:rsidRDefault="004D0E43">
            <w:pPr>
              <w:keepNext/>
              <w:spacing w:before="60" w:after="60" w:line="254" w:lineRule="auto"/>
              <w:rPr>
                <w:rFonts w:ascii="Calibri" w:eastAsia="Calibri" w:hAnsi="Calibri"/>
                <w:color w:val="000000"/>
                <w:sz w:val="21"/>
                <w:szCs w:val="21"/>
              </w:rPr>
            </w:pPr>
            <w:r w:rsidRPr="00126C65">
              <w:rPr>
                <w:rFonts w:ascii="Calibri" w:eastAsia="Calibri" w:hAnsi="Calibri"/>
                <w:color w:val="000000"/>
                <w:sz w:val="21"/>
                <w:szCs w:val="21"/>
              </w:rPr>
              <w:t xml:space="preserve">Dr Clare Skinner </w:t>
            </w:r>
          </w:p>
        </w:tc>
        <w:tc>
          <w:tcPr>
            <w:tcW w:w="5693" w:type="dxa"/>
            <w:tcBorders>
              <w:top w:val="single" w:sz="4" w:space="0" w:color="FABF8F"/>
              <w:left w:val="single" w:sz="4" w:space="0" w:color="FABF8F"/>
              <w:bottom w:val="single" w:sz="4" w:space="0" w:color="FABF8F"/>
              <w:right w:val="single" w:sz="4" w:space="0" w:color="FABF8F"/>
            </w:tcBorders>
          </w:tcPr>
          <w:p w14:paraId="103635EF" w14:textId="60AACF03" w:rsidR="004D0E43" w:rsidRPr="00126C65" w:rsidRDefault="004D0E43">
            <w:pPr>
              <w:keepNext/>
              <w:spacing w:before="60" w:after="60" w:line="25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1"/>
                <w:szCs w:val="21"/>
              </w:rPr>
            </w:pPr>
            <w:r>
              <w:rPr>
                <w:rFonts w:ascii="Calibri" w:eastAsia="Calibri" w:hAnsi="Calibri"/>
                <w:color w:val="000000"/>
                <w:sz w:val="21"/>
                <w:szCs w:val="21"/>
              </w:rPr>
              <w:t>Emergency Medicine</w:t>
            </w:r>
          </w:p>
        </w:tc>
      </w:tr>
      <w:tr w:rsidR="004734FD" w:rsidRPr="00126C65" w14:paraId="57DD6A27" w14:textId="77777777" w:rsidTr="00D53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FABF8F"/>
              <w:left w:val="single" w:sz="4" w:space="0" w:color="FABF8F"/>
              <w:bottom w:val="single" w:sz="4" w:space="0" w:color="FABF8F"/>
              <w:right w:val="single" w:sz="4" w:space="0" w:color="FABF8F"/>
            </w:tcBorders>
            <w:shd w:val="clear" w:color="auto" w:fill="ED7D31" w:themeFill="accent2"/>
          </w:tcPr>
          <w:p w14:paraId="2934563F" w14:textId="4C97CBBE" w:rsidR="004734FD" w:rsidRPr="00126C65" w:rsidRDefault="004734FD" w:rsidP="00635E19">
            <w:pPr>
              <w:keepNext/>
              <w:spacing w:before="60" w:after="60" w:line="254" w:lineRule="auto"/>
              <w:jc w:val="center"/>
              <w:rPr>
                <w:rFonts w:ascii="Calibri" w:eastAsia="Calibri" w:hAnsi="Calibri"/>
                <w:color w:val="000000"/>
                <w:sz w:val="21"/>
                <w:szCs w:val="21"/>
              </w:rPr>
            </w:pPr>
            <w:r w:rsidRPr="00BF1DF5">
              <w:rPr>
                <w:rFonts w:ascii="Calibri" w:eastAsia="Calibri" w:hAnsi="Calibri"/>
                <w:color w:val="2B2B2B"/>
                <w:sz w:val="21"/>
                <w:szCs w:val="21"/>
              </w:rPr>
              <w:t>Departmental Medical Adviser</w:t>
            </w:r>
          </w:p>
        </w:tc>
      </w:tr>
      <w:tr w:rsidR="004D0E43" w:rsidRPr="00126C65" w14:paraId="796CC3CC" w14:textId="77777777" w:rsidTr="00D53150">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FABF8F"/>
              <w:left w:val="single" w:sz="4" w:space="0" w:color="FABF8F"/>
              <w:bottom w:val="single" w:sz="4" w:space="0" w:color="FABF8F"/>
              <w:right w:val="single" w:sz="4" w:space="0" w:color="FABF8F"/>
            </w:tcBorders>
            <w:hideMark/>
          </w:tcPr>
          <w:p w14:paraId="27F191A2" w14:textId="0A968A71" w:rsidR="004D0E43" w:rsidRPr="00126C65" w:rsidRDefault="004734FD" w:rsidP="00635E19">
            <w:pPr>
              <w:keepNext/>
              <w:spacing w:before="60" w:after="60" w:line="254" w:lineRule="auto"/>
              <w:jc w:val="center"/>
              <w:rPr>
                <w:rFonts w:ascii="Calibri" w:eastAsia="Calibri" w:hAnsi="Calibri"/>
                <w:color w:val="000000"/>
                <w:sz w:val="21"/>
                <w:szCs w:val="21"/>
              </w:rPr>
            </w:pPr>
            <w:r w:rsidRPr="00126C65">
              <w:rPr>
                <w:rFonts w:ascii="Calibri" w:eastAsia="Calibri" w:hAnsi="Calibri"/>
                <w:color w:val="000000"/>
                <w:sz w:val="21"/>
                <w:szCs w:val="21"/>
              </w:rPr>
              <w:t>Associate Professor Andrew Singer</w:t>
            </w:r>
          </w:p>
        </w:tc>
      </w:tr>
    </w:tbl>
    <w:p w14:paraId="0E9577D6" w14:textId="16B7CB80" w:rsidR="00821270" w:rsidRDefault="00821270" w:rsidP="00821270">
      <w:bookmarkStart w:id="66" w:name="_Toc107920657"/>
    </w:p>
    <w:p w14:paraId="172315BA" w14:textId="4AF44201" w:rsidR="00821270" w:rsidRPr="00BF1DF5" w:rsidRDefault="00C03D6F" w:rsidP="00821270">
      <w:pPr>
        <w:pStyle w:val="Heading1"/>
        <w:rPr>
          <w:rFonts w:cs="Times New Roman"/>
          <w:color w:val="C45911" w:themeColor="accent2" w:themeShade="BF"/>
          <w:kern w:val="0"/>
          <w:szCs w:val="40"/>
          <w:lang w:eastAsia="en-AU"/>
        </w:rPr>
      </w:pPr>
      <w:bookmarkStart w:id="67" w:name="_Toc172644318"/>
      <w:bookmarkEnd w:id="66"/>
      <w:r w:rsidRPr="00BF1DF5">
        <w:rPr>
          <w:rFonts w:cs="Times New Roman"/>
          <w:color w:val="C45911" w:themeColor="accent2" w:themeShade="BF"/>
          <w:kern w:val="0"/>
          <w:szCs w:val="40"/>
          <w:lang w:eastAsia="en-AU"/>
        </w:rPr>
        <w:lastRenderedPageBreak/>
        <w:t>Background</w:t>
      </w:r>
      <w:bookmarkEnd w:id="67"/>
    </w:p>
    <w:p w14:paraId="2B158D3C" w14:textId="65AEA809" w:rsidR="005C0430" w:rsidRDefault="008A7581" w:rsidP="005C0430">
      <w:pPr>
        <w:pStyle w:val="NormalBeforeBullet"/>
      </w:pPr>
      <w:r>
        <w:t>O</w:t>
      </w:r>
      <w:r w:rsidR="00F415BB">
        <w:t>n 1</w:t>
      </w:r>
      <w:r w:rsidR="00436F64">
        <w:t> </w:t>
      </w:r>
      <w:r w:rsidR="00F415BB">
        <w:t xml:space="preserve">August 2020, </w:t>
      </w:r>
      <w:r w:rsidR="00566F2B">
        <w:t xml:space="preserve">changes </w:t>
      </w:r>
      <w:r w:rsidR="003B42A3">
        <w:t xml:space="preserve">were made to MBS </w:t>
      </w:r>
      <w:r w:rsidR="00173A05">
        <w:t>items for cardiac imaging services</w:t>
      </w:r>
      <w:r w:rsidR="008E6CF5">
        <w:t xml:space="preserve">, including </w:t>
      </w:r>
      <w:r w:rsidR="001445D0">
        <w:t xml:space="preserve">12-lead </w:t>
      </w:r>
      <w:r w:rsidR="008E6CF5">
        <w:t>ECG,</w:t>
      </w:r>
      <w:r w:rsidR="00173A05">
        <w:t xml:space="preserve"> to better clarify the clinical requirements and circumstances where </w:t>
      </w:r>
      <w:r w:rsidR="00A448EB">
        <w:t xml:space="preserve">this testing and repeat testing </w:t>
      </w:r>
      <w:r w:rsidR="003D6C31">
        <w:t>w</w:t>
      </w:r>
      <w:r w:rsidR="00266191">
        <w:t>ere</w:t>
      </w:r>
      <w:r w:rsidR="003D6C31">
        <w:t xml:space="preserve"> appropriate. </w:t>
      </w:r>
      <w:r w:rsidR="00B72150">
        <w:t xml:space="preserve">The </w:t>
      </w:r>
      <w:r w:rsidR="00161E97">
        <w:t>restructure was</w:t>
      </w:r>
      <w:r w:rsidR="00B72150">
        <w:t xml:space="preserve"> in response to a growth in </w:t>
      </w:r>
      <w:r w:rsidR="00B4508E">
        <w:t xml:space="preserve">claims for </w:t>
      </w:r>
      <w:r w:rsidR="0020082A">
        <w:t>seemingly low</w:t>
      </w:r>
      <w:r w:rsidR="00B4508E">
        <w:t xml:space="preserve">-value and potentially opportunistic </w:t>
      </w:r>
      <w:r w:rsidR="00B72150">
        <w:t>ECG</w:t>
      </w:r>
      <w:r w:rsidR="00B4508E">
        <w:t>s</w:t>
      </w:r>
      <w:r w:rsidR="00AB5C8C">
        <w:t xml:space="preserve">, </w:t>
      </w:r>
      <w:r w:rsidR="0040788F">
        <w:t>including</w:t>
      </w:r>
      <w:r w:rsidR="005C0430">
        <w:t>:</w:t>
      </w:r>
    </w:p>
    <w:p w14:paraId="4E67AD14" w14:textId="6B9E0865" w:rsidR="005C0430" w:rsidRDefault="279674E7" w:rsidP="005C0430">
      <w:pPr>
        <w:pStyle w:val="Bullet"/>
      </w:pPr>
      <w:r>
        <w:t>cases of multiple ECGs being performed on the same da</w:t>
      </w:r>
      <w:r w:rsidR="7643B5FF">
        <w:t>y</w:t>
      </w:r>
      <w:r w:rsidR="5A25CE5A">
        <w:t xml:space="preserve"> by the same</w:t>
      </w:r>
      <w:r w:rsidR="644773D7">
        <w:t xml:space="preserve"> clinician</w:t>
      </w:r>
    </w:p>
    <w:p w14:paraId="6CC911DA" w14:textId="77777777" w:rsidR="005C0430" w:rsidRDefault="00D1196D" w:rsidP="005C0430">
      <w:pPr>
        <w:pStyle w:val="Bullet"/>
      </w:pPr>
      <w:r>
        <w:t>many routine ECGs being performed in general practice</w:t>
      </w:r>
    </w:p>
    <w:p w14:paraId="34CC1A68" w14:textId="033358D7" w:rsidR="00BE5574" w:rsidRDefault="0001592A" w:rsidP="00BE5574">
      <w:pPr>
        <w:pStyle w:val="BulletLast"/>
      </w:pPr>
      <w:r>
        <w:t xml:space="preserve">increases in ECG services being claimed each year </w:t>
      </w:r>
      <w:r w:rsidR="0087024D">
        <w:t>being</w:t>
      </w:r>
      <w:r>
        <w:t xml:space="preserve"> more than </w:t>
      </w:r>
      <w:r w:rsidR="00BE5574">
        <w:t>the</w:t>
      </w:r>
      <w:r w:rsidR="0087024D">
        <w:t xml:space="preserve"> </w:t>
      </w:r>
      <w:r w:rsidR="005C0430">
        <w:t>population</w:t>
      </w:r>
      <w:r w:rsidR="00BE5574">
        <w:t xml:space="preserve"> growth rate</w:t>
      </w:r>
      <w:r w:rsidR="005C0430">
        <w:t>.</w:t>
      </w:r>
    </w:p>
    <w:p w14:paraId="05C7401E" w14:textId="484867F9" w:rsidR="00C82CA3" w:rsidRDefault="006A50F0" w:rsidP="00BE5574">
      <w:r>
        <w:t>T</w:t>
      </w:r>
      <w:r w:rsidR="00161E97">
        <w:t>he</w:t>
      </w:r>
      <w:r w:rsidR="007B4FFC">
        <w:t xml:space="preserve"> </w:t>
      </w:r>
      <w:r w:rsidR="00161E97">
        <w:t xml:space="preserve">changes </w:t>
      </w:r>
      <w:r w:rsidR="006D4FB1">
        <w:t>aimed</w:t>
      </w:r>
      <w:r w:rsidR="007B4FFC">
        <w:t xml:space="preserve"> to improve quality of care, encourage high-value care (by ensuring that testing was only performed whe</w:t>
      </w:r>
      <w:r w:rsidR="00E73D33">
        <w:t>n</w:t>
      </w:r>
      <w:r w:rsidR="007B4FFC">
        <w:t xml:space="preserve"> there was a clinical need) and reflect best practice. </w:t>
      </w:r>
      <w:r w:rsidR="00C82CA3">
        <w:t xml:space="preserve">The changes were recommended by the </w:t>
      </w:r>
      <w:r w:rsidR="00375443">
        <w:t xml:space="preserve">Taskforce </w:t>
      </w:r>
      <w:r w:rsidR="00C82CA3">
        <w:t>following an extensive period of stakeholder and sector consultation.</w:t>
      </w:r>
    </w:p>
    <w:p w14:paraId="4AEB92CB" w14:textId="529BCBEF" w:rsidR="00CB028F" w:rsidRDefault="00EB7EA7" w:rsidP="00CB028F">
      <w:pPr>
        <w:pStyle w:val="NormalBeforeBullet"/>
      </w:pPr>
      <w:r>
        <w:t xml:space="preserve">The changes </w:t>
      </w:r>
      <w:r w:rsidR="00DF6ED2">
        <w:t>involved</w:t>
      </w:r>
      <w:r w:rsidR="009E17F2">
        <w:t xml:space="preserve"> </w:t>
      </w:r>
      <w:r>
        <w:t xml:space="preserve">the removal of </w:t>
      </w:r>
      <w:r w:rsidR="00120F31">
        <w:t>MBS</w:t>
      </w:r>
      <w:r w:rsidR="0022754B">
        <w:t> </w:t>
      </w:r>
      <w:r w:rsidR="00120F31">
        <w:t>items</w:t>
      </w:r>
      <w:r w:rsidR="0022754B">
        <w:t> </w:t>
      </w:r>
      <w:r w:rsidR="00120F31">
        <w:t>11700</w:t>
      </w:r>
      <w:r w:rsidR="00085D59">
        <w:t xml:space="preserve"> (trac</w:t>
      </w:r>
      <w:r w:rsidR="00F1777E">
        <w:t>e</w:t>
      </w:r>
      <w:r w:rsidR="00085D59">
        <w:t xml:space="preserve"> and formal report; the most claimed </w:t>
      </w:r>
      <w:r w:rsidR="00D90EFA">
        <w:t xml:space="preserve">MBS </w:t>
      </w:r>
      <w:r w:rsidR="00085D59">
        <w:t>item</w:t>
      </w:r>
      <w:r w:rsidR="0030402B">
        <w:t xml:space="preserve"> by both GPs and specialists</w:t>
      </w:r>
      <w:r w:rsidR="00085D59">
        <w:t>)</w:t>
      </w:r>
      <w:r w:rsidR="00120F31">
        <w:t>, 11701</w:t>
      </w:r>
      <w:r w:rsidR="00081000">
        <w:t xml:space="preserve"> (report only)</w:t>
      </w:r>
      <w:r w:rsidR="00120F31">
        <w:t xml:space="preserve"> a</w:t>
      </w:r>
      <w:r w:rsidR="00012124">
        <w:t>n</w:t>
      </w:r>
      <w:r w:rsidR="00120F31">
        <w:t>d 11702</w:t>
      </w:r>
      <w:r w:rsidR="00081000">
        <w:t xml:space="preserve"> (trac</w:t>
      </w:r>
      <w:r w:rsidR="00F1777E">
        <w:t>e</w:t>
      </w:r>
      <w:r w:rsidR="00081000">
        <w:t xml:space="preserve"> only)</w:t>
      </w:r>
      <w:r w:rsidR="00120F31">
        <w:t xml:space="preserve">, and the introduction of </w:t>
      </w:r>
      <w:r w:rsidR="009A1C23">
        <w:t xml:space="preserve">MBS </w:t>
      </w:r>
      <w:r w:rsidR="00120F31">
        <w:t>items</w:t>
      </w:r>
      <w:r w:rsidR="00CB028F">
        <w:t>:</w:t>
      </w:r>
    </w:p>
    <w:p w14:paraId="190D26EC" w14:textId="330B243B" w:rsidR="00CB028F" w:rsidRDefault="00120F31" w:rsidP="00CB028F">
      <w:pPr>
        <w:pStyle w:val="Bullet"/>
      </w:pPr>
      <w:bookmarkStart w:id="68" w:name="_Hlk152855743"/>
      <w:r>
        <w:t>11704</w:t>
      </w:r>
      <w:bookmarkEnd w:id="68"/>
      <w:r>
        <w:t xml:space="preserve"> </w:t>
      </w:r>
      <w:r w:rsidR="00766EF9">
        <w:t xml:space="preserve">– </w:t>
      </w:r>
      <w:r w:rsidR="00012124">
        <w:t>trac</w:t>
      </w:r>
      <w:r w:rsidR="00F1777E">
        <w:t>e</w:t>
      </w:r>
      <w:r w:rsidR="00012124">
        <w:t xml:space="preserve"> and report</w:t>
      </w:r>
      <w:r w:rsidR="007E3834">
        <w:t xml:space="preserve">, </w:t>
      </w:r>
      <w:r w:rsidR="00764DB6">
        <w:t xml:space="preserve">claimable </w:t>
      </w:r>
      <w:r w:rsidR="007E3834">
        <w:t>by a specialist and consultant physician</w:t>
      </w:r>
      <w:r w:rsidR="6367B822">
        <w:t xml:space="preserve"> </w:t>
      </w:r>
      <w:r w:rsidR="00F52AC0">
        <w:t>(</w:t>
      </w:r>
      <w:r w:rsidR="6367B822">
        <w:t>in a third</w:t>
      </w:r>
      <w:r w:rsidR="0066591C">
        <w:t>-</w:t>
      </w:r>
      <w:r w:rsidR="6367B822">
        <w:t>party capacity</w:t>
      </w:r>
      <w:r w:rsidR="00012124">
        <w:t>)</w:t>
      </w:r>
    </w:p>
    <w:p w14:paraId="662F233F" w14:textId="77229C69" w:rsidR="00CB028F" w:rsidRDefault="00012124" w:rsidP="00CB028F">
      <w:pPr>
        <w:pStyle w:val="Bullet"/>
      </w:pPr>
      <w:r>
        <w:t xml:space="preserve">11705 </w:t>
      </w:r>
      <w:r w:rsidR="00F52AC0">
        <w:t xml:space="preserve">– </w:t>
      </w:r>
      <w:r>
        <w:t>report only</w:t>
      </w:r>
      <w:r w:rsidR="007E3834">
        <w:t xml:space="preserve">, </w:t>
      </w:r>
      <w:r w:rsidR="00764DB6">
        <w:t xml:space="preserve">claimable </w:t>
      </w:r>
      <w:r w:rsidR="007E3834">
        <w:t>b</w:t>
      </w:r>
      <w:r w:rsidR="00764DB6">
        <w:t>y</w:t>
      </w:r>
      <w:r w:rsidR="007E3834">
        <w:t xml:space="preserve"> a specialist and consultant physician</w:t>
      </w:r>
    </w:p>
    <w:p w14:paraId="1438DA4F" w14:textId="7CD77679" w:rsidR="00CB028F" w:rsidRDefault="00012124" w:rsidP="00CB028F">
      <w:pPr>
        <w:pStyle w:val="Bullet"/>
      </w:pPr>
      <w:r>
        <w:t xml:space="preserve">11707 </w:t>
      </w:r>
      <w:r w:rsidR="00F52AC0">
        <w:t xml:space="preserve">– </w:t>
      </w:r>
      <w:r>
        <w:t>trac</w:t>
      </w:r>
      <w:r w:rsidR="00F1777E">
        <w:t>e</w:t>
      </w:r>
      <w:r>
        <w:t xml:space="preserve"> only</w:t>
      </w:r>
      <w:r w:rsidR="00F62D8E">
        <w:t xml:space="preserve">, </w:t>
      </w:r>
      <w:r w:rsidR="00764DB6">
        <w:t xml:space="preserve">claimable </w:t>
      </w:r>
      <w:r w:rsidR="00F62D8E">
        <w:t>by a medical practitioner</w:t>
      </w:r>
    </w:p>
    <w:p w14:paraId="0A833AB7" w14:textId="0EAE6573" w:rsidR="00CB028F" w:rsidRDefault="00012124" w:rsidP="00CB028F">
      <w:pPr>
        <w:pStyle w:val="BulletLast"/>
      </w:pPr>
      <w:r>
        <w:t xml:space="preserve">11714 </w:t>
      </w:r>
      <w:r w:rsidR="00F52AC0">
        <w:t xml:space="preserve">– </w:t>
      </w:r>
      <w:bookmarkStart w:id="69" w:name="_Hlk152856024"/>
      <w:r w:rsidR="000C77AB">
        <w:t>trace and interpretation</w:t>
      </w:r>
      <w:r w:rsidR="00952BF7">
        <w:t>/clinical note</w:t>
      </w:r>
      <w:bookmarkEnd w:id="69"/>
      <w:r w:rsidR="00F62D8E">
        <w:t xml:space="preserve">, </w:t>
      </w:r>
      <w:r w:rsidR="00764DB6">
        <w:t xml:space="preserve">claimable </w:t>
      </w:r>
      <w:r w:rsidR="00F62D8E">
        <w:t>by a specialist and consultant physician</w:t>
      </w:r>
      <w:r w:rsidR="00D54F1A">
        <w:t>.</w:t>
      </w:r>
    </w:p>
    <w:p w14:paraId="63E67FB4" w14:textId="251A9D64" w:rsidR="00DF2021" w:rsidRDefault="00D54F1A" w:rsidP="00CB028F">
      <w:r>
        <w:t>These new</w:t>
      </w:r>
      <w:r w:rsidR="00D90EFA">
        <w:t xml:space="preserve"> MBS</w:t>
      </w:r>
      <w:r>
        <w:t xml:space="preserve"> items included claiming</w:t>
      </w:r>
      <w:r w:rsidR="000C77AB">
        <w:t xml:space="preserve"> restrictions</w:t>
      </w:r>
      <w:r w:rsidR="004C266B">
        <w:t xml:space="preserve"> (as noted)</w:t>
      </w:r>
      <w:r w:rsidR="005013FE">
        <w:t>, such as</w:t>
      </w:r>
      <w:r w:rsidR="000C77AB">
        <w:t xml:space="preserve"> </w:t>
      </w:r>
      <w:r w:rsidR="007332F7">
        <w:t xml:space="preserve">GPs </w:t>
      </w:r>
      <w:r w:rsidR="004F0866">
        <w:t>being</w:t>
      </w:r>
      <w:r w:rsidR="007332F7">
        <w:t xml:space="preserve"> restricted to claiming</w:t>
      </w:r>
      <w:r w:rsidR="009A1C23">
        <w:t xml:space="preserve"> MBS</w:t>
      </w:r>
      <w:r w:rsidR="007332F7">
        <w:t xml:space="preserve"> </w:t>
      </w:r>
      <w:r w:rsidR="003F1CA6">
        <w:t>item 11707 only.</w:t>
      </w:r>
    </w:p>
    <w:p w14:paraId="42F754ED" w14:textId="173AB845" w:rsidR="00DF2021" w:rsidRDefault="00512EAA" w:rsidP="00CB028F">
      <w:r>
        <w:t xml:space="preserve">As </w:t>
      </w:r>
      <w:r w:rsidR="00750919">
        <w:t>part</w:t>
      </w:r>
      <w:r>
        <w:t xml:space="preserve"> of the</w:t>
      </w:r>
      <w:r w:rsidR="00750919">
        <w:t>se</w:t>
      </w:r>
      <w:r>
        <w:t xml:space="preserve"> changes, </w:t>
      </w:r>
      <w:r w:rsidR="00750919">
        <w:t>two</w:t>
      </w:r>
      <w:r w:rsidR="00DF2021">
        <w:t xml:space="preserve"> system block</w:t>
      </w:r>
      <w:r w:rsidR="00750919">
        <w:t>s</w:t>
      </w:r>
      <w:r w:rsidR="00DF2021">
        <w:t xml:space="preserve"> </w:t>
      </w:r>
      <w:r w:rsidR="00412B4A">
        <w:t>w</w:t>
      </w:r>
      <w:r w:rsidR="00750919">
        <w:t>ere</w:t>
      </w:r>
      <w:r w:rsidR="00412B4A">
        <w:t xml:space="preserve"> </w:t>
      </w:r>
      <w:r w:rsidR="00DF2021">
        <w:t>put in place</w:t>
      </w:r>
      <w:r w:rsidR="00833203">
        <w:t>. The first ensured</w:t>
      </w:r>
      <w:r>
        <w:t xml:space="preserve"> ECGs could not be claimed at the same time as a stress test</w:t>
      </w:r>
      <w:r w:rsidR="00434132">
        <w:t xml:space="preserve"> (as an ECG was considered part of the test)</w:t>
      </w:r>
      <w:r w:rsidR="000567FF">
        <w:t>,</w:t>
      </w:r>
      <w:r w:rsidR="4F032561">
        <w:t xml:space="preserve"> and </w:t>
      </w:r>
      <w:r w:rsidR="00833203">
        <w:t>the second</w:t>
      </w:r>
      <w:r w:rsidR="00D15F2D">
        <w:t xml:space="preserve"> restrict</w:t>
      </w:r>
      <w:r w:rsidR="3E8F97D4">
        <w:t xml:space="preserve">ion blocked claiming of ECG items for hospital inpatients, </w:t>
      </w:r>
      <w:r w:rsidR="00DB274F">
        <w:t>except for MBS</w:t>
      </w:r>
      <w:r w:rsidR="3E8F97D4">
        <w:t xml:space="preserve"> item 11705 (</w:t>
      </w:r>
      <w:r w:rsidR="00DB274F">
        <w:t xml:space="preserve">for </w:t>
      </w:r>
      <w:r w:rsidR="3E8F97D4">
        <w:t>report</w:t>
      </w:r>
      <w:r w:rsidR="4F032561">
        <w:t xml:space="preserve"> only</w:t>
      </w:r>
      <w:r w:rsidR="3E8F97D4">
        <w:t>)</w:t>
      </w:r>
      <w:r w:rsidR="00434132">
        <w:t>.</w:t>
      </w:r>
      <w:r w:rsidR="0095250B">
        <w:t xml:space="preserve"> </w:t>
      </w:r>
      <w:r w:rsidR="00FA56DA">
        <w:t>C</w:t>
      </w:r>
      <w:r w:rsidR="0095250B">
        <w:t>learer educational material</w:t>
      </w:r>
      <w:r w:rsidR="00FA56DA">
        <w:t>s</w:t>
      </w:r>
      <w:r w:rsidR="0095250B">
        <w:t xml:space="preserve"> </w:t>
      </w:r>
      <w:r w:rsidR="00FA56DA">
        <w:t>were produced</w:t>
      </w:r>
      <w:r w:rsidR="00972F5C">
        <w:t xml:space="preserve"> by the department</w:t>
      </w:r>
      <w:r w:rsidR="00FA56DA">
        <w:t xml:space="preserve"> </w:t>
      </w:r>
      <w:r w:rsidR="009619DB">
        <w:t xml:space="preserve">to inform </w:t>
      </w:r>
      <w:r w:rsidR="003312FA">
        <w:t xml:space="preserve">providers </w:t>
      </w:r>
      <w:r w:rsidR="009619DB">
        <w:t>that stress testing</w:t>
      </w:r>
      <w:r w:rsidR="6693E6C7">
        <w:t xml:space="preserve"> include</w:t>
      </w:r>
      <w:r w:rsidR="00FA0B5B">
        <w:t>s</w:t>
      </w:r>
      <w:r w:rsidR="6693E6C7">
        <w:t xml:space="preserve"> a resting ECG</w:t>
      </w:r>
      <w:r w:rsidR="00FA0B5B">
        <w:t>,</w:t>
      </w:r>
      <w:r w:rsidR="009619DB">
        <w:t xml:space="preserve"> </w:t>
      </w:r>
      <w:r w:rsidR="4A81AAC8">
        <w:t>and that</w:t>
      </w:r>
      <w:r w:rsidR="000A4B10">
        <w:t xml:space="preserve"> </w:t>
      </w:r>
      <w:r w:rsidR="009619DB">
        <w:t xml:space="preserve">ECGs </w:t>
      </w:r>
      <w:r w:rsidR="00F14C37">
        <w:t>required</w:t>
      </w:r>
      <w:r w:rsidR="009619DB">
        <w:t xml:space="preserve"> for </w:t>
      </w:r>
      <w:r w:rsidR="00C404B8">
        <w:t xml:space="preserve">patient </w:t>
      </w:r>
      <w:r w:rsidR="00166850">
        <w:t>employment</w:t>
      </w:r>
      <w:r w:rsidR="009619DB">
        <w:t xml:space="preserve"> purposes </w:t>
      </w:r>
      <w:r w:rsidR="00F14C37">
        <w:t xml:space="preserve">should not be </w:t>
      </w:r>
      <w:r w:rsidR="005D603D">
        <w:t>claimed on</w:t>
      </w:r>
      <w:r w:rsidR="00F14C37">
        <w:t xml:space="preserve"> the MBS.</w:t>
      </w:r>
    </w:p>
    <w:p w14:paraId="1D9195AB" w14:textId="21257DCA" w:rsidR="00B079E1" w:rsidRDefault="005940B3" w:rsidP="005940B3">
      <w:pPr>
        <w:pStyle w:val="Heading2"/>
      </w:pPr>
      <w:bookmarkStart w:id="70" w:name="_Toc172644319"/>
      <w:r>
        <w:t xml:space="preserve">Initial review of </w:t>
      </w:r>
      <w:r w:rsidR="00ED18D2">
        <w:t>MBS item changes</w:t>
      </w:r>
      <w:bookmarkEnd w:id="70"/>
    </w:p>
    <w:p w14:paraId="193A7E0D" w14:textId="743C0F8A" w:rsidR="005E4832" w:rsidRDefault="00C5129B" w:rsidP="003C3FEC">
      <w:r>
        <w:t>On 29</w:t>
      </w:r>
      <w:r w:rsidR="00211AEB">
        <w:t> </w:t>
      </w:r>
      <w:r>
        <w:t xml:space="preserve">July 2020, the then Minister for Health </w:t>
      </w:r>
      <w:r w:rsidR="00653BA5">
        <w:t xml:space="preserve">and Aged Care announced that </w:t>
      </w:r>
      <w:r w:rsidR="005410AC">
        <w:t xml:space="preserve">the Department </w:t>
      </w:r>
      <w:r w:rsidR="00D80E44">
        <w:t xml:space="preserve">of Health and Aged Care </w:t>
      </w:r>
      <w:r w:rsidR="0062478C">
        <w:t>would undertake a review of the changes to MBS items for ECG, to commence 6 months post</w:t>
      </w:r>
      <w:r w:rsidR="00292201">
        <w:t>-</w:t>
      </w:r>
      <w:r w:rsidR="0062478C">
        <w:t>implementation.</w:t>
      </w:r>
      <w:r w:rsidR="00E63070">
        <w:t xml:space="preserve"> </w:t>
      </w:r>
      <w:r w:rsidR="00B6732C">
        <w:t>In March 2021, t</w:t>
      </w:r>
      <w:r w:rsidR="005410AC">
        <w:t xml:space="preserve">he </w:t>
      </w:r>
      <w:r w:rsidR="009015C9">
        <w:t>d</w:t>
      </w:r>
      <w:r w:rsidR="005410AC">
        <w:t xml:space="preserve">epartment established an independent ECG Review Committee </w:t>
      </w:r>
      <w:r w:rsidR="00E63070">
        <w:t>to undertake the review.</w:t>
      </w:r>
    </w:p>
    <w:p w14:paraId="207DAF23" w14:textId="0E45FCBA" w:rsidR="00E63070" w:rsidRDefault="00E63070" w:rsidP="00E63070">
      <w:pPr>
        <w:pStyle w:val="NormalBeforeBullet"/>
      </w:pPr>
      <w:r>
        <w:t xml:space="preserve">The final recommendations of the </w:t>
      </w:r>
      <w:r w:rsidR="00AB7174">
        <w:t>ECG Review Committee</w:t>
      </w:r>
      <w:r>
        <w:t xml:space="preserve"> were:</w:t>
      </w:r>
    </w:p>
    <w:p w14:paraId="3CFCF3F8" w14:textId="035B2D70" w:rsidR="00E63070" w:rsidRDefault="00701BE1" w:rsidP="00E63070">
      <w:pPr>
        <w:pStyle w:val="Bullet"/>
      </w:pPr>
      <w:r>
        <w:t>E</w:t>
      </w:r>
      <w:r w:rsidR="002A7908">
        <w:t xml:space="preserve">nable </w:t>
      </w:r>
      <w:r w:rsidR="009E1471">
        <w:t>access for all medical practitioners (thereby allowing access for GPs) to the</w:t>
      </w:r>
      <w:r w:rsidR="00952BF7">
        <w:t xml:space="preserve"> trace and clinical note</w:t>
      </w:r>
      <w:r w:rsidR="00580DF8">
        <w:t xml:space="preserve"> MBS</w:t>
      </w:r>
      <w:r w:rsidR="00952BF7">
        <w:t xml:space="preserve"> item (11714</w:t>
      </w:r>
      <w:r w:rsidR="00972F5C">
        <w:t>) and</w:t>
      </w:r>
      <w:r w:rsidR="00D67A89">
        <w:t xml:space="preserve"> increase</w:t>
      </w:r>
      <w:r w:rsidR="00F215BF">
        <w:t xml:space="preserve"> </w:t>
      </w:r>
      <w:r w:rsidR="00D67A89">
        <w:t xml:space="preserve">the daily number of </w:t>
      </w:r>
      <w:r w:rsidR="00AB5DAB">
        <w:t xml:space="preserve">claimable </w:t>
      </w:r>
      <w:r w:rsidR="005D5A7E">
        <w:t>services</w:t>
      </w:r>
      <w:r>
        <w:t>.</w:t>
      </w:r>
    </w:p>
    <w:p w14:paraId="337BC4D7" w14:textId="0C0A55AC" w:rsidR="00D67A89" w:rsidRDefault="00701BE1" w:rsidP="00E63070">
      <w:pPr>
        <w:pStyle w:val="Bullet"/>
      </w:pPr>
      <w:r>
        <w:t>I</w:t>
      </w:r>
      <w:r w:rsidR="00D67A89">
        <w:t xml:space="preserve">ntroduce a new </w:t>
      </w:r>
      <w:r w:rsidR="00580DF8">
        <w:t xml:space="preserve">MBS </w:t>
      </w:r>
      <w:r w:rsidR="00D67A89">
        <w:t xml:space="preserve">item or amend </w:t>
      </w:r>
      <w:r w:rsidR="00EB286F">
        <w:t xml:space="preserve">the </w:t>
      </w:r>
      <w:r w:rsidR="00D67A89">
        <w:t xml:space="preserve">existing </w:t>
      </w:r>
      <w:r w:rsidR="00EB286F">
        <w:t>trace and report</w:t>
      </w:r>
      <w:r w:rsidR="00580DF8">
        <w:t xml:space="preserve"> MBS</w:t>
      </w:r>
      <w:r w:rsidR="00EB286F">
        <w:t xml:space="preserve"> item (11704) </w:t>
      </w:r>
      <w:r w:rsidR="00D26564">
        <w:t>so that</w:t>
      </w:r>
      <w:r w:rsidR="00EB286F">
        <w:t xml:space="preserve"> specialists</w:t>
      </w:r>
      <w:r w:rsidR="00D26564">
        <w:t xml:space="preserve"> and </w:t>
      </w:r>
      <w:r w:rsidR="00EB286F">
        <w:t xml:space="preserve">consultant physicians </w:t>
      </w:r>
      <w:r w:rsidR="00B45F19">
        <w:t>c</w:t>
      </w:r>
      <w:r w:rsidR="005D5A7E">
        <w:t>an</w:t>
      </w:r>
      <w:r w:rsidR="00EB286F">
        <w:t xml:space="preserve"> access a trace and report</w:t>
      </w:r>
      <w:r w:rsidR="00580DF8">
        <w:t xml:space="preserve"> MBS</w:t>
      </w:r>
      <w:r w:rsidR="00EB286F">
        <w:t xml:space="preserve"> item</w:t>
      </w:r>
      <w:r w:rsidR="0094315D">
        <w:t>.</w:t>
      </w:r>
      <w:r w:rsidR="00EB286F">
        <w:t xml:space="preserve"> </w:t>
      </w:r>
      <w:r w:rsidR="0094315D">
        <w:t>This</w:t>
      </w:r>
      <w:r w:rsidR="00993AEB">
        <w:t xml:space="preserve"> c</w:t>
      </w:r>
      <w:r w:rsidR="005D5A7E">
        <w:t>an</w:t>
      </w:r>
      <w:r w:rsidR="00993AEB">
        <w:t xml:space="preserve"> be </w:t>
      </w:r>
      <w:r w:rsidR="00993AEB">
        <w:lastRenderedPageBreak/>
        <w:t>claimed with a consultation</w:t>
      </w:r>
      <w:r w:rsidR="00724159">
        <w:t xml:space="preserve"> MBS</w:t>
      </w:r>
      <w:r w:rsidR="00993AEB">
        <w:t xml:space="preserve"> item</w:t>
      </w:r>
      <w:r w:rsidR="59715CE4">
        <w:t xml:space="preserve"> (dependent on the </w:t>
      </w:r>
      <w:r w:rsidR="00993CE5">
        <w:t xml:space="preserve">previous </w:t>
      </w:r>
      <w:r w:rsidR="59715CE4">
        <w:t>recommendation being accepted)</w:t>
      </w:r>
      <w:r w:rsidR="0094315D">
        <w:t>.</w:t>
      </w:r>
    </w:p>
    <w:p w14:paraId="59F21E3B" w14:textId="101E8CB1" w:rsidR="00993AEB" w:rsidRDefault="0094315D" w:rsidP="00993AEB">
      <w:pPr>
        <w:pStyle w:val="BulletLast"/>
      </w:pPr>
      <w:r>
        <w:t>A</w:t>
      </w:r>
      <w:r w:rsidR="00154E19">
        <w:t xml:space="preserve">dopt </w:t>
      </w:r>
      <w:r w:rsidR="00993AEB">
        <w:t>a fee structure</w:t>
      </w:r>
      <w:r w:rsidR="00154E19">
        <w:t xml:space="preserve"> </w:t>
      </w:r>
      <w:r w:rsidR="00993AEB">
        <w:t>based on the application of a clinical value tier structure.</w:t>
      </w:r>
    </w:p>
    <w:p w14:paraId="536BE66D" w14:textId="3FE24542" w:rsidR="00993AEB" w:rsidRDefault="17FAE951" w:rsidP="00993AEB">
      <w:r>
        <w:t>In January 2022, t</w:t>
      </w:r>
      <w:r w:rsidR="40CD9E95">
        <w:t xml:space="preserve">hese recommendations </w:t>
      </w:r>
      <w:r w:rsidR="6524BF7E">
        <w:t xml:space="preserve">were provided to </w:t>
      </w:r>
      <w:r>
        <w:t xml:space="preserve">the Australian Government </w:t>
      </w:r>
      <w:r w:rsidR="313AF0E8">
        <w:t xml:space="preserve">for consideration. </w:t>
      </w:r>
      <w:r w:rsidR="4BD59BA3">
        <w:t xml:space="preserve">The </w:t>
      </w:r>
      <w:r w:rsidR="139F7A9C">
        <w:t>g</w:t>
      </w:r>
      <w:r w:rsidR="4BD59BA3">
        <w:t xml:space="preserve">overnment acknowledged the concerns raised by the </w:t>
      </w:r>
      <w:r w:rsidR="23F50D2C">
        <w:t>ECG Review Committee</w:t>
      </w:r>
      <w:r w:rsidR="4BD59BA3">
        <w:t xml:space="preserve"> </w:t>
      </w:r>
      <w:r w:rsidR="1679543D">
        <w:t xml:space="preserve">and considered </w:t>
      </w:r>
      <w:r w:rsidR="7859F674">
        <w:t>its</w:t>
      </w:r>
      <w:r w:rsidR="0D91AE0B">
        <w:t xml:space="preserve"> </w:t>
      </w:r>
      <w:r w:rsidR="1679543D">
        <w:t xml:space="preserve">recommendations. </w:t>
      </w:r>
      <w:r w:rsidR="6B9737E2">
        <w:t>The g</w:t>
      </w:r>
      <w:r w:rsidR="66316212">
        <w:t xml:space="preserve">overnment noted the overall reduction in </w:t>
      </w:r>
      <w:r w:rsidR="777A085B">
        <w:t>out-of-hospital</w:t>
      </w:r>
      <w:r w:rsidR="66316212">
        <w:t xml:space="preserve"> claims for ECG MBS items </w:t>
      </w:r>
      <w:r w:rsidR="2E9327B3">
        <w:t xml:space="preserve">following the </w:t>
      </w:r>
      <w:r w:rsidR="671526E6">
        <w:t>1</w:t>
      </w:r>
      <w:r w:rsidR="26234D76">
        <w:t> </w:t>
      </w:r>
      <w:r w:rsidR="21D2D051">
        <w:t xml:space="preserve">August 2020 </w:t>
      </w:r>
      <w:r w:rsidR="2E9327B3">
        <w:t xml:space="preserve">changes, as well as the </w:t>
      </w:r>
      <w:r w:rsidR="30FC932D">
        <w:t xml:space="preserve">other variables identified in the report, especially the </w:t>
      </w:r>
      <w:r w:rsidR="1553DE88">
        <w:t xml:space="preserve">concurrent </w:t>
      </w:r>
      <w:r w:rsidR="30FC932D">
        <w:t>impact of the COVID-19 pandemic on face-to-face consultations and</w:t>
      </w:r>
      <w:r w:rsidR="2B614704">
        <w:t xml:space="preserve"> ECGs, and</w:t>
      </w:r>
      <w:r w:rsidR="30FC932D">
        <w:t xml:space="preserve"> </w:t>
      </w:r>
      <w:r w:rsidR="71CB6D14">
        <w:t xml:space="preserve">the </w:t>
      </w:r>
      <w:r w:rsidR="7F89FCA6">
        <w:t xml:space="preserve">increased use </w:t>
      </w:r>
      <w:r w:rsidR="71CB6D14">
        <w:t xml:space="preserve">of telehealth. The </w:t>
      </w:r>
      <w:r w:rsidR="43BC00B5">
        <w:t>g</w:t>
      </w:r>
      <w:r w:rsidR="71CB6D14">
        <w:t>overnment agreed</w:t>
      </w:r>
      <w:r w:rsidR="43BC00B5">
        <w:t xml:space="preserve"> </w:t>
      </w:r>
      <w:r w:rsidR="309DE74F">
        <w:t>that</w:t>
      </w:r>
      <w:r w:rsidR="55367D6D">
        <w:t>,</w:t>
      </w:r>
      <w:r w:rsidR="309DE74F">
        <w:t xml:space="preserve"> without separating these variables, it was impossible to attribute the decline in ECG service claims to the</w:t>
      </w:r>
      <w:r w:rsidR="6E479371">
        <w:t xml:space="preserve"> MBS</w:t>
      </w:r>
      <w:r w:rsidR="309DE74F">
        <w:t xml:space="preserve"> </w:t>
      </w:r>
      <w:r w:rsidR="58821CCE">
        <w:t>item</w:t>
      </w:r>
      <w:r w:rsidR="309DE74F">
        <w:t xml:space="preserve"> changes alone.</w:t>
      </w:r>
    </w:p>
    <w:p w14:paraId="2CF59E5C" w14:textId="06880276" w:rsidR="00745749" w:rsidRDefault="00743BB7" w:rsidP="00F96A21">
      <w:pPr>
        <w:pStyle w:val="Heading2"/>
      </w:pPr>
      <w:bookmarkStart w:id="71" w:name="_Toc172644320"/>
      <w:r>
        <w:t>Need for</w:t>
      </w:r>
      <w:r w:rsidR="00A217AB">
        <w:t xml:space="preserve"> a</w:t>
      </w:r>
      <w:r>
        <w:t xml:space="preserve"> subsequent </w:t>
      </w:r>
      <w:r w:rsidR="04586C50">
        <w:t>p</w:t>
      </w:r>
      <w:r w:rsidR="00C123CD">
        <w:t>ost</w:t>
      </w:r>
      <w:r w:rsidR="38E5AC70">
        <w:t>-i</w:t>
      </w:r>
      <w:r w:rsidR="00C123CD">
        <w:t xml:space="preserve">mplementation </w:t>
      </w:r>
      <w:r w:rsidDel="00C123CD">
        <w:t>r</w:t>
      </w:r>
      <w:r>
        <w:t>eview</w:t>
      </w:r>
      <w:bookmarkEnd w:id="71"/>
    </w:p>
    <w:p w14:paraId="292AD04B" w14:textId="6218A204" w:rsidR="00743BB7" w:rsidRDefault="00FD4148" w:rsidP="00743BB7">
      <w:r>
        <w:t>As</w:t>
      </w:r>
      <w:r w:rsidR="00C738D9">
        <w:t xml:space="preserve"> the </w:t>
      </w:r>
      <w:r w:rsidR="00425B06">
        <w:t xml:space="preserve">reason for </w:t>
      </w:r>
      <w:r w:rsidR="000A07CC">
        <w:t xml:space="preserve">the decline in ECG </w:t>
      </w:r>
      <w:r w:rsidR="00724159">
        <w:t xml:space="preserve">MBS </w:t>
      </w:r>
      <w:r w:rsidR="000A07CC">
        <w:t xml:space="preserve">item claims was </w:t>
      </w:r>
      <w:r>
        <w:t xml:space="preserve">deemed </w:t>
      </w:r>
      <w:r w:rsidR="000A07CC">
        <w:t>inconclusive</w:t>
      </w:r>
      <w:r>
        <w:t xml:space="preserve"> by the initial review of the 2020 changes</w:t>
      </w:r>
      <w:r w:rsidR="00C738D9">
        <w:t xml:space="preserve">, </w:t>
      </w:r>
      <w:r w:rsidR="00BB6A3C">
        <w:t xml:space="preserve">the government instructed the </w:t>
      </w:r>
      <w:r w:rsidR="009015C9">
        <w:t>d</w:t>
      </w:r>
      <w:r w:rsidR="00BB6A3C">
        <w:t xml:space="preserve">epartment </w:t>
      </w:r>
      <w:r w:rsidR="00344AFB">
        <w:t xml:space="preserve">to undertake a further review of ECG </w:t>
      </w:r>
      <w:r w:rsidR="00566F50">
        <w:t xml:space="preserve">MBS </w:t>
      </w:r>
      <w:r w:rsidR="00344AFB">
        <w:t>items once a</w:t>
      </w:r>
      <w:r w:rsidR="002C4721">
        <w:t xml:space="preserve">nother 12 months of data </w:t>
      </w:r>
      <w:r w:rsidR="00B64C5D">
        <w:t>were</w:t>
      </w:r>
      <w:r w:rsidR="002C4721">
        <w:t xml:space="preserve"> available. </w:t>
      </w:r>
      <w:r w:rsidR="00F95CD4">
        <w:t>This was intended to allow claiming patterns to settle from the</w:t>
      </w:r>
      <w:r w:rsidR="00C80D43">
        <w:t xml:space="preserve"> earlier</w:t>
      </w:r>
      <w:r w:rsidR="00F95CD4">
        <w:t xml:space="preserve"> impacts of the COVID-19 pandemic</w:t>
      </w:r>
      <w:r w:rsidR="001D70FB">
        <w:t>,</w:t>
      </w:r>
      <w:r w:rsidR="00F95CD4">
        <w:t xml:space="preserve"> and </w:t>
      </w:r>
      <w:r w:rsidR="001D70FB">
        <w:t xml:space="preserve">to </w:t>
      </w:r>
      <w:r w:rsidR="00F95CD4">
        <w:t xml:space="preserve">provide clearer separation from the </w:t>
      </w:r>
      <w:r w:rsidR="008F1200">
        <w:t>1</w:t>
      </w:r>
      <w:r w:rsidR="002A5349">
        <w:t> </w:t>
      </w:r>
      <w:r w:rsidR="00F95CD4">
        <w:t xml:space="preserve">August 2020 changes. </w:t>
      </w:r>
      <w:r w:rsidR="00A37546">
        <w:t>A further 12 months was also expected to provide greater opportunity to review health outcomes data (if available), which w</w:t>
      </w:r>
      <w:r w:rsidR="00A168E8">
        <w:t>ere</w:t>
      </w:r>
      <w:r w:rsidR="00A37546">
        <w:t xml:space="preserve"> not available at the time of </w:t>
      </w:r>
      <w:r w:rsidR="00A217AB">
        <w:t>the initial review.</w:t>
      </w:r>
    </w:p>
    <w:p w14:paraId="3B9A08ED" w14:textId="2DA30B54" w:rsidR="004A40E7" w:rsidRDefault="004A40E7" w:rsidP="00743BB7">
      <w:r>
        <w:t xml:space="preserve">The then Minister for Health requested that </w:t>
      </w:r>
      <w:r w:rsidR="008B0273">
        <w:t xml:space="preserve">the </w:t>
      </w:r>
      <w:r w:rsidR="00E0490E">
        <w:t>MBS Review Advisory Committee</w:t>
      </w:r>
      <w:r w:rsidR="00AA2CD1">
        <w:t xml:space="preserve"> undertake this further </w:t>
      </w:r>
      <w:r w:rsidR="0321F7CB">
        <w:t>post-implementation</w:t>
      </w:r>
      <w:r w:rsidR="00AA2CD1">
        <w:t xml:space="preserve"> review.</w:t>
      </w:r>
    </w:p>
    <w:p w14:paraId="3BCC8102" w14:textId="38107EC1" w:rsidR="00516826" w:rsidRPr="00743BB7" w:rsidRDefault="00516826" w:rsidP="00743BB7">
      <w:r>
        <w:t>On 1</w:t>
      </w:r>
      <w:r w:rsidR="001017F1">
        <w:t> </w:t>
      </w:r>
      <w:r>
        <w:t xml:space="preserve">March 2023, </w:t>
      </w:r>
      <w:r w:rsidR="008B0273">
        <w:t xml:space="preserve">the </w:t>
      </w:r>
      <w:r w:rsidR="00E0490E">
        <w:t>committee</w:t>
      </w:r>
      <w:r>
        <w:t xml:space="preserve"> agreed </w:t>
      </w:r>
      <w:r w:rsidR="0049337A">
        <w:t xml:space="preserve">to the establishment of a </w:t>
      </w:r>
      <w:r w:rsidR="007E5962">
        <w:t>working group</w:t>
      </w:r>
      <w:r w:rsidR="0049337A">
        <w:t xml:space="preserve"> to provide advice on any impacts to patient access and health outcomes following the 1</w:t>
      </w:r>
      <w:r w:rsidR="001017F1">
        <w:t> </w:t>
      </w:r>
      <w:r w:rsidR="0049337A">
        <w:t xml:space="preserve">August 2020 implementation of ECG MBS </w:t>
      </w:r>
      <w:r w:rsidR="00596837">
        <w:t xml:space="preserve">item </w:t>
      </w:r>
      <w:r w:rsidR="0049337A">
        <w:t>changes.</w:t>
      </w:r>
    </w:p>
    <w:p w14:paraId="5A1EC08D" w14:textId="2AFF1B94" w:rsidR="00371A71" w:rsidRDefault="00E42FB9" w:rsidP="00706780">
      <w:pPr>
        <w:pStyle w:val="Heading2"/>
      </w:pPr>
      <w:bookmarkStart w:id="72" w:name="_Toc172644321"/>
      <w:r>
        <w:t>Post-implementation review</w:t>
      </w:r>
      <w:r w:rsidR="25C0B55E">
        <w:t>s</w:t>
      </w:r>
      <w:bookmarkEnd w:id="72"/>
    </w:p>
    <w:p w14:paraId="30B4B115" w14:textId="3C73CB52" w:rsidR="00855EA4" w:rsidRDefault="003D33AF" w:rsidP="5E410E9E">
      <w:r>
        <w:t>Whenever changes are made to MBS items, they are subject to a post</w:t>
      </w:r>
      <w:r w:rsidR="002E4117">
        <w:t>-</w:t>
      </w:r>
      <w:r>
        <w:t xml:space="preserve">implementation review. The standard timeframe for </w:t>
      </w:r>
      <w:r w:rsidR="00B41D72">
        <w:t xml:space="preserve">commencement of </w:t>
      </w:r>
      <w:r>
        <w:t>a post-implementation review is 24</w:t>
      </w:r>
      <w:r w:rsidR="00AE0633">
        <w:t> </w:t>
      </w:r>
      <w:r>
        <w:t xml:space="preserve">months after MBS changes were </w:t>
      </w:r>
      <w:proofErr w:type="gramStart"/>
      <w:r>
        <w:t>effected</w:t>
      </w:r>
      <w:proofErr w:type="gramEnd"/>
      <w:r>
        <w:t>, noting that this timeframe may vary where more or less data is needed to inform the review.</w:t>
      </w:r>
    </w:p>
    <w:p w14:paraId="650AA470" w14:textId="605CA4ED" w:rsidR="5E410E9E" w:rsidRDefault="003E1360" w:rsidP="5E410E9E">
      <w:r>
        <w:t>Post</w:t>
      </w:r>
      <w:r w:rsidR="003D33AF">
        <w:t xml:space="preserve">-implementation reviews </w:t>
      </w:r>
      <w:r w:rsidRPr="003E1360">
        <w:t>provide an opportunity</w:t>
      </w:r>
      <w:r w:rsidR="003D33AF">
        <w:t xml:space="preserve"> to </w:t>
      </w:r>
      <w:r w:rsidRPr="003E1360">
        <w:t>assess whether the</w:t>
      </w:r>
      <w:r w:rsidR="00B8270C">
        <w:t>se</w:t>
      </w:r>
      <w:r w:rsidR="003D33AF">
        <w:t xml:space="preserve"> changes are achieving their intended outcomes</w:t>
      </w:r>
      <w:r w:rsidRPr="003E1360">
        <w:t xml:space="preserve"> and to identify any impacts to patient access and health outcomes</w:t>
      </w:r>
      <w:r w:rsidR="003D33AF">
        <w:t>.</w:t>
      </w:r>
    </w:p>
    <w:p w14:paraId="0F1B673B" w14:textId="77777777" w:rsidR="006E1D6A" w:rsidRDefault="006E1D6A" w:rsidP="5E410E9E"/>
    <w:p w14:paraId="23D49ACF" w14:textId="5713A976" w:rsidR="00821270" w:rsidRPr="00BF1DF5" w:rsidRDefault="00204B28" w:rsidP="00821270">
      <w:pPr>
        <w:pStyle w:val="Heading1"/>
        <w:rPr>
          <w:rFonts w:cs="Times New Roman"/>
          <w:color w:val="C45911" w:themeColor="accent2" w:themeShade="BF"/>
          <w:kern w:val="0"/>
          <w:szCs w:val="40"/>
          <w:lang w:eastAsia="en-AU"/>
        </w:rPr>
      </w:pPr>
      <w:bookmarkStart w:id="73" w:name="_Toc107920661"/>
      <w:bookmarkStart w:id="74" w:name="_Toc119068529"/>
      <w:bookmarkStart w:id="75" w:name="_Toc119920748"/>
      <w:bookmarkStart w:id="76" w:name="_Toc172644322"/>
      <w:r w:rsidRPr="00BF1DF5">
        <w:rPr>
          <w:rFonts w:cs="Times New Roman"/>
          <w:color w:val="C45911" w:themeColor="accent2" w:themeShade="BF"/>
          <w:kern w:val="0"/>
          <w:szCs w:val="40"/>
          <w:lang w:eastAsia="en-AU"/>
        </w:rPr>
        <w:lastRenderedPageBreak/>
        <w:t>Electrocardiogram</w:t>
      </w:r>
      <w:r w:rsidR="00821270" w:rsidRPr="00BF1DF5">
        <w:rPr>
          <w:rFonts w:cs="Times New Roman"/>
          <w:color w:val="C45911" w:themeColor="accent2" w:themeShade="BF"/>
          <w:kern w:val="0"/>
          <w:szCs w:val="40"/>
          <w:lang w:eastAsia="en-AU"/>
        </w:rPr>
        <w:t xml:space="preserve"> Working Group findings</w:t>
      </w:r>
      <w:bookmarkEnd w:id="73"/>
      <w:bookmarkEnd w:id="74"/>
      <w:bookmarkEnd w:id="75"/>
      <w:bookmarkEnd w:id="76"/>
    </w:p>
    <w:p w14:paraId="782D9B87" w14:textId="55BA9EE1" w:rsidR="00821270" w:rsidRDefault="008B6D65" w:rsidP="00821270">
      <w:r>
        <w:t xml:space="preserve">The </w:t>
      </w:r>
      <w:r w:rsidR="009015C9">
        <w:t>ECG Working Group</w:t>
      </w:r>
      <w:r>
        <w:t xml:space="preserve"> </w:t>
      </w:r>
      <w:r w:rsidR="00192747">
        <w:t>compare</w:t>
      </w:r>
      <w:r w:rsidR="0034744D">
        <w:t xml:space="preserve">d MBS </w:t>
      </w:r>
      <w:r w:rsidR="004473E2">
        <w:t>usage data f</w:t>
      </w:r>
      <w:r w:rsidR="004922DB">
        <w:t xml:space="preserve">or ECG </w:t>
      </w:r>
      <w:r w:rsidR="00C30F00">
        <w:t xml:space="preserve">MBS </w:t>
      </w:r>
      <w:r w:rsidR="004922DB">
        <w:t>items</w:t>
      </w:r>
      <w:r w:rsidR="004D3BD0">
        <w:t xml:space="preserve"> before </w:t>
      </w:r>
      <w:r w:rsidR="0033591F">
        <w:t xml:space="preserve">and after </w:t>
      </w:r>
      <w:r w:rsidR="001B3AA8">
        <w:t xml:space="preserve">the item changes </w:t>
      </w:r>
      <w:r w:rsidR="0033591F">
        <w:t>were implemented</w:t>
      </w:r>
      <w:r w:rsidR="00C34ACF">
        <w:t xml:space="preserve"> on </w:t>
      </w:r>
      <w:proofErr w:type="gramStart"/>
      <w:r w:rsidR="00C34ACF">
        <w:t>1</w:t>
      </w:r>
      <w:r w:rsidR="00EC6293">
        <w:t> </w:t>
      </w:r>
      <w:r w:rsidR="00C34ACF">
        <w:t>August 2020</w:t>
      </w:r>
      <w:r w:rsidR="005125BE">
        <w:t>, and</w:t>
      </w:r>
      <w:proofErr w:type="gramEnd"/>
      <w:r w:rsidR="005125BE">
        <w:t xml:space="preserve"> considered </w:t>
      </w:r>
      <w:r w:rsidR="0000244C">
        <w:t xml:space="preserve">possible </w:t>
      </w:r>
      <w:r w:rsidR="005125BE">
        <w:t xml:space="preserve">reasons for </w:t>
      </w:r>
      <w:r w:rsidR="0000244C">
        <w:t>changes in service volume</w:t>
      </w:r>
      <w:r w:rsidR="005125BE">
        <w:t>.</w:t>
      </w:r>
    </w:p>
    <w:p w14:paraId="7B03D13E" w14:textId="63F2A184" w:rsidR="00FD5761" w:rsidRDefault="003A0F40" w:rsidP="00FD5761">
      <w:pPr>
        <w:pStyle w:val="Heading2"/>
      </w:pPr>
      <w:bookmarkStart w:id="77" w:name="_Toc172644323"/>
      <w:r>
        <w:t>Number of</w:t>
      </w:r>
      <w:r w:rsidR="0053128A">
        <w:t xml:space="preserve"> services</w:t>
      </w:r>
      <w:r w:rsidR="00337598">
        <w:t xml:space="preserve"> performed</w:t>
      </w:r>
      <w:bookmarkEnd w:id="77"/>
    </w:p>
    <w:p w14:paraId="7DA46FC9" w14:textId="57E2AD0A" w:rsidR="00AC47A8" w:rsidRDefault="00AC47A8" w:rsidP="0053128A">
      <w:r>
        <w:t xml:space="preserve">A reduction in the number of ECG services was expected because of a </w:t>
      </w:r>
      <w:r w:rsidR="00ED55CD">
        <w:t xml:space="preserve">system </w:t>
      </w:r>
      <w:r>
        <w:t xml:space="preserve">block </w:t>
      </w:r>
      <w:r w:rsidR="00ED55CD">
        <w:t xml:space="preserve">imposed </w:t>
      </w:r>
      <w:r>
        <w:t>on claiming inpatient services</w:t>
      </w:r>
      <w:r w:rsidR="626953E0">
        <w:t xml:space="preserve"> for items 11704, 11707 and 11714</w:t>
      </w:r>
      <w:r>
        <w:t>.</w:t>
      </w:r>
      <w:r w:rsidR="00E8023B">
        <w:t xml:space="preserve"> </w:t>
      </w:r>
    </w:p>
    <w:p w14:paraId="3DBACADD" w14:textId="2C4A976E" w:rsidR="0053128A" w:rsidRPr="0053128A" w:rsidRDefault="00B739A6" w:rsidP="0053128A">
      <w:r>
        <w:t>I</w:t>
      </w:r>
      <w:r w:rsidR="00DB7530">
        <w:t>n the financial year after</w:t>
      </w:r>
      <w:r w:rsidR="00FF3B00">
        <w:t xml:space="preserve"> the changes were implemented,</w:t>
      </w:r>
      <w:r w:rsidR="0053128A">
        <w:t xml:space="preserve"> </w:t>
      </w:r>
      <w:r w:rsidR="00FD21B1">
        <w:t xml:space="preserve">there </w:t>
      </w:r>
      <w:r w:rsidR="00DB7530">
        <w:t>was</w:t>
      </w:r>
      <w:r w:rsidR="00FD21B1">
        <w:t xml:space="preserve"> a 22% decrease in the number of ECG services performed nationally</w:t>
      </w:r>
      <w:r w:rsidR="00C76811">
        <w:t xml:space="preserve">. </w:t>
      </w:r>
      <w:r w:rsidR="001805D0">
        <w:t xml:space="preserve">While the number of </w:t>
      </w:r>
      <w:r w:rsidR="00E82CB6">
        <w:t xml:space="preserve">GP services </w:t>
      </w:r>
      <w:r w:rsidR="00864F34">
        <w:t>decrease</w:t>
      </w:r>
      <w:r w:rsidR="002C040C">
        <w:t xml:space="preserve">d </w:t>
      </w:r>
      <w:r w:rsidR="00A91EFC">
        <w:t xml:space="preserve">by an </w:t>
      </w:r>
      <w:r w:rsidR="002C040C">
        <w:t xml:space="preserve">average </w:t>
      </w:r>
      <w:r w:rsidR="00A91EFC">
        <w:t>of</w:t>
      </w:r>
      <w:r w:rsidR="002C040C">
        <w:t xml:space="preserve"> </w:t>
      </w:r>
      <w:r w:rsidR="002A0E10" w:rsidRPr="00916200">
        <w:t>18%</w:t>
      </w:r>
      <w:r w:rsidR="002A0E10">
        <w:t xml:space="preserve">, </w:t>
      </w:r>
      <w:r w:rsidR="00CE47A5">
        <w:t>t</w:t>
      </w:r>
      <w:r w:rsidR="00217213">
        <w:t>he</w:t>
      </w:r>
      <w:r w:rsidR="00974C2F">
        <w:t xml:space="preserve">re was a </w:t>
      </w:r>
      <w:r w:rsidR="00021CCB">
        <w:t xml:space="preserve">considerably </w:t>
      </w:r>
      <w:r w:rsidR="00974C2F">
        <w:t>large</w:t>
      </w:r>
      <w:r w:rsidR="00021CCB">
        <w:t>r</w:t>
      </w:r>
      <w:r w:rsidR="00974C2F">
        <w:t xml:space="preserve"> reduction in the</w:t>
      </w:r>
      <w:r w:rsidR="00217213">
        <w:t xml:space="preserve"> number of services performed by </w:t>
      </w:r>
      <w:r w:rsidR="58389004">
        <w:t>'</w:t>
      </w:r>
      <w:r w:rsidR="6AE8210E">
        <w:t>other</w:t>
      </w:r>
      <w:r w:rsidR="00217213">
        <w:t xml:space="preserve"> medical </w:t>
      </w:r>
      <w:r w:rsidR="51EDDECD">
        <w:t>practitioners</w:t>
      </w:r>
      <w:r w:rsidR="0F19E1F5">
        <w:t>’</w:t>
      </w:r>
      <w:r w:rsidR="00443719">
        <w:rPr>
          <w:rFonts w:ascii="ZWAdobeF" w:hAnsi="ZWAdobeF" w:cs="ZWAdobeF"/>
          <w:sz w:val="2"/>
          <w:szCs w:val="2"/>
        </w:rPr>
        <w:t>0F</w:t>
      </w:r>
      <w:r w:rsidR="00A34025">
        <w:rPr>
          <w:rStyle w:val="FootnoteReference"/>
        </w:rPr>
        <w:footnoteReference w:id="2"/>
      </w:r>
      <w:r w:rsidR="00217213">
        <w:t xml:space="preserve"> (OMPs</w:t>
      </w:r>
      <w:r w:rsidR="00021CCB">
        <w:t>), with an</w:t>
      </w:r>
      <w:r w:rsidR="00974C2F">
        <w:t xml:space="preserve"> </w:t>
      </w:r>
      <w:r w:rsidR="005B516F">
        <w:t xml:space="preserve">average </w:t>
      </w:r>
      <w:r w:rsidR="00FA37B6">
        <w:t xml:space="preserve">decrease </w:t>
      </w:r>
      <w:r w:rsidR="005B516F">
        <w:t xml:space="preserve">of </w:t>
      </w:r>
      <w:r w:rsidR="008D54CC" w:rsidRPr="00E73ADB">
        <w:t>76</w:t>
      </w:r>
      <w:r w:rsidR="002C53A2" w:rsidRPr="004C31D4">
        <w:t>%</w:t>
      </w:r>
      <w:r w:rsidR="002C53A2" w:rsidRPr="00021CCB">
        <w:t>.</w:t>
      </w:r>
      <w:r w:rsidR="002C53A2">
        <w:t xml:space="preserve"> </w:t>
      </w:r>
      <w:r w:rsidR="001863AB">
        <w:t xml:space="preserve">This was likely </w:t>
      </w:r>
      <w:r w:rsidR="00CD5431">
        <w:t xml:space="preserve">due to </w:t>
      </w:r>
      <w:proofErr w:type="gramStart"/>
      <w:r w:rsidR="00CD5431">
        <w:t xml:space="preserve">a </w:t>
      </w:r>
      <w:r w:rsidR="55627423">
        <w:t>number of</w:t>
      </w:r>
      <w:proofErr w:type="gramEnd"/>
      <w:r w:rsidR="55627423">
        <w:t xml:space="preserve"> factors</w:t>
      </w:r>
      <w:r w:rsidR="6E2A61AC">
        <w:t xml:space="preserve"> during the </w:t>
      </w:r>
      <w:r w:rsidR="00D369CD">
        <w:t>COVID-19 pandemic</w:t>
      </w:r>
      <w:r w:rsidR="72356FF8">
        <w:t xml:space="preserve">, </w:t>
      </w:r>
      <w:r w:rsidR="6DA62F8A">
        <w:t>including</w:t>
      </w:r>
      <w:r w:rsidR="41AEEB9C">
        <w:t xml:space="preserve"> (but not limited to)</w:t>
      </w:r>
      <w:r w:rsidR="72356FF8">
        <w:t xml:space="preserve"> significant workforce measures to increase the number of OMPs undertaking </w:t>
      </w:r>
      <w:r w:rsidR="57EE78F5">
        <w:t>vocational GP speciality training</w:t>
      </w:r>
      <w:r w:rsidR="6BCB1FF9">
        <w:t xml:space="preserve"> and </w:t>
      </w:r>
      <w:r w:rsidR="0E53BCF2">
        <w:t>OMPs moving into the COVID-19 vaccination clinics</w:t>
      </w:r>
      <w:r w:rsidR="00D369CD">
        <w:t>. There was also a reduction in the number of specialist s</w:t>
      </w:r>
      <w:r w:rsidR="009C7B63">
        <w:t xml:space="preserve">ervices (average decrease </w:t>
      </w:r>
      <w:r w:rsidR="009C7B63" w:rsidRPr="00021CCB">
        <w:t xml:space="preserve">of </w:t>
      </w:r>
      <w:r w:rsidR="004B5724" w:rsidRPr="00021CCB">
        <w:t>22%)</w:t>
      </w:r>
      <w:r w:rsidR="3FD9856D" w:rsidRPr="00021CCB">
        <w:t>,</w:t>
      </w:r>
      <w:r w:rsidR="3FD9856D">
        <w:t xml:space="preserve"> noting that an overwhelming percentage of inpatient services claimed prior to the 1</w:t>
      </w:r>
      <w:r w:rsidR="0056790D">
        <w:t> </w:t>
      </w:r>
      <w:r w:rsidR="3FD9856D">
        <w:t xml:space="preserve">August 2020 </w:t>
      </w:r>
      <w:r w:rsidR="008F1200">
        <w:t>changes</w:t>
      </w:r>
      <w:r w:rsidR="3FD9856D">
        <w:t xml:space="preserve"> were</w:t>
      </w:r>
      <w:r w:rsidR="46401BD1">
        <w:t xml:space="preserve"> claimed by specialists or consultant physicians</w:t>
      </w:r>
      <w:r w:rsidR="004B5724">
        <w:t>.</w:t>
      </w:r>
    </w:p>
    <w:p w14:paraId="5BAF9ED1" w14:textId="2DECC080" w:rsidR="0072664A" w:rsidRDefault="00546C13" w:rsidP="00546C13">
      <w:pPr>
        <w:pStyle w:val="Heading3"/>
      </w:pPr>
      <w:bookmarkStart w:id="78" w:name="_Toc172644324"/>
      <w:r>
        <w:t xml:space="preserve">By Modified Monash </w:t>
      </w:r>
      <w:r w:rsidR="00244DCA">
        <w:t xml:space="preserve">Model </w:t>
      </w:r>
      <w:r w:rsidR="00AF7A0A">
        <w:t>classification</w:t>
      </w:r>
      <w:bookmarkEnd w:id="78"/>
    </w:p>
    <w:p w14:paraId="165B54A6" w14:textId="208FEFEC" w:rsidR="001A190F" w:rsidRDefault="0039143F" w:rsidP="000E1939">
      <w:r>
        <w:t xml:space="preserve">There were significant reductions in the number of ECG services claimed across all </w:t>
      </w:r>
      <w:hyperlink r:id="rId13" w:history="1">
        <w:r w:rsidR="004836C0" w:rsidRPr="003A75C1">
          <w:rPr>
            <w:rStyle w:val="Hyperlink"/>
          </w:rPr>
          <w:t>Modified Monash</w:t>
        </w:r>
      </w:hyperlink>
      <w:r w:rsidR="002E541E">
        <w:rPr>
          <w:rStyle w:val="Hyperlink"/>
        </w:rPr>
        <w:t xml:space="preserve"> </w:t>
      </w:r>
      <w:r w:rsidR="004836C0">
        <w:t>(</w:t>
      </w:r>
      <w:r>
        <w:t>MM</w:t>
      </w:r>
      <w:r w:rsidR="004836C0">
        <w:t>)</w:t>
      </w:r>
      <w:r>
        <w:t xml:space="preserve"> </w:t>
      </w:r>
      <w:r w:rsidR="00DE47B0">
        <w:t xml:space="preserve">classification </w:t>
      </w:r>
      <w:r>
        <w:t xml:space="preserve">areas. </w:t>
      </w:r>
      <w:r w:rsidR="00B739A6">
        <w:t xml:space="preserve">Overall, the decrease in the number of ECG services performed </w:t>
      </w:r>
      <w:r w:rsidR="00456F90">
        <w:t>in</w:t>
      </w:r>
      <w:r w:rsidR="0042416D">
        <w:t xml:space="preserve"> areas classified as</w:t>
      </w:r>
      <w:r w:rsidR="00456F90">
        <w:t xml:space="preserve"> MM</w:t>
      </w:r>
      <w:r w:rsidR="004836C0">
        <w:t> </w:t>
      </w:r>
      <w:r w:rsidR="003624E8">
        <w:t xml:space="preserve">3–7 </w:t>
      </w:r>
      <w:r w:rsidR="00E52683">
        <w:t>(23%)</w:t>
      </w:r>
      <w:r w:rsidR="003624E8">
        <w:t xml:space="preserve"> was consistent with that </w:t>
      </w:r>
      <w:r w:rsidR="00A10492">
        <w:t>for</w:t>
      </w:r>
      <w:r w:rsidR="003624E8">
        <w:t xml:space="preserve"> </w:t>
      </w:r>
      <w:r w:rsidR="00E52683">
        <w:t>MM 1–2 areas (22%).</w:t>
      </w:r>
    </w:p>
    <w:p w14:paraId="1E958D43" w14:textId="42B65D6F" w:rsidR="000E1939" w:rsidRDefault="001A190F" w:rsidP="000E1939">
      <w:r>
        <w:t xml:space="preserve">The reduction in the number of ECG services performed in </w:t>
      </w:r>
      <w:r w:rsidR="00FB0F0A">
        <w:t>MM 3–7</w:t>
      </w:r>
      <w:r>
        <w:t xml:space="preserve"> areas could not solely be attributed to the block on inpatient services</w:t>
      </w:r>
      <w:r w:rsidR="45B1EE48">
        <w:t xml:space="preserve">, </w:t>
      </w:r>
      <w:r w:rsidR="00F82CBF">
        <w:t>as</w:t>
      </w:r>
      <w:r w:rsidR="45B1EE48">
        <w:t xml:space="preserve"> </w:t>
      </w:r>
      <w:proofErr w:type="gramStart"/>
      <w:r w:rsidR="45B1EE48">
        <w:t>the majority of</w:t>
      </w:r>
      <w:proofErr w:type="gramEnd"/>
      <w:r w:rsidR="45B1EE48">
        <w:t xml:space="preserve"> ECG services </w:t>
      </w:r>
      <w:r w:rsidR="00FE380F">
        <w:t xml:space="preserve">performed </w:t>
      </w:r>
      <w:r w:rsidR="45B1EE48">
        <w:t>in MM</w:t>
      </w:r>
      <w:r w:rsidR="00067FB0">
        <w:t> </w:t>
      </w:r>
      <w:r w:rsidR="45B1EE48">
        <w:t>3</w:t>
      </w:r>
      <w:r w:rsidR="00F87E24">
        <w:t>–</w:t>
      </w:r>
      <w:r w:rsidR="45B1EE48">
        <w:t>7 areas are conducted by GPs in outpatient setting</w:t>
      </w:r>
      <w:r w:rsidR="00094C44">
        <w:t>s</w:t>
      </w:r>
      <w:r>
        <w:t>.</w:t>
      </w:r>
      <w:r w:rsidR="001835DD">
        <w:t xml:space="preserve"> </w:t>
      </w:r>
      <w:r w:rsidR="00F06307">
        <w:t xml:space="preserve">The </w:t>
      </w:r>
      <w:r w:rsidR="003E4B27">
        <w:t xml:space="preserve">reduction in services for MM 1–2 areas was likely not as significant as the previous </w:t>
      </w:r>
      <w:r w:rsidR="007E5962">
        <w:t>ECG Review</w:t>
      </w:r>
      <w:r w:rsidR="003E4B27">
        <w:t xml:space="preserve"> </w:t>
      </w:r>
      <w:r w:rsidR="007E5962">
        <w:t>C</w:t>
      </w:r>
      <w:r w:rsidR="003E4B27">
        <w:t xml:space="preserve">ommittee had </w:t>
      </w:r>
      <w:r w:rsidR="00FB0F0A">
        <w:t>believed</w:t>
      </w:r>
      <w:r w:rsidR="003E4B27">
        <w:t>.</w:t>
      </w:r>
    </w:p>
    <w:p w14:paraId="57178616" w14:textId="44D314C1" w:rsidR="0093595F" w:rsidRDefault="00F94109" w:rsidP="0093595F">
      <w:pPr>
        <w:pStyle w:val="Heading3"/>
      </w:pPr>
      <w:bookmarkStart w:id="79" w:name="_Toc172644325"/>
      <w:r>
        <w:t xml:space="preserve">By </w:t>
      </w:r>
      <w:r w:rsidR="00F00022">
        <w:t xml:space="preserve">MBS </w:t>
      </w:r>
      <w:r>
        <w:t>item</w:t>
      </w:r>
      <w:bookmarkEnd w:id="79"/>
    </w:p>
    <w:p w14:paraId="138D2C1E" w14:textId="737D7DD5" w:rsidR="001B0A50" w:rsidRDefault="008A5568" w:rsidP="00F94109">
      <w:pPr>
        <w:pStyle w:val="Heading4"/>
      </w:pPr>
      <w:r>
        <w:t>11700</w:t>
      </w:r>
      <w:r w:rsidR="004050AA">
        <w:t xml:space="preserve"> vs 11704 (trace and report)</w:t>
      </w:r>
    </w:p>
    <w:p w14:paraId="62DD9489" w14:textId="58F19038" w:rsidR="008A5568" w:rsidRDefault="001A7FB4" w:rsidP="008A5568">
      <w:r>
        <w:t xml:space="preserve">When GP access was restricted for </w:t>
      </w:r>
      <w:r w:rsidR="00ED25C5">
        <w:t xml:space="preserve">MBS </w:t>
      </w:r>
      <w:r w:rsidR="0087465C">
        <w:t>item</w:t>
      </w:r>
      <w:r w:rsidR="00A612FA">
        <w:t> </w:t>
      </w:r>
      <w:r w:rsidR="0087465C">
        <w:t>11</w:t>
      </w:r>
      <w:r w:rsidR="004050AA">
        <w:t xml:space="preserve">704, the </w:t>
      </w:r>
      <w:r w:rsidR="00297C17">
        <w:t xml:space="preserve">number of </w:t>
      </w:r>
      <w:r w:rsidR="002C092D">
        <w:t>claims by providers</w:t>
      </w:r>
      <w:r w:rsidR="00297C17">
        <w:t xml:space="preserve"> reduced significantly (</w:t>
      </w:r>
      <w:r w:rsidR="007D0289">
        <w:t xml:space="preserve">from 33,748 to </w:t>
      </w:r>
      <w:r w:rsidR="00915868">
        <w:t>1,663</w:t>
      </w:r>
      <w:r w:rsidR="000407A0">
        <w:t>) and</w:t>
      </w:r>
      <w:r w:rsidR="028C684B">
        <w:t xml:space="preserve"> will </w:t>
      </w:r>
      <w:r w:rsidR="00224DE7">
        <w:t xml:space="preserve">continue to decline </w:t>
      </w:r>
      <w:r w:rsidR="00346153">
        <w:t>until no further GP claims are submitted</w:t>
      </w:r>
      <w:r w:rsidR="00297C17">
        <w:t xml:space="preserve">. </w:t>
      </w:r>
      <w:r w:rsidR="00A73519">
        <w:t>Significant reductions were also seen in</w:t>
      </w:r>
      <w:r w:rsidR="00A52FA0">
        <w:t xml:space="preserve"> t</w:t>
      </w:r>
      <w:r w:rsidR="000936E4">
        <w:t xml:space="preserve">he number of </w:t>
      </w:r>
      <w:r w:rsidR="00A061BC">
        <w:t xml:space="preserve">service claims </w:t>
      </w:r>
      <w:r w:rsidR="00A52FA0">
        <w:t>(</w:t>
      </w:r>
      <w:r w:rsidR="007D0289">
        <w:t xml:space="preserve">from </w:t>
      </w:r>
      <w:r w:rsidR="001E4A23">
        <w:t xml:space="preserve">3,248,082 </w:t>
      </w:r>
      <w:r w:rsidR="007D0289">
        <w:t>to</w:t>
      </w:r>
      <w:r w:rsidR="001E4A23">
        <w:t xml:space="preserve"> </w:t>
      </w:r>
      <w:r w:rsidR="00F05228">
        <w:t xml:space="preserve">501,759), including </w:t>
      </w:r>
      <w:r w:rsidR="00074F21">
        <w:t xml:space="preserve">for </w:t>
      </w:r>
      <w:r w:rsidR="00F05228">
        <w:t>bulk-billed services (</w:t>
      </w:r>
      <w:r w:rsidR="00170C84">
        <w:t xml:space="preserve">from </w:t>
      </w:r>
      <w:r w:rsidR="001E4A23">
        <w:t xml:space="preserve">2,125,908 </w:t>
      </w:r>
      <w:r w:rsidR="00170C84">
        <w:t>to</w:t>
      </w:r>
      <w:r w:rsidR="001E4A23">
        <w:t xml:space="preserve"> </w:t>
      </w:r>
      <w:r w:rsidR="00F05228">
        <w:t>422,724</w:t>
      </w:r>
      <w:r w:rsidR="00093368">
        <w:t>)</w:t>
      </w:r>
      <w:r w:rsidR="00074F21">
        <w:t>, a</w:t>
      </w:r>
      <w:r w:rsidR="00170C84">
        <w:t>s well as</w:t>
      </w:r>
      <w:r w:rsidR="00074F21">
        <w:t xml:space="preserve"> the number of patient claims (</w:t>
      </w:r>
      <w:r w:rsidR="00170C84">
        <w:t xml:space="preserve">from </w:t>
      </w:r>
      <w:r w:rsidR="00074F21">
        <w:t>2,133,</w:t>
      </w:r>
      <w:r w:rsidR="00004699">
        <w:t xml:space="preserve">580 </w:t>
      </w:r>
      <w:r w:rsidR="00170C84">
        <w:t>to</w:t>
      </w:r>
      <w:r w:rsidR="00004699">
        <w:t xml:space="preserve"> 459,134). This was likely due to the </w:t>
      </w:r>
      <w:r w:rsidR="00DB6B4D">
        <w:t xml:space="preserve">new </w:t>
      </w:r>
      <w:r w:rsidR="001E03E9">
        <w:t xml:space="preserve">MBS </w:t>
      </w:r>
      <w:r w:rsidR="00DB6B4D">
        <w:t xml:space="preserve">item moving away from open claiming to claiming by </w:t>
      </w:r>
      <w:r w:rsidR="3C15E72F">
        <w:t>specialist</w:t>
      </w:r>
      <w:r w:rsidR="003D05FB">
        <w:t>-</w:t>
      </w:r>
      <w:r w:rsidR="3C15E72F">
        <w:t xml:space="preserve">only </w:t>
      </w:r>
      <w:r w:rsidR="00DB6B4D">
        <w:t>third</w:t>
      </w:r>
      <w:r w:rsidR="00893D17">
        <w:t>-party services</w:t>
      </w:r>
      <w:r w:rsidR="00093368">
        <w:t>.</w:t>
      </w:r>
      <w:r w:rsidR="00D718B3">
        <w:t xml:space="preserve"> </w:t>
      </w:r>
      <w:r w:rsidR="00E9192F">
        <w:t xml:space="preserve">Most </w:t>
      </w:r>
      <w:r w:rsidR="00FA4652">
        <w:t xml:space="preserve">services </w:t>
      </w:r>
      <w:r w:rsidR="00E9192F">
        <w:t xml:space="preserve">are performed </w:t>
      </w:r>
      <w:r w:rsidR="00E9192F">
        <w:lastRenderedPageBreak/>
        <w:t>by p</w:t>
      </w:r>
      <w:r w:rsidR="00093368">
        <w:t>athology services</w:t>
      </w:r>
      <w:r w:rsidR="00BE76F7">
        <w:t xml:space="preserve">, </w:t>
      </w:r>
      <w:r w:rsidR="00A92C5B">
        <w:t xml:space="preserve">with </w:t>
      </w:r>
      <w:r w:rsidR="00AB2679">
        <w:t>Southern.</w:t>
      </w:r>
      <w:r w:rsidR="26A2ADE9">
        <w:t xml:space="preserve"> </w:t>
      </w:r>
      <w:r w:rsidR="00AB2679">
        <w:t xml:space="preserve">IML Pathology </w:t>
      </w:r>
      <w:r w:rsidR="00862548">
        <w:t xml:space="preserve">(under Sonic Healthcare) </w:t>
      </w:r>
      <w:r w:rsidR="00A92C5B">
        <w:t xml:space="preserve">being </w:t>
      </w:r>
      <w:r w:rsidR="00545BD7">
        <w:t>the largest provider of these services by volume</w:t>
      </w:r>
      <w:r w:rsidR="00AB2679">
        <w:t>.</w:t>
      </w:r>
    </w:p>
    <w:p w14:paraId="2713B444" w14:textId="6F9C86F4" w:rsidR="006E5FE7" w:rsidRDefault="008E12A5" w:rsidP="00D572EA">
      <w:pPr>
        <w:pStyle w:val="Heading4"/>
      </w:pPr>
      <w:r>
        <w:t xml:space="preserve">11701 </w:t>
      </w:r>
      <w:r w:rsidR="00D572EA">
        <w:t>vs 11705 (report only)</w:t>
      </w:r>
    </w:p>
    <w:p w14:paraId="5031A1F7" w14:textId="78BB8522" w:rsidR="00D572EA" w:rsidRDefault="00B94AD4" w:rsidP="00D572EA">
      <w:r>
        <w:t>There was a significant increase in both patient claims (</w:t>
      </w:r>
      <w:r w:rsidR="00952F79">
        <w:t xml:space="preserve">from </w:t>
      </w:r>
      <w:r w:rsidR="00E34398">
        <w:t xml:space="preserve">25,765 </w:t>
      </w:r>
      <w:r w:rsidR="00952F79">
        <w:t>to</w:t>
      </w:r>
      <w:r w:rsidR="00E34398">
        <w:t xml:space="preserve"> 143,634) and service claims (</w:t>
      </w:r>
      <w:r w:rsidR="00952F79">
        <w:t xml:space="preserve">from </w:t>
      </w:r>
      <w:r w:rsidR="00E34398">
        <w:t xml:space="preserve">27,821 </w:t>
      </w:r>
      <w:r w:rsidR="00952F79">
        <w:t>to</w:t>
      </w:r>
      <w:r w:rsidR="00E34398">
        <w:t xml:space="preserve"> 218,830) following the </w:t>
      </w:r>
      <w:r w:rsidR="007F290C">
        <w:t xml:space="preserve">MBS item </w:t>
      </w:r>
      <w:r w:rsidR="00E34398">
        <w:t xml:space="preserve">changes. </w:t>
      </w:r>
      <w:r w:rsidR="0052669E">
        <w:t xml:space="preserve">This was largely attributed to the use </w:t>
      </w:r>
      <w:r>
        <w:t>of</w:t>
      </w:r>
      <w:r w:rsidR="0052669E">
        <w:t xml:space="preserve"> inpatient services.</w:t>
      </w:r>
    </w:p>
    <w:p w14:paraId="03A8C329" w14:textId="1D68BE88" w:rsidR="003F7379" w:rsidRDefault="003F7379" w:rsidP="00D572EA">
      <w:r>
        <w:t xml:space="preserve">In-hospital utilisation of the report-only </w:t>
      </w:r>
      <w:r w:rsidR="001E03E9">
        <w:t xml:space="preserve">MBS </w:t>
      </w:r>
      <w:r>
        <w:t xml:space="preserve">item, which was </w:t>
      </w:r>
      <w:r w:rsidR="002D68CC">
        <w:t xml:space="preserve">very limited before the </w:t>
      </w:r>
      <w:r w:rsidR="001E03E9">
        <w:t xml:space="preserve">MBS </w:t>
      </w:r>
      <w:r w:rsidR="002D68CC">
        <w:t>item changes</w:t>
      </w:r>
      <w:r w:rsidR="000E62E8">
        <w:t xml:space="preserve"> were implemented</w:t>
      </w:r>
      <w:r w:rsidR="002D68CC">
        <w:t xml:space="preserve">, increased significantly following the changes. Utilisation is still limited in the outpatient setting. </w:t>
      </w:r>
      <w:r w:rsidR="00EE34D7">
        <w:t>The working group</w:t>
      </w:r>
      <w:r w:rsidR="0004427D">
        <w:t xml:space="preserve"> noted this</w:t>
      </w:r>
      <w:r w:rsidR="0034169D">
        <w:t xml:space="preserve"> suggests that hospitals </w:t>
      </w:r>
      <w:r w:rsidR="1B6859C8">
        <w:t xml:space="preserve">have adjusted </w:t>
      </w:r>
      <w:r w:rsidR="00375ED9">
        <w:t xml:space="preserve">their </w:t>
      </w:r>
      <w:r w:rsidR="00055DA1">
        <w:t xml:space="preserve">care </w:t>
      </w:r>
      <w:r w:rsidR="1B6859C8">
        <w:t>models</w:t>
      </w:r>
      <w:r w:rsidR="00055DA1">
        <w:t xml:space="preserve"> to</w:t>
      </w:r>
      <w:r w:rsidR="0034169D">
        <w:t xml:space="preserve"> </w:t>
      </w:r>
      <w:r w:rsidR="00D000F6">
        <w:t>captur</w:t>
      </w:r>
      <w:r w:rsidR="00055DA1">
        <w:t>e</w:t>
      </w:r>
      <w:r w:rsidR="0034169D">
        <w:t xml:space="preserve"> </w:t>
      </w:r>
      <w:r w:rsidR="00D000F6">
        <w:t>ECG claiming with</w:t>
      </w:r>
      <w:r w:rsidR="00154DCF">
        <w:t>in</w:t>
      </w:r>
      <w:r w:rsidR="00D000F6">
        <w:t xml:space="preserve"> routine </w:t>
      </w:r>
      <w:r w:rsidR="00AD056B">
        <w:t xml:space="preserve">service </w:t>
      </w:r>
      <w:r w:rsidR="00D000F6">
        <w:t>reporting</w:t>
      </w:r>
      <w:r w:rsidR="475DADEF">
        <w:t xml:space="preserve"> by specialists</w:t>
      </w:r>
      <w:r w:rsidR="00D000F6">
        <w:t>.</w:t>
      </w:r>
    </w:p>
    <w:p w14:paraId="7CD36241" w14:textId="650ED4B7" w:rsidR="00730577" w:rsidRDefault="00205E8C" w:rsidP="00730577">
      <w:pPr>
        <w:pStyle w:val="Heading4"/>
      </w:pPr>
      <w:r>
        <w:t>11702 vs 11707 (trace only)</w:t>
      </w:r>
    </w:p>
    <w:p w14:paraId="6BF06A51" w14:textId="6DF44506" w:rsidR="00205E8C" w:rsidRDefault="00625F83" w:rsidP="00205E8C">
      <w:r>
        <w:t xml:space="preserve">There was an increase in provider </w:t>
      </w:r>
      <w:r w:rsidR="00D660F9">
        <w:t>claim</w:t>
      </w:r>
      <w:r>
        <w:t xml:space="preserve">s following the </w:t>
      </w:r>
      <w:r w:rsidR="00256DD4">
        <w:t xml:space="preserve">MBS item </w:t>
      </w:r>
      <w:r>
        <w:t>changes (</w:t>
      </w:r>
      <w:r w:rsidR="00154DCF">
        <w:t xml:space="preserve">from </w:t>
      </w:r>
      <w:r>
        <w:t xml:space="preserve">2,205 </w:t>
      </w:r>
      <w:r w:rsidR="00154DCF">
        <w:t>to</w:t>
      </w:r>
      <w:r>
        <w:t xml:space="preserve"> 28,312)</w:t>
      </w:r>
      <w:r w:rsidR="00C5403A">
        <w:t>.</w:t>
      </w:r>
      <w:r w:rsidR="00A11C91">
        <w:t xml:space="preserve"> </w:t>
      </w:r>
      <w:r w:rsidR="00C5403A">
        <w:t>This</w:t>
      </w:r>
      <w:r w:rsidR="00A11C91">
        <w:t xml:space="preserve"> was largely attributed to the new </w:t>
      </w:r>
      <w:r w:rsidR="00223038">
        <w:t xml:space="preserve">MBS </w:t>
      </w:r>
      <w:r w:rsidR="00A11C91">
        <w:t>item (11707) being the only one</w:t>
      </w:r>
      <w:r w:rsidR="00C5403A">
        <w:t xml:space="preserve"> that was claimable by GPs.</w:t>
      </w:r>
    </w:p>
    <w:p w14:paraId="24CC2524" w14:textId="03DAB32C" w:rsidR="004E1327" w:rsidRDefault="00920BAE" w:rsidP="00920BAE">
      <w:pPr>
        <w:pStyle w:val="Heading3"/>
      </w:pPr>
      <w:bookmarkStart w:id="80" w:name="_Toc172644326"/>
      <w:r>
        <w:t>By age and gender</w:t>
      </w:r>
      <w:bookmarkEnd w:id="80"/>
    </w:p>
    <w:p w14:paraId="5770F26D" w14:textId="24F67648" w:rsidR="00920BAE" w:rsidRDefault="00920BAE" w:rsidP="00920BAE">
      <w:r>
        <w:t xml:space="preserve">There were reductions in the number of ECG services claimed </w:t>
      </w:r>
      <w:r w:rsidR="00ED0C67">
        <w:t>across both genders in the 45</w:t>
      </w:r>
      <w:r w:rsidR="0047105B">
        <w:t>–49 </w:t>
      </w:r>
      <w:r w:rsidR="00087CD7">
        <w:t>age</w:t>
      </w:r>
      <w:r w:rsidR="0047105B">
        <w:t xml:space="preserve"> bracket and older, especially </w:t>
      </w:r>
      <w:r w:rsidR="00A0685B">
        <w:t xml:space="preserve">so </w:t>
      </w:r>
      <w:r w:rsidR="0047105B">
        <w:t xml:space="preserve">in the </w:t>
      </w:r>
      <w:r w:rsidR="00A0685B">
        <w:t>85+</w:t>
      </w:r>
      <w:r w:rsidR="008677ED">
        <w:t> </w:t>
      </w:r>
      <w:r w:rsidR="00087CD7">
        <w:t>age bracket.</w:t>
      </w:r>
      <w:r w:rsidR="006A2E7F">
        <w:t xml:space="preserve"> The</w:t>
      </w:r>
      <w:r w:rsidR="00A50884">
        <w:t xml:space="preserve"> working group concluded the</w:t>
      </w:r>
      <w:r w:rsidR="006A2E7F">
        <w:t xml:space="preserve"> decrease in services for the older age </w:t>
      </w:r>
      <w:r w:rsidR="005D29BA">
        <w:t>bracket</w:t>
      </w:r>
      <w:r w:rsidR="006A2E7F">
        <w:t xml:space="preserve">s </w:t>
      </w:r>
      <w:r w:rsidR="00A760FE">
        <w:t xml:space="preserve">(which was consistent with MBS service data for face-to-face consultations) </w:t>
      </w:r>
      <w:r w:rsidR="000320EB">
        <w:t xml:space="preserve">was likely due to patients avoiding face-to-face medical consultations </w:t>
      </w:r>
      <w:r w:rsidR="56568ECC">
        <w:t>during the COVID</w:t>
      </w:r>
      <w:r w:rsidR="009A25BA">
        <w:t>-19</w:t>
      </w:r>
      <w:r w:rsidR="56568ECC">
        <w:t xml:space="preserve"> period</w:t>
      </w:r>
      <w:r w:rsidR="009039BD">
        <w:t xml:space="preserve">, </w:t>
      </w:r>
      <w:r w:rsidR="005D29BA">
        <w:t>instead opting for</w:t>
      </w:r>
      <w:r w:rsidR="000320EB">
        <w:t xml:space="preserve"> telehealth</w:t>
      </w:r>
      <w:r w:rsidR="00C019E9">
        <w:t xml:space="preserve"> consultations</w:t>
      </w:r>
      <w:r w:rsidR="005D29BA">
        <w:t>.</w:t>
      </w:r>
    </w:p>
    <w:p w14:paraId="626FD797" w14:textId="3AB18E10" w:rsidR="00BB6685" w:rsidRDefault="00BB6685" w:rsidP="00920BAE">
      <w:r>
        <w:t xml:space="preserve">There was an increase in ECG services for younger age brackets, </w:t>
      </w:r>
      <w:r w:rsidR="0065706C">
        <w:t>especiall</w:t>
      </w:r>
      <w:r>
        <w:t xml:space="preserve">y </w:t>
      </w:r>
      <w:r w:rsidR="00C22CF3">
        <w:t xml:space="preserve">the 10–14 and 15–19 age brackets, but also the 20–24 and 25–29 age brackets. </w:t>
      </w:r>
      <w:r w:rsidR="006C307B">
        <w:t>Y</w:t>
      </w:r>
      <w:r w:rsidR="008020F4">
        <w:t xml:space="preserve">ounger women tended to have more ECGs than men. </w:t>
      </w:r>
      <w:r w:rsidR="00F561C6">
        <w:t>The</w:t>
      </w:r>
      <w:r w:rsidR="00675E4D">
        <w:t xml:space="preserve"> working group </w:t>
      </w:r>
      <w:r w:rsidR="003D726A">
        <w:t>suspected</w:t>
      </w:r>
      <w:r w:rsidR="00F561C6">
        <w:t xml:space="preserve"> increases in the younger age brackets were likely due to </w:t>
      </w:r>
      <w:r w:rsidR="02614C6C">
        <w:t>increased vigilance for the detection of</w:t>
      </w:r>
      <w:r w:rsidR="00036816">
        <w:t xml:space="preserve"> </w:t>
      </w:r>
      <w:r w:rsidR="0005338D">
        <w:t>rare</w:t>
      </w:r>
      <w:r w:rsidR="00036816">
        <w:t xml:space="preserve"> </w:t>
      </w:r>
      <w:r w:rsidR="00F561C6">
        <w:t>side effects of COVID-19 vaccines</w:t>
      </w:r>
      <w:r w:rsidR="00036816">
        <w:t xml:space="preserve"> </w:t>
      </w:r>
      <w:r w:rsidR="00162C2C">
        <w:t>that mostly affected young</w:t>
      </w:r>
      <w:r w:rsidR="00DE7814">
        <w:t>er</w:t>
      </w:r>
      <w:r w:rsidR="00162C2C">
        <w:t xml:space="preserve"> people (m</w:t>
      </w:r>
      <w:r w:rsidR="00C704CF">
        <w:t>yocarditis and pericarditis</w:t>
      </w:r>
      <w:proofErr w:type="gramStart"/>
      <w:r w:rsidR="00C704CF">
        <w:t>)</w:t>
      </w:r>
      <w:proofErr w:type="gramEnd"/>
      <w:r w:rsidR="003F6FC4">
        <w:t xml:space="preserve"> or chest pain reported with COVID</w:t>
      </w:r>
      <w:r w:rsidR="00745452">
        <w:t>-19</w:t>
      </w:r>
      <w:r w:rsidR="003F6FC4">
        <w:t xml:space="preserve"> infection</w:t>
      </w:r>
      <w:r w:rsidR="004B1D00">
        <w:t xml:space="preserve">, and for work-up of symptoms </w:t>
      </w:r>
      <w:r w:rsidR="000D6FC2">
        <w:t>related to suspected long COVID</w:t>
      </w:r>
      <w:r w:rsidR="001D6FE7">
        <w:t>.</w:t>
      </w:r>
    </w:p>
    <w:p w14:paraId="31D839B6" w14:textId="32AF10C9" w:rsidR="00EC1BF8" w:rsidRDefault="00EC1BF8" w:rsidP="00EC1BF8">
      <w:pPr>
        <w:pStyle w:val="Heading2"/>
      </w:pPr>
      <w:bookmarkStart w:id="81" w:name="_Toc172644327"/>
      <w:r>
        <w:t>Bulk-billing rates</w:t>
      </w:r>
      <w:bookmarkEnd w:id="81"/>
    </w:p>
    <w:p w14:paraId="50628532" w14:textId="7704C891" w:rsidR="00EC1BF8" w:rsidRDefault="000D7A3C" w:rsidP="00E64F90">
      <w:pPr>
        <w:pStyle w:val="NormalBeforeBullet"/>
      </w:pPr>
      <w:r>
        <w:t>For out-of-hospital services, t</w:t>
      </w:r>
      <w:r w:rsidR="00BE2BE6">
        <w:t xml:space="preserve">here was a significant reduction in </w:t>
      </w:r>
      <w:proofErr w:type="gramStart"/>
      <w:r w:rsidR="00BE2BE6">
        <w:t>bulk</w:t>
      </w:r>
      <w:r w:rsidR="00B14CD0">
        <w:t>-</w:t>
      </w:r>
      <w:r w:rsidR="00BE2BE6">
        <w:t>billing</w:t>
      </w:r>
      <w:proofErr w:type="gramEnd"/>
      <w:r w:rsidR="00BE2BE6">
        <w:t xml:space="preserve"> by specialists following the changes, </w:t>
      </w:r>
      <w:r w:rsidR="008927DE">
        <w:t>but an increase in bulk</w:t>
      </w:r>
      <w:r w:rsidR="00B14CD0">
        <w:t>-</w:t>
      </w:r>
      <w:r w:rsidR="008927DE">
        <w:t>billing by GPs, GP registrars and OMPs for the trace-only</w:t>
      </w:r>
      <w:r w:rsidR="001E03E9">
        <w:t xml:space="preserve"> MBS</w:t>
      </w:r>
      <w:r w:rsidR="008927DE">
        <w:t xml:space="preserve"> item</w:t>
      </w:r>
      <w:r w:rsidR="00E456D7">
        <w:t xml:space="preserve">. </w:t>
      </w:r>
      <w:r w:rsidR="00CC62B1">
        <w:t>The</w:t>
      </w:r>
      <w:r w:rsidR="00E95640">
        <w:t xml:space="preserve"> working group noted</w:t>
      </w:r>
      <w:r w:rsidR="00CC62B1">
        <w:t xml:space="preserve"> several </w:t>
      </w:r>
      <w:r w:rsidR="00CE28E3">
        <w:t xml:space="preserve">possible reasons </w:t>
      </w:r>
      <w:r w:rsidR="00E64F90">
        <w:t>for the increases:</w:t>
      </w:r>
    </w:p>
    <w:p w14:paraId="01EA1E1F" w14:textId="7417776C" w:rsidR="00E64F90" w:rsidRDefault="006D0939" w:rsidP="00E64F90">
      <w:pPr>
        <w:pStyle w:val="Bullet"/>
      </w:pPr>
      <w:r>
        <w:t xml:space="preserve">During the pandemic, there was increased education, tips and strategies being shared </w:t>
      </w:r>
      <w:r w:rsidR="004C149C">
        <w:t>about</w:t>
      </w:r>
      <w:r w:rsidR="008F6A72">
        <w:t xml:space="preserve"> making </w:t>
      </w:r>
      <w:r w:rsidR="00013055">
        <w:t xml:space="preserve">full use of </w:t>
      </w:r>
      <w:r w:rsidR="004C149C">
        <w:t>bulk</w:t>
      </w:r>
      <w:r w:rsidR="00B14CD0">
        <w:t>-</w:t>
      </w:r>
      <w:r w:rsidR="004C149C">
        <w:t>billing</w:t>
      </w:r>
      <w:r w:rsidR="00107DCB">
        <w:t xml:space="preserve">, and increased advocacy </w:t>
      </w:r>
      <w:r w:rsidR="00C64CB8">
        <w:t>of</w:t>
      </w:r>
      <w:r w:rsidR="00107DCB">
        <w:t xml:space="preserve"> telehealth</w:t>
      </w:r>
      <w:r w:rsidR="004C149C">
        <w:t>.</w:t>
      </w:r>
    </w:p>
    <w:p w14:paraId="758B4DA2" w14:textId="46358329" w:rsidR="00DC3E29" w:rsidRDefault="00DC3E29" w:rsidP="00E64F90">
      <w:pPr>
        <w:pStyle w:val="Bullet"/>
      </w:pPr>
      <w:r>
        <w:t xml:space="preserve">During the pandemic, </w:t>
      </w:r>
      <w:r w:rsidR="001C4764">
        <w:t xml:space="preserve">some </w:t>
      </w:r>
      <w:r>
        <w:t>services were referred on</w:t>
      </w:r>
      <w:r w:rsidR="00E65038">
        <w:t xml:space="preserve"> to other health services</w:t>
      </w:r>
      <w:r>
        <w:t xml:space="preserve"> </w:t>
      </w:r>
      <w:r w:rsidR="00CC6EB0">
        <w:t>instead of</w:t>
      </w:r>
      <w:r>
        <w:t xml:space="preserve"> being done in general practice</w:t>
      </w:r>
      <w:r w:rsidR="004905B3">
        <w:t xml:space="preserve">. </w:t>
      </w:r>
      <w:r w:rsidR="00E359EE">
        <w:t>The working group suspected t</w:t>
      </w:r>
      <w:r w:rsidR="007220C0">
        <w:t xml:space="preserve">his may have been due to the increased use of telehealth, but also that more people were </w:t>
      </w:r>
      <w:r w:rsidR="001C6441">
        <w:t>being referred to pathology</w:t>
      </w:r>
      <w:r w:rsidR="004905B3">
        <w:t xml:space="preserve"> services</w:t>
      </w:r>
      <w:r w:rsidR="001C6441">
        <w:t xml:space="preserve"> to minimise face-to-face contact in general practice</w:t>
      </w:r>
      <w:r w:rsidR="004905B3">
        <w:t>.</w:t>
      </w:r>
    </w:p>
    <w:p w14:paraId="756AD739" w14:textId="3964BD72" w:rsidR="001C6441" w:rsidRDefault="001C6441" w:rsidP="00CE28E3">
      <w:pPr>
        <w:pStyle w:val="BulletLast"/>
      </w:pPr>
      <w:r>
        <w:t>There was an increase in presentation</w:t>
      </w:r>
      <w:r w:rsidR="00074BC1">
        <w:t>s</w:t>
      </w:r>
      <w:r>
        <w:t xml:space="preserve"> to </w:t>
      </w:r>
      <w:r w:rsidR="0095034C">
        <w:t xml:space="preserve">the </w:t>
      </w:r>
      <w:r>
        <w:t>ED for category 2 chest pain</w:t>
      </w:r>
      <w:r w:rsidR="003C5606">
        <w:t xml:space="preserve">, </w:t>
      </w:r>
      <w:r w:rsidR="00077D6E">
        <w:t xml:space="preserve">which the working group considered </w:t>
      </w:r>
      <w:r w:rsidR="5C86EF9E">
        <w:t xml:space="preserve">may have been </w:t>
      </w:r>
      <w:r w:rsidR="003C5606">
        <w:t xml:space="preserve">related to COVID-19 </w:t>
      </w:r>
      <w:r w:rsidR="48225CDD">
        <w:t>concerns</w:t>
      </w:r>
      <w:r w:rsidR="49C3BDDF">
        <w:t xml:space="preserve">, </w:t>
      </w:r>
      <w:r w:rsidR="003C5606">
        <w:t>and the side effects of COVID</w:t>
      </w:r>
      <w:r w:rsidR="00074BC1">
        <w:t>-19</w:t>
      </w:r>
      <w:r w:rsidR="003C5606">
        <w:t xml:space="preserve"> vaccines</w:t>
      </w:r>
      <w:r w:rsidR="00701192">
        <w:t>.</w:t>
      </w:r>
      <w:r w:rsidR="00074BC1">
        <w:t xml:space="preserve"> </w:t>
      </w:r>
      <w:r w:rsidR="00701192">
        <w:t>M</w:t>
      </w:r>
      <w:r w:rsidR="00074BC1">
        <w:t>any ECGs for COVID-19 chest pain workups were performed in bulk-bill</w:t>
      </w:r>
      <w:r w:rsidR="00CE28E3">
        <w:t xml:space="preserve"> respiratory clinics.</w:t>
      </w:r>
    </w:p>
    <w:p w14:paraId="5CEEC60C" w14:textId="335AA377" w:rsidR="00821270" w:rsidRDefault="00922954" w:rsidP="00821270">
      <w:r>
        <w:lastRenderedPageBreak/>
        <w:t xml:space="preserve">From the data, </w:t>
      </w:r>
      <w:r w:rsidR="00301FDD">
        <w:t>t</w:t>
      </w:r>
      <w:r>
        <w:t xml:space="preserve">he </w:t>
      </w:r>
      <w:r w:rsidR="009015C9">
        <w:t>working group</w:t>
      </w:r>
      <w:r>
        <w:t xml:space="preserve"> could not conclude if the decrease in </w:t>
      </w:r>
      <w:proofErr w:type="gramStart"/>
      <w:r>
        <w:t>bulk</w:t>
      </w:r>
      <w:r w:rsidR="00B14CD0">
        <w:t>-</w:t>
      </w:r>
      <w:r>
        <w:t>billing</w:t>
      </w:r>
      <w:proofErr w:type="gramEnd"/>
      <w:r>
        <w:t xml:space="preserve"> by specialists </w:t>
      </w:r>
      <w:r w:rsidR="006B2C9F">
        <w:t>meant a decrease in access to ECG services.</w:t>
      </w:r>
    </w:p>
    <w:p w14:paraId="5C5030CB" w14:textId="13B42BCE" w:rsidR="00CC09C7" w:rsidRDefault="00CC09C7" w:rsidP="00CC09C7">
      <w:pPr>
        <w:pStyle w:val="Heading2"/>
      </w:pPr>
      <w:bookmarkStart w:id="82" w:name="_Toc172644328"/>
      <w:r>
        <w:t xml:space="preserve">Co-claiming of ECG </w:t>
      </w:r>
      <w:r w:rsidR="00251F6E">
        <w:t xml:space="preserve">MBS </w:t>
      </w:r>
      <w:r>
        <w:t>items</w:t>
      </w:r>
      <w:bookmarkEnd w:id="82"/>
    </w:p>
    <w:p w14:paraId="0B6CBAAF" w14:textId="6A6252EE" w:rsidR="00CC09C7" w:rsidRDefault="00183E41" w:rsidP="00CC09C7">
      <w:r>
        <w:t>S</w:t>
      </w:r>
      <w:r w:rsidR="00CC09C7">
        <w:t xml:space="preserve">ince their </w:t>
      </w:r>
      <w:r w:rsidR="00682050">
        <w:t>establishment</w:t>
      </w:r>
      <w:r w:rsidR="00CC09C7">
        <w:t xml:space="preserve"> on 1 April 2019, heart health assessment MBS items</w:t>
      </w:r>
      <w:r w:rsidR="002921B8">
        <w:t> </w:t>
      </w:r>
      <w:r w:rsidR="00CC09C7">
        <w:t>177 and 699 ha</w:t>
      </w:r>
      <w:r w:rsidR="009963AF">
        <w:t>ve</w:t>
      </w:r>
      <w:r w:rsidR="00CC09C7">
        <w:t xml:space="preserve"> been co-claimed with ECG MBS items. </w:t>
      </w:r>
      <w:r>
        <w:t>T</w:t>
      </w:r>
      <w:r w:rsidR="00CC09C7">
        <w:t xml:space="preserve">he number of heart health assessment </w:t>
      </w:r>
      <w:r w:rsidR="00EA072B">
        <w:t xml:space="preserve">MBS </w:t>
      </w:r>
      <w:r w:rsidR="00CC09C7">
        <w:t xml:space="preserve">items co-claimed with ECG </w:t>
      </w:r>
      <w:r w:rsidR="00EA072B">
        <w:t xml:space="preserve">MBS </w:t>
      </w:r>
      <w:r w:rsidR="00CC09C7">
        <w:t>items was small in 2018–19 (4,257</w:t>
      </w:r>
      <w:r w:rsidR="001126BE">
        <w:t> </w:t>
      </w:r>
      <w:r w:rsidR="00CC09C7">
        <w:t>services), but quickly increased in 2019–20 (36,299</w:t>
      </w:r>
      <w:r w:rsidR="001126BE">
        <w:t> </w:t>
      </w:r>
      <w:r w:rsidR="00CC09C7">
        <w:t>services). The number of claims remained above 32,000 for the next 2 years</w:t>
      </w:r>
      <w:r>
        <w:t xml:space="preserve">, but there was a sharp increase in the number of services co-claimed in 2022–23 (64,017). </w:t>
      </w:r>
      <w:r w:rsidR="00766BED">
        <w:t>The working group noted t</w:t>
      </w:r>
      <w:r>
        <w:t xml:space="preserve">his </w:t>
      </w:r>
      <w:r w:rsidR="4282EB6B">
        <w:t>may have been</w:t>
      </w:r>
      <w:r>
        <w:t xml:space="preserve"> due to</w:t>
      </w:r>
      <w:r w:rsidR="00CC09C7">
        <w:t xml:space="preserve"> a push from the Heart Foundation to promote the use of </w:t>
      </w:r>
      <w:r w:rsidR="00E24847">
        <w:t xml:space="preserve">the </w:t>
      </w:r>
      <w:r w:rsidR="00CC09C7">
        <w:t>heart health assessment</w:t>
      </w:r>
      <w:r w:rsidR="00EA072B">
        <w:t xml:space="preserve"> MBS</w:t>
      </w:r>
      <w:r w:rsidR="00CC09C7">
        <w:t xml:space="preserve"> items.</w:t>
      </w:r>
    </w:p>
    <w:p w14:paraId="726D0B1C" w14:textId="2C6AC27F" w:rsidR="00CC09C7" w:rsidRPr="004E157E" w:rsidRDefault="00183E41" w:rsidP="00821270">
      <w:r>
        <w:t xml:space="preserve">The </w:t>
      </w:r>
      <w:r w:rsidR="009015C9">
        <w:t>working group</w:t>
      </w:r>
      <w:r w:rsidR="00766BED">
        <w:t xml:space="preserve"> further</w:t>
      </w:r>
      <w:r w:rsidR="00CC09C7">
        <w:t xml:space="preserve"> noted that the heart health assessment </w:t>
      </w:r>
      <w:r w:rsidR="00EA072B">
        <w:t xml:space="preserve">MBS </w:t>
      </w:r>
      <w:r w:rsidR="00CC09C7">
        <w:t xml:space="preserve">items had an unrestricted age limit from 1 April 2019 to 30 June 2021, which was later limited to patients aged 30 years and </w:t>
      </w:r>
      <w:r w:rsidR="00BC50FF">
        <w:t xml:space="preserve">older </w:t>
      </w:r>
      <w:r w:rsidR="00CC09C7">
        <w:t>fr</w:t>
      </w:r>
      <w:r w:rsidR="00E24847">
        <w:t>o</w:t>
      </w:r>
      <w:r w:rsidR="00CC09C7">
        <w:t>m 1 July 2021.</w:t>
      </w:r>
    </w:p>
    <w:p w14:paraId="4F309F10" w14:textId="77777777" w:rsidR="00821270" w:rsidRPr="00BF1DF5" w:rsidRDefault="00821270" w:rsidP="00821270">
      <w:pPr>
        <w:pStyle w:val="Heading1"/>
        <w:rPr>
          <w:rFonts w:cs="Times New Roman"/>
          <w:color w:val="C45911" w:themeColor="accent2" w:themeShade="BF"/>
          <w:kern w:val="0"/>
          <w:szCs w:val="40"/>
          <w:lang w:eastAsia="en-AU"/>
        </w:rPr>
      </w:pPr>
      <w:bookmarkStart w:id="83" w:name="_Toc107920666"/>
      <w:bookmarkStart w:id="84" w:name="_Toc119068534"/>
      <w:bookmarkStart w:id="85" w:name="_Toc119920753"/>
      <w:bookmarkStart w:id="86" w:name="_Toc172644329"/>
      <w:r w:rsidRPr="00BF1DF5">
        <w:rPr>
          <w:rFonts w:cs="Times New Roman"/>
          <w:color w:val="C45911" w:themeColor="accent2" w:themeShade="BF"/>
          <w:kern w:val="0"/>
          <w:szCs w:val="40"/>
          <w:lang w:eastAsia="en-AU"/>
        </w:rPr>
        <w:lastRenderedPageBreak/>
        <w:t>Assessment of main issues</w:t>
      </w:r>
      <w:bookmarkEnd w:id="83"/>
      <w:bookmarkEnd w:id="84"/>
      <w:bookmarkEnd w:id="85"/>
      <w:bookmarkEnd w:id="86"/>
    </w:p>
    <w:p w14:paraId="23174ED9" w14:textId="290A5E16" w:rsidR="004C2554" w:rsidRDefault="00FB209D" w:rsidP="00FB209D">
      <w:r>
        <w:t xml:space="preserve">Overall, there </w:t>
      </w:r>
      <w:r w:rsidR="009E7249">
        <w:t>are</w:t>
      </w:r>
      <w:r>
        <w:t xml:space="preserve"> limitations on the conclusions </w:t>
      </w:r>
      <w:r w:rsidR="000E695A">
        <w:t xml:space="preserve">and </w:t>
      </w:r>
      <w:r>
        <w:t xml:space="preserve">assumptions </w:t>
      </w:r>
      <w:r w:rsidR="00E46141">
        <w:t xml:space="preserve">(for example, about the strength of associations) </w:t>
      </w:r>
      <w:r>
        <w:t>that c</w:t>
      </w:r>
      <w:r w:rsidR="009E7249">
        <w:t>an</w:t>
      </w:r>
      <w:r>
        <w:t xml:space="preserve"> be drawn from MBS data. </w:t>
      </w:r>
      <w:r w:rsidR="00C701F2">
        <w:t xml:space="preserve">The </w:t>
      </w:r>
      <w:r w:rsidR="009015C9">
        <w:t>working group</w:t>
      </w:r>
      <w:r w:rsidR="00C701F2">
        <w:t xml:space="preserve"> noted that issues with data interpretation were also raised by the previous </w:t>
      </w:r>
      <w:r w:rsidR="007E5962">
        <w:t>ECG R</w:t>
      </w:r>
      <w:r w:rsidR="00C701F2">
        <w:t xml:space="preserve">eview </w:t>
      </w:r>
      <w:r w:rsidR="007E5962">
        <w:t>C</w:t>
      </w:r>
      <w:r w:rsidR="00C701F2">
        <w:t>ommittee.</w:t>
      </w:r>
    </w:p>
    <w:p w14:paraId="0446E0B4" w14:textId="566BB18B" w:rsidR="00FB209D" w:rsidRDefault="00A2460A" w:rsidP="00FB209D">
      <w:r>
        <w:t>T</w:t>
      </w:r>
      <w:r w:rsidR="00A51B92">
        <w:t xml:space="preserve">hese limitations </w:t>
      </w:r>
      <w:r>
        <w:t>are</w:t>
      </w:r>
      <w:r w:rsidR="00A51B92">
        <w:t xml:space="preserve"> difficult to overcome due to privacy </w:t>
      </w:r>
      <w:r w:rsidR="001765A1">
        <w:t>consideration</w:t>
      </w:r>
      <w:r w:rsidR="00AD3714">
        <w:t>s</w:t>
      </w:r>
      <w:r w:rsidR="008163F7">
        <w:t>,</w:t>
      </w:r>
      <w:r>
        <w:t xml:space="preserve"> including </w:t>
      </w:r>
      <w:r w:rsidR="00576FE4">
        <w:t>low service volumes in rural and remote areas</w:t>
      </w:r>
      <w:r w:rsidR="009B4B15">
        <w:t>,</w:t>
      </w:r>
      <w:r w:rsidR="00AD3714">
        <w:t xml:space="preserve"> data silos</w:t>
      </w:r>
      <w:r w:rsidR="008163F7">
        <w:t>,</w:t>
      </w:r>
      <w:r w:rsidR="006E0138">
        <w:t xml:space="preserve"> and </w:t>
      </w:r>
      <w:r w:rsidR="00EF0C90">
        <w:t>the type</w:t>
      </w:r>
      <w:r w:rsidR="00DA3CB0">
        <w:t>s</w:t>
      </w:r>
      <w:r w:rsidR="00EF0C90">
        <w:t xml:space="preserve"> of</w:t>
      </w:r>
      <w:r w:rsidR="006E0138">
        <w:t xml:space="preserve"> data </w:t>
      </w:r>
      <w:r w:rsidR="00EF0C90">
        <w:t xml:space="preserve">that </w:t>
      </w:r>
      <w:r w:rsidR="006E0138">
        <w:t>are measured</w:t>
      </w:r>
      <w:r w:rsidR="00ED5E00">
        <w:t xml:space="preserve"> through the MBS</w:t>
      </w:r>
      <w:r w:rsidR="006E0138">
        <w:t xml:space="preserve">. </w:t>
      </w:r>
      <w:r w:rsidR="001765A1">
        <w:t>This mean</w:t>
      </w:r>
      <w:r>
        <w:t>s</w:t>
      </w:r>
      <w:r w:rsidR="003C0A65">
        <w:t xml:space="preserve"> it </w:t>
      </w:r>
      <w:r>
        <w:t>is</w:t>
      </w:r>
      <w:r w:rsidR="003C0A65">
        <w:t xml:space="preserve"> not possible to perform</w:t>
      </w:r>
      <w:r w:rsidR="001765A1">
        <w:t xml:space="preserve"> further statistical analys</w:t>
      </w:r>
      <w:r w:rsidR="007969DF">
        <w:t>e</w:t>
      </w:r>
      <w:r w:rsidR="000A089D">
        <w:t>s to determine correlations between the reductions in ECG services</w:t>
      </w:r>
      <w:r w:rsidR="005F717D">
        <w:t>,</w:t>
      </w:r>
      <w:r w:rsidR="007A2CCE">
        <w:t xml:space="preserve"> the</w:t>
      </w:r>
      <w:r w:rsidR="000A089D">
        <w:t xml:space="preserve"> changes to MBS items and </w:t>
      </w:r>
      <w:r w:rsidR="005F717D">
        <w:t xml:space="preserve">the effects of </w:t>
      </w:r>
      <w:r w:rsidR="000A089D">
        <w:t>the COVID</w:t>
      </w:r>
      <w:r w:rsidR="00AD74B7">
        <w:t>-</w:t>
      </w:r>
      <w:r w:rsidR="00213169">
        <w:t>19</w:t>
      </w:r>
      <w:r w:rsidR="000A089D">
        <w:t xml:space="preserve"> pandemic</w:t>
      </w:r>
      <w:r w:rsidR="00060C92">
        <w:t>;</w:t>
      </w:r>
      <w:r w:rsidR="000A089D">
        <w:t xml:space="preserve"> how these differed by rurality</w:t>
      </w:r>
      <w:r w:rsidR="00060C92">
        <w:t>;</w:t>
      </w:r>
      <w:r w:rsidR="000A089D">
        <w:t xml:space="preserve"> and </w:t>
      </w:r>
      <w:r w:rsidR="00E763B7">
        <w:t xml:space="preserve">how they </w:t>
      </w:r>
      <w:r w:rsidR="000A089D">
        <w:t>were linked to clinical outcomes</w:t>
      </w:r>
      <w:r w:rsidR="003C0A65">
        <w:t>.</w:t>
      </w:r>
    </w:p>
    <w:p w14:paraId="20AD4171" w14:textId="3C9438B4" w:rsidR="000E0839" w:rsidRDefault="001835DD" w:rsidP="000E0839">
      <w:pPr>
        <w:pStyle w:val="Heading2"/>
      </w:pPr>
      <w:bookmarkStart w:id="87" w:name="_Toc172644330"/>
      <w:r>
        <w:t>Uncertain d</w:t>
      </w:r>
      <w:r w:rsidR="00F465E7">
        <w:t>ecrease in inappropriate ECGs</w:t>
      </w:r>
      <w:bookmarkEnd w:id="87"/>
    </w:p>
    <w:p w14:paraId="24CB884F" w14:textId="59B16E40" w:rsidR="001835DD" w:rsidRDefault="00530463" w:rsidP="001835DD">
      <w:r>
        <w:t xml:space="preserve">The </w:t>
      </w:r>
      <w:r w:rsidR="009015C9">
        <w:t>working group</w:t>
      </w:r>
      <w:r>
        <w:t xml:space="preserve"> noted that the original in</w:t>
      </w:r>
      <w:r w:rsidR="00880704">
        <w:t xml:space="preserve">tention of the </w:t>
      </w:r>
      <w:r w:rsidR="00FB378F">
        <w:t xml:space="preserve">MBS </w:t>
      </w:r>
      <w:r w:rsidR="00880704">
        <w:t xml:space="preserve">item changes was to reduce </w:t>
      </w:r>
      <w:r w:rsidR="00DB7BF4">
        <w:t xml:space="preserve">the number of </w:t>
      </w:r>
      <w:r w:rsidR="00880704">
        <w:t>inappropriate ECG service</w:t>
      </w:r>
      <w:r w:rsidR="00DB7BF4">
        <w:t>s</w:t>
      </w:r>
      <w:r w:rsidR="00880704">
        <w:t>.</w:t>
      </w:r>
      <w:r w:rsidR="00E1785F">
        <w:t xml:space="preserve"> </w:t>
      </w:r>
      <w:r w:rsidR="00C450AE">
        <w:t xml:space="preserve">While there had been a reduction in ECG services following the changes, </w:t>
      </w:r>
      <w:r w:rsidR="00C22E0E">
        <w:t xml:space="preserve">it was difficult to determine </w:t>
      </w:r>
      <w:r w:rsidR="00531A00">
        <w:t>using MBS data</w:t>
      </w:r>
      <w:r w:rsidR="001961EC">
        <w:t>,</w:t>
      </w:r>
      <w:r w:rsidR="00531A00">
        <w:t xml:space="preserve"> </w:t>
      </w:r>
      <w:r w:rsidR="00C22E0E">
        <w:t xml:space="preserve">how many of those services had been inappropriate. </w:t>
      </w:r>
      <w:r w:rsidR="00204B28">
        <w:t xml:space="preserve">For example, the </w:t>
      </w:r>
      <w:r w:rsidR="009015C9">
        <w:t>working group</w:t>
      </w:r>
      <w:r w:rsidR="00204B28">
        <w:t xml:space="preserve"> considered that</w:t>
      </w:r>
      <w:r w:rsidR="00884819">
        <w:t xml:space="preserve">, although </w:t>
      </w:r>
      <w:r w:rsidR="00CD0327">
        <w:t xml:space="preserve">routine ECGs performed in general practice had been increasing before the changes were implemented, </w:t>
      </w:r>
      <w:r w:rsidR="003E1A4C">
        <w:t xml:space="preserve">factors such as </w:t>
      </w:r>
      <w:r w:rsidR="00CD0327">
        <w:t>an ag</w:t>
      </w:r>
      <w:r w:rsidR="000B6CF3">
        <w:t xml:space="preserve">ing population and the </w:t>
      </w:r>
      <w:r w:rsidR="00CB1640">
        <w:t xml:space="preserve">increased </w:t>
      </w:r>
      <w:r w:rsidR="000B6CF3">
        <w:t xml:space="preserve">use of </w:t>
      </w:r>
      <w:r w:rsidR="00CB1640">
        <w:t xml:space="preserve">certain </w:t>
      </w:r>
      <w:r w:rsidR="000B6CF3">
        <w:t xml:space="preserve">medications </w:t>
      </w:r>
      <w:r w:rsidR="00CB1640">
        <w:t>(such as cholinesterase inhibitors to treat dementia</w:t>
      </w:r>
      <w:r w:rsidR="007816DA">
        <w:t xml:space="preserve">, </w:t>
      </w:r>
      <w:r w:rsidR="00F45895">
        <w:t xml:space="preserve">and </w:t>
      </w:r>
      <w:r w:rsidR="007816DA">
        <w:t>antipsychotics</w:t>
      </w:r>
      <w:r w:rsidR="00CB1640">
        <w:t xml:space="preserve">) </w:t>
      </w:r>
      <w:r w:rsidR="000A3374">
        <w:t xml:space="preserve">may have meant that </w:t>
      </w:r>
      <w:r w:rsidR="000F1EE1">
        <w:t xml:space="preserve">some </w:t>
      </w:r>
      <w:r w:rsidR="00D3665C">
        <w:t>routine ECGs were being performed appropriately.</w:t>
      </w:r>
    </w:p>
    <w:p w14:paraId="6714B25A" w14:textId="0A44C377" w:rsidR="002E6C0E" w:rsidRDefault="00E92816" w:rsidP="001835DD">
      <w:r>
        <w:t>T</w:t>
      </w:r>
      <w:r w:rsidR="000D5382">
        <w:t xml:space="preserve">he </w:t>
      </w:r>
      <w:r w:rsidR="009015C9">
        <w:t>working group</w:t>
      </w:r>
      <w:r w:rsidR="000D5382">
        <w:t xml:space="preserve"> agreed that multiple ECGs performed on the same day by the same </w:t>
      </w:r>
      <w:r w:rsidR="00D279C6">
        <w:t>clinician</w:t>
      </w:r>
      <w:r w:rsidR="00B77B4E">
        <w:t xml:space="preserve">, and </w:t>
      </w:r>
      <w:r w:rsidR="008E7FA5">
        <w:t xml:space="preserve">ECG </w:t>
      </w:r>
      <w:r w:rsidR="00FB378F">
        <w:t xml:space="preserve">MBS </w:t>
      </w:r>
      <w:r w:rsidR="008E7FA5">
        <w:t>items claimed at the same time as stress tests, were inappropriate</w:t>
      </w:r>
      <w:r w:rsidR="00DE487D">
        <w:t>, and noted that the number of ECGs claimed with stress tests had reduced by approximately 15,000</w:t>
      </w:r>
      <w:r w:rsidR="00FB378F">
        <w:t> </w:t>
      </w:r>
      <w:r w:rsidR="00DE487D">
        <w:t>services</w:t>
      </w:r>
      <w:r w:rsidR="00751E2D">
        <w:t xml:space="preserve"> following the changes</w:t>
      </w:r>
      <w:r w:rsidR="00DE487D">
        <w:t xml:space="preserve">. </w:t>
      </w:r>
      <w:r w:rsidR="00664DD7">
        <w:t xml:space="preserve">A </w:t>
      </w:r>
      <w:r w:rsidR="008D1126">
        <w:t>before and after</w:t>
      </w:r>
      <w:r w:rsidR="00AE0ADA">
        <w:t xml:space="preserve"> </w:t>
      </w:r>
      <w:r w:rsidR="008F28C4">
        <w:t>compar</w:t>
      </w:r>
      <w:r w:rsidR="00AE0ADA">
        <w:t xml:space="preserve">ison </w:t>
      </w:r>
      <w:r w:rsidR="00664DD7">
        <w:t xml:space="preserve">was conducted </w:t>
      </w:r>
      <w:r w:rsidR="00AE0ADA">
        <w:t>on</w:t>
      </w:r>
      <w:r w:rsidR="008F28C4">
        <w:t xml:space="preserve"> how many ECGs were claimed on the same day by the same provider</w:t>
      </w:r>
      <w:r w:rsidR="00103297">
        <w:t xml:space="preserve"> (or any provider)</w:t>
      </w:r>
      <w:r w:rsidR="006766DF">
        <w:t>,</w:t>
      </w:r>
      <w:r w:rsidR="00103297">
        <w:t xml:space="preserve"> </w:t>
      </w:r>
      <w:r w:rsidR="0A0BCE8E">
        <w:t>to ascertain if provider behaviour had changed</w:t>
      </w:r>
      <w:r w:rsidR="4E931801">
        <w:t>.</w:t>
      </w:r>
      <w:r w:rsidR="6E2504A4">
        <w:t xml:space="preserve"> </w:t>
      </w:r>
      <w:r w:rsidR="00664DD7">
        <w:t>D</w:t>
      </w:r>
      <w:r w:rsidR="6E2504A4">
        <w:t>ata confirmed that there was a reason</w:t>
      </w:r>
      <w:r w:rsidR="00664DD7">
        <w:t>a</w:t>
      </w:r>
      <w:r w:rsidR="6E2504A4">
        <w:t>ble reduction in repea</w:t>
      </w:r>
      <w:r w:rsidR="007D1C79">
        <w:t>t</w:t>
      </w:r>
      <w:r w:rsidR="6E2504A4">
        <w:t xml:space="preserve"> </w:t>
      </w:r>
      <w:r w:rsidR="00112CFE">
        <w:t>same day</w:t>
      </w:r>
      <w:r w:rsidR="0038183D">
        <w:t xml:space="preserve"> </w:t>
      </w:r>
      <w:r w:rsidR="6E2504A4">
        <w:t>claiming, particularly for GPs.</w:t>
      </w:r>
    </w:p>
    <w:p w14:paraId="71C201FF" w14:textId="5D4449DF" w:rsidR="00365A11" w:rsidRPr="001835DD" w:rsidRDefault="00365A11" w:rsidP="001835DD">
      <w:r>
        <w:t xml:space="preserve">The </w:t>
      </w:r>
      <w:r w:rsidR="009015C9">
        <w:t>working group</w:t>
      </w:r>
      <w:r>
        <w:t xml:space="preserve"> also considered that </w:t>
      </w:r>
      <w:r w:rsidR="003A0DAB">
        <w:t xml:space="preserve">only allowing GPs access to the trace-only </w:t>
      </w:r>
      <w:r w:rsidR="00AB713A">
        <w:t xml:space="preserve">MBS </w:t>
      </w:r>
      <w:r w:rsidR="003A0DAB">
        <w:t xml:space="preserve">item </w:t>
      </w:r>
      <w:r w:rsidR="00806B43">
        <w:t xml:space="preserve">may have disincentivised some appropriate ECG services in private general practice </w:t>
      </w:r>
      <w:r w:rsidR="00566D2E">
        <w:t>a</w:t>
      </w:r>
      <w:r w:rsidR="00D700B0">
        <w:t xml:space="preserve">cross </w:t>
      </w:r>
      <w:r w:rsidR="00566D2E">
        <w:t xml:space="preserve">Australia, especially in rural </w:t>
      </w:r>
      <w:r w:rsidR="00A9569B">
        <w:t xml:space="preserve">and remote </w:t>
      </w:r>
      <w:r w:rsidR="003B182E">
        <w:t>area</w:t>
      </w:r>
      <w:r w:rsidR="00566D2E">
        <w:t>s.</w:t>
      </w:r>
      <w:r w:rsidR="00B507DD">
        <w:t xml:space="preserve"> Qualitative data from consultations regarding this issue </w:t>
      </w:r>
      <w:r w:rsidR="001C01E5">
        <w:t xml:space="preserve">is </w:t>
      </w:r>
      <w:r w:rsidR="00B507DD">
        <w:t xml:space="preserve">important for </w:t>
      </w:r>
      <w:r w:rsidR="003607AE">
        <w:t xml:space="preserve">the </w:t>
      </w:r>
      <w:r w:rsidR="009015C9">
        <w:t>working group</w:t>
      </w:r>
      <w:r w:rsidR="003607AE">
        <w:t>’s deliberations.</w:t>
      </w:r>
    </w:p>
    <w:p w14:paraId="0F84ECA8" w14:textId="58DCECEC" w:rsidR="00BB3DCB" w:rsidRDefault="00BB3DCB" w:rsidP="00881604">
      <w:pPr>
        <w:pStyle w:val="Heading2"/>
      </w:pPr>
      <w:bookmarkStart w:id="88" w:name="_Toc172644331"/>
      <w:r>
        <w:t>Impact of COVID</w:t>
      </w:r>
      <w:r w:rsidR="00721EC5">
        <w:t>-19</w:t>
      </w:r>
      <w:r>
        <w:t xml:space="preserve"> </w:t>
      </w:r>
      <w:r w:rsidR="00881604">
        <w:t>on ECG</w:t>
      </w:r>
      <w:r w:rsidR="00926835">
        <w:t xml:space="preserve"> services</w:t>
      </w:r>
      <w:bookmarkEnd w:id="88"/>
    </w:p>
    <w:p w14:paraId="2CAC2815" w14:textId="7539247A" w:rsidR="00815FFB" w:rsidRDefault="00B22F2B" w:rsidP="00881604">
      <w:r>
        <w:t xml:space="preserve">The </w:t>
      </w:r>
      <w:r w:rsidR="009015C9">
        <w:t>working group</w:t>
      </w:r>
      <w:r>
        <w:t xml:space="preserve"> noted from</w:t>
      </w:r>
      <w:r w:rsidR="00815FFB">
        <w:t xml:space="preserve"> state-based data </w:t>
      </w:r>
      <w:r w:rsidR="00705C9E">
        <w:t>(</w:t>
      </w:r>
      <w:r w:rsidR="00D30C06">
        <w:t xml:space="preserve">from </w:t>
      </w:r>
      <w:r w:rsidR="00565739">
        <w:t>January 2018 to December 2022</w:t>
      </w:r>
      <w:r w:rsidR="00705C9E">
        <w:t>)</w:t>
      </w:r>
      <w:r w:rsidR="002C714F">
        <w:t xml:space="preserve"> that</w:t>
      </w:r>
      <w:r w:rsidR="00705C9E">
        <w:t xml:space="preserve">, even before the </w:t>
      </w:r>
      <w:r w:rsidR="00163AC0">
        <w:t xml:space="preserve">MBS </w:t>
      </w:r>
      <w:r w:rsidR="00705C9E">
        <w:t xml:space="preserve">item changes </w:t>
      </w:r>
      <w:r w:rsidR="00A9569B">
        <w:t xml:space="preserve">were implemented </w:t>
      </w:r>
      <w:r w:rsidR="00705C9E">
        <w:t>in August</w:t>
      </w:r>
      <w:r w:rsidR="00637F85">
        <w:t> </w:t>
      </w:r>
      <w:r w:rsidR="00705C9E">
        <w:t>2020,</w:t>
      </w:r>
      <w:r w:rsidR="002C714F">
        <w:t xml:space="preserve"> there was a reduction in the number of ECG services </w:t>
      </w:r>
      <w:r w:rsidR="00D64861">
        <w:t>performed in the private sector and billed to Medicare</w:t>
      </w:r>
      <w:r w:rsidR="006F2C89">
        <w:t xml:space="preserve">, particularly in </w:t>
      </w:r>
      <w:r w:rsidR="006C6535">
        <w:t xml:space="preserve">the </w:t>
      </w:r>
      <w:r w:rsidR="006F2C89">
        <w:t xml:space="preserve">eastern states. </w:t>
      </w:r>
      <w:r w:rsidR="000C3AE2">
        <w:t xml:space="preserve">The most </w:t>
      </w:r>
      <w:r w:rsidR="00FE33F0">
        <w:t xml:space="preserve">significant decrease in services </w:t>
      </w:r>
      <w:r w:rsidR="00FA3E8E">
        <w:t xml:space="preserve">across Australia </w:t>
      </w:r>
      <w:r w:rsidR="00FE33F0">
        <w:t>occurred in March</w:t>
      </w:r>
      <w:r w:rsidR="00F421E7">
        <w:t xml:space="preserve"> </w:t>
      </w:r>
      <w:r w:rsidR="00FE33F0">
        <w:t xml:space="preserve">2020, </w:t>
      </w:r>
      <w:r w:rsidR="0080331F">
        <w:t xml:space="preserve">when </w:t>
      </w:r>
      <w:r w:rsidR="00721EC5">
        <w:t xml:space="preserve">COVID-19 </w:t>
      </w:r>
      <w:r w:rsidR="0080331F">
        <w:t>restrictions were first introduced</w:t>
      </w:r>
      <w:r w:rsidR="005C4A29">
        <w:t xml:space="preserve">. </w:t>
      </w:r>
      <w:r w:rsidR="00536508">
        <w:t>F</w:t>
      </w:r>
      <w:r w:rsidR="0054442E">
        <w:t xml:space="preserve">urther significant decreases </w:t>
      </w:r>
      <w:r w:rsidR="00536508">
        <w:t xml:space="preserve">were seen in </w:t>
      </w:r>
      <w:r w:rsidR="0054442E">
        <w:t xml:space="preserve">Victoria </w:t>
      </w:r>
      <w:r w:rsidR="00FE389C">
        <w:t xml:space="preserve">when </w:t>
      </w:r>
      <w:r w:rsidR="00536508">
        <w:t xml:space="preserve">the state </w:t>
      </w:r>
      <w:r w:rsidR="00FE389C">
        <w:t xml:space="preserve">went into lockdown </w:t>
      </w:r>
      <w:r w:rsidR="0054442E">
        <w:t>in July 2020</w:t>
      </w:r>
      <w:r w:rsidR="005C4A29">
        <w:t xml:space="preserve">, but </w:t>
      </w:r>
      <w:r w:rsidR="001E5755">
        <w:t xml:space="preserve">there was an increase in services in </w:t>
      </w:r>
      <w:r w:rsidR="005C4A29">
        <w:t xml:space="preserve">all other states and territories </w:t>
      </w:r>
      <w:r w:rsidR="001E5755">
        <w:t>when compared to 2018 figures</w:t>
      </w:r>
      <w:r w:rsidR="00FE389C">
        <w:t xml:space="preserve">. </w:t>
      </w:r>
      <w:r w:rsidR="005C4A29">
        <w:t>After the introduction of the new</w:t>
      </w:r>
      <w:r w:rsidR="00163AC0">
        <w:t xml:space="preserve"> MBS</w:t>
      </w:r>
      <w:r w:rsidR="005C4A29">
        <w:t xml:space="preserve"> items in August 2020, there was a</w:t>
      </w:r>
      <w:r w:rsidR="001E5755">
        <w:t xml:space="preserve">nother decrease in services across </w:t>
      </w:r>
      <w:r w:rsidR="002427E7">
        <w:t>all states and territories</w:t>
      </w:r>
      <w:r w:rsidR="009A74ED">
        <w:t xml:space="preserve">, </w:t>
      </w:r>
      <w:r w:rsidR="002427E7">
        <w:t>especially in Victoria.</w:t>
      </w:r>
      <w:r w:rsidR="006F7074">
        <w:t xml:space="preserve"> When further lockdowns occurred in other states (</w:t>
      </w:r>
      <w:r w:rsidR="00BB7B92">
        <w:t>New South Wales in June 2021</w:t>
      </w:r>
      <w:r w:rsidR="002F59E0">
        <w:t>, and</w:t>
      </w:r>
      <w:r w:rsidR="00436E91">
        <w:t xml:space="preserve"> </w:t>
      </w:r>
      <w:r w:rsidR="009D6B27">
        <w:t>Victoria and the Australian Capital Territory in August 2021</w:t>
      </w:r>
      <w:r w:rsidR="00436E91">
        <w:t>),</w:t>
      </w:r>
      <w:r w:rsidR="009D6B27">
        <w:t xml:space="preserve"> </w:t>
      </w:r>
      <w:r w:rsidR="00436E91">
        <w:t>there was an immediate</w:t>
      </w:r>
      <w:r w:rsidR="00E627C0">
        <w:t xml:space="preserve"> decrease in </w:t>
      </w:r>
      <w:r w:rsidR="00436E91">
        <w:t xml:space="preserve">ECG </w:t>
      </w:r>
      <w:r w:rsidR="00E627C0">
        <w:t>services.</w:t>
      </w:r>
    </w:p>
    <w:p w14:paraId="54FDFE4A" w14:textId="71AFCD6E" w:rsidR="006A5F56" w:rsidRDefault="004D2419" w:rsidP="00881604">
      <w:r>
        <w:lastRenderedPageBreak/>
        <w:t xml:space="preserve">The </w:t>
      </w:r>
      <w:r w:rsidR="009015C9">
        <w:t>working group</w:t>
      </w:r>
      <w:r>
        <w:t xml:space="preserve"> </w:t>
      </w:r>
      <w:r w:rsidR="00EA74E6">
        <w:t>considered</w:t>
      </w:r>
      <w:r w:rsidR="00F0358D">
        <w:t xml:space="preserve"> th</w:t>
      </w:r>
      <w:r w:rsidR="00DC1D03">
        <w:t>e</w:t>
      </w:r>
      <w:r w:rsidR="00F0358D">
        <w:t xml:space="preserve"> reduction in ECG services during the COVID-19 pandemic </w:t>
      </w:r>
      <w:r w:rsidR="00D83F82">
        <w:t>may have been</w:t>
      </w:r>
      <w:r w:rsidR="00F0358D">
        <w:t xml:space="preserve"> </w:t>
      </w:r>
      <w:r w:rsidR="008C2CBD">
        <w:t xml:space="preserve">related to a </w:t>
      </w:r>
      <w:r w:rsidR="00AE53FD">
        <w:t xml:space="preserve">lack of </w:t>
      </w:r>
      <w:r w:rsidR="007776B1">
        <w:t xml:space="preserve">patient </w:t>
      </w:r>
      <w:r w:rsidR="00AE53FD">
        <w:t xml:space="preserve">access or patient unwillingness to </w:t>
      </w:r>
      <w:r w:rsidR="007776B1">
        <w:t>access medical services</w:t>
      </w:r>
      <w:r w:rsidR="00AE53FD">
        <w:t xml:space="preserve"> during th</w:t>
      </w:r>
      <w:r w:rsidR="006A0FE4">
        <w:t>at</w:t>
      </w:r>
      <w:r w:rsidR="00AE53FD">
        <w:t xml:space="preserve"> time</w:t>
      </w:r>
      <w:r w:rsidR="001A709A">
        <w:t xml:space="preserve">, and the rapid </w:t>
      </w:r>
      <w:r w:rsidR="00BD7C5B">
        <w:t>increase</w:t>
      </w:r>
      <w:r w:rsidR="005E572E">
        <w:t>d</w:t>
      </w:r>
      <w:r w:rsidR="00BD7C5B">
        <w:t xml:space="preserve"> </w:t>
      </w:r>
      <w:r w:rsidR="005E572E">
        <w:t>use of t</w:t>
      </w:r>
      <w:r w:rsidR="00143A39">
        <w:t>elehealth services.</w:t>
      </w:r>
    </w:p>
    <w:p w14:paraId="4D9C3FFB" w14:textId="44A01D05" w:rsidR="00E627C0" w:rsidRDefault="00AB59A6" w:rsidP="00881604">
      <w:r>
        <w:t xml:space="preserve">The </w:t>
      </w:r>
      <w:r w:rsidR="009015C9">
        <w:t>working group</w:t>
      </w:r>
      <w:r>
        <w:t xml:space="preserve"> noted that the number of ECG services </w:t>
      </w:r>
      <w:r w:rsidR="00A73BF9">
        <w:t xml:space="preserve">claimed remained at a lower volume </w:t>
      </w:r>
      <w:r>
        <w:t>in late 2022</w:t>
      </w:r>
      <w:r w:rsidR="009A7CB6">
        <w:t>. This</w:t>
      </w:r>
      <w:r w:rsidR="003D371A">
        <w:t xml:space="preserve"> </w:t>
      </w:r>
      <w:r w:rsidR="00A73BF9">
        <w:t xml:space="preserve">may be </w:t>
      </w:r>
      <w:r w:rsidR="009A2A4D">
        <w:t>a result of</w:t>
      </w:r>
      <w:r w:rsidR="00A73BF9">
        <w:t xml:space="preserve"> the </w:t>
      </w:r>
      <w:r w:rsidR="00163AC0">
        <w:t xml:space="preserve">MBS </w:t>
      </w:r>
      <w:r w:rsidR="003D371A">
        <w:t>item changes</w:t>
      </w:r>
      <w:r w:rsidR="000F788E">
        <w:t>,</w:t>
      </w:r>
      <w:r w:rsidR="003D371A">
        <w:t xml:space="preserve"> or </w:t>
      </w:r>
      <w:r w:rsidR="005F4EC6">
        <w:t xml:space="preserve">it </w:t>
      </w:r>
      <w:r w:rsidR="003D371A">
        <w:t>may reflect that both patients and providers h</w:t>
      </w:r>
      <w:r w:rsidR="004C0495">
        <w:t>a</w:t>
      </w:r>
      <w:r w:rsidR="00B54F04">
        <w:t>ve</w:t>
      </w:r>
      <w:r w:rsidR="003D371A">
        <w:t xml:space="preserve"> established new patterns (start</w:t>
      </w:r>
      <w:r w:rsidR="009A2A4D">
        <w:t>ed</w:t>
      </w:r>
      <w:r w:rsidR="003D371A">
        <w:t xml:space="preserve"> </w:t>
      </w:r>
      <w:r w:rsidR="00EA4E92">
        <w:t>during</w:t>
      </w:r>
      <w:r w:rsidR="003D371A">
        <w:t xml:space="preserve"> the COVID-19 pandemic) </w:t>
      </w:r>
      <w:r w:rsidR="00A73BF9">
        <w:t xml:space="preserve">of </w:t>
      </w:r>
      <w:r w:rsidR="003D371A">
        <w:t xml:space="preserve">when to </w:t>
      </w:r>
      <w:r w:rsidR="00A73BF9">
        <w:t xml:space="preserve">undertake an </w:t>
      </w:r>
      <w:r w:rsidR="003D371A">
        <w:t>investigat</w:t>
      </w:r>
      <w:r w:rsidR="00A73BF9">
        <w:t>ion</w:t>
      </w:r>
      <w:r w:rsidR="003D371A">
        <w:t>.</w:t>
      </w:r>
      <w:r w:rsidR="00517BB3">
        <w:t xml:space="preserve"> The </w:t>
      </w:r>
      <w:r w:rsidR="009015C9">
        <w:t>working group</w:t>
      </w:r>
      <w:r w:rsidR="00517BB3">
        <w:t xml:space="preserve"> considered that it would be interesting to see if ECG numbers </w:t>
      </w:r>
      <w:r w:rsidR="007C2751">
        <w:t>ha</w:t>
      </w:r>
      <w:r w:rsidR="00B54F04">
        <w:t>ve</w:t>
      </w:r>
      <w:r w:rsidR="007C2751">
        <w:t xml:space="preserve"> increased in 2023, now that Australia ha</w:t>
      </w:r>
      <w:r w:rsidR="00B54F04">
        <w:t>s</w:t>
      </w:r>
      <w:r w:rsidR="007C2751">
        <w:t xml:space="preserve"> mostly come through the pandemic</w:t>
      </w:r>
      <w:r w:rsidR="00443719">
        <w:rPr>
          <w:rFonts w:ascii="ZWAdobeF" w:hAnsi="ZWAdobeF" w:cs="ZWAdobeF"/>
          <w:sz w:val="2"/>
          <w:szCs w:val="2"/>
        </w:rPr>
        <w:t>1F</w:t>
      </w:r>
      <w:r w:rsidR="0082500C">
        <w:rPr>
          <w:rStyle w:val="FootnoteReference"/>
        </w:rPr>
        <w:footnoteReference w:id="3"/>
      </w:r>
      <w:r w:rsidR="007C2751">
        <w:t>.</w:t>
      </w:r>
      <w:r w:rsidR="00624457">
        <w:t xml:space="preserve"> </w:t>
      </w:r>
    </w:p>
    <w:p w14:paraId="44683F93" w14:textId="2BCE2E3D" w:rsidR="00E80E01" w:rsidRPr="00E8185B" w:rsidRDefault="00C64EB2" w:rsidP="1ECFB0E6">
      <w:r>
        <w:t>T</w:t>
      </w:r>
      <w:r w:rsidR="00E80E01">
        <w:t xml:space="preserve">he </w:t>
      </w:r>
      <w:r w:rsidR="009015C9">
        <w:t>working group</w:t>
      </w:r>
      <w:r w:rsidR="00E80E01">
        <w:t xml:space="preserve"> questioned </w:t>
      </w:r>
      <w:r w:rsidR="006F74F5">
        <w:t xml:space="preserve">whether </w:t>
      </w:r>
      <w:r w:rsidR="00E80E01">
        <w:t xml:space="preserve">these reductions mean more patients </w:t>
      </w:r>
      <w:r w:rsidR="007453BB">
        <w:t>are</w:t>
      </w:r>
      <w:r w:rsidR="003B3876">
        <w:t xml:space="preserve"> not </w:t>
      </w:r>
      <w:r w:rsidR="007453BB">
        <w:t>receiving</w:t>
      </w:r>
      <w:r w:rsidR="003B3876">
        <w:t xml:space="preserve"> ECGs, or </w:t>
      </w:r>
      <w:r w:rsidR="005F1E50">
        <w:t>that</w:t>
      </w:r>
      <w:r w:rsidR="003B3876">
        <w:t xml:space="preserve"> more ECGs </w:t>
      </w:r>
      <w:r w:rsidR="007453BB">
        <w:t>are</w:t>
      </w:r>
      <w:r w:rsidR="003B3876">
        <w:t xml:space="preserve"> being performed outside of the p</w:t>
      </w:r>
      <w:r w:rsidR="00DC21A5">
        <w:t>rivate</w:t>
      </w:r>
      <w:r w:rsidR="003B3876">
        <w:t xml:space="preserve"> sector </w:t>
      </w:r>
      <w:r w:rsidR="00EE30AD">
        <w:t>(</w:t>
      </w:r>
      <w:r w:rsidR="005962D1">
        <w:t>thus</w:t>
      </w:r>
      <w:r w:rsidR="006F74F5">
        <w:t xml:space="preserve"> not billed to Medicare). </w:t>
      </w:r>
      <w:r w:rsidR="00A17DAA" w:rsidRPr="00E8185B">
        <w:t xml:space="preserve">The </w:t>
      </w:r>
      <w:r w:rsidR="009015C9" w:rsidRPr="00E8185B">
        <w:t>working group</w:t>
      </w:r>
      <w:r w:rsidR="00A17DAA" w:rsidRPr="00E8185B">
        <w:t xml:space="preserve"> considered that </w:t>
      </w:r>
      <w:r w:rsidR="00F87BAF" w:rsidRPr="00E8185B">
        <w:t xml:space="preserve">while it is not possible, using MBS data alone, </w:t>
      </w:r>
      <w:r w:rsidR="00A17DAA" w:rsidRPr="00E8185B">
        <w:t xml:space="preserve">it would be </w:t>
      </w:r>
      <w:r w:rsidR="00A53742" w:rsidRPr="00E8185B">
        <w:t xml:space="preserve">useful </w:t>
      </w:r>
      <w:r w:rsidR="00A17DAA" w:rsidRPr="00E8185B">
        <w:t xml:space="preserve">to </w:t>
      </w:r>
      <w:r w:rsidR="00A53742" w:rsidRPr="00E8185B">
        <w:t xml:space="preserve">be able to </w:t>
      </w:r>
      <w:r w:rsidR="00A17DAA" w:rsidRPr="00E8185B">
        <w:t xml:space="preserve">determine the clinical consequences of these reductions, </w:t>
      </w:r>
      <w:r w:rsidR="00F432D3" w:rsidRPr="00E8185B">
        <w:t xml:space="preserve">and if the reductions in ECG services performed in the private sector correlated with </w:t>
      </w:r>
      <w:r w:rsidR="009855A4" w:rsidRPr="00E8185B">
        <w:t>the</w:t>
      </w:r>
      <w:r w:rsidR="00F432D3" w:rsidRPr="00E8185B">
        <w:t xml:space="preserve"> increase in the number of people </w:t>
      </w:r>
      <w:r w:rsidR="009855A4" w:rsidRPr="00E8185B">
        <w:t>presenting to the ED with chest pain</w:t>
      </w:r>
      <w:r w:rsidR="00E85541" w:rsidRPr="00E8185B">
        <w:t xml:space="preserve"> since the start of the pandemic</w:t>
      </w:r>
      <w:r w:rsidR="00BE5AF4" w:rsidRPr="00E8185B">
        <w:t>.</w:t>
      </w:r>
    </w:p>
    <w:p w14:paraId="66004E77" w14:textId="372559EF" w:rsidR="00986205" w:rsidRPr="00E8185B" w:rsidRDefault="00986205" w:rsidP="1ECFB0E6">
      <w:pPr>
        <w:pStyle w:val="Heading2"/>
      </w:pPr>
      <w:bookmarkStart w:id="89" w:name="_Toc172644332"/>
      <w:r w:rsidRPr="00E8185B">
        <w:t xml:space="preserve">Equity of access for </w:t>
      </w:r>
      <w:r w:rsidR="00D718B3" w:rsidRPr="00E8185B">
        <w:t>rural and remote areas</w:t>
      </w:r>
      <w:bookmarkEnd w:id="89"/>
    </w:p>
    <w:p w14:paraId="25DBD4B6" w14:textId="2B3FD8F8" w:rsidR="00C35BEA" w:rsidRPr="00E8185B" w:rsidRDefault="00D718B3" w:rsidP="1ECFB0E6">
      <w:pPr>
        <w:rPr>
          <w:b/>
          <w:bCs/>
        </w:rPr>
      </w:pPr>
      <w:r w:rsidRPr="00E8185B">
        <w:t xml:space="preserve">The </w:t>
      </w:r>
      <w:r w:rsidR="009015C9" w:rsidRPr="00E8185B">
        <w:t>working group</w:t>
      </w:r>
      <w:r w:rsidRPr="00E8185B">
        <w:t xml:space="preserve"> noted </w:t>
      </w:r>
      <w:r w:rsidR="00EC4D87" w:rsidRPr="00E8185B">
        <w:t>that o</w:t>
      </w:r>
      <w:r w:rsidR="00E940FC" w:rsidRPr="00E8185B">
        <w:t>nce a p</w:t>
      </w:r>
      <w:r w:rsidRPr="00E8185B">
        <w:t>athology service perform</w:t>
      </w:r>
      <w:r w:rsidR="00E940FC" w:rsidRPr="00E8185B">
        <w:t>s</w:t>
      </w:r>
      <w:r w:rsidRPr="00E8185B">
        <w:t xml:space="preserve"> the ECG trace</w:t>
      </w:r>
      <w:r w:rsidR="00EC4D87" w:rsidRPr="00E8185B">
        <w:t xml:space="preserve"> </w:t>
      </w:r>
      <w:r w:rsidR="00573626" w:rsidRPr="00E8185B">
        <w:t>component of MBS item 11704</w:t>
      </w:r>
      <w:r w:rsidR="00006AEB" w:rsidRPr="00E8185B">
        <w:t xml:space="preserve">, </w:t>
      </w:r>
      <w:r w:rsidR="00B1082C" w:rsidRPr="00E8185B">
        <w:t xml:space="preserve">is it </w:t>
      </w:r>
      <w:r w:rsidR="007D6D2A" w:rsidRPr="00E8185B">
        <w:t>then</w:t>
      </w:r>
      <w:r w:rsidR="00006AEB" w:rsidRPr="00E8185B">
        <w:t xml:space="preserve"> sen</w:t>
      </w:r>
      <w:r w:rsidR="00B1082C" w:rsidRPr="00E8185B">
        <w:t>t</w:t>
      </w:r>
      <w:r w:rsidR="007D6D2A" w:rsidRPr="00E8185B">
        <w:t xml:space="preserve"> </w:t>
      </w:r>
      <w:r w:rsidRPr="00E8185B">
        <w:t>to a central base</w:t>
      </w:r>
      <w:r w:rsidR="00DF5949" w:rsidRPr="00E8185B">
        <w:t xml:space="preserve"> </w:t>
      </w:r>
      <w:r w:rsidR="00005AB4" w:rsidRPr="00E8185B">
        <w:t>where a</w:t>
      </w:r>
      <w:r w:rsidR="007D6D2A" w:rsidRPr="00E8185B">
        <w:t xml:space="preserve"> </w:t>
      </w:r>
      <w:r w:rsidRPr="00E8185B">
        <w:t xml:space="preserve">contracted cardiologists </w:t>
      </w:r>
      <w:r w:rsidR="00F80217" w:rsidRPr="00E8185B">
        <w:t xml:space="preserve">can </w:t>
      </w:r>
      <w:r w:rsidRPr="00E8185B">
        <w:t>review and prepare a report.</w:t>
      </w:r>
      <w:r w:rsidR="00257552" w:rsidRPr="00E8185B">
        <w:t xml:space="preserve"> The report is then sent back</w:t>
      </w:r>
      <w:r w:rsidR="00BA1464" w:rsidRPr="00E8185B">
        <w:t>, usually electronically,</w:t>
      </w:r>
      <w:r w:rsidR="00257552" w:rsidRPr="00E8185B">
        <w:t xml:space="preserve"> to the </w:t>
      </w:r>
      <w:r w:rsidR="00BA1464" w:rsidRPr="00E8185B">
        <w:t>clinician who requested the ECG.</w:t>
      </w:r>
      <w:r w:rsidR="00656A1D" w:rsidRPr="00E8185B">
        <w:t xml:space="preserve"> The </w:t>
      </w:r>
      <w:r w:rsidR="009015C9" w:rsidRPr="00E8185B">
        <w:t>working group</w:t>
      </w:r>
      <w:r w:rsidR="00656A1D" w:rsidRPr="00E8185B">
        <w:t xml:space="preserve"> considered that this process was more difficult for </w:t>
      </w:r>
      <w:r w:rsidR="003C7E68" w:rsidRPr="00E8185B">
        <w:t>people</w:t>
      </w:r>
      <w:r w:rsidR="00656A1D" w:rsidRPr="00E8185B">
        <w:t xml:space="preserve"> in rural and remote areas (</w:t>
      </w:r>
      <w:r w:rsidR="00541E97" w:rsidRPr="00E8185B">
        <w:t>especial</w:t>
      </w:r>
      <w:r w:rsidR="00656A1D" w:rsidRPr="00E8185B">
        <w:t xml:space="preserve">ly for </w:t>
      </w:r>
      <w:r w:rsidR="003C7E68" w:rsidRPr="00E8185B">
        <w:t>those attending private practices) who do not have easy access to pathology services</w:t>
      </w:r>
      <w:r w:rsidR="00C01863" w:rsidRPr="00E8185B">
        <w:t>.</w:t>
      </w:r>
    </w:p>
    <w:p w14:paraId="571292C8" w14:textId="58688347" w:rsidR="00BD3FE0" w:rsidRPr="00E8185B" w:rsidRDefault="00F54F4A" w:rsidP="1ECFB0E6">
      <w:r w:rsidRPr="00E8185B">
        <w:t xml:space="preserve">The </w:t>
      </w:r>
      <w:r w:rsidR="009015C9" w:rsidRPr="00E8185B">
        <w:t>working group</w:t>
      </w:r>
      <w:r w:rsidRPr="00E8185B">
        <w:t xml:space="preserve"> noted </w:t>
      </w:r>
      <w:r w:rsidR="00C01863" w:rsidRPr="00E8185B">
        <w:t xml:space="preserve">a </w:t>
      </w:r>
      <w:r w:rsidR="00655900" w:rsidRPr="00E8185B">
        <w:t xml:space="preserve">consistent </w:t>
      </w:r>
      <w:r w:rsidR="00C01863" w:rsidRPr="00E8185B">
        <w:t xml:space="preserve">reduction in the number of </w:t>
      </w:r>
      <w:r w:rsidR="003E0AF2" w:rsidRPr="00E8185B">
        <w:t>ECG</w:t>
      </w:r>
      <w:r w:rsidR="00C01863" w:rsidRPr="00E8185B">
        <w:t xml:space="preserve">s performed in </w:t>
      </w:r>
      <w:r w:rsidR="00BA0CAC" w:rsidRPr="00E8185B">
        <w:t xml:space="preserve">MM 6 areas </w:t>
      </w:r>
      <w:r w:rsidR="00655900" w:rsidRPr="00E8185B">
        <w:t xml:space="preserve">following the </w:t>
      </w:r>
      <w:r w:rsidR="00C71CE3" w:rsidRPr="00E8185B">
        <w:t xml:space="preserve">MBS </w:t>
      </w:r>
      <w:r w:rsidR="00655900" w:rsidRPr="00E8185B">
        <w:t>item changes</w:t>
      </w:r>
      <w:r w:rsidR="004F75AA" w:rsidRPr="00E8185B">
        <w:t>,</w:t>
      </w:r>
      <w:r w:rsidRPr="00E8185B">
        <w:t xml:space="preserve"> and considered that difficulty in accessing pathology services may be a contributing factor</w:t>
      </w:r>
      <w:r w:rsidR="006F56C9" w:rsidRPr="00E8185B">
        <w:t xml:space="preserve"> (with most ECGs likely being performed </w:t>
      </w:r>
      <w:r w:rsidR="00E10F38" w:rsidRPr="00E8185B">
        <w:t xml:space="preserve">by GPs or in hospitals in </w:t>
      </w:r>
      <w:hyperlink r:id="rId14">
        <w:r w:rsidR="00E10F38" w:rsidRPr="00E8185B">
          <w:rPr>
            <w:rStyle w:val="Hyperlink"/>
          </w:rPr>
          <w:t>Section 19 exemption areas</w:t>
        </w:r>
      </w:hyperlink>
      <w:r w:rsidR="00E10F38" w:rsidRPr="00E8185B">
        <w:t>)</w:t>
      </w:r>
      <w:r w:rsidRPr="00E8185B">
        <w:t>.</w:t>
      </w:r>
      <w:r w:rsidR="00573626" w:rsidRPr="00E8185B">
        <w:t>The working group observed a</w:t>
      </w:r>
      <w:r w:rsidR="00E41F0C" w:rsidRPr="00E8185B">
        <w:t xml:space="preserve">nother factor </w:t>
      </w:r>
      <w:r w:rsidR="001C1FC7" w:rsidRPr="00E8185B">
        <w:t xml:space="preserve">may </w:t>
      </w:r>
      <w:r w:rsidR="009907B0" w:rsidRPr="00E8185B">
        <w:t>be</w:t>
      </w:r>
      <w:r w:rsidR="00AC063E" w:rsidRPr="00E8185B">
        <w:t xml:space="preserve"> </w:t>
      </w:r>
      <w:r w:rsidR="00675877" w:rsidRPr="00E8185B">
        <w:t xml:space="preserve">staffing </w:t>
      </w:r>
      <w:r w:rsidR="00AB73C0" w:rsidRPr="00E8185B">
        <w:t xml:space="preserve">pressures </w:t>
      </w:r>
      <w:r w:rsidR="00B85277" w:rsidRPr="00E8185B">
        <w:t>with</w:t>
      </w:r>
      <w:r w:rsidR="00AB73C0" w:rsidRPr="00E8185B">
        <w:t xml:space="preserve">in </w:t>
      </w:r>
      <w:r w:rsidR="00FD04AF" w:rsidRPr="00E8185B">
        <w:t>p</w:t>
      </w:r>
      <w:r w:rsidR="00CD0949" w:rsidRPr="00E8185B">
        <w:t xml:space="preserve">rivate practices </w:t>
      </w:r>
      <w:r w:rsidR="0016540E" w:rsidRPr="00E8185B">
        <w:t xml:space="preserve">for </w:t>
      </w:r>
      <w:r w:rsidR="00CD0949" w:rsidRPr="00E8185B">
        <w:t>rural and remote areas</w:t>
      </w:r>
      <w:r w:rsidR="00AB73C0" w:rsidRPr="00E8185B">
        <w:t xml:space="preserve">, which may result in </w:t>
      </w:r>
      <w:r w:rsidR="004E510F" w:rsidRPr="00E8185B">
        <w:t xml:space="preserve">only </w:t>
      </w:r>
      <w:r w:rsidR="00FD04AF" w:rsidRPr="00E8185B">
        <w:t>essential ECGs</w:t>
      </w:r>
      <w:r w:rsidR="004E510F" w:rsidRPr="00E8185B">
        <w:t xml:space="preserve"> being performed</w:t>
      </w:r>
      <w:r w:rsidR="00FD04AF" w:rsidRPr="00E8185B">
        <w:t xml:space="preserve">. </w:t>
      </w:r>
      <w:r w:rsidR="009026AC" w:rsidRPr="00E8185B">
        <w:t>An increase in telehealth services during the COVID-19 pandemic may have also affected the number of ECGs performed.</w:t>
      </w:r>
      <w:r w:rsidR="00A119F1" w:rsidRPr="00E8185B">
        <w:t xml:space="preserve"> Furthermore, </w:t>
      </w:r>
      <w:r w:rsidR="0065283A" w:rsidRPr="00E8185B">
        <w:t xml:space="preserve">the </w:t>
      </w:r>
      <w:r w:rsidR="00573626" w:rsidRPr="00E8185B">
        <w:t>working group</w:t>
      </w:r>
      <w:r w:rsidR="00031A13" w:rsidRPr="00E8185B">
        <w:t xml:space="preserve"> </w:t>
      </w:r>
      <w:r w:rsidR="000F0E3D" w:rsidRPr="00E8185B">
        <w:t>considered</w:t>
      </w:r>
      <w:r w:rsidR="00A119F1" w:rsidRPr="00E8185B">
        <w:t xml:space="preserve"> </w:t>
      </w:r>
      <w:r w:rsidR="0065283A" w:rsidRPr="00E8185B">
        <w:t xml:space="preserve">the reduction in services performed in rural and remote areas </w:t>
      </w:r>
      <w:r w:rsidR="00A119F1" w:rsidRPr="00E8185B">
        <w:t xml:space="preserve">may indicate </w:t>
      </w:r>
      <w:r w:rsidR="0065283A" w:rsidRPr="00E8185B">
        <w:t xml:space="preserve">that </w:t>
      </w:r>
      <w:r w:rsidR="009513CC" w:rsidRPr="00E8185B">
        <w:t xml:space="preserve">patients </w:t>
      </w:r>
      <w:r w:rsidR="00A119F1" w:rsidRPr="00E8185B">
        <w:t>are needing</w:t>
      </w:r>
      <w:r w:rsidR="009513CC" w:rsidRPr="00E8185B">
        <w:t xml:space="preserve"> to travel to have ECGs performed </w:t>
      </w:r>
      <w:r w:rsidR="007F68BA" w:rsidRPr="00E8185B">
        <w:t>elsewhere</w:t>
      </w:r>
      <w:r w:rsidR="002241A7" w:rsidRPr="00E8185B">
        <w:t xml:space="preserve">. </w:t>
      </w:r>
      <w:r w:rsidR="003368B2" w:rsidRPr="00E8185B">
        <w:t>However, i</w:t>
      </w:r>
      <w:r w:rsidR="007F68BA" w:rsidRPr="00E8185B">
        <w:t xml:space="preserve">t </w:t>
      </w:r>
      <w:r w:rsidR="002241A7" w:rsidRPr="00E8185B">
        <w:t xml:space="preserve">is not possible to </w:t>
      </w:r>
      <w:r w:rsidR="00DC0356" w:rsidRPr="00E8185B">
        <w:t>definitively determine</w:t>
      </w:r>
      <w:r w:rsidR="002241A7" w:rsidRPr="00E8185B">
        <w:t xml:space="preserve"> </w:t>
      </w:r>
      <w:r w:rsidR="00DC0356" w:rsidRPr="00E8185B">
        <w:t>the</w:t>
      </w:r>
      <w:r w:rsidR="002241A7" w:rsidRPr="00E8185B">
        <w:t xml:space="preserve"> contributing factors based on </w:t>
      </w:r>
      <w:r w:rsidR="007F68BA" w:rsidRPr="00E8185B">
        <w:t>MBS data alone.</w:t>
      </w:r>
    </w:p>
    <w:p w14:paraId="6C61CC9A" w14:textId="414D23B1" w:rsidR="00CE7428" w:rsidRPr="00E8185B" w:rsidRDefault="00CE7428" w:rsidP="00CE7428">
      <w:pPr>
        <w:pStyle w:val="Heading2"/>
      </w:pPr>
      <w:bookmarkStart w:id="90" w:name="_Toc172644333"/>
      <w:r w:rsidRPr="00E8185B">
        <w:t xml:space="preserve">Impact of reducing the </w:t>
      </w:r>
      <w:r w:rsidR="007F6F1B" w:rsidRPr="00E8185B">
        <w:t xml:space="preserve">rebate </w:t>
      </w:r>
      <w:r w:rsidR="001F0E73" w:rsidRPr="00E8185B">
        <w:t>for</w:t>
      </w:r>
      <w:r w:rsidR="007F6F1B" w:rsidRPr="00E8185B">
        <w:t xml:space="preserve"> ECG services</w:t>
      </w:r>
      <w:bookmarkEnd w:id="90"/>
    </w:p>
    <w:p w14:paraId="1E76DB71" w14:textId="5E4F6BF5" w:rsidR="007F6F1B" w:rsidRPr="00E8185B" w:rsidRDefault="007F6F1B" w:rsidP="1ECFB0E6">
      <w:r w:rsidRPr="00E8185B">
        <w:t xml:space="preserve">The </w:t>
      </w:r>
      <w:r w:rsidR="009015C9" w:rsidRPr="00E8185B">
        <w:t>working group</w:t>
      </w:r>
      <w:r w:rsidRPr="00E8185B">
        <w:t xml:space="preserve"> considered that </w:t>
      </w:r>
      <w:r w:rsidR="001F0E73" w:rsidRPr="00E8185B">
        <w:t xml:space="preserve">a reduction in the rebate for ECG services was not a reason </w:t>
      </w:r>
      <w:r w:rsidR="002B3E58" w:rsidRPr="00E8185B">
        <w:t>not</w:t>
      </w:r>
      <w:r w:rsidR="000F0E3D" w:rsidRPr="00E8185B">
        <w:t xml:space="preserve"> to</w:t>
      </w:r>
      <w:r w:rsidR="001F0E73" w:rsidRPr="00E8185B">
        <w:t xml:space="preserve"> conduct or </w:t>
      </w:r>
      <w:r w:rsidR="000E5FAC" w:rsidRPr="00E8185B">
        <w:t xml:space="preserve">request </w:t>
      </w:r>
      <w:r w:rsidR="00EA0535" w:rsidRPr="00E8185B">
        <w:t>an ECG</w:t>
      </w:r>
      <w:r w:rsidR="00F75F1B" w:rsidRPr="00E8185B">
        <w:t xml:space="preserve">, but that it may </w:t>
      </w:r>
      <w:r w:rsidR="00A80F0F" w:rsidRPr="00E8185B">
        <w:t xml:space="preserve">contribute to </w:t>
      </w:r>
      <w:r w:rsidR="00062C1B" w:rsidRPr="00E8185B">
        <w:t xml:space="preserve">reduced maintenance of </w:t>
      </w:r>
      <w:r w:rsidR="00F75F1B" w:rsidRPr="00E8185B">
        <w:t xml:space="preserve">equipment or </w:t>
      </w:r>
      <w:r w:rsidR="00062C1B" w:rsidRPr="00E8185B">
        <w:t xml:space="preserve">practitioner </w:t>
      </w:r>
      <w:r w:rsidR="00F75F1B" w:rsidRPr="00E8185B">
        <w:t>skills required to perform an ECG</w:t>
      </w:r>
      <w:r w:rsidR="00EA0535" w:rsidRPr="00E8185B">
        <w:t xml:space="preserve">. </w:t>
      </w:r>
      <w:r w:rsidR="00062C1B" w:rsidRPr="00E8185B">
        <w:t xml:space="preserve">For example, </w:t>
      </w:r>
      <w:r w:rsidR="00EA0535" w:rsidRPr="00E8185B">
        <w:t xml:space="preserve">GPs </w:t>
      </w:r>
      <w:r w:rsidR="00062C1B" w:rsidRPr="00E8185B">
        <w:t xml:space="preserve">may choose to </w:t>
      </w:r>
      <w:r w:rsidR="00EA0535" w:rsidRPr="00E8185B">
        <w:t xml:space="preserve">send a patient </w:t>
      </w:r>
      <w:r w:rsidR="000C09F0" w:rsidRPr="00E8185B">
        <w:t xml:space="preserve">with chest pain </w:t>
      </w:r>
      <w:r w:rsidR="00EA0535" w:rsidRPr="00E8185B">
        <w:t xml:space="preserve">to an ED (or a pathology or another service) </w:t>
      </w:r>
      <w:r w:rsidR="000C09F0" w:rsidRPr="00E8185B">
        <w:t>instead of performing the ECG in the practice</w:t>
      </w:r>
      <w:r w:rsidR="00B53F06" w:rsidRPr="00E8185B">
        <w:t>.</w:t>
      </w:r>
      <w:r w:rsidR="002B3E58" w:rsidRPr="00E8185B">
        <w:t xml:space="preserve"> </w:t>
      </w:r>
      <w:r w:rsidR="00AD7073" w:rsidRPr="00E8185B">
        <w:t xml:space="preserve">However, the </w:t>
      </w:r>
      <w:r w:rsidR="009015C9" w:rsidRPr="00E8185B">
        <w:t>working group</w:t>
      </w:r>
      <w:r w:rsidR="00AD7073" w:rsidRPr="00E8185B">
        <w:t xml:space="preserve"> </w:t>
      </w:r>
      <w:r w:rsidR="00A87E94" w:rsidRPr="00E8185B">
        <w:t xml:space="preserve">noted that access to </w:t>
      </w:r>
      <w:r w:rsidR="00C266A7" w:rsidRPr="00E8185B">
        <w:t xml:space="preserve">alternative </w:t>
      </w:r>
      <w:r w:rsidR="00A87E94" w:rsidRPr="00E8185B">
        <w:t xml:space="preserve">services may not be </w:t>
      </w:r>
      <w:r w:rsidR="00F27778" w:rsidRPr="00E8185B">
        <w:t xml:space="preserve">an option for people in rural and remote areas, and that </w:t>
      </w:r>
      <w:r w:rsidR="00C91586" w:rsidRPr="00E8185B">
        <w:t>it</w:t>
      </w:r>
      <w:r w:rsidR="00F27778" w:rsidRPr="00E8185B">
        <w:t xml:space="preserve"> </w:t>
      </w:r>
      <w:r w:rsidR="00A87E94" w:rsidRPr="00E8185B">
        <w:t>is</w:t>
      </w:r>
      <w:r w:rsidR="00F27778" w:rsidRPr="00E8185B">
        <w:t xml:space="preserve"> important to ensure </w:t>
      </w:r>
      <w:r w:rsidR="00353479" w:rsidRPr="00E8185B">
        <w:t xml:space="preserve">that those </w:t>
      </w:r>
      <w:r w:rsidR="00B933A6" w:rsidRPr="00E8185B">
        <w:t>clinicians</w:t>
      </w:r>
      <w:r w:rsidR="00353479" w:rsidRPr="00E8185B">
        <w:t xml:space="preserve"> and patients </w:t>
      </w:r>
      <w:r w:rsidR="00A87E94" w:rsidRPr="00E8185B">
        <w:t>are</w:t>
      </w:r>
      <w:r w:rsidR="00353479" w:rsidRPr="00E8185B">
        <w:t xml:space="preserve"> not disadvantaged.</w:t>
      </w:r>
    </w:p>
    <w:p w14:paraId="3F058741" w14:textId="74D2268D" w:rsidR="009C2EED" w:rsidRDefault="002E133F" w:rsidP="009C2EED">
      <w:pPr>
        <w:pStyle w:val="Heading2"/>
      </w:pPr>
      <w:bookmarkStart w:id="91" w:name="_Toc172644334"/>
      <w:r>
        <w:lastRenderedPageBreak/>
        <w:t>Access to</w:t>
      </w:r>
      <w:r w:rsidR="00350C80">
        <w:t xml:space="preserve"> reimbursement for</w:t>
      </w:r>
      <w:r w:rsidR="002F45B6">
        <w:t xml:space="preserve"> GPs and specialists</w:t>
      </w:r>
      <w:bookmarkEnd w:id="91"/>
    </w:p>
    <w:p w14:paraId="1E50DF61" w14:textId="53B51491" w:rsidR="00ED307A" w:rsidRPr="00E8185B" w:rsidRDefault="00B90752" w:rsidP="00786635">
      <w:r>
        <w:t xml:space="preserve">The working group considered that </w:t>
      </w:r>
      <w:r w:rsidR="00723DDE">
        <w:t xml:space="preserve">the </w:t>
      </w:r>
      <w:r w:rsidR="00723DDE" w:rsidRPr="00E8185B">
        <w:t>current structure of ECG MBS items</w:t>
      </w:r>
      <w:r w:rsidRPr="00E8185B">
        <w:t xml:space="preserve"> may be viewed as inequitable</w:t>
      </w:r>
      <w:r w:rsidR="00FF7254" w:rsidRPr="00E8185B">
        <w:t xml:space="preserve"> and result in workforce implications</w:t>
      </w:r>
      <w:r w:rsidR="00723DDE" w:rsidRPr="00E8185B">
        <w:t>, noting that c</w:t>
      </w:r>
      <w:r w:rsidR="008E3331" w:rsidRPr="00E8185B">
        <w:t>u</w:t>
      </w:r>
      <w:r w:rsidR="00ED307A" w:rsidRPr="00E8185B">
        <w:t xml:space="preserve">rrently, </w:t>
      </w:r>
      <w:r w:rsidR="00DC3FBB" w:rsidRPr="00E8185B">
        <w:t xml:space="preserve">GPs who interpret and </w:t>
      </w:r>
      <w:r w:rsidR="259961DD" w:rsidRPr="00E8185B">
        <w:t>record a clinical note</w:t>
      </w:r>
      <w:r w:rsidR="00DC3FBB" w:rsidRPr="00E8185B">
        <w:t xml:space="preserve"> on ECG </w:t>
      </w:r>
      <w:r w:rsidR="00525F2B" w:rsidRPr="00E8185B">
        <w:t>trace</w:t>
      </w:r>
      <w:r w:rsidR="00CF5930" w:rsidRPr="00E8185B">
        <w:t>s</w:t>
      </w:r>
      <w:r w:rsidR="00525F2B" w:rsidRPr="00E8185B">
        <w:t xml:space="preserve"> </w:t>
      </w:r>
      <w:r w:rsidR="00DC3FBB" w:rsidRPr="00E8185B">
        <w:t xml:space="preserve">can only claim </w:t>
      </w:r>
      <w:r w:rsidR="00DA5EFE" w:rsidRPr="00E8185B">
        <w:t xml:space="preserve">MBS item 11707 for </w:t>
      </w:r>
      <w:r w:rsidR="00DC3FBB" w:rsidRPr="00E8185B">
        <w:t>trace</w:t>
      </w:r>
      <w:r w:rsidR="44F4F056" w:rsidRPr="00E8185B">
        <w:t xml:space="preserve"> </w:t>
      </w:r>
      <w:r w:rsidR="00FA357D" w:rsidRPr="00E8185B">
        <w:t xml:space="preserve">only </w:t>
      </w:r>
      <w:r w:rsidR="44F4F056" w:rsidRPr="00E8185B">
        <w:t>(no report or clinical note)</w:t>
      </w:r>
      <w:r w:rsidR="006F4365" w:rsidRPr="00E8185B">
        <w:t>,</w:t>
      </w:r>
      <w:r w:rsidR="00FF7254" w:rsidRPr="00E8185B">
        <w:t xml:space="preserve"> while</w:t>
      </w:r>
      <w:r w:rsidR="00DC3FBB" w:rsidRPr="00E8185B">
        <w:t xml:space="preserve"> </w:t>
      </w:r>
      <w:r w:rsidR="004658D8" w:rsidRPr="00E8185B">
        <w:t>specialis</w:t>
      </w:r>
      <w:r w:rsidR="00F5612F" w:rsidRPr="00E8185B">
        <w:t>t</w:t>
      </w:r>
      <w:r w:rsidR="00753D8E" w:rsidRPr="00E8185B">
        <w:t xml:space="preserve">s can </w:t>
      </w:r>
      <w:r w:rsidR="00FF7254" w:rsidRPr="00E8185B">
        <w:t xml:space="preserve">access </w:t>
      </w:r>
      <w:r w:rsidR="00FA357D" w:rsidRPr="00E8185B">
        <w:t xml:space="preserve">MBS </w:t>
      </w:r>
      <w:r w:rsidR="00F5612F" w:rsidRPr="00E8185B">
        <w:t xml:space="preserve">items </w:t>
      </w:r>
      <w:r w:rsidR="00FA357D" w:rsidRPr="00E8185B">
        <w:t xml:space="preserve">11704, 11705 and 11714 </w:t>
      </w:r>
      <w:r w:rsidR="009E68C4" w:rsidRPr="00E8185B">
        <w:t xml:space="preserve">for the application of </w:t>
      </w:r>
      <w:r w:rsidR="008E3331" w:rsidRPr="00E8185B">
        <w:t xml:space="preserve">expertise in </w:t>
      </w:r>
      <w:r w:rsidR="00FF7254" w:rsidRPr="00E8185B">
        <w:t>interpreting ECG</w:t>
      </w:r>
      <w:r w:rsidR="00C2270C" w:rsidRPr="00E8185B">
        <w:t xml:space="preserve"> traces</w:t>
      </w:r>
      <w:r w:rsidR="00FF7254" w:rsidRPr="00E8185B">
        <w:t xml:space="preserve">. </w:t>
      </w:r>
      <w:r w:rsidR="00C2270C" w:rsidRPr="00E8185B">
        <w:t xml:space="preserve">Additionally, </w:t>
      </w:r>
      <w:r w:rsidR="00FF7254" w:rsidRPr="00E8185B">
        <w:t xml:space="preserve">the working group noted </w:t>
      </w:r>
      <w:r w:rsidR="00C42FF9" w:rsidRPr="00E8185B">
        <w:t xml:space="preserve">there are no MBS items accessible to </w:t>
      </w:r>
      <w:r w:rsidR="00C2270C" w:rsidRPr="00E8185B">
        <w:t xml:space="preserve">nurse practitioners </w:t>
      </w:r>
      <w:r w:rsidR="00C42FF9" w:rsidRPr="00E8185B">
        <w:t>for</w:t>
      </w:r>
      <w:r w:rsidR="00FF7254" w:rsidRPr="00E8185B">
        <w:t xml:space="preserve"> </w:t>
      </w:r>
      <w:r w:rsidR="00C2270C" w:rsidRPr="00E8185B">
        <w:t>perform</w:t>
      </w:r>
      <w:r w:rsidR="00C42FF9" w:rsidRPr="00E8185B">
        <w:t>ing</w:t>
      </w:r>
      <w:r w:rsidR="00C2270C" w:rsidRPr="00E8185B">
        <w:t xml:space="preserve"> and interpret</w:t>
      </w:r>
      <w:r w:rsidR="00C42FF9" w:rsidRPr="00E8185B">
        <w:t>ing</w:t>
      </w:r>
      <w:r w:rsidR="00C2270C" w:rsidRPr="00E8185B">
        <w:t xml:space="preserve"> ECG</w:t>
      </w:r>
      <w:r w:rsidR="00FF7254" w:rsidRPr="00E8185B">
        <w:t xml:space="preserve"> traces.</w:t>
      </w:r>
    </w:p>
    <w:p w14:paraId="1171E691" w14:textId="2D009669" w:rsidR="00786635" w:rsidRPr="00E8185B" w:rsidRDefault="009908AD" w:rsidP="1ECFB0E6">
      <w:r w:rsidRPr="00E8185B">
        <w:t xml:space="preserve">The </w:t>
      </w:r>
      <w:r w:rsidR="009015C9" w:rsidRPr="00E8185B">
        <w:t>working group</w:t>
      </w:r>
      <w:r w:rsidRPr="00E8185B">
        <w:t xml:space="preserve"> </w:t>
      </w:r>
      <w:r w:rsidR="008A06E9" w:rsidRPr="00E8185B">
        <w:t xml:space="preserve">noted </w:t>
      </w:r>
      <w:r w:rsidRPr="00E8185B">
        <w:t>that</w:t>
      </w:r>
      <w:r w:rsidR="00786635" w:rsidRPr="00E8185B">
        <w:t xml:space="preserve"> few GPs who perform </w:t>
      </w:r>
      <w:r w:rsidR="1A0E942F" w:rsidRPr="00E8185B">
        <w:t>an ECG trace</w:t>
      </w:r>
      <w:r w:rsidR="1722BC6C" w:rsidRPr="00E8185B">
        <w:t xml:space="preserve"> </w:t>
      </w:r>
      <w:r w:rsidR="00786635" w:rsidRPr="00E8185B">
        <w:t>and</w:t>
      </w:r>
      <w:r w:rsidR="078E2E43" w:rsidRPr="00E8185B">
        <w:t xml:space="preserve"> </w:t>
      </w:r>
      <w:r w:rsidR="00275322" w:rsidRPr="00E8185B">
        <w:t xml:space="preserve">interpretation </w:t>
      </w:r>
      <w:r w:rsidR="078E2E43" w:rsidRPr="00E8185B">
        <w:t>to decide imm</w:t>
      </w:r>
      <w:r w:rsidR="1157E25C" w:rsidRPr="00E8185B">
        <w:t>e</w:t>
      </w:r>
      <w:r w:rsidR="078E2E43" w:rsidRPr="00E8185B">
        <w:t>d</w:t>
      </w:r>
      <w:r w:rsidR="192493DD" w:rsidRPr="00E8185B">
        <w:t>i</w:t>
      </w:r>
      <w:r w:rsidR="078E2E43" w:rsidRPr="00E8185B">
        <w:t>ate clinical care</w:t>
      </w:r>
      <w:r w:rsidR="00786635" w:rsidRPr="00E8185B">
        <w:t xml:space="preserve"> </w:t>
      </w:r>
      <w:r w:rsidR="00BD6A25" w:rsidRPr="00E8185B">
        <w:t xml:space="preserve">would </w:t>
      </w:r>
      <w:r w:rsidR="00786635" w:rsidRPr="00E8185B">
        <w:t xml:space="preserve">then send </w:t>
      </w:r>
      <w:r w:rsidR="008E49A5" w:rsidRPr="00E8185B">
        <w:t xml:space="preserve">the trace </w:t>
      </w:r>
      <w:r w:rsidR="00786635" w:rsidRPr="00E8185B">
        <w:t xml:space="preserve">to a cardiologist for another interpretation </w:t>
      </w:r>
      <w:r w:rsidR="4BAC51C2" w:rsidRPr="00E8185B">
        <w:t>(formal report</w:t>
      </w:r>
      <w:r w:rsidR="00786635" w:rsidRPr="00E8185B">
        <w:t xml:space="preserve"> o</w:t>
      </w:r>
      <w:r w:rsidR="4AA331F2" w:rsidRPr="00E8185B">
        <w:t>n</w:t>
      </w:r>
      <w:r w:rsidR="00786635" w:rsidRPr="00E8185B">
        <w:t xml:space="preserve"> the trace</w:t>
      </w:r>
      <w:r w:rsidR="1AA0C3CE" w:rsidRPr="00E8185B">
        <w:t>)</w:t>
      </w:r>
      <w:r w:rsidRPr="00E8185B">
        <w:t>. Additionally,</w:t>
      </w:r>
      <w:r w:rsidR="00786635" w:rsidRPr="00E8185B">
        <w:t xml:space="preserve"> </w:t>
      </w:r>
      <w:r w:rsidR="00BD6A25" w:rsidRPr="00E8185B">
        <w:t xml:space="preserve">it was noted that </w:t>
      </w:r>
      <w:r w:rsidR="00786635" w:rsidRPr="00E8185B">
        <w:t xml:space="preserve">GPs often refer </w:t>
      </w:r>
      <w:r w:rsidR="4A7BF2CB" w:rsidRPr="00E8185B">
        <w:t xml:space="preserve">the recording of </w:t>
      </w:r>
      <w:r w:rsidR="00786635" w:rsidRPr="00E8185B">
        <w:t xml:space="preserve">routine ECGs to </w:t>
      </w:r>
      <w:r w:rsidRPr="00E8185B">
        <w:t>another service</w:t>
      </w:r>
      <w:r w:rsidR="000310BF" w:rsidRPr="00E8185B">
        <w:t>,</w:t>
      </w:r>
      <w:r w:rsidR="00786635" w:rsidRPr="00E8185B">
        <w:t xml:space="preserve"> such as a pathology service or ED.</w:t>
      </w:r>
    </w:p>
    <w:p w14:paraId="2535225D" w14:textId="42ECB145" w:rsidR="00CD4625" w:rsidRPr="00E8185B" w:rsidRDefault="00C86743" w:rsidP="1ECFB0E6">
      <w:r w:rsidRPr="00E8185B">
        <w:t xml:space="preserve">The </w:t>
      </w:r>
      <w:r w:rsidR="009015C9" w:rsidRPr="00E8185B">
        <w:t>working group</w:t>
      </w:r>
      <w:r w:rsidRPr="00E8185B">
        <w:t xml:space="preserve"> considered that </w:t>
      </w:r>
      <w:r w:rsidR="00385854" w:rsidRPr="00E8185B">
        <w:t xml:space="preserve">item </w:t>
      </w:r>
      <w:r w:rsidR="00C06C7A" w:rsidRPr="00E8185B">
        <w:t xml:space="preserve">fee </w:t>
      </w:r>
      <w:r w:rsidR="005222B1" w:rsidRPr="00E8185B">
        <w:t>differential</w:t>
      </w:r>
      <w:r w:rsidR="004F4A70" w:rsidRPr="00E8185B">
        <w:t>s</w:t>
      </w:r>
      <w:r w:rsidRPr="00E8185B">
        <w:t xml:space="preserve"> for </w:t>
      </w:r>
      <w:r w:rsidR="00C06C7A" w:rsidRPr="00E8185B">
        <w:t xml:space="preserve">ECG </w:t>
      </w:r>
      <w:r w:rsidR="00BD6A25" w:rsidRPr="00E8185B">
        <w:t>services</w:t>
      </w:r>
      <w:r w:rsidR="005222B1" w:rsidRPr="00E8185B">
        <w:t xml:space="preserve"> </w:t>
      </w:r>
      <w:r w:rsidR="00F51593" w:rsidRPr="00E8185B">
        <w:t xml:space="preserve">performed either by </w:t>
      </w:r>
      <w:r w:rsidR="005222B1" w:rsidRPr="00E8185B">
        <w:t>specialist</w:t>
      </w:r>
      <w:r w:rsidR="00610491" w:rsidRPr="00E8185B">
        <w:t>s</w:t>
      </w:r>
      <w:r w:rsidR="005222B1" w:rsidRPr="00E8185B">
        <w:t xml:space="preserve"> </w:t>
      </w:r>
      <w:r w:rsidR="00610491" w:rsidRPr="00E8185B">
        <w:t>or</w:t>
      </w:r>
      <w:r w:rsidR="005222B1" w:rsidRPr="00E8185B">
        <w:t xml:space="preserve"> </w:t>
      </w:r>
      <w:r w:rsidRPr="00E8185B">
        <w:t xml:space="preserve">GPs likely disincentivises </w:t>
      </w:r>
      <w:r w:rsidR="00BD6A25" w:rsidRPr="00E8185B">
        <w:t>GPs</w:t>
      </w:r>
      <w:r w:rsidRPr="00E8185B">
        <w:t xml:space="preserve"> from performing </w:t>
      </w:r>
      <w:r w:rsidR="00C06C7A" w:rsidRPr="00E8185B">
        <w:t>these</w:t>
      </w:r>
      <w:r w:rsidR="00CC40AA" w:rsidRPr="00E8185B">
        <w:t xml:space="preserve"> services. </w:t>
      </w:r>
      <w:r w:rsidR="00E43E7B" w:rsidRPr="00E8185B">
        <w:t xml:space="preserve">The working group concluded that </w:t>
      </w:r>
      <w:bookmarkStart w:id="92" w:name="_Hlk153210763"/>
      <w:r w:rsidR="00E43E7B" w:rsidRPr="00E8185B">
        <w:t>to incentivise clinical decision-making and autonomy</w:t>
      </w:r>
      <w:bookmarkEnd w:id="92"/>
      <w:r w:rsidR="00E43E7B" w:rsidRPr="00E8185B">
        <w:t xml:space="preserve">, </w:t>
      </w:r>
      <w:r w:rsidR="00BD6A25" w:rsidRPr="00E8185B">
        <w:t>fees</w:t>
      </w:r>
      <w:r w:rsidR="003D482F" w:rsidRPr="00E8185B">
        <w:t xml:space="preserve"> should be based on responsibility and clinical duty rather than subspecialty</w:t>
      </w:r>
      <w:r w:rsidR="008347D1" w:rsidRPr="00E8185B">
        <w:t>,</w:t>
      </w:r>
      <w:r w:rsidR="00B60647" w:rsidRPr="00E8185B">
        <w:t xml:space="preserve"> and</w:t>
      </w:r>
      <w:r w:rsidR="0093125A" w:rsidRPr="00E8185B">
        <w:t xml:space="preserve"> that </w:t>
      </w:r>
      <w:r w:rsidR="00842D19" w:rsidRPr="00E8185B">
        <w:t xml:space="preserve">regardless of </w:t>
      </w:r>
      <w:r w:rsidR="0093125A" w:rsidRPr="00E8185B">
        <w:t xml:space="preserve">who </w:t>
      </w:r>
      <w:r w:rsidR="00AF4A1B" w:rsidRPr="00E8185B">
        <w:t>determines an ECG is required</w:t>
      </w:r>
      <w:r w:rsidR="005158D4" w:rsidRPr="00E8185B">
        <w:t>, conducts the ECG</w:t>
      </w:r>
      <w:r w:rsidR="00AF4A1B" w:rsidRPr="00E8185B">
        <w:t xml:space="preserve"> and interprets the results</w:t>
      </w:r>
      <w:r w:rsidR="009E152F" w:rsidRPr="00E8185B">
        <w:t>.</w:t>
      </w:r>
      <w:r w:rsidR="00A83061" w:rsidRPr="00E8185B">
        <w:t xml:space="preserve"> </w:t>
      </w:r>
      <w:r w:rsidR="009E152F" w:rsidRPr="00E8185B">
        <w:t>T</w:t>
      </w:r>
      <w:r w:rsidR="00A83061" w:rsidRPr="00E8185B">
        <w:t xml:space="preserve">he </w:t>
      </w:r>
      <w:r w:rsidR="00842D19" w:rsidRPr="00E8185B">
        <w:t xml:space="preserve">scheduled </w:t>
      </w:r>
      <w:r w:rsidR="00A83061" w:rsidRPr="00E8185B">
        <w:t>fee</w:t>
      </w:r>
      <w:r w:rsidR="00AF4A1B" w:rsidRPr="00E8185B">
        <w:t xml:space="preserve"> should appropriately</w:t>
      </w:r>
      <w:r w:rsidR="00A83061" w:rsidRPr="00E8185B">
        <w:t xml:space="preserve"> reflect th</w:t>
      </w:r>
      <w:r w:rsidR="005158D4" w:rsidRPr="00E8185B">
        <w:t xml:space="preserve">e task and </w:t>
      </w:r>
      <w:r w:rsidR="3D0DEAF4" w:rsidRPr="00E8185B">
        <w:t>level o</w:t>
      </w:r>
      <w:r w:rsidR="006B6638" w:rsidRPr="00E8185B">
        <w:t>f</w:t>
      </w:r>
      <w:r w:rsidR="3D0DEAF4" w:rsidRPr="00E8185B">
        <w:t xml:space="preserve"> responsibility undertaken in managing the clinical care</w:t>
      </w:r>
      <w:r w:rsidR="4E3815F6" w:rsidRPr="00E8185B">
        <w:t xml:space="preserve"> of a patient</w:t>
      </w:r>
      <w:r w:rsidR="005158D4" w:rsidRPr="00E8185B">
        <w:t xml:space="preserve">. </w:t>
      </w:r>
    </w:p>
    <w:p w14:paraId="32B80D1E" w14:textId="0A0945B8" w:rsidR="00E03DD3" w:rsidRPr="00E8185B" w:rsidRDefault="009559B8" w:rsidP="00E03DD3">
      <w:r w:rsidRPr="00E8185B">
        <w:t>The</w:t>
      </w:r>
      <w:r w:rsidR="00307CB2" w:rsidRPr="00E8185B">
        <w:t xml:space="preserve"> </w:t>
      </w:r>
      <w:r w:rsidR="009015C9" w:rsidRPr="00E8185B">
        <w:t>working group</w:t>
      </w:r>
      <w:r w:rsidR="00307CB2" w:rsidRPr="00E8185B">
        <w:t xml:space="preserve"> considered </w:t>
      </w:r>
      <w:r w:rsidR="00E43E7B" w:rsidRPr="00E8185B">
        <w:t>it</w:t>
      </w:r>
      <w:r w:rsidR="00307CB2" w:rsidRPr="00E8185B">
        <w:t xml:space="preserve"> important to incentivise specialist support</w:t>
      </w:r>
      <w:r w:rsidR="00E30DF0" w:rsidRPr="00E8185B">
        <w:t xml:space="preserve"> or </w:t>
      </w:r>
      <w:r w:rsidRPr="00E8185B">
        <w:t xml:space="preserve">second opinions </w:t>
      </w:r>
      <w:r w:rsidR="5212E826" w:rsidRPr="00E8185B">
        <w:t>(known as a formal report only)</w:t>
      </w:r>
      <w:r w:rsidRPr="00E8185B">
        <w:t xml:space="preserve"> when </w:t>
      </w:r>
      <w:proofErr w:type="gramStart"/>
      <w:r w:rsidRPr="00E8185B">
        <w:t>necessary</w:t>
      </w:r>
      <w:r w:rsidR="005C20DE" w:rsidRPr="00E8185B">
        <w:t>,</w:t>
      </w:r>
      <w:r w:rsidR="00E43E7B" w:rsidRPr="00E8185B">
        <w:t xml:space="preserve"> and</w:t>
      </w:r>
      <w:proofErr w:type="gramEnd"/>
      <w:r w:rsidR="00E43E7B" w:rsidRPr="00E8185B">
        <w:t xml:space="preserve"> </w:t>
      </w:r>
      <w:r w:rsidR="005E2049" w:rsidRPr="00E8185B">
        <w:t>co</w:t>
      </w:r>
      <w:r w:rsidR="006C0F92" w:rsidRPr="00E8185B">
        <w:t>nsidered</w:t>
      </w:r>
      <w:r w:rsidR="00122D74" w:rsidRPr="00E8185B">
        <w:t xml:space="preserve"> the</w:t>
      </w:r>
      <w:r w:rsidR="00A33B24" w:rsidRPr="00E8185B">
        <w:t xml:space="preserve"> MBS </w:t>
      </w:r>
      <w:r w:rsidR="00122D74" w:rsidRPr="00E8185B">
        <w:t>should</w:t>
      </w:r>
      <w:r w:rsidR="006C0F92" w:rsidRPr="00E8185B">
        <w:t xml:space="preserve"> support</w:t>
      </w:r>
      <w:r w:rsidR="00E03DD3" w:rsidRPr="00E8185B">
        <w:t xml:space="preserve"> referral and consultation with a more experience</w:t>
      </w:r>
      <w:r w:rsidR="001B1FE5" w:rsidRPr="00E8185B">
        <w:t>d</w:t>
      </w:r>
      <w:r w:rsidR="00E03DD3" w:rsidRPr="00E8185B">
        <w:t xml:space="preserve"> clinician</w:t>
      </w:r>
      <w:r w:rsidR="00092318" w:rsidRPr="00E8185B">
        <w:t xml:space="preserve"> </w:t>
      </w:r>
      <w:r w:rsidR="005376E7" w:rsidRPr="00E8185B">
        <w:t>to avoid</w:t>
      </w:r>
      <w:r w:rsidR="00E03DD3" w:rsidRPr="00E8185B">
        <w:t xml:space="preserve"> disincentivis</w:t>
      </w:r>
      <w:r w:rsidR="00A717E7" w:rsidRPr="00E8185B">
        <w:t>ing</w:t>
      </w:r>
      <w:r w:rsidR="00E03DD3" w:rsidRPr="00E8185B">
        <w:t xml:space="preserve"> clinicians from practising in rural and remote areas.</w:t>
      </w:r>
    </w:p>
    <w:p w14:paraId="47EE14CA" w14:textId="15E4D558" w:rsidR="00D06474" w:rsidRPr="00E8185B" w:rsidRDefault="007017A0" w:rsidP="1ECFB0E6">
      <w:pPr>
        <w:rPr>
          <w:rFonts w:cs="Arial"/>
          <w:b/>
          <w:bCs/>
          <w:sz w:val="28"/>
          <w:szCs w:val="28"/>
        </w:rPr>
      </w:pPr>
      <w:r w:rsidRPr="00E8185B">
        <w:t xml:space="preserve">The </w:t>
      </w:r>
      <w:r w:rsidR="009015C9" w:rsidRPr="00E8185B">
        <w:t>working group</w:t>
      </w:r>
      <w:r w:rsidRPr="00E8185B">
        <w:t xml:space="preserve"> considered several options </w:t>
      </w:r>
      <w:r w:rsidR="00AD40CF" w:rsidRPr="00E8185B">
        <w:t>to restructure</w:t>
      </w:r>
      <w:r w:rsidRPr="00E8185B">
        <w:t xml:space="preserve"> MBS items </w:t>
      </w:r>
      <w:r w:rsidR="00836891" w:rsidRPr="00E8185B">
        <w:t xml:space="preserve">so that </w:t>
      </w:r>
      <w:r w:rsidR="00AD40CF" w:rsidRPr="00E8185B">
        <w:t>fees are</w:t>
      </w:r>
      <w:r w:rsidR="002270E8" w:rsidRPr="00E8185B">
        <w:t xml:space="preserve"> based on responsibility and clinical duty</w:t>
      </w:r>
      <w:r w:rsidR="00836891" w:rsidRPr="00E8185B">
        <w:t>.</w:t>
      </w:r>
    </w:p>
    <w:p w14:paraId="4F0CE5DB" w14:textId="5EF98EB0" w:rsidR="004E5022" w:rsidRPr="00BF1DF5" w:rsidRDefault="00821270" w:rsidP="005275A0">
      <w:pPr>
        <w:pStyle w:val="Heading1"/>
        <w:ind w:left="0" w:firstLine="0"/>
        <w:rPr>
          <w:rFonts w:cs="Times New Roman"/>
          <w:color w:val="C45911" w:themeColor="accent2" w:themeShade="BF"/>
          <w:kern w:val="0"/>
          <w:szCs w:val="40"/>
          <w:lang w:eastAsia="en-AU"/>
        </w:rPr>
      </w:pPr>
      <w:bookmarkStart w:id="93" w:name="_Toc107920677"/>
      <w:bookmarkStart w:id="94" w:name="_Toc119068544"/>
      <w:bookmarkStart w:id="95" w:name="_Toc119920763"/>
      <w:bookmarkStart w:id="96" w:name="_Toc172644335"/>
      <w:r w:rsidRPr="00BF1DF5">
        <w:rPr>
          <w:rFonts w:cs="Times New Roman"/>
          <w:color w:val="C45911" w:themeColor="accent2" w:themeShade="BF"/>
          <w:kern w:val="0"/>
          <w:szCs w:val="40"/>
          <w:lang w:eastAsia="en-AU"/>
        </w:rPr>
        <w:lastRenderedPageBreak/>
        <w:t>Information gaps and barriers to implementation</w:t>
      </w:r>
      <w:bookmarkEnd w:id="93"/>
      <w:bookmarkEnd w:id="94"/>
      <w:bookmarkEnd w:id="95"/>
      <w:bookmarkEnd w:id="96"/>
    </w:p>
    <w:p w14:paraId="0BC36910" w14:textId="70D607AD" w:rsidR="00355050" w:rsidRDefault="00355050" w:rsidP="00355050">
      <w:pPr>
        <w:pStyle w:val="Heading2"/>
      </w:pPr>
      <w:bookmarkStart w:id="97" w:name="_Toc172644336"/>
      <w:r>
        <w:t xml:space="preserve">Inability to </w:t>
      </w:r>
      <w:r w:rsidR="00257230">
        <w:t>determine the number of ECGs performed in</w:t>
      </w:r>
      <w:r w:rsidR="005447D7">
        <w:t xml:space="preserve"> </w:t>
      </w:r>
      <w:r w:rsidR="00E22648">
        <w:t>ED</w:t>
      </w:r>
      <w:r w:rsidR="00257230">
        <w:t>s</w:t>
      </w:r>
      <w:bookmarkEnd w:id="97"/>
    </w:p>
    <w:p w14:paraId="59344752" w14:textId="2862DF2F" w:rsidR="00EB61A4" w:rsidRDefault="00EB61A4" w:rsidP="1ECFB0E6">
      <w:pPr>
        <w:rPr>
          <w:highlight w:val="yellow"/>
        </w:rPr>
      </w:pPr>
      <w:r>
        <w:t xml:space="preserve">The </w:t>
      </w:r>
      <w:r w:rsidR="009015C9">
        <w:t>working group</w:t>
      </w:r>
      <w:r>
        <w:t xml:space="preserve"> noted that </w:t>
      </w:r>
      <w:r w:rsidR="00322FC3">
        <w:t xml:space="preserve">it </w:t>
      </w:r>
      <w:r w:rsidR="00DB00A7">
        <w:t>i</w:t>
      </w:r>
      <w:r w:rsidR="00322FC3">
        <w:t xml:space="preserve">s not possible to determine the number of ECGs performed in </w:t>
      </w:r>
      <w:proofErr w:type="spellStart"/>
      <w:r w:rsidR="00322FC3">
        <w:t>EDs.</w:t>
      </w:r>
      <w:proofErr w:type="spellEnd"/>
      <w:r w:rsidR="00322FC3">
        <w:t xml:space="preserve"> </w:t>
      </w:r>
      <w:r w:rsidR="00D556D9">
        <w:t>While</w:t>
      </w:r>
      <w:r w:rsidR="00322FC3">
        <w:t xml:space="preserve"> changes in the number of presentations </w:t>
      </w:r>
      <w:r w:rsidR="00CE2D08">
        <w:t xml:space="preserve">based on discharge diagnosis (using data from the </w:t>
      </w:r>
      <w:hyperlink r:id="rId15">
        <w:r w:rsidR="00CE2D08" w:rsidRPr="1ECFB0E6">
          <w:rPr>
            <w:rStyle w:val="Hyperlink"/>
          </w:rPr>
          <w:t xml:space="preserve">International </w:t>
        </w:r>
        <w:r w:rsidR="00132BC4" w:rsidRPr="1ECFB0E6">
          <w:rPr>
            <w:rStyle w:val="Hyperlink"/>
          </w:rPr>
          <w:t xml:space="preserve">Statistical </w:t>
        </w:r>
        <w:r w:rsidR="00CE2D08" w:rsidRPr="1ECFB0E6">
          <w:rPr>
            <w:rStyle w:val="Hyperlink"/>
          </w:rPr>
          <w:t>Classification of Diseases</w:t>
        </w:r>
        <w:r w:rsidR="00132BC4" w:rsidRPr="1ECFB0E6">
          <w:rPr>
            <w:rStyle w:val="Hyperlink"/>
          </w:rPr>
          <w:t xml:space="preserve"> and Related Health Problems</w:t>
        </w:r>
        <w:r w:rsidR="00CE2D08" w:rsidRPr="1ECFB0E6">
          <w:rPr>
            <w:rStyle w:val="Hyperlink"/>
          </w:rPr>
          <w:t xml:space="preserve">, </w:t>
        </w:r>
        <w:r w:rsidR="00527DA3" w:rsidRPr="1ECFB0E6">
          <w:rPr>
            <w:rStyle w:val="Hyperlink"/>
          </w:rPr>
          <w:t>10th </w:t>
        </w:r>
        <w:r w:rsidR="00CE2D08" w:rsidRPr="1ECFB0E6">
          <w:rPr>
            <w:rStyle w:val="Hyperlink"/>
          </w:rPr>
          <w:t>revision</w:t>
        </w:r>
      </w:hyperlink>
      <w:r w:rsidR="00132BC4">
        <w:t>)</w:t>
      </w:r>
      <w:r w:rsidR="009E63D0">
        <w:t xml:space="preserve"> could be determined, </w:t>
      </w:r>
      <w:r w:rsidR="00FA5855">
        <w:t xml:space="preserve">other cardiac diagnoses would need to be considered given that chest pain is not the only reason for </w:t>
      </w:r>
      <w:r w:rsidR="000773F7">
        <w:t>performi</w:t>
      </w:r>
      <w:r w:rsidR="00FA5855">
        <w:t xml:space="preserve">ng an ECG in </w:t>
      </w:r>
      <w:proofErr w:type="spellStart"/>
      <w:r w:rsidR="00FA5855">
        <w:t>E</w:t>
      </w:r>
      <w:r w:rsidR="00F91C5C">
        <w:t>Ds.</w:t>
      </w:r>
      <w:proofErr w:type="spellEnd"/>
      <w:r w:rsidR="00F91C5C">
        <w:t xml:space="preserve"> </w:t>
      </w:r>
      <w:r w:rsidR="00080FE3">
        <w:t>However</w:t>
      </w:r>
      <w:r w:rsidR="00080FE3" w:rsidRPr="00E8185B">
        <w:t xml:space="preserve">, the </w:t>
      </w:r>
      <w:r w:rsidR="009015C9" w:rsidRPr="00E8185B">
        <w:t>working group</w:t>
      </w:r>
      <w:r w:rsidR="00080FE3" w:rsidRPr="00E8185B">
        <w:t xml:space="preserve"> considered that </w:t>
      </w:r>
      <w:r w:rsidR="00E74A6F" w:rsidRPr="00E8185B">
        <w:t xml:space="preserve">it would be beneficial to determine if an increase in ED presentations, particularly in MM 3–7 areas, corresponded to a reduction in GP </w:t>
      </w:r>
      <w:r w:rsidR="00F23D41" w:rsidRPr="00E8185B">
        <w:t xml:space="preserve">claims, as </w:t>
      </w:r>
      <w:r w:rsidR="000E5FAC" w:rsidRPr="00E8185B">
        <w:t xml:space="preserve">this </w:t>
      </w:r>
      <w:r w:rsidR="60DC84E8" w:rsidRPr="00E8185B">
        <w:t>may</w:t>
      </w:r>
      <w:r w:rsidR="00F23D41" w:rsidRPr="00E8185B">
        <w:t xml:space="preserve"> indicate a shift in practice.</w:t>
      </w:r>
    </w:p>
    <w:p w14:paraId="738B4D2F" w14:textId="77777777" w:rsidR="006E2A9A" w:rsidRPr="00711252" w:rsidRDefault="006E2A9A" w:rsidP="006E2A9A">
      <w:pPr>
        <w:pStyle w:val="Heading2"/>
      </w:pPr>
      <w:bookmarkStart w:id="98" w:name="_Toc172644337"/>
      <w:r>
        <w:t>Inability to track ECGs performed as part of another procedure</w:t>
      </w:r>
      <w:bookmarkEnd w:id="98"/>
    </w:p>
    <w:p w14:paraId="421CF704" w14:textId="3F508BB9" w:rsidR="006E2A9A" w:rsidRPr="00652277" w:rsidRDefault="006E2A9A" w:rsidP="006E2A9A">
      <w:r>
        <w:t xml:space="preserve">The </w:t>
      </w:r>
      <w:r w:rsidR="009015C9">
        <w:t>working group</w:t>
      </w:r>
      <w:r>
        <w:t xml:space="preserve"> noted that limitations with MBS data made it impossible to distinguish between ECGs performed on symptomatic patients and ECGs performed by GPs as part of a workup for another </w:t>
      </w:r>
      <w:r w:rsidR="004411F0">
        <w:t xml:space="preserve">reason </w:t>
      </w:r>
      <w:r>
        <w:t>(such as an elective procedure). This includes when a hospital</w:t>
      </w:r>
      <w:r w:rsidR="0BD44307">
        <w:t xml:space="preserve"> </w:t>
      </w:r>
      <w:r>
        <w:t xml:space="preserve">clinician has requested a GP to perform an ECG </w:t>
      </w:r>
      <w:r w:rsidR="00A36100">
        <w:t xml:space="preserve">for a private patient </w:t>
      </w:r>
      <w:r>
        <w:t>as a pre</w:t>
      </w:r>
      <w:r w:rsidR="471BAF26">
        <w:t>-</w:t>
      </w:r>
      <w:r>
        <w:t xml:space="preserve">workup for a procedure. It </w:t>
      </w:r>
      <w:r w:rsidR="00EC32A0">
        <w:t>i</w:t>
      </w:r>
      <w:r>
        <w:t>s also not possible to determine if third parties conducting pathology services at hospitals bill under a pathologist out-of-hospital provider number, which mean</w:t>
      </w:r>
      <w:r w:rsidR="004A593E">
        <w:t>s</w:t>
      </w:r>
      <w:r>
        <w:t xml:space="preserve"> that it </w:t>
      </w:r>
      <w:r w:rsidR="004A593E">
        <w:t>i</w:t>
      </w:r>
      <w:r>
        <w:t xml:space="preserve">s not possible to determine if an ECG </w:t>
      </w:r>
      <w:r w:rsidR="004A593E">
        <w:t>i</w:t>
      </w:r>
      <w:r>
        <w:t>s performed as part of another procedure.</w:t>
      </w:r>
    </w:p>
    <w:p w14:paraId="6C3D2081" w14:textId="16E70E10" w:rsidR="006E2A9A" w:rsidRDefault="006E2A9A" w:rsidP="1ECFB0E6">
      <w:pPr>
        <w:rPr>
          <w:highlight w:val="yellow"/>
        </w:rPr>
      </w:pPr>
      <w:r>
        <w:t xml:space="preserve">However, any ECG </w:t>
      </w:r>
      <w:r w:rsidRPr="00E8185B">
        <w:t>performed in relation to a hospital admission and elective procedure (including as part of pre</w:t>
      </w:r>
      <w:r w:rsidR="005E7CEF" w:rsidRPr="00E8185B">
        <w:t>-</w:t>
      </w:r>
      <w:r w:rsidRPr="00E8185B">
        <w:t>anaesthesia workup) is considered part of the hospital episode, so is covered by the hospital</w:t>
      </w:r>
      <w:r w:rsidR="69A3A98C" w:rsidRPr="00E8185B">
        <w:t xml:space="preserve"> (except when the service associated with </w:t>
      </w:r>
      <w:r w:rsidR="00C569F3" w:rsidRPr="00E8185B">
        <w:t xml:space="preserve">MBS </w:t>
      </w:r>
      <w:r w:rsidR="69A3A98C" w:rsidRPr="00E8185B">
        <w:t>item</w:t>
      </w:r>
      <w:r w:rsidR="009D6004" w:rsidRPr="00E8185B">
        <w:t> </w:t>
      </w:r>
      <w:r w:rsidR="69A3A98C" w:rsidRPr="00E8185B">
        <w:t>11705 is conducted)</w:t>
      </w:r>
      <w:r w:rsidRPr="00E8185B">
        <w:t>.</w:t>
      </w:r>
    </w:p>
    <w:p w14:paraId="2AC28D92" w14:textId="7426C672" w:rsidR="00E22648" w:rsidRPr="00E22648" w:rsidRDefault="00E22648" w:rsidP="00E22648">
      <w:pPr>
        <w:pStyle w:val="Heading2"/>
      </w:pPr>
      <w:bookmarkStart w:id="99" w:name="_Toc172644338"/>
      <w:r>
        <w:t>Inability t</w:t>
      </w:r>
      <w:r w:rsidRPr="00E22648">
        <w:t>o</w:t>
      </w:r>
      <w:r>
        <w:t xml:space="preserve"> link ECG MBS data</w:t>
      </w:r>
      <w:r w:rsidR="00AF2846">
        <w:t xml:space="preserve"> to </w:t>
      </w:r>
      <w:r w:rsidRPr="00E22648">
        <w:t>e-health records</w:t>
      </w:r>
      <w:bookmarkEnd w:id="99"/>
    </w:p>
    <w:p w14:paraId="6B6A69A9" w14:textId="0E1277AF" w:rsidR="00DF34C8" w:rsidRPr="00E8185B" w:rsidRDefault="006D79B3" w:rsidP="1ECFB0E6">
      <w:r w:rsidRPr="00E8185B">
        <w:t xml:space="preserve">The </w:t>
      </w:r>
      <w:r w:rsidR="009015C9" w:rsidRPr="00E8185B">
        <w:t>working group</w:t>
      </w:r>
      <w:r w:rsidRPr="00E8185B">
        <w:t xml:space="preserve"> considered that the uploading of ECG results</w:t>
      </w:r>
      <w:r w:rsidR="00060710" w:rsidRPr="00E8185B">
        <w:t>, including</w:t>
      </w:r>
      <w:r w:rsidR="00A60319" w:rsidRPr="00E8185B">
        <w:t xml:space="preserve"> </w:t>
      </w:r>
      <w:r w:rsidR="00AC3BE1" w:rsidRPr="00E8185B">
        <w:t xml:space="preserve">the </w:t>
      </w:r>
      <w:r w:rsidR="009D65A7" w:rsidRPr="00E8185B">
        <w:t xml:space="preserve">ECG </w:t>
      </w:r>
      <w:r w:rsidR="00AC3BE1" w:rsidRPr="00E8185B">
        <w:t>image and formal report</w:t>
      </w:r>
      <w:r w:rsidRPr="00E8185B">
        <w:t xml:space="preserve"> to a patient’s My Health Record (</w:t>
      </w:r>
      <w:r w:rsidR="00D07B20" w:rsidRPr="00E8185B">
        <w:t>if</w:t>
      </w:r>
      <w:r w:rsidR="00C81110" w:rsidRPr="00E8185B">
        <w:t xml:space="preserve"> they have one and consent to the data being shared) </w:t>
      </w:r>
      <w:r w:rsidRPr="00E8185B">
        <w:t>would facilitate continuity of care</w:t>
      </w:r>
      <w:r w:rsidR="00BB500D" w:rsidRPr="00E8185B">
        <w:t xml:space="preserve">, and that </w:t>
      </w:r>
      <w:r w:rsidR="00D07B20" w:rsidRPr="00E8185B">
        <w:t>this</w:t>
      </w:r>
      <w:r w:rsidR="00BB500D" w:rsidRPr="00E8185B">
        <w:t xml:space="preserve"> could be made a requirement of </w:t>
      </w:r>
      <w:r w:rsidR="00F42D2F" w:rsidRPr="00E8185B">
        <w:t>claiming</w:t>
      </w:r>
      <w:r w:rsidR="00871DA8" w:rsidRPr="00E8185B">
        <w:t xml:space="preserve"> </w:t>
      </w:r>
      <w:r w:rsidR="0045310C" w:rsidRPr="00E8185B">
        <w:t>ECG MBS items</w:t>
      </w:r>
      <w:r w:rsidR="00795C9F" w:rsidRPr="00E8185B">
        <w:t>.</w:t>
      </w:r>
      <w:r w:rsidR="00C81110" w:rsidRPr="00E8185B">
        <w:t xml:space="preserve"> </w:t>
      </w:r>
      <w:r w:rsidR="00BB500D" w:rsidRPr="00E8185B">
        <w:t xml:space="preserve">However, </w:t>
      </w:r>
      <w:r w:rsidR="00375F97" w:rsidRPr="00E8185B">
        <w:t xml:space="preserve">the </w:t>
      </w:r>
      <w:r w:rsidR="009015C9" w:rsidRPr="00E8185B">
        <w:t>working group</w:t>
      </w:r>
      <w:r w:rsidR="00375F97" w:rsidRPr="00E8185B">
        <w:t xml:space="preserve"> noted that </w:t>
      </w:r>
      <w:r w:rsidR="00A9650E" w:rsidRPr="00E8185B">
        <w:t>the linkage</w:t>
      </w:r>
      <w:r w:rsidR="00F4274F" w:rsidRPr="00E8185B">
        <w:t xml:space="preserve"> between My Health Record and Medicare </w:t>
      </w:r>
      <w:r w:rsidR="00A9650E" w:rsidRPr="00E8185B">
        <w:t xml:space="preserve">does not currently exist, so compliance </w:t>
      </w:r>
      <w:r w:rsidR="005418EA" w:rsidRPr="00E8185B">
        <w:t>monitoring</w:t>
      </w:r>
      <w:r w:rsidR="00BC4465" w:rsidRPr="00E8185B">
        <w:t xml:space="preserve"> </w:t>
      </w:r>
      <w:r w:rsidR="00A9650E" w:rsidRPr="00E8185B">
        <w:t xml:space="preserve">would have to be </w:t>
      </w:r>
      <w:r w:rsidR="005418EA" w:rsidRPr="00E8185B">
        <w:t>conducted</w:t>
      </w:r>
      <w:r w:rsidR="00A9650E" w:rsidRPr="00E8185B">
        <w:t xml:space="preserve"> post</w:t>
      </w:r>
      <w:r w:rsidR="002641FD" w:rsidRPr="00E8185B">
        <w:t>-</w:t>
      </w:r>
      <w:r w:rsidR="00A9650E" w:rsidRPr="00E8185B">
        <w:t>payment</w:t>
      </w:r>
      <w:r w:rsidR="00F4274F" w:rsidRPr="00E8185B">
        <w:t>.</w:t>
      </w:r>
      <w:r w:rsidR="00BE6643" w:rsidRPr="00E8185B">
        <w:t xml:space="preserve"> </w:t>
      </w:r>
      <w:r w:rsidR="00F4274F" w:rsidRPr="00E8185B">
        <w:t>Additionally,</w:t>
      </w:r>
      <w:r w:rsidR="00BE6643" w:rsidRPr="00E8185B">
        <w:t xml:space="preserve"> </w:t>
      </w:r>
      <w:r w:rsidR="004F42E5" w:rsidRPr="00E8185B">
        <w:t xml:space="preserve">current </w:t>
      </w:r>
      <w:r w:rsidR="00C91B4A" w:rsidRPr="00E8185B">
        <w:t xml:space="preserve">technology limitations mean that </w:t>
      </w:r>
      <w:r w:rsidR="00BE6643" w:rsidRPr="00E8185B">
        <w:t xml:space="preserve">not </w:t>
      </w:r>
      <w:r w:rsidR="00A56195" w:rsidRPr="00E8185B">
        <w:t xml:space="preserve">every clinician (especially those in rural and remote areas) </w:t>
      </w:r>
      <w:r w:rsidR="00A9650E" w:rsidRPr="00E8185B">
        <w:t>c</w:t>
      </w:r>
      <w:r w:rsidR="00BB5D0F" w:rsidRPr="00E8185B">
        <w:t>an</w:t>
      </w:r>
      <w:r w:rsidR="00A56195" w:rsidRPr="00E8185B">
        <w:t xml:space="preserve"> upload traces</w:t>
      </w:r>
      <w:r w:rsidR="00D77783" w:rsidRPr="00E8185B">
        <w:t>.</w:t>
      </w:r>
      <w:r w:rsidR="00333322" w:rsidRPr="00E8185B">
        <w:t xml:space="preserve"> </w:t>
      </w:r>
      <w:r w:rsidR="00D02B2B" w:rsidRPr="00E8185B">
        <w:t xml:space="preserve">Therefore, the </w:t>
      </w:r>
      <w:r w:rsidR="009015C9" w:rsidRPr="00E8185B">
        <w:t>working group</w:t>
      </w:r>
      <w:r w:rsidR="00D02B2B" w:rsidRPr="00E8185B">
        <w:t xml:space="preserve"> considered that this </w:t>
      </w:r>
      <w:r w:rsidR="005418EA" w:rsidRPr="00E8185B">
        <w:t>could be</w:t>
      </w:r>
      <w:r w:rsidR="00D02B2B" w:rsidRPr="00E8185B">
        <w:t xml:space="preserve"> a future </w:t>
      </w:r>
      <w:r w:rsidR="007A7406" w:rsidRPr="00E8185B">
        <w:t>improvement</w:t>
      </w:r>
      <w:r w:rsidR="00D02B2B" w:rsidRPr="00E8185B">
        <w:t xml:space="preserve"> to be implemented </w:t>
      </w:r>
      <w:r w:rsidR="00CB79D0" w:rsidRPr="00E8185B">
        <w:t xml:space="preserve">once </w:t>
      </w:r>
      <w:r w:rsidR="00D02B2B" w:rsidRPr="00E8185B">
        <w:t xml:space="preserve">the technology </w:t>
      </w:r>
      <w:r w:rsidR="00CB79D0" w:rsidRPr="00E8185B">
        <w:t>i</w:t>
      </w:r>
      <w:r w:rsidR="00D02B2B" w:rsidRPr="00E8185B">
        <w:t xml:space="preserve">s </w:t>
      </w:r>
      <w:r w:rsidR="005275A0" w:rsidRPr="00E8185B">
        <w:t xml:space="preserve">widely </w:t>
      </w:r>
      <w:r w:rsidR="00D02B2B" w:rsidRPr="00E8185B">
        <w:t xml:space="preserve">available </w:t>
      </w:r>
      <w:r w:rsidR="005275A0" w:rsidRPr="00E8185B">
        <w:t>and easy to use</w:t>
      </w:r>
      <w:r w:rsidR="00D02B2B" w:rsidRPr="00E8185B">
        <w:t>.</w:t>
      </w:r>
    </w:p>
    <w:p w14:paraId="66F9CF51" w14:textId="66473448" w:rsidR="007174AE" w:rsidRDefault="007174AE" w:rsidP="009907B0">
      <w:pPr>
        <w:pStyle w:val="Heading2"/>
        <w:keepLines/>
      </w:pPr>
      <w:bookmarkStart w:id="100" w:name="_Toc172644339"/>
      <w:r>
        <w:t xml:space="preserve">Lack of </w:t>
      </w:r>
      <w:r w:rsidR="00E27748">
        <w:t xml:space="preserve">peer-reviewed </w:t>
      </w:r>
      <w:r>
        <w:t>data outside of the MBS</w:t>
      </w:r>
      <w:bookmarkEnd w:id="100"/>
    </w:p>
    <w:p w14:paraId="715B8A3E" w14:textId="3CB6EF35" w:rsidR="00A020BB" w:rsidRPr="00E8185B" w:rsidRDefault="007174AE" w:rsidP="1ECFB0E6">
      <w:pPr>
        <w:keepNext/>
        <w:keepLines/>
      </w:pPr>
      <w:r>
        <w:t xml:space="preserve">The </w:t>
      </w:r>
      <w:r w:rsidR="009015C9">
        <w:t>working group</w:t>
      </w:r>
      <w:r>
        <w:t xml:space="preserve"> </w:t>
      </w:r>
      <w:r w:rsidRPr="00E8185B">
        <w:t xml:space="preserve">noted </w:t>
      </w:r>
      <w:r w:rsidR="00A020BB" w:rsidRPr="00E8185B">
        <w:t xml:space="preserve">a lack of </w:t>
      </w:r>
      <w:r w:rsidRPr="00E8185B">
        <w:t xml:space="preserve">journal articles </w:t>
      </w:r>
      <w:r w:rsidR="00F02C7F" w:rsidRPr="00E8185B">
        <w:t xml:space="preserve">that </w:t>
      </w:r>
      <w:r w:rsidRPr="00E8185B">
        <w:t>consider the negative and positive outcomes of ECGs</w:t>
      </w:r>
      <w:r w:rsidR="0072559D" w:rsidRPr="00E8185B">
        <w:t>.</w:t>
      </w:r>
    </w:p>
    <w:p w14:paraId="44FA60DA" w14:textId="07CB8CE3" w:rsidR="002B0ECA" w:rsidRPr="00E8185B" w:rsidRDefault="0072559D" w:rsidP="1ECFB0E6">
      <w:pPr>
        <w:keepNext/>
        <w:keepLines/>
      </w:pPr>
      <w:r w:rsidRPr="00E8185B">
        <w:t>Additionally,</w:t>
      </w:r>
      <w:r w:rsidR="007174AE" w:rsidRPr="00E8185B">
        <w:t xml:space="preserve"> </w:t>
      </w:r>
      <w:r w:rsidR="00EE62B8" w:rsidRPr="00E8185B">
        <w:t xml:space="preserve">there </w:t>
      </w:r>
      <w:r w:rsidR="00DA0F0E" w:rsidRPr="00E8185B">
        <w:t xml:space="preserve">are currently no </w:t>
      </w:r>
      <w:r w:rsidR="00EE62B8" w:rsidRPr="00E8185B">
        <w:t xml:space="preserve">journal </w:t>
      </w:r>
      <w:r w:rsidR="007174AE" w:rsidRPr="00E8185B">
        <w:t xml:space="preserve">articles </w:t>
      </w:r>
      <w:r w:rsidRPr="00E8185B">
        <w:t xml:space="preserve">available that </w:t>
      </w:r>
      <w:r w:rsidR="00EE62B8" w:rsidRPr="00E8185B">
        <w:t xml:space="preserve">assess </w:t>
      </w:r>
      <w:r w:rsidR="007174AE" w:rsidRPr="00E8185B">
        <w:t>the impact of COVID</w:t>
      </w:r>
      <w:r w:rsidRPr="00E8185B">
        <w:t>-19</w:t>
      </w:r>
      <w:r w:rsidR="007174AE" w:rsidRPr="00E8185B">
        <w:t xml:space="preserve"> on ECGs.</w:t>
      </w:r>
    </w:p>
    <w:p w14:paraId="68558DC9" w14:textId="77777777" w:rsidR="00087640" w:rsidRDefault="00087640" w:rsidP="009907B0">
      <w:pPr>
        <w:keepNext/>
        <w:keepLines/>
      </w:pPr>
    </w:p>
    <w:p w14:paraId="6BB3F61E" w14:textId="3CBCCE19" w:rsidR="00E24E2F" w:rsidRDefault="00E24E2F" w:rsidP="002C3BF0">
      <w:pPr>
        <w:spacing w:after="0" w:line="240" w:lineRule="auto"/>
      </w:pPr>
      <w:r>
        <w:br w:type="page"/>
      </w:r>
    </w:p>
    <w:p w14:paraId="6CB323E4" w14:textId="0B59B8EF" w:rsidR="00D76F4C" w:rsidRPr="00BF1DF5" w:rsidRDefault="002F5ED1" w:rsidP="008B66BE">
      <w:pPr>
        <w:pStyle w:val="Heading1"/>
        <w:rPr>
          <w:rFonts w:cs="Times New Roman"/>
          <w:color w:val="C45911" w:themeColor="accent2" w:themeShade="BF"/>
          <w:kern w:val="0"/>
          <w:lang w:eastAsia="en-AU"/>
        </w:rPr>
      </w:pPr>
      <w:bookmarkStart w:id="101" w:name="_Toc172644340"/>
      <w:r w:rsidRPr="00BF1DF5">
        <w:rPr>
          <w:rFonts w:cs="Times New Roman"/>
          <w:color w:val="C45911" w:themeColor="accent2" w:themeShade="BF"/>
          <w:kern w:val="0"/>
          <w:lang w:eastAsia="en-AU"/>
        </w:rPr>
        <w:lastRenderedPageBreak/>
        <w:t>R</w:t>
      </w:r>
      <w:r w:rsidR="00E24E2F" w:rsidRPr="00BF1DF5">
        <w:rPr>
          <w:rFonts w:cs="Times New Roman"/>
          <w:color w:val="C45911" w:themeColor="accent2" w:themeShade="BF"/>
          <w:kern w:val="0"/>
          <w:lang w:eastAsia="en-AU"/>
        </w:rPr>
        <w:t>ecommendation</w:t>
      </w:r>
      <w:bookmarkEnd w:id="101"/>
    </w:p>
    <w:p w14:paraId="7E3A180F" w14:textId="06738256" w:rsidR="00CC0094" w:rsidRDefault="00846BDD" w:rsidP="00BB6C0B">
      <w:pPr>
        <w:pStyle w:val="Heading2"/>
      </w:pPr>
      <w:bookmarkStart w:id="102" w:name="_Toc172644341"/>
      <w:r>
        <w:t>A</w:t>
      </w:r>
      <w:r w:rsidR="00CC0094">
        <w:t>mend</w:t>
      </w:r>
      <w:r w:rsidR="00166B8B">
        <w:t xml:space="preserve"> </w:t>
      </w:r>
      <w:r w:rsidR="00CC0094">
        <w:t xml:space="preserve">ECG MBS </w:t>
      </w:r>
      <w:r>
        <w:t>item descripto</w:t>
      </w:r>
      <w:r w:rsidR="00A615BF">
        <w:t>r</w:t>
      </w:r>
      <w:r>
        <w:t>s</w:t>
      </w:r>
      <w:bookmarkEnd w:id="102"/>
      <w:r w:rsidR="00CC0094">
        <w:t xml:space="preserve"> </w:t>
      </w:r>
    </w:p>
    <w:p w14:paraId="3F79EFC6" w14:textId="1E752256" w:rsidR="00054CBA" w:rsidRDefault="00B10221" w:rsidP="001F0533">
      <w:pPr>
        <w:keepNext/>
        <w:keepLines/>
      </w:pPr>
      <w:r w:rsidRPr="00B10221">
        <w:t>The</w:t>
      </w:r>
      <w:r w:rsidR="00FF243E" w:rsidRPr="00B10221">
        <w:t xml:space="preserve"> </w:t>
      </w:r>
      <w:r>
        <w:t>working group</w:t>
      </w:r>
      <w:r w:rsidR="008725A9">
        <w:t xml:space="preserve"> </w:t>
      </w:r>
      <w:r w:rsidR="00413D5E">
        <w:t>recommends</w:t>
      </w:r>
      <w:r w:rsidR="00D4093D">
        <w:t xml:space="preserve"> </w:t>
      </w:r>
      <w:r w:rsidR="004856F8">
        <w:t xml:space="preserve">amendment </w:t>
      </w:r>
      <w:r w:rsidR="00707F59">
        <w:t>to</w:t>
      </w:r>
      <w:r w:rsidR="004A6292">
        <w:t xml:space="preserve"> </w:t>
      </w:r>
      <w:r w:rsidR="00473E8F">
        <w:t xml:space="preserve">ECG </w:t>
      </w:r>
      <w:r w:rsidR="006D068C">
        <w:t xml:space="preserve">MBS items </w:t>
      </w:r>
      <w:r w:rsidR="001A7D02">
        <w:t xml:space="preserve">to </w:t>
      </w:r>
      <w:r w:rsidR="00BF207B">
        <w:t>reflect responsibility and clinical duty more appropriately</w:t>
      </w:r>
      <w:r w:rsidR="006C24F5">
        <w:t>,</w:t>
      </w:r>
      <w:r w:rsidR="0040087A" w:rsidRPr="0040087A">
        <w:t xml:space="preserve"> </w:t>
      </w:r>
      <w:r w:rsidR="0040087A">
        <w:t>rather than subspecialty</w:t>
      </w:r>
      <w:r w:rsidR="009C5E1D">
        <w:t>.</w:t>
      </w:r>
      <w:r w:rsidR="00DD6BE3">
        <w:t xml:space="preserve"> </w:t>
      </w:r>
      <w:r w:rsidR="00054CBA">
        <w:t>A</w:t>
      </w:r>
      <w:r w:rsidR="00FE1404">
        <w:t>mendments</w:t>
      </w:r>
      <w:r w:rsidR="004F2FED">
        <w:t xml:space="preserve"> </w:t>
      </w:r>
      <w:r w:rsidR="00054CBA">
        <w:t>are recommended to:</w:t>
      </w:r>
    </w:p>
    <w:p w14:paraId="771E6ADA" w14:textId="1AFCE1DC" w:rsidR="00087752" w:rsidRDefault="00D42B51" w:rsidP="00443719">
      <w:pPr>
        <w:pStyle w:val="ListParagraph"/>
        <w:keepNext/>
        <w:keepLines/>
        <w:numPr>
          <w:ilvl w:val="0"/>
          <w:numId w:val="20"/>
        </w:numPr>
      </w:pPr>
      <w:r>
        <w:t>MBS item</w:t>
      </w:r>
      <w:r w:rsidR="00C142F4">
        <w:t xml:space="preserve"> </w:t>
      </w:r>
      <w:r w:rsidR="001F0533" w:rsidRPr="001F0533">
        <w:t xml:space="preserve">11707 </w:t>
      </w:r>
      <w:r w:rsidR="00EF511E">
        <w:t xml:space="preserve">- </w:t>
      </w:r>
      <w:r w:rsidR="001F0533" w:rsidRPr="001F0533">
        <w:t>trace only</w:t>
      </w:r>
      <w:r w:rsidR="00F07DA7">
        <w:t>;</w:t>
      </w:r>
      <w:r w:rsidR="001F0533" w:rsidRPr="001F0533">
        <w:t xml:space="preserve"> and</w:t>
      </w:r>
    </w:p>
    <w:p w14:paraId="7E1F128D" w14:textId="3F40223C" w:rsidR="001F0533" w:rsidRPr="001F0533" w:rsidRDefault="00AC1282" w:rsidP="00443719">
      <w:pPr>
        <w:pStyle w:val="ListParagraph"/>
        <w:keepNext/>
        <w:keepLines/>
        <w:numPr>
          <w:ilvl w:val="0"/>
          <w:numId w:val="20"/>
        </w:numPr>
      </w:pPr>
      <w:r>
        <w:t xml:space="preserve">MBS </w:t>
      </w:r>
      <w:r w:rsidR="001F0533" w:rsidRPr="001F0533">
        <w:t xml:space="preserve">item 11714 </w:t>
      </w:r>
      <w:r>
        <w:t xml:space="preserve">- </w:t>
      </w:r>
      <w:r w:rsidR="001F0533" w:rsidRPr="001F0533">
        <w:t>trace and clinical note</w:t>
      </w:r>
      <w:r>
        <w:t>.</w:t>
      </w:r>
      <w:r w:rsidR="001F0533" w:rsidRPr="001F0533">
        <w:t> </w:t>
      </w:r>
    </w:p>
    <w:p w14:paraId="6943E6EF" w14:textId="13CBB4D4" w:rsidR="001F0533" w:rsidRPr="001F0533" w:rsidRDefault="00803497" w:rsidP="001F0533">
      <w:pPr>
        <w:keepNext/>
        <w:keepLines/>
      </w:pPr>
      <w:r>
        <w:t>The amendment</w:t>
      </w:r>
      <w:r w:rsidR="74FBE566">
        <w:t xml:space="preserve"> to item 11714</w:t>
      </w:r>
      <w:r w:rsidR="001F0533" w:rsidRPr="001F0533">
        <w:t xml:space="preserve"> seeks to ensure the medical practitioner claiming the service: </w:t>
      </w:r>
    </w:p>
    <w:p w14:paraId="6CFF41E1" w14:textId="49E20D08" w:rsidR="001F0533" w:rsidRPr="001F0533" w:rsidRDefault="001F0533" w:rsidP="00443719">
      <w:pPr>
        <w:keepNext/>
        <w:keepLines/>
        <w:numPr>
          <w:ilvl w:val="0"/>
          <w:numId w:val="12"/>
        </w:numPr>
      </w:pPr>
      <w:r w:rsidRPr="001F0533">
        <w:t xml:space="preserve">has used the ECG to inform clinical decision making during an </w:t>
      </w:r>
      <w:proofErr w:type="gramStart"/>
      <w:r w:rsidRPr="001F0533">
        <w:t>attendance;</w:t>
      </w:r>
      <w:proofErr w:type="gramEnd"/>
      <w:r w:rsidRPr="001F0533">
        <w:t>  </w:t>
      </w:r>
    </w:p>
    <w:p w14:paraId="178F3386" w14:textId="77777777" w:rsidR="001F0533" w:rsidRPr="001F0533" w:rsidRDefault="001F0533" w:rsidP="00443719">
      <w:pPr>
        <w:keepNext/>
        <w:keepLines/>
        <w:numPr>
          <w:ilvl w:val="0"/>
          <w:numId w:val="12"/>
        </w:numPr>
      </w:pPr>
      <w:r w:rsidRPr="001F0533">
        <w:t xml:space="preserve">details the clinical indication for the service in the clinical </w:t>
      </w:r>
      <w:proofErr w:type="gramStart"/>
      <w:r w:rsidRPr="001F0533">
        <w:t>note;</w:t>
      </w:r>
      <w:proofErr w:type="gramEnd"/>
      <w:r w:rsidRPr="001F0533">
        <w:t>  </w:t>
      </w:r>
    </w:p>
    <w:p w14:paraId="6BB86CF9" w14:textId="77777777" w:rsidR="001F0533" w:rsidRPr="001F0533" w:rsidRDefault="001F0533" w:rsidP="00443719">
      <w:pPr>
        <w:keepNext/>
        <w:keepLines/>
        <w:numPr>
          <w:ilvl w:val="0"/>
          <w:numId w:val="12"/>
        </w:numPr>
      </w:pPr>
      <w:r w:rsidRPr="001F0533">
        <w:t>includes the interpretation in the context of the indication for the service in the clinical note; and  </w:t>
      </w:r>
    </w:p>
    <w:p w14:paraId="22DB5DE1" w14:textId="228616CD" w:rsidR="00247FD0" w:rsidRDefault="00247FD0" w:rsidP="00443719">
      <w:pPr>
        <w:keepNext/>
        <w:keepLines/>
        <w:numPr>
          <w:ilvl w:val="0"/>
          <w:numId w:val="12"/>
        </w:numPr>
      </w:pPr>
      <w:r>
        <w:t>does not require a formal report.</w:t>
      </w:r>
    </w:p>
    <w:p w14:paraId="79D44556" w14:textId="1C291A05" w:rsidR="279C3BE2" w:rsidRDefault="279C3BE2" w:rsidP="004372A2">
      <w:pPr>
        <w:keepNext/>
        <w:keepLines/>
      </w:pPr>
      <w:r>
        <w:t xml:space="preserve">The </w:t>
      </w:r>
      <w:r w:rsidRPr="00E8185B">
        <w:t>amendmen</w:t>
      </w:r>
      <w:r w:rsidR="20D4BF04" w:rsidRPr="00E8185B">
        <w:t>t</w:t>
      </w:r>
      <w:r w:rsidRPr="00E8185B">
        <w:t xml:space="preserve"> to item 11707 seeks to ensure that the item is only claimed when</w:t>
      </w:r>
      <w:r w:rsidR="574A026F" w:rsidRPr="00E8185B">
        <w:t xml:space="preserve"> </w:t>
      </w:r>
      <w:r w:rsidRPr="00E8185B">
        <w:t>a medical practitioner</w:t>
      </w:r>
      <w:r w:rsidR="77397EC1" w:rsidRPr="00E8185B">
        <w:t xml:space="preserve"> has undertaken a trace for the purpose of forwarding to a specialist or consultant physician</w:t>
      </w:r>
      <w:r w:rsidR="118656E6" w:rsidRPr="00E8185B">
        <w:t xml:space="preserve"> for a formal report.</w:t>
      </w:r>
    </w:p>
    <w:p w14:paraId="5603F498" w14:textId="3394E3C5" w:rsidR="00945975" w:rsidRDefault="00A81A93" w:rsidP="009907B0">
      <w:pPr>
        <w:keepNext/>
        <w:keepLines/>
      </w:pPr>
      <w:r>
        <w:t xml:space="preserve">Current MBS items for ECG services, along with proposed item </w:t>
      </w:r>
      <w:r w:rsidR="00C267DB">
        <w:t xml:space="preserve">descriptor </w:t>
      </w:r>
      <w:r w:rsidR="009D2E4C">
        <w:t>amendment</w:t>
      </w:r>
      <w:r w:rsidR="007E6EDD">
        <w:t>s</w:t>
      </w:r>
      <w:r w:rsidR="009D2E4C">
        <w:t xml:space="preserve"> </w:t>
      </w:r>
      <w:r w:rsidR="00C267DB">
        <w:t>are as follows:</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5"/>
        <w:gridCol w:w="6975"/>
        <w:gridCol w:w="1365"/>
      </w:tblGrid>
      <w:tr w:rsidR="00945975" w:rsidRPr="00945975" w14:paraId="02642BE9" w14:textId="77777777" w:rsidTr="672C7635">
        <w:trPr>
          <w:trHeight w:val="300"/>
        </w:trPr>
        <w:tc>
          <w:tcPr>
            <w:tcW w:w="1275" w:type="dxa"/>
            <w:tcBorders>
              <w:top w:val="nil"/>
              <w:left w:val="nil"/>
              <w:bottom w:val="single" w:sz="6" w:space="0" w:color="auto"/>
              <w:right w:val="nil"/>
            </w:tcBorders>
            <w:shd w:val="clear" w:color="auto" w:fill="FFFFFF" w:themeFill="background1"/>
            <w:hideMark/>
          </w:tcPr>
          <w:p w14:paraId="014B6971" w14:textId="0DD7631B" w:rsidR="00945975" w:rsidRPr="00945975" w:rsidRDefault="00945975" w:rsidP="00945975">
            <w:pPr>
              <w:textAlignment w:val="baseline"/>
              <w:rPr>
                <w:rFonts w:ascii="Segoe UI" w:eastAsia="Times New Roman" w:hAnsi="Segoe UI" w:cs="Segoe UI"/>
                <w:lang w:eastAsia="en-AU"/>
              </w:rPr>
            </w:pPr>
            <w:r w:rsidRPr="00945975">
              <w:rPr>
                <w:rFonts w:eastAsia="Times New Roman"/>
                <w:color w:val="000000"/>
                <w:lang w:eastAsia="en-AU"/>
              </w:rPr>
              <w:t>1</w:t>
            </w:r>
            <w:r w:rsidR="00A81A93">
              <w:rPr>
                <w:rFonts w:eastAsia="Times New Roman"/>
                <w:color w:val="000000"/>
                <w:lang w:eastAsia="en-AU"/>
              </w:rPr>
              <w:t>1</w:t>
            </w:r>
            <w:r w:rsidRPr="00945975">
              <w:rPr>
                <w:rFonts w:eastAsia="Times New Roman"/>
                <w:color w:val="000000"/>
                <w:lang w:eastAsia="en-AU"/>
              </w:rPr>
              <w:t>704 </w:t>
            </w:r>
          </w:p>
        </w:tc>
        <w:tc>
          <w:tcPr>
            <w:tcW w:w="6975" w:type="dxa"/>
            <w:tcBorders>
              <w:top w:val="nil"/>
              <w:left w:val="nil"/>
              <w:bottom w:val="single" w:sz="6" w:space="0" w:color="auto"/>
              <w:right w:val="nil"/>
            </w:tcBorders>
            <w:shd w:val="clear" w:color="auto" w:fill="FFFFFF" w:themeFill="background1"/>
            <w:hideMark/>
          </w:tcPr>
          <w:p w14:paraId="4518CC8C" w14:textId="62A619BA" w:rsidR="00945975" w:rsidRPr="00945975" w:rsidRDefault="00945975" w:rsidP="00EF06EE">
            <w:pPr>
              <w:spacing w:line="276" w:lineRule="auto"/>
              <w:textAlignment w:val="baseline"/>
              <w:rPr>
                <w:rFonts w:ascii="Segoe UI" w:eastAsia="Times New Roman" w:hAnsi="Segoe UI" w:cs="Segoe UI"/>
                <w:lang w:eastAsia="en-AU"/>
              </w:rPr>
            </w:pPr>
            <w:r w:rsidRPr="00945975">
              <w:rPr>
                <w:rFonts w:eastAsia="Times New Roman"/>
                <w:color w:val="000000"/>
                <w:lang w:eastAsia="en-AU"/>
              </w:rPr>
              <w:t>Twelve</w:t>
            </w:r>
            <w:r w:rsidR="00ED18E5">
              <w:rPr>
                <w:rFonts w:eastAsia="Times New Roman"/>
                <w:color w:val="000000"/>
                <w:lang w:eastAsia="en-AU"/>
              </w:rPr>
              <w:t>-</w:t>
            </w:r>
            <w:r w:rsidRPr="00945975">
              <w:rPr>
                <w:rFonts w:eastAsia="Times New Roman"/>
                <w:color w:val="000000"/>
                <w:lang w:eastAsia="en-AU"/>
              </w:rPr>
              <w:t>lead electrocardiography, trace and formal report, by a specialist or a consultant physician, if the service: </w:t>
            </w:r>
          </w:p>
          <w:p w14:paraId="636BEF0D" w14:textId="77777777" w:rsidR="00945975" w:rsidRPr="00945975" w:rsidRDefault="00945975" w:rsidP="00EF06EE">
            <w:pPr>
              <w:spacing w:line="276" w:lineRule="auto"/>
              <w:ind w:left="270" w:hanging="270"/>
              <w:textAlignment w:val="baseline"/>
              <w:rPr>
                <w:rFonts w:ascii="Segoe UI" w:eastAsia="Times New Roman" w:hAnsi="Segoe UI" w:cs="Segoe UI"/>
                <w:lang w:eastAsia="en-AU"/>
              </w:rPr>
            </w:pPr>
            <w:r w:rsidRPr="00945975">
              <w:rPr>
                <w:rFonts w:eastAsia="Times New Roman"/>
                <w:color w:val="000000"/>
                <w:lang w:eastAsia="en-AU"/>
              </w:rPr>
              <w:t>(a) is requested by a requesting practitioner; and </w:t>
            </w:r>
          </w:p>
          <w:p w14:paraId="3EBEA302" w14:textId="77777777" w:rsidR="00945975" w:rsidRPr="00945975" w:rsidRDefault="00945975" w:rsidP="00EF06EE">
            <w:pPr>
              <w:spacing w:line="276" w:lineRule="auto"/>
              <w:ind w:left="270" w:hanging="270"/>
              <w:textAlignment w:val="baseline"/>
              <w:rPr>
                <w:rFonts w:ascii="Segoe UI" w:eastAsia="Times New Roman" w:hAnsi="Segoe UI" w:cs="Segoe UI"/>
                <w:lang w:eastAsia="en-AU"/>
              </w:rPr>
            </w:pPr>
            <w:r w:rsidRPr="00945975">
              <w:rPr>
                <w:rFonts w:eastAsia="Times New Roman"/>
                <w:color w:val="000000"/>
                <w:lang w:eastAsia="en-AU"/>
              </w:rPr>
              <w:t>(b) is not associated with a service to which item 12203, 12204, 12205, 12207, 12208, 12210, 12213, 12215, 12217 or 12250 applies </w:t>
            </w:r>
          </w:p>
        </w:tc>
        <w:tc>
          <w:tcPr>
            <w:tcW w:w="1365" w:type="dxa"/>
            <w:tcBorders>
              <w:top w:val="nil"/>
              <w:left w:val="nil"/>
              <w:bottom w:val="single" w:sz="6" w:space="0" w:color="auto"/>
              <w:right w:val="nil"/>
            </w:tcBorders>
            <w:shd w:val="clear" w:color="auto" w:fill="FFFFFF" w:themeFill="background1"/>
            <w:hideMark/>
          </w:tcPr>
          <w:p w14:paraId="32806309" w14:textId="77777777" w:rsidR="00945975" w:rsidRPr="00945975" w:rsidRDefault="00945975" w:rsidP="00945975">
            <w:pPr>
              <w:textAlignment w:val="baseline"/>
              <w:rPr>
                <w:rFonts w:ascii="Segoe UI" w:eastAsia="Times New Roman" w:hAnsi="Segoe UI" w:cs="Segoe UI"/>
                <w:lang w:eastAsia="en-AU"/>
              </w:rPr>
            </w:pPr>
            <w:r w:rsidRPr="00945975">
              <w:rPr>
                <w:rFonts w:eastAsia="Times New Roman"/>
                <w:color w:val="000000"/>
                <w:lang w:eastAsia="en-AU"/>
              </w:rPr>
              <w:t> </w:t>
            </w:r>
          </w:p>
        </w:tc>
      </w:tr>
      <w:tr w:rsidR="00945975" w:rsidRPr="00945975" w14:paraId="6D165C1A" w14:textId="77777777" w:rsidTr="672C7635">
        <w:trPr>
          <w:trHeight w:val="300"/>
        </w:trPr>
        <w:tc>
          <w:tcPr>
            <w:tcW w:w="1275" w:type="dxa"/>
            <w:tcBorders>
              <w:top w:val="nil"/>
              <w:left w:val="nil"/>
              <w:bottom w:val="single" w:sz="6" w:space="0" w:color="auto"/>
              <w:right w:val="nil"/>
            </w:tcBorders>
            <w:shd w:val="clear" w:color="auto" w:fill="FFFFFF" w:themeFill="background1"/>
            <w:hideMark/>
          </w:tcPr>
          <w:p w14:paraId="57F542BD" w14:textId="77777777" w:rsidR="00945975" w:rsidRPr="00945975" w:rsidRDefault="00945975" w:rsidP="00945975">
            <w:pPr>
              <w:textAlignment w:val="baseline"/>
              <w:rPr>
                <w:rFonts w:ascii="Segoe UI" w:eastAsia="Times New Roman" w:hAnsi="Segoe UI" w:cs="Segoe UI"/>
                <w:lang w:eastAsia="en-AU"/>
              </w:rPr>
            </w:pPr>
            <w:r w:rsidRPr="00945975">
              <w:rPr>
                <w:rFonts w:eastAsia="Times New Roman"/>
                <w:color w:val="000000"/>
                <w:lang w:eastAsia="en-AU"/>
              </w:rPr>
              <w:t>11705 </w:t>
            </w:r>
          </w:p>
        </w:tc>
        <w:tc>
          <w:tcPr>
            <w:tcW w:w="6975" w:type="dxa"/>
            <w:tcBorders>
              <w:top w:val="nil"/>
              <w:left w:val="nil"/>
              <w:bottom w:val="single" w:sz="6" w:space="0" w:color="auto"/>
              <w:right w:val="nil"/>
            </w:tcBorders>
            <w:shd w:val="clear" w:color="auto" w:fill="FFFFFF" w:themeFill="background1"/>
            <w:hideMark/>
          </w:tcPr>
          <w:p w14:paraId="770E363C" w14:textId="1935D30F" w:rsidR="00945975" w:rsidRPr="00945975" w:rsidRDefault="00945975" w:rsidP="00EF06EE">
            <w:pPr>
              <w:spacing w:line="276" w:lineRule="auto"/>
              <w:textAlignment w:val="baseline"/>
              <w:rPr>
                <w:rFonts w:ascii="Segoe UI" w:eastAsia="Times New Roman" w:hAnsi="Segoe UI" w:cs="Segoe UI"/>
                <w:lang w:eastAsia="en-AU"/>
              </w:rPr>
            </w:pPr>
            <w:r w:rsidRPr="00945975">
              <w:rPr>
                <w:rFonts w:eastAsia="Times New Roman"/>
                <w:color w:val="000000"/>
                <w:lang w:eastAsia="en-AU"/>
              </w:rPr>
              <w:t>Twelve</w:t>
            </w:r>
            <w:r w:rsidR="00ED18E5">
              <w:rPr>
                <w:rFonts w:eastAsia="Times New Roman"/>
                <w:color w:val="000000"/>
                <w:lang w:eastAsia="en-AU"/>
              </w:rPr>
              <w:t>-</w:t>
            </w:r>
            <w:r w:rsidRPr="00945975">
              <w:rPr>
                <w:rFonts w:eastAsia="Times New Roman"/>
                <w:color w:val="000000"/>
                <w:lang w:eastAsia="en-AU"/>
              </w:rPr>
              <w:t>lead electrocardiography, formal report only, by a specialist or a consultant physician, if the service: </w:t>
            </w:r>
          </w:p>
          <w:p w14:paraId="77438A03" w14:textId="77777777" w:rsidR="00945975" w:rsidRPr="00945975" w:rsidRDefault="00945975" w:rsidP="00EF06EE">
            <w:pPr>
              <w:spacing w:line="276" w:lineRule="auto"/>
              <w:ind w:left="270" w:hanging="270"/>
              <w:textAlignment w:val="baseline"/>
              <w:rPr>
                <w:rFonts w:ascii="Segoe UI" w:eastAsia="Times New Roman" w:hAnsi="Segoe UI" w:cs="Segoe UI"/>
                <w:lang w:eastAsia="en-AU"/>
              </w:rPr>
            </w:pPr>
            <w:r w:rsidRPr="00945975">
              <w:rPr>
                <w:rFonts w:eastAsia="Times New Roman"/>
                <w:color w:val="000000"/>
                <w:lang w:eastAsia="en-AU"/>
              </w:rPr>
              <w:t>(a) is requested by a requesting practitioner; and </w:t>
            </w:r>
          </w:p>
          <w:p w14:paraId="75129CC8" w14:textId="77777777" w:rsidR="00945975" w:rsidRPr="00945975" w:rsidRDefault="00945975" w:rsidP="0042642C">
            <w:pPr>
              <w:spacing w:line="276" w:lineRule="auto"/>
              <w:ind w:left="270" w:hanging="270"/>
              <w:textAlignment w:val="baseline"/>
              <w:rPr>
                <w:rFonts w:ascii="Segoe UI" w:eastAsia="Times New Roman" w:hAnsi="Segoe UI" w:cs="Segoe UI"/>
                <w:lang w:eastAsia="en-AU"/>
              </w:rPr>
            </w:pPr>
            <w:r w:rsidRPr="00945975">
              <w:rPr>
                <w:rFonts w:eastAsia="Times New Roman"/>
                <w:color w:val="000000"/>
                <w:lang w:eastAsia="en-AU"/>
              </w:rPr>
              <w:t>(b) is not associated with a service to which item 12203, 12204, 12205, 12207, 12208, 12210, 12213, 12215, 12217 or 12250 applies </w:t>
            </w:r>
          </w:p>
          <w:p w14:paraId="6615A30F" w14:textId="77777777" w:rsidR="00945975" w:rsidRPr="00945975" w:rsidRDefault="00945975" w:rsidP="00EF06EE">
            <w:pPr>
              <w:spacing w:line="276" w:lineRule="auto"/>
              <w:textAlignment w:val="baseline"/>
              <w:rPr>
                <w:rFonts w:ascii="Segoe UI" w:eastAsia="Times New Roman" w:hAnsi="Segoe UI" w:cs="Segoe UI"/>
                <w:lang w:eastAsia="en-AU"/>
              </w:rPr>
            </w:pPr>
            <w:r w:rsidRPr="00945975">
              <w:rPr>
                <w:rFonts w:eastAsia="Times New Roman"/>
                <w:color w:val="000000"/>
                <w:lang w:eastAsia="en-AU"/>
              </w:rPr>
              <w:t>Applicable not more than twice on the same day </w:t>
            </w:r>
          </w:p>
        </w:tc>
        <w:tc>
          <w:tcPr>
            <w:tcW w:w="1365" w:type="dxa"/>
            <w:tcBorders>
              <w:top w:val="nil"/>
              <w:left w:val="nil"/>
              <w:bottom w:val="single" w:sz="6" w:space="0" w:color="auto"/>
              <w:right w:val="nil"/>
            </w:tcBorders>
            <w:shd w:val="clear" w:color="auto" w:fill="FFFFFF" w:themeFill="background1"/>
            <w:hideMark/>
          </w:tcPr>
          <w:p w14:paraId="671D60C5" w14:textId="77777777" w:rsidR="00945975" w:rsidRPr="00945975" w:rsidRDefault="00945975" w:rsidP="00945975">
            <w:pPr>
              <w:textAlignment w:val="baseline"/>
              <w:rPr>
                <w:rFonts w:ascii="Segoe UI" w:eastAsia="Times New Roman" w:hAnsi="Segoe UI" w:cs="Segoe UI"/>
                <w:lang w:eastAsia="en-AU"/>
              </w:rPr>
            </w:pPr>
            <w:r w:rsidRPr="00945975">
              <w:rPr>
                <w:rFonts w:eastAsia="Times New Roman"/>
                <w:color w:val="000000"/>
                <w:lang w:eastAsia="en-AU"/>
              </w:rPr>
              <w:t> </w:t>
            </w:r>
          </w:p>
        </w:tc>
      </w:tr>
      <w:tr w:rsidR="00945975" w:rsidRPr="00945975" w14:paraId="0EA078D6" w14:textId="77777777" w:rsidTr="672C7635">
        <w:trPr>
          <w:trHeight w:val="300"/>
        </w:trPr>
        <w:tc>
          <w:tcPr>
            <w:tcW w:w="1275" w:type="dxa"/>
            <w:tcBorders>
              <w:top w:val="nil"/>
              <w:left w:val="nil"/>
              <w:bottom w:val="single" w:sz="6" w:space="0" w:color="auto"/>
              <w:right w:val="nil"/>
            </w:tcBorders>
            <w:shd w:val="clear" w:color="auto" w:fill="FFFFFF" w:themeFill="background1"/>
            <w:hideMark/>
          </w:tcPr>
          <w:p w14:paraId="0DD838ED" w14:textId="77777777" w:rsidR="00945975" w:rsidRPr="00945975" w:rsidRDefault="00945975" w:rsidP="00945975">
            <w:pPr>
              <w:textAlignment w:val="baseline"/>
              <w:rPr>
                <w:rFonts w:ascii="Segoe UI" w:eastAsia="Times New Roman" w:hAnsi="Segoe UI" w:cs="Segoe UI"/>
                <w:lang w:eastAsia="en-AU"/>
              </w:rPr>
            </w:pPr>
            <w:r w:rsidRPr="00945975">
              <w:rPr>
                <w:rFonts w:eastAsia="Times New Roman"/>
                <w:color w:val="000000"/>
                <w:lang w:eastAsia="en-AU"/>
              </w:rPr>
              <w:t>11707 </w:t>
            </w:r>
          </w:p>
        </w:tc>
        <w:tc>
          <w:tcPr>
            <w:tcW w:w="6975" w:type="dxa"/>
            <w:tcBorders>
              <w:top w:val="nil"/>
              <w:left w:val="nil"/>
              <w:bottom w:val="single" w:sz="6" w:space="0" w:color="auto"/>
              <w:right w:val="nil"/>
            </w:tcBorders>
            <w:shd w:val="clear" w:color="auto" w:fill="FFFFFF" w:themeFill="background1"/>
            <w:hideMark/>
          </w:tcPr>
          <w:p w14:paraId="3B0C89BB" w14:textId="751D3AD5" w:rsidR="00945975" w:rsidRPr="00945975" w:rsidRDefault="00945975" w:rsidP="00EF06EE">
            <w:pPr>
              <w:spacing w:line="276" w:lineRule="auto"/>
              <w:textAlignment w:val="baseline"/>
              <w:rPr>
                <w:rFonts w:ascii="Segoe UI" w:eastAsia="Times New Roman" w:hAnsi="Segoe UI" w:cs="Segoe UI"/>
                <w:lang w:eastAsia="en-AU"/>
              </w:rPr>
            </w:pPr>
            <w:r w:rsidRPr="00945975">
              <w:rPr>
                <w:rFonts w:eastAsia="Times New Roman"/>
                <w:color w:val="000000"/>
                <w:lang w:eastAsia="en-AU"/>
              </w:rPr>
              <w:t>Twelve</w:t>
            </w:r>
            <w:r w:rsidR="00517F2F">
              <w:rPr>
                <w:rFonts w:eastAsia="Times New Roman"/>
                <w:color w:val="000000"/>
                <w:lang w:eastAsia="en-AU"/>
              </w:rPr>
              <w:t>-</w:t>
            </w:r>
            <w:r w:rsidRPr="00945975">
              <w:rPr>
                <w:rFonts w:eastAsia="Times New Roman"/>
                <w:color w:val="000000"/>
                <w:lang w:eastAsia="en-AU"/>
              </w:rPr>
              <w:t>lead electrocardiography, trace only, by a medical practitioner, if: </w:t>
            </w:r>
          </w:p>
          <w:p w14:paraId="6B0C9629" w14:textId="522945F6" w:rsidR="00945975" w:rsidRPr="00945975" w:rsidRDefault="00945975" w:rsidP="672C7635">
            <w:pPr>
              <w:spacing w:line="276" w:lineRule="auto"/>
              <w:ind w:left="270" w:hanging="270"/>
              <w:textAlignment w:val="baseline"/>
              <w:rPr>
                <w:rFonts w:ascii="Segoe UI" w:eastAsia="Times New Roman" w:hAnsi="Segoe UI" w:cs="Segoe UI"/>
                <w:color w:val="000000" w:themeColor="text1"/>
                <w:lang w:eastAsia="en-AU"/>
              </w:rPr>
            </w:pPr>
            <w:r w:rsidRPr="672C7635">
              <w:rPr>
                <w:rFonts w:eastAsia="Times New Roman"/>
                <w:color w:val="000000" w:themeColor="text1"/>
                <w:lang w:eastAsia="en-AU"/>
              </w:rPr>
              <w:t>(a) the trace is provided to a specialist or consultant physician for a formal report </w:t>
            </w:r>
            <w:r w:rsidRPr="672C7635">
              <w:rPr>
                <w:rFonts w:eastAsia="Times New Roman"/>
                <w:strike/>
                <w:color w:val="000000" w:themeColor="text1"/>
                <w:lang w:eastAsia="en-AU"/>
              </w:rPr>
              <w:t>required to inform clinical decision making</w:t>
            </w:r>
            <w:r w:rsidRPr="672C7635">
              <w:rPr>
                <w:rFonts w:eastAsia="Times New Roman"/>
                <w:color w:val="000000" w:themeColor="text1"/>
                <w:lang w:eastAsia="en-AU"/>
              </w:rPr>
              <w:t>; and </w:t>
            </w:r>
          </w:p>
          <w:p w14:paraId="5CE98AD2" w14:textId="4BD08C9E" w:rsidR="00945975" w:rsidRPr="00945975" w:rsidRDefault="00945975" w:rsidP="672C7635">
            <w:pPr>
              <w:spacing w:line="276" w:lineRule="auto"/>
              <w:ind w:left="825" w:hanging="270"/>
              <w:textAlignment w:val="baseline"/>
              <w:rPr>
                <w:rFonts w:ascii="Segoe UI" w:eastAsia="Times New Roman" w:hAnsi="Segoe UI" w:cs="Segoe UI"/>
                <w:color w:val="000000" w:themeColor="text1"/>
                <w:lang w:eastAsia="en-AU"/>
              </w:rPr>
            </w:pPr>
            <w:r w:rsidRPr="672C7635">
              <w:rPr>
                <w:rFonts w:eastAsia="Times New Roman"/>
                <w:strike/>
                <w:color w:val="000000" w:themeColor="text1"/>
                <w:lang w:eastAsia="en-AU"/>
              </w:rPr>
              <w:lastRenderedPageBreak/>
              <w:t>(ii) is reviewed in a clinically appropriate timeframe to identify potentially serious or life</w:t>
            </w:r>
            <w:r w:rsidR="0145A13A" w:rsidRPr="672C7635">
              <w:rPr>
                <w:rFonts w:eastAsia="Times New Roman"/>
                <w:strike/>
                <w:color w:val="000000" w:themeColor="text1"/>
                <w:lang w:eastAsia="en-AU"/>
              </w:rPr>
              <w:t>-</w:t>
            </w:r>
            <w:r w:rsidRPr="672C7635">
              <w:rPr>
                <w:rFonts w:eastAsia="Times New Roman"/>
                <w:strike/>
                <w:color w:val="000000" w:themeColor="text1"/>
                <w:lang w:eastAsia="en-AU"/>
              </w:rPr>
              <w:t>threatening abnormalities; and</w:t>
            </w:r>
            <w:r w:rsidRPr="672C7635">
              <w:rPr>
                <w:rFonts w:eastAsia="Times New Roman"/>
                <w:color w:val="000000" w:themeColor="text1"/>
                <w:lang w:eastAsia="en-AU"/>
              </w:rPr>
              <w:t> </w:t>
            </w:r>
          </w:p>
          <w:p w14:paraId="067F71BC" w14:textId="77777777" w:rsidR="00945975" w:rsidRPr="00945975" w:rsidRDefault="00945975" w:rsidP="672C7635">
            <w:pPr>
              <w:spacing w:line="276" w:lineRule="auto"/>
              <w:ind w:left="825" w:hanging="270"/>
              <w:textAlignment w:val="baseline"/>
              <w:rPr>
                <w:rFonts w:ascii="Segoe UI" w:eastAsia="Times New Roman" w:hAnsi="Segoe UI" w:cs="Segoe UI"/>
                <w:color w:val="000000" w:themeColor="text1"/>
                <w:lang w:eastAsia="en-AU"/>
              </w:rPr>
            </w:pPr>
            <w:r w:rsidRPr="672C7635">
              <w:rPr>
                <w:rFonts w:eastAsia="Times New Roman"/>
                <w:strike/>
                <w:color w:val="000000" w:themeColor="text1"/>
                <w:lang w:eastAsia="en-AU"/>
              </w:rPr>
              <w:t>(iii) does not need to be fully interpreted or reported on; and</w:t>
            </w:r>
            <w:r w:rsidRPr="672C7635">
              <w:rPr>
                <w:rFonts w:eastAsia="Times New Roman"/>
                <w:color w:val="000000" w:themeColor="text1"/>
                <w:lang w:eastAsia="en-AU"/>
              </w:rPr>
              <w:t> </w:t>
            </w:r>
          </w:p>
          <w:p w14:paraId="7145E5AA" w14:textId="0BCC9954" w:rsidR="00EF06EE" w:rsidRPr="00945975" w:rsidRDefault="00945975" w:rsidP="0042642C">
            <w:pPr>
              <w:spacing w:line="276" w:lineRule="auto"/>
              <w:ind w:left="270" w:hanging="270"/>
              <w:textAlignment w:val="baseline"/>
              <w:rPr>
                <w:rFonts w:eastAsia="Times New Roman"/>
                <w:color w:val="000000"/>
                <w:lang w:eastAsia="en-AU"/>
              </w:rPr>
            </w:pPr>
            <w:r w:rsidRPr="00945975">
              <w:rPr>
                <w:rFonts w:eastAsia="Times New Roman"/>
                <w:color w:val="000000"/>
                <w:lang w:eastAsia="en-AU"/>
              </w:rPr>
              <w:t>(b) the service is not associated with a service to which item 12203, 12204, 12205, 12207, 12208, 12210, 12213, 12215, 12217 or 12250 applies </w:t>
            </w:r>
          </w:p>
          <w:p w14:paraId="0974DB49" w14:textId="77777777" w:rsidR="00945975" w:rsidRPr="00945975" w:rsidRDefault="00945975" w:rsidP="00EF06EE">
            <w:pPr>
              <w:spacing w:line="276" w:lineRule="auto"/>
              <w:textAlignment w:val="baseline"/>
              <w:rPr>
                <w:rFonts w:ascii="Segoe UI" w:eastAsia="Times New Roman" w:hAnsi="Segoe UI" w:cs="Segoe UI"/>
                <w:lang w:eastAsia="en-AU"/>
              </w:rPr>
            </w:pPr>
            <w:r w:rsidRPr="00945975">
              <w:rPr>
                <w:rFonts w:eastAsia="Times New Roman"/>
                <w:color w:val="000000"/>
                <w:lang w:eastAsia="en-AU"/>
              </w:rPr>
              <w:t>Applicable not more than twice on the same day </w:t>
            </w:r>
          </w:p>
        </w:tc>
        <w:tc>
          <w:tcPr>
            <w:tcW w:w="1365" w:type="dxa"/>
            <w:tcBorders>
              <w:top w:val="nil"/>
              <w:left w:val="nil"/>
              <w:bottom w:val="single" w:sz="6" w:space="0" w:color="auto"/>
              <w:right w:val="nil"/>
            </w:tcBorders>
            <w:shd w:val="clear" w:color="auto" w:fill="FFFFFF" w:themeFill="background1"/>
            <w:hideMark/>
          </w:tcPr>
          <w:p w14:paraId="630D41C1" w14:textId="77777777" w:rsidR="00945975" w:rsidRPr="00945975" w:rsidRDefault="00945975" w:rsidP="00945975">
            <w:pPr>
              <w:textAlignment w:val="baseline"/>
              <w:rPr>
                <w:rFonts w:ascii="Segoe UI" w:eastAsia="Times New Roman" w:hAnsi="Segoe UI" w:cs="Segoe UI"/>
                <w:lang w:eastAsia="en-AU"/>
              </w:rPr>
            </w:pPr>
            <w:r w:rsidRPr="00945975">
              <w:rPr>
                <w:rFonts w:eastAsia="Times New Roman"/>
                <w:color w:val="000000"/>
                <w:lang w:eastAsia="en-AU"/>
              </w:rPr>
              <w:lastRenderedPageBreak/>
              <w:t> </w:t>
            </w:r>
          </w:p>
        </w:tc>
      </w:tr>
      <w:tr w:rsidR="00945975" w:rsidRPr="00945975" w14:paraId="011752EA" w14:textId="77777777" w:rsidTr="672C7635">
        <w:trPr>
          <w:trHeight w:val="300"/>
        </w:trPr>
        <w:tc>
          <w:tcPr>
            <w:tcW w:w="1275" w:type="dxa"/>
            <w:tcBorders>
              <w:top w:val="nil"/>
              <w:left w:val="nil"/>
              <w:bottom w:val="single" w:sz="6" w:space="0" w:color="auto"/>
              <w:right w:val="nil"/>
            </w:tcBorders>
            <w:shd w:val="clear" w:color="auto" w:fill="FFFFFF" w:themeFill="background1"/>
            <w:hideMark/>
          </w:tcPr>
          <w:p w14:paraId="3D48568D" w14:textId="77777777" w:rsidR="00945975" w:rsidRPr="00945975" w:rsidRDefault="00945975" w:rsidP="672C7635">
            <w:pPr>
              <w:textAlignment w:val="baseline"/>
              <w:rPr>
                <w:rFonts w:ascii="Segoe UI" w:eastAsia="Times New Roman" w:hAnsi="Segoe UI" w:cs="Segoe UI"/>
                <w:color w:val="000000" w:themeColor="text1"/>
                <w:lang w:eastAsia="en-AU"/>
              </w:rPr>
            </w:pPr>
            <w:r w:rsidRPr="672C7635">
              <w:rPr>
                <w:rFonts w:eastAsia="Times New Roman"/>
                <w:color w:val="000000" w:themeColor="text1"/>
                <w:lang w:eastAsia="en-AU"/>
              </w:rPr>
              <w:t>11714 </w:t>
            </w:r>
          </w:p>
        </w:tc>
        <w:tc>
          <w:tcPr>
            <w:tcW w:w="6975" w:type="dxa"/>
            <w:tcBorders>
              <w:top w:val="nil"/>
              <w:left w:val="nil"/>
              <w:bottom w:val="single" w:sz="6" w:space="0" w:color="auto"/>
              <w:right w:val="nil"/>
            </w:tcBorders>
            <w:shd w:val="clear" w:color="auto" w:fill="FFFFFF" w:themeFill="background1"/>
            <w:hideMark/>
          </w:tcPr>
          <w:p w14:paraId="1B2D2A87" w14:textId="7D66E899" w:rsidR="00945975" w:rsidRPr="00945975" w:rsidRDefault="00945975" w:rsidP="672C7635">
            <w:pPr>
              <w:spacing w:line="276" w:lineRule="auto"/>
              <w:textAlignment w:val="baseline"/>
              <w:rPr>
                <w:rFonts w:ascii="Segoe UI" w:eastAsia="Times New Roman" w:hAnsi="Segoe UI" w:cs="Segoe UI"/>
                <w:color w:val="000000" w:themeColor="text1"/>
                <w:lang w:eastAsia="en-AU"/>
              </w:rPr>
            </w:pPr>
            <w:r w:rsidRPr="672C7635">
              <w:rPr>
                <w:rFonts w:eastAsia="Times New Roman"/>
                <w:color w:val="000000" w:themeColor="text1"/>
                <w:lang w:eastAsia="en-AU"/>
              </w:rPr>
              <w:t>Twelve</w:t>
            </w:r>
            <w:r w:rsidR="00517F2F" w:rsidRPr="672C7635">
              <w:rPr>
                <w:rFonts w:eastAsia="Times New Roman"/>
                <w:color w:val="000000" w:themeColor="text1"/>
                <w:lang w:eastAsia="en-AU"/>
              </w:rPr>
              <w:t>-</w:t>
            </w:r>
            <w:r w:rsidRPr="672C7635">
              <w:rPr>
                <w:rFonts w:eastAsia="Times New Roman"/>
                <w:color w:val="000000" w:themeColor="text1"/>
                <w:lang w:eastAsia="en-AU"/>
              </w:rPr>
              <w:t xml:space="preserve">lead electrocardiography, trace and clinical note, by a medical practitioner </w:t>
            </w:r>
            <w:r w:rsidRPr="672C7635">
              <w:rPr>
                <w:rFonts w:eastAsia="Times New Roman"/>
                <w:strike/>
                <w:color w:val="000000" w:themeColor="text1"/>
                <w:lang w:eastAsia="en-AU"/>
              </w:rPr>
              <w:t>specialist or consultant physician</w:t>
            </w:r>
            <w:r w:rsidRPr="672C7635">
              <w:rPr>
                <w:rFonts w:eastAsia="Times New Roman"/>
                <w:color w:val="000000" w:themeColor="text1"/>
                <w:lang w:eastAsia="en-AU"/>
              </w:rPr>
              <w:t>, if: </w:t>
            </w:r>
          </w:p>
          <w:p w14:paraId="2EC54593" w14:textId="4854EC59" w:rsidR="00945975" w:rsidRPr="00945975" w:rsidRDefault="00945975" w:rsidP="00443719">
            <w:pPr>
              <w:numPr>
                <w:ilvl w:val="0"/>
                <w:numId w:val="19"/>
              </w:numPr>
              <w:spacing w:line="276" w:lineRule="auto"/>
              <w:ind w:left="705"/>
              <w:textAlignment w:val="baseline"/>
              <w:rPr>
                <w:rFonts w:eastAsia="Times New Roman"/>
                <w:color w:val="000000" w:themeColor="text1"/>
                <w:lang w:eastAsia="en-AU"/>
              </w:rPr>
            </w:pPr>
            <w:r w:rsidRPr="672C7635">
              <w:rPr>
                <w:rFonts w:eastAsia="Times New Roman"/>
                <w:color w:val="000000" w:themeColor="text1"/>
                <w:lang w:eastAsia="en-AU"/>
              </w:rPr>
              <w:t xml:space="preserve">the trace is required to inform clinical decision making during </w:t>
            </w:r>
            <w:r w:rsidR="1EDE04D2" w:rsidRPr="672C7635">
              <w:rPr>
                <w:rFonts w:eastAsia="Times New Roman"/>
                <w:color w:val="000000" w:themeColor="text1"/>
                <w:lang w:eastAsia="en-AU"/>
              </w:rPr>
              <w:t>or following an attendance</w:t>
            </w:r>
            <w:r w:rsidRPr="672C7635">
              <w:rPr>
                <w:rFonts w:eastAsia="Times New Roman"/>
                <w:color w:val="000000" w:themeColor="text1"/>
                <w:lang w:eastAsia="en-AU"/>
              </w:rPr>
              <w:t>; and </w:t>
            </w:r>
          </w:p>
          <w:p w14:paraId="610AEBA5" w14:textId="77777777" w:rsidR="00945975" w:rsidRPr="00945975" w:rsidRDefault="00945975" w:rsidP="00443719">
            <w:pPr>
              <w:numPr>
                <w:ilvl w:val="0"/>
                <w:numId w:val="19"/>
              </w:numPr>
              <w:spacing w:line="276" w:lineRule="auto"/>
              <w:ind w:left="705"/>
              <w:textAlignment w:val="baseline"/>
              <w:rPr>
                <w:rFonts w:eastAsia="Times New Roman"/>
                <w:color w:val="000000" w:themeColor="text1"/>
                <w:lang w:eastAsia="en-AU"/>
              </w:rPr>
            </w:pPr>
            <w:r w:rsidRPr="672C7635">
              <w:rPr>
                <w:rFonts w:eastAsia="Times New Roman"/>
                <w:color w:val="000000" w:themeColor="text1"/>
                <w:lang w:eastAsia="en-AU"/>
              </w:rPr>
              <w:t>the clinical note details the clinical indication for the service; and  </w:t>
            </w:r>
          </w:p>
          <w:p w14:paraId="7AFF1193" w14:textId="77777777" w:rsidR="00945975" w:rsidRPr="00945975" w:rsidRDefault="00945975" w:rsidP="00443719">
            <w:pPr>
              <w:numPr>
                <w:ilvl w:val="0"/>
                <w:numId w:val="19"/>
              </w:numPr>
              <w:spacing w:line="276" w:lineRule="auto"/>
              <w:ind w:left="705"/>
              <w:textAlignment w:val="baseline"/>
              <w:rPr>
                <w:rFonts w:eastAsia="Times New Roman"/>
                <w:color w:val="000000" w:themeColor="text1"/>
                <w:lang w:eastAsia="en-AU"/>
              </w:rPr>
            </w:pPr>
            <w:r w:rsidRPr="672C7635">
              <w:rPr>
                <w:rFonts w:eastAsia="Times New Roman"/>
                <w:color w:val="000000" w:themeColor="text1"/>
                <w:lang w:eastAsia="en-AU"/>
              </w:rPr>
              <w:t>the clinical note includes the interpretation in the context of the indication for the service; and </w:t>
            </w:r>
          </w:p>
          <w:p w14:paraId="26521F2D" w14:textId="77777777" w:rsidR="00945975" w:rsidRPr="00945975" w:rsidRDefault="00945975" w:rsidP="00443719">
            <w:pPr>
              <w:numPr>
                <w:ilvl w:val="0"/>
                <w:numId w:val="19"/>
              </w:numPr>
              <w:spacing w:line="276" w:lineRule="auto"/>
              <w:ind w:left="705"/>
              <w:textAlignment w:val="baseline"/>
              <w:rPr>
                <w:rFonts w:eastAsia="Times New Roman"/>
                <w:color w:val="000000" w:themeColor="text1"/>
                <w:lang w:eastAsia="en-AU"/>
              </w:rPr>
            </w:pPr>
            <w:r w:rsidRPr="672C7635">
              <w:rPr>
                <w:rFonts w:eastAsia="Times New Roman"/>
                <w:color w:val="000000" w:themeColor="text1"/>
                <w:lang w:eastAsia="en-AU"/>
              </w:rPr>
              <w:t>the service does not require a formal report: and </w:t>
            </w:r>
          </w:p>
          <w:p w14:paraId="7F9FFDB0" w14:textId="67EAB39E" w:rsidR="000A0B21" w:rsidRPr="00945975" w:rsidRDefault="00945975" w:rsidP="00443719">
            <w:pPr>
              <w:numPr>
                <w:ilvl w:val="0"/>
                <w:numId w:val="19"/>
              </w:numPr>
              <w:spacing w:line="276" w:lineRule="auto"/>
              <w:ind w:left="705"/>
              <w:textAlignment w:val="baseline"/>
              <w:rPr>
                <w:rFonts w:eastAsia="Times New Roman"/>
                <w:color w:val="000000" w:themeColor="text1"/>
                <w:lang w:eastAsia="en-AU"/>
              </w:rPr>
            </w:pPr>
            <w:r w:rsidRPr="672C7635">
              <w:rPr>
                <w:rFonts w:eastAsia="Times New Roman"/>
                <w:color w:val="000000" w:themeColor="text1"/>
                <w:lang w:eastAsia="en-AU"/>
              </w:rPr>
              <w:t>the service is not associated with a service to which item 12203, 12204, 12205, 12207, 12208, 12210, 12213, 12215, 12217 or 12250 applies </w:t>
            </w:r>
          </w:p>
          <w:p w14:paraId="73BA73DE" w14:textId="77777777" w:rsidR="00945975" w:rsidRDefault="00945975" w:rsidP="00EF06EE">
            <w:pPr>
              <w:spacing w:line="276" w:lineRule="auto"/>
              <w:textAlignment w:val="baseline"/>
              <w:rPr>
                <w:rFonts w:eastAsia="Times New Roman"/>
                <w:color w:val="000000"/>
                <w:lang w:eastAsia="en-AU"/>
              </w:rPr>
            </w:pPr>
            <w:r w:rsidRPr="00945975">
              <w:rPr>
                <w:rFonts w:eastAsia="Times New Roman"/>
                <w:color w:val="000000"/>
                <w:lang w:eastAsia="en-AU"/>
              </w:rPr>
              <w:t>Applicable not more than twice on the same day </w:t>
            </w:r>
          </w:p>
          <w:p w14:paraId="2C51ECCD" w14:textId="77777777" w:rsidR="0057652D" w:rsidRDefault="0057652D" w:rsidP="00EF06EE">
            <w:pPr>
              <w:spacing w:line="276" w:lineRule="auto"/>
              <w:textAlignment w:val="baseline"/>
              <w:rPr>
                <w:rFonts w:eastAsia="Times New Roman"/>
                <w:color w:val="000000"/>
                <w:lang w:eastAsia="en-AU"/>
              </w:rPr>
            </w:pPr>
          </w:p>
          <w:p w14:paraId="554EB293" w14:textId="77777777" w:rsidR="0057652D" w:rsidRDefault="0057652D" w:rsidP="00EF06EE">
            <w:pPr>
              <w:spacing w:line="276" w:lineRule="auto"/>
              <w:textAlignment w:val="baseline"/>
              <w:rPr>
                <w:rFonts w:eastAsia="Times New Roman"/>
                <w:color w:val="000000"/>
                <w:lang w:eastAsia="en-AU"/>
              </w:rPr>
            </w:pPr>
          </w:p>
          <w:p w14:paraId="4A26FD06" w14:textId="77777777" w:rsidR="0057652D" w:rsidRDefault="0057652D" w:rsidP="00EF06EE">
            <w:pPr>
              <w:spacing w:line="276" w:lineRule="auto"/>
              <w:textAlignment w:val="baseline"/>
              <w:rPr>
                <w:rFonts w:eastAsia="Times New Roman"/>
                <w:color w:val="000000"/>
                <w:lang w:eastAsia="en-AU"/>
              </w:rPr>
            </w:pPr>
          </w:p>
          <w:p w14:paraId="3133DCB7" w14:textId="16D37B1E" w:rsidR="0057652D" w:rsidRPr="00945975" w:rsidRDefault="0057652D" w:rsidP="672C7635">
            <w:pPr>
              <w:spacing w:line="276" w:lineRule="auto"/>
              <w:textAlignment w:val="baseline"/>
              <w:rPr>
                <w:rFonts w:ascii="Segoe UI" w:eastAsia="Times New Roman" w:hAnsi="Segoe UI" w:cs="Segoe UI"/>
                <w:color w:val="000000" w:themeColor="text1"/>
                <w:lang w:eastAsia="en-AU"/>
              </w:rPr>
            </w:pPr>
          </w:p>
        </w:tc>
        <w:tc>
          <w:tcPr>
            <w:tcW w:w="1365" w:type="dxa"/>
            <w:tcBorders>
              <w:top w:val="nil"/>
              <w:left w:val="nil"/>
              <w:bottom w:val="single" w:sz="6" w:space="0" w:color="auto"/>
              <w:right w:val="nil"/>
            </w:tcBorders>
            <w:shd w:val="clear" w:color="auto" w:fill="FFFFFF" w:themeFill="background1"/>
            <w:hideMark/>
          </w:tcPr>
          <w:p w14:paraId="2DA72A87" w14:textId="77777777" w:rsidR="00945975" w:rsidRPr="00945975" w:rsidRDefault="00945975" w:rsidP="00945975">
            <w:pPr>
              <w:textAlignment w:val="baseline"/>
              <w:rPr>
                <w:rFonts w:ascii="Segoe UI" w:eastAsia="Times New Roman" w:hAnsi="Segoe UI" w:cs="Segoe UI"/>
                <w:lang w:eastAsia="en-AU"/>
              </w:rPr>
            </w:pPr>
            <w:r w:rsidRPr="00945975">
              <w:rPr>
                <w:rFonts w:eastAsia="Times New Roman"/>
                <w:color w:val="000000"/>
                <w:lang w:eastAsia="en-AU"/>
              </w:rPr>
              <w:t> </w:t>
            </w:r>
          </w:p>
        </w:tc>
      </w:tr>
    </w:tbl>
    <w:p w14:paraId="446DC99E" w14:textId="77777777" w:rsidR="00173ECC" w:rsidRDefault="00173ECC" w:rsidP="0022658B">
      <w:pPr>
        <w:keepNext/>
        <w:keepLines/>
        <w:pBdr>
          <w:top w:val="single" w:sz="4" w:space="1" w:color="auto"/>
          <w:left w:val="single" w:sz="4" w:space="4" w:color="auto"/>
          <w:bottom w:val="single" w:sz="4" w:space="1" w:color="auto"/>
          <w:right w:val="single" w:sz="4" w:space="4" w:color="auto"/>
        </w:pBdr>
      </w:pPr>
    </w:p>
    <w:p w14:paraId="31E5E046" w14:textId="68ABB36E" w:rsidR="007624CC" w:rsidRPr="00B03BF1" w:rsidRDefault="00A76A3A" w:rsidP="00B03BF1">
      <w:pPr>
        <w:keepNext/>
        <w:keepLines/>
        <w:pBdr>
          <w:top w:val="single" w:sz="4" w:space="1" w:color="auto"/>
          <w:left w:val="single" w:sz="4" w:space="4" w:color="auto"/>
          <w:bottom w:val="single" w:sz="4" w:space="1" w:color="auto"/>
          <w:right w:val="single" w:sz="4" w:space="4" w:color="auto"/>
        </w:pBdr>
        <w:jc w:val="center"/>
        <w:rPr>
          <w:rFonts w:cs="Arial"/>
          <w:b/>
          <w:bCs/>
          <w:iCs/>
          <w:sz w:val="28"/>
          <w:szCs w:val="28"/>
        </w:rPr>
      </w:pPr>
      <w:r w:rsidRPr="00A76A3A">
        <w:rPr>
          <w:rFonts w:cs="Arial"/>
          <w:b/>
          <w:bCs/>
          <w:iCs/>
          <w:sz w:val="28"/>
          <w:szCs w:val="28"/>
        </w:rPr>
        <w:t>Current MBS Item Descriptor </w:t>
      </w:r>
      <w:r w:rsidR="006A5470">
        <w:rPr>
          <w:rFonts w:cs="Arial"/>
          <w:b/>
          <w:bCs/>
          <w:iCs/>
          <w:sz w:val="28"/>
          <w:szCs w:val="28"/>
        </w:rPr>
        <w:t>-</w:t>
      </w:r>
      <w:r w:rsidR="0009008B">
        <w:rPr>
          <w:rFonts w:cs="Arial"/>
          <w:b/>
          <w:bCs/>
          <w:iCs/>
          <w:sz w:val="28"/>
          <w:szCs w:val="28"/>
        </w:rPr>
        <w:t xml:space="preserve"> 11707</w:t>
      </w:r>
    </w:p>
    <w:p w14:paraId="6186327C" w14:textId="77777777" w:rsidR="00B03BF1" w:rsidRDefault="00B03BF1" w:rsidP="00B03BF1">
      <w:pPr>
        <w:keepNext/>
        <w:keepLines/>
        <w:pBdr>
          <w:top w:val="single" w:sz="4" w:space="1" w:color="auto"/>
          <w:left w:val="single" w:sz="4" w:space="4" w:color="auto"/>
          <w:bottom w:val="single" w:sz="4" w:space="1" w:color="auto"/>
          <w:right w:val="single" w:sz="4" w:space="4" w:color="auto"/>
        </w:pBdr>
      </w:pPr>
    </w:p>
    <w:p w14:paraId="28032C09" w14:textId="1442CB84"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t>11707  </w:t>
      </w:r>
    </w:p>
    <w:p w14:paraId="1CBD2C90" w14:textId="77777777"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rPr>
          <w:b/>
          <w:bCs/>
        </w:rPr>
        <w:t>Group</w:t>
      </w:r>
      <w:r w:rsidRPr="00A76A3A">
        <w:tab/>
      </w:r>
      <w:r w:rsidRPr="00A76A3A">
        <w:tab/>
        <w:t xml:space="preserve">D1 - Miscellaneous Diagnostic Procedures </w:t>
      </w:r>
      <w:proofErr w:type="gramStart"/>
      <w:r w:rsidRPr="00A76A3A">
        <w:t>And</w:t>
      </w:r>
      <w:proofErr w:type="gramEnd"/>
      <w:r w:rsidRPr="00A76A3A">
        <w:t xml:space="preserve"> Investigations </w:t>
      </w:r>
    </w:p>
    <w:p w14:paraId="20635B3E" w14:textId="77777777"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rPr>
          <w:b/>
          <w:bCs/>
        </w:rPr>
        <w:t>Subgroup</w:t>
      </w:r>
      <w:r w:rsidRPr="00A76A3A">
        <w:tab/>
        <w:t>6 - Cardiovascular </w:t>
      </w:r>
    </w:p>
    <w:p w14:paraId="1EB02594" w14:textId="6B2E19F1"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t>Twelve</w:t>
      </w:r>
      <w:r w:rsidR="00ED18E5">
        <w:t>-</w:t>
      </w:r>
      <w:r w:rsidRPr="00A76A3A">
        <w:t>lead electrocardiography, trace only, by a medical practitioner, if: </w:t>
      </w:r>
    </w:p>
    <w:p w14:paraId="669E6040" w14:textId="77777777"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t>(a) the trace: </w:t>
      </w:r>
    </w:p>
    <w:p w14:paraId="64DF6E02" w14:textId="27FD1796" w:rsidR="00A76A3A" w:rsidRPr="00A76A3A" w:rsidRDefault="00A76A3A" w:rsidP="00A12ADA">
      <w:pPr>
        <w:keepNext/>
        <w:keepLines/>
        <w:pBdr>
          <w:top w:val="single" w:sz="4" w:space="1" w:color="auto"/>
          <w:left w:val="single" w:sz="4" w:space="4" w:color="auto"/>
          <w:bottom w:val="single" w:sz="4" w:space="1" w:color="auto"/>
          <w:right w:val="single" w:sz="4" w:space="4" w:color="auto"/>
        </w:pBdr>
      </w:pPr>
      <w:r w:rsidRPr="00A76A3A">
        <w:t>(</w:t>
      </w:r>
      <w:proofErr w:type="spellStart"/>
      <w:r w:rsidRPr="00A76A3A">
        <w:t>i</w:t>
      </w:r>
      <w:proofErr w:type="spellEnd"/>
      <w:r w:rsidRPr="00A76A3A">
        <w:t>) is required to inform clinical decision making; and </w:t>
      </w:r>
    </w:p>
    <w:p w14:paraId="6A8C3F1B" w14:textId="744D328E"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t>(ii) is reviewed in a clinically appropriate timeframe to identify potentially serious or life</w:t>
      </w:r>
      <w:r w:rsidR="00A12ADA">
        <w:t>-</w:t>
      </w:r>
      <w:r w:rsidRPr="00A76A3A">
        <w:t>threatening abnormalities; and </w:t>
      </w:r>
    </w:p>
    <w:p w14:paraId="215DDCBB" w14:textId="77777777"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t>(iii) does not need to be fully interpreted or reported on; and </w:t>
      </w:r>
    </w:p>
    <w:p w14:paraId="28E9B752" w14:textId="77777777"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t>(b) the service is not associated with a service to which item 12203, 12204, 12205, 12207, 12208, 12210, 12213, 12215, 12217 or 12250 applies </w:t>
      </w:r>
    </w:p>
    <w:p w14:paraId="292A7FE9" w14:textId="77777777"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t>Applicable not more than twice on the same day </w:t>
      </w:r>
    </w:p>
    <w:p w14:paraId="5E79CD2F" w14:textId="77777777" w:rsidR="00A76A3A" w:rsidRDefault="00A76A3A" w:rsidP="0022658B">
      <w:pPr>
        <w:keepNext/>
        <w:keepLines/>
        <w:pBdr>
          <w:top w:val="single" w:sz="4" w:space="1" w:color="auto"/>
          <w:left w:val="single" w:sz="4" w:space="4" w:color="auto"/>
          <w:bottom w:val="single" w:sz="4" w:space="1" w:color="auto"/>
          <w:right w:val="single" w:sz="4" w:space="4" w:color="auto"/>
        </w:pBdr>
      </w:pPr>
      <w:r w:rsidRPr="00A76A3A">
        <w:t>Note: the service is not provided to the patient as part of an episode of: </w:t>
      </w:r>
    </w:p>
    <w:p w14:paraId="5E8AC418" w14:textId="77777777" w:rsidR="00ED37EB" w:rsidRDefault="00ED37EB" w:rsidP="00A12ADA">
      <w:pPr>
        <w:keepNext/>
        <w:keepLines/>
        <w:pBdr>
          <w:top w:val="single" w:sz="4" w:space="1" w:color="auto"/>
          <w:left w:val="single" w:sz="4" w:space="4" w:color="auto"/>
          <w:bottom w:val="single" w:sz="4" w:space="1" w:color="auto"/>
          <w:right w:val="single" w:sz="4" w:space="4" w:color="auto"/>
        </w:pBdr>
        <w:ind w:firstLine="720"/>
      </w:pPr>
      <w:proofErr w:type="spellStart"/>
      <w:r>
        <w:t>i</w:t>
      </w:r>
      <w:proofErr w:type="spellEnd"/>
      <w:r>
        <w:t>.</w:t>
      </w:r>
      <w:r>
        <w:tab/>
        <w:t xml:space="preserve">hospital treatment; or </w:t>
      </w:r>
    </w:p>
    <w:p w14:paraId="4C10BB88" w14:textId="43DDACD9" w:rsidR="00ED37EB" w:rsidRDefault="00ED37EB" w:rsidP="00A12ADA">
      <w:pPr>
        <w:keepNext/>
        <w:keepLines/>
        <w:pBdr>
          <w:top w:val="single" w:sz="4" w:space="1" w:color="auto"/>
          <w:left w:val="single" w:sz="4" w:space="4" w:color="auto"/>
          <w:bottom w:val="single" w:sz="4" w:space="1" w:color="auto"/>
          <w:right w:val="single" w:sz="4" w:space="4" w:color="auto"/>
        </w:pBdr>
        <w:ind w:firstLine="720"/>
      </w:pPr>
      <w:r>
        <w:t>ii.</w:t>
      </w:r>
      <w:r>
        <w:tab/>
        <w:t>hospital-substitute treatment.</w:t>
      </w:r>
    </w:p>
    <w:p w14:paraId="448E92BF" w14:textId="5E18C721" w:rsidR="00DE6E65" w:rsidRPr="00A76A3A" w:rsidRDefault="00DE6E65" w:rsidP="00DE6E65">
      <w:pPr>
        <w:keepNext/>
        <w:keepLines/>
        <w:pBdr>
          <w:top w:val="single" w:sz="4" w:space="1" w:color="auto"/>
          <w:left w:val="single" w:sz="4" w:space="4" w:color="auto"/>
          <w:bottom w:val="single" w:sz="4" w:space="1" w:color="auto"/>
          <w:right w:val="single" w:sz="4" w:space="4" w:color="auto"/>
        </w:pBdr>
      </w:pPr>
      <w:r w:rsidRPr="00A76A3A">
        <w:rPr>
          <w:b/>
          <w:bCs/>
        </w:rPr>
        <w:t>Fee:</w:t>
      </w:r>
      <w:r w:rsidRPr="00A76A3A">
        <w:t> $20.</w:t>
      </w:r>
      <w:r w:rsidR="008D4181">
        <w:t>2</w:t>
      </w:r>
      <w:r w:rsidRPr="00A76A3A">
        <w:t>5 </w:t>
      </w:r>
      <w:r w:rsidRPr="00A76A3A">
        <w:rPr>
          <w:b/>
          <w:bCs/>
        </w:rPr>
        <w:t>Benefit:</w:t>
      </w:r>
      <w:r w:rsidRPr="00A76A3A">
        <w:t> 85% = $17.</w:t>
      </w:r>
      <w:r w:rsidR="008D4181">
        <w:t>2</w:t>
      </w:r>
      <w:r w:rsidRPr="00A76A3A">
        <w:t>5 </w:t>
      </w:r>
    </w:p>
    <w:p w14:paraId="0238F513" w14:textId="6445611E" w:rsidR="00A76A3A" w:rsidRPr="00A76A3A" w:rsidRDefault="00A76A3A" w:rsidP="0022658B">
      <w:pPr>
        <w:keepNext/>
        <w:keepLines/>
        <w:pBdr>
          <w:top w:val="single" w:sz="4" w:space="1" w:color="auto"/>
          <w:left w:val="single" w:sz="4" w:space="4" w:color="auto"/>
          <w:bottom w:val="single" w:sz="4" w:space="1" w:color="auto"/>
          <w:right w:val="single" w:sz="4" w:space="4" w:color="auto"/>
        </w:pBdr>
      </w:pPr>
      <w:r w:rsidRPr="00A76A3A">
        <w:t>(See para </w:t>
      </w:r>
      <w:hyperlink r:id="rId16" w:tgtFrame="_blank" w:history="1">
        <w:r w:rsidRPr="00A76A3A">
          <w:rPr>
            <w:rStyle w:val="Hyperlink"/>
          </w:rPr>
          <w:t>DR.1.4</w:t>
        </w:r>
      </w:hyperlink>
      <w:r w:rsidRPr="00A76A3A">
        <w:t> of explanatory notes to this Category) </w:t>
      </w:r>
    </w:p>
    <w:p w14:paraId="1752D1E4" w14:textId="7D1C62A4" w:rsidR="00E07143" w:rsidRDefault="00E07143">
      <w:pPr>
        <w:rPr>
          <w:rFonts w:cs="Arial"/>
          <w:b/>
          <w:bCs/>
          <w:iCs/>
          <w:sz w:val="28"/>
          <w:szCs w:val="28"/>
        </w:rPr>
      </w:pPr>
      <w:r>
        <w:rPr>
          <w:rFonts w:cs="Arial"/>
          <w:b/>
          <w:bCs/>
          <w:iCs/>
          <w:sz w:val="28"/>
          <w:szCs w:val="28"/>
        </w:rPr>
        <w:br w:type="page"/>
      </w:r>
    </w:p>
    <w:p w14:paraId="6843D606" w14:textId="77777777" w:rsidR="00B03BF1" w:rsidRDefault="00B03BF1" w:rsidP="00B03BF1">
      <w:pPr>
        <w:keepNext/>
        <w:keepLines/>
        <w:pBdr>
          <w:top w:val="single" w:sz="4" w:space="1" w:color="auto"/>
          <w:left w:val="single" w:sz="4" w:space="4" w:color="auto"/>
          <w:bottom w:val="single" w:sz="4" w:space="1" w:color="auto"/>
          <w:right w:val="single" w:sz="4" w:space="4" w:color="auto"/>
        </w:pBdr>
        <w:rPr>
          <w:rFonts w:cs="Arial"/>
          <w:b/>
          <w:bCs/>
          <w:iCs/>
          <w:sz w:val="28"/>
          <w:szCs w:val="28"/>
        </w:rPr>
      </w:pPr>
    </w:p>
    <w:p w14:paraId="7B8B839B" w14:textId="0D48E697" w:rsidR="00E6375C" w:rsidRPr="00B03BF1" w:rsidRDefault="00A76A3A" w:rsidP="00B03BF1">
      <w:pPr>
        <w:keepNext/>
        <w:keepLines/>
        <w:pBdr>
          <w:top w:val="single" w:sz="4" w:space="1" w:color="auto"/>
          <w:left w:val="single" w:sz="4" w:space="4" w:color="auto"/>
          <w:bottom w:val="single" w:sz="4" w:space="1" w:color="auto"/>
          <w:right w:val="single" w:sz="4" w:space="4" w:color="auto"/>
        </w:pBdr>
        <w:jc w:val="center"/>
        <w:rPr>
          <w:rFonts w:cs="Arial"/>
          <w:b/>
          <w:bCs/>
          <w:iCs/>
          <w:sz w:val="28"/>
          <w:szCs w:val="28"/>
        </w:rPr>
      </w:pPr>
      <w:r w:rsidRPr="00A76A3A">
        <w:rPr>
          <w:rFonts w:cs="Arial"/>
          <w:b/>
          <w:bCs/>
          <w:iCs/>
          <w:sz w:val="28"/>
          <w:szCs w:val="28"/>
        </w:rPr>
        <w:t>Proposed amended MBS Item Descriptor </w:t>
      </w:r>
      <w:r w:rsidR="006A5470">
        <w:rPr>
          <w:rFonts w:cs="Arial"/>
          <w:b/>
          <w:bCs/>
          <w:iCs/>
          <w:sz w:val="28"/>
          <w:szCs w:val="28"/>
        </w:rPr>
        <w:t>-</w:t>
      </w:r>
      <w:r w:rsidR="0009008B">
        <w:rPr>
          <w:rFonts w:cs="Arial"/>
          <w:b/>
          <w:bCs/>
          <w:iCs/>
          <w:sz w:val="28"/>
          <w:szCs w:val="28"/>
        </w:rPr>
        <w:t xml:space="preserve"> 11707</w:t>
      </w:r>
    </w:p>
    <w:p w14:paraId="3A2CF002" w14:textId="77777777" w:rsidR="00B03BF1" w:rsidRDefault="00B03BF1" w:rsidP="00B03BF1">
      <w:pPr>
        <w:keepNext/>
        <w:keepLines/>
        <w:pBdr>
          <w:top w:val="single" w:sz="4" w:space="1" w:color="auto"/>
          <w:left w:val="single" w:sz="4" w:space="4" w:color="auto"/>
          <w:bottom w:val="single" w:sz="4" w:space="1" w:color="auto"/>
          <w:right w:val="single" w:sz="4" w:space="4" w:color="auto"/>
        </w:pBdr>
      </w:pPr>
    </w:p>
    <w:p w14:paraId="55FD0A15" w14:textId="27A68444" w:rsidR="00A76A3A" w:rsidRPr="00A76A3A" w:rsidRDefault="00A76A3A" w:rsidP="001C51FD">
      <w:pPr>
        <w:keepNext/>
        <w:keepLines/>
        <w:pBdr>
          <w:top w:val="single" w:sz="4" w:space="1" w:color="auto"/>
          <w:left w:val="single" w:sz="4" w:space="4" w:color="auto"/>
          <w:bottom w:val="single" w:sz="4" w:space="1" w:color="auto"/>
          <w:right w:val="single" w:sz="4" w:space="4" w:color="auto"/>
        </w:pBdr>
      </w:pPr>
      <w:r w:rsidRPr="00A76A3A">
        <w:t>11707  </w:t>
      </w:r>
    </w:p>
    <w:p w14:paraId="6778B1BA" w14:textId="77777777" w:rsidR="00A76A3A" w:rsidRPr="00A76A3A" w:rsidRDefault="00A76A3A" w:rsidP="001C51FD">
      <w:pPr>
        <w:keepNext/>
        <w:keepLines/>
        <w:pBdr>
          <w:top w:val="single" w:sz="4" w:space="1" w:color="auto"/>
          <w:left w:val="single" w:sz="4" w:space="4" w:color="auto"/>
          <w:bottom w:val="single" w:sz="4" w:space="1" w:color="auto"/>
          <w:right w:val="single" w:sz="4" w:space="4" w:color="auto"/>
        </w:pBdr>
      </w:pPr>
      <w:r w:rsidRPr="00A76A3A">
        <w:rPr>
          <w:b/>
          <w:bCs/>
        </w:rPr>
        <w:t>Group</w:t>
      </w:r>
      <w:r w:rsidRPr="00A76A3A">
        <w:tab/>
      </w:r>
      <w:r w:rsidRPr="00A76A3A">
        <w:tab/>
        <w:t xml:space="preserve">D1 - Miscellaneous Diagnostic Procedures </w:t>
      </w:r>
      <w:proofErr w:type="gramStart"/>
      <w:r w:rsidRPr="00A76A3A">
        <w:t>And</w:t>
      </w:r>
      <w:proofErr w:type="gramEnd"/>
      <w:r w:rsidRPr="00A76A3A">
        <w:t xml:space="preserve"> Investigations </w:t>
      </w:r>
    </w:p>
    <w:p w14:paraId="1C470E34" w14:textId="77777777" w:rsidR="00A76A3A" w:rsidRPr="00A76A3A" w:rsidRDefault="00A76A3A" w:rsidP="001C51FD">
      <w:pPr>
        <w:keepNext/>
        <w:keepLines/>
        <w:pBdr>
          <w:top w:val="single" w:sz="4" w:space="1" w:color="auto"/>
          <w:left w:val="single" w:sz="4" w:space="4" w:color="auto"/>
          <w:bottom w:val="single" w:sz="4" w:space="1" w:color="auto"/>
          <w:right w:val="single" w:sz="4" w:space="4" w:color="auto"/>
        </w:pBdr>
      </w:pPr>
      <w:r w:rsidRPr="00A76A3A">
        <w:rPr>
          <w:b/>
          <w:bCs/>
        </w:rPr>
        <w:t>Subgroup</w:t>
      </w:r>
      <w:r w:rsidRPr="00A76A3A">
        <w:tab/>
        <w:t>6 - Cardiovascular </w:t>
      </w:r>
    </w:p>
    <w:p w14:paraId="6CF8AE5D" w14:textId="71DDF5DD" w:rsidR="00A76A3A" w:rsidRPr="00A76A3A" w:rsidRDefault="00A76A3A" w:rsidP="001C51FD">
      <w:pPr>
        <w:keepNext/>
        <w:keepLines/>
        <w:pBdr>
          <w:top w:val="single" w:sz="4" w:space="1" w:color="auto"/>
          <w:left w:val="single" w:sz="4" w:space="4" w:color="auto"/>
          <w:bottom w:val="single" w:sz="4" w:space="1" w:color="auto"/>
          <w:right w:val="single" w:sz="4" w:space="4" w:color="auto"/>
        </w:pBdr>
      </w:pPr>
      <w:r w:rsidRPr="00A76A3A">
        <w:t>Twelve</w:t>
      </w:r>
      <w:r w:rsidR="00ED18E5">
        <w:t>-</w:t>
      </w:r>
      <w:r w:rsidRPr="00A76A3A">
        <w:t>lead electrocardiography, trace only, by a medical practitioner, if: </w:t>
      </w:r>
    </w:p>
    <w:p w14:paraId="1B461EF2" w14:textId="77777777" w:rsidR="00A76A3A" w:rsidRPr="00A76A3A" w:rsidRDefault="00A76A3A" w:rsidP="001C51FD">
      <w:pPr>
        <w:keepNext/>
        <w:keepLines/>
        <w:pBdr>
          <w:top w:val="single" w:sz="4" w:space="1" w:color="auto"/>
          <w:left w:val="single" w:sz="4" w:space="4" w:color="auto"/>
          <w:bottom w:val="single" w:sz="4" w:space="1" w:color="auto"/>
          <w:right w:val="single" w:sz="4" w:space="4" w:color="auto"/>
        </w:pBdr>
      </w:pPr>
      <w:r w:rsidRPr="00A76A3A">
        <w:t>(a) the trace is provided to a specialist or consultant physician for a formal report; and </w:t>
      </w:r>
    </w:p>
    <w:p w14:paraId="283F58C4" w14:textId="77777777" w:rsidR="00A76A3A" w:rsidRPr="00A76A3A" w:rsidRDefault="00A76A3A" w:rsidP="001C51FD">
      <w:pPr>
        <w:keepNext/>
        <w:keepLines/>
        <w:pBdr>
          <w:top w:val="single" w:sz="4" w:space="1" w:color="auto"/>
          <w:left w:val="single" w:sz="4" w:space="4" w:color="auto"/>
          <w:bottom w:val="single" w:sz="4" w:space="1" w:color="auto"/>
          <w:right w:val="single" w:sz="4" w:space="4" w:color="auto"/>
        </w:pBdr>
      </w:pPr>
      <w:r w:rsidRPr="00A76A3A">
        <w:t>(b) the service is not associated with a service to which item 12203, 12204, 12205, 12207, 12208, 12210, 12213, 12215, 12217 or 12250 applies </w:t>
      </w:r>
    </w:p>
    <w:p w14:paraId="213D3265" w14:textId="77777777" w:rsidR="00A76A3A" w:rsidRPr="00A76A3A" w:rsidRDefault="00A76A3A" w:rsidP="001C51FD">
      <w:pPr>
        <w:keepNext/>
        <w:keepLines/>
        <w:pBdr>
          <w:top w:val="single" w:sz="4" w:space="1" w:color="auto"/>
          <w:left w:val="single" w:sz="4" w:space="4" w:color="auto"/>
          <w:bottom w:val="single" w:sz="4" w:space="1" w:color="auto"/>
          <w:right w:val="single" w:sz="4" w:space="4" w:color="auto"/>
        </w:pBdr>
      </w:pPr>
      <w:r w:rsidRPr="00A76A3A">
        <w:t>Applicable not more than twice on the same day </w:t>
      </w:r>
    </w:p>
    <w:p w14:paraId="43C30257" w14:textId="77777777" w:rsidR="00A76A3A" w:rsidRDefault="00A76A3A" w:rsidP="001C51FD">
      <w:pPr>
        <w:keepNext/>
        <w:keepLines/>
        <w:pBdr>
          <w:top w:val="single" w:sz="4" w:space="1" w:color="auto"/>
          <w:left w:val="single" w:sz="4" w:space="4" w:color="auto"/>
          <w:bottom w:val="single" w:sz="4" w:space="1" w:color="auto"/>
          <w:right w:val="single" w:sz="4" w:space="4" w:color="auto"/>
        </w:pBdr>
      </w:pPr>
      <w:r w:rsidRPr="00A76A3A">
        <w:t>Note: the service is not provided to the patient as part of an episode of: </w:t>
      </w:r>
    </w:p>
    <w:p w14:paraId="3F974025" w14:textId="77777777" w:rsidR="005F278D" w:rsidRDefault="005F278D" w:rsidP="005F278D">
      <w:pPr>
        <w:keepNext/>
        <w:keepLines/>
        <w:pBdr>
          <w:top w:val="single" w:sz="4" w:space="1" w:color="auto"/>
          <w:left w:val="single" w:sz="4" w:space="4" w:color="auto"/>
          <w:bottom w:val="single" w:sz="4" w:space="1" w:color="auto"/>
          <w:right w:val="single" w:sz="4" w:space="4" w:color="auto"/>
        </w:pBdr>
      </w:pPr>
      <w:r>
        <w:t>iii.</w:t>
      </w:r>
      <w:r>
        <w:tab/>
        <w:t xml:space="preserve">hospital treatment; or </w:t>
      </w:r>
    </w:p>
    <w:p w14:paraId="0833EA53" w14:textId="07DAA931" w:rsidR="00A76A3A" w:rsidRPr="00A76A3A" w:rsidRDefault="005F278D" w:rsidP="001C51FD">
      <w:pPr>
        <w:keepNext/>
        <w:keepLines/>
        <w:pBdr>
          <w:top w:val="single" w:sz="4" w:space="1" w:color="auto"/>
          <w:left w:val="single" w:sz="4" w:space="4" w:color="auto"/>
          <w:bottom w:val="single" w:sz="4" w:space="1" w:color="auto"/>
          <w:right w:val="single" w:sz="4" w:space="4" w:color="auto"/>
        </w:pBdr>
      </w:pPr>
      <w:r>
        <w:t>iv.</w:t>
      </w:r>
      <w:r>
        <w:tab/>
        <w:t>hospital-substitute treatment.</w:t>
      </w:r>
    </w:p>
    <w:p w14:paraId="4AB12494" w14:textId="11530EAF" w:rsidR="00A76A3A" w:rsidRPr="00A76A3A" w:rsidRDefault="00A76A3A" w:rsidP="001C51FD">
      <w:pPr>
        <w:keepNext/>
        <w:keepLines/>
        <w:pBdr>
          <w:top w:val="single" w:sz="4" w:space="1" w:color="auto"/>
          <w:left w:val="single" w:sz="4" w:space="4" w:color="auto"/>
          <w:bottom w:val="single" w:sz="4" w:space="1" w:color="auto"/>
          <w:right w:val="single" w:sz="4" w:space="4" w:color="auto"/>
        </w:pBdr>
      </w:pPr>
      <w:bookmarkStart w:id="103" w:name="_Hlk153793441"/>
      <w:r w:rsidRPr="00A76A3A">
        <w:rPr>
          <w:b/>
          <w:bCs/>
        </w:rPr>
        <w:t>Fee:</w:t>
      </w:r>
      <w:r w:rsidRPr="00A76A3A">
        <w:t> $20.</w:t>
      </w:r>
      <w:r w:rsidR="008D4181">
        <w:t>2</w:t>
      </w:r>
      <w:r w:rsidRPr="00A76A3A">
        <w:t>5 </w:t>
      </w:r>
      <w:r w:rsidRPr="00A76A3A">
        <w:rPr>
          <w:b/>
          <w:bCs/>
        </w:rPr>
        <w:t>Benefit:</w:t>
      </w:r>
      <w:r w:rsidRPr="00A76A3A">
        <w:t> 85% = $17.</w:t>
      </w:r>
      <w:r w:rsidR="008D4181">
        <w:t>2</w:t>
      </w:r>
      <w:r w:rsidRPr="00A76A3A">
        <w:t>5 </w:t>
      </w:r>
    </w:p>
    <w:bookmarkEnd w:id="103"/>
    <w:p w14:paraId="08D524F9" w14:textId="77777777" w:rsidR="00A76A3A" w:rsidRPr="00A76A3A" w:rsidRDefault="00A76A3A" w:rsidP="001C51FD">
      <w:pPr>
        <w:keepNext/>
        <w:keepLines/>
        <w:pBdr>
          <w:top w:val="single" w:sz="4" w:space="1" w:color="auto"/>
          <w:left w:val="single" w:sz="4" w:space="4" w:color="auto"/>
          <w:bottom w:val="single" w:sz="4" w:space="1" w:color="auto"/>
          <w:right w:val="single" w:sz="4" w:space="4" w:color="auto"/>
        </w:pBdr>
      </w:pPr>
      <w:r w:rsidRPr="00A76A3A">
        <w:t>(See para </w:t>
      </w:r>
      <w:hyperlink r:id="rId17" w:tgtFrame="_blank" w:history="1">
        <w:r w:rsidRPr="00A76A3A">
          <w:rPr>
            <w:rStyle w:val="Hyperlink"/>
          </w:rPr>
          <w:t>DR.1.4</w:t>
        </w:r>
      </w:hyperlink>
      <w:r w:rsidRPr="00A76A3A">
        <w:t> of explanatory notes to this Category) </w:t>
      </w:r>
    </w:p>
    <w:p w14:paraId="73F82AD0" w14:textId="77777777" w:rsidR="00A76A3A" w:rsidRPr="00A76A3A" w:rsidRDefault="00A76A3A" w:rsidP="00942D24">
      <w:pPr>
        <w:keepNext/>
        <w:keepLines/>
        <w:spacing w:after="0" w:line="240" w:lineRule="auto"/>
      </w:pPr>
      <w:r w:rsidRPr="00A76A3A">
        <w:t> </w:t>
      </w:r>
    </w:p>
    <w:p w14:paraId="3A67D02A" w14:textId="77777777" w:rsidR="000B04B9" w:rsidRDefault="000B04B9" w:rsidP="00151226">
      <w:pPr>
        <w:keepNext/>
        <w:keepLines/>
        <w:pBdr>
          <w:top w:val="single" w:sz="4" w:space="1" w:color="auto"/>
          <w:left w:val="single" w:sz="4" w:space="4" w:color="auto"/>
          <w:bottom w:val="single" w:sz="4" w:space="1" w:color="auto"/>
          <w:right w:val="single" w:sz="4" w:space="4" w:color="auto"/>
        </w:pBdr>
        <w:rPr>
          <w:rFonts w:cs="Arial"/>
          <w:b/>
          <w:bCs/>
          <w:iCs/>
          <w:sz w:val="28"/>
          <w:szCs w:val="28"/>
        </w:rPr>
      </w:pPr>
    </w:p>
    <w:p w14:paraId="128F5CE9" w14:textId="146E6A72" w:rsidR="00A76A3A" w:rsidRPr="00A76A3A" w:rsidRDefault="00A76A3A" w:rsidP="00B55F45">
      <w:pPr>
        <w:keepNext/>
        <w:keepLines/>
        <w:pBdr>
          <w:top w:val="single" w:sz="4" w:space="1" w:color="auto"/>
          <w:left w:val="single" w:sz="4" w:space="4" w:color="auto"/>
          <w:bottom w:val="single" w:sz="4" w:space="1" w:color="auto"/>
          <w:right w:val="single" w:sz="4" w:space="4" w:color="auto"/>
        </w:pBdr>
        <w:jc w:val="center"/>
        <w:rPr>
          <w:rFonts w:cs="Arial"/>
          <w:b/>
          <w:bCs/>
          <w:iCs/>
          <w:sz w:val="28"/>
          <w:szCs w:val="28"/>
        </w:rPr>
      </w:pPr>
      <w:r w:rsidRPr="00A76A3A">
        <w:rPr>
          <w:rFonts w:cs="Arial"/>
          <w:b/>
          <w:bCs/>
          <w:iCs/>
          <w:sz w:val="28"/>
          <w:szCs w:val="28"/>
        </w:rPr>
        <w:t>Current MBS Item Descriptor</w:t>
      </w:r>
      <w:r w:rsidR="00E6375C">
        <w:rPr>
          <w:rFonts w:cs="Arial"/>
          <w:b/>
          <w:bCs/>
          <w:iCs/>
          <w:sz w:val="28"/>
          <w:szCs w:val="28"/>
        </w:rPr>
        <w:t xml:space="preserve"> </w:t>
      </w:r>
      <w:r w:rsidR="006A5470">
        <w:rPr>
          <w:rFonts w:cs="Arial"/>
          <w:b/>
          <w:bCs/>
          <w:iCs/>
          <w:sz w:val="28"/>
          <w:szCs w:val="28"/>
        </w:rPr>
        <w:t>-</w:t>
      </w:r>
      <w:r w:rsidR="00E6375C">
        <w:rPr>
          <w:rFonts w:cs="Arial"/>
          <w:b/>
          <w:bCs/>
          <w:iCs/>
          <w:sz w:val="28"/>
          <w:szCs w:val="28"/>
        </w:rPr>
        <w:t xml:space="preserve"> 11714</w:t>
      </w:r>
    </w:p>
    <w:p w14:paraId="4C403AA1" w14:textId="77777777" w:rsidR="00E6375C" w:rsidRDefault="00E6375C" w:rsidP="00B55F45">
      <w:pPr>
        <w:keepNext/>
        <w:keepLines/>
        <w:pBdr>
          <w:top w:val="single" w:sz="4" w:space="1" w:color="auto"/>
          <w:left w:val="single" w:sz="4" w:space="4" w:color="auto"/>
          <w:bottom w:val="single" w:sz="4" w:space="1" w:color="auto"/>
          <w:right w:val="single" w:sz="4" w:space="4" w:color="auto"/>
        </w:pBdr>
      </w:pPr>
    </w:p>
    <w:p w14:paraId="20EC0720" w14:textId="39F02174" w:rsidR="00A76A3A" w:rsidRPr="00A76A3A" w:rsidRDefault="00A76A3A" w:rsidP="005F278D">
      <w:pPr>
        <w:keepNext/>
        <w:keepLines/>
        <w:pBdr>
          <w:top w:val="single" w:sz="4" w:space="1" w:color="auto"/>
          <w:left w:val="single" w:sz="4" w:space="4" w:color="auto"/>
          <w:bottom w:val="single" w:sz="4" w:space="1" w:color="auto"/>
          <w:right w:val="single" w:sz="4" w:space="4" w:color="auto"/>
        </w:pBdr>
      </w:pPr>
      <w:r w:rsidRPr="00A76A3A">
        <w:t>11714 </w:t>
      </w:r>
    </w:p>
    <w:p w14:paraId="19DA1E1C" w14:textId="77777777" w:rsidR="00A76A3A" w:rsidRPr="00A76A3A" w:rsidRDefault="00A76A3A" w:rsidP="005F278D">
      <w:pPr>
        <w:keepNext/>
        <w:keepLines/>
        <w:pBdr>
          <w:top w:val="single" w:sz="4" w:space="1" w:color="auto"/>
          <w:left w:val="single" w:sz="4" w:space="4" w:color="auto"/>
          <w:bottom w:val="single" w:sz="4" w:space="1" w:color="auto"/>
          <w:right w:val="single" w:sz="4" w:space="4" w:color="auto"/>
        </w:pBdr>
      </w:pPr>
      <w:r w:rsidRPr="00A76A3A">
        <w:rPr>
          <w:b/>
          <w:bCs/>
        </w:rPr>
        <w:t>Group</w:t>
      </w:r>
      <w:r w:rsidRPr="00A76A3A">
        <w:tab/>
      </w:r>
      <w:r w:rsidRPr="00A76A3A">
        <w:tab/>
        <w:t xml:space="preserve">D1 - Miscellaneous Diagnostic Procedures </w:t>
      </w:r>
      <w:proofErr w:type="gramStart"/>
      <w:r w:rsidRPr="00A76A3A">
        <w:t>And</w:t>
      </w:r>
      <w:proofErr w:type="gramEnd"/>
      <w:r w:rsidRPr="00A76A3A">
        <w:t xml:space="preserve"> Investigations </w:t>
      </w:r>
    </w:p>
    <w:p w14:paraId="5FC1D696" w14:textId="77777777" w:rsidR="00A76A3A" w:rsidRPr="00A76A3A" w:rsidRDefault="00A76A3A" w:rsidP="005F278D">
      <w:pPr>
        <w:keepNext/>
        <w:keepLines/>
        <w:pBdr>
          <w:top w:val="single" w:sz="4" w:space="1" w:color="auto"/>
          <w:left w:val="single" w:sz="4" w:space="4" w:color="auto"/>
          <w:bottom w:val="single" w:sz="4" w:space="1" w:color="auto"/>
          <w:right w:val="single" w:sz="4" w:space="4" w:color="auto"/>
        </w:pBdr>
      </w:pPr>
      <w:r w:rsidRPr="00A76A3A">
        <w:rPr>
          <w:b/>
          <w:bCs/>
        </w:rPr>
        <w:t>Subgroup</w:t>
      </w:r>
      <w:r w:rsidRPr="00A76A3A">
        <w:tab/>
        <w:t>6 - Cardiovascular </w:t>
      </w:r>
    </w:p>
    <w:p w14:paraId="2A521E19" w14:textId="3D017315" w:rsidR="00A76A3A" w:rsidRPr="00A76A3A" w:rsidRDefault="00A76A3A" w:rsidP="005F278D">
      <w:pPr>
        <w:keepNext/>
        <w:keepLines/>
        <w:pBdr>
          <w:top w:val="single" w:sz="4" w:space="1" w:color="auto"/>
          <w:left w:val="single" w:sz="4" w:space="4" w:color="auto"/>
          <w:bottom w:val="single" w:sz="4" w:space="1" w:color="auto"/>
          <w:right w:val="single" w:sz="4" w:space="4" w:color="auto"/>
        </w:pBdr>
      </w:pPr>
      <w:r w:rsidRPr="00A76A3A">
        <w:t>Twelve</w:t>
      </w:r>
      <w:r w:rsidR="00DB3017">
        <w:t>-</w:t>
      </w:r>
      <w:r w:rsidRPr="00A76A3A">
        <w:t>lead electrocardiography, trace and clinical note, by a specialist or consultant physician, if the service is not associated with a service to which item 12203, 12204, 12205, 12207, 12208, 12210, 12213, 12215, 12217 or 12250 applies </w:t>
      </w:r>
    </w:p>
    <w:p w14:paraId="2B596440" w14:textId="77777777" w:rsidR="00A76A3A" w:rsidRPr="00A76A3A" w:rsidRDefault="00A76A3A" w:rsidP="005F278D">
      <w:pPr>
        <w:keepNext/>
        <w:keepLines/>
        <w:pBdr>
          <w:top w:val="single" w:sz="4" w:space="1" w:color="auto"/>
          <w:left w:val="single" w:sz="4" w:space="4" w:color="auto"/>
          <w:bottom w:val="single" w:sz="4" w:space="1" w:color="auto"/>
          <w:right w:val="single" w:sz="4" w:space="4" w:color="auto"/>
        </w:pBdr>
      </w:pPr>
      <w:r w:rsidRPr="00A76A3A">
        <w:t>Applicable not more than twice on the same day </w:t>
      </w:r>
    </w:p>
    <w:p w14:paraId="1F67A373" w14:textId="77777777" w:rsidR="00A76A3A" w:rsidRDefault="00A76A3A" w:rsidP="005F278D">
      <w:pPr>
        <w:keepNext/>
        <w:keepLines/>
        <w:pBdr>
          <w:top w:val="single" w:sz="4" w:space="1" w:color="auto"/>
          <w:left w:val="single" w:sz="4" w:space="4" w:color="auto"/>
          <w:bottom w:val="single" w:sz="4" w:space="1" w:color="auto"/>
          <w:right w:val="single" w:sz="4" w:space="4" w:color="auto"/>
        </w:pBdr>
      </w:pPr>
      <w:r w:rsidRPr="00A76A3A">
        <w:t>Note: the service is not provided to the patient as part of an episode of: </w:t>
      </w:r>
    </w:p>
    <w:p w14:paraId="58E473EB" w14:textId="77777777" w:rsidR="00B55F45" w:rsidRDefault="00B55F45" w:rsidP="00B55F45">
      <w:pPr>
        <w:keepNext/>
        <w:keepLines/>
        <w:pBdr>
          <w:top w:val="single" w:sz="4" w:space="1" w:color="auto"/>
          <w:left w:val="single" w:sz="4" w:space="4" w:color="auto"/>
          <w:bottom w:val="single" w:sz="4" w:space="1" w:color="auto"/>
          <w:right w:val="single" w:sz="4" w:space="4" w:color="auto"/>
        </w:pBdr>
      </w:pPr>
      <w:proofErr w:type="spellStart"/>
      <w:r>
        <w:t>i</w:t>
      </w:r>
      <w:proofErr w:type="spellEnd"/>
      <w:r>
        <w:t>.</w:t>
      </w:r>
      <w:r>
        <w:tab/>
        <w:t xml:space="preserve">hospital treatment; or </w:t>
      </w:r>
    </w:p>
    <w:p w14:paraId="424A6202" w14:textId="5C2EF403" w:rsidR="00A76A3A" w:rsidRPr="00A76A3A" w:rsidRDefault="00B55F45" w:rsidP="005F278D">
      <w:pPr>
        <w:keepNext/>
        <w:keepLines/>
        <w:pBdr>
          <w:top w:val="single" w:sz="4" w:space="1" w:color="auto"/>
          <w:left w:val="single" w:sz="4" w:space="4" w:color="auto"/>
          <w:bottom w:val="single" w:sz="4" w:space="1" w:color="auto"/>
          <w:right w:val="single" w:sz="4" w:space="4" w:color="auto"/>
        </w:pBdr>
      </w:pPr>
      <w:r>
        <w:t>ii.</w:t>
      </w:r>
      <w:r>
        <w:tab/>
        <w:t>hospital-substitute treatment.</w:t>
      </w:r>
    </w:p>
    <w:p w14:paraId="3A9EBACC" w14:textId="3793D228" w:rsidR="00A76A3A" w:rsidRPr="00A76A3A" w:rsidRDefault="00A76A3A" w:rsidP="005F278D">
      <w:pPr>
        <w:keepNext/>
        <w:keepLines/>
        <w:pBdr>
          <w:top w:val="single" w:sz="4" w:space="1" w:color="auto"/>
          <w:left w:val="single" w:sz="4" w:space="4" w:color="auto"/>
          <w:bottom w:val="single" w:sz="4" w:space="1" w:color="auto"/>
          <w:right w:val="single" w:sz="4" w:space="4" w:color="auto"/>
        </w:pBdr>
      </w:pPr>
      <w:r w:rsidRPr="00A76A3A">
        <w:rPr>
          <w:b/>
          <w:bCs/>
        </w:rPr>
        <w:t>Fee:</w:t>
      </w:r>
      <w:r w:rsidRPr="00A76A3A">
        <w:t> $26.</w:t>
      </w:r>
      <w:r w:rsidR="00DE6E65">
        <w:t>65</w:t>
      </w:r>
      <w:r w:rsidRPr="00A76A3A">
        <w:t> </w:t>
      </w:r>
      <w:r w:rsidRPr="00A76A3A">
        <w:rPr>
          <w:b/>
          <w:bCs/>
        </w:rPr>
        <w:t>Benefit:</w:t>
      </w:r>
      <w:r w:rsidRPr="00A76A3A">
        <w:t> 85% = $22.</w:t>
      </w:r>
      <w:r w:rsidR="00DE6E65">
        <w:t>70</w:t>
      </w:r>
    </w:p>
    <w:p w14:paraId="7670F64D" w14:textId="3DD8975D" w:rsidR="00E1295A" w:rsidRDefault="00A76A3A" w:rsidP="005F278D">
      <w:pPr>
        <w:keepNext/>
        <w:keepLines/>
        <w:pBdr>
          <w:top w:val="single" w:sz="4" w:space="1" w:color="auto"/>
          <w:left w:val="single" w:sz="4" w:space="4" w:color="auto"/>
          <w:bottom w:val="single" w:sz="4" w:space="1" w:color="auto"/>
          <w:right w:val="single" w:sz="4" w:space="4" w:color="auto"/>
        </w:pBdr>
      </w:pPr>
      <w:r w:rsidRPr="00A76A3A">
        <w:t>(See para </w:t>
      </w:r>
      <w:hyperlink r:id="rId18" w:tgtFrame="_blank" w:history="1">
        <w:r w:rsidRPr="00A76A3A">
          <w:rPr>
            <w:rStyle w:val="Hyperlink"/>
          </w:rPr>
          <w:t>DR.1.4</w:t>
        </w:r>
      </w:hyperlink>
      <w:r w:rsidRPr="00A76A3A">
        <w:t> of explanatory notes to this Category) </w:t>
      </w:r>
    </w:p>
    <w:p w14:paraId="3B4F1962" w14:textId="442010D1" w:rsidR="00E1295A" w:rsidRDefault="00E1295A" w:rsidP="00942D24">
      <w:pPr>
        <w:spacing w:after="0" w:line="240" w:lineRule="auto"/>
        <w:rPr>
          <w:rFonts w:cs="Arial"/>
          <w:b/>
          <w:bCs/>
          <w:iCs/>
          <w:sz w:val="28"/>
          <w:szCs w:val="28"/>
        </w:rPr>
      </w:pPr>
    </w:p>
    <w:p w14:paraId="1F8097CD" w14:textId="77777777" w:rsidR="00942D24" w:rsidRDefault="00942D24" w:rsidP="00151226">
      <w:pPr>
        <w:keepNext/>
        <w:keepLines/>
        <w:pBdr>
          <w:top w:val="single" w:sz="4" w:space="1" w:color="auto"/>
          <w:left w:val="single" w:sz="4" w:space="4" w:color="auto"/>
          <w:bottom w:val="single" w:sz="4" w:space="1" w:color="auto"/>
          <w:right w:val="single" w:sz="4" w:space="4" w:color="auto"/>
        </w:pBdr>
        <w:jc w:val="center"/>
        <w:rPr>
          <w:rFonts w:cs="Arial"/>
          <w:b/>
          <w:bCs/>
          <w:iCs/>
          <w:sz w:val="28"/>
          <w:szCs w:val="28"/>
        </w:rPr>
      </w:pPr>
    </w:p>
    <w:p w14:paraId="074726D3" w14:textId="1D31EDE8" w:rsidR="00A76A3A" w:rsidRPr="00A76A3A" w:rsidRDefault="00A76A3A" w:rsidP="00151226">
      <w:pPr>
        <w:keepNext/>
        <w:keepLines/>
        <w:pBdr>
          <w:top w:val="single" w:sz="4" w:space="1" w:color="auto"/>
          <w:left w:val="single" w:sz="4" w:space="4" w:color="auto"/>
          <w:bottom w:val="single" w:sz="4" w:space="1" w:color="auto"/>
          <w:right w:val="single" w:sz="4" w:space="4" w:color="auto"/>
        </w:pBdr>
        <w:jc w:val="center"/>
        <w:rPr>
          <w:rFonts w:cs="Arial"/>
          <w:b/>
          <w:bCs/>
          <w:iCs/>
          <w:sz w:val="28"/>
          <w:szCs w:val="28"/>
        </w:rPr>
      </w:pPr>
      <w:r w:rsidRPr="00A76A3A">
        <w:rPr>
          <w:rFonts w:cs="Arial"/>
          <w:b/>
          <w:bCs/>
          <w:iCs/>
          <w:sz w:val="28"/>
          <w:szCs w:val="28"/>
        </w:rPr>
        <w:t>Proposed amended MBS Item Descriptor </w:t>
      </w:r>
      <w:r w:rsidR="009A01C3">
        <w:rPr>
          <w:rFonts w:cs="Arial"/>
          <w:b/>
          <w:bCs/>
          <w:iCs/>
          <w:sz w:val="28"/>
          <w:szCs w:val="28"/>
        </w:rPr>
        <w:t>- 117</w:t>
      </w:r>
      <w:r w:rsidR="00FC7AA9">
        <w:rPr>
          <w:rFonts w:cs="Arial"/>
          <w:b/>
          <w:bCs/>
          <w:iCs/>
          <w:sz w:val="28"/>
          <w:szCs w:val="28"/>
        </w:rPr>
        <w:t>1</w:t>
      </w:r>
      <w:r w:rsidR="009A01C3">
        <w:rPr>
          <w:rFonts w:cs="Arial"/>
          <w:b/>
          <w:bCs/>
          <w:iCs/>
          <w:sz w:val="28"/>
          <w:szCs w:val="28"/>
        </w:rPr>
        <w:t>4</w:t>
      </w:r>
    </w:p>
    <w:p w14:paraId="0E18F7E4" w14:textId="77777777" w:rsidR="002E6583" w:rsidRDefault="002E6583" w:rsidP="00151226">
      <w:pPr>
        <w:keepNext/>
        <w:keepLines/>
        <w:pBdr>
          <w:top w:val="single" w:sz="4" w:space="1" w:color="auto"/>
          <w:left w:val="single" w:sz="4" w:space="4" w:color="auto"/>
          <w:bottom w:val="single" w:sz="4" w:space="1" w:color="auto"/>
          <w:right w:val="single" w:sz="4" w:space="4" w:color="auto"/>
        </w:pBdr>
      </w:pPr>
    </w:p>
    <w:p w14:paraId="4FA914AA" w14:textId="0B2E6658" w:rsidR="00A76A3A" w:rsidRPr="00A76A3A" w:rsidRDefault="00A76A3A" w:rsidP="002E6583">
      <w:pPr>
        <w:keepNext/>
        <w:keepLines/>
        <w:pBdr>
          <w:top w:val="single" w:sz="4" w:space="1" w:color="auto"/>
          <w:left w:val="single" w:sz="4" w:space="4" w:color="auto"/>
          <w:bottom w:val="single" w:sz="4" w:space="1" w:color="auto"/>
          <w:right w:val="single" w:sz="4" w:space="4" w:color="auto"/>
        </w:pBdr>
      </w:pPr>
      <w:r w:rsidRPr="00A76A3A">
        <w:t>11714 </w:t>
      </w:r>
    </w:p>
    <w:p w14:paraId="248A9773" w14:textId="77777777" w:rsidR="00A76A3A" w:rsidRPr="00A76A3A" w:rsidRDefault="00A76A3A" w:rsidP="002E6583">
      <w:pPr>
        <w:keepNext/>
        <w:keepLines/>
        <w:pBdr>
          <w:top w:val="single" w:sz="4" w:space="1" w:color="auto"/>
          <w:left w:val="single" w:sz="4" w:space="4" w:color="auto"/>
          <w:bottom w:val="single" w:sz="4" w:space="1" w:color="auto"/>
          <w:right w:val="single" w:sz="4" w:space="4" w:color="auto"/>
        </w:pBdr>
      </w:pPr>
      <w:r w:rsidRPr="00A76A3A">
        <w:rPr>
          <w:b/>
          <w:bCs/>
        </w:rPr>
        <w:t>Group</w:t>
      </w:r>
      <w:r w:rsidRPr="00A76A3A">
        <w:tab/>
      </w:r>
      <w:r w:rsidRPr="00A76A3A">
        <w:tab/>
        <w:t xml:space="preserve">D1 - Miscellaneous Diagnostic Procedures </w:t>
      </w:r>
      <w:proofErr w:type="gramStart"/>
      <w:r w:rsidRPr="00A76A3A">
        <w:t>And</w:t>
      </w:r>
      <w:proofErr w:type="gramEnd"/>
      <w:r w:rsidRPr="00A76A3A">
        <w:t xml:space="preserve"> Investigations </w:t>
      </w:r>
    </w:p>
    <w:p w14:paraId="73E0DA82" w14:textId="77777777" w:rsidR="00A76A3A" w:rsidRPr="00A76A3A" w:rsidRDefault="00A76A3A" w:rsidP="002E6583">
      <w:pPr>
        <w:keepNext/>
        <w:keepLines/>
        <w:pBdr>
          <w:top w:val="single" w:sz="4" w:space="1" w:color="auto"/>
          <w:left w:val="single" w:sz="4" w:space="4" w:color="auto"/>
          <w:bottom w:val="single" w:sz="4" w:space="1" w:color="auto"/>
          <w:right w:val="single" w:sz="4" w:space="4" w:color="auto"/>
        </w:pBdr>
      </w:pPr>
      <w:r w:rsidRPr="00A76A3A">
        <w:rPr>
          <w:b/>
          <w:bCs/>
        </w:rPr>
        <w:t>Subgroup</w:t>
      </w:r>
      <w:r w:rsidRPr="00A76A3A">
        <w:tab/>
        <w:t>6 - Cardiovascular </w:t>
      </w:r>
    </w:p>
    <w:p w14:paraId="142BB539" w14:textId="33295CBE" w:rsidR="00A76A3A" w:rsidRPr="00A76A3A" w:rsidRDefault="00A76A3A" w:rsidP="002E6583">
      <w:pPr>
        <w:keepNext/>
        <w:keepLines/>
        <w:pBdr>
          <w:top w:val="single" w:sz="4" w:space="1" w:color="auto"/>
          <w:left w:val="single" w:sz="4" w:space="4" w:color="auto"/>
          <w:bottom w:val="single" w:sz="4" w:space="1" w:color="auto"/>
          <w:right w:val="single" w:sz="4" w:space="4" w:color="auto"/>
        </w:pBdr>
      </w:pPr>
      <w:r w:rsidRPr="00A76A3A">
        <w:t>Twelve</w:t>
      </w:r>
      <w:r w:rsidR="00E36D97">
        <w:t>-</w:t>
      </w:r>
      <w:r w:rsidRPr="00A76A3A">
        <w:t>lead electrocardiography, trace and clinical note, by a medical practitioner if:  </w:t>
      </w:r>
    </w:p>
    <w:p w14:paraId="5E4E1279" w14:textId="57E37E86" w:rsidR="00EC41C2" w:rsidRDefault="00EC41C2" w:rsidP="005C3529">
      <w:pPr>
        <w:keepNext/>
        <w:keepLines/>
        <w:pBdr>
          <w:top w:val="single" w:sz="4" w:space="1" w:color="auto"/>
          <w:left w:val="single" w:sz="4" w:space="4" w:color="auto"/>
          <w:bottom w:val="single" w:sz="4" w:space="1" w:color="auto"/>
          <w:right w:val="single" w:sz="4" w:space="4" w:color="auto"/>
        </w:pBdr>
      </w:pPr>
      <w:r>
        <w:t>a.</w:t>
      </w:r>
      <w:r>
        <w:tab/>
        <w:t xml:space="preserve">the trace is required to inform clinical decision making during </w:t>
      </w:r>
      <w:r w:rsidR="5D03F5AC">
        <w:t xml:space="preserve">or following </w:t>
      </w:r>
      <w:r>
        <w:t xml:space="preserve">an attendance; </w:t>
      </w:r>
      <w:r>
        <w:tab/>
        <w:t xml:space="preserve">and </w:t>
      </w:r>
    </w:p>
    <w:p w14:paraId="74278B6A" w14:textId="77777777" w:rsidR="00EC41C2" w:rsidRDefault="00EC41C2" w:rsidP="005C3529">
      <w:pPr>
        <w:keepNext/>
        <w:keepLines/>
        <w:pBdr>
          <w:top w:val="single" w:sz="4" w:space="1" w:color="auto"/>
          <w:left w:val="single" w:sz="4" w:space="4" w:color="auto"/>
          <w:bottom w:val="single" w:sz="4" w:space="1" w:color="auto"/>
          <w:right w:val="single" w:sz="4" w:space="4" w:color="auto"/>
        </w:pBdr>
      </w:pPr>
      <w:r>
        <w:t>b.</w:t>
      </w:r>
      <w:r>
        <w:tab/>
        <w:t xml:space="preserve">the clinical note details the clinical indication for the service; and  </w:t>
      </w:r>
    </w:p>
    <w:p w14:paraId="2C1C4B15" w14:textId="28FAD5A2" w:rsidR="00EC41C2" w:rsidRDefault="00EC41C2" w:rsidP="005C3529">
      <w:pPr>
        <w:keepNext/>
        <w:keepLines/>
        <w:pBdr>
          <w:top w:val="single" w:sz="4" w:space="1" w:color="auto"/>
          <w:left w:val="single" w:sz="4" w:space="4" w:color="auto"/>
          <w:bottom w:val="single" w:sz="4" w:space="1" w:color="auto"/>
          <w:right w:val="single" w:sz="4" w:space="4" w:color="auto"/>
        </w:pBdr>
      </w:pPr>
      <w:r>
        <w:t>c.</w:t>
      </w:r>
      <w:r>
        <w:tab/>
        <w:t xml:space="preserve">the clinical note includes the interpretation in the context of the indication for the service; </w:t>
      </w:r>
      <w:r>
        <w:tab/>
        <w:t xml:space="preserve">and </w:t>
      </w:r>
    </w:p>
    <w:p w14:paraId="54793BEB" w14:textId="77777777" w:rsidR="00EC41C2" w:rsidRDefault="00EC41C2" w:rsidP="005C3529">
      <w:pPr>
        <w:keepNext/>
        <w:keepLines/>
        <w:pBdr>
          <w:top w:val="single" w:sz="4" w:space="1" w:color="auto"/>
          <w:left w:val="single" w:sz="4" w:space="4" w:color="auto"/>
          <w:bottom w:val="single" w:sz="4" w:space="1" w:color="auto"/>
          <w:right w:val="single" w:sz="4" w:space="4" w:color="auto"/>
        </w:pBdr>
      </w:pPr>
      <w:r>
        <w:t>d.</w:t>
      </w:r>
      <w:r>
        <w:tab/>
        <w:t xml:space="preserve">the service does not require a formal report: and </w:t>
      </w:r>
    </w:p>
    <w:p w14:paraId="3DB69561" w14:textId="49FC97AA" w:rsidR="00EC41C2" w:rsidRDefault="00EC41C2" w:rsidP="00FD1C41">
      <w:pPr>
        <w:keepNext/>
        <w:keepLines/>
        <w:pBdr>
          <w:top w:val="single" w:sz="4" w:space="1" w:color="auto"/>
          <w:left w:val="single" w:sz="4" w:space="4" w:color="auto"/>
          <w:bottom w:val="single" w:sz="4" w:space="1" w:color="auto"/>
          <w:right w:val="single" w:sz="4" w:space="4" w:color="auto"/>
        </w:pBdr>
        <w:ind w:left="720" w:hanging="720"/>
      </w:pPr>
      <w:r>
        <w:t>e.</w:t>
      </w:r>
      <w:r>
        <w:tab/>
        <w:t>the service is not associated with a service to which item 12203, 12204, 12205, 12207, 12208, 12210, 12213, 12215, 12217 or 12250 applies</w:t>
      </w:r>
    </w:p>
    <w:p w14:paraId="5C1F3466" w14:textId="77777777" w:rsidR="009A1C6C" w:rsidRPr="009A1C6C" w:rsidRDefault="009A1C6C" w:rsidP="009A1C6C">
      <w:pPr>
        <w:keepNext/>
        <w:keepLines/>
        <w:pBdr>
          <w:top w:val="single" w:sz="4" w:space="1" w:color="auto"/>
          <w:left w:val="single" w:sz="4" w:space="4" w:color="auto"/>
          <w:bottom w:val="single" w:sz="4" w:space="1" w:color="auto"/>
          <w:right w:val="single" w:sz="4" w:space="4" w:color="auto"/>
        </w:pBdr>
      </w:pPr>
      <w:r w:rsidRPr="009A1C6C">
        <w:t>Applicable not more than twice on the same day </w:t>
      </w:r>
    </w:p>
    <w:p w14:paraId="4F2CBB9C" w14:textId="0FEB5FB2" w:rsidR="009A1C6C" w:rsidRDefault="009A1C6C" w:rsidP="005C3529">
      <w:pPr>
        <w:keepNext/>
        <w:keepLines/>
        <w:pBdr>
          <w:top w:val="single" w:sz="4" w:space="1" w:color="auto"/>
          <w:left w:val="single" w:sz="4" w:space="4" w:color="auto"/>
          <w:bottom w:val="single" w:sz="4" w:space="1" w:color="auto"/>
          <w:right w:val="single" w:sz="4" w:space="4" w:color="auto"/>
        </w:pBdr>
      </w:pPr>
      <w:r w:rsidRPr="009A1C6C">
        <w:t>Note: the service is not provided to the patient as part of an episode of: </w:t>
      </w:r>
    </w:p>
    <w:p w14:paraId="23A7F89B" w14:textId="77777777" w:rsidR="004611D2" w:rsidRDefault="004611D2" w:rsidP="004611D2">
      <w:pPr>
        <w:keepNext/>
        <w:keepLines/>
        <w:pBdr>
          <w:top w:val="single" w:sz="4" w:space="1" w:color="auto"/>
          <w:left w:val="single" w:sz="4" w:space="4" w:color="auto"/>
          <w:bottom w:val="single" w:sz="4" w:space="1" w:color="auto"/>
          <w:right w:val="single" w:sz="4" w:space="4" w:color="auto"/>
        </w:pBdr>
      </w:pPr>
      <w:proofErr w:type="spellStart"/>
      <w:r>
        <w:t>i</w:t>
      </w:r>
      <w:proofErr w:type="spellEnd"/>
      <w:r>
        <w:t>.</w:t>
      </w:r>
      <w:r>
        <w:tab/>
        <w:t xml:space="preserve">hospital treatment; or </w:t>
      </w:r>
    </w:p>
    <w:p w14:paraId="5A5425EA" w14:textId="037794F8" w:rsidR="00A76A3A" w:rsidRPr="00A76A3A" w:rsidRDefault="004611D2" w:rsidP="002E6583">
      <w:pPr>
        <w:keepNext/>
        <w:keepLines/>
        <w:pBdr>
          <w:top w:val="single" w:sz="4" w:space="1" w:color="auto"/>
          <w:left w:val="single" w:sz="4" w:space="4" w:color="auto"/>
          <w:bottom w:val="single" w:sz="4" w:space="1" w:color="auto"/>
          <w:right w:val="single" w:sz="4" w:space="4" w:color="auto"/>
        </w:pBdr>
      </w:pPr>
      <w:r>
        <w:t>ii.</w:t>
      </w:r>
      <w:r>
        <w:tab/>
        <w:t>hospital-substitute treatment.</w:t>
      </w:r>
    </w:p>
    <w:p w14:paraId="693F5BD8" w14:textId="41534921" w:rsidR="00A76A3A" w:rsidRPr="00A76A3A" w:rsidRDefault="00A76A3A" w:rsidP="002E6583">
      <w:pPr>
        <w:keepNext/>
        <w:keepLines/>
        <w:pBdr>
          <w:top w:val="single" w:sz="4" w:space="1" w:color="auto"/>
          <w:left w:val="single" w:sz="4" w:space="4" w:color="auto"/>
          <w:bottom w:val="single" w:sz="4" w:space="1" w:color="auto"/>
          <w:right w:val="single" w:sz="4" w:space="4" w:color="auto"/>
        </w:pBdr>
      </w:pPr>
      <w:r w:rsidRPr="00A76A3A">
        <w:rPr>
          <w:b/>
          <w:bCs/>
        </w:rPr>
        <w:t>Fee:</w:t>
      </w:r>
      <w:r w:rsidRPr="00A76A3A">
        <w:t> $26.</w:t>
      </w:r>
      <w:r w:rsidR="00DE6E65">
        <w:t>65</w:t>
      </w:r>
      <w:r w:rsidRPr="00A76A3A">
        <w:t> </w:t>
      </w:r>
      <w:r w:rsidRPr="00A76A3A">
        <w:rPr>
          <w:b/>
          <w:bCs/>
        </w:rPr>
        <w:t>Benefit:</w:t>
      </w:r>
      <w:r w:rsidRPr="00A76A3A">
        <w:t> 85% = $22.</w:t>
      </w:r>
      <w:r w:rsidR="00DE6E65">
        <w:t>70</w:t>
      </w:r>
    </w:p>
    <w:p w14:paraId="3EB36581" w14:textId="2DC7B163" w:rsidR="00A76A3A" w:rsidRPr="00A76A3A" w:rsidRDefault="00A76A3A" w:rsidP="002E6583">
      <w:pPr>
        <w:keepNext/>
        <w:keepLines/>
        <w:pBdr>
          <w:top w:val="single" w:sz="4" w:space="1" w:color="auto"/>
          <w:left w:val="single" w:sz="4" w:space="4" w:color="auto"/>
          <w:bottom w:val="single" w:sz="4" w:space="1" w:color="auto"/>
          <w:right w:val="single" w:sz="4" w:space="4" w:color="auto"/>
        </w:pBdr>
      </w:pPr>
      <w:r w:rsidRPr="00A76A3A">
        <w:t>(See para </w:t>
      </w:r>
      <w:hyperlink r:id="rId19" w:tgtFrame="_blank" w:history="1">
        <w:r w:rsidRPr="00A76A3A">
          <w:rPr>
            <w:rStyle w:val="Hyperlink"/>
          </w:rPr>
          <w:t>DR.1.4</w:t>
        </w:r>
      </w:hyperlink>
      <w:r w:rsidRPr="00A76A3A">
        <w:t> of explanatory notes to this Category)</w:t>
      </w:r>
    </w:p>
    <w:p w14:paraId="4BB21C3E" w14:textId="3508D2DC" w:rsidR="002B0ECA" w:rsidRPr="00195AA9" w:rsidRDefault="002B0ECA" w:rsidP="009907B0">
      <w:pPr>
        <w:keepNext/>
        <w:keepLines/>
      </w:pPr>
    </w:p>
    <w:sectPr w:rsidR="002B0ECA" w:rsidRPr="00195AA9" w:rsidSect="00381875">
      <w:footerReference w:type="default" r:id="rId20"/>
      <w:footerReference w:type="first" r:id="rId21"/>
      <w:pgSz w:w="11906" w:h="16838"/>
      <w:pgMar w:top="993"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B5B3" w14:textId="77777777" w:rsidR="00871404" w:rsidRDefault="00871404">
      <w:r>
        <w:separator/>
      </w:r>
    </w:p>
  </w:endnote>
  <w:endnote w:type="continuationSeparator" w:id="0">
    <w:p w14:paraId="411C4370" w14:textId="77777777" w:rsidR="00871404" w:rsidRDefault="00871404">
      <w:r>
        <w:continuationSeparator/>
      </w:r>
    </w:p>
  </w:endnote>
  <w:endnote w:type="continuationNotice" w:id="1">
    <w:p w14:paraId="56338F38" w14:textId="77777777" w:rsidR="00871404" w:rsidRDefault="00871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Open Sans" w:hAnsi="Open Sans" w:cs="Open Sans"/>
      </w:rPr>
      <w:id w:val="-732998565"/>
      <w:docPartObj>
        <w:docPartGallery w:val="Page Numbers (Bottom of Page)"/>
        <w:docPartUnique/>
      </w:docPartObj>
    </w:sdtPr>
    <w:sdtEndPr>
      <w:rPr>
        <w:rStyle w:val="PageNumber"/>
        <w:b w:val="0"/>
      </w:rPr>
    </w:sdtEndPr>
    <w:sdtContent>
      <w:p w14:paraId="3D5F8410" w14:textId="77777777" w:rsidR="00AC3100" w:rsidRPr="00D80DA1" w:rsidRDefault="00AC3100" w:rsidP="00D80DA1">
        <w:pPr>
          <w:pStyle w:val="Footer"/>
          <w:framePr w:wrap="none" w:vAnchor="text" w:hAnchor="page" w:x="9667" w:y="24"/>
          <w:rPr>
            <w:rStyle w:val="PageNumber"/>
            <w:rFonts w:ascii="Open Sans" w:hAnsi="Open Sans" w:cs="Open Sans"/>
            <w:b w:val="0"/>
            <w:bCs/>
          </w:rPr>
        </w:pPr>
        <w:r w:rsidRPr="00D80DA1">
          <w:rPr>
            <w:rStyle w:val="PageNumber"/>
            <w:rFonts w:ascii="Open Sans" w:hAnsi="Open Sans" w:cs="Open Sans"/>
            <w:b w:val="0"/>
            <w:bCs/>
          </w:rPr>
          <w:fldChar w:fldCharType="begin"/>
        </w:r>
        <w:r w:rsidRPr="00D80DA1">
          <w:rPr>
            <w:rStyle w:val="PageNumber"/>
            <w:rFonts w:ascii="Open Sans" w:hAnsi="Open Sans" w:cs="Open Sans"/>
            <w:b w:val="0"/>
            <w:bCs/>
          </w:rPr>
          <w:instrText xml:space="preserve"> PAGE </w:instrText>
        </w:r>
        <w:r w:rsidRPr="00D80DA1">
          <w:rPr>
            <w:rStyle w:val="PageNumber"/>
            <w:rFonts w:ascii="Open Sans" w:hAnsi="Open Sans" w:cs="Open Sans"/>
            <w:b w:val="0"/>
            <w:bCs/>
          </w:rPr>
          <w:fldChar w:fldCharType="separate"/>
        </w:r>
        <w:r w:rsidRPr="00D80DA1">
          <w:rPr>
            <w:rStyle w:val="PageNumber"/>
            <w:rFonts w:ascii="Open Sans" w:hAnsi="Open Sans" w:cs="Open Sans"/>
            <w:b w:val="0"/>
            <w:bCs/>
            <w:noProof/>
          </w:rPr>
          <w:t>2</w:t>
        </w:r>
        <w:r w:rsidRPr="00D80DA1">
          <w:rPr>
            <w:rStyle w:val="PageNumber"/>
            <w:rFonts w:ascii="Open Sans" w:hAnsi="Open Sans" w:cs="Open Sans"/>
            <w:b w:val="0"/>
            <w:bCs/>
          </w:rPr>
          <w:fldChar w:fldCharType="end"/>
        </w:r>
      </w:p>
    </w:sdtContent>
  </w:sdt>
  <w:p w14:paraId="145A1DC7" w14:textId="5E47D832" w:rsidR="00AC3100" w:rsidRPr="00FB2650" w:rsidRDefault="00D356B9" w:rsidP="00FB2650">
    <w:pPr>
      <w:pStyle w:val="Footer"/>
      <w:tabs>
        <w:tab w:val="left" w:pos="567"/>
      </w:tabs>
      <w:ind w:right="360"/>
      <w:rPr>
        <w:i/>
        <w:iCs/>
      </w:rPr>
    </w:pPr>
    <w:r>
      <w:rPr>
        <w:i/>
        <w:iCs/>
      </w:rPr>
      <w:t>MBS Review Advisory Committee</w:t>
    </w:r>
    <w:r w:rsidR="00C5668B">
      <w:rPr>
        <w:i/>
        <w:iCs/>
      </w:rPr>
      <w:t xml:space="preserve"> </w:t>
    </w:r>
    <w:r w:rsidR="00E648B1">
      <w:rPr>
        <w:i/>
        <w:iCs/>
      </w:rPr>
      <w:t>Electrocardiogram</w:t>
    </w:r>
    <w:r w:rsidR="00AC3100">
      <w:rPr>
        <w:i/>
        <w:iCs/>
      </w:rPr>
      <w:t xml:space="preserve"> </w:t>
    </w:r>
    <w:r w:rsidR="00AC0BFD">
      <w:rPr>
        <w:i/>
        <w:iCs/>
      </w:rPr>
      <w:t>Post-</w:t>
    </w:r>
    <w:proofErr w:type="gramStart"/>
    <w:r w:rsidR="00AC0BFD">
      <w:rPr>
        <w:i/>
        <w:iCs/>
      </w:rPr>
      <w:t>implementation</w:t>
    </w:r>
    <w:proofErr w:type="gramEnd"/>
    <w:r w:rsidR="00AC0BFD">
      <w:rPr>
        <w:i/>
        <w:iCs/>
      </w:rPr>
      <w:t xml:space="preserve"> Review</w:t>
    </w:r>
    <w:r w:rsidR="00AC3100">
      <w:rPr>
        <w:i/>
        <w:iCs/>
      </w:rPr>
      <w:t xml:space="preserve"> Draft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8772" w14:textId="77777777" w:rsidR="00AC3100" w:rsidRPr="00D80DA1" w:rsidRDefault="00AC3100" w:rsidP="00FF29AD">
    <w:pPr>
      <w:pStyle w:val="Footer"/>
      <w:framePr w:wrap="none" w:vAnchor="text" w:hAnchor="margin" w:xAlign="right" w:y="1"/>
      <w:rPr>
        <w:rStyle w:val="PageNumber"/>
        <w:b w:val="0"/>
        <w:bCs/>
      </w:rPr>
    </w:pPr>
    <w:r w:rsidRPr="00D80DA1">
      <w:rPr>
        <w:rStyle w:val="PageNumber"/>
        <w:rFonts w:ascii="Open Sans" w:hAnsi="Open Sans" w:cs="Open Sans"/>
        <w:b w:val="0"/>
        <w:bCs/>
      </w:rPr>
      <w:fldChar w:fldCharType="begin"/>
    </w:r>
    <w:r w:rsidRPr="00D80DA1">
      <w:rPr>
        <w:rStyle w:val="PageNumber"/>
        <w:rFonts w:ascii="Open Sans" w:hAnsi="Open Sans" w:cs="Open Sans"/>
        <w:b w:val="0"/>
        <w:bCs/>
      </w:rPr>
      <w:instrText xml:space="preserve"> PAGE </w:instrText>
    </w:r>
    <w:r w:rsidRPr="00D80DA1">
      <w:rPr>
        <w:rStyle w:val="PageNumber"/>
        <w:rFonts w:ascii="Open Sans" w:hAnsi="Open Sans" w:cs="Open Sans"/>
        <w:b w:val="0"/>
        <w:bCs/>
      </w:rPr>
      <w:fldChar w:fldCharType="separate"/>
    </w:r>
    <w:r w:rsidRPr="00D80DA1">
      <w:rPr>
        <w:rStyle w:val="PageNumber"/>
        <w:rFonts w:ascii="Open Sans" w:hAnsi="Open Sans" w:cs="Open Sans"/>
        <w:b w:val="0"/>
        <w:bCs/>
        <w:noProof/>
      </w:rPr>
      <w:t>29</w:t>
    </w:r>
    <w:r w:rsidRPr="00D80DA1">
      <w:rPr>
        <w:rStyle w:val="PageNumber"/>
        <w:rFonts w:ascii="Open Sans" w:hAnsi="Open Sans" w:cs="Open Sans"/>
        <w:b w:val="0"/>
        <w:bCs/>
      </w:rPr>
      <w:fldChar w:fldCharType="end"/>
    </w:r>
  </w:p>
  <w:p w14:paraId="54C312D4" w14:textId="0A68ECD2" w:rsidR="00AC3100" w:rsidRPr="00FB2650" w:rsidRDefault="00AC3100" w:rsidP="00DE1F4A">
    <w:pPr>
      <w:pStyle w:val="Footer"/>
      <w:ind w:right="360"/>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504B2" w14:textId="77777777" w:rsidR="00871404" w:rsidRDefault="00871404">
      <w:r>
        <w:separator/>
      </w:r>
    </w:p>
  </w:footnote>
  <w:footnote w:type="continuationSeparator" w:id="0">
    <w:p w14:paraId="419C4D6E" w14:textId="77777777" w:rsidR="00871404" w:rsidRDefault="00871404">
      <w:r>
        <w:continuationSeparator/>
      </w:r>
    </w:p>
  </w:footnote>
  <w:footnote w:type="continuationNotice" w:id="1">
    <w:p w14:paraId="2A92C531" w14:textId="77777777" w:rsidR="00871404" w:rsidRDefault="00871404"/>
  </w:footnote>
  <w:footnote w:id="2">
    <w:p w14:paraId="62B8A30D" w14:textId="12D67CDF" w:rsidR="00A34025" w:rsidRDefault="00A34025">
      <w:pPr>
        <w:pStyle w:val="FootnoteText"/>
      </w:pPr>
      <w:r>
        <w:rPr>
          <w:rStyle w:val="FootnoteReference"/>
        </w:rPr>
        <w:footnoteRef/>
      </w:r>
      <w:r w:rsidR="006E7191">
        <w:tab/>
      </w:r>
      <w:r w:rsidR="006E7191">
        <w:rPr>
          <w:lang w:val="en-US"/>
        </w:rPr>
        <w:t>For this report, an OMP is someone who is not vocationally trained in a specialty and does not fit within any other category (that is, they are not a GP, GP trainee, specialist or consultant physician). An OMP is not considered as an ‘other GP’; this is either a GP trainee, or someone who is not a GP trainee nor a vocationally registered GP but has access to Group A1 MBS items.</w:t>
      </w:r>
    </w:p>
  </w:footnote>
  <w:footnote w:id="3">
    <w:p w14:paraId="2EFEFAF6" w14:textId="13A2FED6" w:rsidR="0082500C" w:rsidRDefault="0082500C">
      <w:pPr>
        <w:pStyle w:val="FootnoteText"/>
      </w:pPr>
      <w:r>
        <w:rPr>
          <w:rStyle w:val="FootnoteReference"/>
        </w:rPr>
        <w:footnoteRef/>
      </w:r>
      <w:r>
        <w:t xml:space="preserve"> MBS data for full 2023 calendar year </w:t>
      </w:r>
      <w:r w:rsidR="005C5670">
        <w:t>will be accessible from April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58DB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BA71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22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EE7D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309F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AE9C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C68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6D9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9C68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AD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AD3074"/>
    <w:multiLevelType w:val="hybridMultilevel"/>
    <w:tmpl w:val="2BD6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963A8"/>
    <w:multiLevelType w:val="multilevel"/>
    <w:tmpl w:val="FC0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F65B7D"/>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3710A8"/>
    <w:multiLevelType w:val="multilevel"/>
    <w:tmpl w:val="8230ED46"/>
    <w:styleLink w:val="CurrentList1"/>
    <w:lvl w:ilvl="0">
      <w:start w:val="1"/>
      <w:numFmt w:val="bullet"/>
      <w:lvlText w:val="•"/>
      <w:lvlJc w:val="left"/>
      <w:pPr>
        <w:tabs>
          <w:tab w:val="num" w:pos="360"/>
        </w:tabs>
        <w:ind w:left="36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F332B1"/>
    <w:multiLevelType w:val="multilevel"/>
    <w:tmpl w:val="BB26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213EBB"/>
    <w:multiLevelType w:val="hybridMultilevel"/>
    <w:tmpl w:val="2EEEB348"/>
    <w:lvl w:ilvl="0" w:tplc="0C090017">
      <w:start w:val="1"/>
      <w:numFmt w:val="lowerLetter"/>
      <w:lvlText w:val="%1)"/>
      <w:lvlJc w:val="left"/>
      <w:pPr>
        <w:ind w:left="360" w:hanging="360"/>
      </w:pPr>
      <w:rPr>
        <w:rFonts w:hint="default"/>
      </w:rPr>
    </w:lvl>
    <w:lvl w:ilvl="1" w:tplc="7618EED8">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055C2D"/>
    <w:multiLevelType w:val="multilevel"/>
    <w:tmpl w:val="F54C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DC4DE1"/>
    <w:multiLevelType w:val="hybridMultilevel"/>
    <w:tmpl w:val="F852250E"/>
    <w:lvl w:ilvl="0" w:tplc="0A00FA1A">
      <w:start w:val="1"/>
      <w:numFmt w:val="lowerLetter"/>
      <w:lvlText w:val="%1)"/>
      <w:lvlJc w:val="left"/>
      <w:pPr>
        <w:ind w:left="1800" w:hanging="360"/>
      </w:pPr>
      <w:rPr>
        <w:color w:val="FF000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845754006">
    <w:abstractNumId w:val="17"/>
  </w:num>
  <w:num w:numId="2" w16cid:durableId="1649237372">
    <w:abstractNumId w:val="20"/>
  </w:num>
  <w:num w:numId="3" w16cid:durableId="1577594479">
    <w:abstractNumId w:val="24"/>
  </w:num>
  <w:num w:numId="4" w16cid:durableId="867835794">
    <w:abstractNumId w:val="11"/>
  </w:num>
  <w:num w:numId="5" w16cid:durableId="388960005">
    <w:abstractNumId w:val="10"/>
  </w:num>
  <w:num w:numId="6" w16cid:durableId="1863670293">
    <w:abstractNumId w:val="15"/>
  </w:num>
  <w:num w:numId="7" w16cid:durableId="1270551377">
    <w:abstractNumId w:val="13"/>
  </w:num>
  <w:num w:numId="8" w16cid:durableId="341711299">
    <w:abstractNumId w:val="16"/>
  </w:num>
  <w:num w:numId="9" w16cid:durableId="1665861900">
    <w:abstractNumId w:val="22"/>
  </w:num>
  <w:num w:numId="10" w16cid:durableId="524683400">
    <w:abstractNumId w:val="19"/>
  </w:num>
  <w:num w:numId="11" w16cid:durableId="990674590">
    <w:abstractNumId w:val="18"/>
  </w:num>
  <w:num w:numId="12" w16cid:durableId="745956172">
    <w:abstractNumId w:val="14"/>
  </w:num>
  <w:num w:numId="13" w16cid:durableId="154495576">
    <w:abstractNumId w:val="9"/>
  </w:num>
  <w:num w:numId="14" w16cid:durableId="180316447">
    <w:abstractNumId w:val="7"/>
  </w:num>
  <w:num w:numId="15" w16cid:durableId="269313965">
    <w:abstractNumId w:val="6"/>
  </w:num>
  <w:num w:numId="16" w16cid:durableId="457533534">
    <w:abstractNumId w:val="5"/>
  </w:num>
  <w:num w:numId="17" w16cid:durableId="809591780">
    <w:abstractNumId w:val="4"/>
  </w:num>
  <w:num w:numId="18" w16cid:durableId="2121682248">
    <w:abstractNumId w:val="8"/>
  </w:num>
  <w:num w:numId="19" w16cid:durableId="1041130023">
    <w:abstractNumId w:val="25"/>
  </w:num>
  <w:num w:numId="20" w16cid:durableId="832454196">
    <w:abstractNumId w:val="12"/>
  </w:num>
  <w:num w:numId="21" w16cid:durableId="1187331409">
    <w:abstractNumId w:val="21"/>
  </w:num>
  <w:num w:numId="22" w16cid:durableId="461197456">
    <w:abstractNumId w:val="23"/>
  </w:num>
  <w:num w:numId="23" w16cid:durableId="116681285">
    <w:abstractNumId w:val="3"/>
  </w:num>
  <w:num w:numId="24" w16cid:durableId="620190333">
    <w:abstractNumId w:val="2"/>
  </w:num>
  <w:num w:numId="25" w16cid:durableId="793332198">
    <w:abstractNumId w:val="1"/>
  </w:num>
  <w:num w:numId="26" w16cid:durableId="181607049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E1"/>
    <w:rsid w:val="00000962"/>
    <w:rsid w:val="000013F9"/>
    <w:rsid w:val="000017FF"/>
    <w:rsid w:val="00001EB2"/>
    <w:rsid w:val="00002129"/>
    <w:rsid w:val="0000244C"/>
    <w:rsid w:val="0000285F"/>
    <w:rsid w:val="00002960"/>
    <w:rsid w:val="00002FB6"/>
    <w:rsid w:val="00003488"/>
    <w:rsid w:val="000038B7"/>
    <w:rsid w:val="00003EC3"/>
    <w:rsid w:val="00003F10"/>
    <w:rsid w:val="00004699"/>
    <w:rsid w:val="00005AB4"/>
    <w:rsid w:val="00006556"/>
    <w:rsid w:val="00006AEB"/>
    <w:rsid w:val="00006E81"/>
    <w:rsid w:val="00007692"/>
    <w:rsid w:val="00007D0A"/>
    <w:rsid w:val="00007D23"/>
    <w:rsid w:val="000110BD"/>
    <w:rsid w:val="00011373"/>
    <w:rsid w:val="00011418"/>
    <w:rsid w:val="0001185C"/>
    <w:rsid w:val="00012124"/>
    <w:rsid w:val="000125EC"/>
    <w:rsid w:val="00012B62"/>
    <w:rsid w:val="00013055"/>
    <w:rsid w:val="000134BF"/>
    <w:rsid w:val="000139E4"/>
    <w:rsid w:val="00013CB9"/>
    <w:rsid w:val="00014BE5"/>
    <w:rsid w:val="00014D5E"/>
    <w:rsid w:val="0001592A"/>
    <w:rsid w:val="000160D1"/>
    <w:rsid w:val="00016814"/>
    <w:rsid w:val="00016941"/>
    <w:rsid w:val="00016AA9"/>
    <w:rsid w:val="000174F3"/>
    <w:rsid w:val="00017DB7"/>
    <w:rsid w:val="00020678"/>
    <w:rsid w:val="00021CCB"/>
    <w:rsid w:val="00022D9E"/>
    <w:rsid w:val="00023878"/>
    <w:rsid w:val="0002426D"/>
    <w:rsid w:val="00024493"/>
    <w:rsid w:val="00024B18"/>
    <w:rsid w:val="00024EDF"/>
    <w:rsid w:val="00030BA9"/>
    <w:rsid w:val="0003107F"/>
    <w:rsid w:val="000310BF"/>
    <w:rsid w:val="0003113F"/>
    <w:rsid w:val="00031247"/>
    <w:rsid w:val="00031A13"/>
    <w:rsid w:val="00031C79"/>
    <w:rsid w:val="00031CC3"/>
    <w:rsid w:val="000320EB"/>
    <w:rsid w:val="00032737"/>
    <w:rsid w:val="00032B22"/>
    <w:rsid w:val="00032F24"/>
    <w:rsid w:val="00033407"/>
    <w:rsid w:val="0003375E"/>
    <w:rsid w:val="0003436B"/>
    <w:rsid w:val="000349C5"/>
    <w:rsid w:val="00034CBC"/>
    <w:rsid w:val="00034CF6"/>
    <w:rsid w:val="00035305"/>
    <w:rsid w:val="00035700"/>
    <w:rsid w:val="00036071"/>
    <w:rsid w:val="0003623D"/>
    <w:rsid w:val="000367F9"/>
    <w:rsid w:val="00036816"/>
    <w:rsid w:val="000371D8"/>
    <w:rsid w:val="0003734C"/>
    <w:rsid w:val="00037CB1"/>
    <w:rsid w:val="000407A0"/>
    <w:rsid w:val="00042C97"/>
    <w:rsid w:val="00042CD9"/>
    <w:rsid w:val="0004364E"/>
    <w:rsid w:val="00043A2A"/>
    <w:rsid w:val="00043E11"/>
    <w:rsid w:val="0004425E"/>
    <w:rsid w:val="0004427D"/>
    <w:rsid w:val="00044C91"/>
    <w:rsid w:val="00044DBD"/>
    <w:rsid w:val="00045044"/>
    <w:rsid w:val="00045A44"/>
    <w:rsid w:val="00046AA2"/>
    <w:rsid w:val="00047EAF"/>
    <w:rsid w:val="00050CAC"/>
    <w:rsid w:val="00051470"/>
    <w:rsid w:val="00051569"/>
    <w:rsid w:val="0005261A"/>
    <w:rsid w:val="0005314D"/>
    <w:rsid w:val="0005338D"/>
    <w:rsid w:val="00053F28"/>
    <w:rsid w:val="00053F2D"/>
    <w:rsid w:val="00054CBA"/>
    <w:rsid w:val="00055DA1"/>
    <w:rsid w:val="000567FF"/>
    <w:rsid w:val="00056D9B"/>
    <w:rsid w:val="00057BDE"/>
    <w:rsid w:val="00060599"/>
    <w:rsid w:val="00060693"/>
    <w:rsid w:val="00060710"/>
    <w:rsid w:val="00060C72"/>
    <w:rsid w:val="00060C92"/>
    <w:rsid w:val="00060FAB"/>
    <w:rsid w:val="0006136E"/>
    <w:rsid w:val="00061E59"/>
    <w:rsid w:val="0006222C"/>
    <w:rsid w:val="00062529"/>
    <w:rsid w:val="00062C1B"/>
    <w:rsid w:val="00063087"/>
    <w:rsid w:val="0006377E"/>
    <w:rsid w:val="00064B4A"/>
    <w:rsid w:val="00065393"/>
    <w:rsid w:val="00065473"/>
    <w:rsid w:val="000656B6"/>
    <w:rsid w:val="00065A0A"/>
    <w:rsid w:val="00065C9A"/>
    <w:rsid w:val="0006615B"/>
    <w:rsid w:val="00067044"/>
    <w:rsid w:val="00067429"/>
    <w:rsid w:val="000676D0"/>
    <w:rsid w:val="0006784A"/>
    <w:rsid w:val="00067900"/>
    <w:rsid w:val="00067FB0"/>
    <w:rsid w:val="00070521"/>
    <w:rsid w:val="00070D98"/>
    <w:rsid w:val="00071D34"/>
    <w:rsid w:val="00072794"/>
    <w:rsid w:val="00072DB0"/>
    <w:rsid w:val="00073F57"/>
    <w:rsid w:val="000741AC"/>
    <w:rsid w:val="00074BC1"/>
    <w:rsid w:val="00074F21"/>
    <w:rsid w:val="000771BC"/>
    <w:rsid w:val="000773F7"/>
    <w:rsid w:val="00077D6E"/>
    <w:rsid w:val="00080D0F"/>
    <w:rsid w:val="00080FE3"/>
    <w:rsid w:val="00081000"/>
    <w:rsid w:val="00081620"/>
    <w:rsid w:val="00081818"/>
    <w:rsid w:val="000821D8"/>
    <w:rsid w:val="0008228F"/>
    <w:rsid w:val="000831C5"/>
    <w:rsid w:val="000838C0"/>
    <w:rsid w:val="00083F15"/>
    <w:rsid w:val="00084759"/>
    <w:rsid w:val="00084A77"/>
    <w:rsid w:val="00084A7A"/>
    <w:rsid w:val="00084B05"/>
    <w:rsid w:val="00084B8F"/>
    <w:rsid w:val="00085037"/>
    <w:rsid w:val="000850B1"/>
    <w:rsid w:val="00085187"/>
    <w:rsid w:val="00085D59"/>
    <w:rsid w:val="00086B5C"/>
    <w:rsid w:val="00087640"/>
    <w:rsid w:val="00087752"/>
    <w:rsid w:val="00087CD7"/>
    <w:rsid w:val="00087D88"/>
    <w:rsid w:val="0009008B"/>
    <w:rsid w:val="000906DB"/>
    <w:rsid w:val="00090894"/>
    <w:rsid w:val="00090B52"/>
    <w:rsid w:val="0009174B"/>
    <w:rsid w:val="000918B0"/>
    <w:rsid w:val="00091A42"/>
    <w:rsid w:val="00091CF8"/>
    <w:rsid w:val="00092063"/>
    <w:rsid w:val="00092318"/>
    <w:rsid w:val="000927DD"/>
    <w:rsid w:val="000928DF"/>
    <w:rsid w:val="00092DB5"/>
    <w:rsid w:val="00093368"/>
    <w:rsid w:val="000936E4"/>
    <w:rsid w:val="00093760"/>
    <w:rsid w:val="00093A75"/>
    <w:rsid w:val="00093ED2"/>
    <w:rsid w:val="0009414B"/>
    <w:rsid w:val="0009477F"/>
    <w:rsid w:val="00094C44"/>
    <w:rsid w:val="00095634"/>
    <w:rsid w:val="00095DB4"/>
    <w:rsid w:val="00096EC1"/>
    <w:rsid w:val="0009777E"/>
    <w:rsid w:val="00097A25"/>
    <w:rsid w:val="000A0044"/>
    <w:rsid w:val="000A041E"/>
    <w:rsid w:val="000A04DE"/>
    <w:rsid w:val="000A07A3"/>
    <w:rsid w:val="000A07CC"/>
    <w:rsid w:val="000A089D"/>
    <w:rsid w:val="000A0B21"/>
    <w:rsid w:val="000A0C75"/>
    <w:rsid w:val="000A1791"/>
    <w:rsid w:val="000A3374"/>
    <w:rsid w:val="000A3BF9"/>
    <w:rsid w:val="000A3DAE"/>
    <w:rsid w:val="000A3E2A"/>
    <w:rsid w:val="000A4B10"/>
    <w:rsid w:val="000A53D9"/>
    <w:rsid w:val="000A57AA"/>
    <w:rsid w:val="000A5C32"/>
    <w:rsid w:val="000A5E5B"/>
    <w:rsid w:val="000A63A1"/>
    <w:rsid w:val="000A66F9"/>
    <w:rsid w:val="000A6970"/>
    <w:rsid w:val="000A7A17"/>
    <w:rsid w:val="000B04B9"/>
    <w:rsid w:val="000B04D6"/>
    <w:rsid w:val="000B08DA"/>
    <w:rsid w:val="000B0E51"/>
    <w:rsid w:val="000B118A"/>
    <w:rsid w:val="000B1216"/>
    <w:rsid w:val="000B19FF"/>
    <w:rsid w:val="000B1A94"/>
    <w:rsid w:val="000B1E0B"/>
    <w:rsid w:val="000B1F9B"/>
    <w:rsid w:val="000B215C"/>
    <w:rsid w:val="000B249A"/>
    <w:rsid w:val="000B29B7"/>
    <w:rsid w:val="000B3086"/>
    <w:rsid w:val="000B4440"/>
    <w:rsid w:val="000B6CF3"/>
    <w:rsid w:val="000B78A2"/>
    <w:rsid w:val="000C09F0"/>
    <w:rsid w:val="000C0B9B"/>
    <w:rsid w:val="000C0CCD"/>
    <w:rsid w:val="000C196C"/>
    <w:rsid w:val="000C1E8E"/>
    <w:rsid w:val="000C2C86"/>
    <w:rsid w:val="000C36BA"/>
    <w:rsid w:val="000C3884"/>
    <w:rsid w:val="000C3AE2"/>
    <w:rsid w:val="000C62B5"/>
    <w:rsid w:val="000C6A26"/>
    <w:rsid w:val="000C7065"/>
    <w:rsid w:val="000C77AB"/>
    <w:rsid w:val="000C7CC0"/>
    <w:rsid w:val="000C7DEF"/>
    <w:rsid w:val="000D09DA"/>
    <w:rsid w:val="000D0F8F"/>
    <w:rsid w:val="000D1933"/>
    <w:rsid w:val="000D255F"/>
    <w:rsid w:val="000D30BB"/>
    <w:rsid w:val="000D379B"/>
    <w:rsid w:val="000D3B53"/>
    <w:rsid w:val="000D3BE7"/>
    <w:rsid w:val="000D5382"/>
    <w:rsid w:val="000D5466"/>
    <w:rsid w:val="000D5757"/>
    <w:rsid w:val="000D5ABC"/>
    <w:rsid w:val="000D610B"/>
    <w:rsid w:val="000D62CB"/>
    <w:rsid w:val="000D66C4"/>
    <w:rsid w:val="000D6A2D"/>
    <w:rsid w:val="000D6F1D"/>
    <w:rsid w:val="000D6FC2"/>
    <w:rsid w:val="000D7235"/>
    <w:rsid w:val="000D7A3C"/>
    <w:rsid w:val="000D7DC0"/>
    <w:rsid w:val="000D7DF0"/>
    <w:rsid w:val="000E04F2"/>
    <w:rsid w:val="000E0839"/>
    <w:rsid w:val="000E143D"/>
    <w:rsid w:val="000E1939"/>
    <w:rsid w:val="000E1979"/>
    <w:rsid w:val="000E220E"/>
    <w:rsid w:val="000E32AD"/>
    <w:rsid w:val="000E38E7"/>
    <w:rsid w:val="000E3D92"/>
    <w:rsid w:val="000E40AD"/>
    <w:rsid w:val="000E4C20"/>
    <w:rsid w:val="000E4CC8"/>
    <w:rsid w:val="000E5FAC"/>
    <w:rsid w:val="000E62E8"/>
    <w:rsid w:val="000E672E"/>
    <w:rsid w:val="000E695A"/>
    <w:rsid w:val="000E77CB"/>
    <w:rsid w:val="000F00BD"/>
    <w:rsid w:val="000F0643"/>
    <w:rsid w:val="000F0E3D"/>
    <w:rsid w:val="000F1EE1"/>
    <w:rsid w:val="000F2C87"/>
    <w:rsid w:val="000F334C"/>
    <w:rsid w:val="000F4B9E"/>
    <w:rsid w:val="000F6196"/>
    <w:rsid w:val="000F6F00"/>
    <w:rsid w:val="000F73B3"/>
    <w:rsid w:val="000F761C"/>
    <w:rsid w:val="000F788E"/>
    <w:rsid w:val="000F7AC8"/>
    <w:rsid w:val="001007C7"/>
    <w:rsid w:val="00100F35"/>
    <w:rsid w:val="0010107D"/>
    <w:rsid w:val="001017F1"/>
    <w:rsid w:val="001021A7"/>
    <w:rsid w:val="00103297"/>
    <w:rsid w:val="00103B45"/>
    <w:rsid w:val="00103BDB"/>
    <w:rsid w:val="00104149"/>
    <w:rsid w:val="00104632"/>
    <w:rsid w:val="0010688C"/>
    <w:rsid w:val="0010772D"/>
    <w:rsid w:val="00107BA2"/>
    <w:rsid w:val="00107DCB"/>
    <w:rsid w:val="00110F6A"/>
    <w:rsid w:val="0011171D"/>
    <w:rsid w:val="0011196C"/>
    <w:rsid w:val="00111F63"/>
    <w:rsid w:val="001126BE"/>
    <w:rsid w:val="00112CFE"/>
    <w:rsid w:val="0011397D"/>
    <w:rsid w:val="00113C7A"/>
    <w:rsid w:val="00114065"/>
    <w:rsid w:val="001141C1"/>
    <w:rsid w:val="001146C6"/>
    <w:rsid w:val="00116281"/>
    <w:rsid w:val="001168A4"/>
    <w:rsid w:val="00117C9E"/>
    <w:rsid w:val="00120984"/>
    <w:rsid w:val="00120E90"/>
    <w:rsid w:val="00120F31"/>
    <w:rsid w:val="00121195"/>
    <w:rsid w:val="00121A5C"/>
    <w:rsid w:val="001221D7"/>
    <w:rsid w:val="001228C1"/>
    <w:rsid w:val="001228D7"/>
    <w:rsid w:val="001229F7"/>
    <w:rsid w:val="00122D74"/>
    <w:rsid w:val="00122E1A"/>
    <w:rsid w:val="00123150"/>
    <w:rsid w:val="00123286"/>
    <w:rsid w:val="00123799"/>
    <w:rsid w:val="001239E2"/>
    <w:rsid w:val="00124EE8"/>
    <w:rsid w:val="00126241"/>
    <w:rsid w:val="00126327"/>
    <w:rsid w:val="00126722"/>
    <w:rsid w:val="00126915"/>
    <w:rsid w:val="00126D39"/>
    <w:rsid w:val="0012740D"/>
    <w:rsid w:val="00130AC3"/>
    <w:rsid w:val="00130B80"/>
    <w:rsid w:val="00130EB9"/>
    <w:rsid w:val="00131277"/>
    <w:rsid w:val="0013186D"/>
    <w:rsid w:val="0013249E"/>
    <w:rsid w:val="00132BC4"/>
    <w:rsid w:val="00133E54"/>
    <w:rsid w:val="00134DB2"/>
    <w:rsid w:val="00135723"/>
    <w:rsid w:val="00135F7F"/>
    <w:rsid w:val="00136430"/>
    <w:rsid w:val="00136529"/>
    <w:rsid w:val="00136686"/>
    <w:rsid w:val="00136AFA"/>
    <w:rsid w:val="00137090"/>
    <w:rsid w:val="00137D84"/>
    <w:rsid w:val="00140634"/>
    <w:rsid w:val="00140742"/>
    <w:rsid w:val="00140F2B"/>
    <w:rsid w:val="00141FC5"/>
    <w:rsid w:val="0014227F"/>
    <w:rsid w:val="001424A4"/>
    <w:rsid w:val="0014300A"/>
    <w:rsid w:val="0014382F"/>
    <w:rsid w:val="00143A39"/>
    <w:rsid w:val="001445D0"/>
    <w:rsid w:val="001452B3"/>
    <w:rsid w:val="00145CF6"/>
    <w:rsid w:val="00145D44"/>
    <w:rsid w:val="00146E58"/>
    <w:rsid w:val="00146EE9"/>
    <w:rsid w:val="001475B3"/>
    <w:rsid w:val="00147D21"/>
    <w:rsid w:val="00147FEE"/>
    <w:rsid w:val="00151226"/>
    <w:rsid w:val="0015137F"/>
    <w:rsid w:val="00152222"/>
    <w:rsid w:val="0015257A"/>
    <w:rsid w:val="00152E15"/>
    <w:rsid w:val="001530FF"/>
    <w:rsid w:val="001536D9"/>
    <w:rsid w:val="00154431"/>
    <w:rsid w:val="0015474B"/>
    <w:rsid w:val="00154DCF"/>
    <w:rsid w:val="00154E14"/>
    <w:rsid w:val="00154E19"/>
    <w:rsid w:val="00154FD1"/>
    <w:rsid w:val="00155DD3"/>
    <w:rsid w:val="001561A5"/>
    <w:rsid w:val="00156B29"/>
    <w:rsid w:val="00156CCD"/>
    <w:rsid w:val="00156ED4"/>
    <w:rsid w:val="00157DE8"/>
    <w:rsid w:val="00157FA2"/>
    <w:rsid w:val="00160C38"/>
    <w:rsid w:val="00160FD0"/>
    <w:rsid w:val="00160FF0"/>
    <w:rsid w:val="0016160A"/>
    <w:rsid w:val="00161B58"/>
    <w:rsid w:val="00161D9E"/>
    <w:rsid w:val="00161E97"/>
    <w:rsid w:val="001621F0"/>
    <w:rsid w:val="001628EA"/>
    <w:rsid w:val="00162C2C"/>
    <w:rsid w:val="00163865"/>
    <w:rsid w:val="00163AC0"/>
    <w:rsid w:val="00164056"/>
    <w:rsid w:val="00164137"/>
    <w:rsid w:val="001644EF"/>
    <w:rsid w:val="00165082"/>
    <w:rsid w:val="0016540E"/>
    <w:rsid w:val="0016621D"/>
    <w:rsid w:val="001666D0"/>
    <w:rsid w:val="00166850"/>
    <w:rsid w:val="00166B8B"/>
    <w:rsid w:val="00166BCE"/>
    <w:rsid w:val="0016730B"/>
    <w:rsid w:val="00170C84"/>
    <w:rsid w:val="00170E31"/>
    <w:rsid w:val="001710BE"/>
    <w:rsid w:val="001710E9"/>
    <w:rsid w:val="00171A9A"/>
    <w:rsid w:val="00172907"/>
    <w:rsid w:val="00173A05"/>
    <w:rsid w:val="00173ECC"/>
    <w:rsid w:val="001747C5"/>
    <w:rsid w:val="00174B13"/>
    <w:rsid w:val="00174EA2"/>
    <w:rsid w:val="0017564F"/>
    <w:rsid w:val="00175CB4"/>
    <w:rsid w:val="001760A0"/>
    <w:rsid w:val="001760E4"/>
    <w:rsid w:val="0017647E"/>
    <w:rsid w:val="001765A1"/>
    <w:rsid w:val="00176855"/>
    <w:rsid w:val="00176AA6"/>
    <w:rsid w:val="0017722A"/>
    <w:rsid w:val="0017767F"/>
    <w:rsid w:val="001805D0"/>
    <w:rsid w:val="0018168F"/>
    <w:rsid w:val="00181FED"/>
    <w:rsid w:val="00182C5F"/>
    <w:rsid w:val="001834C6"/>
    <w:rsid w:val="001835DD"/>
    <w:rsid w:val="00183E41"/>
    <w:rsid w:val="0018444E"/>
    <w:rsid w:val="00184784"/>
    <w:rsid w:val="00184F47"/>
    <w:rsid w:val="00185C78"/>
    <w:rsid w:val="001863AB"/>
    <w:rsid w:val="001865EA"/>
    <w:rsid w:val="001868F3"/>
    <w:rsid w:val="001868F7"/>
    <w:rsid w:val="00186B47"/>
    <w:rsid w:val="001871A9"/>
    <w:rsid w:val="00187767"/>
    <w:rsid w:val="00187FB4"/>
    <w:rsid w:val="00190880"/>
    <w:rsid w:val="00190D79"/>
    <w:rsid w:val="00191419"/>
    <w:rsid w:val="00191CB3"/>
    <w:rsid w:val="00192747"/>
    <w:rsid w:val="0019423B"/>
    <w:rsid w:val="00194EC1"/>
    <w:rsid w:val="00195717"/>
    <w:rsid w:val="00195A64"/>
    <w:rsid w:val="00195AA9"/>
    <w:rsid w:val="0019616F"/>
    <w:rsid w:val="001961EC"/>
    <w:rsid w:val="00196626"/>
    <w:rsid w:val="00196CF4"/>
    <w:rsid w:val="0019739E"/>
    <w:rsid w:val="001A0312"/>
    <w:rsid w:val="001A050C"/>
    <w:rsid w:val="001A06CB"/>
    <w:rsid w:val="001A0911"/>
    <w:rsid w:val="001A0C77"/>
    <w:rsid w:val="001A190F"/>
    <w:rsid w:val="001A2259"/>
    <w:rsid w:val="001A3CC2"/>
    <w:rsid w:val="001A560D"/>
    <w:rsid w:val="001A62FD"/>
    <w:rsid w:val="001A709A"/>
    <w:rsid w:val="001A7278"/>
    <w:rsid w:val="001A7906"/>
    <w:rsid w:val="001A7A3A"/>
    <w:rsid w:val="001A7C6B"/>
    <w:rsid w:val="001A7D02"/>
    <w:rsid w:val="001A7FB4"/>
    <w:rsid w:val="001B0A50"/>
    <w:rsid w:val="001B0E35"/>
    <w:rsid w:val="001B0F08"/>
    <w:rsid w:val="001B17AF"/>
    <w:rsid w:val="001B1E7C"/>
    <w:rsid w:val="001B1FBE"/>
    <w:rsid w:val="001B1FE5"/>
    <w:rsid w:val="001B2458"/>
    <w:rsid w:val="001B33D1"/>
    <w:rsid w:val="001B376F"/>
    <w:rsid w:val="001B3AA8"/>
    <w:rsid w:val="001B3BC8"/>
    <w:rsid w:val="001B3D80"/>
    <w:rsid w:val="001B4FA0"/>
    <w:rsid w:val="001B5A5E"/>
    <w:rsid w:val="001B5FA9"/>
    <w:rsid w:val="001B5FEF"/>
    <w:rsid w:val="001B7121"/>
    <w:rsid w:val="001C01E5"/>
    <w:rsid w:val="001C1FC7"/>
    <w:rsid w:val="001C207F"/>
    <w:rsid w:val="001C24FC"/>
    <w:rsid w:val="001C2513"/>
    <w:rsid w:val="001C4764"/>
    <w:rsid w:val="001C51FD"/>
    <w:rsid w:val="001C5227"/>
    <w:rsid w:val="001C54A8"/>
    <w:rsid w:val="001C5986"/>
    <w:rsid w:val="001C6441"/>
    <w:rsid w:val="001C7898"/>
    <w:rsid w:val="001D13DE"/>
    <w:rsid w:val="001D1435"/>
    <w:rsid w:val="001D1EA2"/>
    <w:rsid w:val="001D1F6D"/>
    <w:rsid w:val="001D2B15"/>
    <w:rsid w:val="001D2C8B"/>
    <w:rsid w:val="001D4551"/>
    <w:rsid w:val="001D538B"/>
    <w:rsid w:val="001D66F5"/>
    <w:rsid w:val="001D6FE7"/>
    <w:rsid w:val="001D70FB"/>
    <w:rsid w:val="001E03E9"/>
    <w:rsid w:val="001E04CF"/>
    <w:rsid w:val="001E09CF"/>
    <w:rsid w:val="001E11BB"/>
    <w:rsid w:val="001E1410"/>
    <w:rsid w:val="001E171D"/>
    <w:rsid w:val="001E187C"/>
    <w:rsid w:val="001E2A7C"/>
    <w:rsid w:val="001E2E48"/>
    <w:rsid w:val="001E35C3"/>
    <w:rsid w:val="001E368F"/>
    <w:rsid w:val="001E3AE1"/>
    <w:rsid w:val="001E3BAF"/>
    <w:rsid w:val="001E4850"/>
    <w:rsid w:val="001E4A23"/>
    <w:rsid w:val="001E4C52"/>
    <w:rsid w:val="001E54DE"/>
    <w:rsid w:val="001E55DF"/>
    <w:rsid w:val="001E5755"/>
    <w:rsid w:val="001E5E7A"/>
    <w:rsid w:val="001E65AD"/>
    <w:rsid w:val="001E6B4F"/>
    <w:rsid w:val="001E6F03"/>
    <w:rsid w:val="001E7050"/>
    <w:rsid w:val="001E740C"/>
    <w:rsid w:val="001E763A"/>
    <w:rsid w:val="001F0533"/>
    <w:rsid w:val="001F0E73"/>
    <w:rsid w:val="001F1436"/>
    <w:rsid w:val="001F2B4F"/>
    <w:rsid w:val="001F3215"/>
    <w:rsid w:val="001F42A8"/>
    <w:rsid w:val="001F49F9"/>
    <w:rsid w:val="001F54AA"/>
    <w:rsid w:val="001F5940"/>
    <w:rsid w:val="001F660E"/>
    <w:rsid w:val="001F6C49"/>
    <w:rsid w:val="001F6D17"/>
    <w:rsid w:val="001F7642"/>
    <w:rsid w:val="002005B8"/>
    <w:rsid w:val="0020082A"/>
    <w:rsid w:val="002008B5"/>
    <w:rsid w:val="002024E2"/>
    <w:rsid w:val="00202534"/>
    <w:rsid w:val="00202564"/>
    <w:rsid w:val="00202667"/>
    <w:rsid w:val="002029D9"/>
    <w:rsid w:val="00202F99"/>
    <w:rsid w:val="00203FA3"/>
    <w:rsid w:val="00204661"/>
    <w:rsid w:val="00204B28"/>
    <w:rsid w:val="00205027"/>
    <w:rsid w:val="00205D67"/>
    <w:rsid w:val="00205E56"/>
    <w:rsid w:val="00205E8C"/>
    <w:rsid w:val="0020606C"/>
    <w:rsid w:val="002065B5"/>
    <w:rsid w:val="002068CD"/>
    <w:rsid w:val="002109A7"/>
    <w:rsid w:val="00211AEB"/>
    <w:rsid w:val="00211DC8"/>
    <w:rsid w:val="00212049"/>
    <w:rsid w:val="002126AB"/>
    <w:rsid w:val="00213169"/>
    <w:rsid w:val="002132A7"/>
    <w:rsid w:val="00213A48"/>
    <w:rsid w:val="00213C77"/>
    <w:rsid w:val="00214236"/>
    <w:rsid w:val="00214395"/>
    <w:rsid w:val="00214C99"/>
    <w:rsid w:val="002155E1"/>
    <w:rsid w:val="002159A1"/>
    <w:rsid w:val="0021629C"/>
    <w:rsid w:val="00216305"/>
    <w:rsid w:val="00217213"/>
    <w:rsid w:val="002172C1"/>
    <w:rsid w:val="00217D08"/>
    <w:rsid w:val="00220AA5"/>
    <w:rsid w:val="00220CA9"/>
    <w:rsid w:val="00220CC5"/>
    <w:rsid w:val="00222ADE"/>
    <w:rsid w:val="00223038"/>
    <w:rsid w:val="00223B1C"/>
    <w:rsid w:val="002241A7"/>
    <w:rsid w:val="00224845"/>
    <w:rsid w:val="0022484D"/>
    <w:rsid w:val="00224DE7"/>
    <w:rsid w:val="002250E1"/>
    <w:rsid w:val="002255F1"/>
    <w:rsid w:val="00225EEE"/>
    <w:rsid w:val="0022658B"/>
    <w:rsid w:val="002266A8"/>
    <w:rsid w:val="002267E0"/>
    <w:rsid w:val="002270E8"/>
    <w:rsid w:val="00227509"/>
    <w:rsid w:val="0022754B"/>
    <w:rsid w:val="00227908"/>
    <w:rsid w:val="00230673"/>
    <w:rsid w:val="0023094D"/>
    <w:rsid w:val="00230C58"/>
    <w:rsid w:val="00231935"/>
    <w:rsid w:val="00231E56"/>
    <w:rsid w:val="00232716"/>
    <w:rsid w:val="00233D33"/>
    <w:rsid w:val="00233F88"/>
    <w:rsid w:val="0023445C"/>
    <w:rsid w:val="00236E6D"/>
    <w:rsid w:val="0023728A"/>
    <w:rsid w:val="00240000"/>
    <w:rsid w:val="002407F0"/>
    <w:rsid w:val="00240E54"/>
    <w:rsid w:val="00240FB4"/>
    <w:rsid w:val="00241DE8"/>
    <w:rsid w:val="002427E7"/>
    <w:rsid w:val="0024334C"/>
    <w:rsid w:val="00243867"/>
    <w:rsid w:val="00244113"/>
    <w:rsid w:val="002444AE"/>
    <w:rsid w:val="00244DCA"/>
    <w:rsid w:val="00245475"/>
    <w:rsid w:val="002457F6"/>
    <w:rsid w:val="00245A0C"/>
    <w:rsid w:val="00246B60"/>
    <w:rsid w:val="0024727D"/>
    <w:rsid w:val="002474F0"/>
    <w:rsid w:val="00247958"/>
    <w:rsid w:val="00247FD0"/>
    <w:rsid w:val="002501F1"/>
    <w:rsid w:val="002503AC"/>
    <w:rsid w:val="002519B1"/>
    <w:rsid w:val="00251F6E"/>
    <w:rsid w:val="00252133"/>
    <w:rsid w:val="00252172"/>
    <w:rsid w:val="002524D4"/>
    <w:rsid w:val="00252619"/>
    <w:rsid w:val="002529A5"/>
    <w:rsid w:val="00252AAF"/>
    <w:rsid w:val="00253406"/>
    <w:rsid w:val="00253B36"/>
    <w:rsid w:val="002546F3"/>
    <w:rsid w:val="00254F23"/>
    <w:rsid w:val="002564A7"/>
    <w:rsid w:val="00256DD4"/>
    <w:rsid w:val="00257230"/>
    <w:rsid w:val="00257552"/>
    <w:rsid w:val="00257692"/>
    <w:rsid w:val="0025774F"/>
    <w:rsid w:val="002579B8"/>
    <w:rsid w:val="002579C2"/>
    <w:rsid w:val="00257AAB"/>
    <w:rsid w:val="00257ABA"/>
    <w:rsid w:val="00257F7A"/>
    <w:rsid w:val="00260AF5"/>
    <w:rsid w:val="00261225"/>
    <w:rsid w:val="00261C7A"/>
    <w:rsid w:val="0026222D"/>
    <w:rsid w:val="0026250D"/>
    <w:rsid w:val="002635D8"/>
    <w:rsid w:val="00263DB6"/>
    <w:rsid w:val="002641FD"/>
    <w:rsid w:val="0026466F"/>
    <w:rsid w:val="00264832"/>
    <w:rsid w:val="00264F9F"/>
    <w:rsid w:val="00266191"/>
    <w:rsid w:val="0026644B"/>
    <w:rsid w:val="0026675D"/>
    <w:rsid w:val="00266AF9"/>
    <w:rsid w:val="0026705E"/>
    <w:rsid w:val="00267452"/>
    <w:rsid w:val="002675E0"/>
    <w:rsid w:val="00271D22"/>
    <w:rsid w:val="00271F44"/>
    <w:rsid w:val="00272355"/>
    <w:rsid w:val="00272AD1"/>
    <w:rsid w:val="00273F54"/>
    <w:rsid w:val="00274D22"/>
    <w:rsid w:val="00275069"/>
    <w:rsid w:val="0027530D"/>
    <w:rsid w:val="00275322"/>
    <w:rsid w:val="002756FE"/>
    <w:rsid w:val="00275B73"/>
    <w:rsid w:val="00276215"/>
    <w:rsid w:val="0027728B"/>
    <w:rsid w:val="002801F5"/>
    <w:rsid w:val="00280808"/>
    <w:rsid w:val="002814F7"/>
    <w:rsid w:val="00281640"/>
    <w:rsid w:val="002819AE"/>
    <w:rsid w:val="00281CB6"/>
    <w:rsid w:val="0028274C"/>
    <w:rsid w:val="002837D7"/>
    <w:rsid w:val="0028380D"/>
    <w:rsid w:val="00283D1A"/>
    <w:rsid w:val="00283D3C"/>
    <w:rsid w:val="0028402E"/>
    <w:rsid w:val="0028461B"/>
    <w:rsid w:val="002847E3"/>
    <w:rsid w:val="002854FF"/>
    <w:rsid w:val="00285C1A"/>
    <w:rsid w:val="00285F6B"/>
    <w:rsid w:val="00286413"/>
    <w:rsid w:val="002869C1"/>
    <w:rsid w:val="00287145"/>
    <w:rsid w:val="00290E28"/>
    <w:rsid w:val="00290F85"/>
    <w:rsid w:val="00291066"/>
    <w:rsid w:val="0029117D"/>
    <w:rsid w:val="00291839"/>
    <w:rsid w:val="00291D37"/>
    <w:rsid w:val="002921B8"/>
    <w:rsid w:val="00292201"/>
    <w:rsid w:val="0029263E"/>
    <w:rsid w:val="00292983"/>
    <w:rsid w:val="00293443"/>
    <w:rsid w:val="00293D94"/>
    <w:rsid w:val="002941AC"/>
    <w:rsid w:val="002948C5"/>
    <w:rsid w:val="00295254"/>
    <w:rsid w:val="00295D56"/>
    <w:rsid w:val="0029607A"/>
    <w:rsid w:val="00297C17"/>
    <w:rsid w:val="002A0E10"/>
    <w:rsid w:val="002A2FFD"/>
    <w:rsid w:val="002A3AAA"/>
    <w:rsid w:val="002A427B"/>
    <w:rsid w:val="002A5349"/>
    <w:rsid w:val="002A5B37"/>
    <w:rsid w:val="002A7054"/>
    <w:rsid w:val="002A7908"/>
    <w:rsid w:val="002B0491"/>
    <w:rsid w:val="002B05DC"/>
    <w:rsid w:val="002B0B9B"/>
    <w:rsid w:val="002B0ECA"/>
    <w:rsid w:val="002B1708"/>
    <w:rsid w:val="002B1F85"/>
    <w:rsid w:val="002B2789"/>
    <w:rsid w:val="002B3E58"/>
    <w:rsid w:val="002B41FC"/>
    <w:rsid w:val="002B4A5A"/>
    <w:rsid w:val="002B617D"/>
    <w:rsid w:val="002B6A89"/>
    <w:rsid w:val="002B6BEF"/>
    <w:rsid w:val="002C040C"/>
    <w:rsid w:val="002C092D"/>
    <w:rsid w:val="002C0F96"/>
    <w:rsid w:val="002C1205"/>
    <w:rsid w:val="002C1286"/>
    <w:rsid w:val="002C17FA"/>
    <w:rsid w:val="002C1BAD"/>
    <w:rsid w:val="002C1BFE"/>
    <w:rsid w:val="002C2430"/>
    <w:rsid w:val="002C2CC0"/>
    <w:rsid w:val="002C2EAE"/>
    <w:rsid w:val="002C2F24"/>
    <w:rsid w:val="002C2F94"/>
    <w:rsid w:val="002C3BF0"/>
    <w:rsid w:val="002C443B"/>
    <w:rsid w:val="002C4721"/>
    <w:rsid w:val="002C524B"/>
    <w:rsid w:val="002C53A2"/>
    <w:rsid w:val="002C5DF0"/>
    <w:rsid w:val="002C6AC3"/>
    <w:rsid w:val="002C7058"/>
    <w:rsid w:val="002C714F"/>
    <w:rsid w:val="002D07D4"/>
    <w:rsid w:val="002D0FAF"/>
    <w:rsid w:val="002D13FF"/>
    <w:rsid w:val="002D1CBE"/>
    <w:rsid w:val="002D21B2"/>
    <w:rsid w:val="002D3945"/>
    <w:rsid w:val="002D55CA"/>
    <w:rsid w:val="002D62B9"/>
    <w:rsid w:val="002D68CC"/>
    <w:rsid w:val="002D6A2A"/>
    <w:rsid w:val="002D6DD2"/>
    <w:rsid w:val="002D7461"/>
    <w:rsid w:val="002D7D59"/>
    <w:rsid w:val="002E0751"/>
    <w:rsid w:val="002E07E1"/>
    <w:rsid w:val="002E0DEA"/>
    <w:rsid w:val="002E133F"/>
    <w:rsid w:val="002E1CD2"/>
    <w:rsid w:val="002E1D19"/>
    <w:rsid w:val="002E24D9"/>
    <w:rsid w:val="002E312D"/>
    <w:rsid w:val="002E3571"/>
    <w:rsid w:val="002E3F82"/>
    <w:rsid w:val="002E4117"/>
    <w:rsid w:val="002E4A9D"/>
    <w:rsid w:val="002E541E"/>
    <w:rsid w:val="002E58C5"/>
    <w:rsid w:val="002E6014"/>
    <w:rsid w:val="002E6583"/>
    <w:rsid w:val="002E6AF8"/>
    <w:rsid w:val="002E6C0E"/>
    <w:rsid w:val="002E769E"/>
    <w:rsid w:val="002E7C23"/>
    <w:rsid w:val="002E7F70"/>
    <w:rsid w:val="002F1307"/>
    <w:rsid w:val="002F21C7"/>
    <w:rsid w:val="002F2CED"/>
    <w:rsid w:val="002F3F44"/>
    <w:rsid w:val="002F45B6"/>
    <w:rsid w:val="002F50E1"/>
    <w:rsid w:val="002F5598"/>
    <w:rsid w:val="002F59CC"/>
    <w:rsid w:val="002F59E0"/>
    <w:rsid w:val="002F5A7A"/>
    <w:rsid w:val="002F5C72"/>
    <w:rsid w:val="002F5ED1"/>
    <w:rsid w:val="002F69DE"/>
    <w:rsid w:val="002F6E41"/>
    <w:rsid w:val="002F757F"/>
    <w:rsid w:val="002F7800"/>
    <w:rsid w:val="002F79A2"/>
    <w:rsid w:val="00300191"/>
    <w:rsid w:val="00300685"/>
    <w:rsid w:val="00300925"/>
    <w:rsid w:val="00300B59"/>
    <w:rsid w:val="00301036"/>
    <w:rsid w:val="00301880"/>
    <w:rsid w:val="00301B47"/>
    <w:rsid w:val="00301FDD"/>
    <w:rsid w:val="00302D5F"/>
    <w:rsid w:val="0030402B"/>
    <w:rsid w:val="0030417B"/>
    <w:rsid w:val="003044B5"/>
    <w:rsid w:val="003044B8"/>
    <w:rsid w:val="003045AC"/>
    <w:rsid w:val="00304B20"/>
    <w:rsid w:val="003050E6"/>
    <w:rsid w:val="00305C29"/>
    <w:rsid w:val="00305C93"/>
    <w:rsid w:val="00305F0A"/>
    <w:rsid w:val="0030615C"/>
    <w:rsid w:val="00306D8D"/>
    <w:rsid w:val="00307CB2"/>
    <w:rsid w:val="0031003C"/>
    <w:rsid w:val="003127E5"/>
    <w:rsid w:val="00313D5B"/>
    <w:rsid w:val="00314B5B"/>
    <w:rsid w:val="00314B88"/>
    <w:rsid w:val="00314B94"/>
    <w:rsid w:val="003154CD"/>
    <w:rsid w:val="003169DF"/>
    <w:rsid w:val="00316DA6"/>
    <w:rsid w:val="00317452"/>
    <w:rsid w:val="0031758A"/>
    <w:rsid w:val="00317630"/>
    <w:rsid w:val="00320E44"/>
    <w:rsid w:val="00321B4C"/>
    <w:rsid w:val="003221A1"/>
    <w:rsid w:val="0032230B"/>
    <w:rsid w:val="00322650"/>
    <w:rsid w:val="00322FC3"/>
    <w:rsid w:val="00323116"/>
    <w:rsid w:val="00323300"/>
    <w:rsid w:val="00323483"/>
    <w:rsid w:val="00323E7D"/>
    <w:rsid w:val="00324172"/>
    <w:rsid w:val="003246EC"/>
    <w:rsid w:val="0032473B"/>
    <w:rsid w:val="00324BBC"/>
    <w:rsid w:val="00324D8D"/>
    <w:rsid w:val="00325B51"/>
    <w:rsid w:val="00325B5E"/>
    <w:rsid w:val="00325F71"/>
    <w:rsid w:val="00326214"/>
    <w:rsid w:val="00326226"/>
    <w:rsid w:val="00327B92"/>
    <w:rsid w:val="003300C0"/>
    <w:rsid w:val="00330315"/>
    <w:rsid w:val="0033083B"/>
    <w:rsid w:val="003312FA"/>
    <w:rsid w:val="00331C08"/>
    <w:rsid w:val="00332246"/>
    <w:rsid w:val="00333189"/>
    <w:rsid w:val="00333322"/>
    <w:rsid w:val="003335E0"/>
    <w:rsid w:val="003335E3"/>
    <w:rsid w:val="00333618"/>
    <w:rsid w:val="0033383E"/>
    <w:rsid w:val="003343F4"/>
    <w:rsid w:val="003344EE"/>
    <w:rsid w:val="003345A2"/>
    <w:rsid w:val="0033533F"/>
    <w:rsid w:val="00335381"/>
    <w:rsid w:val="003355E5"/>
    <w:rsid w:val="00335702"/>
    <w:rsid w:val="0033591F"/>
    <w:rsid w:val="00335A79"/>
    <w:rsid w:val="003360E0"/>
    <w:rsid w:val="003366E1"/>
    <w:rsid w:val="0033674B"/>
    <w:rsid w:val="003368B2"/>
    <w:rsid w:val="00337598"/>
    <w:rsid w:val="00337ADC"/>
    <w:rsid w:val="00337D78"/>
    <w:rsid w:val="003405DD"/>
    <w:rsid w:val="00340CC2"/>
    <w:rsid w:val="0034104B"/>
    <w:rsid w:val="0034169D"/>
    <w:rsid w:val="00342E8C"/>
    <w:rsid w:val="00343281"/>
    <w:rsid w:val="00343C12"/>
    <w:rsid w:val="00344417"/>
    <w:rsid w:val="0034443B"/>
    <w:rsid w:val="00344AFB"/>
    <w:rsid w:val="00345213"/>
    <w:rsid w:val="00346153"/>
    <w:rsid w:val="0034744D"/>
    <w:rsid w:val="003476A8"/>
    <w:rsid w:val="00350C80"/>
    <w:rsid w:val="00351476"/>
    <w:rsid w:val="00351878"/>
    <w:rsid w:val="0035192C"/>
    <w:rsid w:val="0035197D"/>
    <w:rsid w:val="00351FDB"/>
    <w:rsid w:val="00352B5E"/>
    <w:rsid w:val="00352E36"/>
    <w:rsid w:val="00353479"/>
    <w:rsid w:val="00353D1B"/>
    <w:rsid w:val="0035405E"/>
    <w:rsid w:val="003544BC"/>
    <w:rsid w:val="00354B62"/>
    <w:rsid w:val="00355050"/>
    <w:rsid w:val="00355105"/>
    <w:rsid w:val="00355BD2"/>
    <w:rsid w:val="00355F07"/>
    <w:rsid w:val="00355FDC"/>
    <w:rsid w:val="003561C6"/>
    <w:rsid w:val="003563A7"/>
    <w:rsid w:val="00356A9F"/>
    <w:rsid w:val="00356F04"/>
    <w:rsid w:val="00357118"/>
    <w:rsid w:val="00357490"/>
    <w:rsid w:val="003579C5"/>
    <w:rsid w:val="003607AE"/>
    <w:rsid w:val="00362251"/>
    <w:rsid w:val="003624E8"/>
    <w:rsid w:val="003629F5"/>
    <w:rsid w:val="00363783"/>
    <w:rsid w:val="0036484A"/>
    <w:rsid w:val="00364ADD"/>
    <w:rsid w:val="00364C42"/>
    <w:rsid w:val="00365120"/>
    <w:rsid w:val="0036590C"/>
    <w:rsid w:val="00365A11"/>
    <w:rsid w:val="00367F60"/>
    <w:rsid w:val="0037025B"/>
    <w:rsid w:val="00371394"/>
    <w:rsid w:val="00371A71"/>
    <w:rsid w:val="0037200D"/>
    <w:rsid w:val="0037296E"/>
    <w:rsid w:val="00373597"/>
    <w:rsid w:val="003735E5"/>
    <w:rsid w:val="00373635"/>
    <w:rsid w:val="00373AE2"/>
    <w:rsid w:val="003747FB"/>
    <w:rsid w:val="003749F1"/>
    <w:rsid w:val="00374FD4"/>
    <w:rsid w:val="00375443"/>
    <w:rsid w:val="00375722"/>
    <w:rsid w:val="00375ED9"/>
    <w:rsid w:val="00375F97"/>
    <w:rsid w:val="00377446"/>
    <w:rsid w:val="00377A4A"/>
    <w:rsid w:val="00377C04"/>
    <w:rsid w:val="00380542"/>
    <w:rsid w:val="00380D1B"/>
    <w:rsid w:val="00380D6D"/>
    <w:rsid w:val="0038183D"/>
    <w:rsid w:val="00381875"/>
    <w:rsid w:val="0038187A"/>
    <w:rsid w:val="0038274B"/>
    <w:rsid w:val="003846CE"/>
    <w:rsid w:val="00384DC7"/>
    <w:rsid w:val="00385005"/>
    <w:rsid w:val="00385854"/>
    <w:rsid w:val="0038595D"/>
    <w:rsid w:val="00386010"/>
    <w:rsid w:val="003869B1"/>
    <w:rsid w:val="00386DB6"/>
    <w:rsid w:val="00387378"/>
    <w:rsid w:val="00387E47"/>
    <w:rsid w:val="00390208"/>
    <w:rsid w:val="00390803"/>
    <w:rsid w:val="00390EBF"/>
    <w:rsid w:val="00391102"/>
    <w:rsid w:val="0039143F"/>
    <w:rsid w:val="00391BFE"/>
    <w:rsid w:val="00391C9B"/>
    <w:rsid w:val="003937BF"/>
    <w:rsid w:val="003938E6"/>
    <w:rsid w:val="00393DC0"/>
    <w:rsid w:val="00395C7D"/>
    <w:rsid w:val="00395E4F"/>
    <w:rsid w:val="0039637A"/>
    <w:rsid w:val="003964E5"/>
    <w:rsid w:val="00397571"/>
    <w:rsid w:val="0039785E"/>
    <w:rsid w:val="00397A4E"/>
    <w:rsid w:val="003A054F"/>
    <w:rsid w:val="003A0DAB"/>
    <w:rsid w:val="003A0F40"/>
    <w:rsid w:val="003A145E"/>
    <w:rsid w:val="003A1758"/>
    <w:rsid w:val="003A1CA5"/>
    <w:rsid w:val="003A2F27"/>
    <w:rsid w:val="003A3BB2"/>
    <w:rsid w:val="003A4208"/>
    <w:rsid w:val="003A4267"/>
    <w:rsid w:val="003A43BB"/>
    <w:rsid w:val="003A4A92"/>
    <w:rsid w:val="003A4E8E"/>
    <w:rsid w:val="003A536A"/>
    <w:rsid w:val="003A5CC4"/>
    <w:rsid w:val="003A6677"/>
    <w:rsid w:val="003A711E"/>
    <w:rsid w:val="003A75C1"/>
    <w:rsid w:val="003A7BB9"/>
    <w:rsid w:val="003A7DD3"/>
    <w:rsid w:val="003B0453"/>
    <w:rsid w:val="003B0A21"/>
    <w:rsid w:val="003B0F0A"/>
    <w:rsid w:val="003B1220"/>
    <w:rsid w:val="003B182E"/>
    <w:rsid w:val="003B24BE"/>
    <w:rsid w:val="003B26E5"/>
    <w:rsid w:val="003B288B"/>
    <w:rsid w:val="003B2AD9"/>
    <w:rsid w:val="003B2D1B"/>
    <w:rsid w:val="003B373E"/>
    <w:rsid w:val="003B3876"/>
    <w:rsid w:val="003B389A"/>
    <w:rsid w:val="003B38EB"/>
    <w:rsid w:val="003B3B3E"/>
    <w:rsid w:val="003B403B"/>
    <w:rsid w:val="003B41A7"/>
    <w:rsid w:val="003B42A3"/>
    <w:rsid w:val="003B44C8"/>
    <w:rsid w:val="003B5B66"/>
    <w:rsid w:val="003B5C13"/>
    <w:rsid w:val="003B665D"/>
    <w:rsid w:val="003B665F"/>
    <w:rsid w:val="003B77D0"/>
    <w:rsid w:val="003B7F66"/>
    <w:rsid w:val="003C0522"/>
    <w:rsid w:val="003C0A65"/>
    <w:rsid w:val="003C217F"/>
    <w:rsid w:val="003C21AA"/>
    <w:rsid w:val="003C2369"/>
    <w:rsid w:val="003C2373"/>
    <w:rsid w:val="003C2708"/>
    <w:rsid w:val="003C2745"/>
    <w:rsid w:val="003C2A35"/>
    <w:rsid w:val="003C2ECA"/>
    <w:rsid w:val="003C39E5"/>
    <w:rsid w:val="003C3C0F"/>
    <w:rsid w:val="003C3FEC"/>
    <w:rsid w:val="003C5606"/>
    <w:rsid w:val="003C5DB3"/>
    <w:rsid w:val="003C6A20"/>
    <w:rsid w:val="003C7DD6"/>
    <w:rsid w:val="003C7E4B"/>
    <w:rsid w:val="003C7E68"/>
    <w:rsid w:val="003D05FB"/>
    <w:rsid w:val="003D192C"/>
    <w:rsid w:val="003D22DB"/>
    <w:rsid w:val="003D2476"/>
    <w:rsid w:val="003D2856"/>
    <w:rsid w:val="003D2D10"/>
    <w:rsid w:val="003D2F27"/>
    <w:rsid w:val="003D33AF"/>
    <w:rsid w:val="003D371A"/>
    <w:rsid w:val="003D43AC"/>
    <w:rsid w:val="003D482F"/>
    <w:rsid w:val="003D48E9"/>
    <w:rsid w:val="003D52B7"/>
    <w:rsid w:val="003D54F7"/>
    <w:rsid w:val="003D56FF"/>
    <w:rsid w:val="003D5A1D"/>
    <w:rsid w:val="003D6C31"/>
    <w:rsid w:val="003D6CF2"/>
    <w:rsid w:val="003D6F7C"/>
    <w:rsid w:val="003D6FD9"/>
    <w:rsid w:val="003D726A"/>
    <w:rsid w:val="003D7BF0"/>
    <w:rsid w:val="003E0AF2"/>
    <w:rsid w:val="003E1360"/>
    <w:rsid w:val="003E1A4C"/>
    <w:rsid w:val="003E3004"/>
    <w:rsid w:val="003E3190"/>
    <w:rsid w:val="003E4B27"/>
    <w:rsid w:val="003E577D"/>
    <w:rsid w:val="003E68BE"/>
    <w:rsid w:val="003E6973"/>
    <w:rsid w:val="003E7378"/>
    <w:rsid w:val="003E7379"/>
    <w:rsid w:val="003F07A9"/>
    <w:rsid w:val="003F138A"/>
    <w:rsid w:val="003F1A10"/>
    <w:rsid w:val="003F1CA6"/>
    <w:rsid w:val="003F1FB9"/>
    <w:rsid w:val="003F28B6"/>
    <w:rsid w:val="003F2EE2"/>
    <w:rsid w:val="003F314E"/>
    <w:rsid w:val="003F36C3"/>
    <w:rsid w:val="003F50CE"/>
    <w:rsid w:val="003F5768"/>
    <w:rsid w:val="003F5B4A"/>
    <w:rsid w:val="003F68C5"/>
    <w:rsid w:val="003F6FC4"/>
    <w:rsid w:val="003F7090"/>
    <w:rsid w:val="003F712E"/>
    <w:rsid w:val="003F7208"/>
    <w:rsid w:val="003F7379"/>
    <w:rsid w:val="0040087A"/>
    <w:rsid w:val="00400A3B"/>
    <w:rsid w:val="004011F8"/>
    <w:rsid w:val="0040136D"/>
    <w:rsid w:val="00401C5D"/>
    <w:rsid w:val="004028C7"/>
    <w:rsid w:val="0040348A"/>
    <w:rsid w:val="00403560"/>
    <w:rsid w:val="00404E99"/>
    <w:rsid w:val="00404EB8"/>
    <w:rsid w:val="004050AA"/>
    <w:rsid w:val="004053D2"/>
    <w:rsid w:val="004054DD"/>
    <w:rsid w:val="00406F3A"/>
    <w:rsid w:val="00406F64"/>
    <w:rsid w:val="004073F4"/>
    <w:rsid w:val="0040788F"/>
    <w:rsid w:val="00407F96"/>
    <w:rsid w:val="00410F3A"/>
    <w:rsid w:val="004121B7"/>
    <w:rsid w:val="00412378"/>
    <w:rsid w:val="00412B4A"/>
    <w:rsid w:val="00412F57"/>
    <w:rsid w:val="00412FBC"/>
    <w:rsid w:val="0041311F"/>
    <w:rsid w:val="00413C75"/>
    <w:rsid w:val="00413D5E"/>
    <w:rsid w:val="00414A3C"/>
    <w:rsid w:val="0041522C"/>
    <w:rsid w:val="00415579"/>
    <w:rsid w:val="00416198"/>
    <w:rsid w:val="00416545"/>
    <w:rsid w:val="00417D0A"/>
    <w:rsid w:val="004203B5"/>
    <w:rsid w:val="0042066E"/>
    <w:rsid w:val="00420A81"/>
    <w:rsid w:val="00421B57"/>
    <w:rsid w:val="00421CB2"/>
    <w:rsid w:val="00422323"/>
    <w:rsid w:val="00423147"/>
    <w:rsid w:val="00423582"/>
    <w:rsid w:val="0042361C"/>
    <w:rsid w:val="0042416D"/>
    <w:rsid w:val="00424348"/>
    <w:rsid w:val="00424402"/>
    <w:rsid w:val="00424ADB"/>
    <w:rsid w:val="0042551B"/>
    <w:rsid w:val="00425B06"/>
    <w:rsid w:val="00425D79"/>
    <w:rsid w:val="0042642C"/>
    <w:rsid w:val="004270AD"/>
    <w:rsid w:val="00431AED"/>
    <w:rsid w:val="004320E3"/>
    <w:rsid w:val="00432FDC"/>
    <w:rsid w:val="00434132"/>
    <w:rsid w:val="00434F15"/>
    <w:rsid w:val="00436537"/>
    <w:rsid w:val="004369CE"/>
    <w:rsid w:val="00436E91"/>
    <w:rsid w:val="00436F64"/>
    <w:rsid w:val="004372A2"/>
    <w:rsid w:val="0043764F"/>
    <w:rsid w:val="0043787A"/>
    <w:rsid w:val="00437ED4"/>
    <w:rsid w:val="0044043D"/>
    <w:rsid w:val="0044071F"/>
    <w:rsid w:val="00440BCC"/>
    <w:rsid w:val="004411F0"/>
    <w:rsid w:val="00441450"/>
    <w:rsid w:val="00441F9B"/>
    <w:rsid w:val="00442E75"/>
    <w:rsid w:val="00442E9E"/>
    <w:rsid w:val="00443719"/>
    <w:rsid w:val="0044638B"/>
    <w:rsid w:val="0044673C"/>
    <w:rsid w:val="00446A4F"/>
    <w:rsid w:val="00446E45"/>
    <w:rsid w:val="004471A4"/>
    <w:rsid w:val="004473E2"/>
    <w:rsid w:val="004475BC"/>
    <w:rsid w:val="00451E58"/>
    <w:rsid w:val="0045277C"/>
    <w:rsid w:val="00452C19"/>
    <w:rsid w:val="00453087"/>
    <w:rsid w:val="0045310C"/>
    <w:rsid w:val="004533AA"/>
    <w:rsid w:val="004535E5"/>
    <w:rsid w:val="00453D5B"/>
    <w:rsid w:val="004540C1"/>
    <w:rsid w:val="00454859"/>
    <w:rsid w:val="0045510F"/>
    <w:rsid w:val="004568F1"/>
    <w:rsid w:val="00456F90"/>
    <w:rsid w:val="00457BBA"/>
    <w:rsid w:val="00457EDE"/>
    <w:rsid w:val="004600D8"/>
    <w:rsid w:val="00460DF1"/>
    <w:rsid w:val="00460F23"/>
    <w:rsid w:val="004611D2"/>
    <w:rsid w:val="00461F2F"/>
    <w:rsid w:val="004620D5"/>
    <w:rsid w:val="0046272D"/>
    <w:rsid w:val="00462B9B"/>
    <w:rsid w:val="004635AA"/>
    <w:rsid w:val="00463726"/>
    <w:rsid w:val="00463743"/>
    <w:rsid w:val="00463959"/>
    <w:rsid w:val="00464235"/>
    <w:rsid w:val="00465309"/>
    <w:rsid w:val="004658D8"/>
    <w:rsid w:val="00466129"/>
    <w:rsid w:val="00466338"/>
    <w:rsid w:val="00466C6A"/>
    <w:rsid w:val="00466D33"/>
    <w:rsid w:val="00467513"/>
    <w:rsid w:val="00467595"/>
    <w:rsid w:val="00467B85"/>
    <w:rsid w:val="0047105B"/>
    <w:rsid w:val="00471488"/>
    <w:rsid w:val="0047176D"/>
    <w:rsid w:val="00471A23"/>
    <w:rsid w:val="00471C80"/>
    <w:rsid w:val="00472239"/>
    <w:rsid w:val="0047287D"/>
    <w:rsid w:val="004734FD"/>
    <w:rsid w:val="0047366E"/>
    <w:rsid w:val="00473BCF"/>
    <w:rsid w:val="00473E8F"/>
    <w:rsid w:val="00474279"/>
    <w:rsid w:val="0047447C"/>
    <w:rsid w:val="0047521B"/>
    <w:rsid w:val="0047640F"/>
    <w:rsid w:val="0047641B"/>
    <w:rsid w:val="00476738"/>
    <w:rsid w:val="00476943"/>
    <w:rsid w:val="00476B2D"/>
    <w:rsid w:val="00476D60"/>
    <w:rsid w:val="00476FBC"/>
    <w:rsid w:val="004770D8"/>
    <w:rsid w:val="00477A10"/>
    <w:rsid w:val="004800B7"/>
    <w:rsid w:val="00480A9B"/>
    <w:rsid w:val="004815EA"/>
    <w:rsid w:val="004817DC"/>
    <w:rsid w:val="004836C0"/>
    <w:rsid w:val="00483ACA"/>
    <w:rsid w:val="0048417E"/>
    <w:rsid w:val="004842D7"/>
    <w:rsid w:val="0048459E"/>
    <w:rsid w:val="00484710"/>
    <w:rsid w:val="0048510E"/>
    <w:rsid w:val="004851EC"/>
    <w:rsid w:val="00485340"/>
    <w:rsid w:val="00485394"/>
    <w:rsid w:val="004854A6"/>
    <w:rsid w:val="004856F8"/>
    <w:rsid w:val="00485FC3"/>
    <w:rsid w:val="00486242"/>
    <w:rsid w:val="00486A4B"/>
    <w:rsid w:val="00486FCD"/>
    <w:rsid w:val="00487DD8"/>
    <w:rsid w:val="00487FAA"/>
    <w:rsid w:val="00490563"/>
    <w:rsid w:val="004905B3"/>
    <w:rsid w:val="00490C58"/>
    <w:rsid w:val="00490D0A"/>
    <w:rsid w:val="00491642"/>
    <w:rsid w:val="00491E78"/>
    <w:rsid w:val="004921D5"/>
    <w:rsid w:val="004922DB"/>
    <w:rsid w:val="004924C5"/>
    <w:rsid w:val="0049337A"/>
    <w:rsid w:val="00493CD5"/>
    <w:rsid w:val="00494FAA"/>
    <w:rsid w:val="004952C6"/>
    <w:rsid w:val="004954DC"/>
    <w:rsid w:val="00495790"/>
    <w:rsid w:val="00495BDD"/>
    <w:rsid w:val="00496D5D"/>
    <w:rsid w:val="00497067"/>
    <w:rsid w:val="0049732F"/>
    <w:rsid w:val="00497A18"/>
    <w:rsid w:val="00497C31"/>
    <w:rsid w:val="00497F8F"/>
    <w:rsid w:val="004A0186"/>
    <w:rsid w:val="004A0334"/>
    <w:rsid w:val="004A0791"/>
    <w:rsid w:val="004A0B63"/>
    <w:rsid w:val="004A0B8E"/>
    <w:rsid w:val="004A0D20"/>
    <w:rsid w:val="004A12C3"/>
    <w:rsid w:val="004A1883"/>
    <w:rsid w:val="004A1E97"/>
    <w:rsid w:val="004A26B7"/>
    <w:rsid w:val="004A2D7B"/>
    <w:rsid w:val="004A3199"/>
    <w:rsid w:val="004A3659"/>
    <w:rsid w:val="004A3B86"/>
    <w:rsid w:val="004A3BA5"/>
    <w:rsid w:val="004A403C"/>
    <w:rsid w:val="004A40E7"/>
    <w:rsid w:val="004A5664"/>
    <w:rsid w:val="004A593E"/>
    <w:rsid w:val="004A5964"/>
    <w:rsid w:val="004A5A0D"/>
    <w:rsid w:val="004A5AC9"/>
    <w:rsid w:val="004A6058"/>
    <w:rsid w:val="004A6292"/>
    <w:rsid w:val="004A744E"/>
    <w:rsid w:val="004A793E"/>
    <w:rsid w:val="004A7A44"/>
    <w:rsid w:val="004B0E4F"/>
    <w:rsid w:val="004B1CD2"/>
    <w:rsid w:val="004B1D00"/>
    <w:rsid w:val="004B1E39"/>
    <w:rsid w:val="004B243D"/>
    <w:rsid w:val="004B296C"/>
    <w:rsid w:val="004B336E"/>
    <w:rsid w:val="004B4AF4"/>
    <w:rsid w:val="004B4B22"/>
    <w:rsid w:val="004B51FE"/>
    <w:rsid w:val="004B5724"/>
    <w:rsid w:val="004B58E3"/>
    <w:rsid w:val="004B5B12"/>
    <w:rsid w:val="004B6603"/>
    <w:rsid w:val="004B6F44"/>
    <w:rsid w:val="004B737A"/>
    <w:rsid w:val="004C0495"/>
    <w:rsid w:val="004C0712"/>
    <w:rsid w:val="004C0773"/>
    <w:rsid w:val="004C149C"/>
    <w:rsid w:val="004C1FEA"/>
    <w:rsid w:val="004C2554"/>
    <w:rsid w:val="004C2580"/>
    <w:rsid w:val="004C266B"/>
    <w:rsid w:val="004C278D"/>
    <w:rsid w:val="004C2A37"/>
    <w:rsid w:val="004C31D4"/>
    <w:rsid w:val="004C52F1"/>
    <w:rsid w:val="004C5F8B"/>
    <w:rsid w:val="004C68F8"/>
    <w:rsid w:val="004C69BC"/>
    <w:rsid w:val="004C6B34"/>
    <w:rsid w:val="004C6D32"/>
    <w:rsid w:val="004C77E4"/>
    <w:rsid w:val="004D018A"/>
    <w:rsid w:val="004D0E43"/>
    <w:rsid w:val="004D0E57"/>
    <w:rsid w:val="004D118D"/>
    <w:rsid w:val="004D22E0"/>
    <w:rsid w:val="004D2301"/>
    <w:rsid w:val="004D2419"/>
    <w:rsid w:val="004D3077"/>
    <w:rsid w:val="004D38CB"/>
    <w:rsid w:val="004D3BD0"/>
    <w:rsid w:val="004D3CC8"/>
    <w:rsid w:val="004D40A4"/>
    <w:rsid w:val="004D4B86"/>
    <w:rsid w:val="004D5338"/>
    <w:rsid w:val="004D5C6E"/>
    <w:rsid w:val="004D6452"/>
    <w:rsid w:val="004D6531"/>
    <w:rsid w:val="004D68C3"/>
    <w:rsid w:val="004D734D"/>
    <w:rsid w:val="004E0114"/>
    <w:rsid w:val="004E02E3"/>
    <w:rsid w:val="004E1327"/>
    <w:rsid w:val="004E144D"/>
    <w:rsid w:val="004E14C8"/>
    <w:rsid w:val="004E157E"/>
    <w:rsid w:val="004E160E"/>
    <w:rsid w:val="004E1A8B"/>
    <w:rsid w:val="004E1BC6"/>
    <w:rsid w:val="004E258C"/>
    <w:rsid w:val="004E3958"/>
    <w:rsid w:val="004E4961"/>
    <w:rsid w:val="004E5022"/>
    <w:rsid w:val="004E510F"/>
    <w:rsid w:val="004E5884"/>
    <w:rsid w:val="004E5B04"/>
    <w:rsid w:val="004E60F3"/>
    <w:rsid w:val="004E7234"/>
    <w:rsid w:val="004E7F84"/>
    <w:rsid w:val="004F003B"/>
    <w:rsid w:val="004F0374"/>
    <w:rsid w:val="004F0866"/>
    <w:rsid w:val="004F0BBF"/>
    <w:rsid w:val="004F0DD2"/>
    <w:rsid w:val="004F1211"/>
    <w:rsid w:val="004F2439"/>
    <w:rsid w:val="004F2987"/>
    <w:rsid w:val="004F2AE2"/>
    <w:rsid w:val="004F2FED"/>
    <w:rsid w:val="004F3D98"/>
    <w:rsid w:val="004F4127"/>
    <w:rsid w:val="004F427E"/>
    <w:rsid w:val="004F42E5"/>
    <w:rsid w:val="004F4A70"/>
    <w:rsid w:val="004F4B7F"/>
    <w:rsid w:val="004F626E"/>
    <w:rsid w:val="004F6626"/>
    <w:rsid w:val="004F664E"/>
    <w:rsid w:val="004F7117"/>
    <w:rsid w:val="004F715B"/>
    <w:rsid w:val="004F72B8"/>
    <w:rsid w:val="004F75AA"/>
    <w:rsid w:val="00500406"/>
    <w:rsid w:val="00500CC6"/>
    <w:rsid w:val="00500ED9"/>
    <w:rsid w:val="005011E8"/>
    <w:rsid w:val="005013FE"/>
    <w:rsid w:val="00501C05"/>
    <w:rsid w:val="00501DAB"/>
    <w:rsid w:val="005038AF"/>
    <w:rsid w:val="00503B92"/>
    <w:rsid w:val="005056D1"/>
    <w:rsid w:val="0050652A"/>
    <w:rsid w:val="0050701C"/>
    <w:rsid w:val="00507F77"/>
    <w:rsid w:val="00507FB6"/>
    <w:rsid w:val="0051085D"/>
    <w:rsid w:val="00510C5E"/>
    <w:rsid w:val="0051143D"/>
    <w:rsid w:val="005114A0"/>
    <w:rsid w:val="0051179C"/>
    <w:rsid w:val="00511CE1"/>
    <w:rsid w:val="00512596"/>
    <w:rsid w:val="005125BE"/>
    <w:rsid w:val="00512727"/>
    <w:rsid w:val="00512EAA"/>
    <w:rsid w:val="0051337B"/>
    <w:rsid w:val="00514A2D"/>
    <w:rsid w:val="005158D4"/>
    <w:rsid w:val="00516826"/>
    <w:rsid w:val="005168E4"/>
    <w:rsid w:val="00516CD0"/>
    <w:rsid w:val="00517BB3"/>
    <w:rsid w:val="00517F2F"/>
    <w:rsid w:val="005202DB"/>
    <w:rsid w:val="0052059C"/>
    <w:rsid w:val="00520661"/>
    <w:rsid w:val="00520FA7"/>
    <w:rsid w:val="00522255"/>
    <w:rsid w:val="005222B1"/>
    <w:rsid w:val="005225BC"/>
    <w:rsid w:val="005229C6"/>
    <w:rsid w:val="00522C92"/>
    <w:rsid w:val="005239EE"/>
    <w:rsid w:val="00523D1F"/>
    <w:rsid w:val="0052516B"/>
    <w:rsid w:val="00525926"/>
    <w:rsid w:val="00525F2B"/>
    <w:rsid w:val="0052669E"/>
    <w:rsid w:val="00526C5E"/>
    <w:rsid w:val="00527091"/>
    <w:rsid w:val="005275A0"/>
    <w:rsid w:val="00527B75"/>
    <w:rsid w:val="00527DA3"/>
    <w:rsid w:val="0053018F"/>
    <w:rsid w:val="00530463"/>
    <w:rsid w:val="0053061A"/>
    <w:rsid w:val="0053062D"/>
    <w:rsid w:val="0053118F"/>
    <w:rsid w:val="0053128A"/>
    <w:rsid w:val="00531A00"/>
    <w:rsid w:val="00531BF8"/>
    <w:rsid w:val="00532065"/>
    <w:rsid w:val="00532133"/>
    <w:rsid w:val="00533239"/>
    <w:rsid w:val="005335A8"/>
    <w:rsid w:val="00533A95"/>
    <w:rsid w:val="0053412E"/>
    <w:rsid w:val="00534551"/>
    <w:rsid w:val="00534FFF"/>
    <w:rsid w:val="00536508"/>
    <w:rsid w:val="00536B7F"/>
    <w:rsid w:val="005376E7"/>
    <w:rsid w:val="00540862"/>
    <w:rsid w:val="00540C0F"/>
    <w:rsid w:val="005410AC"/>
    <w:rsid w:val="005418EA"/>
    <w:rsid w:val="00541E97"/>
    <w:rsid w:val="0054216B"/>
    <w:rsid w:val="005427F1"/>
    <w:rsid w:val="005429B4"/>
    <w:rsid w:val="00542CC6"/>
    <w:rsid w:val="00543799"/>
    <w:rsid w:val="0054398A"/>
    <w:rsid w:val="0054442E"/>
    <w:rsid w:val="005447D7"/>
    <w:rsid w:val="00545650"/>
    <w:rsid w:val="0054596F"/>
    <w:rsid w:val="00545BD7"/>
    <w:rsid w:val="00546A1B"/>
    <w:rsid w:val="00546C13"/>
    <w:rsid w:val="00547705"/>
    <w:rsid w:val="0054771C"/>
    <w:rsid w:val="005478B5"/>
    <w:rsid w:val="005510EE"/>
    <w:rsid w:val="005511EA"/>
    <w:rsid w:val="00554131"/>
    <w:rsid w:val="00554365"/>
    <w:rsid w:val="00554B6A"/>
    <w:rsid w:val="0055508E"/>
    <w:rsid w:val="00555B8E"/>
    <w:rsid w:val="00556652"/>
    <w:rsid w:val="005573FA"/>
    <w:rsid w:val="00557654"/>
    <w:rsid w:val="005600FA"/>
    <w:rsid w:val="00560130"/>
    <w:rsid w:val="00560888"/>
    <w:rsid w:val="005612AB"/>
    <w:rsid w:val="005614AE"/>
    <w:rsid w:val="005617B9"/>
    <w:rsid w:val="00563376"/>
    <w:rsid w:val="0056387C"/>
    <w:rsid w:val="005643E3"/>
    <w:rsid w:val="005646B3"/>
    <w:rsid w:val="00564ECD"/>
    <w:rsid w:val="00564F36"/>
    <w:rsid w:val="00565739"/>
    <w:rsid w:val="005657CA"/>
    <w:rsid w:val="00566155"/>
    <w:rsid w:val="00566D2E"/>
    <w:rsid w:val="00566F2B"/>
    <w:rsid w:val="00566F50"/>
    <w:rsid w:val="00567075"/>
    <w:rsid w:val="00567726"/>
    <w:rsid w:val="0056790D"/>
    <w:rsid w:val="00570085"/>
    <w:rsid w:val="0057009D"/>
    <w:rsid w:val="0057030A"/>
    <w:rsid w:val="0057092A"/>
    <w:rsid w:val="00570A2C"/>
    <w:rsid w:val="00570F77"/>
    <w:rsid w:val="005715BD"/>
    <w:rsid w:val="005715CD"/>
    <w:rsid w:val="00571BC9"/>
    <w:rsid w:val="00571D61"/>
    <w:rsid w:val="005721A0"/>
    <w:rsid w:val="005721A7"/>
    <w:rsid w:val="00572314"/>
    <w:rsid w:val="00572502"/>
    <w:rsid w:val="00573626"/>
    <w:rsid w:val="0057410F"/>
    <w:rsid w:val="00574B49"/>
    <w:rsid w:val="0057537B"/>
    <w:rsid w:val="005762DB"/>
    <w:rsid w:val="0057652D"/>
    <w:rsid w:val="00576FE4"/>
    <w:rsid w:val="00577155"/>
    <w:rsid w:val="0057761F"/>
    <w:rsid w:val="00580DF8"/>
    <w:rsid w:val="00581B82"/>
    <w:rsid w:val="00582578"/>
    <w:rsid w:val="00582DA3"/>
    <w:rsid w:val="005830C9"/>
    <w:rsid w:val="00583F04"/>
    <w:rsid w:val="0058492E"/>
    <w:rsid w:val="00584E75"/>
    <w:rsid w:val="0058502F"/>
    <w:rsid w:val="005861A0"/>
    <w:rsid w:val="005872C1"/>
    <w:rsid w:val="005877C8"/>
    <w:rsid w:val="00590BA6"/>
    <w:rsid w:val="00590DE0"/>
    <w:rsid w:val="00590F16"/>
    <w:rsid w:val="00591115"/>
    <w:rsid w:val="00592209"/>
    <w:rsid w:val="00592388"/>
    <w:rsid w:val="0059283E"/>
    <w:rsid w:val="00592AB9"/>
    <w:rsid w:val="005934DE"/>
    <w:rsid w:val="00593C6E"/>
    <w:rsid w:val="00593C93"/>
    <w:rsid w:val="005940B3"/>
    <w:rsid w:val="00594598"/>
    <w:rsid w:val="005962D1"/>
    <w:rsid w:val="005964AB"/>
    <w:rsid w:val="005966BA"/>
    <w:rsid w:val="00596736"/>
    <w:rsid w:val="00596837"/>
    <w:rsid w:val="00596C4C"/>
    <w:rsid w:val="00597241"/>
    <w:rsid w:val="005A077E"/>
    <w:rsid w:val="005A0E54"/>
    <w:rsid w:val="005A17EF"/>
    <w:rsid w:val="005A23A1"/>
    <w:rsid w:val="005A2DFE"/>
    <w:rsid w:val="005A2F82"/>
    <w:rsid w:val="005A35E5"/>
    <w:rsid w:val="005A37B2"/>
    <w:rsid w:val="005A3FF9"/>
    <w:rsid w:val="005A4E82"/>
    <w:rsid w:val="005A5619"/>
    <w:rsid w:val="005A673F"/>
    <w:rsid w:val="005A6A88"/>
    <w:rsid w:val="005A6D75"/>
    <w:rsid w:val="005A758A"/>
    <w:rsid w:val="005A7B2A"/>
    <w:rsid w:val="005A7F36"/>
    <w:rsid w:val="005B0490"/>
    <w:rsid w:val="005B05B1"/>
    <w:rsid w:val="005B10BA"/>
    <w:rsid w:val="005B1128"/>
    <w:rsid w:val="005B1994"/>
    <w:rsid w:val="005B1F35"/>
    <w:rsid w:val="005B2333"/>
    <w:rsid w:val="005B281B"/>
    <w:rsid w:val="005B375A"/>
    <w:rsid w:val="005B3962"/>
    <w:rsid w:val="005B516F"/>
    <w:rsid w:val="005B6FA7"/>
    <w:rsid w:val="005B7B94"/>
    <w:rsid w:val="005C0430"/>
    <w:rsid w:val="005C05E2"/>
    <w:rsid w:val="005C0A62"/>
    <w:rsid w:val="005C0F06"/>
    <w:rsid w:val="005C20DE"/>
    <w:rsid w:val="005C2A60"/>
    <w:rsid w:val="005C2AA4"/>
    <w:rsid w:val="005C3236"/>
    <w:rsid w:val="005C3529"/>
    <w:rsid w:val="005C465A"/>
    <w:rsid w:val="005C4A29"/>
    <w:rsid w:val="005C512A"/>
    <w:rsid w:val="005C51C2"/>
    <w:rsid w:val="005C5670"/>
    <w:rsid w:val="005C5C71"/>
    <w:rsid w:val="005C67A4"/>
    <w:rsid w:val="005C778D"/>
    <w:rsid w:val="005C79D6"/>
    <w:rsid w:val="005C7F09"/>
    <w:rsid w:val="005D0985"/>
    <w:rsid w:val="005D196E"/>
    <w:rsid w:val="005D1A46"/>
    <w:rsid w:val="005D1AC7"/>
    <w:rsid w:val="005D1EEE"/>
    <w:rsid w:val="005D2688"/>
    <w:rsid w:val="005D29BA"/>
    <w:rsid w:val="005D3079"/>
    <w:rsid w:val="005D337A"/>
    <w:rsid w:val="005D3A24"/>
    <w:rsid w:val="005D3C11"/>
    <w:rsid w:val="005D42CA"/>
    <w:rsid w:val="005D4A7D"/>
    <w:rsid w:val="005D4CA5"/>
    <w:rsid w:val="005D51AC"/>
    <w:rsid w:val="005D52E8"/>
    <w:rsid w:val="005D58F7"/>
    <w:rsid w:val="005D5A7E"/>
    <w:rsid w:val="005D603D"/>
    <w:rsid w:val="005D63A6"/>
    <w:rsid w:val="005D720B"/>
    <w:rsid w:val="005E046A"/>
    <w:rsid w:val="005E17AD"/>
    <w:rsid w:val="005E1D89"/>
    <w:rsid w:val="005E1FAA"/>
    <w:rsid w:val="005E2049"/>
    <w:rsid w:val="005E25BC"/>
    <w:rsid w:val="005E358F"/>
    <w:rsid w:val="005E3EBB"/>
    <w:rsid w:val="005E45F1"/>
    <w:rsid w:val="005E47A0"/>
    <w:rsid w:val="005E4832"/>
    <w:rsid w:val="005E4872"/>
    <w:rsid w:val="005E492F"/>
    <w:rsid w:val="005E4DCA"/>
    <w:rsid w:val="005E53CC"/>
    <w:rsid w:val="005E572E"/>
    <w:rsid w:val="005E60C0"/>
    <w:rsid w:val="005E70CF"/>
    <w:rsid w:val="005E72D1"/>
    <w:rsid w:val="005E7878"/>
    <w:rsid w:val="005E79C2"/>
    <w:rsid w:val="005E7B12"/>
    <w:rsid w:val="005E7B7D"/>
    <w:rsid w:val="005E7CEF"/>
    <w:rsid w:val="005F019C"/>
    <w:rsid w:val="005F0FB9"/>
    <w:rsid w:val="005F102D"/>
    <w:rsid w:val="005F1E50"/>
    <w:rsid w:val="005F278D"/>
    <w:rsid w:val="005F2B15"/>
    <w:rsid w:val="005F423B"/>
    <w:rsid w:val="005F43DC"/>
    <w:rsid w:val="005F4C0F"/>
    <w:rsid w:val="005F4EC6"/>
    <w:rsid w:val="005F4FB8"/>
    <w:rsid w:val="005F62B3"/>
    <w:rsid w:val="005F67CE"/>
    <w:rsid w:val="005F7021"/>
    <w:rsid w:val="005F717D"/>
    <w:rsid w:val="005F7308"/>
    <w:rsid w:val="005F7A5D"/>
    <w:rsid w:val="006005C1"/>
    <w:rsid w:val="006006F4"/>
    <w:rsid w:val="006016AE"/>
    <w:rsid w:val="00603E5E"/>
    <w:rsid w:val="006043EB"/>
    <w:rsid w:val="00604921"/>
    <w:rsid w:val="00604E64"/>
    <w:rsid w:val="0060531A"/>
    <w:rsid w:val="006056A6"/>
    <w:rsid w:val="006059F7"/>
    <w:rsid w:val="0060674F"/>
    <w:rsid w:val="006075E3"/>
    <w:rsid w:val="00607C6F"/>
    <w:rsid w:val="00610491"/>
    <w:rsid w:val="006108C6"/>
    <w:rsid w:val="0061113A"/>
    <w:rsid w:val="00612831"/>
    <w:rsid w:val="00612E5E"/>
    <w:rsid w:val="00612F29"/>
    <w:rsid w:val="00613969"/>
    <w:rsid w:val="00614A85"/>
    <w:rsid w:val="00614D6F"/>
    <w:rsid w:val="00615365"/>
    <w:rsid w:val="006157D8"/>
    <w:rsid w:val="00615DEC"/>
    <w:rsid w:val="00615F66"/>
    <w:rsid w:val="006164A9"/>
    <w:rsid w:val="00616E01"/>
    <w:rsid w:val="00617C74"/>
    <w:rsid w:val="00617CC9"/>
    <w:rsid w:val="00620723"/>
    <w:rsid w:val="00620E87"/>
    <w:rsid w:val="00621901"/>
    <w:rsid w:val="0062299D"/>
    <w:rsid w:val="006231C4"/>
    <w:rsid w:val="0062355C"/>
    <w:rsid w:val="006240A4"/>
    <w:rsid w:val="006243C7"/>
    <w:rsid w:val="00624457"/>
    <w:rsid w:val="0062478C"/>
    <w:rsid w:val="00625F83"/>
    <w:rsid w:val="00626788"/>
    <w:rsid w:val="00626882"/>
    <w:rsid w:val="0063072A"/>
    <w:rsid w:val="006308AE"/>
    <w:rsid w:val="00630FE9"/>
    <w:rsid w:val="006313C1"/>
    <w:rsid w:val="00631402"/>
    <w:rsid w:val="00631510"/>
    <w:rsid w:val="00632AFD"/>
    <w:rsid w:val="0063356F"/>
    <w:rsid w:val="00633583"/>
    <w:rsid w:val="00633623"/>
    <w:rsid w:val="0063377A"/>
    <w:rsid w:val="006338C6"/>
    <w:rsid w:val="0063395F"/>
    <w:rsid w:val="00634138"/>
    <w:rsid w:val="00634569"/>
    <w:rsid w:val="006346A0"/>
    <w:rsid w:val="00634CA6"/>
    <w:rsid w:val="00634D41"/>
    <w:rsid w:val="00635B70"/>
    <w:rsid w:val="00635E19"/>
    <w:rsid w:val="006369A0"/>
    <w:rsid w:val="00636BED"/>
    <w:rsid w:val="00637731"/>
    <w:rsid w:val="00637F85"/>
    <w:rsid w:val="006402DA"/>
    <w:rsid w:val="0064083B"/>
    <w:rsid w:val="00641386"/>
    <w:rsid w:val="00641766"/>
    <w:rsid w:val="00642031"/>
    <w:rsid w:val="0064252F"/>
    <w:rsid w:val="00642604"/>
    <w:rsid w:val="00642641"/>
    <w:rsid w:val="00643A47"/>
    <w:rsid w:val="00643E76"/>
    <w:rsid w:val="006441AA"/>
    <w:rsid w:val="00644EA8"/>
    <w:rsid w:val="00645005"/>
    <w:rsid w:val="006453E2"/>
    <w:rsid w:val="00645705"/>
    <w:rsid w:val="00645B84"/>
    <w:rsid w:val="00645DA5"/>
    <w:rsid w:val="0064637A"/>
    <w:rsid w:val="0064682F"/>
    <w:rsid w:val="00646BEF"/>
    <w:rsid w:val="00646CBE"/>
    <w:rsid w:val="006472E8"/>
    <w:rsid w:val="006473C7"/>
    <w:rsid w:val="006475AE"/>
    <w:rsid w:val="00647B41"/>
    <w:rsid w:val="00647E7A"/>
    <w:rsid w:val="006507A4"/>
    <w:rsid w:val="006512F4"/>
    <w:rsid w:val="00651397"/>
    <w:rsid w:val="0065198D"/>
    <w:rsid w:val="00651DF7"/>
    <w:rsid w:val="00652277"/>
    <w:rsid w:val="0065283A"/>
    <w:rsid w:val="006529EF"/>
    <w:rsid w:val="00653091"/>
    <w:rsid w:val="00653215"/>
    <w:rsid w:val="00653735"/>
    <w:rsid w:val="0065375D"/>
    <w:rsid w:val="00653BA5"/>
    <w:rsid w:val="00654B3E"/>
    <w:rsid w:val="00654B5B"/>
    <w:rsid w:val="006553CE"/>
    <w:rsid w:val="0065584F"/>
    <w:rsid w:val="00655900"/>
    <w:rsid w:val="00656A1D"/>
    <w:rsid w:val="00656ED5"/>
    <w:rsid w:val="00657015"/>
    <w:rsid w:val="0065706C"/>
    <w:rsid w:val="006573E7"/>
    <w:rsid w:val="006574CC"/>
    <w:rsid w:val="0065797F"/>
    <w:rsid w:val="00657E9D"/>
    <w:rsid w:val="006609AB"/>
    <w:rsid w:val="00661EEE"/>
    <w:rsid w:val="006620EB"/>
    <w:rsid w:val="00662279"/>
    <w:rsid w:val="006625AE"/>
    <w:rsid w:val="0066265D"/>
    <w:rsid w:val="00662714"/>
    <w:rsid w:val="0066287C"/>
    <w:rsid w:val="00662A68"/>
    <w:rsid w:val="00664DD7"/>
    <w:rsid w:val="00665122"/>
    <w:rsid w:val="0066591C"/>
    <w:rsid w:val="00665CE7"/>
    <w:rsid w:val="00665F64"/>
    <w:rsid w:val="00667A58"/>
    <w:rsid w:val="00667D3C"/>
    <w:rsid w:val="00667E05"/>
    <w:rsid w:val="006701E3"/>
    <w:rsid w:val="00670604"/>
    <w:rsid w:val="006707CE"/>
    <w:rsid w:val="00670D08"/>
    <w:rsid w:val="00670FEE"/>
    <w:rsid w:val="00671835"/>
    <w:rsid w:val="0067343B"/>
    <w:rsid w:val="00674775"/>
    <w:rsid w:val="00674F1D"/>
    <w:rsid w:val="00675877"/>
    <w:rsid w:val="00675D80"/>
    <w:rsid w:val="00675E4D"/>
    <w:rsid w:val="006766DF"/>
    <w:rsid w:val="006769D2"/>
    <w:rsid w:val="006777D5"/>
    <w:rsid w:val="00677999"/>
    <w:rsid w:val="00681FA7"/>
    <w:rsid w:val="00682050"/>
    <w:rsid w:val="00682B85"/>
    <w:rsid w:val="006842A2"/>
    <w:rsid w:val="00684B82"/>
    <w:rsid w:val="00684C0B"/>
    <w:rsid w:val="00684E8A"/>
    <w:rsid w:val="006854F0"/>
    <w:rsid w:val="006870F1"/>
    <w:rsid w:val="00687A36"/>
    <w:rsid w:val="00687E81"/>
    <w:rsid w:val="00690193"/>
    <w:rsid w:val="00690607"/>
    <w:rsid w:val="00690FAB"/>
    <w:rsid w:val="00691E14"/>
    <w:rsid w:val="006923FA"/>
    <w:rsid w:val="00692425"/>
    <w:rsid w:val="00692A80"/>
    <w:rsid w:val="00692DB8"/>
    <w:rsid w:val="00693F7C"/>
    <w:rsid w:val="0069438C"/>
    <w:rsid w:val="00694608"/>
    <w:rsid w:val="00694979"/>
    <w:rsid w:val="00694BB3"/>
    <w:rsid w:val="00694DBB"/>
    <w:rsid w:val="00694F60"/>
    <w:rsid w:val="00696BEC"/>
    <w:rsid w:val="00696D67"/>
    <w:rsid w:val="00696DE4"/>
    <w:rsid w:val="00697764"/>
    <w:rsid w:val="006A07B3"/>
    <w:rsid w:val="006A0FE4"/>
    <w:rsid w:val="006A115B"/>
    <w:rsid w:val="006A1808"/>
    <w:rsid w:val="006A1E58"/>
    <w:rsid w:val="006A2E7F"/>
    <w:rsid w:val="006A2F24"/>
    <w:rsid w:val="006A350C"/>
    <w:rsid w:val="006A4917"/>
    <w:rsid w:val="006A50F0"/>
    <w:rsid w:val="006A5470"/>
    <w:rsid w:val="006A588D"/>
    <w:rsid w:val="006A5F56"/>
    <w:rsid w:val="006A6292"/>
    <w:rsid w:val="006A7BFF"/>
    <w:rsid w:val="006A7EE2"/>
    <w:rsid w:val="006B0431"/>
    <w:rsid w:val="006B04F7"/>
    <w:rsid w:val="006B06D0"/>
    <w:rsid w:val="006B08F3"/>
    <w:rsid w:val="006B1D7F"/>
    <w:rsid w:val="006B2B5C"/>
    <w:rsid w:val="006B2C9F"/>
    <w:rsid w:val="006B3418"/>
    <w:rsid w:val="006B349B"/>
    <w:rsid w:val="006B3626"/>
    <w:rsid w:val="006B3B68"/>
    <w:rsid w:val="006B3DCF"/>
    <w:rsid w:val="006B4506"/>
    <w:rsid w:val="006B47D7"/>
    <w:rsid w:val="006B5AA8"/>
    <w:rsid w:val="006B6638"/>
    <w:rsid w:val="006B66C1"/>
    <w:rsid w:val="006B683A"/>
    <w:rsid w:val="006B6998"/>
    <w:rsid w:val="006B6E58"/>
    <w:rsid w:val="006C0502"/>
    <w:rsid w:val="006C0F92"/>
    <w:rsid w:val="006C1D4C"/>
    <w:rsid w:val="006C21CD"/>
    <w:rsid w:val="006C24F5"/>
    <w:rsid w:val="006C307B"/>
    <w:rsid w:val="006C37D4"/>
    <w:rsid w:val="006C3A4D"/>
    <w:rsid w:val="006C4627"/>
    <w:rsid w:val="006C52C6"/>
    <w:rsid w:val="006C54BB"/>
    <w:rsid w:val="006C5E3C"/>
    <w:rsid w:val="006C6082"/>
    <w:rsid w:val="006C63F2"/>
    <w:rsid w:val="006C6535"/>
    <w:rsid w:val="006C6A45"/>
    <w:rsid w:val="006C6EB9"/>
    <w:rsid w:val="006C7907"/>
    <w:rsid w:val="006C7AE5"/>
    <w:rsid w:val="006C7C79"/>
    <w:rsid w:val="006C7D43"/>
    <w:rsid w:val="006C7FFB"/>
    <w:rsid w:val="006D02BA"/>
    <w:rsid w:val="006D068C"/>
    <w:rsid w:val="006D0939"/>
    <w:rsid w:val="006D10E0"/>
    <w:rsid w:val="006D365C"/>
    <w:rsid w:val="006D36A1"/>
    <w:rsid w:val="006D4FB1"/>
    <w:rsid w:val="006D5530"/>
    <w:rsid w:val="006D57E3"/>
    <w:rsid w:val="006D6234"/>
    <w:rsid w:val="006D63BA"/>
    <w:rsid w:val="006D70C8"/>
    <w:rsid w:val="006D7118"/>
    <w:rsid w:val="006D712B"/>
    <w:rsid w:val="006D79B3"/>
    <w:rsid w:val="006D7E7F"/>
    <w:rsid w:val="006E0138"/>
    <w:rsid w:val="006E0303"/>
    <w:rsid w:val="006E114C"/>
    <w:rsid w:val="006E12C8"/>
    <w:rsid w:val="006E146B"/>
    <w:rsid w:val="006E1D6A"/>
    <w:rsid w:val="006E2A9A"/>
    <w:rsid w:val="006E2B76"/>
    <w:rsid w:val="006E40F7"/>
    <w:rsid w:val="006E4562"/>
    <w:rsid w:val="006E48A9"/>
    <w:rsid w:val="006E5BDE"/>
    <w:rsid w:val="006E5FE7"/>
    <w:rsid w:val="006E66D6"/>
    <w:rsid w:val="006E671E"/>
    <w:rsid w:val="006E7191"/>
    <w:rsid w:val="006F166C"/>
    <w:rsid w:val="006F16B2"/>
    <w:rsid w:val="006F171E"/>
    <w:rsid w:val="006F1B32"/>
    <w:rsid w:val="006F1FCE"/>
    <w:rsid w:val="006F26A8"/>
    <w:rsid w:val="006F27B8"/>
    <w:rsid w:val="006F2962"/>
    <w:rsid w:val="006F2C89"/>
    <w:rsid w:val="006F2D37"/>
    <w:rsid w:val="006F2DB5"/>
    <w:rsid w:val="006F37C9"/>
    <w:rsid w:val="006F3859"/>
    <w:rsid w:val="006F4365"/>
    <w:rsid w:val="006F44E5"/>
    <w:rsid w:val="006F4B59"/>
    <w:rsid w:val="006F53A2"/>
    <w:rsid w:val="006F56C9"/>
    <w:rsid w:val="006F5B1B"/>
    <w:rsid w:val="006F5CC5"/>
    <w:rsid w:val="006F6FA2"/>
    <w:rsid w:val="006F7074"/>
    <w:rsid w:val="006F747D"/>
    <w:rsid w:val="006F74F5"/>
    <w:rsid w:val="006F7EF7"/>
    <w:rsid w:val="00701192"/>
    <w:rsid w:val="007015C5"/>
    <w:rsid w:val="007017A0"/>
    <w:rsid w:val="00701BE1"/>
    <w:rsid w:val="00702B21"/>
    <w:rsid w:val="00702EE1"/>
    <w:rsid w:val="0070303F"/>
    <w:rsid w:val="0070544A"/>
    <w:rsid w:val="00705585"/>
    <w:rsid w:val="0070589E"/>
    <w:rsid w:val="0070592F"/>
    <w:rsid w:val="00705C9E"/>
    <w:rsid w:val="00705DFD"/>
    <w:rsid w:val="00706004"/>
    <w:rsid w:val="00706780"/>
    <w:rsid w:val="007075A5"/>
    <w:rsid w:val="0070774B"/>
    <w:rsid w:val="007077A8"/>
    <w:rsid w:val="00707A19"/>
    <w:rsid w:val="00707DAE"/>
    <w:rsid w:val="00707F59"/>
    <w:rsid w:val="00710B52"/>
    <w:rsid w:val="00710D08"/>
    <w:rsid w:val="00711252"/>
    <w:rsid w:val="00711B7E"/>
    <w:rsid w:val="00711D25"/>
    <w:rsid w:val="00712B01"/>
    <w:rsid w:val="00712EF5"/>
    <w:rsid w:val="00714B8B"/>
    <w:rsid w:val="00714BED"/>
    <w:rsid w:val="00714E1F"/>
    <w:rsid w:val="00715694"/>
    <w:rsid w:val="00716296"/>
    <w:rsid w:val="00716D13"/>
    <w:rsid w:val="007174AE"/>
    <w:rsid w:val="00717E92"/>
    <w:rsid w:val="0072060B"/>
    <w:rsid w:val="00720624"/>
    <w:rsid w:val="0072105E"/>
    <w:rsid w:val="007218D1"/>
    <w:rsid w:val="00721AFF"/>
    <w:rsid w:val="00721EC5"/>
    <w:rsid w:val="007220C0"/>
    <w:rsid w:val="007227E2"/>
    <w:rsid w:val="007228CE"/>
    <w:rsid w:val="00722F4F"/>
    <w:rsid w:val="00723DDE"/>
    <w:rsid w:val="00724159"/>
    <w:rsid w:val="00724208"/>
    <w:rsid w:val="00724AC5"/>
    <w:rsid w:val="00724F3A"/>
    <w:rsid w:val="0072512C"/>
    <w:rsid w:val="0072559D"/>
    <w:rsid w:val="0072664A"/>
    <w:rsid w:val="00726CCF"/>
    <w:rsid w:val="0072721A"/>
    <w:rsid w:val="0072768F"/>
    <w:rsid w:val="00730577"/>
    <w:rsid w:val="00730601"/>
    <w:rsid w:val="007308C4"/>
    <w:rsid w:val="00731374"/>
    <w:rsid w:val="007332F7"/>
    <w:rsid w:val="0073370B"/>
    <w:rsid w:val="00733E3B"/>
    <w:rsid w:val="00733EAC"/>
    <w:rsid w:val="00733F73"/>
    <w:rsid w:val="00734CC5"/>
    <w:rsid w:val="00734D48"/>
    <w:rsid w:val="007351B6"/>
    <w:rsid w:val="00735673"/>
    <w:rsid w:val="007358D1"/>
    <w:rsid w:val="00735B5A"/>
    <w:rsid w:val="00736702"/>
    <w:rsid w:val="00736A08"/>
    <w:rsid w:val="00736D29"/>
    <w:rsid w:val="00736E90"/>
    <w:rsid w:val="0073705B"/>
    <w:rsid w:val="007373D9"/>
    <w:rsid w:val="00737CE2"/>
    <w:rsid w:val="007400E4"/>
    <w:rsid w:val="007408CC"/>
    <w:rsid w:val="00740957"/>
    <w:rsid w:val="00740BA6"/>
    <w:rsid w:val="0074131F"/>
    <w:rsid w:val="00741501"/>
    <w:rsid w:val="00741A00"/>
    <w:rsid w:val="00741DE8"/>
    <w:rsid w:val="0074233A"/>
    <w:rsid w:val="00742740"/>
    <w:rsid w:val="007436A5"/>
    <w:rsid w:val="00743BB7"/>
    <w:rsid w:val="00743D68"/>
    <w:rsid w:val="007446F2"/>
    <w:rsid w:val="007453BB"/>
    <w:rsid w:val="00745452"/>
    <w:rsid w:val="00745749"/>
    <w:rsid w:val="00745C1F"/>
    <w:rsid w:val="007463E3"/>
    <w:rsid w:val="0074670A"/>
    <w:rsid w:val="007475CB"/>
    <w:rsid w:val="00750919"/>
    <w:rsid w:val="00750FFA"/>
    <w:rsid w:val="00751279"/>
    <w:rsid w:val="0075150D"/>
    <w:rsid w:val="00751B3B"/>
    <w:rsid w:val="00751E2D"/>
    <w:rsid w:val="00751F69"/>
    <w:rsid w:val="007520D0"/>
    <w:rsid w:val="007522E2"/>
    <w:rsid w:val="0075268D"/>
    <w:rsid w:val="00753B41"/>
    <w:rsid w:val="00753D8E"/>
    <w:rsid w:val="0075429E"/>
    <w:rsid w:val="00755230"/>
    <w:rsid w:val="00755258"/>
    <w:rsid w:val="00757084"/>
    <w:rsid w:val="00760575"/>
    <w:rsid w:val="00760E24"/>
    <w:rsid w:val="007610DD"/>
    <w:rsid w:val="00761500"/>
    <w:rsid w:val="007624CC"/>
    <w:rsid w:val="00762B1D"/>
    <w:rsid w:val="00762E21"/>
    <w:rsid w:val="00763505"/>
    <w:rsid w:val="00763DFD"/>
    <w:rsid w:val="007643B6"/>
    <w:rsid w:val="0076462F"/>
    <w:rsid w:val="00764DB6"/>
    <w:rsid w:val="00765618"/>
    <w:rsid w:val="00765B5D"/>
    <w:rsid w:val="0076621E"/>
    <w:rsid w:val="00766BED"/>
    <w:rsid w:val="00766EF9"/>
    <w:rsid w:val="00767314"/>
    <w:rsid w:val="00767476"/>
    <w:rsid w:val="00767795"/>
    <w:rsid w:val="00767BFE"/>
    <w:rsid w:val="00767DEB"/>
    <w:rsid w:val="00770103"/>
    <w:rsid w:val="00770388"/>
    <w:rsid w:val="00771507"/>
    <w:rsid w:val="00774338"/>
    <w:rsid w:val="00774D17"/>
    <w:rsid w:val="00774F6C"/>
    <w:rsid w:val="00775224"/>
    <w:rsid w:val="007753D4"/>
    <w:rsid w:val="00775895"/>
    <w:rsid w:val="007760AB"/>
    <w:rsid w:val="00776261"/>
    <w:rsid w:val="00776BD3"/>
    <w:rsid w:val="0077731E"/>
    <w:rsid w:val="007776B1"/>
    <w:rsid w:val="00780F33"/>
    <w:rsid w:val="0078117D"/>
    <w:rsid w:val="007816BE"/>
    <w:rsid w:val="007816DA"/>
    <w:rsid w:val="00781B86"/>
    <w:rsid w:val="00782BAE"/>
    <w:rsid w:val="00782FEB"/>
    <w:rsid w:val="007833E9"/>
    <w:rsid w:val="00783BC4"/>
    <w:rsid w:val="007840C4"/>
    <w:rsid w:val="007858CB"/>
    <w:rsid w:val="00785A08"/>
    <w:rsid w:val="007861A1"/>
    <w:rsid w:val="00786635"/>
    <w:rsid w:val="007870B3"/>
    <w:rsid w:val="007877DA"/>
    <w:rsid w:val="007878A6"/>
    <w:rsid w:val="00787C1B"/>
    <w:rsid w:val="00787DA6"/>
    <w:rsid w:val="0079034D"/>
    <w:rsid w:val="00792AA4"/>
    <w:rsid w:val="00793213"/>
    <w:rsid w:val="007937D2"/>
    <w:rsid w:val="0079521F"/>
    <w:rsid w:val="00795B61"/>
    <w:rsid w:val="00795C9F"/>
    <w:rsid w:val="007969DF"/>
    <w:rsid w:val="00796B88"/>
    <w:rsid w:val="007A002E"/>
    <w:rsid w:val="007A0C00"/>
    <w:rsid w:val="007A0C52"/>
    <w:rsid w:val="007A0D60"/>
    <w:rsid w:val="007A100B"/>
    <w:rsid w:val="007A1C50"/>
    <w:rsid w:val="007A2006"/>
    <w:rsid w:val="007A2392"/>
    <w:rsid w:val="007A2589"/>
    <w:rsid w:val="007A2645"/>
    <w:rsid w:val="007A2CCE"/>
    <w:rsid w:val="007A2F8B"/>
    <w:rsid w:val="007A32BA"/>
    <w:rsid w:val="007A34E4"/>
    <w:rsid w:val="007A354C"/>
    <w:rsid w:val="007A3665"/>
    <w:rsid w:val="007A3C06"/>
    <w:rsid w:val="007A4E73"/>
    <w:rsid w:val="007A5241"/>
    <w:rsid w:val="007A582F"/>
    <w:rsid w:val="007A5D7F"/>
    <w:rsid w:val="007A5E9C"/>
    <w:rsid w:val="007A5FA3"/>
    <w:rsid w:val="007A6276"/>
    <w:rsid w:val="007A6450"/>
    <w:rsid w:val="007A6B63"/>
    <w:rsid w:val="007A6F3F"/>
    <w:rsid w:val="007A7406"/>
    <w:rsid w:val="007A7DFC"/>
    <w:rsid w:val="007AAE38"/>
    <w:rsid w:val="007B01EB"/>
    <w:rsid w:val="007B05DC"/>
    <w:rsid w:val="007B29A6"/>
    <w:rsid w:val="007B2AE5"/>
    <w:rsid w:val="007B2EF5"/>
    <w:rsid w:val="007B420E"/>
    <w:rsid w:val="007B4496"/>
    <w:rsid w:val="007B45EE"/>
    <w:rsid w:val="007B4664"/>
    <w:rsid w:val="007B4FFC"/>
    <w:rsid w:val="007B6731"/>
    <w:rsid w:val="007B69C1"/>
    <w:rsid w:val="007B6DC2"/>
    <w:rsid w:val="007C025C"/>
    <w:rsid w:val="007C04BE"/>
    <w:rsid w:val="007C130B"/>
    <w:rsid w:val="007C1719"/>
    <w:rsid w:val="007C1921"/>
    <w:rsid w:val="007C1ABB"/>
    <w:rsid w:val="007C1F1D"/>
    <w:rsid w:val="007C1F9C"/>
    <w:rsid w:val="007C1FAA"/>
    <w:rsid w:val="007C2249"/>
    <w:rsid w:val="007C25C8"/>
    <w:rsid w:val="007C2681"/>
    <w:rsid w:val="007C271A"/>
    <w:rsid w:val="007C2751"/>
    <w:rsid w:val="007C2ED6"/>
    <w:rsid w:val="007C3598"/>
    <w:rsid w:val="007C48B9"/>
    <w:rsid w:val="007C6E57"/>
    <w:rsid w:val="007C7955"/>
    <w:rsid w:val="007D0289"/>
    <w:rsid w:val="007D0D85"/>
    <w:rsid w:val="007D1638"/>
    <w:rsid w:val="007D1C79"/>
    <w:rsid w:val="007D1F22"/>
    <w:rsid w:val="007D201C"/>
    <w:rsid w:val="007D3046"/>
    <w:rsid w:val="007D43DC"/>
    <w:rsid w:val="007D43EB"/>
    <w:rsid w:val="007D472D"/>
    <w:rsid w:val="007D485B"/>
    <w:rsid w:val="007D4A13"/>
    <w:rsid w:val="007D542B"/>
    <w:rsid w:val="007D5CE1"/>
    <w:rsid w:val="007D69E2"/>
    <w:rsid w:val="007D6C24"/>
    <w:rsid w:val="007D6CAB"/>
    <w:rsid w:val="007D6D2A"/>
    <w:rsid w:val="007E0C95"/>
    <w:rsid w:val="007E0CF1"/>
    <w:rsid w:val="007E1220"/>
    <w:rsid w:val="007E164D"/>
    <w:rsid w:val="007E1F99"/>
    <w:rsid w:val="007E2785"/>
    <w:rsid w:val="007E333B"/>
    <w:rsid w:val="007E363D"/>
    <w:rsid w:val="007E3834"/>
    <w:rsid w:val="007E3A04"/>
    <w:rsid w:val="007E43F8"/>
    <w:rsid w:val="007E4C01"/>
    <w:rsid w:val="007E54D7"/>
    <w:rsid w:val="007E5849"/>
    <w:rsid w:val="007E5962"/>
    <w:rsid w:val="007E5E49"/>
    <w:rsid w:val="007E6EDD"/>
    <w:rsid w:val="007E6F2D"/>
    <w:rsid w:val="007E6F5D"/>
    <w:rsid w:val="007E780C"/>
    <w:rsid w:val="007E7AD6"/>
    <w:rsid w:val="007E7B15"/>
    <w:rsid w:val="007F063B"/>
    <w:rsid w:val="007F0B0C"/>
    <w:rsid w:val="007F0C1E"/>
    <w:rsid w:val="007F141B"/>
    <w:rsid w:val="007F19E3"/>
    <w:rsid w:val="007F290C"/>
    <w:rsid w:val="007F3202"/>
    <w:rsid w:val="007F34B8"/>
    <w:rsid w:val="007F36AE"/>
    <w:rsid w:val="007F3C74"/>
    <w:rsid w:val="007F408C"/>
    <w:rsid w:val="007F426A"/>
    <w:rsid w:val="007F4E7E"/>
    <w:rsid w:val="007F5003"/>
    <w:rsid w:val="007F5135"/>
    <w:rsid w:val="007F5295"/>
    <w:rsid w:val="007F558D"/>
    <w:rsid w:val="007F67BC"/>
    <w:rsid w:val="007F68BA"/>
    <w:rsid w:val="007F6F1B"/>
    <w:rsid w:val="007F7161"/>
    <w:rsid w:val="007F7933"/>
    <w:rsid w:val="00801234"/>
    <w:rsid w:val="008019C3"/>
    <w:rsid w:val="008020F4"/>
    <w:rsid w:val="008024DF"/>
    <w:rsid w:val="008027B3"/>
    <w:rsid w:val="00802C5F"/>
    <w:rsid w:val="00802D09"/>
    <w:rsid w:val="00802E32"/>
    <w:rsid w:val="0080331F"/>
    <w:rsid w:val="00803497"/>
    <w:rsid w:val="00803E90"/>
    <w:rsid w:val="00804E64"/>
    <w:rsid w:val="0080581D"/>
    <w:rsid w:val="00806144"/>
    <w:rsid w:val="008065C1"/>
    <w:rsid w:val="00806B43"/>
    <w:rsid w:val="008075A4"/>
    <w:rsid w:val="00807D48"/>
    <w:rsid w:val="00811054"/>
    <w:rsid w:val="008110C5"/>
    <w:rsid w:val="00811209"/>
    <w:rsid w:val="008114F1"/>
    <w:rsid w:val="00812252"/>
    <w:rsid w:val="00812AEA"/>
    <w:rsid w:val="00813455"/>
    <w:rsid w:val="008139C6"/>
    <w:rsid w:val="00814618"/>
    <w:rsid w:val="0081478B"/>
    <w:rsid w:val="00815933"/>
    <w:rsid w:val="00815FFB"/>
    <w:rsid w:val="008163F7"/>
    <w:rsid w:val="00816B43"/>
    <w:rsid w:val="00816DC3"/>
    <w:rsid w:val="00816F3E"/>
    <w:rsid w:val="0081754A"/>
    <w:rsid w:val="008175F3"/>
    <w:rsid w:val="00820B18"/>
    <w:rsid w:val="00821270"/>
    <w:rsid w:val="00821582"/>
    <w:rsid w:val="008216B6"/>
    <w:rsid w:val="008217DB"/>
    <w:rsid w:val="00821959"/>
    <w:rsid w:val="00821DA0"/>
    <w:rsid w:val="00822471"/>
    <w:rsid w:val="00822F79"/>
    <w:rsid w:val="00824B74"/>
    <w:rsid w:val="00824EB1"/>
    <w:rsid w:val="0082500C"/>
    <w:rsid w:val="008260B0"/>
    <w:rsid w:val="0082708A"/>
    <w:rsid w:val="008270E6"/>
    <w:rsid w:val="00827121"/>
    <w:rsid w:val="008276D6"/>
    <w:rsid w:val="00830CD1"/>
    <w:rsid w:val="008313B1"/>
    <w:rsid w:val="008317A2"/>
    <w:rsid w:val="00832976"/>
    <w:rsid w:val="00833203"/>
    <w:rsid w:val="00833380"/>
    <w:rsid w:val="008333AE"/>
    <w:rsid w:val="008334C2"/>
    <w:rsid w:val="008340E7"/>
    <w:rsid w:val="008342F8"/>
    <w:rsid w:val="008347D1"/>
    <w:rsid w:val="008354B8"/>
    <w:rsid w:val="008364C7"/>
    <w:rsid w:val="00836891"/>
    <w:rsid w:val="00836F94"/>
    <w:rsid w:val="0083705B"/>
    <w:rsid w:val="008373E1"/>
    <w:rsid w:val="00837692"/>
    <w:rsid w:val="00840023"/>
    <w:rsid w:val="0084039B"/>
    <w:rsid w:val="00841042"/>
    <w:rsid w:val="00842631"/>
    <w:rsid w:val="00842D19"/>
    <w:rsid w:val="008439B2"/>
    <w:rsid w:val="00843E2F"/>
    <w:rsid w:val="00844692"/>
    <w:rsid w:val="00844C4C"/>
    <w:rsid w:val="0084506D"/>
    <w:rsid w:val="00846595"/>
    <w:rsid w:val="008467F2"/>
    <w:rsid w:val="00846BDD"/>
    <w:rsid w:val="00846F7C"/>
    <w:rsid w:val="00850594"/>
    <w:rsid w:val="00850BBB"/>
    <w:rsid w:val="00850EE6"/>
    <w:rsid w:val="00850F0F"/>
    <w:rsid w:val="008511B7"/>
    <w:rsid w:val="0085209F"/>
    <w:rsid w:val="0085242A"/>
    <w:rsid w:val="008527C3"/>
    <w:rsid w:val="0085296A"/>
    <w:rsid w:val="008529F7"/>
    <w:rsid w:val="0085358E"/>
    <w:rsid w:val="00854182"/>
    <w:rsid w:val="008542EA"/>
    <w:rsid w:val="008544F0"/>
    <w:rsid w:val="00854518"/>
    <w:rsid w:val="00855496"/>
    <w:rsid w:val="008556AC"/>
    <w:rsid w:val="00855EA4"/>
    <w:rsid w:val="0085798F"/>
    <w:rsid w:val="008603CA"/>
    <w:rsid w:val="00860DC7"/>
    <w:rsid w:val="00860E83"/>
    <w:rsid w:val="0086226D"/>
    <w:rsid w:val="00862548"/>
    <w:rsid w:val="00862911"/>
    <w:rsid w:val="00862DE3"/>
    <w:rsid w:val="0086357C"/>
    <w:rsid w:val="00864770"/>
    <w:rsid w:val="0086492B"/>
    <w:rsid w:val="00864F34"/>
    <w:rsid w:val="00865191"/>
    <w:rsid w:val="008651C7"/>
    <w:rsid w:val="00865254"/>
    <w:rsid w:val="00866156"/>
    <w:rsid w:val="0086628B"/>
    <w:rsid w:val="00866BBB"/>
    <w:rsid w:val="00866BFA"/>
    <w:rsid w:val="00866DCA"/>
    <w:rsid w:val="00866EBE"/>
    <w:rsid w:val="008672E2"/>
    <w:rsid w:val="008677ED"/>
    <w:rsid w:val="0087024D"/>
    <w:rsid w:val="008706EA"/>
    <w:rsid w:val="00870F8A"/>
    <w:rsid w:val="00871404"/>
    <w:rsid w:val="008714BC"/>
    <w:rsid w:val="00871903"/>
    <w:rsid w:val="00871B4C"/>
    <w:rsid w:val="00871DA8"/>
    <w:rsid w:val="008725A9"/>
    <w:rsid w:val="00872EA1"/>
    <w:rsid w:val="0087330D"/>
    <w:rsid w:val="008734A7"/>
    <w:rsid w:val="00873642"/>
    <w:rsid w:val="00873F00"/>
    <w:rsid w:val="0087465C"/>
    <w:rsid w:val="00874825"/>
    <w:rsid w:val="008751EB"/>
    <w:rsid w:val="008757B2"/>
    <w:rsid w:val="0087603C"/>
    <w:rsid w:val="00876EEE"/>
    <w:rsid w:val="00877271"/>
    <w:rsid w:val="00877A21"/>
    <w:rsid w:val="00877DA4"/>
    <w:rsid w:val="008805ED"/>
    <w:rsid w:val="00880704"/>
    <w:rsid w:val="0088085A"/>
    <w:rsid w:val="008815ED"/>
    <w:rsid w:val="00881604"/>
    <w:rsid w:val="008819ED"/>
    <w:rsid w:val="008822E4"/>
    <w:rsid w:val="0088254E"/>
    <w:rsid w:val="0088299D"/>
    <w:rsid w:val="00882B4C"/>
    <w:rsid w:val="00883490"/>
    <w:rsid w:val="00883FA2"/>
    <w:rsid w:val="00884819"/>
    <w:rsid w:val="00884D8C"/>
    <w:rsid w:val="00884D8E"/>
    <w:rsid w:val="00884E21"/>
    <w:rsid w:val="00885720"/>
    <w:rsid w:val="00885D68"/>
    <w:rsid w:val="00886599"/>
    <w:rsid w:val="008875DE"/>
    <w:rsid w:val="008915C3"/>
    <w:rsid w:val="008915E8"/>
    <w:rsid w:val="00891F8F"/>
    <w:rsid w:val="00892542"/>
    <w:rsid w:val="00892562"/>
    <w:rsid w:val="00892630"/>
    <w:rsid w:val="008926B8"/>
    <w:rsid w:val="008926BE"/>
    <w:rsid w:val="008927DE"/>
    <w:rsid w:val="00892A49"/>
    <w:rsid w:val="00893385"/>
    <w:rsid w:val="00893AFE"/>
    <w:rsid w:val="00893D17"/>
    <w:rsid w:val="00893E4E"/>
    <w:rsid w:val="00894037"/>
    <w:rsid w:val="008954D5"/>
    <w:rsid w:val="008A06E9"/>
    <w:rsid w:val="008A17F7"/>
    <w:rsid w:val="008A1D88"/>
    <w:rsid w:val="008A1E87"/>
    <w:rsid w:val="008A2C3D"/>
    <w:rsid w:val="008A3286"/>
    <w:rsid w:val="008A3616"/>
    <w:rsid w:val="008A3800"/>
    <w:rsid w:val="008A43A1"/>
    <w:rsid w:val="008A463F"/>
    <w:rsid w:val="008A48E9"/>
    <w:rsid w:val="008A4EA8"/>
    <w:rsid w:val="008A5568"/>
    <w:rsid w:val="008A59EC"/>
    <w:rsid w:val="008A5AE2"/>
    <w:rsid w:val="008A6EE0"/>
    <w:rsid w:val="008A7299"/>
    <w:rsid w:val="008A7581"/>
    <w:rsid w:val="008B0273"/>
    <w:rsid w:val="008B177F"/>
    <w:rsid w:val="008B2DDF"/>
    <w:rsid w:val="008B42C5"/>
    <w:rsid w:val="008B4C0F"/>
    <w:rsid w:val="008B4D59"/>
    <w:rsid w:val="008B4E65"/>
    <w:rsid w:val="008B5275"/>
    <w:rsid w:val="008B57D7"/>
    <w:rsid w:val="008B5F70"/>
    <w:rsid w:val="008B66BE"/>
    <w:rsid w:val="008B6B41"/>
    <w:rsid w:val="008B6D65"/>
    <w:rsid w:val="008B6E80"/>
    <w:rsid w:val="008B70A3"/>
    <w:rsid w:val="008B72C0"/>
    <w:rsid w:val="008B7E8C"/>
    <w:rsid w:val="008C1771"/>
    <w:rsid w:val="008C2CBD"/>
    <w:rsid w:val="008C2E98"/>
    <w:rsid w:val="008C38E1"/>
    <w:rsid w:val="008C453E"/>
    <w:rsid w:val="008C4670"/>
    <w:rsid w:val="008C59CB"/>
    <w:rsid w:val="008C5F95"/>
    <w:rsid w:val="008C6057"/>
    <w:rsid w:val="008C6105"/>
    <w:rsid w:val="008C77D8"/>
    <w:rsid w:val="008C79E8"/>
    <w:rsid w:val="008D1126"/>
    <w:rsid w:val="008D1BD0"/>
    <w:rsid w:val="008D1CB3"/>
    <w:rsid w:val="008D1DCB"/>
    <w:rsid w:val="008D37BA"/>
    <w:rsid w:val="008D402F"/>
    <w:rsid w:val="008D4181"/>
    <w:rsid w:val="008D51F8"/>
    <w:rsid w:val="008D54CC"/>
    <w:rsid w:val="008D5C58"/>
    <w:rsid w:val="008D5E27"/>
    <w:rsid w:val="008D5E93"/>
    <w:rsid w:val="008D5EEA"/>
    <w:rsid w:val="008D7AEE"/>
    <w:rsid w:val="008D7C86"/>
    <w:rsid w:val="008D7DC3"/>
    <w:rsid w:val="008E0467"/>
    <w:rsid w:val="008E04A3"/>
    <w:rsid w:val="008E099A"/>
    <w:rsid w:val="008E0F20"/>
    <w:rsid w:val="008E12A5"/>
    <w:rsid w:val="008E13D1"/>
    <w:rsid w:val="008E1E8E"/>
    <w:rsid w:val="008E295F"/>
    <w:rsid w:val="008E3331"/>
    <w:rsid w:val="008E3547"/>
    <w:rsid w:val="008E396C"/>
    <w:rsid w:val="008E3DEA"/>
    <w:rsid w:val="008E47CD"/>
    <w:rsid w:val="008E49A5"/>
    <w:rsid w:val="008E54D7"/>
    <w:rsid w:val="008E5B3A"/>
    <w:rsid w:val="008E6CF5"/>
    <w:rsid w:val="008E7C86"/>
    <w:rsid w:val="008E7FA5"/>
    <w:rsid w:val="008F10D0"/>
    <w:rsid w:val="008F1200"/>
    <w:rsid w:val="008F1489"/>
    <w:rsid w:val="008F1A39"/>
    <w:rsid w:val="008F1EF8"/>
    <w:rsid w:val="008F2282"/>
    <w:rsid w:val="008F22D3"/>
    <w:rsid w:val="008F2394"/>
    <w:rsid w:val="008F2520"/>
    <w:rsid w:val="008F266B"/>
    <w:rsid w:val="008F28C4"/>
    <w:rsid w:val="008F339F"/>
    <w:rsid w:val="008F3D35"/>
    <w:rsid w:val="008F4B82"/>
    <w:rsid w:val="008F51E3"/>
    <w:rsid w:val="008F5B97"/>
    <w:rsid w:val="008F658B"/>
    <w:rsid w:val="008F6A72"/>
    <w:rsid w:val="008F6A8C"/>
    <w:rsid w:val="008F6B33"/>
    <w:rsid w:val="008F7009"/>
    <w:rsid w:val="008F732F"/>
    <w:rsid w:val="008F7458"/>
    <w:rsid w:val="008F782B"/>
    <w:rsid w:val="009015C9"/>
    <w:rsid w:val="00901623"/>
    <w:rsid w:val="00901FED"/>
    <w:rsid w:val="009026AC"/>
    <w:rsid w:val="0090295F"/>
    <w:rsid w:val="00903328"/>
    <w:rsid w:val="009039BD"/>
    <w:rsid w:val="00904905"/>
    <w:rsid w:val="00904BDC"/>
    <w:rsid w:val="00904BE1"/>
    <w:rsid w:val="00905CBA"/>
    <w:rsid w:val="00906157"/>
    <w:rsid w:val="0090704F"/>
    <w:rsid w:val="009075EE"/>
    <w:rsid w:val="00910ADE"/>
    <w:rsid w:val="00910AEE"/>
    <w:rsid w:val="0091142F"/>
    <w:rsid w:val="00911CAE"/>
    <w:rsid w:val="0091291C"/>
    <w:rsid w:val="00912D82"/>
    <w:rsid w:val="00912F05"/>
    <w:rsid w:val="009132F2"/>
    <w:rsid w:val="009135C3"/>
    <w:rsid w:val="00913F68"/>
    <w:rsid w:val="00915868"/>
    <w:rsid w:val="00915EF1"/>
    <w:rsid w:val="009161E0"/>
    <w:rsid w:val="00916200"/>
    <w:rsid w:val="0091676A"/>
    <w:rsid w:val="00916CBD"/>
    <w:rsid w:val="00917A26"/>
    <w:rsid w:val="00920BAE"/>
    <w:rsid w:val="009216AB"/>
    <w:rsid w:val="00922954"/>
    <w:rsid w:val="00922BE7"/>
    <w:rsid w:val="0092375B"/>
    <w:rsid w:val="009238B0"/>
    <w:rsid w:val="00923BA8"/>
    <w:rsid w:val="00924040"/>
    <w:rsid w:val="0092592C"/>
    <w:rsid w:val="00925B63"/>
    <w:rsid w:val="00925E01"/>
    <w:rsid w:val="00926835"/>
    <w:rsid w:val="00926A07"/>
    <w:rsid w:val="00930576"/>
    <w:rsid w:val="0093057A"/>
    <w:rsid w:val="009311CF"/>
    <w:rsid w:val="0093125A"/>
    <w:rsid w:val="00931595"/>
    <w:rsid w:val="009319AF"/>
    <w:rsid w:val="0093206A"/>
    <w:rsid w:val="00933A83"/>
    <w:rsid w:val="0093421C"/>
    <w:rsid w:val="00934588"/>
    <w:rsid w:val="00934725"/>
    <w:rsid w:val="00934D45"/>
    <w:rsid w:val="00934DDD"/>
    <w:rsid w:val="0093595F"/>
    <w:rsid w:val="009359B8"/>
    <w:rsid w:val="00935E08"/>
    <w:rsid w:val="00936B4F"/>
    <w:rsid w:val="00936DF7"/>
    <w:rsid w:val="00936ED4"/>
    <w:rsid w:val="00937308"/>
    <w:rsid w:val="00937388"/>
    <w:rsid w:val="00937B3A"/>
    <w:rsid w:val="009401CD"/>
    <w:rsid w:val="0094032C"/>
    <w:rsid w:val="00941329"/>
    <w:rsid w:val="009413BA"/>
    <w:rsid w:val="009413D4"/>
    <w:rsid w:val="00941410"/>
    <w:rsid w:val="009419BA"/>
    <w:rsid w:val="009424F7"/>
    <w:rsid w:val="009425AB"/>
    <w:rsid w:val="00942A2C"/>
    <w:rsid w:val="00942D24"/>
    <w:rsid w:val="0094315D"/>
    <w:rsid w:val="0094344C"/>
    <w:rsid w:val="009435F0"/>
    <w:rsid w:val="00944155"/>
    <w:rsid w:val="00944470"/>
    <w:rsid w:val="009446C0"/>
    <w:rsid w:val="00944D59"/>
    <w:rsid w:val="009454C8"/>
    <w:rsid w:val="00945975"/>
    <w:rsid w:val="00945FC8"/>
    <w:rsid w:val="009473DC"/>
    <w:rsid w:val="009476AC"/>
    <w:rsid w:val="0095034C"/>
    <w:rsid w:val="00950BCA"/>
    <w:rsid w:val="009513CC"/>
    <w:rsid w:val="00951783"/>
    <w:rsid w:val="00951A16"/>
    <w:rsid w:val="009523C0"/>
    <w:rsid w:val="0095250B"/>
    <w:rsid w:val="00952705"/>
    <w:rsid w:val="00952BF7"/>
    <w:rsid w:val="00952D7E"/>
    <w:rsid w:val="00952F79"/>
    <w:rsid w:val="009540D0"/>
    <w:rsid w:val="009554C0"/>
    <w:rsid w:val="009559B8"/>
    <w:rsid w:val="00955CAA"/>
    <w:rsid w:val="00956398"/>
    <w:rsid w:val="00956DFE"/>
    <w:rsid w:val="00957E4B"/>
    <w:rsid w:val="0096019B"/>
    <w:rsid w:val="00960A55"/>
    <w:rsid w:val="00960CEC"/>
    <w:rsid w:val="00960E99"/>
    <w:rsid w:val="00961052"/>
    <w:rsid w:val="0096110D"/>
    <w:rsid w:val="009611EB"/>
    <w:rsid w:val="009619DB"/>
    <w:rsid w:val="0096269E"/>
    <w:rsid w:val="00962CE8"/>
    <w:rsid w:val="009650E1"/>
    <w:rsid w:val="00965328"/>
    <w:rsid w:val="009703A2"/>
    <w:rsid w:val="0097071C"/>
    <w:rsid w:val="00971937"/>
    <w:rsid w:val="00971E40"/>
    <w:rsid w:val="00972A40"/>
    <w:rsid w:val="00972F5C"/>
    <w:rsid w:val="00972FF6"/>
    <w:rsid w:val="009743AA"/>
    <w:rsid w:val="00974661"/>
    <w:rsid w:val="009747F0"/>
    <w:rsid w:val="00974C0C"/>
    <w:rsid w:val="00974C2F"/>
    <w:rsid w:val="00974DF5"/>
    <w:rsid w:val="00975672"/>
    <w:rsid w:val="00975E3A"/>
    <w:rsid w:val="0097612A"/>
    <w:rsid w:val="0097633E"/>
    <w:rsid w:val="009765E2"/>
    <w:rsid w:val="00977095"/>
    <w:rsid w:val="0097794B"/>
    <w:rsid w:val="009779C4"/>
    <w:rsid w:val="00980834"/>
    <w:rsid w:val="00980CC0"/>
    <w:rsid w:val="00980E13"/>
    <w:rsid w:val="0098152C"/>
    <w:rsid w:val="00981E6E"/>
    <w:rsid w:val="00983208"/>
    <w:rsid w:val="00983776"/>
    <w:rsid w:val="0098394E"/>
    <w:rsid w:val="00983C7F"/>
    <w:rsid w:val="009842B2"/>
    <w:rsid w:val="0098481E"/>
    <w:rsid w:val="00984902"/>
    <w:rsid w:val="00984CEB"/>
    <w:rsid w:val="00984FCB"/>
    <w:rsid w:val="0098544D"/>
    <w:rsid w:val="009855A4"/>
    <w:rsid w:val="009857B9"/>
    <w:rsid w:val="00985C30"/>
    <w:rsid w:val="00986205"/>
    <w:rsid w:val="0098738C"/>
    <w:rsid w:val="009907B0"/>
    <w:rsid w:val="009908AD"/>
    <w:rsid w:val="00990B42"/>
    <w:rsid w:val="00990D8F"/>
    <w:rsid w:val="009928C4"/>
    <w:rsid w:val="00992BBA"/>
    <w:rsid w:val="00993AEB"/>
    <w:rsid w:val="00993CE5"/>
    <w:rsid w:val="009951E9"/>
    <w:rsid w:val="00995ECA"/>
    <w:rsid w:val="009963AF"/>
    <w:rsid w:val="00996535"/>
    <w:rsid w:val="009971A7"/>
    <w:rsid w:val="00997512"/>
    <w:rsid w:val="00997716"/>
    <w:rsid w:val="009A00C9"/>
    <w:rsid w:val="009A01A5"/>
    <w:rsid w:val="009A01C3"/>
    <w:rsid w:val="009A03F0"/>
    <w:rsid w:val="009A063F"/>
    <w:rsid w:val="009A1C23"/>
    <w:rsid w:val="009A1C6C"/>
    <w:rsid w:val="009A21FE"/>
    <w:rsid w:val="009A25BA"/>
    <w:rsid w:val="009A27BB"/>
    <w:rsid w:val="009A2A4D"/>
    <w:rsid w:val="009A4904"/>
    <w:rsid w:val="009A5350"/>
    <w:rsid w:val="009A581E"/>
    <w:rsid w:val="009A5AD2"/>
    <w:rsid w:val="009A6603"/>
    <w:rsid w:val="009A72C4"/>
    <w:rsid w:val="009A74ED"/>
    <w:rsid w:val="009A7CB6"/>
    <w:rsid w:val="009B0405"/>
    <w:rsid w:val="009B0654"/>
    <w:rsid w:val="009B0911"/>
    <w:rsid w:val="009B150B"/>
    <w:rsid w:val="009B2072"/>
    <w:rsid w:val="009B4B15"/>
    <w:rsid w:val="009B4BD6"/>
    <w:rsid w:val="009B4D84"/>
    <w:rsid w:val="009B5340"/>
    <w:rsid w:val="009B5561"/>
    <w:rsid w:val="009B6EC1"/>
    <w:rsid w:val="009B7133"/>
    <w:rsid w:val="009C0473"/>
    <w:rsid w:val="009C1E22"/>
    <w:rsid w:val="009C22C0"/>
    <w:rsid w:val="009C2EED"/>
    <w:rsid w:val="009C2F07"/>
    <w:rsid w:val="009C33C3"/>
    <w:rsid w:val="009C35B9"/>
    <w:rsid w:val="009C3B57"/>
    <w:rsid w:val="009C3ED1"/>
    <w:rsid w:val="009C4165"/>
    <w:rsid w:val="009C43B3"/>
    <w:rsid w:val="009C5E1D"/>
    <w:rsid w:val="009C6317"/>
    <w:rsid w:val="009C6463"/>
    <w:rsid w:val="009C65BD"/>
    <w:rsid w:val="009C7044"/>
    <w:rsid w:val="009C74AF"/>
    <w:rsid w:val="009C7991"/>
    <w:rsid w:val="009C79DF"/>
    <w:rsid w:val="009C7B63"/>
    <w:rsid w:val="009C7D48"/>
    <w:rsid w:val="009D012C"/>
    <w:rsid w:val="009D0182"/>
    <w:rsid w:val="009D0492"/>
    <w:rsid w:val="009D282E"/>
    <w:rsid w:val="009D2BB1"/>
    <w:rsid w:val="009D2DFE"/>
    <w:rsid w:val="009D2E4C"/>
    <w:rsid w:val="009D31EE"/>
    <w:rsid w:val="009D5864"/>
    <w:rsid w:val="009D597A"/>
    <w:rsid w:val="009D6004"/>
    <w:rsid w:val="009D616A"/>
    <w:rsid w:val="009D6199"/>
    <w:rsid w:val="009D65A7"/>
    <w:rsid w:val="009D67E6"/>
    <w:rsid w:val="009D6B27"/>
    <w:rsid w:val="009D76D3"/>
    <w:rsid w:val="009D7B89"/>
    <w:rsid w:val="009D7D2D"/>
    <w:rsid w:val="009D7ED2"/>
    <w:rsid w:val="009E0368"/>
    <w:rsid w:val="009E065D"/>
    <w:rsid w:val="009E0F78"/>
    <w:rsid w:val="009E1471"/>
    <w:rsid w:val="009E152F"/>
    <w:rsid w:val="009E17F2"/>
    <w:rsid w:val="009E1D01"/>
    <w:rsid w:val="009E1F3C"/>
    <w:rsid w:val="009E345C"/>
    <w:rsid w:val="009E3BFD"/>
    <w:rsid w:val="009E43F6"/>
    <w:rsid w:val="009E46B4"/>
    <w:rsid w:val="009E494F"/>
    <w:rsid w:val="009E4CFE"/>
    <w:rsid w:val="009E5293"/>
    <w:rsid w:val="009E5A4C"/>
    <w:rsid w:val="009E5E77"/>
    <w:rsid w:val="009E63D0"/>
    <w:rsid w:val="009E6547"/>
    <w:rsid w:val="009E67F6"/>
    <w:rsid w:val="009E68C4"/>
    <w:rsid w:val="009E6FF0"/>
    <w:rsid w:val="009E7249"/>
    <w:rsid w:val="009E74B5"/>
    <w:rsid w:val="009F0670"/>
    <w:rsid w:val="009F159F"/>
    <w:rsid w:val="009F26A1"/>
    <w:rsid w:val="009F38CF"/>
    <w:rsid w:val="009F4904"/>
    <w:rsid w:val="009F4BC5"/>
    <w:rsid w:val="009F4C18"/>
    <w:rsid w:val="009F55B0"/>
    <w:rsid w:val="009F6249"/>
    <w:rsid w:val="00A0002D"/>
    <w:rsid w:val="00A00397"/>
    <w:rsid w:val="00A00CD6"/>
    <w:rsid w:val="00A01350"/>
    <w:rsid w:val="00A0136C"/>
    <w:rsid w:val="00A01970"/>
    <w:rsid w:val="00A01F39"/>
    <w:rsid w:val="00A020BB"/>
    <w:rsid w:val="00A02D77"/>
    <w:rsid w:val="00A02EFC"/>
    <w:rsid w:val="00A0384C"/>
    <w:rsid w:val="00A0456D"/>
    <w:rsid w:val="00A04C02"/>
    <w:rsid w:val="00A04E54"/>
    <w:rsid w:val="00A05019"/>
    <w:rsid w:val="00A0554B"/>
    <w:rsid w:val="00A05592"/>
    <w:rsid w:val="00A0580E"/>
    <w:rsid w:val="00A05F88"/>
    <w:rsid w:val="00A061BC"/>
    <w:rsid w:val="00A0685B"/>
    <w:rsid w:val="00A06BC7"/>
    <w:rsid w:val="00A07901"/>
    <w:rsid w:val="00A103B2"/>
    <w:rsid w:val="00A10492"/>
    <w:rsid w:val="00A10ECC"/>
    <w:rsid w:val="00A119F1"/>
    <w:rsid w:val="00A11A66"/>
    <w:rsid w:val="00A11C91"/>
    <w:rsid w:val="00A1249D"/>
    <w:rsid w:val="00A12813"/>
    <w:rsid w:val="00A12ADA"/>
    <w:rsid w:val="00A12D8E"/>
    <w:rsid w:val="00A12E47"/>
    <w:rsid w:val="00A14339"/>
    <w:rsid w:val="00A14688"/>
    <w:rsid w:val="00A15AAB"/>
    <w:rsid w:val="00A15EDE"/>
    <w:rsid w:val="00A1642B"/>
    <w:rsid w:val="00A16880"/>
    <w:rsid w:val="00A168E8"/>
    <w:rsid w:val="00A16D70"/>
    <w:rsid w:val="00A17110"/>
    <w:rsid w:val="00A17DAA"/>
    <w:rsid w:val="00A17EE9"/>
    <w:rsid w:val="00A2087A"/>
    <w:rsid w:val="00A20E15"/>
    <w:rsid w:val="00A21488"/>
    <w:rsid w:val="00A217AB"/>
    <w:rsid w:val="00A2194A"/>
    <w:rsid w:val="00A21B40"/>
    <w:rsid w:val="00A224A6"/>
    <w:rsid w:val="00A233F5"/>
    <w:rsid w:val="00A2460A"/>
    <w:rsid w:val="00A2467E"/>
    <w:rsid w:val="00A24CA2"/>
    <w:rsid w:val="00A24FFD"/>
    <w:rsid w:val="00A25387"/>
    <w:rsid w:val="00A26145"/>
    <w:rsid w:val="00A26455"/>
    <w:rsid w:val="00A27D43"/>
    <w:rsid w:val="00A30861"/>
    <w:rsid w:val="00A30F48"/>
    <w:rsid w:val="00A31CC6"/>
    <w:rsid w:val="00A31DAC"/>
    <w:rsid w:val="00A320D6"/>
    <w:rsid w:val="00A338EA"/>
    <w:rsid w:val="00A339AF"/>
    <w:rsid w:val="00A33B24"/>
    <w:rsid w:val="00A34025"/>
    <w:rsid w:val="00A342DA"/>
    <w:rsid w:val="00A34EE0"/>
    <w:rsid w:val="00A34FF7"/>
    <w:rsid w:val="00A35144"/>
    <w:rsid w:val="00A359B2"/>
    <w:rsid w:val="00A35C0B"/>
    <w:rsid w:val="00A35DE1"/>
    <w:rsid w:val="00A36100"/>
    <w:rsid w:val="00A37546"/>
    <w:rsid w:val="00A37E54"/>
    <w:rsid w:val="00A402F2"/>
    <w:rsid w:val="00A40F7A"/>
    <w:rsid w:val="00A41565"/>
    <w:rsid w:val="00A42572"/>
    <w:rsid w:val="00A42EB5"/>
    <w:rsid w:val="00A4311F"/>
    <w:rsid w:val="00A43E27"/>
    <w:rsid w:val="00A43EAE"/>
    <w:rsid w:val="00A4467A"/>
    <w:rsid w:val="00A448EB"/>
    <w:rsid w:val="00A45005"/>
    <w:rsid w:val="00A45BE7"/>
    <w:rsid w:val="00A4677C"/>
    <w:rsid w:val="00A47948"/>
    <w:rsid w:val="00A47CEF"/>
    <w:rsid w:val="00A507C6"/>
    <w:rsid w:val="00A50884"/>
    <w:rsid w:val="00A50899"/>
    <w:rsid w:val="00A509BB"/>
    <w:rsid w:val="00A51159"/>
    <w:rsid w:val="00A51418"/>
    <w:rsid w:val="00A51B92"/>
    <w:rsid w:val="00A51F77"/>
    <w:rsid w:val="00A52A4C"/>
    <w:rsid w:val="00A52A82"/>
    <w:rsid w:val="00A52FA0"/>
    <w:rsid w:val="00A530AB"/>
    <w:rsid w:val="00A53742"/>
    <w:rsid w:val="00A53FBF"/>
    <w:rsid w:val="00A5438C"/>
    <w:rsid w:val="00A5502A"/>
    <w:rsid w:val="00A55ABC"/>
    <w:rsid w:val="00A56195"/>
    <w:rsid w:val="00A567AB"/>
    <w:rsid w:val="00A56B46"/>
    <w:rsid w:val="00A57356"/>
    <w:rsid w:val="00A577DF"/>
    <w:rsid w:val="00A60319"/>
    <w:rsid w:val="00A60512"/>
    <w:rsid w:val="00A607B5"/>
    <w:rsid w:val="00A609A0"/>
    <w:rsid w:val="00A612FA"/>
    <w:rsid w:val="00A615BF"/>
    <w:rsid w:val="00A61F0E"/>
    <w:rsid w:val="00A61F44"/>
    <w:rsid w:val="00A6333E"/>
    <w:rsid w:val="00A637BB"/>
    <w:rsid w:val="00A63A60"/>
    <w:rsid w:val="00A6453F"/>
    <w:rsid w:val="00A64CBD"/>
    <w:rsid w:val="00A656CD"/>
    <w:rsid w:val="00A65B4F"/>
    <w:rsid w:val="00A65E33"/>
    <w:rsid w:val="00A70347"/>
    <w:rsid w:val="00A70B7C"/>
    <w:rsid w:val="00A7127A"/>
    <w:rsid w:val="00A717E7"/>
    <w:rsid w:val="00A71AE3"/>
    <w:rsid w:val="00A71E79"/>
    <w:rsid w:val="00A729AB"/>
    <w:rsid w:val="00A73519"/>
    <w:rsid w:val="00A73605"/>
    <w:rsid w:val="00A73BF9"/>
    <w:rsid w:val="00A741A7"/>
    <w:rsid w:val="00A74606"/>
    <w:rsid w:val="00A7535D"/>
    <w:rsid w:val="00A758D4"/>
    <w:rsid w:val="00A760FE"/>
    <w:rsid w:val="00A761DA"/>
    <w:rsid w:val="00A76A3A"/>
    <w:rsid w:val="00A77317"/>
    <w:rsid w:val="00A77810"/>
    <w:rsid w:val="00A778A3"/>
    <w:rsid w:val="00A77B0E"/>
    <w:rsid w:val="00A77BBE"/>
    <w:rsid w:val="00A77EA9"/>
    <w:rsid w:val="00A800D1"/>
    <w:rsid w:val="00A802ED"/>
    <w:rsid w:val="00A80523"/>
    <w:rsid w:val="00A80ADA"/>
    <w:rsid w:val="00A80E84"/>
    <w:rsid w:val="00A80F0F"/>
    <w:rsid w:val="00A80F2A"/>
    <w:rsid w:val="00A81182"/>
    <w:rsid w:val="00A814B1"/>
    <w:rsid w:val="00A81A93"/>
    <w:rsid w:val="00A82DF2"/>
    <w:rsid w:val="00A83061"/>
    <w:rsid w:val="00A8313C"/>
    <w:rsid w:val="00A8425E"/>
    <w:rsid w:val="00A84D70"/>
    <w:rsid w:val="00A8618D"/>
    <w:rsid w:val="00A861D9"/>
    <w:rsid w:val="00A864A6"/>
    <w:rsid w:val="00A864F5"/>
    <w:rsid w:val="00A86868"/>
    <w:rsid w:val="00A86E91"/>
    <w:rsid w:val="00A86FEA"/>
    <w:rsid w:val="00A87156"/>
    <w:rsid w:val="00A877A7"/>
    <w:rsid w:val="00A8782C"/>
    <w:rsid w:val="00A87E94"/>
    <w:rsid w:val="00A9087E"/>
    <w:rsid w:val="00A90CAA"/>
    <w:rsid w:val="00A91ECB"/>
    <w:rsid w:val="00A91EFC"/>
    <w:rsid w:val="00A91F5F"/>
    <w:rsid w:val="00A92C5B"/>
    <w:rsid w:val="00A93490"/>
    <w:rsid w:val="00A94B85"/>
    <w:rsid w:val="00A9569B"/>
    <w:rsid w:val="00A9583D"/>
    <w:rsid w:val="00A9650E"/>
    <w:rsid w:val="00A96EF7"/>
    <w:rsid w:val="00A96FE8"/>
    <w:rsid w:val="00A97459"/>
    <w:rsid w:val="00AA0F6F"/>
    <w:rsid w:val="00AA16D4"/>
    <w:rsid w:val="00AA2149"/>
    <w:rsid w:val="00AA21BA"/>
    <w:rsid w:val="00AA247A"/>
    <w:rsid w:val="00AA2AEF"/>
    <w:rsid w:val="00AA2CD1"/>
    <w:rsid w:val="00AA33D8"/>
    <w:rsid w:val="00AA3FA2"/>
    <w:rsid w:val="00AA5AE8"/>
    <w:rsid w:val="00AA5D63"/>
    <w:rsid w:val="00AA6ACA"/>
    <w:rsid w:val="00AA6EBC"/>
    <w:rsid w:val="00AA6F2D"/>
    <w:rsid w:val="00AB0C7F"/>
    <w:rsid w:val="00AB10D5"/>
    <w:rsid w:val="00AB126A"/>
    <w:rsid w:val="00AB2679"/>
    <w:rsid w:val="00AB3ED5"/>
    <w:rsid w:val="00AB3FD5"/>
    <w:rsid w:val="00AB418B"/>
    <w:rsid w:val="00AB448D"/>
    <w:rsid w:val="00AB468B"/>
    <w:rsid w:val="00AB5662"/>
    <w:rsid w:val="00AB56F2"/>
    <w:rsid w:val="00AB59A6"/>
    <w:rsid w:val="00AB5C8C"/>
    <w:rsid w:val="00AB5DAB"/>
    <w:rsid w:val="00AB6208"/>
    <w:rsid w:val="00AB6490"/>
    <w:rsid w:val="00AB6D83"/>
    <w:rsid w:val="00AB713A"/>
    <w:rsid w:val="00AB7174"/>
    <w:rsid w:val="00AB73C0"/>
    <w:rsid w:val="00AB745E"/>
    <w:rsid w:val="00AB788C"/>
    <w:rsid w:val="00AB7D2B"/>
    <w:rsid w:val="00AB7D9E"/>
    <w:rsid w:val="00AC063E"/>
    <w:rsid w:val="00AC06BC"/>
    <w:rsid w:val="00AC097E"/>
    <w:rsid w:val="00AC0A4B"/>
    <w:rsid w:val="00AC0BFD"/>
    <w:rsid w:val="00AC0C35"/>
    <w:rsid w:val="00AC1282"/>
    <w:rsid w:val="00AC1313"/>
    <w:rsid w:val="00AC17D5"/>
    <w:rsid w:val="00AC185B"/>
    <w:rsid w:val="00AC2730"/>
    <w:rsid w:val="00AC3100"/>
    <w:rsid w:val="00AC3123"/>
    <w:rsid w:val="00AC3A3D"/>
    <w:rsid w:val="00AC3BE1"/>
    <w:rsid w:val="00AC465D"/>
    <w:rsid w:val="00AC47A8"/>
    <w:rsid w:val="00AC4C2C"/>
    <w:rsid w:val="00AC5A55"/>
    <w:rsid w:val="00AC5AC0"/>
    <w:rsid w:val="00AC6519"/>
    <w:rsid w:val="00AC66BD"/>
    <w:rsid w:val="00AC72F0"/>
    <w:rsid w:val="00AC758E"/>
    <w:rsid w:val="00AC7C7B"/>
    <w:rsid w:val="00AC7EC1"/>
    <w:rsid w:val="00AD032A"/>
    <w:rsid w:val="00AD056B"/>
    <w:rsid w:val="00AD0B29"/>
    <w:rsid w:val="00AD148D"/>
    <w:rsid w:val="00AD1A37"/>
    <w:rsid w:val="00AD2DBC"/>
    <w:rsid w:val="00AD3714"/>
    <w:rsid w:val="00AD38F9"/>
    <w:rsid w:val="00AD3EDB"/>
    <w:rsid w:val="00AD3F21"/>
    <w:rsid w:val="00AD3F54"/>
    <w:rsid w:val="00AD40CF"/>
    <w:rsid w:val="00AD4BFC"/>
    <w:rsid w:val="00AD5E33"/>
    <w:rsid w:val="00AD671F"/>
    <w:rsid w:val="00AD689D"/>
    <w:rsid w:val="00AD7073"/>
    <w:rsid w:val="00AD7338"/>
    <w:rsid w:val="00AD74B7"/>
    <w:rsid w:val="00AD7FFD"/>
    <w:rsid w:val="00AE00C4"/>
    <w:rsid w:val="00AE0633"/>
    <w:rsid w:val="00AE06D0"/>
    <w:rsid w:val="00AE083D"/>
    <w:rsid w:val="00AE096F"/>
    <w:rsid w:val="00AE0ADA"/>
    <w:rsid w:val="00AE0EA2"/>
    <w:rsid w:val="00AE0ECE"/>
    <w:rsid w:val="00AE0F41"/>
    <w:rsid w:val="00AE1A74"/>
    <w:rsid w:val="00AE2067"/>
    <w:rsid w:val="00AE20C4"/>
    <w:rsid w:val="00AE2FDD"/>
    <w:rsid w:val="00AE326C"/>
    <w:rsid w:val="00AE45D2"/>
    <w:rsid w:val="00AE4F8D"/>
    <w:rsid w:val="00AE53FD"/>
    <w:rsid w:val="00AE561D"/>
    <w:rsid w:val="00AE5AF7"/>
    <w:rsid w:val="00AE6047"/>
    <w:rsid w:val="00AE61D9"/>
    <w:rsid w:val="00AE6EEE"/>
    <w:rsid w:val="00AE7A57"/>
    <w:rsid w:val="00AF0127"/>
    <w:rsid w:val="00AF0713"/>
    <w:rsid w:val="00AF0B49"/>
    <w:rsid w:val="00AF0B4B"/>
    <w:rsid w:val="00AF1096"/>
    <w:rsid w:val="00AF1671"/>
    <w:rsid w:val="00AF1EA3"/>
    <w:rsid w:val="00AF208C"/>
    <w:rsid w:val="00AF2509"/>
    <w:rsid w:val="00AF2846"/>
    <w:rsid w:val="00AF294B"/>
    <w:rsid w:val="00AF3CE4"/>
    <w:rsid w:val="00AF403D"/>
    <w:rsid w:val="00AF4534"/>
    <w:rsid w:val="00AF4600"/>
    <w:rsid w:val="00AF4A1B"/>
    <w:rsid w:val="00AF50F5"/>
    <w:rsid w:val="00AF67B3"/>
    <w:rsid w:val="00AF6DFC"/>
    <w:rsid w:val="00AF7A0A"/>
    <w:rsid w:val="00AF7DB0"/>
    <w:rsid w:val="00B00571"/>
    <w:rsid w:val="00B00C5D"/>
    <w:rsid w:val="00B00E1A"/>
    <w:rsid w:val="00B012F8"/>
    <w:rsid w:val="00B01B0F"/>
    <w:rsid w:val="00B01F71"/>
    <w:rsid w:val="00B03696"/>
    <w:rsid w:val="00B03BF1"/>
    <w:rsid w:val="00B0410D"/>
    <w:rsid w:val="00B043DB"/>
    <w:rsid w:val="00B055DB"/>
    <w:rsid w:val="00B056FF"/>
    <w:rsid w:val="00B05CB2"/>
    <w:rsid w:val="00B05ECD"/>
    <w:rsid w:val="00B06162"/>
    <w:rsid w:val="00B06912"/>
    <w:rsid w:val="00B079A9"/>
    <w:rsid w:val="00B079E1"/>
    <w:rsid w:val="00B07A6F"/>
    <w:rsid w:val="00B07D69"/>
    <w:rsid w:val="00B10221"/>
    <w:rsid w:val="00B1082C"/>
    <w:rsid w:val="00B10B57"/>
    <w:rsid w:val="00B10F5F"/>
    <w:rsid w:val="00B1197D"/>
    <w:rsid w:val="00B11A45"/>
    <w:rsid w:val="00B11B92"/>
    <w:rsid w:val="00B1251A"/>
    <w:rsid w:val="00B12697"/>
    <w:rsid w:val="00B133D4"/>
    <w:rsid w:val="00B13FE7"/>
    <w:rsid w:val="00B1430E"/>
    <w:rsid w:val="00B14872"/>
    <w:rsid w:val="00B14CD0"/>
    <w:rsid w:val="00B15A2D"/>
    <w:rsid w:val="00B164E1"/>
    <w:rsid w:val="00B164ED"/>
    <w:rsid w:val="00B16C97"/>
    <w:rsid w:val="00B16F36"/>
    <w:rsid w:val="00B1713C"/>
    <w:rsid w:val="00B1742C"/>
    <w:rsid w:val="00B1760B"/>
    <w:rsid w:val="00B179AC"/>
    <w:rsid w:val="00B179B5"/>
    <w:rsid w:val="00B213FA"/>
    <w:rsid w:val="00B218A1"/>
    <w:rsid w:val="00B21AB3"/>
    <w:rsid w:val="00B21C75"/>
    <w:rsid w:val="00B21EE6"/>
    <w:rsid w:val="00B22541"/>
    <w:rsid w:val="00B22753"/>
    <w:rsid w:val="00B22792"/>
    <w:rsid w:val="00B22F2B"/>
    <w:rsid w:val="00B237D7"/>
    <w:rsid w:val="00B23B58"/>
    <w:rsid w:val="00B23EE1"/>
    <w:rsid w:val="00B24269"/>
    <w:rsid w:val="00B2507E"/>
    <w:rsid w:val="00B251EE"/>
    <w:rsid w:val="00B25508"/>
    <w:rsid w:val="00B25585"/>
    <w:rsid w:val="00B25E99"/>
    <w:rsid w:val="00B267D8"/>
    <w:rsid w:val="00B269F9"/>
    <w:rsid w:val="00B30089"/>
    <w:rsid w:val="00B3044C"/>
    <w:rsid w:val="00B30725"/>
    <w:rsid w:val="00B31A62"/>
    <w:rsid w:val="00B322B7"/>
    <w:rsid w:val="00B34E1E"/>
    <w:rsid w:val="00B3504A"/>
    <w:rsid w:val="00B35D6F"/>
    <w:rsid w:val="00B3623F"/>
    <w:rsid w:val="00B37708"/>
    <w:rsid w:val="00B37E39"/>
    <w:rsid w:val="00B4002E"/>
    <w:rsid w:val="00B40345"/>
    <w:rsid w:val="00B40997"/>
    <w:rsid w:val="00B411D8"/>
    <w:rsid w:val="00B416D0"/>
    <w:rsid w:val="00B41AF0"/>
    <w:rsid w:val="00B41D72"/>
    <w:rsid w:val="00B41EC3"/>
    <w:rsid w:val="00B4223F"/>
    <w:rsid w:val="00B42632"/>
    <w:rsid w:val="00B42BB8"/>
    <w:rsid w:val="00B42C35"/>
    <w:rsid w:val="00B42C7E"/>
    <w:rsid w:val="00B43F72"/>
    <w:rsid w:val="00B444B6"/>
    <w:rsid w:val="00B445E0"/>
    <w:rsid w:val="00B4508E"/>
    <w:rsid w:val="00B4564E"/>
    <w:rsid w:val="00B45F19"/>
    <w:rsid w:val="00B462F2"/>
    <w:rsid w:val="00B47D08"/>
    <w:rsid w:val="00B47D42"/>
    <w:rsid w:val="00B4D0AF"/>
    <w:rsid w:val="00B507DD"/>
    <w:rsid w:val="00B511F0"/>
    <w:rsid w:val="00B51545"/>
    <w:rsid w:val="00B51BFF"/>
    <w:rsid w:val="00B520A3"/>
    <w:rsid w:val="00B530C1"/>
    <w:rsid w:val="00B53F06"/>
    <w:rsid w:val="00B54D44"/>
    <w:rsid w:val="00B54D7D"/>
    <w:rsid w:val="00B54F04"/>
    <w:rsid w:val="00B55E10"/>
    <w:rsid w:val="00B55F45"/>
    <w:rsid w:val="00B567E5"/>
    <w:rsid w:val="00B56DAD"/>
    <w:rsid w:val="00B57762"/>
    <w:rsid w:val="00B577CD"/>
    <w:rsid w:val="00B6011E"/>
    <w:rsid w:val="00B605AA"/>
    <w:rsid w:val="00B60647"/>
    <w:rsid w:val="00B60653"/>
    <w:rsid w:val="00B60EE3"/>
    <w:rsid w:val="00B63D62"/>
    <w:rsid w:val="00B64C5D"/>
    <w:rsid w:val="00B651DE"/>
    <w:rsid w:val="00B665A2"/>
    <w:rsid w:val="00B66AF3"/>
    <w:rsid w:val="00B672BE"/>
    <w:rsid w:val="00B6732C"/>
    <w:rsid w:val="00B6741F"/>
    <w:rsid w:val="00B704AB"/>
    <w:rsid w:val="00B70A1E"/>
    <w:rsid w:val="00B70C94"/>
    <w:rsid w:val="00B71CE1"/>
    <w:rsid w:val="00B72150"/>
    <w:rsid w:val="00B739A6"/>
    <w:rsid w:val="00B73C08"/>
    <w:rsid w:val="00B7484A"/>
    <w:rsid w:val="00B75190"/>
    <w:rsid w:val="00B75441"/>
    <w:rsid w:val="00B75798"/>
    <w:rsid w:val="00B759B5"/>
    <w:rsid w:val="00B75A14"/>
    <w:rsid w:val="00B75EF6"/>
    <w:rsid w:val="00B76458"/>
    <w:rsid w:val="00B77B3C"/>
    <w:rsid w:val="00B77B4E"/>
    <w:rsid w:val="00B77FF6"/>
    <w:rsid w:val="00B8186E"/>
    <w:rsid w:val="00B81D96"/>
    <w:rsid w:val="00B820A4"/>
    <w:rsid w:val="00B82206"/>
    <w:rsid w:val="00B8270C"/>
    <w:rsid w:val="00B82C5F"/>
    <w:rsid w:val="00B82EE2"/>
    <w:rsid w:val="00B834B2"/>
    <w:rsid w:val="00B83575"/>
    <w:rsid w:val="00B8368E"/>
    <w:rsid w:val="00B8408B"/>
    <w:rsid w:val="00B8432B"/>
    <w:rsid w:val="00B84939"/>
    <w:rsid w:val="00B850E8"/>
    <w:rsid w:val="00B85277"/>
    <w:rsid w:val="00B853C8"/>
    <w:rsid w:val="00B857AA"/>
    <w:rsid w:val="00B85EA2"/>
    <w:rsid w:val="00B86A02"/>
    <w:rsid w:val="00B86C6B"/>
    <w:rsid w:val="00B905A5"/>
    <w:rsid w:val="00B90752"/>
    <w:rsid w:val="00B90D26"/>
    <w:rsid w:val="00B90DAA"/>
    <w:rsid w:val="00B9141C"/>
    <w:rsid w:val="00B93191"/>
    <w:rsid w:val="00B933A6"/>
    <w:rsid w:val="00B934B1"/>
    <w:rsid w:val="00B93725"/>
    <w:rsid w:val="00B94198"/>
    <w:rsid w:val="00B9474E"/>
    <w:rsid w:val="00B94AD4"/>
    <w:rsid w:val="00B94C7A"/>
    <w:rsid w:val="00B94F76"/>
    <w:rsid w:val="00B9642E"/>
    <w:rsid w:val="00B97141"/>
    <w:rsid w:val="00BA0105"/>
    <w:rsid w:val="00BA0181"/>
    <w:rsid w:val="00BA0296"/>
    <w:rsid w:val="00BA0695"/>
    <w:rsid w:val="00BA0CAC"/>
    <w:rsid w:val="00BA0D26"/>
    <w:rsid w:val="00BA1464"/>
    <w:rsid w:val="00BA2703"/>
    <w:rsid w:val="00BA4179"/>
    <w:rsid w:val="00BA44EE"/>
    <w:rsid w:val="00BA48F7"/>
    <w:rsid w:val="00BA574E"/>
    <w:rsid w:val="00BA7260"/>
    <w:rsid w:val="00BB14FC"/>
    <w:rsid w:val="00BB1EDD"/>
    <w:rsid w:val="00BB2CAE"/>
    <w:rsid w:val="00BB3028"/>
    <w:rsid w:val="00BB33C1"/>
    <w:rsid w:val="00BB3895"/>
    <w:rsid w:val="00BB3DCB"/>
    <w:rsid w:val="00BB3E8C"/>
    <w:rsid w:val="00BB3EB3"/>
    <w:rsid w:val="00BB4354"/>
    <w:rsid w:val="00BB500D"/>
    <w:rsid w:val="00BB52DF"/>
    <w:rsid w:val="00BB57E2"/>
    <w:rsid w:val="00BB5933"/>
    <w:rsid w:val="00BB5D0F"/>
    <w:rsid w:val="00BB5FD8"/>
    <w:rsid w:val="00BB65EA"/>
    <w:rsid w:val="00BB6685"/>
    <w:rsid w:val="00BB6A3C"/>
    <w:rsid w:val="00BB6C0B"/>
    <w:rsid w:val="00BB6CB8"/>
    <w:rsid w:val="00BB736B"/>
    <w:rsid w:val="00BB7905"/>
    <w:rsid w:val="00BB7B92"/>
    <w:rsid w:val="00BC04D3"/>
    <w:rsid w:val="00BC1384"/>
    <w:rsid w:val="00BC14C2"/>
    <w:rsid w:val="00BC28A7"/>
    <w:rsid w:val="00BC296E"/>
    <w:rsid w:val="00BC4465"/>
    <w:rsid w:val="00BC4A08"/>
    <w:rsid w:val="00BC50FF"/>
    <w:rsid w:val="00BC5FA7"/>
    <w:rsid w:val="00BC6660"/>
    <w:rsid w:val="00BC6711"/>
    <w:rsid w:val="00BC6B5F"/>
    <w:rsid w:val="00BC751E"/>
    <w:rsid w:val="00BC7B29"/>
    <w:rsid w:val="00BC7EFA"/>
    <w:rsid w:val="00BD0421"/>
    <w:rsid w:val="00BD1515"/>
    <w:rsid w:val="00BD1536"/>
    <w:rsid w:val="00BD18C7"/>
    <w:rsid w:val="00BD1BEA"/>
    <w:rsid w:val="00BD1FCD"/>
    <w:rsid w:val="00BD2102"/>
    <w:rsid w:val="00BD219A"/>
    <w:rsid w:val="00BD284C"/>
    <w:rsid w:val="00BD2ECE"/>
    <w:rsid w:val="00BD3FE0"/>
    <w:rsid w:val="00BD4E03"/>
    <w:rsid w:val="00BD55BE"/>
    <w:rsid w:val="00BD56AA"/>
    <w:rsid w:val="00BD58B9"/>
    <w:rsid w:val="00BD5D4A"/>
    <w:rsid w:val="00BD68DC"/>
    <w:rsid w:val="00BD6A25"/>
    <w:rsid w:val="00BD7C5B"/>
    <w:rsid w:val="00BD7F2E"/>
    <w:rsid w:val="00BE1779"/>
    <w:rsid w:val="00BE2B6B"/>
    <w:rsid w:val="00BE2BE6"/>
    <w:rsid w:val="00BE2FF9"/>
    <w:rsid w:val="00BE37B5"/>
    <w:rsid w:val="00BE3D9E"/>
    <w:rsid w:val="00BE406E"/>
    <w:rsid w:val="00BE40B2"/>
    <w:rsid w:val="00BE53F9"/>
    <w:rsid w:val="00BE5574"/>
    <w:rsid w:val="00BE5896"/>
    <w:rsid w:val="00BE5AF4"/>
    <w:rsid w:val="00BE5D05"/>
    <w:rsid w:val="00BE6413"/>
    <w:rsid w:val="00BE6643"/>
    <w:rsid w:val="00BE6796"/>
    <w:rsid w:val="00BE6E9A"/>
    <w:rsid w:val="00BE721B"/>
    <w:rsid w:val="00BE747E"/>
    <w:rsid w:val="00BE7484"/>
    <w:rsid w:val="00BE76F7"/>
    <w:rsid w:val="00BF024A"/>
    <w:rsid w:val="00BF0294"/>
    <w:rsid w:val="00BF1DF5"/>
    <w:rsid w:val="00BF207B"/>
    <w:rsid w:val="00BF27B2"/>
    <w:rsid w:val="00BF27EE"/>
    <w:rsid w:val="00BF3766"/>
    <w:rsid w:val="00BF3F94"/>
    <w:rsid w:val="00BF47FD"/>
    <w:rsid w:val="00BF4937"/>
    <w:rsid w:val="00BF4C5B"/>
    <w:rsid w:val="00BF665F"/>
    <w:rsid w:val="00BF6AAD"/>
    <w:rsid w:val="00BF7022"/>
    <w:rsid w:val="00C0000D"/>
    <w:rsid w:val="00C0058C"/>
    <w:rsid w:val="00C01863"/>
    <w:rsid w:val="00C019E9"/>
    <w:rsid w:val="00C01AD1"/>
    <w:rsid w:val="00C01B26"/>
    <w:rsid w:val="00C0242C"/>
    <w:rsid w:val="00C03A87"/>
    <w:rsid w:val="00C03D6F"/>
    <w:rsid w:val="00C03F55"/>
    <w:rsid w:val="00C03F84"/>
    <w:rsid w:val="00C03FCB"/>
    <w:rsid w:val="00C05000"/>
    <w:rsid w:val="00C0613F"/>
    <w:rsid w:val="00C065CE"/>
    <w:rsid w:val="00C06679"/>
    <w:rsid w:val="00C06C7A"/>
    <w:rsid w:val="00C0791E"/>
    <w:rsid w:val="00C07DAF"/>
    <w:rsid w:val="00C1017C"/>
    <w:rsid w:val="00C102F6"/>
    <w:rsid w:val="00C106B5"/>
    <w:rsid w:val="00C107E2"/>
    <w:rsid w:val="00C1087D"/>
    <w:rsid w:val="00C10F26"/>
    <w:rsid w:val="00C1154A"/>
    <w:rsid w:val="00C123CD"/>
    <w:rsid w:val="00C12800"/>
    <w:rsid w:val="00C129D4"/>
    <w:rsid w:val="00C12E2C"/>
    <w:rsid w:val="00C13948"/>
    <w:rsid w:val="00C142F4"/>
    <w:rsid w:val="00C14D38"/>
    <w:rsid w:val="00C1501F"/>
    <w:rsid w:val="00C150D0"/>
    <w:rsid w:val="00C166AB"/>
    <w:rsid w:val="00C16827"/>
    <w:rsid w:val="00C16DF4"/>
    <w:rsid w:val="00C201F9"/>
    <w:rsid w:val="00C218E6"/>
    <w:rsid w:val="00C21E5F"/>
    <w:rsid w:val="00C22000"/>
    <w:rsid w:val="00C22454"/>
    <w:rsid w:val="00C2270C"/>
    <w:rsid w:val="00C2281F"/>
    <w:rsid w:val="00C22CF3"/>
    <w:rsid w:val="00C22E0E"/>
    <w:rsid w:val="00C231B2"/>
    <w:rsid w:val="00C231FD"/>
    <w:rsid w:val="00C237C6"/>
    <w:rsid w:val="00C23AA6"/>
    <w:rsid w:val="00C251C9"/>
    <w:rsid w:val="00C25A7B"/>
    <w:rsid w:val="00C25D38"/>
    <w:rsid w:val="00C26565"/>
    <w:rsid w:val="00C266A7"/>
    <w:rsid w:val="00C267DB"/>
    <w:rsid w:val="00C268E8"/>
    <w:rsid w:val="00C268ED"/>
    <w:rsid w:val="00C26D8B"/>
    <w:rsid w:val="00C27278"/>
    <w:rsid w:val="00C304DE"/>
    <w:rsid w:val="00C30749"/>
    <w:rsid w:val="00C30AD5"/>
    <w:rsid w:val="00C30F00"/>
    <w:rsid w:val="00C3117B"/>
    <w:rsid w:val="00C3121A"/>
    <w:rsid w:val="00C31C98"/>
    <w:rsid w:val="00C3210A"/>
    <w:rsid w:val="00C3260E"/>
    <w:rsid w:val="00C327A5"/>
    <w:rsid w:val="00C32A56"/>
    <w:rsid w:val="00C32AFA"/>
    <w:rsid w:val="00C32BA9"/>
    <w:rsid w:val="00C336E1"/>
    <w:rsid w:val="00C34228"/>
    <w:rsid w:val="00C344EC"/>
    <w:rsid w:val="00C34528"/>
    <w:rsid w:val="00C34666"/>
    <w:rsid w:val="00C34ACF"/>
    <w:rsid w:val="00C35BEA"/>
    <w:rsid w:val="00C35C51"/>
    <w:rsid w:val="00C35FAB"/>
    <w:rsid w:val="00C35FE6"/>
    <w:rsid w:val="00C363C3"/>
    <w:rsid w:val="00C366B0"/>
    <w:rsid w:val="00C369BE"/>
    <w:rsid w:val="00C371C6"/>
    <w:rsid w:val="00C404B8"/>
    <w:rsid w:val="00C405ED"/>
    <w:rsid w:val="00C4156D"/>
    <w:rsid w:val="00C41691"/>
    <w:rsid w:val="00C416AA"/>
    <w:rsid w:val="00C41F7F"/>
    <w:rsid w:val="00C424DC"/>
    <w:rsid w:val="00C4250A"/>
    <w:rsid w:val="00C42FF9"/>
    <w:rsid w:val="00C4378C"/>
    <w:rsid w:val="00C438A8"/>
    <w:rsid w:val="00C44080"/>
    <w:rsid w:val="00C44471"/>
    <w:rsid w:val="00C450AE"/>
    <w:rsid w:val="00C45213"/>
    <w:rsid w:val="00C452A1"/>
    <w:rsid w:val="00C45542"/>
    <w:rsid w:val="00C45716"/>
    <w:rsid w:val="00C457DF"/>
    <w:rsid w:val="00C45D3A"/>
    <w:rsid w:val="00C45DF9"/>
    <w:rsid w:val="00C45E56"/>
    <w:rsid w:val="00C46CAE"/>
    <w:rsid w:val="00C46E58"/>
    <w:rsid w:val="00C4726D"/>
    <w:rsid w:val="00C473BB"/>
    <w:rsid w:val="00C50D78"/>
    <w:rsid w:val="00C5129B"/>
    <w:rsid w:val="00C51466"/>
    <w:rsid w:val="00C53C1F"/>
    <w:rsid w:val="00C5403A"/>
    <w:rsid w:val="00C5488A"/>
    <w:rsid w:val="00C549C1"/>
    <w:rsid w:val="00C54E38"/>
    <w:rsid w:val="00C54F32"/>
    <w:rsid w:val="00C556A1"/>
    <w:rsid w:val="00C557B6"/>
    <w:rsid w:val="00C56126"/>
    <w:rsid w:val="00C5668B"/>
    <w:rsid w:val="00C569F3"/>
    <w:rsid w:val="00C571A5"/>
    <w:rsid w:val="00C57AE0"/>
    <w:rsid w:val="00C57E55"/>
    <w:rsid w:val="00C60A4F"/>
    <w:rsid w:val="00C611CF"/>
    <w:rsid w:val="00C61395"/>
    <w:rsid w:val="00C6217E"/>
    <w:rsid w:val="00C64BEE"/>
    <w:rsid w:val="00C64CB8"/>
    <w:rsid w:val="00C64EB2"/>
    <w:rsid w:val="00C64F7E"/>
    <w:rsid w:val="00C67024"/>
    <w:rsid w:val="00C67C74"/>
    <w:rsid w:val="00C701F2"/>
    <w:rsid w:val="00C704CF"/>
    <w:rsid w:val="00C706A9"/>
    <w:rsid w:val="00C70A09"/>
    <w:rsid w:val="00C70EF1"/>
    <w:rsid w:val="00C7148E"/>
    <w:rsid w:val="00C71796"/>
    <w:rsid w:val="00C71CE3"/>
    <w:rsid w:val="00C71F5B"/>
    <w:rsid w:val="00C721EB"/>
    <w:rsid w:val="00C73118"/>
    <w:rsid w:val="00C738D9"/>
    <w:rsid w:val="00C73DFE"/>
    <w:rsid w:val="00C742B7"/>
    <w:rsid w:val="00C74BF9"/>
    <w:rsid w:val="00C752F7"/>
    <w:rsid w:val="00C7572A"/>
    <w:rsid w:val="00C75C80"/>
    <w:rsid w:val="00C75EE8"/>
    <w:rsid w:val="00C760D4"/>
    <w:rsid w:val="00C761EB"/>
    <w:rsid w:val="00C76811"/>
    <w:rsid w:val="00C7715C"/>
    <w:rsid w:val="00C771AF"/>
    <w:rsid w:val="00C80D43"/>
    <w:rsid w:val="00C81110"/>
    <w:rsid w:val="00C813C4"/>
    <w:rsid w:val="00C8197A"/>
    <w:rsid w:val="00C81D20"/>
    <w:rsid w:val="00C82AF4"/>
    <w:rsid w:val="00C82CA3"/>
    <w:rsid w:val="00C838D0"/>
    <w:rsid w:val="00C8464F"/>
    <w:rsid w:val="00C849EF"/>
    <w:rsid w:val="00C85551"/>
    <w:rsid w:val="00C85823"/>
    <w:rsid w:val="00C86743"/>
    <w:rsid w:val="00C86912"/>
    <w:rsid w:val="00C8698C"/>
    <w:rsid w:val="00C86E65"/>
    <w:rsid w:val="00C874B4"/>
    <w:rsid w:val="00C90792"/>
    <w:rsid w:val="00C9109F"/>
    <w:rsid w:val="00C91586"/>
    <w:rsid w:val="00C91649"/>
    <w:rsid w:val="00C918E5"/>
    <w:rsid w:val="00C91A1B"/>
    <w:rsid w:val="00C91B4A"/>
    <w:rsid w:val="00C92802"/>
    <w:rsid w:val="00C92B21"/>
    <w:rsid w:val="00C92BD1"/>
    <w:rsid w:val="00C92CB8"/>
    <w:rsid w:val="00C9331C"/>
    <w:rsid w:val="00C93763"/>
    <w:rsid w:val="00C93C62"/>
    <w:rsid w:val="00C944F1"/>
    <w:rsid w:val="00C946A6"/>
    <w:rsid w:val="00C94886"/>
    <w:rsid w:val="00C94FFA"/>
    <w:rsid w:val="00C957D3"/>
    <w:rsid w:val="00C9649B"/>
    <w:rsid w:val="00C96924"/>
    <w:rsid w:val="00CA0D30"/>
    <w:rsid w:val="00CA1199"/>
    <w:rsid w:val="00CA141E"/>
    <w:rsid w:val="00CA2DA1"/>
    <w:rsid w:val="00CA3968"/>
    <w:rsid w:val="00CA3AF3"/>
    <w:rsid w:val="00CA3AFC"/>
    <w:rsid w:val="00CA4C84"/>
    <w:rsid w:val="00CA4DDF"/>
    <w:rsid w:val="00CA6161"/>
    <w:rsid w:val="00CA68C0"/>
    <w:rsid w:val="00CA71EB"/>
    <w:rsid w:val="00CA7D50"/>
    <w:rsid w:val="00CA7FE8"/>
    <w:rsid w:val="00CB028F"/>
    <w:rsid w:val="00CB046D"/>
    <w:rsid w:val="00CB0A75"/>
    <w:rsid w:val="00CB0D9D"/>
    <w:rsid w:val="00CB12EC"/>
    <w:rsid w:val="00CB1640"/>
    <w:rsid w:val="00CB1BBB"/>
    <w:rsid w:val="00CB280A"/>
    <w:rsid w:val="00CB314C"/>
    <w:rsid w:val="00CB326C"/>
    <w:rsid w:val="00CB4637"/>
    <w:rsid w:val="00CB4A0E"/>
    <w:rsid w:val="00CB510B"/>
    <w:rsid w:val="00CB5E81"/>
    <w:rsid w:val="00CB6885"/>
    <w:rsid w:val="00CB6C34"/>
    <w:rsid w:val="00CB6E2C"/>
    <w:rsid w:val="00CB6FF0"/>
    <w:rsid w:val="00CB76AB"/>
    <w:rsid w:val="00CB7955"/>
    <w:rsid w:val="00CB79D0"/>
    <w:rsid w:val="00CC0094"/>
    <w:rsid w:val="00CC091E"/>
    <w:rsid w:val="00CC09C7"/>
    <w:rsid w:val="00CC0D45"/>
    <w:rsid w:val="00CC0ECF"/>
    <w:rsid w:val="00CC1185"/>
    <w:rsid w:val="00CC1196"/>
    <w:rsid w:val="00CC16E1"/>
    <w:rsid w:val="00CC1C0F"/>
    <w:rsid w:val="00CC23F6"/>
    <w:rsid w:val="00CC249D"/>
    <w:rsid w:val="00CC2E31"/>
    <w:rsid w:val="00CC3F63"/>
    <w:rsid w:val="00CC40AA"/>
    <w:rsid w:val="00CC49EA"/>
    <w:rsid w:val="00CC4C26"/>
    <w:rsid w:val="00CC4DF2"/>
    <w:rsid w:val="00CC500B"/>
    <w:rsid w:val="00CC5F7B"/>
    <w:rsid w:val="00CC62B1"/>
    <w:rsid w:val="00CC656B"/>
    <w:rsid w:val="00CC6A45"/>
    <w:rsid w:val="00CC6BA1"/>
    <w:rsid w:val="00CC6EB0"/>
    <w:rsid w:val="00CC7111"/>
    <w:rsid w:val="00CC7E21"/>
    <w:rsid w:val="00CD0327"/>
    <w:rsid w:val="00CD0949"/>
    <w:rsid w:val="00CD3DC8"/>
    <w:rsid w:val="00CD41B8"/>
    <w:rsid w:val="00CD42BC"/>
    <w:rsid w:val="00CD4625"/>
    <w:rsid w:val="00CD48B3"/>
    <w:rsid w:val="00CD5431"/>
    <w:rsid w:val="00CD5F31"/>
    <w:rsid w:val="00CD6A73"/>
    <w:rsid w:val="00CD6B50"/>
    <w:rsid w:val="00CD6FAC"/>
    <w:rsid w:val="00CD729E"/>
    <w:rsid w:val="00CE0314"/>
    <w:rsid w:val="00CE059A"/>
    <w:rsid w:val="00CE0B1A"/>
    <w:rsid w:val="00CE1072"/>
    <w:rsid w:val="00CE1C30"/>
    <w:rsid w:val="00CE1D4F"/>
    <w:rsid w:val="00CE28E3"/>
    <w:rsid w:val="00CE2D08"/>
    <w:rsid w:val="00CE3064"/>
    <w:rsid w:val="00CE3BC4"/>
    <w:rsid w:val="00CE44A4"/>
    <w:rsid w:val="00CE47A5"/>
    <w:rsid w:val="00CE4AE4"/>
    <w:rsid w:val="00CE577B"/>
    <w:rsid w:val="00CE6250"/>
    <w:rsid w:val="00CE65F5"/>
    <w:rsid w:val="00CE71C1"/>
    <w:rsid w:val="00CE7428"/>
    <w:rsid w:val="00CE79A3"/>
    <w:rsid w:val="00CF06FE"/>
    <w:rsid w:val="00CF0856"/>
    <w:rsid w:val="00CF0B10"/>
    <w:rsid w:val="00CF0B5D"/>
    <w:rsid w:val="00CF14C2"/>
    <w:rsid w:val="00CF1877"/>
    <w:rsid w:val="00CF1B95"/>
    <w:rsid w:val="00CF1DDB"/>
    <w:rsid w:val="00CF2763"/>
    <w:rsid w:val="00CF37DC"/>
    <w:rsid w:val="00CF38A3"/>
    <w:rsid w:val="00CF3AEB"/>
    <w:rsid w:val="00CF3E96"/>
    <w:rsid w:val="00CF436A"/>
    <w:rsid w:val="00CF45D4"/>
    <w:rsid w:val="00CF4850"/>
    <w:rsid w:val="00CF554A"/>
    <w:rsid w:val="00CF5930"/>
    <w:rsid w:val="00CF5CB1"/>
    <w:rsid w:val="00CF623C"/>
    <w:rsid w:val="00CF7D96"/>
    <w:rsid w:val="00D000F6"/>
    <w:rsid w:val="00D001DC"/>
    <w:rsid w:val="00D027CD"/>
    <w:rsid w:val="00D02850"/>
    <w:rsid w:val="00D02B2B"/>
    <w:rsid w:val="00D0415E"/>
    <w:rsid w:val="00D05141"/>
    <w:rsid w:val="00D06474"/>
    <w:rsid w:val="00D06C2D"/>
    <w:rsid w:val="00D07438"/>
    <w:rsid w:val="00D0784C"/>
    <w:rsid w:val="00D07B20"/>
    <w:rsid w:val="00D07BC2"/>
    <w:rsid w:val="00D10FF8"/>
    <w:rsid w:val="00D1196D"/>
    <w:rsid w:val="00D12836"/>
    <w:rsid w:val="00D12E6C"/>
    <w:rsid w:val="00D132EC"/>
    <w:rsid w:val="00D13B5A"/>
    <w:rsid w:val="00D147A1"/>
    <w:rsid w:val="00D147AB"/>
    <w:rsid w:val="00D15B56"/>
    <w:rsid w:val="00D15F2D"/>
    <w:rsid w:val="00D16055"/>
    <w:rsid w:val="00D1720B"/>
    <w:rsid w:val="00D17228"/>
    <w:rsid w:val="00D17C88"/>
    <w:rsid w:val="00D20052"/>
    <w:rsid w:val="00D20140"/>
    <w:rsid w:val="00D20931"/>
    <w:rsid w:val="00D21595"/>
    <w:rsid w:val="00D21732"/>
    <w:rsid w:val="00D21741"/>
    <w:rsid w:val="00D22044"/>
    <w:rsid w:val="00D22C00"/>
    <w:rsid w:val="00D22E52"/>
    <w:rsid w:val="00D233DF"/>
    <w:rsid w:val="00D24105"/>
    <w:rsid w:val="00D24DBB"/>
    <w:rsid w:val="00D24F25"/>
    <w:rsid w:val="00D25C9B"/>
    <w:rsid w:val="00D261A4"/>
    <w:rsid w:val="00D26343"/>
    <w:rsid w:val="00D26564"/>
    <w:rsid w:val="00D26B06"/>
    <w:rsid w:val="00D275AD"/>
    <w:rsid w:val="00D276B7"/>
    <w:rsid w:val="00D279C6"/>
    <w:rsid w:val="00D30C06"/>
    <w:rsid w:val="00D312F0"/>
    <w:rsid w:val="00D3171E"/>
    <w:rsid w:val="00D31E9F"/>
    <w:rsid w:val="00D32A53"/>
    <w:rsid w:val="00D32D95"/>
    <w:rsid w:val="00D33260"/>
    <w:rsid w:val="00D33FEA"/>
    <w:rsid w:val="00D35160"/>
    <w:rsid w:val="00D356B9"/>
    <w:rsid w:val="00D3665C"/>
    <w:rsid w:val="00D369A5"/>
    <w:rsid w:val="00D369CD"/>
    <w:rsid w:val="00D37C77"/>
    <w:rsid w:val="00D37E93"/>
    <w:rsid w:val="00D4093D"/>
    <w:rsid w:val="00D40FD2"/>
    <w:rsid w:val="00D416EA"/>
    <w:rsid w:val="00D41A01"/>
    <w:rsid w:val="00D42B51"/>
    <w:rsid w:val="00D43248"/>
    <w:rsid w:val="00D43849"/>
    <w:rsid w:val="00D43C87"/>
    <w:rsid w:val="00D43D46"/>
    <w:rsid w:val="00D43E1B"/>
    <w:rsid w:val="00D44E03"/>
    <w:rsid w:val="00D44E50"/>
    <w:rsid w:val="00D453FB"/>
    <w:rsid w:val="00D45573"/>
    <w:rsid w:val="00D459FD"/>
    <w:rsid w:val="00D45AE5"/>
    <w:rsid w:val="00D466DD"/>
    <w:rsid w:val="00D4676E"/>
    <w:rsid w:val="00D47525"/>
    <w:rsid w:val="00D47D9F"/>
    <w:rsid w:val="00D500AA"/>
    <w:rsid w:val="00D5032C"/>
    <w:rsid w:val="00D506C3"/>
    <w:rsid w:val="00D50E90"/>
    <w:rsid w:val="00D51FFB"/>
    <w:rsid w:val="00D52045"/>
    <w:rsid w:val="00D52276"/>
    <w:rsid w:val="00D52B2B"/>
    <w:rsid w:val="00D53150"/>
    <w:rsid w:val="00D53741"/>
    <w:rsid w:val="00D54C72"/>
    <w:rsid w:val="00D54F1A"/>
    <w:rsid w:val="00D556D9"/>
    <w:rsid w:val="00D55A33"/>
    <w:rsid w:val="00D55C0E"/>
    <w:rsid w:val="00D55E98"/>
    <w:rsid w:val="00D56505"/>
    <w:rsid w:val="00D56662"/>
    <w:rsid w:val="00D56C84"/>
    <w:rsid w:val="00D572EA"/>
    <w:rsid w:val="00D60073"/>
    <w:rsid w:val="00D60091"/>
    <w:rsid w:val="00D602C8"/>
    <w:rsid w:val="00D6081A"/>
    <w:rsid w:val="00D61614"/>
    <w:rsid w:val="00D61AB0"/>
    <w:rsid w:val="00D61CA7"/>
    <w:rsid w:val="00D61EDF"/>
    <w:rsid w:val="00D61F8A"/>
    <w:rsid w:val="00D62F02"/>
    <w:rsid w:val="00D6361A"/>
    <w:rsid w:val="00D63689"/>
    <w:rsid w:val="00D63715"/>
    <w:rsid w:val="00D63E99"/>
    <w:rsid w:val="00D64039"/>
    <w:rsid w:val="00D6423B"/>
    <w:rsid w:val="00D64519"/>
    <w:rsid w:val="00D64861"/>
    <w:rsid w:val="00D64AB9"/>
    <w:rsid w:val="00D65D0C"/>
    <w:rsid w:val="00D660F9"/>
    <w:rsid w:val="00D67A89"/>
    <w:rsid w:val="00D67BC7"/>
    <w:rsid w:val="00D700B0"/>
    <w:rsid w:val="00D718B3"/>
    <w:rsid w:val="00D72FCD"/>
    <w:rsid w:val="00D732AB"/>
    <w:rsid w:val="00D738F1"/>
    <w:rsid w:val="00D73A8E"/>
    <w:rsid w:val="00D7494C"/>
    <w:rsid w:val="00D74AD9"/>
    <w:rsid w:val="00D74C82"/>
    <w:rsid w:val="00D753DC"/>
    <w:rsid w:val="00D7603A"/>
    <w:rsid w:val="00D76F4C"/>
    <w:rsid w:val="00D77632"/>
    <w:rsid w:val="00D77783"/>
    <w:rsid w:val="00D80DA1"/>
    <w:rsid w:val="00D80E44"/>
    <w:rsid w:val="00D8231A"/>
    <w:rsid w:val="00D82704"/>
    <w:rsid w:val="00D82F25"/>
    <w:rsid w:val="00D83324"/>
    <w:rsid w:val="00D83859"/>
    <w:rsid w:val="00D83F82"/>
    <w:rsid w:val="00D83FBA"/>
    <w:rsid w:val="00D83FEA"/>
    <w:rsid w:val="00D84412"/>
    <w:rsid w:val="00D8454A"/>
    <w:rsid w:val="00D84B56"/>
    <w:rsid w:val="00D84BD0"/>
    <w:rsid w:val="00D84EA8"/>
    <w:rsid w:val="00D84EE5"/>
    <w:rsid w:val="00D851A2"/>
    <w:rsid w:val="00D858CA"/>
    <w:rsid w:val="00D8662B"/>
    <w:rsid w:val="00D86B90"/>
    <w:rsid w:val="00D86C62"/>
    <w:rsid w:val="00D86DD5"/>
    <w:rsid w:val="00D86FF7"/>
    <w:rsid w:val="00D87029"/>
    <w:rsid w:val="00D87E93"/>
    <w:rsid w:val="00D90452"/>
    <w:rsid w:val="00D90EFA"/>
    <w:rsid w:val="00D910D6"/>
    <w:rsid w:val="00D9147C"/>
    <w:rsid w:val="00D9149A"/>
    <w:rsid w:val="00D9211C"/>
    <w:rsid w:val="00D92C17"/>
    <w:rsid w:val="00D93A4D"/>
    <w:rsid w:val="00D93C42"/>
    <w:rsid w:val="00D95B27"/>
    <w:rsid w:val="00D96F31"/>
    <w:rsid w:val="00D97F7C"/>
    <w:rsid w:val="00DA0B54"/>
    <w:rsid w:val="00DA0D2B"/>
    <w:rsid w:val="00DA0F0E"/>
    <w:rsid w:val="00DA22D5"/>
    <w:rsid w:val="00DA298F"/>
    <w:rsid w:val="00DA2B0D"/>
    <w:rsid w:val="00DA3763"/>
    <w:rsid w:val="00DA3CB0"/>
    <w:rsid w:val="00DA41D4"/>
    <w:rsid w:val="00DA461C"/>
    <w:rsid w:val="00DA49D9"/>
    <w:rsid w:val="00DA4D8A"/>
    <w:rsid w:val="00DA5EFE"/>
    <w:rsid w:val="00DA63B8"/>
    <w:rsid w:val="00DA6451"/>
    <w:rsid w:val="00DA736A"/>
    <w:rsid w:val="00DA76B1"/>
    <w:rsid w:val="00DA76F7"/>
    <w:rsid w:val="00DB00A7"/>
    <w:rsid w:val="00DB0127"/>
    <w:rsid w:val="00DB029F"/>
    <w:rsid w:val="00DB0E55"/>
    <w:rsid w:val="00DB127D"/>
    <w:rsid w:val="00DB1DF4"/>
    <w:rsid w:val="00DB252E"/>
    <w:rsid w:val="00DB274F"/>
    <w:rsid w:val="00DB2C2C"/>
    <w:rsid w:val="00DB3017"/>
    <w:rsid w:val="00DB34F4"/>
    <w:rsid w:val="00DB3597"/>
    <w:rsid w:val="00DB3CDD"/>
    <w:rsid w:val="00DB43B7"/>
    <w:rsid w:val="00DB4C53"/>
    <w:rsid w:val="00DB4CCF"/>
    <w:rsid w:val="00DB51A1"/>
    <w:rsid w:val="00DB5790"/>
    <w:rsid w:val="00DB5D42"/>
    <w:rsid w:val="00DB653D"/>
    <w:rsid w:val="00DB67F2"/>
    <w:rsid w:val="00DB6B4D"/>
    <w:rsid w:val="00DB6B8B"/>
    <w:rsid w:val="00DB71D2"/>
    <w:rsid w:val="00DB7228"/>
    <w:rsid w:val="00DB723B"/>
    <w:rsid w:val="00DB7530"/>
    <w:rsid w:val="00DB7BF4"/>
    <w:rsid w:val="00DC0356"/>
    <w:rsid w:val="00DC0475"/>
    <w:rsid w:val="00DC0DBB"/>
    <w:rsid w:val="00DC0E7C"/>
    <w:rsid w:val="00DC102D"/>
    <w:rsid w:val="00DC1979"/>
    <w:rsid w:val="00DC1AFE"/>
    <w:rsid w:val="00DC1D03"/>
    <w:rsid w:val="00DC21A5"/>
    <w:rsid w:val="00DC2594"/>
    <w:rsid w:val="00DC2C12"/>
    <w:rsid w:val="00DC30B0"/>
    <w:rsid w:val="00DC3407"/>
    <w:rsid w:val="00DC3723"/>
    <w:rsid w:val="00DC3891"/>
    <w:rsid w:val="00DC3E29"/>
    <w:rsid w:val="00DC3FBB"/>
    <w:rsid w:val="00DC4526"/>
    <w:rsid w:val="00DC466E"/>
    <w:rsid w:val="00DC52B6"/>
    <w:rsid w:val="00DC5F71"/>
    <w:rsid w:val="00DC6423"/>
    <w:rsid w:val="00DC6F91"/>
    <w:rsid w:val="00DC7460"/>
    <w:rsid w:val="00DC7822"/>
    <w:rsid w:val="00DD0116"/>
    <w:rsid w:val="00DD0477"/>
    <w:rsid w:val="00DD0648"/>
    <w:rsid w:val="00DD12D6"/>
    <w:rsid w:val="00DD1CDF"/>
    <w:rsid w:val="00DD1EBF"/>
    <w:rsid w:val="00DD1F8B"/>
    <w:rsid w:val="00DD2B48"/>
    <w:rsid w:val="00DD31CF"/>
    <w:rsid w:val="00DD337A"/>
    <w:rsid w:val="00DD4F64"/>
    <w:rsid w:val="00DD5C22"/>
    <w:rsid w:val="00DD5D3C"/>
    <w:rsid w:val="00DD6BE3"/>
    <w:rsid w:val="00DD7CFA"/>
    <w:rsid w:val="00DE0A2B"/>
    <w:rsid w:val="00DE1A78"/>
    <w:rsid w:val="00DE1F4A"/>
    <w:rsid w:val="00DE2703"/>
    <w:rsid w:val="00DE2A14"/>
    <w:rsid w:val="00DE2E37"/>
    <w:rsid w:val="00DE3545"/>
    <w:rsid w:val="00DE39D3"/>
    <w:rsid w:val="00DE3FDB"/>
    <w:rsid w:val="00DE437D"/>
    <w:rsid w:val="00DE478C"/>
    <w:rsid w:val="00DE47B0"/>
    <w:rsid w:val="00DE486C"/>
    <w:rsid w:val="00DE487D"/>
    <w:rsid w:val="00DE4D54"/>
    <w:rsid w:val="00DE4ED2"/>
    <w:rsid w:val="00DE535E"/>
    <w:rsid w:val="00DE5C98"/>
    <w:rsid w:val="00DE5CA4"/>
    <w:rsid w:val="00DE6129"/>
    <w:rsid w:val="00DE6ACD"/>
    <w:rsid w:val="00DE6C60"/>
    <w:rsid w:val="00DE6C77"/>
    <w:rsid w:val="00DE6E65"/>
    <w:rsid w:val="00DE7814"/>
    <w:rsid w:val="00DF02C9"/>
    <w:rsid w:val="00DF02E6"/>
    <w:rsid w:val="00DF0ADC"/>
    <w:rsid w:val="00DF137D"/>
    <w:rsid w:val="00DF2021"/>
    <w:rsid w:val="00DF34C8"/>
    <w:rsid w:val="00DF36CC"/>
    <w:rsid w:val="00DF3DA0"/>
    <w:rsid w:val="00DF3E3A"/>
    <w:rsid w:val="00DF4364"/>
    <w:rsid w:val="00DF44D2"/>
    <w:rsid w:val="00DF4971"/>
    <w:rsid w:val="00DF5949"/>
    <w:rsid w:val="00DF6B78"/>
    <w:rsid w:val="00DF6ED2"/>
    <w:rsid w:val="00DF749F"/>
    <w:rsid w:val="00DF7DA5"/>
    <w:rsid w:val="00DF7F9E"/>
    <w:rsid w:val="00E00F37"/>
    <w:rsid w:val="00E012D6"/>
    <w:rsid w:val="00E0273F"/>
    <w:rsid w:val="00E030E7"/>
    <w:rsid w:val="00E0340E"/>
    <w:rsid w:val="00E036C0"/>
    <w:rsid w:val="00E03BCD"/>
    <w:rsid w:val="00E03DD3"/>
    <w:rsid w:val="00E041AD"/>
    <w:rsid w:val="00E04423"/>
    <w:rsid w:val="00E0490E"/>
    <w:rsid w:val="00E04E09"/>
    <w:rsid w:val="00E052D2"/>
    <w:rsid w:val="00E05411"/>
    <w:rsid w:val="00E05739"/>
    <w:rsid w:val="00E05984"/>
    <w:rsid w:val="00E05A30"/>
    <w:rsid w:val="00E06175"/>
    <w:rsid w:val="00E0650D"/>
    <w:rsid w:val="00E06966"/>
    <w:rsid w:val="00E06D6A"/>
    <w:rsid w:val="00E07143"/>
    <w:rsid w:val="00E1047A"/>
    <w:rsid w:val="00E10DAE"/>
    <w:rsid w:val="00E10F38"/>
    <w:rsid w:val="00E1103A"/>
    <w:rsid w:val="00E11392"/>
    <w:rsid w:val="00E119D9"/>
    <w:rsid w:val="00E1295A"/>
    <w:rsid w:val="00E12EF7"/>
    <w:rsid w:val="00E13297"/>
    <w:rsid w:val="00E146D9"/>
    <w:rsid w:val="00E147B7"/>
    <w:rsid w:val="00E151B0"/>
    <w:rsid w:val="00E158E4"/>
    <w:rsid w:val="00E15AA4"/>
    <w:rsid w:val="00E1654E"/>
    <w:rsid w:val="00E1785F"/>
    <w:rsid w:val="00E17BC8"/>
    <w:rsid w:val="00E17F2C"/>
    <w:rsid w:val="00E20AB2"/>
    <w:rsid w:val="00E2185D"/>
    <w:rsid w:val="00E21FBD"/>
    <w:rsid w:val="00E22648"/>
    <w:rsid w:val="00E2311C"/>
    <w:rsid w:val="00E2338C"/>
    <w:rsid w:val="00E2399F"/>
    <w:rsid w:val="00E24847"/>
    <w:rsid w:val="00E24E2F"/>
    <w:rsid w:val="00E24F17"/>
    <w:rsid w:val="00E2507A"/>
    <w:rsid w:val="00E25D40"/>
    <w:rsid w:val="00E267DD"/>
    <w:rsid w:val="00E274BA"/>
    <w:rsid w:val="00E27748"/>
    <w:rsid w:val="00E279BD"/>
    <w:rsid w:val="00E279C1"/>
    <w:rsid w:val="00E27CB2"/>
    <w:rsid w:val="00E30621"/>
    <w:rsid w:val="00E30D37"/>
    <w:rsid w:val="00E30DF0"/>
    <w:rsid w:val="00E30EB7"/>
    <w:rsid w:val="00E313BA"/>
    <w:rsid w:val="00E31AC3"/>
    <w:rsid w:val="00E31ACE"/>
    <w:rsid w:val="00E31CDB"/>
    <w:rsid w:val="00E31FAE"/>
    <w:rsid w:val="00E33B4A"/>
    <w:rsid w:val="00E33B6F"/>
    <w:rsid w:val="00E33D09"/>
    <w:rsid w:val="00E33EDA"/>
    <w:rsid w:val="00E34398"/>
    <w:rsid w:val="00E34CEA"/>
    <w:rsid w:val="00E34DD7"/>
    <w:rsid w:val="00E356CF"/>
    <w:rsid w:val="00E359EE"/>
    <w:rsid w:val="00E36D97"/>
    <w:rsid w:val="00E3733D"/>
    <w:rsid w:val="00E37B03"/>
    <w:rsid w:val="00E40B2F"/>
    <w:rsid w:val="00E40D14"/>
    <w:rsid w:val="00E41049"/>
    <w:rsid w:val="00E414F6"/>
    <w:rsid w:val="00E41596"/>
    <w:rsid w:val="00E41AD6"/>
    <w:rsid w:val="00E41F0C"/>
    <w:rsid w:val="00E42C96"/>
    <w:rsid w:val="00E42FB9"/>
    <w:rsid w:val="00E43365"/>
    <w:rsid w:val="00E436A5"/>
    <w:rsid w:val="00E43CAE"/>
    <w:rsid w:val="00E43E7B"/>
    <w:rsid w:val="00E43ECF"/>
    <w:rsid w:val="00E44834"/>
    <w:rsid w:val="00E44993"/>
    <w:rsid w:val="00E456D7"/>
    <w:rsid w:val="00E45CEA"/>
    <w:rsid w:val="00E46141"/>
    <w:rsid w:val="00E464DF"/>
    <w:rsid w:val="00E46D9F"/>
    <w:rsid w:val="00E4782F"/>
    <w:rsid w:val="00E4785B"/>
    <w:rsid w:val="00E47BD1"/>
    <w:rsid w:val="00E5013C"/>
    <w:rsid w:val="00E50338"/>
    <w:rsid w:val="00E507F3"/>
    <w:rsid w:val="00E51CBC"/>
    <w:rsid w:val="00E52190"/>
    <w:rsid w:val="00E52683"/>
    <w:rsid w:val="00E5283B"/>
    <w:rsid w:val="00E52E6B"/>
    <w:rsid w:val="00E541DF"/>
    <w:rsid w:val="00E5485B"/>
    <w:rsid w:val="00E54D36"/>
    <w:rsid w:val="00E558B5"/>
    <w:rsid w:val="00E55BDE"/>
    <w:rsid w:val="00E56FB9"/>
    <w:rsid w:val="00E57AC3"/>
    <w:rsid w:val="00E57B2B"/>
    <w:rsid w:val="00E60EA0"/>
    <w:rsid w:val="00E627C0"/>
    <w:rsid w:val="00E62830"/>
    <w:rsid w:val="00E63070"/>
    <w:rsid w:val="00E6375C"/>
    <w:rsid w:val="00E63B05"/>
    <w:rsid w:val="00E648B1"/>
    <w:rsid w:val="00E64F90"/>
    <w:rsid w:val="00E65038"/>
    <w:rsid w:val="00E65297"/>
    <w:rsid w:val="00E65824"/>
    <w:rsid w:val="00E658BE"/>
    <w:rsid w:val="00E65DFE"/>
    <w:rsid w:val="00E662D5"/>
    <w:rsid w:val="00E66876"/>
    <w:rsid w:val="00E66AE9"/>
    <w:rsid w:val="00E66C44"/>
    <w:rsid w:val="00E66DF8"/>
    <w:rsid w:val="00E67464"/>
    <w:rsid w:val="00E67690"/>
    <w:rsid w:val="00E67B0A"/>
    <w:rsid w:val="00E67F56"/>
    <w:rsid w:val="00E7012E"/>
    <w:rsid w:val="00E70531"/>
    <w:rsid w:val="00E71282"/>
    <w:rsid w:val="00E7291A"/>
    <w:rsid w:val="00E73634"/>
    <w:rsid w:val="00E73A29"/>
    <w:rsid w:val="00E73ADB"/>
    <w:rsid w:val="00E73D33"/>
    <w:rsid w:val="00E741B3"/>
    <w:rsid w:val="00E74A6F"/>
    <w:rsid w:val="00E7511B"/>
    <w:rsid w:val="00E7519E"/>
    <w:rsid w:val="00E75FCC"/>
    <w:rsid w:val="00E7605B"/>
    <w:rsid w:val="00E763B7"/>
    <w:rsid w:val="00E76C0E"/>
    <w:rsid w:val="00E8023B"/>
    <w:rsid w:val="00E8040D"/>
    <w:rsid w:val="00E80750"/>
    <w:rsid w:val="00E80E01"/>
    <w:rsid w:val="00E8185B"/>
    <w:rsid w:val="00E8267B"/>
    <w:rsid w:val="00E82B7A"/>
    <w:rsid w:val="00E82C7A"/>
    <w:rsid w:val="00E82CB6"/>
    <w:rsid w:val="00E82CC1"/>
    <w:rsid w:val="00E841F5"/>
    <w:rsid w:val="00E8456B"/>
    <w:rsid w:val="00E85407"/>
    <w:rsid w:val="00E85541"/>
    <w:rsid w:val="00E85A51"/>
    <w:rsid w:val="00E85D90"/>
    <w:rsid w:val="00E85FBE"/>
    <w:rsid w:val="00E860A4"/>
    <w:rsid w:val="00E86398"/>
    <w:rsid w:val="00E87285"/>
    <w:rsid w:val="00E87778"/>
    <w:rsid w:val="00E87C0C"/>
    <w:rsid w:val="00E904EE"/>
    <w:rsid w:val="00E9192F"/>
    <w:rsid w:val="00E91A9C"/>
    <w:rsid w:val="00E91C34"/>
    <w:rsid w:val="00E92210"/>
    <w:rsid w:val="00E922F1"/>
    <w:rsid w:val="00E92816"/>
    <w:rsid w:val="00E92C97"/>
    <w:rsid w:val="00E9394B"/>
    <w:rsid w:val="00E93968"/>
    <w:rsid w:val="00E93E45"/>
    <w:rsid w:val="00E940FC"/>
    <w:rsid w:val="00E94433"/>
    <w:rsid w:val="00E94BED"/>
    <w:rsid w:val="00E94F0A"/>
    <w:rsid w:val="00E953F0"/>
    <w:rsid w:val="00E95640"/>
    <w:rsid w:val="00E97737"/>
    <w:rsid w:val="00E977F4"/>
    <w:rsid w:val="00E979DD"/>
    <w:rsid w:val="00EA0535"/>
    <w:rsid w:val="00EA072B"/>
    <w:rsid w:val="00EA1379"/>
    <w:rsid w:val="00EA191B"/>
    <w:rsid w:val="00EA1A39"/>
    <w:rsid w:val="00EA2BEE"/>
    <w:rsid w:val="00EA3534"/>
    <w:rsid w:val="00EA49EF"/>
    <w:rsid w:val="00EA4E92"/>
    <w:rsid w:val="00EA4F82"/>
    <w:rsid w:val="00EA4FDD"/>
    <w:rsid w:val="00EA513D"/>
    <w:rsid w:val="00EA5490"/>
    <w:rsid w:val="00EA6432"/>
    <w:rsid w:val="00EA660E"/>
    <w:rsid w:val="00EA68AD"/>
    <w:rsid w:val="00EA7129"/>
    <w:rsid w:val="00EA724B"/>
    <w:rsid w:val="00EA74E6"/>
    <w:rsid w:val="00EB0622"/>
    <w:rsid w:val="00EB13CA"/>
    <w:rsid w:val="00EB26DA"/>
    <w:rsid w:val="00EB286F"/>
    <w:rsid w:val="00EB2F22"/>
    <w:rsid w:val="00EB2FA8"/>
    <w:rsid w:val="00EB33F5"/>
    <w:rsid w:val="00EB356C"/>
    <w:rsid w:val="00EB363D"/>
    <w:rsid w:val="00EB377B"/>
    <w:rsid w:val="00EB4F2F"/>
    <w:rsid w:val="00EB54F9"/>
    <w:rsid w:val="00EB61A4"/>
    <w:rsid w:val="00EB632B"/>
    <w:rsid w:val="00EB65E6"/>
    <w:rsid w:val="00EB7678"/>
    <w:rsid w:val="00EB77B1"/>
    <w:rsid w:val="00EB79A8"/>
    <w:rsid w:val="00EB7EA7"/>
    <w:rsid w:val="00EC0E42"/>
    <w:rsid w:val="00EC1BF8"/>
    <w:rsid w:val="00EC2FD8"/>
    <w:rsid w:val="00EC301D"/>
    <w:rsid w:val="00EC32A0"/>
    <w:rsid w:val="00EC41C2"/>
    <w:rsid w:val="00EC45FC"/>
    <w:rsid w:val="00EC4D87"/>
    <w:rsid w:val="00EC536F"/>
    <w:rsid w:val="00EC591F"/>
    <w:rsid w:val="00EC5ADB"/>
    <w:rsid w:val="00EC6293"/>
    <w:rsid w:val="00EC6FE3"/>
    <w:rsid w:val="00EC7B33"/>
    <w:rsid w:val="00ED01D0"/>
    <w:rsid w:val="00ED07AA"/>
    <w:rsid w:val="00ED0869"/>
    <w:rsid w:val="00ED08CC"/>
    <w:rsid w:val="00ED0C39"/>
    <w:rsid w:val="00ED0C67"/>
    <w:rsid w:val="00ED0EEC"/>
    <w:rsid w:val="00ED18D2"/>
    <w:rsid w:val="00ED18E5"/>
    <w:rsid w:val="00ED1F0F"/>
    <w:rsid w:val="00ED25C5"/>
    <w:rsid w:val="00ED307A"/>
    <w:rsid w:val="00ED37EB"/>
    <w:rsid w:val="00ED4C28"/>
    <w:rsid w:val="00ED508C"/>
    <w:rsid w:val="00ED5199"/>
    <w:rsid w:val="00ED55CD"/>
    <w:rsid w:val="00ED56D4"/>
    <w:rsid w:val="00ED578F"/>
    <w:rsid w:val="00ED5B64"/>
    <w:rsid w:val="00ED5E00"/>
    <w:rsid w:val="00ED6931"/>
    <w:rsid w:val="00ED6D1D"/>
    <w:rsid w:val="00ED6FD2"/>
    <w:rsid w:val="00ED7DF1"/>
    <w:rsid w:val="00EE05E8"/>
    <w:rsid w:val="00EE0BD0"/>
    <w:rsid w:val="00EE102A"/>
    <w:rsid w:val="00EE2548"/>
    <w:rsid w:val="00EE27EE"/>
    <w:rsid w:val="00EE2CAC"/>
    <w:rsid w:val="00EE30AD"/>
    <w:rsid w:val="00EE33C0"/>
    <w:rsid w:val="00EE34D7"/>
    <w:rsid w:val="00EE4570"/>
    <w:rsid w:val="00EE45D6"/>
    <w:rsid w:val="00EE4C80"/>
    <w:rsid w:val="00EE5240"/>
    <w:rsid w:val="00EE5734"/>
    <w:rsid w:val="00EE5B1C"/>
    <w:rsid w:val="00EE5C44"/>
    <w:rsid w:val="00EE5C95"/>
    <w:rsid w:val="00EE5E4E"/>
    <w:rsid w:val="00EE62B8"/>
    <w:rsid w:val="00EE7070"/>
    <w:rsid w:val="00EE71A2"/>
    <w:rsid w:val="00EF02C7"/>
    <w:rsid w:val="00EF06EE"/>
    <w:rsid w:val="00EF0C90"/>
    <w:rsid w:val="00EF22C9"/>
    <w:rsid w:val="00EF339D"/>
    <w:rsid w:val="00EF380C"/>
    <w:rsid w:val="00EF511E"/>
    <w:rsid w:val="00EF5683"/>
    <w:rsid w:val="00EF63BF"/>
    <w:rsid w:val="00EF6A93"/>
    <w:rsid w:val="00F00022"/>
    <w:rsid w:val="00F001DA"/>
    <w:rsid w:val="00F001EE"/>
    <w:rsid w:val="00F00914"/>
    <w:rsid w:val="00F00D4B"/>
    <w:rsid w:val="00F00F73"/>
    <w:rsid w:val="00F014B8"/>
    <w:rsid w:val="00F014E6"/>
    <w:rsid w:val="00F0212A"/>
    <w:rsid w:val="00F02547"/>
    <w:rsid w:val="00F02728"/>
    <w:rsid w:val="00F02C7F"/>
    <w:rsid w:val="00F0358D"/>
    <w:rsid w:val="00F03C62"/>
    <w:rsid w:val="00F04244"/>
    <w:rsid w:val="00F0482A"/>
    <w:rsid w:val="00F049A1"/>
    <w:rsid w:val="00F04A21"/>
    <w:rsid w:val="00F04C18"/>
    <w:rsid w:val="00F04C94"/>
    <w:rsid w:val="00F04E4A"/>
    <w:rsid w:val="00F05228"/>
    <w:rsid w:val="00F054F3"/>
    <w:rsid w:val="00F05659"/>
    <w:rsid w:val="00F06307"/>
    <w:rsid w:val="00F06614"/>
    <w:rsid w:val="00F07DA7"/>
    <w:rsid w:val="00F10330"/>
    <w:rsid w:val="00F106F9"/>
    <w:rsid w:val="00F11F0F"/>
    <w:rsid w:val="00F12BCB"/>
    <w:rsid w:val="00F1312E"/>
    <w:rsid w:val="00F13519"/>
    <w:rsid w:val="00F136B1"/>
    <w:rsid w:val="00F141B9"/>
    <w:rsid w:val="00F14886"/>
    <w:rsid w:val="00F14C37"/>
    <w:rsid w:val="00F14DF7"/>
    <w:rsid w:val="00F15D20"/>
    <w:rsid w:val="00F15D3C"/>
    <w:rsid w:val="00F165DD"/>
    <w:rsid w:val="00F1662C"/>
    <w:rsid w:val="00F169B7"/>
    <w:rsid w:val="00F16A09"/>
    <w:rsid w:val="00F1777E"/>
    <w:rsid w:val="00F2006F"/>
    <w:rsid w:val="00F2017F"/>
    <w:rsid w:val="00F20182"/>
    <w:rsid w:val="00F202FE"/>
    <w:rsid w:val="00F20525"/>
    <w:rsid w:val="00F209BC"/>
    <w:rsid w:val="00F20BFA"/>
    <w:rsid w:val="00F213E5"/>
    <w:rsid w:val="00F215BF"/>
    <w:rsid w:val="00F2184E"/>
    <w:rsid w:val="00F2197C"/>
    <w:rsid w:val="00F21DD8"/>
    <w:rsid w:val="00F22B4D"/>
    <w:rsid w:val="00F22EB1"/>
    <w:rsid w:val="00F23108"/>
    <w:rsid w:val="00F23D41"/>
    <w:rsid w:val="00F24004"/>
    <w:rsid w:val="00F24056"/>
    <w:rsid w:val="00F24BD9"/>
    <w:rsid w:val="00F26D77"/>
    <w:rsid w:val="00F273C9"/>
    <w:rsid w:val="00F27778"/>
    <w:rsid w:val="00F27D04"/>
    <w:rsid w:val="00F3019E"/>
    <w:rsid w:val="00F309F8"/>
    <w:rsid w:val="00F30CC4"/>
    <w:rsid w:val="00F314E2"/>
    <w:rsid w:val="00F31692"/>
    <w:rsid w:val="00F31835"/>
    <w:rsid w:val="00F32600"/>
    <w:rsid w:val="00F32661"/>
    <w:rsid w:val="00F32A24"/>
    <w:rsid w:val="00F33A4E"/>
    <w:rsid w:val="00F34C40"/>
    <w:rsid w:val="00F36BC4"/>
    <w:rsid w:val="00F37350"/>
    <w:rsid w:val="00F415BB"/>
    <w:rsid w:val="00F418D7"/>
    <w:rsid w:val="00F41FFE"/>
    <w:rsid w:val="00F421E7"/>
    <w:rsid w:val="00F42379"/>
    <w:rsid w:val="00F42590"/>
    <w:rsid w:val="00F4274F"/>
    <w:rsid w:val="00F42AB3"/>
    <w:rsid w:val="00F42B85"/>
    <w:rsid w:val="00F42B8D"/>
    <w:rsid w:val="00F42C9F"/>
    <w:rsid w:val="00F42D2F"/>
    <w:rsid w:val="00F42DD7"/>
    <w:rsid w:val="00F432D3"/>
    <w:rsid w:val="00F4383E"/>
    <w:rsid w:val="00F43A48"/>
    <w:rsid w:val="00F43FF2"/>
    <w:rsid w:val="00F449CD"/>
    <w:rsid w:val="00F4537B"/>
    <w:rsid w:val="00F45895"/>
    <w:rsid w:val="00F465E7"/>
    <w:rsid w:val="00F4664E"/>
    <w:rsid w:val="00F46DBC"/>
    <w:rsid w:val="00F46DE4"/>
    <w:rsid w:val="00F47AE4"/>
    <w:rsid w:val="00F47E92"/>
    <w:rsid w:val="00F504CF"/>
    <w:rsid w:val="00F50528"/>
    <w:rsid w:val="00F510E4"/>
    <w:rsid w:val="00F51593"/>
    <w:rsid w:val="00F517D8"/>
    <w:rsid w:val="00F524B1"/>
    <w:rsid w:val="00F5276D"/>
    <w:rsid w:val="00F52AC0"/>
    <w:rsid w:val="00F52C78"/>
    <w:rsid w:val="00F52FF7"/>
    <w:rsid w:val="00F53601"/>
    <w:rsid w:val="00F53E4C"/>
    <w:rsid w:val="00F541CC"/>
    <w:rsid w:val="00F54AFE"/>
    <w:rsid w:val="00F54F4A"/>
    <w:rsid w:val="00F556D9"/>
    <w:rsid w:val="00F55E8F"/>
    <w:rsid w:val="00F5612F"/>
    <w:rsid w:val="00F561C6"/>
    <w:rsid w:val="00F57168"/>
    <w:rsid w:val="00F576F3"/>
    <w:rsid w:val="00F57D5B"/>
    <w:rsid w:val="00F57DC6"/>
    <w:rsid w:val="00F60ABB"/>
    <w:rsid w:val="00F61139"/>
    <w:rsid w:val="00F61C6D"/>
    <w:rsid w:val="00F62D8E"/>
    <w:rsid w:val="00F62DD2"/>
    <w:rsid w:val="00F63202"/>
    <w:rsid w:val="00F634A0"/>
    <w:rsid w:val="00F63762"/>
    <w:rsid w:val="00F65E3D"/>
    <w:rsid w:val="00F6648C"/>
    <w:rsid w:val="00F670FC"/>
    <w:rsid w:val="00F67E61"/>
    <w:rsid w:val="00F67EDF"/>
    <w:rsid w:val="00F70206"/>
    <w:rsid w:val="00F7042B"/>
    <w:rsid w:val="00F70567"/>
    <w:rsid w:val="00F71DF2"/>
    <w:rsid w:val="00F72BB7"/>
    <w:rsid w:val="00F72C81"/>
    <w:rsid w:val="00F73277"/>
    <w:rsid w:val="00F73570"/>
    <w:rsid w:val="00F7371D"/>
    <w:rsid w:val="00F73C43"/>
    <w:rsid w:val="00F74063"/>
    <w:rsid w:val="00F74A85"/>
    <w:rsid w:val="00F75339"/>
    <w:rsid w:val="00F75F1B"/>
    <w:rsid w:val="00F765AF"/>
    <w:rsid w:val="00F770A4"/>
    <w:rsid w:val="00F778DC"/>
    <w:rsid w:val="00F80062"/>
    <w:rsid w:val="00F80217"/>
    <w:rsid w:val="00F8090D"/>
    <w:rsid w:val="00F81D91"/>
    <w:rsid w:val="00F82CBF"/>
    <w:rsid w:val="00F82F56"/>
    <w:rsid w:val="00F84495"/>
    <w:rsid w:val="00F848AB"/>
    <w:rsid w:val="00F84932"/>
    <w:rsid w:val="00F84D0B"/>
    <w:rsid w:val="00F84F47"/>
    <w:rsid w:val="00F85186"/>
    <w:rsid w:val="00F8685D"/>
    <w:rsid w:val="00F86BE4"/>
    <w:rsid w:val="00F87BAF"/>
    <w:rsid w:val="00F87C69"/>
    <w:rsid w:val="00F87E24"/>
    <w:rsid w:val="00F87EAE"/>
    <w:rsid w:val="00F90D2B"/>
    <w:rsid w:val="00F90D49"/>
    <w:rsid w:val="00F90E44"/>
    <w:rsid w:val="00F91178"/>
    <w:rsid w:val="00F914F7"/>
    <w:rsid w:val="00F919DF"/>
    <w:rsid w:val="00F91C5C"/>
    <w:rsid w:val="00F92719"/>
    <w:rsid w:val="00F93777"/>
    <w:rsid w:val="00F94109"/>
    <w:rsid w:val="00F94164"/>
    <w:rsid w:val="00F9510B"/>
    <w:rsid w:val="00F95841"/>
    <w:rsid w:val="00F95CD4"/>
    <w:rsid w:val="00F9600B"/>
    <w:rsid w:val="00F96454"/>
    <w:rsid w:val="00F9674F"/>
    <w:rsid w:val="00F96753"/>
    <w:rsid w:val="00F96A21"/>
    <w:rsid w:val="00F97B4C"/>
    <w:rsid w:val="00F97C0A"/>
    <w:rsid w:val="00FA0B5B"/>
    <w:rsid w:val="00FA1743"/>
    <w:rsid w:val="00FA18FA"/>
    <w:rsid w:val="00FA20FF"/>
    <w:rsid w:val="00FA2E10"/>
    <w:rsid w:val="00FA357D"/>
    <w:rsid w:val="00FA37B6"/>
    <w:rsid w:val="00FA3E8E"/>
    <w:rsid w:val="00FA4652"/>
    <w:rsid w:val="00FA4C7D"/>
    <w:rsid w:val="00FA4F96"/>
    <w:rsid w:val="00FA54A5"/>
    <w:rsid w:val="00FA56DA"/>
    <w:rsid w:val="00FA5855"/>
    <w:rsid w:val="00FA59CD"/>
    <w:rsid w:val="00FA5EB3"/>
    <w:rsid w:val="00FA6616"/>
    <w:rsid w:val="00FA6F79"/>
    <w:rsid w:val="00FA74C2"/>
    <w:rsid w:val="00FA7600"/>
    <w:rsid w:val="00FA7A06"/>
    <w:rsid w:val="00FB02DC"/>
    <w:rsid w:val="00FB04FE"/>
    <w:rsid w:val="00FB0F0A"/>
    <w:rsid w:val="00FB111E"/>
    <w:rsid w:val="00FB1158"/>
    <w:rsid w:val="00FB1A67"/>
    <w:rsid w:val="00FB2002"/>
    <w:rsid w:val="00FB209D"/>
    <w:rsid w:val="00FB21DB"/>
    <w:rsid w:val="00FB2650"/>
    <w:rsid w:val="00FB328B"/>
    <w:rsid w:val="00FB378F"/>
    <w:rsid w:val="00FB45A7"/>
    <w:rsid w:val="00FB4E1A"/>
    <w:rsid w:val="00FB56ED"/>
    <w:rsid w:val="00FB5FDB"/>
    <w:rsid w:val="00FB77E3"/>
    <w:rsid w:val="00FB7AFD"/>
    <w:rsid w:val="00FC0C59"/>
    <w:rsid w:val="00FC1F14"/>
    <w:rsid w:val="00FC2245"/>
    <w:rsid w:val="00FC292B"/>
    <w:rsid w:val="00FC29DB"/>
    <w:rsid w:val="00FC3891"/>
    <w:rsid w:val="00FC3D1B"/>
    <w:rsid w:val="00FC3F55"/>
    <w:rsid w:val="00FC4178"/>
    <w:rsid w:val="00FC50D6"/>
    <w:rsid w:val="00FC5E2F"/>
    <w:rsid w:val="00FC6F31"/>
    <w:rsid w:val="00FC73DF"/>
    <w:rsid w:val="00FC77BE"/>
    <w:rsid w:val="00FC78FB"/>
    <w:rsid w:val="00FC7AA9"/>
    <w:rsid w:val="00FC7B63"/>
    <w:rsid w:val="00FD04AF"/>
    <w:rsid w:val="00FD060F"/>
    <w:rsid w:val="00FD0873"/>
    <w:rsid w:val="00FD0B87"/>
    <w:rsid w:val="00FD1C41"/>
    <w:rsid w:val="00FD21B1"/>
    <w:rsid w:val="00FD2351"/>
    <w:rsid w:val="00FD2DAB"/>
    <w:rsid w:val="00FD2F1B"/>
    <w:rsid w:val="00FD3A65"/>
    <w:rsid w:val="00FD4148"/>
    <w:rsid w:val="00FD52C3"/>
    <w:rsid w:val="00FD52CE"/>
    <w:rsid w:val="00FD5761"/>
    <w:rsid w:val="00FD6859"/>
    <w:rsid w:val="00FD6968"/>
    <w:rsid w:val="00FD6A1A"/>
    <w:rsid w:val="00FD723B"/>
    <w:rsid w:val="00FD73D3"/>
    <w:rsid w:val="00FE0FE8"/>
    <w:rsid w:val="00FE1404"/>
    <w:rsid w:val="00FE24F1"/>
    <w:rsid w:val="00FE2EDC"/>
    <w:rsid w:val="00FE335E"/>
    <w:rsid w:val="00FE33F0"/>
    <w:rsid w:val="00FE34CB"/>
    <w:rsid w:val="00FE380F"/>
    <w:rsid w:val="00FE389C"/>
    <w:rsid w:val="00FE3D56"/>
    <w:rsid w:val="00FE3DD6"/>
    <w:rsid w:val="00FE4F5C"/>
    <w:rsid w:val="00FE4F64"/>
    <w:rsid w:val="00FE6201"/>
    <w:rsid w:val="00FE63A7"/>
    <w:rsid w:val="00FE7009"/>
    <w:rsid w:val="00FE7A2C"/>
    <w:rsid w:val="00FF0458"/>
    <w:rsid w:val="00FF0BCA"/>
    <w:rsid w:val="00FF0E41"/>
    <w:rsid w:val="00FF1010"/>
    <w:rsid w:val="00FF1088"/>
    <w:rsid w:val="00FF182F"/>
    <w:rsid w:val="00FF1D50"/>
    <w:rsid w:val="00FF1DF3"/>
    <w:rsid w:val="00FF2372"/>
    <w:rsid w:val="00FF243E"/>
    <w:rsid w:val="00FF2954"/>
    <w:rsid w:val="00FF29AD"/>
    <w:rsid w:val="00FF2D29"/>
    <w:rsid w:val="00FF35EA"/>
    <w:rsid w:val="00FF3B00"/>
    <w:rsid w:val="00FF3FCB"/>
    <w:rsid w:val="00FF4EA5"/>
    <w:rsid w:val="00FF51A5"/>
    <w:rsid w:val="00FF60D8"/>
    <w:rsid w:val="00FF6BE2"/>
    <w:rsid w:val="00FF6E43"/>
    <w:rsid w:val="00FF7254"/>
    <w:rsid w:val="00FF73A2"/>
    <w:rsid w:val="010138CC"/>
    <w:rsid w:val="013C2728"/>
    <w:rsid w:val="0145A13A"/>
    <w:rsid w:val="0154EDA2"/>
    <w:rsid w:val="02614C6C"/>
    <w:rsid w:val="028C684B"/>
    <w:rsid w:val="029D092D"/>
    <w:rsid w:val="02F9303B"/>
    <w:rsid w:val="0321F7CB"/>
    <w:rsid w:val="036DD9B7"/>
    <w:rsid w:val="0378E1F6"/>
    <w:rsid w:val="04118494"/>
    <w:rsid w:val="04248E26"/>
    <w:rsid w:val="04586C50"/>
    <w:rsid w:val="046CB8F3"/>
    <w:rsid w:val="0488ED97"/>
    <w:rsid w:val="04CA6623"/>
    <w:rsid w:val="04E33ED3"/>
    <w:rsid w:val="0588358E"/>
    <w:rsid w:val="06544447"/>
    <w:rsid w:val="06C0F8B4"/>
    <w:rsid w:val="06D3253F"/>
    <w:rsid w:val="06D9E1FD"/>
    <w:rsid w:val="0732DE01"/>
    <w:rsid w:val="078E2E43"/>
    <w:rsid w:val="07D0E5E0"/>
    <w:rsid w:val="07DEE19F"/>
    <w:rsid w:val="0808D90F"/>
    <w:rsid w:val="0836FC79"/>
    <w:rsid w:val="088689A6"/>
    <w:rsid w:val="088A2FFD"/>
    <w:rsid w:val="092645A7"/>
    <w:rsid w:val="09E5B605"/>
    <w:rsid w:val="0A0BCE8E"/>
    <w:rsid w:val="0A1F0FF2"/>
    <w:rsid w:val="0A6406E1"/>
    <w:rsid w:val="0AD32421"/>
    <w:rsid w:val="0B38E38F"/>
    <w:rsid w:val="0BD44307"/>
    <w:rsid w:val="0BD6893C"/>
    <w:rsid w:val="0C4E58F1"/>
    <w:rsid w:val="0D0287CA"/>
    <w:rsid w:val="0D91AE0B"/>
    <w:rsid w:val="0DE80C3F"/>
    <w:rsid w:val="0E53BCF2"/>
    <w:rsid w:val="0E66FFA0"/>
    <w:rsid w:val="0F19E1F5"/>
    <w:rsid w:val="0F2D72F9"/>
    <w:rsid w:val="0FDEE84B"/>
    <w:rsid w:val="1090A60B"/>
    <w:rsid w:val="11202F7B"/>
    <w:rsid w:val="114B95CA"/>
    <w:rsid w:val="1157E25C"/>
    <w:rsid w:val="117072CE"/>
    <w:rsid w:val="118656E6"/>
    <w:rsid w:val="11AF519C"/>
    <w:rsid w:val="11F413DF"/>
    <w:rsid w:val="120E9ABD"/>
    <w:rsid w:val="126E4E7D"/>
    <w:rsid w:val="127A6438"/>
    <w:rsid w:val="129B7ED0"/>
    <w:rsid w:val="12B0DF98"/>
    <w:rsid w:val="12FE8267"/>
    <w:rsid w:val="1303AC6B"/>
    <w:rsid w:val="135D923C"/>
    <w:rsid w:val="136F94A2"/>
    <w:rsid w:val="137C8B69"/>
    <w:rsid w:val="139F7A9C"/>
    <w:rsid w:val="13DF7F3C"/>
    <w:rsid w:val="14087932"/>
    <w:rsid w:val="14AFDE76"/>
    <w:rsid w:val="14F36411"/>
    <w:rsid w:val="1553DE88"/>
    <w:rsid w:val="15743361"/>
    <w:rsid w:val="1679543D"/>
    <w:rsid w:val="16B3EA06"/>
    <w:rsid w:val="16D1A3D5"/>
    <w:rsid w:val="16E36E7E"/>
    <w:rsid w:val="1722BC6C"/>
    <w:rsid w:val="175154A8"/>
    <w:rsid w:val="17C4C5D2"/>
    <w:rsid w:val="17D71D8E"/>
    <w:rsid w:val="17E3FC68"/>
    <w:rsid w:val="17FAE951"/>
    <w:rsid w:val="1850FF85"/>
    <w:rsid w:val="192493DD"/>
    <w:rsid w:val="192A5C01"/>
    <w:rsid w:val="192CF4E2"/>
    <w:rsid w:val="19C0C187"/>
    <w:rsid w:val="19CA19D9"/>
    <w:rsid w:val="19FED40B"/>
    <w:rsid w:val="1A0E942F"/>
    <w:rsid w:val="1A1865C8"/>
    <w:rsid w:val="1A371CD0"/>
    <w:rsid w:val="1AA0C3CE"/>
    <w:rsid w:val="1AD53A68"/>
    <w:rsid w:val="1AD6376C"/>
    <w:rsid w:val="1B2B032C"/>
    <w:rsid w:val="1B6859C8"/>
    <w:rsid w:val="1B88A047"/>
    <w:rsid w:val="1B945F5B"/>
    <w:rsid w:val="1BA1DB8C"/>
    <w:rsid w:val="1CDEAF70"/>
    <w:rsid w:val="1DB8BF75"/>
    <w:rsid w:val="1DBA8878"/>
    <w:rsid w:val="1E4A5F32"/>
    <w:rsid w:val="1E79B7D9"/>
    <w:rsid w:val="1E8C98D4"/>
    <w:rsid w:val="1EA16A18"/>
    <w:rsid w:val="1ECFB0E6"/>
    <w:rsid w:val="1EDE04D2"/>
    <w:rsid w:val="1EFC93FA"/>
    <w:rsid w:val="1EFE4972"/>
    <w:rsid w:val="1F2DD7A5"/>
    <w:rsid w:val="1F3D4490"/>
    <w:rsid w:val="1FBDC428"/>
    <w:rsid w:val="1FF66A3A"/>
    <w:rsid w:val="2024276D"/>
    <w:rsid w:val="206468DE"/>
    <w:rsid w:val="206AEC8C"/>
    <w:rsid w:val="209A19D3"/>
    <w:rsid w:val="20A24BBA"/>
    <w:rsid w:val="20BA10CD"/>
    <w:rsid w:val="20C5B2AF"/>
    <w:rsid w:val="20D4BF04"/>
    <w:rsid w:val="20DF7455"/>
    <w:rsid w:val="20E8E0D3"/>
    <w:rsid w:val="21923A9B"/>
    <w:rsid w:val="21D2D051"/>
    <w:rsid w:val="2212252F"/>
    <w:rsid w:val="22177604"/>
    <w:rsid w:val="2243FE66"/>
    <w:rsid w:val="22AF139A"/>
    <w:rsid w:val="23839D93"/>
    <w:rsid w:val="23961507"/>
    <w:rsid w:val="23F50D2C"/>
    <w:rsid w:val="24110C0F"/>
    <w:rsid w:val="24E717DE"/>
    <w:rsid w:val="2549C5F1"/>
    <w:rsid w:val="2558EB88"/>
    <w:rsid w:val="259961DD"/>
    <w:rsid w:val="25C0B55E"/>
    <w:rsid w:val="25DD8448"/>
    <w:rsid w:val="25E2B797"/>
    <w:rsid w:val="25F3DFB5"/>
    <w:rsid w:val="26234D76"/>
    <w:rsid w:val="26A2ADE9"/>
    <w:rsid w:val="26C08736"/>
    <w:rsid w:val="279674E7"/>
    <w:rsid w:val="279C3BE2"/>
    <w:rsid w:val="2853E960"/>
    <w:rsid w:val="285C5797"/>
    <w:rsid w:val="287FACE5"/>
    <w:rsid w:val="2894AB4D"/>
    <w:rsid w:val="2898725D"/>
    <w:rsid w:val="28ACB811"/>
    <w:rsid w:val="28CB9F39"/>
    <w:rsid w:val="292F9590"/>
    <w:rsid w:val="297CC8BC"/>
    <w:rsid w:val="2A0320F4"/>
    <w:rsid w:val="2A6B5F4D"/>
    <w:rsid w:val="2A8D1059"/>
    <w:rsid w:val="2B614704"/>
    <w:rsid w:val="2B6D374C"/>
    <w:rsid w:val="2B887774"/>
    <w:rsid w:val="2B9EF155"/>
    <w:rsid w:val="2BD7717D"/>
    <w:rsid w:val="2BFFF841"/>
    <w:rsid w:val="2C22BB45"/>
    <w:rsid w:val="2D2A7FD9"/>
    <w:rsid w:val="2D35C71D"/>
    <w:rsid w:val="2DA49FA1"/>
    <w:rsid w:val="2DE5AA20"/>
    <w:rsid w:val="2E13F861"/>
    <w:rsid w:val="2E3EFDA5"/>
    <w:rsid w:val="2E9327B3"/>
    <w:rsid w:val="2EBAFDE6"/>
    <w:rsid w:val="2ED836A1"/>
    <w:rsid w:val="2F910343"/>
    <w:rsid w:val="2FF33F73"/>
    <w:rsid w:val="30141009"/>
    <w:rsid w:val="30346182"/>
    <w:rsid w:val="3055DF55"/>
    <w:rsid w:val="3071E92F"/>
    <w:rsid w:val="3092438F"/>
    <w:rsid w:val="309DE74F"/>
    <w:rsid w:val="30FC932D"/>
    <w:rsid w:val="313AF0E8"/>
    <w:rsid w:val="313FDA0B"/>
    <w:rsid w:val="319AD538"/>
    <w:rsid w:val="324701DC"/>
    <w:rsid w:val="326AB8B2"/>
    <w:rsid w:val="32E8A02B"/>
    <w:rsid w:val="331BF0C2"/>
    <w:rsid w:val="336982FA"/>
    <w:rsid w:val="344655E3"/>
    <w:rsid w:val="34667B1B"/>
    <w:rsid w:val="351FECF9"/>
    <w:rsid w:val="3642F480"/>
    <w:rsid w:val="366218FE"/>
    <w:rsid w:val="369268F8"/>
    <w:rsid w:val="36BC011A"/>
    <w:rsid w:val="36F1EA27"/>
    <w:rsid w:val="37276CA7"/>
    <w:rsid w:val="37991379"/>
    <w:rsid w:val="37C7C8D4"/>
    <w:rsid w:val="37CC9C01"/>
    <w:rsid w:val="380561C5"/>
    <w:rsid w:val="3867FA05"/>
    <w:rsid w:val="38AB0795"/>
    <w:rsid w:val="38BE46B2"/>
    <w:rsid w:val="38C071C1"/>
    <w:rsid w:val="38D4A87F"/>
    <w:rsid w:val="38E5AC70"/>
    <w:rsid w:val="392A2ADC"/>
    <w:rsid w:val="39FB0AD2"/>
    <w:rsid w:val="3A5564CE"/>
    <w:rsid w:val="3AEAFE59"/>
    <w:rsid w:val="3AF42703"/>
    <w:rsid w:val="3B36126F"/>
    <w:rsid w:val="3B71B0EA"/>
    <w:rsid w:val="3B9F9AC7"/>
    <w:rsid w:val="3C15E72F"/>
    <w:rsid w:val="3C36AAC7"/>
    <w:rsid w:val="3C56CA5C"/>
    <w:rsid w:val="3CB343B2"/>
    <w:rsid w:val="3D0DEAF4"/>
    <w:rsid w:val="3D24D7F5"/>
    <w:rsid w:val="3D3CE6D5"/>
    <w:rsid w:val="3D47F46C"/>
    <w:rsid w:val="3DABDD9E"/>
    <w:rsid w:val="3DAC3BA6"/>
    <w:rsid w:val="3E54EE9E"/>
    <w:rsid w:val="3E639E20"/>
    <w:rsid w:val="3E8F97D4"/>
    <w:rsid w:val="3EF3F193"/>
    <w:rsid w:val="3EF76E3E"/>
    <w:rsid w:val="3F2A65E1"/>
    <w:rsid w:val="3F8EAC56"/>
    <w:rsid w:val="3FC589BD"/>
    <w:rsid w:val="3FD9856D"/>
    <w:rsid w:val="4017CB1B"/>
    <w:rsid w:val="40543BA9"/>
    <w:rsid w:val="40CD9E95"/>
    <w:rsid w:val="412B62DA"/>
    <w:rsid w:val="419A59DE"/>
    <w:rsid w:val="41AEEB9C"/>
    <w:rsid w:val="41F00C0A"/>
    <w:rsid w:val="42569DB8"/>
    <w:rsid w:val="4282EB6B"/>
    <w:rsid w:val="428CCF84"/>
    <w:rsid w:val="42CD8CF8"/>
    <w:rsid w:val="42F3F83D"/>
    <w:rsid w:val="43119E24"/>
    <w:rsid w:val="43285FC1"/>
    <w:rsid w:val="432C3E48"/>
    <w:rsid w:val="43BC00B5"/>
    <w:rsid w:val="43C82BE2"/>
    <w:rsid w:val="442CC7EB"/>
    <w:rsid w:val="4456BF5B"/>
    <w:rsid w:val="44695D59"/>
    <w:rsid w:val="44F4F056"/>
    <w:rsid w:val="45B1EE48"/>
    <w:rsid w:val="45EAC506"/>
    <w:rsid w:val="45FA2F5D"/>
    <w:rsid w:val="46401BD1"/>
    <w:rsid w:val="469B419E"/>
    <w:rsid w:val="471BAF26"/>
    <w:rsid w:val="4752286C"/>
    <w:rsid w:val="475DADEF"/>
    <w:rsid w:val="47946166"/>
    <w:rsid w:val="47A0FE1B"/>
    <w:rsid w:val="47DDB0EF"/>
    <w:rsid w:val="47F24373"/>
    <w:rsid w:val="48225CDD"/>
    <w:rsid w:val="483F98E3"/>
    <w:rsid w:val="4854245D"/>
    <w:rsid w:val="485C6031"/>
    <w:rsid w:val="48721B73"/>
    <w:rsid w:val="48ACCFAE"/>
    <w:rsid w:val="498AB12C"/>
    <w:rsid w:val="49C3BDDF"/>
    <w:rsid w:val="49E1E7BA"/>
    <w:rsid w:val="4A0DEBD4"/>
    <w:rsid w:val="4A30916F"/>
    <w:rsid w:val="4A36EB8B"/>
    <w:rsid w:val="4A7BF2CB"/>
    <w:rsid w:val="4A81AAC8"/>
    <w:rsid w:val="4AA331F2"/>
    <w:rsid w:val="4AD89EDD"/>
    <w:rsid w:val="4AE78C23"/>
    <w:rsid w:val="4AF33E22"/>
    <w:rsid w:val="4B9E8DAE"/>
    <w:rsid w:val="4BA0862F"/>
    <w:rsid w:val="4BAC51C2"/>
    <w:rsid w:val="4BD59BA3"/>
    <w:rsid w:val="4C2B870A"/>
    <w:rsid w:val="4CD85F5A"/>
    <w:rsid w:val="4DAB0EF8"/>
    <w:rsid w:val="4DAD8537"/>
    <w:rsid w:val="4DAECC0B"/>
    <w:rsid w:val="4DE0A0D4"/>
    <w:rsid w:val="4E3815F6"/>
    <w:rsid w:val="4E765C82"/>
    <w:rsid w:val="4E931801"/>
    <w:rsid w:val="4F032561"/>
    <w:rsid w:val="4F47CA91"/>
    <w:rsid w:val="4F812FBE"/>
    <w:rsid w:val="4F96CFC4"/>
    <w:rsid w:val="4F98FB69"/>
    <w:rsid w:val="4F9B4924"/>
    <w:rsid w:val="4FF8E8E2"/>
    <w:rsid w:val="509F99AA"/>
    <w:rsid w:val="50C9CD1B"/>
    <w:rsid w:val="5180E6FC"/>
    <w:rsid w:val="5194B943"/>
    <w:rsid w:val="51EDDECD"/>
    <w:rsid w:val="51F0A015"/>
    <w:rsid w:val="5212E826"/>
    <w:rsid w:val="529121EF"/>
    <w:rsid w:val="52FF9AAB"/>
    <w:rsid w:val="5392F0C1"/>
    <w:rsid w:val="53C2CA8C"/>
    <w:rsid w:val="542D1D6D"/>
    <w:rsid w:val="548AE466"/>
    <w:rsid w:val="551795AB"/>
    <w:rsid w:val="55367D6D"/>
    <w:rsid w:val="555C62E8"/>
    <w:rsid w:val="55627423"/>
    <w:rsid w:val="55768906"/>
    <w:rsid w:val="55F3C02B"/>
    <w:rsid w:val="5622E942"/>
    <w:rsid w:val="564785B8"/>
    <w:rsid w:val="5654A34B"/>
    <w:rsid w:val="56568ECC"/>
    <w:rsid w:val="56655F1F"/>
    <w:rsid w:val="566E06C9"/>
    <w:rsid w:val="56CA2CDC"/>
    <w:rsid w:val="571C575F"/>
    <w:rsid w:val="57208C90"/>
    <w:rsid w:val="574A026F"/>
    <w:rsid w:val="57739C0B"/>
    <w:rsid w:val="57B3FE37"/>
    <w:rsid w:val="57BEB9A3"/>
    <w:rsid w:val="57EE78F5"/>
    <w:rsid w:val="57F749BC"/>
    <w:rsid w:val="580511CD"/>
    <w:rsid w:val="5823F489"/>
    <w:rsid w:val="582CBEA3"/>
    <w:rsid w:val="58389004"/>
    <w:rsid w:val="58821CCE"/>
    <w:rsid w:val="5887916C"/>
    <w:rsid w:val="58DEB044"/>
    <w:rsid w:val="592C2AD7"/>
    <w:rsid w:val="59715CE4"/>
    <w:rsid w:val="597F267A"/>
    <w:rsid w:val="59D27337"/>
    <w:rsid w:val="5A00B2C1"/>
    <w:rsid w:val="5A11FBD0"/>
    <w:rsid w:val="5A25CE5A"/>
    <w:rsid w:val="5AF56E5E"/>
    <w:rsid w:val="5AF72428"/>
    <w:rsid w:val="5B96161B"/>
    <w:rsid w:val="5B97CAAE"/>
    <w:rsid w:val="5C85A69A"/>
    <w:rsid w:val="5C86EF9E"/>
    <w:rsid w:val="5CA761AC"/>
    <w:rsid w:val="5D03F5AC"/>
    <w:rsid w:val="5D46BC94"/>
    <w:rsid w:val="5D6B3062"/>
    <w:rsid w:val="5DC57FE7"/>
    <w:rsid w:val="5DEBDA4C"/>
    <w:rsid w:val="5E1AD7AC"/>
    <w:rsid w:val="5E2E50EF"/>
    <w:rsid w:val="5E410E9E"/>
    <w:rsid w:val="5EE0858C"/>
    <w:rsid w:val="5F00FDFF"/>
    <w:rsid w:val="5F6EB521"/>
    <w:rsid w:val="5FB0A32B"/>
    <w:rsid w:val="609031DE"/>
    <w:rsid w:val="60DC84E8"/>
    <w:rsid w:val="60F9960F"/>
    <w:rsid w:val="611E04A1"/>
    <w:rsid w:val="619413A7"/>
    <w:rsid w:val="61A715A7"/>
    <w:rsid w:val="626953E0"/>
    <w:rsid w:val="6289B5F5"/>
    <w:rsid w:val="6292539C"/>
    <w:rsid w:val="6332ABB0"/>
    <w:rsid w:val="6367B822"/>
    <w:rsid w:val="636F4663"/>
    <w:rsid w:val="637E4C9C"/>
    <w:rsid w:val="63810F37"/>
    <w:rsid w:val="642FDAC6"/>
    <w:rsid w:val="644773D7"/>
    <w:rsid w:val="64AF4535"/>
    <w:rsid w:val="64E6C69B"/>
    <w:rsid w:val="64EBB251"/>
    <w:rsid w:val="6524BF7E"/>
    <w:rsid w:val="655DCF44"/>
    <w:rsid w:val="65BD1865"/>
    <w:rsid w:val="65DCB2C5"/>
    <w:rsid w:val="661FE4AF"/>
    <w:rsid w:val="66316212"/>
    <w:rsid w:val="667B0D40"/>
    <w:rsid w:val="6693E6C7"/>
    <w:rsid w:val="66A87141"/>
    <w:rsid w:val="66AD000F"/>
    <w:rsid w:val="67060C2F"/>
    <w:rsid w:val="670C0FE4"/>
    <w:rsid w:val="671526E6"/>
    <w:rsid w:val="672C7635"/>
    <w:rsid w:val="67363A7C"/>
    <w:rsid w:val="6768F5A8"/>
    <w:rsid w:val="67694265"/>
    <w:rsid w:val="686A4EB8"/>
    <w:rsid w:val="68DFBB31"/>
    <w:rsid w:val="6904C609"/>
    <w:rsid w:val="69A3A98C"/>
    <w:rsid w:val="69AB48D7"/>
    <w:rsid w:val="6A5395B8"/>
    <w:rsid w:val="6AE8210E"/>
    <w:rsid w:val="6B535BC3"/>
    <w:rsid w:val="6B9737E2"/>
    <w:rsid w:val="6BBFCDE0"/>
    <w:rsid w:val="6BC062DF"/>
    <w:rsid w:val="6BCB1FF9"/>
    <w:rsid w:val="6C3C66CB"/>
    <w:rsid w:val="6CD946BE"/>
    <w:rsid w:val="6CF15658"/>
    <w:rsid w:val="6D189121"/>
    <w:rsid w:val="6D833EEE"/>
    <w:rsid w:val="6DA62F8A"/>
    <w:rsid w:val="6DE8BB84"/>
    <w:rsid w:val="6DF7427B"/>
    <w:rsid w:val="6E07D441"/>
    <w:rsid w:val="6E2504A4"/>
    <w:rsid w:val="6E2A61AC"/>
    <w:rsid w:val="6E479371"/>
    <w:rsid w:val="6E4BA127"/>
    <w:rsid w:val="6E71C3AA"/>
    <w:rsid w:val="6EE1CAC2"/>
    <w:rsid w:val="6F1BBFEB"/>
    <w:rsid w:val="6F1F0F4F"/>
    <w:rsid w:val="6F926352"/>
    <w:rsid w:val="706EE6FD"/>
    <w:rsid w:val="70B7904C"/>
    <w:rsid w:val="70C592E2"/>
    <w:rsid w:val="70D7F8DA"/>
    <w:rsid w:val="70EE4600"/>
    <w:rsid w:val="713F4E89"/>
    <w:rsid w:val="715ADD16"/>
    <w:rsid w:val="71A59273"/>
    <w:rsid w:val="71BC34D0"/>
    <w:rsid w:val="71CB6D14"/>
    <w:rsid w:val="71EC6903"/>
    <w:rsid w:val="72356FF8"/>
    <w:rsid w:val="7273B5A6"/>
    <w:rsid w:val="728320E5"/>
    <w:rsid w:val="72DB1EEA"/>
    <w:rsid w:val="73506B98"/>
    <w:rsid w:val="7356DEC3"/>
    <w:rsid w:val="737650EA"/>
    <w:rsid w:val="73800DC3"/>
    <w:rsid w:val="7489ACF0"/>
    <w:rsid w:val="74C39DCA"/>
    <w:rsid w:val="74FBE566"/>
    <w:rsid w:val="7643B5FF"/>
    <w:rsid w:val="76BFAF33"/>
    <w:rsid w:val="76E6A862"/>
    <w:rsid w:val="77321B3B"/>
    <w:rsid w:val="77397EC1"/>
    <w:rsid w:val="7768B4AE"/>
    <w:rsid w:val="776BDCA2"/>
    <w:rsid w:val="777549DC"/>
    <w:rsid w:val="777A085B"/>
    <w:rsid w:val="77E0939A"/>
    <w:rsid w:val="77FE62D6"/>
    <w:rsid w:val="782379D6"/>
    <w:rsid w:val="7859F674"/>
    <w:rsid w:val="786C0BC4"/>
    <w:rsid w:val="78A235DE"/>
    <w:rsid w:val="78BEFAD2"/>
    <w:rsid w:val="78DA4C0A"/>
    <w:rsid w:val="79146CC6"/>
    <w:rsid w:val="7968A220"/>
    <w:rsid w:val="79970EED"/>
    <w:rsid w:val="79A82363"/>
    <w:rsid w:val="79BF4A37"/>
    <w:rsid w:val="7A8C5396"/>
    <w:rsid w:val="7A9A3632"/>
    <w:rsid w:val="7AA74AE9"/>
    <w:rsid w:val="7AD728E1"/>
    <w:rsid w:val="7B360398"/>
    <w:rsid w:val="7B5B1A98"/>
    <w:rsid w:val="7C4A6B39"/>
    <w:rsid w:val="7C5866F8"/>
    <w:rsid w:val="7CA0DF41"/>
    <w:rsid w:val="7CDA49B7"/>
    <w:rsid w:val="7CEB1252"/>
    <w:rsid w:val="7CEB6E79"/>
    <w:rsid w:val="7D2B4664"/>
    <w:rsid w:val="7D3F7CE7"/>
    <w:rsid w:val="7ECC2160"/>
    <w:rsid w:val="7F89FCA6"/>
    <w:rsid w:val="7FB9CFD3"/>
    <w:rsid w:val="7FBEF7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54F34"/>
  <w15:chartTrackingRefBased/>
  <w15:docId w15:val="{57481E64-F994-4F7E-B3C0-7BEC1C4E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DF5"/>
    <w:pPr>
      <w:spacing w:after="160" w:line="259" w:lineRule="auto"/>
    </w:pPr>
    <w:rPr>
      <w:rFonts w:ascii="Times New Roman" w:hAnsi="Times New Roman" w:cs="Times New Roman"/>
      <w:kern w:val="2"/>
      <w14:ligatures w14:val="standardContextual"/>
    </w:rPr>
  </w:style>
  <w:style w:type="paragraph" w:styleId="Heading1">
    <w:name w:val="heading 1"/>
    <w:basedOn w:val="Normal"/>
    <w:next w:val="Normal"/>
    <w:link w:val="Heading1Char"/>
    <w:qFormat/>
    <w:rsid w:val="00E52E6B"/>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E52E6B"/>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E52E6B"/>
    <w:pPr>
      <w:keepNext/>
      <w:spacing w:before="240"/>
      <w:ind w:left="720" w:hanging="720"/>
      <w:outlineLvl w:val="2"/>
    </w:pPr>
    <w:rPr>
      <w:rFonts w:cs="Arial"/>
      <w:b/>
      <w:bCs/>
      <w:szCs w:val="26"/>
    </w:rPr>
  </w:style>
  <w:style w:type="paragraph" w:styleId="Heading4">
    <w:name w:val="heading 4"/>
    <w:basedOn w:val="Normal"/>
    <w:next w:val="Normal"/>
    <w:link w:val="Heading4Char"/>
    <w:rsid w:val="00AF2509"/>
    <w:pPr>
      <w:keepNext/>
      <w:spacing w:before="120" w:after="120"/>
      <w:outlineLvl w:val="3"/>
    </w:pPr>
    <w:rPr>
      <w:b/>
      <w:bCs/>
      <w:i/>
      <w:szCs w:val="28"/>
    </w:rPr>
  </w:style>
  <w:style w:type="paragraph" w:styleId="Heading5">
    <w:name w:val="heading 5"/>
    <w:basedOn w:val="Normal"/>
    <w:next w:val="Normal"/>
    <w:link w:val="Heading5Char"/>
    <w:rsid w:val="00AF2509"/>
    <w:pPr>
      <w:keepNext/>
      <w:spacing w:before="60" w:after="60"/>
      <w:outlineLvl w:val="4"/>
    </w:pPr>
    <w:rPr>
      <w:bCs/>
      <w:i/>
      <w:iCs/>
      <w:szCs w:val="26"/>
    </w:rPr>
  </w:style>
  <w:style w:type="paragraph" w:styleId="Heading6">
    <w:name w:val="heading 6"/>
    <w:basedOn w:val="Normal"/>
    <w:next w:val="Normal"/>
    <w:link w:val="Heading6Char"/>
    <w:uiPriority w:val="9"/>
    <w:unhideWhenUsed/>
    <w:rsid w:val="00E82CC1"/>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44371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37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37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F1D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1DF5"/>
  </w:style>
  <w:style w:type="character" w:customStyle="1" w:styleId="Heading1Char">
    <w:name w:val="Heading 1 Char"/>
    <w:basedOn w:val="DefaultParagraphFont"/>
    <w:link w:val="Heading1"/>
    <w:rsid w:val="00F213E5"/>
    <w:rPr>
      <w:rFonts w:cs="Arial"/>
      <w:b/>
      <w:bCs/>
      <w:kern w:val="32"/>
      <w:sz w:val="40"/>
      <w:szCs w:val="32"/>
      <w14:ligatures w14:val="standardContextual"/>
    </w:rPr>
  </w:style>
  <w:style w:type="character" w:customStyle="1" w:styleId="Heading2Char">
    <w:name w:val="Heading 2 Char"/>
    <w:basedOn w:val="DefaultParagraphFont"/>
    <w:link w:val="Heading2"/>
    <w:rsid w:val="00F213E5"/>
    <w:rPr>
      <w:rFonts w:cs="Arial"/>
      <w:b/>
      <w:bCs/>
      <w:iCs/>
      <w:kern w:val="2"/>
      <w:sz w:val="28"/>
      <w:szCs w:val="28"/>
      <w14:ligatures w14:val="standardContextual"/>
    </w:rPr>
  </w:style>
  <w:style w:type="character" w:customStyle="1" w:styleId="Heading3Char">
    <w:name w:val="Heading 3 Char"/>
    <w:basedOn w:val="DefaultParagraphFont"/>
    <w:link w:val="Heading3"/>
    <w:rsid w:val="00F213E5"/>
    <w:rPr>
      <w:rFonts w:cs="Arial"/>
      <w:b/>
      <w:bCs/>
      <w:kern w:val="2"/>
      <w:sz w:val="22"/>
      <w:szCs w:val="26"/>
      <w14:ligatures w14:val="standardContextual"/>
    </w:rPr>
  </w:style>
  <w:style w:type="character" w:customStyle="1" w:styleId="Heading4Char">
    <w:name w:val="Heading 4 Char"/>
    <w:basedOn w:val="DefaultParagraphFont"/>
    <w:link w:val="Heading4"/>
    <w:rsid w:val="00AF2509"/>
    <w:rPr>
      <w:rFonts w:ascii="Calibri" w:eastAsia="Times New Roman" w:hAnsi="Calibri" w:cs="Times New Roman"/>
      <w:b/>
      <w:bCs/>
      <w:i/>
      <w:color w:val="000000"/>
      <w:sz w:val="22"/>
      <w:szCs w:val="28"/>
    </w:rPr>
  </w:style>
  <w:style w:type="character" w:customStyle="1" w:styleId="Heading5Char">
    <w:name w:val="Heading 5 Char"/>
    <w:basedOn w:val="DefaultParagraphFont"/>
    <w:link w:val="Heading5"/>
    <w:rsid w:val="00AF2509"/>
    <w:rPr>
      <w:rFonts w:ascii="Calibri" w:eastAsia="Times New Roman" w:hAnsi="Calibri" w:cs="Times New Roman"/>
      <w:bCs/>
      <w:i/>
      <w:iCs/>
      <w:color w:val="000000"/>
      <w:sz w:val="22"/>
      <w:szCs w:val="26"/>
    </w:rPr>
  </w:style>
  <w:style w:type="paragraph" w:styleId="Subtitle">
    <w:name w:val="Subtitle"/>
    <w:basedOn w:val="Normal"/>
    <w:next w:val="Normal"/>
    <w:link w:val="SubtitleChar"/>
    <w:uiPriority w:val="11"/>
    <w:rsid w:val="00E52E6B"/>
    <w:pPr>
      <w:numPr>
        <w:ilvl w:val="1"/>
      </w:numPr>
      <w:jc w:val="center"/>
    </w:pPr>
    <w:rPr>
      <w:rFonts w:eastAsiaTheme="majorEastAsia" w:cstheme="majorBidi"/>
      <w:b/>
      <w:iCs/>
      <w:sz w:val="40"/>
    </w:rPr>
  </w:style>
  <w:style w:type="character" w:customStyle="1" w:styleId="SubtitleChar">
    <w:name w:val="Subtitle Char"/>
    <w:basedOn w:val="DefaultParagraphFont"/>
    <w:link w:val="Subtitle"/>
    <w:uiPriority w:val="11"/>
    <w:rsid w:val="00AF2509"/>
    <w:rPr>
      <w:rFonts w:eastAsiaTheme="majorEastAsia" w:cstheme="majorBidi"/>
      <w:b/>
      <w:iCs/>
      <w:kern w:val="2"/>
      <w:sz w:val="40"/>
      <w14:ligatures w14:val="standardContextual"/>
    </w:rPr>
  </w:style>
  <w:style w:type="paragraph" w:customStyle="1" w:styleId="PullQuote">
    <w:name w:val="PullQuote"/>
    <w:basedOn w:val="Normal"/>
    <w:next w:val="Normal"/>
    <w:rsid w:val="00AF2509"/>
    <w:rPr>
      <w:b/>
      <w:color w:val="7B7B7B" w:themeColor="accent3" w:themeShade="BF"/>
    </w:rPr>
  </w:style>
  <w:style w:type="paragraph" w:customStyle="1" w:styleId="ReportDate">
    <w:name w:val="ReportDate"/>
    <w:basedOn w:val="Normal"/>
    <w:rsid w:val="00AF2509"/>
    <w:pPr>
      <w:jc w:val="center"/>
    </w:pPr>
    <w:rPr>
      <w:sz w:val="40"/>
    </w:rPr>
  </w:style>
  <w:style w:type="paragraph" w:customStyle="1" w:styleId="Heading1a">
    <w:name w:val="Heading 1a"/>
    <w:basedOn w:val="Heading1"/>
    <w:next w:val="Normal"/>
    <w:rsid w:val="00AF2509"/>
    <w:pPr>
      <w:outlineLvl w:val="9"/>
    </w:pPr>
  </w:style>
  <w:style w:type="paragraph" w:customStyle="1" w:styleId="Heading2a">
    <w:name w:val="Heading 2a"/>
    <w:basedOn w:val="Heading2"/>
    <w:next w:val="Normal"/>
    <w:rsid w:val="00AF2509"/>
    <w:pPr>
      <w:ind w:left="0" w:firstLine="0"/>
      <w:outlineLvl w:val="9"/>
    </w:pPr>
  </w:style>
  <w:style w:type="paragraph" w:customStyle="1" w:styleId="Heading3a">
    <w:name w:val="Heading 3a"/>
    <w:basedOn w:val="Heading3"/>
    <w:next w:val="Normal"/>
    <w:rsid w:val="00AF2509"/>
    <w:pPr>
      <w:ind w:left="0" w:firstLine="0"/>
      <w:outlineLvl w:val="9"/>
    </w:pPr>
  </w:style>
  <w:style w:type="paragraph" w:styleId="Header">
    <w:name w:val="header"/>
    <w:basedOn w:val="Normal"/>
    <w:link w:val="HeaderChar"/>
    <w:semiHidden/>
    <w:rsid w:val="00E52E6B"/>
    <w:pPr>
      <w:tabs>
        <w:tab w:val="right" w:pos="9000"/>
      </w:tabs>
    </w:pPr>
    <w:rPr>
      <w:sz w:val="18"/>
    </w:rPr>
  </w:style>
  <w:style w:type="character" w:customStyle="1" w:styleId="HeaderChar">
    <w:name w:val="Header Char"/>
    <w:basedOn w:val="DefaultParagraphFont"/>
    <w:link w:val="Header"/>
    <w:semiHidden/>
    <w:rsid w:val="00AF2509"/>
    <w:rPr>
      <w:kern w:val="2"/>
      <w:sz w:val="18"/>
      <w:szCs w:val="22"/>
      <w14:ligatures w14:val="standardContextual"/>
    </w:rPr>
  </w:style>
  <w:style w:type="paragraph" w:styleId="Footer">
    <w:name w:val="footer"/>
    <w:basedOn w:val="Normal"/>
    <w:link w:val="FooterChar"/>
    <w:uiPriority w:val="99"/>
    <w:rsid w:val="00E52E6B"/>
    <w:pPr>
      <w:tabs>
        <w:tab w:val="right" w:pos="9000"/>
      </w:tabs>
    </w:pPr>
    <w:rPr>
      <w:sz w:val="20"/>
    </w:rPr>
  </w:style>
  <w:style w:type="character" w:customStyle="1" w:styleId="FooterChar">
    <w:name w:val="Footer Char"/>
    <w:basedOn w:val="DefaultParagraphFont"/>
    <w:link w:val="Footer"/>
    <w:uiPriority w:val="99"/>
    <w:rsid w:val="00AF2509"/>
    <w:rPr>
      <w:kern w:val="2"/>
      <w:sz w:val="20"/>
      <w:szCs w:val="22"/>
      <w14:ligatures w14:val="standardContextual"/>
    </w:rPr>
  </w:style>
  <w:style w:type="character" w:styleId="PageNumber">
    <w:name w:val="page number"/>
    <w:basedOn w:val="DefaultParagraphFont"/>
    <w:semiHidden/>
    <w:rsid w:val="00AF2509"/>
    <w:rPr>
      <w:rFonts w:ascii="Times New Roman" w:hAnsi="Times New Roman"/>
      <w:b/>
      <w:sz w:val="20"/>
    </w:rPr>
  </w:style>
  <w:style w:type="paragraph" w:customStyle="1" w:styleId="TableText">
    <w:name w:val="TableText"/>
    <w:basedOn w:val="Normal"/>
    <w:rsid w:val="00AF2509"/>
    <w:pPr>
      <w:keepNext/>
      <w:spacing w:before="60" w:after="60"/>
    </w:pPr>
    <w:rPr>
      <w:sz w:val="21"/>
      <w:szCs w:val="21"/>
    </w:rPr>
  </w:style>
  <w:style w:type="paragraph" w:customStyle="1" w:styleId="TFListNotesSpace">
    <w:name w:val="TFListNotes+Space"/>
    <w:basedOn w:val="TableText"/>
    <w:next w:val="Normal"/>
    <w:rsid w:val="00AF2509"/>
    <w:pPr>
      <w:keepNext w:val="0"/>
      <w:keepLines/>
      <w:spacing w:before="0" w:after="360"/>
      <w:ind w:left="170" w:hanging="170"/>
    </w:pPr>
    <w:rPr>
      <w:sz w:val="18"/>
      <w:szCs w:val="18"/>
    </w:rPr>
  </w:style>
  <w:style w:type="paragraph" w:customStyle="1" w:styleId="TFListNotes">
    <w:name w:val="TFListNotes"/>
    <w:basedOn w:val="TFListNotesSpace"/>
    <w:rsid w:val="00AF2509"/>
    <w:pPr>
      <w:keepNext/>
      <w:spacing w:after="0"/>
    </w:pPr>
  </w:style>
  <w:style w:type="paragraph" w:customStyle="1" w:styleId="TableTitle">
    <w:name w:val="TableTitle"/>
    <w:basedOn w:val="TableText"/>
    <w:rsid w:val="00AF2509"/>
    <w:pPr>
      <w:tabs>
        <w:tab w:val="left" w:pos="1080"/>
      </w:tabs>
      <w:spacing w:before="120" w:after="120"/>
      <w:ind w:left="1080" w:hanging="1080"/>
    </w:pPr>
    <w:rPr>
      <w:b/>
      <w:bCs/>
      <w:sz w:val="22"/>
    </w:rPr>
  </w:style>
  <w:style w:type="paragraph" w:customStyle="1" w:styleId="TableHeading">
    <w:name w:val="TableHeading"/>
    <w:basedOn w:val="TableText"/>
    <w:rsid w:val="00AF2509"/>
    <w:rPr>
      <w:b/>
      <w:bCs/>
    </w:rPr>
  </w:style>
  <w:style w:type="paragraph" w:customStyle="1" w:styleId="TableBullet">
    <w:name w:val="TableBullet"/>
    <w:basedOn w:val="TableText"/>
    <w:rsid w:val="00AF2509"/>
    <w:pPr>
      <w:numPr>
        <w:numId w:val="1"/>
      </w:numPr>
      <w:tabs>
        <w:tab w:val="clear" w:pos="360"/>
        <w:tab w:val="left" w:pos="216"/>
      </w:tabs>
    </w:pPr>
  </w:style>
  <w:style w:type="paragraph" w:customStyle="1" w:styleId="TableDash">
    <w:name w:val="TableDash"/>
    <w:basedOn w:val="TableText"/>
    <w:rsid w:val="00AF2509"/>
    <w:pPr>
      <w:numPr>
        <w:numId w:val="2"/>
      </w:numPr>
      <w:tabs>
        <w:tab w:val="clear" w:pos="216"/>
        <w:tab w:val="num" w:pos="432"/>
      </w:tabs>
    </w:pPr>
  </w:style>
  <w:style w:type="paragraph" w:styleId="Quote">
    <w:name w:val="Quote"/>
    <w:basedOn w:val="Normal"/>
    <w:link w:val="QuoteChar"/>
    <w:rsid w:val="00AF2509"/>
    <w:pPr>
      <w:ind w:left="720" w:right="720"/>
    </w:pPr>
    <w:rPr>
      <w:sz w:val="20"/>
    </w:rPr>
  </w:style>
  <w:style w:type="character" w:customStyle="1" w:styleId="QuoteChar">
    <w:name w:val="Quote Char"/>
    <w:basedOn w:val="DefaultParagraphFont"/>
    <w:link w:val="Quote"/>
    <w:rsid w:val="00AF2509"/>
    <w:rPr>
      <w:rFonts w:ascii="Calibri" w:eastAsia="Times New Roman" w:hAnsi="Calibri" w:cs="Times New Roman"/>
      <w:color w:val="000000"/>
      <w:sz w:val="20"/>
      <w:szCs w:val="20"/>
    </w:rPr>
  </w:style>
  <w:style w:type="paragraph" w:customStyle="1" w:styleId="References">
    <w:name w:val="References"/>
    <w:basedOn w:val="Normal"/>
    <w:rsid w:val="00AF2509"/>
    <w:pPr>
      <w:keepLines/>
      <w:ind w:left="720" w:hanging="720"/>
    </w:pPr>
  </w:style>
  <w:style w:type="paragraph" w:styleId="FootnoteText">
    <w:name w:val="footnote text"/>
    <w:basedOn w:val="Normal"/>
    <w:link w:val="FootnoteTextChar"/>
    <w:semiHidden/>
    <w:rsid w:val="00E52E6B"/>
    <w:pPr>
      <w:ind w:left="360" w:hanging="360"/>
    </w:pPr>
    <w:rPr>
      <w:sz w:val="20"/>
    </w:rPr>
  </w:style>
  <w:style w:type="character" w:customStyle="1" w:styleId="FootnoteTextChar">
    <w:name w:val="Footnote Text Char"/>
    <w:basedOn w:val="DefaultParagraphFont"/>
    <w:link w:val="FootnoteText"/>
    <w:semiHidden/>
    <w:rsid w:val="00AF2509"/>
    <w:rPr>
      <w:kern w:val="2"/>
      <w:sz w:val="20"/>
      <w:szCs w:val="22"/>
      <w14:ligatures w14:val="standardContextual"/>
    </w:rPr>
  </w:style>
  <w:style w:type="character" w:styleId="FootnoteReference">
    <w:name w:val="footnote reference"/>
    <w:basedOn w:val="DefaultParagraphFont"/>
    <w:semiHidden/>
    <w:rsid w:val="00AF2509"/>
    <w:rPr>
      <w:vertAlign w:val="superscript"/>
    </w:rPr>
  </w:style>
  <w:style w:type="paragraph" w:customStyle="1" w:styleId="FigTabPara">
    <w:name w:val="FigTabPara"/>
    <w:basedOn w:val="Normal"/>
    <w:next w:val="Normal"/>
    <w:rsid w:val="00AF2509"/>
    <w:pPr>
      <w:keepNext/>
      <w:spacing w:after="120"/>
      <w:ind w:left="1077"/>
    </w:pPr>
  </w:style>
  <w:style w:type="paragraph" w:customStyle="1" w:styleId="TFIHolder">
    <w:name w:val="TFIHolder"/>
    <w:basedOn w:val="TFAbbrevs"/>
    <w:qFormat/>
    <w:rsid w:val="00AF2509"/>
    <w:rPr>
      <w:sz w:val="12"/>
    </w:rPr>
  </w:style>
  <w:style w:type="paragraph" w:customStyle="1" w:styleId="TFAbbrevs">
    <w:name w:val="TFAbbrevs"/>
    <w:basedOn w:val="TFListNotes"/>
    <w:rsid w:val="00AF2509"/>
  </w:style>
  <w:style w:type="paragraph" w:customStyle="1" w:styleId="FigureTitleSpace">
    <w:name w:val="FigureTitle+Space"/>
    <w:basedOn w:val="Normal"/>
    <w:next w:val="Normal"/>
    <w:rsid w:val="000741AC"/>
    <w:pPr>
      <w:keepLines/>
      <w:tabs>
        <w:tab w:val="left" w:pos="1080"/>
      </w:tabs>
      <w:spacing w:before="120" w:after="360"/>
    </w:pPr>
    <w:rPr>
      <w:b/>
      <w:bCs/>
    </w:rPr>
  </w:style>
  <w:style w:type="paragraph" w:styleId="TOC1">
    <w:name w:val="toc 1"/>
    <w:basedOn w:val="Normal"/>
    <w:next w:val="Normal"/>
    <w:autoRedefine/>
    <w:uiPriority w:val="39"/>
    <w:rsid w:val="000C0B9B"/>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0C0B9B"/>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AA0F6F"/>
    <w:pPr>
      <w:tabs>
        <w:tab w:val="right" w:leader="dot" w:pos="9016"/>
      </w:tabs>
      <w:spacing w:after="20"/>
      <w:ind w:left="1843" w:right="720" w:hanging="567"/>
    </w:pPr>
  </w:style>
  <w:style w:type="paragraph" w:styleId="TableofFigures">
    <w:name w:val="table of figures"/>
    <w:basedOn w:val="Normal"/>
    <w:next w:val="Normal"/>
    <w:uiPriority w:val="99"/>
    <w:rsid w:val="00AF2509"/>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E52E6B"/>
    <w:pPr>
      <w:numPr>
        <w:numId w:val="3"/>
      </w:numPr>
    </w:pPr>
  </w:style>
  <w:style w:type="paragraph" w:customStyle="1" w:styleId="Bullet">
    <w:name w:val="Bullet"/>
    <w:basedOn w:val="BulletBeforeDash"/>
    <w:qFormat/>
    <w:rsid w:val="00AF2509"/>
    <w:pPr>
      <w:spacing w:after="120"/>
    </w:pPr>
  </w:style>
  <w:style w:type="paragraph" w:customStyle="1" w:styleId="BulletLast">
    <w:name w:val="BulletLast"/>
    <w:basedOn w:val="Bullet"/>
    <w:qFormat/>
    <w:rsid w:val="00AF2509"/>
    <w:pPr>
      <w:spacing w:after="240"/>
    </w:pPr>
  </w:style>
  <w:style w:type="paragraph" w:customStyle="1" w:styleId="Dash">
    <w:name w:val="Dash"/>
    <w:basedOn w:val="Normal"/>
    <w:rsid w:val="00E52E6B"/>
    <w:pPr>
      <w:numPr>
        <w:numId w:val="4"/>
      </w:numPr>
      <w:tabs>
        <w:tab w:val="left" w:pos="720"/>
      </w:tabs>
    </w:pPr>
  </w:style>
  <w:style w:type="paragraph" w:customStyle="1" w:styleId="DashLast">
    <w:name w:val="DashLast"/>
    <w:basedOn w:val="Dash"/>
    <w:rsid w:val="00AF2509"/>
    <w:pPr>
      <w:tabs>
        <w:tab w:val="clear" w:pos="216"/>
      </w:tabs>
      <w:spacing w:after="120"/>
      <w:ind w:left="714" w:hanging="357"/>
    </w:pPr>
  </w:style>
  <w:style w:type="paragraph" w:customStyle="1" w:styleId="DashLastSpace">
    <w:name w:val="DashLast+Space"/>
    <w:basedOn w:val="DashLast"/>
    <w:rsid w:val="00AF2509"/>
    <w:pPr>
      <w:spacing w:after="240"/>
    </w:pPr>
  </w:style>
  <w:style w:type="paragraph" w:customStyle="1" w:styleId="NormalBeforeBullet">
    <w:name w:val="NormalBeforeBullet"/>
    <w:basedOn w:val="Normal"/>
    <w:qFormat/>
    <w:rsid w:val="00AF2509"/>
    <w:pPr>
      <w:keepNext/>
      <w:spacing w:after="120"/>
    </w:pPr>
  </w:style>
  <w:style w:type="paragraph" w:customStyle="1" w:styleId="BoxText">
    <w:name w:val="BoxText"/>
    <w:basedOn w:val="Normal"/>
    <w:qFormat/>
    <w:rsid w:val="00AF250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AF2509"/>
    <w:pPr>
      <w:spacing w:before="120" w:after="60"/>
    </w:pPr>
    <w:rPr>
      <w:sz w:val="18"/>
    </w:rPr>
  </w:style>
  <w:style w:type="paragraph" w:customStyle="1" w:styleId="BoxTitle">
    <w:name w:val="BoxTitle"/>
    <w:basedOn w:val="BoxText"/>
    <w:rsid w:val="00E52E6B"/>
    <w:pPr>
      <w:keepNext/>
      <w:spacing w:before="180"/>
      <w:ind w:left="1080" w:hanging="1080"/>
    </w:pPr>
    <w:rPr>
      <w:b/>
      <w:bCs/>
    </w:rPr>
  </w:style>
  <w:style w:type="paragraph" w:customStyle="1" w:styleId="BoxHeading">
    <w:name w:val="BoxHeading"/>
    <w:basedOn w:val="BoxText"/>
    <w:rsid w:val="00AF2509"/>
    <w:pPr>
      <w:keepNext/>
      <w:spacing w:before="120" w:after="60"/>
    </w:pPr>
    <w:rPr>
      <w:b/>
      <w:bCs/>
    </w:rPr>
  </w:style>
  <w:style w:type="paragraph" w:customStyle="1" w:styleId="BoxBullet">
    <w:name w:val="BoxBullet"/>
    <w:basedOn w:val="BoxText"/>
    <w:rsid w:val="00AF2509"/>
    <w:pPr>
      <w:numPr>
        <w:numId w:val="7"/>
      </w:numPr>
    </w:pPr>
  </w:style>
  <w:style w:type="paragraph" w:customStyle="1" w:styleId="BoxDashManual">
    <w:name w:val="BoxDashManual"/>
    <w:basedOn w:val="BoxText"/>
    <w:rsid w:val="00AF2509"/>
    <w:pPr>
      <w:tabs>
        <w:tab w:val="left" w:pos="360"/>
        <w:tab w:val="left" w:pos="720"/>
      </w:tabs>
      <w:ind w:left="720" w:hanging="720"/>
    </w:pPr>
  </w:style>
  <w:style w:type="paragraph" w:customStyle="1" w:styleId="FigureTitle">
    <w:name w:val="FigureTitle"/>
    <w:basedOn w:val="FigureNameSpace"/>
    <w:next w:val="Normal"/>
    <w:rsid w:val="00AF2509"/>
    <w:pPr>
      <w:keepNext/>
      <w:spacing w:after="120"/>
      <w:ind w:left="1077" w:hanging="1077"/>
    </w:pPr>
  </w:style>
  <w:style w:type="paragraph" w:styleId="Index1">
    <w:name w:val="index 1"/>
    <w:basedOn w:val="Normal"/>
    <w:next w:val="Normal"/>
    <w:rsid w:val="00E52E6B"/>
    <w:pPr>
      <w:ind w:left="518" w:hanging="518"/>
    </w:pPr>
    <w:rPr>
      <w:noProof/>
    </w:rPr>
  </w:style>
  <w:style w:type="paragraph" w:styleId="Index2">
    <w:name w:val="index 2"/>
    <w:basedOn w:val="Index1"/>
    <w:next w:val="Normal"/>
    <w:rsid w:val="00AF2509"/>
    <w:pPr>
      <w:ind w:left="816" w:hanging="476"/>
    </w:pPr>
  </w:style>
  <w:style w:type="paragraph" w:styleId="TOC4">
    <w:name w:val="toc 4"/>
    <w:basedOn w:val="Normal"/>
    <w:next w:val="Normal"/>
    <w:autoRedefine/>
    <w:semiHidden/>
    <w:rsid w:val="00E52E6B"/>
    <w:pPr>
      <w:tabs>
        <w:tab w:val="right" w:leader="dot" w:pos="9016"/>
      </w:tabs>
      <w:ind w:left="2160" w:right="720"/>
    </w:pPr>
    <w:rPr>
      <w:noProof/>
    </w:rPr>
  </w:style>
  <w:style w:type="paragraph" w:customStyle="1" w:styleId="NumberList">
    <w:name w:val="NumberList"/>
    <w:basedOn w:val="Normal"/>
    <w:rsid w:val="00AF2509"/>
    <w:pPr>
      <w:tabs>
        <w:tab w:val="left" w:pos="360"/>
      </w:tabs>
      <w:ind w:left="357" w:hanging="357"/>
    </w:pPr>
  </w:style>
  <w:style w:type="paragraph" w:customStyle="1" w:styleId="TFNoteSourceSpace">
    <w:name w:val="TFNoteSource+Space"/>
    <w:basedOn w:val="TFListNotesSpace"/>
    <w:next w:val="Normal"/>
    <w:rsid w:val="00AF2509"/>
  </w:style>
  <w:style w:type="paragraph" w:customStyle="1" w:styleId="TFNoteSource">
    <w:name w:val="TFNoteSource"/>
    <w:basedOn w:val="TFNoteSourceSpace"/>
    <w:rsid w:val="00AF2509"/>
    <w:pPr>
      <w:spacing w:after="0"/>
    </w:pPr>
  </w:style>
  <w:style w:type="character" w:customStyle="1" w:styleId="DesignerNotesChar">
    <w:name w:val="DesignerNotesChar"/>
    <w:basedOn w:val="DefaultParagraphFont"/>
    <w:rsid w:val="00AF2509"/>
    <w:rPr>
      <w:rFonts w:ascii="Arial" w:hAnsi="Arial"/>
      <w:b/>
      <w:color w:val="3366FF"/>
      <w:sz w:val="20"/>
    </w:rPr>
  </w:style>
  <w:style w:type="paragraph" w:customStyle="1" w:styleId="TFAbbrevsSpace">
    <w:name w:val="TFAbbrevs+Space"/>
    <w:basedOn w:val="TFAbbrevs"/>
    <w:next w:val="Normal"/>
    <w:rsid w:val="00AF2509"/>
    <w:pPr>
      <w:spacing w:after="360"/>
    </w:pPr>
  </w:style>
  <w:style w:type="character" w:styleId="Strong">
    <w:name w:val="Strong"/>
    <w:basedOn w:val="DefaultParagraphFont"/>
    <w:uiPriority w:val="22"/>
    <w:qFormat/>
    <w:rsid w:val="00AF2509"/>
    <w:rPr>
      <w:b/>
      <w:bCs/>
    </w:rPr>
  </w:style>
  <w:style w:type="character" w:styleId="Emphasis">
    <w:name w:val="Emphasis"/>
    <w:basedOn w:val="DefaultParagraphFont"/>
    <w:uiPriority w:val="20"/>
    <w:qFormat/>
    <w:rsid w:val="00AF2509"/>
    <w:rPr>
      <w:i/>
      <w:iCs/>
    </w:rPr>
  </w:style>
  <w:style w:type="character" w:customStyle="1" w:styleId="Roman">
    <w:name w:val="Roman"/>
    <w:uiPriority w:val="1"/>
    <w:rsid w:val="00AF2509"/>
    <w:rPr>
      <w:b w:val="0"/>
      <w:i/>
    </w:rPr>
  </w:style>
  <w:style w:type="character" w:customStyle="1" w:styleId="PullQuoteOrigin">
    <w:name w:val="PullQuoteOrigin"/>
    <w:basedOn w:val="DefaultParagraphFont"/>
    <w:uiPriority w:val="1"/>
    <w:rsid w:val="00AF2509"/>
    <w:rPr>
      <w:b/>
      <w:noProof/>
      <w:color w:val="7B7B7B" w:themeColor="accent3" w:themeShade="BF"/>
    </w:rPr>
  </w:style>
  <w:style w:type="table" w:styleId="TableGrid">
    <w:name w:val="Table Grid"/>
    <w:basedOn w:val="TableNormal"/>
    <w:uiPriority w:val="59"/>
    <w:rsid w:val="00AF250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AF2509"/>
    <w:pPr>
      <w:spacing w:after="240"/>
    </w:pPr>
  </w:style>
  <w:style w:type="paragraph" w:customStyle="1" w:styleId="DesignerNotes">
    <w:name w:val="DesignerNotes"/>
    <w:basedOn w:val="Normal"/>
    <w:rsid w:val="00AF2509"/>
    <w:rPr>
      <w:rFonts w:ascii="Arial" w:hAnsi="Arial"/>
      <w:b/>
      <w:color w:val="3366FF"/>
      <w:sz w:val="20"/>
    </w:rPr>
  </w:style>
  <w:style w:type="character" w:customStyle="1" w:styleId="Subscript">
    <w:name w:val="Subscript"/>
    <w:basedOn w:val="DefaultParagraphFont"/>
    <w:uiPriority w:val="1"/>
    <w:rsid w:val="00AF2509"/>
    <w:rPr>
      <w:noProof/>
      <w:vertAlign w:val="subscript"/>
    </w:rPr>
  </w:style>
  <w:style w:type="character" w:customStyle="1" w:styleId="Superscript">
    <w:name w:val="Superscript"/>
    <w:basedOn w:val="DefaultParagraphFont"/>
    <w:uiPriority w:val="1"/>
    <w:rsid w:val="00AF2509"/>
    <w:rPr>
      <w:noProof/>
      <w:vertAlign w:val="superscript"/>
    </w:rPr>
  </w:style>
  <w:style w:type="character" w:customStyle="1" w:styleId="Symbol">
    <w:name w:val="Symbol"/>
    <w:basedOn w:val="DefaultParagraphFont"/>
    <w:uiPriority w:val="1"/>
    <w:rsid w:val="00AF2509"/>
    <w:rPr>
      <w:noProof/>
    </w:rPr>
  </w:style>
  <w:style w:type="character" w:customStyle="1" w:styleId="NoBreak">
    <w:name w:val="NoBreak"/>
    <w:basedOn w:val="DefaultParagraphFont"/>
    <w:uiPriority w:val="1"/>
    <w:rsid w:val="00AF2509"/>
    <w:rPr>
      <w:noProof/>
    </w:rPr>
  </w:style>
  <w:style w:type="paragraph" w:customStyle="1" w:styleId="MathEquation">
    <w:name w:val="MathEquation"/>
    <w:basedOn w:val="Normal"/>
    <w:rsid w:val="00AF2509"/>
    <w:rPr>
      <w:rFonts w:ascii="Cambria Math" w:hAnsi="Cambria Math"/>
      <w:i/>
      <w:noProof/>
    </w:rPr>
  </w:style>
  <w:style w:type="paragraph" w:customStyle="1" w:styleId="ComputerCode">
    <w:name w:val="ComputerCode"/>
    <w:basedOn w:val="Normal"/>
    <w:rsid w:val="00E52E6B"/>
    <w:pPr>
      <w:ind w:left="567"/>
      <w:contextualSpacing/>
    </w:pPr>
    <w:rPr>
      <w:rFonts w:ascii="Courier New" w:hAnsi="Courier New"/>
      <w:sz w:val="20"/>
    </w:rPr>
  </w:style>
  <w:style w:type="paragraph" w:customStyle="1" w:styleId="BulletChecklist">
    <w:name w:val="BulletChecklist"/>
    <w:basedOn w:val="Bullet"/>
    <w:rsid w:val="00E52E6B"/>
    <w:pPr>
      <w:numPr>
        <w:numId w:val="0"/>
      </w:numPr>
      <w:ind w:left="720" w:hanging="360"/>
    </w:pPr>
    <w:rPr>
      <w:noProof/>
    </w:rPr>
  </w:style>
  <w:style w:type="paragraph" w:customStyle="1" w:styleId="ImprintText">
    <w:name w:val="ImprintText"/>
    <w:basedOn w:val="Normal"/>
    <w:rsid w:val="00AF2509"/>
    <w:pPr>
      <w:spacing w:after="120"/>
    </w:pPr>
    <w:rPr>
      <w:sz w:val="20"/>
    </w:rPr>
  </w:style>
  <w:style w:type="paragraph" w:customStyle="1" w:styleId="AltText">
    <w:name w:val="AltText"/>
    <w:basedOn w:val="Normal"/>
    <w:rsid w:val="00AF2509"/>
    <w:rPr>
      <w:rFonts w:ascii="Arial" w:hAnsi="Arial"/>
      <w:color w:val="538135" w:themeColor="accent6" w:themeShade="BF"/>
      <w:sz w:val="20"/>
    </w:rPr>
  </w:style>
  <w:style w:type="paragraph" w:styleId="Caption">
    <w:name w:val="caption"/>
    <w:basedOn w:val="Normal"/>
    <w:next w:val="Normal"/>
    <w:uiPriority w:val="35"/>
    <w:unhideWhenUsed/>
    <w:rsid w:val="00E52E6B"/>
    <w:rPr>
      <w:b/>
      <w:bCs/>
      <w:sz w:val="18"/>
      <w:szCs w:val="18"/>
    </w:rPr>
  </w:style>
  <w:style w:type="paragraph" w:customStyle="1" w:styleId="Credit">
    <w:name w:val="Credit"/>
    <w:basedOn w:val="Caption"/>
    <w:next w:val="Normal"/>
    <w:rsid w:val="00AF2509"/>
    <w:pPr>
      <w:spacing w:after="240"/>
    </w:pPr>
    <w:rPr>
      <w:b w:val="0"/>
      <w:noProof/>
    </w:rPr>
  </w:style>
  <w:style w:type="paragraph" w:customStyle="1" w:styleId="NormalFirstPara">
    <w:name w:val="NormalFirstPara"/>
    <w:basedOn w:val="Normal"/>
    <w:rsid w:val="00AF2509"/>
    <w:rPr>
      <w:noProof/>
      <w:color w:val="A5A5A5" w:themeColor="accent3"/>
    </w:rPr>
  </w:style>
  <w:style w:type="paragraph" w:customStyle="1" w:styleId="TableHeadingCA">
    <w:name w:val="TableHeadingCA"/>
    <w:basedOn w:val="TableHeading"/>
    <w:rsid w:val="00AF2509"/>
    <w:pPr>
      <w:jc w:val="center"/>
    </w:pPr>
  </w:style>
  <w:style w:type="paragraph" w:customStyle="1" w:styleId="TableTextCA">
    <w:name w:val="TableTextCA"/>
    <w:basedOn w:val="TableText"/>
    <w:rsid w:val="00AF2509"/>
    <w:pPr>
      <w:jc w:val="center"/>
    </w:pPr>
  </w:style>
  <w:style w:type="paragraph" w:customStyle="1" w:styleId="TableTextDA">
    <w:name w:val="TableTextDA"/>
    <w:basedOn w:val="TableText"/>
    <w:rsid w:val="000741AC"/>
    <w:pPr>
      <w:tabs>
        <w:tab w:val="decimal" w:pos="1119"/>
      </w:tabs>
    </w:pPr>
  </w:style>
  <w:style w:type="paragraph" w:customStyle="1" w:styleId="NormalIndent">
    <w:name w:val="NormalIndent"/>
    <w:basedOn w:val="Normal"/>
    <w:rsid w:val="00AF2509"/>
    <w:pPr>
      <w:ind w:left="357"/>
    </w:pPr>
  </w:style>
  <w:style w:type="paragraph" w:styleId="BalloonText">
    <w:name w:val="Balloon Text"/>
    <w:basedOn w:val="Normal"/>
    <w:link w:val="BalloonTextChar"/>
    <w:uiPriority w:val="99"/>
    <w:semiHidden/>
    <w:unhideWhenUsed/>
    <w:rsid w:val="00E52E6B"/>
    <w:rPr>
      <w:rFonts w:ascii="Tahoma" w:hAnsi="Tahoma" w:cs="Tahoma"/>
      <w:sz w:val="16"/>
      <w:szCs w:val="16"/>
    </w:rPr>
  </w:style>
  <w:style w:type="character" w:customStyle="1" w:styleId="BalloonTextChar">
    <w:name w:val="Balloon Text Char"/>
    <w:basedOn w:val="DefaultParagraphFont"/>
    <w:link w:val="BalloonText"/>
    <w:uiPriority w:val="99"/>
    <w:semiHidden/>
    <w:rsid w:val="00AF2509"/>
    <w:rPr>
      <w:rFonts w:ascii="Tahoma" w:hAnsi="Tahoma" w:cs="Tahoma"/>
      <w:kern w:val="2"/>
      <w:sz w:val="16"/>
      <w:szCs w:val="16"/>
      <w14:ligatures w14:val="standardContextual"/>
    </w:rPr>
  </w:style>
  <w:style w:type="paragraph" w:styleId="Title">
    <w:name w:val="Title"/>
    <w:basedOn w:val="Normal"/>
    <w:next w:val="Normal"/>
    <w:link w:val="TitleChar"/>
    <w:uiPriority w:val="10"/>
    <w:rsid w:val="00E52E6B"/>
    <w:pPr>
      <w:spacing w:after="300"/>
      <w:contextualSpacing/>
      <w:jc w:val="center"/>
    </w:pPr>
    <w:rPr>
      <w:rFonts w:eastAsiaTheme="majorEastAsia" w:cstheme="majorBidi"/>
      <w:b/>
      <w:spacing w:val="5"/>
      <w:kern w:val="28"/>
      <w:sz w:val="48"/>
      <w:szCs w:val="52"/>
    </w:rPr>
  </w:style>
  <w:style w:type="character" w:customStyle="1" w:styleId="TitleChar">
    <w:name w:val="Title Char"/>
    <w:basedOn w:val="DefaultParagraphFont"/>
    <w:link w:val="Title"/>
    <w:uiPriority w:val="10"/>
    <w:rsid w:val="00AF2509"/>
    <w:rPr>
      <w:rFonts w:eastAsiaTheme="majorEastAsia" w:cstheme="majorBidi"/>
      <w:b/>
      <w:spacing w:val="5"/>
      <w:kern w:val="28"/>
      <w:sz w:val="48"/>
      <w:szCs w:val="52"/>
      <w14:ligatures w14:val="standardContextual"/>
    </w:rPr>
  </w:style>
  <w:style w:type="paragraph" w:customStyle="1" w:styleId="SectionTitle">
    <w:name w:val="SectionTitle"/>
    <w:basedOn w:val="Normal"/>
    <w:next w:val="Normal"/>
    <w:rsid w:val="00AF2509"/>
    <w:pPr>
      <w:jc w:val="center"/>
    </w:pPr>
    <w:rPr>
      <w:b/>
      <w:sz w:val="40"/>
    </w:rPr>
  </w:style>
  <w:style w:type="paragraph" w:customStyle="1" w:styleId="SectionSubtitle">
    <w:name w:val="SectionSubtitle"/>
    <w:basedOn w:val="Normal"/>
    <w:rsid w:val="00E52E6B"/>
    <w:pPr>
      <w:jc w:val="center"/>
    </w:pPr>
    <w:rPr>
      <w:sz w:val="32"/>
    </w:rPr>
  </w:style>
  <w:style w:type="paragraph" w:customStyle="1" w:styleId="QuoteNumberList">
    <w:name w:val="QuoteNumberList"/>
    <w:basedOn w:val="Quote"/>
    <w:rsid w:val="00AF2509"/>
    <w:pPr>
      <w:ind w:left="1117" w:hanging="397"/>
    </w:pPr>
    <w:rPr>
      <w:noProof/>
    </w:rPr>
  </w:style>
  <w:style w:type="paragraph" w:customStyle="1" w:styleId="QuoteBullet">
    <w:name w:val="QuoteBullet"/>
    <w:basedOn w:val="Quote"/>
    <w:rsid w:val="00AF2509"/>
    <w:pPr>
      <w:numPr>
        <w:numId w:val="6"/>
      </w:numPr>
    </w:pPr>
    <w:rPr>
      <w:noProof/>
    </w:rPr>
  </w:style>
  <w:style w:type="paragraph" w:customStyle="1" w:styleId="BoxDash">
    <w:name w:val="BoxDash"/>
    <w:basedOn w:val="BoxBullet"/>
    <w:rsid w:val="00AF2509"/>
    <w:pPr>
      <w:numPr>
        <w:numId w:val="5"/>
      </w:numPr>
    </w:pPr>
  </w:style>
  <w:style w:type="character" w:customStyle="1" w:styleId="CrossRef">
    <w:name w:val="CrossRef"/>
    <w:basedOn w:val="DefaultParagraphFont"/>
    <w:uiPriority w:val="1"/>
    <w:rsid w:val="00AF2509"/>
    <w:rPr>
      <w:rFonts w:ascii="Calibri" w:hAnsi="Calibri"/>
      <w:b/>
      <w:noProof/>
      <w:color w:val="ED7D31" w:themeColor="accent2"/>
      <w:sz w:val="24"/>
    </w:rPr>
  </w:style>
  <w:style w:type="paragraph" w:customStyle="1" w:styleId="TableNumberedList">
    <w:name w:val="TableNumberedList"/>
    <w:basedOn w:val="TableText"/>
    <w:autoRedefine/>
    <w:qFormat/>
    <w:rsid w:val="00C4726D"/>
    <w:pPr>
      <w:numPr>
        <w:numId w:val="8"/>
      </w:numPr>
      <w:ind w:left="357" w:hanging="357"/>
    </w:pPr>
  </w:style>
  <w:style w:type="character" w:customStyle="1" w:styleId="StrongEmphasis">
    <w:name w:val="StrongEmphasis"/>
    <w:basedOn w:val="DefaultParagraphFont"/>
    <w:rsid w:val="00AF2509"/>
    <w:rPr>
      <w:b/>
      <w:bCs/>
      <w:i/>
      <w:iCs/>
    </w:rPr>
  </w:style>
  <w:style w:type="character" w:customStyle="1" w:styleId="MathEquationChar">
    <w:name w:val="MathEquationChar"/>
    <w:basedOn w:val="DefaultParagraphFont"/>
    <w:uiPriority w:val="1"/>
    <w:rsid w:val="00AF2509"/>
    <w:rPr>
      <w:rFonts w:ascii="Cambria Math" w:hAnsi="Cambria Math"/>
      <w:noProof/>
    </w:rPr>
  </w:style>
  <w:style w:type="character" w:customStyle="1" w:styleId="SubscriptEmphasis">
    <w:name w:val="SubscriptEmphasis"/>
    <w:basedOn w:val="DefaultParagraphFont"/>
    <w:uiPriority w:val="1"/>
    <w:rsid w:val="00AF2509"/>
    <w:rPr>
      <w:i/>
      <w:noProof/>
      <w:vertAlign w:val="subscript"/>
    </w:rPr>
  </w:style>
  <w:style w:type="character" w:customStyle="1" w:styleId="Heading6Char">
    <w:name w:val="Heading 6 Char"/>
    <w:basedOn w:val="DefaultParagraphFont"/>
    <w:link w:val="Heading6"/>
    <w:uiPriority w:val="9"/>
    <w:rsid w:val="00C4726D"/>
    <w:rPr>
      <w:rFonts w:eastAsiaTheme="majorEastAsia" w:cstheme="majorBidi"/>
      <w:color w:val="1F3763" w:themeColor="accent1" w:themeShade="7F"/>
      <w:sz w:val="22"/>
      <w:szCs w:val="22"/>
    </w:rPr>
  </w:style>
  <w:style w:type="character" w:styleId="CommentReference">
    <w:name w:val="annotation reference"/>
    <w:basedOn w:val="DefaultParagraphFont"/>
    <w:uiPriority w:val="99"/>
    <w:semiHidden/>
    <w:unhideWhenUsed/>
    <w:rsid w:val="00AF2509"/>
    <w:rPr>
      <w:sz w:val="16"/>
      <w:szCs w:val="16"/>
    </w:rPr>
  </w:style>
  <w:style w:type="paragraph" w:styleId="CommentText">
    <w:name w:val="annotation text"/>
    <w:basedOn w:val="Normal"/>
    <w:link w:val="CommentTextChar"/>
    <w:uiPriority w:val="99"/>
    <w:unhideWhenUsed/>
    <w:rsid w:val="00AF2509"/>
    <w:rPr>
      <w:sz w:val="20"/>
    </w:rPr>
  </w:style>
  <w:style w:type="character" w:customStyle="1" w:styleId="CommentTextChar">
    <w:name w:val="Comment Text Char"/>
    <w:basedOn w:val="DefaultParagraphFont"/>
    <w:link w:val="CommentText"/>
    <w:uiPriority w:val="99"/>
    <w:rsid w:val="00AF2509"/>
    <w:rPr>
      <w:rFonts w:ascii="Calibri" w:eastAsia="Times New Roman"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F2509"/>
    <w:rPr>
      <w:b/>
      <w:bCs/>
    </w:rPr>
  </w:style>
  <w:style w:type="character" w:customStyle="1" w:styleId="CommentSubjectChar">
    <w:name w:val="Comment Subject Char"/>
    <w:basedOn w:val="CommentTextChar"/>
    <w:link w:val="CommentSubject"/>
    <w:uiPriority w:val="99"/>
    <w:semiHidden/>
    <w:rsid w:val="00AF2509"/>
    <w:rPr>
      <w:rFonts w:ascii="Calibri" w:eastAsia="Times New Roman" w:hAnsi="Calibri" w:cs="Times New Roman"/>
      <w:b/>
      <w:bCs/>
      <w:color w:val="000000"/>
      <w:sz w:val="20"/>
      <w:szCs w:val="20"/>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C4726D"/>
    <w:pPr>
      <w:spacing w:after="200" w:line="276" w:lineRule="auto"/>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qFormat/>
    <w:locked/>
    <w:rsid w:val="00C4726D"/>
    <w:rPr>
      <w:sz w:val="22"/>
      <w:szCs w:val="22"/>
    </w:rPr>
  </w:style>
  <w:style w:type="table" w:styleId="ListTable3-Accent1">
    <w:name w:val="List Table 3 Accent 1"/>
    <w:basedOn w:val="TableNormal"/>
    <w:uiPriority w:val="48"/>
    <w:rsid w:val="00C4726D"/>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Hyperlink">
    <w:name w:val="Hyperlink"/>
    <w:basedOn w:val="DefaultParagraphFont"/>
    <w:uiPriority w:val="99"/>
    <w:unhideWhenUsed/>
    <w:rsid w:val="00C4726D"/>
    <w:rPr>
      <w:color w:val="0563C1" w:themeColor="hyperlink"/>
      <w:u w:val="single"/>
    </w:rPr>
  </w:style>
  <w:style w:type="character" w:styleId="UnresolvedMention">
    <w:name w:val="Unresolved Mention"/>
    <w:basedOn w:val="DefaultParagraphFont"/>
    <w:uiPriority w:val="99"/>
    <w:rsid w:val="00C4726D"/>
    <w:rPr>
      <w:color w:val="605E5C"/>
      <w:shd w:val="clear" w:color="auto" w:fill="E1DFDD"/>
    </w:rPr>
  </w:style>
  <w:style w:type="paragraph" w:styleId="Revision">
    <w:name w:val="Revision"/>
    <w:hidden/>
    <w:uiPriority w:val="99"/>
    <w:semiHidden/>
    <w:rsid w:val="00AF2509"/>
    <w:rPr>
      <w:rFonts w:eastAsia="Times New Roman"/>
    </w:rPr>
  </w:style>
  <w:style w:type="character" w:styleId="FollowedHyperlink">
    <w:name w:val="FollowedHyperlink"/>
    <w:basedOn w:val="DefaultParagraphFont"/>
    <w:uiPriority w:val="99"/>
    <w:semiHidden/>
    <w:unhideWhenUsed/>
    <w:rsid w:val="00C4726D"/>
    <w:rPr>
      <w:color w:val="954F72" w:themeColor="followedHyperlink"/>
      <w:u w:val="single"/>
    </w:rPr>
  </w:style>
  <w:style w:type="paragraph" w:customStyle="1" w:styleId="paragraph">
    <w:name w:val="paragraph"/>
    <w:basedOn w:val="Normal"/>
    <w:rsid w:val="00776BD3"/>
    <w:pPr>
      <w:spacing w:before="100" w:beforeAutospacing="1" w:after="100" w:afterAutospacing="1"/>
    </w:pPr>
  </w:style>
  <w:style w:type="character" w:customStyle="1" w:styleId="normaltextrun">
    <w:name w:val="normaltextrun"/>
    <w:basedOn w:val="DefaultParagraphFont"/>
    <w:rsid w:val="00C4726D"/>
  </w:style>
  <w:style w:type="character" w:customStyle="1" w:styleId="eop">
    <w:name w:val="eop"/>
    <w:basedOn w:val="DefaultParagraphFont"/>
    <w:rsid w:val="00776BD3"/>
  </w:style>
  <w:style w:type="paragraph" w:customStyle="1" w:styleId="FigureNameSpace">
    <w:name w:val="FigureName+Space"/>
    <w:basedOn w:val="Normal"/>
    <w:next w:val="Normal"/>
    <w:rsid w:val="00AF2509"/>
    <w:pPr>
      <w:keepLines/>
      <w:tabs>
        <w:tab w:val="left" w:pos="1080"/>
      </w:tabs>
      <w:spacing w:before="120" w:after="360"/>
      <w:ind w:left="1080" w:hanging="1080"/>
    </w:pPr>
    <w:rPr>
      <w:b/>
      <w:bCs/>
    </w:rPr>
  </w:style>
  <w:style w:type="paragraph" w:customStyle="1" w:styleId="BoxName">
    <w:name w:val="BoxName"/>
    <w:basedOn w:val="BoxText"/>
    <w:rsid w:val="00C4726D"/>
    <w:pPr>
      <w:keepNext/>
      <w:spacing w:before="180"/>
      <w:ind w:left="1080" w:hanging="1080"/>
    </w:pPr>
    <w:rPr>
      <w:b/>
      <w:bCs/>
    </w:rPr>
  </w:style>
  <w:style w:type="paragraph" w:customStyle="1" w:styleId="FigureName">
    <w:name w:val="FigureName"/>
    <w:basedOn w:val="FigureNameSpace"/>
    <w:next w:val="Normal"/>
    <w:rsid w:val="00C4726D"/>
    <w:pPr>
      <w:keepNext/>
      <w:spacing w:after="120"/>
      <w:ind w:left="1077" w:hanging="1077"/>
    </w:pPr>
  </w:style>
  <w:style w:type="paragraph" w:customStyle="1" w:styleId="TableTextDecimalAlign">
    <w:name w:val="TableTextDecimalAlign"/>
    <w:basedOn w:val="TableText"/>
    <w:rsid w:val="00AF2509"/>
    <w:pPr>
      <w:tabs>
        <w:tab w:val="decimal" w:pos="1119"/>
      </w:tabs>
    </w:pPr>
  </w:style>
  <w:style w:type="numbering" w:customStyle="1" w:styleId="CurrentList1">
    <w:name w:val="Current List1"/>
    <w:uiPriority w:val="99"/>
    <w:rsid w:val="00C4726D"/>
    <w:pPr>
      <w:numPr>
        <w:numId w:val="10"/>
      </w:numPr>
    </w:pPr>
  </w:style>
  <w:style w:type="numbering" w:customStyle="1" w:styleId="CurrentList2">
    <w:name w:val="Current List2"/>
    <w:uiPriority w:val="99"/>
    <w:rsid w:val="00C4726D"/>
    <w:pPr>
      <w:numPr>
        <w:numId w:val="11"/>
      </w:numPr>
    </w:pPr>
  </w:style>
  <w:style w:type="paragraph" w:customStyle="1" w:styleId="DepartmentalNormal">
    <w:name w:val="Departmental Normal"/>
    <w:basedOn w:val="Normal"/>
    <w:rsid w:val="00E82CC1"/>
  </w:style>
  <w:style w:type="character" w:styleId="LineNumber">
    <w:name w:val="line number"/>
    <w:basedOn w:val="DefaultParagraphFont"/>
    <w:uiPriority w:val="99"/>
    <w:semiHidden/>
    <w:unhideWhenUsed/>
    <w:rsid w:val="00AF2509"/>
  </w:style>
  <w:style w:type="table" w:styleId="ListTable4-Accent2">
    <w:name w:val="List Table 4 Accent 2"/>
    <w:basedOn w:val="TableNormal"/>
    <w:uiPriority w:val="49"/>
    <w:rsid w:val="00816F3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next w:val="GridTable4-Accent6"/>
    <w:uiPriority w:val="49"/>
    <w:rsid w:val="00081620"/>
    <w:rPr>
      <w:rFonts w:ascii="Times New Roman" w:eastAsia="Times New Roman" w:hAnsi="Times New Roman" w:cs="Times New Roman"/>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Accent6">
    <w:name w:val="Grid Table 4 Accent 6"/>
    <w:basedOn w:val="TableNormal"/>
    <w:uiPriority w:val="49"/>
    <w:rsid w:val="0008162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Mention">
    <w:name w:val="Mention"/>
    <w:basedOn w:val="DefaultParagraphFont"/>
    <w:uiPriority w:val="99"/>
    <w:unhideWhenUsed/>
    <w:rsid w:val="00300B59"/>
    <w:rPr>
      <w:color w:val="2B579A"/>
      <w:shd w:val="clear" w:color="auto" w:fill="E1DFDD"/>
    </w:rPr>
  </w:style>
  <w:style w:type="paragraph" w:styleId="ListBullet">
    <w:name w:val="List Bullet"/>
    <w:basedOn w:val="Normal"/>
    <w:uiPriority w:val="99"/>
    <w:unhideWhenUsed/>
    <w:rsid w:val="0075268D"/>
    <w:pPr>
      <w:tabs>
        <w:tab w:val="num" w:pos="360"/>
      </w:tabs>
      <w:ind w:left="360" w:hanging="360"/>
      <w:contextualSpacing/>
    </w:pPr>
  </w:style>
  <w:style w:type="paragraph" w:styleId="ListNumber">
    <w:name w:val="List Number"/>
    <w:basedOn w:val="Normal"/>
    <w:uiPriority w:val="99"/>
    <w:unhideWhenUsed/>
    <w:rsid w:val="0075268D"/>
    <w:pPr>
      <w:tabs>
        <w:tab w:val="num" w:pos="360"/>
      </w:tabs>
      <w:ind w:left="360" w:hanging="360"/>
      <w:contextualSpacing/>
    </w:pPr>
  </w:style>
  <w:style w:type="paragraph" w:styleId="Bibliography">
    <w:name w:val="Bibliography"/>
    <w:basedOn w:val="Normal"/>
    <w:next w:val="Normal"/>
    <w:uiPriority w:val="37"/>
    <w:semiHidden/>
    <w:unhideWhenUsed/>
    <w:rsid w:val="00443719"/>
  </w:style>
  <w:style w:type="paragraph" w:styleId="BlockText">
    <w:name w:val="Block Text"/>
    <w:basedOn w:val="Normal"/>
    <w:uiPriority w:val="99"/>
    <w:semiHidden/>
    <w:unhideWhenUsed/>
    <w:rsid w:val="0044371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443719"/>
    <w:pPr>
      <w:spacing w:after="120"/>
    </w:pPr>
  </w:style>
  <w:style w:type="character" w:customStyle="1" w:styleId="BodyTextChar">
    <w:name w:val="Body Text Char"/>
    <w:basedOn w:val="DefaultParagraphFont"/>
    <w:link w:val="BodyText"/>
    <w:uiPriority w:val="99"/>
    <w:semiHidden/>
    <w:rsid w:val="00443719"/>
    <w:rPr>
      <w:rFonts w:ascii="Times New Roman" w:hAnsi="Times New Roman" w:cs="Times New Roman"/>
      <w:kern w:val="2"/>
      <w14:ligatures w14:val="standardContextual"/>
    </w:rPr>
  </w:style>
  <w:style w:type="paragraph" w:styleId="BodyText2">
    <w:name w:val="Body Text 2"/>
    <w:basedOn w:val="Normal"/>
    <w:link w:val="BodyText2Char"/>
    <w:uiPriority w:val="99"/>
    <w:semiHidden/>
    <w:unhideWhenUsed/>
    <w:rsid w:val="00443719"/>
    <w:pPr>
      <w:spacing w:after="120" w:line="480" w:lineRule="auto"/>
    </w:pPr>
  </w:style>
  <w:style w:type="character" w:customStyle="1" w:styleId="BodyText2Char">
    <w:name w:val="Body Text 2 Char"/>
    <w:basedOn w:val="DefaultParagraphFont"/>
    <w:link w:val="BodyText2"/>
    <w:uiPriority w:val="99"/>
    <w:semiHidden/>
    <w:rsid w:val="00443719"/>
    <w:rPr>
      <w:rFonts w:ascii="Times New Roman" w:hAnsi="Times New Roman" w:cs="Times New Roman"/>
      <w:kern w:val="2"/>
      <w14:ligatures w14:val="standardContextual"/>
    </w:rPr>
  </w:style>
  <w:style w:type="paragraph" w:styleId="BodyText3">
    <w:name w:val="Body Text 3"/>
    <w:basedOn w:val="Normal"/>
    <w:link w:val="BodyText3Char"/>
    <w:uiPriority w:val="99"/>
    <w:semiHidden/>
    <w:unhideWhenUsed/>
    <w:rsid w:val="00443719"/>
    <w:pPr>
      <w:spacing w:after="120"/>
    </w:pPr>
    <w:rPr>
      <w:sz w:val="16"/>
      <w:szCs w:val="16"/>
    </w:rPr>
  </w:style>
  <w:style w:type="character" w:customStyle="1" w:styleId="BodyText3Char">
    <w:name w:val="Body Text 3 Char"/>
    <w:basedOn w:val="DefaultParagraphFont"/>
    <w:link w:val="BodyText3"/>
    <w:uiPriority w:val="99"/>
    <w:semiHidden/>
    <w:rsid w:val="00443719"/>
    <w:rPr>
      <w:rFonts w:ascii="Times New Roman" w:hAnsi="Times New Roman" w:cs="Times New Roman"/>
      <w:kern w:val="2"/>
      <w:sz w:val="16"/>
      <w:szCs w:val="16"/>
      <w14:ligatures w14:val="standardContextual"/>
    </w:rPr>
  </w:style>
  <w:style w:type="paragraph" w:styleId="BodyTextFirstIndent">
    <w:name w:val="Body Text First Indent"/>
    <w:basedOn w:val="BodyText"/>
    <w:link w:val="BodyTextFirstIndentChar"/>
    <w:uiPriority w:val="99"/>
    <w:semiHidden/>
    <w:unhideWhenUsed/>
    <w:rsid w:val="00443719"/>
    <w:pPr>
      <w:spacing w:after="160"/>
      <w:ind w:firstLine="360"/>
    </w:pPr>
  </w:style>
  <w:style w:type="character" w:customStyle="1" w:styleId="BodyTextFirstIndentChar">
    <w:name w:val="Body Text First Indent Char"/>
    <w:basedOn w:val="BodyTextChar"/>
    <w:link w:val="BodyTextFirstIndent"/>
    <w:uiPriority w:val="99"/>
    <w:semiHidden/>
    <w:rsid w:val="00443719"/>
    <w:rPr>
      <w:rFonts w:ascii="Times New Roman" w:hAnsi="Times New Roman" w:cs="Times New Roman"/>
      <w:kern w:val="2"/>
      <w14:ligatures w14:val="standardContextual"/>
    </w:rPr>
  </w:style>
  <w:style w:type="paragraph" w:styleId="BodyTextIndent">
    <w:name w:val="Body Text Indent"/>
    <w:basedOn w:val="Normal"/>
    <w:link w:val="BodyTextIndentChar"/>
    <w:uiPriority w:val="99"/>
    <w:semiHidden/>
    <w:unhideWhenUsed/>
    <w:rsid w:val="00443719"/>
    <w:pPr>
      <w:spacing w:after="120"/>
      <w:ind w:left="283"/>
    </w:pPr>
  </w:style>
  <w:style w:type="character" w:customStyle="1" w:styleId="BodyTextIndentChar">
    <w:name w:val="Body Text Indent Char"/>
    <w:basedOn w:val="DefaultParagraphFont"/>
    <w:link w:val="BodyTextIndent"/>
    <w:uiPriority w:val="99"/>
    <w:semiHidden/>
    <w:rsid w:val="00443719"/>
    <w:rPr>
      <w:rFonts w:ascii="Times New Roman" w:hAnsi="Times New Roman" w:cs="Times New Roman"/>
      <w:kern w:val="2"/>
      <w14:ligatures w14:val="standardContextual"/>
    </w:rPr>
  </w:style>
  <w:style w:type="paragraph" w:styleId="BodyTextFirstIndent2">
    <w:name w:val="Body Text First Indent 2"/>
    <w:basedOn w:val="BodyTextIndent"/>
    <w:link w:val="BodyTextFirstIndent2Char"/>
    <w:uiPriority w:val="99"/>
    <w:semiHidden/>
    <w:unhideWhenUsed/>
    <w:rsid w:val="0044371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443719"/>
    <w:rPr>
      <w:rFonts w:ascii="Times New Roman" w:hAnsi="Times New Roman" w:cs="Times New Roman"/>
      <w:kern w:val="2"/>
      <w14:ligatures w14:val="standardContextual"/>
    </w:rPr>
  </w:style>
  <w:style w:type="paragraph" w:styleId="BodyTextIndent2">
    <w:name w:val="Body Text Indent 2"/>
    <w:basedOn w:val="Normal"/>
    <w:link w:val="BodyTextIndent2Char"/>
    <w:uiPriority w:val="99"/>
    <w:semiHidden/>
    <w:unhideWhenUsed/>
    <w:rsid w:val="00443719"/>
    <w:pPr>
      <w:spacing w:after="120" w:line="480" w:lineRule="auto"/>
      <w:ind w:left="283"/>
    </w:pPr>
  </w:style>
  <w:style w:type="character" w:customStyle="1" w:styleId="BodyTextIndent2Char">
    <w:name w:val="Body Text Indent 2 Char"/>
    <w:basedOn w:val="DefaultParagraphFont"/>
    <w:link w:val="BodyTextIndent2"/>
    <w:uiPriority w:val="99"/>
    <w:semiHidden/>
    <w:rsid w:val="00443719"/>
    <w:rPr>
      <w:rFonts w:ascii="Times New Roman" w:hAnsi="Times New Roman" w:cs="Times New Roman"/>
      <w:kern w:val="2"/>
      <w14:ligatures w14:val="standardContextual"/>
    </w:rPr>
  </w:style>
  <w:style w:type="paragraph" w:styleId="BodyTextIndent3">
    <w:name w:val="Body Text Indent 3"/>
    <w:basedOn w:val="Normal"/>
    <w:link w:val="BodyTextIndent3Char"/>
    <w:uiPriority w:val="99"/>
    <w:semiHidden/>
    <w:unhideWhenUsed/>
    <w:rsid w:val="004437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3719"/>
    <w:rPr>
      <w:rFonts w:ascii="Times New Roman" w:hAnsi="Times New Roman" w:cs="Times New Roman"/>
      <w:kern w:val="2"/>
      <w:sz w:val="16"/>
      <w:szCs w:val="16"/>
      <w14:ligatures w14:val="standardContextual"/>
    </w:rPr>
  </w:style>
  <w:style w:type="paragraph" w:styleId="Closing">
    <w:name w:val="Closing"/>
    <w:basedOn w:val="Normal"/>
    <w:link w:val="ClosingChar"/>
    <w:uiPriority w:val="99"/>
    <w:semiHidden/>
    <w:unhideWhenUsed/>
    <w:rsid w:val="00443719"/>
    <w:pPr>
      <w:spacing w:after="0" w:line="240" w:lineRule="auto"/>
      <w:ind w:left="4252"/>
    </w:pPr>
  </w:style>
  <w:style w:type="character" w:customStyle="1" w:styleId="ClosingChar">
    <w:name w:val="Closing Char"/>
    <w:basedOn w:val="DefaultParagraphFont"/>
    <w:link w:val="Closing"/>
    <w:uiPriority w:val="99"/>
    <w:semiHidden/>
    <w:rsid w:val="00443719"/>
    <w:rPr>
      <w:rFonts w:ascii="Times New Roman" w:hAnsi="Times New Roman" w:cs="Times New Roman"/>
      <w:kern w:val="2"/>
      <w14:ligatures w14:val="standardContextual"/>
    </w:rPr>
  </w:style>
  <w:style w:type="paragraph" w:styleId="Date">
    <w:name w:val="Date"/>
    <w:basedOn w:val="Normal"/>
    <w:next w:val="Normal"/>
    <w:link w:val="DateChar"/>
    <w:uiPriority w:val="99"/>
    <w:semiHidden/>
    <w:unhideWhenUsed/>
    <w:rsid w:val="00443719"/>
  </w:style>
  <w:style w:type="character" w:customStyle="1" w:styleId="DateChar">
    <w:name w:val="Date Char"/>
    <w:basedOn w:val="DefaultParagraphFont"/>
    <w:link w:val="Date"/>
    <w:uiPriority w:val="99"/>
    <w:semiHidden/>
    <w:rsid w:val="00443719"/>
    <w:rPr>
      <w:rFonts w:ascii="Times New Roman" w:hAnsi="Times New Roman" w:cs="Times New Roman"/>
      <w:kern w:val="2"/>
      <w14:ligatures w14:val="standardContextual"/>
    </w:rPr>
  </w:style>
  <w:style w:type="paragraph" w:styleId="DocumentMap">
    <w:name w:val="Document Map"/>
    <w:basedOn w:val="Normal"/>
    <w:link w:val="DocumentMapChar"/>
    <w:uiPriority w:val="99"/>
    <w:semiHidden/>
    <w:unhideWhenUsed/>
    <w:rsid w:val="0044371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3719"/>
    <w:rPr>
      <w:rFonts w:ascii="Segoe UI" w:hAnsi="Segoe UI" w:cs="Segoe UI"/>
      <w:kern w:val="2"/>
      <w:sz w:val="16"/>
      <w:szCs w:val="16"/>
      <w14:ligatures w14:val="standardContextual"/>
    </w:rPr>
  </w:style>
  <w:style w:type="paragraph" w:styleId="E-mailSignature">
    <w:name w:val="E-mail Signature"/>
    <w:basedOn w:val="Normal"/>
    <w:link w:val="E-mailSignatureChar"/>
    <w:uiPriority w:val="99"/>
    <w:semiHidden/>
    <w:unhideWhenUsed/>
    <w:rsid w:val="00443719"/>
    <w:pPr>
      <w:spacing w:after="0" w:line="240" w:lineRule="auto"/>
    </w:pPr>
  </w:style>
  <w:style w:type="character" w:customStyle="1" w:styleId="E-mailSignatureChar">
    <w:name w:val="E-mail Signature Char"/>
    <w:basedOn w:val="DefaultParagraphFont"/>
    <w:link w:val="E-mailSignature"/>
    <w:uiPriority w:val="99"/>
    <w:semiHidden/>
    <w:rsid w:val="00443719"/>
    <w:rPr>
      <w:rFonts w:ascii="Times New Roman" w:hAnsi="Times New Roman" w:cs="Times New Roman"/>
      <w:kern w:val="2"/>
      <w14:ligatures w14:val="standardContextual"/>
    </w:rPr>
  </w:style>
  <w:style w:type="paragraph" w:styleId="EndnoteText">
    <w:name w:val="endnote text"/>
    <w:basedOn w:val="Normal"/>
    <w:link w:val="EndnoteTextChar"/>
    <w:uiPriority w:val="99"/>
    <w:semiHidden/>
    <w:unhideWhenUsed/>
    <w:rsid w:val="004437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3719"/>
    <w:rPr>
      <w:rFonts w:ascii="Times New Roman" w:hAnsi="Times New Roman" w:cs="Times New Roman"/>
      <w:kern w:val="2"/>
      <w:sz w:val="20"/>
      <w:szCs w:val="20"/>
      <w14:ligatures w14:val="standardContextual"/>
    </w:rPr>
  </w:style>
  <w:style w:type="paragraph" w:styleId="EnvelopeAddress">
    <w:name w:val="envelope address"/>
    <w:basedOn w:val="Normal"/>
    <w:uiPriority w:val="99"/>
    <w:semiHidden/>
    <w:unhideWhenUsed/>
    <w:rsid w:val="00443719"/>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43719"/>
    <w:pPr>
      <w:spacing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443719"/>
    <w:rPr>
      <w:rFonts w:asciiTheme="majorHAnsi" w:eastAsiaTheme="majorEastAsia" w:hAnsiTheme="majorHAnsi" w:cstheme="majorBidi"/>
      <w:i/>
      <w:iCs/>
      <w:color w:val="1F3763" w:themeColor="accent1" w:themeShade="7F"/>
      <w:kern w:val="2"/>
      <w14:ligatures w14:val="standardContextual"/>
    </w:rPr>
  </w:style>
  <w:style w:type="character" w:customStyle="1" w:styleId="Heading8Char">
    <w:name w:val="Heading 8 Char"/>
    <w:basedOn w:val="DefaultParagraphFont"/>
    <w:link w:val="Heading8"/>
    <w:uiPriority w:val="9"/>
    <w:semiHidden/>
    <w:rsid w:val="00443719"/>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443719"/>
    <w:rPr>
      <w:rFonts w:asciiTheme="majorHAnsi" w:eastAsiaTheme="majorEastAsia" w:hAnsiTheme="majorHAnsi" w:cstheme="majorBidi"/>
      <w:i/>
      <w:iCs/>
      <w:color w:val="272727" w:themeColor="text1" w:themeTint="D8"/>
      <w:kern w:val="2"/>
      <w:sz w:val="21"/>
      <w:szCs w:val="21"/>
      <w14:ligatures w14:val="standardContextual"/>
    </w:rPr>
  </w:style>
  <w:style w:type="paragraph" w:styleId="HTMLAddress">
    <w:name w:val="HTML Address"/>
    <w:basedOn w:val="Normal"/>
    <w:link w:val="HTMLAddressChar"/>
    <w:uiPriority w:val="99"/>
    <w:semiHidden/>
    <w:unhideWhenUsed/>
    <w:rsid w:val="00443719"/>
    <w:pPr>
      <w:spacing w:after="0" w:line="240" w:lineRule="auto"/>
    </w:pPr>
    <w:rPr>
      <w:i/>
      <w:iCs/>
    </w:rPr>
  </w:style>
  <w:style w:type="character" w:customStyle="1" w:styleId="HTMLAddressChar">
    <w:name w:val="HTML Address Char"/>
    <w:basedOn w:val="DefaultParagraphFont"/>
    <w:link w:val="HTMLAddress"/>
    <w:uiPriority w:val="99"/>
    <w:semiHidden/>
    <w:rsid w:val="00443719"/>
    <w:rPr>
      <w:rFonts w:ascii="Times New Roman" w:hAnsi="Times New Roman" w:cs="Times New Roman"/>
      <w:i/>
      <w:iCs/>
      <w:kern w:val="2"/>
      <w14:ligatures w14:val="standardContextual"/>
    </w:rPr>
  </w:style>
  <w:style w:type="paragraph" w:styleId="HTMLPreformatted">
    <w:name w:val="HTML Preformatted"/>
    <w:basedOn w:val="Normal"/>
    <w:link w:val="HTMLPreformattedChar"/>
    <w:uiPriority w:val="99"/>
    <w:semiHidden/>
    <w:unhideWhenUsed/>
    <w:rsid w:val="004437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43719"/>
    <w:rPr>
      <w:rFonts w:ascii="Consolas" w:hAnsi="Consolas" w:cs="Times New Roman"/>
      <w:kern w:val="2"/>
      <w:sz w:val="20"/>
      <w:szCs w:val="20"/>
      <w14:ligatures w14:val="standardContextual"/>
    </w:rPr>
  </w:style>
  <w:style w:type="paragraph" w:styleId="Index3">
    <w:name w:val="index 3"/>
    <w:basedOn w:val="Normal"/>
    <w:next w:val="Normal"/>
    <w:autoRedefine/>
    <w:uiPriority w:val="99"/>
    <w:semiHidden/>
    <w:unhideWhenUsed/>
    <w:rsid w:val="00443719"/>
    <w:pPr>
      <w:spacing w:after="0" w:line="240" w:lineRule="auto"/>
      <w:ind w:left="720" w:hanging="240"/>
    </w:pPr>
  </w:style>
  <w:style w:type="paragraph" w:styleId="Index4">
    <w:name w:val="index 4"/>
    <w:basedOn w:val="Normal"/>
    <w:next w:val="Normal"/>
    <w:autoRedefine/>
    <w:uiPriority w:val="99"/>
    <w:semiHidden/>
    <w:unhideWhenUsed/>
    <w:rsid w:val="00443719"/>
    <w:pPr>
      <w:spacing w:after="0" w:line="240" w:lineRule="auto"/>
      <w:ind w:left="960" w:hanging="240"/>
    </w:pPr>
  </w:style>
  <w:style w:type="paragraph" w:styleId="Index5">
    <w:name w:val="index 5"/>
    <w:basedOn w:val="Normal"/>
    <w:next w:val="Normal"/>
    <w:autoRedefine/>
    <w:uiPriority w:val="99"/>
    <w:semiHidden/>
    <w:unhideWhenUsed/>
    <w:rsid w:val="00443719"/>
    <w:pPr>
      <w:spacing w:after="0" w:line="240" w:lineRule="auto"/>
      <w:ind w:left="1200" w:hanging="240"/>
    </w:pPr>
  </w:style>
  <w:style w:type="paragraph" w:styleId="Index6">
    <w:name w:val="index 6"/>
    <w:basedOn w:val="Normal"/>
    <w:next w:val="Normal"/>
    <w:autoRedefine/>
    <w:uiPriority w:val="99"/>
    <w:semiHidden/>
    <w:unhideWhenUsed/>
    <w:rsid w:val="00443719"/>
    <w:pPr>
      <w:spacing w:after="0" w:line="240" w:lineRule="auto"/>
      <w:ind w:left="1440" w:hanging="240"/>
    </w:pPr>
  </w:style>
  <w:style w:type="paragraph" w:styleId="Index7">
    <w:name w:val="index 7"/>
    <w:basedOn w:val="Normal"/>
    <w:next w:val="Normal"/>
    <w:autoRedefine/>
    <w:uiPriority w:val="99"/>
    <w:semiHidden/>
    <w:unhideWhenUsed/>
    <w:rsid w:val="00443719"/>
    <w:pPr>
      <w:spacing w:after="0" w:line="240" w:lineRule="auto"/>
      <w:ind w:left="1680" w:hanging="240"/>
    </w:pPr>
  </w:style>
  <w:style w:type="paragraph" w:styleId="Index8">
    <w:name w:val="index 8"/>
    <w:basedOn w:val="Normal"/>
    <w:next w:val="Normal"/>
    <w:autoRedefine/>
    <w:uiPriority w:val="99"/>
    <w:semiHidden/>
    <w:unhideWhenUsed/>
    <w:rsid w:val="00443719"/>
    <w:pPr>
      <w:spacing w:after="0" w:line="240" w:lineRule="auto"/>
      <w:ind w:left="1920" w:hanging="240"/>
    </w:pPr>
  </w:style>
  <w:style w:type="paragraph" w:styleId="Index9">
    <w:name w:val="index 9"/>
    <w:basedOn w:val="Normal"/>
    <w:next w:val="Normal"/>
    <w:autoRedefine/>
    <w:uiPriority w:val="99"/>
    <w:semiHidden/>
    <w:unhideWhenUsed/>
    <w:rsid w:val="00443719"/>
    <w:pPr>
      <w:spacing w:after="0" w:line="240" w:lineRule="auto"/>
      <w:ind w:left="2160" w:hanging="240"/>
    </w:pPr>
  </w:style>
  <w:style w:type="paragraph" w:styleId="IndexHeading">
    <w:name w:val="index heading"/>
    <w:basedOn w:val="Normal"/>
    <w:next w:val="Index1"/>
    <w:uiPriority w:val="99"/>
    <w:semiHidden/>
    <w:unhideWhenUsed/>
    <w:rsid w:val="0044371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437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43719"/>
    <w:rPr>
      <w:rFonts w:ascii="Times New Roman" w:hAnsi="Times New Roman" w:cs="Times New Roman"/>
      <w:i/>
      <w:iCs/>
      <w:color w:val="4472C4" w:themeColor="accent1"/>
      <w:kern w:val="2"/>
      <w14:ligatures w14:val="standardContextual"/>
    </w:rPr>
  </w:style>
  <w:style w:type="paragraph" w:styleId="List">
    <w:name w:val="List"/>
    <w:basedOn w:val="Normal"/>
    <w:uiPriority w:val="99"/>
    <w:semiHidden/>
    <w:unhideWhenUsed/>
    <w:rsid w:val="00443719"/>
    <w:pPr>
      <w:ind w:left="283" w:hanging="283"/>
      <w:contextualSpacing/>
    </w:pPr>
  </w:style>
  <w:style w:type="paragraph" w:styleId="List2">
    <w:name w:val="List 2"/>
    <w:basedOn w:val="Normal"/>
    <w:uiPriority w:val="99"/>
    <w:semiHidden/>
    <w:unhideWhenUsed/>
    <w:rsid w:val="00443719"/>
    <w:pPr>
      <w:ind w:left="566" w:hanging="283"/>
      <w:contextualSpacing/>
    </w:pPr>
  </w:style>
  <w:style w:type="paragraph" w:styleId="List3">
    <w:name w:val="List 3"/>
    <w:basedOn w:val="Normal"/>
    <w:uiPriority w:val="99"/>
    <w:semiHidden/>
    <w:unhideWhenUsed/>
    <w:rsid w:val="00443719"/>
    <w:pPr>
      <w:ind w:left="849" w:hanging="283"/>
      <w:contextualSpacing/>
    </w:pPr>
  </w:style>
  <w:style w:type="paragraph" w:styleId="List4">
    <w:name w:val="List 4"/>
    <w:basedOn w:val="Normal"/>
    <w:uiPriority w:val="99"/>
    <w:semiHidden/>
    <w:unhideWhenUsed/>
    <w:rsid w:val="00443719"/>
    <w:pPr>
      <w:ind w:left="1132" w:hanging="283"/>
      <w:contextualSpacing/>
    </w:pPr>
  </w:style>
  <w:style w:type="paragraph" w:styleId="List5">
    <w:name w:val="List 5"/>
    <w:basedOn w:val="Normal"/>
    <w:uiPriority w:val="99"/>
    <w:semiHidden/>
    <w:unhideWhenUsed/>
    <w:rsid w:val="00443719"/>
    <w:pPr>
      <w:ind w:left="1415" w:hanging="283"/>
      <w:contextualSpacing/>
    </w:pPr>
  </w:style>
  <w:style w:type="paragraph" w:styleId="ListBullet2">
    <w:name w:val="List Bullet 2"/>
    <w:basedOn w:val="Normal"/>
    <w:uiPriority w:val="99"/>
    <w:semiHidden/>
    <w:unhideWhenUsed/>
    <w:rsid w:val="00443719"/>
    <w:pPr>
      <w:numPr>
        <w:numId w:val="14"/>
      </w:numPr>
      <w:contextualSpacing/>
    </w:pPr>
  </w:style>
  <w:style w:type="paragraph" w:styleId="ListBullet3">
    <w:name w:val="List Bullet 3"/>
    <w:basedOn w:val="Normal"/>
    <w:uiPriority w:val="99"/>
    <w:semiHidden/>
    <w:unhideWhenUsed/>
    <w:rsid w:val="00443719"/>
    <w:pPr>
      <w:numPr>
        <w:numId w:val="15"/>
      </w:numPr>
      <w:contextualSpacing/>
    </w:pPr>
  </w:style>
  <w:style w:type="paragraph" w:styleId="ListBullet4">
    <w:name w:val="List Bullet 4"/>
    <w:basedOn w:val="Normal"/>
    <w:uiPriority w:val="99"/>
    <w:semiHidden/>
    <w:unhideWhenUsed/>
    <w:rsid w:val="00443719"/>
    <w:pPr>
      <w:numPr>
        <w:numId w:val="16"/>
      </w:numPr>
      <w:contextualSpacing/>
    </w:pPr>
  </w:style>
  <w:style w:type="paragraph" w:styleId="ListBullet5">
    <w:name w:val="List Bullet 5"/>
    <w:basedOn w:val="Normal"/>
    <w:uiPriority w:val="99"/>
    <w:semiHidden/>
    <w:unhideWhenUsed/>
    <w:rsid w:val="00443719"/>
    <w:pPr>
      <w:numPr>
        <w:numId w:val="17"/>
      </w:numPr>
      <w:contextualSpacing/>
    </w:pPr>
  </w:style>
  <w:style w:type="paragraph" w:styleId="ListContinue">
    <w:name w:val="List Continue"/>
    <w:basedOn w:val="Normal"/>
    <w:uiPriority w:val="99"/>
    <w:semiHidden/>
    <w:unhideWhenUsed/>
    <w:rsid w:val="00443719"/>
    <w:pPr>
      <w:spacing w:after="120"/>
      <w:ind w:left="283"/>
      <w:contextualSpacing/>
    </w:pPr>
  </w:style>
  <w:style w:type="paragraph" w:styleId="ListContinue2">
    <w:name w:val="List Continue 2"/>
    <w:basedOn w:val="Normal"/>
    <w:uiPriority w:val="99"/>
    <w:semiHidden/>
    <w:unhideWhenUsed/>
    <w:rsid w:val="00443719"/>
    <w:pPr>
      <w:spacing w:after="120"/>
      <w:ind w:left="566"/>
      <w:contextualSpacing/>
    </w:pPr>
  </w:style>
  <w:style w:type="paragraph" w:styleId="ListContinue3">
    <w:name w:val="List Continue 3"/>
    <w:basedOn w:val="Normal"/>
    <w:uiPriority w:val="99"/>
    <w:semiHidden/>
    <w:unhideWhenUsed/>
    <w:rsid w:val="00443719"/>
    <w:pPr>
      <w:spacing w:after="120"/>
      <w:ind w:left="849"/>
      <w:contextualSpacing/>
    </w:pPr>
  </w:style>
  <w:style w:type="paragraph" w:styleId="ListContinue4">
    <w:name w:val="List Continue 4"/>
    <w:basedOn w:val="Normal"/>
    <w:uiPriority w:val="99"/>
    <w:semiHidden/>
    <w:unhideWhenUsed/>
    <w:rsid w:val="00443719"/>
    <w:pPr>
      <w:spacing w:after="120"/>
      <w:ind w:left="1132"/>
      <w:contextualSpacing/>
    </w:pPr>
  </w:style>
  <w:style w:type="paragraph" w:styleId="ListContinue5">
    <w:name w:val="List Continue 5"/>
    <w:basedOn w:val="Normal"/>
    <w:uiPriority w:val="99"/>
    <w:semiHidden/>
    <w:unhideWhenUsed/>
    <w:rsid w:val="00443719"/>
    <w:pPr>
      <w:spacing w:after="120"/>
      <w:ind w:left="1415"/>
      <w:contextualSpacing/>
    </w:pPr>
  </w:style>
  <w:style w:type="paragraph" w:styleId="ListNumber2">
    <w:name w:val="List Number 2"/>
    <w:basedOn w:val="Normal"/>
    <w:uiPriority w:val="99"/>
    <w:semiHidden/>
    <w:unhideWhenUsed/>
    <w:rsid w:val="00443719"/>
    <w:pPr>
      <w:numPr>
        <w:numId w:val="23"/>
      </w:numPr>
      <w:contextualSpacing/>
    </w:pPr>
  </w:style>
  <w:style w:type="paragraph" w:styleId="ListNumber3">
    <w:name w:val="List Number 3"/>
    <w:basedOn w:val="Normal"/>
    <w:uiPriority w:val="99"/>
    <w:semiHidden/>
    <w:unhideWhenUsed/>
    <w:rsid w:val="00443719"/>
    <w:pPr>
      <w:numPr>
        <w:numId w:val="24"/>
      </w:numPr>
      <w:contextualSpacing/>
    </w:pPr>
  </w:style>
  <w:style w:type="paragraph" w:styleId="ListNumber4">
    <w:name w:val="List Number 4"/>
    <w:basedOn w:val="Normal"/>
    <w:uiPriority w:val="99"/>
    <w:semiHidden/>
    <w:unhideWhenUsed/>
    <w:rsid w:val="00443719"/>
    <w:pPr>
      <w:numPr>
        <w:numId w:val="25"/>
      </w:numPr>
      <w:contextualSpacing/>
    </w:pPr>
  </w:style>
  <w:style w:type="paragraph" w:styleId="ListNumber5">
    <w:name w:val="List Number 5"/>
    <w:basedOn w:val="Normal"/>
    <w:uiPriority w:val="99"/>
    <w:semiHidden/>
    <w:unhideWhenUsed/>
    <w:rsid w:val="00443719"/>
    <w:pPr>
      <w:numPr>
        <w:numId w:val="26"/>
      </w:numPr>
      <w:contextualSpacing/>
    </w:pPr>
  </w:style>
  <w:style w:type="paragraph" w:styleId="MacroText">
    <w:name w:val="macro"/>
    <w:link w:val="MacroTextChar"/>
    <w:uiPriority w:val="99"/>
    <w:semiHidden/>
    <w:unhideWhenUsed/>
    <w:rsid w:val="00443719"/>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cs="Times New Roman"/>
      <w:kern w:val="2"/>
      <w:sz w:val="20"/>
      <w:szCs w:val="20"/>
      <w14:ligatures w14:val="standardContextual"/>
    </w:rPr>
  </w:style>
  <w:style w:type="character" w:customStyle="1" w:styleId="MacroTextChar">
    <w:name w:val="Macro Text Char"/>
    <w:basedOn w:val="DefaultParagraphFont"/>
    <w:link w:val="MacroText"/>
    <w:uiPriority w:val="99"/>
    <w:semiHidden/>
    <w:rsid w:val="00443719"/>
    <w:rPr>
      <w:rFonts w:ascii="Consolas" w:hAnsi="Consolas" w:cs="Times New Roman"/>
      <w:kern w:val="2"/>
      <w:sz w:val="20"/>
      <w:szCs w:val="20"/>
      <w14:ligatures w14:val="standardContextual"/>
    </w:rPr>
  </w:style>
  <w:style w:type="paragraph" w:styleId="MessageHeader">
    <w:name w:val="Message Header"/>
    <w:basedOn w:val="Normal"/>
    <w:link w:val="MessageHeaderChar"/>
    <w:uiPriority w:val="99"/>
    <w:semiHidden/>
    <w:unhideWhenUsed/>
    <w:rsid w:val="004437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43719"/>
    <w:rPr>
      <w:rFonts w:asciiTheme="majorHAnsi" w:eastAsiaTheme="majorEastAsia" w:hAnsiTheme="majorHAnsi" w:cstheme="majorBidi"/>
      <w:kern w:val="2"/>
      <w:shd w:val="pct20" w:color="auto" w:fill="auto"/>
      <w14:ligatures w14:val="standardContextual"/>
    </w:rPr>
  </w:style>
  <w:style w:type="paragraph" w:styleId="NoSpacing">
    <w:name w:val="No Spacing"/>
    <w:uiPriority w:val="1"/>
    <w:qFormat/>
    <w:rsid w:val="00443719"/>
    <w:rPr>
      <w:rFonts w:ascii="Times New Roman" w:hAnsi="Times New Roman" w:cs="Times New Roman"/>
      <w:kern w:val="2"/>
      <w14:ligatures w14:val="standardContextual"/>
    </w:rPr>
  </w:style>
  <w:style w:type="paragraph" w:styleId="NormalWeb">
    <w:name w:val="Normal (Web)"/>
    <w:basedOn w:val="Normal"/>
    <w:uiPriority w:val="99"/>
    <w:semiHidden/>
    <w:unhideWhenUsed/>
    <w:rsid w:val="00443719"/>
  </w:style>
  <w:style w:type="paragraph" w:styleId="NormalIndent0">
    <w:name w:val="Normal Indent"/>
    <w:basedOn w:val="Normal"/>
    <w:uiPriority w:val="99"/>
    <w:semiHidden/>
    <w:unhideWhenUsed/>
    <w:rsid w:val="00443719"/>
    <w:pPr>
      <w:ind w:left="720"/>
    </w:pPr>
  </w:style>
  <w:style w:type="paragraph" w:styleId="NoteHeading">
    <w:name w:val="Note Heading"/>
    <w:basedOn w:val="Normal"/>
    <w:next w:val="Normal"/>
    <w:link w:val="NoteHeadingChar"/>
    <w:uiPriority w:val="99"/>
    <w:semiHidden/>
    <w:unhideWhenUsed/>
    <w:rsid w:val="00443719"/>
    <w:pPr>
      <w:spacing w:after="0" w:line="240" w:lineRule="auto"/>
    </w:pPr>
  </w:style>
  <w:style w:type="character" w:customStyle="1" w:styleId="NoteHeadingChar">
    <w:name w:val="Note Heading Char"/>
    <w:basedOn w:val="DefaultParagraphFont"/>
    <w:link w:val="NoteHeading"/>
    <w:uiPriority w:val="99"/>
    <w:semiHidden/>
    <w:rsid w:val="00443719"/>
    <w:rPr>
      <w:rFonts w:ascii="Times New Roman" w:hAnsi="Times New Roman" w:cs="Times New Roman"/>
      <w:kern w:val="2"/>
      <w14:ligatures w14:val="standardContextual"/>
    </w:rPr>
  </w:style>
  <w:style w:type="paragraph" w:styleId="PlainText">
    <w:name w:val="Plain Text"/>
    <w:basedOn w:val="Normal"/>
    <w:link w:val="PlainTextChar"/>
    <w:uiPriority w:val="99"/>
    <w:semiHidden/>
    <w:unhideWhenUsed/>
    <w:rsid w:val="004437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3719"/>
    <w:rPr>
      <w:rFonts w:ascii="Consolas" w:hAnsi="Consolas" w:cs="Times New Roman"/>
      <w:kern w:val="2"/>
      <w:sz w:val="21"/>
      <w:szCs w:val="21"/>
      <w14:ligatures w14:val="standardContextual"/>
    </w:rPr>
  </w:style>
  <w:style w:type="paragraph" w:styleId="Salutation">
    <w:name w:val="Salutation"/>
    <w:basedOn w:val="Normal"/>
    <w:next w:val="Normal"/>
    <w:link w:val="SalutationChar"/>
    <w:uiPriority w:val="99"/>
    <w:semiHidden/>
    <w:unhideWhenUsed/>
    <w:rsid w:val="00443719"/>
  </w:style>
  <w:style w:type="character" w:customStyle="1" w:styleId="SalutationChar">
    <w:name w:val="Salutation Char"/>
    <w:basedOn w:val="DefaultParagraphFont"/>
    <w:link w:val="Salutation"/>
    <w:uiPriority w:val="99"/>
    <w:semiHidden/>
    <w:rsid w:val="00443719"/>
    <w:rPr>
      <w:rFonts w:ascii="Times New Roman" w:hAnsi="Times New Roman" w:cs="Times New Roman"/>
      <w:kern w:val="2"/>
      <w14:ligatures w14:val="standardContextual"/>
    </w:rPr>
  </w:style>
  <w:style w:type="paragraph" w:styleId="Signature">
    <w:name w:val="Signature"/>
    <w:basedOn w:val="Normal"/>
    <w:link w:val="SignatureChar"/>
    <w:uiPriority w:val="99"/>
    <w:semiHidden/>
    <w:unhideWhenUsed/>
    <w:rsid w:val="00443719"/>
    <w:pPr>
      <w:spacing w:after="0" w:line="240" w:lineRule="auto"/>
      <w:ind w:left="4252"/>
    </w:pPr>
  </w:style>
  <w:style w:type="character" w:customStyle="1" w:styleId="SignatureChar">
    <w:name w:val="Signature Char"/>
    <w:basedOn w:val="DefaultParagraphFont"/>
    <w:link w:val="Signature"/>
    <w:uiPriority w:val="99"/>
    <w:semiHidden/>
    <w:rsid w:val="00443719"/>
    <w:rPr>
      <w:rFonts w:ascii="Times New Roman" w:hAnsi="Times New Roman" w:cs="Times New Roman"/>
      <w:kern w:val="2"/>
      <w14:ligatures w14:val="standardContextual"/>
    </w:rPr>
  </w:style>
  <w:style w:type="paragraph" w:styleId="TableofAuthorities">
    <w:name w:val="table of authorities"/>
    <w:basedOn w:val="Normal"/>
    <w:next w:val="Normal"/>
    <w:uiPriority w:val="99"/>
    <w:semiHidden/>
    <w:unhideWhenUsed/>
    <w:rsid w:val="00443719"/>
    <w:pPr>
      <w:spacing w:after="0"/>
      <w:ind w:left="240" w:hanging="240"/>
    </w:pPr>
  </w:style>
  <w:style w:type="paragraph" w:styleId="TOAHeading">
    <w:name w:val="toa heading"/>
    <w:basedOn w:val="Normal"/>
    <w:next w:val="Normal"/>
    <w:uiPriority w:val="99"/>
    <w:semiHidden/>
    <w:unhideWhenUsed/>
    <w:rsid w:val="00443719"/>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443719"/>
    <w:pPr>
      <w:spacing w:after="100"/>
      <w:ind w:left="960"/>
    </w:pPr>
  </w:style>
  <w:style w:type="paragraph" w:styleId="TOC6">
    <w:name w:val="toc 6"/>
    <w:basedOn w:val="Normal"/>
    <w:next w:val="Normal"/>
    <w:autoRedefine/>
    <w:uiPriority w:val="39"/>
    <w:semiHidden/>
    <w:unhideWhenUsed/>
    <w:rsid w:val="00443719"/>
    <w:pPr>
      <w:spacing w:after="100"/>
      <w:ind w:left="1200"/>
    </w:pPr>
  </w:style>
  <w:style w:type="paragraph" w:styleId="TOC7">
    <w:name w:val="toc 7"/>
    <w:basedOn w:val="Normal"/>
    <w:next w:val="Normal"/>
    <w:autoRedefine/>
    <w:uiPriority w:val="39"/>
    <w:semiHidden/>
    <w:unhideWhenUsed/>
    <w:rsid w:val="00443719"/>
    <w:pPr>
      <w:spacing w:after="100"/>
      <w:ind w:left="1440"/>
    </w:pPr>
  </w:style>
  <w:style w:type="paragraph" w:styleId="TOC8">
    <w:name w:val="toc 8"/>
    <w:basedOn w:val="Normal"/>
    <w:next w:val="Normal"/>
    <w:autoRedefine/>
    <w:uiPriority w:val="39"/>
    <w:semiHidden/>
    <w:unhideWhenUsed/>
    <w:rsid w:val="00443719"/>
    <w:pPr>
      <w:spacing w:after="100"/>
      <w:ind w:left="1680"/>
    </w:pPr>
  </w:style>
  <w:style w:type="paragraph" w:styleId="TOC9">
    <w:name w:val="toc 9"/>
    <w:basedOn w:val="Normal"/>
    <w:next w:val="Normal"/>
    <w:autoRedefine/>
    <w:uiPriority w:val="39"/>
    <w:semiHidden/>
    <w:unhideWhenUsed/>
    <w:rsid w:val="00443719"/>
    <w:pPr>
      <w:spacing w:after="100"/>
      <w:ind w:left="1920"/>
    </w:pPr>
  </w:style>
  <w:style w:type="paragraph" w:styleId="TOCHeading">
    <w:name w:val="TOC Heading"/>
    <w:basedOn w:val="Heading1"/>
    <w:next w:val="Normal"/>
    <w:uiPriority w:val="39"/>
    <w:semiHidden/>
    <w:unhideWhenUsed/>
    <w:qFormat/>
    <w:rsid w:val="00443719"/>
    <w:pPr>
      <w:keepLines/>
      <w:pageBreakBefore w:val="0"/>
      <w:spacing w:before="240" w:after="0"/>
      <w:ind w:left="0" w:firstLine="0"/>
      <w:outlineLvl w:val="9"/>
    </w:pPr>
    <w:rPr>
      <w:rFonts w:asciiTheme="majorHAnsi" w:eastAsiaTheme="majorEastAsia" w:hAnsiTheme="majorHAnsi" w:cstheme="majorBidi"/>
      <w:b w:val="0"/>
      <w:bCs w:val="0"/>
      <w:color w:val="2F5496" w:themeColor="accent1" w:themeShade="BF"/>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154">
      <w:bodyDiv w:val="1"/>
      <w:marLeft w:val="0"/>
      <w:marRight w:val="0"/>
      <w:marTop w:val="0"/>
      <w:marBottom w:val="0"/>
      <w:divBdr>
        <w:top w:val="none" w:sz="0" w:space="0" w:color="auto"/>
        <w:left w:val="none" w:sz="0" w:space="0" w:color="auto"/>
        <w:bottom w:val="none" w:sz="0" w:space="0" w:color="auto"/>
        <w:right w:val="none" w:sz="0" w:space="0" w:color="auto"/>
      </w:divBdr>
    </w:div>
    <w:div w:id="68844609">
      <w:bodyDiv w:val="1"/>
      <w:marLeft w:val="0"/>
      <w:marRight w:val="0"/>
      <w:marTop w:val="0"/>
      <w:marBottom w:val="0"/>
      <w:divBdr>
        <w:top w:val="none" w:sz="0" w:space="0" w:color="auto"/>
        <w:left w:val="none" w:sz="0" w:space="0" w:color="auto"/>
        <w:bottom w:val="none" w:sz="0" w:space="0" w:color="auto"/>
        <w:right w:val="none" w:sz="0" w:space="0" w:color="auto"/>
      </w:divBdr>
      <w:divsChild>
        <w:div w:id="368922009">
          <w:marLeft w:val="0"/>
          <w:marRight w:val="0"/>
          <w:marTop w:val="0"/>
          <w:marBottom w:val="0"/>
          <w:divBdr>
            <w:top w:val="none" w:sz="0" w:space="0" w:color="auto"/>
            <w:left w:val="none" w:sz="0" w:space="0" w:color="auto"/>
            <w:bottom w:val="none" w:sz="0" w:space="0" w:color="auto"/>
            <w:right w:val="none" w:sz="0" w:space="0" w:color="auto"/>
          </w:divBdr>
          <w:divsChild>
            <w:div w:id="127362000">
              <w:marLeft w:val="0"/>
              <w:marRight w:val="0"/>
              <w:marTop w:val="0"/>
              <w:marBottom w:val="0"/>
              <w:divBdr>
                <w:top w:val="none" w:sz="0" w:space="0" w:color="auto"/>
                <w:left w:val="none" w:sz="0" w:space="0" w:color="auto"/>
                <w:bottom w:val="none" w:sz="0" w:space="0" w:color="auto"/>
                <w:right w:val="none" w:sz="0" w:space="0" w:color="auto"/>
              </w:divBdr>
              <w:divsChild>
                <w:div w:id="397939016">
                  <w:marLeft w:val="0"/>
                  <w:marRight w:val="0"/>
                  <w:marTop w:val="0"/>
                  <w:marBottom w:val="0"/>
                  <w:divBdr>
                    <w:top w:val="none" w:sz="0" w:space="0" w:color="auto"/>
                    <w:left w:val="none" w:sz="0" w:space="0" w:color="auto"/>
                    <w:bottom w:val="none" w:sz="0" w:space="0" w:color="auto"/>
                    <w:right w:val="none" w:sz="0" w:space="0" w:color="auto"/>
                  </w:divBdr>
                </w:div>
              </w:divsChild>
            </w:div>
            <w:div w:id="179245852">
              <w:marLeft w:val="0"/>
              <w:marRight w:val="0"/>
              <w:marTop w:val="0"/>
              <w:marBottom w:val="0"/>
              <w:divBdr>
                <w:top w:val="none" w:sz="0" w:space="0" w:color="auto"/>
                <w:left w:val="none" w:sz="0" w:space="0" w:color="auto"/>
                <w:bottom w:val="none" w:sz="0" w:space="0" w:color="auto"/>
                <w:right w:val="none" w:sz="0" w:space="0" w:color="auto"/>
              </w:divBdr>
              <w:divsChild>
                <w:div w:id="83574101">
                  <w:marLeft w:val="0"/>
                  <w:marRight w:val="0"/>
                  <w:marTop w:val="0"/>
                  <w:marBottom w:val="0"/>
                  <w:divBdr>
                    <w:top w:val="none" w:sz="0" w:space="0" w:color="auto"/>
                    <w:left w:val="none" w:sz="0" w:space="0" w:color="auto"/>
                    <w:bottom w:val="none" w:sz="0" w:space="0" w:color="auto"/>
                    <w:right w:val="none" w:sz="0" w:space="0" w:color="auto"/>
                  </w:divBdr>
                </w:div>
              </w:divsChild>
            </w:div>
            <w:div w:id="256642775">
              <w:marLeft w:val="0"/>
              <w:marRight w:val="0"/>
              <w:marTop w:val="0"/>
              <w:marBottom w:val="0"/>
              <w:divBdr>
                <w:top w:val="none" w:sz="0" w:space="0" w:color="auto"/>
                <w:left w:val="none" w:sz="0" w:space="0" w:color="auto"/>
                <w:bottom w:val="none" w:sz="0" w:space="0" w:color="auto"/>
                <w:right w:val="none" w:sz="0" w:space="0" w:color="auto"/>
              </w:divBdr>
              <w:divsChild>
                <w:div w:id="1245651213">
                  <w:marLeft w:val="0"/>
                  <w:marRight w:val="0"/>
                  <w:marTop w:val="0"/>
                  <w:marBottom w:val="0"/>
                  <w:divBdr>
                    <w:top w:val="none" w:sz="0" w:space="0" w:color="auto"/>
                    <w:left w:val="none" w:sz="0" w:space="0" w:color="auto"/>
                    <w:bottom w:val="none" w:sz="0" w:space="0" w:color="auto"/>
                    <w:right w:val="none" w:sz="0" w:space="0" w:color="auto"/>
                  </w:divBdr>
                </w:div>
              </w:divsChild>
            </w:div>
            <w:div w:id="258029903">
              <w:marLeft w:val="0"/>
              <w:marRight w:val="0"/>
              <w:marTop w:val="0"/>
              <w:marBottom w:val="0"/>
              <w:divBdr>
                <w:top w:val="none" w:sz="0" w:space="0" w:color="auto"/>
                <w:left w:val="none" w:sz="0" w:space="0" w:color="auto"/>
                <w:bottom w:val="none" w:sz="0" w:space="0" w:color="auto"/>
                <w:right w:val="none" w:sz="0" w:space="0" w:color="auto"/>
              </w:divBdr>
              <w:divsChild>
                <w:div w:id="1189755995">
                  <w:marLeft w:val="0"/>
                  <w:marRight w:val="0"/>
                  <w:marTop w:val="0"/>
                  <w:marBottom w:val="0"/>
                  <w:divBdr>
                    <w:top w:val="none" w:sz="0" w:space="0" w:color="auto"/>
                    <w:left w:val="none" w:sz="0" w:space="0" w:color="auto"/>
                    <w:bottom w:val="none" w:sz="0" w:space="0" w:color="auto"/>
                    <w:right w:val="none" w:sz="0" w:space="0" w:color="auto"/>
                  </w:divBdr>
                </w:div>
              </w:divsChild>
            </w:div>
            <w:div w:id="310906274">
              <w:marLeft w:val="0"/>
              <w:marRight w:val="0"/>
              <w:marTop w:val="0"/>
              <w:marBottom w:val="0"/>
              <w:divBdr>
                <w:top w:val="none" w:sz="0" w:space="0" w:color="auto"/>
                <w:left w:val="none" w:sz="0" w:space="0" w:color="auto"/>
                <w:bottom w:val="none" w:sz="0" w:space="0" w:color="auto"/>
                <w:right w:val="none" w:sz="0" w:space="0" w:color="auto"/>
              </w:divBdr>
              <w:divsChild>
                <w:div w:id="1817606366">
                  <w:marLeft w:val="0"/>
                  <w:marRight w:val="0"/>
                  <w:marTop w:val="0"/>
                  <w:marBottom w:val="0"/>
                  <w:divBdr>
                    <w:top w:val="none" w:sz="0" w:space="0" w:color="auto"/>
                    <w:left w:val="none" w:sz="0" w:space="0" w:color="auto"/>
                    <w:bottom w:val="none" w:sz="0" w:space="0" w:color="auto"/>
                    <w:right w:val="none" w:sz="0" w:space="0" w:color="auto"/>
                  </w:divBdr>
                </w:div>
              </w:divsChild>
            </w:div>
            <w:div w:id="451246249">
              <w:marLeft w:val="0"/>
              <w:marRight w:val="0"/>
              <w:marTop w:val="0"/>
              <w:marBottom w:val="0"/>
              <w:divBdr>
                <w:top w:val="none" w:sz="0" w:space="0" w:color="auto"/>
                <w:left w:val="none" w:sz="0" w:space="0" w:color="auto"/>
                <w:bottom w:val="none" w:sz="0" w:space="0" w:color="auto"/>
                <w:right w:val="none" w:sz="0" w:space="0" w:color="auto"/>
              </w:divBdr>
              <w:divsChild>
                <w:div w:id="1081681206">
                  <w:marLeft w:val="0"/>
                  <w:marRight w:val="0"/>
                  <w:marTop w:val="0"/>
                  <w:marBottom w:val="0"/>
                  <w:divBdr>
                    <w:top w:val="none" w:sz="0" w:space="0" w:color="auto"/>
                    <w:left w:val="none" w:sz="0" w:space="0" w:color="auto"/>
                    <w:bottom w:val="none" w:sz="0" w:space="0" w:color="auto"/>
                    <w:right w:val="none" w:sz="0" w:space="0" w:color="auto"/>
                  </w:divBdr>
                </w:div>
              </w:divsChild>
            </w:div>
            <w:div w:id="516702277">
              <w:marLeft w:val="0"/>
              <w:marRight w:val="0"/>
              <w:marTop w:val="0"/>
              <w:marBottom w:val="0"/>
              <w:divBdr>
                <w:top w:val="none" w:sz="0" w:space="0" w:color="auto"/>
                <w:left w:val="none" w:sz="0" w:space="0" w:color="auto"/>
                <w:bottom w:val="none" w:sz="0" w:space="0" w:color="auto"/>
                <w:right w:val="none" w:sz="0" w:space="0" w:color="auto"/>
              </w:divBdr>
              <w:divsChild>
                <w:div w:id="1859431">
                  <w:marLeft w:val="0"/>
                  <w:marRight w:val="0"/>
                  <w:marTop w:val="0"/>
                  <w:marBottom w:val="0"/>
                  <w:divBdr>
                    <w:top w:val="none" w:sz="0" w:space="0" w:color="auto"/>
                    <w:left w:val="none" w:sz="0" w:space="0" w:color="auto"/>
                    <w:bottom w:val="none" w:sz="0" w:space="0" w:color="auto"/>
                    <w:right w:val="none" w:sz="0" w:space="0" w:color="auto"/>
                  </w:divBdr>
                </w:div>
              </w:divsChild>
            </w:div>
            <w:div w:id="528835206">
              <w:marLeft w:val="0"/>
              <w:marRight w:val="0"/>
              <w:marTop w:val="0"/>
              <w:marBottom w:val="0"/>
              <w:divBdr>
                <w:top w:val="none" w:sz="0" w:space="0" w:color="auto"/>
                <w:left w:val="none" w:sz="0" w:space="0" w:color="auto"/>
                <w:bottom w:val="none" w:sz="0" w:space="0" w:color="auto"/>
                <w:right w:val="none" w:sz="0" w:space="0" w:color="auto"/>
              </w:divBdr>
              <w:divsChild>
                <w:div w:id="1150975506">
                  <w:marLeft w:val="0"/>
                  <w:marRight w:val="0"/>
                  <w:marTop w:val="0"/>
                  <w:marBottom w:val="0"/>
                  <w:divBdr>
                    <w:top w:val="none" w:sz="0" w:space="0" w:color="auto"/>
                    <w:left w:val="none" w:sz="0" w:space="0" w:color="auto"/>
                    <w:bottom w:val="none" w:sz="0" w:space="0" w:color="auto"/>
                    <w:right w:val="none" w:sz="0" w:space="0" w:color="auto"/>
                  </w:divBdr>
                </w:div>
              </w:divsChild>
            </w:div>
            <w:div w:id="605580882">
              <w:marLeft w:val="0"/>
              <w:marRight w:val="0"/>
              <w:marTop w:val="0"/>
              <w:marBottom w:val="0"/>
              <w:divBdr>
                <w:top w:val="none" w:sz="0" w:space="0" w:color="auto"/>
                <w:left w:val="none" w:sz="0" w:space="0" w:color="auto"/>
                <w:bottom w:val="none" w:sz="0" w:space="0" w:color="auto"/>
                <w:right w:val="none" w:sz="0" w:space="0" w:color="auto"/>
              </w:divBdr>
              <w:divsChild>
                <w:div w:id="1356689580">
                  <w:marLeft w:val="0"/>
                  <w:marRight w:val="0"/>
                  <w:marTop w:val="0"/>
                  <w:marBottom w:val="0"/>
                  <w:divBdr>
                    <w:top w:val="none" w:sz="0" w:space="0" w:color="auto"/>
                    <w:left w:val="none" w:sz="0" w:space="0" w:color="auto"/>
                    <w:bottom w:val="none" w:sz="0" w:space="0" w:color="auto"/>
                    <w:right w:val="none" w:sz="0" w:space="0" w:color="auto"/>
                  </w:divBdr>
                </w:div>
              </w:divsChild>
            </w:div>
            <w:div w:id="606354693">
              <w:marLeft w:val="0"/>
              <w:marRight w:val="0"/>
              <w:marTop w:val="0"/>
              <w:marBottom w:val="0"/>
              <w:divBdr>
                <w:top w:val="none" w:sz="0" w:space="0" w:color="auto"/>
                <w:left w:val="none" w:sz="0" w:space="0" w:color="auto"/>
                <w:bottom w:val="none" w:sz="0" w:space="0" w:color="auto"/>
                <w:right w:val="none" w:sz="0" w:space="0" w:color="auto"/>
              </w:divBdr>
              <w:divsChild>
                <w:div w:id="1717201091">
                  <w:marLeft w:val="0"/>
                  <w:marRight w:val="0"/>
                  <w:marTop w:val="0"/>
                  <w:marBottom w:val="0"/>
                  <w:divBdr>
                    <w:top w:val="none" w:sz="0" w:space="0" w:color="auto"/>
                    <w:left w:val="none" w:sz="0" w:space="0" w:color="auto"/>
                    <w:bottom w:val="none" w:sz="0" w:space="0" w:color="auto"/>
                    <w:right w:val="none" w:sz="0" w:space="0" w:color="auto"/>
                  </w:divBdr>
                </w:div>
              </w:divsChild>
            </w:div>
            <w:div w:id="707339108">
              <w:marLeft w:val="0"/>
              <w:marRight w:val="0"/>
              <w:marTop w:val="0"/>
              <w:marBottom w:val="0"/>
              <w:divBdr>
                <w:top w:val="none" w:sz="0" w:space="0" w:color="auto"/>
                <w:left w:val="none" w:sz="0" w:space="0" w:color="auto"/>
                <w:bottom w:val="none" w:sz="0" w:space="0" w:color="auto"/>
                <w:right w:val="none" w:sz="0" w:space="0" w:color="auto"/>
              </w:divBdr>
              <w:divsChild>
                <w:div w:id="1073893029">
                  <w:marLeft w:val="0"/>
                  <w:marRight w:val="0"/>
                  <w:marTop w:val="0"/>
                  <w:marBottom w:val="0"/>
                  <w:divBdr>
                    <w:top w:val="none" w:sz="0" w:space="0" w:color="auto"/>
                    <w:left w:val="none" w:sz="0" w:space="0" w:color="auto"/>
                    <w:bottom w:val="none" w:sz="0" w:space="0" w:color="auto"/>
                    <w:right w:val="none" w:sz="0" w:space="0" w:color="auto"/>
                  </w:divBdr>
                </w:div>
              </w:divsChild>
            </w:div>
            <w:div w:id="815411459">
              <w:marLeft w:val="0"/>
              <w:marRight w:val="0"/>
              <w:marTop w:val="0"/>
              <w:marBottom w:val="0"/>
              <w:divBdr>
                <w:top w:val="none" w:sz="0" w:space="0" w:color="auto"/>
                <w:left w:val="none" w:sz="0" w:space="0" w:color="auto"/>
                <w:bottom w:val="none" w:sz="0" w:space="0" w:color="auto"/>
                <w:right w:val="none" w:sz="0" w:space="0" w:color="auto"/>
              </w:divBdr>
              <w:divsChild>
                <w:div w:id="930311480">
                  <w:marLeft w:val="0"/>
                  <w:marRight w:val="0"/>
                  <w:marTop w:val="0"/>
                  <w:marBottom w:val="0"/>
                  <w:divBdr>
                    <w:top w:val="none" w:sz="0" w:space="0" w:color="auto"/>
                    <w:left w:val="none" w:sz="0" w:space="0" w:color="auto"/>
                    <w:bottom w:val="none" w:sz="0" w:space="0" w:color="auto"/>
                    <w:right w:val="none" w:sz="0" w:space="0" w:color="auto"/>
                  </w:divBdr>
                </w:div>
              </w:divsChild>
            </w:div>
            <w:div w:id="849178113">
              <w:marLeft w:val="0"/>
              <w:marRight w:val="0"/>
              <w:marTop w:val="0"/>
              <w:marBottom w:val="0"/>
              <w:divBdr>
                <w:top w:val="none" w:sz="0" w:space="0" w:color="auto"/>
                <w:left w:val="none" w:sz="0" w:space="0" w:color="auto"/>
                <w:bottom w:val="none" w:sz="0" w:space="0" w:color="auto"/>
                <w:right w:val="none" w:sz="0" w:space="0" w:color="auto"/>
              </w:divBdr>
              <w:divsChild>
                <w:div w:id="2096317306">
                  <w:marLeft w:val="0"/>
                  <w:marRight w:val="0"/>
                  <w:marTop w:val="0"/>
                  <w:marBottom w:val="0"/>
                  <w:divBdr>
                    <w:top w:val="none" w:sz="0" w:space="0" w:color="auto"/>
                    <w:left w:val="none" w:sz="0" w:space="0" w:color="auto"/>
                    <w:bottom w:val="none" w:sz="0" w:space="0" w:color="auto"/>
                    <w:right w:val="none" w:sz="0" w:space="0" w:color="auto"/>
                  </w:divBdr>
                </w:div>
              </w:divsChild>
            </w:div>
            <w:div w:id="925457763">
              <w:marLeft w:val="0"/>
              <w:marRight w:val="0"/>
              <w:marTop w:val="0"/>
              <w:marBottom w:val="0"/>
              <w:divBdr>
                <w:top w:val="none" w:sz="0" w:space="0" w:color="auto"/>
                <w:left w:val="none" w:sz="0" w:space="0" w:color="auto"/>
                <w:bottom w:val="none" w:sz="0" w:space="0" w:color="auto"/>
                <w:right w:val="none" w:sz="0" w:space="0" w:color="auto"/>
              </w:divBdr>
              <w:divsChild>
                <w:div w:id="487479267">
                  <w:marLeft w:val="0"/>
                  <w:marRight w:val="0"/>
                  <w:marTop w:val="0"/>
                  <w:marBottom w:val="0"/>
                  <w:divBdr>
                    <w:top w:val="none" w:sz="0" w:space="0" w:color="auto"/>
                    <w:left w:val="none" w:sz="0" w:space="0" w:color="auto"/>
                    <w:bottom w:val="none" w:sz="0" w:space="0" w:color="auto"/>
                    <w:right w:val="none" w:sz="0" w:space="0" w:color="auto"/>
                  </w:divBdr>
                </w:div>
              </w:divsChild>
            </w:div>
            <w:div w:id="975257314">
              <w:marLeft w:val="0"/>
              <w:marRight w:val="0"/>
              <w:marTop w:val="0"/>
              <w:marBottom w:val="0"/>
              <w:divBdr>
                <w:top w:val="none" w:sz="0" w:space="0" w:color="auto"/>
                <w:left w:val="none" w:sz="0" w:space="0" w:color="auto"/>
                <w:bottom w:val="none" w:sz="0" w:space="0" w:color="auto"/>
                <w:right w:val="none" w:sz="0" w:space="0" w:color="auto"/>
              </w:divBdr>
              <w:divsChild>
                <w:div w:id="1017270326">
                  <w:marLeft w:val="0"/>
                  <w:marRight w:val="0"/>
                  <w:marTop w:val="0"/>
                  <w:marBottom w:val="0"/>
                  <w:divBdr>
                    <w:top w:val="none" w:sz="0" w:space="0" w:color="auto"/>
                    <w:left w:val="none" w:sz="0" w:space="0" w:color="auto"/>
                    <w:bottom w:val="none" w:sz="0" w:space="0" w:color="auto"/>
                    <w:right w:val="none" w:sz="0" w:space="0" w:color="auto"/>
                  </w:divBdr>
                </w:div>
              </w:divsChild>
            </w:div>
            <w:div w:id="1310088842">
              <w:marLeft w:val="0"/>
              <w:marRight w:val="0"/>
              <w:marTop w:val="0"/>
              <w:marBottom w:val="0"/>
              <w:divBdr>
                <w:top w:val="none" w:sz="0" w:space="0" w:color="auto"/>
                <w:left w:val="none" w:sz="0" w:space="0" w:color="auto"/>
                <w:bottom w:val="none" w:sz="0" w:space="0" w:color="auto"/>
                <w:right w:val="none" w:sz="0" w:space="0" w:color="auto"/>
              </w:divBdr>
              <w:divsChild>
                <w:div w:id="1103526662">
                  <w:marLeft w:val="0"/>
                  <w:marRight w:val="0"/>
                  <w:marTop w:val="0"/>
                  <w:marBottom w:val="0"/>
                  <w:divBdr>
                    <w:top w:val="none" w:sz="0" w:space="0" w:color="auto"/>
                    <w:left w:val="none" w:sz="0" w:space="0" w:color="auto"/>
                    <w:bottom w:val="none" w:sz="0" w:space="0" w:color="auto"/>
                    <w:right w:val="none" w:sz="0" w:space="0" w:color="auto"/>
                  </w:divBdr>
                </w:div>
              </w:divsChild>
            </w:div>
            <w:div w:id="1353994165">
              <w:marLeft w:val="0"/>
              <w:marRight w:val="0"/>
              <w:marTop w:val="0"/>
              <w:marBottom w:val="0"/>
              <w:divBdr>
                <w:top w:val="none" w:sz="0" w:space="0" w:color="auto"/>
                <w:left w:val="none" w:sz="0" w:space="0" w:color="auto"/>
                <w:bottom w:val="none" w:sz="0" w:space="0" w:color="auto"/>
                <w:right w:val="none" w:sz="0" w:space="0" w:color="auto"/>
              </w:divBdr>
              <w:divsChild>
                <w:div w:id="931621931">
                  <w:marLeft w:val="0"/>
                  <w:marRight w:val="0"/>
                  <w:marTop w:val="0"/>
                  <w:marBottom w:val="0"/>
                  <w:divBdr>
                    <w:top w:val="none" w:sz="0" w:space="0" w:color="auto"/>
                    <w:left w:val="none" w:sz="0" w:space="0" w:color="auto"/>
                    <w:bottom w:val="none" w:sz="0" w:space="0" w:color="auto"/>
                    <w:right w:val="none" w:sz="0" w:space="0" w:color="auto"/>
                  </w:divBdr>
                </w:div>
              </w:divsChild>
            </w:div>
            <w:div w:id="1406103891">
              <w:marLeft w:val="0"/>
              <w:marRight w:val="0"/>
              <w:marTop w:val="0"/>
              <w:marBottom w:val="0"/>
              <w:divBdr>
                <w:top w:val="none" w:sz="0" w:space="0" w:color="auto"/>
                <w:left w:val="none" w:sz="0" w:space="0" w:color="auto"/>
                <w:bottom w:val="none" w:sz="0" w:space="0" w:color="auto"/>
                <w:right w:val="none" w:sz="0" w:space="0" w:color="auto"/>
              </w:divBdr>
              <w:divsChild>
                <w:div w:id="1090585516">
                  <w:marLeft w:val="0"/>
                  <w:marRight w:val="0"/>
                  <w:marTop w:val="0"/>
                  <w:marBottom w:val="0"/>
                  <w:divBdr>
                    <w:top w:val="none" w:sz="0" w:space="0" w:color="auto"/>
                    <w:left w:val="none" w:sz="0" w:space="0" w:color="auto"/>
                    <w:bottom w:val="none" w:sz="0" w:space="0" w:color="auto"/>
                    <w:right w:val="none" w:sz="0" w:space="0" w:color="auto"/>
                  </w:divBdr>
                </w:div>
              </w:divsChild>
            </w:div>
            <w:div w:id="1444955269">
              <w:marLeft w:val="0"/>
              <w:marRight w:val="0"/>
              <w:marTop w:val="0"/>
              <w:marBottom w:val="0"/>
              <w:divBdr>
                <w:top w:val="none" w:sz="0" w:space="0" w:color="auto"/>
                <w:left w:val="none" w:sz="0" w:space="0" w:color="auto"/>
                <w:bottom w:val="none" w:sz="0" w:space="0" w:color="auto"/>
                <w:right w:val="none" w:sz="0" w:space="0" w:color="auto"/>
              </w:divBdr>
              <w:divsChild>
                <w:div w:id="423963970">
                  <w:marLeft w:val="0"/>
                  <w:marRight w:val="0"/>
                  <w:marTop w:val="0"/>
                  <w:marBottom w:val="0"/>
                  <w:divBdr>
                    <w:top w:val="none" w:sz="0" w:space="0" w:color="auto"/>
                    <w:left w:val="none" w:sz="0" w:space="0" w:color="auto"/>
                    <w:bottom w:val="none" w:sz="0" w:space="0" w:color="auto"/>
                    <w:right w:val="none" w:sz="0" w:space="0" w:color="auto"/>
                  </w:divBdr>
                </w:div>
              </w:divsChild>
            </w:div>
            <w:div w:id="1454592395">
              <w:marLeft w:val="0"/>
              <w:marRight w:val="0"/>
              <w:marTop w:val="0"/>
              <w:marBottom w:val="0"/>
              <w:divBdr>
                <w:top w:val="none" w:sz="0" w:space="0" w:color="auto"/>
                <w:left w:val="none" w:sz="0" w:space="0" w:color="auto"/>
                <w:bottom w:val="none" w:sz="0" w:space="0" w:color="auto"/>
                <w:right w:val="none" w:sz="0" w:space="0" w:color="auto"/>
              </w:divBdr>
              <w:divsChild>
                <w:div w:id="597060121">
                  <w:marLeft w:val="0"/>
                  <w:marRight w:val="0"/>
                  <w:marTop w:val="0"/>
                  <w:marBottom w:val="0"/>
                  <w:divBdr>
                    <w:top w:val="none" w:sz="0" w:space="0" w:color="auto"/>
                    <w:left w:val="none" w:sz="0" w:space="0" w:color="auto"/>
                    <w:bottom w:val="none" w:sz="0" w:space="0" w:color="auto"/>
                    <w:right w:val="none" w:sz="0" w:space="0" w:color="auto"/>
                  </w:divBdr>
                </w:div>
              </w:divsChild>
            </w:div>
            <w:div w:id="1532112534">
              <w:marLeft w:val="0"/>
              <w:marRight w:val="0"/>
              <w:marTop w:val="0"/>
              <w:marBottom w:val="0"/>
              <w:divBdr>
                <w:top w:val="none" w:sz="0" w:space="0" w:color="auto"/>
                <w:left w:val="none" w:sz="0" w:space="0" w:color="auto"/>
                <w:bottom w:val="none" w:sz="0" w:space="0" w:color="auto"/>
                <w:right w:val="none" w:sz="0" w:space="0" w:color="auto"/>
              </w:divBdr>
              <w:divsChild>
                <w:div w:id="37895972">
                  <w:marLeft w:val="0"/>
                  <w:marRight w:val="0"/>
                  <w:marTop w:val="0"/>
                  <w:marBottom w:val="0"/>
                  <w:divBdr>
                    <w:top w:val="none" w:sz="0" w:space="0" w:color="auto"/>
                    <w:left w:val="none" w:sz="0" w:space="0" w:color="auto"/>
                    <w:bottom w:val="none" w:sz="0" w:space="0" w:color="auto"/>
                    <w:right w:val="none" w:sz="0" w:space="0" w:color="auto"/>
                  </w:divBdr>
                </w:div>
              </w:divsChild>
            </w:div>
            <w:div w:id="1537039101">
              <w:marLeft w:val="0"/>
              <w:marRight w:val="0"/>
              <w:marTop w:val="0"/>
              <w:marBottom w:val="0"/>
              <w:divBdr>
                <w:top w:val="none" w:sz="0" w:space="0" w:color="auto"/>
                <w:left w:val="none" w:sz="0" w:space="0" w:color="auto"/>
                <w:bottom w:val="none" w:sz="0" w:space="0" w:color="auto"/>
                <w:right w:val="none" w:sz="0" w:space="0" w:color="auto"/>
              </w:divBdr>
              <w:divsChild>
                <w:div w:id="1980762712">
                  <w:marLeft w:val="0"/>
                  <w:marRight w:val="0"/>
                  <w:marTop w:val="0"/>
                  <w:marBottom w:val="0"/>
                  <w:divBdr>
                    <w:top w:val="none" w:sz="0" w:space="0" w:color="auto"/>
                    <w:left w:val="none" w:sz="0" w:space="0" w:color="auto"/>
                    <w:bottom w:val="none" w:sz="0" w:space="0" w:color="auto"/>
                    <w:right w:val="none" w:sz="0" w:space="0" w:color="auto"/>
                  </w:divBdr>
                </w:div>
              </w:divsChild>
            </w:div>
            <w:div w:id="1707484338">
              <w:marLeft w:val="0"/>
              <w:marRight w:val="0"/>
              <w:marTop w:val="0"/>
              <w:marBottom w:val="0"/>
              <w:divBdr>
                <w:top w:val="none" w:sz="0" w:space="0" w:color="auto"/>
                <w:left w:val="none" w:sz="0" w:space="0" w:color="auto"/>
                <w:bottom w:val="none" w:sz="0" w:space="0" w:color="auto"/>
                <w:right w:val="none" w:sz="0" w:space="0" w:color="auto"/>
              </w:divBdr>
              <w:divsChild>
                <w:div w:id="1077171742">
                  <w:marLeft w:val="0"/>
                  <w:marRight w:val="0"/>
                  <w:marTop w:val="0"/>
                  <w:marBottom w:val="0"/>
                  <w:divBdr>
                    <w:top w:val="none" w:sz="0" w:space="0" w:color="auto"/>
                    <w:left w:val="none" w:sz="0" w:space="0" w:color="auto"/>
                    <w:bottom w:val="none" w:sz="0" w:space="0" w:color="auto"/>
                    <w:right w:val="none" w:sz="0" w:space="0" w:color="auto"/>
                  </w:divBdr>
                </w:div>
              </w:divsChild>
            </w:div>
            <w:div w:id="1765609308">
              <w:marLeft w:val="0"/>
              <w:marRight w:val="0"/>
              <w:marTop w:val="0"/>
              <w:marBottom w:val="0"/>
              <w:divBdr>
                <w:top w:val="none" w:sz="0" w:space="0" w:color="auto"/>
                <w:left w:val="none" w:sz="0" w:space="0" w:color="auto"/>
                <w:bottom w:val="none" w:sz="0" w:space="0" w:color="auto"/>
                <w:right w:val="none" w:sz="0" w:space="0" w:color="auto"/>
              </w:divBdr>
              <w:divsChild>
                <w:div w:id="707729576">
                  <w:marLeft w:val="0"/>
                  <w:marRight w:val="0"/>
                  <w:marTop w:val="0"/>
                  <w:marBottom w:val="0"/>
                  <w:divBdr>
                    <w:top w:val="none" w:sz="0" w:space="0" w:color="auto"/>
                    <w:left w:val="none" w:sz="0" w:space="0" w:color="auto"/>
                    <w:bottom w:val="none" w:sz="0" w:space="0" w:color="auto"/>
                    <w:right w:val="none" w:sz="0" w:space="0" w:color="auto"/>
                  </w:divBdr>
                </w:div>
              </w:divsChild>
            </w:div>
            <w:div w:id="1884167590">
              <w:marLeft w:val="0"/>
              <w:marRight w:val="0"/>
              <w:marTop w:val="0"/>
              <w:marBottom w:val="0"/>
              <w:divBdr>
                <w:top w:val="none" w:sz="0" w:space="0" w:color="auto"/>
                <w:left w:val="none" w:sz="0" w:space="0" w:color="auto"/>
                <w:bottom w:val="none" w:sz="0" w:space="0" w:color="auto"/>
                <w:right w:val="none" w:sz="0" w:space="0" w:color="auto"/>
              </w:divBdr>
              <w:divsChild>
                <w:div w:id="678310812">
                  <w:marLeft w:val="0"/>
                  <w:marRight w:val="0"/>
                  <w:marTop w:val="0"/>
                  <w:marBottom w:val="0"/>
                  <w:divBdr>
                    <w:top w:val="none" w:sz="0" w:space="0" w:color="auto"/>
                    <w:left w:val="none" w:sz="0" w:space="0" w:color="auto"/>
                    <w:bottom w:val="none" w:sz="0" w:space="0" w:color="auto"/>
                    <w:right w:val="none" w:sz="0" w:space="0" w:color="auto"/>
                  </w:divBdr>
                </w:div>
              </w:divsChild>
            </w:div>
            <w:div w:id="2082360863">
              <w:marLeft w:val="0"/>
              <w:marRight w:val="0"/>
              <w:marTop w:val="0"/>
              <w:marBottom w:val="0"/>
              <w:divBdr>
                <w:top w:val="none" w:sz="0" w:space="0" w:color="auto"/>
                <w:left w:val="none" w:sz="0" w:space="0" w:color="auto"/>
                <w:bottom w:val="none" w:sz="0" w:space="0" w:color="auto"/>
                <w:right w:val="none" w:sz="0" w:space="0" w:color="auto"/>
              </w:divBdr>
              <w:divsChild>
                <w:div w:id="1993101958">
                  <w:marLeft w:val="0"/>
                  <w:marRight w:val="0"/>
                  <w:marTop w:val="0"/>
                  <w:marBottom w:val="0"/>
                  <w:divBdr>
                    <w:top w:val="none" w:sz="0" w:space="0" w:color="auto"/>
                    <w:left w:val="none" w:sz="0" w:space="0" w:color="auto"/>
                    <w:bottom w:val="none" w:sz="0" w:space="0" w:color="auto"/>
                    <w:right w:val="none" w:sz="0" w:space="0" w:color="auto"/>
                  </w:divBdr>
                </w:div>
              </w:divsChild>
            </w:div>
            <w:div w:id="2111194521">
              <w:marLeft w:val="0"/>
              <w:marRight w:val="0"/>
              <w:marTop w:val="0"/>
              <w:marBottom w:val="0"/>
              <w:divBdr>
                <w:top w:val="none" w:sz="0" w:space="0" w:color="auto"/>
                <w:left w:val="none" w:sz="0" w:space="0" w:color="auto"/>
                <w:bottom w:val="none" w:sz="0" w:space="0" w:color="auto"/>
                <w:right w:val="none" w:sz="0" w:space="0" w:color="auto"/>
              </w:divBdr>
              <w:divsChild>
                <w:div w:id="12638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073">
      <w:bodyDiv w:val="1"/>
      <w:marLeft w:val="0"/>
      <w:marRight w:val="0"/>
      <w:marTop w:val="0"/>
      <w:marBottom w:val="0"/>
      <w:divBdr>
        <w:top w:val="none" w:sz="0" w:space="0" w:color="auto"/>
        <w:left w:val="none" w:sz="0" w:space="0" w:color="auto"/>
        <w:bottom w:val="none" w:sz="0" w:space="0" w:color="auto"/>
        <w:right w:val="none" w:sz="0" w:space="0" w:color="auto"/>
      </w:divBdr>
    </w:div>
    <w:div w:id="169761569">
      <w:bodyDiv w:val="1"/>
      <w:marLeft w:val="0"/>
      <w:marRight w:val="0"/>
      <w:marTop w:val="0"/>
      <w:marBottom w:val="0"/>
      <w:divBdr>
        <w:top w:val="none" w:sz="0" w:space="0" w:color="auto"/>
        <w:left w:val="none" w:sz="0" w:space="0" w:color="auto"/>
        <w:bottom w:val="none" w:sz="0" w:space="0" w:color="auto"/>
        <w:right w:val="none" w:sz="0" w:space="0" w:color="auto"/>
      </w:divBdr>
      <w:divsChild>
        <w:div w:id="211968911">
          <w:marLeft w:val="0"/>
          <w:marRight w:val="0"/>
          <w:marTop w:val="0"/>
          <w:marBottom w:val="0"/>
          <w:divBdr>
            <w:top w:val="none" w:sz="0" w:space="0" w:color="auto"/>
            <w:left w:val="none" w:sz="0" w:space="0" w:color="auto"/>
            <w:bottom w:val="none" w:sz="0" w:space="0" w:color="auto"/>
            <w:right w:val="none" w:sz="0" w:space="0" w:color="auto"/>
          </w:divBdr>
          <w:divsChild>
            <w:div w:id="132480162">
              <w:marLeft w:val="0"/>
              <w:marRight w:val="0"/>
              <w:marTop w:val="0"/>
              <w:marBottom w:val="0"/>
              <w:divBdr>
                <w:top w:val="none" w:sz="0" w:space="0" w:color="auto"/>
                <w:left w:val="none" w:sz="0" w:space="0" w:color="auto"/>
                <w:bottom w:val="none" w:sz="0" w:space="0" w:color="auto"/>
                <w:right w:val="none" w:sz="0" w:space="0" w:color="auto"/>
              </w:divBdr>
            </w:div>
            <w:div w:id="845053250">
              <w:marLeft w:val="0"/>
              <w:marRight w:val="0"/>
              <w:marTop w:val="0"/>
              <w:marBottom w:val="0"/>
              <w:divBdr>
                <w:top w:val="none" w:sz="0" w:space="0" w:color="auto"/>
                <w:left w:val="none" w:sz="0" w:space="0" w:color="auto"/>
                <w:bottom w:val="none" w:sz="0" w:space="0" w:color="auto"/>
                <w:right w:val="none" w:sz="0" w:space="0" w:color="auto"/>
              </w:divBdr>
            </w:div>
            <w:div w:id="914751721">
              <w:marLeft w:val="0"/>
              <w:marRight w:val="0"/>
              <w:marTop w:val="0"/>
              <w:marBottom w:val="0"/>
              <w:divBdr>
                <w:top w:val="none" w:sz="0" w:space="0" w:color="auto"/>
                <w:left w:val="none" w:sz="0" w:space="0" w:color="auto"/>
                <w:bottom w:val="none" w:sz="0" w:space="0" w:color="auto"/>
                <w:right w:val="none" w:sz="0" w:space="0" w:color="auto"/>
              </w:divBdr>
            </w:div>
            <w:div w:id="1354649169">
              <w:marLeft w:val="0"/>
              <w:marRight w:val="0"/>
              <w:marTop w:val="0"/>
              <w:marBottom w:val="0"/>
              <w:divBdr>
                <w:top w:val="none" w:sz="0" w:space="0" w:color="auto"/>
                <w:left w:val="none" w:sz="0" w:space="0" w:color="auto"/>
                <w:bottom w:val="none" w:sz="0" w:space="0" w:color="auto"/>
                <w:right w:val="none" w:sz="0" w:space="0" w:color="auto"/>
              </w:divBdr>
            </w:div>
            <w:div w:id="1803110231">
              <w:marLeft w:val="0"/>
              <w:marRight w:val="0"/>
              <w:marTop w:val="0"/>
              <w:marBottom w:val="0"/>
              <w:divBdr>
                <w:top w:val="none" w:sz="0" w:space="0" w:color="auto"/>
                <w:left w:val="none" w:sz="0" w:space="0" w:color="auto"/>
                <w:bottom w:val="none" w:sz="0" w:space="0" w:color="auto"/>
                <w:right w:val="none" w:sz="0" w:space="0" w:color="auto"/>
              </w:divBdr>
            </w:div>
            <w:div w:id="2094012716">
              <w:marLeft w:val="0"/>
              <w:marRight w:val="0"/>
              <w:marTop w:val="0"/>
              <w:marBottom w:val="0"/>
              <w:divBdr>
                <w:top w:val="none" w:sz="0" w:space="0" w:color="auto"/>
                <w:left w:val="none" w:sz="0" w:space="0" w:color="auto"/>
                <w:bottom w:val="none" w:sz="0" w:space="0" w:color="auto"/>
                <w:right w:val="none" w:sz="0" w:space="0" w:color="auto"/>
              </w:divBdr>
            </w:div>
            <w:div w:id="2103528315">
              <w:marLeft w:val="0"/>
              <w:marRight w:val="0"/>
              <w:marTop w:val="0"/>
              <w:marBottom w:val="0"/>
              <w:divBdr>
                <w:top w:val="none" w:sz="0" w:space="0" w:color="auto"/>
                <w:left w:val="none" w:sz="0" w:space="0" w:color="auto"/>
                <w:bottom w:val="none" w:sz="0" w:space="0" w:color="auto"/>
                <w:right w:val="none" w:sz="0" w:space="0" w:color="auto"/>
              </w:divBdr>
            </w:div>
          </w:divsChild>
        </w:div>
        <w:div w:id="457458727">
          <w:marLeft w:val="0"/>
          <w:marRight w:val="0"/>
          <w:marTop w:val="0"/>
          <w:marBottom w:val="0"/>
          <w:divBdr>
            <w:top w:val="none" w:sz="0" w:space="0" w:color="auto"/>
            <w:left w:val="none" w:sz="0" w:space="0" w:color="auto"/>
            <w:bottom w:val="none" w:sz="0" w:space="0" w:color="auto"/>
            <w:right w:val="none" w:sz="0" w:space="0" w:color="auto"/>
          </w:divBdr>
          <w:divsChild>
            <w:div w:id="180509405">
              <w:marLeft w:val="0"/>
              <w:marRight w:val="0"/>
              <w:marTop w:val="0"/>
              <w:marBottom w:val="0"/>
              <w:divBdr>
                <w:top w:val="none" w:sz="0" w:space="0" w:color="auto"/>
                <w:left w:val="none" w:sz="0" w:space="0" w:color="auto"/>
                <w:bottom w:val="none" w:sz="0" w:space="0" w:color="auto"/>
                <w:right w:val="none" w:sz="0" w:space="0" w:color="auto"/>
              </w:divBdr>
            </w:div>
            <w:div w:id="220217966">
              <w:marLeft w:val="0"/>
              <w:marRight w:val="0"/>
              <w:marTop w:val="0"/>
              <w:marBottom w:val="0"/>
              <w:divBdr>
                <w:top w:val="none" w:sz="0" w:space="0" w:color="auto"/>
                <w:left w:val="none" w:sz="0" w:space="0" w:color="auto"/>
                <w:bottom w:val="none" w:sz="0" w:space="0" w:color="auto"/>
                <w:right w:val="none" w:sz="0" w:space="0" w:color="auto"/>
              </w:divBdr>
            </w:div>
            <w:div w:id="302734310">
              <w:marLeft w:val="0"/>
              <w:marRight w:val="0"/>
              <w:marTop w:val="0"/>
              <w:marBottom w:val="0"/>
              <w:divBdr>
                <w:top w:val="none" w:sz="0" w:space="0" w:color="auto"/>
                <w:left w:val="none" w:sz="0" w:space="0" w:color="auto"/>
                <w:bottom w:val="none" w:sz="0" w:space="0" w:color="auto"/>
                <w:right w:val="none" w:sz="0" w:space="0" w:color="auto"/>
              </w:divBdr>
            </w:div>
            <w:div w:id="375128229">
              <w:marLeft w:val="0"/>
              <w:marRight w:val="0"/>
              <w:marTop w:val="0"/>
              <w:marBottom w:val="0"/>
              <w:divBdr>
                <w:top w:val="none" w:sz="0" w:space="0" w:color="auto"/>
                <w:left w:val="none" w:sz="0" w:space="0" w:color="auto"/>
                <w:bottom w:val="none" w:sz="0" w:space="0" w:color="auto"/>
                <w:right w:val="none" w:sz="0" w:space="0" w:color="auto"/>
              </w:divBdr>
            </w:div>
            <w:div w:id="436367368">
              <w:marLeft w:val="0"/>
              <w:marRight w:val="0"/>
              <w:marTop w:val="0"/>
              <w:marBottom w:val="0"/>
              <w:divBdr>
                <w:top w:val="none" w:sz="0" w:space="0" w:color="auto"/>
                <w:left w:val="none" w:sz="0" w:space="0" w:color="auto"/>
                <w:bottom w:val="none" w:sz="0" w:space="0" w:color="auto"/>
                <w:right w:val="none" w:sz="0" w:space="0" w:color="auto"/>
              </w:divBdr>
            </w:div>
            <w:div w:id="517163867">
              <w:marLeft w:val="0"/>
              <w:marRight w:val="0"/>
              <w:marTop w:val="0"/>
              <w:marBottom w:val="0"/>
              <w:divBdr>
                <w:top w:val="none" w:sz="0" w:space="0" w:color="auto"/>
                <w:left w:val="none" w:sz="0" w:space="0" w:color="auto"/>
                <w:bottom w:val="none" w:sz="0" w:space="0" w:color="auto"/>
                <w:right w:val="none" w:sz="0" w:space="0" w:color="auto"/>
              </w:divBdr>
            </w:div>
            <w:div w:id="564610901">
              <w:marLeft w:val="0"/>
              <w:marRight w:val="0"/>
              <w:marTop w:val="0"/>
              <w:marBottom w:val="0"/>
              <w:divBdr>
                <w:top w:val="none" w:sz="0" w:space="0" w:color="auto"/>
                <w:left w:val="none" w:sz="0" w:space="0" w:color="auto"/>
                <w:bottom w:val="none" w:sz="0" w:space="0" w:color="auto"/>
                <w:right w:val="none" w:sz="0" w:space="0" w:color="auto"/>
              </w:divBdr>
            </w:div>
            <w:div w:id="596599792">
              <w:marLeft w:val="0"/>
              <w:marRight w:val="0"/>
              <w:marTop w:val="0"/>
              <w:marBottom w:val="0"/>
              <w:divBdr>
                <w:top w:val="none" w:sz="0" w:space="0" w:color="auto"/>
                <w:left w:val="none" w:sz="0" w:space="0" w:color="auto"/>
                <w:bottom w:val="none" w:sz="0" w:space="0" w:color="auto"/>
                <w:right w:val="none" w:sz="0" w:space="0" w:color="auto"/>
              </w:divBdr>
            </w:div>
            <w:div w:id="693504989">
              <w:marLeft w:val="0"/>
              <w:marRight w:val="0"/>
              <w:marTop w:val="0"/>
              <w:marBottom w:val="0"/>
              <w:divBdr>
                <w:top w:val="none" w:sz="0" w:space="0" w:color="auto"/>
                <w:left w:val="none" w:sz="0" w:space="0" w:color="auto"/>
                <w:bottom w:val="none" w:sz="0" w:space="0" w:color="auto"/>
                <w:right w:val="none" w:sz="0" w:space="0" w:color="auto"/>
              </w:divBdr>
            </w:div>
            <w:div w:id="708916545">
              <w:marLeft w:val="0"/>
              <w:marRight w:val="0"/>
              <w:marTop w:val="0"/>
              <w:marBottom w:val="0"/>
              <w:divBdr>
                <w:top w:val="none" w:sz="0" w:space="0" w:color="auto"/>
                <w:left w:val="none" w:sz="0" w:space="0" w:color="auto"/>
                <w:bottom w:val="none" w:sz="0" w:space="0" w:color="auto"/>
                <w:right w:val="none" w:sz="0" w:space="0" w:color="auto"/>
              </w:divBdr>
            </w:div>
            <w:div w:id="764571238">
              <w:marLeft w:val="0"/>
              <w:marRight w:val="0"/>
              <w:marTop w:val="0"/>
              <w:marBottom w:val="0"/>
              <w:divBdr>
                <w:top w:val="none" w:sz="0" w:space="0" w:color="auto"/>
                <w:left w:val="none" w:sz="0" w:space="0" w:color="auto"/>
                <w:bottom w:val="none" w:sz="0" w:space="0" w:color="auto"/>
                <w:right w:val="none" w:sz="0" w:space="0" w:color="auto"/>
              </w:divBdr>
            </w:div>
            <w:div w:id="786899287">
              <w:marLeft w:val="0"/>
              <w:marRight w:val="0"/>
              <w:marTop w:val="0"/>
              <w:marBottom w:val="0"/>
              <w:divBdr>
                <w:top w:val="none" w:sz="0" w:space="0" w:color="auto"/>
                <w:left w:val="none" w:sz="0" w:space="0" w:color="auto"/>
                <w:bottom w:val="none" w:sz="0" w:space="0" w:color="auto"/>
                <w:right w:val="none" w:sz="0" w:space="0" w:color="auto"/>
              </w:divBdr>
            </w:div>
            <w:div w:id="869756787">
              <w:marLeft w:val="0"/>
              <w:marRight w:val="0"/>
              <w:marTop w:val="0"/>
              <w:marBottom w:val="0"/>
              <w:divBdr>
                <w:top w:val="none" w:sz="0" w:space="0" w:color="auto"/>
                <w:left w:val="none" w:sz="0" w:space="0" w:color="auto"/>
                <w:bottom w:val="none" w:sz="0" w:space="0" w:color="auto"/>
                <w:right w:val="none" w:sz="0" w:space="0" w:color="auto"/>
              </w:divBdr>
            </w:div>
            <w:div w:id="937131906">
              <w:marLeft w:val="0"/>
              <w:marRight w:val="0"/>
              <w:marTop w:val="0"/>
              <w:marBottom w:val="0"/>
              <w:divBdr>
                <w:top w:val="none" w:sz="0" w:space="0" w:color="auto"/>
                <w:left w:val="none" w:sz="0" w:space="0" w:color="auto"/>
                <w:bottom w:val="none" w:sz="0" w:space="0" w:color="auto"/>
                <w:right w:val="none" w:sz="0" w:space="0" w:color="auto"/>
              </w:divBdr>
            </w:div>
            <w:div w:id="997196953">
              <w:marLeft w:val="0"/>
              <w:marRight w:val="0"/>
              <w:marTop w:val="0"/>
              <w:marBottom w:val="0"/>
              <w:divBdr>
                <w:top w:val="none" w:sz="0" w:space="0" w:color="auto"/>
                <w:left w:val="none" w:sz="0" w:space="0" w:color="auto"/>
                <w:bottom w:val="none" w:sz="0" w:space="0" w:color="auto"/>
                <w:right w:val="none" w:sz="0" w:space="0" w:color="auto"/>
              </w:divBdr>
            </w:div>
            <w:div w:id="1133790221">
              <w:marLeft w:val="0"/>
              <w:marRight w:val="0"/>
              <w:marTop w:val="0"/>
              <w:marBottom w:val="0"/>
              <w:divBdr>
                <w:top w:val="none" w:sz="0" w:space="0" w:color="auto"/>
                <w:left w:val="none" w:sz="0" w:space="0" w:color="auto"/>
                <w:bottom w:val="none" w:sz="0" w:space="0" w:color="auto"/>
                <w:right w:val="none" w:sz="0" w:space="0" w:color="auto"/>
              </w:divBdr>
            </w:div>
            <w:div w:id="1366827213">
              <w:marLeft w:val="0"/>
              <w:marRight w:val="0"/>
              <w:marTop w:val="0"/>
              <w:marBottom w:val="0"/>
              <w:divBdr>
                <w:top w:val="none" w:sz="0" w:space="0" w:color="auto"/>
                <w:left w:val="none" w:sz="0" w:space="0" w:color="auto"/>
                <w:bottom w:val="none" w:sz="0" w:space="0" w:color="auto"/>
                <w:right w:val="none" w:sz="0" w:space="0" w:color="auto"/>
              </w:divBdr>
            </w:div>
            <w:div w:id="1499542370">
              <w:marLeft w:val="0"/>
              <w:marRight w:val="0"/>
              <w:marTop w:val="0"/>
              <w:marBottom w:val="0"/>
              <w:divBdr>
                <w:top w:val="none" w:sz="0" w:space="0" w:color="auto"/>
                <w:left w:val="none" w:sz="0" w:space="0" w:color="auto"/>
                <w:bottom w:val="none" w:sz="0" w:space="0" w:color="auto"/>
                <w:right w:val="none" w:sz="0" w:space="0" w:color="auto"/>
              </w:divBdr>
            </w:div>
            <w:div w:id="1965769646">
              <w:marLeft w:val="0"/>
              <w:marRight w:val="0"/>
              <w:marTop w:val="0"/>
              <w:marBottom w:val="0"/>
              <w:divBdr>
                <w:top w:val="none" w:sz="0" w:space="0" w:color="auto"/>
                <w:left w:val="none" w:sz="0" w:space="0" w:color="auto"/>
                <w:bottom w:val="none" w:sz="0" w:space="0" w:color="auto"/>
                <w:right w:val="none" w:sz="0" w:space="0" w:color="auto"/>
              </w:divBdr>
            </w:div>
            <w:div w:id="2074742109">
              <w:marLeft w:val="0"/>
              <w:marRight w:val="0"/>
              <w:marTop w:val="0"/>
              <w:marBottom w:val="0"/>
              <w:divBdr>
                <w:top w:val="none" w:sz="0" w:space="0" w:color="auto"/>
                <w:left w:val="none" w:sz="0" w:space="0" w:color="auto"/>
                <w:bottom w:val="none" w:sz="0" w:space="0" w:color="auto"/>
                <w:right w:val="none" w:sz="0" w:space="0" w:color="auto"/>
              </w:divBdr>
            </w:div>
          </w:divsChild>
        </w:div>
        <w:div w:id="1350713276">
          <w:marLeft w:val="0"/>
          <w:marRight w:val="0"/>
          <w:marTop w:val="0"/>
          <w:marBottom w:val="0"/>
          <w:divBdr>
            <w:top w:val="none" w:sz="0" w:space="0" w:color="auto"/>
            <w:left w:val="none" w:sz="0" w:space="0" w:color="auto"/>
            <w:bottom w:val="none" w:sz="0" w:space="0" w:color="auto"/>
            <w:right w:val="none" w:sz="0" w:space="0" w:color="auto"/>
          </w:divBdr>
          <w:divsChild>
            <w:div w:id="13503664">
              <w:marLeft w:val="0"/>
              <w:marRight w:val="0"/>
              <w:marTop w:val="0"/>
              <w:marBottom w:val="0"/>
              <w:divBdr>
                <w:top w:val="none" w:sz="0" w:space="0" w:color="auto"/>
                <w:left w:val="none" w:sz="0" w:space="0" w:color="auto"/>
                <w:bottom w:val="none" w:sz="0" w:space="0" w:color="auto"/>
                <w:right w:val="none" w:sz="0" w:space="0" w:color="auto"/>
              </w:divBdr>
            </w:div>
            <w:div w:id="89282849">
              <w:marLeft w:val="0"/>
              <w:marRight w:val="0"/>
              <w:marTop w:val="0"/>
              <w:marBottom w:val="0"/>
              <w:divBdr>
                <w:top w:val="none" w:sz="0" w:space="0" w:color="auto"/>
                <w:left w:val="none" w:sz="0" w:space="0" w:color="auto"/>
                <w:bottom w:val="none" w:sz="0" w:space="0" w:color="auto"/>
                <w:right w:val="none" w:sz="0" w:space="0" w:color="auto"/>
              </w:divBdr>
            </w:div>
            <w:div w:id="477380971">
              <w:marLeft w:val="0"/>
              <w:marRight w:val="0"/>
              <w:marTop w:val="0"/>
              <w:marBottom w:val="0"/>
              <w:divBdr>
                <w:top w:val="none" w:sz="0" w:space="0" w:color="auto"/>
                <w:left w:val="none" w:sz="0" w:space="0" w:color="auto"/>
                <w:bottom w:val="none" w:sz="0" w:space="0" w:color="auto"/>
                <w:right w:val="none" w:sz="0" w:space="0" w:color="auto"/>
              </w:divBdr>
            </w:div>
            <w:div w:id="525873461">
              <w:marLeft w:val="0"/>
              <w:marRight w:val="0"/>
              <w:marTop w:val="0"/>
              <w:marBottom w:val="0"/>
              <w:divBdr>
                <w:top w:val="none" w:sz="0" w:space="0" w:color="auto"/>
                <w:left w:val="none" w:sz="0" w:space="0" w:color="auto"/>
                <w:bottom w:val="none" w:sz="0" w:space="0" w:color="auto"/>
                <w:right w:val="none" w:sz="0" w:space="0" w:color="auto"/>
              </w:divBdr>
            </w:div>
            <w:div w:id="851649707">
              <w:marLeft w:val="0"/>
              <w:marRight w:val="0"/>
              <w:marTop w:val="0"/>
              <w:marBottom w:val="0"/>
              <w:divBdr>
                <w:top w:val="none" w:sz="0" w:space="0" w:color="auto"/>
                <w:left w:val="none" w:sz="0" w:space="0" w:color="auto"/>
                <w:bottom w:val="none" w:sz="0" w:space="0" w:color="auto"/>
                <w:right w:val="none" w:sz="0" w:space="0" w:color="auto"/>
              </w:divBdr>
            </w:div>
            <w:div w:id="1006712844">
              <w:marLeft w:val="0"/>
              <w:marRight w:val="0"/>
              <w:marTop w:val="0"/>
              <w:marBottom w:val="0"/>
              <w:divBdr>
                <w:top w:val="none" w:sz="0" w:space="0" w:color="auto"/>
                <w:left w:val="none" w:sz="0" w:space="0" w:color="auto"/>
                <w:bottom w:val="none" w:sz="0" w:space="0" w:color="auto"/>
                <w:right w:val="none" w:sz="0" w:space="0" w:color="auto"/>
              </w:divBdr>
            </w:div>
            <w:div w:id="1089808590">
              <w:marLeft w:val="0"/>
              <w:marRight w:val="0"/>
              <w:marTop w:val="0"/>
              <w:marBottom w:val="0"/>
              <w:divBdr>
                <w:top w:val="none" w:sz="0" w:space="0" w:color="auto"/>
                <w:left w:val="none" w:sz="0" w:space="0" w:color="auto"/>
                <w:bottom w:val="none" w:sz="0" w:space="0" w:color="auto"/>
                <w:right w:val="none" w:sz="0" w:space="0" w:color="auto"/>
              </w:divBdr>
            </w:div>
            <w:div w:id="1206526951">
              <w:marLeft w:val="0"/>
              <w:marRight w:val="0"/>
              <w:marTop w:val="0"/>
              <w:marBottom w:val="0"/>
              <w:divBdr>
                <w:top w:val="none" w:sz="0" w:space="0" w:color="auto"/>
                <w:left w:val="none" w:sz="0" w:space="0" w:color="auto"/>
                <w:bottom w:val="none" w:sz="0" w:space="0" w:color="auto"/>
                <w:right w:val="none" w:sz="0" w:space="0" w:color="auto"/>
              </w:divBdr>
            </w:div>
            <w:div w:id="1262226119">
              <w:marLeft w:val="0"/>
              <w:marRight w:val="0"/>
              <w:marTop w:val="0"/>
              <w:marBottom w:val="0"/>
              <w:divBdr>
                <w:top w:val="none" w:sz="0" w:space="0" w:color="auto"/>
                <w:left w:val="none" w:sz="0" w:space="0" w:color="auto"/>
                <w:bottom w:val="none" w:sz="0" w:space="0" w:color="auto"/>
                <w:right w:val="none" w:sz="0" w:space="0" w:color="auto"/>
              </w:divBdr>
            </w:div>
            <w:div w:id="1374961590">
              <w:marLeft w:val="0"/>
              <w:marRight w:val="0"/>
              <w:marTop w:val="0"/>
              <w:marBottom w:val="0"/>
              <w:divBdr>
                <w:top w:val="none" w:sz="0" w:space="0" w:color="auto"/>
                <w:left w:val="none" w:sz="0" w:space="0" w:color="auto"/>
                <w:bottom w:val="none" w:sz="0" w:space="0" w:color="auto"/>
                <w:right w:val="none" w:sz="0" w:space="0" w:color="auto"/>
              </w:divBdr>
            </w:div>
            <w:div w:id="1490707704">
              <w:marLeft w:val="0"/>
              <w:marRight w:val="0"/>
              <w:marTop w:val="0"/>
              <w:marBottom w:val="0"/>
              <w:divBdr>
                <w:top w:val="none" w:sz="0" w:space="0" w:color="auto"/>
                <w:left w:val="none" w:sz="0" w:space="0" w:color="auto"/>
                <w:bottom w:val="none" w:sz="0" w:space="0" w:color="auto"/>
                <w:right w:val="none" w:sz="0" w:space="0" w:color="auto"/>
              </w:divBdr>
            </w:div>
            <w:div w:id="1621376517">
              <w:marLeft w:val="0"/>
              <w:marRight w:val="0"/>
              <w:marTop w:val="0"/>
              <w:marBottom w:val="0"/>
              <w:divBdr>
                <w:top w:val="none" w:sz="0" w:space="0" w:color="auto"/>
                <w:left w:val="none" w:sz="0" w:space="0" w:color="auto"/>
                <w:bottom w:val="none" w:sz="0" w:space="0" w:color="auto"/>
                <w:right w:val="none" w:sz="0" w:space="0" w:color="auto"/>
              </w:divBdr>
            </w:div>
            <w:div w:id="1703480381">
              <w:marLeft w:val="0"/>
              <w:marRight w:val="0"/>
              <w:marTop w:val="0"/>
              <w:marBottom w:val="0"/>
              <w:divBdr>
                <w:top w:val="none" w:sz="0" w:space="0" w:color="auto"/>
                <w:left w:val="none" w:sz="0" w:space="0" w:color="auto"/>
                <w:bottom w:val="none" w:sz="0" w:space="0" w:color="auto"/>
                <w:right w:val="none" w:sz="0" w:space="0" w:color="auto"/>
              </w:divBdr>
            </w:div>
            <w:div w:id="1704281743">
              <w:marLeft w:val="0"/>
              <w:marRight w:val="0"/>
              <w:marTop w:val="0"/>
              <w:marBottom w:val="0"/>
              <w:divBdr>
                <w:top w:val="none" w:sz="0" w:space="0" w:color="auto"/>
                <w:left w:val="none" w:sz="0" w:space="0" w:color="auto"/>
                <w:bottom w:val="none" w:sz="0" w:space="0" w:color="auto"/>
                <w:right w:val="none" w:sz="0" w:space="0" w:color="auto"/>
              </w:divBdr>
            </w:div>
            <w:div w:id="1739669291">
              <w:marLeft w:val="0"/>
              <w:marRight w:val="0"/>
              <w:marTop w:val="0"/>
              <w:marBottom w:val="0"/>
              <w:divBdr>
                <w:top w:val="none" w:sz="0" w:space="0" w:color="auto"/>
                <w:left w:val="none" w:sz="0" w:space="0" w:color="auto"/>
                <w:bottom w:val="none" w:sz="0" w:space="0" w:color="auto"/>
                <w:right w:val="none" w:sz="0" w:space="0" w:color="auto"/>
              </w:divBdr>
            </w:div>
            <w:div w:id="1838114872">
              <w:marLeft w:val="0"/>
              <w:marRight w:val="0"/>
              <w:marTop w:val="0"/>
              <w:marBottom w:val="0"/>
              <w:divBdr>
                <w:top w:val="none" w:sz="0" w:space="0" w:color="auto"/>
                <w:left w:val="none" w:sz="0" w:space="0" w:color="auto"/>
                <w:bottom w:val="none" w:sz="0" w:space="0" w:color="auto"/>
                <w:right w:val="none" w:sz="0" w:space="0" w:color="auto"/>
              </w:divBdr>
            </w:div>
            <w:div w:id="1920825488">
              <w:marLeft w:val="0"/>
              <w:marRight w:val="0"/>
              <w:marTop w:val="0"/>
              <w:marBottom w:val="0"/>
              <w:divBdr>
                <w:top w:val="none" w:sz="0" w:space="0" w:color="auto"/>
                <w:left w:val="none" w:sz="0" w:space="0" w:color="auto"/>
                <w:bottom w:val="none" w:sz="0" w:space="0" w:color="auto"/>
                <w:right w:val="none" w:sz="0" w:space="0" w:color="auto"/>
              </w:divBdr>
            </w:div>
            <w:div w:id="2005546961">
              <w:marLeft w:val="0"/>
              <w:marRight w:val="0"/>
              <w:marTop w:val="0"/>
              <w:marBottom w:val="0"/>
              <w:divBdr>
                <w:top w:val="none" w:sz="0" w:space="0" w:color="auto"/>
                <w:left w:val="none" w:sz="0" w:space="0" w:color="auto"/>
                <w:bottom w:val="none" w:sz="0" w:space="0" w:color="auto"/>
                <w:right w:val="none" w:sz="0" w:space="0" w:color="auto"/>
              </w:divBdr>
            </w:div>
            <w:div w:id="2067102307">
              <w:marLeft w:val="0"/>
              <w:marRight w:val="0"/>
              <w:marTop w:val="0"/>
              <w:marBottom w:val="0"/>
              <w:divBdr>
                <w:top w:val="none" w:sz="0" w:space="0" w:color="auto"/>
                <w:left w:val="none" w:sz="0" w:space="0" w:color="auto"/>
                <w:bottom w:val="none" w:sz="0" w:space="0" w:color="auto"/>
                <w:right w:val="none" w:sz="0" w:space="0" w:color="auto"/>
              </w:divBdr>
            </w:div>
          </w:divsChild>
        </w:div>
        <w:div w:id="1660108836">
          <w:marLeft w:val="0"/>
          <w:marRight w:val="0"/>
          <w:marTop w:val="0"/>
          <w:marBottom w:val="0"/>
          <w:divBdr>
            <w:top w:val="none" w:sz="0" w:space="0" w:color="auto"/>
            <w:left w:val="none" w:sz="0" w:space="0" w:color="auto"/>
            <w:bottom w:val="none" w:sz="0" w:space="0" w:color="auto"/>
            <w:right w:val="none" w:sz="0" w:space="0" w:color="auto"/>
          </w:divBdr>
          <w:divsChild>
            <w:div w:id="240260045">
              <w:marLeft w:val="0"/>
              <w:marRight w:val="0"/>
              <w:marTop w:val="0"/>
              <w:marBottom w:val="0"/>
              <w:divBdr>
                <w:top w:val="none" w:sz="0" w:space="0" w:color="auto"/>
                <w:left w:val="none" w:sz="0" w:space="0" w:color="auto"/>
                <w:bottom w:val="none" w:sz="0" w:space="0" w:color="auto"/>
                <w:right w:val="none" w:sz="0" w:space="0" w:color="auto"/>
              </w:divBdr>
            </w:div>
            <w:div w:id="247156492">
              <w:marLeft w:val="0"/>
              <w:marRight w:val="0"/>
              <w:marTop w:val="0"/>
              <w:marBottom w:val="0"/>
              <w:divBdr>
                <w:top w:val="none" w:sz="0" w:space="0" w:color="auto"/>
                <w:left w:val="none" w:sz="0" w:space="0" w:color="auto"/>
                <w:bottom w:val="none" w:sz="0" w:space="0" w:color="auto"/>
                <w:right w:val="none" w:sz="0" w:space="0" w:color="auto"/>
              </w:divBdr>
            </w:div>
            <w:div w:id="273095315">
              <w:marLeft w:val="0"/>
              <w:marRight w:val="0"/>
              <w:marTop w:val="0"/>
              <w:marBottom w:val="0"/>
              <w:divBdr>
                <w:top w:val="none" w:sz="0" w:space="0" w:color="auto"/>
                <w:left w:val="none" w:sz="0" w:space="0" w:color="auto"/>
                <w:bottom w:val="none" w:sz="0" w:space="0" w:color="auto"/>
                <w:right w:val="none" w:sz="0" w:space="0" w:color="auto"/>
              </w:divBdr>
            </w:div>
            <w:div w:id="410082898">
              <w:marLeft w:val="0"/>
              <w:marRight w:val="0"/>
              <w:marTop w:val="0"/>
              <w:marBottom w:val="0"/>
              <w:divBdr>
                <w:top w:val="none" w:sz="0" w:space="0" w:color="auto"/>
                <w:left w:val="none" w:sz="0" w:space="0" w:color="auto"/>
                <w:bottom w:val="none" w:sz="0" w:space="0" w:color="auto"/>
                <w:right w:val="none" w:sz="0" w:space="0" w:color="auto"/>
              </w:divBdr>
            </w:div>
            <w:div w:id="420756153">
              <w:marLeft w:val="0"/>
              <w:marRight w:val="0"/>
              <w:marTop w:val="0"/>
              <w:marBottom w:val="0"/>
              <w:divBdr>
                <w:top w:val="none" w:sz="0" w:space="0" w:color="auto"/>
                <w:left w:val="none" w:sz="0" w:space="0" w:color="auto"/>
                <w:bottom w:val="none" w:sz="0" w:space="0" w:color="auto"/>
                <w:right w:val="none" w:sz="0" w:space="0" w:color="auto"/>
              </w:divBdr>
            </w:div>
            <w:div w:id="464078762">
              <w:marLeft w:val="0"/>
              <w:marRight w:val="0"/>
              <w:marTop w:val="0"/>
              <w:marBottom w:val="0"/>
              <w:divBdr>
                <w:top w:val="none" w:sz="0" w:space="0" w:color="auto"/>
                <w:left w:val="none" w:sz="0" w:space="0" w:color="auto"/>
                <w:bottom w:val="none" w:sz="0" w:space="0" w:color="auto"/>
                <w:right w:val="none" w:sz="0" w:space="0" w:color="auto"/>
              </w:divBdr>
            </w:div>
            <w:div w:id="492843409">
              <w:marLeft w:val="0"/>
              <w:marRight w:val="0"/>
              <w:marTop w:val="0"/>
              <w:marBottom w:val="0"/>
              <w:divBdr>
                <w:top w:val="none" w:sz="0" w:space="0" w:color="auto"/>
                <w:left w:val="none" w:sz="0" w:space="0" w:color="auto"/>
                <w:bottom w:val="none" w:sz="0" w:space="0" w:color="auto"/>
                <w:right w:val="none" w:sz="0" w:space="0" w:color="auto"/>
              </w:divBdr>
            </w:div>
            <w:div w:id="532890143">
              <w:marLeft w:val="0"/>
              <w:marRight w:val="0"/>
              <w:marTop w:val="0"/>
              <w:marBottom w:val="0"/>
              <w:divBdr>
                <w:top w:val="none" w:sz="0" w:space="0" w:color="auto"/>
                <w:left w:val="none" w:sz="0" w:space="0" w:color="auto"/>
                <w:bottom w:val="none" w:sz="0" w:space="0" w:color="auto"/>
                <w:right w:val="none" w:sz="0" w:space="0" w:color="auto"/>
              </w:divBdr>
            </w:div>
            <w:div w:id="593048500">
              <w:marLeft w:val="0"/>
              <w:marRight w:val="0"/>
              <w:marTop w:val="0"/>
              <w:marBottom w:val="0"/>
              <w:divBdr>
                <w:top w:val="none" w:sz="0" w:space="0" w:color="auto"/>
                <w:left w:val="none" w:sz="0" w:space="0" w:color="auto"/>
                <w:bottom w:val="none" w:sz="0" w:space="0" w:color="auto"/>
                <w:right w:val="none" w:sz="0" w:space="0" w:color="auto"/>
              </w:divBdr>
            </w:div>
            <w:div w:id="820393535">
              <w:marLeft w:val="0"/>
              <w:marRight w:val="0"/>
              <w:marTop w:val="0"/>
              <w:marBottom w:val="0"/>
              <w:divBdr>
                <w:top w:val="none" w:sz="0" w:space="0" w:color="auto"/>
                <w:left w:val="none" w:sz="0" w:space="0" w:color="auto"/>
                <w:bottom w:val="none" w:sz="0" w:space="0" w:color="auto"/>
                <w:right w:val="none" w:sz="0" w:space="0" w:color="auto"/>
              </w:divBdr>
            </w:div>
            <w:div w:id="842205577">
              <w:marLeft w:val="0"/>
              <w:marRight w:val="0"/>
              <w:marTop w:val="0"/>
              <w:marBottom w:val="0"/>
              <w:divBdr>
                <w:top w:val="none" w:sz="0" w:space="0" w:color="auto"/>
                <w:left w:val="none" w:sz="0" w:space="0" w:color="auto"/>
                <w:bottom w:val="none" w:sz="0" w:space="0" w:color="auto"/>
                <w:right w:val="none" w:sz="0" w:space="0" w:color="auto"/>
              </w:divBdr>
            </w:div>
            <w:div w:id="868879835">
              <w:marLeft w:val="0"/>
              <w:marRight w:val="0"/>
              <w:marTop w:val="0"/>
              <w:marBottom w:val="0"/>
              <w:divBdr>
                <w:top w:val="none" w:sz="0" w:space="0" w:color="auto"/>
                <w:left w:val="none" w:sz="0" w:space="0" w:color="auto"/>
                <w:bottom w:val="none" w:sz="0" w:space="0" w:color="auto"/>
                <w:right w:val="none" w:sz="0" w:space="0" w:color="auto"/>
              </w:divBdr>
            </w:div>
            <w:div w:id="939602291">
              <w:marLeft w:val="0"/>
              <w:marRight w:val="0"/>
              <w:marTop w:val="0"/>
              <w:marBottom w:val="0"/>
              <w:divBdr>
                <w:top w:val="none" w:sz="0" w:space="0" w:color="auto"/>
                <w:left w:val="none" w:sz="0" w:space="0" w:color="auto"/>
                <w:bottom w:val="none" w:sz="0" w:space="0" w:color="auto"/>
                <w:right w:val="none" w:sz="0" w:space="0" w:color="auto"/>
              </w:divBdr>
            </w:div>
            <w:div w:id="1238050250">
              <w:marLeft w:val="0"/>
              <w:marRight w:val="0"/>
              <w:marTop w:val="0"/>
              <w:marBottom w:val="0"/>
              <w:divBdr>
                <w:top w:val="none" w:sz="0" w:space="0" w:color="auto"/>
                <w:left w:val="none" w:sz="0" w:space="0" w:color="auto"/>
                <w:bottom w:val="none" w:sz="0" w:space="0" w:color="auto"/>
                <w:right w:val="none" w:sz="0" w:space="0" w:color="auto"/>
              </w:divBdr>
            </w:div>
            <w:div w:id="1377046412">
              <w:marLeft w:val="0"/>
              <w:marRight w:val="0"/>
              <w:marTop w:val="0"/>
              <w:marBottom w:val="0"/>
              <w:divBdr>
                <w:top w:val="none" w:sz="0" w:space="0" w:color="auto"/>
                <w:left w:val="none" w:sz="0" w:space="0" w:color="auto"/>
                <w:bottom w:val="none" w:sz="0" w:space="0" w:color="auto"/>
                <w:right w:val="none" w:sz="0" w:space="0" w:color="auto"/>
              </w:divBdr>
            </w:div>
            <w:div w:id="1441411743">
              <w:marLeft w:val="0"/>
              <w:marRight w:val="0"/>
              <w:marTop w:val="0"/>
              <w:marBottom w:val="0"/>
              <w:divBdr>
                <w:top w:val="none" w:sz="0" w:space="0" w:color="auto"/>
                <w:left w:val="none" w:sz="0" w:space="0" w:color="auto"/>
                <w:bottom w:val="none" w:sz="0" w:space="0" w:color="auto"/>
                <w:right w:val="none" w:sz="0" w:space="0" w:color="auto"/>
              </w:divBdr>
            </w:div>
            <w:div w:id="1465076755">
              <w:marLeft w:val="0"/>
              <w:marRight w:val="0"/>
              <w:marTop w:val="0"/>
              <w:marBottom w:val="0"/>
              <w:divBdr>
                <w:top w:val="none" w:sz="0" w:space="0" w:color="auto"/>
                <w:left w:val="none" w:sz="0" w:space="0" w:color="auto"/>
                <w:bottom w:val="none" w:sz="0" w:space="0" w:color="auto"/>
                <w:right w:val="none" w:sz="0" w:space="0" w:color="auto"/>
              </w:divBdr>
            </w:div>
            <w:div w:id="1630359732">
              <w:marLeft w:val="0"/>
              <w:marRight w:val="0"/>
              <w:marTop w:val="0"/>
              <w:marBottom w:val="0"/>
              <w:divBdr>
                <w:top w:val="none" w:sz="0" w:space="0" w:color="auto"/>
                <w:left w:val="none" w:sz="0" w:space="0" w:color="auto"/>
                <w:bottom w:val="none" w:sz="0" w:space="0" w:color="auto"/>
                <w:right w:val="none" w:sz="0" w:space="0" w:color="auto"/>
              </w:divBdr>
            </w:div>
            <w:div w:id="1761490253">
              <w:marLeft w:val="0"/>
              <w:marRight w:val="0"/>
              <w:marTop w:val="0"/>
              <w:marBottom w:val="0"/>
              <w:divBdr>
                <w:top w:val="none" w:sz="0" w:space="0" w:color="auto"/>
                <w:left w:val="none" w:sz="0" w:space="0" w:color="auto"/>
                <w:bottom w:val="none" w:sz="0" w:space="0" w:color="auto"/>
                <w:right w:val="none" w:sz="0" w:space="0" w:color="auto"/>
              </w:divBdr>
            </w:div>
            <w:div w:id="19948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7364">
      <w:bodyDiv w:val="1"/>
      <w:marLeft w:val="0"/>
      <w:marRight w:val="0"/>
      <w:marTop w:val="0"/>
      <w:marBottom w:val="0"/>
      <w:divBdr>
        <w:top w:val="none" w:sz="0" w:space="0" w:color="auto"/>
        <w:left w:val="none" w:sz="0" w:space="0" w:color="auto"/>
        <w:bottom w:val="none" w:sz="0" w:space="0" w:color="auto"/>
        <w:right w:val="none" w:sz="0" w:space="0" w:color="auto"/>
      </w:divBdr>
    </w:div>
    <w:div w:id="383065868">
      <w:bodyDiv w:val="1"/>
      <w:marLeft w:val="0"/>
      <w:marRight w:val="0"/>
      <w:marTop w:val="0"/>
      <w:marBottom w:val="0"/>
      <w:divBdr>
        <w:top w:val="none" w:sz="0" w:space="0" w:color="auto"/>
        <w:left w:val="none" w:sz="0" w:space="0" w:color="auto"/>
        <w:bottom w:val="none" w:sz="0" w:space="0" w:color="auto"/>
        <w:right w:val="none" w:sz="0" w:space="0" w:color="auto"/>
      </w:divBdr>
      <w:divsChild>
        <w:div w:id="637152898">
          <w:marLeft w:val="0"/>
          <w:marRight w:val="0"/>
          <w:marTop w:val="0"/>
          <w:marBottom w:val="0"/>
          <w:divBdr>
            <w:top w:val="none" w:sz="0" w:space="0" w:color="auto"/>
            <w:left w:val="none" w:sz="0" w:space="0" w:color="auto"/>
            <w:bottom w:val="none" w:sz="0" w:space="0" w:color="auto"/>
            <w:right w:val="none" w:sz="0" w:space="0" w:color="auto"/>
          </w:divBdr>
        </w:div>
        <w:div w:id="1128859976">
          <w:marLeft w:val="0"/>
          <w:marRight w:val="0"/>
          <w:marTop w:val="0"/>
          <w:marBottom w:val="0"/>
          <w:divBdr>
            <w:top w:val="none" w:sz="0" w:space="0" w:color="auto"/>
            <w:left w:val="none" w:sz="0" w:space="0" w:color="auto"/>
            <w:bottom w:val="none" w:sz="0" w:space="0" w:color="auto"/>
            <w:right w:val="none" w:sz="0" w:space="0" w:color="auto"/>
          </w:divBdr>
        </w:div>
        <w:div w:id="1180507226">
          <w:marLeft w:val="0"/>
          <w:marRight w:val="0"/>
          <w:marTop w:val="0"/>
          <w:marBottom w:val="0"/>
          <w:divBdr>
            <w:top w:val="none" w:sz="0" w:space="0" w:color="auto"/>
            <w:left w:val="none" w:sz="0" w:space="0" w:color="auto"/>
            <w:bottom w:val="none" w:sz="0" w:space="0" w:color="auto"/>
            <w:right w:val="none" w:sz="0" w:space="0" w:color="auto"/>
          </w:divBdr>
        </w:div>
        <w:div w:id="1184979468">
          <w:marLeft w:val="0"/>
          <w:marRight w:val="0"/>
          <w:marTop w:val="0"/>
          <w:marBottom w:val="0"/>
          <w:divBdr>
            <w:top w:val="none" w:sz="0" w:space="0" w:color="auto"/>
            <w:left w:val="none" w:sz="0" w:space="0" w:color="auto"/>
            <w:bottom w:val="none" w:sz="0" w:space="0" w:color="auto"/>
            <w:right w:val="none" w:sz="0" w:space="0" w:color="auto"/>
          </w:divBdr>
        </w:div>
        <w:div w:id="1439062900">
          <w:marLeft w:val="0"/>
          <w:marRight w:val="0"/>
          <w:marTop w:val="0"/>
          <w:marBottom w:val="0"/>
          <w:divBdr>
            <w:top w:val="none" w:sz="0" w:space="0" w:color="auto"/>
            <w:left w:val="none" w:sz="0" w:space="0" w:color="auto"/>
            <w:bottom w:val="none" w:sz="0" w:space="0" w:color="auto"/>
            <w:right w:val="none" w:sz="0" w:space="0" w:color="auto"/>
          </w:divBdr>
        </w:div>
        <w:div w:id="1986467877">
          <w:marLeft w:val="0"/>
          <w:marRight w:val="0"/>
          <w:marTop w:val="0"/>
          <w:marBottom w:val="0"/>
          <w:divBdr>
            <w:top w:val="none" w:sz="0" w:space="0" w:color="auto"/>
            <w:left w:val="none" w:sz="0" w:space="0" w:color="auto"/>
            <w:bottom w:val="none" w:sz="0" w:space="0" w:color="auto"/>
            <w:right w:val="none" w:sz="0" w:space="0" w:color="auto"/>
          </w:divBdr>
        </w:div>
      </w:divsChild>
    </w:div>
    <w:div w:id="507985599">
      <w:bodyDiv w:val="1"/>
      <w:marLeft w:val="0"/>
      <w:marRight w:val="0"/>
      <w:marTop w:val="0"/>
      <w:marBottom w:val="0"/>
      <w:divBdr>
        <w:top w:val="none" w:sz="0" w:space="0" w:color="auto"/>
        <w:left w:val="none" w:sz="0" w:space="0" w:color="auto"/>
        <w:bottom w:val="none" w:sz="0" w:space="0" w:color="auto"/>
        <w:right w:val="none" w:sz="0" w:space="0" w:color="auto"/>
      </w:divBdr>
    </w:div>
    <w:div w:id="548343859">
      <w:bodyDiv w:val="1"/>
      <w:marLeft w:val="0"/>
      <w:marRight w:val="0"/>
      <w:marTop w:val="0"/>
      <w:marBottom w:val="0"/>
      <w:divBdr>
        <w:top w:val="none" w:sz="0" w:space="0" w:color="auto"/>
        <w:left w:val="none" w:sz="0" w:space="0" w:color="auto"/>
        <w:bottom w:val="none" w:sz="0" w:space="0" w:color="auto"/>
        <w:right w:val="none" w:sz="0" w:space="0" w:color="auto"/>
      </w:divBdr>
    </w:div>
    <w:div w:id="648485340">
      <w:bodyDiv w:val="1"/>
      <w:marLeft w:val="0"/>
      <w:marRight w:val="0"/>
      <w:marTop w:val="0"/>
      <w:marBottom w:val="0"/>
      <w:divBdr>
        <w:top w:val="none" w:sz="0" w:space="0" w:color="auto"/>
        <w:left w:val="none" w:sz="0" w:space="0" w:color="auto"/>
        <w:bottom w:val="none" w:sz="0" w:space="0" w:color="auto"/>
        <w:right w:val="none" w:sz="0" w:space="0" w:color="auto"/>
      </w:divBdr>
    </w:div>
    <w:div w:id="680082900">
      <w:bodyDiv w:val="1"/>
      <w:marLeft w:val="0"/>
      <w:marRight w:val="0"/>
      <w:marTop w:val="0"/>
      <w:marBottom w:val="0"/>
      <w:divBdr>
        <w:top w:val="none" w:sz="0" w:space="0" w:color="auto"/>
        <w:left w:val="none" w:sz="0" w:space="0" w:color="auto"/>
        <w:bottom w:val="none" w:sz="0" w:space="0" w:color="auto"/>
        <w:right w:val="none" w:sz="0" w:space="0" w:color="auto"/>
      </w:divBdr>
      <w:divsChild>
        <w:div w:id="807744166">
          <w:marLeft w:val="0"/>
          <w:marRight w:val="0"/>
          <w:marTop w:val="0"/>
          <w:marBottom w:val="0"/>
          <w:divBdr>
            <w:top w:val="none" w:sz="0" w:space="0" w:color="auto"/>
            <w:left w:val="none" w:sz="0" w:space="0" w:color="auto"/>
            <w:bottom w:val="none" w:sz="0" w:space="0" w:color="auto"/>
            <w:right w:val="none" w:sz="0" w:space="0" w:color="auto"/>
          </w:divBdr>
        </w:div>
        <w:div w:id="1553732260">
          <w:marLeft w:val="0"/>
          <w:marRight w:val="0"/>
          <w:marTop w:val="0"/>
          <w:marBottom w:val="0"/>
          <w:divBdr>
            <w:top w:val="none" w:sz="0" w:space="0" w:color="auto"/>
            <w:left w:val="none" w:sz="0" w:space="0" w:color="auto"/>
            <w:bottom w:val="none" w:sz="0" w:space="0" w:color="auto"/>
            <w:right w:val="none" w:sz="0" w:space="0" w:color="auto"/>
          </w:divBdr>
        </w:div>
      </w:divsChild>
    </w:div>
    <w:div w:id="722606067">
      <w:bodyDiv w:val="1"/>
      <w:marLeft w:val="0"/>
      <w:marRight w:val="0"/>
      <w:marTop w:val="0"/>
      <w:marBottom w:val="0"/>
      <w:divBdr>
        <w:top w:val="none" w:sz="0" w:space="0" w:color="auto"/>
        <w:left w:val="none" w:sz="0" w:space="0" w:color="auto"/>
        <w:bottom w:val="none" w:sz="0" w:space="0" w:color="auto"/>
        <w:right w:val="none" w:sz="0" w:space="0" w:color="auto"/>
      </w:divBdr>
    </w:div>
    <w:div w:id="728311144">
      <w:bodyDiv w:val="1"/>
      <w:marLeft w:val="0"/>
      <w:marRight w:val="0"/>
      <w:marTop w:val="0"/>
      <w:marBottom w:val="0"/>
      <w:divBdr>
        <w:top w:val="none" w:sz="0" w:space="0" w:color="auto"/>
        <w:left w:val="none" w:sz="0" w:space="0" w:color="auto"/>
        <w:bottom w:val="none" w:sz="0" w:space="0" w:color="auto"/>
        <w:right w:val="none" w:sz="0" w:space="0" w:color="auto"/>
      </w:divBdr>
    </w:div>
    <w:div w:id="998311776">
      <w:bodyDiv w:val="1"/>
      <w:marLeft w:val="0"/>
      <w:marRight w:val="0"/>
      <w:marTop w:val="0"/>
      <w:marBottom w:val="0"/>
      <w:divBdr>
        <w:top w:val="none" w:sz="0" w:space="0" w:color="auto"/>
        <w:left w:val="none" w:sz="0" w:space="0" w:color="auto"/>
        <w:bottom w:val="none" w:sz="0" w:space="0" w:color="auto"/>
        <w:right w:val="none" w:sz="0" w:space="0" w:color="auto"/>
      </w:divBdr>
      <w:divsChild>
        <w:div w:id="1619680768">
          <w:marLeft w:val="1080"/>
          <w:marRight w:val="0"/>
          <w:marTop w:val="100"/>
          <w:marBottom w:val="0"/>
          <w:divBdr>
            <w:top w:val="none" w:sz="0" w:space="0" w:color="auto"/>
            <w:left w:val="none" w:sz="0" w:space="0" w:color="auto"/>
            <w:bottom w:val="none" w:sz="0" w:space="0" w:color="auto"/>
            <w:right w:val="none" w:sz="0" w:space="0" w:color="auto"/>
          </w:divBdr>
        </w:div>
      </w:divsChild>
    </w:div>
    <w:div w:id="1016271702">
      <w:bodyDiv w:val="1"/>
      <w:marLeft w:val="0"/>
      <w:marRight w:val="0"/>
      <w:marTop w:val="0"/>
      <w:marBottom w:val="0"/>
      <w:divBdr>
        <w:top w:val="none" w:sz="0" w:space="0" w:color="auto"/>
        <w:left w:val="none" w:sz="0" w:space="0" w:color="auto"/>
        <w:bottom w:val="none" w:sz="0" w:space="0" w:color="auto"/>
        <w:right w:val="none" w:sz="0" w:space="0" w:color="auto"/>
      </w:divBdr>
    </w:div>
    <w:div w:id="1365404153">
      <w:bodyDiv w:val="1"/>
      <w:marLeft w:val="0"/>
      <w:marRight w:val="0"/>
      <w:marTop w:val="0"/>
      <w:marBottom w:val="0"/>
      <w:divBdr>
        <w:top w:val="none" w:sz="0" w:space="0" w:color="auto"/>
        <w:left w:val="none" w:sz="0" w:space="0" w:color="auto"/>
        <w:bottom w:val="none" w:sz="0" w:space="0" w:color="auto"/>
        <w:right w:val="none" w:sz="0" w:space="0" w:color="auto"/>
      </w:divBdr>
    </w:div>
    <w:div w:id="1651785729">
      <w:bodyDiv w:val="1"/>
      <w:marLeft w:val="0"/>
      <w:marRight w:val="0"/>
      <w:marTop w:val="0"/>
      <w:marBottom w:val="0"/>
      <w:divBdr>
        <w:top w:val="none" w:sz="0" w:space="0" w:color="auto"/>
        <w:left w:val="none" w:sz="0" w:space="0" w:color="auto"/>
        <w:bottom w:val="none" w:sz="0" w:space="0" w:color="auto"/>
        <w:right w:val="none" w:sz="0" w:space="0" w:color="auto"/>
      </w:divBdr>
    </w:div>
    <w:div w:id="1663242317">
      <w:bodyDiv w:val="1"/>
      <w:marLeft w:val="0"/>
      <w:marRight w:val="0"/>
      <w:marTop w:val="0"/>
      <w:marBottom w:val="0"/>
      <w:divBdr>
        <w:top w:val="none" w:sz="0" w:space="0" w:color="auto"/>
        <w:left w:val="none" w:sz="0" w:space="0" w:color="auto"/>
        <w:bottom w:val="none" w:sz="0" w:space="0" w:color="auto"/>
        <w:right w:val="none" w:sz="0" w:space="0" w:color="auto"/>
      </w:divBdr>
    </w:div>
    <w:div w:id="1782141657">
      <w:bodyDiv w:val="1"/>
      <w:marLeft w:val="0"/>
      <w:marRight w:val="0"/>
      <w:marTop w:val="0"/>
      <w:marBottom w:val="0"/>
      <w:divBdr>
        <w:top w:val="none" w:sz="0" w:space="0" w:color="auto"/>
        <w:left w:val="none" w:sz="0" w:space="0" w:color="auto"/>
        <w:bottom w:val="none" w:sz="0" w:space="0" w:color="auto"/>
        <w:right w:val="none" w:sz="0" w:space="0" w:color="auto"/>
      </w:divBdr>
    </w:div>
    <w:div w:id="1870726119">
      <w:bodyDiv w:val="1"/>
      <w:marLeft w:val="0"/>
      <w:marRight w:val="0"/>
      <w:marTop w:val="0"/>
      <w:marBottom w:val="0"/>
      <w:divBdr>
        <w:top w:val="none" w:sz="0" w:space="0" w:color="auto"/>
        <w:left w:val="none" w:sz="0" w:space="0" w:color="auto"/>
        <w:bottom w:val="none" w:sz="0" w:space="0" w:color="auto"/>
        <w:right w:val="none" w:sz="0" w:space="0" w:color="auto"/>
      </w:divBdr>
    </w:div>
    <w:div w:id="1949848765">
      <w:bodyDiv w:val="1"/>
      <w:marLeft w:val="0"/>
      <w:marRight w:val="0"/>
      <w:marTop w:val="0"/>
      <w:marBottom w:val="0"/>
      <w:divBdr>
        <w:top w:val="none" w:sz="0" w:space="0" w:color="auto"/>
        <w:left w:val="none" w:sz="0" w:space="0" w:color="auto"/>
        <w:bottom w:val="none" w:sz="0" w:space="0" w:color="auto"/>
        <w:right w:val="none" w:sz="0" w:space="0" w:color="auto"/>
      </w:divBdr>
      <w:divsChild>
        <w:div w:id="193226738">
          <w:marLeft w:val="0"/>
          <w:marRight w:val="0"/>
          <w:marTop w:val="0"/>
          <w:marBottom w:val="0"/>
          <w:divBdr>
            <w:top w:val="none" w:sz="0" w:space="0" w:color="auto"/>
            <w:left w:val="none" w:sz="0" w:space="0" w:color="auto"/>
            <w:bottom w:val="none" w:sz="0" w:space="0" w:color="auto"/>
            <w:right w:val="none" w:sz="0" w:space="0" w:color="auto"/>
          </w:divBdr>
          <w:divsChild>
            <w:div w:id="244264285">
              <w:marLeft w:val="0"/>
              <w:marRight w:val="0"/>
              <w:marTop w:val="0"/>
              <w:marBottom w:val="0"/>
              <w:divBdr>
                <w:top w:val="none" w:sz="0" w:space="0" w:color="auto"/>
                <w:left w:val="none" w:sz="0" w:space="0" w:color="auto"/>
                <w:bottom w:val="none" w:sz="0" w:space="0" w:color="auto"/>
                <w:right w:val="none" w:sz="0" w:space="0" w:color="auto"/>
              </w:divBdr>
            </w:div>
            <w:div w:id="335110955">
              <w:marLeft w:val="0"/>
              <w:marRight w:val="0"/>
              <w:marTop w:val="0"/>
              <w:marBottom w:val="0"/>
              <w:divBdr>
                <w:top w:val="none" w:sz="0" w:space="0" w:color="auto"/>
                <w:left w:val="none" w:sz="0" w:space="0" w:color="auto"/>
                <w:bottom w:val="none" w:sz="0" w:space="0" w:color="auto"/>
                <w:right w:val="none" w:sz="0" w:space="0" w:color="auto"/>
              </w:divBdr>
            </w:div>
            <w:div w:id="583028927">
              <w:marLeft w:val="0"/>
              <w:marRight w:val="0"/>
              <w:marTop w:val="0"/>
              <w:marBottom w:val="0"/>
              <w:divBdr>
                <w:top w:val="none" w:sz="0" w:space="0" w:color="auto"/>
                <w:left w:val="none" w:sz="0" w:space="0" w:color="auto"/>
                <w:bottom w:val="none" w:sz="0" w:space="0" w:color="auto"/>
                <w:right w:val="none" w:sz="0" w:space="0" w:color="auto"/>
              </w:divBdr>
            </w:div>
            <w:div w:id="1243904347">
              <w:marLeft w:val="0"/>
              <w:marRight w:val="0"/>
              <w:marTop w:val="0"/>
              <w:marBottom w:val="0"/>
              <w:divBdr>
                <w:top w:val="none" w:sz="0" w:space="0" w:color="auto"/>
                <w:left w:val="none" w:sz="0" w:space="0" w:color="auto"/>
                <w:bottom w:val="none" w:sz="0" w:space="0" w:color="auto"/>
                <w:right w:val="none" w:sz="0" w:space="0" w:color="auto"/>
              </w:divBdr>
            </w:div>
            <w:div w:id="1294603323">
              <w:marLeft w:val="0"/>
              <w:marRight w:val="0"/>
              <w:marTop w:val="0"/>
              <w:marBottom w:val="0"/>
              <w:divBdr>
                <w:top w:val="none" w:sz="0" w:space="0" w:color="auto"/>
                <w:left w:val="none" w:sz="0" w:space="0" w:color="auto"/>
                <w:bottom w:val="none" w:sz="0" w:space="0" w:color="auto"/>
                <w:right w:val="none" w:sz="0" w:space="0" w:color="auto"/>
              </w:divBdr>
            </w:div>
            <w:div w:id="1294671734">
              <w:marLeft w:val="0"/>
              <w:marRight w:val="0"/>
              <w:marTop w:val="0"/>
              <w:marBottom w:val="0"/>
              <w:divBdr>
                <w:top w:val="none" w:sz="0" w:space="0" w:color="auto"/>
                <w:left w:val="none" w:sz="0" w:space="0" w:color="auto"/>
                <w:bottom w:val="none" w:sz="0" w:space="0" w:color="auto"/>
                <w:right w:val="none" w:sz="0" w:space="0" w:color="auto"/>
              </w:divBdr>
            </w:div>
            <w:div w:id="1710450708">
              <w:marLeft w:val="0"/>
              <w:marRight w:val="0"/>
              <w:marTop w:val="0"/>
              <w:marBottom w:val="0"/>
              <w:divBdr>
                <w:top w:val="none" w:sz="0" w:space="0" w:color="auto"/>
                <w:left w:val="none" w:sz="0" w:space="0" w:color="auto"/>
                <w:bottom w:val="none" w:sz="0" w:space="0" w:color="auto"/>
                <w:right w:val="none" w:sz="0" w:space="0" w:color="auto"/>
              </w:divBdr>
            </w:div>
          </w:divsChild>
        </w:div>
        <w:div w:id="403726647">
          <w:marLeft w:val="0"/>
          <w:marRight w:val="0"/>
          <w:marTop w:val="0"/>
          <w:marBottom w:val="0"/>
          <w:divBdr>
            <w:top w:val="none" w:sz="0" w:space="0" w:color="auto"/>
            <w:left w:val="none" w:sz="0" w:space="0" w:color="auto"/>
            <w:bottom w:val="none" w:sz="0" w:space="0" w:color="auto"/>
            <w:right w:val="none" w:sz="0" w:space="0" w:color="auto"/>
          </w:divBdr>
          <w:divsChild>
            <w:div w:id="1307054035">
              <w:marLeft w:val="0"/>
              <w:marRight w:val="0"/>
              <w:marTop w:val="0"/>
              <w:marBottom w:val="0"/>
              <w:divBdr>
                <w:top w:val="none" w:sz="0" w:space="0" w:color="auto"/>
                <w:left w:val="none" w:sz="0" w:space="0" w:color="auto"/>
                <w:bottom w:val="none" w:sz="0" w:space="0" w:color="auto"/>
                <w:right w:val="none" w:sz="0" w:space="0" w:color="auto"/>
              </w:divBdr>
            </w:div>
          </w:divsChild>
        </w:div>
        <w:div w:id="481700371">
          <w:marLeft w:val="0"/>
          <w:marRight w:val="0"/>
          <w:marTop w:val="0"/>
          <w:marBottom w:val="0"/>
          <w:divBdr>
            <w:top w:val="none" w:sz="0" w:space="0" w:color="auto"/>
            <w:left w:val="none" w:sz="0" w:space="0" w:color="auto"/>
            <w:bottom w:val="none" w:sz="0" w:space="0" w:color="auto"/>
            <w:right w:val="none" w:sz="0" w:space="0" w:color="auto"/>
          </w:divBdr>
          <w:divsChild>
            <w:div w:id="163058179">
              <w:marLeft w:val="0"/>
              <w:marRight w:val="0"/>
              <w:marTop w:val="0"/>
              <w:marBottom w:val="0"/>
              <w:divBdr>
                <w:top w:val="none" w:sz="0" w:space="0" w:color="auto"/>
                <w:left w:val="none" w:sz="0" w:space="0" w:color="auto"/>
                <w:bottom w:val="none" w:sz="0" w:space="0" w:color="auto"/>
                <w:right w:val="none" w:sz="0" w:space="0" w:color="auto"/>
              </w:divBdr>
            </w:div>
            <w:div w:id="646787594">
              <w:marLeft w:val="0"/>
              <w:marRight w:val="0"/>
              <w:marTop w:val="0"/>
              <w:marBottom w:val="0"/>
              <w:divBdr>
                <w:top w:val="none" w:sz="0" w:space="0" w:color="auto"/>
                <w:left w:val="none" w:sz="0" w:space="0" w:color="auto"/>
                <w:bottom w:val="none" w:sz="0" w:space="0" w:color="auto"/>
                <w:right w:val="none" w:sz="0" w:space="0" w:color="auto"/>
              </w:divBdr>
            </w:div>
            <w:div w:id="857277320">
              <w:marLeft w:val="0"/>
              <w:marRight w:val="0"/>
              <w:marTop w:val="0"/>
              <w:marBottom w:val="0"/>
              <w:divBdr>
                <w:top w:val="none" w:sz="0" w:space="0" w:color="auto"/>
                <w:left w:val="none" w:sz="0" w:space="0" w:color="auto"/>
                <w:bottom w:val="none" w:sz="0" w:space="0" w:color="auto"/>
                <w:right w:val="none" w:sz="0" w:space="0" w:color="auto"/>
              </w:divBdr>
            </w:div>
          </w:divsChild>
        </w:div>
        <w:div w:id="581641814">
          <w:marLeft w:val="0"/>
          <w:marRight w:val="0"/>
          <w:marTop w:val="0"/>
          <w:marBottom w:val="0"/>
          <w:divBdr>
            <w:top w:val="none" w:sz="0" w:space="0" w:color="auto"/>
            <w:left w:val="none" w:sz="0" w:space="0" w:color="auto"/>
            <w:bottom w:val="none" w:sz="0" w:space="0" w:color="auto"/>
            <w:right w:val="none" w:sz="0" w:space="0" w:color="auto"/>
          </w:divBdr>
          <w:divsChild>
            <w:div w:id="586037209">
              <w:marLeft w:val="0"/>
              <w:marRight w:val="0"/>
              <w:marTop w:val="0"/>
              <w:marBottom w:val="0"/>
              <w:divBdr>
                <w:top w:val="none" w:sz="0" w:space="0" w:color="auto"/>
                <w:left w:val="none" w:sz="0" w:space="0" w:color="auto"/>
                <w:bottom w:val="none" w:sz="0" w:space="0" w:color="auto"/>
                <w:right w:val="none" w:sz="0" w:space="0" w:color="auto"/>
              </w:divBdr>
            </w:div>
            <w:div w:id="635141130">
              <w:marLeft w:val="0"/>
              <w:marRight w:val="0"/>
              <w:marTop w:val="0"/>
              <w:marBottom w:val="0"/>
              <w:divBdr>
                <w:top w:val="none" w:sz="0" w:space="0" w:color="auto"/>
                <w:left w:val="none" w:sz="0" w:space="0" w:color="auto"/>
                <w:bottom w:val="none" w:sz="0" w:space="0" w:color="auto"/>
                <w:right w:val="none" w:sz="0" w:space="0" w:color="auto"/>
              </w:divBdr>
            </w:div>
            <w:div w:id="793905333">
              <w:marLeft w:val="0"/>
              <w:marRight w:val="0"/>
              <w:marTop w:val="0"/>
              <w:marBottom w:val="0"/>
              <w:divBdr>
                <w:top w:val="none" w:sz="0" w:space="0" w:color="auto"/>
                <w:left w:val="none" w:sz="0" w:space="0" w:color="auto"/>
                <w:bottom w:val="none" w:sz="0" w:space="0" w:color="auto"/>
                <w:right w:val="none" w:sz="0" w:space="0" w:color="auto"/>
              </w:divBdr>
            </w:div>
            <w:div w:id="1082027924">
              <w:marLeft w:val="0"/>
              <w:marRight w:val="0"/>
              <w:marTop w:val="0"/>
              <w:marBottom w:val="0"/>
              <w:divBdr>
                <w:top w:val="none" w:sz="0" w:space="0" w:color="auto"/>
                <w:left w:val="none" w:sz="0" w:space="0" w:color="auto"/>
                <w:bottom w:val="none" w:sz="0" w:space="0" w:color="auto"/>
                <w:right w:val="none" w:sz="0" w:space="0" w:color="auto"/>
              </w:divBdr>
            </w:div>
          </w:divsChild>
        </w:div>
        <w:div w:id="597448046">
          <w:marLeft w:val="0"/>
          <w:marRight w:val="0"/>
          <w:marTop w:val="0"/>
          <w:marBottom w:val="0"/>
          <w:divBdr>
            <w:top w:val="none" w:sz="0" w:space="0" w:color="auto"/>
            <w:left w:val="none" w:sz="0" w:space="0" w:color="auto"/>
            <w:bottom w:val="none" w:sz="0" w:space="0" w:color="auto"/>
            <w:right w:val="none" w:sz="0" w:space="0" w:color="auto"/>
          </w:divBdr>
          <w:divsChild>
            <w:div w:id="678510924">
              <w:marLeft w:val="0"/>
              <w:marRight w:val="0"/>
              <w:marTop w:val="0"/>
              <w:marBottom w:val="0"/>
              <w:divBdr>
                <w:top w:val="none" w:sz="0" w:space="0" w:color="auto"/>
                <w:left w:val="none" w:sz="0" w:space="0" w:color="auto"/>
                <w:bottom w:val="none" w:sz="0" w:space="0" w:color="auto"/>
                <w:right w:val="none" w:sz="0" w:space="0" w:color="auto"/>
              </w:divBdr>
            </w:div>
          </w:divsChild>
        </w:div>
        <w:div w:id="1316958493">
          <w:marLeft w:val="0"/>
          <w:marRight w:val="0"/>
          <w:marTop w:val="0"/>
          <w:marBottom w:val="0"/>
          <w:divBdr>
            <w:top w:val="none" w:sz="0" w:space="0" w:color="auto"/>
            <w:left w:val="none" w:sz="0" w:space="0" w:color="auto"/>
            <w:bottom w:val="none" w:sz="0" w:space="0" w:color="auto"/>
            <w:right w:val="none" w:sz="0" w:space="0" w:color="auto"/>
          </w:divBdr>
          <w:divsChild>
            <w:div w:id="1949654521">
              <w:marLeft w:val="0"/>
              <w:marRight w:val="0"/>
              <w:marTop w:val="0"/>
              <w:marBottom w:val="0"/>
              <w:divBdr>
                <w:top w:val="none" w:sz="0" w:space="0" w:color="auto"/>
                <w:left w:val="none" w:sz="0" w:space="0" w:color="auto"/>
                <w:bottom w:val="none" w:sz="0" w:space="0" w:color="auto"/>
                <w:right w:val="none" w:sz="0" w:space="0" w:color="auto"/>
              </w:divBdr>
            </w:div>
          </w:divsChild>
        </w:div>
        <w:div w:id="1398554950">
          <w:marLeft w:val="0"/>
          <w:marRight w:val="0"/>
          <w:marTop w:val="0"/>
          <w:marBottom w:val="0"/>
          <w:divBdr>
            <w:top w:val="none" w:sz="0" w:space="0" w:color="auto"/>
            <w:left w:val="none" w:sz="0" w:space="0" w:color="auto"/>
            <w:bottom w:val="none" w:sz="0" w:space="0" w:color="auto"/>
            <w:right w:val="none" w:sz="0" w:space="0" w:color="auto"/>
          </w:divBdr>
          <w:divsChild>
            <w:div w:id="1561282003">
              <w:marLeft w:val="0"/>
              <w:marRight w:val="0"/>
              <w:marTop w:val="0"/>
              <w:marBottom w:val="0"/>
              <w:divBdr>
                <w:top w:val="none" w:sz="0" w:space="0" w:color="auto"/>
                <w:left w:val="none" w:sz="0" w:space="0" w:color="auto"/>
                <w:bottom w:val="none" w:sz="0" w:space="0" w:color="auto"/>
                <w:right w:val="none" w:sz="0" w:space="0" w:color="auto"/>
              </w:divBdr>
            </w:div>
          </w:divsChild>
        </w:div>
        <w:div w:id="1416785783">
          <w:marLeft w:val="0"/>
          <w:marRight w:val="0"/>
          <w:marTop w:val="0"/>
          <w:marBottom w:val="0"/>
          <w:divBdr>
            <w:top w:val="none" w:sz="0" w:space="0" w:color="auto"/>
            <w:left w:val="none" w:sz="0" w:space="0" w:color="auto"/>
            <w:bottom w:val="none" w:sz="0" w:space="0" w:color="auto"/>
            <w:right w:val="none" w:sz="0" w:space="0" w:color="auto"/>
          </w:divBdr>
          <w:divsChild>
            <w:div w:id="1467704386">
              <w:marLeft w:val="0"/>
              <w:marRight w:val="0"/>
              <w:marTop w:val="0"/>
              <w:marBottom w:val="0"/>
              <w:divBdr>
                <w:top w:val="none" w:sz="0" w:space="0" w:color="auto"/>
                <w:left w:val="none" w:sz="0" w:space="0" w:color="auto"/>
                <w:bottom w:val="none" w:sz="0" w:space="0" w:color="auto"/>
                <w:right w:val="none" w:sz="0" w:space="0" w:color="auto"/>
              </w:divBdr>
            </w:div>
          </w:divsChild>
        </w:div>
        <w:div w:id="1521822050">
          <w:marLeft w:val="0"/>
          <w:marRight w:val="0"/>
          <w:marTop w:val="0"/>
          <w:marBottom w:val="0"/>
          <w:divBdr>
            <w:top w:val="none" w:sz="0" w:space="0" w:color="auto"/>
            <w:left w:val="none" w:sz="0" w:space="0" w:color="auto"/>
            <w:bottom w:val="none" w:sz="0" w:space="0" w:color="auto"/>
            <w:right w:val="none" w:sz="0" w:space="0" w:color="auto"/>
          </w:divBdr>
          <w:divsChild>
            <w:div w:id="1325278837">
              <w:marLeft w:val="0"/>
              <w:marRight w:val="0"/>
              <w:marTop w:val="0"/>
              <w:marBottom w:val="0"/>
              <w:divBdr>
                <w:top w:val="none" w:sz="0" w:space="0" w:color="auto"/>
                <w:left w:val="none" w:sz="0" w:space="0" w:color="auto"/>
                <w:bottom w:val="none" w:sz="0" w:space="0" w:color="auto"/>
                <w:right w:val="none" w:sz="0" w:space="0" w:color="auto"/>
              </w:divBdr>
            </w:div>
          </w:divsChild>
        </w:div>
        <w:div w:id="1616711716">
          <w:marLeft w:val="0"/>
          <w:marRight w:val="0"/>
          <w:marTop w:val="0"/>
          <w:marBottom w:val="0"/>
          <w:divBdr>
            <w:top w:val="none" w:sz="0" w:space="0" w:color="auto"/>
            <w:left w:val="none" w:sz="0" w:space="0" w:color="auto"/>
            <w:bottom w:val="none" w:sz="0" w:space="0" w:color="auto"/>
            <w:right w:val="none" w:sz="0" w:space="0" w:color="auto"/>
          </w:divBdr>
          <w:divsChild>
            <w:div w:id="869607392">
              <w:marLeft w:val="0"/>
              <w:marRight w:val="0"/>
              <w:marTop w:val="0"/>
              <w:marBottom w:val="0"/>
              <w:divBdr>
                <w:top w:val="none" w:sz="0" w:space="0" w:color="auto"/>
                <w:left w:val="none" w:sz="0" w:space="0" w:color="auto"/>
                <w:bottom w:val="none" w:sz="0" w:space="0" w:color="auto"/>
                <w:right w:val="none" w:sz="0" w:space="0" w:color="auto"/>
              </w:divBdr>
            </w:div>
          </w:divsChild>
        </w:div>
        <w:div w:id="1972786376">
          <w:marLeft w:val="0"/>
          <w:marRight w:val="0"/>
          <w:marTop w:val="0"/>
          <w:marBottom w:val="0"/>
          <w:divBdr>
            <w:top w:val="none" w:sz="0" w:space="0" w:color="auto"/>
            <w:left w:val="none" w:sz="0" w:space="0" w:color="auto"/>
            <w:bottom w:val="none" w:sz="0" w:space="0" w:color="auto"/>
            <w:right w:val="none" w:sz="0" w:space="0" w:color="auto"/>
          </w:divBdr>
          <w:divsChild>
            <w:div w:id="1476068705">
              <w:marLeft w:val="0"/>
              <w:marRight w:val="0"/>
              <w:marTop w:val="0"/>
              <w:marBottom w:val="0"/>
              <w:divBdr>
                <w:top w:val="none" w:sz="0" w:space="0" w:color="auto"/>
                <w:left w:val="none" w:sz="0" w:space="0" w:color="auto"/>
                <w:bottom w:val="none" w:sz="0" w:space="0" w:color="auto"/>
                <w:right w:val="none" w:sz="0" w:space="0" w:color="auto"/>
              </w:divBdr>
            </w:div>
          </w:divsChild>
        </w:div>
        <w:div w:id="1998804633">
          <w:marLeft w:val="0"/>
          <w:marRight w:val="0"/>
          <w:marTop w:val="0"/>
          <w:marBottom w:val="0"/>
          <w:divBdr>
            <w:top w:val="none" w:sz="0" w:space="0" w:color="auto"/>
            <w:left w:val="none" w:sz="0" w:space="0" w:color="auto"/>
            <w:bottom w:val="none" w:sz="0" w:space="0" w:color="auto"/>
            <w:right w:val="none" w:sz="0" w:space="0" w:color="auto"/>
          </w:divBdr>
          <w:divsChild>
            <w:div w:id="850222915">
              <w:marLeft w:val="0"/>
              <w:marRight w:val="0"/>
              <w:marTop w:val="0"/>
              <w:marBottom w:val="0"/>
              <w:divBdr>
                <w:top w:val="none" w:sz="0" w:space="0" w:color="auto"/>
                <w:left w:val="none" w:sz="0" w:space="0" w:color="auto"/>
                <w:bottom w:val="none" w:sz="0" w:space="0" w:color="auto"/>
                <w:right w:val="none" w:sz="0" w:space="0" w:color="auto"/>
              </w:divBdr>
            </w:div>
            <w:div w:id="1129125291">
              <w:marLeft w:val="0"/>
              <w:marRight w:val="0"/>
              <w:marTop w:val="0"/>
              <w:marBottom w:val="0"/>
              <w:divBdr>
                <w:top w:val="none" w:sz="0" w:space="0" w:color="auto"/>
                <w:left w:val="none" w:sz="0" w:space="0" w:color="auto"/>
                <w:bottom w:val="none" w:sz="0" w:space="0" w:color="auto"/>
                <w:right w:val="none" w:sz="0" w:space="0" w:color="auto"/>
              </w:divBdr>
            </w:div>
            <w:div w:id="1360087598">
              <w:marLeft w:val="0"/>
              <w:marRight w:val="0"/>
              <w:marTop w:val="0"/>
              <w:marBottom w:val="0"/>
              <w:divBdr>
                <w:top w:val="none" w:sz="0" w:space="0" w:color="auto"/>
                <w:left w:val="none" w:sz="0" w:space="0" w:color="auto"/>
                <w:bottom w:val="none" w:sz="0" w:space="0" w:color="auto"/>
                <w:right w:val="none" w:sz="0" w:space="0" w:color="auto"/>
              </w:divBdr>
            </w:div>
            <w:div w:id="1383748926">
              <w:marLeft w:val="0"/>
              <w:marRight w:val="0"/>
              <w:marTop w:val="0"/>
              <w:marBottom w:val="0"/>
              <w:divBdr>
                <w:top w:val="none" w:sz="0" w:space="0" w:color="auto"/>
                <w:left w:val="none" w:sz="0" w:space="0" w:color="auto"/>
                <w:bottom w:val="none" w:sz="0" w:space="0" w:color="auto"/>
                <w:right w:val="none" w:sz="0" w:space="0" w:color="auto"/>
              </w:divBdr>
            </w:div>
            <w:div w:id="1515655571">
              <w:marLeft w:val="0"/>
              <w:marRight w:val="0"/>
              <w:marTop w:val="0"/>
              <w:marBottom w:val="0"/>
              <w:divBdr>
                <w:top w:val="none" w:sz="0" w:space="0" w:color="auto"/>
                <w:left w:val="none" w:sz="0" w:space="0" w:color="auto"/>
                <w:bottom w:val="none" w:sz="0" w:space="0" w:color="auto"/>
                <w:right w:val="none" w:sz="0" w:space="0" w:color="auto"/>
              </w:divBdr>
            </w:div>
            <w:div w:id="18248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topics/rural-health-workforce/classifications/mmm" TargetMode="External"/><Relationship Id="rId18" Type="http://schemas.openxmlformats.org/officeDocument/2006/relationships/hyperlink" Target="http://www9.health.gov.au/mbs/fullDisplay.cfm?type=note&amp;qt=NoteID&amp;q=DR.1.4"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bsonline.gov.au/internet/mbsonline/publishing.nsf/Content/Home" TargetMode="External"/><Relationship Id="rId17" Type="http://schemas.openxmlformats.org/officeDocument/2006/relationships/hyperlink" Target="http://www9.health.gov.au/mbs/fullDisplay.cfm?type=note&amp;qt=NoteID&amp;q=DR.1.4" TargetMode="External"/><Relationship Id="rId2" Type="http://schemas.openxmlformats.org/officeDocument/2006/relationships/customXml" Target="../customXml/item2.xml"/><Relationship Id="rId16" Type="http://schemas.openxmlformats.org/officeDocument/2006/relationships/hyperlink" Target="http://www9.health.gov.au/mbs/fullDisplay.cfm?type=note&amp;qt=NoteID&amp;q=DR.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icd.who.int/browse10/2019/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9.health.gov.au/mbs/fullDisplay.cfm?type=note&amp;qt=NoteID&amp;q=DR.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ag-section-192-exemptions-initiative"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7534391-2504-463F-ABF3-3E7414833C86}">
    <t:Anchor>
      <t:Comment id="158270288"/>
    </t:Anchor>
    <t:History>
      <t:Event id="{97E9D5A1-2EFC-4CB0-A9D7-0E16E0CC1EB7}" time="2024-01-03T00:20:35.311Z">
        <t:Attribution userId="S::paul.buttel@health.gov.au::8f9ec3c4-cf70-4c2a-955d-09214669eb0f" userProvider="AD" userName="BUTTEL, Paul"/>
        <t:Anchor>
          <t:Comment id="1276710117"/>
        </t:Anchor>
        <t:Create/>
      </t:Event>
      <t:Event id="{32949005-1E21-458C-9145-25DA0946AD46}" time="2024-01-03T00:20:35.311Z">
        <t:Attribution userId="S::paul.buttel@health.gov.au::8f9ec3c4-cf70-4c2a-955d-09214669eb0f" userProvider="AD" userName="BUTTEL, Paul"/>
        <t:Anchor>
          <t:Comment id="1276710117"/>
        </t:Anchor>
        <t:Assign userId="S::Sarah.Boston3@health.gov.au::dc9a0aae-0bfe-4710-816e-f0369c87cf75" userProvider="AD" userName="BOSTON, Sarah"/>
      </t:Event>
      <t:Event id="{473A7C25-1F9B-4620-A522-1EBADA022DC3}" time="2024-01-03T00:20:35.311Z">
        <t:Attribution userId="S::paul.buttel@health.gov.au::8f9ec3c4-cf70-4c2a-955d-09214669eb0f" userProvider="AD" userName="BUTTEL, Paul"/>
        <t:Anchor>
          <t:Comment id="1276710117"/>
        </t:Anchor>
        <t:SetTitle title="@BOSTON, Sarah agreed"/>
      </t:Event>
    </t:History>
  </t:Task>
  <t:Task id="{1E7C7252-EB38-49C5-8AD0-932986E114C7}">
    <t:Anchor>
      <t:Comment id="1775090882"/>
    </t:Anchor>
    <t:History>
      <t:Event id="{04C95469-C706-46FF-B41B-E15433E43EE5}" time="2023-10-25T00:09:34.837Z">
        <t:Attribution userId="S::paul.buttel@health.gov.au::8f9ec3c4-cf70-4c2a-955d-09214669eb0f" userProvider="AD" userName="BUTTEL, Paul"/>
        <t:Anchor>
          <t:Comment id="1037694997"/>
        </t:Anchor>
        <t:Create/>
      </t:Event>
      <t:Event id="{42B13554-FCAC-4EC2-B629-564B557CECEC}" time="2023-10-25T00:09:34.837Z">
        <t:Attribution userId="S::paul.buttel@health.gov.au::8f9ec3c4-cf70-4c2a-955d-09214669eb0f" userProvider="AD" userName="BUTTEL, Paul"/>
        <t:Anchor>
          <t:Comment id="1037694997"/>
        </t:Anchor>
        <t:Assign userId="S::Sarah.Boston3@health.gov.au::dc9a0aae-0bfe-4710-816e-f0369c87cf75" userProvider="AD" userName="BOSTON, Sarah"/>
      </t:Event>
      <t:Event id="{562775F2-D59A-4FF2-810D-349EC265D44C}" time="2023-10-25T00:09:34.837Z">
        <t:Attribution userId="S::paul.buttel@health.gov.au::8f9ec3c4-cf70-4c2a-955d-09214669eb0f" userProvider="AD" userName="BUTTEL, Paul"/>
        <t:Anchor>
          <t:Comment id="1037694997"/>
        </t:Anchor>
        <t:SetTitle title="@BOSTON, Sarah Has Derek been added"/>
      </t:Event>
    </t:History>
  </t:Task>
  <t:Task id="{11C2B5A3-F942-411A-B40C-B75248E0D66B}">
    <t:Anchor>
      <t:Comment id="1491937984"/>
    </t:Anchor>
    <t:History>
      <t:Event id="{E361138C-974E-4192-AD96-4BFBC867B694}" time="2024-01-08T01:51:15.97Z">
        <t:Attribution userId="S::sarah.boston3@health.gov.au::dc9a0aae-0bfe-4710-816e-f0369c87cf75" userProvider="AD" userName="BOSTON, Sarah"/>
        <t:Anchor>
          <t:Comment id="1491937984"/>
        </t:Anchor>
        <t:Create/>
      </t:Event>
      <t:Event id="{32059E49-A882-458A-98C5-D2D3F12F6643}" time="2024-01-08T01:51:15.97Z">
        <t:Attribution userId="S::sarah.boston3@health.gov.au::dc9a0aae-0bfe-4710-816e-f0369c87cf75" userProvider="AD" userName="BOSTON, Sarah"/>
        <t:Anchor>
          <t:Comment id="1491937984"/>
        </t:Anchor>
        <t:Assign userId="S::Paul.BUTTEL@health.gov.au::8f9ec3c4-cf70-4c2a-955d-09214669eb0f" userProvider="AD" userName="BUTTEL, Paul"/>
      </t:Event>
      <t:Event id="{72E3AFD0-05A3-49E3-9855-460F5C97B134}" time="2024-01-08T01:51:15.97Z">
        <t:Attribution userId="S::sarah.boston3@health.gov.au::dc9a0aae-0bfe-4710-816e-f0369c87cf75" userProvider="AD" userName="BOSTON, Sarah"/>
        <t:Anchor>
          <t:Comment id="1491937984"/>
        </t:Anchor>
        <t:SetTitle title="@FOX, Vashti/ @BUTTEL, Paul with Clare's and Andrew's recent comments/feedback received on OMPs, can I confirm that we need to update this here to 'Other Medical Practitioners'? Paul silly to ask, but is this data para however still directed at overseas…"/>
      </t:Event>
      <t:Event id="{99A3DCAC-9CF8-4A9B-82B4-F73D4267A653}" time="2024-01-08T02:24:35.15Z">
        <t:Attribution userId="S::paul.buttel@health.gov.au::8f9ec3c4-cf70-4c2a-955d-09214669eb0f" userProvider="AD" userName="BUTTEL, Paul"/>
        <t:Anchor>
          <t:Comment id="907713492"/>
        </t:Anchor>
        <t:UnassignAll/>
      </t:Event>
      <t:Event id="{7C40807E-3883-4086-910E-5B85348D47C5}" time="2024-01-08T02:24:35.15Z">
        <t:Attribution userId="S::paul.buttel@health.gov.au::8f9ec3c4-cf70-4c2a-955d-09214669eb0f" userProvider="AD" userName="BUTTEL, Paul"/>
        <t:Anchor>
          <t:Comment id="907713492"/>
        </t:Anchor>
        <t:Assign userId="S::Sarah.Boston3@health.gov.au::dc9a0aae-0bfe-4710-816e-f0369c87cf75" userProvider="AD" userName="BOSTON, Sarah"/>
      </t:Event>
    </t:History>
  </t:Task>
  <t:Task id="{495ABAEF-52B4-4FFD-A4B4-1181822177A0}">
    <t:Anchor>
      <t:Comment id="1397811026"/>
    </t:Anchor>
    <t:History>
      <t:Event id="{B1F57CCA-6B80-43AA-8932-64BF01E77ECB}" time="2024-01-03T00:10:11.918Z">
        <t:Attribution userId="S::paul.buttel@health.gov.au::8f9ec3c4-cf70-4c2a-955d-09214669eb0f" userProvider="AD" userName="BUTTEL, Paul"/>
        <t:Anchor>
          <t:Comment id="1050386346"/>
        </t:Anchor>
        <t:Create/>
      </t:Event>
      <t:Event id="{290CE356-A027-42C0-AB21-8BED9C5E776F}" time="2024-01-03T00:10:11.918Z">
        <t:Attribution userId="S::paul.buttel@health.gov.au::8f9ec3c4-cf70-4c2a-955d-09214669eb0f" userProvider="AD" userName="BUTTEL, Paul"/>
        <t:Anchor>
          <t:Comment id="1050386346"/>
        </t:Anchor>
        <t:Assign userId="S::Sarah.Boston3@health.gov.au::dc9a0aae-0bfe-4710-816e-f0369c87cf75" userProvider="AD" userName="BOSTON, Sarah"/>
      </t:Event>
      <t:Event id="{4289E646-4A23-47B9-82B6-DE6539339850}" time="2024-01-03T00:10:11.918Z">
        <t:Attribution userId="S::paul.buttel@health.gov.au::8f9ec3c4-cf70-4c2a-955d-09214669eb0f" userProvider="AD" userName="BUTTEL, Paul"/>
        <t:Anchor>
          <t:Comment id="1050386346"/>
        </t:Anchor>
        <t:SetTitle title="@BOSTON, Sarah yes we should remove"/>
      </t:Event>
    </t:History>
  </t:Task>
  <t:Task id="{305B827A-98B4-4564-B2F9-8B59666F8665}">
    <t:Anchor>
      <t:Comment id="1782738955"/>
    </t:Anchor>
    <t:History>
      <t:Event id="{64A8717A-695C-4B3C-B189-4567F62ACAE7}" time="2024-01-03T00:13:32.22Z">
        <t:Attribution userId="S::paul.buttel@health.gov.au::8f9ec3c4-cf70-4c2a-955d-09214669eb0f" userProvider="AD" userName="BUTTEL, Paul"/>
        <t:Anchor>
          <t:Comment id="858957194"/>
        </t:Anchor>
        <t:Create/>
      </t:Event>
      <t:Event id="{61D7E611-2166-4984-8053-11B7A38136CC}" time="2024-01-03T00:13:32.22Z">
        <t:Attribution userId="S::paul.buttel@health.gov.au::8f9ec3c4-cf70-4c2a-955d-09214669eb0f" userProvider="AD" userName="BUTTEL, Paul"/>
        <t:Anchor>
          <t:Comment id="858957194"/>
        </t:Anchor>
        <t:Assign userId="S::Sarah.Boston3@health.gov.au::dc9a0aae-0bfe-4710-816e-f0369c87cf75" userProvider="AD" userName="BOSTON, Sarah"/>
      </t:Event>
      <t:Event id="{40380B7F-720E-407D-B095-BFBD301787F3}" time="2024-01-03T00:13:32.22Z">
        <t:Attribution userId="S::paul.buttel@health.gov.au::8f9ec3c4-cf70-4c2a-955d-09214669eb0f" userProvider="AD" userName="BUTTEL, Paul"/>
        <t:Anchor>
          <t:Comment id="858957194"/>
        </t:Anchor>
        <t:SetTitle title="@BOSTON, Sarah see edit"/>
      </t:Event>
    </t:History>
  </t:Task>
  <t:Task id="{5B73E3F9-B5BA-4322-98B9-7DF329BF8B7F}">
    <t:Anchor>
      <t:Comment id="350803833"/>
    </t:Anchor>
    <t:History>
      <t:Event id="{19091511-06C7-442A-A5EB-B7976E0035CE}" time="2024-01-03T00:31:59.552Z">
        <t:Attribution userId="S::paul.buttel@health.gov.au::8f9ec3c4-cf70-4c2a-955d-09214669eb0f" userProvider="AD" userName="BUTTEL, Paul"/>
        <t:Anchor>
          <t:Comment id="1366553035"/>
        </t:Anchor>
        <t:Create/>
      </t:Event>
      <t:Event id="{D4951A4B-C1E9-49CD-807D-8BCDA956E8D6}" time="2024-01-03T00:31:59.552Z">
        <t:Attribution userId="S::paul.buttel@health.gov.au::8f9ec3c4-cf70-4c2a-955d-09214669eb0f" userProvider="AD" userName="BUTTEL, Paul"/>
        <t:Anchor>
          <t:Comment id="1366553035"/>
        </t:Anchor>
        <t:Assign userId="S::Sarah.Boston3@health.gov.au::dc9a0aae-0bfe-4710-816e-f0369c87cf75" userProvider="AD" userName="BOSTON, Sarah"/>
      </t:Event>
      <t:Event id="{651D3B2F-AA55-4EAD-938F-979F7F1D6171}" time="2024-01-03T00:31:59.552Z">
        <t:Attribution userId="S::paul.buttel@health.gov.au::8f9ec3c4-cf70-4c2a-955d-09214669eb0f" userProvider="AD" userName="BUTTEL, Paul"/>
        <t:Anchor>
          <t:Comment id="1366553035"/>
        </t:Anchor>
        <t:SetTitle title="@BOSTON, Sarah I agree that some NP's are doing this as a part of routine practice.  However, we need to consider what we're talking about in this paragraph. In the context of the WG noting the limitations of the MBS data it is only GPs who were …"/>
      </t:Event>
    </t:History>
  </t:Task>
  <t:Task id="{031ADA15-7B7D-446E-95FB-B4922466ECBA}">
    <t:Anchor>
      <t:Comment id="692134263"/>
    </t:Anchor>
    <t:History>
      <t:Event id="{697A8384-03D4-4754-812E-2398EE1C2F76}" time="2024-01-08T02:27:31.685Z">
        <t:Attribution userId="S::paul.buttel@health.gov.au::8f9ec3c4-cf70-4c2a-955d-09214669eb0f" userProvider="AD" userName="BUTTEL, Paul"/>
        <t:Anchor>
          <t:Comment id="1797306308"/>
        </t:Anchor>
        <t:Create/>
      </t:Event>
      <t:Event id="{8B7101F7-3FB6-4697-A7C2-C925A8775D22}" time="2024-01-08T02:27:31.685Z">
        <t:Attribution userId="S::paul.buttel@health.gov.au::8f9ec3c4-cf70-4c2a-955d-09214669eb0f" userProvider="AD" userName="BUTTEL, Paul"/>
        <t:Anchor>
          <t:Comment id="1797306308"/>
        </t:Anchor>
        <t:Assign userId="S::Sarah.Boston3@health.gov.au::dc9a0aae-0bfe-4710-816e-f0369c87cf75" userProvider="AD" userName="BOSTON, Sarah"/>
      </t:Event>
      <t:Event id="{A0256968-99C7-477D-B85F-4F1103C76E75}" time="2024-01-08T02:27:31.685Z">
        <t:Attribution userId="S::paul.buttel@health.gov.au::8f9ec3c4-cf70-4c2a-955d-09214669eb0f" userProvider="AD" userName="BUTTEL, Paul"/>
        <t:Anchor>
          <t:Comment id="1797306308"/>
        </t:Anchor>
        <t:SetTitle title="the referral is part on the consultation/attendance. I wouldn't think there would be a charge for referring. the doctors don't charge something extra just to write the referral @BOSTON, Sara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6" ma:contentTypeDescription="Create a new document." ma:contentTypeScope="" ma:versionID="b8163bf20ca0637285036170b08eaac7">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70ae8c3b233dacdd353c75ede5a34164"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dd18265-326c-4663-9a51-69c1b30ad054">
      <UserInfo>
        <DisplayName>BUTTEL, Paul</DisplayName>
        <AccountId>105</AccountId>
        <AccountType/>
      </UserInfo>
      <UserInfo>
        <DisplayName>FOX, Vashti</DisplayName>
        <AccountId>17</AccountId>
        <AccountType/>
      </UserInfo>
      <UserInfo>
        <DisplayName>WESTON, Scott</DisplayName>
        <AccountId>186</AccountId>
        <AccountType/>
      </UserInfo>
      <UserInfo>
        <DisplayName>RUHEN, Renee</DisplayName>
        <AccountId>18</AccountId>
        <AccountType/>
      </UserInfo>
      <UserInfo>
        <DisplayName>MADDEN, Sarah</DisplayName>
        <AccountId>16</AccountId>
        <AccountType/>
      </UserInfo>
    </SharedWithUsers>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E539D1-B947-4CE0-9746-56941E2F7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86394-E703-48E1-B6E2-4C89BB49FD4D}">
  <ds:schemaRefs>
    <ds:schemaRef ds:uri="http://schemas.microsoft.com/sharepoint/v3/contenttype/forms"/>
  </ds:schemaRefs>
</ds:datastoreItem>
</file>

<file path=customXml/itemProps3.xml><?xml version="1.0" encoding="utf-8"?>
<ds:datastoreItem xmlns:ds="http://schemas.openxmlformats.org/officeDocument/2006/customXml" ds:itemID="{EF43292D-72B3-0946-9AE3-701CA1F227F0}">
  <ds:schemaRefs>
    <ds:schemaRef ds:uri="http://schemas.openxmlformats.org/officeDocument/2006/bibliography"/>
  </ds:schemaRefs>
</ds:datastoreItem>
</file>

<file path=customXml/itemProps4.xml><?xml version="1.0" encoding="utf-8"?>
<ds:datastoreItem xmlns:ds="http://schemas.openxmlformats.org/officeDocument/2006/customXml" ds:itemID="{E700A107-96CC-4086-9B6D-C61C215F9EB6}">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7097</Words>
  <Characters>40458</Characters>
  <Application>Microsoft Office Word</Application>
  <DocSecurity>0</DocSecurity>
  <Lines>337</Lines>
  <Paragraphs>94</Paragraphs>
  <ScaleCrop>false</ScaleCrop>
  <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 Katherine</dc:creator>
  <cp:keywords/>
  <dc:description/>
  <cp:lastModifiedBy>GRIFFIN, Lisa</cp:lastModifiedBy>
  <cp:revision>4</cp:revision>
  <cp:lastPrinted>2024-12-06T00:03:00Z</cp:lastPrinted>
  <dcterms:created xsi:type="dcterms:W3CDTF">2024-12-06T00:11:00Z</dcterms:created>
  <dcterms:modified xsi:type="dcterms:W3CDTF">2024-12-10T02:05:00Z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0x010100515BB68D7196E647A4AEBA7AB6226350</vt:lpwstr>
  </property>
  <property fmtid="{D5CDD505-2E9C-101B-9397-08002B2CF9AE}" pid="3" name="Order">
    <vt:r8>1721600</vt:r8>
  </property>
  <property fmtid="{D5CDD505-2E9C-101B-9397-08002B2CF9AE}" pid="4" name="MediaServiceImageTags">
    <vt:lpwstr/>
  </property>
</Properties>
</file>