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41C8" w14:textId="77777777" w:rsidR="00D90BE8" w:rsidRDefault="00D90BE8" w:rsidP="00D90BE8">
      <w:pPr>
        <w:rPr>
          <w:rStyle w:val="SubtitleChar"/>
          <w:b w:val="0"/>
          <w:color w:val="1B1F6C"/>
          <w:sz w:val="64"/>
          <w:szCs w:val="52"/>
        </w:rPr>
      </w:pPr>
    </w:p>
    <w:p w14:paraId="20D77AFA" w14:textId="6D104B8D" w:rsidR="00A2539A" w:rsidRDefault="00A2539A" w:rsidP="00D90BE8">
      <w:pPr>
        <w:pStyle w:val="Heading1"/>
        <w:rPr>
          <w:sz w:val="40"/>
        </w:rPr>
      </w:pPr>
      <w:r w:rsidRPr="000651F1">
        <w:rPr>
          <w:rStyle w:val="SubtitleChar"/>
          <w:b/>
          <w:color w:val="1B1F6C"/>
          <w:sz w:val="64"/>
          <w:szCs w:val="52"/>
        </w:rPr>
        <w:t xml:space="preserve">Coronavirus (COVID-19) Information for Permanent Aged </w:t>
      </w:r>
      <w:r w:rsidRPr="000651F1">
        <w:rPr>
          <w:rStyle w:val="SubtitleChar"/>
          <w:b/>
          <w:color w:val="1B1F6C"/>
          <w:sz w:val="64"/>
          <w:szCs w:val="52"/>
        </w:rPr>
        <w:br/>
        <w:t>Care Residents</w:t>
      </w:r>
      <w:r>
        <w:br/>
      </w:r>
      <w:r w:rsidRPr="00D90BE8">
        <w:rPr>
          <w:b w:val="0"/>
          <w:color w:val="1B1F6C"/>
          <w:sz w:val="40"/>
          <w:szCs w:val="52"/>
        </w:rPr>
        <w:t>Emergency Leave</w:t>
      </w:r>
    </w:p>
    <w:p w14:paraId="3F3ECA40" w14:textId="51652A0C" w:rsidR="00A2539A" w:rsidRPr="00A2539A" w:rsidRDefault="00532D06" w:rsidP="00A2539A">
      <w:pPr>
        <w:numPr>
          <w:ilvl w:val="1"/>
          <w:numId w:val="0"/>
        </w:numPr>
        <w:spacing w:before="240" w:after="240"/>
        <w:jc w:val="right"/>
        <w:rPr>
          <w:lang w:val="en-US"/>
        </w:rPr>
      </w:pPr>
      <w:r>
        <w:rPr>
          <w:lang w:val="en-US"/>
        </w:rPr>
        <w:t>10</w:t>
      </w:r>
      <w:r w:rsidR="00B954C3">
        <w:rPr>
          <w:lang w:val="en-US"/>
        </w:rPr>
        <w:t>/</w:t>
      </w:r>
      <w:r w:rsidR="006E6B79">
        <w:rPr>
          <w:lang w:val="en-US"/>
        </w:rPr>
        <w:t>12</w:t>
      </w:r>
      <w:r w:rsidR="00B954C3">
        <w:rPr>
          <w:lang w:val="en-US"/>
        </w:rPr>
        <w:t>/202</w:t>
      </w:r>
      <w:r w:rsidR="00E732A5">
        <w:rPr>
          <w:lang w:val="en-US"/>
        </w:rPr>
        <w:t>4</w:t>
      </w:r>
    </w:p>
    <w:p w14:paraId="1062E7A9" w14:textId="7DBC0DF5" w:rsidR="00A2523D" w:rsidRPr="00F9067C" w:rsidRDefault="00A2523D" w:rsidP="00A2523D">
      <w:pPr>
        <w:spacing w:after="240"/>
      </w:pPr>
      <w:r w:rsidRPr="00F9067C">
        <w:t xml:space="preserve">The Government </w:t>
      </w:r>
      <w:r>
        <w:t xml:space="preserve">declared </w:t>
      </w:r>
      <w:r w:rsidRPr="00F9067C">
        <w:t xml:space="preserve">the COVID-19 pandemic </w:t>
      </w:r>
      <w:proofErr w:type="gramStart"/>
      <w:r w:rsidRPr="00F9067C">
        <w:t>an emergency situation</w:t>
      </w:r>
      <w:proofErr w:type="gramEnd"/>
      <w:r>
        <w:t xml:space="preserve"> in 2020</w:t>
      </w:r>
      <w:r w:rsidRPr="00F9067C">
        <w:t>.</w:t>
      </w:r>
      <w:r w:rsidR="00D977A5" w:rsidRPr="00D977A5">
        <w:rPr>
          <w:rFonts w:ascii="Helvetica" w:hAnsi="Helvetica" w:cs="Helvetica"/>
          <w:color w:val="606060"/>
          <w:sz w:val="23"/>
          <w:szCs w:val="23"/>
        </w:rPr>
        <w:t xml:space="preserve"> </w:t>
      </w:r>
      <w:r w:rsidR="00D977A5" w:rsidRPr="00D977A5">
        <w:t>Unpredictable COVID-19 outbreaks are still occurring in aged care homes and the broader community</w:t>
      </w:r>
      <w:r>
        <w:t xml:space="preserve">, </w:t>
      </w:r>
      <w:r w:rsidR="00D977A5">
        <w:t xml:space="preserve">so </w:t>
      </w:r>
      <w:r>
        <w:t>e</w:t>
      </w:r>
      <w:r w:rsidRPr="00F9067C">
        <w:t xml:space="preserve">mergency leave </w:t>
      </w:r>
      <w:r>
        <w:t xml:space="preserve">continues to be </w:t>
      </w:r>
      <w:r w:rsidRPr="00F9067C">
        <w:t>available for permanent aged care residents</w:t>
      </w:r>
      <w:r>
        <w:t xml:space="preserve"> for the </w:t>
      </w:r>
      <w:r w:rsidRPr="00F9067C">
        <w:t>period</w:t>
      </w:r>
      <w:r>
        <w:t xml:space="preserve"> 1 April 2020 to 31 December 202</w:t>
      </w:r>
      <w:r w:rsidR="00E732A5">
        <w:t>5</w:t>
      </w:r>
      <w:r w:rsidRPr="00F9067C">
        <w:t xml:space="preserve">. </w:t>
      </w:r>
    </w:p>
    <w:p w14:paraId="3D5E03B4" w14:textId="77777777" w:rsidR="00A2523D" w:rsidRPr="00F9067C" w:rsidRDefault="00A2523D" w:rsidP="00A2523D">
      <w:pPr>
        <w:spacing w:after="240"/>
      </w:pPr>
      <w:r w:rsidRPr="00F9067C">
        <w:t xml:space="preserve">The availability of emergency leave means that between the dates above, residents </w:t>
      </w:r>
      <w:r>
        <w:t xml:space="preserve">who wish to temporarily relocate to stay with family during COVID-19 outbreaks, </w:t>
      </w:r>
      <w:r w:rsidRPr="00F9067C">
        <w:t>will not need to</w:t>
      </w:r>
      <w:r>
        <w:t xml:space="preserve"> </w:t>
      </w:r>
      <w:r w:rsidRPr="00F9067C">
        <w:t>pay their aged care provider further fees (in addition to what they already pay) to secure their place</w:t>
      </w:r>
    </w:p>
    <w:p w14:paraId="5AC0EAE7" w14:textId="77777777" w:rsidR="00A2523D" w:rsidRPr="00F9067C" w:rsidRDefault="00A2523D" w:rsidP="00A2523D">
      <w:pPr>
        <w:spacing w:after="240"/>
      </w:pPr>
      <w:r w:rsidRPr="00F9067C">
        <w:t xml:space="preserve">This fact sheet explains the emergency leave provisions for residential aged care providers. </w:t>
      </w:r>
    </w:p>
    <w:p w14:paraId="6E3B2F29" w14:textId="77777777" w:rsidR="00A2539A" w:rsidRPr="00D90BE8" w:rsidRDefault="00A2539A" w:rsidP="00D90BE8">
      <w:pPr>
        <w:pStyle w:val="Heading1"/>
        <w:rPr>
          <w:b w:val="0"/>
          <w:color w:val="1B1F6C"/>
          <w:sz w:val="40"/>
          <w:szCs w:val="52"/>
        </w:rPr>
      </w:pPr>
      <w:r w:rsidRPr="00D90BE8">
        <w:rPr>
          <w:b w:val="0"/>
          <w:color w:val="1B1F6C"/>
          <w:sz w:val="40"/>
          <w:szCs w:val="52"/>
        </w:rPr>
        <w:t>Use of emergency leave during the COVID-19 pandemic</w:t>
      </w:r>
    </w:p>
    <w:p w14:paraId="6F8D2896" w14:textId="73BB985F" w:rsidR="00A2539A" w:rsidRPr="00DB1CC0" w:rsidRDefault="00A2539A" w:rsidP="00A2539A">
      <w:r>
        <w:t>Y</w:t>
      </w:r>
      <w:r w:rsidRPr="00DB1CC0">
        <w:t xml:space="preserve">ou </w:t>
      </w:r>
      <w:r>
        <w:t>can</w:t>
      </w:r>
      <w:r w:rsidRPr="00DB1CC0">
        <w:t xml:space="preserve"> use emergency leave</w:t>
      </w:r>
      <w:r>
        <w:t xml:space="preserve"> </w:t>
      </w:r>
      <w:r w:rsidRPr="00DB1CC0">
        <w:t>to t</w:t>
      </w:r>
      <w:r>
        <w:t>ake t</w:t>
      </w:r>
      <w:r w:rsidRPr="00DB1CC0">
        <w:t xml:space="preserve">emporary leave </w:t>
      </w:r>
      <w:r>
        <w:t xml:space="preserve">from </w:t>
      </w:r>
      <w:r w:rsidRPr="00DB1CC0">
        <w:t>your aged care home</w:t>
      </w:r>
      <w:r w:rsidR="00A2523D">
        <w:t>.</w:t>
      </w:r>
    </w:p>
    <w:p w14:paraId="155AE387" w14:textId="415A61E8" w:rsidR="00A2539A" w:rsidRDefault="00A2539A" w:rsidP="00A2539A">
      <w:r w:rsidRPr="00DB1CC0">
        <w:t xml:space="preserve">The Government has </w:t>
      </w:r>
      <w:r w:rsidR="00A2523D">
        <w:t>decided</w:t>
      </w:r>
      <w:r w:rsidRPr="00DB1CC0">
        <w:t xml:space="preserve"> this emergency leave</w:t>
      </w:r>
      <w:r>
        <w:t>:</w:t>
      </w:r>
    </w:p>
    <w:p w14:paraId="5AD76E36" w14:textId="77777777" w:rsidR="00A2539A" w:rsidRPr="00F4674F" w:rsidRDefault="00A2539A" w:rsidP="00A2539A">
      <w:pPr>
        <w:pStyle w:val="ListParagraph"/>
        <w:numPr>
          <w:ilvl w:val="0"/>
          <w:numId w:val="28"/>
        </w:numPr>
        <w:spacing w:before="200" w:after="360" w:line="276" w:lineRule="auto"/>
      </w:pPr>
      <w:r w:rsidRPr="00F4674F">
        <w:t>cover</w:t>
      </w:r>
      <w:r>
        <w:t>s</w:t>
      </w:r>
      <w:r w:rsidRPr="00F4674F">
        <w:t xml:space="preserve"> all permanent aged care residents from all services across Australia</w:t>
      </w:r>
    </w:p>
    <w:p w14:paraId="15ABE1FD" w14:textId="77777777" w:rsidR="00A2539A" w:rsidRPr="00F4674F" w:rsidRDefault="00A2539A" w:rsidP="00A2539A">
      <w:pPr>
        <w:pStyle w:val="ListParagraph"/>
        <w:numPr>
          <w:ilvl w:val="0"/>
          <w:numId w:val="28"/>
        </w:numPr>
        <w:spacing w:before="200" w:after="360" w:line="276" w:lineRule="auto"/>
      </w:pPr>
      <w:proofErr w:type="gramStart"/>
      <w:r w:rsidRPr="00F4674F">
        <w:t>date</w:t>
      </w:r>
      <w:r>
        <w:t>s</w:t>
      </w:r>
      <w:r w:rsidRPr="00F4674F">
        <w:t xml:space="preserve"> back to</w:t>
      </w:r>
      <w:proofErr w:type="gramEnd"/>
      <w:r w:rsidRPr="00F4674F">
        <w:t xml:space="preserve"> 1 April 2020 </w:t>
      </w:r>
    </w:p>
    <w:p w14:paraId="7E096E9D" w14:textId="327069EA" w:rsidR="00A2539A" w:rsidRPr="00F4674F" w:rsidRDefault="00A2539A" w:rsidP="00462990">
      <w:pPr>
        <w:pStyle w:val="ListParagraph"/>
        <w:numPr>
          <w:ilvl w:val="0"/>
          <w:numId w:val="28"/>
        </w:numPr>
        <w:spacing w:before="200" w:after="240" w:line="276" w:lineRule="auto"/>
        <w:ind w:left="714" w:hanging="357"/>
      </w:pPr>
      <w:r>
        <w:t>is</w:t>
      </w:r>
      <w:r w:rsidRPr="00F4674F">
        <w:t xml:space="preserve"> available until 3</w:t>
      </w:r>
      <w:r w:rsidR="00D77B8A">
        <w:t>1</w:t>
      </w:r>
      <w:r w:rsidRPr="00F4674F">
        <w:t xml:space="preserve"> </w:t>
      </w:r>
      <w:r w:rsidR="00D77B8A">
        <w:t>December</w:t>
      </w:r>
      <w:r w:rsidR="00D77B8A" w:rsidRPr="00F4674F">
        <w:t xml:space="preserve"> </w:t>
      </w:r>
      <w:r w:rsidRPr="00F4674F">
        <w:t>202</w:t>
      </w:r>
      <w:r w:rsidR="00E732A5">
        <w:t>5</w:t>
      </w:r>
      <w:r w:rsidRPr="00F4674F">
        <w:t xml:space="preserve">. </w:t>
      </w:r>
    </w:p>
    <w:p w14:paraId="4AE576B8" w14:textId="3669137B" w:rsidR="00A2539A" w:rsidRPr="00D438D8" w:rsidRDefault="00A2539A" w:rsidP="00A2539A">
      <w:pPr>
        <w:spacing w:after="360"/>
      </w:pPr>
      <w:r>
        <w:t>You cannot take e</w:t>
      </w:r>
      <w:r w:rsidRPr="00D438D8">
        <w:t xml:space="preserve">mergency leave </w:t>
      </w:r>
      <w:r>
        <w:t>outside of</w:t>
      </w:r>
      <w:r w:rsidRPr="00D438D8">
        <w:t xml:space="preserve"> these dates</w:t>
      </w:r>
      <w:r>
        <w:t>.</w:t>
      </w:r>
    </w:p>
    <w:p w14:paraId="433738BA" w14:textId="77777777" w:rsidR="00A2539A" w:rsidRPr="00D90BE8" w:rsidRDefault="00A2539A" w:rsidP="00D90BE8">
      <w:pPr>
        <w:pStyle w:val="Heading1"/>
        <w:rPr>
          <w:b w:val="0"/>
          <w:color w:val="1B1F6C"/>
          <w:sz w:val="40"/>
          <w:szCs w:val="52"/>
        </w:rPr>
      </w:pPr>
      <w:r w:rsidRPr="00D90BE8">
        <w:rPr>
          <w:b w:val="0"/>
          <w:color w:val="1B1F6C"/>
          <w:sz w:val="40"/>
          <w:szCs w:val="52"/>
        </w:rPr>
        <w:lastRenderedPageBreak/>
        <w:t>Do I have to pay any fees while on emergency leave?</w:t>
      </w:r>
    </w:p>
    <w:p w14:paraId="38881ED3" w14:textId="77777777" w:rsidR="00A2539A" w:rsidRDefault="00A2539A" w:rsidP="00A2539A">
      <w:r>
        <w:t>When you take</w:t>
      </w:r>
      <w:r w:rsidRPr="00DB1CC0">
        <w:t xml:space="preserve"> emergency leave</w:t>
      </w:r>
      <w:r>
        <w:t xml:space="preserve"> you must continue to</w:t>
      </w:r>
      <w:r w:rsidRPr="00DB1CC0">
        <w:t xml:space="preserve"> pay</w:t>
      </w:r>
      <w:r>
        <w:t xml:space="preserve"> your:</w:t>
      </w:r>
    </w:p>
    <w:p w14:paraId="591343AA" w14:textId="77777777" w:rsidR="00A2539A" w:rsidRPr="00F4674F" w:rsidRDefault="00A2539A" w:rsidP="00A2539A">
      <w:pPr>
        <w:pStyle w:val="ListParagraph"/>
        <w:numPr>
          <w:ilvl w:val="0"/>
          <w:numId w:val="28"/>
        </w:numPr>
        <w:spacing w:before="200" w:after="360" w:line="276" w:lineRule="auto"/>
      </w:pPr>
      <w:r w:rsidRPr="00F4674F">
        <w:t xml:space="preserve">basic daily fees </w:t>
      </w:r>
    </w:p>
    <w:p w14:paraId="5317C7BE" w14:textId="77777777" w:rsidR="00A2539A" w:rsidRPr="00F4674F" w:rsidRDefault="00A2539A" w:rsidP="00A2539A">
      <w:pPr>
        <w:pStyle w:val="ListParagraph"/>
        <w:numPr>
          <w:ilvl w:val="0"/>
          <w:numId w:val="28"/>
        </w:numPr>
        <w:spacing w:before="200" w:after="360" w:line="276" w:lineRule="auto"/>
      </w:pPr>
      <w:r w:rsidRPr="00F4674F">
        <w:t xml:space="preserve">means tested care fees </w:t>
      </w:r>
    </w:p>
    <w:p w14:paraId="5256AEF2" w14:textId="77777777" w:rsidR="00A2539A" w:rsidRPr="00F4674F" w:rsidRDefault="00A2539A" w:rsidP="00462990">
      <w:pPr>
        <w:pStyle w:val="ListParagraph"/>
        <w:numPr>
          <w:ilvl w:val="0"/>
          <w:numId w:val="28"/>
        </w:numPr>
        <w:spacing w:before="200" w:after="240" w:line="276" w:lineRule="auto"/>
        <w:ind w:left="714" w:hanging="357"/>
      </w:pPr>
      <w:r w:rsidRPr="00F4674F">
        <w:t xml:space="preserve">daily accommodation payments. </w:t>
      </w:r>
    </w:p>
    <w:p w14:paraId="62825B78" w14:textId="77777777" w:rsidR="00A2539A" w:rsidRDefault="00A2539A" w:rsidP="00A2539A">
      <w:r>
        <w:t>This is the same as when you take social leave.</w:t>
      </w:r>
    </w:p>
    <w:p w14:paraId="3DFBF777" w14:textId="77777777" w:rsidR="00A2539A" w:rsidRPr="00DB1CC0" w:rsidRDefault="00A2539A" w:rsidP="00A2539A">
      <w:r w:rsidRPr="00DB1CC0">
        <w:t xml:space="preserve">During this time, the Government will continue to pay the aged care subsidy to your provider. </w:t>
      </w:r>
      <w:r>
        <w:t>Y</w:t>
      </w:r>
      <w:r w:rsidRPr="00DB1CC0">
        <w:t xml:space="preserve">ou </w:t>
      </w:r>
      <w:r>
        <w:t>won’t</w:t>
      </w:r>
      <w:r w:rsidRPr="00DB1CC0">
        <w:t xml:space="preserve"> pay </w:t>
      </w:r>
      <w:r>
        <w:t>further</w:t>
      </w:r>
      <w:r w:rsidRPr="00DB1CC0">
        <w:t xml:space="preserve"> fees to retain your place at the aged care home. </w:t>
      </w:r>
    </w:p>
    <w:p w14:paraId="06516727" w14:textId="77777777" w:rsidR="00A2539A" w:rsidRPr="00764CC8" w:rsidRDefault="00A2539A" w:rsidP="00A2539A">
      <w:pPr>
        <w:spacing w:after="360"/>
      </w:pPr>
      <w:r w:rsidRPr="00764CC8">
        <w:t xml:space="preserve">Discuss with your aged care home any concerns around paying these fees, including if you experience financial hardship. </w:t>
      </w:r>
    </w:p>
    <w:p w14:paraId="7BEEEB40" w14:textId="77777777" w:rsidR="00A2539A" w:rsidRPr="00D90BE8" w:rsidRDefault="00A2539A" w:rsidP="00D90BE8">
      <w:pPr>
        <w:pStyle w:val="Heading1"/>
        <w:rPr>
          <w:b w:val="0"/>
          <w:color w:val="1B1F6C"/>
          <w:sz w:val="40"/>
          <w:szCs w:val="52"/>
        </w:rPr>
      </w:pPr>
      <w:r w:rsidRPr="00D90BE8">
        <w:rPr>
          <w:b w:val="0"/>
          <w:color w:val="1B1F6C"/>
          <w:sz w:val="40"/>
          <w:szCs w:val="52"/>
        </w:rPr>
        <w:t>Can I take emergency leave now?</w:t>
      </w:r>
    </w:p>
    <w:p w14:paraId="17C3FD46" w14:textId="1D9BFDDE" w:rsidR="00A2539A" w:rsidRPr="00DB1CC0" w:rsidRDefault="00A2539A" w:rsidP="00A2539A">
      <w:r w:rsidRPr="00DB1CC0">
        <w:t>Yes</w:t>
      </w:r>
      <w:r>
        <w:t>.</w:t>
      </w:r>
      <w:r w:rsidRPr="00DB1CC0">
        <w:t xml:space="preserve"> </w:t>
      </w:r>
      <w:r>
        <w:t>I</w:t>
      </w:r>
      <w:r w:rsidRPr="00DB1CC0">
        <w:t xml:space="preserve">f you feel safer staying with family who can </w:t>
      </w:r>
      <w:r>
        <w:t xml:space="preserve">provide you with </w:t>
      </w:r>
      <w:r w:rsidRPr="00DB1CC0">
        <w:t>care</w:t>
      </w:r>
      <w:r>
        <w:t>,</w:t>
      </w:r>
      <w:r w:rsidRPr="00DB1CC0">
        <w:t xml:space="preserve"> you can take emergency leave. </w:t>
      </w:r>
      <w:r>
        <w:t>E</w:t>
      </w:r>
      <w:r w:rsidRPr="00DB1CC0">
        <w:t xml:space="preserve">mergency leave </w:t>
      </w:r>
      <w:r>
        <w:t>is</w:t>
      </w:r>
      <w:r w:rsidRPr="00DB1CC0">
        <w:t xml:space="preserve"> available from 1 April 2020 to 3</w:t>
      </w:r>
      <w:r w:rsidR="00D77B8A">
        <w:t>1</w:t>
      </w:r>
      <w:r w:rsidRPr="00DB1CC0">
        <w:t xml:space="preserve"> </w:t>
      </w:r>
      <w:r w:rsidR="00D77B8A">
        <w:t>December</w:t>
      </w:r>
      <w:r w:rsidR="00D77B8A" w:rsidRPr="00DB1CC0">
        <w:t xml:space="preserve"> </w:t>
      </w:r>
      <w:r w:rsidRPr="00DB1CC0">
        <w:t>202</w:t>
      </w:r>
      <w:r w:rsidR="00E732A5">
        <w:t>5</w:t>
      </w:r>
      <w:r w:rsidRPr="00DB1CC0">
        <w:t xml:space="preserve">.  </w:t>
      </w:r>
    </w:p>
    <w:p w14:paraId="54D82631" w14:textId="77777777" w:rsidR="00A2539A" w:rsidRDefault="00A2539A" w:rsidP="00A2539A">
      <w:r w:rsidRPr="00DB1CC0">
        <w:t xml:space="preserve">If you wish to take leave from your aged care </w:t>
      </w:r>
      <w:proofErr w:type="gramStart"/>
      <w:r w:rsidRPr="00DB1CC0">
        <w:t>home</w:t>
      </w:r>
      <w:proofErr w:type="gramEnd"/>
      <w:r w:rsidRPr="00DB1CC0">
        <w:t xml:space="preserve"> you should</w:t>
      </w:r>
      <w:r>
        <w:t>:</w:t>
      </w:r>
    </w:p>
    <w:p w14:paraId="033E15BF" w14:textId="77777777" w:rsidR="00A2539A" w:rsidRPr="000E4481" w:rsidRDefault="00A2539A" w:rsidP="00A2539A">
      <w:pPr>
        <w:pStyle w:val="ListParagraph"/>
        <w:numPr>
          <w:ilvl w:val="0"/>
          <w:numId w:val="28"/>
        </w:numPr>
        <w:spacing w:before="200" w:after="360" w:line="276" w:lineRule="auto"/>
      </w:pPr>
      <w:r w:rsidRPr="000E4481">
        <w:t>speak with your aged care provider</w:t>
      </w:r>
    </w:p>
    <w:p w14:paraId="7FD50218" w14:textId="77777777" w:rsidR="00A2539A" w:rsidRDefault="00A2539A" w:rsidP="00462990">
      <w:pPr>
        <w:pStyle w:val="ListParagraph"/>
        <w:numPr>
          <w:ilvl w:val="0"/>
          <w:numId w:val="28"/>
        </w:numPr>
        <w:spacing w:before="200" w:after="240" w:line="276" w:lineRule="auto"/>
        <w:ind w:left="714" w:hanging="357"/>
      </w:pPr>
      <w:r w:rsidRPr="000E4481">
        <w:t>tell them that you wish to take emergency leave.</w:t>
      </w:r>
    </w:p>
    <w:p w14:paraId="29BE5E64" w14:textId="77777777" w:rsidR="00A2539A" w:rsidRPr="00D90BE8" w:rsidRDefault="00A2539A" w:rsidP="00D90BE8">
      <w:pPr>
        <w:pStyle w:val="Heading1"/>
        <w:rPr>
          <w:b w:val="0"/>
          <w:color w:val="1B1F6C"/>
          <w:sz w:val="40"/>
          <w:szCs w:val="52"/>
        </w:rPr>
      </w:pPr>
      <w:r w:rsidRPr="00D90BE8">
        <w:rPr>
          <w:b w:val="0"/>
          <w:color w:val="1B1F6C"/>
          <w:sz w:val="40"/>
          <w:szCs w:val="52"/>
        </w:rPr>
        <w:t>Can I use emergency leave for a hospital stay?</w:t>
      </w:r>
    </w:p>
    <w:p w14:paraId="0737DCB3" w14:textId="77777777" w:rsidR="00A2539A" w:rsidRPr="00D90BE8" w:rsidRDefault="00A2539A" w:rsidP="00462990">
      <w:pPr>
        <w:pStyle w:val="Heading2"/>
        <w:spacing w:after="240"/>
        <w:rPr>
          <w:b w:val="0"/>
          <w:bCs/>
          <w:color w:val="1B1F6C"/>
          <w:sz w:val="40"/>
          <w:szCs w:val="52"/>
        </w:rPr>
      </w:pPr>
      <w:r w:rsidRPr="00D90BE8">
        <w:rPr>
          <w:rFonts w:eastAsiaTheme="minorHAnsi"/>
          <w:b w:val="0"/>
          <w:sz w:val="24"/>
          <w:szCs w:val="24"/>
        </w:rPr>
        <w:t xml:space="preserve">No. Emergency leave does not cover hospital stays. If you are admitted to hospital during the emergency leave period, you must take hospital leave while in hospital.  </w:t>
      </w:r>
    </w:p>
    <w:p w14:paraId="43E4FEB2" w14:textId="2BB27DC3" w:rsidR="00A2539A" w:rsidRPr="00D90BE8" w:rsidRDefault="00A2539A" w:rsidP="00D90BE8">
      <w:pPr>
        <w:pStyle w:val="Heading2"/>
        <w:rPr>
          <w:b w:val="0"/>
          <w:bCs/>
          <w:color w:val="1B1F6C"/>
          <w:sz w:val="40"/>
          <w:szCs w:val="40"/>
        </w:rPr>
      </w:pPr>
      <w:bookmarkStart w:id="0" w:name="_Toc49496110"/>
      <w:r w:rsidRPr="00D90BE8">
        <w:rPr>
          <w:b w:val="0"/>
          <w:bCs/>
          <w:color w:val="1B1F6C"/>
          <w:sz w:val="40"/>
          <w:szCs w:val="40"/>
        </w:rPr>
        <w:t>What happens if I do not want to go back to my aged care home?</w:t>
      </w:r>
      <w:bookmarkEnd w:id="0"/>
    </w:p>
    <w:p w14:paraId="430BBE57" w14:textId="67940A0C" w:rsidR="00A2539A" w:rsidRDefault="00A2539A" w:rsidP="00A2539A">
      <w:pPr>
        <w:spacing w:before="200" w:after="200"/>
      </w:pPr>
      <w:r>
        <w:t>If you decide to stay in the community on a long term or ongoing basis, you will need to give up your place in your aged care home. You will then need to arrange for a home care services</w:t>
      </w:r>
      <w:r w:rsidRPr="00996E27">
        <w:t xml:space="preserve"> </w:t>
      </w:r>
      <w:r>
        <w:t xml:space="preserve">assessment through My Aged Care. If the assessment indicates you require a Home Care Package (HCP), families should be aware that there are waiting times for </w:t>
      </w:r>
      <w:proofErr w:type="gramStart"/>
      <w:r>
        <w:t>a</w:t>
      </w:r>
      <w:proofErr w:type="gramEnd"/>
      <w:r>
        <w:t xml:space="preserve"> HCP.</w:t>
      </w:r>
      <w:r w:rsidR="005F18F9" w:rsidRPr="005F18F9">
        <w:t xml:space="preserve"> </w:t>
      </w:r>
      <w:r w:rsidR="005F18F9">
        <w:t xml:space="preserve">You can, however, access entry-level services through the Commonwealth Home Support Program (CHSP) while waiting for </w:t>
      </w:r>
      <w:proofErr w:type="gramStart"/>
      <w:r w:rsidR="005F18F9">
        <w:t>a</w:t>
      </w:r>
      <w:proofErr w:type="gramEnd"/>
      <w:r w:rsidR="005F18F9">
        <w:t xml:space="preserve"> HCP</w:t>
      </w:r>
    </w:p>
    <w:p w14:paraId="5F562DD2" w14:textId="11660CFA" w:rsidR="00A2539A" w:rsidRPr="00870099" w:rsidRDefault="00A2539A" w:rsidP="00462990">
      <w:pPr>
        <w:spacing w:before="200" w:after="200"/>
      </w:pPr>
      <w:r>
        <w:t xml:space="preserve">Find more information about HCPs and average wait times on the My Aged Care </w:t>
      </w:r>
      <w:r w:rsidRPr="00040CBB">
        <w:rPr>
          <w:color w:val="auto"/>
        </w:rPr>
        <w:t>website</w:t>
      </w:r>
      <w:r w:rsidRPr="00040CBB">
        <w:rPr>
          <w:rStyle w:val="Hyperlink"/>
          <w:color w:val="auto"/>
          <w:u w:val="none"/>
        </w:rPr>
        <w:t xml:space="preserve"> at: </w:t>
      </w:r>
      <w:hyperlink r:id="rId11" w:history="1">
        <w:r>
          <w:rPr>
            <w:rStyle w:val="Hyperlink"/>
          </w:rPr>
          <w:t>www.myagedcare.gov.au/assessment-decision-home-care-packages</w:t>
        </w:r>
      </w:hyperlink>
      <w:r>
        <w:t>.</w:t>
      </w:r>
    </w:p>
    <w:sectPr w:rsidR="00A2539A" w:rsidRPr="00870099" w:rsidSect="00A2539A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1985" w:right="1440" w:bottom="1440" w:left="1440" w:header="624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BE2A" w14:textId="77777777" w:rsidR="009214B7" w:rsidRDefault="009214B7" w:rsidP="00F73C2D">
      <w:pPr>
        <w:spacing w:after="0" w:line="240" w:lineRule="auto"/>
      </w:pPr>
      <w:r>
        <w:separator/>
      </w:r>
    </w:p>
  </w:endnote>
  <w:endnote w:type="continuationSeparator" w:id="0">
    <w:p w14:paraId="77501824" w14:textId="77777777" w:rsidR="009214B7" w:rsidRDefault="009214B7" w:rsidP="00F7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-Light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5B958" w14:textId="0403352C" w:rsidR="004A5219" w:rsidRPr="006926E2" w:rsidRDefault="004A5219" w:rsidP="006926E2">
    <w:pPr>
      <w:pStyle w:val="Header"/>
      <w:rPr>
        <w:b/>
        <w:color w:val="auto"/>
      </w:rPr>
    </w:pPr>
    <w:r w:rsidRPr="00B51C38">
      <w:rPr>
        <w:rStyle w:val="PageNumber"/>
        <w:b/>
        <w:color w:val="auto"/>
      </w:rPr>
      <w:fldChar w:fldCharType="begin"/>
    </w:r>
    <w:r w:rsidRPr="00B51C38">
      <w:rPr>
        <w:rStyle w:val="PageNumber"/>
        <w:b/>
        <w:color w:val="auto"/>
      </w:rPr>
      <w:instrText xml:space="preserve">PAGE  </w:instrText>
    </w:r>
    <w:r w:rsidRPr="00B51C38">
      <w:rPr>
        <w:rStyle w:val="PageNumber"/>
        <w:b/>
        <w:color w:val="auto"/>
      </w:rPr>
      <w:fldChar w:fldCharType="separate"/>
    </w:r>
    <w:r>
      <w:rPr>
        <w:rStyle w:val="PageNumber"/>
        <w:b/>
        <w:noProof/>
        <w:color w:val="auto"/>
      </w:rPr>
      <w:t>13</w:t>
    </w:r>
    <w:r w:rsidRPr="00B51C38">
      <w:rPr>
        <w:rStyle w:val="PageNumber"/>
        <w:b/>
        <w:color w:val="auto"/>
      </w:rPr>
      <w:fldChar w:fldCharType="end"/>
    </w:r>
  </w:p>
  <w:p w14:paraId="711488AC" w14:textId="77777777" w:rsidR="0023200E" w:rsidRDefault="0023200E"/>
  <w:p w14:paraId="6DF1BAB3" w14:textId="77777777" w:rsidR="0023200E" w:rsidRDefault="002320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3092A" w14:textId="77777777" w:rsidR="009214B7" w:rsidRDefault="009214B7" w:rsidP="00F73C2D">
      <w:pPr>
        <w:spacing w:after="0" w:line="240" w:lineRule="auto"/>
      </w:pPr>
      <w:r>
        <w:separator/>
      </w:r>
    </w:p>
  </w:footnote>
  <w:footnote w:type="continuationSeparator" w:id="0">
    <w:p w14:paraId="182C9BC2" w14:textId="77777777" w:rsidR="009214B7" w:rsidRDefault="009214B7" w:rsidP="00F7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9E9F7" w14:textId="77777777" w:rsidR="004A5219" w:rsidRDefault="004A5219" w:rsidP="003977D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C1748E" w14:textId="77777777" w:rsidR="004A5219" w:rsidRDefault="004A5219" w:rsidP="003977D6">
    <w:pPr>
      <w:pStyle w:val="Header"/>
      <w:ind w:firstLine="360"/>
    </w:pPr>
  </w:p>
  <w:p w14:paraId="60A164E5" w14:textId="77777777" w:rsidR="004A5219" w:rsidRDefault="004A5219"/>
  <w:p w14:paraId="2AA881F4" w14:textId="77777777" w:rsidR="004A5219" w:rsidRDefault="004A5219"/>
  <w:p w14:paraId="5BDCA0F8" w14:textId="77777777" w:rsidR="0023200E" w:rsidRDefault="0023200E"/>
  <w:p w14:paraId="5CABC9F8" w14:textId="77777777" w:rsidR="0023200E" w:rsidRDefault="002320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0BB1" w14:textId="2E863D58" w:rsidR="004A5219" w:rsidRDefault="004A5219" w:rsidP="006926E2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63358" behindDoc="1" locked="1" layoutInCell="1" allowOverlap="1" wp14:anchorId="150B4AE5" wp14:editId="798AE481">
          <wp:simplePos x="0" y="0"/>
          <wp:positionH relativeFrom="page">
            <wp:posOffset>0</wp:posOffset>
          </wp:positionH>
          <wp:positionV relativeFrom="page">
            <wp:posOffset>15875</wp:posOffset>
          </wp:positionV>
          <wp:extent cx="7541895" cy="10666730"/>
          <wp:effectExtent l="0" t="0" r="1905" b="127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EECE7" w14:textId="77777777" w:rsidR="0023200E" w:rsidRDefault="0023200E"/>
  <w:p w14:paraId="033EF217" w14:textId="77777777" w:rsidR="0023200E" w:rsidRDefault="002320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1EEEC" w14:textId="77777777" w:rsidR="004A5219" w:rsidRDefault="004A5219" w:rsidP="003977D6">
    <w:pPr>
      <w:pStyle w:val="Header"/>
      <w:ind w:right="360"/>
    </w:pPr>
    <w:r>
      <w:rPr>
        <w:noProof/>
        <w:lang w:eastAsia="en-AU"/>
      </w:rPr>
      <w:drawing>
        <wp:anchor distT="0" distB="0" distL="114300" distR="114300" simplePos="0" relativeHeight="251662334" behindDoc="0" locked="0" layoutInCell="1" allowOverlap="1" wp14:anchorId="0A31DEB0" wp14:editId="191BA83A">
          <wp:simplePos x="0" y="0"/>
          <wp:positionH relativeFrom="column">
            <wp:posOffset>-890905</wp:posOffset>
          </wp:positionH>
          <wp:positionV relativeFrom="paragraph">
            <wp:posOffset>-386715</wp:posOffset>
          </wp:positionV>
          <wp:extent cx="7542000" cy="10667085"/>
          <wp:effectExtent l="0" t="0" r="1905" b="127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6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567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908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BE9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ACC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866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4C6C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D43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501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8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580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1468196C"/>
    <w:multiLevelType w:val="hybridMultilevel"/>
    <w:tmpl w:val="52947178"/>
    <w:lvl w:ilvl="0" w:tplc="0C090003">
      <w:start w:val="1"/>
      <w:numFmt w:val="bullet"/>
      <w:pStyle w:val="ListParagraph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96E5D"/>
    <w:multiLevelType w:val="hybridMultilevel"/>
    <w:tmpl w:val="846A3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E6104"/>
    <w:multiLevelType w:val="hybridMultilevel"/>
    <w:tmpl w:val="6018D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15FD5"/>
    <w:multiLevelType w:val="hybridMultilevel"/>
    <w:tmpl w:val="24C87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166A9"/>
    <w:multiLevelType w:val="hybridMultilevel"/>
    <w:tmpl w:val="A94E9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1103A"/>
    <w:multiLevelType w:val="hybridMultilevel"/>
    <w:tmpl w:val="BA7CB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C6253"/>
    <w:multiLevelType w:val="hybridMultilevel"/>
    <w:tmpl w:val="BBFAE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91763"/>
    <w:multiLevelType w:val="hybridMultilevel"/>
    <w:tmpl w:val="706E99D8"/>
    <w:lvl w:ilvl="0" w:tplc="5EA8C76C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color w:val="auto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A04C0"/>
    <w:multiLevelType w:val="hybridMultilevel"/>
    <w:tmpl w:val="107CB64E"/>
    <w:lvl w:ilvl="0" w:tplc="D3889CA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21DC9"/>
    <w:multiLevelType w:val="hybridMultilevel"/>
    <w:tmpl w:val="91027CC8"/>
    <w:lvl w:ilvl="0" w:tplc="422E3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7812F9"/>
    <w:multiLevelType w:val="hybridMultilevel"/>
    <w:tmpl w:val="1B54E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4266B"/>
    <w:multiLevelType w:val="hybridMultilevel"/>
    <w:tmpl w:val="4E8A8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C43CD"/>
    <w:multiLevelType w:val="hybridMultilevel"/>
    <w:tmpl w:val="4AA8912C"/>
    <w:lvl w:ilvl="0" w:tplc="C1509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4C7A">
      <w:start w:val="1"/>
      <w:numFmt w:val="bullet"/>
      <w:lvlText w:val="o"/>
      <w:lvlJc w:val="left"/>
      <w:pPr>
        <w:ind w:left="-4579" w:hanging="360"/>
      </w:pPr>
      <w:rPr>
        <w:rFonts w:ascii="Courier New" w:hAnsi="Courier New" w:cs="Courier New" w:hint="default"/>
      </w:rPr>
    </w:lvl>
    <w:lvl w:ilvl="2" w:tplc="7A22C8AA">
      <w:start w:val="1"/>
      <w:numFmt w:val="bullet"/>
      <w:lvlText w:val=""/>
      <w:lvlJc w:val="left"/>
      <w:pPr>
        <w:ind w:left="-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31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2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-16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-9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-2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1" w:hanging="360"/>
      </w:pPr>
      <w:rPr>
        <w:rFonts w:ascii="Wingdings" w:hAnsi="Wingdings" w:hint="default"/>
      </w:rPr>
    </w:lvl>
  </w:abstractNum>
  <w:abstractNum w:abstractNumId="23" w15:restartNumberingAfterBreak="0">
    <w:nsid w:val="5D886363"/>
    <w:multiLevelType w:val="hybridMultilevel"/>
    <w:tmpl w:val="E92C0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11FE1"/>
    <w:multiLevelType w:val="multilevel"/>
    <w:tmpl w:val="F8A6B9C2"/>
    <w:styleLink w:val="Style1"/>
    <w:lvl w:ilvl="0">
      <w:start w:val="5"/>
      <w:numFmt w:val="decimal"/>
      <w:lvlText w:val="%1."/>
      <w:lvlJc w:val="left"/>
      <w:pPr>
        <w:ind w:left="720" w:hanging="360"/>
      </w:pPr>
      <w:rPr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F41F0"/>
    <w:multiLevelType w:val="hybridMultilevel"/>
    <w:tmpl w:val="B910181A"/>
    <w:lvl w:ilvl="0" w:tplc="18EC5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A4E82"/>
    <w:multiLevelType w:val="hybridMultilevel"/>
    <w:tmpl w:val="3774E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55E12"/>
    <w:multiLevelType w:val="hybridMultilevel"/>
    <w:tmpl w:val="39945248"/>
    <w:styleLink w:val="ImportedStyle4"/>
    <w:lvl w:ilvl="0" w:tplc="F08244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609A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049B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9257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0E08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626A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026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F0CC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E75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FCF0CA4"/>
    <w:multiLevelType w:val="hybridMultilevel"/>
    <w:tmpl w:val="5B7E5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62769">
    <w:abstractNumId w:val="9"/>
  </w:num>
  <w:num w:numId="2" w16cid:durableId="1461147152">
    <w:abstractNumId w:val="10"/>
  </w:num>
  <w:num w:numId="3" w16cid:durableId="776028390">
    <w:abstractNumId w:val="27"/>
  </w:num>
  <w:num w:numId="4" w16cid:durableId="91056085">
    <w:abstractNumId w:val="25"/>
  </w:num>
  <w:num w:numId="5" w16cid:durableId="776096012">
    <w:abstractNumId w:val="24"/>
  </w:num>
  <w:num w:numId="6" w16cid:durableId="512260827">
    <w:abstractNumId w:val="18"/>
  </w:num>
  <w:num w:numId="7" w16cid:durableId="1451704382">
    <w:abstractNumId w:val="20"/>
  </w:num>
  <w:num w:numId="8" w16cid:durableId="610818191">
    <w:abstractNumId w:val="15"/>
  </w:num>
  <w:num w:numId="9" w16cid:durableId="1106078426">
    <w:abstractNumId w:val="13"/>
  </w:num>
  <w:num w:numId="10" w16cid:durableId="1501777956">
    <w:abstractNumId w:val="14"/>
  </w:num>
  <w:num w:numId="11" w16cid:durableId="1620799894">
    <w:abstractNumId w:val="21"/>
  </w:num>
  <w:num w:numId="12" w16cid:durableId="993803726">
    <w:abstractNumId w:val="19"/>
  </w:num>
  <w:num w:numId="13" w16cid:durableId="1284338594">
    <w:abstractNumId w:val="17"/>
  </w:num>
  <w:num w:numId="14" w16cid:durableId="1678381529">
    <w:abstractNumId w:val="28"/>
  </w:num>
  <w:num w:numId="15" w16cid:durableId="1015838986">
    <w:abstractNumId w:val="12"/>
  </w:num>
  <w:num w:numId="16" w16cid:durableId="209074431">
    <w:abstractNumId w:val="16"/>
  </w:num>
  <w:num w:numId="17" w16cid:durableId="235627230">
    <w:abstractNumId w:val="11"/>
  </w:num>
  <w:num w:numId="18" w16cid:durableId="1753312909">
    <w:abstractNumId w:val="23"/>
  </w:num>
  <w:num w:numId="19" w16cid:durableId="1832064551">
    <w:abstractNumId w:val="7"/>
  </w:num>
  <w:num w:numId="20" w16cid:durableId="1161626699">
    <w:abstractNumId w:val="6"/>
  </w:num>
  <w:num w:numId="21" w16cid:durableId="1671446523">
    <w:abstractNumId w:val="5"/>
  </w:num>
  <w:num w:numId="22" w16cid:durableId="672296337">
    <w:abstractNumId w:val="4"/>
  </w:num>
  <w:num w:numId="23" w16cid:durableId="829831667">
    <w:abstractNumId w:val="8"/>
  </w:num>
  <w:num w:numId="24" w16cid:durableId="1710101796">
    <w:abstractNumId w:val="3"/>
  </w:num>
  <w:num w:numId="25" w16cid:durableId="731730332">
    <w:abstractNumId w:val="2"/>
  </w:num>
  <w:num w:numId="26" w16cid:durableId="1505166476">
    <w:abstractNumId w:val="1"/>
  </w:num>
  <w:num w:numId="27" w16cid:durableId="2028671285">
    <w:abstractNumId w:val="0"/>
  </w:num>
  <w:num w:numId="28" w16cid:durableId="503278086">
    <w:abstractNumId w:val="22"/>
  </w:num>
  <w:num w:numId="29" w16cid:durableId="919103383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6A"/>
    <w:rsid w:val="00004B72"/>
    <w:rsid w:val="000155A5"/>
    <w:rsid w:val="000171B6"/>
    <w:rsid w:val="0002297D"/>
    <w:rsid w:val="00026D45"/>
    <w:rsid w:val="000348EE"/>
    <w:rsid w:val="00036444"/>
    <w:rsid w:val="00036EBA"/>
    <w:rsid w:val="0004058A"/>
    <w:rsid w:val="00040B7F"/>
    <w:rsid w:val="0004279E"/>
    <w:rsid w:val="00045747"/>
    <w:rsid w:val="00045C95"/>
    <w:rsid w:val="00045DD4"/>
    <w:rsid w:val="00053A78"/>
    <w:rsid w:val="000576DB"/>
    <w:rsid w:val="00061CF8"/>
    <w:rsid w:val="0006401F"/>
    <w:rsid w:val="00076149"/>
    <w:rsid w:val="000808A5"/>
    <w:rsid w:val="00082565"/>
    <w:rsid w:val="00082E37"/>
    <w:rsid w:val="0008489C"/>
    <w:rsid w:val="00084B99"/>
    <w:rsid w:val="0008596A"/>
    <w:rsid w:val="00087305"/>
    <w:rsid w:val="000971CB"/>
    <w:rsid w:val="00097D08"/>
    <w:rsid w:val="000A06F3"/>
    <w:rsid w:val="000A0EB9"/>
    <w:rsid w:val="000B261F"/>
    <w:rsid w:val="000B3C45"/>
    <w:rsid w:val="000B61D6"/>
    <w:rsid w:val="000C0756"/>
    <w:rsid w:val="000C5A2A"/>
    <w:rsid w:val="000C7490"/>
    <w:rsid w:val="000D1D4C"/>
    <w:rsid w:val="000D66CC"/>
    <w:rsid w:val="000E65F6"/>
    <w:rsid w:val="000F3836"/>
    <w:rsid w:val="00106B7D"/>
    <w:rsid w:val="00111B23"/>
    <w:rsid w:val="0011751B"/>
    <w:rsid w:val="00120987"/>
    <w:rsid w:val="001242EC"/>
    <w:rsid w:val="00125328"/>
    <w:rsid w:val="00131D08"/>
    <w:rsid w:val="00132779"/>
    <w:rsid w:val="00132D46"/>
    <w:rsid w:val="00133321"/>
    <w:rsid w:val="00136D3F"/>
    <w:rsid w:val="001377BC"/>
    <w:rsid w:val="00142F40"/>
    <w:rsid w:val="00153A05"/>
    <w:rsid w:val="001558E0"/>
    <w:rsid w:val="00160978"/>
    <w:rsid w:val="00162254"/>
    <w:rsid w:val="0016364A"/>
    <w:rsid w:val="001666CB"/>
    <w:rsid w:val="001737D5"/>
    <w:rsid w:val="0017638B"/>
    <w:rsid w:val="00180D44"/>
    <w:rsid w:val="00184D39"/>
    <w:rsid w:val="00195EEC"/>
    <w:rsid w:val="001971E9"/>
    <w:rsid w:val="001973F2"/>
    <w:rsid w:val="001A40AC"/>
    <w:rsid w:val="001A4802"/>
    <w:rsid w:val="001A5D73"/>
    <w:rsid w:val="001B0409"/>
    <w:rsid w:val="001C479C"/>
    <w:rsid w:val="001C4AA4"/>
    <w:rsid w:val="001D5C44"/>
    <w:rsid w:val="001E4280"/>
    <w:rsid w:val="001E5AA5"/>
    <w:rsid w:val="001F0480"/>
    <w:rsid w:val="002040B2"/>
    <w:rsid w:val="002041A5"/>
    <w:rsid w:val="00210F3A"/>
    <w:rsid w:val="002165C3"/>
    <w:rsid w:val="0023200E"/>
    <w:rsid w:val="002329E6"/>
    <w:rsid w:val="00242848"/>
    <w:rsid w:val="00242FF0"/>
    <w:rsid w:val="00250E6B"/>
    <w:rsid w:val="0025337A"/>
    <w:rsid w:val="00256745"/>
    <w:rsid w:val="00260A57"/>
    <w:rsid w:val="00261542"/>
    <w:rsid w:val="00265711"/>
    <w:rsid w:val="00272E10"/>
    <w:rsid w:val="00274509"/>
    <w:rsid w:val="002767B2"/>
    <w:rsid w:val="00280050"/>
    <w:rsid w:val="002818BE"/>
    <w:rsid w:val="00291D1A"/>
    <w:rsid w:val="002938E6"/>
    <w:rsid w:val="00293BCF"/>
    <w:rsid w:val="002B2D8E"/>
    <w:rsid w:val="002B61C4"/>
    <w:rsid w:val="002D4503"/>
    <w:rsid w:val="002E2895"/>
    <w:rsid w:val="002E50A9"/>
    <w:rsid w:val="002E6F24"/>
    <w:rsid w:val="002F017B"/>
    <w:rsid w:val="002F2EA6"/>
    <w:rsid w:val="002F3119"/>
    <w:rsid w:val="002F443F"/>
    <w:rsid w:val="00300C1E"/>
    <w:rsid w:val="0030243D"/>
    <w:rsid w:val="00305C9B"/>
    <w:rsid w:val="00311554"/>
    <w:rsid w:val="00311940"/>
    <w:rsid w:val="00311C8C"/>
    <w:rsid w:val="003120B5"/>
    <w:rsid w:val="003161C5"/>
    <w:rsid w:val="003203F1"/>
    <w:rsid w:val="00322F15"/>
    <w:rsid w:val="00325B3C"/>
    <w:rsid w:val="00326A0D"/>
    <w:rsid w:val="003306EC"/>
    <w:rsid w:val="003314F4"/>
    <w:rsid w:val="00331957"/>
    <w:rsid w:val="00332886"/>
    <w:rsid w:val="0034082C"/>
    <w:rsid w:val="00340E5B"/>
    <w:rsid w:val="003444BE"/>
    <w:rsid w:val="003613A4"/>
    <w:rsid w:val="003649D7"/>
    <w:rsid w:val="00367565"/>
    <w:rsid w:val="003676F6"/>
    <w:rsid w:val="00372244"/>
    <w:rsid w:val="00374789"/>
    <w:rsid w:val="003821B5"/>
    <w:rsid w:val="003956F9"/>
    <w:rsid w:val="003974CA"/>
    <w:rsid w:val="003977D6"/>
    <w:rsid w:val="003B3B43"/>
    <w:rsid w:val="003C1576"/>
    <w:rsid w:val="003C5524"/>
    <w:rsid w:val="003C623D"/>
    <w:rsid w:val="003C715F"/>
    <w:rsid w:val="003D010B"/>
    <w:rsid w:val="003D6E9E"/>
    <w:rsid w:val="003E0AFE"/>
    <w:rsid w:val="003E14A0"/>
    <w:rsid w:val="003E4349"/>
    <w:rsid w:val="00401A32"/>
    <w:rsid w:val="00401F3A"/>
    <w:rsid w:val="00404BE6"/>
    <w:rsid w:val="00407269"/>
    <w:rsid w:val="00417907"/>
    <w:rsid w:val="0042198E"/>
    <w:rsid w:val="00421E35"/>
    <w:rsid w:val="00422CDA"/>
    <w:rsid w:val="0042314E"/>
    <w:rsid w:val="004242B5"/>
    <w:rsid w:val="004243C8"/>
    <w:rsid w:val="00425571"/>
    <w:rsid w:val="004270C8"/>
    <w:rsid w:val="00427A2F"/>
    <w:rsid w:val="004335A7"/>
    <w:rsid w:val="004349EC"/>
    <w:rsid w:val="004441F3"/>
    <w:rsid w:val="00444BE5"/>
    <w:rsid w:val="0044541F"/>
    <w:rsid w:val="00446E39"/>
    <w:rsid w:val="004516D7"/>
    <w:rsid w:val="004531C4"/>
    <w:rsid w:val="004542EE"/>
    <w:rsid w:val="00461967"/>
    <w:rsid w:val="00462990"/>
    <w:rsid w:val="00465F0B"/>
    <w:rsid w:val="00476326"/>
    <w:rsid w:val="004854EC"/>
    <w:rsid w:val="00487A9C"/>
    <w:rsid w:val="00492209"/>
    <w:rsid w:val="004A2C72"/>
    <w:rsid w:val="004A5219"/>
    <w:rsid w:val="004B004A"/>
    <w:rsid w:val="004B015F"/>
    <w:rsid w:val="004B08C4"/>
    <w:rsid w:val="004B56E7"/>
    <w:rsid w:val="004C324A"/>
    <w:rsid w:val="004C3B42"/>
    <w:rsid w:val="004C40F8"/>
    <w:rsid w:val="004D3A10"/>
    <w:rsid w:val="004D4FAC"/>
    <w:rsid w:val="004D64E8"/>
    <w:rsid w:val="004D68C5"/>
    <w:rsid w:val="004E0308"/>
    <w:rsid w:val="004E252F"/>
    <w:rsid w:val="004E3311"/>
    <w:rsid w:val="004E45BD"/>
    <w:rsid w:val="004F0862"/>
    <w:rsid w:val="004F5D91"/>
    <w:rsid w:val="00500230"/>
    <w:rsid w:val="00500CE9"/>
    <w:rsid w:val="00502E3E"/>
    <w:rsid w:val="00506446"/>
    <w:rsid w:val="00510C9D"/>
    <w:rsid w:val="00513CFE"/>
    <w:rsid w:val="00514EB8"/>
    <w:rsid w:val="0051717F"/>
    <w:rsid w:val="00527BFA"/>
    <w:rsid w:val="00527CE3"/>
    <w:rsid w:val="00531F66"/>
    <w:rsid w:val="0053250B"/>
    <w:rsid w:val="00532D06"/>
    <w:rsid w:val="00535939"/>
    <w:rsid w:val="00540B07"/>
    <w:rsid w:val="005418B3"/>
    <w:rsid w:val="005445CC"/>
    <w:rsid w:val="005466BB"/>
    <w:rsid w:val="005561B7"/>
    <w:rsid w:val="00560E53"/>
    <w:rsid w:val="005651F7"/>
    <w:rsid w:val="005669A8"/>
    <w:rsid w:val="00566A2F"/>
    <w:rsid w:val="005772B4"/>
    <w:rsid w:val="005832F7"/>
    <w:rsid w:val="00590987"/>
    <w:rsid w:val="005909A1"/>
    <w:rsid w:val="00590F19"/>
    <w:rsid w:val="005952B4"/>
    <w:rsid w:val="00595896"/>
    <w:rsid w:val="005A02D1"/>
    <w:rsid w:val="005A2D22"/>
    <w:rsid w:val="005A5E42"/>
    <w:rsid w:val="005A7A32"/>
    <w:rsid w:val="005B3BAC"/>
    <w:rsid w:val="005C1BB7"/>
    <w:rsid w:val="005C2EAC"/>
    <w:rsid w:val="005D3F2E"/>
    <w:rsid w:val="005D4A7D"/>
    <w:rsid w:val="005E1643"/>
    <w:rsid w:val="005E333A"/>
    <w:rsid w:val="005E6392"/>
    <w:rsid w:val="005F18F9"/>
    <w:rsid w:val="005F3C54"/>
    <w:rsid w:val="005F45FB"/>
    <w:rsid w:val="005F5CB1"/>
    <w:rsid w:val="005F6EF4"/>
    <w:rsid w:val="00613B03"/>
    <w:rsid w:val="00631A81"/>
    <w:rsid w:val="00632858"/>
    <w:rsid w:val="00633C1B"/>
    <w:rsid w:val="006368FA"/>
    <w:rsid w:val="006379D4"/>
    <w:rsid w:val="0064001F"/>
    <w:rsid w:val="0064441B"/>
    <w:rsid w:val="00644964"/>
    <w:rsid w:val="00644DD7"/>
    <w:rsid w:val="00645DA3"/>
    <w:rsid w:val="00650415"/>
    <w:rsid w:val="00652359"/>
    <w:rsid w:val="00656856"/>
    <w:rsid w:val="00656BFD"/>
    <w:rsid w:val="006612B5"/>
    <w:rsid w:val="00665417"/>
    <w:rsid w:val="00673E4D"/>
    <w:rsid w:val="006752D3"/>
    <w:rsid w:val="00687FAD"/>
    <w:rsid w:val="0069059F"/>
    <w:rsid w:val="00690FB5"/>
    <w:rsid w:val="006926E2"/>
    <w:rsid w:val="00692DF1"/>
    <w:rsid w:val="00697753"/>
    <w:rsid w:val="006A1060"/>
    <w:rsid w:val="006A11F9"/>
    <w:rsid w:val="006A1F98"/>
    <w:rsid w:val="006A4BBC"/>
    <w:rsid w:val="006A7530"/>
    <w:rsid w:val="006A7EB5"/>
    <w:rsid w:val="006B003D"/>
    <w:rsid w:val="006B2123"/>
    <w:rsid w:val="006B34F8"/>
    <w:rsid w:val="006B6C19"/>
    <w:rsid w:val="006C53C1"/>
    <w:rsid w:val="006D08B2"/>
    <w:rsid w:val="006D18B0"/>
    <w:rsid w:val="006D3628"/>
    <w:rsid w:val="006D3EF6"/>
    <w:rsid w:val="006D48C1"/>
    <w:rsid w:val="006E490C"/>
    <w:rsid w:val="006E6B79"/>
    <w:rsid w:val="006E7341"/>
    <w:rsid w:val="006F0657"/>
    <w:rsid w:val="006F2C6A"/>
    <w:rsid w:val="006F4512"/>
    <w:rsid w:val="006F5922"/>
    <w:rsid w:val="0070122D"/>
    <w:rsid w:val="00704BAB"/>
    <w:rsid w:val="0070606C"/>
    <w:rsid w:val="0071591C"/>
    <w:rsid w:val="007170DD"/>
    <w:rsid w:val="0072332D"/>
    <w:rsid w:val="00723382"/>
    <w:rsid w:val="007243E0"/>
    <w:rsid w:val="007264F9"/>
    <w:rsid w:val="00744D5A"/>
    <w:rsid w:val="00745FD5"/>
    <w:rsid w:val="00753A04"/>
    <w:rsid w:val="007578E4"/>
    <w:rsid w:val="00765A9C"/>
    <w:rsid w:val="0076627D"/>
    <w:rsid w:val="00771794"/>
    <w:rsid w:val="00771DAF"/>
    <w:rsid w:val="00772C02"/>
    <w:rsid w:val="00774C89"/>
    <w:rsid w:val="00774FB5"/>
    <w:rsid w:val="00783755"/>
    <w:rsid w:val="007859C9"/>
    <w:rsid w:val="007979CC"/>
    <w:rsid w:val="007A1125"/>
    <w:rsid w:val="007A19B7"/>
    <w:rsid w:val="007A2443"/>
    <w:rsid w:val="007A3941"/>
    <w:rsid w:val="007A4025"/>
    <w:rsid w:val="007B10CF"/>
    <w:rsid w:val="007B49FE"/>
    <w:rsid w:val="007B5ED1"/>
    <w:rsid w:val="007B761F"/>
    <w:rsid w:val="007C078F"/>
    <w:rsid w:val="007C085A"/>
    <w:rsid w:val="007C709D"/>
    <w:rsid w:val="007C7A3A"/>
    <w:rsid w:val="007D2202"/>
    <w:rsid w:val="007D6C90"/>
    <w:rsid w:val="007E6D8E"/>
    <w:rsid w:val="007E7F06"/>
    <w:rsid w:val="007F0DE1"/>
    <w:rsid w:val="007F5A6B"/>
    <w:rsid w:val="0081340A"/>
    <w:rsid w:val="008145D6"/>
    <w:rsid w:val="00815A54"/>
    <w:rsid w:val="00827A28"/>
    <w:rsid w:val="0084076E"/>
    <w:rsid w:val="00852396"/>
    <w:rsid w:val="00853537"/>
    <w:rsid w:val="00860951"/>
    <w:rsid w:val="00861CEB"/>
    <w:rsid w:val="0086280E"/>
    <w:rsid w:val="00864C35"/>
    <w:rsid w:val="00867F64"/>
    <w:rsid w:val="00873907"/>
    <w:rsid w:val="00881AEF"/>
    <w:rsid w:val="008821EF"/>
    <w:rsid w:val="00884027"/>
    <w:rsid w:val="008849EF"/>
    <w:rsid w:val="00884BA2"/>
    <w:rsid w:val="0088780E"/>
    <w:rsid w:val="0088781C"/>
    <w:rsid w:val="00890494"/>
    <w:rsid w:val="00895C15"/>
    <w:rsid w:val="00897C21"/>
    <w:rsid w:val="008A02D3"/>
    <w:rsid w:val="008A0A26"/>
    <w:rsid w:val="008B4B14"/>
    <w:rsid w:val="008C24A4"/>
    <w:rsid w:val="008D0A93"/>
    <w:rsid w:val="008D1441"/>
    <w:rsid w:val="008D4740"/>
    <w:rsid w:val="008D79A2"/>
    <w:rsid w:val="008D7FD5"/>
    <w:rsid w:val="008E2ACE"/>
    <w:rsid w:val="008E3C52"/>
    <w:rsid w:val="008F1EDA"/>
    <w:rsid w:val="008F3AB8"/>
    <w:rsid w:val="008F4EB3"/>
    <w:rsid w:val="008F55C3"/>
    <w:rsid w:val="008F7FDA"/>
    <w:rsid w:val="009005AB"/>
    <w:rsid w:val="009005CC"/>
    <w:rsid w:val="00903F28"/>
    <w:rsid w:val="009064BB"/>
    <w:rsid w:val="00906E23"/>
    <w:rsid w:val="0090771F"/>
    <w:rsid w:val="00910950"/>
    <w:rsid w:val="009169E1"/>
    <w:rsid w:val="009175C7"/>
    <w:rsid w:val="00917FF9"/>
    <w:rsid w:val="00920B8E"/>
    <w:rsid w:val="009214B7"/>
    <w:rsid w:val="00930AE0"/>
    <w:rsid w:val="0093209F"/>
    <w:rsid w:val="00941BE9"/>
    <w:rsid w:val="0096092C"/>
    <w:rsid w:val="0096243F"/>
    <w:rsid w:val="00977245"/>
    <w:rsid w:val="00983D82"/>
    <w:rsid w:val="00983E51"/>
    <w:rsid w:val="0098490C"/>
    <w:rsid w:val="00990F9F"/>
    <w:rsid w:val="00992650"/>
    <w:rsid w:val="00995A94"/>
    <w:rsid w:val="00997084"/>
    <w:rsid w:val="009A143E"/>
    <w:rsid w:val="009A3676"/>
    <w:rsid w:val="009A4A1F"/>
    <w:rsid w:val="009A6429"/>
    <w:rsid w:val="009B11AD"/>
    <w:rsid w:val="009B1A1C"/>
    <w:rsid w:val="009C75BF"/>
    <w:rsid w:val="009D1B03"/>
    <w:rsid w:val="009E1EDC"/>
    <w:rsid w:val="009F1490"/>
    <w:rsid w:val="00A023DF"/>
    <w:rsid w:val="00A02545"/>
    <w:rsid w:val="00A03528"/>
    <w:rsid w:val="00A061B7"/>
    <w:rsid w:val="00A11BAE"/>
    <w:rsid w:val="00A16880"/>
    <w:rsid w:val="00A16CC5"/>
    <w:rsid w:val="00A205A7"/>
    <w:rsid w:val="00A2523D"/>
    <w:rsid w:val="00A2539A"/>
    <w:rsid w:val="00A25A57"/>
    <w:rsid w:val="00A330E1"/>
    <w:rsid w:val="00A34907"/>
    <w:rsid w:val="00A435B3"/>
    <w:rsid w:val="00A445DE"/>
    <w:rsid w:val="00A50A16"/>
    <w:rsid w:val="00A55F4B"/>
    <w:rsid w:val="00A56A3E"/>
    <w:rsid w:val="00A62F08"/>
    <w:rsid w:val="00A670F9"/>
    <w:rsid w:val="00A67291"/>
    <w:rsid w:val="00A72CEC"/>
    <w:rsid w:val="00A93433"/>
    <w:rsid w:val="00AA001E"/>
    <w:rsid w:val="00AB002A"/>
    <w:rsid w:val="00AB2F32"/>
    <w:rsid w:val="00AB5C7B"/>
    <w:rsid w:val="00AC0AD7"/>
    <w:rsid w:val="00AC44F1"/>
    <w:rsid w:val="00AC572D"/>
    <w:rsid w:val="00AD35C3"/>
    <w:rsid w:val="00AD7C3F"/>
    <w:rsid w:val="00AE04CA"/>
    <w:rsid w:val="00AE3B5E"/>
    <w:rsid w:val="00AE44C5"/>
    <w:rsid w:val="00AF05F0"/>
    <w:rsid w:val="00AF0AC6"/>
    <w:rsid w:val="00AF2ED2"/>
    <w:rsid w:val="00AF4781"/>
    <w:rsid w:val="00AF4D2E"/>
    <w:rsid w:val="00AF5068"/>
    <w:rsid w:val="00AF65EA"/>
    <w:rsid w:val="00AF7E70"/>
    <w:rsid w:val="00B01025"/>
    <w:rsid w:val="00B02E64"/>
    <w:rsid w:val="00B11F9C"/>
    <w:rsid w:val="00B159E9"/>
    <w:rsid w:val="00B15E94"/>
    <w:rsid w:val="00B23AE6"/>
    <w:rsid w:val="00B2659E"/>
    <w:rsid w:val="00B269DE"/>
    <w:rsid w:val="00B33E83"/>
    <w:rsid w:val="00B35CAD"/>
    <w:rsid w:val="00B376EE"/>
    <w:rsid w:val="00B41F94"/>
    <w:rsid w:val="00B430C2"/>
    <w:rsid w:val="00B43B06"/>
    <w:rsid w:val="00B452B3"/>
    <w:rsid w:val="00B45440"/>
    <w:rsid w:val="00B51C38"/>
    <w:rsid w:val="00B61588"/>
    <w:rsid w:val="00B65586"/>
    <w:rsid w:val="00B71C1D"/>
    <w:rsid w:val="00B72979"/>
    <w:rsid w:val="00B75C36"/>
    <w:rsid w:val="00B775DE"/>
    <w:rsid w:val="00B8668B"/>
    <w:rsid w:val="00B8697A"/>
    <w:rsid w:val="00B92831"/>
    <w:rsid w:val="00B93184"/>
    <w:rsid w:val="00B93BEA"/>
    <w:rsid w:val="00B954C3"/>
    <w:rsid w:val="00B979D1"/>
    <w:rsid w:val="00BA3DE1"/>
    <w:rsid w:val="00BA453B"/>
    <w:rsid w:val="00BA68DD"/>
    <w:rsid w:val="00BA6ED3"/>
    <w:rsid w:val="00BB0072"/>
    <w:rsid w:val="00BB76B8"/>
    <w:rsid w:val="00BC12AA"/>
    <w:rsid w:val="00BC7222"/>
    <w:rsid w:val="00BD0607"/>
    <w:rsid w:val="00BD3D38"/>
    <w:rsid w:val="00BD601C"/>
    <w:rsid w:val="00BE2594"/>
    <w:rsid w:val="00C0368B"/>
    <w:rsid w:val="00C039D1"/>
    <w:rsid w:val="00C33288"/>
    <w:rsid w:val="00C338D0"/>
    <w:rsid w:val="00C340C5"/>
    <w:rsid w:val="00C34482"/>
    <w:rsid w:val="00C44012"/>
    <w:rsid w:val="00C50654"/>
    <w:rsid w:val="00C5354D"/>
    <w:rsid w:val="00C60DB6"/>
    <w:rsid w:val="00C6764E"/>
    <w:rsid w:val="00C70135"/>
    <w:rsid w:val="00C726B4"/>
    <w:rsid w:val="00C80306"/>
    <w:rsid w:val="00C8080F"/>
    <w:rsid w:val="00C812A2"/>
    <w:rsid w:val="00C85254"/>
    <w:rsid w:val="00C85B21"/>
    <w:rsid w:val="00C86AD0"/>
    <w:rsid w:val="00C9263A"/>
    <w:rsid w:val="00C93A40"/>
    <w:rsid w:val="00CA428D"/>
    <w:rsid w:val="00CA69C6"/>
    <w:rsid w:val="00CB05F5"/>
    <w:rsid w:val="00CB187A"/>
    <w:rsid w:val="00CB39F8"/>
    <w:rsid w:val="00CB7685"/>
    <w:rsid w:val="00CD1061"/>
    <w:rsid w:val="00CD26A4"/>
    <w:rsid w:val="00CD6481"/>
    <w:rsid w:val="00CD7399"/>
    <w:rsid w:val="00CE2664"/>
    <w:rsid w:val="00CF0FEE"/>
    <w:rsid w:val="00CF25CA"/>
    <w:rsid w:val="00CF652C"/>
    <w:rsid w:val="00D10886"/>
    <w:rsid w:val="00D13111"/>
    <w:rsid w:val="00D14C21"/>
    <w:rsid w:val="00D2189D"/>
    <w:rsid w:val="00D21EA0"/>
    <w:rsid w:val="00D2424F"/>
    <w:rsid w:val="00D33E1A"/>
    <w:rsid w:val="00D35351"/>
    <w:rsid w:val="00D36558"/>
    <w:rsid w:val="00D37E85"/>
    <w:rsid w:val="00D520E8"/>
    <w:rsid w:val="00D54FF5"/>
    <w:rsid w:val="00D5610C"/>
    <w:rsid w:val="00D70D1E"/>
    <w:rsid w:val="00D7617B"/>
    <w:rsid w:val="00D77B8A"/>
    <w:rsid w:val="00D823CD"/>
    <w:rsid w:val="00D829A8"/>
    <w:rsid w:val="00D84B22"/>
    <w:rsid w:val="00D84D8A"/>
    <w:rsid w:val="00D86506"/>
    <w:rsid w:val="00D90BE8"/>
    <w:rsid w:val="00D90D43"/>
    <w:rsid w:val="00D917EE"/>
    <w:rsid w:val="00D93B93"/>
    <w:rsid w:val="00D9502A"/>
    <w:rsid w:val="00D9542D"/>
    <w:rsid w:val="00D977A5"/>
    <w:rsid w:val="00DA3F7F"/>
    <w:rsid w:val="00DA6CFF"/>
    <w:rsid w:val="00DB0BD8"/>
    <w:rsid w:val="00DB3E1F"/>
    <w:rsid w:val="00DC2642"/>
    <w:rsid w:val="00DC67BD"/>
    <w:rsid w:val="00DC7E88"/>
    <w:rsid w:val="00DD1353"/>
    <w:rsid w:val="00DD17DE"/>
    <w:rsid w:val="00DD1D18"/>
    <w:rsid w:val="00DD3604"/>
    <w:rsid w:val="00DE28A4"/>
    <w:rsid w:val="00DE3475"/>
    <w:rsid w:val="00DE3845"/>
    <w:rsid w:val="00DE7F91"/>
    <w:rsid w:val="00DF78BE"/>
    <w:rsid w:val="00E1015F"/>
    <w:rsid w:val="00E110BC"/>
    <w:rsid w:val="00E1145A"/>
    <w:rsid w:val="00E14ADB"/>
    <w:rsid w:val="00E1615C"/>
    <w:rsid w:val="00E2414A"/>
    <w:rsid w:val="00E25117"/>
    <w:rsid w:val="00E252FF"/>
    <w:rsid w:val="00E25AE6"/>
    <w:rsid w:val="00E31196"/>
    <w:rsid w:val="00E33A0A"/>
    <w:rsid w:val="00E353FE"/>
    <w:rsid w:val="00E406C6"/>
    <w:rsid w:val="00E408C9"/>
    <w:rsid w:val="00E41DCF"/>
    <w:rsid w:val="00E43D24"/>
    <w:rsid w:val="00E440A3"/>
    <w:rsid w:val="00E506FF"/>
    <w:rsid w:val="00E54F85"/>
    <w:rsid w:val="00E56BCF"/>
    <w:rsid w:val="00E56F84"/>
    <w:rsid w:val="00E61EA5"/>
    <w:rsid w:val="00E660DD"/>
    <w:rsid w:val="00E70776"/>
    <w:rsid w:val="00E7146A"/>
    <w:rsid w:val="00E71CFE"/>
    <w:rsid w:val="00E732A5"/>
    <w:rsid w:val="00E7538D"/>
    <w:rsid w:val="00E800B8"/>
    <w:rsid w:val="00E83447"/>
    <w:rsid w:val="00E835B4"/>
    <w:rsid w:val="00E8614D"/>
    <w:rsid w:val="00E86208"/>
    <w:rsid w:val="00E90739"/>
    <w:rsid w:val="00E9155A"/>
    <w:rsid w:val="00E9683D"/>
    <w:rsid w:val="00EA0475"/>
    <w:rsid w:val="00EA460B"/>
    <w:rsid w:val="00EA688D"/>
    <w:rsid w:val="00EB38AF"/>
    <w:rsid w:val="00EB5555"/>
    <w:rsid w:val="00EB621D"/>
    <w:rsid w:val="00EB6A3A"/>
    <w:rsid w:val="00EB7BD4"/>
    <w:rsid w:val="00EC7B43"/>
    <w:rsid w:val="00ED1488"/>
    <w:rsid w:val="00ED30A2"/>
    <w:rsid w:val="00ED491B"/>
    <w:rsid w:val="00EE273E"/>
    <w:rsid w:val="00EE314E"/>
    <w:rsid w:val="00EE6540"/>
    <w:rsid w:val="00EE6DD2"/>
    <w:rsid w:val="00F0336F"/>
    <w:rsid w:val="00F04092"/>
    <w:rsid w:val="00F05C0A"/>
    <w:rsid w:val="00F0610A"/>
    <w:rsid w:val="00F10D4C"/>
    <w:rsid w:val="00F14D6C"/>
    <w:rsid w:val="00F15C69"/>
    <w:rsid w:val="00F169FE"/>
    <w:rsid w:val="00F2124A"/>
    <w:rsid w:val="00F2153F"/>
    <w:rsid w:val="00F32CED"/>
    <w:rsid w:val="00F34215"/>
    <w:rsid w:val="00F3708E"/>
    <w:rsid w:val="00F37845"/>
    <w:rsid w:val="00F41099"/>
    <w:rsid w:val="00F52870"/>
    <w:rsid w:val="00F55AA6"/>
    <w:rsid w:val="00F60C83"/>
    <w:rsid w:val="00F6164F"/>
    <w:rsid w:val="00F71E6A"/>
    <w:rsid w:val="00F73C2D"/>
    <w:rsid w:val="00F73C3A"/>
    <w:rsid w:val="00F74B2A"/>
    <w:rsid w:val="00F7705F"/>
    <w:rsid w:val="00F7706C"/>
    <w:rsid w:val="00F860F9"/>
    <w:rsid w:val="00F918B6"/>
    <w:rsid w:val="00F9530A"/>
    <w:rsid w:val="00F97140"/>
    <w:rsid w:val="00FA29EF"/>
    <w:rsid w:val="00FA768C"/>
    <w:rsid w:val="00FB0557"/>
    <w:rsid w:val="00FB13D9"/>
    <w:rsid w:val="00FB3919"/>
    <w:rsid w:val="00FB4302"/>
    <w:rsid w:val="00FB67F4"/>
    <w:rsid w:val="00FC1C87"/>
    <w:rsid w:val="00FC1F43"/>
    <w:rsid w:val="00FD31A2"/>
    <w:rsid w:val="00FD60ED"/>
    <w:rsid w:val="00FD6B6B"/>
    <w:rsid w:val="00FE1362"/>
    <w:rsid w:val="00FE2C51"/>
    <w:rsid w:val="00FE4A59"/>
    <w:rsid w:val="00FF3D6D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826A86"/>
  <w15:docId w15:val="{E1B29A37-2791-4BF0-9ECB-75343CEB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64441B"/>
    <w:rPr>
      <w:rFonts w:ascii="Arial" w:hAnsi="Arial"/>
      <w:color w:val="000000" w:themeColor="text1"/>
    </w:rPr>
  </w:style>
  <w:style w:type="paragraph" w:styleId="Heading1">
    <w:name w:val="heading 1"/>
    <w:aliases w:val="Sub-Heading 1"/>
    <w:basedOn w:val="Normal"/>
    <w:next w:val="Subtitle"/>
    <w:link w:val="Heading1Char"/>
    <w:autoRedefine/>
    <w:uiPriority w:val="9"/>
    <w:qFormat/>
    <w:rsid w:val="00D90BE8"/>
    <w:pPr>
      <w:keepNext/>
      <w:keepLines/>
      <w:spacing w:before="120" w:after="120" w:line="240" w:lineRule="auto"/>
      <w:outlineLvl w:val="0"/>
    </w:pPr>
    <w:rPr>
      <w:rFonts w:eastAsiaTheme="majorEastAsia" w:cs="Arial"/>
      <w:b/>
      <w:bCs/>
      <w:sz w:val="48"/>
      <w:szCs w:val="48"/>
    </w:rPr>
  </w:style>
  <w:style w:type="paragraph" w:styleId="Heading2">
    <w:name w:val="heading 2"/>
    <w:aliases w:val="Sub-Heading 2"/>
    <w:basedOn w:val="Heading1"/>
    <w:next w:val="Subtitle"/>
    <w:link w:val="Heading2Char"/>
    <w:uiPriority w:val="9"/>
    <w:unhideWhenUsed/>
    <w:qFormat/>
    <w:rsid w:val="00132779"/>
    <w:pPr>
      <w:outlineLvl w:val="1"/>
    </w:pPr>
    <w:rPr>
      <w:bCs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779"/>
    <w:pPr>
      <w:keepNext/>
      <w:keepLines/>
      <w:spacing w:before="200" w:after="120"/>
      <w:outlineLvl w:val="2"/>
    </w:pPr>
    <w:rPr>
      <w:rFonts w:eastAsiaTheme="majorEastAsia" w:cs="Arial"/>
      <w:b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A4A1F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qFormat/>
    <w:rsid w:val="0064441B"/>
    <w:rPr>
      <w:color w:val="0563C1" w:themeColor="hyperlink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2D"/>
  </w:style>
  <w:style w:type="paragraph" w:styleId="Footer">
    <w:name w:val="footer"/>
    <w:basedOn w:val="Normal"/>
    <w:link w:val="Foot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2D"/>
  </w:style>
  <w:style w:type="paragraph" w:customStyle="1" w:styleId="Pa0">
    <w:name w:val="Pa0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5">
    <w:name w:val="A5"/>
    <w:uiPriority w:val="99"/>
    <w:rsid w:val="00326A0D"/>
    <w:rPr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paragraph" w:styleId="ListParagraph">
    <w:name w:val="List Paragraph"/>
    <w:aliases w:val="Bullet Point 1,Bullet point,Bullets,CV text,Dot pt,F5 List Paragraph,FooterText,L,List Paragraph1,List Paragraph11,List Paragraph111,List Paragraph2,Medium Grid 1 - Accent 21,NAST Quote,NFP GP Bulleted List,Numbered Paragraph,TOC style"/>
    <w:basedOn w:val="ListBullet"/>
    <w:next w:val="List"/>
    <w:link w:val="ListParagraphChar"/>
    <w:uiPriority w:val="34"/>
    <w:qFormat/>
    <w:rsid w:val="00E353FE"/>
    <w:pPr>
      <w:numPr>
        <w:numId w:val="2"/>
      </w:numPr>
      <w:spacing w:before="40" w:after="120" w:line="240" w:lineRule="auto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10">
    <w:name w:val="A10"/>
    <w:uiPriority w:val="99"/>
    <w:rsid w:val="00326A0D"/>
    <w:rPr>
      <w:b/>
      <w:bCs/>
      <w:color w:val="000000"/>
      <w:sz w:val="26"/>
      <w:szCs w:val="26"/>
    </w:rPr>
  </w:style>
  <w:style w:type="character" w:customStyle="1" w:styleId="A9">
    <w:name w:val="A9"/>
    <w:uiPriority w:val="99"/>
    <w:rsid w:val="00326A0D"/>
    <w:rPr>
      <w:color w:val="000000"/>
      <w:sz w:val="30"/>
      <w:szCs w:val="30"/>
    </w:rPr>
  </w:style>
  <w:style w:type="paragraph" w:customStyle="1" w:styleId="Default">
    <w:name w:val="Default"/>
    <w:rsid w:val="00860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8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08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48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489C"/>
    <w:rPr>
      <w:color w:val="954F72" w:themeColor="followedHyperlink"/>
      <w:u w:val="single"/>
    </w:rPr>
  </w:style>
  <w:style w:type="paragraph" w:styleId="TableofAuthorities">
    <w:name w:val="table of authorities"/>
    <w:next w:val="Normal"/>
    <w:uiPriority w:val="99"/>
    <w:unhideWhenUsed/>
    <w:rsid w:val="0064441B"/>
    <w:pPr>
      <w:spacing w:before="120" w:after="120" w:line="240" w:lineRule="auto"/>
      <w:ind w:left="238" w:hanging="238"/>
    </w:pPr>
    <w:rPr>
      <w:rFonts w:ascii="Arial" w:hAnsi="Arial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DD17DE"/>
    <w:pPr>
      <w:widowControl w:val="0"/>
      <w:suppressAutoHyphens/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Poppins-Light" w:hAnsi="Poppins-Light" w:cs="Poppins-Light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977D6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A2539A"/>
    <w:pPr>
      <w:numPr>
        <w:ilvl w:val="1"/>
      </w:numPr>
      <w:spacing w:before="240" w:after="0" w:line="240" w:lineRule="auto"/>
      <w:jc w:val="right"/>
    </w:pPr>
    <w:rPr>
      <w:rFonts w:eastAsiaTheme="majorEastAsia" w:cs="Arial"/>
      <w:b/>
      <w:iCs/>
      <w:caps/>
      <w:spacing w:val="15"/>
      <w:sz w:val="52"/>
      <w:szCs w:val="62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A2539A"/>
    <w:rPr>
      <w:rFonts w:ascii="Arial" w:eastAsiaTheme="majorEastAsia" w:hAnsi="Arial" w:cs="Arial"/>
      <w:b/>
      <w:iCs/>
      <w:caps/>
      <w:color w:val="000000" w:themeColor="text1"/>
      <w:spacing w:val="15"/>
      <w:sz w:val="52"/>
      <w:szCs w:val="62"/>
    </w:rPr>
  </w:style>
  <w:style w:type="paragraph" w:styleId="Title">
    <w:name w:val="Title"/>
    <w:basedOn w:val="Normal"/>
    <w:next w:val="Normal"/>
    <w:link w:val="TitleChar"/>
    <w:uiPriority w:val="10"/>
    <w:rsid w:val="005359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9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aliases w:val="Sub-Heading 1 Char"/>
    <w:basedOn w:val="DefaultParagraphFont"/>
    <w:link w:val="Heading1"/>
    <w:uiPriority w:val="9"/>
    <w:rsid w:val="00D90BE8"/>
    <w:rPr>
      <w:rFonts w:ascii="Arial" w:eastAsiaTheme="majorEastAsia" w:hAnsi="Arial" w:cs="Arial"/>
      <w:b/>
      <w:bCs/>
      <w:color w:val="000000" w:themeColor="text1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5939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Heading2Char">
    <w:name w:val="Heading 2 Char"/>
    <w:aliases w:val="Sub-Heading 2 Char"/>
    <w:basedOn w:val="DefaultParagraphFont"/>
    <w:link w:val="Heading2"/>
    <w:uiPriority w:val="9"/>
    <w:rsid w:val="00132779"/>
    <w:rPr>
      <w:rFonts w:ascii="Arial" w:eastAsiaTheme="majorEastAsia" w:hAnsi="Arial" w:cs="Arial"/>
      <w:b/>
      <w:color w:val="000000" w:themeColor="text1"/>
      <w:sz w:val="36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5359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5939"/>
    <w:rPr>
      <w:rFonts w:ascii="Arial" w:hAnsi="Arial"/>
      <w:color w:val="000000" w:themeColor="text1"/>
    </w:rPr>
  </w:style>
  <w:style w:type="paragraph" w:styleId="ListBullet">
    <w:name w:val="List Bullet"/>
    <w:basedOn w:val="Normal"/>
    <w:uiPriority w:val="99"/>
    <w:unhideWhenUsed/>
    <w:rsid w:val="00535939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535939"/>
    <w:pPr>
      <w:ind w:left="283" w:hanging="283"/>
      <w:contextualSpacing/>
    </w:pPr>
  </w:style>
  <w:style w:type="paragraph" w:styleId="NoSpacing">
    <w:name w:val="No Spacing"/>
    <w:uiPriority w:val="1"/>
    <w:rsid w:val="007E6D8E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132779"/>
    <w:rPr>
      <w:rFonts w:ascii="Arial" w:eastAsiaTheme="majorEastAsia" w:hAnsi="Arial" w:cs="Arial"/>
      <w:b/>
      <w:color w:val="000000" w:themeColor="text1"/>
      <w:sz w:val="28"/>
      <w:szCs w:val="32"/>
    </w:rPr>
  </w:style>
  <w:style w:type="character" w:customStyle="1" w:styleId="None">
    <w:name w:val="None"/>
    <w:rsid w:val="0042314E"/>
  </w:style>
  <w:style w:type="paragraph" w:customStyle="1" w:styleId="Body">
    <w:name w:val="Body"/>
    <w:rsid w:val="0042314E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en-AU"/>
    </w:rPr>
  </w:style>
  <w:style w:type="paragraph" w:customStyle="1" w:styleId="Paragraphtext">
    <w:name w:val="Paragraph text"/>
    <w:basedOn w:val="Normal"/>
    <w:qFormat/>
    <w:rsid w:val="002E50A9"/>
    <w:pPr>
      <w:spacing w:before="120" w:after="60" w:line="240" w:lineRule="auto"/>
    </w:pPr>
    <w:rPr>
      <w:rFonts w:eastAsia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18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8B6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918B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A4A1F"/>
    <w:rPr>
      <w:rFonts w:ascii="Arial" w:eastAsiaTheme="majorEastAsia" w:hAnsi="Arial" w:cstheme="majorBidi"/>
      <w:b/>
      <w:iCs/>
    </w:rPr>
  </w:style>
  <w:style w:type="numbering" w:customStyle="1" w:styleId="ImportedStyle4">
    <w:name w:val="Imported Style 4"/>
    <w:rsid w:val="00AD7C3F"/>
    <w:pPr>
      <w:numPr>
        <w:numId w:val="3"/>
      </w:numPr>
    </w:pPr>
  </w:style>
  <w:style w:type="paragraph" w:styleId="Revision">
    <w:name w:val="Revision"/>
    <w:hidden/>
    <w:uiPriority w:val="99"/>
    <w:semiHidden/>
    <w:rsid w:val="001971E9"/>
    <w:pPr>
      <w:spacing w:after="0" w:line="240" w:lineRule="auto"/>
    </w:pPr>
    <w:rPr>
      <w:rFonts w:ascii="Arial" w:hAnsi="Arial"/>
      <w:color w:val="000000" w:themeColor="text1"/>
    </w:rPr>
  </w:style>
  <w:style w:type="numbering" w:customStyle="1" w:styleId="Style1">
    <w:name w:val="Style1"/>
    <w:uiPriority w:val="99"/>
    <w:rsid w:val="00C338D0"/>
    <w:pPr>
      <w:numPr>
        <w:numId w:val="5"/>
      </w:numPr>
    </w:pPr>
  </w:style>
  <w:style w:type="character" w:customStyle="1" w:styleId="ListParagraphChar">
    <w:name w:val="List Paragraph Char"/>
    <w:aliases w:val="Bullet Point 1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1A40AC"/>
    <w:rPr>
      <w:rFonts w:ascii="Arial" w:hAnsi="Arial" w:cs="Arial"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F05C0A"/>
    <w:rPr>
      <w:color w:val="605E5C"/>
      <w:shd w:val="clear" w:color="auto" w:fill="E1DFDD"/>
    </w:rPr>
  </w:style>
  <w:style w:type="paragraph" w:customStyle="1" w:styleId="Textbox">
    <w:name w:val="Text box"/>
    <w:basedOn w:val="Normal"/>
    <w:link w:val="TextboxChar"/>
    <w:qFormat/>
    <w:rsid w:val="00EE314E"/>
    <w:pPr>
      <w:pBdr>
        <w:top w:val="single" w:sz="4" w:space="1" w:color="5B9BD5" w:themeColor="accent1"/>
        <w:left w:val="single" w:sz="4" w:space="4" w:color="5B9BD5" w:themeColor="accent1"/>
        <w:bottom w:val="single" w:sz="4" w:space="1" w:color="5B9BD5" w:themeColor="accent1"/>
        <w:right w:val="single" w:sz="4" w:space="4" w:color="5B9BD5" w:themeColor="accent1"/>
      </w:pBdr>
      <w:spacing w:before="1080"/>
    </w:pPr>
  </w:style>
  <w:style w:type="character" w:customStyle="1" w:styleId="TextboxChar">
    <w:name w:val="Text box Char"/>
    <w:basedOn w:val="DefaultParagraphFont"/>
    <w:link w:val="Textbox"/>
    <w:rsid w:val="00EE314E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assessment-decision-home-care-packag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AC48E5846941AAB32DB2460346AD" ma:contentTypeVersion="0" ma:contentTypeDescription="Create a new document." ma:contentTypeScope="" ma:versionID="cc6494df36e5112aa1247c6c158769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C5BCA-D3C7-4271-817C-DF098581BEA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B74454-33A3-47AD-B356-ED871408B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A06E6-46EE-40B8-9ED5-ACC315B6A0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EA2EE3-A0D7-4133-ABDD-B6D339082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Information for permanent aged care residents – Emergency leave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Information for permanent aged care residents – Emergency leave</dc:title>
  <dc:subject>Aged care; Communicable diseases; Emergency health management</dc:subject>
  <dc:creator>Australian Government Department of Health</dc:creator>
  <cp:keywords>residential care; aged care; coronavirus; covid-19</cp:keywords>
  <dc:description/>
  <cp:revision>5</cp:revision>
  <cp:lastPrinted>2020-11-03T02:03:00Z</cp:lastPrinted>
  <dcterms:created xsi:type="dcterms:W3CDTF">2024-11-29T00:51:00Z</dcterms:created>
  <dcterms:modified xsi:type="dcterms:W3CDTF">2024-12-10T02:35:00Z</dcterms:modified>
</cp:coreProperties>
</file>