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8CF5D05" w14:textId="2C6DE150" w:rsidR="00D560DC" w:rsidRDefault="00C142D3" w:rsidP="005B6380">
      <w:pPr>
        <w:pStyle w:val="Title"/>
        <w:bidi/>
      </w:pPr>
      <w:sdt>
        <w:sdtPr>
          <w:rPr>
            <w:rtl/>
          </w:rPr>
          <w:alias w:val="Title"/>
          <w:tag w:val=""/>
          <w:id w:val="-992257587"/>
          <w:placeholder>
            <w:docPart w:val="081BD3F32C219649B7D96FD4A0753C52"/>
          </w:placeholder>
          <w:dataBinding w:prefixMappings="xmlns:ns0='http://purl.org/dc/elements/1.1/' xmlns:ns1='http://schemas.openxmlformats.org/package/2006/metadata/core-properties' " w:xpath="/ns1:coreProperties[1]/ns0:title[1]" w:storeItemID="{6C3C8BC8-F283-45AE-878A-BAB7291924A1}"/>
          <w:text/>
        </w:sdtPr>
        <w:sdtEndPr/>
        <w:sdtContent>
          <w:r w:rsidR="005B6380" w:rsidRPr="005B6380">
            <w:rPr>
              <w:rtl/>
            </w:rPr>
            <w:t>وصفات طبية لمدة 60 يومًا – أسئلة شائعة</w:t>
          </w:r>
        </w:sdtContent>
      </w:sdt>
    </w:p>
    <w:p w14:paraId="4E8E2E1C" w14:textId="285A13F4" w:rsidR="00FA1246" w:rsidRDefault="005B6380" w:rsidP="005B6380">
      <w:pPr>
        <w:pStyle w:val="Heading1"/>
        <w:bidi/>
      </w:pPr>
      <w:r w:rsidRPr="005B6380">
        <w:rPr>
          <w:bCs/>
          <w:rtl/>
        </w:rPr>
        <w:t>ما هو برنامج الإعانات الصيدلانية؟</w:t>
      </w:r>
    </w:p>
    <w:p w14:paraId="3F8BC05D" w14:textId="2E92AEDC" w:rsidR="00FA1246" w:rsidRDefault="005B6380" w:rsidP="005B6380">
      <w:pPr>
        <w:bidi/>
      </w:pPr>
      <w:r w:rsidRPr="005B6380">
        <w:rPr>
          <w:rtl/>
        </w:rPr>
        <w:t>تموّل الحكومة الأسترالية برنامج الإعانات الصيدلانية</w:t>
      </w:r>
      <w:r w:rsidRPr="005B6380">
        <w:t xml:space="preserve"> </w:t>
      </w:r>
      <w:r w:rsidRPr="005B6380">
        <w:rPr>
          <w:rtl/>
        </w:rPr>
        <w:t>(</w:t>
      </w:r>
      <w:r w:rsidRPr="005B6380">
        <w:t>PBS</w:t>
      </w:r>
      <w:r w:rsidRPr="005B6380">
        <w:rPr>
          <w:rtl/>
        </w:rPr>
        <w:t>) لدعم تكلفة أكثر من 900 دواء من أدوية الوصفات الطبية.</w:t>
      </w:r>
    </w:p>
    <w:p w14:paraId="348D45E7" w14:textId="7E5D4BA3" w:rsidR="00FA1246" w:rsidRDefault="005B6380" w:rsidP="00CD7657">
      <w:pPr>
        <w:bidi/>
      </w:pPr>
      <w:r w:rsidRPr="005B6380">
        <w:rPr>
          <w:rtl/>
        </w:rPr>
        <w:t xml:space="preserve">عندما تشتري دواءً مدرجًا في </w:t>
      </w:r>
      <w:r w:rsidRPr="005B6380">
        <w:t>PBS</w:t>
      </w:r>
      <w:r w:rsidRPr="005B6380">
        <w:rPr>
          <w:rtl/>
        </w:rPr>
        <w:t xml:space="preserve">، يتم تقاسم التكلفة بينك وبين الحكومة. يُسمّى المبلغ الذي تدفعه أنت للصيدلي مقابل كل وصفة طبية دفعة المساهمة. والحد الأقصى الذي تدفعه </w:t>
      </w:r>
      <w:r w:rsidR="00CD7657" w:rsidRPr="00CD7657">
        <w:rPr>
          <w:rFonts w:hint="cs"/>
          <w:rtl/>
        </w:rPr>
        <w:t>اعتبارًا من</w:t>
      </w:r>
      <w:r w:rsidR="00CD7657" w:rsidRPr="00CD7657">
        <w:rPr>
          <w:rtl/>
        </w:rPr>
        <w:t xml:space="preserve"> </w:t>
      </w:r>
      <w:r w:rsidRPr="005B6380">
        <w:rPr>
          <w:rtl/>
        </w:rPr>
        <w:t xml:space="preserve">عام </w:t>
      </w:r>
      <w:r w:rsidRPr="005B6380">
        <w:t>2024</w:t>
      </w:r>
      <w:r w:rsidRPr="005B6380">
        <w:rPr>
          <w:rtl/>
        </w:rPr>
        <w:t xml:space="preserve"> مقابل معظم الأدوية</w:t>
      </w:r>
      <w:r w:rsidRPr="005B6380">
        <w:t xml:space="preserve"> </w:t>
      </w:r>
      <w:r w:rsidRPr="005B6380">
        <w:rPr>
          <w:rtl/>
        </w:rPr>
        <w:t xml:space="preserve">المدرجة في </w:t>
      </w:r>
      <w:r w:rsidRPr="005B6380">
        <w:t>PBS</w:t>
      </w:r>
      <w:r w:rsidRPr="005B6380">
        <w:rPr>
          <w:rtl/>
        </w:rPr>
        <w:t xml:space="preserve"> هو </w:t>
      </w:r>
      <w:r w:rsidRPr="005B6380">
        <w:t>31,60</w:t>
      </w:r>
      <w:r w:rsidRPr="005B6380">
        <w:rPr>
          <w:rtl/>
        </w:rPr>
        <w:t xml:space="preserve"> دولار. وإذا كان لديك بطاقة تخفيضات (امتياز)، فإن أقصى مبلغ تدفعه هو </w:t>
      </w:r>
      <w:r w:rsidRPr="005B6380">
        <w:t>7,70</w:t>
      </w:r>
      <w:r w:rsidRPr="005B6380">
        <w:rPr>
          <w:rtl/>
        </w:rPr>
        <w:t xml:space="preserve"> دولار.</w:t>
      </w:r>
      <w:r w:rsidR="00FA1246">
        <w:rPr>
          <w:rStyle w:val="FootnoteReference"/>
        </w:rPr>
        <w:footnoteReference w:id="1"/>
      </w:r>
    </w:p>
    <w:p w14:paraId="2ABF6FBC" w14:textId="4278F862" w:rsidR="00FA1246" w:rsidRDefault="005B6380" w:rsidP="005B6380">
      <w:pPr>
        <w:pStyle w:val="Heading1"/>
        <w:bidi/>
      </w:pPr>
      <w:r w:rsidRPr="005B6380">
        <w:rPr>
          <w:bCs/>
          <w:rtl/>
        </w:rPr>
        <w:t>ما هي الوصفات الطبية لمدة 60 يوما؟</w:t>
      </w:r>
    </w:p>
    <w:p w14:paraId="2F6122A1" w14:textId="5BD7D77E" w:rsidR="005B6380" w:rsidRPr="005B6380" w:rsidRDefault="005B6380" w:rsidP="005B6380">
      <w:pPr>
        <w:bidi/>
        <w:rPr>
          <w:rFonts w:cs="Arial"/>
          <w:szCs w:val="24"/>
        </w:rPr>
      </w:pPr>
      <w:r w:rsidRPr="005B6380">
        <w:rPr>
          <w:rFonts w:cs="Arial"/>
          <w:szCs w:val="24"/>
          <w:rtl/>
        </w:rPr>
        <w:t xml:space="preserve">منذ 1 أيلول/سبتمبر 2023، يتمكّن الكثير من الناس الذين يعانون من حالة صحية مستمرة ومستقرة من شراء ما يحتاجونه من أدوية مختارة مدرجة في قائمة </w:t>
      </w:r>
      <w:r w:rsidRPr="005B6380">
        <w:rPr>
          <w:rFonts w:cs="Arial"/>
          <w:szCs w:val="24"/>
        </w:rPr>
        <w:t>PBS</w:t>
      </w:r>
      <w:r w:rsidRPr="005B6380">
        <w:rPr>
          <w:rFonts w:cs="Arial"/>
          <w:szCs w:val="24"/>
          <w:rtl/>
        </w:rPr>
        <w:t xml:space="preserve"> لمدة 60 يومًا بوصفة طبية واحدة.</w:t>
      </w:r>
      <w:r w:rsidRPr="005B6380">
        <w:rPr>
          <w:rStyle w:val="FootnoteReference"/>
          <w:rFonts w:cs="Arial"/>
          <w:szCs w:val="24"/>
        </w:rPr>
        <w:t xml:space="preserve"> </w:t>
      </w:r>
      <w:r w:rsidRPr="005B6380">
        <w:rPr>
          <w:rStyle w:val="FootnoteReference"/>
          <w:rFonts w:cs="Arial"/>
          <w:szCs w:val="24"/>
        </w:rPr>
        <w:footnoteReference w:id="2"/>
      </w:r>
      <w:r w:rsidRPr="005B6380">
        <w:rPr>
          <w:rFonts w:cs="Arial"/>
          <w:szCs w:val="24"/>
          <w:rtl/>
        </w:rPr>
        <w:t xml:space="preserve"> وهذا سيؤدي إلى تخفيض المبلغ الذي يدفعه الناس مقابل الأدوية، وبالنسبة للذين يستخدمون وصفات طبية لمدة 60 يومًا فقط</w:t>
      </w:r>
      <w:r w:rsidRPr="005B6380">
        <w:rPr>
          <w:rFonts w:cs="Arial"/>
          <w:szCs w:val="24"/>
        </w:rPr>
        <w:t xml:space="preserve"> </w:t>
      </w:r>
      <w:r w:rsidRPr="005B6380">
        <w:rPr>
          <w:rFonts w:cs="Arial"/>
          <w:szCs w:val="24"/>
          <w:rtl/>
        </w:rPr>
        <w:t>سيعني ذلك تخفيض عدد الزيارات إلى الطبيب والصيدلية.</w:t>
      </w:r>
    </w:p>
    <w:p w14:paraId="1A2005D7" w14:textId="476CA65F" w:rsidR="00FA1246" w:rsidRDefault="00F1346C" w:rsidP="00F1346C">
      <w:pPr>
        <w:pStyle w:val="Heading1"/>
        <w:bidi/>
      </w:pPr>
      <w:r w:rsidRPr="00F1346C">
        <w:rPr>
          <w:bCs/>
          <w:rtl/>
        </w:rPr>
        <w:t xml:space="preserve">متى </w:t>
      </w:r>
      <w:r w:rsidRPr="00F1346C">
        <w:rPr>
          <w:rFonts w:hint="cs"/>
          <w:bCs/>
          <w:rtl/>
        </w:rPr>
        <w:t>حدث</w:t>
      </w:r>
      <w:r w:rsidRPr="00F1346C">
        <w:rPr>
          <w:bCs/>
          <w:rtl/>
        </w:rPr>
        <w:t xml:space="preserve"> ذلك؟</w:t>
      </w:r>
    </w:p>
    <w:p w14:paraId="598CBDDB" w14:textId="4DAF1DD0" w:rsidR="00FA1246" w:rsidRPr="00F1346C" w:rsidRDefault="00F1346C" w:rsidP="00F1346C">
      <w:pPr>
        <w:bidi/>
        <w:rPr>
          <w:rFonts w:cs="Arial"/>
          <w:szCs w:val="24"/>
        </w:rPr>
      </w:pPr>
      <w:r w:rsidRPr="00F1346C">
        <w:rPr>
          <w:rFonts w:cs="Arial"/>
          <w:szCs w:val="24"/>
          <w:rtl/>
        </w:rPr>
        <w:t>لقد تمّ إدخال العمل بالوصفات الطبية لمدة 60 يومًا تدريجيًا على 3 مراحل على مدار 12 شهرًا. كانت المرحلة الأولى قد بدأت في</w:t>
      </w:r>
      <w:r>
        <w:rPr>
          <w:rFonts w:cs="Arial"/>
          <w:szCs w:val="24"/>
        </w:rPr>
        <w:t> </w:t>
      </w:r>
      <w:r w:rsidRPr="00F1346C">
        <w:rPr>
          <w:rFonts w:cs="Arial"/>
          <w:szCs w:val="24"/>
          <w:rtl/>
        </w:rPr>
        <w:t>1 أيلول/سبتمبر 2023 والمرحلة الثانية في 1 آذار/مارس 2024، أما المرحلة الثالثة فهي متاحة الآن اعتبارًا من 1</w:t>
      </w:r>
      <w:r>
        <w:rPr>
          <w:rFonts w:cs="Arial"/>
          <w:szCs w:val="24"/>
        </w:rPr>
        <w:t> </w:t>
      </w:r>
      <w:r w:rsidRPr="00F1346C">
        <w:rPr>
          <w:rFonts w:cs="Arial"/>
          <w:szCs w:val="24"/>
          <w:rtl/>
        </w:rPr>
        <w:t>أيلول/سبتمبر 2024.</w:t>
      </w:r>
    </w:p>
    <w:p w14:paraId="2C21A5F5" w14:textId="6B82C8CB" w:rsidR="00FA1246" w:rsidRPr="00FA1246" w:rsidRDefault="00F1346C" w:rsidP="00F1346C">
      <w:pPr>
        <w:pStyle w:val="Heading1"/>
        <w:bidi/>
      </w:pPr>
      <w:r w:rsidRPr="00F1346C">
        <w:rPr>
          <w:bCs/>
          <w:rtl/>
        </w:rPr>
        <w:t>كيف أحصل على وصفة طبية لمدة 60 يومًا؟</w:t>
      </w:r>
    </w:p>
    <w:p w14:paraId="21E884B1" w14:textId="6B86C9EA" w:rsidR="00FA1246" w:rsidRPr="00F1346C" w:rsidRDefault="00F1346C" w:rsidP="00F1346C">
      <w:pPr>
        <w:bidi/>
        <w:rPr>
          <w:rFonts w:cs="Arial"/>
          <w:szCs w:val="24"/>
        </w:rPr>
      </w:pPr>
      <w:r w:rsidRPr="00F1346C">
        <w:rPr>
          <w:rFonts w:cs="Arial"/>
          <w:szCs w:val="24"/>
          <w:rtl/>
        </w:rPr>
        <w:t>إذا كان الدواء الذي تستخدمه مدرجًا ضمن الوصفات الطبية لمدة 60 يومًا، يمكنك أن تستعلم من طبيبك أو أخصائي الصحة الذي تتعامل معه عمّا إذا كان هذا الخيار مناسبًا لك، وهو سيستخدم أفضل ما يراه إكلينيكيًا لتحديد ما إذا كانت حالتك المستمرة مستقرة ومناسبة لاستخدام وصفة طبية جديدة أطول لمدة 60 يومًا، علمًا أنه سيظل بإمكانك</w:t>
      </w:r>
      <w:r w:rsidRPr="00F1346C">
        <w:rPr>
          <w:rFonts w:cs="Arial"/>
          <w:szCs w:val="24"/>
        </w:rPr>
        <w:t xml:space="preserve"> </w:t>
      </w:r>
      <w:r w:rsidRPr="00F1346C">
        <w:rPr>
          <w:rFonts w:cs="Arial"/>
          <w:szCs w:val="24"/>
          <w:rtl/>
        </w:rPr>
        <w:t>استخدام وصفاتك الطبية الحالية لمدة 30 يومًا كالمعتاد.</w:t>
      </w:r>
    </w:p>
    <w:p w14:paraId="70374839" w14:textId="6DCB907A" w:rsidR="00FA1246" w:rsidRDefault="00F1346C" w:rsidP="00F1346C">
      <w:pPr>
        <w:pStyle w:val="Heading1"/>
        <w:bidi/>
      </w:pPr>
      <w:r w:rsidRPr="00F1346C">
        <w:rPr>
          <w:bCs/>
          <w:rtl/>
        </w:rPr>
        <w:lastRenderedPageBreak/>
        <w:t>هل أحتاج إلى بطاقة تخفيضات (امتياز) لأكون مؤهلاً للحصول على وصفة طبية لمدة 60 يومًا؟</w:t>
      </w:r>
    </w:p>
    <w:p w14:paraId="47846C99" w14:textId="1EBFD12C" w:rsidR="00FA1246" w:rsidRPr="00F1346C" w:rsidRDefault="00F1346C" w:rsidP="00F1346C">
      <w:pPr>
        <w:bidi/>
        <w:rPr>
          <w:rFonts w:cs="Arial"/>
          <w:sz w:val="36"/>
          <w:szCs w:val="24"/>
        </w:rPr>
      </w:pPr>
      <w:r w:rsidRPr="00F1346C">
        <w:rPr>
          <w:rFonts w:cs="Arial"/>
          <w:sz w:val="36"/>
          <w:szCs w:val="24"/>
          <w:rtl/>
        </w:rPr>
        <w:t>كلا. لا تحتاج إلى بطاقة تخفيضات (امتياز) للحصول على وصفة طبية لمدة 60 يومًا.</w:t>
      </w:r>
    </w:p>
    <w:p w14:paraId="6ACD6849" w14:textId="4CA1A9CE" w:rsidR="00FA1246" w:rsidRDefault="00F1346C" w:rsidP="00F1346C">
      <w:pPr>
        <w:pStyle w:val="Heading1"/>
        <w:bidi/>
      </w:pPr>
      <w:r w:rsidRPr="00F1346C">
        <w:rPr>
          <w:bCs/>
          <w:rtl/>
        </w:rPr>
        <w:t>ما هي فوائد الوصفات الطبية لمدة 60 يوما؟</w:t>
      </w:r>
    </w:p>
    <w:p w14:paraId="5A57AE41" w14:textId="77777777" w:rsidR="00F1346C" w:rsidRPr="00F1346C" w:rsidRDefault="00F1346C" w:rsidP="00F1346C">
      <w:pPr>
        <w:pStyle w:val="Bullet1"/>
        <w:bidi/>
        <w:rPr>
          <w:rFonts w:cs="Arial"/>
          <w:szCs w:val="24"/>
        </w:rPr>
      </w:pPr>
      <w:r w:rsidRPr="00F1346C">
        <w:rPr>
          <w:rFonts w:cs="Arial"/>
          <w:szCs w:val="24"/>
          <w:rtl/>
        </w:rPr>
        <w:t>إذا كان الدواء الذي تستخدمه مدرجًا في القائمة وكان رأي طبيبك أو اختصاصي الصحة الذي تتعامل معه أنك مؤهل، ستتمكن من الحصول على ضعف كمية الدواء بوصفة طبية واحدة.</w:t>
      </w:r>
    </w:p>
    <w:p w14:paraId="70C4DE9C" w14:textId="77777777" w:rsidR="00F1346C" w:rsidRPr="00F1346C" w:rsidRDefault="00F1346C" w:rsidP="00F1346C">
      <w:pPr>
        <w:pStyle w:val="Bullet1"/>
        <w:bidi/>
        <w:rPr>
          <w:rFonts w:cs="Arial"/>
          <w:szCs w:val="24"/>
        </w:rPr>
      </w:pPr>
      <w:r w:rsidRPr="00F1346C">
        <w:rPr>
          <w:rFonts w:cs="Arial"/>
          <w:szCs w:val="24"/>
          <w:rtl/>
        </w:rPr>
        <w:t xml:space="preserve">يمكن أن يوفر الأشخاص الذين يدفعون دفعة المساهمة العامة البالغة </w:t>
      </w:r>
      <w:r w:rsidRPr="00F1346C">
        <w:rPr>
          <w:rFonts w:cs="Arial"/>
          <w:szCs w:val="24"/>
        </w:rPr>
        <w:t>31,60</w:t>
      </w:r>
      <w:r w:rsidRPr="00F1346C">
        <w:rPr>
          <w:rFonts w:cs="Arial"/>
          <w:szCs w:val="24"/>
          <w:rtl/>
        </w:rPr>
        <w:t xml:space="preserve"> دولار ما يصل إلى </w:t>
      </w:r>
      <w:r w:rsidRPr="00F1346C">
        <w:rPr>
          <w:rFonts w:cs="Arial"/>
          <w:szCs w:val="24"/>
        </w:rPr>
        <w:t>189,60</w:t>
      </w:r>
      <w:r w:rsidRPr="00F1346C">
        <w:rPr>
          <w:rFonts w:cs="Arial"/>
          <w:szCs w:val="24"/>
          <w:rtl/>
        </w:rPr>
        <w:t xml:space="preserve"> دولار لكل دواء سنويًا. وإذا وصلوا إلى شبكة أمان </w:t>
      </w:r>
      <w:r w:rsidRPr="00F1346C">
        <w:rPr>
          <w:rFonts w:cs="Arial"/>
          <w:szCs w:val="24"/>
        </w:rPr>
        <w:t>PBS</w:t>
      </w:r>
      <w:r w:rsidRPr="00F1346C">
        <w:rPr>
          <w:rFonts w:cs="Arial"/>
          <w:szCs w:val="24"/>
          <w:rtl/>
        </w:rPr>
        <w:t>، فسوف يوفرون أكثر من ذلك أيضًا.</w:t>
      </w:r>
    </w:p>
    <w:p w14:paraId="4B9CEF32" w14:textId="77777777" w:rsidR="00F1346C" w:rsidRPr="00F1346C" w:rsidRDefault="00F1346C" w:rsidP="00F1346C">
      <w:pPr>
        <w:pStyle w:val="Bullet1"/>
        <w:bidi/>
        <w:rPr>
          <w:rFonts w:cs="Arial"/>
          <w:szCs w:val="24"/>
        </w:rPr>
      </w:pPr>
      <w:r w:rsidRPr="00F1346C">
        <w:rPr>
          <w:rFonts w:cs="Arial"/>
          <w:szCs w:val="24"/>
          <w:rtl/>
        </w:rPr>
        <w:t xml:space="preserve">سيستمر الأشخاص الذين تكلّف أدويتهم بموجب </w:t>
      </w:r>
      <w:r w:rsidRPr="00F1346C">
        <w:rPr>
          <w:rFonts w:cs="Arial"/>
          <w:szCs w:val="24"/>
        </w:rPr>
        <w:t>PBS</w:t>
      </w:r>
      <w:r w:rsidRPr="00F1346C">
        <w:rPr>
          <w:rFonts w:cs="Arial"/>
          <w:szCs w:val="24"/>
          <w:rtl/>
        </w:rPr>
        <w:t xml:space="preserve"> أقل من </w:t>
      </w:r>
      <w:r w:rsidRPr="00F1346C">
        <w:rPr>
          <w:rFonts w:cs="Arial"/>
          <w:szCs w:val="24"/>
        </w:rPr>
        <w:t>31,60</w:t>
      </w:r>
      <w:r w:rsidRPr="00F1346C">
        <w:rPr>
          <w:rFonts w:cs="Arial"/>
          <w:szCs w:val="24"/>
          <w:rtl/>
        </w:rPr>
        <w:t xml:space="preserve"> دولار في توفير المال. وقد يختلف المبلغ الذي تدفعه مقابل وصفتك الطبية اعتمادًا على المكان الذي تحصل منه على دوائك بموجب الوصفة الطبية وما إذا كنت تختار الدواء باسم علامة تجارية أو باسم عام.</w:t>
      </w:r>
    </w:p>
    <w:p w14:paraId="5E9139FD" w14:textId="77777777" w:rsidR="00F1346C" w:rsidRPr="00F1346C" w:rsidRDefault="00F1346C" w:rsidP="00F1346C">
      <w:pPr>
        <w:pStyle w:val="Bullet1"/>
        <w:bidi/>
        <w:rPr>
          <w:rFonts w:cs="Arial"/>
          <w:szCs w:val="24"/>
        </w:rPr>
      </w:pPr>
      <w:r w:rsidRPr="00F1346C">
        <w:rPr>
          <w:rFonts w:cs="Arial"/>
          <w:szCs w:val="24"/>
          <w:rtl/>
        </w:rPr>
        <w:t>يمكن لحاملي بطاقات التخفيضات (الامتياز) الذين لا يصلون إلى شبكة أمان</w:t>
      </w:r>
      <w:r w:rsidRPr="00F1346C">
        <w:rPr>
          <w:rFonts w:cs="Arial"/>
          <w:szCs w:val="24"/>
        </w:rPr>
        <w:t xml:space="preserve"> PBS </w:t>
      </w:r>
      <w:r w:rsidRPr="00F1346C">
        <w:rPr>
          <w:rFonts w:cs="Arial"/>
          <w:szCs w:val="24"/>
          <w:rtl/>
        </w:rPr>
        <w:t xml:space="preserve">توفير ما يصل إلى </w:t>
      </w:r>
      <w:r w:rsidRPr="00F1346C">
        <w:rPr>
          <w:rFonts w:cs="Arial"/>
          <w:szCs w:val="24"/>
        </w:rPr>
        <w:t>46,20</w:t>
      </w:r>
      <w:r w:rsidRPr="00F1346C">
        <w:rPr>
          <w:rFonts w:cs="Arial"/>
          <w:szCs w:val="24"/>
          <w:rtl/>
        </w:rPr>
        <w:t xml:space="preserve"> دولار لكل دواء سنويًا</w:t>
      </w:r>
      <w:r w:rsidRPr="00F1346C">
        <w:rPr>
          <w:rFonts w:cs="Arial"/>
          <w:szCs w:val="24"/>
        </w:rPr>
        <w:t>.</w:t>
      </w:r>
    </w:p>
    <w:p w14:paraId="046A7D2D" w14:textId="77777777" w:rsidR="00F1346C" w:rsidRPr="00F1346C" w:rsidRDefault="00F1346C" w:rsidP="00F1346C">
      <w:pPr>
        <w:pStyle w:val="Bullet1"/>
        <w:bidi/>
        <w:rPr>
          <w:rFonts w:cs="Arial"/>
          <w:szCs w:val="24"/>
        </w:rPr>
      </w:pPr>
      <w:r w:rsidRPr="00F1346C">
        <w:rPr>
          <w:rFonts w:cs="Arial"/>
          <w:szCs w:val="24"/>
          <w:rtl/>
        </w:rPr>
        <w:t>عن طريق الوصفات الطبية لمدة 60 يومًا، يمكن للمرضى توفير الكثير من المال من أسعار أدويتهم بحيث إنهم لن يحتاجوا إلى الوصول إلى شبكة الأمان. وسيصل مرضى آخرون إلى شبكة الأمان في وقت لاحق من العام، الأمر الذي ينشر تكاليف أدويتهم على مدى فترة أطول. وإذا وصل المرضى إلى عتبة شبكة الأمان في وقت لاحق من العام، سيعني ذلك أنهم قد وفروا المال طوال العام.</w:t>
      </w:r>
    </w:p>
    <w:p w14:paraId="0450C7CC" w14:textId="77777777" w:rsidR="00F1346C" w:rsidRPr="00F1346C" w:rsidRDefault="00F1346C" w:rsidP="00F1346C">
      <w:pPr>
        <w:pStyle w:val="Bullet1"/>
        <w:bidi/>
        <w:rPr>
          <w:rFonts w:cs="Arial"/>
          <w:szCs w:val="24"/>
        </w:rPr>
      </w:pPr>
      <w:r w:rsidRPr="00F1346C">
        <w:rPr>
          <w:rFonts w:cs="Arial"/>
          <w:szCs w:val="24"/>
          <w:rtl/>
        </w:rPr>
        <w:t>وبالإضافة إلى الفوائد المالية، قد توفر التغييرات الوقت وتقلّل من تكاليف السفر على المقيمين في المناطق الريفية والنائية الذين يعيشون بعيدًا عن صيدليتهم.</w:t>
      </w:r>
    </w:p>
    <w:p w14:paraId="2A0D832D" w14:textId="77777777" w:rsidR="00F1346C" w:rsidRPr="00F1346C" w:rsidRDefault="00F1346C" w:rsidP="00F1346C">
      <w:pPr>
        <w:pStyle w:val="Bullet1"/>
        <w:bidi/>
        <w:rPr>
          <w:rFonts w:cs="Arial"/>
          <w:szCs w:val="24"/>
        </w:rPr>
      </w:pPr>
      <w:r w:rsidRPr="00F1346C">
        <w:rPr>
          <w:rFonts w:cs="Arial"/>
          <w:szCs w:val="24"/>
          <w:rtl/>
        </w:rPr>
        <w:t>إن بعض الأدوية المتاحة للوصفات الطبية لمدة 60 يومًا مُدرجة في قائمة</w:t>
      </w:r>
      <w:r w:rsidRPr="00F1346C">
        <w:rPr>
          <w:rFonts w:cs="Arial"/>
          <w:szCs w:val="24"/>
        </w:rPr>
        <w:t xml:space="preserve"> PBS </w:t>
      </w:r>
      <w:r w:rsidRPr="00F1346C">
        <w:rPr>
          <w:rFonts w:cs="Arial"/>
          <w:szCs w:val="24"/>
          <w:rtl/>
        </w:rPr>
        <w:t>مع تكرار الحصول عليها خمس مرات، وهذا يعني إمكانية الحصول على ما يحتاجه المريض من الأدوية لمدة تصل إلى 12 شهرًا.</w:t>
      </w:r>
    </w:p>
    <w:p w14:paraId="152F7797" w14:textId="636E1350" w:rsidR="00FA1246" w:rsidRPr="00F1346C" w:rsidRDefault="00F1346C" w:rsidP="00F1346C">
      <w:pPr>
        <w:pStyle w:val="Bullet1"/>
        <w:bidi/>
        <w:rPr>
          <w:rFonts w:cs="Arial"/>
          <w:szCs w:val="24"/>
        </w:rPr>
      </w:pPr>
      <w:r w:rsidRPr="00F1346C">
        <w:rPr>
          <w:rFonts w:cs="Arial"/>
          <w:szCs w:val="24"/>
          <w:rtl/>
        </w:rPr>
        <w:t>من المتوقع أن يؤدي وجود المزيد من الأدوية في متناول الناس إلى أخذهم أدويتهم على النحو الموصوف لهم مع تقليل احتمال نفاد الأدوية في البلد أو خلال سفرهم.</w:t>
      </w:r>
    </w:p>
    <w:p w14:paraId="590B976C" w14:textId="6D787EA7" w:rsidR="00FA1246" w:rsidRPr="00FA1246" w:rsidRDefault="00F1346C" w:rsidP="00F1346C">
      <w:pPr>
        <w:pStyle w:val="Heading1"/>
        <w:bidi/>
      </w:pPr>
      <w:r w:rsidRPr="00F1346C">
        <w:rPr>
          <w:bCs/>
          <w:rtl/>
        </w:rPr>
        <w:t>ما هي الأدوية المتاحة للوصفات الطبية لمدة 60 يومًا؟</w:t>
      </w:r>
    </w:p>
    <w:p w14:paraId="2CBCF396" w14:textId="026F018A" w:rsidR="00FA1246" w:rsidRPr="00F1346C" w:rsidRDefault="00F1346C" w:rsidP="00F1346C">
      <w:pPr>
        <w:bidi/>
        <w:rPr>
          <w:rFonts w:cs="Arial"/>
          <w:szCs w:val="24"/>
        </w:rPr>
      </w:pPr>
      <w:r w:rsidRPr="00F1346C">
        <w:rPr>
          <w:rFonts w:cs="Arial"/>
          <w:szCs w:val="24"/>
          <w:rtl/>
        </w:rPr>
        <w:t xml:space="preserve">أوصت "اللجنة الاستشارية للإعانات الصيدلانية" بتحديد قائمة للأدوية المناسبة للوصفات الطبية لمدة 60 يومًا، علمًا بأن اللجنة هي التي تقدم المشورة للحكومة الأسترالية بشأن إدراج الأدوية في </w:t>
      </w:r>
      <w:r w:rsidRPr="00F1346C">
        <w:rPr>
          <w:rFonts w:cs="Arial"/>
          <w:szCs w:val="24"/>
        </w:rPr>
        <w:t>PBS</w:t>
      </w:r>
      <w:r w:rsidRPr="00F1346C">
        <w:rPr>
          <w:rFonts w:cs="Arial"/>
          <w:szCs w:val="24"/>
          <w:rtl/>
        </w:rPr>
        <w:t>.</w:t>
      </w:r>
    </w:p>
    <w:p w14:paraId="67D983CD" w14:textId="571124CF" w:rsidR="00FA1246" w:rsidRPr="00F1346C" w:rsidRDefault="00F1346C" w:rsidP="00F1346C">
      <w:pPr>
        <w:bidi/>
        <w:rPr>
          <w:rFonts w:cs="Arial"/>
          <w:szCs w:val="24"/>
        </w:rPr>
      </w:pPr>
      <w:r w:rsidRPr="00F1346C">
        <w:rPr>
          <w:rFonts w:cs="Arial"/>
          <w:szCs w:val="24"/>
          <w:rtl/>
        </w:rPr>
        <w:t>تشمل هذه الأدوية أدوية لمجموعة من الحالات المزمنة، مثل:  الربو، واضطرابات القلق، وأمراض القلب والأوعية الدموية، ومرض الانسداد الرئوي المزمن، والإمساك، والفشل الكلوي المزمن، ومرض كرون، والاكتئاب، ومرض السكري، والصرَع، واستخدام قطرات العين لعلاج الغلوكوما وجفاف العين، والنقرس، وقصور القلب، وارتفاع مستوى الكوليسترول، والعلاج بالهورمونات البديلة والتعديلية، وارتفاع ضغط الدم، وهشاشة العظام، ومرض باركنسون، والتهاب القولون التقرّحي.</w:t>
      </w:r>
    </w:p>
    <w:p w14:paraId="1EA24629" w14:textId="79950266" w:rsidR="00FA1246" w:rsidRPr="00F1346C" w:rsidRDefault="00F1346C" w:rsidP="00F1346C">
      <w:pPr>
        <w:bidi/>
        <w:rPr>
          <w:rFonts w:cs="Arial"/>
          <w:szCs w:val="24"/>
        </w:rPr>
      </w:pPr>
      <w:r w:rsidRPr="00F1346C">
        <w:rPr>
          <w:rFonts w:cs="Arial"/>
          <w:szCs w:val="24"/>
          <w:rtl/>
        </w:rPr>
        <w:lastRenderedPageBreak/>
        <w:t>يمكنك تنزيل وثيقة تحتوي على قائمة الأدوية بالضغط هنا</w:t>
      </w:r>
      <w:r w:rsidRPr="00F1346C">
        <w:rPr>
          <w:rFonts w:cs="Arial"/>
          <w:szCs w:val="24"/>
        </w:rPr>
        <w:t xml:space="preserve"> </w:t>
      </w:r>
      <w:r w:rsidR="00FA1246" w:rsidRPr="00F1346C">
        <w:rPr>
          <w:rFonts w:cs="Arial"/>
          <w:szCs w:val="24"/>
        </w:rPr>
        <w:t>(https://www.pbs.gov.au/industry/listing/elements/pbac-meetings/pbac-outcomes/2022-12/Increased-Dispensing-Quantities-List-of-Medicines.pdf).</w:t>
      </w:r>
    </w:p>
    <w:p w14:paraId="526A61F1" w14:textId="53532C47" w:rsidR="00FA1246" w:rsidRPr="00FA1246" w:rsidRDefault="00F1346C" w:rsidP="00F1346C">
      <w:pPr>
        <w:pStyle w:val="Heading1"/>
        <w:bidi/>
      </w:pPr>
      <w:r w:rsidRPr="00F1346C">
        <w:rPr>
          <w:bCs/>
          <w:rtl/>
        </w:rPr>
        <w:t>لماذا هناك بعض الأدوية غير مشمولة؟</w:t>
      </w:r>
    </w:p>
    <w:p w14:paraId="563C4C97" w14:textId="0355BB3F" w:rsidR="00FA1246" w:rsidRPr="00F1346C" w:rsidRDefault="00F1346C" w:rsidP="00F1346C">
      <w:pPr>
        <w:bidi/>
        <w:rPr>
          <w:rFonts w:cs="Arial"/>
          <w:szCs w:val="24"/>
        </w:rPr>
      </w:pPr>
      <w:r w:rsidRPr="00F1346C">
        <w:rPr>
          <w:rFonts w:cs="Arial"/>
          <w:szCs w:val="24"/>
          <w:rtl/>
        </w:rPr>
        <w:t>لا تعتبر بعض الأدوية مناسبة للوصفات الطبية لمدة 60 يومًا إذا</w:t>
      </w:r>
      <w:r w:rsidRPr="00F1346C">
        <w:rPr>
          <w:rFonts w:cs="Arial"/>
          <w:szCs w:val="24"/>
        </w:rPr>
        <w:t>:</w:t>
      </w:r>
    </w:p>
    <w:p w14:paraId="6253283A" w14:textId="0EF36948" w:rsidR="00FA1246" w:rsidRPr="00F1346C" w:rsidRDefault="00F1346C" w:rsidP="00F1346C">
      <w:pPr>
        <w:pStyle w:val="Bullet1"/>
        <w:bidi/>
        <w:rPr>
          <w:rFonts w:cs="Arial"/>
          <w:szCs w:val="24"/>
        </w:rPr>
      </w:pPr>
      <w:r w:rsidRPr="00F1346C">
        <w:rPr>
          <w:rFonts w:cs="Arial"/>
          <w:szCs w:val="24"/>
          <w:rtl/>
        </w:rPr>
        <w:t>كان من المحتمل أن تشكل الكميات الكبيرة من الدواء خطرًا على سلامة المرضى والمجتمع، أو إذا كان الدواء جديدًا وقد لا تكون آثاره الجانبية النادرة معروفة بشكل جيد</w:t>
      </w:r>
    </w:p>
    <w:p w14:paraId="2B3B1E13" w14:textId="79F46E41" w:rsidR="00FA1246" w:rsidRPr="00F1346C" w:rsidRDefault="00F1346C" w:rsidP="00F1346C">
      <w:pPr>
        <w:pStyle w:val="Bullet1"/>
        <w:bidi/>
        <w:rPr>
          <w:rFonts w:cs="Arial"/>
          <w:szCs w:val="24"/>
        </w:rPr>
      </w:pPr>
      <w:r w:rsidRPr="00F1346C">
        <w:rPr>
          <w:rFonts w:cs="Arial"/>
          <w:szCs w:val="24"/>
          <w:rtl/>
        </w:rPr>
        <w:t>إذا كان المرضى الذين يأخذون أنواعًا معينة من الأدوية بحاجة إلى مراقبة منتظمة مثل إجراء فحوص الدم، أو إذا كان قد يلزم غالبًا تعديل جرعة الدواء، أو عندما لا يمكن التنبؤ بالأعراض</w:t>
      </w:r>
    </w:p>
    <w:p w14:paraId="15FD930D" w14:textId="5F0C8CB5" w:rsidR="00FA1246" w:rsidRPr="00F1346C" w:rsidRDefault="00F1346C" w:rsidP="00F1346C">
      <w:pPr>
        <w:pStyle w:val="Bullet1"/>
        <w:bidi/>
        <w:rPr>
          <w:rFonts w:cs="Arial"/>
          <w:szCs w:val="24"/>
        </w:rPr>
      </w:pPr>
      <w:r w:rsidRPr="00F1346C">
        <w:rPr>
          <w:rFonts w:cs="Arial"/>
          <w:szCs w:val="24"/>
          <w:rtl/>
        </w:rPr>
        <w:t>إذا كان الدواء موصوفًا للتحكّم بأعراض أمراض مزمنة على المدى القصير.</w:t>
      </w:r>
    </w:p>
    <w:p w14:paraId="3BFF0C86" w14:textId="4FC9545C" w:rsidR="00FA1246" w:rsidRPr="00F1346C" w:rsidRDefault="00F1346C" w:rsidP="00F1346C">
      <w:pPr>
        <w:bidi/>
        <w:rPr>
          <w:rFonts w:cs="Arial"/>
          <w:szCs w:val="24"/>
        </w:rPr>
      </w:pPr>
      <w:r w:rsidRPr="00F1346C">
        <w:rPr>
          <w:rFonts w:cs="Arial"/>
          <w:szCs w:val="24"/>
          <w:rtl/>
        </w:rPr>
        <w:t>سيقرر طبيبك أو اختصاصي الصحة الذي تتعامل معه ما إذا كان من الأنسب لك استخدام وصفة طبية لمدة 60 يومًا أو 30 يومًا حسب تقديره المهني.</w:t>
      </w:r>
    </w:p>
    <w:p w14:paraId="4290505D" w14:textId="776FE05E" w:rsidR="00FA1246" w:rsidRDefault="00F1346C" w:rsidP="00F1346C">
      <w:pPr>
        <w:pStyle w:val="Heading1"/>
        <w:bidi/>
      </w:pPr>
      <w:r w:rsidRPr="00F1346C">
        <w:rPr>
          <w:bCs/>
          <w:rtl/>
        </w:rPr>
        <w:t>هل سيؤثر هذا التغيير على إمدادات الدواء؟</w:t>
      </w:r>
    </w:p>
    <w:p w14:paraId="35F63D95" w14:textId="77777777" w:rsidR="00F1346C" w:rsidRPr="00F1346C" w:rsidRDefault="00F1346C" w:rsidP="00F1346C">
      <w:pPr>
        <w:bidi/>
        <w:rPr>
          <w:rFonts w:cs="Arial"/>
          <w:szCs w:val="24"/>
        </w:rPr>
      </w:pPr>
      <w:r w:rsidRPr="00F1346C">
        <w:rPr>
          <w:rFonts w:cs="Arial"/>
          <w:szCs w:val="24"/>
          <w:rtl/>
        </w:rPr>
        <w:t>من غير المتوقع أن يؤدي الانتقال إلى الوصفة الطبية لمدة 60 يومًا إلى زيادة النقص في الأدوية. سيستمر الزبائن في شراء نفس كمية الدواء كل سنة. وفي حين أن الأشخاص المؤهلين يمكنهم الآن الحصول على ضعف كمية الدواء بوصفة طبية واحدة، فإن هذا سوف يكفيهم لفترة أطول. وهذا يعني أن الطلب الإجمالي على الأدوية سيبقى على حاله.</w:t>
      </w:r>
    </w:p>
    <w:p w14:paraId="42A54B6E" w14:textId="77777777" w:rsidR="00F1346C" w:rsidRPr="00F1346C" w:rsidRDefault="00F1346C" w:rsidP="00F1346C">
      <w:pPr>
        <w:bidi/>
        <w:rPr>
          <w:rFonts w:cs="Arial"/>
          <w:szCs w:val="24"/>
        </w:rPr>
      </w:pPr>
      <w:r w:rsidRPr="00F1346C">
        <w:rPr>
          <w:rFonts w:cs="Arial"/>
          <w:szCs w:val="24"/>
          <w:rtl/>
        </w:rPr>
        <w:t>ليس هناك نقص في أستراليا بالنسبة لمعظم الأدوية التي أوصت بها</w:t>
      </w:r>
      <w:r w:rsidRPr="00F1346C">
        <w:rPr>
          <w:rFonts w:cs="Arial"/>
          <w:szCs w:val="24"/>
        </w:rPr>
        <w:t xml:space="preserve"> PBAC </w:t>
      </w:r>
      <w:r w:rsidRPr="00F1346C">
        <w:rPr>
          <w:rFonts w:cs="Arial"/>
          <w:szCs w:val="24"/>
          <w:rtl/>
        </w:rPr>
        <w:t>للوصفات الطبية لمدة 60 يومًا. في حالة حدوث نقص، يكون الدواء عادةً متوفرًا بعلامات تجارية بديلة و/أو  بقوة مختلفة. وقد قمنا بمراقبة قائمة الأدوية الموصى بإدراجها في كل مرحلة لتقليل إمكانية حدوث نقص.</w:t>
      </w:r>
    </w:p>
    <w:p w14:paraId="5A4B8DAE" w14:textId="77777777" w:rsidR="00F1346C" w:rsidRPr="00F1346C" w:rsidRDefault="00F1346C" w:rsidP="00F1346C">
      <w:pPr>
        <w:bidi/>
        <w:rPr>
          <w:rFonts w:cs="Arial"/>
          <w:szCs w:val="24"/>
        </w:rPr>
      </w:pPr>
      <w:r w:rsidRPr="00F1346C">
        <w:rPr>
          <w:rFonts w:cs="Arial"/>
          <w:szCs w:val="24"/>
          <w:rtl/>
        </w:rPr>
        <w:t>يجب على شركات الأدوية إبلاغ إدارة السلع العلاجية (</w:t>
      </w:r>
      <w:r w:rsidRPr="00F1346C">
        <w:rPr>
          <w:rFonts w:cs="Arial"/>
          <w:szCs w:val="24"/>
        </w:rPr>
        <w:t>TGA</w:t>
      </w:r>
      <w:r w:rsidRPr="00F1346C">
        <w:rPr>
          <w:rFonts w:cs="Arial"/>
          <w:szCs w:val="24"/>
          <w:rtl/>
        </w:rPr>
        <w:t>) بحالات النقص المتوقعة في الأدوية. وهذا يشير إلى أي دواء يكون من غير المرجح أن يلبّي العرض مقدار الطلب العادي أو المتوقع عليه خلال الأشهر الستة المقبلة.</w:t>
      </w:r>
    </w:p>
    <w:p w14:paraId="1F873A6F" w14:textId="77777777" w:rsidR="00F1346C" w:rsidRPr="00F1346C" w:rsidRDefault="00F1346C" w:rsidP="00F1346C">
      <w:pPr>
        <w:bidi/>
        <w:rPr>
          <w:rFonts w:cs="Arial"/>
          <w:szCs w:val="24"/>
        </w:rPr>
      </w:pPr>
      <w:r w:rsidRPr="00F1346C">
        <w:rPr>
          <w:rFonts w:cs="Arial"/>
          <w:szCs w:val="24"/>
          <w:rtl/>
        </w:rPr>
        <w:t xml:space="preserve">تعني التغييرات التي طرأت على "ضمان أمن إمدادات الأدوية" أنه يجب أن يكون لدى مصنعي الأدوية الآن مخزون أكبر في البلد لبعض العلامات التجارية لأدوية </w:t>
      </w:r>
      <w:r w:rsidRPr="00F1346C">
        <w:rPr>
          <w:rFonts w:cs="Arial"/>
          <w:szCs w:val="24"/>
        </w:rPr>
        <w:t>PBS</w:t>
      </w:r>
      <w:r w:rsidRPr="00F1346C">
        <w:rPr>
          <w:rFonts w:cs="Arial"/>
          <w:szCs w:val="24"/>
          <w:rtl/>
        </w:rPr>
        <w:t>، وهو أمر يساعد في ضمان تلبية أي ارتفاع مؤقت في الطلب على تلك العلامات التجارية.</w:t>
      </w:r>
    </w:p>
    <w:p w14:paraId="7937BE2B" w14:textId="21D96F38" w:rsidR="00FA1246" w:rsidRPr="00F1346C" w:rsidRDefault="00F1346C" w:rsidP="00F1346C">
      <w:pPr>
        <w:bidi/>
        <w:rPr>
          <w:rFonts w:cs="Arial"/>
          <w:szCs w:val="24"/>
        </w:rPr>
      </w:pPr>
      <w:r w:rsidRPr="00F1346C">
        <w:rPr>
          <w:rFonts w:cs="Arial"/>
          <w:szCs w:val="24"/>
          <w:rtl/>
        </w:rPr>
        <w:t>ويجب على تجار الجملة تسليم الدواء إلى أي صيدلية في غضون 24 ساعة (باستثناء عطلات نهاية الأسبوع أو العطلات الرسمية) إذا كان لديها نقص في ذلك الدواء. وهذا ينطبق على معظم الأدوية.</w:t>
      </w:r>
    </w:p>
    <w:p w14:paraId="6A876696" w14:textId="0AB6006D" w:rsidR="00FA1246" w:rsidRDefault="00F1346C" w:rsidP="00F1346C">
      <w:pPr>
        <w:pStyle w:val="Heading1"/>
        <w:bidi/>
      </w:pPr>
      <w:r w:rsidRPr="00F1346C">
        <w:rPr>
          <w:bCs/>
          <w:rtl/>
        </w:rPr>
        <w:t>ما رأي المرضى وخبراء الصحة في هذا التغيير؟</w:t>
      </w:r>
    </w:p>
    <w:p w14:paraId="67778924" w14:textId="0FA27154" w:rsidR="00FA1246" w:rsidRPr="00F1346C" w:rsidRDefault="00F1346C" w:rsidP="00F1346C">
      <w:pPr>
        <w:bidi/>
        <w:rPr>
          <w:rFonts w:cs="Arial"/>
          <w:szCs w:val="24"/>
        </w:rPr>
      </w:pPr>
      <w:r w:rsidRPr="00F1346C">
        <w:rPr>
          <w:rFonts w:cs="Arial"/>
          <w:szCs w:val="24"/>
          <w:rtl/>
        </w:rPr>
        <w:t xml:space="preserve">لقد لاقى إدخال العمل بالوصفات الطبية لمدة 60 يومًا لمجموعة من الأدوية المدرجة في قائمة </w:t>
      </w:r>
      <w:r w:rsidRPr="00F1346C">
        <w:rPr>
          <w:rFonts w:cs="Arial"/>
          <w:szCs w:val="24"/>
        </w:rPr>
        <w:t>PBS</w:t>
      </w:r>
      <w:r w:rsidRPr="00F1346C">
        <w:rPr>
          <w:rFonts w:cs="Arial"/>
          <w:szCs w:val="24"/>
          <w:rtl/>
        </w:rPr>
        <w:t xml:space="preserve"> ترحيبًا من مجموعات المرضى والأطباء، بما في ذلك "منتدى صحة المستهلكين في أستراليا"، و"مؤسسة القلب"، و"مؤسسة الرئة"، و"شبكة سرطان </w:t>
      </w:r>
      <w:r w:rsidRPr="00F1346C">
        <w:rPr>
          <w:rFonts w:cs="Arial"/>
          <w:szCs w:val="24"/>
          <w:rtl/>
        </w:rPr>
        <w:lastRenderedPageBreak/>
        <w:t>الثدي"، و"جمعية أطباء الأرياف"، و"الجمعية الطبية الأسترالية"، و"الكلية الملكية الأسترالية للأطباء العامين"، والكثير من المنظمات الأخرى.</w:t>
      </w:r>
    </w:p>
    <w:p w14:paraId="6FD5258F" w14:textId="7FF6F1A1" w:rsidR="00FA1246" w:rsidRPr="00FA1246" w:rsidRDefault="00F1346C" w:rsidP="00F1346C">
      <w:pPr>
        <w:pStyle w:val="Heading1"/>
        <w:bidi/>
      </w:pPr>
      <w:r w:rsidRPr="00F1346C">
        <w:rPr>
          <w:bCs/>
          <w:rtl/>
        </w:rPr>
        <w:t>هل ستخسر صيدليتي المحلية المال، وماذا ستفعل الحكومة بالمدخرات الناتجة عن هذا التغيير؟</w:t>
      </w:r>
    </w:p>
    <w:p w14:paraId="5F0EC5F9" w14:textId="14A07BF7" w:rsidR="00FA1246" w:rsidRPr="003129F7" w:rsidRDefault="003129F7" w:rsidP="003129F7">
      <w:pPr>
        <w:bidi/>
        <w:rPr>
          <w:rFonts w:cs="Arial"/>
          <w:szCs w:val="24"/>
        </w:rPr>
      </w:pPr>
      <w:r w:rsidRPr="003129F7">
        <w:rPr>
          <w:rFonts w:cs="Arial"/>
          <w:szCs w:val="24"/>
          <w:rtl/>
        </w:rPr>
        <w:t>إن الصيدليات الأسترالية تقوم بالفعل بأكثر من مجرّد صرف أدوية الوصفات الطبية، ولديها العديد من مصادر الدخل الأخرى، مثل</w:t>
      </w:r>
      <w:r>
        <w:rPr>
          <w:rFonts w:cs="Arial"/>
          <w:szCs w:val="24"/>
        </w:rPr>
        <w:t> </w:t>
      </w:r>
      <w:r w:rsidRPr="003129F7">
        <w:rPr>
          <w:rFonts w:cs="Arial"/>
          <w:szCs w:val="24"/>
          <w:rtl/>
        </w:rPr>
        <w:t>تلقيح الناس.</w:t>
      </w:r>
    </w:p>
    <w:p w14:paraId="44C14222" w14:textId="3AF6DF6F" w:rsidR="004E540A" w:rsidRPr="003129F7" w:rsidRDefault="003129F7" w:rsidP="003129F7">
      <w:pPr>
        <w:bidi/>
        <w:rPr>
          <w:rFonts w:cs="Arial"/>
          <w:szCs w:val="24"/>
        </w:rPr>
      </w:pPr>
      <w:r w:rsidRPr="003129F7">
        <w:rPr>
          <w:rFonts w:cs="Arial"/>
          <w:szCs w:val="24"/>
          <w:rtl/>
        </w:rPr>
        <w:t>سيتم إعادة استثمار كل دولار توفره الحكومة مباشرة في الصيدليات المجتمعية. هذا التمويل سيساعد في تأمين القوة المستمرة للقطاع وضمان قيام الصيادلة الموثوق بهم بلعب دور أكبر في الرعاية الصحية للأستراليين.</w:t>
      </w:r>
    </w:p>
    <w:p w14:paraId="2BA525E3" w14:textId="2E655B99" w:rsidR="001308BE" w:rsidRPr="00FA1246" w:rsidRDefault="003129F7" w:rsidP="003129F7">
      <w:pPr>
        <w:pStyle w:val="Heading1"/>
        <w:bidi/>
      </w:pPr>
      <w:r w:rsidRPr="003129F7">
        <w:rPr>
          <w:bCs/>
          <w:rtl/>
        </w:rPr>
        <w:t xml:space="preserve">ما هي شبكة </w:t>
      </w:r>
      <w:r w:rsidRPr="003129F7">
        <w:rPr>
          <w:rFonts w:hint="cs"/>
          <w:bCs/>
          <w:rtl/>
        </w:rPr>
        <w:t>أمان</w:t>
      </w:r>
      <w:r w:rsidRPr="003129F7">
        <w:rPr>
          <w:rFonts w:hint="cs"/>
          <w:rtl/>
        </w:rPr>
        <w:t xml:space="preserve"> </w:t>
      </w:r>
      <w:r w:rsidRPr="003129F7">
        <w:rPr>
          <w:bCs/>
        </w:rPr>
        <w:t>PBS</w:t>
      </w:r>
      <w:r w:rsidRPr="003129F7">
        <w:rPr>
          <w:rFonts w:hint="cs"/>
          <w:bCs/>
          <w:rtl/>
        </w:rPr>
        <w:t>؟</w:t>
      </w:r>
    </w:p>
    <w:p w14:paraId="3EF2675C" w14:textId="77777777" w:rsidR="003129F7" w:rsidRPr="003129F7" w:rsidRDefault="003129F7" w:rsidP="003129F7">
      <w:pPr>
        <w:bidi/>
        <w:rPr>
          <w:rFonts w:cs="Arial"/>
          <w:b/>
          <w:bCs/>
          <w:szCs w:val="24"/>
        </w:rPr>
      </w:pPr>
      <w:r w:rsidRPr="003129F7">
        <w:rPr>
          <w:rFonts w:cs="Arial"/>
          <w:szCs w:val="24"/>
          <w:rtl/>
        </w:rPr>
        <w:t xml:space="preserve">تساعدك شبكة أمان </w:t>
      </w:r>
      <w:r w:rsidRPr="003129F7">
        <w:rPr>
          <w:rFonts w:cs="Arial"/>
          <w:szCs w:val="24"/>
        </w:rPr>
        <w:t xml:space="preserve"> PBS</w:t>
      </w:r>
      <w:r w:rsidRPr="003129F7">
        <w:rPr>
          <w:rFonts w:cs="Arial"/>
          <w:szCs w:val="24"/>
          <w:rtl/>
        </w:rPr>
        <w:t>على أن تدفع أقل مقابل الأدوية بعد الوصول إلى مبلغ معين في أي عام تقويمي. يُطلق على هذا المبلغ المؤهِّل اسم عتبة شبكة الأمان.</w:t>
      </w:r>
    </w:p>
    <w:p w14:paraId="747405DE" w14:textId="77777777" w:rsidR="003129F7" w:rsidRPr="003129F7" w:rsidRDefault="003129F7" w:rsidP="003129F7">
      <w:pPr>
        <w:bidi/>
        <w:rPr>
          <w:rFonts w:cs="Arial"/>
          <w:b/>
          <w:bCs/>
          <w:szCs w:val="24"/>
        </w:rPr>
      </w:pPr>
      <w:r w:rsidRPr="003129F7">
        <w:rPr>
          <w:rFonts w:cs="Arial"/>
          <w:szCs w:val="24"/>
          <w:rtl/>
        </w:rPr>
        <w:t>تكون العتبة أقل لحاملي بطاقات التخفيضات (الامتياز). ستتم زيادة كلٍ من العتبتين، العامة والامتيازية، كل عام تبعًا لمؤشر أسعار المستهلك.</w:t>
      </w:r>
    </w:p>
    <w:p w14:paraId="79BEE6B2" w14:textId="341DE881" w:rsidR="001308BE" w:rsidRDefault="003129F7" w:rsidP="003129F7">
      <w:pPr>
        <w:bidi/>
        <w:rPr>
          <w:lang w:bidi="ar-YE"/>
        </w:rPr>
      </w:pPr>
      <w:r w:rsidRPr="003129F7">
        <w:rPr>
          <w:rFonts w:cs="Arial"/>
          <w:szCs w:val="24"/>
          <w:rtl/>
        </w:rPr>
        <w:t xml:space="preserve">ولن تحتاج أنت و/أو عائلتك إلى الوصول إلى العتبة إلّا مرة واحدة فقط في أي عام تقويمي. إذا كنت مؤهلاً لشبكة الأمان، فإنك تدفع مبلغًا أقل مقابل أدوية </w:t>
      </w:r>
      <w:r w:rsidRPr="003129F7">
        <w:rPr>
          <w:rFonts w:cs="Arial"/>
          <w:szCs w:val="24"/>
        </w:rPr>
        <w:t>PBS</w:t>
      </w:r>
      <w:r w:rsidRPr="003129F7">
        <w:rPr>
          <w:rFonts w:cs="Arial"/>
          <w:szCs w:val="24"/>
          <w:rtl/>
        </w:rPr>
        <w:t>، ويتلقّى حاملو بطاقات التخفيضات (الامتياز) أدوية</w:t>
      </w:r>
      <w:r w:rsidRPr="003129F7">
        <w:rPr>
          <w:rFonts w:cs="Arial"/>
          <w:szCs w:val="24"/>
        </w:rPr>
        <w:t xml:space="preserve"> PBS </w:t>
      </w:r>
      <w:r w:rsidRPr="003129F7">
        <w:rPr>
          <w:rFonts w:cs="Arial"/>
          <w:szCs w:val="24"/>
          <w:rtl/>
        </w:rPr>
        <w:t>مجانًا لما تبقّى من ذلك العام (بالإضافة إلى أي علاوات منطبقة). للمزيد من المعلومات، راجع "برنامج الإعانات الصيدلانية" (</w:t>
      </w:r>
      <w:r w:rsidRPr="003129F7">
        <w:rPr>
          <w:rFonts w:cs="Arial"/>
          <w:szCs w:val="24"/>
        </w:rPr>
        <w:t>PBS</w:t>
      </w:r>
      <w:r w:rsidRPr="003129F7">
        <w:rPr>
          <w:rFonts w:cs="Arial"/>
          <w:szCs w:val="24"/>
          <w:rtl/>
        </w:rPr>
        <w:t xml:space="preserve">) </w:t>
      </w:r>
      <w:r w:rsidRPr="003129F7">
        <w:rPr>
          <w:rFonts w:cs="Arial"/>
          <w:szCs w:val="24"/>
        </w:rPr>
        <w:t>|</w:t>
      </w:r>
      <w:r w:rsidRPr="003129F7">
        <w:rPr>
          <w:rFonts w:cs="Arial"/>
          <w:szCs w:val="24"/>
          <w:rtl/>
        </w:rPr>
        <w:t xml:space="preserve"> "برنامج شبكة الأمان".</w:t>
      </w:r>
      <w:r>
        <w:rPr>
          <w:rFonts w:cs="Arial"/>
          <w:szCs w:val="24"/>
        </w:rPr>
        <w:t xml:space="preserve"> </w:t>
      </w:r>
      <w:r w:rsidR="001308BE">
        <w:t>(</w:t>
      </w:r>
      <w:r w:rsidR="001308BE" w:rsidRPr="001308BE">
        <w:rPr>
          <w:lang w:val="en-GB"/>
        </w:rPr>
        <w:t>https://www.pbs.gov.au/info/healthpro/explanatory-notes/section1/Section_1_5_Explanatory_Notes</w:t>
      </w:r>
      <w:r w:rsidR="001308BE">
        <w:rPr>
          <w:lang w:bidi="ar-YE"/>
        </w:rPr>
        <w:t>)</w:t>
      </w:r>
      <w:r w:rsidR="001308BE">
        <w:t>.</w:t>
      </w:r>
    </w:p>
    <w:p w14:paraId="1B0F3091" w14:textId="3BE76539" w:rsidR="001308BE" w:rsidRPr="00FA1246" w:rsidRDefault="003129F7" w:rsidP="003129F7">
      <w:pPr>
        <w:pStyle w:val="Heading1"/>
        <w:bidi/>
      </w:pPr>
      <w:r w:rsidRPr="003129F7">
        <w:rPr>
          <w:bCs/>
          <w:rtl/>
        </w:rPr>
        <w:t xml:space="preserve">ماذا </w:t>
      </w:r>
      <w:r w:rsidRPr="003129F7">
        <w:rPr>
          <w:rFonts w:hint="cs"/>
          <w:bCs/>
          <w:rtl/>
        </w:rPr>
        <w:t>ينبغي</w:t>
      </w:r>
      <w:r w:rsidRPr="003129F7">
        <w:rPr>
          <w:bCs/>
          <w:rtl/>
        </w:rPr>
        <w:t xml:space="preserve"> أن أفعل عندما أصل إلى </w:t>
      </w:r>
      <w:r w:rsidRPr="003129F7">
        <w:rPr>
          <w:rFonts w:hint="cs"/>
          <w:bCs/>
          <w:rtl/>
        </w:rPr>
        <w:t>عتبة</w:t>
      </w:r>
      <w:r w:rsidRPr="003129F7">
        <w:rPr>
          <w:bCs/>
          <w:rtl/>
        </w:rPr>
        <w:t xml:space="preserve"> شبكة الأمان؟</w:t>
      </w:r>
    </w:p>
    <w:p w14:paraId="062D8335" w14:textId="41B44D86" w:rsidR="001308BE" w:rsidRPr="003129F7" w:rsidRDefault="003129F7" w:rsidP="003129F7">
      <w:pPr>
        <w:bidi/>
        <w:rPr>
          <w:rFonts w:cs="Arial"/>
          <w:szCs w:val="24"/>
        </w:rPr>
      </w:pPr>
      <w:r w:rsidRPr="003129F7">
        <w:rPr>
          <w:rFonts w:cs="Arial"/>
          <w:szCs w:val="24"/>
          <w:rtl/>
        </w:rPr>
        <w:t xml:space="preserve">متى بلغت العتبة، يمكنك تقديم طلب للحصول على بطاقة "شبكة أمان </w:t>
      </w:r>
      <w:r w:rsidRPr="003129F7">
        <w:rPr>
          <w:rFonts w:cs="Arial"/>
          <w:szCs w:val="24"/>
        </w:rPr>
        <w:t>PBS</w:t>
      </w:r>
      <w:r w:rsidRPr="003129F7">
        <w:rPr>
          <w:rFonts w:cs="Arial"/>
          <w:szCs w:val="24"/>
          <w:rtl/>
        </w:rPr>
        <w:t>"</w:t>
      </w:r>
      <w:r w:rsidRPr="003129F7">
        <w:rPr>
          <w:rFonts w:cs="Arial"/>
          <w:szCs w:val="24"/>
        </w:rPr>
        <w:t xml:space="preserve"> </w:t>
      </w:r>
      <w:r w:rsidRPr="003129F7">
        <w:rPr>
          <w:rFonts w:cs="Arial"/>
          <w:szCs w:val="24"/>
          <w:rtl/>
        </w:rPr>
        <w:t>لكي تتلقّى الأدوية بأسعار أرخص. لتقديم طلب، تحدث إلى الصيدلي الذي تتعامل معه أو قم بزيارة</w:t>
      </w:r>
      <w:r w:rsidRPr="003129F7">
        <w:rPr>
          <w:rFonts w:cs="Arial"/>
          <w:szCs w:val="24"/>
        </w:rPr>
        <w:t xml:space="preserve"> servicesaustralia.gov.au/</w:t>
      </w:r>
      <w:proofErr w:type="spellStart"/>
      <w:r w:rsidRPr="003129F7">
        <w:rPr>
          <w:rFonts w:cs="Arial"/>
          <w:szCs w:val="24"/>
        </w:rPr>
        <w:t>pbssafetynet</w:t>
      </w:r>
      <w:proofErr w:type="spellEnd"/>
      <w:r w:rsidRPr="003129F7">
        <w:rPr>
          <w:rFonts w:cs="Arial"/>
          <w:szCs w:val="24"/>
        </w:rPr>
        <w:t xml:space="preserve"> (</w:t>
      </w:r>
      <w:hyperlink r:id="rId11" w:history="1">
        <w:r w:rsidRPr="006877D1">
          <w:rPr>
            <w:rStyle w:val="Hyperlink"/>
            <w:rFonts w:cs="Arial"/>
            <w:szCs w:val="24"/>
            <w:lang w:val="en-GB"/>
          </w:rPr>
          <w:t>https://www.servicesaustralia.gov.au/pbssafetynet</w:t>
        </w:r>
      </w:hyperlink>
      <w:r w:rsidRPr="003129F7">
        <w:rPr>
          <w:rFonts w:cs="Arial"/>
          <w:szCs w:val="24"/>
          <w:lang w:val="en-GB"/>
        </w:rPr>
        <w:t>)</w:t>
      </w:r>
      <w:r>
        <w:rPr>
          <w:rFonts w:cs="Arial" w:hint="cs"/>
          <w:szCs w:val="24"/>
          <w:rtl/>
          <w:lang w:val="en-GB"/>
        </w:rPr>
        <w:t xml:space="preserve"> </w:t>
      </w:r>
      <w:r w:rsidRPr="003129F7">
        <w:rPr>
          <w:rFonts w:cs="Arial"/>
          <w:szCs w:val="24"/>
          <w:rtl/>
        </w:rPr>
        <w:t>للمزيد من المعلومات.</w:t>
      </w:r>
      <w:r w:rsidRPr="003129F7">
        <w:rPr>
          <w:rFonts w:cs="Arial"/>
          <w:szCs w:val="24"/>
        </w:rPr>
        <w:t xml:space="preserve"> </w:t>
      </w:r>
    </w:p>
    <w:p w14:paraId="700806E5" w14:textId="1F5F4CC7" w:rsidR="00FA1246" w:rsidRPr="003129F7" w:rsidRDefault="003129F7" w:rsidP="003129F7">
      <w:pPr>
        <w:bidi/>
        <w:rPr>
          <w:rFonts w:cs="Arial"/>
          <w:szCs w:val="24"/>
        </w:rPr>
      </w:pPr>
      <w:r w:rsidRPr="003129F7">
        <w:rPr>
          <w:rFonts w:cs="Arial"/>
          <w:szCs w:val="24"/>
          <w:rtl/>
        </w:rPr>
        <w:t xml:space="preserve">للمزيد من المعلومات، قم بزيارة: </w:t>
      </w:r>
      <w:r w:rsidR="00991659" w:rsidRPr="003129F7">
        <w:rPr>
          <w:rFonts w:cs="Arial"/>
          <w:szCs w:val="24"/>
        </w:rPr>
        <w:t xml:space="preserve"> health.gov.au/</w:t>
      </w:r>
      <w:proofErr w:type="spellStart"/>
      <w:r w:rsidR="00991659" w:rsidRPr="003129F7">
        <w:rPr>
          <w:rFonts w:cs="Arial"/>
          <w:szCs w:val="24"/>
        </w:rPr>
        <w:t>cheapermedicines</w:t>
      </w:r>
      <w:proofErr w:type="spellEnd"/>
      <w:r w:rsidR="00FA1246" w:rsidRPr="003129F7">
        <w:rPr>
          <w:rFonts w:cs="Arial"/>
          <w:szCs w:val="24"/>
        </w:rPr>
        <w:t xml:space="preserve"> </w:t>
      </w:r>
    </w:p>
    <w:sectPr w:rsidR="00FA1246" w:rsidRPr="003129F7" w:rsidSect="00AF121B">
      <w:headerReference w:type="default" r:id="rId12"/>
      <w:footerReference w:type="default" r:id="rId13"/>
      <w:headerReference w:type="first" r:id="rId14"/>
      <w:footerReference w:type="first" r:id="rId15"/>
      <w:pgSz w:w="11906" w:h="16838" w:code="9"/>
      <w:pgMar w:top="1701" w:right="1021" w:bottom="1701" w:left="1021" w:header="567" w:footer="181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A8242BF" w14:textId="77777777" w:rsidR="00E457CE" w:rsidRDefault="00E457CE" w:rsidP="00D560DC">
      <w:pPr>
        <w:spacing w:before="0" w:after="0" w:line="240" w:lineRule="auto"/>
      </w:pPr>
      <w:r>
        <w:separator/>
      </w:r>
    </w:p>
  </w:endnote>
  <w:endnote w:type="continuationSeparator" w:id="0">
    <w:p w14:paraId="44EF255D" w14:textId="77777777" w:rsidR="00E457CE" w:rsidRDefault="00E457CE" w:rsidP="00D560DC">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Open Sans SemiBold">
    <w:altName w:val="Open Sans SemiBold"/>
    <w:charset w:val="00"/>
    <w:family w:val="auto"/>
    <w:pitch w:val="variable"/>
    <w:sig w:usb0="E00002FF" w:usb1="4000201B" w:usb2="00000028" w:usb3="00000000" w:csb0="0000019F" w:csb1="00000000"/>
  </w:font>
  <w:font w:name="Adobe Arabic">
    <w:altName w:val="Adobe Arabic"/>
    <w:panose1 w:val="00000000000000000000"/>
    <w:charset w:val="B2"/>
    <w:family w:val="roman"/>
    <w:notTrueType/>
    <w:pitch w:val="variable"/>
    <w:sig w:usb0="8000202F" w:usb1="8000A04A" w:usb2="00000008" w:usb3="00000000" w:csb0="0000004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05BAF9" w14:textId="79982B6F" w:rsidR="0039793D" w:rsidRDefault="00991659" w:rsidP="0039793D">
    <w:pPr>
      <w:pStyle w:val="Footer"/>
    </w:pPr>
    <w:r>
      <w:rPr>
        <w:noProof/>
      </w:rPr>
      <w:drawing>
        <wp:anchor distT="0" distB="0" distL="114300" distR="114300" simplePos="0" relativeHeight="251678720" behindDoc="1" locked="0" layoutInCell="1" allowOverlap="1" wp14:anchorId="5E100678" wp14:editId="3FF02C60">
          <wp:simplePos x="0" y="0"/>
          <wp:positionH relativeFrom="page">
            <wp:posOffset>0</wp:posOffset>
          </wp:positionH>
          <wp:positionV relativeFrom="page">
            <wp:posOffset>9232900</wp:posOffset>
          </wp:positionV>
          <wp:extent cx="7559675" cy="1435735"/>
          <wp:effectExtent l="0" t="0" r="0" b="0"/>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9675" cy="1435735"/>
                  </a:xfrm>
                  <a:prstGeom prst="rect">
                    <a:avLst/>
                  </a:prstGeom>
                </pic:spPr>
              </pic:pic>
            </a:graphicData>
          </a:graphic>
          <wp14:sizeRelH relativeFrom="margin">
            <wp14:pctWidth>0</wp14:pctWidth>
          </wp14:sizeRelH>
          <wp14:sizeRelV relativeFrom="margin">
            <wp14:pctHeight>0</wp14:pctHeight>
          </wp14:sizeRelV>
        </wp:anchor>
      </w:drawing>
    </w:r>
    <w:r w:rsidR="00AF121B">
      <w:rPr>
        <w:noProof/>
        <w:lang w:eastAsia="en-AU"/>
      </w:rPr>
      <mc:AlternateContent>
        <mc:Choice Requires="wps">
          <w:drawing>
            <wp:anchor distT="0" distB="0" distL="114300" distR="114300" simplePos="0" relativeHeight="251680768" behindDoc="0" locked="0" layoutInCell="1" allowOverlap="1" wp14:anchorId="5F75DB62" wp14:editId="5DC74007">
              <wp:simplePos x="0" y="0"/>
              <wp:positionH relativeFrom="page">
                <wp:posOffset>6480810</wp:posOffset>
              </wp:positionH>
              <wp:positionV relativeFrom="page">
                <wp:posOffset>9246235</wp:posOffset>
              </wp:positionV>
              <wp:extent cx="1080000" cy="468000"/>
              <wp:effectExtent l="0" t="0" r="0" b="0"/>
              <wp:wrapNone/>
              <wp:docPr id="11" name="Text Box 1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080000" cy="468000"/>
                      </a:xfrm>
                      <a:prstGeom prst="rect">
                        <a:avLst/>
                      </a:prstGeom>
                      <a:noFill/>
                      <a:ln w="6350">
                        <a:noFill/>
                      </a:ln>
                    </wps:spPr>
                    <wps:txbx>
                      <w:txbxContent>
                        <w:p w14:paraId="33C27BF7" w14:textId="77777777" w:rsidR="00AF121B" w:rsidRDefault="00AF121B" w:rsidP="00AF121B">
                          <w:pPr>
                            <w:jc w:val="right"/>
                          </w:pPr>
                          <w:r>
                            <w:fldChar w:fldCharType="begin"/>
                          </w:r>
                          <w:r>
                            <w:instrText xml:space="preserve"> PAGE   \* MERGEFORMAT </w:instrText>
                          </w:r>
                          <w:r>
                            <w:fldChar w:fldCharType="separate"/>
                          </w:r>
                          <w:r>
                            <w:rPr>
                              <w:noProof/>
                            </w:rPr>
                            <w:t>1</w:t>
                          </w:r>
                          <w:r>
                            <w:rPr>
                              <w:noProof/>
                            </w:rPr>
                            <w:fldChar w:fldCharType="end"/>
                          </w:r>
                        </w:p>
                      </w:txbxContent>
                    </wps:txbx>
                    <wps:bodyPr rot="0" spcFirstLastPara="0" vertOverflow="overflow" horzOverflow="overflow" vert="horz" wrap="square" lIns="0" tIns="0" rIns="648000" bIns="18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F75DB62" id="_x0000_t202" coordsize="21600,21600" o:spt="202" path="m,l,21600r21600,l21600,xe">
              <v:stroke joinstyle="miter"/>
              <v:path gradientshapeok="t" o:connecttype="rect"/>
            </v:shapetype>
            <v:shape id="Text Box 11" o:spid="_x0000_s1026" type="#_x0000_t202" alt="&quot;&quot;" style="position:absolute;margin-left:510.3pt;margin-top:728.05pt;width:85.05pt;height:36.85pt;z-index:2516807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" filled="f" stroked="f" strokeweight=".5pt">
              <v:textbox inset="0,0,18mm,5mm">
                <w:txbxContent>
                  <w:p w14:paraId="33C27BF7" w14:textId="77777777" w:rsidR="00AF121B" w:rsidRDefault="00AF121B" w:rsidP="00AF121B">
                    <w:pPr>
                      <w:jc w:val="right"/>
                    </w:pPr>
                    <w:r>
                      <w:fldChar w:fldCharType="begin"/>
                    </w:r>
                    <w:r>
                      <w:instrText xml:space="preserve"> PAGE   \* MERGEFORMAT </w:instrText>
                    </w:r>
                    <w:r>
                      <w:fldChar w:fldCharType="separate"/>
                    </w:r>
                    <w:r>
                      <w:rPr>
                        <w:noProof/>
                      </w:rPr>
                      <w:t>1</w:t>
                    </w:r>
                    <w:r>
                      <w:rPr>
                        <w:noProof/>
                      </w:rPr>
                      <w:fldChar w:fldCharType="end"/>
                    </w:r>
                  </w:p>
                </w:txbxContent>
              </v:textbox>
              <w10:wrap anchorx="page" anchory="page"/>
            </v:shape>
          </w:pict>
        </mc:Fallback>
      </mc:AlternateContent>
    </w:r>
  </w:p>
  <w:p w14:paraId="4DE2BB06" w14:textId="34F0F6D4" w:rsidR="0039793D" w:rsidRPr="0039793D" w:rsidRDefault="00C142D3" w:rsidP="0039793D">
    <w:pPr>
      <w:pStyle w:val="Footer"/>
      <w:rPr>
        <w:color w:val="264F90" w:themeColor="accent2"/>
      </w:rPr>
    </w:pPr>
    <w:sdt>
      <w:sdtPr>
        <w:alias w:val="Title"/>
        <w:tag w:val=""/>
        <w:id w:val="-388340925"/>
        <w:dataBinding w:prefixMappings="xmlns:ns0='http://purl.org/dc/elements/1.1/' xmlns:ns1='http://schemas.openxmlformats.org/package/2006/metadata/core-properties' " w:xpath="/ns1:coreProperties[1]/ns0:title[1]" w:storeItemID="{6C3C8BC8-F283-45AE-878A-BAB7291924A1}"/>
        <w:text/>
      </w:sdtPr>
      <w:sdtEndPr/>
      <w:sdtContent>
        <w:r w:rsidR="005B6380">
          <w:rPr>
            <w:rtl/>
          </w:rPr>
          <w:t>وصفات طبية لمدة 60 يومًا – أسئلة شائعة</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69A5F4" w14:textId="604F8BEF" w:rsidR="0039793D" w:rsidRDefault="00991659" w:rsidP="00F62279">
    <w:pPr>
      <w:pStyle w:val="NumberedList1"/>
      <w:numPr>
        <w:ilvl w:val="0"/>
        <w:numId w:val="0"/>
      </w:numPr>
      <w:ind w:left="284"/>
    </w:pPr>
    <w:r>
      <w:rPr>
        <w:noProof/>
      </w:rPr>
      <w:drawing>
        <wp:anchor distT="0" distB="0" distL="114300" distR="114300" simplePos="0" relativeHeight="251674624" behindDoc="1" locked="0" layoutInCell="1" allowOverlap="1" wp14:anchorId="2FA0BB22" wp14:editId="45B2676F">
          <wp:simplePos x="0" y="0"/>
          <wp:positionH relativeFrom="page">
            <wp:posOffset>0</wp:posOffset>
          </wp:positionH>
          <wp:positionV relativeFrom="page">
            <wp:posOffset>9245600</wp:posOffset>
          </wp:positionV>
          <wp:extent cx="7559675" cy="1435735"/>
          <wp:effectExtent l="0" t="0" r="0" b="0"/>
          <wp:wrapNone/>
          <wp:docPr id="9" name="Picture 9">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a:extLst>
                      <a:ext uri="{C183D7F6-B498-43B3-948B-1728B52AA6E4}">
                        <adec:decorative xmlns:adec="http://schemas.microsoft.com/office/drawing/2017/decorative" val="0"/>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9675" cy="1435735"/>
                  </a:xfrm>
                  <a:prstGeom prst="rect">
                    <a:avLst/>
                  </a:prstGeom>
                </pic:spPr>
              </pic:pic>
            </a:graphicData>
          </a:graphic>
          <wp14:sizeRelH relativeFrom="margin">
            <wp14:pctWidth>0</wp14:pctWidth>
          </wp14:sizeRelH>
          <wp14:sizeRelV relativeFrom="margin">
            <wp14:pctHeight>0</wp14:pctHeight>
          </wp14:sizeRelV>
        </wp:anchor>
      </w:drawing>
    </w:r>
    <w:r w:rsidR="00AF121B">
      <w:rPr>
        <w:noProof/>
        <w:lang w:eastAsia="en-AU"/>
      </w:rPr>
      <mc:AlternateContent>
        <mc:Choice Requires="wps">
          <w:drawing>
            <wp:anchor distT="0" distB="0" distL="114300" distR="114300" simplePos="0" relativeHeight="251664384" behindDoc="0" locked="0" layoutInCell="1" allowOverlap="1" wp14:anchorId="55E6BE39" wp14:editId="66B8416A">
              <wp:simplePos x="0" y="0"/>
              <wp:positionH relativeFrom="page">
                <wp:posOffset>6480810</wp:posOffset>
              </wp:positionH>
              <wp:positionV relativeFrom="page">
                <wp:posOffset>9247505</wp:posOffset>
              </wp:positionV>
              <wp:extent cx="1079500" cy="467995"/>
              <wp:effectExtent l="0" t="0" r="0" b="0"/>
              <wp:wrapNone/>
              <wp:docPr id="20" name="Text Box 2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079500" cy="467995"/>
                      </a:xfrm>
                      <a:prstGeom prst="rect">
                        <a:avLst/>
                      </a:prstGeom>
                      <a:noFill/>
                      <a:ln w="6350">
                        <a:noFill/>
                      </a:ln>
                    </wps:spPr>
                    <wps:txbx>
                      <w:txbxContent>
                        <w:p w14:paraId="23759732" w14:textId="77777777" w:rsidR="0039793D" w:rsidRDefault="0039793D" w:rsidP="0039793D">
                          <w:pPr>
                            <w:jc w:val="right"/>
                          </w:pPr>
                          <w:r>
                            <w:fldChar w:fldCharType="begin"/>
                          </w:r>
                          <w:r>
                            <w:instrText xml:space="preserve"> PAGE   \* MERGEFORMAT </w:instrText>
                          </w:r>
                          <w:r>
                            <w:fldChar w:fldCharType="separate"/>
                          </w:r>
                          <w:r w:rsidR="0003434C">
                            <w:rPr>
                              <w:noProof/>
                            </w:rPr>
                            <w:t>1</w:t>
                          </w:r>
                          <w:r>
                            <w:rPr>
                              <w:noProof/>
                            </w:rPr>
                            <w:fldChar w:fldCharType="end"/>
                          </w:r>
                        </w:p>
                      </w:txbxContent>
                    </wps:txbx>
                    <wps:bodyPr rot="0" spcFirstLastPara="0" vertOverflow="overflow" horzOverflow="overflow" vert="horz" wrap="square" lIns="0" tIns="0" rIns="648000" bIns="18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5E6BE39" id="_x0000_t202" coordsize="21600,21600" o:spt="202" path="m,l,21600r21600,l21600,xe">
              <v:stroke joinstyle="miter"/>
              <v:path gradientshapeok="t" o:connecttype="rect"/>
            </v:shapetype>
            <v:shape id="Text Box 20" o:spid="_x0000_s1027" type="#_x0000_t202" alt="&quot;&quot;" style="position:absolute;left:0;text-align:left;margin-left:510.3pt;margin-top:728.15pt;width:85pt;height:36.85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" filled="f" stroked="f" strokeweight=".5pt">
              <v:textbox inset="0,0,18mm,5mm">
                <w:txbxContent>
                  <w:p w14:paraId="23759732" w14:textId="77777777" w:rsidR="0039793D" w:rsidRDefault="0039793D" w:rsidP="0039793D">
                    <w:pPr>
                      <w:jc w:val="right"/>
                    </w:pPr>
                    <w:r>
                      <w:fldChar w:fldCharType="begin"/>
                    </w:r>
                    <w:r>
                      <w:instrText xml:space="preserve"> PAGE   \* MERGEFORMAT </w:instrText>
                    </w:r>
                    <w:r>
                      <w:fldChar w:fldCharType="separate"/>
                    </w:r>
                    <w:r w:rsidR="0003434C">
                      <w:rPr>
                        <w:noProof/>
                      </w:rPr>
                      <w:t>1</w:t>
                    </w:r>
                    <w:r>
                      <w:rPr>
                        <w:noProof/>
                      </w:rPr>
                      <w:fldChar w:fldCharType="end"/>
                    </w:r>
                  </w:p>
                </w:txbxContent>
              </v:textbox>
              <w10:wrap anchorx="page" anchory="page"/>
            </v:shape>
          </w:pict>
        </mc:Fallback>
      </mc:AlternateContent>
    </w:r>
  </w:p>
  <w:p w14:paraId="3710690B" w14:textId="1B586737" w:rsidR="00D560DC" w:rsidRPr="00C70717" w:rsidRDefault="00C142D3" w:rsidP="00D560DC">
    <w:pPr>
      <w:pStyle w:val="Footer"/>
    </w:pPr>
    <w:sdt>
      <w:sdtPr>
        <w:alias w:val="Title"/>
        <w:tag w:val=""/>
        <w:id w:val="-1254439769"/>
        <w:dataBinding w:prefixMappings="xmlns:ns0='http://purl.org/dc/elements/1.1/' xmlns:ns1='http://schemas.openxmlformats.org/package/2006/metadata/core-properties' " w:xpath="/ns1:coreProperties[1]/ns0:title[1]" w:storeItemID="{6C3C8BC8-F283-45AE-878A-BAB7291924A1}"/>
        <w:text/>
      </w:sdtPr>
      <w:sdtEndPr/>
      <w:sdtContent>
        <w:r w:rsidR="005B6380">
          <w:rPr>
            <w:rtl/>
          </w:rPr>
          <w:t>وصفات طبية لمدة 60 يومًا – أسئلة شائعة</w:t>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A9BB887" w14:textId="77777777" w:rsidR="00E457CE" w:rsidRDefault="00E457CE" w:rsidP="005B6380">
      <w:pPr>
        <w:bidi/>
        <w:spacing w:before="0" w:after="0" w:line="240" w:lineRule="auto"/>
      </w:pPr>
      <w:r>
        <w:separator/>
      </w:r>
    </w:p>
  </w:footnote>
  <w:footnote w:type="continuationSeparator" w:id="0">
    <w:p w14:paraId="346B7313" w14:textId="77777777" w:rsidR="00E457CE" w:rsidRDefault="00E457CE" w:rsidP="00D560DC">
      <w:pPr>
        <w:spacing w:before="0" w:after="0" w:line="240" w:lineRule="auto"/>
      </w:pPr>
      <w:r>
        <w:continuationSeparator/>
      </w:r>
    </w:p>
  </w:footnote>
  <w:footnote w:id="1">
    <w:p w14:paraId="6600743F" w14:textId="29F277F2" w:rsidR="00FA1246" w:rsidRDefault="00FA1246" w:rsidP="00355B25">
      <w:pPr>
        <w:pStyle w:val="FootnoteText"/>
        <w:bidi/>
      </w:pPr>
      <w:r>
        <w:rPr>
          <w:rStyle w:val="FootnoteReference"/>
        </w:rPr>
        <w:footnoteRef/>
      </w:r>
      <w:r>
        <w:t xml:space="preserve"> </w:t>
      </w:r>
      <w:r w:rsidR="005B6380" w:rsidRPr="005B6380">
        <w:rPr>
          <w:rtl/>
        </w:rPr>
        <w:t xml:space="preserve">ما لم تكن هناك علاوة لسعر العلامة التجارية. علاوة سعر العلامة التجارية هي دفعة إضافية للشركة المصنعة لعلامة تجارية محددة لأحد </w:t>
      </w:r>
      <w:r w:rsidR="00355B25" w:rsidRPr="00355B25">
        <w:rPr>
          <w:rFonts w:hint="cs"/>
          <w:rtl/>
        </w:rPr>
        <w:t>أدوية</w:t>
      </w:r>
      <w:r w:rsidR="00355B25" w:rsidRPr="00355B25">
        <w:rPr>
          <w:rtl/>
        </w:rPr>
        <w:t xml:space="preserve"> </w:t>
      </w:r>
      <w:r w:rsidR="005B6380" w:rsidRPr="005B6380">
        <w:t>PBS</w:t>
      </w:r>
      <w:r w:rsidR="005B6380" w:rsidRPr="005B6380">
        <w:rPr>
          <w:rtl/>
        </w:rPr>
        <w:t>.</w:t>
      </w:r>
      <w:r w:rsidR="005B6380" w:rsidRPr="005B6380">
        <w:t xml:space="preserve"> </w:t>
      </w:r>
      <w:r w:rsidR="005B6380" w:rsidRPr="005B6380">
        <w:rPr>
          <w:rtl/>
        </w:rPr>
        <w:t>لا</w:t>
      </w:r>
      <w:r w:rsidR="00F1346C">
        <w:t> </w:t>
      </w:r>
      <w:r w:rsidR="005B6380" w:rsidRPr="005B6380">
        <w:rPr>
          <w:rtl/>
        </w:rPr>
        <w:t xml:space="preserve">يُسمح بعلاوات العلامة التجارية إلّا إذا توفرت بموجب </w:t>
      </w:r>
      <w:r w:rsidR="005B6380" w:rsidRPr="005B6380">
        <w:t>PBS</w:t>
      </w:r>
      <w:r w:rsidR="005B6380" w:rsidRPr="005B6380">
        <w:rPr>
          <w:rtl/>
        </w:rPr>
        <w:t xml:space="preserve"> علامة تجارية بديلة معفاة من علاوة العلامة التجارية تكون مسجلة لدى </w:t>
      </w:r>
      <w:r w:rsidR="005B6380" w:rsidRPr="005B6380">
        <w:t>TGA</w:t>
      </w:r>
      <w:r w:rsidR="005B6380" w:rsidRPr="005B6380">
        <w:rPr>
          <w:rtl/>
        </w:rPr>
        <w:t xml:space="preserve"> ويمكن للصيدلي عرضها كبديل.</w:t>
      </w:r>
      <w:r w:rsidR="005B6380" w:rsidRPr="005B6380">
        <w:t xml:space="preserve"> </w:t>
      </w:r>
      <w:r w:rsidR="005B6380" w:rsidRPr="005B6380">
        <w:rPr>
          <w:rtl/>
        </w:rPr>
        <w:t>ينبغي على المرضى التحدث إلى الصيدلي الذي يتعاملون معه لمناقشة الحصول على الأدوية البديلة المعفاة من علاوة العلامة التجارية.</w:t>
      </w:r>
    </w:p>
  </w:footnote>
  <w:footnote w:id="2">
    <w:p w14:paraId="1E812792" w14:textId="7C923109" w:rsidR="005B6380" w:rsidRDefault="005B6380" w:rsidP="005B6380">
      <w:pPr>
        <w:pStyle w:val="FootnoteText"/>
        <w:bidi/>
      </w:pPr>
      <w:r>
        <w:rPr>
          <w:rStyle w:val="FootnoteReference"/>
        </w:rPr>
        <w:footnoteRef/>
      </w:r>
      <w:r>
        <w:t xml:space="preserve"> </w:t>
      </w:r>
      <w:r w:rsidRPr="005B6380">
        <w:rPr>
          <w:rtl/>
        </w:rPr>
        <w:t xml:space="preserve">إذا كنت </w:t>
      </w:r>
      <w:r w:rsidRPr="005B6380">
        <w:rPr>
          <w:rtl/>
        </w:rPr>
        <w:t xml:space="preserve">من حاملي بطاقة مديكير وليس لديك بطاقة تخفيضات (امتياز)، سيكون المبلغ الذي توفره أقل إذا كانت تكلفة الدواء أقل من دفعة المساهمة في </w:t>
      </w:r>
      <w:r w:rsidRPr="005B6380">
        <w:t>PBS</w:t>
      </w:r>
      <w:r w:rsidRPr="005B6380">
        <w:rPr>
          <w:rtl/>
        </w:rPr>
        <w:t xml:space="preserve"> وهي </w:t>
      </w:r>
      <w:r w:rsidRPr="005B6380">
        <w:t>31,60</w:t>
      </w:r>
      <w:r w:rsidRPr="005B6380">
        <w:rPr>
          <w:rtl/>
        </w:rPr>
        <w:t xml:space="preserve"> دولار. ويمكن للصيدليات عرض خصومات على الأدوية التي تكلف أقل من دفعة المساهمة في </w:t>
      </w:r>
      <w:r w:rsidRPr="005B6380">
        <w:t>PBS</w:t>
      </w:r>
      <w:r w:rsidRPr="005B6380">
        <w:rPr>
          <w:rtl/>
        </w:rPr>
        <w:t xml:space="preserve"> وهي </w:t>
      </w:r>
      <w:r w:rsidRPr="005B6380">
        <w:t>31,60</w:t>
      </w:r>
      <w:r w:rsidRPr="005B6380">
        <w:rPr>
          <w:rtl/>
        </w:rPr>
        <w:t xml:space="preserve"> دولار، علمًا بأن قيمة الخصم هي حسب رأي كل صيدلية ويمكن أن تتغيّر بمرور الوقت. يمكن تطبيق الخصومات على الأدوية المتاحة للوصفات الطبية لمدة 30 يومًا و60 يومًا، وتختلف التكلفة باختلاف الصيدليات. ولن يدفع المريض الذي يحمل بطاقة مديكير دون أن يكون لديه بطاقة تخفيضات (امتياز) أكثر من الحد الأقصى للرسم الذي يدفعه المريض العام مقابل أدويته كما هو مبيّن في جدول</w:t>
      </w:r>
      <w:r w:rsidRPr="005B6380">
        <w:t xml:space="preserve">PBS </w:t>
      </w:r>
      <w:r w:rsidRPr="005B6380">
        <w:rPr>
          <w:rtl/>
        </w:rPr>
        <w:t xml:space="preserve"> (</w:t>
      </w:r>
      <w:r w:rsidRPr="005B6380">
        <w:t>www.pbs.gov.au</w:t>
      </w:r>
      <w:r w:rsidRPr="005B6380">
        <w:rPr>
          <w:rtl/>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5EF60B" w14:textId="67F6F723" w:rsidR="00D560DC" w:rsidRDefault="00AF121B" w:rsidP="00AF121B">
    <w:pPr>
      <w:pStyle w:val="Header"/>
      <w:spacing w:after="2040"/>
    </w:pPr>
    <w:r>
      <w:rPr>
        <w:noProof/>
      </w:rPr>
      <w:drawing>
        <wp:anchor distT="0" distB="0" distL="114300" distR="114300" simplePos="0" relativeHeight="251676672" behindDoc="1" locked="0" layoutInCell="1" allowOverlap="1" wp14:anchorId="4F1F3FDF" wp14:editId="154D6226">
          <wp:simplePos x="0" y="0"/>
          <wp:positionH relativeFrom="page">
            <wp:posOffset>0</wp:posOffset>
          </wp:positionH>
          <wp:positionV relativeFrom="page">
            <wp:posOffset>0</wp:posOffset>
          </wp:positionV>
          <wp:extent cx="7560000" cy="1436400"/>
          <wp:effectExtent l="0" t="0" r="0" b="0"/>
          <wp:wrapNone/>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60000" cy="14364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48F5A4" w14:textId="7503898B" w:rsidR="00D560DC" w:rsidRPr="004A3B72" w:rsidRDefault="00AF121B" w:rsidP="004A3B72">
    <w:pPr>
      <w:pStyle w:val="Header"/>
      <w:spacing w:after="2040"/>
      <w:jc w:val="right"/>
      <w:rPr>
        <w:color w:val="FFFFFF" w:themeColor="background1"/>
        <w:sz w:val="20"/>
      </w:rPr>
    </w:pPr>
    <w:r w:rsidRPr="004A3B72">
      <w:rPr>
        <w:noProof/>
        <w:color w:val="FFFFFF" w:themeColor="background1"/>
        <w:sz w:val="20"/>
      </w:rPr>
      <w:drawing>
        <wp:anchor distT="0" distB="0" distL="114300" distR="114300" simplePos="0" relativeHeight="251682816" behindDoc="1" locked="0" layoutInCell="1" allowOverlap="1" wp14:anchorId="3A15006C" wp14:editId="50E10218">
          <wp:simplePos x="0" y="0"/>
          <wp:positionH relativeFrom="page">
            <wp:posOffset>0</wp:posOffset>
          </wp:positionH>
          <wp:positionV relativeFrom="page">
            <wp:posOffset>0</wp:posOffset>
          </wp:positionV>
          <wp:extent cx="7560000" cy="1436400"/>
          <wp:effectExtent l="0" t="0" r="0" b="0"/>
          <wp:wrapNone/>
          <wp:docPr id="12" name="Picture 12" descr="Masthead with Medicare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Masthead with Medicare logo">
                    <a:extLst>
                      <a:ext uri="{C183D7F6-B498-43B3-948B-1728B52AA6E4}">
                        <adec:decorative xmlns:adec="http://schemas.microsoft.com/office/drawing/2017/decorative" val="0"/>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60000" cy="1436400"/>
                  </a:xfrm>
                  <a:prstGeom prst="rect">
                    <a:avLst/>
                  </a:prstGeom>
                </pic:spPr>
              </pic:pic>
            </a:graphicData>
          </a:graphic>
          <wp14:sizeRelH relativeFrom="margin">
            <wp14:pctWidth>0</wp14:pctWidth>
          </wp14:sizeRelH>
          <wp14:sizeRelV relativeFrom="margin">
            <wp14:pctHeight>0</wp14:pctHeight>
          </wp14:sizeRelV>
        </wp:anchor>
      </w:drawing>
    </w:r>
    <w:r w:rsidR="005B6380">
      <w:rPr>
        <w:color w:val="FFFFFF" w:themeColor="background1"/>
        <w:sz w:val="20"/>
      </w:rPr>
      <w:t>Arabic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128E252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F6259A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E8A1A5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570A30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F9EFEB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870F58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BE60E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0AEF87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440F02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ED4A5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9A357B4"/>
    <w:multiLevelType w:val="multilevel"/>
    <w:tmpl w:val="E27E9296"/>
    <w:numStyleLink w:val="NumberedListStyle"/>
  </w:abstractNum>
  <w:abstractNum w:abstractNumId="11" w15:restartNumberingAfterBreak="0">
    <w:nsid w:val="10B22584"/>
    <w:multiLevelType w:val="hybridMultilevel"/>
    <w:tmpl w:val="F146D410"/>
    <w:lvl w:ilvl="0" w:tplc="E6140D5C">
      <w:start w:val="1"/>
      <w:numFmt w:val="bullet"/>
      <w:lvlText w:val=""/>
      <w:lvlJc w:val="left"/>
      <w:pPr>
        <w:ind w:left="4122" w:hanging="360"/>
      </w:pPr>
      <w:rPr>
        <w:rFonts w:ascii="Symbol" w:hAnsi="Symbol" w:hint="default"/>
        <w:color w:val="212A4C" w:themeColor="accent1"/>
      </w:rPr>
    </w:lvl>
    <w:lvl w:ilvl="1" w:tplc="08090003" w:tentative="1">
      <w:start w:val="1"/>
      <w:numFmt w:val="bullet"/>
      <w:lvlText w:val="o"/>
      <w:lvlJc w:val="left"/>
      <w:pPr>
        <w:ind w:left="4842" w:hanging="360"/>
      </w:pPr>
      <w:rPr>
        <w:rFonts w:ascii="Courier New" w:hAnsi="Courier New" w:cs="Courier New" w:hint="default"/>
      </w:rPr>
    </w:lvl>
    <w:lvl w:ilvl="2" w:tplc="08090005" w:tentative="1">
      <w:start w:val="1"/>
      <w:numFmt w:val="bullet"/>
      <w:lvlText w:val=""/>
      <w:lvlJc w:val="left"/>
      <w:pPr>
        <w:ind w:left="5562" w:hanging="360"/>
      </w:pPr>
      <w:rPr>
        <w:rFonts w:ascii="Wingdings" w:hAnsi="Wingdings" w:hint="default"/>
      </w:rPr>
    </w:lvl>
    <w:lvl w:ilvl="3" w:tplc="08090001" w:tentative="1">
      <w:start w:val="1"/>
      <w:numFmt w:val="bullet"/>
      <w:lvlText w:val=""/>
      <w:lvlJc w:val="left"/>
      <w:pPr>
        <w:ind w:left="6282" w:hanging="360"/>
      </w:pPr>
      <w:rPr>
        <w:rFonts w:ascii="Symbol" w:hAnsi="Symbol" w:hint="default"/>
      </w:rPr>
    </w:lvl>
    <w:lvl w:ilvl="4" w:tplc="08090003" w:tentative="1">
      <w:start w:val="1"/>
      <w:numFmt w:val="bullet"/>
      <w:lvlText w:val="o"/>
      <w:lvlJc w:val="left"/>
      <w:pPr>
        <w:ind w:left="7002" w:hanging="360"/>
      </w:pPr>
      <w:rPr>
        <w:rFonts w:ascii="Courier New" w:hAnsi="Courier New" w:cs="Courier New" w:hint="default"/>
      </w:rPr>
    </w:lvl>
    <w:lvl w:ilvl="5" w:tplc="08090005" w:tentative="1">
      <w:start w:val="1"/>
      <w:numFmt w:val="bullet"/>
      <w:lvlText w:val=""/>
      <w:lvlJc w:val="left"/>
      <w:pPr>
        <w:ind w:left="7722" w:hanging="360"/>
      </w:pPr>
      <w:rPr>
        <w:rFonts w:ascii="Wingdings" w:hAnsi="Wingdings" w:hint="default"/>
      </w:rPr>
    </w:lvl>
    <w:lvl w:ilvl="6" w:tplc="08090001" w:tentative="1">
      <w:start w:val="1"/>
      <w:numFmt w:val="bullet"/>
      <w:lvlText w:val=""/>
      <w:lvlJc w:val="left"/>
      <w:pPr>
        <w:ind w:left="8442" w:hanging="360"/>
      </w:pPr>
      <w:rPr>
        <w:rFonts w:ascii="Symbol" w:hAnsi="Symbol" w:hint="default"/>
      </w:rPr>
    </w:lvl>
    <w:lvl w:ilvl="7" w:tplc="08090003" w:tentative="1">
      <w:start w:val="1"/>
      <w:numFmt w:val="bullet"/>
      <w:lvlText w:val="o"/>
      <w:lvlJc w:val="left"/>
      <w:pPr>
        <w:ind w:left="9162" w:hanging="360"/>
      </w:pPr>
      <w:rPr>
        <w:rFonts w:ascii="Courier New" w:hAnsi="Courier New" w:cs="Courier New" w:hint="default"/>
      </w:rPr>
    </w:lvl>
    <w:lvl w:ilvl="8" w:tplc="08090005" w:tentative="1">
      <w:start w:val="1"/>
      <w:numFmt w:val="bullet"/>
      <w:lvlText w:val=""/>
      <w:lvlJc w:val="left"/>
      <w:pPr>
        <w:ind w:left="9882" w:hanging="360"/>
      </w:pPr>
      <w:rPr>
        <w:rFonts w:ascii="Wingdings" w:hAnsi="Wingdings" w:hint="default"/>
      </w:rPr>
    </w:lvl>
  </w:abstractNum>
  <w:abstractNum w:abstractNumId="12" w15:restartNumberingAfterBreak="0">
    <w:nsid w:val="2B12174F"/>
    <w:multiLevelType w:val="hybridMultilevel"/>
    <w:tmpl w:val="EFC0505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E5B11D9"/>
    <w:multiLevelType w:val="hybridMultilevel"/>
    <w:tmpl w:val="A90EF66E"/>
    <w:lvl w:ilvl="0" w:tplc="621E83FA">
      <w:start w:val="1"/>
      <w:numFmt w:val="bullet"/>
      <w:lvlText w:val=""/>
      <w:lvlJc w:val="left"/>
      <w:pPr>
        <w:ind w:left="3762" w:hanging="360"/>
      </w:pPr>
      <w:rPr>
        <w:rFonts w:ascii="Symbol" w:hAnsi="Symbol" w:hint="default"/>
        <w:color w:val="E6E6E6" w:themeColor="background2"/>
      </w:rPr>
    </w:lvl>
    <w:lvl w:ilvl="1" w:tplc="08090003" w:tentative="1">
      <w:start w:val="1"/>
      <w:numFmt w:val="bullet"/>
      <w:lvlText w:val="o"/>
      <w:lvlJc w:val="left"/>
      <w:pPr>
        <w:ind w:left="4842" w:hanging="360"/>
      </w:pPr>
      <w:rPr>
        <w:rFonts w:ascii="Courier New" w:hAnsi="Courier New" w:cs="Courier New" w:hint="default"/>
      </w:rPr>
    </w:lvl>
    <w:lvl w:ilvl="2" w:tplc="08090005" w:tentative="1">
      <w:start w:val="1"/>
      <w:numFmt w:val="bullet"/>
      <w:lvlText w:val=""/>
      <w:lvlJc w:val="left"/>
      <w:pPr>
        <w:ind w:left="5562" w:hanging="360"/>
      </w:pPr>
      <w:rPr>
        <w:rFonts w:ascii="Wingdings" w:hAnsi="Wingdings" w:hint="default"/>
      </w:rPr>
    </w:lvl>
    <w:lvl w:ilvl="3" w:tplc="08090001" w:tentative="1">
      <w:start w:val="1"/>
      <w:numFmt w:val="bullet"/>
      <w:lvlText w:val=""/>
      <w:lvlJc w:val="left"/>
      <w:pPr>
        <w:ind w:left="6282" w:hanging="360"/>
      </w:pPr>
      <w:rPr>
        <w:rFonts w:ascii="Symbol" w:hAnsi="Symbol" w:hint="default"/>
      </w:rPr>
    </w:lvl>
    <w:lvl w:ilvl="4" w:tplc="08090003" w:tentative="1">
      <w:start w:val="1"/>
      <w:numFmt w:val="bullet"/>
      <w:lvlText w:val="o"/>
      <w:lvlJc w:val="left"/>
      <w:pPr>
        <w:ind w:left="7002" w:hanging="360"/>
      </w:pPr>
      <w:rPr>
        <w:rFonts w:ascii="Courier New" w:hAnsi="Courier New" w:cs="Courier New" w:hint="default"/>
      </w:rPr>
    </w:lvl>
    <w:lvl w:ilvl="5" w:tplc="08090005" w:tentative="1">
      <w:start w:val="1"/>
      <w:numFmt w:val="bullet"/>
      <w:lvlText w:val=""/>
      <w:lvlJc w:val="left"/>
      <w:pPr>
        <w:ind w:left="7722" w:hanging="360"/>
      </w:pPr>
      <w:rPr>
        <w:rFonts w:ascii="Wingdings" w:hAnsi="Wingdings" w:hint="default"/>
      </w:rPr>
    </w:lvl>
    <w:lvl w:ilvl="6" w:tplc="08090001" w:tentative="1">
      <w:start w:val="1"/>
      <w:numFmt w:val="bullet"/>
      <w:lvlText w:val=""/>
      <w:lvlJc w:val="left"/>
      <w:pPr>
        <w:ind w:left="8442" w:hanging="360"/>
      </w:pPr>
      <w:rPr>
        <w:rFonts w:ascii="Symbol" w:hAnsi="Symbol" w:hint="default"/>
      </w:rPr>
    </w:lvl>
    <w:lvl w:ilvl="7" w:tplc="08090003" w:tentative="1">
      <w:start w:val="1"/>
      <w:numFmt w:val="bullet"/>
      <w:lvlText w:val="o"/>
      <w:lvlJc w:val="left"/>
      <w:pPr>
        <w:ind w:left="9162" w:hanging="360"/>
      </w:pPr>
      <w:rPr>
        <w:rFonts w:ascii="Courier New" w:hAnsi="Courier New" w:cs="Courier New" w:hint="default"/>
      </w:rPr>
    </w:lvl>
    <w:lvl w:ilvl="8" w:tplc="08090005" w:tentative="1">
      <w:start w:val="1"/>
      <w:numFmt w:val="bullet"/>
      <w:lvlText w:val=""/>
      <w:lvlJc w:val="left"/>
      <w:pPr>
        <w:ind w:left="9882" w:hanging="360"/>
      </w:pPr>
      <w:rPr>
        <w:rFonts w:ascii="Wingdings" w:hAnsi="Wingdings" w:hint="default"/>
      </w:rPr>
    </w:lvl>
  </w:abstractNum>
  <w:abstractNum w:abstractNumId="14" w15:restartNumberingAfterBreak="0">
    <w:nsid w:val="61E02532"/>
    <w:multiLevelType w:val="multilevel"/>
    <w:tmpl w:val="E27E9296"/>
    <w:styleLink w:val="NumberedListStyle"/>
    <w:lvl w:ilvl="0">
      <w:start w:val="1"/>
      <w:numFmt w:val="decimal"/>
      <w:pStyle w:val="NumberedList1"/>
      <w:lvlText w:val="%1."/>
      <w:lvlJc w:val="left"/>
      <w:pPr>
        <w:ind w:left="284" w:hanging="284"/>
      </w:pPr>
      <w:rPr>
        <w:rFonts w:hint="default"/>
        <w:color w:val="auto"/>
      </w:rPr>
    </w:lvl>
    <w:lvl w:ilvl="1">
      <w:start w:val="1"/>
      <w:numFmt w:val="lowerLetter"/>
      <w:pStyle w:val="NumberedList2"/>
      <w:lvlText w:val="%2."/>
      <w:lvlJc w:val="left"/>
      <w:pPr>
        <w:ind w:left="568" w:hanging="284"/>
      </w:pPr>
      <w:rPr>
        <w:rFonts w:hint="default"/>
        <w:color w:val="auto"/>
      </w:rPr>
    </w:lvl>
    <w:lvl w:ilvl="2">
      <w:start w:val="1"/>
      <w:numFmt w:val="lowerRoman"/>
      <w:pStyle w:val="NumberedList3"/>
      <w:lvlText w:val="%3."/>
      <w:lvlJc w:val="left"/>
      <w:pPr>
        <w:ind w:left="852" w:hanging="284"/>
      </w:pPr>
      <w:rPr>
        <w:rFonts w:hint="default"/>
        <w:color w:val="auto"/>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5" w15:restartNumberingAfterBreak="0">
    <w:nsid w:val="7E8B691D"/>
    <w:multiLevelType w:val="multilevel"/>
    <w:tmpl w:val="7A48930E"/>
    <w:styleLink w:val="BulletListStyle"/>
    <w:lvl w:ilvl="0">
      <w:start w:val="1"/>
      <w:numFmt w:val="bullet"/>
      <w:pStyle w:val="Bullet1"/>
      <w:lvlText w:val="•"/>
      <w:lvlJc w:val="left"/>
      <w:pPr>
        <w:ind w:left="284" w:hanging="284"/>
      </w:pPr>
      <w:rPr>
        <w:rFonts w:ascii="Arial" w:hAnsi="Arial" w:hint="default"/>
        <w:color w:val="323232"/>
      </w:rPr>
    </w:lvl>
    <w:lvl w:ilvl="1">
      <w:start w:val="1"/>
      <w:numFmt w:val="bullet"/>
      <w:pStyle w:val="Bullet2"/>
      <w:lvlText w:val="–"/>
      <w:lvlJc w:val="left"/>
      <w:pPr>
        <w:ind w:left="568" w:hanging="284"/>
      </w:pPr>
      <w:rPr>
        <w:rFonts w:ascii="Calibri" w:hAnsi="Calibri" w:hint="default"/>
        <w:color w:val="323232"/>
      </w:rPr>
    </w:lvl>
    <w:lvl w:ilvl="2">
      <w:start w:val="1"/>
      <w:numFmt w:val="bullet"/>
      <w:pStyle w:val="Bullet3"/>
      <w:lvlText w:val="»"/>
      <w:lvlJc w:val="left"/>
      <w:pPr>
        <w:ind w:left="852" w:hanging="284"/>
      </w:pPr>
      <w:rPr>
        <w:rFonts w:ascii="Calibri" w:hAnsi="Calibri" w:hint="default"/>
        <w:color w:val="323232"/>
      </w:rPr>
    </w:lvl>
    <w:lvl w:ilvl="3">
      <w:start w:val="1"/>
      <w:numFmt w:val="bullet"/>
      <w:lvlText w:val="◦"/>
      <w:lvlJc w:val="left"/>
      <w:pPr>
        <w:ind w:left="1136" w:hanging="284"/>
      </w:pPr>
      <w:rPr>
        <w:rFonts w:ascii="Calibri" w:hAnsi="Calibri" w:hint="default"/>
        <w:color w:val="323232"/>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num w:numId="1" w16cid:durableId="323895273">
    <w:abstractNumId w:val="15"/>
  </w:num>
  <w:num w:numId="2" w16cid:durableId="41582641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255475437">
    <w:abstractNumId w:val="14"/>
  </w:num>
  <w:num w:numId="4" w16cid:durableId="53747029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864057791">
    <w:abstractNumId w:val="11"/>
  </w:num>
  <w:num w:numId="6" w16cid:durableId="193156713">
    <w:abstractNumId w:val="13"/>
  </w:num>
  <w:num w:numId="7" w16cid:durableId="676688718">
    <w:abstractNumId w:val="9"/>
  </w:num>
  <w:num w:numId="8" w16cid:durableId="808282680">
    <w:abstractNumId w:val="7"/>
  </w:num>
  <w:num w:numId="9" w16cid:durableId="1601646993">
    <w:abstractNumId w:val="6"/>
  </w:num>
  <w:num w:numId="10" w16cid:durableId="1092706191">
    <w:abstractNumId w:val="5"/>
  </w:num>
  <w:num w:numId="11" w16cid:durableId="79496344">
    <w:abstractNumId w:val="4"/>
  </w:num>
  <w:num w:numId="12" w16cid:durableId="2054502515">
    <w:abstractNumId w:val="8"/>
  </w:num>
  <w:num w:numId="13" w16cid:durableId="943343393">
    <w:abstractNumId w:val="3"/>
  </w:num>
  <w:num w:numId="14" w16cid:durableId="1151826405">
    <w:abstractNumId w:val="2"/>
  </w:num>
  <w:num w:numId="15" w16cid:durableId="155654159">
    <w:abstractNumId w:val="1"/>
  </w:num>
  <w:num w:numId="16" w16cid:durableId="1744139456">
    <w:abstractNumId w:val="0"/>
  </w:num>
  <w:num w:numId="17" w16cid:durableId="216168145">
    <w:abstractNumId w:val="10"/>
  </w:num>
  <w:num w:numId="18" w16cid:durableId="1916352908">
    <w:abstractNumId w:val="0"/>
  </w:num>
  <w:num w:numId="19" w16cid:durableId="1136724686">
    <w:abstractNumId w:val="1"/>
  </w:num>
  <w:num w:numId="20" w16cid:durableId="306059689">
    <w:abstractNumId w:val="2"/>
  </w:num>
  <w:num w:numId="21" w16cid:durableId="143743446">
    <w:abstractNumId w:val="3"/>
  </w:num>
  <w:num w:numId="22" w16cid:durableId="1208684510">
    <w:abstractNumId w:val="8"/>
  </w:num>
  <w:num w:numId="23" w16cid:durableId="1455367091">
    <w:abstractNumId w:val="4"/>
  </w:num>
  <w:num w:numId="24" w16cid:durableId="1853110900">
    <w:abstractNumId w:val="5"/>
  </w:num>
  <w:num w:numId="25" w16cid:durableId="1218736816">
    <w:abstractNumId w:val="6"/>
  </w:num>
  <w:num w:numId="26" w16cid:durableId="1485120128">
    <w:abstractNumId w:val="7"/>
  </w:num>
  <w:num w:numId="27" w16cid:durableId="370885969">
    <w:abstractNumId w:val="0"/>
  </w:num>
  <w:num w:numId="28" w16cid:durableId="1782915641">
    <w:abstractNumId w:val="1"/>
  </w:num>
  <w:num w:numId="29" w16cid:durableId="1213037595">
    <w:abstractNumId w:val="2"/>
  </w:num>
  <w:num w:numId="30" w16cid:durableId="1607538889">
    <w:abstractNumId w:val="3"/>
  </w:num>
  <w:num w:numId="31" w16cid:durableId="1688209947">
    <w:abstractNumId w:val="8"/>
  </w:num>
  <w:num w:numId="32" w16cid:durableId="693506835">
    <w:abstractNumId w:val="4"/>
  </w:num>
  <w:num w:numId="33" w16cid:durableId="403534403">
    <w:abstractNumId w:val="5"/>
  </w:num>
  <w:num w:numId="34" w16cid:durableId="54202909">
    <w:abstractNumId w:val="6"/>
  </w:num>
  <w:num w:numId="35" w16cid:durableId="1938247399">
    <w:abstractNumId w:val="7"/>
  </w:num>
  <w:num w:numId="36" w16cid:durableId="53755312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5D01"/>
    <w:rsid w:val="00017597"/>
    <w:rsid w:val="00027E66"/>
    <w:rsid w:val="0003434C"/>
    <w:rsid w:val="00061D6A"/>
    <w:rsid w:val="00073057"/>
    <w:rsid w:val="000B18A7"/>
    <w:rsid w:val="001308BE"/>
    <w:rsid w:val="00152802"/>
    <w:rsid w:val="00163226"/>
    <w:rsid w:val="00197EC9"/>
    <w:rsid w:val="001B3342"/>
    <w:rsid w:val="001E3443"/>
    <w:rsid w:val="00201EB5"/>
    <w:rsid w:val="00212921"/>
    <w:rsid w:val="00296451"/>
    <w:rsid w:val="002A77A4"/>
    <w:rsid w:val="002B5E7A"/>
    <w:rsid w:val="002C26E8"/>
    <w:rsid w:val="002D0EBB"/>
    <w:rsid w:val="002D27AE"/>
    <w:rsid w:val="00305FF4"/>
    <w:rsid w:val="003129F7"/>
    <w:rsid w:val="00355B25"/>
    <w:rsid w:val="00382793"/>
    <w:rsid w:val="003932FC"/>
    <w:rsid w:val="0039793D"/>
    <w:rsid w:val="003F6E9A"/>
    <w:rsid w:val="00403584"/>
    <w:rsid w:val="0041233C"/>
    <w:rsid w:val="00432A99"/>
    <w:rsid w:val="004A3B72"/>
    <w:rsid w:val="004B3D3F"/>
    <w:rsid w:val="004C7058"/>
    <w:rsid w:val="004E540A"/>
    <w:rsid w:val="00527D37"/>
    <w:rsid w:val="00531F4B"/>
    <w:rsid w:val="00535C06"/>
    <w:rsid w:val="00581BDE"/>
    <w:rsid w:val="005B6380"/>
    <w:rsid w:val="00635A19"/>
    <w:rsid w:val="00667CCE"/>
    <w:rsid w:val="007148D0"/>
    <w:rsid w:val="007661CA"/>
    <w:rsid w:val="007B0499"/>
    <w:rsid w:val="007B4244"/>
    <w:rsid w:val="0080053F"/>
    <w:rsid w:val="00812B54"/>
    <w:rsid w:val="00844530"/>
    <w:rsid w:val="00853B77"/>
    <w:rsid w:val="00865346"/>
    <w:rsid w:val="00891C26"/>
    <w:rsid w:val="008A340B"/>
    <w:rsid w:val="008B07F6"/>
    <w:rsid w:val="00901119"/>
    <w:rsid w:val="009426C5"/>
    <w:rsid w:val="0095530D"/>
    <w:rsid w:val="00991659"/>
    <w:rsid w:val="009B02F7"/>
    <w:rsid w:val="009C01BF"/>
    <w:rsid w:val="00A2470F"/>
    <w:rsid w:val="00A62134"/>
    <w:rsid w:val="00AB76A4"/>
    <w:rsid w:val="00AF121B"/>
    <w:rsid w:val="00AF71F9"/>
    <w:rsid w:val="00B612DA"/>
    <w:rsid w:val="00BA4643"/>
    <w:rsid w:val="00BC2448"/>
    <w:rsid w:val="00C1181F"/>
    <w:rsid w:val="00C142D3"/>
    <w:rsid w:val="00C579DD"/>
    <w:rsid w:val="00C70717"/>
    <w:rsid w:val="00C72181"/>
    <w:rsid w:val="00C925A7"/>
    <w:rsid w:val="00CD7657"/>
    <w:rsid w:val="00CF40FC"/>
    <w:rsid w:val="00D06FDA"/>
    <w:rsid w:val="00D11558"/>
    <w:rsid w:val="00D43D9C"/>
    <w:rsid w:val="00D50739"/>
    <w:rsid w:val="00D548FC"/>
    <w:rsid w:val="00D560DC"/>
    <w:rsid w:val="00D67D1B"/>
    <w:rsid w:val="00D83C95"/>
    <w:rsid w:val="00DB5904"/>
    <w:rsid w:val="00DB5D01"/>
    <w:rsid w:val="00DB786A"/>
    <w:rsid w:val="00E0199B"/>
    <w:rsid w:val="00E06FAF"/>
    <w:rsid w:val="00E457CE"/>
    <w:rsid w:val="00E47880"/>
    <w:rsid w:val="00E47EE2"/>
    <w:rsid w:val="00E65022"/>
    <w:rsid w:val="00EB21F4"/>
    <w:rsid w:val="00EF16B7"/>
    <w:rsid w:val="00F06BB8"/>
    <w:rsid w:val="00F1346C"/>
    <w:rsid w:val="00F52C02"/>
    <w:rsid w:val="00F57682"/>
    <w:rsid w:val="00F62279"/>
    <w:rsid w:val="00F64FDB"/>
    <w:rsid w:val="00F86FB7"/>
    <w:rsid w:val="00FA1246"/>
    <w:rsid w:val="00FA3109"/>
    <w:rsid w:val="00FB1D7F"/>
    <w:rsid w:val="00FB7C1E"/>
    <w:rsid w:val="00FD4E53"/>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8A5F9E1"/>
  <w15:chartTrackingRefBased/>
  <w15:docId w15:val="{BECC3B99-EE7C-6F45-BA21-57A1FEF985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color w:val="000000" w:themeColor="text1"/>
        <w:lang w:val="en-AU" w:eastAsia="zh-CN" w:bidi="ar-SA"/>
      </w:rPr>
    </w:rPrDefault>
    <w:pPrDefault>
      <w:pPr>
        <w:spacing w:before="160" w:after="80" w:line="28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4" w:unhideWhenUsed="1" w:qFormat="1"/>
    <w:lsdException w:name="heading 7" w:semiHidden="1" w:uiPriority="4" w:unhideWhenUsed="1" w:qFormat="1"/>
    <w:lsdException w:name="heading 8" w:semiHidden="1" w:uiPriority="4" w:unhideWhenUsed="1" w:qFormat="1"/>
    <w:lsdException w:name="heading 9" w:semiHidden="1" w:uiPriority="4"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nhideWhenUsed="1"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2279"/>
    <w:rPr>
      <w:rFonts w:ascii="Arial" w:hAnsi="Arial"/>
      <w:sz w:val="24"/>
    </w:rPr>
  </w:style>
  <w:style w:type="paragraph" w:styleId="Heading1">
    <w:name w:val="heading 1"/>
    <w:basedOn w:val="Normal"/>
    <w:next w:val="Normal"/>
    <w:link w:val="Heading1Char"/>
    <w:uiPriority w:val="4"/>
    <w:qFormat/>
    <w:rsid w:val="00FB7C1E"/>
    <w:pPr>
      <w:keepNext/>
      <w:keepLines/>
      <w:spacing w:before="320" w:after="160" w:line="420" w:lineRule="atLeast"/>
      <w:outlineLvl w:val="0"/>
    </w:pPr>
    <w:rPr>
      <w:rFonts w:eastAsiaTheme="majorEastAsia" w:cstheme="majorBidi"/>
      <w:b/>
      <w:sz w:val="32"/>
      <w:szCs w:val="32"/>
    </w:rPr>
  </w:style>
  <w:style w:type="paragraph" w:styleId="Heading2">
    <w:name w:val="heading 2"/>
    <w:basedOn w:val="Heading1"/>
    <w:next w:val="Normal"/>
    <w:link w:val="Heading2Char"/>
    <w:uiPriority w:val="4"/>
    <w:unhideWhenUsed/>
    <w:qFormat/>
    <w:rsid w:val="00C70717"/>
    <w:pPr>
      <w:spacing w:line="340" w:lineRule="atLeast"/>
      <w:outlineLvl w:val="1"/>
    </w:pPr>
    <w:rPr>
      <w:sz w:val="24"/>
      <w:szCs w:val="26"/>
    </w:rPr>
  </w:style>
  <w:style w:type="paragraph" w:styleId="Heading3">
    <w:name w:val="heading 3"/>
    <w:basedOn w:val="Heading2"/>
    <w:next w:val="Normal"/>
    <w:link w:val="Heading3Char"/>
    <w:uiPriority w:val="4"/>
    <w:unhideWhenUsed/>
    <w:qFormat/>
    <w:rsid w:val="00D11558"/>
    <w:pPr>
      <w:spacing w:line="280" w:lineRule="atLeast"/>
      <w:outlineLvl w:val="2"/>
    </w:pPr>
    <w:rPr>
      <w:szCs w:val="24"/>
    </w:rPr>
  </w:style>
  <w:style w:type="paragraph" w:styleId="Heading4">
    <w:name w:val="heading 4"/>
    <w:basedOn w:val="Heading3"/>
    <w:next w:val="Normal"/>
    <w:link w:val="Heading4Char"/>
    <w:uiPriority w:val="4"/>
    <w:unhideWhenUsed/>
    <w:qFormat/>
    <w:rsid w:val="00F64FDB"/>
    <w:pPr>
      <w:outlineLvl w:val="3"/>
    </w:pPr>
    <w:rPr>
      <w:b w:val="0"/>
      <w:iCs/>
      <w:color w:val="212A4C" w:themeColor="text2"/>
      <w:sz w:val="20"/>
    </w:rPr>
  </w:style>
  <w:style w:type="paragraph" w:styleId="Heading5">
    <w:name w:val="heading 5"/>
    <w:basedOn w:val="Heading4"/>
    <w:next w:val="Normal"/>
    <w:link w:val="Heading5Char"/>
    <w:uiPriority w:val="4"/>
    <w:semiHidden/>
    <w:unhideWhenUsed/>
    <w:qFormat/>
    <w:rsid w:val="00F64FDB"/>
    <w:pPr>
      <w:outlineLvl w:val="4"/>
    </w:pPr>
    <w:rPr>
      <w:b/>
      <w:i/>
      <w:color w:val="264F90" w:themeColor="accent2"/>
    </w:rPr>
  </w:style>
  <w:style w:type="paragraph" w:styleId="Heading6">
    <w:name w:val="heading 6"/>
    <w:basedOn w:val="Normal"/>
    <w:next w:val="Normal"/>
    <w:link w:val="Heading6Char"/>
    <w:uiPriority w:val="4"/>
    <w:semiHidden/>
    <w:unhideWhenUsed/>
    <w:qFormat/>
    <w:rsid w:val="00F62279"/>
    <w:pPr>
      <w:keepNext/>
      <w:keepLines/>
      <w:spacing w:before="40" w:after="0"/>
      <w:outlineLvl w:val="5"/>
    </w:pPr>
    <w:rPr>
      <w:rFonts w:eastAsiaTheme="majorEastAsia" w:cstheme="majorBidi"/>
      <w:color w:val="101425" w:themeColor="accent1" w:themeShade="7F"/>
    </w:rPr>
  </w:style>
  <w:style w:type="paragraph" w:styleId="Heading7">
    <w:name w:val="heading 7"/>
    <w:basedOn w:val="Normal"/>
    <w:next w:val="Normal"/>
    <w:link w:val="Heading7Char"/>
    <w:uiPriority w:val="4"/>
    <w:semiHidden/>
    <w:unhideWhenUsed/>
    <w:qFormat/>
    <w:rsid w:val="00F62279"/>
    <w:pPr>
      <w:keepNext/>
      <w:keepLines/>
      <w:spacing w:before="40" w:after="0"/>
      <w:outlineLvl w:val="6"/>
    </w:pPr>
    <w:rPr>
      <w:rFonts w:eastAsiaTheme="majorEastAsia" w:cstheme="majorBidi"/>
      <w:i/>
      <w:iCs/>
      <w:color w:val="101425" w:themeColor="accent1" w:themeShade="7F"/>
    </w:rPr>
  </w:style>
  <w:style w:type="paragraph" w:styleId="Heading8">
    <w:name w:val="heading 8"/>
    <w:basedOn w:val="Normal"/>
    <w:next w:val="Normal"/>
    <w:link w:val="Heading8Char"/>
    <w:uiPriority w:val="4"/>
    <w:semiHidden/>
    <w:unhideWhenUsed/>
    <w:qFormat/>
    <w:rsid w:val="00F62279"/>
    <w:pPr>
      <w:keepNext/>
      <w:keepLines/>
      <w:spacing w:before="40" w:after="0"/>
      <w:outlineLvl w:val="7"/>
    </w:pPr>
    <w:rPr>
      <w:rFonts w:eastAsiaTheme="majorEastAsia" w:cstheme="majorBidi"/>
      <w:color w:val="272727" w:themeColor="text1" w:themeTint="D8"/>
      <w:sz w:val="21"/>
      <w:szCs w:val="21"/>
    </w:rPr>
  </w:style>
  <w:style w:type="paragraph" w:styleId="Heading9">
    <w:name w:val="heading 9"/>
    <w:basedOn w:val="Normal"/>
    <w:next w:val="Normal"/>
    <w:link w:val="Heading9Char"/>
    <w:uiPriority w:val="4"/>
    <w:semiHidden/>
    <w:unhideWhenUsed/>
    <w:qFormat/>
    <w:rsid w:val="00F62279"/>
    <w:pPr>
      <w:keepNext/>
      <w:keepLines/>
      <w:spacing w:before="40" w:after="0"/>
      <w:outlineLvl w:val="8"/>
    </w:pPr>
    <w:rPr>
      <w:rFonts w:eastAsiaTheme="majorEastAsia"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D560DC"/>
    <w:rPr>
      <w:rFonts w:ascii="Arial" w:hAnsi="Arial"/>
      <w:i/>
      <w:iCs/>
    </w:rPr>
  </w:style>
  <w:style w:type="character" w:styleId="IntenseEmphasis">
    <w:name w:val="Intense Emphasis"/>
    <w:basedOn w:val="DefaultParagraphFont"/>
    <w:uiPriority w:val="21"/>
    <w:qFormat/>
    <w:rsid w:val="00D560DC"/>
    <w:rPr>
      <w:rFonts w:ascii="Arial" w:hAnsi="Arial"/>
      <w:i/>
      <w:iCs/>
      <w:color w:val="212A4C" w:themeColor="accent1"/>
    </w:rPr>
  </w:style>
  <w:style w:type="character" w:styleId="Strong">
    <w:name w:val="Strong"/>
    <w:basedOn w:val="DefaultParagraphFont"/>
    <w:uiPriority w:val="22"/>
    <w:qFormat/>
    <w:rsid w:val="00D560DC"/>
    <w:rPr>
      <w:rFonts w:ascii="Arial" w:hAnsi="Arial"/>
      <w:b/>
      <w:bCs/>
    </w:rPr>
  </w:style>
  <w:style w:type="paragraph" w:styleId="Header">
    <w:name w:val="header"/>
    <w:basedOn w:val="Normal"/>
    <w:link w:val="HeaderChar"/>
    <w:uiPriority w:val="99"/>
    <w:unhideWhenUsed/>
    <w:rsid w:val="00D560DC"/>
    <w:pPr>
      <w:spacing w:before="0" w:after="0"/>
    </w:pPr>
  </w:style>
  <w:style w:type="character" w:customStyle="1" w:styleId="HeaderChar">
    <w:name w:val="Header Char"/>
    <w:basedOn w:val="DefaultParagraphFont"/>
    <w:link w:val="Header"/>
    <w:uiPriority w:val="99"/>
    <w:rsid w:val="00D560DC"/>
    <w:rPr>
      <w:rFonts w:ascii="Arial" w:hAnsi="Arial"/>
    </w:rPr>
  </w:style>
  <w:style w:type="paragraph" w:styleId="Footer">
    <w:name w:val="footer"/>
    <w:basedOn w:val="Normal"/>
    <w:link w:val="FooterChar"/>
    <w:uiPriority w:val="99"/>
    <w:unhideWhenUsed/>
    <w:rsid w:val="00C70717"/>
    <w:pPr>
      <w:tabs>
        <w:tab w:val="right" w:pos="9866"/>
      </w:tabs>
      <w:spacing w:after="0" w:line="320" w:lineRule="atLeast"/>
    </w:pPr>
    <w:rPr>
      <w:color w:val="auto"/>
    </w:rPr>
  </w:style>
  <w:style w:type="character" w:customStyle="1" w:styleId="FooterChar">
    <w:name w:val="Footer Char"/>
    <w:basedOn w:val="DefaultParagraphFont"/>
    <w:link w:val="Footer"/>
    <w:uiPriority w:val="99"/>
    <w:rsid w:val="00C70717"/>
    <w:rPr>
      <w:rFonts w:ascii="Arial" w:hAnsi="Arial"/>
      <w:color w:val="auto"/>
      <w:sz w:val="24"/>
    </w:rPr>
  </w:style>
  <w:style w:type="paragraph" w:styleId="Subtitle">
    <w:name w:val="Subtitle"/>
    <w:basedOn w:val="Heading1"/>
    <w:next w:val="Normal"/>
    <w:link w:val="SubtitleChar"/>
    <w:uiPriority w:val="11"/>
    <w:qFormat/>
    <w:rsid w:val="00F64FDB"/>
    <w:pPr>
      <w:numPr>
        <w:ilvl w:val="1"/>
      </w:numPr>
      <w:spacing w:before="0" w:after="320" w:line="560" w:lineRule="atLeast"/>
    </w:pPr>
    <w:rPr>
      <w:color w:val="212A4C" w:themeColor="text2"/>
      <w:sz w:val="44"/>
      <w:szCs w:val="22"/>
    </w:rPr>
  </w:style>
  <w:style w:type="character" w:customStyle="1" w:styleId="SubtitleChar">
    <w:name w:val="Subtitle Char"/>
    <w:basedOn w:val="DefaultParagraphFont"/>
    <w:link w:val="Subtitle"/>
    <w:uiPriority w:val="11"/>
    <w:rsid w:val="00F64FDB"/>
    <w:rPr>
      <w:rFonts w:asciiTheme="majorHAnsi" w:eastAsiaTheme="majorEastAsia" w:hAnsiTheme="majorHAnsi" w:cstheme="majorBidi"/>
      <w:b/>
      <w:color w:val="212A4C" w:themeColor="text2"/>
      <w:sz w:val="44"/>
      <w:szCs w:val="22"/>
    </w:rPr>
  </w:style>
  <w:style w:type="paragraph" w:styleId="Title">
    <w:name w:val="Title"/>
    <w:basedOn w:val="Heading1"/>
    <w:next w:val="Normal"/>
    <w:link w:val="TitleChar"/>
    <w:uiPriority w:val="10"/>
    <w:qFormat/>
    <w:rsid w:val="00FB7C1E"/>
    <w:pPr>
      <w:spacing w:before="0" w:after="0" w:line="240" w:lineRule="auto"/>
      <w:contextualSpacing/>
    </w:pPr>
    <w:rPr>
      <w:b w:val="0"/>
      <w:spacing w:val="-10"/>
      <w:kern w:val="28"/>
      <w:sz w:val="52"/>
      <w:szCs w:val="56"/>
    </w:rPr>
  </w:style>
  <w:style w:type="character" w:customStyle="1" w:styleId="TitleChar">
    <w:name w:val="Title Char"/>
    <w:basedOn w:val="DefaultParagraphFont"/>
    <w:link w:val="Title"/>
    <w:uiPriority w:val="10"/>
    <w:rsid w:val="00FB7C1E"/>
    <w:rPr>
      <w:rFonts w:ascii="Arial" w:eastAsiaTheme="majorEastAsia" w:hAnsi="Arial" w:cstheme="majorBidi"/>
      <w:spacing w:val="-10"/>
      <w:kern w:val="28"/>
      <w:sz w:val="52"/>
      <w:szCs w:val="56"/>
    </w:rPr>
  </w:style>
  <w:style w:type="character" w:styleId="PlaceholderText">
    <w:name w:val="Placeholder Text"/>
    <w:basedOn w:val="DefaultParagraphFont"/>
    <w:uiPriority w:val="99"/>
    <w:semiHidden/>
    <w:rsid w:val="00D560DC"/>
    <w:rPr>
      <w:rFonts w:ascii="Arial" w:hAnsi="Arial"/>
      <w:color w:val="808080"/>
    </w:rPr>
  </w:style>
  <w:style w:type="character" w:customStyle="1" w:styleId="Heading2Char">
    <w:name w:val="Heading 2 Char"/>
    <w:basedOn w:val="DefaultParagraphFont"/>
    <w:link w:val="Heading2"/>
    <w:uiPriority w:val="4"/>
    <w:rsid w:val="00C70717"/>
    <w:rPr>
      <w:rFonts w:ascii="Arial" w:eastAsiaTheme="majorEastAsia" w:hAnsi="Arial" w:cstheme="majorBidi"/>
      <w:b/>
      <w:sz w:val="24"/>
      <w:szCs w:val="26"/>
    </w:rPr>
  </w:style>
  <w:style w:type="character" w:customStyle="1" w:styleId="Heading1Char">
    <w:name w:val="Heading 1 Char"/>
    <w:basedOn w:val="DefaultParagraphFont"/>
    <w:link w:val="Heading1"/>
    <w:uiPriority w:val="4"/>
    <w:rsid w:val="00FB7C1E"/>
    <w:rPr>
      <w:rFonts w:ascii="Arial" w:eastAsiaTheme="majorEastAsia" w:hAnsi="Arial" w:cstheme="majorBidi"/>
      <w:b/>
      <w:sz w:val="32"/>
      <w:szCs w:val="32"/>
    </w:rPr>
  </w:style>
  <w:style w:type="character" w:customStyle="1" w:styleId="Heading3Char">
    <w:name w:val="Heading 3 Char"/>
    <w:basedOn w:val="DefaultParagraphFont"/>
    <w:link w:val="Heading3"/>
    <w:uiPriority w:val="4"/>
    <w:rsid w:val="00D11558"/>
    <w:rPr>
      <w:rFonts w:asciiTheme="majorHAnsi" w:eastAsiaTheme="majorEastAsia" w:hAnsiTheme="majorHAnsi" w:cstheme="majorBidi"/>
      <w:b/>
      <w:sz w:val="24"/>
      <w:szCs w:val="24"/>
    </w:rPr>
  </w:style>
  <w:style w:type="character" w:customStyle="1" w:styleId="Heading4Char">
    <w:name w:val="Heading 4 Char"/>
    <w:basedOn w:val="DefaultParagraphFont"/>
    <w:link w:val="Heading4"/>
    <w:uiPriority w:val="4"/>
    <w:rsid w:val="008A340B"/>
    <w:rPr>
      <w:rFonts w:asciiTheme="majorHAnsi" w:eastAsiaTheme="majorEastAsia" w:hAnsiTheme="majorHAnsi" w:cstheme="majorBidi"/>
      <w:b/>
      <w:iCs/>
      <w:color w:val="212A4C" w:themeColor="text2"/>
      <w:szCs w:val="24"/>
    </w:rPr>
  </w:style>
  <w:style w:type="paragraph" w:customStyle="1" w:styleId="Bullet1">
    <w:name w:val="Bullet 1"/>
    <w:basedOn w:val="Normal"/>
    <w:uiPriority w:val="2"/>
    <w:qFormat/>
    <w:rsid w:val="00061D6A"/>
    <w:pPr>
      <w:numPr>
        <w:numId w:val="1"/>
      </w:numPr>
      <w:spacing w:before="80"/>
    </w:pPr>
  </w:style>
  <w:style w:type="paragraph" w:customStyle="1" w:styleId="Bullet2">
    <w:name w:val="Bullet 2"/>
    <w:basedOn w:val="Bullet1"/>
    <w:uiPriority w:val="2"/>
    <w:qFormat/>
    <w:rsid w:val="00F64FDB"/>
    <w:pPr>
      <w:numPr>
        <w:ilvl w:val="1"/>
      </w:numPr>
    </w:pPr>
  </w:style>
  <w:style w:type="paragraph" w:customStyle="1" w:styleId="Bullet3">
    <w:name w:val="Bullet 3"/>
    <w:basedOn w:val="Bullet2"/>
    <w:uiPriority w:val="2"/>
    <w:qFormat/>
    <w:rsid w:val="00F64FDB"/>
    <w:pPr>
      <w:numPr>
        <w:ilvl w:val="2"/>
      </w:numPr>
    </w:pPr>
  </w:style>
  <w:style w:type="numbering" w:customStyle="1" w:styleId="BulletListStyle">
    <w:name w:val="Bullet List Style"/>
    <w:uiPriority w:val="99"/>
    <w:rsid w:val="00061D6A"/>
    <w:pPr>
      <w:numPr>
        <w:numId w:val="1"/>
      </w:numPr>
    </w:pPr>
  </w:style>
  <w:style w:type="paragraph" w:customStyle="1" w:styleId="NumberedList1">
    <w:name w:val="Numbered List 1"/>
    <w:basedOn w:val="Normal"/>
    <w:uiPriority w:val="2"/>
    <w:qFormat/>
    <w:rsid w:val="00F62279"/>
    <w:pPr>
      <w:numPr>
        <w:numId w:val="17"/>
      </w:numPr>
      <w:spacing w:before="80"/>
    </w:pPr>
  </w:style>
  <w:style w:type="paragraph" w:customStyle="1" w:styleId="NumberedList2">
    <w:name w:val="Numbered List 2"/>
    <w:basedOn w:val="NumberedList1"/>
    <w:uiPriority w:val="2"/>
    <w:qFormat/>
    <w:rsid w:val="00F64FDB"/>
    <w:pPr>
      <w:numPr>
        <w:ilvl w:val="1"/>
      </w:numPr>
    </w:pPr>
  </w:style>
  <w:style w:type="paragraph" w:customStyle="1" w:styleId="NumberedList3">
    <w:name w:val="Numbered List 3"/>
    <w:basedOn w:val="NumberedList2"/>
    <w:uiPriority w:val="2"/>
    <w:qFormat/>
    <w:rsid w:val="00F64FDB"/>
    <w:pPr>
      <w:numPr>
        <w:ilvl w:val="2"/>
      </w:numPr>
    </w:pPr>
  </w:style>
  <w:style w:type="paragraph" w:customStyle="1" w:styleId="Introductionparagraph">
    <w:name w:val="Introduction paragraph"/>
    <w:basedOn w:val="Normal"/>
    <w:uiPriority w:val="5"/>
    <w:qFormat/>
    <w:rsid w:val="004C7058"/>
    <w:pPr>
      <w:spacing w:before="320" w:after="320" w:line="340" w:lineRule="atLeast"/>
    </w:pPr>
    <w:rPr>
      <w:sz w:val="28"/>
    </w:rPr>
  </w:style>
  <w:style w:type="character" w:customStyle="1" w:styleId="Heading5Char">
    <w:name w:val="Heading 5 Char"/>
    <w:basedOn w:val="DefaultParagraphFont"/>
    <w:link w:val="Heading5"/>
    <w:uiPriority w:val="4"/>
    <w:semiHidden/>
    <w:rsid w:val="008A340B"/>
    <w:rPr>
      <w:rFonts w:asciiTheme="majorHAnsi" w:eastAsiaTheme="majorEastAsia" w:hAnsiTheme="majorHAnsi" w:cstheme="majorBidi"/>
      <w:i/>
      <w:iCs/>
      <w:color w:val="264F90" w:themeColor="accent2"/>
      <w:szCs w:val="24"/>
    </w:rPr>
  </w:style>
  <w:style w:type="paragraph" w:styleId="Quote">
    <w:name w:val="Quote"/>
    <w:basedOn w:val="Normal"/>
    <w:next w:val="Normal"/>
    <w:link w:val="QuoteChar"/>
    <w:uiPriority w:val="29"/>
    <w:qFormat/>
    <w:rsid w:val="00061D6A"/>
    <w:pPr>
      <w:spacing w:before="320" w:after="320" w:line="340" w:lineRule="atLeast"/>
      <w:ind w:left="284" w:right="284"/>
    </w:pPr>
    <w:rPr>
      <w:iCs/>
      <w:color w:val="176CB5" w:themeColor="accent3"/>
    </w:rPr>
  </w:style>
  <w:style w:type="character" w:customStyle="1" w:styleId="QuoteChar">
    <w:name w:val="Quote Char"/>
    <w:basedOn w:val="DefaultParagraphFont"/>
    <w:link w:val="Quote"/>
    <w:uiPriority w:val="29"/>
    <w:rsid w:val="00061D6A"/>
    <w:rPr>
      <w:rFonts w:ascii="Arial" w:hAnsi="Arial"/>
      <w:iCs/>
      <w:color w:val="176CB5" w:themeColor="accent3"/>
      <w:sz w:val="24"/>
    </w:rPr>
  </w:style>
  <w:style w:type="paragraph" w:customStyle="1" w:styleId="BoxQuote">
    <w:name w:val="Box Quote"/>
    <w:basedOn w:val="Quote"/>
    <w:uiPriority w:val="12"/>
    <w:qFormat/>
    <w:rsid w:val="00061D6A"/>
    <w:pPr>
      <w:pBdr>
        <w:top w:val="single" w:sz="4" w:space="14" w:color="DAECFA"/>
        <w:left w:val="single" w:sz="4" w:space="14" w:color="264F90" w:themeColor="accent2"/>
        <w:bottom w:val="single" w:sz="4" w:space="14" w:color="DAECFA"/>
        <w:right w:val="single" w:sz="4" w:space="14" w:color="DAECFA"/>
      </w:pBdr>
      <w:shd w:val="clear" w:color="auto" w:fill="DAECFA"/>
    </w:pPr>
  </w:style>
  <w:style w:type="paragraph" w:customStyle="1" w:styleId="Photocaption">
    <w:name w:val="Photo caption"/>
    <w:basedOn w:val="Normal"/>
    <w:uiPriority w:val="14"/>
    <w:qFormat/>
    <w:rsid w:val="00061D6A"/>
    <w:pPr>
      <w:pBdr>
        <w:bottom w:val="single" w:sz="4" w:space="8" w:color="176CB5" w:themeColor="accent3"/>
      </w:pBdr>
      <w:spacing w:after="160" w:line="240" w:lineRule="atLeast"/>
    </w:pPr>
    <w:rPr>
      <w:sz w:val="16"/>
    </w:rPr>
  </w:style>
  <w:style w:type="numbering" w:customStyle="1" w:styleId="NumberedListStyle">
    <w:name w:val="Numbered List Style"/>
    <w:uiPriority w:val="99"/>
    <w:rsid w:val="00F62279"/>
    <w:pPr>
      <w:numPr>
        <w:numId w:val="3"/>
      </w:numPr>
    </w:pPr>
  </w:style>
  <w:style w:type="table" w:styleId="TableGrid">
    <w:name w:val="Table Grid"/>
    <w:basedOn w:val="TableNormal"/>
    <w:uiPriority w:val="39"/>
    <w:rsid w:val="00061D6A"/>
    <w:pPr>
      <w:spacing w:before="0"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BEPTable1">
    <w:name w:val="BEP Table 1"/>
    <w:basedOn w:val="TableNormal"/>
    <w:uiPriority w:val="99"/>
    <w:rsid w:val="0095530D"/>
    <w:pPr>
      <w:spacing w:before="80" w:line="240" w:lineRule="auto"/>
    </w:pPr>
    <w:tblPr>
      <w:tblStyleRowBandSize w:val="1"/>
      <w:tblStyleColBandSize w:val="1"/>
      <w:tblBorders>
        <w:top w:val="single" w:sz="4" w:space="0" w:color="auto"/>
        <w:bottom w:val="single" w:sz="4" w:space="0" w:color="auto"/>
        <w:insideH w:val="single" w:sz="4" w:space="0" w:color="auto"/>
        <w:insideV w:val="single" w:sz="4" w:space="0" w:color="auto"/>
      </w:tblBorders>
      <w:tblCellMar>
        <w:top w:w="57" w:type="dxa"/>
        <w:bottom w:w="57" w:type="dxa"/>
      </w:tblCellMar>
    </w:tblPr>
    <w:tcPr>
      <w:shd w:val="clear" w:color="auto" w:fill="000000" w:themeFill="text1"/>
    </w:tcPr>
    <w:tblStylePr w:type="firstRow">
      <w:rPr>
        <w:b/>
      </w:rPr>
      <w:tblPr/>
      <w:trPr>
        <w:tblHeader/>
      </w:trPr>
      <w:tcPr>
        <w:shd w:val="clear" w:color="auto" w:fill="DAECFA"/>
      </w:tcPr>
    </w:tblStylePr>
    <w:tblStylePr w:type="lastRow">
      <w:tblPr/>
      <w:tcPr>
        <w:shd w:val="clear" w:color="auto" w:fill="D9D9D9" w:themeFill="background1" w:themeFillShade="D9"/>
      </w:tcPr>
    </w:tblStylePr>
    <w:tblStylePr w:type="firstCol">
      <w:rPr>
        <w:b w:val="0"/>
      </w:rPr>
    </w:tblStylePr>
    <w:tblStylePr w:type="lastCol">
      <w:rPr>
        <w:b/>
      </w:rPr>
    </w:tblStylePr>
    <w:tblStylePr w:type="band1Vert">
      <w:tblPr/>
      <w:tcPr>
        <w:shd w:val="clear" w:color="auto" w:fill="F2F2F2" w:themeFill="background1" w:themeFillShade="F2"/>
      </w:tcPr>
    </w:tblStylePr>
    <w:tblStylePr w:type="band2Vert">
      <w:tblPr/>
      <w:tcPr>
        <w:shd w:val="clear" w:color="auto" w:fill="E6E6E6" w:themeFill="background2"/>
      </w:tcPr>
    </w:tblStylePr>
    <w:tblStylePr w:type="band1Horz">
      <w:tblPr/>
      <w:tcPr>
        <w:shd w:val="clear" w:color="auto" w:fill="F2F2F2" w:themeFill="background1" w:themeFillShade="F2"/>
      </w:tcPr>
    </w:tblStylePr>
    <w:tblStylePr w:type="band2Horz">
      <w:tblPr/>
      <w:tcPr>
        <w:shd w:val="clear" w:color="auto" w:fill="E6E6E6" w:themeFill="background2"/>
      </w:tcPr>
    </w:tblStylePr>
  </w:style>
  <w:style w:type="paragraph" w:customStyle="1" w:styleId="FigureHeading">
    <w:name w:val="Figure Heading"/>
    <w:basedOn w:val="Normal"/>
    <w:uiPriority w:val="7"/>
    <w:qFormat/>
    <w:rsid w:val="00D06FDA"/>
    <w:pPr>
      <w:pBdr>
        <w:top w:val="single" w:sz="4" w:space="6" w:color="176CB5" w:themeColor="accent3"/>
        <w:left w:val="single" w:sz="4" w:space="4" w:color="176CB5" w:themeColor="accent3"/>
        <w:bottom w:val="single" w:sz="4" w:space="6" w:color="176CB5" w:themeColor="accent3"/>
        <w:right w:val="single" w:sz="4" w:space="4" w:color="176CB5" w:themeColor="accent3"/>
      </w:pBdr>
      <w:shd w:val="clear" w:color="auto" w:fill="176CB5" w:themeFill="accent3"/>
      <w:spacing w:after="160"/>
      <w:ind w:left="113" w:right="113"/>
    </w:pPr>
    <w:rPr>
      <w:b/>
      <w:caps/>
      <w:color w:val="FFFFFF" w:themeColor="background1"/>
    </w:rPr>
  </w:style>
  <w:style w:type="paragraph" w:customStyle="1" w:styleId="TableHeading">
    <w:name w:val="Table Heading"/>
    <w:basedOn w:val="FigureHeading"/>
    <w:uiPriority w:val="7"/>
    <w:qFormat/>
    <w:rsid w:val="00D06FDA"/>
    <w:pPr>
      <w:spacing w:after="0"/>
    </w:pPr>
  </w:style>
  <w:style w:type="paragraph" w:customStyle="1" w:styleId="Source">
    <w:name w:val="Source"/>
    <w:basedOn w:val="Normal"/>
    <w:uiPriority w:val="8"/>
    <w:qFormat/>
    <w:rsid w:val="00D06FDA"/>
    <w:pPr>
      <w:spacing w:before="80" w:line="200" w:lineRule="atLeast"/>
    </w:pPr>
    <w:rPr>
      <w:sz w:val="16"/>
    </w:rPr>
  </w:style>
  <w:style w:type="paragraph" w:styleId="ListBullet">
    <w:name w:val="List Bullet"/>
    <w:basedOn w:val="Normal"/>
    <w:uiPriority w:val="99"/>
    <w:unhideWhenUsed/>
    <w:rsid w:val="00E0199B"/>
    <w:pPr>
      <w:numPr>
        <w:numId w:val="7"/>
      </w:numPr>
      <w:contextualSpacing/>
    </w:pPr>
  </w:style>
  <w:style w:type="paragraph" w:customStyle="1" w:styleId="NotesLines">
    <w:name w:val="Notes Lines"/>
    <w:basedOn w:val="Normal"/>
    <w:uiPriority w:val="19"/>
    <w:qFormat/>
    <w:rsid w:val="008A340B"/>
    <w:pPr>
      <w:pBdr>
        <w:between w:val="single" w:sz="4" w:space="1" w:color="auto"/>
      </w:pBdr>
      <w:spacing w:line="360" w:lineRule="atLeast"/>
    </w:pPr>
  </w:style>
  <w:style w:type="paragraph" w:styleId="NoSpacing">
    <w:name w:val="No Spacing"/>
    <w:uiPriority w:val="1"/>
    <w:qFormat/>
    <w:rsid w:val="00F62279"/>
    <w:pPr>
      <w:spacing w:before="0" w:after="0"/>
    </w:pPr>
    <w:rPr>
      <w:rFonts w:ascii="Arial" w:hAnsi="Arial"/>
    </w:rPr>
  </w:style>
  <w:style w:type="paragraph" w:styleId="TOCHeading">
    <w:name w:val="TOC Heading"/>
    <w:basedOn w:val="Heading1"/>
    <w:next w:val="Normal"/>
    <w:uiPriority w:val="39"/>
    <w:unhideWhenUsed/>
    <w:qFormat/>
    <w:rsid w:val="00CF40FC"/>
    <w:pPr>
      <w:spacing w:before="720"/>
      <w:outlineLvl w:val="9"/>
    </w:pPr>
  </w:style>
  <w:style w:type="paragraph" w:styleId="TOC1">
    <w:name w:val="toc 1"/>
    <w:basedOn w:val="Normal"/>
    <w:next w:val="Normal"/>
    <w:autoRedefine/>
    <w:uiPriority w:val="39"/>
    <w:unhideWhenUsed/>
    <w:rsid w:val="00BA4643"/>
    <w:pPr>
      <w:tabs>
        <w:tab w:val="right" w:pos="9854"/>
      </w:tabs>
    </w:pPr>
    <w:rPr>
      <w:b/>
      <w:u w:val="single" w:color="176CB5" w:themeColor="accent3"/>
    </w:rPr>
  </w:style>
  <w:style w:type="paragraph" w:styleId="TOC2">
    <w:name w:val="toc 2"/>
    <w:basedOn w:val="Normal"/>
    <w:next w:val="Normal"/>
    <w:autoRedefine/>
    <w:uiPriority w:val="39"/>
    <w:unhideWhenUsed/>
    <w:rsid w:val="00BA4643"/>
    <w:pPr>
      <w:spacing w:before="80"/>
    </w:pPr>
  </w:style>
  <w:style w:type="character" w:styleId="Hyperlink">
    <w:name w:val="Hyperlink"/>
    <w:basedOn w:val="DefaultParagraphFont"/>
    <w:uiPriority w:val="99"/>
    <w:unhideWhenUsed/>
    <w:rsid w:val="00D11558"/>
    <w:rPr>
      <w:rFonts w:ascii="Arial" w:hAnsi="Arial"/>
      <w:color w:val="000000" w:themeColor="text1"/>
      <w:u w:val="single"/>
    </w:rPr>
  </w:style>
  <w:style w:type="table" w:styleId="TableGridLight">
    <w:name w:val="Grid Table Light"/>
    <w:basedOn w:val="TableNormal"/>
    <w:uiPriority w:val="40"/>
    <w:rsid w:val="00073057"/>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073057"/>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073057"/>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UnresolvedMention">
    <w:name w:val="Unresolved Mention"/>
    <w:basedOn w:val="DefaultParagraphFont"/>
    <w:uiPriority w:val="99"/>
    <w:semiHidden/>
    <w:unhideWhenUsed/>
    <w:rsid w:val="007148D0"/>
    <w:rPr>
      <w:rFonts w:ascii="Arial" w:hAnsi="Arial"/>
      <w:color w:val="605E5C"/>
      <w:shd w:val="clear" w:color="auto" w:fill="E1DFDD"/>
    </w:rPr>
  </w:style>
  <w:style w:type="paragraph" w:styleId="Caption">
    <w:name w:val="caption"/>
    <w:basedOn w:val="Normal"/>
    <w:next w:val="Normal"/>
    <w:uiPriority w:val="35"/>
    <w:unhideWhenUsed/>
    <w:qFormat/>
    <w:rsid w:val="002C26E8"/>
    <w:pPr>
      <w:spacing w:before="0" w:after="200" w:line="240" w:lineRule="auto"/>
    </w:pPr>
    <w:rPr>
      <w:i/>
      <w:iCs/>
      <w:color w:val="212A4C" w:themeColor="text2"/>
      <w:sz w:val="18"/>
      <w:szCs w:val="18"/>
    </w:rPr>
  </w:style>
  <w:style w:type="character" w:styleId="FollowedHyperlink">
    <w:name w:val="FollowedHyperlink"/>
    <w:basedOn w:val="DefaultParagraphFont"/>
    <w:uiPriority w:val="99"/>
    <w:semiHidden/>
    <w:unhideWhenUsed/>
    <w:rsid w:val="00D11558"/>
    <w:rPr>
      <w:rFonts w:ascii="Arial" w:hAnsi="Arial"/>
      <w:color w:val="000000" w:themeColor="text1"/>
      <w:u w:val="single"/>
    </w:rPr>
  </w:style>
  <w:style w:type="character" w:styleId="SmartLink">
    <w:name w:val="Smart Link"/>
    <w:basedOn w:val="DefaultParagraphFont"/>
    <w:uiPriority w:val="99"/>
    <w:semiHidden/>
    <w:unhideWhenUsed/>
    <w:rsid w:val="00D11558"/>
    <w:rPr>
      <w:rFonts w:ascii="Arial" w:hAnsi="Arial"/>
      <w:color w:val="000000" w:themeColor="text1"/>
      <w:u w:val="single"/>
      <w:shd w:val="clear" w:color="auto" w:fill="F3F2F1"/>
    </w:rPr>
  </w:style>
  <w:style w:type="paragraph" w:customStyle="1" w:styleId="Heading2HeadingStyles">
    <w:name w:val="Heading 2 (Heading Styles)"/>
    <w:basedOn w:val="Normal"/>
    <w:uiPriority w:val="99"/>
    <w:rsid w:val="00635A19"/>
    <w:pPr>
      <w:tabs>
        <w:tab w:val="left" w:pos="170"/>
        <w:tab w:val="left" w:pos="340"/>
      </w:tabs>
      <w:suppressAutoHyphens/>
      <w:autoSpaceDE w:val="0"/>
      <w:autoSpaceDN w:val="0"/>
      <w:adjustRightInd w:val="0"/>
      <w:spacing w:before="340" w:after="120" w:line="300" w:lineRule="atLeast"/>
      <w:textAlignment w:val="center"/>
    </w:pPr>
    <w:rPr>
      <w:rFonts w:ascii="Open Sans SemiBold" w:hAnsi="Open Sans SemiBold" w:cs="Open Sans SemiBold"/>
      <w:color w:val="000000"/>
      <w:szCs w:val="24"/>
      <w:lang w:val="en-US"/>
    </w:rPr>
  </w:style>
  <w:style w:type="character" w:customStyle="1" w:styleId="Heading6Char">
    <w:name w:val="Heading 6 Char"/>
    <w:basedOn w:val="DefaultParagraphFont"/>
    <w:link w:val="Heading6"/>
    <w:uiPriority w:val="4"/>
    <w:semiHidden/>
    <w:rsid w:val="00F62279"/>
    <w:rPr>
      <w:rFonts w:ascii="Arial" w:eastAsiaTheme="majorEastAsia" w:hAnsi="Arial" w:cstheme="majorBidi"/>
      <w:color w:val="101425" w:themeColor="accent1" w:themeShade="7F"/>
      <w:sz w:val="24"/>
    </w:rPr>
  </w:style>
  <w:style w:type="character" w:customStyle="1" w:styleId="Heading7Char">
    <w:name w:val="Heading 7 Char"/>
    <w:basedOn w:val="DefaultParagraphFont"/>
    <w:link w:val="Heading7"/>
    <w:uiPriority w:val="4"/>
    <w:semiHidden/>
    <w:rsid w:val="00F62279"/>
    <w:rPr>
      <w:rFonts w:ascii="Arial" w:eastAsiaTheme="majorEastAsia" w:hAnsi="Arial" w:cstheme="majorBidi"/>
      <w:i/>
      <w:iCs/>
      <w:color w:val="101425" w:themeColor="accent1" w:themeShade="7F"/>
      <w:sz w:val="24"/>
    </w:rPr>
  </w:style>
  <w:style w:type="character" w:customStyle="1" w:styleId="Heading8Char">
    <w:name w:val="Heading 8 Char"/>
    <w:basedOn w:val="DefaultParagraphFont"/>
    <w:link w:val="Heading8"/>
    <w:uiPriority w:val="4"/>
    <w:semiHidden/>
    <w:rsid w:val="00F62279"/>
    <w:rPr>
      <w:rFonts w:ascii="Arial" w:eastAsiaTheme="majorEastAsia" w:hAnsi="Arial" w:cstheme="majorBidi"/>
      <w:color w:val="272727" w:themeColor="text1" w:themeTint="D8"/>
      <w:sz w:val="21"/>
      <w:szCs w:val="21"/>
    </w:rPr>
  </w:style>
  <w:style w:type="character" w:customStyle="1" w:styleId="Heading9Char">
    <w:name w:val="Heading 9 Char"/>
    <w:basedOn w:val="DefaultParagraphFont"/>
    <w:link w:val="Heading9"/>
    <w:uiPriority w:val="4"/>
    <w:semiHidden/>
    <w:rsid w:val="00F62279"/>
    <w:rPr>
      <w:rFonts w:ascii="Arial" w:eastAsiaTheme="majorEastAsia" w:hAnsi="Arial" w:cstheme="majorBidi"/>
      <w:i/>
      <w:iCs/>
      <w:color w:val="272727" w:themeColor="text1" w:themeTint="D8"/>
      <w:sz w:val="21"/>
      <w:szCs w:val="21"/>
    </w:rPr>
  </w:style>
  <w:style w:type="paragraph" w:styleId="TOAHeading">
    <w:name w:val="toa heading"/>
    <w:basedOn w:val="Normal"/>
    <w:next w:val="Normal"/>
    <w:uiPriority w:val="99"/>
    <w:semiHidden/>
    <w:unhideWhenUsed/>
    <w:rsid w:val="00F62279"/>
    <w:pPr>
      <w:spacing w:before="120"/>
    </w:pPr>
    <w:rPr>
      <w:rFonts w:eastAsiaTheme="majorEastAsia" w:cstheme="majorBidi"/>
      <w:b/>
      <w:bCs/>
      <w:szCs w:val="24"/>
    </w:rPr>
  </w:style>
  <w:style w:type="character" w:styleId="PageNumber">
    <w:name w:val="page number"/>
    <w:basedOn w:val="DefaultParagraphFont"/>
    <w:uiPriority w:val="99"/>
    <w:semiHidden/>
    <w:unhideWhenUsed/>
    <w:rsid w:val="00AF121B"/>
  </w:style>
  <w:style w:type="paragraph" w:styleId="FootnoteText">
    <w:name w:val="footnote text"/>
    <w:basedOn w:val="Normal"/>
    <w:link w:val="FootnoteTextChar"/>
    <w:uiPriority w:val="99"/>
    <w:semiHidden/>
    <w:unhideWhenUsed/>
    <w:rsid w:val="00FA1246"/>
    <w:pPr>
      <w:spacing w:before="0" w:after="0" w:line="240" w:lineRule="auto"/>
    </w:pPr>
    <w:rPr>
      <w:sz w:val="20"/>
    </w:rPr>
  </w:style>
  <w:style w:type="character" w:customStyle="1" w:styleId="FootnoteTextChar">
    <w:name w:val="Footnote Text Char"/>
    <w:basedOn w:val="DefaultParagraphFont"/>
    <w:link w:val="FootnoteText"/>
    <w:uiPriority w:val="99"/>
    <w:semiHidden/>
    <w:rsid w:val="00FA1246"/>
    <w:rPr>
      <w:rFonts w:ascii="Arial" w:hAnsi="Arial"/>
    </w:rPr>
  </w:style>
  <w:style w:type="character" w:styleId="FootnoteReference">
    <w:name w:val="footnote reference"/>
    <w:basedOn w:val="DefaultParagraphFont"/>
    <w:uiPriority w:val="99"/>
    <w:semiHidden/>
    <w:unhideWhenUsed/>
    <w:rsid w:val="00FA1246"/>
    <w:rPr>
      <w:vertAlign w:val="superscript"/>
    </w:rPr>
  </w:style>
  <w:style w:type="paragraph" w:customStyle="1" w:styleId="NoParagraphStyle">
    <w:name w:val="[No Paragraph Style]"/>
    <w:rsid w:val="001308BE"/>
    <w:pPr>
      <w:autoSpaceDE w:val="0"/>
      <w:autoSpaceDN w:val="0"/>
      <w:bidi/>
      <w:adjustRightInd w:val="0"/>
      <w:spacing w:before="0" w:after="0" w:line="288" w:lineRule="auto"/>
      <w:textAlignment w:val="center"/>
    </w:pPr>
    <w:rPr>
      <w:rFonts w:ascii="Adobe Arabic" w:hAnsi="Adobe Arabic" w:cs="Adobe Arabic"/>
      <w:color w:val="000000"/>
      <w:sz w:val="24"/>
      <w:szCs w:val="24"/>
      <w:lang w:val="en-GB" w:bidi="ar-Y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ervicesaustralia.gov.au/pbssafetynet"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081BD3F32C219649B7D96FD4A0753C52"/>
        <w:category>
          <w:name w:val="General"/>
          <w:gallery w:val="placeholder"/>
        </w:category>
        <w:types>
          <w:type w:val="bbPlcHdr"/>
        </w:types>
        <w:behaviors>
          <w:behavior w:val="content"/>
        </w:behaviors>
        <w:guid w:val="{088E2A2F-7F76-F34F-8BE5-27E640999602}"/>
      </w:docPartPr>
      <w:docPartBody>
        <w:p w:rsidR="004B2E70" w:rsidRDefault="001E4E9D">
          <w:pPr>
            <w:pStyle w:val="081BD3F32C219649B7D96FD4A0753C52"/>
          </w:pPr>
          <w:r w:rsidRPr="00951F27">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Open Sans SemiBold">
    <w:altName w:val="Open Sans SemiBold"/>
    <w:charset w:val="00"/>
    <w:family w:val="auto"/>
    <w:pitch w:val="variable"/>
    <w:sig w:usb0="E00002FF" w:usb1="4000201B" w:usb2="00000028" w:usb3="00000000" w:csb0="0000019F" w:csb1="00000000"/>
  </w:font>
  <w:font w:name="Adobe Arabic">
    <w:altName w:val="Adobe Arabic"/>
    <w:panose1 w:val="00000000000000000000"/>
    <w:charset w:val="B2"/>
    <w:family w:val="roman"/>
    <w:notTrueType/>
    <w:pitch w:val="variable"/>
    <w:sig w:usb0="8000202F" w:usb1="8000A04A" w:usb2="00000008" w:usb3="00000000" w:csb0="00000041" w:csb1="00000000"/>
  </w:font>
  <w:font w:name="Aptos">
    <w:charset w:val="00"/>
    <w:family w:val="swiss"/>
    <w:pitch w:val="variable"/>
    <w:sig w:usb0="20000287" w:usb1="00000003" w:usb2="00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4E9D"/>
    <w:rsid w:val="000A646D"/>
    <w:rsid w:val="001E4E9D"/>
    <w:rsid w:val="00296451"/>
    <w:rsid w:val="002D7C32"/>
    <w:rsid w:val="004B2E70"/>
    <w:rsid w:val="00656B6E"/>
    <w:rsid w:val="006A1056"/>
    <w:rsid w:val="007B1368"/>
    <w:rsid w:val="007D0EA5"/>
    <w:rsid w:val="007D5E45"/>
    <w:rsid w:val="00812B54"/>
    <w:rsid w:val="00983FC2"/>
    <w:rsid w:val="00A15D65"/>
    <w:rsid w:val="00A7012B"/>
    <w:rsid w:val="00AE722E"/>
    <w:rsid w:val="00EC128F"/>
    <w:rsid w:val="00F27B80"/>
    <w:rsid w:val="00F71356"/>
  </w:rsids>
  <m:mathPr>
    <m:mathFont m:val="Cambria Math"/>
    <m:brkBin m:val="before"/>
    <m:brkBinSub m:val="--"/>
    <m:smallFrac m:val="0"/>
    <m:dispDef/>
    <m:lMargin m:val="0"/>
    <m:rMargin m:val="0"/>
    <m:defJc m:val="centerGroup"/>
    <m:wrapIndent m:val="1440"/>
    <m:intLim m:val="subSup"/>
    <m:naryLim m:val="undOvr"/>
  </m:mathPr>
  <w:themeFontLang w:val="en-AU" w:eastAsia="zh-TW"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AU"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081BD3F32C219649B7D96FD4A0753C52">
    <w:name w:val="081BD3F32C219649B7D96FD4A0753C5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BEP 2020 Colours">
      <a:dk1>
        <a:sysClr val="windowText" lastClr="000000"/>
      </a:dk1>
      <a:lt1>
        <a:sysClr val="window" lastClr="FFFFFF"/>
      </a:lt1>
      <a:dk2>
        <a:srgbClr val="212A4C"/>
      </a:dk2>
      <a:lt2>
        <a:srgbClr val="E6E6E6"/>
      </a:lt2>
      <a:accent1>
        <a:srgbClr val="212A4C"/>
      </a:accent1>
      <a:accent2>
        <a:srgbClr val="264F90"/>
      </a:accent2>
      <a:accent3>
        <a:srgbClr val="176CB5"/>
      </a:accent3>
      <a:accent4>
        <a:srgbClr val="218080"/>
      </a:accent4>
      <a:accent5>
        <a:srgbClr val="E5B13D"/>
      </a:accent5>
      <a:accent6>
        <a:srgbClr val="A42079"/>
      </a:accent6>
      <a:hlink>
        <a:srgbClr val="0046FF"/>
      </a:hlink>
      <a:folHlink>
        <a:srgbClr val="0046FF"/>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EAD95CDC3CF6F4BB024108E1E74F34E" ma:contentTypeVersion="18" ma:contentTypeDescription="Create a new document." ma:contentTypeScope="" ma:versionID="bbe3b24f95e4374b93d29ab5d61b45ec">
  <xsd:schema xmlns:xsd="http://www.w3.org/2001/XMLSchema" xmlns:xs="http://www.w3.org/2001/XMLSchema" xmlns:p="http://schemas.microsoft.com/office/2006/metadata/properties" xmlns:ns2="2c0b4a26-a0a6-442a-a800-f5fe1d9f3f5b" xmlns:ns3="b8d296df-c91f-46ec-882c-a5f320b081a8" targetNamespace="http://schemas.microsoft.com/office/2006/metadata/properties" ma:root="true" ma:fieldsID="856afc00239e9eb70fc5be8424b789da" ns2:_="" ns3:_="">
    <xsd:import namespace="2c0b4a26-a0a6-442a-a800-f5fe1d9f3f5b"/>
    <xsd:import namespace="b8d296df-c91f-46ec-882c-a5f320b081a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LengthInSeconds" minOccurs="0"/>
                <xsd:element ref="ns3:MediaServiceAutoTags" minOccurs="0"/>
                <xsd:element ref="ns3:MediaServiceGenerationTime" minOccurs="0"/>
                <xsd:element ref="ns3:MediaServiceEventHashCode" minOccurs="0"/>
                <xsd:element ref="ns3:MediaServiceOCR" minOccurs="0"/>
                <xsd:element ref="ns3:MediaServiceLocation"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c0b4a26-a0a6-442a-a800-f5fe1d9f3f5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eb69abc5-6d2b-4500-9626-2e2a8cb229a8}" ma:internalName="TaxCatchAll" ma:showField="CatchAllData" ma:web="2c0b4a26-a0a6-442a-a800-f5fe1d9f3f5b">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8d296df-c91f-46ec-882c-a5f320b081a8"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b8d296df-c91f-46ec-882c-a5f320b081a8">
      <Terms xmlns="http://schemas.microsoft.com/office/infopath/2007/PartnerControls"/>
    </lcf76f155ced4ddcb4097134ff3c332f>
    <TaxCatchAll xmlns="2c0b4a26-a0a6-442a-a800-f5fe1d9f3f5b" xsi:nil="true"/>
  </documentManagement>
</p:properties>
</file>

<file path=customXml/itemProps1.xml><?xml version="1.0" encoding="utf-8"?>
<ds:datastoreItem xmlns:ds="http://schemas.openxmlformats.org/officeDocument/2006/customXml" ds:itemID="{B024A295-901C-4924-9CC4-61BCD755A7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c0b4a26-a0a6-442a-a800-f5fe1d9f3f5b"/>
    <ds:schemaRef ds:uri="b8d296df-c91f-46ec-882c-a5f320b081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A6A4129-E103-4623-8D80-E0C7D8FC41C5}">
  <ds:schemaRefs>
    <ds:schemaRef ds:uri="http://schemas.openxmlformats.org/officeDocument/2006/bibliography"/>
  </ds:schemaRefs>
</ds:datastoreItem>
</file>

<file path=customXml/itemProps3.xml><?xml version="1.0" encoding="utf-8"?>
<ds:datastoreItem xmlns:ds="http://schemas.openxmlformats.org/officeDocument/2006/customXml" ds:itemID="{3AED1C35-C5C3-44E0-AFDB-236E6D25CF8D}">
  <ds:schemaRefs>
    <ds:schemaRef ds:uri="http://schemas.microsoft.com/sharepoint/v3/contenttype/forms"/>
  </ds:schemaRefs>
</ds:datastoreItem>
</file>

<file path=customXml/itemProps4.xml><?xml version="1.0" encoding="utf-8"?>
<ds:datastoreItem xmlns:ds="http://schemas.openxmlformats.org/officeDocument/2006/customXml" ds:itemID="{119181A0-B608-499E-A745-B9FF3ABAB41B}">
  <ds:schemaRefs>
    <ds:schemaRef ds:uri="http://purl.org/dc/terms/"/>
    <ds:schemaRef ds:uri="2c0b4a26-a0a6-442a-a800-f5fe1d9f3f5b"/>
    <ds:schemaRef ds:uri="http://purl.org/dc/dcmitype/"/>
    <ds:schemaRef ds:uri="http://purl.org/dc/elements/1.1/"/>
    <ds:schemaRef ds:uri="http://schemas.microsoft.com/office/2006/metadata/properties"/>
    <ds:schemaRef ds:uri="http://schemas.microsoft.com/office/2006/documentManagement/types"/>
    <ds:schemaRef ds:uri="b8d296df-c91f-46ec-882c-a5f320b081a8"/>
    <ds:schemaRef ds:uri="http://schemas.microsoft.com/office/infopath/2007/PartnerControls"/>
    <ds:schemaRef ds:uri="http://schemas.openxmlformats.org/package/2006/metadata/core-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4</Pages>
  <Words>1196</Words>
  <Characters>6821</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وصفات طبية لمدة 60 يومًا – أسئلة شائعة</vt:lpstr>
    </vt:vector>
  </TitlesOfParts>
  <Company/>
  <LinksUpToDate>false</LinksUpToDate>
  <CharactersWithSpaces>8001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وصفات طبية لمدة 60 يومًا – أسئلة شائعة</dc:title>
  <dc:subject>60-day prescriptions – patient frequently asked questions – Arabic</dc:subject>
  <dc:creator>Australian Government Department of Health and Aged Care</dc:creator>
  <cp:keywords>Cheaper medicines; 60-day prescriptions</cp:keywords>
  <dc:description/>
  <cp:revision>6</cp:revision>
  <dcterms:created xsi:type="dcterms:W3CDTF">2024-11-17T18:47:00Z</dcterms:created>
  <dcterms:modified xsi:type="dcterms:W3CDTF">2024-12-12T05:11:00Z</dcterms:modified>
</cp:coreProperties>
</file>