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3C6E" w14:textId="77777777" w:rsidR="004711E8" w:rsidRDefault="004711E8" w:rsidP="004711E8">
      <w:pPr>
        <w:pStyle w:val="Heading1"/>
        <w:jc w:val="right"/>
        <w:rPr>
          <w:sz w:val="24"/>
          <w:szCs w:val="24"/>
          <w:lang w:val="ro"/>
        </w:rPr>
      </w:pPr>
      <w:r w:rsidRPr="004711E8">
        <w:rPr>
          <w:sz w:val="24"/>
          <w:szCs w:val="24"/>
        </w:rPr>
        <w:t>Romanian - Română</w:t>
      </w:r>
      <w:r w:rsidRPr="004711E8">
        <w:rPr>
          <w:sz w:val="24"/>
          <w:szCs w:val="24"/>
          <w:lang w:val="ro"/>
        </w:rPr>
        <w:t xml:space="preserve"> </w:t>
      </w:r>
    </w:p>
    <w:p w14:paraId="66957E22" w14:textId="662EEA20" w:rsidR="0082209E" w:rsidRDefault="00000000" w:rsidP="006C402F">
      <w:pPr>
        <w:pStyle w:val="Heading1"/>
      </w:pPr>
      <w:r w:rsidRPr="0082209E">
        <w:rPr>
          <w:lang w:val="ro"/>
        </w:rPr>
        <w:t>Notificare de confidențialitate pentru participanții la Sondajul privind experiența rezidenților</w:t>
      </w:r>
    </w:p>
    <w:p w14:paraId="1014D80A" w14:textId="2745C36C" w:rsidR="001A50D4" w:rsidRPr="001A50D4" w:rsidRDefault="00000000" w:rsidP="000A50A3">
      <w:pPr>
        <w:pStyle w:val="Heading2"/>
      </w:pPr>
      <w:r w:rsidRPr="001A50D4">
        <w:rPr>
          <w:lang w:val="ro"/>
        </w:rPr>
        <w:t>Cine colectează informațiile dvs. personale</w:t>
      </w:r>
    </w:p>
    <w:p w14:paraId="0AB0AA83" w14:textId="653A971B" w:rsidR="001A50D4" w:rsidRPr="001A50D4" w:rsidRDefault="00000000" w:rsidP="0062647D">
      <w:r w:rsidRPr="001A50D4">
        <w:rPr>
          <w:lang w:val="ro"/>
        </w:rPr>
        <w:t xml:space="preserve">Informațiile dvs. personale sunt colectate de Access Care Network Australia (ACNA).  ACNA este contractată de Departamentul de Sănătate și Îngrijire a Vârstnicilor pentru a realiza </w:t>
      </w:r>
      <w:r w:rsidR="00C93461" w:rsidRPr="00C93461">
        <w:t>Residents’ Experience Survey</w:t>
      </w:r>
      <w:r w:rsidR="00C64C81">
        <w:rPr>
          <w:lang w:val="ro"/>
        </w:rPr>
        <w:t xml:space="preserve"> </w:t>
      </w:r>
      <w:r w:rsidRPr="001A50D4">
        <w:rPr>
          <w:lang w:val="ro"/>
        </w:rPr>
        <w:t>(RES)</w:t>
      </w:r>
      <w:r w:rsidR="00C64C81">
        <w:rPr>
          <w:lang w:val="ro"/>
        </w:rPr>
        <w:t xml:space="preserve"> [</w:t>
      </w:r>
      <w:r w:rsidR="00C64C81" w:rsidRPr="001A50D4">
        <w:rPr>
          <w:lang w:val="ro"/>
        </w:rPr>
        <w:t>Sondajul privind experiența rezidenților</w:t>
      </w:r>
      <w:r w:rsidR="00C64C81">
        <w:rPr>
          <w:lang w:val="ro"/>
        </w:rPr>
        <w:t xml:space="preserve">]. </w:t>
      </w:r>
    </w:p>
    <w:p w14:paraId="368A23E1" w14:textId="77777777" w:rsidR="001A50D4" w:rsidRPr="001A50D4" w:rsidRDefault="00000000" w:rsidP="0062647D">
      <w:pPr>
        <w:pStyle w:val="Heading2"/>
      </w:pPr>
      <w:r w:rsidRPr="001A50D4">
        <w:rPr>
          <w:lang w:val="ro"/>
        </w:rPr>
        <w:t>De ce ACNA, în numele departamentului, colectează informațiile dvs. personale</w:t>
      </w:r>
    </w:p>
    <w:p w14:paraId="6C8F42BB" w14:textId="77777777" w:rsidR="001A50D4" w:rsidRPr="001A50D4" w:rsidRDefault="00000000" w:rsidP="0062647D">
      <w:r w:rsidRPr="001A50D4">
        <w:rPr>
          <w:lang w:val="ro"/>
        </w:rPr>
        <w:t>ACNA colectează informații personale pentru a efectua Sondajul privind experiența rezidenților. Rezultatele sondajului sunt apoi utilizate pentru a calcula Clasificările Star ale unui cămin pentru vârstnici. Toate informațiile personale sunt de-identificate de ACNA înainte de a fi furnizate departamentului.</w:t>
      </w:r>
    </w:p>
    <w:p w14:paraId="4EFFF186" w14:textId="77777777" w:rsidR="001A50D4" w:rsidRPr="001A50D4" w:rsidRDefault="00000000" w:rsidP="0062647D">
      <w:r w:rsidRPr="001A50D4">
        <w:rPr>
          <w:lang w:val="ro"/>
        </w:rPr>
        <w:t>Informațiile dvs. personale pot fi, de asemenea, utilizate în scopuri precum cercetarea și analiza pentru a informa deciziile viitoare de politică.</w:t>
      </w:r>
    </w:p>
    <w:p w14:paraId="4BE1899B" w14:textId="77777777" w:rsidR="001A50D4" w:rsidRPr="001A50D4" w:rsidRDefault="00000000" w:rsidP="0062647D">
      <w:pPr>
        <w:pStyle w:val="Heading2"/>
      </w:pPr>
      <w:r w:rsidRPr="001A50D4">
        <w:rPr>
          <w:lang w:val="ro"/>
        </w:rPr>
        <w:t>Ce se întâmplă dacă ACNA, în numele departamentului, nu colectează informațiile dvs. personale</w:t>
      </w:r>
    </w:p>
    <w:p w14:paraId="2668D6AD" w14:textId="77777777" w:rsidR="001A50D4" w:rsidRPr="001A50D4" w:rsidRDefault="00000000" w:rsidP="0062647D">
      <w:r w:rsidRPr="001A50D4">
        <w:rPr>
          <w:lang w:val="ro"/>
        </w:rPr>
        <w:t xml:space="preserve">Dacă nu furnizați sau nu puteți furniza informațiile dvs. personale, nu veți putea participa la Sondajul privind experiența rezidenților. </w:t>
      </w:r>
    </w:p>
    <w:p w14:paraId="1F007CBF" w14:textId="77777777" w:rsidR="001A50D4" w:rsidRPr="001A50D4" w:rsidRDefault="00000000" w:rsidP="0062647D">
      <w:pPr>
        <w:pStyle w:val="Heading2"/>
      </w:pPr>
      <w:r w:rsidRPr="001A50D4">
        <w:rPr>
          <w:lang w:val="ro"/>
        </w:rPr>
        <w:t>Cui va dezvălui ACNA, în numele departamentului, informațiile dvs. personale</w:t>
      </w:r>
    </w:p>
    <w:p w14:paraId="70BE7351" w14:textId="77777777" w:rsidR="001A50D4" w:rsidRPr="001A50D4" w:rsidRDefault="00000000" w:rsidP="0062647D">
      <w:r w:rsidRPr="001A50D4">
        <w:rPr>
          <w:lang w:val="ro"/>
        </w:rPr>
        <w:t>ACNA poate dezvălui informațiile dvs. personale altor organizații, de asemenea contractate pentru a desfășura Sondajul privind experiența rezidenților.</w:t>
      </w:r>
    </w:p>
    <w:p w14:paraId="555AD2A6" w14:textId="77777777" w:rsidR="001A50D4" w:rsidRPr="001A50D4" w:rsidRDefault="00000000" w:rsidP="0062647D">
      <w:pPr>
        <w:pStyle w:val="Heading2"/>
      </w:pPr>
      <w:r w:rsidRPr="001A50D4">
        <w:rPr>
          <w:lang w:val="ro"/>
        </w:rPr>
        <w:t>Accesul la și corectarea informațiilor dvs. personale</w:t>
      </w:r>
    </w:p>
    <w:p w14:paraId="18501D9F" w14:textId="77777777" w:rsidR="001A50D4" w:rsidRPr="001A50D4" w:rsidRDefault="00000000" w:rsidP="0062647D">
      <w:r w:rsidRPr="001A50D4">
        <w:rPr>
          <w:lang w:val="ro"/>
        </w:rPr>
        <w:t xml:space="preserve">Politica de confidențialitate a ACNA conține informații despre modul în care puteți accesa și solicita corectarea informațiilor personale deținute de ACNA despre dvs. </w:t>
      </w:r>
      <w:hyperlink r:id="rId11" w:anchor=":~:text=Use%20and%20Disclosure%20Of%20Personal,corporate%20forming%20part%20of%20ACNA." w:history="1">
        <w:r w:rsidR="001A50D4" w:rsidRPr="001A50D4">
          <w:rPr>
            <w:color w:val="0000FF"/>
            <w:u w:val="single"/>
            <w:lang w:val="ro"/>
          </w:rPr>
          <w:t>Consultați politica de confidențialitate a ACNA</w:t>
        </w:r>
      </w:hyperlink>
      <w:r w:rsidRPr="001A50D4">
        <w:rPr>
          <w:lang w:val="ro"/>
        </w:rPr>
        <w:t>.</w:t>
      </w:r>
    </w:p>
    <w:p w14:paraId="548D2524" w14:textId="77777777" w:rsidR="001A50D4" w:rsidRPr="001A50D4" w:rsidRDefault="00000000" w:rsidP="0062647D">
      <w:pPr>
        <w:pStyle w:val="Heading2"/>
      </w:pPr>
      <w:r w:rsidRPr="001A50D4">
        <w:rPr>
          <w:lang w:val="ro"/>
        </w:rPr>
        <w:lastRenderedPageBreak/>
        <w:t>Reclamații privind confidențialitatea</w:t>
      </w:r>
    </w:p>
    <w:p w14:paraId="45D6C1C0" w14:textId="77777777" w:rsidR="001A50D4" w:rsidRPr="001A50D4" w:rsidRDefault="00000000" w:rsidP="0062647D">
      <w:r w:rsidRPr="001A50D4">
        <w:rPr>
          <w:lang w:val="ro"/>
        </w:rPr>
        <w:t xml:space="preserve">Politica de confidențialitate a departamentului conține informații despre cum puteți depune o plângere în cazul încălcării </w:t>
      </w:r>
      <w:hyperlink r:id="rId12" w:history="1">
        <w:r w:rsidR="001A50D4" w:rsidRPr="001A50D4">
          <w:rPr>
            <w:color w:val="0000FF"/>
            <w:u w:val="single"/>
            <w:lang w:val="ro"/>
          </w:rPr>
          <w:t>Principiilor Australiene de Confidențialitate</w:t>
        </w:r>
      </w:hyperlink>
      <w:r w:rsidRPr="001A50D4">
        <w:rPr>
          <w:lang w:val="ro"/>
        </w:rPr>
        <w:t xml:space="preserve"> sau al </w:t>
      </w:r>
      <w:hyperlink r:id="rId13" w:history="1">
        <w:r w:rsidR="001A50D4" w:rsidRPr="001A50D4">
          <w:rPr>
            <w:color w:val="0000FF"/>
            <w:u w:val="single"/>
            <w:lang w:val="ro"/>
          </w:rPr>
          <w:t>Codului de Confidențialitate al Agențiilor Guvernului Australian</w:t>
        </w:r>
      </w:hyperlink>
      <w:r w:rsidRPr="001A50D4">
        <w:rPr>
          <w:lang w:val="ro"/>
        </w:rPr>
        <w:t xml:space="preserve"> și despre modul în care departamentul va soluționa plângerile.</w:t>
      </w:r>
    </w:p>
    <w:p w14:paraId="5AD3BD43" w14:textId="77777777" w:rsidR="001A50D4" w:rsidRPr="001A50D4" w:rsidRDefault="00000000" w:rsidP="0062647D">
      <w:pPr>
        <w:pStyle w:val="Heading2"/>
      </w:pPr>
      <w:r w:rsidRPr="001A50D4">
        <w:rPr>
          <w:lang w:val="ro"/>
        </w:rPr>
        <w:t>Dezvăluirea informațiilor dvs. personale în străinătate</w:t>
      </w:r>
    </w:p>
    <w:p w14:paraId="08109D5E" w14:textId="77777777" w:rsidR="001A50D4" w:rsidRPr="001A50D4" w:rsidRDefault="00000000" w:rsidP="0062647D">
      <w:r w:rsidRPr="001A50D4">
        <w:rPr>
          <w:lang w:val="ro"/>
        </w:rPr>
        <w:t>Nu vom dezvălui informațiile dvs. personale niciunui destinatar din străinătate.</w:t>
      </w:r>
    </w:p>
    <w:p w14:paraId="0071D374" w14:textId="77777777" w:rsidR="001A50D4" w:rsidRPr="001A50D4" w:rsidRDefault="00000000" w:rsidP="0062647D">
      <w:pPr>
        <w:pStyle w:val="Heading2"/>
      </w:pPr>
      <w:r w:rsidRPr="001A50D4">
        <w:rPr>
          <w:lang w:val="ro"/>
        </w:rPr>
        <w:t>Informații suplimentare</w:t>
      </w:r>
    </w:p>
    <w:p w14:paraId="29C9B460" w14:textId="77777777" w:rsidR="001A50D4" w:rsidRPr="001A50D4" w:rsidRDefault="00000000" w:rsidP="0062647D">
      <w:r w:rsidRPr="001A50D4">
        <w:rPr>
          <w:lang w:val="ro"/>
        </w:rPr>
        <w:t xml:space="preserve">Consultați </w:t>
      </w:r>
      <w:hyperlink r:id="rId14" w:history="1">
        <w:r w:rsidR="001A50D4" w:rsidRPr="001A50D4">
          <w:rPr>
            <w:color w:val="0000FF"/>
            <w:u w:val="single"/>
            <w:lang w:val="ro"/>
          </w:rPr>
          <w:t>politica de confidențialitate a departamentului</w:t>
        </w:r>
      </w:hyperlink>
      <w:r w:rsidRPr="001A50D4">
        <w:rPr>
          <w:lang w:val="ro"/>
        </w:rPr>
        <w:t xml:space="preserve">. Puteți obține o copie a politicii de confidențialitate a </w:t>
      </w:r>
      <w:hyperlink r:id="rId15" w:history="1">
        <w:r w:rsidR="001A50D4" w:rsidRPr="001A50D4">
          <w:rPr>
            <w:color w:val="0000FF"/>
            <w:u w:val="single"/>
            <w:lang w:val="ro"/>
          </w:rPr>
          <w:t>Principiilor Australiene de Confidențialitate</w:t>
        </w:r>
      </w:hyperlink>
      <w:r w:rsidRPr="001A50D4">
        <w:rPr>
          <w:lang w:val="ro"/>
        </w:rPr>
        <w:t xml:space="preserve"> contactând departamentul, utilizând detaliile de contact de la sfârșitul acestei notificări.</w:t>
      </w:r>
    </w:p>
    <w:p w14:paraId="3A19994C" w14:textId="77777777" w:rsidR="001A50D4" w:rsidRPr="001A50D4" w:rsidRDefault="00000000" w:rsidP="0062647D">
      <w:pPr>
        <w:pStyle w:val="Heading2"/>
      </w:pPr>
      <w:r w:rsidRPr="001A50D4">
        <w:rPr>
          <w:lang w:val="ro"/>
        </w:rPr>
        <w:t>Consimțământ</w:t>
      </w:r>
    </w:p>
    <w:p w14:paraId="031AD676" w14:textId="77777777" w:rsidR="001A50D4" w:rsidRPr="001A50D4" w:rsidRDefault="00000000" w:rsidP="0062647D">
      <w:r w:rsidRPr="001A50D4">
        <w:rPr>
          <w:rFonts w:eastAsia="Times New Roman"/>
          <w:lang w:val="ro"/>
        </w:rPr>
        <w:t>Prin furnizarea informațiilor dvs. personale către ACNA, consimțiți ca Departamentul de Sănătate și Îngrijire a Vârstnicilor să colecteze informațiile dvs. de-identificate de la ACNA.</w:t>
      </w:r>
    </w:p>
    <w:p w14:paraId="37A22092" w14:textId="77777777" w:rsidR="001A50D4" w:rsidRPr="001A50D4" w:rsidRDefault="00000000" w:rsidP="0062647D">
      <w:pPr>
        <w:pStyle w:val="Heading2"/>
      </w:pPr>
      <w:r w:rsidRPr="001A50D4">
        <w:rPr>
          <w:lang w:val="ro"/>
        </w:rPr>
        <w:t>Detalii de contact</w:t>
      </w:r>
    </w:p>
    <w:p w14:paraId="61C84141" w14:textId="77777777" w:rsidR="001A50D4" w:rsidRPr="001A50D4" w:rsidRDefault="00000000" w:rsidP="0062647D">
      <w:pPr>
        <w:rPr>
          <w:b/>
        </w:rPr>
      </w:pPr>
      <w:r w:rsidRPr="001A50D4">
        <w:rPr>
          <w:lang w:val="ro"/>
        </w:rPr>
        <w:t>Dacă doriți să contactați departamentul cu privire la o problemă legată de confidențialitate, inclusiv întrebări despre această notificare, vă rugăm să contactați Ofițerul pentru Confidențialitate al departamentului prin una dintre următoarele metode:</w:t>
      </w:r>
    </w:p>
    <w:p w14:paraId="5A7C3EA4" w14:textId="77777777" w:rsidR="001A50D4" w:rsidRPr="001A50D4" w:rsidRDefault="00000000" w:rsidP="0062647D">
      <w:pPr>
        <w:pStyle w:val="Heading3"/>
      </w:pPr>
      <w:r w:rsidRPr="001A50D4">
        <w:rPr>
          <w:lang w:val="ro"/>
        </w:rPr>
        <w:t>Poștă</w:t>
      </w:r>
    </w:p>
    <w:p w14:paraId="6B7C0639" w14:textId="4D9D5EB4" w:rsidR="0062647D" w:rsidRDefault="00C93461" w:rsidP="0062647D">
      <w:r>
        <w:rPr>
          <w:lang w:val="ro"/>
        </w:rPr>
        <w:t>Privacy Officer [</w:t>
      </w:r>
      <w:r w:rsidRPr="001A50D4">
        <w:rPr>
          <w:lang w:val="ro"/>
        </w:rPr>
        <w:t>Ofițer pentru Confidențialitate</w:t>
      </w:r>
      <w:r>
        <w:rPr>
          <w:lang w:val="ro"/>
        </w:rPr>
        <w:t>]</w:t>
      </w:r>
    </w:p>
    <w:p w14:paraId="1007A116" w14:textId="77777777" w:rsidR="0062647D" w:rsidRDefault="00000000" w:rsidP="0062647D">
      <w:r w:rsidRPr="001A50D4">
        <w:rPr>
          <w:lang w:val="ro"/>
        </w:rPr>
        <w:t>Department of Health and Aged Care</w:t>
      </w:r>
    </w:p>
    <w:p w14:paraId="0FBB7D85" w14:textId="77777777" w:rsidR="0062647D" w:rsidRDefault="00000000" w:rsidP="0062647D">
      <w:r w:rsidRPr="001A50D4">
        <w:rPr>
          <w:lang w:val="ro"/>
        </w:rPr>
        <w:t>23 Furzer Street</w:t>
      </w:r>
    </w:p>
    <w:p w14:paraId="26CB1775" w14:textId="77777777" w:rsidR="001A50D4" w:rsidRPr="001A50D4" w:rsidRDefault="00000000" w:rsidP="0062647D">
      <w:r w:rsidRPr="001A50D4">
        <w:rPr>
          <w:lang w:val="ro"/>
        </w:rPr>
        <w:t>WODEN ACT 2606</w:t>
      </w:r>
    </w:p>
    <w:p w14:paraId="584FA990" w14:textId="77777777" w:rsidR="001A50D4" w:rsidRPr="001A50D4" w:rsidRDefault="00000000" w:rsidP="0062647D">
      <w:pPr>
        <w:pStyle w:val="Heading3"/>
      </w:pPr>
      <w:r w:rsidRPr="001A50D4">
        <w:rPr>
          <w:lang w:val="ro"/>
        </w:rPr>
        <w:t>E-mail</w:t>
      </w:r>
    </w:p>
    <w:p w14:paraId="0328CCC9" w14:textId="77777777" w:rsidR="001A50D4" w:rsidRPr="001A50D4" w:rsidRDefault="001A50D4" w:rsidP="0062647D">
      <w:hyperlink r:id="rId16" w:history="1">
        <w:r w:rsidRPr="001A50D4">
          <w:rPr>
            <w:color w:val="0000FF"/>
            <w:u w:val="single"/>
            <w:lang w:val="ro"/>
          </w:rPr>
          <w:t>privacy@health.gov.au</w:t>
        </w:r>
      </w:hyperlink>
    </w:p>
    <w:p w14:paraId="4F44FBD5" w14:textId="77777777" w:rsidR="001A50D4" w:rsidRPr="001A50D4" w:rsidRDefault="00000000" w:rsidP="0062647D">
      <w:pPr>
        <w:pStyle w:val="Heading3"/>
      </w:pPr>
      <w:r w:rsidRPr="001A50D4">
        <w:rPr>
          <w:lang w:val="ro"/>
        </w:rPr>
        <w:t>Telefon</w:t>
      </w:r>
    </w:p>
    <w:p w14:paraId="247DF8CB" w14:textId="77777777" w:rsidR="00031193" w:rsidRDefault="00000000" w:rsidP="0062647D">
      <w:pPr>
        <w:rPr>
          <w:lang w:val="ro"/>
        </w:rPr>
      </w:pPr>
      <w:r w:rsidRPr="001A50D4">
        <w:rPr>
          <w:lang w:val="ro"/>
        </w:rPr>
        <w:t>02 6289 1555</w:t>
      </w:r>
    </w:p>
    <w:p w14:paraId="3D1D8345" w14:textId="77777777" w:rsidR="004711E8" w:rsidRPr="004711E8" w:rsidRDefault="004711E8" w:rsidP="004711E8"/>
    <w:p w14:paraId="673FD9B5" w14:textId="77777777" w:rsidR="004711E8" w:rsidRPr="004711E8" w:rsidRDefault="004711E8" w:rsidP="004711E8"/>
    <w:p w14:paraId="088CEE7D" w14:textId="77777777" w:rsidR="004711E8" w:rsidRPr="004711E8" w:rsidRDefault="004711E8" w:rsidP="004711E8"/>
    <w:p w14:paraId="771F098B" w14:textId="7CBE168C" w:rsidR="004711E8" w:rsidRPr="004711E8" w:rsidRDefault="004711E8" w:rsidP="004711E8">
      <w:pPr>
        <w:tabs>
          <w:tab w:val="left" w:pos="5658"/>
        </w:tabs>
      </w:pPr>
      <w:r>
        <w:tab/>
      </w:r>
    </w:p>
    <w:sectPr w:rsidR="004711E8" w:rsidRPr="004711E8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8ACC" w14:textId="77777777" w:rsidR="00C65479" w:rsidRDefault="00C65479">
      <w:pPr>
        <w:spacing w:before="0" w:after="0" w:line="240" w:lineRule="auto"/>
      </w:pPr>
      <w:r>
        <w:separator/>
      </w:r>
    </w:p>
  </w:endnote>
  <w:endnote w:type="continuationSeparator" w:id="0">
    <w:p w14:paraId="247A70D0" w14:textId="77777777" w:rsidR="00C65479" w:rsidRDefault="00C654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0922" w14:textId="7BEA79B1" w:rsidR="0062647D" w:rsidRPr="00D51BA1" w:rsidRDefault="004711E8" w:rsidP="00D51BA1">
    <w:pPr>
      <w:pStyle w:val="Footer"/>
    </w:pPr>
    <w:r w:rsidRPr="004711E8">
      <w:rPr>
        <w:sz w:val="22"/>
        <w:szCs w:val="22"/>
      </w:rPr>
      <w:t>Department of Health and Aged Care – Residents’ Experience Survey – participant privacy notice</w:t>
    </w:r>
    <w:r w:rsidRPr="004711E8">
      <w:rPr>
        <w:sz w:val="22"/>
        <w:szCs w:val="22"/>
        <w:lang w:val="ro"/>
      </w:rPr>
      <w:t xml:space="preserve"> </w:t>
    </w:r>
    <w:r>
      <w:rPr>
        <w:sz w:val="22"/>
        <w:szCs w:val="22"/>
        <w:lang w:val="ro"/>
      </w:rPr>
      <w:t xml:space="preserve">       </w:t>
    </w:r>
    <w:sdt>
      <w:sdtPr>
        <w:rPr>
          <w:noProof/>
          <w:lang w:val="ro"/>
        </w:rPr>
        <w:id w:val="492635835"/>
        <w:docPartObj>
          <w:docPartGallery w:val="Page Numbers (Bottom of Page)"/>
          <w:docPartUnique/>
        </w:docPartObj>
      </w:sdtPr>
      <w:sdtContent>
        <w:r>
          <w:rPr>
            <w:noProof/>
            <w:lang w:val="ro"/>
          </w:rPr>
          <w:t xml:space="preserve"> </w:t>
        </w:r>
        <w:r>
          <w:fldChar w:fldCharType="begin"/>
        </w:r>
        <w:r>
          <w:rPr>
            <w:lang w:val="ro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ro"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4C7A" w14:textId="7F387B25" w:rsidR="00031193" w:rsidRPr="000A50A3" w:rsidRDefault="004711E8" w:rsidP="00031193">
    <w:pPr>
      <w:rPr>
        <w:sz w:val="22"/>
        <w:szCs w:val="22"/>
      </w:rPr>
    </w:pPr>
    <w:r w:rsidRPr="004711E8">
      <w:rPr>
        <w:sz w:val="22"/>
        <w:szCs w:val="22"/>
      </w:rPr>
      <w:t>Department of Health and Aged Care – Residents’ Experience Survey – participant privacy notice</w:t>
    </w:r>
    <w:r w:rsidRPr="000A50A3">
      <w:rPr>
        <w:sz w:val="22"/>
        <w:szCs w:val="22"/>
        <w:lang w:val="ro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8E44" w14:textId="77777777" w:rsidR="00C65479" w:rsidRDefault="00C65479">
      <w:pPr>
        <w:spacing w:before="0" w:after="0" w:line="240" w:lineRule="auto"/>
      </w:pPr>
      <w:r>
        <w:separator/>
      </w:r>
    </w:p>
  </w:footnote>
  <w:footnote w:type="continuationSeparator" w:id="0">
    <w:p w14:paraId="6E207A95" w14:textId="77777777" w:rsidR="00C65479" w:rsidRDefault="00C654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246A" w14:textId="77777777" w:rsidR="0076491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70421" wp14:editId="1F3641B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09736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835673" wp14:editId="6C9885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94764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E5B61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EC0653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A89B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610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C298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AA86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822B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86BB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9C46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9EAA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37AA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1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E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C3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E4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EB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A2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61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898C5EEC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2292A1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885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F425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90A1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687D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EAAB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C269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FE79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CA26A87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113450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1236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2446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DA33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E3E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46FB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7A2D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745C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B0D2013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1762AFE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C7129316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2C2D34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A90CAC46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9C0C452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93AE71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EC563124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85EA0B20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800A88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FCFE3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47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E4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C8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08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E8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ED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C8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0A12B57E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39D03A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181A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A667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9E77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0CB7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743C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C48D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40CE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F286A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4C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28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E8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0B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8B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2D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23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87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87D475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C3147C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E688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56DA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FE78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28E1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0617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21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92AA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4F9472C8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F60CC484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A546F6E8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E0FE07D0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AA347E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71803AA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1B6E44E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C248B6E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8EF27A14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48F66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91120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C6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A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81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CA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C3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42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84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49A4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5D62D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E4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E1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7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63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47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CD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6E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C56E8292">
      <w:start w:val="1"/>
      <w:numFmt w:val="decimal"/>
      <w:lvlText w:val="%1."/>
      <w:lvlJc w:val="left"/>
      <w:pPr>
        <w:ind w:left="720" w:hanging="360"/>
      </w:pPr>
    </w:lvl>
    <w:lvl w:ilvl="1" w:tplc="B9EC46A2" w:tentative="1">
      <w:start w:val="1"/>
      <w:numFmt w:val="lowerLetter"/>
      <w:lvlText w:val="%2."/>
      <w:lvlJc w:val="left"/>
      <w:pPr>
        <w:ind w:left="1440" w:hanging="360"/>
      </w:pPr>
    </w:lvl>
    <w:lvl w:ilvl="2" w:tplc="067AE744" w:tentative="1">
      <w:start w:val="1"/>
      <w:numFmt w:val="lowerRoman"/>
      <w:lvlText w:val="%3."/>
      <w:lvlJc w:val="right"/>
      <w:pPr>
        <w:ind w:left="2160" w:hanging="180"/>
      </w:pPr>
    </w:lvl>
    <w:lvl w:ilvl="3" w:tplc="9D2E8170" w:tentative="1">
      <w:start w:val="1"/>
      <w:numFmt w:val="decimal"/>
      <w:lvlText w:val="%4."/>
      <w:lvlJc w:val="left"/>
      <w:pPr>
        <w:ind w:left="2880" w:hanging="360"/>
      </w:pPr>
    </w:lvl>
    <w:lvl w:ilvl="4" w:tplc="40FA2720" w:tentative="1">
      <w:start w:val="1"/>
      <w:numFmt w:val="lowerLetter"/>
      <w:lvlText w:val="%5."/>
      <w:lvlJc w:val="left"/>
      <w:pPr>
        <w:ind w:left="3600" w:hanging="360"/>
      </w:pPr>
    </w:lvl>
    <w:lvl w:ilvl="5" w:tplc="59C6585A" w:tentative="1">
      <w:start w:val="1"/>
      <w:numFmt w:val="lowerRoman"/>
      <w:lvlText w:val="%6."/>
      <w:lvlJc w:val="right"/>
      <w:pPr>
        <w:ind w:left="4320" w:hanging="180"/>
      </w:pPr>
    </w:lvl>
    <w:lvl w:ilvl="6" w:tplc="EFC849F2" w:tentative="1">
      <w:start w:val="1"/>
      <w:numFmt w:val="decimal"/>
      <w:lvlText w:val="%7."/>
      <w:lvlJc w:val="left"/>
      <w:pPr>
        <w:ind w:left="5040" w:hanging="360"/>
      </w:pPr>
    </w:lvl>
    <w:lvl w:ilvl="7" w:tplc="17F8FCC8" w:tentative="1">
      <w:start w:val="1"/>
      <w:numFmt w:val="lowerLetter"/>
      <w:lvlText w:val="%8."/>
      <w:lvlJc w:val="left"/>
      <w:pPr>
        <w:ind w:left="5760" w:hanging="360"/>
      </w:pPr>
    </w:lvl>
    <w:lvl w:ilvl="8" w:tplc="457C2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58901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9BFEE1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CF9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1655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865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987C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1895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B4F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28AA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7B60AE1A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96FE3E5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E23A5534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24B96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6282A4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1A28FF2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A37A2F1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2380E1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6A8672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F0406E4C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EEF866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7CA0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9A99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AF4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B202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889E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D0F9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EEAD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324CE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2206A9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3CF3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E846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D65A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A465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C284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86AF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5C31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9CBC8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A7FAAE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4E0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64BF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CF7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682F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A846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CCD8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B229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333E5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EB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42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09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62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B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0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4D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6D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2BE8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7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0A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0A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4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20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1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00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83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AE9C3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5D1E9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0F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63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4D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AD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E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40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9CD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839909">
    <w:abstractNumId w:val="19"/>
  </w:num>
  <w:num w:numId="2" w16cid:durableId="371537653">
    <w:abstractNumId w:val="3"/>
  </w:num>
  <w:num w:numId="3" w16cid:durableId="2109888872">
    <w:abstractNumId w:val="16"/>
  </w:num>
  <w:num w:numId="4" w16cid:durableId="889193553">
    <w:abstractNumId w:val="17"/>
  </w:num>
  <w:num w:numId="5" w16cid:durableId="80108319">
    <w:abstractNumId w:val="7"/>
  </w:num>
  <w:num w:numId="6" w16cid:durableId="2100520818">
    <w:abstractNumId w:val="2"/>
  </w:num>
  <w:num w:numId="7" w16cid:durableId="1437364131">
    <w:abstractNumId w:val="13"/>
  </w:num>
  <w:num w:numId="8" w16cid:durableId="803540957">
    <w:abstractNumId w:val="11"/>
  </w:num>
  <w:num w:numId="9" w16cid:durableId="233516939">
    <w:abstractNumId w:val="15"/>
  </w:num>
  <w:num w:numId="10" w16cid:durableId="34157249">
    <w:abstractNumId w:val="0"/>
  </w:num>
  <w:num w:numId="11" w16cid:durableId="762338317">
    <w:abstractNumId w:val="20"/>
  </w:num>
  <w:num w:numId="12" w16cid:durableId="824129635">
    <w:abstractNumId w:val="5"/>
  </w:num>
  <w:num w:numId="13" w16cid:durableId="1016689560">
    <w:abstractNumId w:val="10"/>
  </w:num>
  <w:num w:numId="14" w16cid:durableId="763454439">
    <w:abstractNumId w:val="1"/>
  </w:num>
  <w:num w:numId="15" w16cid:durableId="1890145266">
    <w:abstractNumId w:val="6"/>
  </w:num>
  <w:num w:numId="16" w16cid:durableId="1165702889">
    <w:abstractNumId w:val="8"/>
  </w:num>
  <w:num w:numId="17" w16cid:durableId="344795730">
    <w:abstractNumId w:val="14"/>
  </w:num>
  <w:num w:numId="18" w16cid:durableId="1529485905">
    <w:abstractNumId w:val="9"/>
  </w:num>
  <w:num w:numId="19" w16cid:durableId="2026856200">
    <w:abstractNumId w:val="4"/>
  </w:num>
  <w:num w:numId="20" w16cid:durableId="1047028631">
    <w:abstractNumId w:val="18"/>
  </w:num>
  <w:num w:numId="21" w16cid:durableId="1442842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18537B"/>
    <w:rsid w:val="001A50D4"/>
    <w:rsid w:val="0029215F"/>
    <w:rsid w:val="002A388B"/>
    <w:rsid w:val="002C2D46"/>
    <w:rsid w:val="003036D6"/>
    <w:rsid w:val="00360B34"/>
    <w:rsid w:val="003619F4"/>
    <w:rsid w:val="003B4E8F"/>
    <w:rsid w:val="00422631"/>
    <w:rsid w:val="004557A0"/>
    <w:rsid w:val="004711E8"/>
    <w:rsid w:val="004C11EB"/>
    <w:rsid w:val="004D7C5F"/>
    <w:rsid w:val="004F7E50"/>
    <w:rsid w:val="005035B6"/>
    <w:rsid w:val="0062647D"/>
    <w:rsid w:val="00633DB4"/>
    <w:rsid w:val="00662B73"/>
    <w:rsid w:val="006C07D3"/>
    <w:rsid w:val="006C402F"/>
    <w:rsid w:val="006C7504"/>
    <w:rsid w:val="00726939"/>
    <w:rsid w:val="0076491B"/>
    <w:rsid w:val="0077419E"/>
    <w:rsid w:val="007E444A"/>
    <w:rsid w:val="0082209E"/>
    <w:rsid w:val="008F467F"/>
    <w:rsid w:val="009146EF"/>
    <w:rsid w:val="009301D1"/>
    <w:rsid w:val="009346B6"/>
    <w:rsid w:val="009B2828"/>
    <w:rsid w:val="009F0C60"/>
    <w:rsid w:val="009F20E3"/>
    <w:rsid w:val="00A92454"/>
    <w:rsid w:val="00AB293D"/>
    <w:rsid w:val="00AC04A6"/>
    <w:rsid w:val="00AF3EEB"/>
    <w:rsid w:val="00BD577C"/>
    <w:rsid w:val="00BE41E8"/>
    <w:rsid w:val="00C074CB"/>
    <w:rsid w:val="00C46331"/>
    <w:rsid w:val="00C64C81"/>
    <w:rsid w:val="00C65479"/>
    <w:rsid w:val="00C76B54"/>
    <w:rsid w:val="00C9187A"/>
    <w:rsid w:val="00C93461"/>
    <w:rsid w:val="00CA0CFC"/>
    <w:rsid w:val="00CE34B7"/>
    <w:rsid w:val="00CF4353"/>
    <w:rsid w:val="00D06497"/>
    <w:rsid w:val="00D51BA1"/>
    <w:rsid w:val="00DB2D6D"/>
    <w:rsid w:val="00E81917"/>
    <w:rsid w:val="00E91CEE"/>
    <w:rsid w:val="00F055F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7ED1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customStyle="1" w:styleId="UnresolvedMention1">
    <w:name w:val="Unresolved Mention1"/>
    <w:uiPriority w:val="99"/>
    <w:semiHidden/>
    <w:unhideWhenUsed/>
    <w:rsid w:val="00E9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customXml/itemProps2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Residents’ Experience Survey – participant privacy notice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cp:lastModifiedBy>MASCHKE, Elvia</cp:lastModifiedBy>
  <cp:revision>2</cp:revision>
  <dcterms:created xsi:type="dcterms:W3CDTF">2024-11-26T05:17:00Z</dcterms:created>
  <dcterms:modified xsi:type="dcterms:W3CDTF">2024-11-26T05:17:00Z</dcterms:modified>
</cp:coreProperties>
</file>