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F33DA" w14:textId="3375ED40" w:rsidR="00452E7D" w:rsidRPr="007C4B44" w:rsidRDefault="002C7B19" w:rsidP="00F76939">
      <w:pPr>
        <w:pStyle w:val="Heading1"/>
        <w:rPr>
          <w:sz w:val="56"/>
          <w:szCs w:val="56"/>
        </w:rPr>
      </w:pPr>
      <w:r w:rsidRPr="007C4B44">
        <w:rPr>
          <w:sz w:val="56"/>
          <w:szCs w:val="56"/>
        </w:rPr>
        <w:t>Proposed c</w:t>
      </w:r>
      <w:r w:rsidR="00452E7D" w:rsidRPr="007C4B44">
        <w:rPr>
          <w:sz w:val="56"/>
          <w:szCs w:val="56"/>
        </w:rPr>
        <w:t xml:space="preserve">hanges to </w:t>
      </w:r>
      <w:r w:rsidR="00071BD3" w:rsidRPr="007C4B44">
        <w:rPr>
          <w:sz w:val="56"/>
          <w:szCs w:val="56"/>
        </w:rPr>
        <w:t>Commonwealth Home Support Programme</w:t>
      </w:r>
      <w:r w:rsidR="00071BD3">
        <w:rPr>
          <w:sz w:val="56"/>
          <w:szCs w:val="56"/>
        </w:rPr>
        <w:t xml:space="preserve"> </w:t>
      </w:r>
      <w:r w:rsidR="00452E7D" w:rsidRPr="007C4B44">
        <w:rPr>
          <w:sz w:val="56"/>
          <w:szCs w:val="56"/>
        </w:rPr>
        <w:t>service</w:t>
      </w:r>
      <w:r w:rsidR="00AA5982" w:rsidRPr="007C4B44">
        <w:rPr>
          <w:sz w:val="56"/>
          <w:szCs w:val="56"/>
        </w:rPr>
        <w:t xml:space="preserve"> list</w:t>
      </w:r>
      <w:r w:rsidR="00452E7D" w:rsidRPr="007C4B44">
        <w:rPr>
          <w:sz w:val="56"/>
          <w:szCs w:val="56"/>
        </w:rPr>
        <w:t xml:space="preserve"> </w:t>
      </w:r>
      <w:r w:rsidR="006D7808" w:rsidRPr="007C4B44">
        <w:rPr>
          <w:sz w:val="56"/>
          <w:szCs w:val="56"/>
        </w:rPr>
        <w:t xml:space="preserve">to </w:t>
      </w:r>
      <w:r w:rsidR="00157D91" w:rsidRPr="007C4B44">
        <w:rPr>
          <w:sz w:val="56"/>
          <w:szCs w:val="56"/>
        </w:rPr>
        <w:t xml:space="preserve">align with </w:t>
      </w:r>
      <w:r w:rsidR="006D7808" w:rsidRPr="007C4B44">
        <w:rPr>
          <w:sz w:val="56"/>
          <w:szCs w:val="56"/>
        </w:rPr>
        <w:t>Support at Home</w:t>
      </w:r>
    </w:p>
    <w:p w14:paraId="7E950AE8" w14:textId="748DB697" w:rsidR="00452E7D" w:rsidRPr="00652873" w:rsidRDefault="00452E7D" w:rsidP="00D72336">
      <w:pPr>
        <w:pStyle w:val="Introduction"/>
        <w:rPr>
          <w:rFonts w:cs="Arial"/>
          <w:highlight w:val="yellow"/>
        </w:rPr>
      </w:pPr>
      <w:r w:rsidRPr="00652873">
        <w:t xml:space="preserve">This fact sheet outlines what </w:t>
      </w:r>
      <w:r w:rsidR="00526497">
        <w:t>Commonwealth Home Support Program</w:t>
      </w:r>
      <w:r w:rsidR="004624C2">
        <w:t xml:space="preserve">me </w:t>
      </w:r>
      <w:r w:rsidR="00071BD3">
        <w:t xml:space="preserve">(CHSP) </w:t>
      </w:r>
      <w:r w:rsidRPr="00652873">
        <w:t xml:space="preserve">providers need to know about the </w:t>
      </w:r>
      <w:r w:rsidR="00A03479" w:rsidRPr="00652873">
        <w:t xml:space="preserve">proposed </w:t>
      </w:r>
      <w:r w:rsidRPr="00652873">
        <w:t xml:space="preserve">changes to </w:t>
      </w:r>
      <w:r w:rsidR="00050D6B">
        <w:t>the service list from 1 July 2025</w:t>
      </w:r>
      <w:r w:rsidR="00071BD3">
        <w:t>.</w:t>
      </w:r>
    </w:p>
    <w:p w14:paraId="3EA0D9AF" w14:textId="77777777" w:rsidR="00452E7D" w:rsidRPr="00652873" w:rsidRDefault="00452E7D" w:rsidP="00D72336">
      <w:pPr>
        <w:pStyle w:val="Heading2"/>
        <w:rPr>
          <w:rFonts w:cs="Arial"/>
        </w:rPr>
      </w:pPr>
      <w:r w:rsidRPr="00652873">
        <w:rPr>
          <w:rFonts w:cs="Arial"/>
        </w:rPr>
        <w:t>What do these changes mean for CHSP providers?</w:t>
      </w:r>
    </w:p>
    <w:p w14:paraId="460819ED" w14:textId="7BA2B384" w:rsidR="00D50B24" w:rsidRPr="00652873" w:rsidRDefault="00D505AD" w:rsidP="00D505AD">
      <w:pPr>
        <w:spacing w:before="120"/>
        <w:rPr>
          <w:rFonts w:cs="Arial"/>
        </w:rPr>
      </w:pPr>
      <w:r w:rsidRPr="00652873">
        <w:rPr>
          <w:rFonts w:cs="Arial"/>
        </w:rPr>
        <w:t xml:space="preserve">From 1 July 2025, there will be changes to the way that CHSP services are </w:t>
      </w:r>
      <w:r w:rsidR="00555953" w:rsidRPr="00652873">
        <w:rPr>
          <w:rFonts w:cs="Arial"/>
        </w:rPr>
        <w:t>described</w:t>
      </w:r>
      <w:r w:rsidRPr="00652873">
        <w:rPr>
          <w:rFonts w:cs="Arial"/>
        </w:rPr>
        <w:t xml:space="preserve">, regulated and delivered. </w:t>
      </w:r>
      <w:r w:rsidR="00A73578" w:rsidRPr="00A73578">
        <w:rPr>
          <w:rFonts w:cs="Arial"/>
        </w:rPr>
        <w:t xml:space="preserve">These changes are driven by the new </w:t>
      </w:r>
      <w:r w:rsidR="00AF0869">
        <w:rPr>
          <w:rFonts w:cs="Arial"/>
        </w:rPr>
        <w:t xml:space="preserve">Aged Care </w:t>
      </w:r>
      <w:r w:rsidR="00A73578" w:rsidRPr="00A73578">
        <w:rPr>
          <w:rFonts w:cs="Arial"/>
        </w:rPr>
        <w:t xml:space="preserve">Act </w:t>
      </w:r>
      <w:r w:rsidR="00AF0869">
        <w:rPr>
          <w:rFonts w:cs="Arial"/>
        </w:rPr>
        <w:t xml:space="preserve">(new Act) </w:t>
      </w:r>
      <w:r w:rsidR="00A73578" w:rsidRPr="00A73578">
        <w:rPr>
          <w:rFonts w:cs="Arial"/>
        </w:rPr>
        <w:t xml:space="preserve">and align to the Support at Home program. </w:t>
      </w:r>
      <w:r w:rsidR="00A73578">
        <w:rPr>
          <w:rFonts w:cs="Arial"/>
        </w:rPr>
        <w:t>This</w:t>
      </w:r>
      <w:r w:rsidR="001364AF" w:rsidRPr="00652873">
        <w:rPr>
          <w:rFonts w:cs="Arial"/>
        </w:rPr>
        <w:t xml:space="preserve"> means the</w:t>
      </w:r>
      <w:r w:rsidR="00660206" w:rsidRPr="00652873">
        <w:rPr>
          <w:rFonts w:cs="Arial"/>
        </w:rPr>
        <w:t xml:space="preserve"> types of</w:t>
      </w:r>
      <w:r w:rsidR="001364AF" w:rsidRPr="00652873">
        <w:rPr>
          <w:rFonts w:cs="Arial"/>
        </w:rPr>
        <w:t xml:space="preserve"> services delivered </w:t>
      </w:r>
      <w:r w:rsidR="00926E73" w:rsidRPr="00652873">
        <w:rPr>
          <w:rFonts w:cs="Arial"/>
        </w:rPr>
        <w:t xml:space="preserve">must be for </w:t>
      </w:r>
      <w:r w:rsidR="00AF0869">
        <w:rPr>
          <w:rFonts w:cs="Arial"/>
        </w:rPr>
        <w:t xml:space="preserve">older </w:t>
      </w:r>
      <w:r w:rsidR="002D1170">
        <w:rPr>
          <w:rFonts w:cs="Arial"/>
        </w:rPr>
        <w:t xml:space="preserve">people </w:t>
      </w:r>
      <w:r w:rsidR="00926E73" w:rsidRPr="00652873">
        <w:rPr>
          <w:rFonts w:cs="Arial"/>
        </w:rPr>
        <w:t xml:space="preserve">with an assessed </w:t>
      </w:r>
      <w:r w:rsidR="002D1170">
        <w:rPr>
          <w:rFonts w:cs="Arial"/>
        </w:rPr>
        <w:t xml:space="preserve">care </w:t>
      </w:r>
      <w:r w:rsidR="00926E73" w:rsidRPr="00652873">
        <w:rPr>
          <w:rFonts w:cs="Arial"/>
        </w:rPr>
        <w:t>need under the new Act</w:t>
      </w:r>
      <w:r w:rsidR="00B2025A" w:rsidRPr="00652873">
        <w:rPr>
          <w:rFonts w:cs="Arial"/>
        </w:rPr>
        <w:t xml:space="preserve"> and the defined service list</w:t>
      </w:r>
      <w:r w:rsidRPr="00652873">
        <w:rPr>
          <w:rFonts w:cs="Arial"/>
        </w:rPr>
        <w:t xml:space="preserve">. </w:t>
      </w:r>
    </w:p>
    <w:p w14:paraId="18C4D547" w14:textId="345C775A" w:rsidR="00D50B24" w:rsidRPr="00652873" w:rsidRDefault="005B43E2" w:rsidP="00D505AD">
      <w:pPr>
        <w:spacing w:before="120"/>
        <w:rPr>
          <w:rFonts w:cs="Arial"/>
        </w:rPr>
      </w:pPr>
      <w:r w:rsidRPr="00652873">
        <w:rPr>
          <w:rFonts w:cs="Arial"/>
        </w:rPr>
        <w:t xml:space="preserve">For more information on the </w:t>
      </w:r>
      <w:hyperlink r:id="rId11" w:history="1">
        <w:r w:rsidRPr="00871863">
          <w:rPr>
            <w:rStyle w:val="Hyperlink"/>
            <w:rFonts w:cs="Arial"/>
          </w:rPr>
          <w:t>new Aged Care Act</w:t>
        </w:r>
      </w:hyperlink>
      <w:r w:rsidR="00871863">
        <w:rPr>
          <w:rFonts w:cs="Arial"/>
        </w:rPr>
        <w:t>.</w:t>
      </w:r>
    </w:p>
    <w:p w14:paraId="02640954" w14:textId="77777777" w:rsidR="000B2ED4" w:rsidRPr="00652873" w:rsidRDefault="000B2ED4" w:rsidP="00D72336">
      <w:pPr>
        <w:pStyle w:val="Heading2"/>
        <w:rPr>
          <w:rFonts w:cs="Arial"/>
        </w:rPr>
      </w:pPr>
      <w:r w:rsidRPr="00652873">
        <w:rPr>
          <w:rFonts w:cs="Arial"/>
        </w:rPr>
        <w:t>Alignment to S</w:t>
      </w:r>
      <w:r w:rsidR="00687C48" w:rsidRPr="00652873">
        <w:rPr>
          <w:rFonts w:cs="Arial"/>
        </w:rPr>
        <w:t>upport at Home service list</w:t>
      </w:r>
    </w:p>
    <w:p w14:paraId="2BB8142B" w14:textId="76937D59" w:rsidR="00AF0869" w:rsidRDefault="00853931" w:rsidP="007B324D">
      <w:pPr>
        <w:spacing w:before="120"/>
        <w:rPr>
          <w:rFonts w:cs="Arial"/>
        </w:rPr>
      </w:pPr>
      <w:r w:rsidRPr="00652873">
        <w:rPr>
          <w:rFonts w:cs="Arial"/>
        </w:rPr>
        <w:t>From 1 July 2025, there will be a standardised service list across all in-home aged care programs</w:t>
      </w:r>
      <w:r w:rsidR="0ED3D7A1" w:rsidRPr="5663C514">
        <w:rPr>
          <w:rFonts w:cs="Arial"/>
        </w:rPr>
        <w:t>, with some exceptions</w:t>
      </w:r>
      <w:r w:rsidRPr="5663C514">
        <w:rPr>
          <w:rFonts w:cs="Arial"/>
        </w:rPr>
        <w:t>.</w:t>
      </w:r>
    </w:p>
    <w:p w14:paraId="2D3CFAFE" w14:textId="2BCDC81D" w:rsidR="00853931" w:rsidRPr="00652873" w:rsidRDefault="00853931" w:rsidP="007B324D">
      <w:pPr>
        <w:spacing w:before="120"/>
        <w:rPr>
          <w:rFonts w:cs="Arial"/>
        </w:rPr>
      </w:pPr>
      <w:r w:rsidRPr="00652873">
        <w:rPr>
          <w:rFonts w:cs="Arial"/>
        </w:rPr>
        <w:t xml:space="preserve">This means there will be changes in the CHSP service list: </w:t>
      </w:r>
    </w:p>
    <w:p w14:paraId="0566B74A" w14:textId="4250F022" w:rsidR="00F25909" w:rsidRDefault="00853931" w:rsidP="00F25909">
      <w:pPr>
        <w:pStyle w:val="ListParagraph"/>
        <w:numPr>
          <w:ilvl w:val="0"/>
          <w:numId w:val="3"/>
        </w:numPr>
        <w:spacing w:before="120"/>
        <w:rPr>
          <w:rFonts w:cs="Arial"/>
        </w:rPr>
      </w:pPr>
      <w:r w:rsidRPr="00652873">
        <w:rPr>
          <w:rFonts w:cs="Arial"/>
        </w:rPr>
        <w:t xml:space="preserve">The structure of the </w:t>
      </w:r>
      <w:r w:rsidR="00F625A0">
        <w:rPr>
          <w:rFonts w:cs="Arial"/>
        </w:rPr>
        <w:t xml:space="preserve">CHSP </w:t>
      </w:r>
      <w:r w:rsidRPr="00652873">
        <w:rPr>
          <w:rFonts w:cs="Arial"/>
        </w:rPr>
        <w:t xml:space="preserve">service </w:t>
      </w:r>
      <w:r w:rsidR="00D67A76" w:rsidRPr="00652873">
        <w:rPr>
          <w:rFonts w:cs="Arial"/>
        </w:rPr>
        <w:t xml:space="preserve">catalogue </w:t>
      </w:r>
      <w:r w:rsidRPr="00652873">
        <w:rPr>
          <w:rFonts w:cs="Arial"/>
        </w:rPr>
        <w:t>will change</w:t>
      </w:r>
      <w:r w:rsidR="00AC0FDB">
        <w:rPr>
          <w:rFonts w:cs="Arial"/>
        </w:rPr>
        <w:t>,</w:t>
      </w:r>
      <w:r w:rsidR="0058738C" w:rsidRPr="00652873">
        <w:rPr>
          <w:rFonts w:cs="Arial"/>
        </w:rPr>
        <w:t xml:space="preserve"> including terminology changes</w:t>
      </w:r>
      <w:r w:rsidR="00DB6F1D">
        <w:rPr>
          <w:rFonts w:cs="Arial"/>
        </w:rPr>
        <w:t xml:space="preserve"> (re</w:t>
      </w:r>
      <w:r w:rsidR="0015264E">
        <w:rPr>
          <w:rFonts w:cs="Arial"/>
        </w:rPr>
        <w:t xml:space="preserve">fer </w:t>
      </w:r>
      <w:r w:rsidR="00522592">
        <w:rPr>
          <w:rFonts w:cs="Arial"/>
        </w:rPr>
        <w:fldChar w:fldCharType="begin"/>
      </w:r>
      <w:r w:rsidR="00522592">
        <w:rPr>
          <w:rFonts w:cs="Arial"/>
        </w:rPr>
        <w:instrText xml:space="preserve"> REF _Ref181260073 \h </w:instrText>
      </w:r>
      <w:r w:rsidR="00522592">
        <w:rPr>
          <w:rFonts w:cs="Arial"/>
        </w:rPr>
      </w:r>
      <w:r w:rsidR="00522592">
        <w:rPr>
          <w:rFonts w:cs="Arial"/>
        </w:rPr>
        <w:fldChar w:fldCharType="separate"/>
      </w:r>
      <w:r w:rsidR="000651E2">
        <w:t xml:space="preserve">Table </w:t>
      </w:r>
      <w:r w:rsidR="000651E2">
        <w:rPr>
          <w:noProof/>
        </w:rPr>
        <w:t>1</w:t>
      </w:r>
      <w:r w:rsidR="000651E2">
        <w:t>: Service catalogue structure</w:t>
      </w:r>
      <w:r w:rsidR="00522592">
        <w:rPr>
          <w:rFonts w:cs="Arial"/>
        </w:rPr>
        <w:fldChar w:fldCharType="end"/>
      </w:r>
      <w:r w:rsidR="0015264E">
        <w:rPr>
          <w:rFonts w:cs="Arial"/>
        </w:rPr>
        <w:t>)</w:t>
      </w:r>
      <w:r w:rsidR="00F625A0">
        <w:rPr>
          <w:rFonts w:cs="Arial"/>
        </w:rPr>
        <w:t>.</w:t>
      </w:r>
      <w:r w:rsidR="00F25909" w:rsidRPr="00F25909">
        <w:rPr>
          <w:rFonts w:cs="Arial"/>
        </w:rPr>
        <w:t xml:space="preserve"> </w:t>
      </w:r>
    </w:p>
    <w:p w14:paraId="34D4FAC8" w14:textId="1A6A91C3" w:rsidR="00F25909" w:rsidRPr="00652873" w:rsidRDefault="00F25909" w:rsidP="00F25909">
      <w:pPr>
        <w:pStyle w:val="ListParagraph"/>
        <w:numPr>
          <w:ilvl w:val="0"/>
          <w:numId w:val="3"/>
        </w:numPr>
        <w:spacing w:before="120"/>
        <w:rPr>
          <w:rFonts w:cs="Arial"/>
        </w:rPr>
      </w:pPr>
      <w:r w:rsidRPr="00652873">
        <w:rPr>
          <w:rFonts w:cs="Arial"/>
        </w:rPr>
        <w:t>The names of many service types and services will change</w:t>
      </w:r>
      <w:r>
        <w:rPr>
          <w:rFonts w:cs="Arial"/>
        </w:rPr>
        <w:t>.</w:t>
      </w:r>
    </w:p>
    <w:p w14:paraId="656034AE" w14:textId="61CD4EC0" w:rsidR="00853931" w:rsidRPr="00652873" w:rsidRDefault="00F25909" w:rsidP="007B324D">
      <w:pPr>
        <w:pStyle w:val="ListParagraph"/>
        <w:numPr>
          <w:ilvl w:val="0"/>
          <w:numId w:val="3"/>
        </w:numPr>
        <w:spacing w:before="120"/>
        <w:rPr>
          <w:rFonts w:cs="Arial"/>
        </w:rPr>
      </w:pPr>
      <w:r w:rsidRPr="00652873">
        <w:rPr>
          <w:rFonts w:cs="Arial"/>
        </w:rPr>
        <w:t>Inclusions and exclusions will be defined and clarified for some services.</w:t>
      </w:r>
    </w:p>
    <w:p w14:paraId="75068B20" w14:textId="273FC860" w:rsidR="00E36D13" w:rsidRPr="00E36D13" w:rsidRDefault="00E36D13" w:rsidP="007C4B44">
      <w:pPr>
        <w:spacing w:before="120"/>
        <w:rPr>
          <w:rFonts w:cs="Arial"/>
        </w:rPr>
      </w:pPr>
      <w:r>
        <w:rPr>
          <w:rFonts w:cs="Arial"/>
        </w:rPr>
        <w:t>It</w:t>
      </w:r>
      <w:r w:rsidR="00DE125F">
        <w:rPr>
          <w:rFonts w:cs="Arial"/>
        </w:rPr>
        <w:t xml:space="preserve"> is important to note that the CHSP services providers deliver will not change, however there are slight differences </w:t>
      </w:r>
      <w:r w:rsidR="00DF1BF0">
        <w:rPr>
          <w:rFonts w:cs="Arial"/>
        </w:rPr>
        <w:t xml:space="preserve">in the naming conventions. </w:t>
      </w:r>
    </w:p>
    <w:p w14:paraId="41DC05EE" w14:textId="233E0DE8" w:rsidR="00C60F67" w:rsidRPr="00C60F67" w:rsidRDefault="00C60F67" w:rsidP="00C60F67">
      <w:pPr>
        <w:pStyle w:val="Caption"/>
        <w:spacing w:after="60"/>
        <w:rPr>
          <w:rFonts w:cs="Arial"/>
        </w:rPr>
      </w:pPr>
      <w:bookmarkStart w:id="0" w:name="_Ref181260073"/>
      <w:r>
        <w:t xml:space="preserve">Table </w:t>
      </w:r>
      <w:r>
        <w:fldChar w:fldCharType="begin"/>
      </w:r>
      <w:r>
        <w:instrText xml:space="preserve"> SEQ Table \* ARABIC </w:instrText>
      </w:r>
      <w:r>
        <w:fldChar w:fldCharType="separate"/>
      </w:r>
      <w:r w:rsidR="000651E2">
        <w:rPr>
          <w:noProof/>
        </w:rPr>
        <w:t>1</w:t>
      </w:r>
      <w:r>
        <w:fldChar w:fldCharType="end"/>
      </w:r>
      <w:r>
        <w:t>: Service catalogue structure</w:t>
      </w:r>
      <w:bookmarkEnd w:id="0"/>
    </w:p>
    <w:tbl>
      <w:tblPr>
        <w:tblStyle w:val="GridTable1Light-Accent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5344"/>
      </w:tblGrid>
      <w:tr w:rsidR="00FB636C" w14:paraId="467AB44C" w14:textId="77777777" w:rsidTr="001F5E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9" w:type="pct"/>
            <w:tcBorders>
              <w:bottom w:val="none" w:sz="0" w:space="0" w:color="auto"/>
            </w:tcBorders>
            <w:shd w:val="clear" w:color="auto" w:fill="2B1E64" w:themeFill="text2" w:themeFillTint="E6"/>
          </w:tcPr>
          <w:p w14:paraId="2274CDA5" w14:textId="77777777" w:rsidR="00FB636C" w:rsidRDefault="00FB636C" w:rsidP="00626550">
            <w:pPr>
              <w:spacing w:before="120"/>
              <w:rPr>
                <w:rFonts w:cs="Arial"/>
              </w:rPr>
            </w:pPr>
            <w:r>
              <w:rPr>
                <w:rFonts w:cs="Arial"/>
              </w:rPr>
              <w:t>Current CHSP Service catalogue structure</w:t>
            </w:r>
          </w:p>
        </w:tc>
        <w:tc>
          <w:tcPr>
            <w:tcW w:w="2621" w:type="pct"/>
            <w:tcBorders>
              <w:bottom w:val="none" w:sz="0" w:space="0" w:color="auto"/>
            </w:tcBorders>
            <w:shd w:val="clear" w:color="auto" w:fill="2B1E64" w:themeFill="text2" w:themeFillTint="E6"/>
          </w:tcPr>
          <w:p w14:paraId="760204AF" w14:textId="77777777" w:rsidR="00FB636C" w:rsidRDefault="00FB636C" w:rsidP="00626550">
            <w:pPr>
              <w:spacing w:before="120"/>
              <w:cnfStyle w:val="100000000000" w:firstRow="1" w:lastRow="0" w:firstColumn="0" w:lastColumn="0" w:oddVBand="0" w:evenVBand="0" w:oddHBand="0" w:evenHBand="0" w:firstRowFirstColumn="0" w:firstRowLastColumn="0" w:lastRowFirstColumn="0" w:lastRowLastColumn="0"/>
              <w:rPr>
                <w:rFonts w:cs="Arial"/>
              </w:rPr>
            </w:pPr>
            <w:r>
              <w:rPr>
                <w:rFonts w:cs="Arial"/>
              </w:rPr>
              <w:t>Proposed CHSP service catalogue structure from 1 July 2025</w:t>
            </w:r>
          </w:p>
        </w:tc>
      </w:tr>
      <w:tr w:rsidR="00FB636C" w14:paraId="18D72E10" w14:textId="77777777" w:rsidTr="002B4806">
        <w:tc>
          <w:tcPr>
            <w:cnfStyle w:val="001000000000" w:firstRow="0" w:lastRow="0" w:firstColumn="1" w:lastColumn="0" w:oddVBand="0" w:evenVBand="0" w:oddHBand="0" w:evenHBand="0" w:firstRowFirstColumn="0" w:firstRowLastColumn="0" w:lastRowFirstColumn="0" w:lastRowLastColumn="0"/>
            <w:tcW w:w="2379" w:type="pct"/>
          </w:tcPr>
          <w:p w14:paraId="6C6391DC" w14:textId="0A7A2C79" w:rsidR="00FB636C" w:rsidRDefault="00FB636C" w:rsidP="00626550">
            <w:pPr>
              <w:spacing w:before="120"/>
              <w:rPr>
                <w:rFonts w:cs="Arial"/>
              </w:rPr>
            </w:pPr>
            <w:r>
              <w:rPr>
                <w:rFonts w:cs="Arial"/>
              </w:rPr>
              <w:t xml:space="preserve">Service </w:t>
            </w:r>
            <w:r w:rsidR="002B4806">
              <w:rPr>
                <w:rFonts w:cs="Arial"/>
              </w:rPr>
              <w:t>group</w:t>
            </w:r>
          </w:p>
        </w:tc>
        <w:tc>
          <w:tcPr>
            <w:tcW w:w="2621" w:type="pct"/>
          </w:tcPr>
          <w:p w14:paraId="42DFA559" w14:textId="0F7F0CCA" w:rsidR="00FB636C" w:rsidRDefault="00F55ABA" w:rsidP="00626550">
            <w:pPr>
              <w:spacing w:before="120"/>
              <w:cnfStyle w:val="000000000000" w:firstRow="0" w:lastRow="0" w:firstColumn="0" w:lastColumn="0" w:oddVBand="0" w:evenVBand="0" w:oddHBand="0" w:evenHBand="0" w:firstRowFirstColumn="0" w:firstRowLastColumn="0" w:lastRowFirstColumn="0" w:lastRowLastColumn="0"/>
              <w:rPr>
                <w:rFonts w:cs="Arial"/>
              </w:rPr>
            </w:pPr>
            <w:r w:rsidRPr="007C4B44">
              <w:rPr>
                <w:rFonts w:cs="Arial"/>
                <w:b/>
              </w:rPr>
              <w:t>S</w:t>
            </w:r>
            <w:r w:rsidR="00FB636C" w:rsidRPr="007C4B44">
              <w:rPr>
                <w:rFonts w:cs="Arial"/>
                <w:b/>
              </w:rPr>
              <w:t xml:space="preserve">ervice group </w:t>
            </w:r>
            <w:r w:rsidR="009938E9" w:rsidRPr="007C4B44">
              <w:rPr>
                <w:rFonts w:cs="Arial"/>
                <w:b/>
              </w:rPr>
              <w:t>level</w:t>
            </w:r>
            <w:r w:rsidR="009938E9">
              <w:rPr>
                <w:rFonts w:cs="Arial"/>
              </w:rPr>
              <w:t xml:space="preserve"> </w:t>
            </w:r>
            <w:r w:rsidR="00FB636C">
              <w:rPr>
                <w:rFonts w:cs="Arial"/>
              </w:rPr>
              <w:t xml:space="preserve">(i.e., </w:t>
            </w:r>
            <w:r w:rsidR="00113C0B">
              <w:rPr>
                <w:rFonts w:cs="Arial"/>
              </w:rPr>
              <w:t xml:space="preserve">clinical, </w:t>
            </w:r>
            <w:r w:rsidR="00094FE4">
              <w:rPr>
                <w:rFonts w:cs="Arial"/>
              </w:rPr>
              <w:t>independence</w:t>
            </w:r>
            <w:r w:rsidR="00BA3ADF">
              <w:rPr>
                <w:rFonts w:cs="Arial"/>
              </w:rPr>
              <w:t xml:space="preserve">, everyday living, </w:t>
            </w:r>
            <w:r w:rsidR="002B4806">
              <w:rPr>
                <w:rFonts w:cs="Arial"/>
              </w:rPr>
              <w:t>a</w:t>
            </w:r>
            <w:r w:rsidR="00DB34DD">
              <w:rPr>
                <w:rFonts w:cs="Arial"/>
              </w:rPr>
              <w:t xml:space="preserve">dvisory </w:t>
            </w:r>
            <w:r w:rsidR="002B4806">
              <w:rPr>
                <w:rFonts w:cs="Arial"/>
              </w:rPr>
              <w:t>s</w:t>
            </w:r>
            <w:r w:rsidR="00DB34DD">
              <w:rPr>
                <w:rFonts w:cs="Arial"/>
              </w:rPr>
              <w:t xml:space="preserve">ervices, </w:t>
            </w:r>
            <w:r w:rsidR="002B4806">
              <w:rPr>
                <w:rFonts w:cs="Arial"/>
              </w:rPr>
              <w:t>s</w:t>
            </w:r>
            <w:r w:rsidR="00DB34DD">
              <w:rPr>
                <w:rFonts w:cs="Arial"/>
              </w:rPr>
              <w:t xml:space="preserve">ector </w:t>
            </w:r>
            <w:r w:rsidR="002B4806">
              <w:rPr>
                <w:rFonts w:cs="Arial"/>
              </w:rPr>
              <w:t>s</w:t>
            </w:r>
            <w:r w:rsidR="00DB34DD">
              <w:rPr>
                <w:rFonts w:cs="Arial"/>
              </w:rPr>
              <w:t>upport</w:t>
            </w:r>
            <w:r w:rsidR="00113C0B">
              <w:rPr>
                <w:rFonts w:cs="Arial"/>
              </w:rPr>
              <w:t>)</w:t>
            </w:r>
          </w:p>
        </w:tc>
      </w:tr>
      <w:tr w:rsidR="00FB636C" w14:paraId="02D52457" w14:textId="77777777" w:rsidTr="002B4806">
        <w:tc>
          <w:tcPr>
            <w:cnfStyle w:val="001000000000" w:firstRow="0" w:lastRow="0" w:firstColumn="1" w:lastColumn="0" w:oddVBand="0" w:evenVBand="0" w:oddHBand="0" w:evenHBand="0" w:firstRowFirstColumn="0" w:firstRowLastColumn="0" w:lastRowFirstColumn="0" w:lastRowLastColumn="0"/>
            <w:tcW w:w="2379" w:type="pct"/>
          </w:tcPr>
          <w:p w14:paraId="120ED06A" w14:textId="77777777" w:rsidR="00FB636C" w:rsidRDefault="00FB636C" w:rsidP="00626550">
            <w:pPr>
              <w:spacing w:before="120"/>
              <w:rPr>
                <w:rFonts w:cs="Arial"/>
              </w:rPr>
            </w:pPr>
            <w:r>
              <w:rPr>
                <w:rFonts w:cs="Arial"/>
              </w:rPr>
              <w:t>Service type level</w:t>
            </w:r>
          </w:p>
        </w:tc>
        <w:tc>
          <w:tcPr>
            <w:tcW w:w="2621" w:type="pct"/>
          </w:tcPr>
          <w:p w14:paraId="5D5E399D" w14:textId="3E781389" w:rsidR="00FB636C" w:rsidRDefault="00F55ABA" w:rsidP="00626550">
            <w:pPr>
              <w:spacing w:before="120"/>
              <w:cnfStyle w:val="000000000000" w:firstRow="0" w:lastRow="0" w:firstColumn="0" w:lastColumn="0" w:oddVBand="0" w:evenVBand="0" w:oddHBand="0" w:evenHBand="0" w:firstRowFirstColumn="0" w:firstRowLastColumn="0" w:lastRowFirstColumn="0" w:lastRowLastColumn="0"/>
              <w:rPr>
                <w:rFonts w:cs="Arial"/>
              </w:rPr>
            </w:pPr>
            <w:r w:rsidRPr="007C4B44">
              <w:rPr>
                <w:rFonts w:cs="Arial"/>
                <w:b/>
              </w:rPr>
              <w:t>S</w:t>
            </w:r>
            <w:r w:rsidR="00FB636C" w:rsidRPr="007C4B44">
              <w:rPr>
                <w:rFonts w:cs="Arial"/>
                <w:b/>
              </w:rPr>
              <w:t xml:space="preserve">ervice type </w:t>
            </w:r>
            <w:r w:rsidR="009938E9" w:rsidRPr="007C4B44">
              <w:rPr>
                <w:rFonts w:cs="Arial"/>
                <w:b/>
              </w:rPr>
              <w:t>level</w:t>
            </w:r>
            <w:r>
              <w:rPr>
                <w:rFonts w:cs="Arial"/>
              </w:rPr>
              <w:t xml:space="preserve"> </w:t>
            </w:r>
            <w:r w:rsidR="00FB636C">
              <w:rPr>
                <w:rFonts w:cs="Arial"/>
              </w:rPr>
              <w:t xml:space="preserve">(e.g., </w:t>
            </w:r>
            <w:r w:rsidR="00113C0B">
              <w:rPr>
                <w:rFonts w:cs="Arial"/>
              </w:rPr>
              <w:t>domestic</w:t>
            </w:r>
            <w:r w:rsidR="00FB636C">
              <w:rPr>
                <w:rFonts w:cs="Arial"/>
              </w:rPr>
              <w:t xml:space="preserve"> assistance</w:t>
            </w:r>
            <w:r w:rsidR="00670A74">
              <w:rPr>
                <w:rFonts w:cs="Arial"/>
              </w:rPr>
              <w:t xml:space="preserve"> or </w:t>
            </w:r>
            <w:r w:rsidR="00113C0B">
              <w:rPr>
                <w:rFonts w:cs="Arial"/>
              </w:rPr>
              <w:t>meals</w:t>
            </w:r>
            <w:r w:rsidR="00FB636C">
              <w:rPr>
                <w:rFonts w:cs="Arial"/>
              </w:rPr>
              <w:t>)</w:t>
            </w:r>
          </w:p>
        </w:tc>
      </w:tr>
      <w:tr w:rsidR="00FB636C" w14:paraId="6196371C" w14:textId="77777777" w:rsidTr="002B4806">
        <w:tc>
          <w:tcPr>
            <w:cnfStyle w:val="001000000000" w:firstRow="0" w:lastRow="0" w:firstColumn="1" w:lastColumn="0" w:oddVBand="0" w:evenVBand="0" w:oddHBand="0" w:evenHBand="0" w:firstRowFirstColumn="0" w:firstRowLastColumn="0" w:lastRowFirstColumn="0" w:lastRowLastColumn="0"/>
            <w:tcW w:w="2379" w:type="pct"/>
          </w:tcPr>
          <w:p w14:paraId="45DFCB16" w14:textId="77777777" w:rsidR="00FB636C" w:rsidRDefault="00FB636C" w:rsidP="00626550">
            <w:pPr>
              <w:spacing w:before="120"/>
              <w:rPr>
                <w:rFonts w:cs="Arial"/>
              </w:rPr>
            </w:pPr>
            <w:r>
              <w:rPr>
                <w:rFonts w:cs="Arial"/>
              </w:rPr>
              <w:lastRenderedPageBreak/>
              <w:t>Service sub-type level</w:t>
            </w:r>
          </w:p>
        </w:tc>
        <w:tc>
          <w:tcPr>
            <w:tcW w:w="2621" w:type="pct"/>
          </w:tcPr>
          <w:p w14:paraId="357EEEA6" w14:textId="75567EFC" w:rsidR="00FB636C" w:rsidRDefault="00FB636C" w:rsidP="00626550">
            <w:pPr>
              <w:spacing w:before="120"/>
              <w:cnfStyle w:val="000000000000" w:firstRow="0" w:lastRow="0" w:firstColumn="0" w:lastColumn="0" w:oddVBand="0" w:evenVBand="0" w:oddHBand="0" w:evenHBand="0" w:firstRowFirstColumn="0" w:firstRowLastColumn="0" w:lastRowFirstColumn="0" w:lastRowLastColumn="0"/>
              <w:rPr>
                <w:rFonts w:cs="Arial"/>
              </w:rPr>
            </w:pPr>
            <w:r w:rsidRPr="007C4B44">
              <w:rPr>
                <w:rFonts w:cs="Arial"/>
                <w:b/>
              </w:rPr>
              <w:t xml:space="preserve">Service </w:t>
            </w:r>
            <w:r w:rsidR="009938E9" w:rsidRPr="007C4B44">
              <w:rPr>
                <w:rFonts w:cs="Arial"/>
                <w:b/>
              </w:rPr>
              <w:t>level</w:t>
            </w:r>
            <w:r w:rsidR="00F55ABA">
              <w:rPr>
                <w:rFonts w:cs="Arial"/>
              </w:rPr>
              <w:t xml:space="preserve"> </w:t>
            </w:r>
            <w:r>
              <w:rPr>
                <w:rFonts w:cs="Arial"/>
              </w:rPr>
              <w:t xml:space="preserve">(e.g., </w:t>
            </w:r>
            <w:r w:rsidRPr="003404F2">
              <w:rPr>
                <w:rFonts w:eastAsia="Arial" w:cs="Arial"/>
                <w:color w:val="000000"/>
              </w:rPr>
              <w:t>general house cleaning, laundry</w:t>
            </w:r>
            <w:r w:rsidR="00670A74">
              <w:rPr>
                <w:rFonts w:eastAsia="Arial" w:cs="Arial"/>
                <w:color w:val="000000"/>
              </w:rPr>
              <w:t>,</w:t>
            </w:r>
            <w:r w:rsidRPr="003404F2">
              <w:rPr>
                <w:rFonts w:eastAsia="Arial" w:cs="Arial"/>
                <w:color w:val="000000"/>
              </w:rPr>
              <w:t xml:space="preserve"> shopping services</w:t>
            </w:r>
            <w:r w:rsidR="00670A74">
              <w:rPr>
                <w:rFonts w:eastAsia="Arial" w:cs="Arial"/>
                <w:color w:val="000000"/>
              </w:rPr>
              <w:t>, or meal delivery</w:t>
            </w:r>
            <w:r>
              <w:rPr>
                <w:rFonts w:eastAsia="Arial" w:cs="Arial"/>
                <w:color w:val="000000"/>
              </w:rPr>
              <w:t>)</w:t>
            </w:r>
          </w:p>
        </w:tc>
      </w:tr>
    </w:tbl>
    <w:p w14:paraId="7800AFF8" w14:textId="28487F67" w:rsidR="00480950" w:rsidRDefault="00853931" w:rsidP="00A6152D">
      <w:pPr>
        <w:spacing w:before="120"/>
        <w:rPr>
          <w:rFonts w:cs="Arial"/>
        </w:rPr>
      </w:pPr>
      <w:r w:rsidRPr="00652873">
        <w:rPr>
          <w:rFonts w:cs="Arial"/>
        </w:rPr>
        <w:t xml:space="preserve">A more standardised service list will make it easier for all </w:t>
      </w:r>
      <w:r w:rsidR="000062B0">
        <w:rPr>
          <w:rFonts w:cs="Arial"/>
        </w:rPr>
        <w:t xml:space="preserve">aged care </w:t>
      </w:r>
      <w:r w:rsidRPr="00652873">
        <w:rPr>
          <w:rFonts w:cs="Arial"/>
        </w:rPr>
        <w:t>providers</w:t>
      </w:r>
      <w:r w:rsidR="00517DC4">
        <w:rPr>
          <w:rFonts w:cs="Arial"/>
        </w:rPr>
        <w:t>, older people and their families</w:t>
      </w:r>
      <w:r w:rsidRPr="00652873">
        <w:rPr>
          <w:rFonts w:cs="Arial"/>
        </w:rPr>
        <w:t xml:space="preserve"> to understand </w:t>
      </w:r>
      <w:r w:rsidR="1C97DB75" w:rsidRPr="00652873">
        <w:rPr>
          <w:rFonts w:cs="Arial"/>
        </w:rPr>
        <w:t xml:space="preserve">what services can be delivered and </w:t>
      </w:r>
      <w:r w:rsidRPr="00652873">
        <w:rPr>
          <w:rFonts w:cs="Arial"/>
        </w:rPr>
        <w:t>how</w:t>
      </w:r>
      <w:r w:rsidR="036CB3BE" w:rsidRPr="00652873">
        <w:rPr>
          <w:rFonts w:cs="Arial"/>
        </w:rPr>
        <w:t xml:space="preserve"> providers can use their</w:t>
      </w:r>
      <w:r w:rsidRPr="00652873">
        <w:rPr>
          <w:rFonts w:cs="Arial"/>
        </w:rPr>
        <w:t xml:space="preserve"> funding. It will </w:t>
      </w:r>
      <w:r w:rsidR="00AC0FDB">
        <w:rPr>
          <w:rFonts w:cs="Arial"/>
        </w:rPr>
        <w:t xml:space="preserve">also clarify </w:t>
      </w:r>
      <w:r w:rsidRPr="00652873">
        <w:rPr>
          <w:rFonts w:cs="Arial"/>
        </w:rPr>
        <w:t xml:space="preserve">what should and should not be delivered under each </w:t>
      </w:r>
      <w:r w:rsidR="00EB4FD2">
        <w:rPr>
          <w:rFonts w:cs="Arial"/>
        </w:rPr>
        <w:t>s</w:t>
      </w:r>
      <w:r w:rsidRPr="00652873">
        <w:rPr>
          <w:rFonts w:cs="Arial"/>
        </w:rPr>
        <w:t xml:space="preserve">ervice </w:t>
      </w:r>
      <w:r w:rsidR="00EB4FD2">
        <w:rPr>
          <w:rFonts w:cs="Arial"/>
        </w:rPr>
        <w:t>t</w:t>
      </w:r>
      <w:r w:rsidRPr="00652873">
        <w:rPr>
          <w:rFonts w:cs="Arial"/>
        </w:rPr>
        <w:t>ype</w:t>
      </w:r>
      <w:r w:rsidR="00B64303" w:rsidRPr="00652873">
        <w:rPr>
          <w:rFonts w:cs="Arial"/>
        </w:rPr>
        <w:t>.</w:t>
      </w:r>
      <w:r w:rsidR="005A6D94" w:rsidRPr="00652873">
        <w:rPr>
          <w:rFonts w:cs="Arial"/>
        </w:rPr>
        <w:t xml:space="preserve"> </w:t>
      </w:r>
    </w:p>
    <w:p w14:paraId="14E4B8E0" w14:textId="004C4FA3" w:rsidR="00223167" w:rsidRPr="00652873" w:rsidRDefault="005A6D94" w:rsidP="00A6152D">
      <w:pPr>
        <w:spacing w:before="120"/>
        <w:rPr>
          <w:rFonts w:cs="Arial"/>
        </w:rPr>
      </w:pPr>
      <w:r w:rsidRPr="00652873">
        <w:rPr>
          <w:rFonts w:cs="Arial"/>
        </w:rPr>
        <w:t xml:space="preserve">Overall, this alignment </w:t>
      </w:r>
      <w:r w:rsidR="00384489">
        <w:rPr>
          <w:rFonts w:cs="Arial"/>
        </w:rPr>
        <w:t xml:space="preserve">will </w:t>
      </w:r>
      <w:r w:rsidRPr="00652873">
        <w:rPr>
          <w:rFonts w:cs="Arial"/>
        </w:rPr>
        <w:t xml:space="preserve">prepare the CHSP sector for the expected transition to </w:t>
      </w:r>
      <w:r w:rsidR="005C1BB9">
        <w:rPr>
          <w:rFonts w:cs="Arial"/>
        </w:rPr>
        <w:t>Support at Home</w:t>
      </w:r>
      <w:r w:rsidR="5B3B03AE" w:rsidRPr="00652873">
        <w:rPr>
          <w:rFonts w:cs="Arial"/>
        </w:rPr>
        <w:t xml:space="preserve"> no earlier than 1 July 2027</w:t>
      </w:r>
      <w:r w:rsidR="00853931" w:rsidRPr="00652873" w:rsidDel="00853931">
        <w:rPr>
          <w:rFonts w:cs="Arial"/>
        </w:rPr>
        <w:t>.</w:t>
      </w:r>
    </w:p>
    <w:p w14:paraId="4262E1DC" w14:textId="0A97E30E" w:rsidR="008C26C9" w:rsidRPr="00652873" w:rsidRDefault="008C26C9" w:rsidP="008C26C9">
      <w:pPr>
        <w:spacing w:before="120"/>
        <w:rPr>
          <w:rFonts w:cs="Arial"/>
        </w:rPr>
      </w:pPr>
      <w:r>
        <w:rPr>
          <w:rFonts w:cs="Arial"/>
        </w:rPr>
        <w:t xml:space="preserve">The </w:t>
      </w:r>
      <w:r w:rsidR="00480950">
        <w:rPr>
          <w:rFonts w:cs="Arial"/>
        </w:rPr>
        <w:t xml:space="preserve">Department of Health and Aged Care (the </w:t>
      </w:r>
      <w:r>
        <w:rPr>
          <w:rFonts w:cs="Arial"/>
        </w:rPr>
        <w:t>department</w:t>
      </w:r>
      <w:r w:rsidR="00480950">
        <w:rPr>
          <w:rFonts w:cs="Arial"/>
        </w:rPr>
        <w:t xml:space="preserve">) </w:t>
      </w:r>
      <w:r>
        <w:rPr>
          <w:rFonts w:cs="Arial"/>
        </w:rPr>
        <w:t xml:space="preserve">is currently analysing feedback from the consultation on the </w:t>
      </w:r>
      <w:hyperlink r:id="rId12" w:history="1">
        <w:r w:rsidRPr="00815C9D">
          <w:rPr>
            <w:rStyle w:val="Hyperlink"/>
            <w:rFonts w:cs="Arial"/>
          </w:rPr>
          <w:t>legislated service list</w:t>
        </w:r>
      </w:hyperlink>
      <w:r>
        <w:rPr>
          <w:rFonts w:cs="Arial"/>
        </w:rPr>
        <w:t>, submissions closed 31 October 2024.</w:t>
      </w:r>
    </w:p>
    <w:p w14:paraId="47E69C5C" w14:textId="72C549CE" w:rsidR="00384489" w:rsidRDefault="002A2E5E" w:rsidP="007B324D">
      <w:pPr>
        <w:spacing w:before="120"/>
        <w:rPr>
          <w:rFonts w:cs="Arial"/>
        </w:rPr>
      </w:pPr>
      <w:r>
        <w:rPr>
          <w:rFonts w:cs="Arial"/>
        </w:rPr>
        <w:t>The proposed c</w:t>
      </w:r>
      <w:r w:rsidR="00853931" w:rsidRPr="00652873">
        <w:rPr>
          <w:rFonts w:cs="Arial"/>
        </w:rPr>
        <w:t>hanges</w:t>
      </w:r>
      <w:r w:rsidR="00490319" w:rsidRPr="00652873">
        <w:rPr>
          <w:rFonts w:cs="Arial"/>
        </w:rPr>
        <w:t xml:space="preserve"> to each CHSP service type </w:t>
      </w:r>
      <w:r w:rsidR="00B628DC" w:rsidRPr="00652873">
        <w:rPr>
          <w:rFonts w:cs="Arial"/>
        </w:rPr>
        <w:t>are summarised</w:t>
      </w:r>
      <w:r w:rsidR="00267F6D" w:rsidRPr="00652873">
        <w:rPr>
          <w:rFonts w:cs="Arial"/>
        </w:rPr>
        <w:t xml:space="preserve"> </w:t>
      </w:r>
      <w:r w:rsidR="00C81605" w:rsidRPr="00652873">
        <w:rPr>
          <w:rFonts w:cs="Arial"/>
        </w:rPr>
        <w:t xml:space="preserve">in </w:t>
      </w:r>
      <w:r w:rsidR="007366EC" w:rsidRPr="007C4B44">
        <w:rPr>
          <w:rFonts w:cs="Arial"/>
          <w:b/>
        </w:rPr>
        <w:t>Appendix A</w:t>
      </w:r>
      <w:r w:rsidR="00384489">
        <w:rPr>
          <w:rFonts w:cs="Arial"/>
        </w:rPr>
        <w:t xml:space="preserve">. </w:t>
      </w:r>
    </w:p>
    <w:p w14:paraId="38212B24" w14:textId="6444C106" w:rsidR="00490319" w:rsidRDefault="00384489" w:rsidP="007B324D">
      <w:pPr>
        <w:spacing w:before="120"/>
        <w:rPr>
          <w:rFonts w:cs="Arial"/>
        </w:rPr>
      </w:pPr>
      <w:r>
        <w:rPr>
          <w:rFonts w:cs="Arial"/>
        </w:rPr>
        <w:t>T</w:t>
      </w:r>
      <w:r w:rsidR="00515300" w:rsidRPr="00652873">
        <w:rPr>
          <w:rFonts w:cs="Arial"/>
        </w:rPr>
        <w:t xml:space="preserve">he </w:t>
      </w:r>
      <w:hyperlink r:id="rId13" w:history="1">
        <w:r w:rsidR="00515300" w:rsidRPr="005B024C">
          <w:rPr>
            <w:rStyle w:val="Hyperlink"/>
            <w:rFonts w:cs="Arial"/>
          </w:rPr>
          <w:t>Support at Home Program service list</w:t>
        </w:r>
      </w:hyperlink>
      <w:r w:rsidR="00515300" w:rsidRPr="00652873">
        <w:rPr>
          <w:rFonts w:cs="Arial"/>
        </w:rPr>
        <w:t xml:space="preserve"> </w:t>
      </w:r>
      <w:r w:rsidR="00D055A0">
        <w:rPr>
          <w:rFonts w:cs="Arial"/>
        </w:rPr>
        <w:t xml:space="preserve">and </w:t>
      </w:r>
      <w:hyperlink r:id="rId14" w:history="1">
        <w:r w:rsidR="00D055A0" w:rsidRPr="004108ED">
          <w:rPr>
            <w:rStyle w:val="Hyperlink"/>
            <w:rFonts w:cs="Arial"/>
          </w:rPr>
          <w:t>2025-2027 CHSP service catalogue</w:t>
        </w:r>
      </w:hyperlink>
      <w:r w:rsidR="00D055A0">
        <w:rPr>
          <w:rFonts w:cs="Arial"/>
        </w:rPr>
        <w:t xml:space="preserve"> </w:t>
      </w:r>
      <w:r w:rsidR="00515300" w:rsidRPr="00652873">
        <w:rPr>
          <w:rFonts w:cs="Arial"/>
        </w:rPr>
        <w:t>is available on the department’s website.</w:t>
      </w:r>
    </w:p>
    <w:p w14:paraId="4EAC0C47" w14:textId="4821B80C" w:rsidR="001330B5" w:rsidRPr="00652873" w:rsidRDefault="001330B5" w:rsidP="00F00D63">
      <w:pPr>
        <w:pStyle w:val="Heading2"/>
        <w:rPr>
          <w:rFonts w:cs="Arial"/>
        </w:rPr>
      </w:pPr>
      <w:r w:rsidRPr="00652873">
        <w:rPr>
          <w:rFonts w:cs="Arial"/>
        </w:rPr>
        <w:t xml:space="preserve">Key changes </w:t>
      </w:r>
      <w:r w:rsidR="37CC6F62" w:rsidRPr="2F21E426">
        <w:rPr>
          <w:rFonts w:cs="Arial"/>
        </w:rPr>
        <w:t xml:space="preserve">proposed for </w:t>
      </w:r>
      <w:r w:rsidRPr="00652873">
        <w:rPr>
          <w:rFonts w:cs="Arial"/>
        </w:rPr>
        <w:t>the CHSP service list</w:t>
      </w:r>
    </w:p>
    <w:p w14:paraId="17E87011" w14:textId="70FB42DA" w:rsidR="00A0362A" w:rsidRPr="00652873" w:rsidRDefault="007F44AC" w:rsidP="007C4B44">
      <w:pPr>
        <w:pStyle w:val="Heading3"/>
      </w:pPr>
      <w:r w:rsidRPr="00652873">
        <w:t xml:space="preserve">Other </w:t>
      </w:r>
      <w:r w:rsidR="00113C0B" w:rsidRPr="00652873">
        <w:t>food services</w:t>
      </w:r>
      <w:r w:rsidRPr="00652873">
        <w:t xml:space="preserve"> rolled into revised </w:t>
      </w:r>
      <w:r w:rsidR="00113C0B" w:rsidRPr="00652873">
        <w:t>meals</w:t>
      </w:r>
      <w:r w:rsidRPr="00652873">
        <w:t xml:space="preserve"> service type</w:t>
      </w:r>
    </w:p>
    <w:p w14:paraId="66D51BCA" w14:textId="15AD6AEF" w:rsidR="00593BF4" w:rsidRPr="00652873" w:rsidRDefault="00593BF4" w:rsidP="00593BF4">
      <w:pPr>
        <w:spacing w:before="120"/>
        <w:rPr>
          <w:rFonts w:cs="Arial"/>
        </w:rPr>
      </w:pPr>
      <w:r w:rsidRPr="00652873">
        <w:rPr>
          <w:rFonts w:cs="Arial"/>
        </w:rPr>
        <w:t xml:space="preserve">From 1 July 2025, </w:t>
      </w:r>
      <w:r w:rsidR="000A030A">
        <w:rPr>
          <w:rFonts w:cs="Arial"/>
        </w:rPr>
        <w:t xml:space="preserve">the </w:t>
      </w:r>
      <w:r w:rsidR="00B26951" w:rsidRPr="00652873">
        <w:rPr>
          <w:rFonts w:cs="Arial"/>
        </w:rPr>
        <w:t>meals</w:t>
      </w:r>
      <w:r w:rsidRPr="00652873">
        <w:rPr>
          <w:rFonts w:cs="Arial"/>
        </w:rPr>
        <w:t xml:space="preserve"> </w:t>
      </w:r>
      <w:r w:rsidR="00EB4FD2">
        <w:rPr>
          <w:rFonts w:cs="Arial"/>
        </w:rPr>
        <w:t>s</w:t>
      </w:r>
      <w:r w:rsidRPr="00652873">
        <w:rPr>
          <w:rFonts w:cs="Arial"/>
        </w:rPr>
        <w:t xml:space="preserve">ervice </w:t>
      </w:r>
      <w:r w:rsidR="00EB4FD2">
        <w:rPr>
          <w:rFonts w:cs="Arial"/>
        </w:rPr>
        <w:t>t</w:t>
      </w:r>
      <w:r w:rsidRPr="00652873">
        <w:rPr>
          <w:rFonts w:cs="Arial"/>
        </w:rPr>
        <w:t xml:space="preserve">ype will contain 2 </w:t>
      </w:r>
      <w:r w:rsidR="00FC24B6">
        <w:rPr>
          <w:rFonts w:cs="Arial"/>
        </w:rPr>
        <w:t>s</w:t>
      </w:r>
      <w:r w:rsidRPr="00652873">
        <w:rPr>
          <w:rFonts w:cs="Arial"/>
        </w:rPr>
        <w:t xml:space="preserve">ervices – </w:t>
      </w:r>
      <w:r w:rsidRPr="00B26951">
        <w:rPr>
          <w:rFonts w:cs="Arial"/>
        </w:rPr>
        <w:t>meal delivery</w:t>
      </w:r>
      <w:r w:rsidRPr="00652873">
        <w:rPr>
          <w:rFonts w:cs="Arial"/>
        </w:rPr>
        <w:t xml:space="preserve"> and </w:t>
      </w:r>
      <w:r w:rsidRPr="00B26951">
        <w:rPr>
          <w:rFonts w:cs="Arial"/>
        </w:rPr>
        <w:t>meal preparation</w:t>
      </w:r>
      <w:r w:rsidR="005D149D">
        <w:rPr>
          <w:rFonts w:cs="Arial"/>
        </w:rPr>
        <w:t>. This change means that:</w:t>
      </w:r>
    </w:p>
    <w:p w14:paraId="189804EE" w14:textId="1E1A14F5" w:rsidR="00593BF4" w:rsidRPr="00652873" w:rsidRDefault="00593BF4" w:rsidP="00DB3E54">
      <w:pPr>
        <w:pStyle w:val="ListParagraph"/>
        <w:numPr>
          <w:ilvl w:val="0"/>
          <w:numId w:val="28"/>
        </w:numPr>
        <w:rPr>
          <w:rFonts w:cs="Arial"/>
        </w:rPr>
      </w:pPr>
      <w:r w:rsidRPr="00652873">
        <w:rPr>
          <w:rFonts w:cs="Arial"/>
        </w:rPr>
        <w:t xml:space="preserve">Meals services (at home/at centre) have been consolidated </w:t>
      </w:r>
      <w:r w:rsidR="000A030A">
        <w:rPr>
          <w:rFonts w:cs="Arial"/>
        </w:rPr>
        <w:t>in</w:t>
      </w:r>
      <w:r w:rsidRPr="00652873">
        <w:rPr>
          <w:rFonts w:cs="Arial"/>
        </w:rPr>
        <w:t xml:space="preserve">to </w:t>
      </w:r>
      <w:r w:rsidR="000A030A">
        <w:rPr>
          <w:rFonts w:cs="Arial"/>
        </w:rPr>
        <w:t>m</w:t>
      </w:r>
      <w:r w:rsidRPr="00652873">
        <w:rPr>
          <w:rFonts w:cs="Arial"/>
        </w:rPr>
        <w:t>eal delivery.</w:t>
      </w:r>
    </w:p>
    <w:p w14:paraId="27FCD4DA" w14:textId="38EC197B" w:rsidR="0045726C" w:rsidRPr="00D042EB" w:rsidRDefault="00593BF4" w:rsidP="00D042EB">
      <w:pPr>
        <w:pStyle w:val="ListParagraph"/>
        <w:numPr>
          <w:ilvl w:val="0"/>
          <w:numId w:val="28"/>
        </w:numPr>
        <w:rPr>
          <w:rFonts w:cs="Arial"/>
        </w:rPr>
      </w:pPr>
      <w:r w:rsidRPr="00D042EB">
        <w:rPr>
          <w:rFonts w:cs="Arial"/>
        </w:rPr>
        <w:t xml:space="preserve">Other </w:t>
      </w:r>
      <w:r w:rsidR="00113C0B" w:rsidRPr="00D042EB">
        <w:rPr>
          <w:rFonts w:cs="Arial"/>
        </w:rPr>
        <w:t>food services</w:t>
      </w:r>
      <w:r w:rsidRPr="00D042EB">
        <w:rPr>
          <w:rFonts w:cs="Arial"/>
        </w:rPr>
        <w:t xml:space="preserve"> </w:t>
      </w:r>
      <w:r w:rsidR="00D042EB" w:rsidRPr="00D042EB">
        <w:rPr>
          <w:rFonts w:cs="Arial"/>
        </w:rPr>
        <w:t xml:space="preserve">have been consolidated under </w:t>
      </w:r>
      <w:r w:rsidR="00EE3768">
        <w:rPr>
          <w:rFonts w:cs="Arial"/>
        </w:rPr>
        <w:t>m</w:t>
      </w:r>
      <w:r w:rsidR="0045726C" w:rsidRPr="00D042EB">
        <w:rPr>
          <w:rFonts w:cs="Arial"/>
        </w:rPr>
        <w:t>eal preparation</w:t>
      </w:r>
      <w:r w:rsidR="00EE3768">
        <w:rPr>
          <w:rFonts w:cs="Arial"/>
        </w:rPr>
        <w:t>.</w:t>
      </w:r>
    </w:p>
    <w:p w14:paraId="651C69D1" w14:textId="5AF8A133" w:rsidR="00825DCC" w:rsidRPr="00652873" w:rsidRDefault="00825DCC" w:rsidP="00C60F67">
      <w:pPr>
        <w:pStyle w:val="Caption"/>
        <w:keepNext/>
        <w:spacing w:after="60"/>
        <w:rPr>
          <w:rFonts w:cs="Arial"/>
        </w:rPr>
      </w:pPr>
      <w:r w:rsidRPr="00652873">
        <w:rPr>
          <w:rFonts w:cs="Arial"/>
        </w:rPr>
        <w:t xml:space="preserve">Table </w:t>
      </w:r>
      <w:r w:rsidRPr="00652873">
        <w:rPr>
          <w:rFonts w:cs="Arial"/>
        </w:rPr>
        <w:fldChar w:fldCharType="begin"/>
      </w:r>
      <w:r w:rsidRPr="00652873">
        <w:rPr>
          <w:rFonts w:cs="Arial"/>
        </w:rPr>
        <w:instrText xml:space="preserve"> SEQ Table \* ARABIC </w:instrText>
      </w:r>
      <w:r w:rsidRPr="00652873">
        <w:rPr>
          <w:rFonts w:cs="Arial"/>
        </w:rPr>
        <w:fldChar w:fldCharType="separate"/>
      </w:r>
      <w:r w:rsidR="000651E2">
        <w:rPr>
          <w:rFonts w:cs="Arial"/>
          <w:noProof/>
        </w:rPr>
        <w:t>2</w:t>
      </w:r>
      <w:r w:rsidRPr="00652873">
        <w:rPr>
          <w:rFonts w:cs="Arial"/>
        </w:rPr>
        <w:fldChar w:fldCharType="end"/>
      </w:r>
      <w:r w:rsidRPr="00652873">
        <w:rPr>
          <w:rFonts w:cs="Arial"/>
        </w:rPr>
        <w:t xml:space="preserve">: </w:t>
      </w:r>
      <w:r w:rsidR="008C1B44" w:rsidRPr="00652873">
        <w:rPr>
          <w:rFonts w:cs="Arial"/>
        </w:rPr>
        <w:t>C</w:t>
      </w:r>
      <w:r w:rsidR="00777B2F" w:rsidRPr="00652873">
        <w:rPr>
          <w:rFonts w:cs="Arial"/>
        </w:rPr>
        <w:t>hanges to</w:t>
      </w:r>
      <w:r w:rsidRPr="00652873">
        <w:rPr>
          <w:rFonts w:cs="Arial"/>
        </w:rPr>
        <w:t xml:space="preserve"> </w:t>
      </w:r>
      <w:r w:rsidR="00113C0B" w:rsidRPr="00652873">
        <w:rPr>
          <w:rFonts w:cs="Arial"/>
        </w:rPr>
        <w:t>meals</w:t>
      </w:r>
      <w:r w:rsidRPr="00652873">
        <w:rPr>
          <w:rFonts w:cs="Arial"/>
        </w:rPr>
        <w:t xml:space="preserve"> </w:t>
      </w:r>
      <w:r w:rsidR="00777B2F" w:rsidRPr="00652873">
        <w:rPr>
          <w:rFonts w:cs="Arial"/>
        </w:rPr>
        <w:t xml:space="preserve">and </w:t>
      </w:r>
      <w:r w:rsidR="00113C0B" w:rsidRPr="00652873">
        <w:rPr>
          <w:rFonts w:cs="Arial"/>
        </w:rPr>
        <w:t>other food services</w:t>
      </w:r>
    </w:p>
    <w:tbl>
      <w:tblPr>
        <w:tblStyle w:val="TableGrid"/>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8"/>
      </w:tblGrid>
      <w:tr w:rsidR="006948B7" w:rsidRPr="00652873" w14:paraId="3B4F47FF" w14:textId="638DB86C" w:rsidTr="007C4B44">
        <w:trPr>
          <w:trHeight w:val="584"/>
        </w:trPr>
        <w:tc>
          <w:tcPr>
            <w:tcW w:w="2500" w:type="pct"/>
            <w:shd w:val="clear" w:color="auto" w:fill="1E1545" w:themeFill="text2"/>
            <w:vAlign w:val="center"/>
          </w:tcPr>
          <w:p w14:paraId="740D4A90" w14:textId="702CF090" w:rsidR="006948B7" w:rsidRPr="00652873" w:rsidRDefault="006948B7" w:rsidP="00DB3E54">
            <w:pPr>
              <w:keepNext/>
              <w:keepLines/>
              <w:spacing w:after="0" w:line="240" w:lineRule="auto"/>
              <w:rPr>
                <w:rFonts w:eastAsia="Times New Roman" w:cs="Arial"/>
                <w:b/>
                <w:color w:val="F1F2F2" w:themeColor="background1"/>
                <w:sz w:val="22"/>
                <w:szCs w:val="22"/>
                <w:lang w:eastAsia="en-AU"/>
              </w:rPr>
            </w:pPr>
            <w:r w:rsidRPr="00652873">
              <w:rPr>
                <w:rFonts w:eastAsia="Times New Roman" w:cs="Arial"/>
                <w:b/>
                <w:color w:val="F1F2F2" w:themeColor="background1"/>
                <w:sz w:val="22"/>
                <w:szCs w:val="22"/>
                <w:lang w:eastAsia="en-AU"/>
              </w:rPr>
              <w:t>Current CHSP service list</w:t>
            </w:r>
          </w:p>
        </w:tc>
        <w:tc>
          <w:tcPr>
            <w:tcW w:w="2500" w:type="pct"/>
            <w:shd w:val="clear" w:color="auto" w:fill="1E1545" w:themeFill="text2"/>
            <w:vAlign w:val="center"/>
          </w:tcPr>
          <w:p w14:paraId="3CF26D13" w14:textId="066E6C48" w:rsidR="006948B7" w:rsidRPr="00652873" w:rsidRDefault="00282C6A" w:rsidP="00DB3E54">
            <w:pPr>
              <w:keepNext/>
              <w:keepLines/>
              <w:spacing w:after="0" w:line="240" w:lineRule="auto"/>
              <w:rPr>
                <w:rFonts w:eastAsia="Times New Roman" w:cs="Arial"/>
                <w:b/>
                <w:color w:val="F1F2F2" w:themeColor="background1"/>
                <w:sz w:val="22"/>
                <w:szCs w:val="22"/>
                <w:lang w:eastAsia="en-AU"/>
              </w:rPr>
            </w:pPr>
            <w:r>
              <w:rPr>
                <w:rFonts w:eastAsia="Times New Roman" w:cs="Arial"/>
                <w:b/>
                <w:color w:val="F1F2F2" w:themeColor="background1"/>
                <w:sz w:val="22"/>
                <w:szCs w:val="22"/>
                <w:lang w:eastAsia="en-AU"/>
              </w:rPr>
              <w:t>Proposed</w:t>
            </w:r>
            <w:r w:rsidR="006948B7" w:rsidRPr="00652873">
              <w:rPr>
                <w:rFonts w:eastAsia="Times New Roman" w:cs="Arial"/>
                <w:b/>
                <w:color w:val="F1F2F2" w:themeColor="background1"/>
                <w:sz w:val="22"/>
                <w:szCs w:val="22"/>
                <w:lang w:eastAsia="en-AU"/>
              </w:rPr>
              <w:t xml:space="preserve"> CHSP service list from 1 July 2025</w:t>
            </w:r>
          </w:p>
        </w:tc>
      </w:tr>
      <w:tr w:rsidR="006948B7" w:rsidRPr="00652873" w14:paraId="22987C40" w14:textId="5AB57AA1" w:rsidTr="007C4B44">
        <w:trPr>
          <w:trHeight w:val="365"/>
        </w:trPr>
        <w:tc>
          <w:tcPr>
            <w:tcW w:w="2500" w:type="pct"/>
            <w:shd w:val="clear" w:color="auto" w:fill="D8DBDB" w:themeFill="background1" w:themeFillShade="E6"/>
            <w:vAlign w:val="center"/>
            <w:hideMark/>
          </w:tcPr>
          <w:p w14:paraId="6B89D029" w14:textId="77777777" w:rsidR="006948B7" w:rsidRPr="00652873" w:rsidRDefault="006948B7">
            <w:pPr>
              <w:spacing w:before="240" w:after="0" w:line="240" w:lineRule="auto"/>
              <w:contextualSpacing/>
              <w:rPr>
                <w:rFonts w:eastAsia="Times New Roman" w:cs="Arial"/>
                <w:b/>
                <w:sz w:val="22"/>
                <w:szCs w:val="22"/>
                <w:lang w:eastAsia="en-AU"/>
              </w:rPr>
            </w:pPr>
            <w:r w:rsidRPr="00652873">
              <w:rPr>
                <w:rFonts w:eastAsia="Times New Roman" w:cs="Arial"/>
                <w:b/>
                <w:sz w:val="22"/>
                <w:szCs w:val="22"/>
                <w:lang w:eastAsia="en-AU"/>
              </w:rPr>
              <w:t xml:space="preserve">Meals </w:t>
            </w:r>
          </w:p>
        </w:tc>
        <w:tc>
          <w:tcPr>
            <w:tcW w:w="2500" w:type="pct"/>
            <w:shd w:val="clear" w:color="auto" w:fill="F7D07A" w:themeFill="accent6" w:themeFillTint="99"/>
            <w:vAlign w:val="center"/>
            <w:hideMark/>
          </w:tcPr>
          <w:p w14:paraId="21039C86" w14:textId="77777777" w:rsidR="006948B7" w:rsidRPr="00652873" w:rsidRDefault="006948B7">
            <w:pPr>
              <w:spacing w:before="240" w:after="0" w:line="240" w:lineRule="auto"/>
              <w:contextualSpacing/>
              <w:rPr>
                <w:rFonts w:eastAsia="Times New Roman" w:cs="Arial"/>
                <w:b/>
                <w:sz w:val="22"/>
                <w:szCs w:val="22"/>
                <w:lang w:eastAsia="en-AU"/>
              </w:rPr>
            </w:pPr>
            <w:r w:rsidRPr="00652873">
              <w:rPr>
                <w:rFonts w:eastAsia="Times New Roman" w:cs="Arial"/>
                <w:b/>
                <w:sz w:val="22"/>
                <w:szCs w:val="22"/>
                <w:lang w:eastAsia="en-AU"/>
              </w:rPr>
              <w:t>Meals</w:t>
            </w:r>
          </w:p>
        </w:tc>
      </w:tr>
      <w:tr w:rsidR="007210D4" w:rsidRPr="00652873" w14:paraId="1F109648" w14:textId="7129A232" w:rsidTr="007C4B44">
        <w:trPr>
          <w:trHeight w:val="312"/>
        </w:trPr>
        <w:tc>
          <w:tcPr>
            <w:tcW w:w="2500" w:type="pct"/>
            <w:shd w:val="clear" w:color="auto" w:fill="auto"/>
            <w:vAlign w:val="center"/>
            <w:hideMark/>
          </w:tcPr>
          <w:p w14:paraId="4EE3663C" w14:textId="77777777" w:rsidR="007210D4" w:rsidRPr="00652873" w:rsidRDefault="007210D4">
            <w:pPr>
              <w:spacing w:before="240" w:after="0" w:line="240" w:lineRule="auto"/>
              <w:contextualSpacing/>
              <w:rPr>
                <w:rFonts w:eastAsia="Times New Roman" w:cs="Arial"/>
                <w:sz w:val="22"/>
                <w:szCs w:val="22"/>
                <w:lang w:eastAsia="en-AU"/>
              </w:rPr>
            </w:pPr>
            <w:r w:rsidRPr="00652873">
              <w:rPr>
                <w:rFonts w:eastAsia="Times New Roman" w:cs="Arial"/>
                <w:sz w:val="22"/>
                <w:szCs w:val="22"/>
                <w:lang w:eastAsia="en-AU"/>
              </w:rPr>
              <w:t>At Home</w:t>
            </w:r>
          </w:p>
        </w:tc>
        <w:tc>
          <w:tcPr>
            <w:tcW w:w="2500" w:type="pct"/>
            <w:vMerge w:val="restart"/>
            <w:shd w:val="clear" w:color="auto" w:fill="FCEFD2" w:themeFill="accent6" w:themeFillTint="33"/>
            <w:vAlign w:val="center"/>
            <w:hideMark/>
          </w:tcPr>
          <w:p w14:paraId="04D5F47A" w14:textId="7C4B77CA" w:rsidR="007210D4" w:rsidRPr="00652873" w:rsidRDefault="007210D4" w:rsidP="006948B7">
            <w:pPr>
              <w:spacing w:before="240" w:after="0" w:line="240" w:lineRule="auto"/>
              <w:contextualSpacing/>
              <w:rPr>
                <w:rFonts w:eastAsia="Times New Roman" w:cs="Arial"/>
                <w:sz w:val="22"/>
                <w:szCs w:val="22"/>
                <w:lang w:eastAsia="en-AU"/>
              </w:rPr>
            </w:pPr>
            <w:r w:rsidRPr="00652873">
              <w:rPr>
                <w:rFonts w:eastAsia="Times New Roman" w:cs="Arial"/>
                <w:sz w:val="22"/>
                <w:szCs w:val="22"/>
                <w:lang w:eastAsia="en-AU"/>
              </w:rPr>
              <w:t>Meal delivery </w:t>
            </w:r>
          </w:p>
        </w:tc>
      </w:tr>
      <w:tr w:rsidR="007210D4" w:rsidRPr="00652873" w14:paraId="109FF0D6" w14:textId="5F87D935" w:rsidTr="007C4B44">
        <w:trPr>
          <w:trHeight w:val="312"/>
        </w:trPr>
        <w:tc>
          <w:tcPr>
            <w:tcW w:w="2500" w:type="pct"/>
            <w:shd w:val="clear" w:color="auto" w:fill="auto"/>
            <w:vAlign w:val="center"/>
            <w:hideMark/>
          </w:tcPr>
          <w:p w14:paraId="5A621734" w14:textId="77777777" w:rsidR="007210D4" w:rsidRPr="00652873" w:rsidRDefault="007210D4">
            <w:pPr>
              <w:spacing w:before="240" w:after="0" w:line="240" w:lineRule="auto"/>
              <w:contextualSpacing/>
              <w:rPr>
                <w:rFonts w:eastAsia="Times New Roman" w:cs="Arial"/>
                <w:sz w:val="22"/>
                <w:szCs w:val="22"/>
                <w:lang w:eastAsia="en-AU"/>
              </w:rPr>
            </w:pPr>
            <w:r w:rsidRPr="00652873">
              <w:rPr>
                <w:rFonts w:eastAsia="Times New Roman" w:cs="Arial"/>
                <w:sz w:val="22"/>
                <w:szCs w:val="22"/>
                <w:lang w:eastAsia="en-AU"/>
              </w:rPr>
              <w:t>At Centre</w:t>
            </w:r>
          </w:p>
        </w:tc>
        <w:tc>
          <w:tcPr>
            <w:tcW w:w="2500" w:type="pct"/>
            <w:vMerge/>
            <w:shd w:val="clear" w:color="auto" w:fill="FCEFD2" w:themeFill="accent6" w:themeFillTint="33"/>
            <w:vAlign w:val="center"/>
            <w:hideMark/>
          </w:tcPr>
          <w:p w14:paraId="002117F0" w14:textId="6AC06EAF" w:rsidR="007210D4" w:rsidRPr="00652873" w:rsidRDefault="007210D4">
            <w:pPr>
              <w:spacing w:before="240" w:after="0" w:line="240" w:lineRule="auto"/>
              <w:contextualSpacing/>
              <w:rPr>
                <w:rFonts w:eastAsia="Times New Roman" w:cs="Arial"/>
                <w:sz w:val="22"/>
                <w:szCs w:val="22"/>
                <w:lang w:eastAsia="en-AU"/>
              </w:rPr>
            </w:pPr>
          </w:p>
        </w:tc>
      </w:tr>
      <w:tr w:rsidR="008A1D90" w:rsidRPr="00652873" w14:paraId="68A37009" w14:textId="5BC62A30" w:rsidTr="007C4B44">
        <w:trPr>
          <w:trHeight w:val="315"/>
        </w:trPr>
        <w:tc>
          <w:tcPr>
            <w:tcW w:w="2500" w:type="pct"/>
            <w:shd w:val="clear" w:color="auto" w:fill="D8DBDB" w:themeFill="background1" w:themeFillShade="E6"/>
            <w:vAlign w:val="center"/>
            <w:hideMark/>
          </w:tcPr>
          <w:p w14:paraId="7614FC68" w14:textId="77777777" w:rsidR="008A1D90" w:rsidRPr="00652873" w:rsidRDefault="008A1D90">
            <w:pPr>
              <w:spacing w:before="240" w:after="0" w:line="240" w:lineRule="auto"/>
              <w:contextualSpacing/>
              <w:rPr>
                <w:rFonts w:eastAsia="Times New Roman" w:cs="Arial"/>
                <w:b/>
                <w:sz w:val="22"/>
                <w:szCs w:val="22"/>
                <w:lang w:eastAsia="en-AU"/>
              </w:rPr>
            </w:pPr>
            <w:r w:rsidRPr="00652873">
              <w:rPr>
                <w:rFonts w:eastAsia="Times New Roman" w:cs="Arial"/>
                <w:b/>
                <w:sz w:val="22"/>
                <w:szCs w:val="22"/>
                <w:lang w:eastAsia="en-AU"/>
              </w:rPr>
              <w:t>Other Food Services</w:t>
            </w:r>
          </w:p>
        </w:tc>
        <w:tc>
          <w:tcPr>
            <w:tcW w:w="2500" w:type="pct"/>
            <w:vMerge w:val="restart"/>
            <w:shd w:val="clear" w:color="auto" w:fill="FCEFD2" w:themeFill="accent6" w:themeFillTint="33"/>
            <w:vAlign w:val="center"/>
            <w:hideMark/>
          </w:tcPr>
          <w:p w14:paraId="1E2410C1" w14:textId="3BD9A32B" w:rsidR="008A1D90" w:rsidRPr="00652873" w:rsidRDefault="008A1D90" w:rsidP="006948B7">
            <w:pPr>
              <w:spacing w:before="240" w:after="0" w:line="240" w:lineRule="auto"/>
              <w:contextualSpacing/>
              <w:rPr>
                <w:rFonts w:eastAsia="Times New Roman" w:cs="Arial"/>
                <w:sz w:val="22"/>
                <w:szCs w:val="22"/>
                <w:lang w:eastAsia="en-AU"/>
              </w:rPr>
            </w:pPr>
            <w:r w:rsidRPr="00652873">
              <w:rPr>
                <w:rFonts w:eastAsia="Times New Roman" w:cs="Arial"/>
                <w:sz w:val="22"/>
                <w:szCs w:val="22"/>
                <w:lang w:eastAsia="en-AU"/>
              </w:rPr>
              <w:t> Meal preparation</w:t>
            </w:r>
          </w:p>
        </w:tc>
      </w:tr>
      <w:tr w:rsidR="008A1D90" w:rsidRPr="00652873" w14:paraId="31CB42C4" w14:textId="520B59AC" w:rsidTr="007C4B44">
        <w:trPr>
          <w:trHeight w:val="315"/>
        </w:trPr>
        <w:tc>
          <w:tcPr>
            <w:tcW w:w="2500" w:type="pct"/>
            <w:shd w:val="clear" w:color="auto" w:fill="auto"/>
            <w:vAlign w:val="center"/>
            <w:hideMark/>
          </w:tcPr>
          <w:p w14:paraId="610E04C0" w14:textId="77777777" w:rsidR="008A1D90" w:rsidRPr="00652873" w:rsidRDefault="008A1D90">
            <w:pPr>
              <w:spacing w:before="240" w:after="0" w:line="240" w:lineRule="auto"/>
              <w:contextualSpacing/>
              <w:rPr>
                <w:rFonts w:eastAsia="Times New Roman" w:cs="Arial"/>
                <w:sz w:val="22"/>
                <w:szCs w:val="22"/>
                <w:lang w:eastAsia="en-AU"/>
              </w:rPr>
            </w:pPr>
            <w:r w:rsidRPr="00652873">
              <w:rPr>
                <w:rFonts w:eastAsia="Times New Roman" w:cs="Arial"/>
                <w:sz w:val="22"/>
                <w:szCs w:val="22"/>
                <w:lang w:eastAsia="en-AU"/>
              </w:rPr>
              <w:t>Food Preparation in the Home</w:t>
            </w:r>
          </w:p>
        </w:tc>
        <w:tc>
          <w:tcPr>
            <w:tcW w:w="2500" w:type="pct"/>
            <w:vMerge/>
            <w:shd w:val="clear" w:color="auto" w:fill="FCEFD2" w:themeFill="accent6" w:themeFillTint="33"/>
            <w:vAlign w:val="center"/>
            <w:hideMark/>
          </w:tcPr>
          <w:p w14:paraId="71D920C6" w14:textId="09F72F95" w:rsidR="008A1D90" w:rsidRPr="00652873" w:rsidRDefault="008A1D90" w:rsidP="006948B7">
            <w:pPr>
              <w:spacing w:before="240" w:after="0" w:line="240" w:lineRule="auto"/>
              <w:contextualSpacing/>
              <w:rPr>
                <w:rFonts w:eastAsia="Times New Roman" w:cs="Arial"/>
                <w:sz w:val="22"/>
                <w:szCs w:val="22"/>
                <w:lang w:eastAsia="en-AU"/>
              </w:rPr>
            </w:pPr>
          </w:p>
        </w:tc>
      </w:tr>
      <w:tr w:rsidR="008A1D90" w:rsidRPr="00652873" w14:paraId="3AEFF2B3" w14:textId="64674FB2" w:rsidTr="007C4B44">
        <w:trPr>
          <w:trHeight w:val="315"/>
        </w:trPr>
        <w:tc>
          <w:tcPr>
            <w:tcW w:w="2500" w:type="pct"/>
            <w:shd w:val="clear" w:color="auto" w:fill="auto"/>
            <w:vAlign w:val="center"/>
            <w:hideMark/>
          </w:tcPr>
          <w:p w14:paraId="5DCD3656" w14:textId="77777777" w:rsidR="008A1D90" w:rsidRPr="00652873" w:rsidRDefault="008A1D90">
            <w:pPr>
              <w:spacing w:before="240" w:after="0" w:line="240" w:lineRule="auto"/>
              <w:contextualSpacing/>
              <w:rPr>
                <w:rFonts w:eastAsia="Times New Roman" w:cs="Arial"/>
                <w:sz w:val="22"/>
                <w:szCs w:val="22"/>
                <w:lang w:eastAsia="en-AU"/>
              </w:rPr>
            </w:pPr>
            <w:r w:rsidRPr="00652873">
              <w:rPr>
                <w:rFonts w:eastAsia="Times New Roman" w:cs="Arial"/>
                <w:sz w:val="22"/>
                <w:szCs w:val="22"/>
                <w:lang w:eastAsia="en-AU"/>
              </w:rPr>
              <w:t>Food Advice, Lessons, Training, Food Safety</w:t>
            </w:r>
          </w:p>
        </w:tc>
        <w:tc>
          <w:tcPr>
            <w:tcW w:w="2500" w:type="pct"/>
            <w:vMerge/>
            <w:shd w:val="clear" w:color="auto" w:fill="FCEFD2" w:themeFill="accent6" w:themeFillTint="33"/>
            <w:vAlign w:val="center"/>
            <w:hideMark/>
          </w:tcPr>
          <w:p w14:paraId="24AA78FB" w14:textId="059BFD11" w:rsidR="008A1D90" w:rsidRPr="00652873" w:rsidRDefault="008A1D90">
            <w:pPr>
              <w:spacing w:before="240" w:after="0" w:line="240" w:lineRule="auto"/>
              <w:contextualSpacing/>
              <w:rPr>
                <w:rFonts w:eastAsia="Times New Roman" w:cs="Arial"/>
                <w:sz w:val="22"/>
                <w:szCs w:val="22"/>
                <w:lang w:eastAsia="en-AU"/>
              </w:rPr>
            </w:pPr>
          </w:p>
        </w:tc>
      </w:tr>
    </w:tbl>
    <w:p w14:paraId="5D6ED211" w14:textId="36C23D2D" w:rsidR="007E09AC" w:rsidRPr="00652873" w:rsidRDefault="009164D8" w:rsidP="007E09AC">
      <w:pPr>
        <w:spacing w:before="120"/>
        <w:rPr>
          <w:rFonts w:cs="Arial"/>
        </w:rPr>
      </w:pPr>
      <w:r w:rsidRPr="00652873">
        <w:rPr>
          <w:rFonts w:cs="Arial"/>
        </w:rPr>
        <w:t>For the 2025-27</w:t>
      </w:r>
      <w:r w:rsidR="00301268">
        <w:rPr>
          <w:rFonts w:cs="Arial"/>
        </w:rPr>
        <w:t xml:space="preserve"> CHSP</w:t>
      </w:r>
      <w:r w:rsidRPr="00652873">
        <w:rPr>
          <w:rFonts w:cs="Arial"/>
        </w:rPr>
        <w:t xml:space="preserve"> </w:t>
      </w:r>
      <w:r w:rsidR="00626971">
        <w:rPr>
          <w:rFonts w:cs="Arial"/>
        </w:rPr>
        <w:t xml:space="preserve">extension </w:t>
      </w:r>
      <w:r w:rsidRPr="00652873">
        <w:rPr>
          <w:rFonts w:cs="Arial"/>
        </w:rPr>
        <w:t xml:space="preserve">grant, </w:t>
      </w:r>
      <w:r w:rsidR="007C3EC1" w:rsidRPr="00652873">
        <w:rPr>
          <w:rFonts w:cs="Arial"/>
        </w:rPr>
        <w:t>meals</w:t>
      </w:r>
      <w:r w:rsidRPr="00652873">
        <w:rPr>
          <w:rFonts w:cs="Arial"/>
        </w:rPr>
        <w:t xml:space="preserve"> providers will be contracted at the </w:t>
      </w:r>
      <w:r w:rsidR="0000037D">
        <w:rPr>
          <w:rFonts w:cs="Arial"/>
        </w:rPr>
        <w:t>s</w:t>
      </w:r>
      <w:r w:rsidRPr="00652873">
        <w:rPr>
          <w:rFonts w:cs="Arial"/>
        </w:rPr>
        <w:t xml:space="preserve">ervice </w:t>
      </w:r>
      <w:r w:rsidR="0000037D">
        <w:rPr>
          <w:rFonts w:cs="Arial"/>
        </w:rPr>
        <w:t>l</w:t>
      </w:r>
      <w:r w:rsidRPr="00652873">
        <w:rPr>
          <w:rFonts w:cs="Arial"/>
        </w:rPr>
        <w:t xml:space="preserve">evel </w:t>
      </w:r>
      <w:r w:rsidR="007A65C5" w:rsidRPr="00652873">
        <w:rPr>
          <w:rFonts w:cs="Arial"/>
        </w:rPr>
        <w:t xml:space="preserve">to account for </w:t>
      </w:r>
      <w:r w:rsidR="00991454" w:rsidRPr="00652873">
        <w:rPr>
          <w:rFonts w:cs="Arial"/>
        </w:rPr>
        <w:t>differ</w:t>
      </w:r>
      <w:r w:rsidR="00301268">
        <w:rPr>
          <w:rFonts w:cs="Arial"/>
        </w:rPr>
        <w:t>ent</w:t>
      </w:r>
      <w:r w:rsidRPr="00652873">
        <w:rPr>
          <w:rFonts w:cs="Arial"/>
        </w:rPr>
        <w:t xml:space="preserve"> unit price</w:t>
      </w:r>
      <w:r w:rsidR="007A65C5" w:rsidRPr="00652873">
        <w:rPr>
          <w:rFonts w:cs="Arial"/>
        </w:rPr>
        <w:t xml:space="preserve"> for meal preparation </w:t>
      </w:r>
      <w:r w:rsidR="00970690" w:rsidRPr="00652873">
        <w:rPr>
          <w:rFonts w:cs="Arial"/>
        </w:rPr>
        <w:t xml:space="preserve">and meal delivery. </w:t>
      </w:r>
    </w:p>
    <w:p w14:paraId="2EECCDF3" w14:textId="7EC8390C" w:rsidR="00A400F3" w:rsidRPr="00652873" w:rsidRDefault="00301268" w:rsidP="007E09AC">
      <w:pPr>
        <w:spacing w:before="120"/>
        <w:rPr>
          <w:rFonts w:cs="Arial"/>
        </w:rPr>
      </w:pPr>
      <w:r>
        <w:rPr>
          <w:rFonts w:cs="Arial"/>
        </w:rPr>
        <w:t>Find m</w:t>
      </w:r>
      <w:r w:rsidR="008808FD" w:rsidRPr="00652873">
        <w:rPr>
          <w:rFonts w:cs="Arial"/>
        </w:rPr>
        <w:t>ore detail</w:t>
      </w:r>
      <w:r>
        <w:rPr>
          <w:rFonts w:cs="Arial"/>
        </w:rPr>
        <w:t>ed information about</w:t>
      </w:r>
      <w:r w:rsidR="008808FD" w:rsidRPr="00652873">
        <w:rPr>
          <w:rFonts w:cs="Arial"/>
        </w:rPr>
        <w:t xml:space="preserve"> </w:t>
      </w:r>
      <w:r>
        <w:rPr>
          <w:rFonts w:cs="Arial"/>
        </w:rPr>
        <w:t xml:space="preserve">these </w:t>
      </w:r>
      <w:r w:rsidR="008808FD" w:rsidRPr="00652873">
        <w:rPr>
          <w:rFonts w:cs="Arial"/>
        </w:rPr>
        <w:t>reporting requirement</w:t>
      </w:r>
      <w:r w:rsidR="003606B7" w:rsidRPr="00652873">
        <w:rPr>
          <w:rFonts w:cs="Arial"/>
        </w:rPr>
        <w:t xml:space="preserve"> in </w:t>
      </w:r>
      <w:r w:rsidR="009F0D22" w:rsidRPr="00652873">
        <w:rPr>
          <w:rFonts w:cs="Arial"/>
        </w:rPr>
        <w:t xml:space="preserve">the </w:t>
      </w:r>
      <w:hyperlink r:id="rId15" w:history="1">
        <w:r w:rsidR="0025062F" w:rsidRPr="00C1586C">
          <w:rPr>
            <w:rStyle w:val="Hyperlink"/>
            <w:rFonts w:cs="Arial"/>
          </w:rPr>
          <w:t xml:space="preserve">proposed </w:t>
        </w:r>
        <w:r w:rsidRPr="00C1586C">
          <w:rPr>
            <w:rStyle w:val="Hyperlink"/>
            <w:rFonts w:cs="Arial"/>
          </w:rPr>
          <w:t xml:space="preserve">Data Exchange </w:t>
        </w:r>
        <w:r w:rsidR="0025062F" w:rsidRPr="00C1586C">
          <w:rPr>
            <w:rStyle w:val="Hyperlink"/>
            <w:rFonts w:cs="Arial"/>
          </w:rPr>
          <w:t>changes</w:t>
        </w:r>
        <w:r w:rsidR="009F0D22" w:rsidRPr="00C1586C">
          <w:rPr>
            <w:rStyle w:val="Hyperlink"/>
            <w:rFonts w:cs="Arial"/>
          </w:rPr>
          <w:t xml:space="preserve"> factsheet</w:t>
        </w:r>
        <w:r w:rsidR="00FE0F25" w:rsidRPr="00C1586C">
          <w:rPr>
            <w:rStyle w:val="Hyperlink"/>
            <w:rFonts w:cs="Arial"/>
          </w:rPr>
          <w:t>.</w:t>
        </w:r>
      </w:hyperlink>
    </w:p>
    <w:p w14:paraId="7A204DEF" w14:textId="77777777" w:rsidR="00D07435" w:rsidRDefault="00D07435" w:rsidP="001F0CF0">
      <w:r>
        <w:br w:type="page"/>
      </w:r>
    </w:p>
    <w:p w14:paraId="1420FE98" w14:textId="1D8B0A8C" w:rsidR="003B323D" w:rsidRPr="008D0B37" w:rsidRDefault="00916598" w:rsidP="007C4B44">
      <w:pPr>
        <w:pStyle w:val="Heading3"/>
      </w:pPr>
      <w:r>
        <w:lastRenderedPageBreak/>
        <w:t>Proposed</w:t>
      </w:r>
      <w:r w:rsidR="00CF380B" w:rsidRPr="008D0B37">
        <w:t xml:space="preserve"> </w:t>
      </w:r>
      <w:r w:rsidR="007C3EC1" w:rsidRPr="008D0B37">
        <w:t xml:space="preserve">social support and community engagement </w:t>
      </w:r>
      <w:r w:rsidR="007C3EC1">
        <w:t>s</w:t>
      </w:r>
      <w:r w:rsidR="007C3EC1" w:rsidRPr="008D0B37">
        <w:t xml:space="preserve">ervice </w:t>
      </w:r>
      <w:r w:rsidR="007C3EC1">
        <w:t>t</w:t>
      </w:r>
      <w:r w:rsidR="007C3EC1" w:rsidRPr="008D0B37">
        <w:t xml:space="preserve">ype </w:t>
      </w:r>
    </w:p>
    <w:p w14:paraId="71BAF489" w14:textId="12590848" w:rsidR="002E3BAF" w:rsidRDefault="00785996" w:rsidP="00D5144C">
      <w:pPr>
        <w:rPr>
          <w:rFonts w:cs="Arial"/>
        </w:rPr>
      </w:pPr>
      <w:r>
        <w:rPr>
          <w:rFonts w:cs="Arial"/>
        </w:rPr>
        <w:t>The new</w:t>
      </w:r>
      <w:r w:rsidR="009F1D0B" w:rsidRPr="00652873" w:rsidDel="002E3BAF">
        <w:rPr>
          <w:rFonts w:cs="Arial"/>
        </w:rPr>
        <w:t xml:space="preserve"> </w:t>
      </w:r>
      <w:r w:rsidR="002E3BAF">
        <w:rPr>
          <w:rFonts w:cs="Arial"/>
        </w:rPr>
        <w:t>s</w:t>
      </w:r>
      <w:r w:rsidR="002E3BAF" w:rsidRPr="00652873">
        <w:rPr>
          <w:rFonts w:cs="Arial"/>
        </w:rPr>
        <w:t xml:space="preserve">ocial </w:t>
      </w:r>
      <w:r w:rsidR="00CA72E0" w:rsidRPr="00652873">
        <w:rPr>
          <w:rFonts w:cs="Arial"/>
        </w:rPr>
        <w:t xml:space="preserve">support </w:t>
      </w:r>
      <w:r w:rsidR="00BC47CF" w:rsidRPr="00652873">
        <w:rPr>
          <w:rFonts w:cs="Arial"/>
        </w:rPr>
        <w:t xml:space="preserve">and </w:t>
      </w:r>
      <w:r w:rsidR="00CA72E0" w:rsidRPr="00652873">
        <w:rPr>
          <w:rFonts w:cs="Arial"/>
        </w:rPr>
        <w:t>community engagement</w:t>
      </w:r>
      <w:r w:rsidR="00BC47CF" w:rsidRPr="00652873">
        <w:rPr>
          <w:rFonts w:cs="Arial"/>
        </w:rPr>
        <w:t xml:space="preserve"> </w:t>
      </w:r>
      <w:r>
        <w:rPr>
          <w:rFonts w:cs="Arial"/>
        </w:rPr>
        <w:t xml:space="preserve">service type </w:t>
      </w:r>
      <w:r w:rsidR="0096412E" w:rsidRPr="00652873">
        <w:rPr>
          <w:rFonts w:cs="Arial"/>
        </w:rPr>
        <w:t xml:space="preserve">will </w:t>
      </w:r>
      <w:r w:rsidR="002E3BAF">
        <w:rPr>
          <w:rFonts w:cs="Arial"/>
        </w:rPr>
        <w:t>cover s</w:t>
      </w:r>
      <w:r w:rsidR="002E3BAF" w:rsidRPr="00652873">
        <w:rPr>
          <w:rFonts w:cs="Arial"/>
        </w:rPr>
        <w:t xml:space="preserve">ervices that support a person’s need for social connection and participation in community life. </w:t>
      </w:r>
    </w:p>
    <w:p w14:paraId="41AA372F" w14:textId="7C9F7A02" w:rsidR="002E3BAF" w:rsidRDefault="002E3BAF" w:rsidP="00D5144C">
      <w:pPr>
        <w:rPr>
          <w:rFonts w:cs="Arial"/>
        </w:rPr>
      </w:pPr>
      <w:r>
        <w:rPr>
          <w:rFonts w:cs="Arial"/>
        </w:rPr>
        <w:t xml:space="preserve">This service type will </w:t>
      </w:r>
      <w:r w:rsidR="0096412E" w:rsidRPr="00652873">
        <w:rPr>
          <w:rFonts w:cs="Arial"/>
        </w:rPr>
        <w:t xml:space="preserve">capture the supports </w:t>
      </w:r>
      <w:r>
        <w:rPr>
          <w:rFonts w:cs="Arial"/>
        </w:rPr>
        <w:t xml:space="preserve">currently </w:t>
      </w:r>
      <w:r w:rsidR="0096412E" w:rsidRPr="00652873">
        <w:rPr>
          <w:rFonts w:cs="Arial"/>
        </w:rPr>
        <w:t>provided under</w:t>
      </w:r>
      <w:r>
        <w:rPr>
          <w:rFonts w:cs="Arial"/>
        </w:rPr>
        <w:t>:</w:t>
      </w:r>
    </w:p>
    <w:p w14:paraId="56C74C58" w14:textId="1D0C1E1B" w:rsidR="002E3BAF" w:rsidRDefault="00785996" w:rsidP="002E3BAF">
      <w:pPr>
        <w:pStyle w:val="ListParagraph"/>
        <w:numPr>
          <w:ilvl w:val="0"/>
          <w:numId w:val="43"/>
        </w:numPr>
        <w:rPr>
          <w:rFonts w:cs="Arial"/>
        </w:rPr>
      </w:pPr>
      <w:r w:rsidRPr="002E3BAF">
        <w:rPr>
          <w:rFonts w:cs="Arial"/>
        </w:rPr>
        <w:t>S</w:t>
      </w:r>
      <w:r w:rsidR="00CA72E0" w:rsidRPr="002E3BAF">
        <w:rPr>
          <w:rFonts w:cs="Arial"/>
        </w:rPr>
        <w:t xml:space="preserve">ocial </w:t>
      </w:r>
      <w:r w:rsidRPr="002E3BAF">
        <w:rPr>
          <w:rFonts w:cs="Arial"/>
        </w:rPr>
        <w:t>S</w:t>
      </w:r>
      <w:r w:rsidR="00CA72E0" w:rsidRPr="002E3BAF">
        <w:rPr>
          <w:rFonts w:cs="Arial"/>
        </w:rPr>
        <w:t xml:space="preserve">upport </w:t>
      </w:r>
      <w:r w:rsidRPr="002E3BAF">
        <w:rPr>
          <w:rFonts w:cs="Arial"/>
        </w:rPr>
        <w:t>I</w:t>
      </w:r>
      <w:r w:rsidR="00CA72E0" w:rsidRPr="002E3BAF">
        <w:rPr>
          <w:rFonts w:cs="Arial"/>
        </w:rPr>
        <w:t>ndividual</w:t>
      </w:r>
    </w:p>
    <w:p w14:paraId="5D36E6D5" w14:textId="183CE880" w:rsidR="002E3BAF" w:rsidRDefault="00785996" w:rsidP="002E3BAF">
      <w:pPr>
        <w:pStyle w:val="ListParagraph"/>
        <w:numPr>
          <w:ilvl w:val="0"/>
          <w:numId w:val="43"/>
        </w:numPr>
        <w:rPr>
          <w:rFonts w:cs="Arial"/>
        </w:rPr>
      </w:pPr>
      <w:r w:rsidRPr="002E3BAF">
        <w:rPr>
          <w:rFonts w:cs="Arial"/>
        </w:rPr>
        <w:t>S</w:t>
      </w:r>
      <w:r w:rsidR="00CA72E0" w:rsidRPr="002E3BAF">
        <w:rPr>
          <w:rFonts w:cs="Arial"/>
        </w:rPr>
        <w:t xml:space="preserve">ocial </w:t>
      </w:r>
      <w:r w:rsidRPr="002E3BAF">
        <w:rPr>
          <w:rFonts w:cs="Arial"/>
        </w:rPr>
        <w:t>S</w:t>
      </w:r>
      <w:r w:rsidR="00CA72E0" w:rsidRPr="002E3BAF">
        <w:rPr>
          <w:rFonts w:cs="Arial"/>
        </w:rPr>
        <w:t xml:space="preserve">upport </w:t>
      </w:r>
      <w:r w:rsidRPr="002E3BAF">
        <w:rPr>
          <w:rFonts w:cs="Arial"/>
        </w:rPr>
        <w:t>G</w:t>
      </w:r>
      <w:r w:rsidR="00CA72E0" w:rsidRPr="002E3BAF">
        <w:rPr>
          <w:rFonts w:cs="Arial"/>
        </w:rPr>
        <w:t>roup</w:t>
      </w:r>
    </w:p>
    <w:p w14:paraId="0CA73A68" w14:textId="4765E3A3" w:rsidR="002E3BAF" w:rsidRPr="002E3BAF" w:rsidRDefault="00971237" w:rsidP="007C4B44">
      <w:pPr>
        <w:pStyle w:val="ListParagraph"/>
        <w:numPr>
          <w:ilvl w:val="0"/>
          <w:numId w:val="43"/>
        </w:numPr>
        <w:rPr>
          <w:rFonts w:cs="Arial"/>
        </w:rPr>
      </w:pPr>
      <w:r w:rsidRPr="002E3BAF">
        <w:rPr>
          <w:rFonts w:cs="Arial"/>
        </w:rPr>
        <w:t>C</w:t>
      </w:r>
      <w:r w:rsidR="00CA72E0" w:rsidRPr="002E3BAF">
        <w:rPr>
          <w:rFonts w:cs="Arial"/>
        </w:rPr>
        <w:t xml:space="preserve">lient </w:t>
      </w:r>
      <w:r w:rsidRPr="002E3BAF">
        <w:rPr>
          <w:rFonts w:cs="Arial"/>
        </w:rPr>
        <w:t>A</w:t>
      </w:r>
      <w:r w:rsidR="00CA72E0" w:rsidRPr="002E3BAF">
        <w:rPr>
          <w:rFonts w:cs="Arial"/>
        </w:rPr>
        <w:t>dvocacy</w:t>
      </w:r>
      <w:r w:rsidR="0096412E" w:rsidRPr="002E3BAF">
        <w:rPr>
          <w:rFonts w:cs="Arial"/>
        </w:rPr>
        <w:t xml:space="preserve"> services</w:t>
      </w:r>
      <w:r w:rsidR="0030481B" w:rsidRPr="002E3BAF">
        <w:rPr>
          <w:rFonts w:cs="Arial"/>
        </w:rPr>
        <w:t xml:space="preserve"> (under </w:t>
      </w:r>
      <w:r w:rsidR="002E3BAF" w:rsidRPr="002E3BAF">
        <w:rPr>
          <w:rFonts w:cs="Arial"/>
        </w:rPr>
        <w:t>S</w:t>
      </w:r>
      <w:r w:rsidR="00CA72E0" w:rsidRPr="002E3BAF">
        <w:rPr>
          <w:rFonts w:cs="Arial"/>
        </w:rPr>
        <w:t xml:space="preserve">pecialised </w:t>
      </w:r>
      <w:r w:rsidR="002E3BAF" w:rsidRPr="002E3BAF">
        <w:rPr>
          <w:rFonts w:cs="Arial"/>
        </w:rPr>
        <w:t>S</w:t>
      </w:r>
      <w:r w:rsidR="00CA72E0" w:rsidRPr="002E3BAF">
        <w:rPr>
          <w:rFonts w:cs="Arial"/>
        </w:rPr>
        <w:t xml:space="preserve">upport </w:t>
      </w:r>
      <w:r w:rsidR="002E3BAF" w:rsidRPr="002E3BAF">
        <w:rPr>
          <w:rFonts w:cs="Arial"/>
        </w:rPr>
        <w:t>S</w:t>
      </w:r>
      <w:r w:rsidR="00CA72E0" w:rsidRPr="002E3BAF">
        <w:rPr>
          <w:rFonts w:cs="Arial"/>
        </w:rPr>
        <w:t>ervices</w:t>
      </w:r>
      <w:r w:rsidR="0030481B" w:rsidRPr="002E3BAF">
        <w:rPr>
          <w:rFonts w:cs="Arial"/>
        </w:rPr>
        <w:t>)</w:t>
      </w:r>
      <w:r w:rsidR="009200D9" w:rsidRPr="002E3BAF">
        <w:rPr>
          <w:rFonts w:cs="Arial"/>
        </w:rPr>
        <w:t xml:space="preserve">. </w:t>
      </w:r>
    </w:p>
    <w:p w14:paraId="58EABDA7" w14:textId="0B10BAB3" w:rsidR="003146AE" w:rsidRPr="00652873" w:rsidRDefault="00A10A58" w:rsidP="00D5144C">
      <w:pPr>
        <w:rPr>
          <w:rFonts w:cs="Arial"/>
        </w:rPr>
      </w:pPr>
      <w:r>
        <w:rPr>
          <w:rFonts w:cs="Arial"/>
        </w:rPr>
        <w:t>It will cover s</w:t>
      </w:r>
      <w:r w:rsidR="003146AE" w:rsidRPr="00652873">
        <w:rPr>
          <w:rFonts w:cs="Arial"/>
        </w:rPr>
        <w:t>ervices that support a person’s need for social connection and participation in community life. Support</w:t>
      </w:r>
      <w:r w:rsidR="00F01DF1">
        <w:rPr>
          <w:rFonts w:cs="Arial"/>
        </w:rPr>
        <w:t>s</w:t>
      </w:r>
      <w:r w:rsidR="003146AE" w:rsidRPr="00652873">
        <w:rPr>
          <w:rFonts w:cs="Arial"/>
        </w:rPr>
        <w:t xml:space="preserve"> </w:t>
      </w:r>
      <w:r w:rsidR="002E3BAF">
        <w:rPr>
          <w:rFonts w:cs="Arial"/>
        </w:rPr>
        <w:t>under this</w:t>
      </w:r>
      <w:r w:rsidR="00F01DF1">
        <w:rPr>
          <w:rFonts w:cs="Arial"/>
        </w:rPr>
        <w:t xml:space="preserve"> </w:t>
      </w:r>
      <w:r w:rsidR="002E3BAF">
        <w:rPr>
          <w:rFonts w:cs="Arial"/>
        </w:rPr>
        <w:t xml:space="preserve">service type </w:t>
      </w:r>
      <w:r w:rsidR="003146AE" w:rsidRPr="00652873">
        <w:rPr>
          <w:rFonts w:cs="Arial"/>
        </w:rPr>
        <w:t>may include:</w:t>
      </w:r>
    </w:p>
    <w:p w14:paraId="407A9D83" w14:textId="540534F0" w:rsidR="003146AE" w:rsidRPr="00652873" w:rsidRDefault="003146AE" w:rsidP="00661B2E">
      <w:pPr>
        <w:pStyle w:val="ListParagraph"/>
        <w:numPr>
          <w:ilvl w:val="0"/>
          <w:numId w:val="9"/>
        </w:numPr>
        <w:spacing w:before="120"/>
        <w:rPr>
          <w:rFonts w:cs="Arial"/>
        </w:rPr>
      </w:pPr>
      <w:r w:rsidRPr="00652873">
        <w:rPr>
          <w:rFonts w:cs="Arial"/>
        </w:rPr>
        <w:t>service identification and linkage</w:t>
      </w:r>
      <w:r w:rsidR="00C64FFD">
        <w:rPr>
          <w:rFonts w:cs="Arial"/>
        </w:rPr>
        <w:t xml:space="preserve"> support.</w:t>
      </w:r>
    </w:p>
    <w:p w14:paraId="3AF98F5E" w14:textId="66CCB194" w:rsidR="003146AE" w:rsidRPr="00652873" w:rsidRDefault="003146AE" w:rsidP="00661B2E">
      <w:pPr>
        <w:pStyle w:val="ListParagraph"/>
        <w:numPr>
          <w:ilvl w:val="0"/>
          <w:numId w:val="9"/>
        </w:numPr>
        <w:spacing w:before="120"/>
        <w:rPr>
          <w:rFonts w:cs="Arial"/>
        </w:rPr>
      </w:pPr>
      <w:r w:rsidRPr="00652873">
        <w:rPr>
          <w:rFonts w:cs="Arial"/>
        </w:rPr>
        <w:t>assistance to participate in social interactions (in-person or online)</w:t>
      </w:r>
      <w:r w:rsidR="00C64FFD">
        <w:rPr>
          <w:rFonts w:cs="Arial"/>
        </w:rPr>
        <w:t>.</w:t>
      </w:r>
    </w:p>
    <w:p w14:paraId="12FDEEC1" w14:textId="55C5652A" w:rsidR="003146AE" w:rsidRPr="00652873" w:rsidRDefault="003146AE" w:rsidP="00661B2E">
      <w:pPr>
        <w:pStyle w:val="ListParagraph"/>
        <w:numPr>
          <w:ilvl w:val="0"/>
          <w:numId w:val="9"/>
        </w:numPr>
        <w:spacing w:before="120"/>
        <w:rPr>
          <w:rFonts w:cs="Arial"/>
        </w:rPr>
      </w:pPr>
      <w:r w:rsidRPr="00652873">
        <w:rPr>
          <w:rFonts w:cs="Arial"/>
        </w:rPr>
        <w:t>visiting services, telephone and web-based check-in services</w:t>
      </w:r>
      <w:r w:rsidR="00C64FFD">
        <w:rPr>
          <w:rFonts w:cs="Arial"/>
        </w:rPr>
        <w:t>.</w:t>
      </w:r>
    </w:p>
    <w:p w14:paraId="32BD2147" w14:textId="10C6D367" w:rsidR="003146AE" w:rsidRPr="00652873" w:rsidRDefault="003146AE" w:rsidP="003146AE">
      <w:pPr>
        <w:pStyle w:val="ListParagraph"/>
        <w:numPr>
          <w:ilvl w:val="0"/>
          <w:numId w:val="9"/>
        </w:numPr>
        <w:spacing w:before="120"/>
        <w:rPr>
          <w:rFonts w:cs="Arial"/>
        </w:rPr>
      </w:pPr>
      <w:r w:rsidRPr="00652873">
        <w:rPr>
          <w:rFonts w:cs="Arial"/>
        </w:rPr>
        <w:t>accompanied activities (e.g., support to attend appointments)</w:t>
      </w:r>
      <w:r w:rsidR="00C64FFD">
        <w:rPr>
          <w:rFonts w:cs="Arial"/>
        </w:rPr>
        <w:t>.</w:t>
      </w:r>
    </w:p>
    <w:p w14:paraId="3349194C" w14:textId="429C01C6" w:rsidR="0067404B" w:rsidRPr="00652873" w:rsidRDefault="0067404B" w:rsidP="003146AE">
      <w:pPr>
        <w:pStyle w:val="ListParagraph"/>
        <w:numPr>
          <w:ilvl w:val="0"/>
          <w:numId w:val="9"/>
        </w:numPr>
        <w:spacing w:before="120"/>
        <w:rPr>
          <w:rFonts w:cs="Arial"/>
        </w:rPr>
      </w:pPr>
      <w:r w:rsidRPr="00652873">
        <w:rPr>
          <w:rFonts w:cs="Arial"/>
        </w:rPr>
        <w:t>support to engage in cultural activities for people with diverse backgrounds and life experiences.</w:t>
      </w:r>
    </w:p>
    <w:p w14:paraId="48043CD6" w14:textId="08DAAC25" w:rsidR="00C86CCA" w:rsidRPr="00652873" w:rsidRDefault="002E3BAF" w:rsidP="00C86CCA">
      <w:pPr>
        <w:spacing w:before="120"/>
        <w:rPr>
          <w:rFonts w:cs="Arial"/>
        </w:rPr>
      </w:pPr>
      <w:r>
        <w:rPr>
          <w:rFonts w:cs="Arial"/>
        </w:rPr>
        <w:t xml:space="preserve">Note: </w:t>
      </w:r>
      <w:r w:rsidR="00C86CCA" w:rsidRPr="00652873">
        <w:rPr>
          <w:rFonts w:cs="Arial"/>
        </w:rPr>
        <w:t xml:space="preserve">Unlike the Support at Home service list, expenses to maintain personal affairs </w:t>
      </w:r>
      <w:r w:rsidR="000C26DE" w:rsidRPr="00652873">
        <w:rPr>
          <w:rFonts w:cs="Arial"/>
        </w:rPr>
        <w:t>is</w:t>
      </w:r>
      <w:r w:rsidR="00C86CCA" w:rsidRPr="00652873">
        <w:rPr>
          <w:rFonts w:cs="Arial"/>
        </w:rPr>
        <w:t xml:space="preserve"> not listed </w:t>
      </w:r>
      <w:r w:rsidR="0057006C" w:rsidRPr="00652873">
        <w:rPr>
          <w:rFonts w:cs="Arial"/>
        </w:rPr>
        <w:t xml:space="preserve">as a separate service under </w:t>
      </w:r>
      <w:r w:rsidR="00F01DF1">
        <w:rPr>
          <w:rFonts w:cs="Arial"/>
        </w:rPr>
        <w:t xml:space="preserve">the </w:t>
      </w:r>
      <w:r w:rsidR="0057006C" w:rsidRPr="00652873">
        <w:rPr>
          <w:rFonts w:cs="Arial"/>
        </w:rPr>
        <w:t>CHSP</w:t>
      </w:r>
      <w:r w:rsidR="527D90F0" w:rsidRPr="00652873">
        <w:rPr>
          <w:rFonts w:cs="Arial"/>
        </w:rPr>
        <w:t>.</w:t>
      </w:r>
    </w:p>
    <w:p w14:paraId="14D1B29F" w14:textId="73341D60" w:rsidR="00825DCC" w:rsidRPr="00652873" w:rsidRDefault="00825DCC" w:rsidP="00C60F67">
      <w:pPr>
        <w:pStyle w:val="Caption"/>
        <w:keepNext/>
        <w:spacing w:after="60"/>
        <w:rPr>
          <w:rFonts w:cs="Arial"/>
        </w:rPr>
      </w:pPr>
      <w:r w:rsidRPr="00652873">
        <w:rPr>
          <w:rFonts w:cs="Arial"/>
        </w:rPr>
        <w:t xml:space="preserve">Table </w:t>
      </w:r>
      <w:r w:rsidRPr="00652873">
        <w:rPr>
          <w:rFonts w:cs="Arial"/>
        </w:rPr>
        <w:fldChar w:fldCharType="begin"/>
      </w:r>
      <w:r w:rsidRPr="00652873">
        <w:rPr>
          <w:rFonts w:cs="Arial"/>
        </w:rPr>
        <w:instrText xml:space="preserve"> SEQ Table \* ARABIC </w:instrText>
      </w:r>
      <w:r w:rsidRPr="00652873">
        <w:rPr>
          <w:rFonts w:cs="Arial"/>
        </w:rPr>
        <w:fldChar w:fldCharType="separate"/>
      </w:r>
      <w:r w:rsidR="000651E2">
        <w:rPr>
          <w:rFonts w:cs="Arial"/>
          <w:noProof/>
        </w:rPr>
        <w:t>3</w:t>
      </w:r>
      <w:r w:rsidRPr="00652873">
        <w:rPr>
          <w:rFonts w:cs="Arial"/>
        </w:rPr>
        <w:fldChar w:fldCharType="end"/>
      </w:r>
      <w:r w:rsidRPr="00652873">
        <w:rPr>
          <w:rFonts w:cs="Arial"/>
        </w:rPr>
        <w:t xml:space="preserve">: New </w:t>
      </w:r>
      <w:r w:rsidR="00113C0B" w:rsidRPr="00652873">
        <w:rPr>
          <w:rFonts w:cs="Arial"/>
        </w:rPr>
        <w:t>social support</w:t>
      </w:r>
      <w:r w:rsidRPr="00652873">
        <w:rPr>
          <w:rFonts w:cs="Arial"/>
        </w:rPr>
        <w:t xml:space="preserve"> and </w:t>
      </w:r>
      <w:r w:rsidR="00113C0B" w:rsidRPr="00652873">
        <w:rPr>
          <w:rFonts w:cs="Arial"/>
        </w:rPr>
        <w:t xml:space="preserve">community engagement </w:t>
      </w:r>
      <w:r w:rsidR="00113C0B">
        <w:rPr>
          <w:rFonts w:cs="Arial"/>
        </w:rPr>
        <w:t>s</w:t>
      </w:r>
      <w:r w:rsidR="00113C0B" w:rsidRPr="00652873">
        <w:rPr>
          <w:rFonts w:cs="Arial"/>
        </w:rPr>
        <w:t xml:space="preserve">ervice </w:t>
      </w:r>
      <w:r w:rsidR="00113C0B">
        <w:rPr>
          <w:rFonts w:cs="Arial"/>
        </w:rPr>
        <w:t>t</w:t>
      </w:r>
      <w:r w:rsidR="00113C0B" w:rsidRPr="00652873">
        <w:rPr>
          <w:rFonts w:cs="Arial"/>
        </w:rPr>
        <w:t>ype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5378"/>
      </w:tblGrid>
      <w:tr w:rsidR="005139C0" w:rsidRPr="00652873" w14:paraId="046A87CA" w14:textId="1182E184" w:rsidTr="009B025A">
        <w:trPr>
          <w:trHeight w:val="584"/>
          <w:tblHeader/>
        </w:trPr>
        <w:tc>
          <w:tcPr>
            <w:tcW w:w="2362" w:type="pct"/>
            <w:shd w:val="clear" w:color="auto" w:fill="1E1545" w:themeFill="text2"/>
            <w:vAlign w:val="center"/>
          </w:tcPr>
          <w:p w14:paraId="0D400CF7" w14:textId="77777777" w:rsidR="005139C0" w:rsidRPr="00BE6DF7" w:rsidRDefault="005139C0">
            <w:pPr>
              <w:keepNext/>
              <w:keepLines/>
              <w:spacing w:after="0" w:line="240" w:lineRule="auto"/>
              <w:rPr>
                <w:rFonts w:eastAsia="Times New Roman" w:cs="Arial"/>
                <w:b/>
                <w:color w:val="F1F2F2" w:themeColor="background1"/>
                <w:lang w:eastAsia="en-AU"/>
              </w:rPr>
            </w:pPr>
            <w:r w:rsidRPr="00BE6DF7">
              <w:rPr>
                <w:rFonts w:eastAsia="Times New Roman" w:cs="Arial"/>
                <w:b/>
                <w:color w:val="F1F2F2" w:themeColor="background1"/>
                <w:lang w:eastAsia="en-AU"/>
              </w:rPr>
              <w:t>Current CHSP service list</w:t>
            </w:r>
          </w:p>
        </w:tc>
        <w:tc>
          <w:tcPr>
            <w:tcW w:w="2638" w:type="pct"/>
            <w:shd w:val="clear" w:color="auto" w:fill="1E1545" w:themeFill="text2"/>
            <w:vAlign w:val="center"/>
          </w:tcPr>
          <w:p w14:paraId="6D3E26FC" w14:textId="2ADAC15A" w:rsidR="005139C0" w:rsidRPr="00BE6DF7" w:rsidRDefault="00ED2C3D">
            <w:pPr>
              <w:spacing w:after="0" w:line="240" w:lineRule="auto"/>
              <w:rPr>
                <w:rFonts w:eastAsia="Times New Roman" w:cs="Arial"/>
                <w:b/>
                <w:color w:val="F1F2F2" w:themeColor="background1"/>
                <w:lang w:eastAsia="en-AU"/>
              </w:rPr>
            </w:pPr>
            <w:r w:rsidRPr="00BE6DF7">
              <w:rPr>
                <w:rFonts w:eastAsia="Times New Roman" w:cs="Arial"/>
                <w:b/>
                <w:color w:val="F1F2F2" w:themeColor="background1"/>
                <w:lang w:eastAsia="en-AU"/>
              </w:rPr>
              <w:t xml:space="preserve">Proposed CHSP service list from 1 July </w:t>
            </w:r>
            <w:r w:rsidR="005139C0" w:rsidRPr="00BE6DF7" w:rsidDel="00ED2C3D">
              <w:rPr>
                <w:rFonts w:eastAsia="Times New Roman" w:cs="Arial"/>
                <w:b/>
                <w:color w:val="F1F2F2" w:themeColor="background1"/>
                <w:lang w:eastAsia="en-AU"/>
              </w:rPr>
              <w:t>2025</w:t>
            </w:r>
          </w:p>
        </w:tc>
      </w:tr>
      <w:tr w:rsidR="005139C0" w:rsidRPr="00652873" w14:paraId="75473D29" w14:textId="0D741381" w:rsidTr="009B025A">
        <w:trPr>
          <w:trHeight w:val="584"/>
        </w:trPr>
        <w:tc>
          <w:tcPr>
            <w:tcW w:w="2362" w:type="pct"/>
            <w:shd w:val="clear" w:color="auto" w:fill="D8DBDB" w:themeFill="background1" w:themeFillShade="E6"/>
            <w:vAlign w:val="center"/>
            <w:hideMark/>
          </w:tcPr>
          <w:p w14:paraId="05E7F5C7" w14:textId="558ED5A1" w:rsidR="005139C0" w:rsidRPr="00BE6DF7" w:rsidRDefault="005139C0" w:rsidP="007C7945">
            <w:pPr>
              <w:spacing w:after="0" w:line="240" w:lineRule="auto"/>
              <w:rPr>
                <w:rFonts w:eastAsia="Times New Roman" w:cs="Arial"/>
                <w:b/>
                <w:lang w:eastAsia="en-AU"/>
              </w:rPr>
            </w:pPr>
            <w:r w:rsidRPr="00BE6DF7">
              <w:rPr>
                <w:rFonts w:eastAsia="Times New Roman" w:cs="Arial"/>
                <w:b/>
                <w:lang w:eastAsia="en-AU"/>
              </w:rPr>
              <w:t>Social Support Individual</w:t>
            </w:r>
          </w:p>
        </w:tc>
        <w:tc>
          <w:tcPr>
            <w:tcW w:w="2638" w:type="pct"/>
            <w:shd w:val="clear" w:color="auto" w:fill="E89AA6" w:themeFill="accent4" w:themeFillTint="99"/>
            <w:vAlign w:val="center"/>
            <w:hideMark/>
          </w:tcPr>
          <w:p w14:paraId="2ECC78E9" w14:textId="045212C5" w:rsidR="005139C0" w:rsidRPr="00BE6DF7" w:rsidRDefault="005139C0" w:rsidP="007C7945">
            <w:pPr>
              <w:spacing w:after="0" w:line="240" w:lineRule="auto"/>
              <w:rPr>
                <w:rFonts w:eastAsia="Times New Roman" w:cs="Arial"/>
                <w:b/>
                <w:lang w:eastAsia="en-AU"/>
              </w:rPr>
            </w:pPr>
            <w:r w:rsidRPr="00BE6DF7">
              <w:rPr>
                <w:rFonts w:eastAsia="Times New Roman" w:cs="Arial"/>
                <w:b/>
                <w:lang w:eastAsia="en-AU"/>
              </w:rPr>
              <w:t>Social support and community engagement</w:t>
            </w:r>
          </w:p>
        </w:tc>
      </w:tr>
      <w:tr w:rsidR="005139C0" w:rsidRPr="00652873" w14:paraId="086BF545" w14:textId="3555F55A" w:rsidTr="009B025A">
        <w:trPr>
          <w:trHeight w:val="312"/>
        </w:trPr>
        <w:tc>
          <w:tcPr>
            <w:tcW w:w="2362" w:type="pct"/>
            <w:shd w:val="clear" w:color="auto" w:fill="auto"/>
            <w:vAlign w:val="center"/>
            <w:hideMark/>
          </w:tcPr>
          <w:p w14:paraId="490248C7" w14:textId="004F7416" w:rsidR="005139C0" w:rsidRPr="00BE6DF7" w:rsidRDefault="005139C0" w:rsidP="007C7945">
            <w:pPr>
              <w:spacing w:after="0" w:line="240" w:lineRule="auto"/>
              <w:rPr>
                <w:rFonts w:eastAsia="Times New Roman" w:cs="Arial"/>
                <w:lang w:eastAsia="en-AU"/>
              </w:rPr>
            </w:pPr>
            <w:r w:rsidRPr="00BE6DF7">
              <w:rPr>
                <w:rFonts w:eastAsia="Times New Roman" w:cs="Arial"/>
                <w:lang w:eastAsia="en-AU"/>
              </w:rPr>
              <w:t>Visiting</w:t>
            </w:r>
          </w:p>
        </w:tc>
        <w:tc>
          <w:tcPr>
            <w:tcW w:w="2638" w:type="pct"/>
            <w:shd w:val="clear" w:color="auto" w:fill="F7DDE1" w:themeFill="accent4" w:themeFillTint="33"/>
            <w:vAlign w:val="center"/>
            <w:hideMark/>
          </w:tcPr>
          <w:p w14:paraId="77AECFEF" w14:textId="7A020867" w:rsidR="005139C0" w:rsidRPr="00BE6DF7" w:rsidRDefault="005139C0" w:rsidP="007C7945">
            <w:pPr>
              <w:spacing w:after="0" w:line="240" w:lineRule="auto"/>
              <w:rPr>
                <w:rFonts w:eastAsia="Times New Roman" w:cs="Arial"/>
                <w:lang w:eastAsia="en-AU"/>
              </w:rPr>
            </w:pPr>
            <w:r w:rsidRPr="00BE6DF7">
              <w:rPr>
                <w:rFonts w:eastAsia="Times New Roman" w:cs="Arial"/>
                <w:lang w:eastAsia="en-AU"/>
              </w:rPr>
              <w:t>Individual social support^</w:t>
            </w:r>
          </w:p>
        </w:tc>
      </w:tr>
      <w:tr w:rsidR="005139C0" w:rsidRPr="00652873" w14:paraId="5C06E392" w14:textId="3C5D2EC5" w:rsidTr="009B025A">
        <w:trPr>
          <w:trHeight w:val="312"/>
        </w:trPr>
        <w:tc>
          <w:tcPr>
            <w:tcW w:w="2362" w:type="pct"/>
            <w:shd w:val="clear" w:color="auto" w:fill="auto"/>
            <w:vAlign w:val="center"/>
            <w:hideMark/>
          </w:tcPr>
          <w:p w14:paraId="30AD0BD8" w14:textId="79D7C7C3" w:rsidR="005139C0" w:rsidRPr="00BE6DF7" w:rsidRDefault="005139C0" w:rsidP="007C7945">
            <w:pPr>
              <w:spacing w:after="0" w:line="240" w:lineRule="auto"/>
              <w:rPr>
                <w:rFonts w:eastAsia="Times New Roman" w:cs="Arial"/>
                <w:lang w:eastAsia="en-AU"/>
              </w:rPr>
            </w:pPr>
            <w:r w:rsidRPr="00BE6DF7">
              <w:rPr>
                <w:rFonts w:eastAsia="Times New Roman" w:cs="Arial"/>
                <w:lang w:eastAsia="en-AU"/>
              </w:rPr>
              <w:t xml:space="preserve">Accompanied Activities </w:t>
            </w:r>
          </w:p>
        </w:tc>
        <w:tc>
          <w:tcPr>
            <w:tcW w:w="2638" w:type="pct"/>
            <w:shd w:val="clear" w:color="auto" w:fill="F7DDE1" w:themeFill="accent4" w:themeFillTint="33"/>
            <w:vAlign w:val="center"/>
            <w:hideMark/>
          </w:tcPr>
          <w:p w14:paraId="79AC24A6" w14:textId="417CE4BC" w:rsidR="005139C0" w:rsidRPr="00BE6DF7" w:rsidRDefault="005139C0" w:rsidP="007C7945">
            <w:pPr>
              <w:spacing w:after="0" w:line="240" w:lineRule="auto"/>
              <w:rPr>
                <w:rFonts w:eastAsia="Times New Roman" w:cs="Arial"/>
                <w:lang w:eastAsia="en-AU"/>
              </w:rPr>
            </w:pPr>
            <w:r w:rsidRPr="00BE6DF7">
              <w:rPr>
                <w:rFonts w:eastAsia="Times New Roman" w:cs="Arial"/>
                <w:lang w:eastAsia="en-AU"/>
              </w:rPr>
              <w:t>Accompanied activities</w:t>
            </w:r>
          </w:p>
        </w:tc>
      </w:tr>
      <w:tr w:rsidR="005139C0" w:rsidRPr="00652873" w14:paraId="35632E35" w14:textId="1F25F05E" w:rsidTr="009B025A">
        <w:trPr>
          <w:trHeight w:val="315"/>
        </w:trPr>
        <w:tc>
          <w:tcPr>
            <w:tcW w:w="2362" w:type="pct"/>
            <w:shd w:val="clear" w:color="auto" w:fill="D8DBDB" w:themeFill="background1" w:themeFillShade="E6"/>
            <w:vAlign w:val="center"/>
            <w:hideMark/>
          </w:tcPr>
          <w:p w14:paraId="0F554E34" w14:textId="7C45EBAD" w:rsidR="005139C0" w:rsidRPr="00BE6DF7" w:rsidRDefault="005139C0" w:rsidP="007C7945">
            <w:pPr>
              <w:spacing w:after="0" w:line="240" w:lineRule="auto"/>
              <w:rPr>
                <w:rFonts w:eastAsia="Times New Roman" w:cs="Arial"/>
                <w:lang w:eastAsia="en-AU"/>
              </w:rPr>
            </w:pPr>
            <w:r w:rsidRPr="00BE6DF7">
              <w:rPr>
                <w:rFonts w:eastAsia="Times New Roman" w:cs="Arial"/>
                <w:b/>
                <w:i/>
                <w:lang w:eastAsia="en-AU"/>
              </w:rPr>
              <w:t>Previously offered under SSS</w:t>
            </w:r>
          </w:p>
        </w:tc>
        <w:tc>
          <w:tcPr>
            <w:tcW w:w="2638" w:type="pct"/>
            <w:shd w:val="clear" w:color="auto" w:fill="F7DDE1" w:themeFill="accent4" w:themeFillTint="33"/>
            <w:vAlign w:val="center"/>
            <w:hideMark/>
          </w:tcPr>
          <w:p w14:paraId="56A5E586" w14:textId="31F5721B" w:rsidR="005139C0" w:rsidRPr="00BE6DF7" w:rsidRDefault="005139C0" w:rsidP="007C7945">
            <w:pPr>
              <w:spacing w:after="0" w:line="240" w:lineRule="auto"/>
              <w:rPr>
                <w:rFonts w:eastAsia="Times New Roman" w:cs="Arial"/>
                <w:lang w:eastAsia="en-AU"/>
              </w:rPr>
            </w:pPr>
            <w:r w:rsidRPr="00BE6DF7">
              <w:rPr>
                <w:rFonts w:eastAsia="Times New Roman" w:cs="Arial"/>
                <w:lang w:eastAsia="en-AU"/>
              </w:rPr>
              <w:t>Cultural support</w:t>
            </w:r>
          </w:p>
        </w:tc>
      </w:tr>
      <w:tr w:rsidR="005139C0" w:rsidRPr="00652873" w14:paraId="0EC928F1" w14:textId="2A357353" w:rsidTr="009B025A">
        <w:trPr>
          <w:trHeight w:val="315"/>
        </w:trPr>
        <w:tc>
          <w:tcPr>
            <w:tcW w:w="2362" w:type="pct"/>
            <w:shd w:val="clear" w:color="auto" w:fill="auto"/>
            <w:vAlign w:val="center"/>
            <w:hideMark/>
          </w:tcPr>
          <w:p w14:paraId="38F069A4" w14:textId="38A2D3FE" w:rsidR="005139C0" w:rsidRPr="00BE6DF7" w:rsidRDefault="009245CA" w:rsidP="007C7945">
            <w:pPr>
              <w:spacing w:after="0" w:line="240" w:lineRule="auto"/>
              <w:rPr>
                <w:rFonts w:eastAsia="Times New Roman" w:cs="Arial"/>
                <w:i/>
                <w:lang w:eastAsia="en-AU"/>
              </w:rPr>
            </w:pPr>
            <w:r w:rsidRPr="00BE6DF7">
              <w:rPr>
                <w:rFonts w:eastAsia="Times New Roman" w:cs="Arial"/>
                <w:i/>
                <w:lang w:eastAsia="en-AU"/>
              </w:rPr>
              <w:t xml:space="preserve">Not currently </w:t>
            </w:r>
            <w:r w:rsidR="004469AF">
              <w:rPr>
                <w:rFonts w:eastAsia="Times New Roman" w:cs="Arial"/>
                <w:i/>
                <w:lang w:eastAsia="en-AU"/>
              </w:rPr>
              <w:t>offered</w:t>
            </w:r>
          </w:p>
        </w:tc>
        <w:tc>
          <w:tcPr>
            <w:tcW w:w="2638" w:type="pct"/>
            <w:shd w:val="clear" w:color="auto" w:fill="F7DDE1" w:themeFill="accent4" w:themeFillTint="33"/>
            <w:vAlign w:val="center"/>
            <w:hideMark/>
          </w:tcPr>
          <w:p w14:paraId="7A118FDE" w14:textId="5F563385" w:rsidR="005139C0" w:rsidRPr="00BE6DF7" w:rsidRDefault="005139C0" w:rsidP="007C7945">
            <w:pPr>
              <w:spacing w:after="0" w:line="240" w:lineRule="auto"/>
              <w:rPr>
                <w:rFonts w:eastAsia="Times New Roman" w:cs="Arial"/>
                <w:lang w:eastAsia="en-AU"/>
              </w:rPr>
            </w:pPr>
            <w:r w:rsidRPr="00BE6DF7">
              <w:rPr>
                <w:rFonts w:eastAsia="Times New Roman" w:cs="Arial"/>
                <w:lang w:eastAsia="en-AU"/>
              </w:rPr>
              <w:t>Digital education and support</w:t>
            </w:r>
          </w:p>
        </w:tc>
      </w:tr>
      <w:tr w:rsidR="005139C0" w:rsidRPr="00652873" w14:paraId="04194A83" w14:textId="5DBE8A2E" w:rsidTr="009B025A">
        <w:trPr>
          <w:trHeight w:val="315"/>
        </w:trPr>
        <w:tc>
          <w:tcPr>
            <w:tcW w:w="2362" w:type="pct"/>
            <w:shd w:val="clear" w:color="auto" w:fill="auto"/>
            <w:vAlign w:val="center"/>
            <w:hideMark/>
          </w:tcPr>
          <w:p w14:paraId="5634719A" w14:textId="18A380D3" w:rsidR="005139C0" w:rsidRPr="00BE6DF7" w:rsidRDefault="005139C0" w:rsidP="007C7945">
            <w:pPr>
              <w:spacing w:after="0" w:line="240" w:lineRule="auto"/>
              <w:rPr>
                <w:rFonts w:eastAsia="Times New Roman" w:cs="Arial"/>
                <w:lang w:eastAsia="en-AU"/>
              </w:rPr>
            </w:pPr>
            <w:r w:rsidRPr="00BE6DF7">
              <w:rPr>
                <w:rFonts w:eastAsia="Times New Roman" w:cs="Arial"/>
                <w:lang w:eastAsia="en-AU"/>
              </w:rPr>
              <w:t>Telephone/Web Contact</w:t>
            </w:r>
          </w:p>
        </w:tc>
        <w:tc>
          <w:tcPr>
            <w:tcW w:w="2638" w:type="pct"/>
            <w:shd w:val="clear" w:color="auto" w:fill="F7DDE1" w:themeFill="accent4" w:themeFillTint="33"/>
            <w:vAlign w:val="center"/>
            <w:hideMark/>
          </w:tcPr>
          <w:p w14:paraId="34F708CC" w14:textId="06D4E92F" w:rsidR="005139C0" w:rsidRPr="00BE6DF7" w:rsidRDefault="005139C0" w:rsidP="007C7945">
            <w:pPr>
              <w:spacing w:after="0" w:line="240" w:lineRule="auto"/>
              <w:rPr>
                <w:rFonts w:eastAsia="Times New Roman" w:cs="Arial"/>
                <w:i/>
                <w:lang w:eastAsia="en-AU"/>
              </w:rPr>
            </w:pPr>
            <w:r w:rsidRPr="00BE6DF7">
              <w:rPr>
                <w:rFonts w:eastAsia="Times New Roman" w:cs="Arial"/>
                <w:i/>
                <w:lang w:eastAsia="en-AU"/>
              </w:rPr>
              <w:t>Offered under Digital education and support</w:t>
            </w:r>
          </w:p>
        </w:tc>
      </w:tr>
      <w:tr w:rsidR="005139C0" w:rsidRPr="00652873" w14:paraId="29FB3DCD" w14:textId="45683300" w:rsidTr="009B025A">
        <w:trPr>
          <w:trHeight w:val="315"/>
        </w:trPr>
        <w:tc>
          <w:tcPr>
            <w:tcW w:w="2362" w:type="pct"/>
            <w:shd w:val="clear" w:color="auto" w:fill="auto"/>
            <w:vAlign w:val="center"/>
            <w:hideMark/>
          </w:tcPr>
          <w:p w14:paraId="594C333E" w14:textId="48B1F7F3" w:rsidR="005139C0" w:rsidRPr="00BE6DF7" w:rsidRDefault="009245CA" w:rsidP="007C7945">
            <w:pPr>
              <w:spacing w:after="0" w:line="240" w:lineRule="auto"/>
              <w:rPr>
                <w:rFonts w:eastAsia="Times New Roman" w:cs="Arial"/>
                <w:i/>
                <w:lang w:eastAsia="en-AU"/>
              </w:rPr>
            </w:pPr>
            <w:r w:rsidRPr="00BE6DF7">
              <w:rPr>
                <w:rFonts w:eastAsia="Times New Roman" w:cs="Arial"/>
                <w:i/>
                <w:lang w:eastAsia="en-AU"/>
              </w:rPr>
              <w:t xml:space="preserve">Not currently </w:t>
            </w:r>
            <w:r w:rsidR="004469AF">
              <w:rPr>
                <w:rFonts w:eastAsia="Times New Roman" w:cs="Arial"/>
                <w:i/>
                <w:lang w:eastAsia="en-AU"/>
              </w:rPr>
              <w:t>offered</w:t>
            </w:r>
          </w:p>
        </w:tc>
        <w:tc>
          <w:tcPr>
            <w:tcW w:w="2638" w:type="pct"/>
            <w:shd w:val="clear" w:color="auto" w:fill="F7DDE1" w:themeFill="accent4" w:themeFillTint="33"/>
            <w:vAlign w:val="center"/>
            <w:hideMark/>
          </w:tcPr>
          <w:p w14:paraId="5B56BF71" w14:textId="2819FBD7" w:rsidR="005139C0" w:rsidRPr="00BE6DF7" w:rsidRDefault="005139C0" w:rsidP="007C7945">
            <w:pPr>
              <w:spacing w:after="0" w:line="240" w:lineRule="auto"/>
              <w:rPr>
                <w:rFonts w:eastAsia="Times New Roman" w:cs="Arial"/>
                <w:lang w:eastAsia="en-AU"/>
              </w:rPr>
            </w:pPr>
            <w:r w:rsidRPr="00BE6DF7">
              <w:rPr>
                <w:rFonts w:eastAsia="Times New Roman" w:cs="Arial"/>
                <w:lang w:eastAsia="en-AU"/>
              </w:rPr>
              <w:t>Assistance to maintain personal affairs</w:t>
            </w:r>
          </w:p>
        </w:tc>
      </w:tr>
      <w:tr w:rsidR="005139C0" w:rsidRPr="00652873" w14:paraId="57D7455E" w14:textId="0E4670E9" w:rsidTr="009B025A">
        <w:trPr>
          <w:trHeight w:val="315"/>
        </w:trPr>
        <w:tc>
          <w:tcPr>
            <w:tcW w:w="2362" w:type="pct"/>
            <w:shd w:val="clear" w:color="auto" w:fill="D8DBDB" w:themeFill="background1" w:themeFillShade="E6"/>
            <w:vAlign w:val="center"/>
          </w:tcPr>
          <w:p w14:paraId="5D5328F4" w14:textId="39241AAC" w:rsidR="005139C0" w:rsidRPr="00BE6DF7" w:rsidRDefault="005139C0" w:rsidP="007C7945">
            <w:pPr>
              <w:spacing w:after="0" w:line="240" w:lineRule="auto"/>
              <w:rPr>
                <w:rFonts w:eastAsia="Times New Roman" w:cs="Arial"/>
                <w:b/>
                <w:i/>
                <w:lang w:eastAsia="en-AU"/>
              </w:rPr>
            </w:pPr>
            <w:r w:rsidRPr="00BE6DF7">
              <w:rPr>
                <w:rFonts w:eastAsia="Times New Roman" w:cs="Arial"/>
                <w:b/>
                <w:lang w:eastAsia="en-AU"/>
              </w:rPr>
              <w:t>Social Support Group</w:t>
            </w:r>
          </w:p>
        </w:tc>
        <w:tc>
          <w:tcPr>
            <w:tcW w:w="2638" w:type="pct"/>
            <w:vMerge w:val="restart"/>
            <w:shd w:val="clear" w:color="auto" w:fill="F7DDE1" w:themeFill="accent4" w:themeFillTint="33"/>
            <w:vAlign w:val="center"/>
          </w:tcPr>
          <w:p w14:paraId="5A5707E8" w14:textId="2C770612" w:rsidR="005139C0" w:rsidRPr="00BE6DF7" w:rsidRDefault="005139C0" w:rsidP="007C7945">
            <w:pPr>
              <w:spacing w:after="0" w:line="240" w:lineRule="auto"/>
              <w:rPr>
                <w:rFonts w:eastAsia="Times New Roman" w:cs="Arial"/>
                <w:i/>
                <w:lang w:eastAsia="en-AU"/>
              </w:rPr>
            </w:pPr>
            <w:r w:rsidRPr="00BE6DF7">
              <w:rPr>
                <w:rFonts w:eastAsia="Times New Roman" w:cs="Arial"/>
                <w:lang w:eastAsia="en-AU"/>
              </w:rPr>
              <w:t>Group social support^ </w:t>
            </w:r>
          </w:p>
        </w:tc>
      </w:tr>
      <w:tr w:rsidR="005139C0" w:rsidRPr="00652873" w14:paraId="7B49E2CE" w14:textId="3ECB2110" w:rsidTr="009B025A">
        <w:trPr>
          <w:trHeight w:val="315"/>
        </w:trPr>
        <w:tc>
          <w:tcPr>
            <w:tcW w:w="2362" w:type="pct"/>
            <w:shd w:val="clear" w:color="auto" w:fill="auto"/>
            <w:vAlign w:val="center"/>
          </w:tcPr>
          <w:p w14:paraId="26105DA9" w14:textId="334679F3" w:rsidR="005139C0" w:rsidRPr="00BE6DF7" w:rsidRDefault="005139C0" w:rsidP="007C7945">
            <w:pPr>
              <w:spacing w:after="0" w:line="240" w:lineRule="auto"/>
              <w:rPr>
                <w:rFonts w:eastAsia="Times New Roman" w:cs="Arial"/>
                <w:b/>
                <w:i/>
                <w:lang w:eastAsia="en-AU"/>
              </w:rPr>
            </w:pPr>
            <w:r w:rsidRPr="00BE6DF7">
              <w:rPr>
                <w:rFonts w:eastAsia="Times New Roman" w:cs="Arial"/>
                <w:lang w:eastAsia="en-AU"/>
              </w:rPr>
              <w:t xml:space="preserve">Support </w:t>
            </w:r>
            <w:r w:rsidR="00FE5B98" w:rsidRPr="00BE6DF7">
              <w:rPr>
                <w:rFonts w:eastAsia="Times New Roman" w:cs="Arial"/>
                <w:lang w:eastAsia="en-AU"/>
              </w:rPr>
              <w:t xml:space="preserve">- </w:t>
            </w:r>
            <w:r w:rsidRPr="00BE6DF7">
              <w:rPr>
                <w:rFonts w:eastAsia="Times New Roman" w:cs="Arial"/>
                <w:lang w:eastAsia="en-AU"/>
              </w:rPr>
              <w:t>Group</w:t>
            </w:r>
          </w:p>
        </w:tc>
        <w:tc>
          <w:tcPr>
            <w:tcW w:w="2638" w:type="pct"/>
            <w:vMerge/>
            <w:shd w:val="clear" w:color="auto" w:fill="F7DDE1" w:themeFill="accent4" w:themeFillTint="33"/>
            <w:vAlign w:val="center"/>
          </w:tcPr>
          <w:p w14:paraId="5CE5E9DE" w14:textId="437BC280" w:rsidR="005139C0" w:rsidRPr="00BE6DF7" w:rsidRDefault="005139C0" w:rsidP="007C7945">
            <w:pPr>
              <w:spacing w:after="0" w:line="240" w:lineRule="auto"/>
              <w:rPr>
                <w:rFonts w:eastAsia="Times New Roman" w:cs="Arial"/>
                <w:i/>
                <w:lang w:eastAsia="en-AU"/>
              </w:rPr>
            </w:pPr>
          </w:p>
        </w:tc>
      </w:tr>
    </w:tbl>
    <w:p w14:paraId="77F44A10" w14:textId="0BDEEDCE" w:rsidR="00053835" w:rsidRDefault="00053835" w:rsidP="00C86CCA">
      <w:pPr>
        <w:spacing w:before="120"/>
        <w:rPr>
          <w:rFonts w:cs="Arial"/>
          <w:sz w:val="22"/>
          <w:szCs w:val="22"/>
        </w:rPr>
      </w:pPr>
      <w:r w:rsidRPr="007C4B44">
        <w:rPr>
          <w:rFonts w:cs="Arial"/>
          <w:sz w:val="22"/>
          <w:szCs w:val="22"/>
        </w:rPr>
        <w:t xml:space="preserve">^For the purposes of the 2025-27 </w:t>
      </w:r>
      <w:r w:rsidR="00B244C0" w:rsidRPr="007C4B44">
        <w:rPr>
          <w:rFonts w:cs="Arial"/>
          <w:sz w:val="22"/>
          <w:szCs w:val="22"/>
        </w:rPr>
        <w:t xml:space="preserve">CHSP </w:t>
      </w:r>
      <w:r w:rsidR="001C175B" w:rsidRPr="007C4B44">
        <w:rPr>
          <w:rFonts w:cs="Arial"/>
          <w:sz w:val="22"/>
          <w:szCs w:val="22"/>
        </w:rPr>
        <w:t xml:space="preserve">extension </w:t>
      </w:r>
      <w:r w:rsidRPr="007C4B44">
        <w:rPr>
          <w:rFonts w:cs="Arial"/>
          <w:sz w:val="22"/>
          <w:szCs w:val="22"/>
        </w:rPr>
        <w:t>grant, providers will be contracted at the</w:t>
      </w:r>
      <w:r w:rsidR="00E406A0" w:rsidRPr="007C4B44">
        <w:rPr>
          <w:rFonts w:cs="Arial"/>
          <w:sz w:val="22"/>
          <w:szCs w:val="22"/>
        </w:rPr>
        <w:t xml:space="preserve">se </w:t>
      </w:r>
      <w:r w:rsidR="00F01DF1" w:rsidRPr="007C4B44">
        <w:rPr>
          <w:rFonts w:cs="Arial"/>
          <w:sz w:val="22"/>
          <w:szCs w:val="22"/>
        </w:rPr>
        <w:t xml:space="preserve">2 </w:t>
      </w:r>
      <w:r w:rsidR="00680157" w:rsidRPr="007C4B44">
        <w:rPr>
          <w:rFonts w:cs="Arial"/>
          <w:sz w:val="22"/>
          <w:szCs w:val="22"/>
        </w:rPr>
        <w:t>s</w:t>
      </w:r>
      <w:r w:rsidRPr="007C4B44">
        <w:rPr>
          <w:rFonts w:cs="Arial"/>
          <w:sz w:val="22"/>
          <w:szCs w:val="22"/>
        </w:rPr>
        <w:t>ervice level</w:t>
      </w:r>
      <w:r w:rsidR="00E406A0" w:rsidRPr="007C4B44">
        <w:rPr>
          <w:rFonts w:cs="Arial"/>
          <w:sz w:val="22"/>
          <w:szCs w:val="22"/>
        </w:rPr>
        <w:t>s</w:t>
      </w:r>
      <w:r w:rsidRPr="007C4B44">
        <w:rPr>
          <w:rFonts w:cs="Arial"/>
          <w:sz w:val="22"/>
          <w:szCs w:val="22"/>
        </w:rPr>
        <w:t xml:space="preserve"> to account for the differing unit prices for these services in current contracts. </w:t>
      </w:r>
    </w:p>
    <w:p w14:paraId="5B17D7B0" w14:textId="77777777" w:rsidR="00F80794" w:rsidRDefault="00F80794">
      <w:pPr>
        <w:spacing w:after="0" w:line="240" w:lineRule="auto"/>
        <w:rPr>
          <w:rFonts w:cs="Arial"/>
          <w:sz w:val="22"/>
          <w:szCs w:val="22"/>
        </w:rPr>
      </w:pPr>
      <w:r>
        <w:rPr>
          <w:rFonts w:cs="Arial"/>
          <w:sz w:val="22"/>
          <w:szCs w:val="22"/>
        </w:rPr>
        <w:br w:type="page"/>
      </w:r>
    </w:p>
    <w:p w14:paraId="3C5DD38E" w14:textId="06E7B772" w:rsidR="00842E1E" w:rsidRDefault="00842E1E" w:rsidP="007C4B44">
      <w:pPr>
        <w:pStyle w:val="Caption"/>
        <w:keepNext/>
        <w:spacing w:after="60"/>
      </w:pPr>
      <w:r>
        <w:lastRenderedPageBreak/>
        <w:t xml:space="preserve">Table </w:t>
      </w:r>
      <w:r>
        <w:fldChar w:fldCharType="begin"/>
      </w:r>
      <w:r>
        <w:instrText xml:space="preserve"> SEQ Table \* ARABIC </w:instrText>
      </w:r>
      <w:r>
        <w:fldChar w:fldCharType="separate"/>
      </w:r>
      <w:r w:rsidR="000651E2">
        <w:rPr>
          <w:noProof/>
        </w:rPr>
        <w:t>4</w:t>
      </w:r>
      <w:r>
        <w:fldChar w:fldCharType="end"/>
      </w:r>
      <w:r w:rsidR="00AD6D05">
        <w:t>:</w:t>
      </w:r>
      <w:r>
        <w:t xml:space="preserve"> </w:t>
      </w:r>
      <w:r w:rsidRPr="00874AD3">
        <w:t>Funding level for individual social support and group social support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unding level for individual social support and group social support."/>
        <w:tblDescription w:val="Funding level for individual social support and group social support."/>
      </w:tblPr>
      <w:tblGrid>
        <w:gridCol w:w="3398"/>
        <w:gridCol w:w="6796"/>
      </w:tblGrid>
      <w:tr w:rsidR="008B46D2" w14:paraId="230C4024" w14:textId="77777777" w:rsidTr="007C4B44">
        <w:tc>
          <w:tcPr>
            <w:tcW w:w="3401" w:type="dxa"/>
            <w:shd w:val="clear" w:color="auto" w:fill="002060"/>
            <w:vAlign w:val="center"/>
          </w:tcPr>
          <w:p w14:paraId="72B09DFE" w14:textId="02DEB375" w:rsidR="008B46D2" w:rsidRPr="007C4B44" w:rsidRDefault="00F00A3C" w:rsidP="0062229F">
            <w:pPr>
              <w:spacing w:before="120"/>
              <w:rPr>
                <w:rFonts w:cs="Arial"/>
                <w:b/>
              </w:rPr>
            </w:pPr>
            <w:r>
              <w:rPr>
                <w:rFonts w:cs="Arial"/>
                <w:b/>
                <w:bCs/>
              </w:rPr>
              <w:t>Funding level</w:t>
            </w:r>
          </w:p>
        </w:tc>
        <w:tc>
          <w:tcPr>
            <w:tcW w:w="6803" w:type="dxa"/>
            <w:shd w:val="clear" w:color="auto" w:fill="002060"/>
          </w:tcPr>
          <w:p w14:paraId="2110F824" w14:textId="259C9F84" w:rsidR="008B46D2" w:rsidRPr="007C4B44" w:rsidRDefault="008B46D2" w:rsidP="00F76939">
            <w:pPr>
              <w:spacing w:before="120"/>
              <w:rPr>
                <w:rFonts w:cs="Arial"/>
                <w:b/>
              </w:rPr>
            </w:pPr>
            <w:r w:rsidRPr="007C4B44">
              <w:rPr>
                <w:rFonts w:cs="Arial"/>
                <w:b/>
              </w:rPr>
              <w:t>Service</w:t>
            </w:r>
          </w:p>
        </w:tc>
      </w:tr>
      <w:tr w:rsidR="008B46D2" w14:paraId="30401161" w14:textId="77777777" w:rsidTr="007C4B44">
        <w:tc>
          <w:tcPr>
            <w:tcW w:w="3398" w:type="dxa"/>
          </w:tcPr>
          <w:p w14:paraId="28056E5C" w14:textId="38F9AB59" w:rsidR="008B46D2" w:rsidRDefault="00842E1E" w:rsidP="00F76939">
            <w:pPr>
              <w:spacing w:before="120"/>
              <w:rPr>
                <w:rFonts w:cs="Arial"/>
              </w:rPr>
            </w:pPr>
            <w:r>
              <w:rPr>
                <w:rFonts w:cs="Arial"/>
              </w:rPr>
              <w:t>Group social support</w:t>
            </w:r>
          </w:p>
        </w:tc>
        <w:tc>
          <w:tcPr>
            <w:tcW w:w="6796" w:type="dxa"/>
          </w:tcPr>
          <w:p w14:paraId="6664488C" w14:textId="3F4821BB" w:rsidR="008B46D2" w:rsidRDefault="00842E1E" w:rsidP="00F76939">
            <w:pPr>
              <w:spacing w:before="120"/>
              <w:rPr>
                <w:rFonts w:cs="Arial"/>
              </w:rPr>
            </w:pPr>
            <w:r>
              <w:rPr>
                <w:rFonts w:cs="Arial"/>
              </w:rPr>
              <w:t>Group social support</w:t>
            </w:r>
            <w:r w:rsidDel="00842E1E">
              <w:rPr>
                <w:rFonts w:cs="Arial"/>
              </w:rPr>
              <w:t xml:space="preserve"> </w:t>
            </w:r>
          </w:p>
        </w:tc>
      </w:tr>
      <w:tr w:rsidR="008B46D2" w14:paraId="15056F97" w14:textId="77777777" w:rsidTr="007C4B44">
        <w:tc>
          <w:tcPr>
            <w:tcW w:w="3398" w:type="dxa"/>
          </w:tcPr>
          <w:p w14:paraId="1087CAAA" w14:textId="007CA1D6" w:rsidR="008B46D2" w:rsidRDefault="00842E1E" w:rsidP="00F76939">
            <w:pPr>
              <w:spacing w:before="120"/>
              <w:rPr>
                <w:rFonts w:cs="Arial"/>
              </w:rPr>
            </w:pPr>
            <w:r>
              <w:rPr>
                <w:rFonts w:cs="Arial"/>
              </w:rPr>
              <w:t>Individual social support</w:t>
            </w:r>
          </w:p>
        </w:tc>
        <w:tc>
          <w:tcPr>
            <w:tcW w:w="6796" w:type="dxa"/>
          </w:tcPr>
          <w:p w14:paraId="44769A2C" w14:textId="08ED3EB7" w:rsidR="008B46D2" w:rsidRDefault="00842E1E" w:rsidP="00F76939">
            <w:pPr>
              <w:spacing w:before="120"/>
              <w:rPr>
                <w:rFonts w:cs="Arial"/>
              </w:rPr>
            </w:pPr>
            <w:r>
              <w:rPr>
                <w:rFonts w:cs="Arial"/>
              </w:rPr>
              <w:t>Individual social support</w:t>
            </w:r>
            <w:r w:rsidDel="00842E1E">
              <w:rPr>
                <w:rFonts w:cs="Arial"/>
              </w:rPr>
              <w:t xml:space="preserve"> </w:t>
            </w:r>
          </w:p>
        </w:tc>
      </w:tr>
      <w:tr w:rsidR="008B46D2" w14:paraId="2085D3AE" w14:textId="77777777" w:rsidTr="007C4B44">
        <w:tc>
          <w:tcPr>
            <w:tcW w:w="3398" w:type="dxa"/>
          </w:tcPr>
          <w:p w14:paraId="24E78D02" w14:textId="14845382" w:rsidR="008B46D2" w:rsidRDefault="00842E1E" w:rsidP="00F76939">
            <w:pPr>
              <w:spacing w:before="120"/>
              <w:rPr>
                <w:rFonts w:cs="Arial"/>
              </w:rPr>
            </w:pPr>
            <w:r>
              <w:rPr>
                <w:rFonts w:cs="Arial"/>
              </w:rPr>
              <w:t>Individual social support</w:t>
            </w:r>
          </w:p>
        </w:tc>
        <w:tc>
          <w:tcPr>
            <w:tcW w:w="6796" w:type="dxa"/>
          </w:tcPr>
          <w:p w14:paraId="7EA87B0E" w14:textId="418F7F3C" w:rsidR="008B46D2" w:rsidRDefault="008B46D2" w:rsidP="00F76939">
            <w:pPr>
              <w:spacing w:before="120"/>
              <w:rPr>
                <w:rFonts w:cs="Arial"/>
              </w:rPr>
            </w:pPr>
            <w:r>
              <w:rPr>
                <w:rFonts w:cs="Arial"/>
              </w:rPr>
              <w:t>Accompanied activities, cultural support, digital education and support, assistance to maintain personal affairs</w:t>
            </w:r>
          </w:p>
        </w:tc>
      </w:tr>
    </w:tbl>
    <w:p w14:paraId="2F969B81" w14:textId="410F700B" w:rsidR="00D07435" w:rsidRPr="001F0CF0" w:rsidRDefault="00D9791A" w:rsidP="001F0CF0">
      <w:r w:rsidRPr="001F0CF0">
        <w:t>Providers delivering the</w:t>
      </w:r>
      <w:r w:rsidR="008A0EB5" w:rsidRPr="001F0CF0">
        <w:t xml:space="preserve"> </w:t>
      </w:r>
      <w:r w:rsidRPr="001F0CF0">
        <w:t xml:space="preserve">services </w:t>
      </w:r>
      <w:r w:rsidR="008A0EB5" w:rsidRPr="001F0CF0">
        <w:t xml:space="preserve">outlined under </w:t>
      </w:r>
      <w:r w:rsidR="00C7316C" w:rsidRPr="001F0CF0">
        <w:t>the</w:t>
      </w:r>
      <w:r w:rsidR="008A0EB5" w:rsidRPr="001F0CF0">
        <w:t xml:space="preserve"> </w:t>
      </w:r>
      <w:r w:rsidR="005E3FCC" w:rsidRPr="001F0CF0">
        <w:t>i</w:t>
      </w:r>
      <w:r w:rsidR="008A0EB5" w:rsidRPr="001F0CF0">
        <w:t>ndividual social support</w:t>
      </w:r>
      <w:r w:rsidRPr="001F0CF0">
        <w:t xml:space="preserve"> </w:t>
      </w:r>
      <w:r w:rsidR="00CD274F" w:rsidRPr="001F0CF0">
        <w:t>s</w:t>
      </w:r>
      <w:r w:rsidR="00C7316C" w:rsidRPr="001F0CF0">
        <w:t xml:space="preserve">ervice </w:t>
      </w:r>
      <w:r w:rsidRPr="001F0CF0">
        <w:t xml:space="preserve">will </w:t>
      </w:r>
      <w:r w:rsidR="5EF458CF" w:rsidRPr="001F0CF0">
        <w:t xml:space="preserve">have the ability to accept referrals and report against the other services </w:t>
      </w:r>
      <w:r w:rsidR="4ED3E9C4" w:rsidRPr="001F0CF0">
        <w:t xml:space="preserve">grouped under </w:t>
      </w:r>
      <w:r w:rsidR="007F3B16" w:rsidRPr="001F0CF0">
        <w:t>I</w:t>
      </w:r>
      <w:r w:rsidR="4ED3E9C4" w:rsidRPr="001F0CF0">
        <w:t xml:space="preserve">ndividual </w:t>
      </w:r>
      <w:r w:rsidR="00CB4335" w:rsidRPr="001F0CF0">
        <w:t>s</w:t>
      </w:r>
      <w:r w:rsidR="4ED3E9C4" w:rsidRPr="001F0CF0">
        <w:t xml:space="preserve">ocial </w:t>
      </w:r>
      <w:r w:rsidR="00CB4335" w:rsidRPr="001F0CF0">
        <w:t>s</w:t>
      </w:r>
      <w:r w:rsidR="4ED3E9C4" w:rsidRPr="001F0CF0">
        <w:t xml:space="preserve">upport </w:t>
      </w:r>
      <w:r w:rsidR="00A0416C" w:rsidRPr="001F0CF0">
        <w:t>s</w:t>
      </w:r>
      <w:r w:rsidR="4ED3E9C4" w:rsidRPr="001F0CF0">
        <w:t>ervices outlined above</w:t>
      </w:r>
      <w:r w:rsidR="00636A30" w:rsidRPr="001F0CF0">
        <w:t>.</w:t>
      </w:r>
    </w:p>
    <w:p w14:paraId="002760AF" w14:textId="00AAB2B6" w:rsidR="00152765" w:rsidRPr="00F00D63" w:rsidRDefault="00152765" w:rsidP="00152765">
      <w:pPr>
        <w:pStyle w:val="Heading3"/>
        <w:rPr>
          <w:rFonts w:cs="Arial"/>
        </w:rPr>
      </w:pPr>
      <w:r w:rsidRPr="00F00D63">
        <w:rPr>
          <w:rStyle w:val="Heading5Char"/>
          <w:rFonts w:eastAsiaTheme="majorEastAsia"/>
          <w:b/>
          <w:szCs w:val="32"/>
        </w:rPr>
        <w:t>Respite services in the proposed CHSP service list</w:t>
      </w:r>
    </w:p>
    <w:p w14:paraId="7302B1C8" w14:textId="2F78EBFE" w:rsidR="00142412" w:rsidRPr="00652873" w:rsidRDefault="0075678D" w:rsidP="00142412">
      <w:pPr>
        <w:spacing w:before="120"/>
        <w:rPr>
          <w:rFonts w:cs="Arial"/>
        </w:rPr>
      </w:pPr>
      <w:r>
        <w:rPr>
          <w:rFonts w:cs="Arial"/>
        </w:rPr>
        <w:t>We have listened to s</w:t>
      </w:r>
      <w:r w:rsidR="00685F61">
        <w:rPr>
          <w:rFonts w:cs="Arial"/>
        </w:rPr>
        <w:t>ector feedback</w:t>
      </w:r>
      <w:r w:rsidR="00685F61" w:rsidDel="0075678D">
        <w:rPr>
          <w:rFonts w:cs="Arial"/>
        </w:rPr>
        <w:t xml:space="preserve"> </w:t>
      </w:r>
      <w:r w:rsidR="00A100A0">
        <w:rPr>
          <w:rFonts w:cs="Arial"/>
        </w:rPr>
        <w:t xml:space="preserve">wanting </w:t>
      </w:r>
      <w:r w:rsidR="00142412" w:rsidRPr="00652873">
        <w:rPr>
          <w:rFonts w:cs="Arial"/>
        </w:rPr>
        <w:t xml:space="preserve">a more fluid approach to </w:t>
      </w:r>
      <w:r w:rsidR="001C68BD">
        <w:rPr>
          <w:rFonts w:cs="Arial"/>
        </w:rPr>
        <w:t xml:space="preserve">delivering </w:t>
      </w:r>
      <w:r w:rsidR="00142412" w:rsidRPr="00652873">
        <w:rPr>
          <w:rFonts w:cs="Arial"/>
        </w:rPr>
        <w:t>respite services is required.</w:t>
      </w:r>
      <w:r w:rsidR="00472C89">
        <w:rPr>
          <w:rFonts w:cs="Arial"/>
        </w:rPr>
        <w:t xml:space="preserve"> </w:t>
      </w:r>
      <w:r w:rsidR="00F24F01">
        <w:rPr>
          <w:rFonts w:cs="Arial"/>
        </w:rPr>
        <w:t>Under the current system</w:t>
      </w:r>
      <w:r w:rsidR="00685F61">
        <w:rPr>
          <w:rFonts w:cs="Arial"/>
        </w:rPr>
        <w:t>,</w:t>
      </w:r>
      <w:r w:rsidR="00142412" w:rsidRPr="00652873">
        <w:rPr>
          <w:rFonts w:cs="Arial"/>
        </w:rPr>
        <w:t xml:space="preserve"> </w:t>
      </w:r>
      <w:r w:rsidR="0048225B">
        <w:rPr>
          <w:rFonts w:cs="Arial"/>
        </w:rPr>
        <w:t xml:space="preserve">if a </w:t>
      </w:r>
      <w:r w:rsidR="00F24F01">
        <w:rPr>
          <w:rFonts w:cs="Arial"/>
        </w:rPr>
        <w:t>CHSP client</w:t>
      </w:r>
      <w:r w:rsidR="00142412" w:rsidRPr="00652873">
        <w:rPr>
          <w:rFonts w:cs="Arial"/>
        </w:rPr>
        <w:t xml:space="preserve"> has </w:t>
      </w:r>
      <w:r w:rsidR="001B0498">
        <w:rPr>
          <w:rFonts w:cs="Arial"/>
        </w:rPr>
        <w:t>been assessed for</w:t>
      </w:r>
      <w:r w:rsidR="00142412" w:rsidRPr="00652873">
        <w:rPr>
          <w:rFonts w:cs="Arial"/>
        </w:rPr>
        <w:t xml:space="preserve"> </w:t>
      </w:r>
      <w:r w:rsidR="00F24F01">
        <w:rPr>
          <w:rFonts w:cs="Arial"/>
        </w:rPr>
        <w:t>F</w:t>
      </w:r>
      <w:r w:rsidR="007D143B" w:rsidRPr="00652873">
        <w:rPr>
          <w:rFonts w:cs="Arial"/>
        </w:rPr>
        <w:t>lexible</w:t>
      </w:r>
      <w:r w:rsidR="00142412" w:rsidRPr="00652873">
        <w:rPr>
          <w:rFonts w:cs="Arial"/>
        </w:rPr>
        <w:t xml:space="preserve"> </w:t>
      </w:r>
      <w:r w:rsidR="00F24F01">
        <w:rPr>
          <w:rFonts w:cs="Arial"/>
        </w:rPr>
        <w:t>R</w:t>
      </w:r>
      <w:r w:rsidR="00142412" w:rsidRPr="00652873">
        <w:rPr>
          <w:rFonts w:cs="Arial"/>
        </w:rPr>
        <w:t xml:space="preserve">espite </w:t>
      </w:r>
      <w:r w:rsidR="00A04689">
        <w:rPr>
          <w:rFonts w:cs="Arial"/>
        </w:rPr>
        <w:t xml:space="preserve">and </w:t>
      </w:r>
      <w:r w:rsidR="00F24F01">
        <w:rPr>
          <w:rFonts w:cs="Arial"/>
        </w:rPr>
        <w:t xml:space="preserve">decide </w:t>
      </w:r>
      <w:r w:rsidR="00A04689">
        <w:rPr>
          <w:rFonts w:cs="Arial"/>
        </w:rPr>
        <w:t>this</w:t>
      </w:r>
      <w:r w:rsidR="00F24F01">
        <w:rPr>
          <w:rFonts w:cs="Arial"/>
        </w:rPr>
        <w:t xml:space="preserve"> doesn’t work for their needs</w:t>
      </w:r>
      <w:r w:rsidR="00A04689">
        <w:rPr>
          <w:rFonts w:cs="Arial"/>
        </w:rPr>
        <w:t xml:space="preserve">, they </w:t>
      </w:r>
      <w:r w:rsidR="00F24F01">
        <w:rPr>
          <w:rFonts w:cs="Arial"/>
        </w:rPr>
        <w:t>have to</w:t>
      </w:r>
      <w:r w:rsidR="00A04689">
        <w:rPr>
          <w:rFonts w:cs="Arial"/>
        </w:rPr>
        <w:t xml:space="preserve"> go back for another assessment to get a new referral code </w:t>
      </w:r>
      <w:r w:rsidR="00F24F01">
        <w:rPr>
          <w:rFonts w:cs="Arial"/>
        </w:rPr>
        <w:t>to swap to</w:t>
      </w:r>
      <w:r w:rsidR="00142412" w:rsidRPr="00652873">
        <w:rPr>
          <w:rFonts w:cs="Arial"/>
        </w:rPr>
        <w:t xml:space="preserve"> </w:t>
      </w:r>
      <w:r w:rsidR="00F24F01">
        <w:rPr>
          <w:rFonts w:cs="Arial"/>
        </w:rPr>
        <w:t>C</w:t>
      </w:r>
      <w:r w:rsidR="009F13BC" w:rsidRPr="00652873">
        <w:rPr>
          <w:rFonts w:cs="Arial"/>
        </w:rPr>
        <w:t>ottage</w:t>
      </w:r>
      <w:r w:rsidR="00142412" w:rsidRPr="00652873">
        <w:rPr>
          <w:rFonts w:cs="Arial"/>
        </w:rPr>
        <w:t xml:space="preserve"> </w:t>
      </w:r>
      <w:r w:rsidR="00F24F01">
        <w:rPr>
          <w:rFonts w:cs="Arial"/>
        </w:rPr>
        <w:t>R</w:t>
      </w:r>
      <w:r w:rsidR="00142412" w:rsidRPr="00652873">
        <w:rPr>
          <w:rFonts w:cs="Arial"/>
        </w:rPr>
        <w:t xml:space="preserve">espite or </w:t>
      </w:r>
      <w:r w:rsidR="00F24F01">
        <w:rPr>
          <w:rFonts w:cs="Arial"/>
        </w:rPr>
        <w:t>C</w:t>
      </w:r>
      <w:r w:rsidR="00F24F01" w:rsidRPr="00652873">
        <w:rPr>
          <w:rFonts w:cs="Arial"/>
        </w:rPr>
        <w:t>entre</w:t>
      </w:r>
      <w:r w:rsidR="00142412" w:rsidRPr="00652873">
        <w:rPr>
          <w:rFonts w:cs="Arial"/>
        </w:rPr>
        <w:t xml:space="preserve">-based </w:t>
      </w:r>
      <w:r w:rsidR="00F24F01">
        <w:rPr>
          <w:rFonts w:cs="Arial"/>
        </w:rPr>
        <w:t>R</w:t>
      </w:r>
      <w:r w:rsidR="00F24F01" w:rsidRPr="00652873">
        <w:rPr>
          <w:rFonts w:cs="Arial"/>
        </w:rPr>
        <w:t>espite</w:t>
      </w:r>
      <w:r w:rsidR="00142412" w:rsidRPr="00652873">
        <w:rPr>
          <w:rFonts w:cs="Arial"/>
        </w:rPr>
        <w:t>.</w:t>
      </w:r>
    </w:p>
    <w:p w14:paraId="3DAF4FB2" w14:textId="79A2EF8B" w:rsidR="00F24F01" w:rsidRPr="00F24F01" w:rsidRDefault="00842DBF" w:rsidP="007C4B44">
      <w:r>
        <w:rPr>
          <w:rFonts w:cs="Arial"/>
        </w:rPr>
        <w:t xml:space="preserve">We </w:t>
      </w:r>
      <w:r w:rsidR="00F24F01">
        <w:rPr>
          <w:rFonts w:cs="Arial"/>
        </w:rPr>
        <w:t xml:space="preserve">are </w:t>
      </w:r>
      <w:r>
        <w:rPr>
          <w:rFonts w:cs="Arial"/>
        </w:rPr>
        <w:t xml:space="preserve">consolidating </w:t>
      </w:r>
      <w:r w:rsidR="00472C89" w:rsidRPr="00652873">
        <w:rPr>
          <w:rFonts w:cs="Arial"/>
        </w:rPr>
        <w:t>flexible</w:t>
      </w:r>
      <w:r>
        <w:rPr>
          <w:rFonts w:cs="Arial"/>
        </w:rPr>
        <w:t xml:space="preserve"> </w:t>
      </w:r>
      <w:r w:rsidR="0000487D">
        <w:rPr>
          <w:rFonts w:cs="Arial"/>
        </w:rPr>
        <w:t xml:space="preserve">respite </w:t>
      </w:r>
      <w:r>
        <w:rPr>
          <w:rFonts w:cs="Arial"/>
        </w:rPr>
        <w:t xml:space="preserve">and </w:t>
      </w:r>
      <w:r w:rsidR="00472C89" w:rsidRPr="00652873">
        <w:rPr>
          <w:rFonts w:cs="Arial"/>
        </w:rPr>
        <w:t xml:space="preserve">community and centre-based </w:t>
      </w:r>
      <w:r w:rsidR="00142412" w:rsidRPr="00652873">
        <w:rPr>
          <w:rFonts w:cs="Arial"/>
        </w:rPr>
        <w:t xml:space="preserve">respite </w:t>
      </w:r>
      <w:r w:rsidR="00965EB7">
        <w:rPr>
          <w:rFonts w:cs="Arial"/>
        </w:rPr>
        <w:t>s</w:t>
      </w:r>
      <w:r w:rsidR="00142412" w:rsidRPr="00652873">
        <w:rPr>
          <w:rFonts w:cs="Arial"/>
        </w:rPr>
        <w:t>ervice</w:t>
      </w:r>
      <w:r w:rsidR="009F6F73">
        <w:rPr>
          <w:rFonts w:cs="Arial"/>
        </w:rPr>
        <w:t>s</w:t>
      </w:r>
      <w:r w:rsidR="00510283">
        <w:rPr>
          <w:rFonts w:cs="Arial"/>
        </w:rPr>
        <w:t xml:space="preserve"> under</w:t>
      </w:r>
      <w:r w:rsidR="00142412" w:rsidRPr="00652873" w:rsidDel="009F6F73">
        <w:rPr>
          <w:rFonts w:cs="Arial"/>
        </w:rPr>
        <w:t xml:space="preserve"> </w:t>
      </w:r>
      <w:r w:rsidR="009F6F73">
        <w:rPr>
          <w:rFonts w:cs="Arial"/>
        </w:rPr>
        <w:t xml:space="preserve">a new </w:t>
      </w:r>
      <w:r w:rsidR="009F6F73" w:rsidRPr="007C4B44">
        <w:rPr>
          <w:rFonts w:cs="Arial"/>
          <w:b/>
        </w:rPr>
        <w:t>home or community general respite</w:t>
      </w:r>
      <w:r w:rsidR="009F6F73" w:rsidRPr="00152765">
        <w:rPr>
          <w:rFonts w:cs="Arial"/>
        </w:rPr>
        <w:t xml:space="preserve"> service type</w:t>
      </w:r>
      <w:r w:rsidR="00142412" w:rsidRPr="00652873">
        <w:rPr>
          <w:rFonts w:cs="Arial"/>
        </w:rPr>
        <w:t xml:space="preserve"> </w:t>
      </w:r>
      <w:r w:rsidR="00F24F01">
        <w:rPr>
          <w:rFonts w:cs="Arial"/>
        </w:rPr>
        <w:t>to:</w:t>
      </w:r>
    </w:p>
    <w:p w14:paraId="5727BCD0" w14:textId="748AD0F9" w:rsidR="00F24F01" w:rsidRDefault="00A0362A" w:rsidP="00142412">
      <w:pPr>
        <w:pStyle w:val="ListParagraph"/>
        <w:numPr>
          <w:ilvl w:val="0"/>
          <w:numId w:val="44"/>
        </w:numPr>
        <w:spacing w:before="120"/>
        <w:rPr>
          <w:rFonts w:cs="Arial"/>
        </w:rPr>
      </w:pPr>
      <w:r w:rsidRPr="00F24F01">
        <w:rPr>
          <w:rFonts w:cs="Arial"/>
        </w:rPr>
        <w:t>provide clearer service descriptions</w:t>
      </w:r>
    </w:p>
    <w:p w14:paraId="3E7B2467" w14:textId="0C7FD832" w:rsidR="00472C89" w:rsidRDefault="00A0362A" w:rsidP="00142412">
      <w:pPr>
        <w:pStyle w:val="ListParagraph"/>
        <w:numPr>
          <w:ilvl w:val="0"/>
          <w:numId w:val="44"/>
        </w:numPr>
        <w:spacing w:before="120"/>
        <w:rPr>
          <w:rFonts w:cs="Arial"/>
        </w:rPr>
      </w:pPr>
      <w:r w:rsidRPr="00F24F01">
        <w:rPr>
          <w:rFonts w:cs="Arial"/>
        </w:rPr>
        <w:t>minimise clients having to go back through the assessment and referral process again</w:t>
      </w:r>
    </w:p>
    <w:p w14:paraId="372FCA91" w14:textId="1A17AC42" w:rsidR="00F24F01" w:rsidRPr="00F24F01" w:rsidRDefault="00472C89" w:rsidP="007C4B44">
      <w:pPr>
        <w:pStyle w:val="ListParagraph"/>
        <w:numPr>
          <w:ilvl w:val="0"/>
          <w:numId w:val="44"/>
        </w:numPr>
        <w:spacing w:before="120"/>
        <w:rPr>
          <w:rFonts w:cs="Arial"/>
        </w:rPr>
      </w:pPr>
      <w:r w:rsidRPr="00F24F01">
        <w:rPr>
          <w:rFonts w:cs="Arial"/>
        </w:rPr>
        <w:t>allow flexibility so that clients can receive the appropriate respite service according to their changing needs</w:t>
      </w:r>
      <w:r w:rsidR="00A0362A" w:rsidRPr="00F24F01">
        <w:rPr>
          <w:rFonts w:cs="Arial"/>
        </w:rPr>
        <w:t>.</w:t>
      </w:r>
      <w:r w:rsidR="00DE783E" w:rsidRPr="00F24F01">
        <w:rPr>
          <w:rFonts w:cs="Arial"/>
        </w:rPr>
        <w:t xml:space="preserve"> </w:t>
      </w:r>
    </w:p>
    <w:p w14:paraId="784FFA07" w14:textId="768406DF" w:rsidR="00510283" w:rsidRDefault="0013248B" w:rsidP="00142412">
      <w:pPr>
        <w:spacing w:before="120"/>
        <w:rPr>
          <w:rFonts w:cs="Arial"/>
        </w:rPr>
      </w:pPr>
      <w:r w:rsidRPr="007C4B44">
        <w:rPr>
          <w:rFonts w:cs="Arial"/>
          <w:b/>
        </w:rPr>
        <w:t>Community c</w:t>
      </w:r>
      <w:r w:rsidR="00510283" w:rsidRPr="007C4B44">
        <w:rPr>
          <w:rFonts w:cs="Arial"/>
          <w:b/>
        </w:rPr>
        <w:t>ottage respite</w:t>
      </w:r>
      <w:r w:rsidR="00510283">
        <w:rPr>
          <w:rFonts w:cs="Arial"/>
        </w:rPr>
        <w:t xml:space="preserve"> will remain a separate service type. </w:t>
      </w:r>
    </w:p>
    <w:p w14:paraId="29409CF1" w14:textId="1C54A115" w:rsidR="00A0362A" w:rsidRPr="00F00D63" w:rsidDel="00152765" w:rsidRDefault="00DE783E" w:rsidP="007C4B44">
      <w:pPr>
        <w:spacing w:before="120"/>
        <w:rPr>
          <w:rFonts w:cs="Arial"/>
        </w:rPr>
      </w:pPr>
      <w:r w:rsidRPr="00652873">
        <w:rPr>
          <w:rFonts w:cs="Arial"/>
        </w:rPr>
        <w:t>The</w:t>
      </w:r>
      <w:r w:rsidR="006017FF" w:rsidRPr="00652873">
        <w:rPr>
          <w:rFonts w:cs="Arial"/>
        </w:rPr>
        <w:t xml:space="preserve"> services that can be delivered under </w:t>
      </w:r>
      <w:r w:rsidR="003025C5" w:rsidRPr="00652873">
        <w:rPr>
          <w:rFonts w:cs="Arial"/>
        </w:rPr>
        <w:t>flexible, community and centre-based</w:t>
      </w:r>
      <w:r w:rsidR="00F811C2">
        <w:rPr>
          <w:rFonts w:cs="Arial"/>
        </w:rPr>
        <w:t xml:space="preserve"> </w:t>
      </w:r>
      <w:r w:rsidR="003025C5" w:rsidRPr="00652873">
        <w:rPr>
          <w:rFonts w:cs="Arial"/>
        </w:rPr>
        <w:t>and cottage respite</w:t>
      </w:r>
      <w:r w:rsidR="00A32227" w:rsidRPr="00652873">
        <w:rPr>
          <w:rFonts w:cs="Arial"/>
        </w:rPr>
        <w:t xml:space="preserve"> will not change.</w:t>
      </w:r>
    </w:p>
    <w:p w14:paraId="2ED1A51D" w14:textId="77777777" w:rsidR="00A0362A" w:rsidRPr="00652873" w:rsidRDefault="00A0362A" w:rsidP="00F00D63">
      <w:pPr>
        <w:pStyle w:val="Heading4"/>
        <w:rPr>
          <w:rFonts w:cs="Arial"/>
        </w:rPr>
      </w:pPr>
      <w:r w:rsidRPr="00652873">
        <w:t>Home or community general respite</w:t>
      </w:r>
    </w:p>
    <w:p w14:paraId="3BB82207" w14:textId="16E4917B" w:rsidR="00A0362A" w:rsidRPr="00652873" w:rsidRDefault="00A0362A" w:rsidP="00A0362A">
      <w:pPr>
        <w:pStyle w:val="ListParagraph"/>
        <w:numPr>
          <w:ilvl w:val="0"/>
          <w:numId w:val="9"/>
        </w:numPr>
        <w:spacing w:before="120"/>
        <w:rPr>
          <w:rFonts w:cs="Arial"/>
        </w:rPr>
      </w:pPr>
      <w:r w:rsidRPr="00652873">
        <w:rPr>
          <w:rFonts w:cs="Arial"/>
          <w:b/>
        </w:rPr>
        <w:t>Flexible respite</w:t>
      </w:r>
      <w:r w:rsidR="00A1205A">
        <w:rPr>
          <w:rFonts w:cs="Arial"/>
        </w:rPr>
        <w:t>:</w:t>
      </w:r>
      <w:r w:rsidR="00A1205A">
        <w:rPr>
          <w:rFonts w:cs="Arial"/>
          <w:b/>
        </w:rPr>
        <w:t xml:space="preserve"> </w:t>
      </w:r>
      <w:r w:rsidR="00A1205A">
        <w:rPr>
          <w:rFonts w:cs="Arial"/>
          <w:bCs/>
        </w:rPr>
        <w:t>p</w:t>
      </w:r>
      <w:r w:rsidRPr="00652873">
        <w:rPr>
          <w:rFonts w:cs="Arial"/>
        </w:rPr>
        <w:t>rovides respite through in-home, community, host family and mobile services.</w:t>
      </w:r>
    </w:p>
    <w:p w14:paraId="103F1F7F" w14:textId="446F5764" w:rsidR="00A1205A" w:rsidRPr="00652873" w:rsidRDefault="00A0362A" w:rsidP="00C60F67">
      <w:pPr>
        <w:pStyle w:val="ListParagraph"/>
        <w:numPr>
          <w:ilvl w:val="0"/>
          <w:numId w:val="9"/>
        </w:numPr>
        <w:spacing w:before="120"/>
        <w:rPr>
          <w:rFonts w:cs="Arial"/>
        </w:rPr>
      </w:pPr>
      <w:r w:rsidRPr="00652873">
        <w:rPr>
          <w:rFonts w:cs="Arial"/>
          <w:b/>
        </w:rPr>
        <w:t xml:space="preserve">Community and centre-based </w:t>
      </w:r>
      <w:proofErr w:type="gramStart"/>
      <w:r w:rsidRPr="00652873">
        <w:rPr>
          <w:rFonts w:cs="Arial"/>
          <w:b/>
        </w:rPr>
        <w:t>respite</w:t>
      </w:r>
      <w:r w:rsidR="00A1205A">
        <w:rPr>
          <w:rFonts w:cs="Arial"/>
        </w:rPr>
        <w:t>:</w:t>
      </w:r>
      <w:proofErr w:type="gramEnd"/>
      <w:r w:rsidR="00A1205A">
        <w:rPr>
          <w:rFonts w:cs="Arial"/>
        </w:rPr>
        <w:t xml:space="preserve"> p</w:t>
      </w:r>
      <w:r w:rsidRPr="00652873">
        <w:rPr>
          <w:rFonts w:cs="Arial"/>
        </w:rPr>
        <w:t xml:space="preserve">rovides respite through group activities, small group day outings or attending a residential </w:t>
      </w:r>
      <w:r w:rsidR="00893628">
        <w:rPr>
          <w:rFonts w:cs="Arial"/>
        </w:rPr>
        <w:t xml:space="preserve">aged care </w:t>
      </w:r>
      <w:r w:rsidRPr="00652873">
        <w:rPr>
          <w:rFonts w:cs="Arial"/>
        </w:rPr>
        <w:t>facility.</w:t>
      </w:r>
    </w:p>
    <w:p w14:paraId="55538D7C" w14:textId="0E18E7F7" w:rsidR="00940B00" w:rsidRPr="00652873" w:rsidRDefault="00940B00" w:rsidP="00A37B95">
      <w:pPr>
        <w:pStyle w:val="Caption"/>
        <w:spacing w:after="60"/>
        <w:rPr>
          <w:rFonts w:cs="Arial"/>
        </w:rPr>
      </w:pPr>
      <w:r w:rsidRPr="00652873">
        <w:rPr>
          <w:rFonts w:cs="Arial"/>
        </w:rPr>
        <w:t xml:space="preserve">Table </w:t>
      </w:r>
      <w:r w:rsidR="00AD6D05">
        <w:rPr>
          <w:rFonts w:cs="Arial"/>
        </w:rPr>
        <w:t>5</w:t>
      </w:r>
      <w:r w:rsidRPr="00652873">
        <w:rPr>
          <w:rFonts w:cs="Arial"/>
        </w:rPr>
        <w:fldChar w:fldCharType="begin"/>
      </w:r>
      <w:r w:rsidRPr="00652873">
        <w:rPr>
          <w:rFonts w:cs="Arial"/>
        </w:rPr>
        <w:instrText xml:space="preserve"> SEQ Table \* ARABIC </w:instrText>
      </w:r>
      <w:r w:rsidRPr="00652873">
        <w:rPr>
          <w:rFonts w:cs="Arial"/>
        </w:rPr>
        <w:fldChar w:fldCharType="separate"/>
      </w:r>
      <w:r w:rsidR="000651E2">
        <w:rPr>
          <w:rFonts w:cs="Arial"/>
          <w:noProof/>
        </w:rPr>
        <w:t>5</w:t>
      </w:r>
      <w:r w:rsidRPr="00652873">
        <w:rPr>
          <w:rFonts w:cs="Arial"/>
        </w:rPr>
        <w:fldChar w:fldCharType="end"/>
      </w:r>
      <w:r w:rsidRPr="00652873">
        <w:rPr>
          <w:rFonts w:cs="Arial"/>
        </w:rPr>
        <w:t xml:space="preserve">: </w:t>
      </w:r>
      <w:r w:rsidR="00E76276" w:rsidRPr="00652873">
        <w:rPr>
          <w:rFonts w:cs="Arial"/>
        </w:rPr>
        <w:t xml:space="preserve">Home or community general respite </w:t>
      </w:r>
      <w:r w:rsidR="00F811C2">
        <w:rPr>
          <w:rFonts w:cs="Arial"/>
        </w:rPr>
        <w:t>s</w:t>
      </w:r>
      <w:r w:rsidR="00E76276" w:rsidRPr="00652873">
        <w:rPr>
          <w:rFonts w:cs="Arial"/>
        </w:rPr>
        <w:t>ervice types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5238"/>
      </w:tblGrid>
      <w:tr w:rsidR="00773DC6" w:rsidRPr="00652873" w14:paraId="378E87F4" w14:textId="72B8F7B5" w:rsidTr="007C4B44">
        <w:trPr>
          <w:trHeight w:val="584"/>
          <w:tblHeader/>
        </w:trPr>
        <w:tc>
          <w:tcPr>
            <w:tcW w:w="2431" w:type="pct"/>
            <w:shd w:val="clear" w:color="auto" w:fill="1E1545" w:themeFill="text2"/>
            <w:vAlign w:val="center"/>
          </w:tcPr>
          <w:p w14:paraId="3090B727" w14:textId="77777777" w:rsidR="00773DC6" w:rsidRPr="00BE6DF7" w:rsidRDefault="00773DC6">
            <w:pPr>
              <w:keepNext/>
              <w:keepLines/>
              <w:spacing w:after="0" w:line="240" w:lineRule="auto"/>
              <w:rPr>
                <w:rFonts w:eastAsia="Times New Roman" w:cs="Arial"/>
                <w:b/>
                <w:color w:val="F1F2F2" w:themeColor="background1"/>
                <w:lang w:eastAsia="en-AU"/>
              </w:rPr>
            </w:pPr>
            <w:r w:rsidRPr="00BE6DF7">
              <w:rPr>
                <w:rFonts w:eastAsia="Times New Roman" w:cs="Arial"/>
                <w:b/>
                <w:color w:val="F1F2F2" w:themeColor="background1"/>
                <w:lang w:eastAsia="en-AU"/>
              </w:rPr>
              <w:t>Current CHSP service list</w:t>
            </w:r>
          </w:p>
        </w:tc>
        <w:tc>
          <w:tcPr>
            <w:tcW w:w="2569" w:type="pct"/>
            <w:shd w:val="clear" w:color="auto" w:fill="1E1545" w:themeFill="text2"/>
            <w:vAlign w:val="center"/>
          </w:tcPr>
          <w:p w14:paraId="3ACF236B" w14:textId="77777777" w:rsidR="00773DC6" w:rsidRPr="00BE6DF7" w:rsidRDefault="00773DC6">
            <w:pPr>
              <w:spacing w:after="0" w:line="240" w:lineRule="auto"/>
              <w:rPr>
                <w:rFonts w:eastAsia="Times New Roman" w:cs="Arial"/>
                <w:b/>
                <w:color w:val="F1F2F2" w:themeColor="background1"/>
                <w:lang w:eastAsia="en-AU"/>
              </w:rPr>
            </w:pPr>
            <w:r w:rsidRPr="00BE6DF7">
              <w:rPr>
                <w:rFonts w:eastAsia="Times New Roman" w:cs="Arial"/>
                <w:b/>
                <w:color w:val="F1F2F2" w:themeColor="background1"/>
                <w:lang w:eastAsia="en-AU"/>
              </w:rPr>
              <w:t>Revised CHSP service list from 1 July 2025</w:t>
            </w:r>
          </w:p>
        </w:tc>
      </w:tr>
      <w:tr w:rsidR="00773DC6" w:rsidRPr="00652873" w14:paraId="7F682C18" w14:textId="6DC5C417" w:rsidTr="007C4B44">
        <w:trPr>
          <w:trHeight w:val="584"/>
        </w:trPr>
        <w:tc>
          <w:tcPr>
            <w:tcW w:w="2431" w:type="pct"/>
            <w:shd w:val="clear" w:color="auto" w:fill="auto"/>
            <w:vAlign w:val="center"/>
            <w:hideMark/>
          </w:tcPr>
          <w:p w14:paraId="72026B70" w14:textId="0DF96E27" w:rsidR="00773DC6" w:rsidRPr="00BE6DF7" w:rsidRDefault="00773DC6" w:rsidP="00E94D01">
            <w:pPr>
              <w:spacing w:after="0" w:line="240" w:lineRule="auto"/>
              <w:rPr>
                <w:rFonts w:eastAsia="Times New Roman" w:cs="Arial"/>
                <w:b/>
                <w:lang w:eastAsia="en-AU"/>
              </w:rPr>
            </w:pPr>
          </w:p>
        </w:tc>
        <w:tc>
          <w:tcPr>
            <w:tcW w:w="2569" w:type="pct"/>
            <w:shd w:val="clear" w:color="auto" w:fill="E89AA6" w:themeFill="accent4" w:themeFillTint="99"/>
            <w:vAlign w:val="center"/>
            <w:hideMark/>
          </w:tcPr>
          <w:p w14:paraId="61E092AF" w14:textId="7EA44E53" w:rsidR="00773DC6" w:rsidRPr="00BE6DF7" w:rsidRDefault="00773DC6" w:rsidP="00E94D01">
            <w:pPr>
              <w:spacing w:after="0" w:line="240" w:lineRule="auto"/>
              <w:rPr>
                <w:rFonts w:eastAsia="Times New Roman" w:cs="Arial"/>
                <w:b/>
                <w:lang w:eastAsia="en-AU"/>
              </w:rPr>
            </w:pPr>
            <w:r w:rsidRPr="00BE6DF7">
              <w:rPr>
                <w:rFonts w:eastAsia="Times New Roman" w:cs="Arial"/>
                <w:b/>
                <w:lang w:eastAsia="en-AU"/>
              </w:rPr>
              <w:t xml:space="preserve">Home or community general respite </w:t>
            </w:r>
          </w:p>
        </w:tc>
      </w:tr>
      <w:tr w:rsidR="00773DC6" w:rsidRPr="00652873" w14:paraId="6701C627" w14:textId="79BB0270" w:rsidTr="007C4B44">
        <w:trPr>
          <w:trHeight w:val="312"/>
        </w:trPr>
        <w:tc>
          <w:tcPr>
            <w:tcW w:w="2431" w:type="pct"/>
            <w:shd w:val="clear" w:color="auto" w:fill="D8DBDB" w:themeFill="background1" w:themeFillShade="E6"/>
            <w:vAlign w:val="center"/>
            <w:hideMark/>
          </w:tcPr>
          <w:p w14:paraId="5A70A3D5" w14:textId="457F3E23" w:rsidR="00773DC6" w:rsidRPr="00BE6DF7" w:rsidRDefault="00773DC6" w:rsidP="00773DC6">
            <w:pPr>
              <w:spacing w:after="0" w:line="240" w:lineRule="auto"/>
              <w:rPr>
                <w:rFonts w:eastAsia="Times New Roman" w:cs="Arial"/>
                <w:lang w:eastAsia="en-AU"/>
              </w:rPr>
            </w:pPr>
            <w:r w:rsidRPr="00BE6DF7">
              <w:rPr>
                <w:rFonts w:eastAsia="Times New Roman" w:cs="Arial"/>
                <w:b/>
                <w:lang w:eastAsia="en-AU"/>
              </w:rPr>
              <w:t>Flexible Respite</w:t>
            </w:r>
          </w:p>
        </w:tc>
        <w:tc>
          <w:tcPr>
            <w:tcW w:w="2569" w:type="pct"/>
            <w:vMerge w:val="restart"/>
            <w:shd w:val="clear" w:color="auto" w:fill="F7DDE1" w:themeFill="accent4" w:themeFillTint="33"/>
            <w:vAlign w:val="center"/>
            <w:hideMark/>
          </w:tcPr>
          <w:p w14:paraId="2E49F9D2" w14:textId="74A40977" w:rsidR="00773DC6" w:rsidRPr="00BE6DF7" w:rsidRDefault="00773DC6" w:rsidP="00773DC6">
            <w:pPr>
              <w:spacing w:after="0" w:line="240" w:lineRule="auto"/>
              <w:rPr>
                <w:rFonts w:eastAsia="Times New Roman" w:cs="Arial"/>
                <w:lang w:eastAsia="en-AU"/>
              </w:rPr>
            </w:pPr>
            <w:r w:rsidRPr="00BE6DF7">
              <w:rPr>
                <w:rFonts w:eastAsia="Times New Roman" w:cs="Arial"/>
                <w:lang w:eastAsia="en-AU"/>
              </w:rPr>
              <w:t>Flexible respite </w:t>
            </w:r>
          </w:p>
        </w:tc>
      </w:tr>
      <w:tr w:rsidR="00773DC6" w:rsidRPr="00652873" w14:paraId="3E1AD49C" w14:textId="21D377D4" w:rsidTr="007C4B44">
        <w:trPr>
          <w:trHeight w:val="312"/>
        </w:trPr>
        <w:tc>
          <w:tcPr>
            <w:tcW w:w="2431" w:type="pct"/>
            <w:shd w:val="clear" w:color="auto" w:fill="auto"/>
            <w:vAlign w:val="center"/>
            <w:hideMark/>
          </w:tcPr>
          <w:p w14:paraId="4A1BB057" w14:textId="6220D435" w:rsidR="00773DC6" w:rsidRPr="00BE6DF7" w:rsidRDefault="00773DC6" w:rsidP="00773DC6">
            <w:pPr>
              <w:spacing w:after="0" w:line="240" w:lineRule="auto"/>
              <w:rPr>
                <w:rFonts w:eastAsia="Times New Roman" w:cs="Arial"/>
                <w:lang w:eastAsia="en-AU"/>
              </w:rPr>
            </w:pPr>
            <w:r w:rsidRPr="00BE6DF7">
              <w:rPr>
                <w:rFonts w:eastAsia="Times New Roman" w:cs="Arial"/>
                <w:lang w:eastAsia="en-AU"/>
              </w:rPr>
              <w:t>Community Access - Individual Respite</w:t>
            </w:r>
          </w:p>
        </w:tc>
        <w:tc>
          <w:tcPr>
            <w:tcW w:w="2569" w:type="pct"/>
            <w:vMerge/>
            <w:shd w:val="clear" w:color="auto" w:fill="F7DDE1" w:themeFill="accent4" w:themeFillTint="33"/>
            <w:vAlign w:val="center"/>
            <w:hideMark/>
          </w:tcPr>
          <w:p w14:paraId="2348E235" w14:textId="747C92C0" w:rsidR="00773DC6" w:rsidRPr="00BE6DF7" w:rsidRDefault="00773DC6" w:rsidP="00773DC6">
            <w:pPr>
              <w:spacing w:after="0" w:line="240" w:lineRule="auto"/>
              <w:rPr>
                <w:rFonts w:eastAsia="Times New Roman" w:cs="Arial"/>
                <w:lang w:eastAsia="en-AU"/>
              </w:rPr>
            </w:pPr>
          </w:p>
        </w:tc>
      </w:tr>
      <w:tr w:rsidR="00773DC6" w:rsidRPr="00652873" w14:paraId="2CE18876" w14:textId="7F840633" w:rsidTr="007C4B44">
        <w:trPr>
          <w:trHeight w:val="315"/>
        </w:trPr>
        <w:tc>
          <w:tcPr>
            <w:tcW w:w="2431" w:type="pct"/>
            <w:shd w:val="clear" w:color="auto" w:fill="auto"/>
            <w:vAlign w:val="center"/>
            <w:hideMark/>
          </w:tcPr>
          <w:p w14:paraId="265B37D8" w14:textId="7E498386" w:rsidR="00773DC6" w:rsidRPr="00BE6DF7" w:rsidRDefault="00773DC6" w:rsidP="00773DC6">
            <w:pPr>
              <w:spacing w:after="0" w:line="240" w:lineRule="auto"/>
              <w:rPr>
                <w:rFonts w:eastAsia="Times New Roman" w:cs="Arial"/>
                <w:lang w:eastAsia="en-AU"/>
              </w:rPr>
            </w:pPr>
            <w:r w:rsidRPr="00BE6DF7">
              <w:rPr>
                <w:rFonts w:eastAsia="Times New Roman" w:cs="Arial"/>
                <w:lang w:eastAsia="en-AU"/>
              </w:rPr>
              <w:t>Host Family Day Respite</w:t>
            </w:r>
          </w:p>
        </w:tc>
        <w:tc>
          <w:tcPr>
            <w:tcW w:w="2569" w:type="pct"/>
            <w:vMerge/>
            <w:shd w:val="clear" w:color="auto" w:fill="F7DDE1" w:themeFill="accent4" w:themeFillTint="33"/>
            <w:vAlign w:val="center"/>
            <w:hideMark/>
          </w:tcPr>
          <w:p w14:paraId="147A24C6" w14:textId="090E2E71" w:rsidR="00773DC6" w:rsidRPr="00BE6DF7" w:rsidRDefault="00773DC6" w:rsidP="00773DC6">
            <w:pPr>
              <w:spacing w:after="0" w:line="240" w:lineRule="auto"/>
              <w:rPr>
                <w:rFonts w:eastAsia="Times New Roman" w:cs="Arial"/>
                <w:lang w:eastAsia="en-AU"/>
              </w:rPr>
            </w:pPr>
          </w:p>
        </w:tc>
      </w:tr>
      <w:tr w:rsidR="00773DC6" w:rsidRPr="00652873" w14:paraId="7639C59B" w14:textId="1608F51A" w:rsidTr="007C4B44">
        <w:trPr>
          <w:trHeight w:val="315"/>
        </w:trPr>
        <w:tc>
          <w:tcPr>
            <w:tcW w:w="2431" w:type="pct"/>
            <w:shd w:val="clear" w:color="auto" w:fill="auto"/>
            <w:vAlign w:val="center"/>
            <w:hideMark/>
          </w:tcPr>
          <w:p w14:paraId="633CEA1C" w14:textId="06BFAFB3" w:rsidR="00773DC6" w:rsidRPr="00BE6DF7" w:rsidRDefault="00773DC6" w:rsidP="00773DC6">
            <w:pPr>
              <w:spacing w:after="0" w:line="240" w:lineRule="auto"/>
              <w:rPr>
                <w:rFonts w:eastAsia="Times New Roman" w:cs="Arial"/>
                <w:b/>
                <w:lang w:eastAsia="en-AU"/>
              </w:rPr>
            </w:pPr>
            <w:r w:rsidRPr="00BE6DF7">
              <w:rPr>
                <w:rFonts w:eastAsia="Times New Roman" w:cs="Arial"/>
                <w:lang w:eastAsia="en-AU"/>
              </w:rPr>
              <w:t>Host Family Overnight Respite</w:t>
            </w:r>
          </w:p>
        </w:tc>
        <w:tc>
          <w:tcPr>
            <w:tcW w:w="2569" w:type="pct"/>
            <w:vMerge/>
            <w:shd w:val="clear" w:color="auto" w:fill="F7DDE1" w:themeFill="accent4" w:themeFillTint="33"/>
            <w:vAlign w:val="center"/>
            <w:hideMark/>
          </w:tcPr>
          <w:p w14:paraId="32EE2CCF" w14:textId="142CC70F" w:rsidR="00773DC6" w:rsidRPr="00BE6DF7" w:rsidRDefault="00773DC6" w:rsidP="00773DC6">
            <w:pPr>
              <w:spacing w:after="0" w:line="240" w:lineRule="auto"/>
              <w:rPr>
                <w:rFonts w:eastAsia="Times New Roman" w:cs="Arial"/>
                <w:lang w:eastAsia="en-AU"/>
              </w:rPr>
            </w:pPr>
          </w:p>
        </w:tc>
      </w:tr>
      <w:tr w:rsidR="00773DC6" w:rsidRPr="00652873" w14:paraId="2A6AB8CE" w14:textId="71FD41ED" w:rsidTr="007C4B44">
        <w:trPr>
          <w:trHeight w:val="315"/>
        </w:trPr>
        <w:tc>
          <w:tcPr>
            <w:tcW w:w="2431" w:type="pct"/>
            <w:shd w:val="clear" w:color="auto" w:fill="auto"/>
            <w:vAlign w:val="center"/>
            <w:hideMark/>
          </w:tcPr>
          <w:p w14:paraId="215EC54B" w14:textId="3AB0FD67" w:rsidR="00773DC6" w:rsidRPr="00BE6DF7" w:rsidRDefault="00773DC6" w:rsidP="00773DC6">
            <w:pPr>
              <w:spacing w:after="0" w:line="240" w:lineRule="auto"/>
              <w:rPr>
                <w:rFonts w:eastAsia="Times New Roman" w:cs="Arial"/>
                <w:lang w:eastAsia="en-AU"/>
              </w:rPr>
            </w:pPr>
            <w:r w:rsidRPr="00BE6DF7">
              <w:rPr>
                <w:rFonts w:eastAsia="Times New Roman" w:cs="Arial"/>
                <w:lang w:eastAsia="en-AU"/>
              </w:rPr>
              <w:t>In-home Day Respite</w:t>
            </w:r>
          </w:p>
        </w:tc>
        <w:tc>
          <w:tcPr>
            <w:tcW w:w="2569" w:type="pct"/>
            <w:vMerge/>
            <w:shd w:val="clear" w:color="auto" w:fill="F7DDE1" w:themeFill="accent4" w:themeFillTint="33"/>
            <w:vAlign w:val="center"/>
            <w:hideMark/>
          </w:tcPr>
          <w:p w14:paraId="4BC39CFF" w14:textId="4F60C7D1" w:rsidR="00773DC6" w:rsidRPr="00BE6DF7" w:rsidRDefault="00773DC6" w:rsidP="00773DC6">
            <w:pPr>
              <w:spacing w:after="0" w:line="240" w:lineRule="auto"/>
              <w:rPr>
                <w:rFonts w:eastAsia="Times New Roman" w:cs="Arial"/>
                <w:i/>
                <w:lang w:eastAsia="en-AU"/>
              </w:rPr>
            </w:pPr>
          </w:p>
        </w:tc>
      </w:tr>
      <w:tr w:rsidR="00773DC6" w:rsidRPr="00652873" w14:paraId="7C74E00B" w14:textId="212627CB" w:rsidTr="007C4B44">
        <w:trPr>
          <w:trHeight w:val="315"/>
        </w:trPr>
        <w:tc>
          <w:tcPr>
            <w:tcW w:w="2431" w:type="pct"/>
            <w:shd w:val="clear" w:color="auto" w:fill="auto"/>
            <w:vAlign w:val="center"/>
            <w:hideMark/>
          </w:tcPr>
          <w:p w14:paraId="5B408C54" w14:textId="29B6995E" w:rsidR="00773DC6" w:rsidRPr="00BE6DF7" w:rsidRDefault="00773DC6" w:rsidP="00773DC6">
            <w:pPr>
              <w:spacing w:after="0" w:line="240" w:lineRule="auto"/>
              <w:rPr>
                <w:rFonts w:eastAsia="Times New Roman" w:cs="Arial"/>
                <w:lang w:eastAsia="en-AU"/>
              </w:rPr>
            </w:pPr>
            <w:r w:rsidRPr="00BE6DF7">
              <w:rPr>
                <w:rFonts w:eastAsia="Times New Roman" w:cs="Arial"/>
                <w:lang w:eastAsia="en-AU"/>
              </w:rPr>
              <w:lastRenderedPageBreak/>
              <w:t>In-home Overnight Respite</w:t>
            </w:r>
          </w:p>
        </w:tc>
        <w:tc>
          <w:tcPr>
            <w:tcW w:w="2569" w:type="pct"/>
            <w:vMerge/>
            <w:shd w:val="clear" w:color="auto" w:fill="F7DDE1" w:themeFill="accent4" w:themeFillTint="33"/>
            <w:vAlign w:val="center"/>
            <w:hideMark/>
          </w:tcPr>
          <w:p w14:paraId="56545605" w14:textId="1D9767A0" w:rsidR="00773DC6" w:rsidRPr="00BE6DF7" w:rsidRDefault="00773DC6" w:rsidP="00773DC6">
            <w:pPr>
              <w:spacing w:after="0" w:line="240" w:lineRule="auto"/>
              <w:rPr>
                <w:rFonts w:eastAsia="Times New Roman" w:cs="Arial"/>
                <w:lang w:eastAsia="en-AU"/>
              </w:rPr>
            </w:pPr>
          </w:p>
        </w:tc>
      </w:tr>
      <w:tr w:rsidR="00773DC6" w:rsidRPr="00652873" w14:paraId="1DD18856" w14:textId="14647AD9" w:rsidTr="007C4B44">
        <w:trPr>
          <w:trHeight w:val="315"/>
        </w:trPr>
        <w:tc>
          <w:tcPr>
            <w:tcW w:w="2431" w:type="pct"/>
            <w:shd w:val="clear" w:color="auto" w:fill="auto"/>
            <w:vAlign w:val="center"/>
          </w:tcPr>
          <w:p w14:paraId="2AC40B38" w14:textId="29D42F11" w:rsidR="00773DC6" w:rsidRPr="00BE6DF7" w:rsidRDefault="00773DC6" w:rsidP="00773DC6">
            <w:pPr>
              <w:spacing w:after="0" w:line="240" w:lineRule="auto"/>
              <w:rPr>
                <w:rFonts w:eastAsia="Times New Roman" w:cs="Arial"/>
                <w:b/>
                <w:i/>
                <w:lang w:eastAsia="en-AU"/>
              </w:rPr>
            </w:pPr>
            <w:r w:rsidRPr="00BE6DF7">
              <w:rPr>
                <w:rFonts w:eastAsia="Times New Roman" w:cs="Arial"/>
                <w:lang w:eastAsia="en-AU"/>
              </w:rPr>
              <w:t>Mobile Respite</w:t>
            </w:r>
          </w:p>
        </w:tc>
        <w:tc>
          <w:tcPr>
            <w:tcW w:w="2569" w:type="pct"/>
            <w:vMerge/>
            <w:shd w:val="clear" w:color="auto" w:fill="F7DDE1" w:themeFill="accent4" w:themeFillTint="33"/>
            <w:vAlign w:val="center"/>
          </w:tcPr>
          <w:p w14:paraId="3DEF3BAF" w14:textId="6BEC2247" w:rsidR="00773DC6" w:rsidRPr="00BE6DF7" w:rsidRDefault="00773DC6" w:rsidP="00773DC6">
            <w:pPr>
              <w:spacing w:after="0" w:line="240" w:lineRule="auto"/>
              <w:rPr>
                <w:rFonts w:eastAsia="Times New Roman" w:cs="Arial"/>
                <w:i/>
                <w:lang w:eastAsia="en-AU"/>
              </w:rPr>
            </w:pPr>
          </w:p>
        </w:tc>
      </w:tr>
      <w:tr w:rsidR="00773DC6" w:rsidRPr="00652873" w14:paraId="131257B1" w14:textId="3E1B90FC" w:rsidTr="007C4B44">
        <w:trPr>
          <w:trHeight w:val="315"/>
        </w:trPr>
        <w:tc>
          <w:tcPr>
            <w:tcW w:w="2431" w:type="pct"/>
            <w:shd w:val="clear" w:color="auto" w:fill="auto"/>
            <w:vAlign w:val="center"/>
          </w:tcPr>
          <w:p w14:paraId="0A6803F7" w14:textId="458BBD5A" w:rsidR="00773DC6" w:rsidRPr="00BE6DF7" w:rsidRDefault="00773DC6" w:rsidP="00773DC6">
            <w:pPr>
              <w:spacing w:after="0" w:line="240" w:lineRule="auto"/>
              <w:rPr>
                <w:rFonts w:eastAsia="Times New Roman" w:cs="Arial"/>
                <w:b/>
                <w:i/>
                <w:lang w:eastAsia="en-AU"/>
              </w:rPr>
            </w:pPr>
            <w:r w:rsidRPr="00BE6DF7">
              <w:rPr>
                <w:rFonts w:eastAsia="Times New Roman" w:cs="Arial"/>
                <w:lang w:eastAsia="en-AU"/>
              </w:rPr>
              <w:t>Other Planned Respite</w:t>
            </w:r>
          </w:p>
        </w:tc>
        <w:tc>
          <w:tcPr>
            <w:tcW w:w="2569" w:type="pct"/>
            <w:vMerge/>
            <w:shd w:val="clear" w:color="auto" w:fill="F7DDE1" w:themeFill="accent4" w:themeFillTint="33"/>
            <w:vAlign w:val="center"/>
          </w:tcPr>
          <w:p w14:paraId="536CE176" w14:textId="1FE23F94" w:rsidR="00773DC6" w:rsidRPr="00BE6DF7" w:rsidRDefault="00773DC6" w:rsidP="00773DC6">
            <w:pPr>
              <w:spacing w:after="0" w:line="240" w:lineRule="auto"/>
              <w:rPr>
                <w:rFonts w:eastAsia="Times New Roman" w:cs="Arial"/>
                <w:i/>
                <w:lang w:eastAsia="en-AU"/>
              </w:rPr>
            </w:pPr>
          </w:p>
        </w:tc>
      </w:tr>
      <w:tr w:rsidR="00773DC6" w:rsidRPr="00652873" w14:paraId="7985F41C" w14:textId="41D67901" w:rsidTr="007C4B44">
        <w:trPr>
          <w:trHeight w:val="315"/>
        </w:trPr>
        <w:tc>
          <w:tcPr>
            <w:tcW w:w="2431" w:type="pct"/>
            <w:shd w:val="clear" w:color="auto" w:fill="D8DBDB" w:themeFill="background1" w:themeFillShade="E6"/>
            <w:vAlign w:val="center"/>
          </w:tcPr>
          <w:p w14:paraId="77B88F61" w14:textId="1349B008" w:rsidR="00773DC6" w:rsidRPr="00BE6DF7" w:rsidRDefault="00773DC6" w:rsidP="00773DC6">
            <w:pPr>
              <w:spacing w:after="0" w:line="240" w:lineRule="auto"/>
              <w:rPr>
                <w:rFonts w:eastAsia="Times New Roman" w:cs="Arial"/>
                <w:lang w:eastAsia="en-AU"/>
              </w:rPr>
            </w:pPr>
            <w:r w:rsidRPr="00BE6DF7">
              <w:rPr>
                <w:rFonts w:eastAsia="Times New Roman" w:cs="Arial"/>
                <w:b/>
                <w:lang w:eastAsia="en-AU"/>
              </w:rPr>
              <w:t>Centre-based Respite</w:t>
            </w:r>
          </w:p>
        </w:tc>
        <w:tc>
          <w:tcPr>
            <w:tcW w:w="2569" w:type="pct"/>
            <w:vMerge w:val="restart"/>
            <w:shd w:val="clear" w:color="auto" w:fill="F7DDE1" w:themeFill="accent4" w:themeFillTint="33"/>
            <w:vAlign w:val="center"/>
          </w:tcPr>
          <w:p w14:paraId="7E6165A9" w14:textId="2E62DA37" w:rsidR="00773DC6" w:rsidRPr="00BE6DF7" w:rsidRDefault="00773DC6" w:rsidP="00773DC6">
            <w:pPr>
              <w:spacing w:after="0" w:line="240" w:lineRule="auto"/>
              <w:rPr>
                <w:rFonts w:eastAsia="Times New Roman" w:cs="Arial"/>
                <w:lang w:eastAsia="en-AU"/>
              </w:rPr>
            </w:pPr>
            <w:r w:rsidRPr="00BE6DF7">
              <w:rPr>
                <w:rFonts w:eastAsia="Times New Roman" w:cs="Arial"/>
                <w:lang w:eastAsia="en-AU"/>
              </w:rPr>
              <w:t>Community and centre-based respite </w:t>
            </w:r>
          </w:p>
        </w:tc>
      </w:tr>
      <w:tr w:rsidR="00773DC6" w:rsidRPr="00652873" w14:paraId="147AE7E9" w14:textId="79670874" w:rsidTr="007C4B44">
        <w:trPr>
          <w:trHeight w:val="315"/>
        </w:trPr>
        <w:tc>
          <w:tcPr>
            <w:tcW w:w="2431" w:type="pct"/>
            <w:shd w:val="clear" w:color="auto" w:fill="auto"/>
            <w:vAlign w:val="center"/>
          </w:tcPr>
          <w:p w14:paraId="5DB180CE" w14:textId="0CF2EAFE" w:rsidR="00773DC6" w:rsidRPr="00BE6DF7" w:rsidRDefault="00773DC6" w:rsidP="00773DC6">
            <w:pPr>
              <w:spacing w:after="0" w:line="240" w:lineRule="auto"/>
              <w:rPr>
                <w:rFonts w:eastAsia="Times New Roman" w:cs="Arial"/>
                <w:lang w:eastAsia="en-AU"/>
              </w:rPr>
            </w:pPr>
            <w:r w:rsidRPr="00BE6DF7">
              <w:rPr>
                <w:rFonts w:eastAsia="Times New Roman" w:cs="Arial"/>
                <w:lang w:eastAsia="en-AU"/>
              </w:rPr>
              <w:t>Centre-based Day Respite</w:t>
            </w:r>
          </w:p>
        </w:tc>
        <w:tc>
          <w:tcPr>
            <w:tcW w:w="2569" w:type="pct"/>
            <w:vMerge/>
            <w:shd w:val="clear" w:color="auto" w:fill="F7DDE1" w:themeFill="accent4" w:themeFillTint="33"/>
            <w:vAlign w:val="center"/>
          </w:tcPr>
          <w:p w14:paraId="7DA74123" w14:textId="5DC4E038" w:rsidR="00773DC6" w:rsidRPr="00BE6DF7" w:rsidRDefault="00773DC6" w:rsidP="00773DC6">
            <w:pPr>
              <w:spacing w:after="0" w:line="240" w:lineRule="auto"/>
              <w:rPr>
                <w:rFonts w:eastAsia="Times New Roman" w:cs="Arial"/>
                <w:lang w:eastAsia="en-AU"/>
              </w:rPr>
            </w:pPr>
          </w:p>
        </w:tc>
      </w:tr>
      <w:tr w:rsidR="00773DC6" w:rsidRPr="00652873" w14:paraId="3B3F37C7" w14:textId="01C5E15C" w:rsidTr="007C4B44">
        <w:trPr>
          <w:trHeight w:val="315"/>
        </w:trPr>
        <w:tc>
          <w:tcPr>
            <w:tcW w:w="2431" w:type="pct"/>
            <w:shd w:val="clear" w:color="auto" w:fill="auto"/>
            <w:vAlign w:val="center"/>
          </w:tcPr>
          <w:p w14:paraId="068A4241" w14:textId="5E2DBBB5" w:rsidR="00773DC6" w:rsidRPr="00BE6DF7" w:rsidRDefault="00773DC6" w:rsidP="00773DC6">
            <w:pPr>
              <w:spacing w:after="0" w:line="240" w:lineRule="auto"/>
              <w:rPr>
                <w:rFonts w:eastAsia="Times New Roman" w:cs="Arial"/>
                <w:lang w:eastAsia="en-AU"/>
              </w:rPr>
            </w:pPr>
            <w:r w:rsidRPr="00BE6DF7">
              <w:rPr>
                <w:rFonts w:eastAsia="Times New Roman" w:cs="Arial"/>
                <w:lang w:eastAsia="en-AU"/>
              </w:rPr>
              <w:t>Community Access - Group</w:t>
            </w:r>
          </w:p>
        </w:tc>
        <w:tc>
          <w:tcPr>
            <w:tcW w:w="2569" w:type="pct"/>
            <w:vMerge/>
            <w:shd w:val="clear" w:color="auto" w:fill="F7DDE1" w:themeFill="accent4" w:themeFillTint="33"/>
            <w:vAlign w:val="center"/>
          </w:tcPr>
          <w:p w14:paraId="011C719D" w14:textId="4A3602EC" w:rsidR="00773DC6" w:rsidRPr="00BE6DF7" w:rsidRDefault="00773DC6" w:rsidP="00773DC6">
            <w:pPr>
              <w:spacing w:after="0" w:line="240" w:lineRule="auto"/>
              <w:rPr>
                <w:rFonts w:eastAsia="Times New Roman" w:cs="Arial"/>
                <w:lang w:eastAsia="en-AU"/>
              </w:rPr>
            </w:pPr>
          </w:p>
        </w:tc>
      </w:tr>
      <w:tr w:rsidR="00773DC6" w:rsidRPr="00652873" w14:paraId="733D2AA7" w14:textId="64A71C0F" w:rsidTr="007C4B44">
        <w:trPr>
          <w:trHeight w:val="315"/>
        </w:trPr>
        <w:tc>
          <w:tcPr>
            <w:tcW w:w="2431" w:type="pct"/>
            <w:shd w:val="clear" w:color="auto" w:fill="auto"/>
            <w:vAlign w:val="center"/>
          </w:tcPr>
          <w:p w14:paraId="37455948" w14:textId="1B86F9C1" w:rsidR="00773DC6" w:rsidRPr="00BE6DF7" w:rsidRDefault="00773DC6" w:rsidP="00773DC6">
            <w:pPr>
              <w:spacing w:after="0" w:line="240" w:lineRule="auto"/>
              <w:rPr>
                <w:rFonts w:eastAsia="Times New Roman" w:cs="Arial"/>
                <w:lang w:eastAsia="en-AU"/>
              </w:rPr>
            </w:pPr>
            <w:r w:rsidRPr="00BE6DF7">
              <w:rPr>
                <w:rFonts w:eastAsia="Times New Roman" w:cs="Arial"/>
                <w:lang w:eastAsia="en-AU"/>
              </w:rPr>
              <w:t>Residential Day Respite</w:t>
            </w:r>
          </w:p>
        </w:tc>
        <w:tc>
          <w:tcPr>
            <w:tcW w:w="2569" w:type="pct"/>
            <w:vMerge/>
            <w:shd w:val="clear" w:color="auto" w:fill="F7DDE1" w:themeFill="accent4" w:themeFillTint="33"/>
            <w:vAlign w:val="center"/>
          </w:tcPr>
          <w:p w14:paraId="7A7EF2FF" w14:textId="3E5ACFCD" w:rsidR="00773DC6" w:rsidRPr="00BE6DF7" w:rsidRDefault="00773DC6" w:rsidP="00773DC6">
            <w:pPr>
              <w:spacing w:after="0" w:line="240" w:lineRule="auto"/>
              <w:rPr>
                <w:rFonts w:eastAsia="Times New Roman" w:cs="Arial"/>
                <w:lang w:eastAsia="en-AU"/>
              </w:rPr>
            </w:pPr>
          </w:p>
        </w:tc>
      </w:tr>
      <w:tr w:rsidR="00773DC6" w:rsidRPr="00652873" w14:paraId="461004D8" w14:textId="2AC5F109" w:rsidTr="007C4B44">
        <w:trPr>
          <w:trHeight w:val="315"/>
        </w:trPr>
        <w:tc>
          <w:tcPr>
            <w:tcW w:w="2431" w:type="pct"/>
            <w:shd w:val="clear" w:color="auto" w:fill="auto"/>
            <w:vAlign w:val="center"/>
          </w:tcPr>
          <w:p w14:paraId="6AE3502C" w14:textId="24282347" w:rsidR="00773DC6" w:rsidRPr="00BE6DF7" w:rsidRDefault="00773DC6" w:rsidP="00773DC6">
            <w:pPr>
              <w:spacing w:after="0" w:line="240" w:lineRule="auto"/>
              <w:rPr>
                <w:rFonts w:eastAsia="Times New Roman" w:cs="Arial"/>
                <w:lang w:eastAsia="en-AU"/>
              </w:rPr>
            </w:pPr>
            <w:r w:rsidRPr="00BE6DF7">
              <w:rPr>
                <w:rFonts w:eastAsia="Times New Roman" w:cs="Arial"/>
                <w:lang w:eastAsia="en-AU"/>
              </w:rPr>
              <w:t>Overnight Community Respite</w:t>
            </w:r>
          </w:p>
        </w:tc>
        <w:tc>
          <w:tcPr>
            <w:tcW w:w="2569" w:type="pct"/>
            <w:vMerge/>
            <w:shd w:val="clear" w:color="auto" w:fill="F7DDE1" w:themeFill="accent4" w:themeFillTint="33"/>
            <w:vAlign w:val="center"/>
          </w:tcPr>
          <w:p w14:paraId="2D879947" w14:textId="3EA14559" w:rsidR="00773DC6" w:rsidRPr="00BE6DF7" w:rsidRDefault="00773DC6" w:rsidP="00773DC6">
            <w:pPr>
              <w:spacing w:after="0" w:line="240" w:lineRule="auto"/>
              <w:rPr>
                <w:rFonts w:eastAsia="Times New Roman" w:cs="Arial"/>
                <w:lang w:eastAsia="en-AU"/>
              </w:rPr>
            </w:pPr>
          </w:p>
        </w:tc>
      </w:tr>
    </w:tbl>
    <w:p w14:paraId="2F32C138" w14:textId="77777777" w:rsidR="00A0362A" w:rsidRPr="00652873" w:rsidRDefault="00A0362A" w:rsidP="00F00D63">
      <w:pPr>
        <w:pStyle w:val="Heading4"/>
        <w:rPr>
          <w:rFonts w:cs="Arial"/>
        </w:rPr>
      </w:pPr>
      <w:r w:rsidRPr="00652873">
        <w:t>Community cottage respite</w:t>
      </w:r>
    </w:p>
    <w:p w14:paraId="3D699E3D" w14:textId="21A9FCA9" w:rsidR="00A0362A" w:rsidRPr="00652873" w:rsidRDefault="00A0362A" w:rsidP="00A0362A">
      <w:pPr>
        <w:pStyle w:val="ListParagraph"/>
        <w:numPr>
          <w:ilvl w:val="0"/>
          <w:numId w:val="10"/>
        </w:numPr>
        <w:spacing w:before="120"/>
        <w:rPr>
          <w:rFonts w:cs="Arial"/>
        </w:rPr>
      </w:pPr>
      <w:r w:rsidRPr="00652873">
        <w:rPr>
          <w:rFonts w:cs="Arial"/>
          <w:b/>
        </w:rPr>
        <w:t>Cottage respite</w:t>
      </w:r>
      <w:r w:rsidR="00ED0354">
        <w:rPr>
          <w:rFonts w:cs="Arial"/>
        </w:rPr>
        <w:t>: o</w:t>
      </w:r>
      <w:r w:rsidRPr="00652873">
        <w:rPr>
          <w:rFonts w:cs="Arial"/>
        </w:rPr>
        <w:t xml:space="preserve">vernight respite provided in a place other than the home of the carer, </w:t>
      </w:r>
      <w:r w:rsidR="00CA7044">
        <w:rPr>
          <w:rFonts w:cs="Arial"/>
        </w:rPr>
        <w:t>client</w:t>
      </w:r>
      <w:r w:rsidRPr="00652873">
        <w:rPr>
          <w:rFonts w:cs="Arial"/>
        </w:rPr>
        <w:t xml:space="preserve"> or host family.</w:t>
      </w:r>
    </w:p>
    <w:p w14:paraId="0DEBF1AF" w14:textId="5CE71655" w:rsidR="00E76276" w:rsidRPr="00652873" w:rsidRDefault="00E76276" w:rsidP="00A37B95">
      <w:pPr>
        <w:pStyle w:val="Caption"/>
        <w:keepNext/>
        <w:spacing w:after="60"/>
        <w:rPr>
          <w:rFonts w:cs="Arial"/>
        </w:rPr>
      </w:pPr>
      <w:r w:rsidRPr="00652873">
        <w:rPr>
          <w:rFonts w:cs="Arial"/>
        </w:rPr>
        <w:t xml:space="preserve">Table </w:t>
      </w:r>
      <w:r w:rsidR="00AD6D05">
        <w:rPr>
          <w:rFonts w:cs="Arial"/>
        </w:rPr>
        <w:t>6</w:t>
      </w:r>
      <w:r w:rsidRPr="00652873">
        <w:rPr>
          <w:rFonts w:cs="Arial"/>
        </w:rPr>
        <w:fldChar w:fldCharType="begin"/>
      </w:r>
      <w:r w:rsidRPr="00652873">
        <w:rPr>
          <w:rFonts w:cs="Arial"/>
        </w:rPr>
        <w:instrText xml:space="preserve"> SEQ Table \* ARABIC </w:instrText>
      </w:r>
      <w:r w:rsidRPr="00652873">
        <w:rPr>
          <w:rFonts w:cs="Arial"/>
        </w:rPr>
        <w:fldChar w:fldCharType="separate"/>
      </w:r>
      <w:r w:rsidR="000651E2">
        <w:rPr>
          <w:rFonts w:cs="Arial"/>
          <w:noProof/>
        </w:rPr>
        <w:t>6</w:t>
      </w:r>
      <w:r w:rsidRPr="00652873">
        <w:rPr>
          <w:rFonts w:cs="Arial"/>
        </w:rPr>
        <w:fldChar w:fldCharType="end"/>
      </w:r>
      <w:r w:rsidRPr="00652873">
        <w:rPr>
          <w:rFonts w:cs="Arial"/>
        </w:rPr>
        <w:t xml:space="preserve">: Community cottage respite </w:t>
      </w:r>
      <w:r w:rsidR="0049708E">
        <w:rPr>
          <w:rFonts w:cs="Arial"/>
        </w:rPr>
        <w:t>s</w:t>
      </w:r>
      <w:r w:rsidRPr="00652873">
        <w:rPr>
          <w:rFonts w:cs="Arial"/>
        </w:rPr>
        <w:t>ervice type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5238"/>
      </w:tblGrid>
      <w:tr w:rsidR="009A510E" w:rsidRPr="00652873" w14:paraId="1F8D710B" w14:textId="262E5E03" w:rsidTr="002059D9">
        <w:trPr>
          <w:trHeight w:val="584"/>
        </w:trPr>
        <w:tc>
          <w:tcPr>
            <w:tcW w:w="2431" w:type="pct"/>
            <w:shd w:val="clear" w:color="auto" w:fill="1E1545" w:themeFill="text2"/>
            <w:vAlign w:val="center"/>
          </w:tcPr>
          <w:p w14:paraId="2B6F7F05" w14:textId="77777777" w:rsidR="009A510E" w:rsidRPr="00BE6DF7" w:rsidRDefault="009A510E">
            <w:pPr>
              <w:keepNext/>
              <w:keepLines/>
              <w:spacing w:after="0" w:line="240" w:lineRule="auto"/>
              <w:rPr>
                <w:rFonts w:eastAsia="Times New Roman" w:cs="Arial"/>
                <w:b/>
                <w:color w:val="F1F2F2" w:themeColor="background1"/>
                <w:lang w:eastAsia="en-AU"/>
              </w:rPr>
            </w:pPr>
            <w:r w:rsidRPr="00BE6DF7">
              <w:rPr>
                <w:rFonts w:eastAsia="Times New Roman" w:cs="Arial"/>
                <w:b/>
                <w:color w:val="F1F2F2" w:themeColor="background1"/>
                <w:lang w:eastAsia="en-AU"/>
              </w:rPr>
              <w:t>Current CHSP service list</w:t>
            </w:r>
          </w:p>
        </w:tc>
        <w:tc>
          <w:tcPr>
            <w:tcW w:w="2569" w:type="pct"/>
            <w:shd w:val="clear" w:color="auto" w:fill="1E1545" w:themeFill="text2"/>
            <w:vAlign w:val="center"/>
          </w:tcPr>
          <w:p w14:paraId="6F68B8FB" w14:textId="77777777" w:rsidR="009A510E" w:rsidRPr="00BE6DF7" w:rsidRDefault="009A510E">
            <w:pPr>
              <w:spacing w:after="0" w:line="240" w:lineRule="auto"/>
              <w:rPr>
                <w:rFonts w:eastAsia="Times New Roman" w:cs="Arial"/>
                <w:b/>
                <w:color w:val="F1F2F2" w:themeColor="background1"/>
                <w:lang w:eastAsia="en-AU"/>
              </w:rPr>
            </w:pPr>
            <w:r w:rsidRPr="00BE6DF7">
              <w:rPr>
                <w:rFonts w:eastAsia="Times New Roman" w:cs="Arial"/>
                <w:b/>
                <w:color w:val="F1F2F2" w:themeColor="background1"/>
                <w:lang w:eastAsia="en-AU"/>
              </w:rPr>
              <w:t>Revised CHSP service list from 1 July 2025</w:t>
            </w:r>
          </w:p>
        </w:tc>
      </w:tr>
      <w:tr w:rsidR="009A510E" w:rsidRPr="00652873" w14:paraId="0B3B1CAB" w14:textId="79F5BC08" w:rsidTr="002059D9">
        <w:trPr>
          <w:trHeight w:val="584"/>
        </w:trPr>
        <w:tc>
          <w:tcPr>
            <w:tcW w:w="2431" w:type="pct"/>
            <w:shd w:val="clear" w:color="auto" w:fill="D8DBDB" w:themeFill="background1" w:themeFillShade="E6"/>
            <w:vAlign w:val="center"/>
            <w:hideMark/>
          </w:tcPr>
          <w:p w14:paraId="10367037" w14:textId="28AA9E36" w:rsidR="009A510E" w:rsidRPr="00BE6DF7" w:rsidRDefault="001B7136" w:rsidP="001B7136">
            <w:pPr>
              <w:spacing w:after="0" w:line="240" w:lineRule="auto"/>
              <w:rPr>
                <w:rFonts w:eastAsia="Times New Roman" w:cs="Arial"/>
                <w:b/>
                <w:lang w:eastAsia="en-AU"/>
              </w:rPr>
            </w:pPr>
            <w:r w:rsidRPr="00BE6DF7">
              <w:rPr>
                <w:rFonts w:eastAsia="Times New Roman" w:cs="Arial"/>
                <w:b/>
                <w:lang w:eastAsia="en-AU"/>
              </w:rPr>
              <w:t>Cottage Respite</w:t>
            </w:r>
          </w:p>
        </w:tc>
        <w:tc>
          <w:tcPr>
            <w:tcW w:w="2569" w:type="pct"/>
            <w:shd w:val="clear" w:color="auto" w:fill="E89AA6" w:themeFill="accent4" w:themeFillTint="99"/>
            <w:vAlign w:val="center"/>
            <w:hideMark/>
          </w:tcPr>
          <w:p w14:paraId="137BB0D2" w14:textId="01C508E3" w:rsidR="009A510E" w:rsidRPr="00BE6DF7" w:rsidRDefault="009A510E" w:rsidP="001B7136">
            <w:pPr>
              <w:spacing w:after="0" w:line="240" w:lineRule="auto"/>
              <w:rPr>
                <w:rFonts w:eastAsia="Times New Roman" w:cs="Arial"/>
                <w:b/>
                <w:lang w:eastAsia="en-AU"/>
              </w:rPr>
            </w:pPr>
            <w:r w:rsidRPr="00BE6DF7">
              <w:rPr>
                <w:rFonts w:eastAsia="Times New Roman" w:cs="Arial"/>
                <w:b/>
                <w:lang w:eastAsia="en-AU"/>
              </w:rPr>
              <w:t xml:space="preserve">Community cottage respite </w:t>
            </w:r>
          </w:p>
        </w:tc>
      </w:tr>
      <w:tr w:rsidR="009A510E" w:rsidRPr="00652873" w14:paraId="7625A8EF" w14:textId="3EAB3B52" w:rsidTr="002059D9">
        <w:trPr>
          <w:trHeight w:val="595"/>
        </w:trPr>
        <w:tc>
          <w:tcPr>
            <w:tcW w:w="2431" w:type="pct"/>
            <w:shd w:val="clear" w:color="auto" w:fill="auto"/>
            <w:vAlign w:val="center"/>
            <w:hideMark/>
          </w:tcPr>
          <w:p w14:paraId="75C77E52" w14:textId="50E68E76" w:rsidR="009A510E" w:rsidRPr="00BE6DF7" w:rsidRDefault="006565FB" w:rsidP="001B7136">
            <w:pPr>
              <w:spacing w:after="0" w:line="240" w:lineRule="auto"/>
              <w:rPr>
                <w:rFonts w:eastAsia="Times New Roman" w:cs="Arial"/>
                <w:lang w:eastAsia="en-AU"/>
              </w:rPr>
            </w:pPr>
            <w:r w:rsidRPr="00BE6DF7">
              <w:rPr>
                <w:rFonts w:eastAsia="Times New Roman" w:cs="Arial"/>
                <w:lang w:eastAsia="en-AU"/>
              </w:rPr>
              <w:t>Overnight Community Respite</w:t>
            </w:r>
          </w:p>
        </w:tc>
        <w:tc>
          <w:tcPr>
            <w:tcW w:w="2569" w:type="pct"/>
            <w:shd w:val="clear" w:color="auto" w:fill="F7DDE1" w:themeFill="accent4" w:themeFillTint="33"/>
            <w:vAlign w:val="center"/>
            <w:hideMark/>
          </w:tcPr>
          <w:p w14:paraId="01460475" w14:textId="1EC0DCC3" w:rsidR="009A510E" w:rsidRPr="00BE6DF7" w:rsidRDefault="009A510E" w:rsidP="001B7136">
            <w:pPr>
              <w:spacing w:after="0" w:line="240" w:lineRule="auto"/>
              <w:rPr>
                <w:rFonts w:eastAsia="Times New Roman" w:cs="Arial"/>
                <w:lang w:eastAsia="en-AU"/>
              </w:rPr>
            </w:pPr>
            <w:r w:rsidRPr="00BE6DF7">
              <w:rPr>
                <w:rFonts w:eastAsia="Times New Roman" w:cs="Arial"/>
                <w:lang w:eastAsia="en-AU"/>
              </w:rPr>
              <w:t>Cottage respite</w:t>
            </w:r>
          </w:p>
        </w:tc>
      </w:tr>
    </w:tbl>
    <w:p w14:paraId="737D50B9" w14:textId="7BD3ADB4" w:rsidR="00BC2C49" w:rsidRPr="00F76939" w:rsidRDefault="00BC2C49" w:rsidP="00F00D63">
      <w:pPr>
        <w:pStyle w:val="Heading3"/>
      </w:pPr>
      <w:r w:rsidRPr="00F76939">
        <w:t xml:space="preserve">Allied </w:t>
      </w:r>
      <w:r w:rsidR="00114F47" w:rsidRPr="00F76939">
        <w:t>health and therapy services</w:t>
      </w:r>
    </w:p>
    <w:p w14:paraId="59896C1E" w14:textId="77F4077C" w:rsidR="000C2C40" w:rsidRDefault="00CA7044" w:rsidP="00A62352">
      <w:pPr>
        <w:spacing w:before="120"/>
        <w:rPr>
          <w:rFonts w:cs="Arial"/>
        </w:rPr>
      </w:pPr>
      <w:r>
        <w:rPr>
          <w:rFonts w:cs="Arial"/>
        </w:rPr>
        <w:t xml:space="preserve">Allied </w:t>
      </w:r>
      <w:r w:rsidR="00391E30">
        <w:rPr>
          <w:rFonts w:cs="Arial"/>
        </w:rPr>
        <w:t>h</w:t>
      </w:r>
      <w:r>
        <w:rPr>
          <w:rFonts w:cs="Arial"/>
        </w:rPr>
        <w:t xml:space="preserve">ealth and </w:t>
      </w:r>
      <w:r w:rsidR="00391E30">
        <w:rPr>
          <w:rFonts w:cs="Arial"/>
        </w:rPr>
        <w:t>t</w:t>
      </w:r>
      <w:r>
        <w:rPr>
          <w:rFonts w:cs="Arial"/>
        </w:rPr>
        <w:t xml:space="preserve">herapy </w:t>
      </w:r>
      <w:r w:rsidR="005F5294">
        <w:rPr>
          <w:rFonts w:cs="Arial"/>
        </w:rPr>
        <w:t xml:space="preserve">services </w:t>
      </w:r>
      <w:r w:rsidR="005F5294" w:rsidRPr="005F5294">
        <w:rPr>
          <w:rFonts w:cs="Arial"/>
        </w:rPr>
        <w:t>will be split into</w:t>
      </w:r>
      <w:r w:rsidR="000C2C40">
        <w:rPr>
          <w:rFonts w:cs="Arial"/>
        </w:rPr>
        <w:t>:</w:t>
      </w:r>
    </w:p>
    <w:p w14:paraId="6955C491" w14:textId="75E84B68" w:rsidR="000C2C40" w:rsidRPr="008B5010" w:rsidRDefault="00CC7041" w:rsidP="008B5010">
      <w:pPr>
        <w:pStyle w:val="ListParagraph"/>
        <w:numPr>
          <w:ilvl w:val="0"/>
          <w:numId w:val="10"/>
        </w:numPr>
        <w:spacing w:before="120"/>
        <w:rPr>
          <w:rFonts w:cs="Arial"/>
        </w:rPr>
      </w:pPr>
      <w:r w:rsidRPr="0084644C">
        <w:rPr>
          <w:rFonts w:cs="Arial"/>
        </w:rPr>
        <w:t>Clinical</w:t>
      </w:r>
      <w:r w:rsidR="008B5010">
        <w:rPr>
          <w:rFonts w:cs="Arial"/>
        </w:rPr>
        <w:t xml:space="preserve"> </w:t>
      </w:r>
      <w:r w:rsidRPr="008B5010">
        <w:rPr>
          <w:rFonts w:cs="Arial"/>
        </w:rPr>
        <w:t>service group</w:t>
      </w:r>
      <w:r w:rsidR="00B74198" w:rsidRPr="0084644C">
        <w:rPr>
          <w:rFonts w:cs="Arial"/>
        </w:rPr>
        <w:t>:</w:t>
      </w:r>
      <w:r w:rsidR="005F5294" w:rsidRPr="008B5010" w:rsidDel="000C2C40">
        <w:rPr>
          <w:rFonts w:cs="Arial"/>
        </w:rPr>
        <w:t xml:space="preserve"> </w:t>
      </w:r>
      <w:r w:rsidR="007D143B" w:rsidRPr="008B5010">
        <w:rPr>
          <w:rFonts w:cs="Arial"/>
        </w:rPr>
        <w:t>allied</w:t>
      </w:r>
      <w:r w:rsidR="005F5294" w:rsidRPr="008B5010">
        <w:rPr>
          <w:rFonts w:cs="Arial"/>
        </w:rPr>
        <w:t xml:space="preserve"> health and therapy services</w:t>
      </w:r>
      <w:r w:rsidRPr="008B5010">
        <w:rPr>
          <w:rFonts w:cs="Arial"/>
        </w:rPr>
        <w:t xml:space="preserve"> </w:t>
      </w:r>
    </w:p>
    <w:p w14:paraId="7FCA3A1C" w14:textId="56E3EFDD" w:rsidR="000C2C40" w:rsidRPr="000C2C40" w:rsidRDefault="00B74198" w:rsidP="000C2C40">
      <w:pPr>
        <w:pStyle w:val="ListParagraph"/>
        <w:numPr>
          <w:ilvl w:val="0"/>
          <w:numId w:val="10"/>
        </w:numPr>
        <w:spacing w:before="120"/>
        <w:rPr>
          <w:rFonts w:cs="Arial"/>
        </w:rPr>
      </w:pPr>
      <w:r w:rsidRPr="0084644C">
        <w:rPr>
          <w:rFonts w:cs="Arial"/>
        </w:rPr>
        <w:t>Independence service group:</w:t>
      </w:r>
      <w:r>
        <w:rPr>
          <w:rFonts w:cs="Arial"/>
        </w:rPr>
        <w:t xml:space="preserve"> </w:t>
      </w:r>
      <w:r w:rsidR="007D143B" w:rsidRPr="000C2C40">
        <w:rPr>
          <w:rFonts w:cs="Arial"/>
        </w:rPr>
        <w:t>therapeu</w:t>
      </w:r>
      <w:r w:rsidR="005F5294" w:rsidRPr="000C2C40">
        <w:rPr>
          <w:rFonts w:cs="Arial"/>
        </w:rPr>
        <w:t>tic services for independent living. </w:t>
      </w:r>
    </w:p>
    <w:p w14:paraId="769DC8AF" w14:textId="267F6173" w:rsidR="008C3F3F" w:rsidRPr="000C2C40" w:rsidRDefault="008C3F3F" w:rsidP="000C2C40">
      <w:pPr>
        <w:spacing w:before="120"/>
        <w:rPr>
          <w:rFonts w:cs="Arial"/>
        </w:rPr>
      </w:pPr>
      <w:r w:rsidRPr="000C2C40">
        <w:rPr>
          <w:rFonts w:cs="Arial"/>
        </w:rPr>
        <w:t xml:space="preserve">The decision to allocate services to either </w:t>
      </w:r>
      <w:r w:rsidR="007D143B" w:rsidRPr="000C2C40">
        <w:rPr>
          <w:rFonts w:cs="Arial"/>
        </w:rPr>
        <w:t>allied health</w:t>
      </w:r>
      <w:r w:rsidRPr="000C2C40">
        <w:rPr>
          <w:rFonts w:cs="Arial"/>
        </w:rPr>
        <w:t xml:space="preserve"> or to </w:t>
      </w:r>
      <w:r w:rsidR="007D143B" w:rsidRPr="000C2C40">
        <w:rPr>
          <w:rFonts w:cs="Arial"/>
        </w:rPr>
        <w:t>therapeutic services</w:t>
      </w:r>
      <w:r w:rsidRPr="000C2C40">
        <w:rPr>
          <w:rFonts w:cs="Arial"/>
        </w:rPr>
        <w:t xml:space="preserve"> was based on a determination of which services were most aligned with clinical needs versus support for independence.</w:t>
      </w:r>
    </w:p>
    <w:p w14:paraId="1E28DEB5" w14:textId="25E712B6" w:rsidR="008C3F3F" w:rsidRPr="00391E30" w:rsidRDefault="008C3F3F" w:rsidP="007C4B44">
      <w:pPr>
        <w:pStyle w:val="ListParagraph"/>
        <w:numPr>
          <w:ilvl w:val="0"/>
          <w:numId w:val="45"/>
        </w:numPr>
        <w:spacing w:before="120"/>
        <w:rPr>
          <w:rFonts w:cs="Arial"/>
        </w:rPr>
      </w:pPr>
      <w:r w:rsidRPr="007C4B44">
        <w:rPr>
          <w:rFonts w:cs="Arial"/>
          <w:b/>
        </w:rPr>
        <w:t>Allied health and therapy services</w:t>
      </w:r>
      <w:r w:rsidR="00391E30">
        <w:rPr>
          <w:rFonts w:cs="Arial"/>
        </w:rPr>
        <w:t>:</w:t>
      </w:r>
      <w:r w:rsidRPr="00391E30">
        <w:rPr>
          <w:rFonts w:cs="Arial"/>
        </w:rPr>
        <w:t xml:space="preserve"> cover a wide range of health disciplines that help maintain or improve general health, physical function and well-being. These services typically focus on rehabilitation, prevention and chronic disease management.  </w:t>
      </w:r>
    </w:p>
    <w:p w14:paraId="20F4866B" w14:textId="312AE652" w:rsidR="008C3F3F" w:rsidRPr="00391E30" w:rsidRDefault="00391E30" w:rsidP="007C4B44">
      <w:pPr>
        <w:pStyle w:val="ListParagraph"/>
        <w:numPr>
          <w:ilvl w:val="0"/>
          <w:numId w:val="45"/>
        </w:numPr>
        <w:spacing w:before="120"/>
        <w:rPr>
          <w:rFonts w:cs="Arial"/>
        </w:rPr>
      </w:pPr>
      <w:r w:rsidRPr="007C4B44">
        <w:rPr>
          <w:rFonts w:cs="Arial"/>
          <w:b/>
          <w:bCs/>
        </w:rPr>
        <w:t>T</w:t>
      </w:r>
      <w:r w:rsidR="008C3F3F" w:rsidRPr="007C4B44">
        <w:rPr>
          <w:rFonts w:cs="Arial"/>
          <w:b/>
          <w:bCs/>
        </w:rPr>
        <w:t>herapeutic</w:t>
      </w:r>
      <w:r w:rsidR="008C3F3F" w:rsidRPr="007C4B44">
        <w:rPr>
          <w:rFonts w:cs="Arial"/>
          <w:b/>
        </w:rPr>
        <w:t xml:space="preserve"> services for independent living</w:t>
      </w:r>
      <w:r>
        <w:rPr>
          <w:rFonts w:cs="Arial"/>
        </w:rPr>
        <w:t>:</w:t>
      </w:r>
      <w:r w:rsidR="008C3F3F" w:rsidRPr="00391E30">
        <w:rPr>
          <w:rFonts w:cs="Arial"/>
        </w:rPr>
        <w:t xml:space="preserve"> focus more on therapy that enhances functional independencies in daily living activities. </w:t>
      </w:r>
    </w:p>
    <w:p w14:paraId="0AAF4E16" w14:textId="53B9BFCD" w:rsidR="009D2D19" w:rsidRDefault="005A7366" w:rsidP="009D2D19">
      <w:pPr>
        <w:spacing w:before="120"/>
        <w:rPr>
          <w:rFonts w:cs="Arial"/>
        </w:rPr>
      </w:pPr>
      <w:r w:rsidRPr="005A7366">
        <w:rPr>
          <w:rFonts w:cs="Arial"/>
        </w:rPr>
        <w:t>There will be additional services listed under these services. </w:t>
      </w:r>
      <w:r w:rsidRPr="009D2D19">
        <w:rPr>
          <w:rFonts w:cs="Arial"/>
        </w:rPr>
        <w:t>For example, under allied health and therapy services</w:t>
      </w:r>
      <w:r w:rsidR="009D2D19">
        <w:rPr>
          <w:rFonts w:cs="Arial"/>
        </w:rPr>
        <w:t>:</w:t>
      </w:r>
    </w:p>
    <w:p w14:paraId="65F57CD4" w14:textId="304DA1CC" w:rsidR="005A7366" w:rsidRPr="009D2D19" w:rsidRDefault="005A7366" w:rsidP="007C4B44">
      <w:pPr>
        <w:pStyle w:val="ListParagraph"/>
        <w:numPr>
          <w:ilvl w:val="0"/>
          <w:numId w:val="46"/>
        </w:numPr>
        <w:spacing w:before="120"/>
        <w:rPr>
          <w:rFonts w:cs="Arial"/>
        </w:rPr>
      </w:pPr>
      <w:r w:rsidRPr="009D2D19">
        <w:rPr>
          <w:rFonts w:cs="Arial"/>
        </w:rPr>
        <w:t xml:space="preserve">Aboriginal and Torres </w:t>
      </w:r>
      <w:r w:rsidR="00913C41" w:rsidRPr="009D2D19">
        <w:rPr>
          <w:rFonts w:cs="Arial"/>
        </w:rPr>
        <w:t>S</w:t>
      </w:r>
      <w:r w:rsidRPr="009D2D19">
        <w:rPr>
          <w:rFonts w:cs="Arial"/>
        </w:rPr>
        <w:t xml:space="preserve">trait </w:t>
      </w:r>
      <w:r w:rsidR="00913C41" w:rsidRPr="009D2D19">
        <w:rPr>
          <w:rFonts w:cs="Arial"/>
        </w:rPr>
        <w:t>I</w:t>
      </w:r>
      <w:r w:rsidRPr="009D2D19">
        <w:rPr>
          <w:rFonts w:cs="Arial"/>
        </w:rPr>
        <w:t xml:space="preserve">slander </w:t>
      </w:r>
      <w:r w:rsidR="00913C41" w:rsidRPr="009D2D19">
        <w:rPr>
          <w:rFonts w:cs="Arial"/>
        </w:rPr>
        <w:t>H</w:t>
      </w:r>
      <w:r w:rsidRPr="009D2D19">
        <w:rPr>
          <w:rFonts w:cs="Arial"/>
        </w:rPr>
        <w:t>ealth</w:t>
      </w:r>
      <w:r w:rsidRPr="009D2D19" w:rsidDel="00913C41">
        <w:rPr>
          <w:rFonts w:cs="Arial"/>
        </w:rPr>
        <w:t xml:space="preserve"> </w:t>
      </w:r>
      <w:r w:rsidR="00913C41" w:rsidRPr="009D2D19">
        <w:rPr>
          <w:rFonts w:cs="Arial"/>
        </w:rPr>
        <w:t xml:space="preserve">Worker </w:t>
      </w:r>
      <w:r w:rsidRPr="009D2D19">
        <w:rPr>
          <w:rFonts w:cs="Arial"/>
        </w:rPr>
        <w:t xml:space="preserve">has been split into </w:t>
      </w:r>
      <w:r w:rsidR="00913C41" w:rsidRPr="009D2D19">
        <w:rPr>
          <w:rFonts w:cs="Arial"/>
        </w:rPr>
        <w:t xml:space="preserve">2 </w:t>
      </w:r>
      <w:r w:rsidRPr="009D2D19">
        <w:rPr>
          <w:rFonts w:cs="Arial"/>
        </w:rPr>
        <w:t>services: </w:t>
      </w:r>
    </w:p>
    <w:p w14:paraId="1BD177C0" w14:textId="2D44ECFF" w:rsidR="00071BD3" w:rsidRDefault="005A7366" w:rsidP="007C4B44">
      <w:pPr>
        <w:pStyle w:val="ListParagraph"/>
        <w:numPr>
          <w:ilvl w:val="1"/>
          <w:numId w:val="10"/>
        </w:numPr>
        <w:tabs>
          <w:tab w:val="num" w:pos="720"/>
        </w:tabs>
        <w:spacing w:after="0" w:line="240" w:lineRule="auto"/>
        <w:ind w:left="1434" w:hanging="357"/>
        <w:rPr>
          <w:rFonts w:cs="Arial"/>
        </w:rPr>
      </w:pPr>
      <w:r w:rsidRPr="00745308">
        <w:rPr>
          <w:rFonts w:cs="Arial"/>
        </w:rPr>
        <w:t>Aboriginal or Torres Strait Islander Health Practitioner assistance</w:t>
      </w:r>
      <w:r w:rsidRPr="00745308" w:rsidDel="00071BD3">
        <w:rPr>
          <w:rFonts w:cs="Arial"/>
        </w:rPr>
        <w:t xml:space="preserve"> </w:t>
      </w:r>
    </w:p>
    <w:p w14:paraId="15C2C921" w14:textId="6755AF9C" w:rsidR="005A7366" w:rsidRPr="00745308" w:rsidRDefault="00071BD3" w:rsidP="007C4B44">
      <w:pPr>
        <w:pStyle w:val="ListParagraph"/>
        <w:numPr>
          <w:ilvl w:val="1"/>
          <w:numId w:val="10"/>
        </w:numPr>
        <w:tabs>
          <w:tab w:val="num" w:pos="720"/>
        </w:tabs>
        <w:spacing w:after="0" w:line="240" w:lineRule="auto"/>
        <w:ind w:left="1434" w:hanging="357"/>
        <w:rPr>
          <w:rFonts w:cs="Arial"/>
        </w:rPr>
      </w:pPr>
      <w:r w:rsidRPr="00745308">
        <w:rPr>
          <w:rFonts w:cs="Arial"/>
        </w:rPr>
        <w:t xml:space="preserve">Aboriginal or Torres Strait Islander Health Practitioner </w:t>
      </w:r>
      <w:r w:rsidR="005A7366" w:rsidRPr="00745308">
        <w:rPr>
          <w:rFonts w:cs="Arial"/>
        </w:rPr>
        <w:t>Health Worker assistance</w:t>
      </w:r>
    </w:p>
    <w:p w14:paraId="6CAAB0FB" w14:textId="101230C4" w:rsidR="005A7366" w:rsidRPr="00310849" w:rsidRDefault="005A7366" w:rsidP="007C4B44">
      <w:pPr>
        <w:pStyle w:val="ListParagraph"/>
        <w:numPr>
          <w:ilvl w:val="0"/>
          <w:numId w:val="5"/>
        </w:numPr>
        <w:spacing w:before="120"/>
        <w:ind w:left="714" w:hanging="357"/>
        <w:rPr>
          <w:rFonts w:cs="Arial"/>
        </w:rPr>
      </w:pPr>
      <w:r w:rsidRPr="00310849">
        <w:rPr>
          <w:rFonts w:cs="Arial"/>
        </w:rPr>
        <w:t xml:space="preserve">Counselling or psychotherapy and </w:t>
      </w:r>
      <w:r w:rsidR="00391E30">
        <w:rPr>
          <w:rFonts w:cs="Arial"/>
        </w:rPr>
        <w:t>m</w:t>
      </w:r>
      <w:r w:rsidR="00391E30" w:rsidRPr="00310849">
        <w:rPr>
          <w:rFonts w:cs="Arial"/>
        </w:rPr>
        <w:t xml:space="preserve">usic </w:t>
      </w:r>
      <w:r w:rsidRPr="00310849">
        <w:rPr>
          <w:rFonts w:cs="Arial"/>
        </w:rPr>
        <w:t>therapy have been added. </w:t>
      </w:r>
    </w:p>
    <w:p w14:paraId="6B547DA6" w14:textId="151DB003" w:rsidR="005A7366" w:rsidRPr="00310849" w:rsidRDefault="005A7366" w:rsidP="00A62352">
      <w:pPr>
        <w:spacing w:before="120"/>
        <w:rPr>
          <w:rFonts w:cs="Arial"/>
        </w:rPr>
      </w:pPr>
      <w:r w:rsidRPr="00310849">
        <w:rPr>
          <w:rFonts w:cs="Arial"/>
        </w:rPr>
        <w:t xml:space="preserve">There are </w:t>
      </w:r>
      <w:r w:rsidR="008E5B40">
        <w:rPr>
          <w:rFonts w:cs="Arial"/>
        </w:rPr>
        <w:t>some</w:t>
      </w:r>
      <w:r w:rsidRPr="00310849">
        <w:rPr>
          <w:rFonts w:cs="Arial"/>
        </w:rPr>
        <w:t xml:space="preserve"> </w:t>
      </w:r>
      <w:r w:rsidR="009245CA">
        <w:rPr>
          <w:rFonts w:cs="Arial"/>
        </w:rPr>
        <w:t xml:space="preserve">current CHSP </w:t>
      </w:r>
      <w:r w:rsidRPr="00310849">
        <w:rPr>
          <w:rFonts w:cs="Arial"/>
        </w:rPr>
        <w:t>service</w:t>
      </w:r>
      <w:r w:rsidR="009245CA">
        <w:rPr>
          <w:rFonts w:cs="Arial"/>
        </w:rPr>
        <w:t xml:space="preserve"> sub-types</w:t>
      </w:r>
      <w:r w:rsidRPr="00310849">
        <w:rPr>
          <w:rFonts w:cs="Arial"/>
        </w:rPr>
        <w:t xml:space="preserve"> that are no longer listed as a distinct service</w:t>
      </w:r>
      <w:r w:rsidR="009D2D19">
        <w:rPr>
          <w:rFonts w:cs="Arial"/>
        </w:rPr>
        <w:t>,</w:t>
      </w:r>
      <w:r w:rsidRPr="00310849">
        <w:rPr>
          <w:rFonts w:cs="Arial"/>
        </w:rPr>
        <w:t xml:space="preserve"> but can be delivered under one of the other allied health services, </w:t>
      </w:r>
      <w:r w:rsidR="009245CA">
        <w:rPr>
          <w:rFonts w:cs="Arial"/>
        </w:rPr>
        <w:t>including</w:t>
      </w:r>
      <w:r w:rsidRPr="00310849">
        <w:rPr>
          <w:rFonts w:cs="Arial"/>
        </w:rPr>
        <w:t>: </w:t>
      </w:r>
    </w:p>
    <w:p w14:paraId="23653BDF" w14:textId="3572C051" w:rsidR="005A7366" w:rsidRPr="00310849" w:rsidRDefault="005A7366" w:rsidP="00A908F2">
      <w:pPr>
        <w:pStyle w:val="ListParagraph"/>
        <w:numPr>
          <w:ilvl w:val="0"/>
          <w:numId w:val="5"/>
        </w:numPr>
        <w:spacing w:before="120"/>
        <w:rPr>
          <w:rFonts w:cs="Arial"/>
        </w:rPr>
      </w:pPr>
      <w:r w:rsidRPr="007C4B44">
        <w:rPr>
          <w:rFonts w:cs="Arial"/>
        </w:rPr>
        <w:lastRenderedPageBreak/>
        <w:t>Hydrotherapy</w:t>
      </w:r>
      <w:r w:rsidR="009D2D19">
        <w:rPr>
          <w:rFonts w:cs="Arial"/>
        </w:rPr>
        <w:t>,</w:t>
      </w:r>
      <w:r w:rsidRPr="00310849">
        <w:rPr>
          <w:rFonts w:cs="Arial"/>
        </w:rPr>
        <w:t xml:space="preserve"> which could be delivered under exercise physiology</w:t>
      </w:r>
      <w:r w:rsidR="0032512A">
        <w:rPr>
          <w:rFonts w:cs="Arial"/>
        </w:rPr>
        <w:t xml:space="preserve">, </w:t>
      </w:r>
      <w:r w:rsidRPr="00310849">
        <w:rPr>
          <w:rFonts w:cs="Arial"/>
        </w:rPr>
        <w:t>physiotherapy or allied health assistance.</w:t>
      </w:r>
    </w:p>
    <w:p w14:paraId="7DB6A982" w14:textId="076E255F" w:rsidR="005A7366" w:rsidRPr="00310849" w:rsidRDefault="005A7366" w:rsidP="00A908F2">
      <w:pPr>
        <w:pStyle w:val="ListParagraph"/>
        <w:numPr>
          <w:ilvl w:val="0"/>
          <w:numId w:val="5"/>
        </w:numPr>
        <w:spacing w:before="120"/>
        <w:rPr>
          <w:rFonts w:cs="Arial"/>
        </w:rPr>
      </w:pPr>
      <w:r w:rsidRPr="007C4B44">
        <w:rPr>
          <w:rFonts w:cs="Arial"/>
        </w:rPr>
        <w:t xml:space="preserve">Ongoing and </w:t>
      </w:r>
      <w:r w:rsidR="004A7589">
        <w:rPr>
          <w:rFonts w:cs="Arial"/>
        </w:rPr>
        <w:t>O</w:t>
      </w:r>
      <w:r w:rsidRPr="007C4B44">
        <w:rPr>
          <w:rFonts w:cs="Arial"/>
        </w:rPr>
        <w:t xml:space="preserve">ther </w:t>
      </w:r>
      <w:r w:rsidR="004A7589">
        <w:rPr>
          <w:rFonts w:cs="Arial"/>
        </w:rPr>
        <w:t>A</w:t>
      </w:r>
      <w:r w:rsidRPr="007C4B44">
        <w:rPr>
          <w:rFonts w:cs="Arial"/>
        </w:rPr>
        <w:t xml:space="preserve">llied </w:t>
      </w:r>
      <w:r w:rsidR="004A7589">
        <w:rPr>
          <w:rFonts w:cs="Arial"/>
        </w:rPr>
        <w:t>H</w:t>
      </w:r>
      <w:r w:rsidRPr="007C4B44">
        <w:rPr>
          <w:rFonts w:cs="Arial"/>
        </w:rPr>
        <w:t xml:space="preserve">ealth </w:t>
      </w:r>
      <w:r w:rsidR="004A7589">
        <w:rPr>
          <w:rFonts w:cs="Arial"/>
        </w:rPr>
        <w:t>S</w:t>
      </w:r>
      <w:r w:rsidRPr="007C4B44">
        <w:rPr>
          <w:rFonts w:cs="Arial"/>
        </w:rPr>
        <w:t xml:space="preserve">ervices and </w:t>
      </w:r>
      <w:r w:rsidR="004A7589">
        <w:rPr>
          <w:rFonts w:cs="Arial"/>
        </w:rPr>
        <w:t>R</w:t>
      </w:r>
      <w:r w:rsidR="004A7589" w:rsidRPr="007C4B44">
        <w:rPr>
          <w:rFonts w:cs="Arial"/>
        </w:rPr>
        <w:t xml:space="preserve">estorative </w:t>
      </w:r>
      <w:r w:rsidR="004A7589">
        <w:rPr>
          <w:rFonts w:cs="Arial"/>
        </w:rPr>
        <w:t>C</w:t>
      </w:r>
      <w:r w:rsidRPr="007C4B44">
        <w:rPr>
          <w:rFonts w:cs="Arial"/>
        </w:rPr>
        <w:t xml:space="preserve">are </w:t>
      </w:r>
      <w:r w:rsidR="004A7589">
        <w:rPr>
          <w:rFonts w:cs="Arial"/>
        </w:rPr>
        <w:t>S</w:t>
      </w:r>
      <w:r w:rsidRPr="007C4B44">
        <w:rPr>
          <w:rFonts w:cs="Arial"/>
        </w:rPr>
        <w:t>ervices</w:t>
      </w:r>
      <w:r w:rsidR="009D2D19" w:rsidRPr="007C4B44">
        <w:rPr>
          <w:rFonts w:cs="Arial"/>
        </w:rPr>
        <w:t>, which</w:t>
      </w:r>
      <w:r w:rsidRPr="00310849">
        <w:rPr>
          <w:rFonts w:cs="Arial"/>
        </w:rPr>
        <w:t xml:space="preserve"> have been removed and </w:t>
      </w:r>
      <w:r w:rsidR="009D2D19">
        <w:rPr>
          <w:rFonts w:cs="Arial"/>
        </w:rPr>
        <w:t>we</w:t>
      </w:r>
      <w:r w:rsidR="006F3B5D" w:rsidRPr="006F3B5D">
        <w:rPr>
          <w:rFonts w:cs="Arial"/>
        </w:rPr>
        <w:t xml:space="preserve"> will work with providers to reallocate funding to an alternate service on the service list</w:t>
      </w:r>
      <w:r w:rsidRPr="00310849">
        <w:rPr>
          <w:rFonts w:cs="Arial"/>
        </w:rPr>
        <w:t>.</w:t>
      </w:r>
    </w:p>
    <w:p w14:paraId="1267F226" w14:textId="32D1D7A6" w:rsidR="009D2D19" w:rsidRDefault="005A7366" w:rsidP="00D90615">
      <w:pPr>
        <w:spacing w:before="120"/>
        <w:rPr>
          <w:rFonts w:cs="Arial"/>
        </w:rPr>
      </w:pPr>
      <w:r w:rsidRPr="005A7366">
        <w:rPr>
          <w:rFonts w:cs="Arial"/>
        </w:rPr>
        <w:t xml:space="preserve">There are a few additional services that can now be delivered under </w:t>
      </w:r>
      <w:r w:rsidR="007D143B" w:rsidRPr="005A7366">
        <w:rPr>
          <w:rFonts w:cs="Arial"/>
        </w:rPr>
        <w:t>therapeutic</w:t>
      </w:r>
      <w:r w:rsidRPr="005A7366">
        <w:rPr>
          <w:rFonts w:cs="Arial"/>
        </w:rPr>
        <w:t xml:space="preserve"> services for independent living,</w:t>
      </w:r>
      <w:r w:rsidRPr="005A7366" w:rsidDel="009D2D19">
        <w:rPr>
          <w:rFonts w:cs="Arial"/>
        </w:rPr>
        <w:t xml:space="preserve"> </w:t>
      </w:r>
      <w:r w:rsidR="009D2D19" w:rsidRPr="005A7366">
        <w:rPr>
          <w:rFonts w:cs="Arial"/>
        </w:rPr>
        <w:t>includ</w:t>
      </w:r>
      <w:r w:rsidR="009D2D19">
        <w:rPr>
          <w:rFonts w:cs="Arial"/>
        </w:rPr>
        <w:t>ing:</w:t>
      </w:r>
    </w:p>
    <w:p w14:paraId="3ECA566A" w14:textId="374ABA3F" w:rsidR="009D2D19" w:rsidRDefault="00D90615" w:rsidP="009D2D19">
      <w:pPr>
        <w:pStyle w:val="ListParagraph"/>
        <w:numPr>
          <w:ilvl w:val="0"/>
          <w:numId w:val="47"/>
        </w:numPr>
        <w:spacing w:before="120"/>
        <w:rPr>
          <w:rFonts w:cs="Arial"/>
        </w:rPr>
      </w:pPr>
      <w:r w:rsidRPr="009D2D19">
        <w:rPr>
          <w:rFonts w:cs="Arial"/>
        </w:rPr>
        <w:t>a</w:t>
      </w:r>
      <w:r w:rsidR="005A7366" w:rsidRPr="009D2D19">
        <w:rPr>
          <w:rFonts w:cs="Arial"/>
        </w:rPr>
        <w:t xml:space="preserve">cupuncture </w:t>
      </w:r>
    </w:p>
    <w:p w14:paraId="402936E1" w14:textId="48D7CC8B" w:rsidR="009D2D19" w:rsidRDefault="005A7366" w:rsidP="009D2D19">
      <w:pPr>
        <w:pStyle w:val="ListParagraph"/>
        <w:numPr>
          <w:ilvl w:val="0"/>
          <w:numId w:val="47"/>
        </w:numPr>
        <w:spacing w:before="120"/>
        <w:rPr>
          <w:rFonts w:cs="Arial"/>
        </w:rPr>
      </w:pPr>
      <w:r w:rsidRPr="009D2D19">
        <w:rPr>
          <w:rFonts w:cs="Arial"/>
        </w:rPr>
        <w:t>chiropractic</w:t>
      </w:r>
    </w:p>
    <w:p w14:paraId="01B8BB11" w14:textId="19CEB92E" w:rsidR="009D2D19" w:rsidRDefault="005A7366" w:rsidP="009D2D19">
      <w:pPr>
        <w:pStyle w:val="ListParagraph"/>
        <w:numPr>
          <w:ilvl w:val="0"/>
          <w:numId w:val="47"/>
        </w:numPr>
        <w:spacing w:before="120"/>
        <w:rPr>
          <w:rFonts w:cs="Arial"/>
        </w:rPr>
      </w:pPr>
      <w:r w:rsidRPr="009D2D19">
        <w:rPr>
          <w:rFonts w:cs="Arial"/>
        </w:rPr>
        <w:t>remedial massage</w:t>
      </w:r>
    </w:p>
    <w:p w14:paraId="7DA412EA" w14:textId="2AA2D488" w:rsidR="009D2D19" w:rsidRDefault="005A7366" w:rsidP="009D2D19">
      <w:pPr>
        <w:pStyle w:val="ListParagraph"/>
        <w:numPr>
          <w:ilvl w:val="0"/>
          <w:numId w:val="47"/>
        </w:numPr>
        <w:spacing w:before="120"/>
        <w:rPr>
          <w:rFonts w:cs="Arial"/>
        </w:rPr>
      </w:pPr>
      <w:r w:rsidRPr="009D2D19">
        <w:rPr>
          <w:rFonts w:cs="Arial"/>
        </w:rPr>
        <w:t>art therapy</w:t>
      </w:r>
    </w:p>
    <w:p w14:paraId="6CC0A020" w14:textId="11BC3E05" w:rsidR="005A7366" w:rsidRPr="009D2D19" w:rsidRDefault="005A7366" w:rsidP="007C4B44">
      <w:pPr>
        <w:pStyle w:val="ListParagraph"/>
        <w:numPr>
          <w:ilvl w:val="0"/>
          <w:numId w:val="47"/>
        </w:numPr>
        <w:spacing w:before="120"/>
        <w:rPr>
          <w:rFonts w:cs="Arial"/>
        </w:rPr>
      </w:pPr>
      <w:r w:rsidRPr="009D2D19">
        <w:rPr>
          <w:rFonts w:cs="Arial"/>
        </w:rPr>
        <w:t>osteopathy.</w:t>
      </w:r>
    </w:p>
    <w:p w14:paraId="4282BF84" w14:textId="375E950C" w:rsidR="00B35400" w:rsidRPr="00B35400" w:rsidRDefault="008B7A94" w:rsidP="00D90615">
      <w:pPr>
        <w:spacing w:before="120"/>
        <w:rPr>
          <w:rFonts w:cs="Arial"/>
          <w:b/>
          <w:bCs/>
        </w:rPr>
      </w:pPr>
      <w:hyperlink w:anchor="_Appendix_A:_CHSP" w:history="1">
        <w:r w:rsidRPr="007C4B44">
          <w:rPr>
            <w:rStyle w:val="Hyperlink"/>
            <w:b/>
          </w:rPr>
          <w:t>Appendix A</w:t>
        </w:r>
      </w:hyperlink>
      <w:r w:rsidR="00B35400" w:rsidDel="008B7A94">
        <w:rPr>
          <w:rFonts w:cs="Arial"/>
        </w:rPr>
        <w:t xml:space="preserve"> </w:t>
      </w:r>
      <w:r>
        <w:rPr>
          <w:rFonts w:cs="Arial"/>
        </w:rPr>
        <w:t xml:space="preserve">provides more </w:t>
      </w:r>
      <w:r w:rsidR="00B35400">
        <w:rPr>
          <w:rFonts w:cs="Arial"/>
        </w:rPr>
        <w:t>information about changes</w:t>
      </w:r>
      <w:r w:rsidR="00391E30">
        <w:rPr>
          <w:rFonts w:cs="Arial"/>
        </w:rPr>
        <w:t xml:space="preserve"> to allied health and therapy services</w:t>
      </w:r>
      <w:r w:rsidR="00E3381C" w:rsidRPr="00E3381C">
        <w:rPr>
          <w:rFonts w:cs="Arial"/>
        </w:rPr>
        <w:t>.</w:t>
      </w:r>
    </w:p>
    <w:p w14:paraId="7D39658C" w14:textId="68870835" w:rsidR="009200D9" w:rsidRPr="00652873" w:rsidRDefault="009200D9" w:rsidP="00F00D63">
      <w:pPr>
        <w:pStyle w:val="Heading3"/>
        <w:rPr>
          <w:rFonts w:cs="Arial"/>
        </w:rPr>
      </w:pPr>
      <w:r w:rsidRPr="00652873">
        <w:rPr>
          <w:rFonts w:cs="Arial"/>
        </w:rPr>
        <w:t>Specialis</w:t>
      </w:r>
      <w:r w:rsidR="2C2EBDAD" w:rsidRPr="00652873">
        <w:rPr>
          <w:rFonts w:cs="Arial"/>
        </w:rPr>
        <w:t>ed</w:t>
      </w:r>
      <w:r w:rsidRPr="00652873">
        <w:rPr>
          <w:rFonts w:cs="Arial"/>
        </w:rPr>
        <w:t xml:space="preserve"> Support Services (SSS)</w:t>
      </w:r>
    </w:p>
    <w:p w14:paraId="716F1812" w14:textId="145480F2" w:rsidR="00D23168" w:rsidRDefault="0064202F" w:rsidP="00C45A59">
      <w:pPr>
        <w:spacing w:before="120"/>
        <w:rPr>
          <w:rFonts w:cs="Arial"/>
        </w:rPr>
      </w:pPr>
      <w:r>
        <w:rPr>
          <w:rFonts w:cs="Arial"/>
        </w:rPr>
        <w:t xml:space="preserve">We are </w:t>
      </w:r>
      <w:r w:rsidR="00351028">
        <w:rPr>
          <w:rFonts w:cs="Arial"/>
        </w:rPr>
        <w:t>proposing to</w:t>
      </w:r>
      <w:r>
        <w:rPr>
          <w:rFonts w:cs="Arial"/>
        </w:rPr>
        <w:t xml:space="preserve"> making changes to</w:t>
      </w:r>
      <w:r w:rsidR="009200D9" w:rsidRPr="00652873">
        <w:rPr>
          <w:rFonts w:cs="Arial"/>
        </w:rPr>
        <w:t xml:space="preserve"> reduce duplication of services across the aged care system and provide the necessary regulatory protection under the new Act</w:t>
      </w:r>
      <w:r>
        <w:rPr>
          <w:rFonts w:cs="Arial"/>
        </w:rPr>
        <w:t xml:space="preserve">. </w:t>
      </w:r>
    </w:p>
    <w:p w14:paraId="34DEFA2D" w14:textId="08E36EB4" w:rsidR="0064202F" w:rsidRDefault="009200D9" w:rsidP="00C45A59">
      <w:pPr>
        <w:spacing w:before="120"/>
        <w:rPr>
          <w:rFonts w:cs="Arial"/>
        </w:rPr>
      </w:pPr>
      <w:r w:rsidRPr="00652873">
        <w:rPr>
          <w:rStyle w:val="ui-provider"/>
          <w:rFonts w:cs="Arial"/>
        </w:rPr>
        <w:t xml:space="preserve">SSS providers will be asked to realign their services, where possible, to other service types under the new </w:t>
      </w:r>
      <w:r w:rsidR="007D143B" w:rsidRPr="00652873">
        <w:rPr>
          <w:rStyle w:val="ui-provider"/>
          <w:rFonts w:cs="Arial"/>
        </w:rPr>
        <w:t>service list</w:t>
      </w:r>
      <w:r w:rsidR="00D23168">
        <w:rPr>
          <w:rStyle w:val="ui-provider"/>
          <w:rFonts w:cs="Arial"/>
        </w:rPr>
        <w:t>. For example,</w:t>
      </w:r>
      <w:r w:rsidRPr="00652873">
        <w:rPr>
          <w:rStyle w:val="ui-provider"/>
          <w:rFonts w:cs="Arial"/>
        </w:rPr>
        <w:t xml:space="preserve"> </w:t>
      </w:r>
      <w:r w:rsidR="007D143B" w:rsidRPr="00652873">
        <w:rPr>
          <w:rStyle w:val="ui-provider"/>
          <w:rFonts w:cs="Arial"/>
        </w:rPr>
        <w:t>allied health</w:t>
      </w:r>
      <w:r w:rsidRPr="00652873">
        <w:rPr>
          <w:rStyle w:val="ui-provider"/>
          <w:rFonts w:cs="Arial"/>
        </w:rPr>
        <w:t xml:space="preserve"> and </w:t>
      </w:r>
      <w:r w:rsidR="007D143B" w:rsidRPr="00652873">
        <w:rPr>
          <w:rStyle w:val="ui-provider"/>
          <w:rFonts w:cs="Arial"/>
        </w:rPr>
        <w:t>therapy services, social support</w:t>
      </w:r>
      <w:r w:rsidRPr="00652873">
        <w:rPr>
          <w:rStyle w:val="ui-provider"/>
          <w:rFonts w:cs="Arial"/>
        </w:rPr>
        <w:t xml:space="preserve"> and </w:t>
      </w:r>
      <w:r w:rsidR="007D143B" w:rsidRPr="00652873">
        <w:rPr>
          <w:rStyle w:val="ui-provider"/>
          <w:rFonts w:cs="Arial"/>
        </w:rPr>
        <w:t>community engagement, nursing</w:t>
      </w:r>
      <w:r w:rsidRPr="00652873">
        <w:rPr>
          <w:rStyle w:val="ui-provider"/>
          <w:rFonts w:cs="Arial"/>
        </w:rPr>
        <w:t xml:space="preserve"> or </w:t>
      </w:r>
      <w:r w:rsidR="007D143B" w:rsidRPr="00652873">
        <w:rPr>
          <w:rStyle w:val="ui-provider"/>
          <w:rFonts w:cs="Arial"/>
        </w:rPr>
        <w:t>personal care</w:t>
      </w:r>
      <w:r w:rsidRPr="00652873">
        <w:rPr>
          <w:rStyle w:val="ui-provider"/>
          <w:rFonts w:cs="Arial"/>
        </w:rPr>
        <w:t xml:space="preserve">. </w:t>
      </w:r>
      <w:r w:rsidR="001F3AB4" w:rsidRPr="00652873">
        <w:rPr>
          <w:rFonts w:cs="Arial"/>
        </w:rPr>
        <w:t xml:space="preserve">Unit pricing will correspond to the newly mapped service. </w:t>
      </w:r>
    </w:p>
    <w:p w14:paraId="6C868699" w14:textId="36B0E1A3" w:rsidR="00C45A59" w:rsidRPr="00652873" w:rsidRDefault="00C45A59" w:rsidP="00C45A59">
      <w:pPr>
        <w:spacing w:before="120"/>
        <w:rPr>
          <w:rFonts w:cs="Arial"/>
        </w:rPr>
      </w:pPr>
      <w:hyperlink w:anchor="_Appendix_B:_Summary" w:history="1">
        <w:r w:rsidRPr="008B7A94">
          <w:rPr>
            <w:rStyle w:val="Hyperlink"/>
            <w:rFonts w:cs="Arial"/>
            <w:b/>
          </w:rPr>
          <w:t>A</w:t>
        </w:r>
        <w:r w:rsidR="003D7F34" w:rsidRPr="008B7A94">
          <w:rPr>
            <w:rStyle w:val="Hyperlink"/>
            <w:rFonts w:cs="Arial"/>
            <w:b/>
          </w:rPr>
          <w:t>ppendix</w:t>
        </w:r>
        <w:r w:rsidRPr="008B7A94">
          <w:rPr>
            <w:rStyle w:val="Hyperlink"/>
            <w:rFonts w:cs="Arial"/>
            <w:b/>
          </w:rPr>
          <w:t xml:space="preserve"> B</w:t>
        </w:r>
      </w:hyperlink>
      <w:r w:rsidRPr="00652873">
        <w:rPr>
          <w:rFonts w:cs="Arial"/>
        </w:rPr>
        <w:t xml:space="preserve"> provides an overview of how SSS will be realigned to other services. </w:t>
      </w:r>
    </w:p>
    <w:p w14:paraId="0A4E1321" w14:textId="2829D1E5" w:rsidR="008F7716" w:rsidRPr="00652873" w:rsidRDefault="00D23168" w:rsidP="003265EC">
      <w:pPr>
        <w:spacing w:before="120"/>
        <w:rPr>
          <w:rFonts w:cs="Arial"/>
        </w:rPr>
      </w:pPr>
      <w:r>
        <w:rPr>
          <w:rFonts w:cs="Arial"/>
        </w:rPr>
        <w:t>We</w:t>
      </w:r>
      <w:r w:rsidR="00084786" w:rsidRPr="00652873">
        <w:rPr>
          <w:rFonts w:cs="Arial"/>
        </w:rPr>
        <w:t xml:space="preserve"> acknowledge that some services</w:t>
      </w:r>
      <w:r>
        <w:rPr>
          <w:rFonts w:cs="Arial"/>
        </w:rPr>
        <w:t xml:space="preserve"> </w:t>
      </w:r>
      <w:r w:rsidRPr="00652873">
        <w:rPr>
          <w:rFonts w:cs="Arial"/>
        </w:rPr>
        <w:t>may not easily realign</w:t>
      </w:r>
      <w:r w:rsidR="00084786" w:rsidRPr="00652873">
        <w:rPr>
          <w:rFonts w:cs="Arial"/>
        </w:rPr>
        <w:t>, such as vision and dementia advisory services. In these circumstances,</w:t>
      </w:r>
      <w:r>
        <w:rPr>
          <w:rFonts w:cs="Arial"/>
        </w:rPr>
        <w:t xml:space="preserve"> SSS</w:t>
      </w:r>
      <w:r w:rsidR="00084786" w:rsidRPr="00652873">
        <w:rPr>
          <w:rFonts w:cs="Arial"/>
        </w:rPr>
        <w:t xml:space="preserve"> providers will continue to be funded through a separate schedule in their CHSP agreement for SSS</w:t>
      </w:r>
      <w:r w:rsidR="0030781A" w:rsidRPr="00652873">
        <w:rPr>
          <w:rFonts w:cs="Arial"/>
        </w:rPr>
        <w:t xml:space="preserve"> for one year</w:t>
      </w:r>
      <w:r w:rsidR="00084786" w:rsidRPr="00652873">
        <w:rPr>
          <w:rFonts w:cs="Arial"/>
        </w:rPr>
        <w:t>. During 2025</w:t>
      </w:r>
      <w:r w:rsidR="1500059B" w:rsidRPr="00652873">
        <w:rPr>
          <w:rFonts w:cs="Arial"/>
        </w:rPr>
        <w:t>-26</w:t>
      </w:r>
      <w:r w:rsidR="004A7589">
        <w:rPr>
          <w:rFonts w:cs="Arial"/>
        </w:rPr>
        <w:t xml:space="preserve"> financial year</w:t>
      </w:r>
      <w:r w:rsidR="00084786" w:rsidRPr="00652873">
        <w:rPr>
          <w:rFonts w:cs="Arial"/>
        </w:rPr>
        <w:t xml:space="preserve">, </w:t>
      </w:r>
      <w:r>
        <w:rPr>
          <w:rFonts w:cs="Arial"/>
        </w:rPr>
        <w:t>we</w:t>
      </w:r>
      <w:r w:rsidR="00E101AD">
        <w:rPr>
          <w:rFonts w:cs="Arial"/>
        </w:rPr>
        <w:t xml:space="preserve"> </w:t>
      </w:r>
      <w:r w:rsidR="00084786" w:rsidRPr="00652873">
        <w:rPr>
          <w:rFonts w:cs="Arial"/>
        </w:rPr>
        <w:t xml:space="preserve">will work with these providers on future </w:t>
      </w:r>
      <w:r w:rsidR="007442D9" w:rsidRPr="00652873">
        <w:rPr>
          <w:rFonts w:cs="Arial"/>
        </w:rPr>
        <w:t>funding arrangements</w:t>
      </w:r>
      <w:r w:rsidR="009200D9" w:rsidRPr="00652873">
        <w:rPr>
          <w:rFonts w:cs="Arial"/>
        </w:rPr>
        <w:t xml:space="preserve"> </w:t>
      </w:r>
      <w:r w:rsidR="002C0CCF" w:rsidRPr="00652873">
        <w:rPr>
          <w:rFonts w:cs="Arial"/>
        </w:rPr>
        <w:t>beyond</w:t>
      </w:r>
      <w:r w:rsidR="009200D9" w:rsidRPr="00652873">
        <w:rPr>
          <w:rFonts w:cs="Arial"/>
        </w:rPr>
        <w:t xml:space="preserve"> </w:t>
      </w:r>
      <w:r w:rsidR="002C0CCF" w:rsidRPr="00652873">
        <w:rPr>
          <w:rFonts w:cs="Arial"/>
        </w:rPr>
        <w:t>30</w:t>
      </w:r>
      <w:r w:rsidR="00D92966" w:rsidRPr="00652873">
        <w:rPr>
          <w:rFonts w:cs="Arial"/>
        </w:rPr>
        <w:t> </w:t>
      </w:r>
      <w:r w:rsidR="002C0CCF" w:rsidRPr="00652873">
        <w:rPr>
          <w:rFonts w:cs="Arial"/>
        </w:rPr>
        <w:t>June</w:t>
      </w:r>
      <w:r w:rsidR="00D92966" w:rsidRPr="00652873">
        <w:rPr>
          <w:rFonts w:cs="Arial"/>
        </w:rPr>
        <w:t> </w:t>
      </w:r>
      <w:r w:rsidR="009200D9" w:rsidRPr="00652873">
        <w:rPr>
          <w:rFonts w:cs="Arial"/>
        </w:rPr>
        <w:t>2026.</w:t>
      </w:r>
    </w:p>
    <w:p w14:paraId="28248C03" w14:textId="77777777" w:rsidR="0072442F" w:rsidRPr="00652873" w:rsidRDefault="0072442F" w:rsidP="00F00D63">
      <w:pPr>
        <w:pStyle w:val="Heading3"/>
        <w:rPr>
          <w:rFonts w:cs="Arial"/>
        </w:rPr>
      </w:pPr>
      <w:r w:rsidRPr="00652873">
        <w:rPr>
          <w:rFonts w:cs="Arial"/>
        </w:rPr>
        <w:t xml:space="preserve">Sector Support and Development (SSD) </w:t>
      </w:r>
    </w:p>
    <w:p w14:paraId="76E49AEB" w14:textId="6765F8A2" w:rsidR="004A7589" w:rsidRDefault="0072442F" w:rsidP="0072442F">
      <w:pPr>
        <w:rPr>
          <w:rFonts w:cs="Arial"/>
        </w:rPr>
      </w:pPr>
      <w:r w:rsidRPr="00652873">
        <w:rPr>
          <w:rFonts w:cs="Arial"/>
        </w:rPr>
        <w:t xml:space="preserve">Since 2021, </w:t>
      </w:r>
      <w:r w:rsidR="004A7589">
        <w:rPr>
          <w:rFonts w:cs="Arial"/>
        </w:rPr>
        <w:t>we have</w:t>
      </w:r>
      <w:r w:rsidRPr="00652873">
        <w:rPr>
          <w:rFonts w:cs="Arial"/>
        </w:rPr>
        <w:t xml:space="preserve"> been working to improve the intent of </w:t>
      </w:r>
      <w:r w:rsidR="004A7589">
        <w:rPr>
          <w:rFonts w:cs="Arial"/>
        </w:rPr>
        <w:t xml:space="preserve">SSD </w:t>
      </w:r>
      <w:r w:rsidRPr="00652873">
        <w:rPr>
          <w:rFonts w:cs="Arial"/>
        </w:rPr>
        <w:t>services by</w:t>
      </w:r>
      <w:r w:rsidR="004A7589">
        <w:rPr>
          <w:rFonts w:cs="Arial"/>
        </w:rPr>
        <w:t>:</w:t>
      </w:r>
    </w:p>
    <w:p w14:paraId="4D49B78F" w14:textId="7D7402F7" w:rsidR="004A7589" w:rsidRDefault="0072442F" w:rsidP="004A7589">
      <w:pPr>
        <w:pStyle w:val="ListParagraph"/>
        <w:numPr>
          <w:ilvl w:val="0"/>
          <w:numId w:val="48"/>
        </w:numPr>
        <w:rPr>
          <w:rFonts w:cs="Arial"/>
        </w:rPr>
      </w:pPr>
      <w:r w:rsidRPr="004A7589">
        <w:rPr>
          <w:rFonts w:cs="Arial"/>
        </w:rPr>
        <w:t>introducing primary focus areas</w:t>
      </w:r>
    </w:p>
    <w:p w14:paraId="04D1820D" w14:textId="66A2AECC" w:rsidR="004A7589" w:rsidRDefault="0072442F" w:rsidP="004A7589">
      <w:pPr>
        <w:pStyle w:val="ListParagraph"/>
        <w:numPr>
          <w:ilvl w:val="0"/>
          <w:numId w:val="48"/>
        </w:numPr>
        <w:rPr>
          <w:rFonts w:cs="Arial"/>
        </w:rPr>
      </w:pPr>
      <w:r w:rsidRPr="004A7589">
        <w:rPr>
          <w:rFonts w:cs="Arial"/>
        </w:rPr>
        <w:t>establishing a community of practice</w:t>
      </w:r>
    </w:p>
    <w:p w14:paraId="31292D38" w14:textId="77777777" w:rsidR="004A7589" w:rsidRDefault="0072442F" w:rsidP="004A7589">
      <w:pPr>
        <w:pStyle w:val="ListParagraph"/>
        <w:numPr>
          <w:ilvl w:val="0"/>
          <w:numId w:val="48"/>
        </w:numPr>
        <w:rPr>
          <w:rFonts w:cs="Arial"/>
        </w:rPr>
      </w:pPr>
      <w:r w:rsidRPr="004A7589">
        <w:rPr>
          <w:rFonts w:cs="Arial"/>
        </w:rPr>
        <w:t xml:space="preserve">expanding service delivery to a national level. </w:t>
      </w:r>
    </w:p>
    <w:p w14:paraId="1D1C0B7C" w14:textId="3133F420" w:rsidR="0072442F" w:rsidRPr="004A7589" w:rsidRDefault="0072442F" w:rsidP="004A7589">
      <w:pPr>
        <w:rPr>
          <w:rFonts w:cs="Arial"/>
        </w:rPr>
      </w:pPr>
      <w:r w:rsidRPr="004A7589">
        <w:rPr>
          <w:rFonts w:cs="Arial"/>
        </w:rPr>
        <w:t>SSD will not be part of the new service list as the services are provider focused and not aligned to direct service delivery to individual clients.</w:t>
      </w:r>
    </w:p>
    <w:p w14:paraId="1EA664DA" w14:textId="0A18A5B3" w:rsidR="004A7589" w:rsidRDefault="0072442F" w:rsidP="0072442F">
      <w:pPr>
        <w:rPr>
          <w:rFonts w:cs="Arial"/>
        </w:rPr>
      </w:pPr>
      <w:r w:rsidRPr="00652873">
        <w:rPr>
          <w:rFonts w:cs="Arial"/>
        </w:rPr>
        <w:t xml:space="preserve">As a result, </w:t>
      </w:r>
      <w:r w:rsidR="004A7589">
        <w:rPr>
          <w:rFonts w:cs="Arial"/>
        </w:rPr>
        <w:t>we are</w:t>
      </w:r>
      <w:r w:rsidRPr="00652873">
        <w:rPr>
          <w:rFonts w:cs="Arial"/>
        </w:rPr>
        <w:t xml:space="preserve"> looking at ways to support the entire in-home aged care sector through an In-Home Sector Support Program. To achieve this</w:t>
      </w:r>
      <w:r w:rsidR="00E3638A" w:rsidRPr="00652873">
        <w:rPr>
          <w:rFonts w:cs="Arial"/>
        </w:rPr>
        <w:t>,</w:t>
      </w:r>
      <w:r w:rsidRPr="00652873">
        <w:rPr>
          <w:rFonts w:cs="Arial"/>
        </w:rPr>
        <w:t xml:space="preserve"> the existing SSD </w:t>
      </w:r>
      <w:r w:rsidR="004A7589">
        <w:rPr>
          <w:rFonts w:cs="Arial"/>
        </w:rPr>
        <w:t>sub-</w:t>
      </w:r>
      <w:r w:rsidRPr="00652873">
        <w:rPr>
          <w:rFonts w:cs="Arial"/>
        </w:rPr>
        <w:t>program will likely be extended by one year</w:t>
      </w:r>
      <w:r w:rsidR="0DA6BB79" w:rsidRPr="00652873">
        <w:rPr>
          <w:rFonts w:cs="Arial"/>
        </w:rPr>
        <w:t xml:space="preserve"> through a separate schedule</w:t>
      </w:r>
      <w:r w:rsidR="2DD1DDCB" w:rsidRPr="2F21E426">
        <w:rPr>
          <w:rFonts w:cs="Arial"/>
        </w:rPr>
        <w:t xml:space="preserve"> to the CHSP grant agreement</w:t>
      </w:r>
      <w:r w:rsidR="0DA6BB79" w:rsidRPr="2F21E426">
        <w:rPr>
          <w:rFonts w:cs="Arial"/>
        </w:rPr>
        <w:t>.</w:t>
      </w:r>
      <w:r w:rsidRPr="00652873">
        <w:rPr>
          <w:rFonts w:cs="Arial"/>
        </w:rPr>
        <w:t xml:space="preserve"> </w:t>
      </w:r>
    </w:p>
    <w:p w14:paraId="57F156F5" w14:textId="0FC9CA34" w:rsidR="0072442F" w:rsidRPr="00652873" w:rsidRDefault="004A7589" w:rsidP="0072442F">
      <w:pPr>
        <w:rPr>
          <w:rFonts w:cs="Arial"/>
        </w:rPr>
      </w:pPr>
      <w:r>
        <w:rPr>
          <w:rFonts w:cs="Arial"/>
        </w:rPr>
        <w:t>We</w:t>
      </w:r>
      <w:r w:rsidR="7D0C3A4F" w:rsidRPr="00652873">
        <w:rPr>
          <w:rFonts w:cs="Arial"/>
        </w:rPr>
        <w:t xml:space="preserve"> will c</w:t>
      </w:r>
      <w:r w:rsidR="0072442F" w:rsidRPr="00652873">
        <w:rPr>
          <w:rFonts w:cs="Arial"/>
        </w:rPr>
        <w:t>onsult</w:t>
      </w:r>
      <w:r w:rsidR="0D2F88ED" w:rsidRPr="00652873">
        <w:rPr>
          <w:rFonts w:cs="Arial"/>
        </w:rPr>
        <w:t xml:space="preserve"> with SSD providers</w:t>
      </w:r>
      <w:r w:rsidR="0072442F" w:rsidRPr="00652873">
        <w:rPr>
          <w:rFonts w:cs="Arial"/>
        </w:rPr>
        <w:t xml:space="preserve"> on a </w:t>
      </w:r>
      <w:r w:rsidR="28333110" w:rsidRPr="2F21E426">
        <w:rPr>
          <w:rFonts w:cs="Arial"/>
        </w:rPr>
        <w:t>possible</w:t>
      </w:r>
      <w:r w:rsidR="0072442F" w:rsidRPr="2F21E426">
        <w:rPr>
          <w:rFonts w:cs="Arial"/>
        </w:rPr>
        <w:t xml:space="preserve"> </w:t>
      </w:r>
      <w:r w:rsidR="0072442F" w:rsidRPr="00652873">
        <w:rPr>
          <w:rFonts w:cs="Arial"/>
        </w:rPr>
        <w:t xml:space="preserve">program redesign </w:t>
      </w:r>
      <w:r w:rsidR="0CD19A72" w:rsidRPr="00652873">
        <w:rPr>
          <w:rFonts w:cs="Arial"/>
        </w:rPr>
        <w:t xml:space="preserve">during </w:t>
      </w:r>
      <w:r w:rsidR="0072442F" w:rsidRPr="00652873">
        <w:rPr>
          <w:rFonts w:cs="Arial"/>
        </w:rPr>
        <w:t>2025</w:t>
      </w:r>
      <w:r w:rsidR="13243AE4" w:rsidRPr="00652873">
        <w:rPr>
          <w:rFonts w:cs="Arial"/>
        </w:rPr>
        <w:t>-26</w:t>
      </w:r>
      <w:r>
        <w:rPr>
          <w:rFonts w:cs="Arial"/>
        </w:rPr>
        <w:t xml:space="preserve"> financial year</w:t>
      </w:r>
      <w:r w:rsidR="0072442F" w:rsidRPr="00652873">
        <w:rPr>
          <w:rFonts w:cs="Arial"/>
        </w:rPr>
        <w:t xml:space="preserve"> with the intention of implementing </w:t>
      </w:r>
      <w:r w:rsidR="3E79B02D" w:rsidRPr="2F21E426">
        <w:rPr>
          <w:rFonts w:cs="Arial"/>
        </w:rPr>
        <w:t xml:space="preserve">any changes from </w:t>
      </w:r>
      <w:r w:rsidR="0072442F" w:rsidRPr="00652873">
        <w:rPr>
          <w:rFonts w:cs="Arial"/>
        </w:rPr>
        <w:t>1 July 2026.</w:t>
      </w:r>
    </w:p>
    <w:p w14:paraId="08D790E8" w14:textId="6D198AC8" w:rsidR="009200D9" w:rsidRPr="007C4B44" w:rsidRDefault="008573B8" w:rsidP="009200D9">
      <w:pPr>
        <w:spacing w:before="120"/>
        <w:rPr>
          <w:rFonts w:cs="Arial"/>
          <w:b/>
        </w:rPr>
      </w:pPr>
      <w:hyperlink w:anchor="_Appendix_C:_Initial" w:history="1">
        <w:r w:rsidRPr="008B7A94">
          <w:rPr>
            <w:rStyle w:val="Hyperlink"/>
            <w:rFonts w:cs="Arial"/>
            <w:b/>
          </w:rPr>
          <w:t>A</w:t>
        </w:r>
        <w:r w:rsidR="003D7F34" w:rsidRPr="008B7A94">
          <w:rPr>
            <w:rStyle w:val="Hyperlink"/>
            <w:rFonts w:cs="Arial"/>
            <w:b/>
          </w:rPr>
          <w:t>ppendix</w:t>
        </w:r>
        <w:r w:rsidRPr="008B7A94">
          <w:rPr>
            <w:rStyle w:val="Hyperlink"/>
            <w:rFonts w:cs="Arial"/>
            <w:b/>
          </w:rPr>
          <w:t xml:space="preserve"> C</w:t>
        </w:r>
      </w:hyperlink>
      <w:r w:rsidRPr="00652873">
        <w:rPr>
          <w:rFonts w:cs="Arial"/>
        </w:rPr>
        <w:t xml:space="preserve"> provides an </w:t>
      </w:r>
      <w:r w:rsidR="0F6501E2" w:rsidRPr="2F21E426">
        <w:rPr>
          <w:rFonts w:cs="Arial"/>
        </w:rPr>
        <w:t xml:space="preserve">initial </w:t>
      </w:r>
      <w:r w:rsidRPr="00652873">
        <w:rPr>
          <w:rFonts w:cs="Arial"/>
        </w:rPr>
        <w:t xml:space="preserve">overview of </w:t>
      </w:r>
      <w:r w:rsidR="620EC07F" w:rsidRPr="2F21E426">
        <w:rPr>
          <w:rFonts w:cs="Arial"/>
        </w:rPr>
        <w:t xml:space="preserve">what </w:t>
      </w:r>
      <w:r w:rsidR="003B7D9A" w:rsidRPr="00BE6DF7">
        <w:rPr>
          <w:rFonts w:cs="Arial"/>
        </w:rPr>
        <w:t>m</w:t>
      </w:r>
      <w:r w:rsidR="00BE6DF7" w:rsidRPr="00BE6DF7">
        <w:rPr>
          <w:rFonts w:cs="Arial"/>
        </w:rPr>
        <w:t>ay</w:t>
      </w:r>
      <w:r w:rsidR="003B7D9A" w:rsidRPr="2F21E426">
        <w:rPr>
          <w:rFonts w:cs="Arial"/>
        </w:rPr>
        <w:t xml:space="preserve"> </w:t>
      </w:r>
      <w:r w:rsidR="620EC07F" w:rsidRPr="2F21E426">
        <w:rPr>
          <w:rFonts w:cs="Arial"/>
        </w:rPr>
        <w:t xml:space="preserve">be </w:t>
      </w:r>
      <w:r w:rsidR="27C2F139" w:rsidRPr="2F21E426">
        <w:rPr>
          <w:rFonts w:cs="Arial"/>
        </w:rPr>
        <w:t xml:space="preserve">included in a </w:t>
      </w:r>
      <w:r w:rsidR="71994781" w:rsidRPr="2F21E426">
        <w:rPr>
          <w:rFonts w:cs="Arial"/>
        </w:rPr>
        <w:t>revised</w:t>
      </w:r>
      <w:r w:rsidR="00F54BBB" w:rsidRPr="00652873">
        <w:rPr>
          <w:rFonts w:cs="Arial"/>
        </w:rPr>
        <w:t xml:space="preserve"> </w:t>
      </w:r>
      <w:r w:rsidRPr="00652873">
        <w:rPr>
          <w:rFonts w:cs="Arial"/>
        </w:rPr>
        <w:t>In-Home Sector Support Program</w:t>
      </w:r>
      <w:r w:rsidR="003B7D9A">
        <w:rPr>
          <w:rFonts w:cs="Arial"/>
        </w:rPr>
        <w:t xml:space="preserve"> from 1 July 2026</w:t>
      </w:r>
      <w:r w:rsidRPr="00652873">
        <w:rPr>
          <w:rFonts w:cs="Arial"/>
        </w:rPr>
        <w:t>.</w:t>
      </w:r>
    </w:p>
    <w:p w14:paraId="09104A0E" w14:textId="77777777" w:rsidR="00473BD0" w:rsidRPr="00652873" w:rsidRDefault="00473BD0" w:rsidP="00F00D63">
      <w:pPr>
        <w:pStyle w:val="Heading2"/>
        <w:rPr>
          <w:rFonts w:cs="Arial"/>
        </w:rPr>
      </w:pPr>
      <w:r w:rsidRPr="00652873">
        <w:rPr>
          <w:rFonts w:cs="Arial"/>
        </w:rPr>
        <w:lastRenderedPageBreak/>
        <w:t>CHSP services provided in addition to the Support at Home service list</w:t>
      </w:r>
    </w:p>
    <w:p w14:paraId="50F5BA40" w14:textId="1F8476EC" w:rsidR="00473BD0" w:rsidRPr="00652873" w:rsidRDefault="00473BD0" w:rsidP="00F00D63">
      <w:pPr>
        <w:pStyle w:val="Heading3"/>
        <w:rPr>
          <w:rFonts w:cs="Arial"/>
        </w:rPr>
      </w:pPr>
      <w:r w:rsidRPr="00652873">
        <w:rPr>
          <w:rFonts w:cs="Arial"/>
        </w:rPr>
        <w:t xml:space="preserve">Home adjustments &amp; </w:t>
      </w:r>
      <w:r w:rsidR="00913A7B">
        <w:rPr>
          <w:rFonts w:cs="Arial"/>
        </w:rPr>
        <w:t>e</w:t>
      </w:r>
      <w:r w:rsidRPr="00652873">
        <w:rPr>
          <w:rFonts w:cs="Arial"/>
        </w:rPr>
        <w:t>quipment and products</w:t>
      </w:r>
    </w:p>
    <w:p w14:paraId="7DF707CE" w14:textId="31510570" w:rsidR="00473BD0" w:rsidRPr="00652873" w:rsidRDefault="00473BD0" w:rsidP="00473BD0">
      <w:pPr>
        <w:spacing w:before="120"/>
        <w:rPr>
          <w:rFonts w:cs="Arial"/>
        </w:rPr>
      </w:pPr>
      <w:r w:rsidRPr="00652873">
        <w:rPr>
          <w:rFonts w:cs="Arial"/>
        </w:rPr>
        <w:t xml:space="preserve">These services will </w:t>
      </w:r>
      <w:r w:rsidRPr="00652873">
        <w:rPr>
          <w:rFonts w:cs="Arial"/>
          <w:b/>
        </w:rPr>
        <w:t>operate in parallel</w:t>
      </w:r>
      <w:r w:rsidRPr="00652873">
        <w:rPr>
          <w:rFonts w:cs="Arial"/>
        </w:rPr>
        <w:t xml:space="preserve"> with the </w:t>
      </w:r>
      <w:r w:rsidR="4D18D690" w:rsidRPr="00652873">
        <w:rPr>
          <w:rFonts w:cs="Arial"/>
        </w:rPr>
        <w:t xml:space="preserve">new </w:t>
      </w:r>
      <w:r w:rsidRPr="00652873">
        <w:rPr>
          <w:rFonts w:cs="Arial"/>
        </w:rPr>
        <w:t xml:space="preserve">Assistive Technology and Home Modifications (AT-HM) Scheme when Support at </w:t>
      </w:r>
      <w:r w:rsidR="7DF4982C" w:rsidRPr="00652873">
        <w:rPr>
          <w:rFonts w:cs="Arial"/>
        </w:rPr>
        <w:t xml:space="preserve">Home </w:t>
      </w:r>
      <w:r w:rsidR="00806A3B" w:rsidRPr="00652873">
        <w:rPr>
          <w:rFonts w:cs="Arial"/>
        </w:rPr>
        <w:t>commences</w:t>
      </w:r>
      <w:r w:rsidRPr="00652873">
        <w:rPr>
          <w:rFonts w:cs="Arial"/>
        </w:rPr>
        <w:t xml:space="preserve"> from 1 July 2025.</w:t>
      </w:r>
    </w:p>
    <w:p w14:paraId="3016D614" w14:textId="2581D22F" w:rsidR="005A2867" w:rsidRDefault="005A2867" w:rsidP="001D6580">
      <w:pPr>
        <w:spacing w:before="120"/>
        <w:rPr>
          <w:rFonts w:cs="Arial"/>
        </w:rPr>
      </w:pPr>
      <w:r>
        <w:rPr>
          <w:rFonts w:cs="Arial"/>
        </w:rPr>
        <w:t>In their</w:t>
      </w:r>
      <w:r w:rsidR="001D6580" w:rsidRPr="00652873">
        <w:rPr>
          <w:rFonts w:cs="Arial"/>
        </w:rPr>
        <w:t xml:space="preserve"> aged care assessment (or re-assessment), older people will be assessed for</w:t>
      </w:r>
      <w:r>
        <w:rPr>
          <w:rFonts w:cs="Arial"/>
        </w:rPr>
        <w:t xml:space="preserve"> either:</w:t>
      </w:r>
    </w:p>
    <w:p w14:paraId="5CD2EE46" w14:textId="6B3972D3" w:rsidR="005A2867" w:rsidRDefault="001D6580" w:rsidP="005A2867">
      <w:pPr>
        <w:pStyle w:val="ListParagraph"/>
        <w:numPr>
          <w:ilvl w:val="0"/>
          <w:numId w:val="49"/>
        </w:numPr>
        <w:spacing w:before="120"/>
        <w:rPr>
          <w:rFonts w:cs="Arial"/>
        </w:rPr>
      </w:pPr>
      <w:r w:rsidRPr="005A2867">
        <w:rPr>
          <w:rFonts w:cs="Arial"/>
        </w:rPr>
        <w:t>CHSP</w:t>
      </w:r>
      <w:r w:rsidR="005A2867" w:rsidRPr="005A2867">
        <w:rPr>
          <w:rFonts w:cs="Arial"/>
        </w:rPr>
        <w:t xml:space="preserve"> </w:t>
      </w:r>
      <w:r w:rsidR="005A2867">
        <w:rPr>
          <w:rFonts w:cs="Arial"/>
        </w:rPr>
        <w:t xml:space="preserve">for </w:t>
      </w:r>
      <w:r w:rsidR="00CA5F46">
        <w:rPr>
          <w:rFonts w:cs="Arial"/>
        </w:rPr>
        <w:t>equipment and products, and/or home modifications.</w:t>
      </w:r>
    </w:p>
    <w:p w14:paraId="2F28E3B1" w14:textId="781E0FFE" w:rsidR="001D6580" w:rsidRPr="005A2867" w:rsidRDefault="001D6580" w:rsidP="007C4B44">
      <w:pPr>
        <w:pStyle w:val="ListParagraph"/>
        <w:numPr>
          <w:ilvl w:val="0"/>
          <w:numId w:val="49"/>
        </w:numPr>
        <w:spacing w:before="120"/>
        <w:rPr>
          <w:rFonts w:cs="Arial"/>
        </w:rPr>
      </w:pPr>
      <w:r w:rsidRPr="005A2867">
        <w:rPr>
          <w:rFonts w:cs="Arial"/>
        </w:rPr>
        <w:t xml:space="preserve">Support at Home </w:t>
      </w:r>
      <w:r w:rsidR="005A2867">
        <w:rPr>
          <w:rFonts w:cs="Arial"/>
        </w:rPr>
        <w:t xml:space="preserve">for the </w:t>
      </w:r>
      <w:r w:rsidR="005A2867" w:rsidRPr="005A2867">
        <w:rPr>
          <w:rFonts w:cs="Arial"/>
        </w:rPr>
        <w:t>AT-HM Scheme</w:t>
      </w:r>
      <w:r w:rsidRPr="005A2867">
        <w:rPr>
          <w:rFonts w:cs="Arial"/>
        </w:rPr>
        <w:t xml:space="preserve">. </w:t>
      </w:r>
    </w:p>
    <w:p w14:paraId="1117F4D7" w14:textId="1720C2D9" w:rsidR="005A2867" w:rsidRDefault="001D6580" w:rsidP="001D6580">
      <w:pPr>
        <w:spacing w:before="120"/>
        <w:rPr>
          <w:rFonts w:cs="Arial"/>
        </w:rPr>
      </w:pPr>
      <w:r w:rsidRPr="00652873">
        <w:rPr>
          <w:rFonts w:cs="Arial"/>
        </w:rPr>
        <w:t>People will be directed to the AT-HM Scheme if they are assessed as also requiring Support at Home</w:t>
      </w:r>
      <w:r w:rsidR="005A2867">
        <w:rPr>
          <w:rFonts w:cs="Arial"/>
        </w:rPr>
        <w:t>,</w:t>
      </w:r>
      <w:r w:rsidRPr="00652873">
        <w:rPr>
          <w:rFonts w:cs="Arial"/>
        </w:rPr>
        <w:t xml:space="preserve"> or to CHSP if they require only low risk/low cost </w:t>
      </w:r>
      <w:r w:rsidR="004019DF">
        <w:rPr>
          <w:rFonts w:cs="Arial"/>
        </w:rPr>
        <w:t>Goods, Equipment and Assistive Technology (</w:t>
      </w:r>
      <w:r w:rsidRPr="00652873">
        <w:rPr>
          <w:rFonts w:cs="Arial"/>
        </w:rPr>
        <w:t>GEAT</w:t>
      </w:r>
      <w:r w:rsidR="004019DF">
        <w:rPr>
          <w:rFonts w:cs="Arial"/>
        </w:rPr>
        <w:t>)</w:t>
      </w:r>
      <w:r w:rsidRPr="00652873">
        <w:rPr>
          <w:rFonts w:cs="Arial"/>
        </w:rPr>
        <w:t xml:space="preserve"> </w:t>
      </w:r>
      <w:r w:rsidR="005A2867">
        <w:rPr>
          <w:rFonts w:cs="Arial"/>
        </w:rPr>
        <w:t>and/</w:t>
      </w:r>
      <w:r w:rsidRPr="00652873">
        <w:rPr>
          <w:rFonts w:cs="Arial"/>
        </w:rPr>
        <w:t xml:space="preserve">or </w:t>
      </w:r>
      <w:r w:rsidR="005A2867">
        <w:rPr>
          <w:rFonts w:cs="Arial"/>
        </w:rPr>
        <w:t>home modifications</w:t>
      </w:r>
      <w:r w:rsidRPr="00652873">
        <w:rPr>
          <w:rFonts w:cs="Arial"/>
        </w:rPr>
        <w:t>.</w:t>
      </w:r>
      <w:r w:rsidR="00710555" w:rsidRPr="00652873">
        <w:rPr>
          <w:rFonts w:cs="Arial"/>
        </w:rPr>
        <w:t xml:space="preserve"> </w:t>
      </w:r>
    </w:p>
    <w:p w14:paraId="3BE0066B" w14:textId="0257537F" w:rsidR="00806A3B" w:rsidRPr="00652873" w:rsidRDefault="00710555" w:rsidP="001D6580">
      <w:pPr>
        <w:spacing w:before="120"/>
        <w:rPr>
          <w:rFonts w:cs="Arial"/>
        </w:rPr>
      </w:pPr>
      <w:r w:rsidRPr="00652873">
        <w:rPr>
          <w:rFonts w:cs="Arial"/>
        </w:rPr>
        <w:t xml:space="preserve">Through </w:t>
      </w:r>
      <w:r w:rsidR="005A2867">
        <w:rPr>
          <w:rFonts w:cs="Arial"/>
        </w:rPr>
        <w:t xml:space="preserve">the </w:t>
      </w:r>
      <w:r w:rsidRPr="00652873">
        <w:rPr>
          <w:rFonts w:cs="Arial"/>
        </w:rPr>
        <w:t>CHSP</w:t>
      </w:r>
      <w:r w:rsidR="0037456F">
        <w:rPr>
          <w:rFonts w:cs="Arial"/>
        </w:rPr>
        <w:t>, the service types will be</w:t>
      </w:r>
      <w:r w:rsidRPr="00652873">
        <w:rPr>
          <w:rFonts w:cs="Arial"/>
        </w:rPr>
        <w:t>:</w:t>
      </w:r>
    </w:p>
    <w:p w14:paraId="08F372E2" w14:textId="3D1A4037" w:rsidR="00473BD0" w:rsidRPr="00652873" w:rsidRDefault="00473BD0" w:rsidP="00473BD0">
      <w:pPr>
        <w:pStyle w:val="ListParagraph"/>
        <w:numPr>
          <w:ilvl w:val="0"/>
          <w:numId w:val="5"/>
        </w:numPr>
        <w:spacing w:before="120"/>
        <w:rPr>
          <w:rFonts w:cs="Arial"/>
        </w:rPr>
      </w:pPr>
      <w:r w:rsidRPr="00652873">
        <w:rPr>
          <w:rFonts w:cs="Arial"/>
          <w:b/>
        </w:rPr>
        <w:t>Home adjustments:</w:t>
      </w:r>
      <w:r w:rsidRPr="00652873">
        <w:rPr>
          <w:rFonts w:cs="Arial"/>
        </w:rPr>
        <w:t xml:space="preserve"> </w:t>
      </w:r>
      <w:r w:rsidR="001944EB" w:rsidRPr="00652873">
        <w:rPr>
          <w:rFonts w:cs="Arial"/>
        </w:rPr>
        <w:t>clients</w:t>
      </w:r>
      <w:r w:rsidRPr="00652873">
        <w:rPr>
          <w:rFonts w:cs="Arial"/>
        </w:rPr>
        <w:t xml:space="preserve"> will continue to receive subsidised </w:t>
      </w:r>
      <w:r w:rsidR="009E3AC0">
        <w:rPr>
          <w:rFonts w:cs="Arial"/>
        </w:rPr>
        <w:t xml:space="preserve">home </w:t>
      </w:r>
      <w:r w:rsidR="00084D5E">
        <w:rPr>
          <w:rFonts w:cs="Arial"/>
        </w:rPr>
        <w:t>modification</w:t>
      </w:r>
      <w:r w:rsidR="009E3AC0" w:rsidRPr="00652873">
        <w:rPr>
          <w:rFonts w:cs="Arial"/>
        </w:rPr>
        <w:t xml:space="preserve"> </w:t>
      </w:r>
      <w:r w:rsidRPr="00652873">
        <w:rPr>
          <w:rFonts w:cs="Arial"/>
        </w:rPr>
        <w:t xml:space="preserve">services through </w:t>
      </w:r>
      <w:r w:rsidR="009E3AC0">
        <w:rPr>
          <w:rFonts w:cs="Arial"/>
        </w:rPr>
        <w:t xml:space="preserve">the </w:t>
      </w:r>
      <w:r w:rsidRPr="00652873">
        <w:rPr>
          <w:rFonts w:cs="Arial"/>
        </w:rPr>
        <w:t>CHSP</w:t>
      </w:r>
      <w:r w:rsidR="2E83BD34" w:rsidRPr="00652873">
        <w:rPr>
          <w:rFonts w:cs="Arial"/>
        </w:rPr>
        <w:t xml:space="preserve">. </w:t>
      </w:r>
      <w:r w:rsidR="0F693B89" w:rsidRPr="00652873">
        <w:rPr>
          <w:rFonts w:cs="Arial"/>
        </w:rPr>
        <w:t>CHSP</w:t>
      </w:r>
      <w:r w:rsidRPr="00652873" w:rsidDel="009E3AC0">
        <w:rPr>
          <w:rFonts w:cs="Arial"/>
        </w:rPr>
        <w:t xml:space="preserve"> </w:t>
      </w:r>
      <w:r w:rsidR="009E3AC0">
        <w:rPr>
          <w:rFonts w:cs="Arial"/>
        </w:rPr>
        <w:t>home modification</w:t>
      </w:r>
      <w:r w:rsidR="009E3AC0" w:rsidRPr="00652873">
        <w:rPr>
          <w:rFonts w:cs="Arial"/>
        </w:rPr>
        <w:t xml:space="preserve"> </w:t>
      </w:r>
      <w:r w:rsidRPr="00652873">
        <w:rPr>
          <w:rFonts w:cs="Arial"/>
        </w:rPr>
        <w:t>funding will be aligned to Support at Home</w:t>
      </w:r>
      <w:r w:rsidR="3477222C" w:rsidRPr="00652873">
        <w:rPr>
          <w:rFonts w:cs="Arial"/>
        </w:rPr>
        <w:t xml:space="preserve"> and </w:t>
      </w:r>
      <w:r w:rsidRPr="00652873">
        <w:rPr>
          <w:rFonts w:cs="Arial"/>
        </w:rPr>
        <w:t xml:space="preserve">will increase the </w:t>
      </w:r>
      <w:r w:rsidR="60D21BBE" w:rsidRPr="00652873">
        <w:rPr>
          <w:rFonts w:cs="Arial"/>
        </w:rPr>
        <w:t xml:space="preserve">subsidy </w:t>
      </w:r>
      <w:r w:rsidRPr="00652873">
        <w:rPr>
          <w:rFonts w:cs="Arial"/>
        </w:rPr>
        <w:t>from $10,000 to $15,000</w:t>
      </w:r>
      <w:r w:rsidR="008A5864">
        <w:rPr>
          <w:rFonts w:cs="Arial"/>
        </w:rPr>
        <w:t xml:space="preserve"> per annum</w:t>
      </w:r>
      <w:r w:rsidRPr="00652873">
        <w:rPr>
          <w:rFonts w:cs="Arial"/>
        </w:rPr>
        <w:t>.</w:t>
      </w:r>
    </w:p>
    <w:p w14:paraId="2EAC393C" w14:textId="21344757" w:rsidR="00FB1432" w:rsidRDefault="00E903D3" w:rsidP="00473BD0">
      <w:pPr>
        <w:pStyle w:val="ListParagraph"/>
        <w:numPr>
          <w:ilvl w:val="0"/>
          <w:numId w:val="5"/>
        </w:numPr>
        <w:spacing w:before="120"/>
        <w:rPr>
          <w:rFonts w:cs="Arial"/>
        </w:rPr>
      </w:pPr>
      <w:r w:rsidRPr="00652873">
        <w:rPr>
          <w:rFonts w:cs="Arial"/>
          <w:b/>
        </w:rPr>
        <w:t>Equipment and products:</w:t>
      </w:r>
      <w:r w:rsidRPr="00652873">
        <w:rPr>
          <w:rFonts w:cs="Arial"/>
        </w:rPr>
        <w:t xml:space="preserve"> clients can continue to access low</w:t>
      </w:r>
      <w:r w:rsidR="39074DD2" w:rsidRPr="2F21E426">
        <w:rPr>
          <w:rFonts w:cs="Arial"/>
        </w:rPr>
        <w:t>-cost</w:t>
      </w:r>
      <w:r w:rsidRPr="00652873">
        <w:rPr>
          <w:rFonts w:cs="Arial"/>
        </w:rPr>
        <w:t xml:space="preserve"> </w:t>
      </w:r>
      <w:r w:rsidR="00901BA2">
        <w:rPr>
          <w:rFonts w:cs="Arial"/>
        </w:rPr>
        <w:t xml:space="preserve">GEAT </w:t>
      </w:r>
      <w:r w:rsidRPr="00652873">
        <w:rPr>
          <w:rFonts w:cs="Arial"/>
        </w:rPr>
        <w:t>through the CHSP with support of up to $1,000 per year.</w:t>
      </w:r>
    </w:p>
    <w:p w14:paraId="1AD9EC8C" w14:textId="71442F19" w:rsidR="00084D5E" w:rsidRPr="00652873" w:rsidRDefault="00084D5E" w:rsidP="007C4B44">
      <w:pPr>
        <w:pStyle w:val="Caption"/>
        <w:keepNext/>
        <w:spacing w:after="60"/>
        <w:rPr>
          <w:rFonts w:cs="Arial"/>
        </w:rPr>
      </w:pPr>
      <w:r w:rsidRPr="00652873">
        <w:rPr>
          <w:rFonts w:cs="Arial"/>
        </w:rPr>
        <w:t xml:space="preserve">Table </w:t>
      </w:r>
      <w:r w:rsidR="00B82999">
        <w:rPr>
          <w:rFonts w:cs="Arial"/>
        </w:rPr>
        <w:t>7</w:t>
      </w:r>
      <w:r w:rsidRPr="00652873">
        <w:rPr>
          <w:rFonts w:cs="Arial"/>
        </w:rPr>
        <w:t xml:space="preserve">: </w:t>
      </w:r>
      <w:r>
        <w:rPr>
          <w:rFonts w:cs="Arial"/>
        </w:rPr>
        <w:t>Equipment and products, and home adjustments service types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1E34D9" w:rsidRPr="00652873" w14:paraId="060BCAAA" w14:textId="77777777" w:rsidTr="00D20D1E">
        <w:trPr>
          <w:trHeight w:val="584"/>
          <w:tblHeader/>
        </w:trPr>
        <w:tc>
          <w:tcPr>
            <w:tcW w:w="2500" w:type="pct"/>
            <w:shd w:val="clear" w:color="auto" w:fill="1E1545" w:themeFill="text2"/>
            <w:vAlign w:val="center"/>
          </w:tcPr>
          <w:p w14:paraId="35548370" w14:textId="77777777" w:rsidR="00084D5E" w:rsidRPr="00652873" w:rsidRDefault="00084D5E" w:rsidP="00B80E14">
            <w:pPr>
              <w:keepNext/>
              <w:keepLines/>
              <w:spacing w:after="0" w:line="240" w:lineRule="auto"/>
              <w:rPr>
                <w:rFonts w:eastAsia="Times New Roman" w:cs="Arial"/>
                <w:b/>
                <w:color w:val="F1F2F2" w:themeColor="background1"/>
                <w:sz w:val="22"/>
                <w:szCs w:val="22"/>
                <w:lang w:eastAsia="en-AU"/>
              </w:rPr>
            </w:pPr>
            <w:r w:rsidRPr="00652873">
              <w:rPr>
                <w:rFonts w:eastAsia="Times New Roman" w:cs="Arial"/>
                <w:b/>
                <w:color w:val="F1F2F2" w:themeColor="background1"/>
                <w:sz w:val="22"/>
                <w:szCs w:val="22"/>
                <w:lang w:eastAsia="en-AU"/>
              </w:rPr>
              <w:t>Current CHSP service list</w:t>
            </w:r>
          </w:p>
        </w:tc>
        <w:tc>
          <w:tcPr>
            <w:tcW w:w="2500" w:type="pct"/>
            <w:shd w:val="clear" w:color="auto" w:fill="1E1545" w:themeFill="text2"/>
            <w:vAlign w:val="center"/>
          </w:tcPr>
          <w:p w14:paraId="06432B98" w14:textId="77777777" w:rsidR="00084D5E" w:rsidRPr="00652873" w:rsidRDefault="00084D5E" w:rsidP="00B80E14">
            <w:pPr>
              <w:spacing w:after="0" w:line="240" w:lineRule="auto"/>
              <w:rPr>
                <w:rFonts w:eastAsia="Times New Roman" w:cs="Arial"/>
                <w:b/>
                <w:color w:val="F1F2F2" w:themeColor="background1"/>
                <w:sz w:val="22"/>
                <w:szCs w:val="22"/>
                <w:lang w:eastAsia="en-AU"/>
              </w:rPr>
            </w:pPr>
            <w:r w:rsidRPr="00652873">
              <w:rPr>
                <w:rFonts w:eastAsia="Times New Roman" w:cs="Arial"/>
                <w:b/>
                <w:color w:val="F1F2F2" w:themeColor="background1"/>
                <w:sz w:val="22"/>
                <w:szCs w:val="22"/>
                <w:lang w:eastAsia="en-AU"/>
              </w:rPr>
              <w:t>Revised CHSP service list from 1 July 2025</w:t>
            </w:r>
          </w:p>
        </w:tc>
      </w:tr>
      <w:tr w:rsidR="00084D5E" w:rsidRPr="00652873" w14:paraId="14DF1C48" w14:textId="77777777" w:rsidTr="003B7D9A">
        <w:trPr>
          <w:trHeight w:val="584"/>
        </w:trPr>
        <w:tc>
          <w:tcPr>
            <w:tcW w:w="2500" w:type="pct"/>
            <w:shd w:val="clear" w:color="auto" w:fill="D8DBDB" w:themeFill="background1" w:themeFillShade="E6"/>
            <w:vAlign w:val="center"/>
            <w:hideMark/>
          </w:tcPr>
          <w:p w14:paraId="51A57335" w14:textId="0FF434A0" w:rsidR="00084D5E" w:rsidRPr="00652873" w:rsidRDefault="00084D5E" w:rsidP="00B80E14">
            <w:pPr>
              <w:spacing w:after="0" w:line="240" w:lineRule="auto"/>
              <w:rPr>
                <w:rFonts w:eastAsia="Times New Roman" w:cs="Arial"/>
                <w:b/>
                <w:sz w:val="22"/>
                <w:szCs w:val="22"/>
                <w:lang w:eastAsia="en-AU"/>
              </w:rPr>
            </w:pPr>
            <w:r>
              <w:rPr>
                <w:rFonts w:eastAsia="Times New Roman" w:cs="Arial"/>
                <w:b/>
                <w:sz w:val="22"/>
                <w:szCs w:val="22"/>
                <w:lang w:eastAsia="en-AU"/>
              </w:rPr>
              <w:t>G</w:t>
            </w:r>
            <w:r w:rsidR="008E6030">
              <w:rPr>
                <w:rFonts w:eastAsia="Times New Roman" w:cs="Arial"/>
                <w:b/>
                <w:sz w:val="22"/>
                <w:szCs w:val="22"/>
                <w:lang w:eastAsia="en-AU"/>
              </w:rPr>
              <w:t>oods, Equipment and Assistive Technology</w:t>
            </w:r>
          </w:p>
        </w:tc>
        <w:tc>
          <w:tcPr>
            <w:tcW w:w="2500" w:type="pct"/>
            <w:shd w:val="clear" w:color="auto" w:fill="E89AA6" w:themeFill="accent4" w:themeFillTint="99"/>
            <w:vAlign w:val="center"/>
            <w:hideMark/>
          </w:tcPr>
          <w:p w14:paraId="53418D85" w14:textId="2140EA82" w:rsidR="00084D5E" w:rsidRPr="00652873" w:rsidRDefault="00084D5E" w:rsidP="00B80E14">
            <w:pPr>
              <w:spacing w:after="0" w:line="240" w:lineRule="auto"/>
              <w:rPr>
                <w:rFonts w:eastAsia="Times New Roman" w:cs="Arial"/>
                <w:b/>
                <w:sz w:val="22"/>
                <w:szCs w:val="22"/>
                <w:lang w:eastAsia="en-AU"/>
              </w:rPr>
            </w:pPr>
            <w:r>
              <w:rPr>
                <w:rFonts w:eastAsia="Times New Roman" w:cs="Arial"/>
                <w:b/>
                <w:sz w:val="22"/>
                <w:szCs w:val="22"/>
                <w:lang w:eastAsia="en-AU"/>
              </w:rPr>
              <w:t>Equipment and products</w:t>
            </w:r>
            <w:r w:rsidRPr="00652873">
              <w:rPr>
                <w:rFonts w:eastAsia="Times New Roman" w:cs="Arial"/>
                <w:b/>
                <w:sz w:val="22"/>
                <w:szCs w:val="22"/>
                <w:lang w:eastAsia="en-AU"/>
              </w:rPr>
              <w:t xml:space="preserve"> </w:t>
            </w:r>
          </w:p>
        </w:tc>
      </w:tr>
      <w:tr w:rsidR="00084D5E" w:rsidRPr="00652873" w14:paraId="7550EAC8" w14:textId="77777777" w:rsidTr="003B7D9A">
        <w:trPr>
          <w:trHeight w:val="595"/>
        </w:trPr>
        <w:tc>
          <w:tcPr>
            <w:tcW w:w="2500" w:type="pct"/>
            <w:shd w:val="clear" w:color="auto" w:fill="auto"/>
            <w:vAlign w:val="center"/>
            <w:hideMark/>
          </w:tcPr>
          <w:p w14:paraId="4E4CBE63" w14:textId="33F7D3F7" w:rsidR="00084D5E" w:rsidRPr="00652873" w:rsidRDefault="00285B7F" w:rsidP="00B80E14">
            <w:pPr>
              <w:spacing w:after="0" w:line="240" w:lineRule="auto"/>
              <w:rPr>
                <w:rFonts w:eastAsia="Times New Roman" w:cs="Arial"/>
                <w:sz w:val="22"/>
                <w:szCs w:val="22"/>
                <w:lang w:eastAsia="en-AU"/>
              </w:rPr>
            </w:pPr>
            <w:r>
              <w:rPr>
                <w:rFonts w:eastAsia="Times New Roman" w:cs="Arial"/>
                <w:sz w:val="22"/>
                <w:szCs w:val="22"/>
                <w:lang w:eastAsia="en-AU"/>
              </w:rPr>
              <w:t>Self-care aids</w:t>
            </w:r>
          </w:p>
        </w:tc>
        <w:tc>
          <w:tcPr>
            <w:tcW w:w="2500" w:type="pct"/>
            <w:shd w:val="clear" w:color="auto" w:fill="F7DDE1" w:themeFill="accent4" w:themeFillTint="33"/>
            <w:vAlign w:val="center"/>
            <w:hideMark/>
          </w:tcPr>
          <w:p w14:paraId="7130B9B3" w14:textId="6D67F2F7" w:rsidR="00084D5E" w:rsidRPr="00652873" w:rsidRDefault="00EA19B8" w:rsidP="00B80E14">
            <w:pPr>
              <w:spacing w:after="0" w:line="240" w:lineRule="auto"/>
              <w:rPr>
                <w:rFonts w:eastAsia="Times New Roman" w:cs="Arial"/>
                <w:sz w:val="22"/>
                <w:szCs w:val="22"/>
                <w:lang w:eastAsia="en-AU"/>
              </w:rPr>
            </w:pPr>
            <w:r w:rsidRPr="00EA19B8">
              <w:rPr>
                <w:rFonts w:eastAsia="Times New Roman" w:cs="Arial"/>
                <w:sz w:val="22"/>
                <w:szCs w:val="22"/>
                <w:lang w:eastAsia="en-AU"/>
              </w:rPr>
              <w:t>Self-care products</w:t>
            </w:r>
          </w:p>
        </w:tc>
      </w:tr>
      <w:tr w:rsidR="00EA19B8" w:rsidRPr="00652873" w14:paraId="17A568C3" w14:textId="77777777" w:rsidTr="003B7D9A">
        <w:trPr>
          <w:trHeight w:val="595"/>
        </w:trPr>
        <w:tc>
          <w:tcPr>
            <w:tcW w:w="2500" w:type="pct"/>
            <w:shd w:val="clear" w:color="auto" w:fill="auto"/>
            <w:vAlign w:val="center"/>
          </w:tcPr>
          <w:p w14:paraId="372E7EBF" w14:textId="77777777" w:rsidR="00EA19B8" w:rsidRDefault="005C3094" w:rsidP="007C4B44">
            <w:pPr>
              <w:spacing w:before="240" w:after="0" w:line="240" w:lineRule="auto"/>
              <w:rPr>
                <w:rFonts w:eastAsia="Times New Roman" w:cs="Arial"/>
                <w:sz w:val="22"/>
                <w:szCs w:val="22"/>
                <w:lang w:eastAsia="en-AU"/>
              </w:rPr>
            </w:pPr>
            <w:r>
              <w:rPr>
                <w:rFonts w:eastAsia="Times New Roman" w:cs="Arial"/>
                <w:sz w:val="22"/>
                <w:szCs w:val="22"/>
                <w:lang w:eastAsia="en-AU"/>
              </w:rPr>
              <w:t>Support and mobility aids</w:t>
            </w:r>
          </w:p>
          <w:p w14:paraId="78B5CAB4" w14:textId="57A258C6" w:rsidR="00EA19B8" w:rsidRPr="00652873" w:rsidRDefault="005C3094" w:rsidP="007C4B44">
            <w:pPr>
              <w:spacing w:before="240" w:line="240" w:lineRule="auto"/>
              <w:rPr>
                <w:rFonts w:eastAsia="Times New Roman" w:cs="Arial"/>
                <w:sz w:val="22"/>
                <w:szCs w:val="22"/>
                <w:lang w:eastAsia="en-AU"/>
              </w:rPr>
            </w:pPr>
            <w:r>
              <w:rPr>
                <w:rFonts w:eastAsia="Times New Roman" w:cs="Arial"/>
                <w:sz w:val="22"/>
                <w:szCs w:val="22"/>
                <w:lang w:eastAsia="en-AU"/>
              </w:rPr>
              <w:t xml:space="preserve">Care modifications </w:t>
            </w:r>
          </w:p>
        </w:tc>
        <w:tc>
          <w:tcPr>
            <w:tcW w:w="2500" w:type="pct"/>
            <w:shd w:val="clear" w:color="auto" w:fill="F7DDE1" w:themeFill="accent4" w:themeFillTint="33"/>
            <w:vAlign w:val="center"/>
          </w:tcPr>
          <w:p w14:paraId="712E48A2" w14:textId="577EE6E5" w:rsidR="00EA19B8" w:rsidRPr="00EA19B8" w:rsidRDefault="0081774B" w:rsidP="00B80E14">
            <w:pPr>
              <w:spacing w:after="0" w:line="240" w:lineRule="auto"/>
              <w:rPr>
                <w:rFonts w:eastAsia="Times New Roman" w:cs="Arial"/>
                <w:sz w:val="22"/>
                <w:szCs w:val="22"/>
                <w:lang w:eastAsia="en-AU"/>
              </w:rPr>
            </w:pPr>
            <w:r w:rsidRPr="0081774B">
              <w:rPr>
                <w:rFonts w:eastAsia="Times New Roman" w:cs="Arial"/>
                <w:sz w:val="22"/>
                <w:szCs w:val="22"/>
                <w:lang w:eastAsia="en-AU"/>
              </w:rPr>
              <w:t>Mobility products</w:t>
            </w:r>
          </w:p>
        </w:tc>
      </w:tr>
      <w:tr w:rsidR="00EA19B8" w:rsidRPr="00652873" w14:paraId="72BA11D3" w14:textId="77777777" w:rsidTr="003B7D9A">
        <w:trPr>
          <w:trHeight w:val="595"/>
        </w:trPr>
        <w:tc>
          <w:tcPr>
            <w:tcW w:w="2500" w:type="pct"/>
            <w:shd w:val="clear" w:color="auto" w:fill="auto"/>
            <w:vAlign w:val="center"/>
          </w:tcPr>
          <w:p w14:paraId="345504EB" w14:textId="118912D2" w:rsidR="00EA19B8" w:rsidRPr="007C4B44" w:rsidRDefault="00517325" w:rsidP="007C4B44">
            <w:pPr>
              <w:spacing w:before="240" w:line="240" w:lineRule="auto"/>
              <w:rPr>
                <w:rFonts w:eastAsia="Times New Roman" w:cs="Arial"/>
                <w:i/>
                <w:sz w:val="22"/>
                <w:szCs w:val="22"/>
                <w:lang w:eastAsia="en-AU"/>
              </w:rPr>
            </w:pPr>
            <w:r w:rsidRPr="007C4B44">
              <w:rPr>
                <w:rFonts w:eastAsia="Times New Roman" w:cs="Arial"/>
                <w:i/>
                <w:sz w:val="22"/>
                <w:szCs w:val="22"/>
                <w:lang w:eastAsia="en-AU"/>
              </w:rPr>
              <w:t xml:space="preserve">Not currently </w:t>
            </w:r>
            <w:r w:rsidR="00310DA3" w:rsidRPr="007C4B44">
              <w:rPr>
                <w:rFonts w:eastAsia="Times New Roman" w:cs="Arial"/>
                <w:i/>
                <w:sz w:val="22"/>
                <w:szCs w:val="22"/>
                <w:lang w:eastAsia="en-AU"/>
              </w:rPr>
              <w:t>offered</w:t>
            </w:r>
          </w:p>
        </w:tc>
        <w:tc>
          <w:tcPr>
            <w:tcW w:w="2500" w:type="pct"/>
            <w:shd w:val="clear" w:color="auto" w:fill="F7DDE1" w:themeFill="accent4" w:themeFillTint="33"/>
            <w:vAlign w:val="center"/>
          </w:tcPr>
          <w:p w14:paraId="3CAA7793" w14:textId="1E6241CB" w:rsidR="00EA19B8" w:rsidRPr="00EA19B8" w:rsidRDefault="00595EA5" w:rsidP="00B80E14">
            <w:pPr>
              <w:spacing w:after="0" w:line="240" w:lineRule="auto"/>
              <w:rPr>
                <w:rFonts w:eastAsia="Times New Roman" w:cs="Arial"/>
                <w:sz w:val="22"/>
                <w:szCs w:val="22"/>
                <w:lang w:eastAsia="en-AU"/>
              </w:rPr>
            </w:pPr>
            <w:r w:rsidRPr="00595EA5">
              <w:rPr>
                <w:rFonts w:eastAsia="Times New Roman" w:cs="Arial"/>
                <w:sz w:val="22"/>
                <w:szCs w:val="22"/>
                <w:lang w:eastAsia="en-AU"/>
              </w:rPr>
              <w:t>Domestic life products</w:t>
            </w:r>
          </w:p>
        </w:tc>
      </w:tr>
      <w:tr w:rsidR="00EA19B8" w:rsidRPr="00652873" w14:paraId="4BF237BE" w14:textId="77777777" w:rsidTr="003B7D9A">
        <w:trPr>
          <w:trHeight w:val="595"/>
        </w:trPr>
        <w:tc>
          <w:tcPr>
            <w:tcW w:w="2500" w:type="pct"/>
            <w:shd w:val="clear" w:color="auto" w:fill="auto"/>
            <w:vAlign w:val="center"/>
          </w:tcPr>
          <w:p w14:paraId="3AB196FD" w14:textId="77777777" w:rsidR="00EA19B8" w:rsidRDefault="00697A83" w:rsidP="00B80E14">
            <w:pPr>
              <w:spacing w:before="240" w:after="0" w:line="240" w:lineRule="auto"/>
              <w:rPr>
                <w:rFonts w:eastAsia="Times New Roman" w:cs="Arial"/>
                <w:sz w:val="22"/>
                <w:szCs w:val="22"/>
                <w:lang w:eastAsia="en-AU"/>
              </w:rPr>
            </w:pPr>
            <w:r>
              <w:rPr>
                <w:rFonts w:eastAsia="Times New Roman" w:cs="Arial"/>
                <w:sz w:val="22"/>
                <w:szCs w:val="22"/>
                <w:lang w:eastAsia="en-AU"/>
              </w:rPr>
              <w:t>Reading aids</w:t>
            </w:r>
          </w:p>
          <w:p w14:paraId="40149064" w14:textId="06041ECE" w:rsidR="00697A83" w:rsidRDefault="00697A83" w:rsidP="00B80E14">
            <w:pPr>
              <w:spacing w:before="240" w:after="0" w:line="240" w:lineRule="auto"/>
              <w:rPr>
                <w:rFonts w:eastAsia="Times New Roman" w:cs="Arial"/>
                <w:sz w:val="22"/>
                <w:szCs w:val="22"/>
                <w:lang w:eastAsia="en-AU"/>
              </w:rPr>
            </w:pPr>
            <w:r>
              <w:rPr>
                <w:rFonts w:eastAsia="Times New Roman" w:cs="Arial"/>
                <w:sz w:val="22"/>
                <w:szCs w:val="22"/>
                <w:lang w:eastAsia="en-AU"/>
              </w:rPr>
              <w:t>Personal monitoring technology</w:t>
            </w:r>
          </w:p>
          <w:p w14:paraId="23A3584D" w14:textId="4BA101D2" w:rsidR="00EA19B8" w:rsidRPr="00652873" w:rsidRDefault="00D47AA7" w:rsidP="007C4B44">
            <w:pPr>
              <w:spacing w:before="240" w:line="240" w:lineRule="auto"/>
              <w:rPr>
                <w:rFonts w:eastAsia="Times New Roman" w:cs="Arial"/>
                <w:sz w:val="22"/>
                <w:szCs w:val="22"/>
                <w:lang w:eastAsia="en-AU"/>
              </w:rPr>
            </w:pPr>
            <w:r>
              <w:rPr>
                <w:rFonts w:eastAsia="Times New Roman" w:cs="Arial"/>
                <w:sz w:val="22"/>
                <w:szCs w:val="22"/>
                <w:lang w:eastAsia="en-AU"/>
              </w:rPr>
              <w:t>Communication aids</w:t>
            </w:r>
          </w:p>
        </w:tc>
        <w:tc>
          <w:tcPr>
            <w:tcW w:w="2500" w:type="pct"/>
            <w:shd w:val="clear" w:color="auto" w:fill="F7DDE1" w:themeFill="accent4" w:themeFillTint="33"/>
            <w:vAlign w:val="center"/>
          </w:tcPr>
          <w:p w14:paraId="4C7F5525" w14:textId="522C1830" w:rsidR="00EA19B8" w:rsidRPr="00EA19B8" w:rsidRDefault="00D51F9D" w:rsidP="00B80E14">
            <w:pPr>
              <w:spacing w:after="0" w:line="240" w:lineRule="auto"/>
              <w:rPr>
                <w:rFonts w:eastAsia="Times New Roman" w:cs="Arial"/>
                <w:sz w:val="22"/>
                <w:szCs w:val="22"/>
                <w:lang w:eastAsia="en-AU"/>
              </w:rPr>
            </w:pPr>
            <w:r w:rsidRPr="00D51F9D">
              <w:rPr>
                <w:rFonts w:eastAsia="Times New Roman" w:cs="Arial"/>
                <w:sz w:val="22"/>
                <w:szCs w:val="22"/>
                <w:lang w:eastAsia="en-AU"/>
              </w:rPr>
              <w:t>Communication and information management products</w:t>
            </w:r>
          </w:p>
        </w:tc>
      </w:tr>
      <w:tr w:rsidR="00D51F9D" w:rsidRPr="00652873" w14:paraId="252CA199" w14:textId="77777777" w:rsidTr="003B7D9A">
        <w:trPr>
          <w:trHeight w:val="595"/>
        </w:trPr>
        <w:tc>
          <w:tcPr>
            <w:tcW w:w="2500" w:type="pct"/>
            <w:shd w:val="clear" w:color="auto" w:fill="auto"/>
            <w:vAlign w:val="center"/>
          </w:tcPr>
          <w:p w14:paraId="7F170DEB" w14:textId="273D7F5C" w:rsidR="00D51F9D" w:rsidRPr="00652873" w:rsidRDefault="004E11C9" w:rsidP="007C4B44">
            <w:pPr>
              <w:spacing w:before="240" w:line="240" w:lineRule="auto"/>
              <w:rPr>
                <w:rFonts w:eastAsia="Times New Roman" w:cs="Arial"/>
                <w:sz w:val="22"/>
                <w:szCs w:val="22"/>
                <w:lang w:eastAsia="en-AU"/>
              </w:rPr>
            </w:pPr>
            <w:r>
              <w:rPr>
                <w:rFonts w:eastAsia="Times New Roman" w:cs="Arial"/>
                <w:sz w:val="22"/>
                <w:szCs w:val="22"/>
                <w:lang w:eastAsia="en-AU"/>
              </w:rPr>
              <w:t>Medical care aids</w:t>
            </w:r>
          </w:p>
        </w:tc>
        <w:tc>
          <w:tcPr>
            <w:tcW w:w="2500" w:type="pct"/>
            <w:shd w:val="clear" w:color="auto" w:fill="F7DDE1" w:themeFill="accent4" w:themeFillTint="33"/>
            <w:vAlign w:val="center"/>
          </w:tcPr>
          <w:p w14:paraId="327DF4FF" w14:textId="5015E01A" w:rsidR="00D51F9D" w:rsidRPr="00D51F9D" w:rsidRDefault="008E6030" w:rsidP="00B80E14">
            <w:pPr>
              <w:spacing w:after="0" w:line="240" w:lineRule="auto"/>
              <w:rPr>
                <w:rFonts w:eastAsia="Times New Roman" w:cs="Arial"/>
                <w:sz w:val="22"/>
                <w:szCs w:val="22"/>
                <w:lang w:eastAsia="en-AU"/>
              </w:rPr>
            </w:pPr>
            <w:r w:rsidRPr="008E6030">
              <w:rPr>
                <w:rFonts w:eastAsia="Times New Roman" w:cs="Arial"/>
                <w:sz w:val="22"/>
                <w:szCs w:val="22"/>
                <w:lang w:eastAsia="en-AU"/>
              </w:rPr>
              <w:t>Managing body functions</w:t>
            </w:r>
          </w:p>
        </w:tc>
      </w:tr>
      <w:tr w:rsidR="004E11C9" w:rsidRPr="00652873" w14:paraId="0DB4C1BE" w14:textId="77777777">
        <w:trPr>
          <w:trHeight w:val="595"/>
        </w:trPr>
        <w:tc>
          <w:tcPr>
            <w:tcW w:w="2500" w:type="pct"/>
            <w:shd w:val="clear" w:color="auto" w:fill="auto"/>
            <w:vAlign w:val="center"/>
          </w:tcPr>
          <w:p w14:paraId="75194E96" w14:textId="587C14CA" w:rsidR="004E11C9" w:rsidRDefault="00492E12" w:rsidP="00B80E14">
            <w:pPr>
              <w:spacing w:before="240" w:line="240" w:lineRule="auto"/>
              <w:rPr>
                <w:rFonts w:eastAsia="Times New Roman" w:cs="Arial"/>
                <w:sz w:val="22"/>
                <w:szCs w:val="22"/>
                <w:lang w:eastAsia="en-AU"/>
              </w:rPr>
            </w:pPr>
            <w:r>
              <w:rPr>
                <w:rFonts w:eastAsia="Times New Roman" w:cs="Arial"/>
                <w:sz w:val="22"/>
                <w:szCs w:val="22"/>
                <w:lang w:eastAsia="en-AU"/>
              </w:rPr>
              <w:t>Other goods and equipment</w:t>
            </w:r>
          </w:p>
        </w:tc>
        <w:tc>
          <w:tcPr>
            <w:tcW w:w="2500" w:type="pct"/>
            <w:shd w:val="clear" w:color="auto" w:fill="F7DDE1" w:themeFill="accent4" w:themeFillTint="33"/>
            <w:vAlign w:val="center"/>
          </w:tcPr>
          <w:p w14:paraId="66E8D809" w14:textId="4BFEBBC0" w:rsidR="004E11C9" w:rsidRPr="007C4B44" w:rsidRDefault="00C13EC3" w:rsidP="00B80E14">
            <w:pPr>
              <w:spacing w:after="0" w:line="240" w:lineRule="auto"/>
              <w:rPr>
                <w:rFonts w:eastAsia="Times New Roman" w:cs="Arial"/>
                <w:i/>
                <w:sz w:val="22"/>
                <w:szCs w:val="22"/>
                <w:lang w:eastAsia="en-AU"/>
              </w:rPr>
            </w:pPr>
            <w:r w:rsidRPr="007C4B44">
              <w:rPr>
                <w:rFonts w:eastAsia="Times New Roman" w:cs="Arial"/>
                <w:i/>
                <w:sz w:val="22"/>
                <w:szCs w:val="22"/>
                <w:lang w:eastAsia="en-AU"/>
              </w:rPr>
              <w:t xml:space="preserve">Not </w:t>
            </w:r>
            <w:r w:rsidR="005F46C5" w:rsidRPr="007C4B44">
              <w:rPr>
                <w:rFonts w:eastAsia="Times New Roman" w:cs="Arial"/>
                <w:i/>
                <w:sz w:val="22"/>
                <w:szCs w:val="22"/>
                <w:lang w:eastAsia="en-AU"/>
              </w:rPr>
              <w:t>proposed to be offered</w:t>
            </w:r>
          </w:p>
        </w:tc>
      </w:tr>
      <w:tr w:rsidR="00D51F9D" w:rsidRPr="00652873" w14:paraId="50778CA0" w14:textId="77777777" w:rsidTr="007C4B44">
        <w:trPr>
          <w:cantSplit/>
          <w:trHeight w:val="595"/>
        </w:trPr>
        <w:tc>
          <w:tcPr>
            <w:tcW w:w="2500" w:type="pct"/>
            <w:shd w:val="clear" w:color="auto" w:fill="D8DBDB" w:themeFill="background1" w:themeFillShade="E6"/>
            <w:vAlign w:val="center"/>
          </w:tcPr>
          <w:p w14:paraId="68DDD329" w14:textId="55B61F67" w:rsidR="00D51F9D" w:rsidRPr="007C4B44" w:rsidRDefault="008E6030" w:rsidP="00B80E14">
            <w:pPr>
              <w:spacing w:after="0" w:line="240" w:lineRule="auto"/>
              <w:rPr>
                <w:rFonts w:eastAsia="Times New Roman" w:cs="Arial"/>
                <w:b/>
                <w:sz w:val="22"/>
                <w:szCs w:val="22"/>
                <w:lang w:eastAsia="en-AU"/>
              </w:rPr>
            </w:pPr>
            <w:r w:rsidRPr="007C4B44">
              <w:rPr>
                <w:rFonts w:eastAsia="Times New Roman" w:cs="Arial"/>
                <w:b/>
                <w:sz w:val="22"/>
                <w:szCs w:val="22"/>
                <w:lang w:eastAsia="en-AU"/>
              </w:rPr>
              <w:t>Home modifications</w:t>
            </w:r>
          </w:p>
        </w:tc>
        <w:tc>
          <w:tcPr>
            <w:tcW w:w="2500" w:type="pct"/>
            <w:shd w:val="clear" w:color="auto" w:fill="E89AA6" w:themeFill="accent4" w:themeFillTint="99"/>
            <w:vAlign w:val="center"/>
          </w:tcPr>
          <w:p w14:paraId="20FACC2D" w14:textId="60731FA0" w:rsidR="00D51F9D" w:rsidRPr="007C4B44" w:rsidRDefault="008E6030" w:rsidP="00B80E14">
            <w:pPr>
              <w:spacing w:after="0" w:line="240" w:lineRule="auto"/>
              <w:rPr>
                <w:rFonts w:eastAsia="Times New Roman" w:cs="Arial"/>
                <w:b/>
                <w:sz w:val="22"/>
                <w:szCs w:val="22"/>
                <w:lang w:eastAsia="en-AU"/>
              </w:rPr>
            </w:pPr>
            <w:r w:rsidRPr="007C4B44">
              <w:rPr>
                <w:rFonts w:eastAsia="Times New Roman" w:cs="Arial"/>
                <w:b/>
                <w:sz w:val="22"/>
                <w:szCs w:val="22"/>
                <w:lang w:eastAsia="en-AU"/>
              </w:rPr>
              <w:t>Home adjustments</w:t>
            </w:r>
          </w:p>
        </w:tc>
      </w:tr>
      <w:tr w:rsidR="008E6030" w:rsidRPr="00652873" w14:paraId="3EDB8DF9" w14:textId="77777777" w:rsidTr="007C4B44">
        <w:trPr>
          <w:cantSplit/>
          <w:trHeight w:val="595"/>
        </w:trPr>
        <w:tc>
          <w:tcPr>
            <w:tcW w:w="2500" w:type="pct"/>
            <w:shd w:val="clear" w:color="auto" w:fill="auto"/>
            <w:vAlign w:val="center"/>
          </w:tcPr>
          <w:p w14:paraId="1F4E2439" w14:textId="6B5A9F1C" w:rsidR="008E6030" w:rsidRPr="00652873" w:rsidRDefault="00D20D1E" w:rsidP="00B80E14">
            <w:pPr>
              <w:spacing w:after="0" w:line="240" w:lineRule="auto"/>
              <w:rPr>
                <w:rFonts w:eastAsia="Times New Roman" w:cs="Arial"/>
                <w:sz w:val="22"/>
                <w:szCs w:val="22"/>
                <w:lang w:eastAsia="en-AU"/>
              </w:rPr>
            </w:pPr>
            <w:r>
              <w:rPr>
                <w:rFonts w:eastAsia="Times New Roman" w:cs="Arial"/>
                <w:sz w:val="22"/>
                <w:szCs w:val="22"/>
                <w:lang w:eastAsia="en-AU"/>
              </w:rPr>
              <w:lastRenderedPageBreak/>
              <w:t xml:space="preserve">Home modifications </w:t>
            </w:r>
          </w:p>
        </w:tc>
        <w:tc>
          <w:tcPr>
            <w:tcW w:w="2500" w:type="pct"/>
            <w:shd w:val="clear" w:color="auto" w:fill="F7DDE1" w:themeFill="accent4" w:themeFillTint="33"/>
            <w:vAlign w:val="center"/>
          </w:tcPr>
          <w:p w14:paraId="13D07314" w14:textId="3781670B" w:rsidR="008E6030" w:rsidRPr="00D51F9D" w:rsidRDefault="008E6030" w:rsidP="00B80E14">
            <w:pPr>
              <w:spacing w:after="0" w:line="240" w:lineRule="auto"/>
              <w:rPr>
                <w:rFonts w:eastAsia="Times New Roman" w:cs="Arial"/>
                <w:sz w:val="22"/>
                <w:szCs w:val="22"/>
                <w:lang w:eastAsia="en-AU"/>
              </w:rPr>
            </w:pPr>
            <w:r>
              <w:rPr>
                <w:rFonts w:eastAsia="Times New Roman" w:cs="Arial"/>
                <w:sz w:val="22"/>
                <w:szCs w:val="22"/>
                <w:lang w:eastAsia="en-AU"/>
              </w:rPr>
              <w:t>Home modifications</w:t>
            </w:r>
          </w:p>
        </w:tc>
      </w:tr>
    </w:tbl>
    <w:p w14:paraId="7C6E4799" w14:textId="77AFC757" w:rsidR="00E903D3" w:rsidRPr="00652873" w:rsidRDefault="00E903D3" w:rsidP="007C4B44">
      <w:pPr>
        <w:pStyle w:val="Heading3"/>
        <w:spacing w:before="240"/>
        <w:rPr>
          <w:rFonts w:cs="Arial"/>
        </w:rPr>
      </w:pPr>
      <w:r w:rsidRPr="00652873">
        <w:rPr>
          <w:rFonts w:cs="Arial"/>
        </w:rPr>
        <w:t xml:space="preserve">Respite &amp; </w:t>
      </w:r>
      <w:r w:rsidR="00EA06DB">
        <w:rPr>
          <w:rFonts w:cs="Arial"/>
        </w:rPr>
        <w:t>h</w:t>
      </w:r>
      <w:r w:rsidRPr="00652873">
        <w:rPr>
          <w:rFonts w:cs="Arial"/>
        </w:rPr>
        <w:t>oarding and squalor assistance</w:t>
      </w:r>
    </w:p>
    <w:p w14:paraId="7F777F9C" w14:textId="594D14D8" w:rsidR="00473BD0" w:rsidRPr="00652873" w:rsidRDefault="005A2867" w:rsidP="00473BD0">
      <w:pPr>
        <w:spacing w:before="120"/>
        <w:rPr>
          <w:rFonts w:cs="Arial"/>
        </w:rPr>
      </w:pPr>
      <w:r>
        <w:rPr>
          <w:rFonts w:cs="Arial"/>
        </w:rPr>
        <w:t>Respite and hoarding and squalor assistance</w:t>
      </w:r>
      <w:r w:rsidRPr="00652873">
        <w:rPr>
          <w:rFonts w:cs="Arial"/>
        </w:rPr>
        <w:t xml:space="preserve"> </w:t>
      </w:r>
      <w:r w:rsidR="00473BD0" w:rsidRPr="00652873">
        <w:rPr>
          <w:rFonts w:cs="Arial"/>
        </w:rPr>
        <w:t>services</w:t>
      </w:r>
      <w:r w:rsidR="00473BD0" w:rsidRPr="00652873">
        <w:rPr>
          <w:rFonts w:cs="Arial"/>
          <w:i/>
        </w:rPr>
        <w:t xml:space="preserve"> </w:t>
      </w:r>
      <w:r w:rsidR="00473BD0" w:rsidRPr="00652873">
        <w:rPr>
          <w:rFonts w:cs="Arial"/>
        </w:rPr>
        <w:t>will continue to be offered under the CHSP</w:t>
      </w:r>
      <w:r>
        <w:rPr>
          <w:rFonts w:cs="Arial"/>
        </w:rPr>
        <w:t>. H</w:t>
      </w:r>
      <w:r w:rsidR="799E1FA3" w:rsidRPr="00652873">
        <w:rPr>
          <w:rFonts w:cs="Arial"/>
        </w:rPr>
        <w:t>owever</w:t>
      </w:r>
      <w:r>
        <w:rPr>
          <w:rFonts w:cs="Arial"/>
        </w:rPr>
        <w:t>,</w:t>
      </w:r>
      <w:r w:rsidR="00473BD0" w:rsidRPr="00652873" w:rsidDel="00473BD0">
        <w:rPr>
          <w:rFonts w:cs="Arial"/>
        </w:rPr>
        <w:t xml:space="preserve"> </w:t>
      </w:r>
      <w:r w:rsidR="6AAB24B0" w:rsidRPr="00652873">
        <w:rPr>
          <w:rFonts w:cs="Arial"/>
        </w:rPr>
        <w:t>they</w:t>
      </w:r>
      <w:r w:rsidR="00473BD0" w:rsidRPr="00652873">
        <w:rPr>
          <w:rFonts w:cs="Arial"/>
        </w:rPr>
        <w:t xml:space="preserve"> are currently not part of the new </w:t>
      </w:r>
      <w:r w:rsidR="009A6058">
        <w:rPr>
          <w:rFonts w:cs="Arial"/>
        </w:rPr>
        <w:t xml:space="preserve">Support at Home </w:t>
      </w:r>
      <w:r w:rsidR="00473BD0" w:rsidRPr="00652873">
        <w:rPr>
          <w:rFonts w:cs="Arial"/>
        </w:rPr>
        <w:t>service list.</w:t>
      </w:r>
      <w:r w:rsidR="00473BD0" w:rsidRPr="00652873" w:rsidDel="009A6058">
        <w:rPr>
          <w:rFonts w:cs="Arial"/>
        </w:rPr>
        <w:t xml:space="preserve"> Support at Home</w:t>
      </w:r>
      <w:r w:rsidR="00473BD0" w:rsidRPr="00652873" w:rsidDel="005A2867">
        <w:rPr>
          <w:rFonts w:cs="Arial"/>
        </w:rPr>
        <w:t xml:space="preserve"> </w:t>
      </w:r>
      <w:r>
        <w:rPr>
          <w:rFonts w:cs="Arial"/>
        </w:rPr>
        <w:t xml:space="preserve">participants </w:t>
      </w:r>
      <w:r w:rsidR="00473BD0" w:rsidRPr="00652873">
        <w:rPr>
          <w:rFonts w:cs="Arial"/>
        </w:rPr>
        <w:t>will be able to access these services</w:t>
      </w:r>
      <w:r w:rsidR="00BE35FD" w:rsidRPr="00652873">
        <w:rPr>
          <w:rFonts w:cs="Arial"/>
        </w:rPr>
        <w:t xml:space="preserve"> through an assessment</w:t>
      </w:r>
      <w:r w:rsidR="00473BD0" w:rsidRPr="00652873">
        <w:rPr>
          <w:rFonts w:cs="Arial"/>
        </w:rPr>
        <w:t>, if required.</w:t>
      </w:r>
    </w:p>
    <w:p w14:paraId="26677C9C" w14:textId="2207B568" w:rsidR="00473BD0" w:rsidRPr="00652873" w:rsidRDefault="0033189B" w:rsidP="00473BD0">
      <w:pPr>
        <w:spacing w:before="120"/>
        <w:rPr>
          <w:rFonts w:cs="Arial"/>
        </w:rPr>
      </w:pPr>
      <w:r w:rsidRPr="00652873">
        <w:rPr>
          <w:rFonts w:cs="Arial"/>
        </w:rPr>
        <w:t>In</w:t>
      </w:r>
      <w:r w:rsidR="00473BD0" w:rsidRPr="00652873">
        <w:rPr>
          <w:rFonts w:cs="Arial"/>
        </w:rPr>
        <w:t xml:space="preserve"> 2025</w:t>
      </w:r>
      <w:r w:rsidRPr="00652873">
        <w:rPr>
          <w:rFonts w:cs="Arial"/>
        </w:rPr>
        <w:t>-26</w:t>
      </w:r>
      <w:r w:rsidR="009A6058">
        <w:rPr>
          <w:rFonts w:cs="Arial"/>
        </w:rPr>
        <w:t xml:space="preserve"> financial year</w:t>
      </w:r>
      <w:r w:rsidR="00473BD0" w:rsidRPr="00652873">
        <w:rPr>
          <w:rFonts w:cs="Arial"/>
        </w:rPr>
        <w:t xml:space="preserve">, </w:t>
      </w:r>
      <w:r w:rsidR="009A6058">
        <w:rPr>
          <w:rFonts w:cs="Arial"/>
        </w:rPr>
        <w:t>we</w:t>
      </w:r>
      <w:r w:rsidR="00473BD0" w:rsidRPr="00652873">
        <w:rPr>
          <w:rFonts w:cs="Arial"/>
        </w:rPr>
        <w:t xml:space="preserve"> will work with those CHSP providers who are funded to deliver this service to confirm how this will be managed from 1 July 2027.</w:t>
      </w:r>
    </w:p>
    <w:p w14:paraId="12C7F219" w14:textId="4367F1ED" w:rsidR="005218EB" w:rsidRPr="00652873" w:rsidRDefault="005218EB" w:rsidP="00473BD0">
      <w:pPr>
        <w:spacing w:before="120"/>
        <w:rPr>
          <w:rFonts w:cs="Arial"/>
        </w:rPr>
      </w:pPr>
      <w:r w:rsidRPr="00652873">
        <w:rPr>
          <w:rFonts w:cs="Arial"/>
        </w:rPr>
        <w:t xml:space="preserve">Assistance with </w:t>
      </w:r>
      <w:r w:rsidR="009A6058">
        <w:rPr>
          <w:rFonts w:cs="Arial"/>
        </w:rPr>
        <w:t>C</w:t>
      </w:r>
      <w:r w:rsidR="009A6058" w:rsidRPr="00652873">
        <w:rPr>
          <w:rFonts w:cs="Arial"/>
        </w:rPr>
        <w:t xml:space="preserve">are </w:t>
      </w:r>
      <w:r w:rsidRPr="00652873">
        <w:rPr>
          <w:rFonts w:cs="Arial"/>
        </w:rPr>
        <w:t>and</w:t>
      </w:r>
      <w:r w:rsidRPr="00652873" w:rsidDel="009A6058">
        <w:rPr>
          <w:rFonts w:cs="Arial"/>
        </w:rPr>
        <w:t xml:space="preserve"> </w:t>
      </w:r>
      <w:r w:rsidR="009A6058">
        <w:rPr>
          <w:rFonts w:cs="Arial"/>
        </w:rPr>
        <w:t>H</w:t>
      </w:r>
      <w:r w:rsidR="009A6058" w:rsidRPr="00652873">
        <w:rPr>
          <w:rFonts w:cs="Arial"/>
        </w:rPr>
        <w:t>ousing</w:t>
      </w:r>
      <w:r w:rsidR="009A6058">
        <w:rPr>
          <w:rFonts w:cs="Arial"/>
        </w:rPr>
        <w:t xml:space="preserve"> sub-program</w:t>
      </w:r>
      <w:r w:rsidR="009A6058" w:rsidRPr="00652873">
        <w:rPr>
          <w:rFonts w:cs="Arial"/>
        </w:rPr>
        <w:t xml:space="preserve"> </w:t>
      </w:r>
      <w:r w:rsidRPr="00652873">
        <w:rPr>
          <w:rFonts w:cs="Arial"/>
        </w:rPr>
        <w:t xml:space="preserve">is </w:t>
      </w:r>
      <w:r w:rsidR="003300E9" w:rsidRPr="00652873">
        <w:rPr>
          <w:rFonts w:cs="Arial"/>
        </w:rPr>
        <w:t xml:space="preserve">proposed to be renamed to </w:t>
      </w:r>
      <w:r w:rsidR="001A72AC">
        <w:rPr>
          <w:rFonts w:cs="Arial"/>
        </w:rPr>
        <w:t>h</w:t>
      </w:r>
      <w:r w:rsidRPr="00652873">
        <w:rPr>
          <w:rFonts w:cs="Arial"/>
        </w:rPr>
        <w:t>oarding and squalor assistance</w:t>
      </w:r>
      <w:r w:rsidR="00557146">
        <w:rPr>
          <w:rFonts w:cs="Arial"/>
        </w:rPr>
        <w:t xml:space="preserve"> (service type level). H</w:t>
      </w:r>
      <w:r w:rsidRPr="00652873">
        <w:rPr>
          <w:rFonts w:cs="Arial"/>
        </w:rPr>
        <w:t xml:space="preserve">oarding and squalor supports </w:t>
      </w:r>
      <w:r w:rsidR="00557146">
        <w:rPr>
          <w:rFonts w:cs="Arial"/>
        </w:rPr>
        <w:t>(</w:t>
      </w:r>
      <w:r w:rsidR="0036042F" w:rsidRPr="00652873">
        <w:rPr>
          <w:rFonts w:cs="Arial"/>
        </w:rPr>
        <w:t>s</w:t>
      </w:r>
      <w:r w:rsidRPr="00652873">
        <w:rPr>
          <w:rFonts w:cs="Arial"/>
        </w:rPr>
        <w:t>ervice</w:t>
      </w:r>
      <w:r w:rsidR="00557146">
        <w:rPr>
          <w:rFonts w:cs="Arial"/>
        </w:rPr>
        <w:t xml:space="preserve"> level) </w:t>
      </w:r>
      <w:r w:rsidRPr="00652873">
        <w:rPr>
          <w:rFonts w:cs="Arial"/>
        </w:rPr>
        <w:t xml:space="preserve">will allow </w:t>
      </w:r>
      <w:r w:rsidR="00557146">
        <w:rPr>
          <w:rFonts w:cs="Arial"/>
        </w:rPr>
        <w:t>an older person</w:t>
      </w:r>
      <w:r w:rsidRPr="00652873">
        <w:rPr>
          <w:rFonts w:cs="Arial"/>
        </w:rPr>
        <w:t xml:space="preserve"> to access support which aids in implementing relevant care and</w:t>
      </w:r>
      <w:r w:rsidR="008607F6">
        <w:rPr>
          <w:rFonts w:cs="Arial"/>
        </w:rPr>
        <w:t>/</w:t>
      </w:r>
      <w:r w:rsidRPr="00652873">
        <w:rPr>
          <w:rFonts w:cs="Arial"/>
        </w:rPr>
        <w:t xml:space="preserve">or a one-off clean-up of the </w:t>
      </w:r>
      <w:r w:rsidR="0049708E">
        <w:rPr>
          <w:rFonts w:cs="Arial"/>
        </w:rPr>
        <w:t>person</w:t>
      </w:r>
      <w:r w:rsidR="0049708E" w:rsidRPr="00652873">
        <w:rPr>
          <w:rFonts w:cs="Arial"/>
        </w:rPr>
        <w:t xml:space="preserve">’s </w:t>
      </w:r>
      <w:r w:rsidRPr="00652873">
        <w:rPr>
          <w:rFonts w:cs="Arial"/>
        </w:rPr>
        <w:t>home.</w:t>
      </w:r>
    </w:p>
    <w:p w14:paraId="09B03188" w14:textId="3E819D35" w:rsidR="008102C4" w:rsidRPr="00652873" w:rsidRDefault="008102C4" w:rsidP="008102C4">
      <w:pPr>
        <w:pStyle w:val="Caption"/>
        <w:keepNext/>
        <w:spacing w:after="60"/>
        <w:rPr>
          <w:rFonts w:cs="Arial"/>
        </w:rPr>
      </w:pPr>
      <w:r w:rsidRPr="00652873">
        <w:rPr>
          <w:rFonts w:cs="Arial"/>
        </w:rPr>
        <w:t xml:space="preserve">Table </w:t>
      </w:r>
      <w:r w:rsidR="00B82999">
        <w:rPr>
          <w:rFonts w:cs="Arial"/>
        </w:rPr>
        <w:t>8</w:t>
      </w:r>
      <w:r w:rsidRPr="00652873">
        <w:rPr>
          <w:rFonts w:cs="Arial"/>
        </w:rPr>
        <w:t xml:space="preserve">: </w:t>
      </w:r>
      <w:r w:rsidR="0049708E">
        <w:rPr>
          <w:rFonts w:cs="Arial"/>
        </w:rPr>
        <w:t>Hoarding and squalor assistance</w:t>
      </w:r>
      <w:r w:rsidRPr="00652873">
        <w:rPr>
          <w:rFonts w:cs="Arial"/>
        </w:rPr>
        <w:t xml:space="preserve"> </w:t>
      </w:r>
      <w:r w:rsidR="0049708E">
        <w:rPr>
          <w:rFonts w:cs="Arial"/>
        </w:rPr>
        <w:t>s</w:t>
      </w:r>
      <w:r w:rsidRPr="00652873">
        <w:rPr>
          <w:rFonts w:cs="Arial"/>
        </w:rPr>
        <w:t>ervice type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8102C4" w:rsidRPr="00652873" w14:paraId="6B4127C0" w14:textId="77777777" w:rsidTr="003B7D9A">
        <w:trPr>
          <w:trHeight w:val="584"/>
        </w:trPr>
        <w:tc>
          <w:tcPr>
            <w:tcW w:w="2500" w:type="pct"/>
            <w:shd w:val="clear" w:color="auto" w:fill="1E1545" w:themeFill="text2"/>
            <w:vAlign w:val="center"/>
          </w:tcPr>
          <w:p w14:paraId="4768D7FE" w14:textId="77777777" w:rsidR="008102C4" w:rsidRPr="00652873" w:rsidRDefault="008102C4" w:rsidP="003B7D9A">
            <w:pPr>
              <w:keepNext/>
              <w:keepLines/>
              <w:spacing w:after="0" w:line="240" w:lineRule="auto"/>
              <w:rPr>
                <w:rFonts w:eastAsia="Times New Roman" w:cs="Arial"/>
                <w:b/>
                <w:color w:val="F1F2F2" w:themeColor="background1"/>
                <w:sz w:val="22"/>
                <w:szCs w:val="22"/>
                <w:lang w:eastAsia="en-AU"/>
              </w:rPr>
            </w:pPr>
            <w:r w:rsidRPr="00652873">
              <w:rPr>
                <w:rFonts w:eastAsia="Times New Roman" w:cs="Arial"/>
                <w:b/>
                <w:color w:val="F1F2F2" w:themeColor="background1"/>
                <w:sz w:val="22"/>
                <w:szCs w:val="22"/>
                <w:lang w:eastAsia="en-AU"/>
              </w:rPr>
              <w:t>Current CHSP service list</w:t>
            </w:r>
          </w:p>
        </w:tc>
        <w:tc>
          <w:tcPr>
            <w:tcW w:w="2500" w:type="pct"/>
            <w:shd w:val="clear" w:color="auto" w:fill="1E1545" w:themeFill="text2"/>
            <w:vAlign w:val="center"/>
          </w:tcPr>
          <w:p w14:paraId="1C32FDD9" w14:textId="77777777" w:rsidR="008102C4" w:rsidRPr="00652873" w:rsidRDefault="008102C4" w:rsidP="003B7D9A">
            <w:pPr>
              <w:spacing w:after="0" w:line="240" w:lineRule="auto"/>
              <w:rPr>
                <w:rFonts w:eastAsia="Times New Roman" w:cs="Arial"/>
                <w:b/>
                <w:color w:val="F1F2F2" w:themeColor="background1"/>
                <w:sz w:val="22"/>
                <w:szCs w:val="22"/>
                <w:lang w:eastAsia="en-AU"/>
              </w:rPr>
            </w:pPr>
            <w:r w:rsidRPr="00652873">
              <w:rPr>
                <w:rFonts w:eastAsia="Times New Roman" w:cs="Arial"/>
                <w:b/>
                <w:color w:val="F1F2F2" w:themeColor="background1"/>
                <w:sz w:val="22"/>
                <w:szCs w:val="22"/>
                <w:lang w:eastAsia="en-AU"/>
              </w:rPr>
              <w:t>Revised CHSP service list from 1 July 2025</w:t>
            </w:r>
          </w:p>
        </w:tc>
      </w:tr>
      <w:tr w:rsidR="008102C4" w:rsidRPr="00652873" w14:paraId="14388B96" w14:textId="77777777" w:rsidTr="003B7D9A">
        <w:trPr>
          <w:trHeight w:val="584"/>
        </w:trPr>
        <w:tc>
          <w:tcPr>
            <w:tcW w:w="2500" w:type="pct"/>
            <w:shd w:val="clear" w:color="auto" w:fill="D8DBDB" w:themeFill="background1" w:themeFillShade="E6"/>
            <w:vAlign w:val="center"/>
            <w:hideMark/>
          </w:tcPr>
          <w:p w14:paraId="3D9EDA40" w14:textId="78E3F441" w:rsidR="008102C4" w:rsidRPr="00652873" w:rsidRDefault="008102C4" w:rsidP="003B7D9A">
            <w:pPr>
              <w:spacing w:after="0" w:line="240" w:lineRule="auto"/>
              <w:rPr>
                <w:rFonts w:eastAsia="Times New Roman" w:cs="Arial"/>
                <w:b/>
                <w:sz w:val="22"/>
                <w:szCs w:val="22"/>
                <w:lang w:eastAsia="en-AU"/>
              </w:rPr>
            </w:pPr>
            <w:r>
              <w:rPr>
                <w:rFonts w:eastAsia="Times New Roman" w:cs="Arial"/>
                <w:b/>
                <w:sz w:val="22"/>
                <w:szCs w:val="22"/>
                <w:lang w:eastAsia="en-AU"/>
              </w:rPr>
              <w:t>Assistance with Care and Housing</w:t>
            </w:r>
          </w:p>
        </w:tc>
        <w:tc>
          <w:tcPr>
            <w:tcW w:w="2500" w:type="pct"/>
            <w:shd w:val="clear" w:color="auto" w:fill="E89AA6" w:themeFill="accent4" w:themeFillTint="99"/>
            <w:vAlign w:val="center"/>
            <w:hideMark/>
          </w:tcPr>
          <w:p w14:paraId="12279980" w14:textId="01DE218A" w:rsidR="008102C4" w:rsidRPr="00652873" w:rsidRDefault="008102C4" w:rsidP="003B7D9A">
            <w:pPr>
              <w:spacing w:after="0" w:line="240" w:lineRule="auto"/>
              <w:rPr>
                <w:rFonts w:eastAsia="Times New Roman" w:cs="Arial"/>
                <w:b/>
                <w:sz w:val="22"/>
                <w:szCs w:val="22"/>
                <w:lang w:eastAsia="en-AU"/>
              </w:rPr>
            </w:pPr>
            <w:r>
              <w:rPr>
                <w:rFonts w:eastAsia="Times New Roman" w:cs="Arial"/>
                <w:b/>
                <w:sz w:val="22"/>
                <w:szCs w:val="22"/>
                <w:lang w:eastAsia="en-AU"/>
              </w:rPr>
              <w:t>H</w:t>
            </w:r>
            <w:r w:rsidRPr="008102C4">
              <w:rPr>
                <w:rFonts w:eastAsia="Times New Roman" w:cs="Arial"/>
                <w:b/>
                <w:sz w:val="22"/>
                <w:szCs w:val="22"/>
                <w:lang w:eastAsia="en-AU"/>
              </w:rPr>
              <w:t>oarding and squalor assistance</w:t>
            </w:r>
          </w:p>
        </w:tc>
      </w:tr>
      <w:tr w:rsidR="008102C4" w:rsidRPr="00652873" w14:paraId="2B43063F" w14:textId="77777777" w:rsidTr="003B7D9A">
        <w:trPr>
          <w:trHeight w:val="595"/>
        </w:trPr>
        <w:tc>
          <w:tcPr>
            <w:tcW w:w="2500" w:type="pct"/>
            <w:shd w:val="clear" w:color="auto" w:fill="auto"/>
            <w:vAlign w:val="center"/>
            <w:hideMark/>
          </w:tcPr>
          <w:p w14:paraId="584FA2ED" w14:textId="2A32A0D1" w:rsidR="008102C4" w:rsidRPr="00652873" w:rsidRDefault="008102C4" w:rsidP="003B7D9A">
            <w:pPr>
              <w:spacing w:after="0" w:line="240" w:lineRule="auto"/>
              <w:rPr>
                <w:rFonts w:eastAsia="Times New Roman" w:cs="Arial"/>
                <w:sz w:val="22"/>
                <w:szCs w:val="22"/>
                <w:lang w:eastAsia="en-AU"/>
              </w:rPr>
            </w:pPr>
            <w:r>
              <w:rPr>
                <w:rFonts w:eastAsia="Times New Roman" w:cs="Arial"/>
                <w:sz w:val="22"/>
                <w:szCs w:val="22"/>
                <w:lang w:eastAsia="en-AU"/>
              </w:rPr>
              <w:t xml:space="preserve">Hoarding and Squalor </w:t>
            </w:r>
          </w:p>
        </w:tc>
        <w:tc>
          <w:tcPr>
            <w:tcW w:w="2500" w:type="pct"/>
            <w:shd w:val="clear" w:color="auto" w:fill="F7DDE1" w:themeFill="accent4" w:themeFillTint="33"/>
            <w:vAlign w:val="center"/>
            <w:hideMark/>
          </w:tcPr>
          <w:p w14:paraId="022A4919" w14:textId="583614CD" w:rsidR="008102C4" w:rsidRPr="00652873" w:rsidRDefault="008102C4" w:rsidP="003B7D9A">
            <w:pPr>
              <w:spacing w:after="0" w:line="240" w:lineRule="auto"/>
              <w:rPr>
                <w:rFonts w:eastAsia="Times New Roman" w:cs="Arial"/>
                <w:sz w:val="22"/>
                <w:szCs w:val="22"/>
                <w:lang w:eastAsia="en-AU"/>
              </w:rPr>
            </w:pPr>
            <w:r w:rsidRPr="008102C4">
              <w:rPr>
                <w:rFonts w:eastAsia="Times New Roman" w:cs="Arial"/>
                <w:sz w:val="22"/>
                <w:szCs w:val="22"/>
                <w:lang w:eastAsia="en-AU"/>
              </w:rPr>
              <w:t>Hoarding and squalor supports</w:t>
            </w:r>
          </w:p>
        </w:tc>
      </w:tr>
    </w:tbl>
    <w:p w14:paraId="125D0F93" w14:textId="25F37EC5" w:rsidR="00D81531" w:rsidRPr="00652873" w:rsidRDefault="00D81531" w:rsidP="00473BD0">
      <w:pPr>
        <w:spacing w:before="120"/>
        <w:rPr>
          <w:rFonts w:cs="Arial"/>
          <w:highlight w:val="yellow"/>
        </w:rPr>
      </w:pPr>
      <w:r w:rsidRPr="00652873">
        <w:rPr>
          <w:rFonts w:cs="Arial"/>
        </w:rPr>
        <w:t xml:space="preserve">There will be DEX reporting changes for </w:t>
      </w:r>
      <w:r w:rsidR="001A72AC">
        <w:rPr>
          <w:rFonts w:cs="Arial"/>
        </w:rPr>
        <w:t>r</w:t>
      </w:r>
      <w:r w:rsidR="00AA0189" w:rsidRPr="00652873">
        <w:rPr>
          <w:rFonts w:cs="Arial"/>
        </w:rPr>
        <w:t xml:space="preserve">espite </w:t>
      </w:r>
      <w:r w:rsidR="001A72AC">
        <w:rPr>
          <w:rFonts w:cs="Arial"/>
        </w:rPr>
        <w:t>and h</w:t>
      </w:r>
      <w:r w:rsidR="00E94DBB" w:rsidRPr="00652873">
        <w:rPr>
          <w:rFonts w:cs="Arial"/>
        </w:rPr>
        <w:t xml:space="preserve">oarding and squalor assistance </w:t>
      </w:r>
      <w:r w:rsidR="00AA0189" w:rsidRPr="00652873">
        <w:rPr>
          <w:rFonts w:cs="Arial"/>
        </w:rPr>
        <w:t xml:space="preserve">which is detailed in </w:t>
      </w:r>
      <w:r w:rsidR="00BE247A">
        <w:rPr>
          <w:rFonts w:cs="Arial"/>
        </w:rPr>
        <w:t xml:space="preserve">the </w:t>
      </w:r>
      <w:hyperlink r:id="rId16" w:history="1">
        <w:r w:rsidR="00BE247A" w:rsidRPr="006063D9">
          <w:rPr>
            <w:rStyle w:val="Hyperlink"/>
            <w:rFonts w:cs="Arial"/>
          </w:rPr>
          <w:t>proposed</w:t>
        </w:r>
        <w:r w:rsidR="00AA0189" w:rsidRPr="006063D9">
          <w:rPr>
            <w:rStyle w:val="Hyperlink"/>
            <w:rFonts w:cs="Arial"/>
          </w:rPr>
          <w:t xml:space="preserve"> DEX </w:t>
        </w:r>
        <w:r w:rsidR="00BE247A" w:rsidRPr="006063D9">
          <w:rPr>
            <w:rStyle w:val="Hyperlink"/>
            <w:rFonts w:cs="Arial"/>
          </w:rPr>
          <w:t>changes</w:t>
        </w:r>
        <w:r w:rsidR="00AA0189" w:rsidRPr="006063D9">
          <w:rPr>
            <w:rStyle w:val="Hyperlink"/>
            <w:rFonts w:cs="Arial"/>
          </w:rPr>
          <w:t xml:space="preserve"> factsheet</w:t>
        </w:r>
      </w:hyperlink>
      <w:r w:rsidR="0049708E" w:rsidRPr="006063D9">
        <w:rPr>
          <w:rFonts w:cs="Arial"/>
        </w:rPr>
        <w:t>.</w:t>
      </w:r>
      <w:r w:rsidR="0049708E" w:rsidRPr="00652873" w:rsidDel="0049708E">
        <w:rPr>
          <w:rFonts w:cs="Arial"/>
        </w:rPr>
        <w:t xml:space="preserve"> </w:t>
      </w:r>
    </w:p>
    <w:p w14:paraId="4E3B80AE" w14:textId="29033E1F" w:rsidR="00687C48" w:rsidRPr="00652873" w:rsidRDefault="00687C48" w:rsidP="00F00D63">
      <w:pPr>
        <w:pStyle w:val="Heading2"/>
        <w:rPr>
          <w:rFonts w:cs="Arial"/>
        </w:rPr>
      </w:pPr>
      <w:r w:rsidRPr="00652873">
        <w:rPr>
          <w:rFonts w:cs="Arial"/>
        </w:rPr>
        <w:t>Changes to flexibility provisions</w:t>
      </w:r>
      <w:r w:rsidR="00F74407" w:rsidRPr="00652873">
        <w:rPr>
          <w:rFonts w:cs="Arial"/>
        </w:rPr>
        <w:t xml:space="preserve"> from 1 July 2025</w:t>
      </w:r>
    </w:p>
    <w:p w14:paraId="737351B6" w14:textId="2FF83E79" w:rsidR="00BA7019" w:rsidRPr="00652873" w:rsidRDefault="005C09CD" w:rsidP="007B324D">
      <w:pPr>
        <w:spacing w:before="120"/>
        <w:rPr>
          <w:rFonts w:cs="Arial"/>
        </w:rPr>
      </w:pPr>
      <w:r>
        <w:rPr>
          <w:rFonts w:cs="Arial"/>
        </w:rPr>
        <w:t>Currently, f</w:t>
      </w:r>
      <w:r w:rsidR="0038258D" w:rsidRPr="00652873">
        <w:rPr>
          <w:rFonts w:cs="Arial"/>
        </w:rPr>
        <w:t>lexibility provisions</w:t>
      </w:r>
      <w:r w:rsidR="0038258D" w:rsidRPr="00652873" w:rsidDel="005C09CD">
        <w:rPr>
          <w:rFonts w:cs="Arial"/>
        </w:rPr>
        <w:t xml:space="preserve"> </w:t>
      </w:r>
      <w:r w:rsidR="0038258D" w:rsidRPr="00652873">
        <w:rPr>
          <w:rFonts w:cs="Arial"/>
        </w:rPr>
        <w:t xml:space="preserve">apply across all CHSP service types and </w:t>
      </w:r>
      <w:r w:rsidR="001C26AC" w:rsidRPr="00652873">
        <w:rPr>
          <w:rFonts w:cs="Arial"/>
        </w:rPr>
        <w:t xml:space="preserve">service </w:t>
      </w:r>
      <w:r w:rsidR="0038258D" w:rsidRPr="00652873">
        <w:rPr>
          <w:rFonts w:cs="Arial"/>
        </w:rPr>
        <w:t>sub-</w:t>
      </w:r>
      <w:r w:rsidR="001C26AC" w:rsidRPr="00652873">
        <w:rPr>
          <w:rFonts w:cs="Arial"/>
        </w:rPr>
        <w:t>types</w:t>
      </w:r>
      <w:r w:rsidR="0038258D" w:rsidRPr="00652873">
        <w:rPr>
          <w:rFonts w:cs="Arial"/>
        </w:rPr>
        <w:t xml:space="preserve">. </w:t>
      </w:r>
      <w:r w:rsidR="00BA7019" w:rsidRPr="00652873">
        <w:rPr>
          <w:rFonts w:cs="Arial"/>
        </w:rPr>
        <w:t xml:space="preserve">The provisions allow providers to respond to changes in demand for services by reallocating funds between services and across Aged Care Planning Regions (ACPRs). </w:t>
      </w:r>
      <w:r w:rsidR="00541906" w:rsidRPr="00652873">
        <w:rPr>
          <w:rFonts w:cs="Arial"/>
        </w:rPr>
        <w:t>There are rules governing the use of flexibility provisions to make sure that service gaps are not created and to maintain compliance with performance reporting requirements.</w:t>
      </w:r>
      <w:r w:rsidR="002D77DD" w:rsidRPr="00652873">
        <w:rPr>
          <w:rFonts w:cs="Arial"/>
        </w:rPr>
        <w:t xml:space="preserve"> CHSP providers can use flexibility provisions when there is a demonstrated need</w:t>
      </w:r>
      <w:r w:rsidR="002D77DD" w:rsidRPr="00652873" w:rsidDel="00D32DF9">
        <w:rPr>
          <w:rFonts w:cs="Arial"/>
        </w:rPr>
        <w:t xml:space="preserve"> </w:t>
      </w:r>
      <w:r w:rsidR="00D32DF9">
        <w:rPr>
          <w:rFonts w:cs="Arial"/>
        </w:rPr>
        <w:t xml:space="preserve">(e.g. </w:t>
      </w:r>
      <w:r w:rsidR="002D77DD" w:rsidRPr="00652873">
        <w:rPr>
          <w:rFonts w:cs="Arial"/>
        </w:rPr>
        <w:t>through My Aged Care referral requests</w:t>
      </w:r>
      <w:r w:rsidR="00D32DF9">
        <w:rPr>
          <w:rFonts w:cs="Arial"/>
        </w:rPr>
        <w:t>)</w:t>
      </w:r>
      <w:r w:rsidR="002D77DD" w:rsidRPr="00652873">
        <w:rPr>
          <w:rFonts w:cs="Arial"/>
        </w:rPr>
        <w:t>.</w:t>
      </w:r>
    </w:p>
    <w:p w14:paraId="3AB0DC93" w14:textId="37AA30E0" w:rsidR="0038258D" w:rsidRPr="00652873" w:rsidRDefault="0038258D" w:rsidP="007B324D">
      <w:pPr>
        <w:spacing w:before="120"/>
        <w:rPr>
          <w:rFonts w:cs="Arial"/>
        </w:rPr>
      </w:pPr>
      <w:r w:rsidRPr="00652873">
        <w:rPr>
          <w:rFonts w:cs="Arial"/>
        </w:rPr>
        <w:t xml:space="preserve">From 1 July 2025, </w:t>
      </w:r>
      <w:r w:rsidR="3DC53EF6" w:rsidRPr="00652873">
        <w:rPr>
          <w:rFonts w:cs="Arial"/>
        </w:rPr>
        <w:t xml:space="preserve">the vast majority of the current flexibility provisions will remain the same. </w:t>
      </w:r>
      <w:r w:rsidR="00D32DF9">
        <w:rPr>
          <w:rFonts w:cs="Arial"/>
        </w:rPr>
        <w:t>However, w</w:t>
      </w:r>
      <w:r w:rsidR="3DC53EF6" w:rsidRPr="00652873">
        <w:rPr>
          <w:rFonts w:cs="Arial"/>
        </w:rPr>
        <w:t xml:space="preserve">e </w:t>
      </w:r>
      <w:r w:rsidR="00823494">
        <w:rPr>
          <w:rFonts w:cs="Arial"/>
        </w:rPr>
        <w:t>will be</w:t>
      </w:r>
      <w:r w:rsidR="3DC53EF6" w:rsidRPr="00652873">
        <w:rPr>
          <w:rFonts w:cs="Arial"/>
        </w:rPr>
        <w:t xml:space="preserve"> </w:t>
      </w:r>
      <w:r w:rsidRPr="00652873">
        <w:rPr>
          <w:rFonts w:cs="Arial"/>
        </w:rPr>
        <w:t>narrow</w:t>
      </w:r>
      <w:r w:rsidR="666DCEC6" w:rsidRPr="00652873">
        <w:rPr>
          <w:rFonts w:cs="Arial"/>
        </w:rPr>
        <w:t xml:space="preserve">ing the </w:t>
      </w:r>
      <w:r w:rsidR="000B37CC">
        <w:rPr>
          <w:rFonts w:cs="Arial"/>
        </w:rPr>
        <w:t>s</w:t>
      </w:r>
      <w:r w:rsidR="666DCEC6" w:rsidRPr="00652873">
        <w:rPr>
          <w:rFonts w:cs="Arial"/>
        </w:rPr>
        <w:t>cope for</w:t>
      </w:r>
      <w:r w:rsidRPr="00652873">
        <w:rPr>
          <w:rFonts w:cs="Arial"/>
        </w:rPr>
        <w:t xml:space="preserve"> </w:t>
      </w:r>
      <w:r w:rsidR="000B37CC">
        <w:rPr>
          <w:rFonts w:cs="Arial"/>
        </w:rPr>
        <w:t>h</w:t>
      </w:r>
      <w:r w:rsidRPr="00652873">
        <w:rPr>
          <w:rFonts w:cs="Arial"/>
        </w:rPr>
        <w:t xml:space="preserve">ome </w:t>
      </w:r>
      <w:r w:rsidR="003D513B" w:rsidRPr="00652873">
        <w:rPr>
          <w:rFonts w:cs="Arial"/>
        </w:rPr>
        <w:t>adjustments</w:t>
      </w:r>
      <w:r w:rsidRPr="00652873">
        <w:rPr>
          <w:rFonts w:cs="Arial"/>
        </w:rPr>
        <w:t xml:space="preserve">, </w:t>
      </w:r>
      <w:r w:rsidR="000B37CC">
        <w:rPr>
          <w:rFonts w:cs="Arial"/>
        </w:rPr>
        <w:t>e</w:t>
      </w:r>
      <w:r w:rsidR="003D513B" w:rsidRPr="00652873">
        <w:rPr>
          <w:rFonts w:cs="Arial"/>
        </w:rPr>
        <w:t>quipment and products</w:t>
      </w:r>
      <w:r w:rsidRPr="00652873">
        <w:rPr>
          <w:rFonts w:cs="Arial"/>
        </w:rPr>
        <w:t xml:space="preserve"> and </w:t>
      </w:r>
      <w:r w:rsidR="00487571" w:rsidRPr="00652873">
        <w:rPr>
          <w:rFonts w:cs="Arial"/>
        </w:rPr>
        <w:t>SSS</w:t>
      </w:r>
      <w:r w:rsidRPr="00652873">
        <w:rPr>
          <w:rFonts w:cs="Arial"/>
        </w:rPr>
        <w:t xml:space="preserve"> </w:t>
      </w:r>
      <w:r w:rsidR="5803165E" w:rsidRPr="00652873">
        <w:rPr>
          <w:rFonts w:cs="Arial"/>
        </w:rPr>
        <w:t xml:space="preserve">so that funds </w:t>
      </w:r>
      <w:r w:rsidRPr="00652873" w:rsidDel="0038258D">
        <w:rPr>
          <w:rFonts w:cs="Arial"/>
        </w:rPr>
        <w:t>c</w:t>
      </w:r>
      <w:r w:rsidRPr="00652873">
        <w:rPr>
          <w:rFonts w:cs="Arial"/>
        </w:rPr>
        <w:t xml:space="preserve">annot be moved </w:t>
      </w:r>
      <w:r w:rsidR="003D513B" w:rsidRPr="00652873">
        <w:rPr>
          <w:rFonts w:cs="Arial"/>
        </w:rPr>
        <w:t xml:space="preserve">in or </w:t>
      </w:r>
      <w:r w:rsidRPr="00652873">
        <w:rPr>
          <w:rFonts w:cs="Arial"/>
        </w:rPr>
        <w:t xml:space="preserve">out of the service type without written approval. These are the same conditions that already apply to </w:t>
      </w:r>
      <w:r w:rsidR="004846B1">
        <w:rPr>
          <w:rFonts w:cs="Arial"/>
        </w:rPr>
        <w:t>h</w:t>
      </w:r>
      <w:r w:rsidR="003D513B" w:rsidRPr="00652873">
        <w:rPr>
          <w:rFonts w:cs="Arial"/>
        </w:rPr>
        <w:t>oarding and squalor assistance</w:t>
      </w:r>
      <w:r w:rsidR="008607F6">
        <w:rPr>
          <w:rFonts w:cs="Arial"/>
        </w:rPr>
        <w:t xml:space="preserve"> </w:t>
      </w:r>
      <w:r w:rsidRPr="00652873">
        <w:rPr>
          <w:rFonts w:cs="Arial"/>
        </w:rPr>
        <w:t xml:space="preserve">and </w:t>
      </w:r>
      <w:r w:rsidR="00487571" w:rsidRPr="00652873">
        <w:rPr>
          <w:rFonts w:cs="Arial"/>
        </w:rPr>
        <w:t>SSD</w:t>
      </w:r>
      <w:r w:rsidRPr="00652873">
        <w:rPr>
          <w:rFonts w:cs="Arial"/>
        </w:rPr>
        <w:t>.</w:t>
      </w:r>
    </w:p>
    <w:p w14:paraId="2573A463" w14:textId="1C8C3B7D" w:rsidR="00BA7019" w:rsidRPr="00652873" w:rsidRDefault="00604AEE" w:rsidP="007B324D">
      <w:pPr>
        <w:spacing w:before="120"/>
        <w:rPr>
          <w:rFonts w:cs="Arial"/>
        </w:rPr>
      </w:pPr>
      <w:r w:rsidRPr="00652873">
        <w:rPr>
          <w:rFonts w:cs="Arial"/>
        </w:rPr>
        <w:t>The</w:t>
      </w:r>
      <w:r w:rsidR="4651B52B" w:rsidRPr="00652873">
        <w:rPr>
          <w:rFonts w:cs="Arial"/>
        </w:rPr>
        <w:t xml:space="preserve">se additional </w:t>
      </w:r>
      <w:r w:rsidRPr="00652873">
        <w:rPr>
          <w:rFonts w:cs="Arial"/>
        </w:rPr>
        <w:t>restriction</w:t>
      </w:r>
      <w:r w:rsidR="00F81D9E" w:rsidRPr="00652873">
        <w:rPr>
          <w:rFonts w:cs="Arial"/>
        </w:rPr>
        <w:t>s</w:t>
      </w:r>
      <w:r w:rsidRPr="00652873">
        <w:rPr>
          <w:rFonts w:cs="Arial"/>
        </w:rPr>
        <w:t xml:space="preserve"> will </w:t>
      </w:r>
      <w:r w:rsidR="0099713C" w:rsidRPr="00652873">
        <w:rPr>
          <w:rFonts w:cs="Arial"/>
        </w:rPr>
        <w:t xml:space="preserve">enable </w:t>
      </w:r>
      <w:r w:rsidR="00D32DF9">
        <w:rPr>
          <w:rFonts w:cs="Arial"/>
        </w:rPr>
        <w:t>us</w:t>
      </w:r>
      <w:r w:rsidR="0099713C" w:rsidRPr="00652873">
        <w:rPr>
          <w:rFonts w:cs="Arial"/>
        </w:rPr>
        <w:t xml:space="preserve"> to identify the baseline funding </w:t>
      </w:r>
      <w:r w:rsidR="001B444F" w:rsidRPr="00652873">
        <w:rPr>
          <w:rFonts w:cs="Arial"/>
        </w:rPr>
        <w:t xml:space="preserve">required for </w:t>
      </w:r>
      <w:r w:rsidR="00D32DF9" w:rsidRPr="00652873">
        <w:rPr>
          <w:rFonts w:cs="Arial"/>
        </w:rPr>
        <w:t xml:space="preserve">SSS and </w:t>
      </w:r>
      <w:r w:rsidR="00D32DF9">
        <w:rPr>
          <w:rFonts w:cs="Arial"/>
        </w:rPr>
        <w:t>h</w:t>
      </w:r>
      <w:r w:rsidR="00D32DF9" w:rsidRPr="00652873">
        <w:rPr>
          <w:rFonts w:cs="Arial"/>
        </w:rPr>
        <w:t xml:space="preserve">ome adjustments, equipment and products </w:t>
      </w:r>
      <w:r w:rsidR="001B444F" w:rsidRPr="00652873">
        <w:rPr>
          <w:rFonts w:cs="Arial"/>
        </w:rPr>
        <w:t>services</w:t>
      </w:r>
      <w:r w:rsidR="00D32DF9">
        <w:rPr>
          <w:rFonts w:cs="Arial"/>
        </w:rPr>
        <w:t>,</w:t>
      </w:r>
      <w:r w:rsidR="001B444F" w:rsidRPr="00652873">
        <w:rPr>
          <w:rFonts w:cs="Arial"/>
        </w:rPr>
        <w:t xml:space="preserve"> </w:t>
      </w:r>
      <w:r w:rsidR="0099713C" w:rsidRPr="00652873">
        <w:rPr>
          <w:rFonts w:cs="Arial"/>
        </w:rPr>
        <w:t xml:space="preserve">without being skewed by funding moving </w:t>
      </w:r>
      <w:r w:rsidR="001B444F" w:rsidRPr="00652873">
        <w:rPr>
          <w:rFonts w:cs="Arial"/>
        </w:rPr>
        <w:t>in or out. In addition, t</w:t>
      </w:r>
      <w:r w:rsidRPr="00652873">
        <w:rPr>
          <w:rFonts w:cs="Arial"/>
        </w:rPr>
        <w:t>he restriction</w:t>
      </w:r>
      <w:r w:rsidR="00F81D9E" w:rsidRPr="00652873">
        <w:rPr>
          <w:rFonts w:cs="Arial"/>
        </w:rPr>
        <w:t>s</w:t>
      </w:r>
      <w:r w:rsidRPr="00652873">
        <w:rPr>
          <w:rFonts w:cs="Arial"/>
        </w:rPr>
        <w:t xml:space="preserve"> will inform how t</w:t>
      </w:r>
      <w:r w:rsidR="00F81D9E" w:rsidRPr="00652873">
        <w:rPr>
          <w:rFonts w:cs="Arial"/>
        </w:rPr>
        <w:t>he</w:t>
      </w:r>
      <w:r w:rsidR="006A1E70" w:rsidRPr="00652873">
        <w:rPr>
          <w:rFonts w:cs="Arial"/>
        </w:rPr>
        <w:t>se</w:t>
      </w:r>
      <w:r w:rsidR="00F81D9E" w:rsidRPr="00652873">
        <w:rPr>
          <w:rFonts w:cs="Arial"/>
        </w:rPr>
        <w:t xml:space="preserve"> </w:t>
      </w:r>
      <w:r w:rsidR="009D21C2">
        <w:rPr>
          <w:rFonts w:cs="Arial"/>
        </w:rPr>
        <w:t>home modifications and equipment and products</w:t>
      </w:r>
      <w:r w:rsidR="00F81D9E" w:rsidRPr="00652873">
        <w:rPr>
          <w:rFonts w:cs="Arial"/>
        </w:rPr>
        <w:t xml:space="preserve"> will interact with </w:t>
      </w:r>
      <w:r w:rsidR="00954B85" w:rsidRPr="00652873">
        <w:rPr>
          <w:rFonts w:cs="Arial"/>
        </w:rPr>
        <w:t xml:space="preserve">Support at Home and </w:t>
      </w:r>
      <w:r w:rsidR="00F81D9E" w:rsidRPr="00652873">
        <w:rPr>
          <w:rFonts w:cs="Arial"/>
        </w:rPr>
        <w:t xml:space="preserve">the AT-HM Scheme from 1 July 2027. </w:t>
      </w:r>
    </w:p>
    <w:p w14:paraId="7774EEEC" w14:textId="0B8637C2" w:rsidR="00960FB9" w:rsidRPr="00652873" w:rsidRDefault="00960FB9" w:rsidP="00F00D63">
      <w:pPr>
        <w:pStyle w:val="Heading2"/>
        <w:rPr>
          <w:rFonts w:cs="Arial"/>
        </w:rPr>
      </w:pPr>
      <w:r w:rsidRPr="00652873">
        <w:rPr>
          <w:rFonts w:cs="Arial"/>
        </w:rPr>
        <w:lastRenderedPageBreak/>
        <w:t>Support at Home participants accessing CHSP services</w:t>
      </w:r>
    </w:p>
    <w:p w14:paraId="5FB1A841" w14:textId="16242450" w:rsidR="004245D6" w:rsidRPr="00652873" w:rsidRDefault="004245D6" w:rsidP="007B324D">
      <w:pPr>
        <w:spacing w:before="120"/>
        <w:rPr>
          <w:rFonts w:cs="Arial"/>
        </w:rPr>
      </w:pPr>
      <w:r w:rsidRPr="00652873">
        <w:rPr>
          <w:rFonts w:cs="Arial"/>
        </w:rPr>
        <w:t>In most cases, older people will only be able to receive in-home aged care services from one program at a time. They can</w:t>
      </w:r>
      <w:r w:rsidRPr="00652873" w:rsidDel="00D32DF9">
        <w:rPr>
          <w:rFonts w:cs="Arial"/>
        </w:rPr>
        <w:t xml:space="preserve"> </w:t>
      </w:r>
      <w:r w:rsidRPr="00652873">
        <w:rPr>
          <w:rFonts w:cs="Arial"/>
        </w:rPr>
        <w:t>access services through</w:t>
      </w:r>
      <w:r w:rsidR="00D32DF9">
        <w:rPr>
          <w:rFonts w:cs="Arial"/>
        </w:rPr>
        <w:t xml:space="preserve"> either</w:t>
      </w:r>
      <w:r w:rsidRPr="00652873">
        <w:rPr>
          <w:rFonts w:cs="Arial"/>
        </w:rPr>
        <w:t xml:space="preserve"> the CHSP or Support at Home</w:t>
      </w:r>
      <w:r w:rsidR="00D32DF9">
        <w:rPr>
          <w:rFonts w:cs="Arial"/>
        </w:rPr>
        <w:t>.</w:t>
      </w:r>
      <w:r w:rsidRPr="00652873">
        <w:rPr>
          <w:rFonts w:cs="Arial"/>
        </w:rPr>
        <w:t xml:space="preserve"> </w:t>
      </w:r>
    </w:p>
    <w:p w14:paraId="3D90B4A8" w14:textId="0858DA7D" w:rsidR="004245D6" w:rsidRPr="00652873" w:rsidRDefault="004245D6" w:rsidP="007B324D">
      <w:pPr>
        <w:spacing w:before="120"/>
        <w:rPr>
          <w:rFonts w:cs="Arial"/>
        </w:rPr>
      </w:pPr>
      <w:r w:rsidRPr="00652873">
        <w:rPr>
          <w:rFonts w:cs="Arial"/>
        </w:rPr>
        <w:t xml:space="preserve">However, some exceptions will apply during the transition period </w:t>
      </w:r>
      <w:r w:rsidR="00CB10D1">
        <w:rPr>
          <w:rFonts w:cs="Arial"/>
        </w:rPr>
        <w:t xml:space="preserve">(1 July 2025 to no earlier than </w:t>
      </w:r>
      <w:r w:rsidR="00FF4A01">
        <w:rPr>
          <w:rFonts w:cs="Arial"/>
        </w:rPr>
        <w:t xml:space="preserve">30 June 2027) </w:t>
      </w:r>
      <w:r w:rsidRPr="00652873">
        <w:rPr>
          <w:rFonts w:cs="Arial"/>
        </w:rPr>
        <w:t xml:space="preserve">until the CHSP moves to Support at Home: </w:t>
      </w:r>
    </w:p>
    <w:p w14:paraId="1C7784FB" w14:textId="1A5E660A" w:rsidR="00BF58D1" w:rsidRPr="00652873" w:rsidRDefault="004245D6" w:rsidP="00F00D63">
      <w:pPr>
        <w:pStyle w:val="Heading3"/>
        <w:rPr>
          <w:rFonts w:cs="Arial"/>
        </w:rPr>
      </w:pPr>
      <w:r w:rsidRPr="00652873">
        <w:rPr>
          <w:rFonts w:cs="Arial"/>
        </w:rPr>
        <w:t xml:space="preserve">Social </w:t>
      </w:r>
      <w:r w:rsidR="001F7FC9" w:rsidRPr="00652873">
        <w:rPr>
          <w:rFonts w:cs="Arial"/>
        </w:rPr>
        <w:t>support g</w:t>
      </w:r>
      <w:r w:rsidRPr="00652873">
        <w:rPr>
          <w:rFonts w:cs="Arial"/>
        </w:rPr>
        <w:t>roup</w:t>
      </w:r>
    </w:p>
    <w:p w14:paraId="3D731263" w14:textId="72EBE1B2" w:rsidR="00BF58D1" w:rsidRPr="00652873" w:rsidRDefault="00D914D6" w:rsidP="007B324D">
      <w:pPr>
        <w:spacing w:before="120"/>
        <w:rPr>
          <w:rFonts w:cs="Arial"/>
        </w:rPr>
      </w:pPr>
      <w:r w:rsidRPr="00652873">
        <w:rPr>
          <w:rFonts w:cs="Arial"/>
        </w:rPr>
        <w:t xml:space="preserve">Support at Home participants who have transitioned from the CHSP may continue to access their existing CHSP social support group on an ongoing basis to allow the continuity of social relationships. This </w:t>
      </w:r>
      <w:r w:rsidRPr="007C4B44">
        <w:rPr>
          <w:rFonts w:cs="Arial"/>
          <w:b/>
        </w:rPr>
        <w:t>only</w:t>
      </w:r>
      <w:r w:rsidRPr="00652873">
        <w:rPr>
          <w:rFonts w:cs="Arial"/>
        </w:rPr>
        <w:t xml:space="preserve"> applies to </w:t>
      </w:r>
      <w:r w:rsidR="008758EB">
        <w:rPr>
          <w:rFonts w:cs="Arial"/>
        </w:rPr>
        <w:t xml:space="preserve">Support at Home </w:t>
      </w:r>
      <w:r w:rsidRPr="00652873">
        <w:rPr>
          <w:rFonts w:cs="Arial"/>
        </w:rPr>
        <w:t>participants attending a pre-existing CHSP social support group service.</w:t>
      </w:r>
    </w:p>
    <w:p w14:paraId="1FDBE9E1" w14:textId="0E1A341A" w:rsidR="00D914D6" w:rsidRPr="00652873" w:rsidRDefault="004245D6" w:rsidP="00F00D63">
      <w:pPr>
        <w:pStyle w:val="Heading3"/>
        <w:rPr>
          <w:rFonts w:cs="Arial"/>
        </w:rPr>
      </w:pPr>
      <w:r w:rsidRPr="00652873">
        <w:rPr>
          <w:rFonts w:cs="Arial"/>
        </w:rPr>
        <w:t xml:space="preserve">Hoarding and </w:t>
      </w:r>
      <w:r w:rsidR="00D943C4" w:rsidRPr="00652873">
        <w:rPr>
          <w:rFonts w:cs="Arial"/>
        </w:rPr>
        <w:t>s</w:t>
      </w:r>
      <w:r w:rsidRPr="00652873">
        <w:rPr>
          <w:rFonts w:cs="Arial"/>
        </w:rPr>
        <w:t>qualor</w:t>
      </w:r>
      <w:r w:rsidR="00D943C4" w:rsidRPr="00652873">
        <w:rPr>
          <w:rFonts w:cs="Arial"/>
        </w:rPr>
        <w:t xml:space="preserve"> assistance</w:t>
      </w:r>
    </w:p>
    <w:p w14:paraId="2F9BF136" w14:textId="2CBA1D2E" w:rsidR="008758EB" w:rsidRDefault="00D914D6" w:rsidP="007B324D">
      <w:pPr>
        <w:spacing w:before="120"/>
        <w:rPr>
          <w:rFonts w:cs="Arial"/>
        </w:rPr>
      </w:pPr>
      <w:r w:rsidRPr="00652873">
        <w:rPr>
          <w:rFonts w:cs="Arial"/>
        </w:rPr>
        <w:t>Support at Home participants</w:t>
      </w:r>
      <w:r w:rsidR="008758EB">
        <w:rPr>
          <w:rFonts w:cs="Arial"/>
        </w:rPr>
        <w:t xml:space="preserve"> </w:t>
      </w:r>
      <w:r w:rsidR="008758EB" w:rsidRPr="00652873">
        <w:rPr>
          <w:rFonts w:cs="Arial"/>
        </w:rPr>
        <w:t xml:space="preserve">can access </w:t>
      </w:r>
      <w:r w:rsidR="008758EB">
        <w:rPr>
          <w:rFonts w:cs="Arial"/>
        </w:rPr>
        <w:t>hoarding and squalor assistance</w:t>
      </w:r>
      <w:r w:rsidR="008758EB" w:rsidRPr="00652873">
        <w:rPr>
          <w:rFonts w:cs="Arial"/>
        </w:rPr>
        <w:t xml:space="preserve"> services through </w:t>
      </w:r>
      <w:r w:rsidR="008758EB">
        <w:rPr>
          <w:rFonts w:cs="Arial"/>
        </w:rPr>
        <w:t xml:space="preserve">the </w:t>
      </w:r>
      <w:r w:rsidR="008758EB" w:rsidRPr="00652873">
        <w:rPr>
          <w:rFonts w:cs="Arial"/>
        </w:rPr>
        <w:t>CHSP (in addition to their Support at Home funding) via reassessment</w:t>
      </w:r>
      <w:r w:rsidR="008758EB">
        <w:rPr>
          <w:rFonts w:cs="Arial"/>
        </w:rPr>
        <w:t xml:space="preserve"> for those:</w:t>
      </w:r>
    </w:p>
    <w:p w14:paraId="69DEBF5B" w14:textId="0391CF7B" w:rsidR="008758EB" w:rsidRPr="007C4B44" w:rsidRDefault="00D914D6" w:rsidP="008758EB">
      <w:pPr>
        <w:pStyle w:val="ListParagraph"/>
        <w:numPr>
          <w:ilvl w:val="0"/>
          <w:numId w:val="50"/>
        </w:numPr>
        <w:spacing w:before="120"/>
        <w:rPr>
          <w:rFonts w:cs="Arial"/>
          <w:b/>
        </w:rPr>
      </w:pPr>
      <w:r w:rsidRPr="008758EB">
        <w:rPr>
          <w:rFonts w:cs="Arial"/>
        </w:rPr>
        <w:t xml:space="preserve">who are living with hoarding behaviour or in a squalid environment </w:t>
      </w:r>
    </w:p>
    <w:p w14:paraId="157D7203" w14:textId="3E641D63" w:rsidR="004245D6" w:rsidRPr="008758EB" w:rsidRDefault="00D914D6" w:rsidP="007C4B44">
      <w:pPr>
        <w:pStyle w:val="ListParagraph"/>
        <w:numPr>
          <w:ilvl w:val="0"/>
          <w:numId w:val="50"/>
        </w:numPr>
        <w:spacing w:before="120"/>
        <w:rPr>
          <w:rFonts w:cs="Arial"/>
          <w:b/>
        </w:rPr>
      </w:pPr>
      <w:r w:rsidRPr="008758EB">
        <w:rPr>
          <w:rFonts w:cs="Arial"/>
        </w:rPr>
        <w:t>who are at risk of homelessness or unable to receive the aged care supports they need.</w:t>
      </w:r>
    </w:p>
    <w:p w14:paraId="29A0963E" w14:textId="1E4D7608" w:rsidR="00815F6D" w:rsidRPr="00652873" w:rsidRDefault="001F7FC9" w:rsidP="00F00D63">
      <w:pPr>
        <w:pStyle w:val="Heading3"/>
        <w:rPr>
          <w:rFonts w:cs="Arial"/>
        </w:rPr>
      </w:pPr>
      <w:r w:rsidRPr="00652873">
        <w:rPr>
          <w:rFonts w:cs="Arial"/>
        </w:rPr>
        <w:t>Community cottage</w:t>
      </w:r>
      <w:r w:rsidR="00C64C4D" w:rsidRPr="00652873">
        <w:rPr>
          <w:rFonts w:cs="Arial"/>
        </w:rPr>
        <w:t xml:space="preserve"> r</w:t>
      </w:r>
      <w:r w:rsidR="004245D6" w:rsidRPr="00652873">
        <w:rPr>
          <w:rFonts w:cs="Arial"/>
        </w:rPr>
        <w:t>espite</w:t>
      </w:r>
    </w:p>
    <w:p w14:paraId="088BA241" w14:textId="21C828D9" w:rsidR="004245D6" w:rsidRPr="00652873" w:rsidRDefault="00815F6D" w:rsidP="007B324D">
      <w:pPr>
        <w:spacing w:before="120"/>
        <w:rPr>
          <w:rFonts w:cs="Arial"/>
          <w:b/>
        </w:rPr>
      </w:pPr>
      <w:r w:rsidRPr="00652873">
        <w:rPr>
          <w:rFonts w:cs="Arial"/>
        </w:rPr>
        <w:t>Where a Support at Home participant’s individualised budget has been fully allocated and a carer requires</w:t>
      </w:r>
      <w:r w:rsidRPr="00652873" w:rsidDel="008758EB">
        <w:rPr>
          <w:rFonts w:cs="Arial"/>
        </w:rPr>
        <w:t xml:space="preserve"> </w:t>
      </w:r>
      <w:r w:rsidR="008758EB">
        <w:rPr>
          <w:rFonts w:cs="Arial"/>
        </w:rPr>
        <w:t>community cottage respite</w:t>
      </w:r>
      <w:r w:rsidRPr="00652873">
        <w:rPr>
          <w:rFonts w:cs="Arial"/>
        </w:rPr>
        <w:t>, the participant may access additional planned short-term respite services through the CHSP.</w:t>
      </w:r>
    </w:p>
    <w:p w14:paraId="3E995B7B" w14:textId="207E35D4" w:rsidR="00EB2898" w:rsidRPr="00652873" w:rsidRDefault="00EB2898" w:rsidP="00F00D63">
      <w:pPr>
        <w:pStyle w:val="Heading2"/>
        <w:rPr>
          <w:rFonts w:cs="Arial"/>
        </w:rPr>
      </w:pPr>
      <w:r w:rsidRPr="00652873">
        <w:rPr>
          <w:rFonts w:cs="Arial"/>
        </w:rPr>
        <w:t xml:space="preserve">What do providers need to do? </w:t>
      </w:r>
    </w:p>
    <w:p w14:paraId="1C5744CB" w14:textId="26C28C70" w:rsidR="00EB2898" w:rsidRPr="00652873" w:rsidRDefault="00AC57C6" w:rsidP="007B324D">
      <w:pPr>
        <w:spacing w:before="120"/>
        <w:rPr>
          <w:rFonts w:cs="Arial"/>
        </w:rPr>
      </w:pPr>
      <w:r>
        <w:rPr>
          <w:rFonts w:cs="Arial"/>
        </w:rPr>
        <w:t>We</w:t>
      </w:r>
      <w:r w:rsidR="00EB2898" w:rsidRPr="00652873">
        <w:rPr>
          <w:rFonts w:cs="Arial"/>
        </w:rPr>
        <w:t xml:space="preserve"> will continue to work closely with aged care service providers, older people</w:t>
      </w:r>
      <w:r w:rsidR="008607F6">
        <w:rPr>
          <w:rFonts w:cs="Arial"/>
        </w:rPr>
        <w:t xml:space="preserve"> </w:t>
      </w:r>
      <w:r w:rsidR="00EB2898" w:rsidRPr="00652873">
        <w:rPr>
          <w:rFonts w:cs="Arial"/>
        </w:rPr>
        <w:t xml:space="preserve">and everyone connected to the aged care system to ensure the transition to new </w:t>
      </w:r>
      <w:r>
        <w:rPr>
          <w:rFonts w:cs="Arial"/>
        </w:rPr>
        <w:t xml:space="preserve">CHSP </w:t>
      </w:r>
      <w:r w:rsidR="00EB2898" w:rsidRPr="00652873">
        <w:rPr>
          <w:rFonts w:cs="Arial"/>
        </w:rPr>
        <w:t>arrangements happens as smoothly as possible.</w:t>
      </w:r>
    </w:p>
    <w:p w14:paraId="5AF6E1AF" w14:textId="74F1844E" w:rsidR="00EB2898" w:rsidRPr="00652873" w:rsidRDefault="00EB2898" w:rsidP="007B324D">
      <w:pPr>
        <w:spacing w:before="120"/>
        <w:rPr>
          <w:rFonts w:cs="Arial"/>
        </w:rPr>
      </w:pPr>
      <w:r w:rsidRPr="00652873">
        <w:rPr>
          <w:rFonts w:cs="Arial"/>
        </w:rPr>
        <w:t xml:space="preserve">In the meantime, </w:t>
      </w:r>
      <w:r w:rsidR="004D3750">
        <w:t xml:space="preserve">we encourage CHSP </w:t>
      </w:r>
      <w:r w:rsidR="004D3750" w:rsidRPr="00492D1C">
        <w:t>providers to:</w:t>
      </w:r>
    </w:p>
    <w:p w14:paraId="4C3CCA6B" w14:textId="4C78EA3A" w:rsidR="00EB2898" w:rsidRPr="00652873" w:rsidRDefault="00EB2898" w:rsidP="007B324D">
      <w:pPr>
        <w:numPr>
          <w:ilvl w:val="0"/>
          <w:numId w:val="2"/>
        </w:numPr>
        <w:spacing w:before="120"/>
        <w:ind w:left="714" w:hanging="357"/>
        <w:rPr>
          <w:rFonts w:cs="Arial"/>
        </w:rPr>
      </w:pPr>
      <w:r w:rsidRPr="00652873">
        <w:rPr>
          <w:rFonts w:cs="Arial"/>
          <w:b/>
        </w:rPr>
        <w:t>Make your staff aware</w:t>
      </w:r>
      <w:r w:rsidRPr="00652873">
        <w:rPr>
          <w:rFonts w:cs="Arial"/>
        </w:rPr>
        <w:t xml:space="preserve"> of the changes that are coming from 1 July 2025, including the introduction of a new Aged Care Act and </w:t>
      </w:r>
      <w:r w:rsidR="00BC0F2D">
        <w:rPr>
          <w:rFonts w:cs="Arial"/>
        </w:rPr>
        <w:t xml:space="preserve">the </w:t>
      </w:r>
      <w:r w:rsidRPr="00652873">
        <w:rPr>
          <w:rFonts w:cs="Arial"/>
        </w:rPr>
        <w:t xml:space="preserve">Support at Home program. </w:t>
      </w:r>
    </w:p>
    <w:p w14:paraId="532E4E86" w14:textId="10D7E3EB" w:rsidR="00EB2898" w:rsidRPr="00652873" w:rsidRDefault="00EB2898" w:rsidP="007B324D">
      <w:pPr>
        <w:numPr>
          <w:ilvl w:val="0"/>
          <w:numId w:val="2"/>
        </w:numPr>
        <w:spacing w:before="120"/>
        <w:ind w:left="714" w:hanging="357"/>
        <w:rPr>
          <w:rFonts w:cs="Arial"/>
        </w:rPr>
      </w:pPr>
      <w:r w:rsidRPr="00652873">
        <w:rPr>
          <w:rFonts w:cs="Arial"/>
          <w:b/>
        </w:rPr>
        <w:t>Plan to make changes</w:t>
      </w:r>
      <w:r w:rsidRPr="00652873">
        <w:rPr>
          <w:rFonts w:cs="Arial"/>
        </w:rPr>
        <w:t xml:space="preserve"> to your systems, business processes and policies in relation to the CHSP </w:t>
      </w:r>
      <w:r w:rsidR="00FA3F7F" w:rsidRPr="00652873">
        <w:rPr>
          <w:rFonts w:cs="Arial"/>
        </w:rPr>
        <w:t>in coming</w:t>
      </w:r>
      <w:r w:rsidRPr="00652873">
        <w:rPr>
          <w:rFonts w:cs="Arial"/>
        </w:rPr>
        <w:t xml:space="preserve"> months. </w:t>
      </w:r>
    </w:p>
    <w:p w14:paraId="1E76BB8B" w14:textId="79F96682" w:rsidR="00AE30E6" w:rsidRPr="00652873" w:rsidRDefault="00B87189" w:rsidP="5DE7C20A">
      <w:pPr>
        <w:numPr>
          <w:ilvl w:val="0"/>
          <w:numId w:val="2"/>
        </w:numPr>
        <w:spacing w:before="120"/>
        <w:ind w:left="714" w:hanging="357"/>
        <w:rPr>
          <w:rFonts w:cs="Arial"/>
        </w:rPr>
      </w:pPr>
      <w:r>
        <w:rPr>
          <w:rFonts w:cs="Arial"/>
          <w:b/>
        </w:rPr>
        <w:t>Rea</w:t>
      </w:r>
      <w:r w:rsidR="2C8A7E94" w:rsidRPr="00652873">
        <w:rPr>
          <w:rFonts w:cs="Arial"/>
          <w:b/>
        </w:rPr>
        <w:t xml:space="preserve">ssure your existing clients </w:t>
      </w:r>
      <w:r w:rsidR="042C4603" w:rsidRPr="00652873">
        <w:rPr>
          <w:rFonts w:cs="Arial"/>
        </w:rPr>
        <w:t xml:space="preserve">that </w:t>
      </w:r>
      <w:r w:rsidR="2C8A7E94" w:rsidRPr="00652873">
        <w:rPr>
          <w:rFonts w:cs="Arial"/>
        </w:rPr>
        <w:t>CHSP services are continuing.</w:t>
      </w:r>
    </w:p>
    <w:p w14:paraId="47E1FAFB" w14:textId="287BE8FF" w:rsidR="001F7FC9" w:rsidRPr="00652873" w:rsidRDefault="00753753" w:rsidP="006524C5">
      <w:pPr>
        <w:numPr>
          <w:ilvl w:val="0"/>
          <w:numId w:val="2"/>
        </w:numPr>
        <w:spacing w:before="120"/>
        <w:ind w:left="714" w:hanging="357"/>
        <w:rPr>
          <w:rFonts w:cs="Arial"/>
        </w:rPr>
      </w:pPr>
      <w:r>
        <w:rPr>
          <w:rFonts w:cs="Arial"/>
          <w:b/>
        </w:rPr>
        <w:t>Look out for</w:t>
      </w:r>
      <w:r w:rsidR="00EB2898" w:rsidRPr="00652873">
        <w:rPr>
          <w:rFonts w:cs="Arial"/>
          <w:b/>
        </w:rPr>
        <w:t xml:space="preserve"> communications</w:t>
      </w:r>
      <w:r w:rsidR="00EB2898" w:rsidRPr="00652873">
        <w:rPr>
          <w:rFonts w:cs="Arial"/>
        </w:rPr>
        <w:t xml:space="preserve"> from the </w:t>
      </w:r>
      <w:r w:rsidR="0019050D" w:rsidRPr="00652873">
        <w:rPr>
          <w:rFonts w:cs="Arial"/>
        </w:rPr>
        <w:t>department</w:t>
      </w:r>
      <w:r w:rsidR="00EB2898" w:rsidRPr="00652873">
        <w:rPr>
          <w:rFonts w:cs="Arial"/>
        </w:rPr>
        <w:t xml:space="preserve"> to stay across the latest information as it becomes available. </w:t>
      </w:r>
    </w:p>
    <w:p w14:paraId="0DB50D74" w14:textId="77777777" w:rsidR="00EB2898" w:rsidRPr="00652873" w:rsidRDefault="00EB2898" w:rsidP="00F00D63">
      <w:pPr>
        <w:pStyle w:val="Heading3"/>
      </w:pPr>
      <w:r w:rsidRPr="00652873">
        <w:t>Next steps</w:t>
      </w:r>
    </w:p>
    <w:p w14:paraId="2D7D713F" w14:textId="77777777" w:rsidR="008A5171" w:rsidRDefault="008A5171" w:rsidP="008A5171">
      <w:pPr>
        <w:spacing w:before="120"/>
      </w:pPr>
      <w:r>
        <w:t>We</w:t>
      </w:r>
      <w:r w:rsidRPr="00492D1C">
        <w:t xml:space="preserve"> will keep </w:t>
      </w:r>
      <w:r>
        <w:t xml:space="preserve">CHSP </w:t>
      </w:r>
      <w:r w:rsidRPr="00492D1C">
        <w:t xml:space="preserve">providers informed about planned changes to the CHSP and action </w:t>
      </w:r>
      <w:r>
        <w:t xml:space="preserve">they </w:t>
      </w:r>
      <w:r w:rsidRPr="00492D1C">
        <w:t>need to</w:t>
      </w:r>
      <w:r w:rsidRPr="00492D1C" w:rsidDel="001A08A4">
        <w:t xml:space="preserve"> </w:t>
      </w:r>
      <w:r w:rsidRPr="00492D1C">
        <w:t xml:space="preserve">take. </w:t>
      </w:r>
    </w:p>
    <w:p w14:paraId="406E5687" w14:textId="5A5E28A4" w:rsidR="008A5171" w:rsidRDefault="008A5171" w:rsidP="008A5171">
      <w:pPr>
        <w:spacing w:before="120"/>
        <w:rPr>
          <w:b/>
          <w:bCs/>
          <w:highlight w:val="yellow"/>
        </w:rPr>
      </w:pPr>
      <w:r w:rsidRPr="00492D1C">
        <w:lastRenderedPageBreak/>
        <w:t xml:space="preserve">There will be </w:t>
      </w:r>
      <w:r>
        <w:t xml:space="preserve">future </w:t>
      </w:r>
      <w:r w:rsidRPr="00492D1C">
        <w:t xml:space="preserve">opportunities for consultation with </w:t>
      </w:r>
      <w:r>
        <w:t xml:space="preserve">CHSP </w:t>
      </w:r>
      <w:r w:rsidRPr="00492D1C">
        <w:t>providers in 2025.</w:t>
      </w:r>
    </w:p>
    <w:p w14:paraId="63FA4E4F" w14:textId="77777777" w:rsidR="008A5171" w:rsidRDefault="008A5171" w:rsidP="008A5171">
      <w:r>
        <w:t xml:space="preserve">The 2025-27 CHSP extension grant opportunity will be published on </w:t>
      </w:r>
      <w:hyperlink r:id="rId17">
        <w:r w:rsidRPr="753C4C66">
          <w:rPr>
            <w:rStyle w:val="Hyperlink"/>
          </w:rPr>
          <w:t>GrantConnect</w:t>
        </w:r>
      </w:hyperlink>
      <w:r>
        <w:t>. In December 2024, we will contact providers about their proposed 2025-27 grant agreement.</w:t>
      </w:r>
    </w:p>
    <w:p w14:paraId="39C57A90" w14:textId="77777777" w:rsidR="00140AFD" w:rsidRDefault="00140AFD" w:rsidP="008B3305">
      <w:pPr>
        <w:spacing w:before="120"/>
      </w:pPr>
    </w:p>
    <w:p w14:paraId="11A06F85" w14:textId="17593FB7" w:rsidR="00457D4F" w:rsidRPr="001F0CF0" w:rsidRDefault="00457D4F" w:rsidP="001F0CF0">
      <w:pPr>
        <w:tabs>
          <w:tab w:val="left" w:pos="6060"/>
        </w:tabs>
        <w:sectPr w:rsidR="00457D4F" w:rsidRPr="001F0CF0" w:rsidSect="00661B2E">
          <w:footerReference w:type="default" r:id="rId18"/>
          <w:headerReference w:type="first" r:id="rId19"/>
          <w:footerReference w:type="first" r:id="rId20"/>
          <w:pgSz w:w="11906" w:h="16838" w:code="9"/>
          <w:pgMar w:top="1440" w:right="851" w:bottom="567" w:left="851" w:header="964" w:footer="709" w:gutter="0"/>
          <w:cols w:space="708"/>
          <w:titlePg/>
          <w:docGrid w:linePitch="360"/>
        </w:sectPr>
      </w:pPr>
    </w:p>
    <w:p w14:paraId="4A7976E1" w14:textId="508316A3" w:rsidR="0037456F" w:rsidRPr="0037456F" w:rsidRDefault="00260552" w:rsidP="001F0CF0">
      <w:pPr>
        <w:pStyle w:val="Heading1"/>
      </w:pPr>
      <w:bookmarkStart w:id="1" w:name="_Ref181260338"/>
      <w:r w:rsidRPr="00652873">
        <w:lastRenderedPageBreak/>
        <w:t>Appendix A: CHSP service list comparison</w:t>
      </w:r>
      <w:bookmarkEnd w:id="1"/>
      <w:r w:rsidRPr="00652873">
        <w:t xml:space="preserve"> </w:t>
      </w:r>
    </w:p>
    <w:p w14:paraId="10943356" w14:textId="36752D19" w:rsidR="001F0CF0" w:rsidRPr="001F0CF0" w:rsidRDefault="001F0CF0">
      <w:pPr>
        <w:rPr>
          <w:rStyle w:val="Strong"/>
        </w:rPr>
      </w:pPr>
      <w:r w:rsidRPr="001F0CF0">
        <w:rPr>
          <w:rStyle w:val="Strong"/>
        </w:rPr>
        <w:t>Legend: &amp; Flexibility Provisions apply | # Support at Home exceptions</w:t>
      </w:r>
    </w:p>
    <w:tbl>
      <w:tblPr>
        <w:tblStyle w:val="TableGrid"/>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922"/>
        <w:gridCol w:w="3020"/>
        <w:gridCol w:w="2688"/>
        <w:gridCol w:w="2162"/>
      </w:tblGrid>
      <w:tr w:rsidR="002B68F9" w:rsidRPr="00652873" w14:paraId="0155645D" w14:textId="77777777" w:rsidTr="001F0CF0">
        <w:trPr>
          <w:trHeight w:val="709"/>
          <w:tblHeader/>
        </w:trPr>
        <w:tc>
          <w:tcPr>
            <w:tcW w:w="947" w:type="pct"/>
            <w:vMerge w:val="restart"/>
            <w:tcBorders>
              <w:top w:val="single" w:sz="4" w:space="0" w:color="auto"/>
            </w:tcBorders>
            <w:shd w:val="clear" w:color="auto" w:fill="002060"/>
            <w:vAlign w:val="center"/>
            <w:hideMark/>
          </w:tcPr>
          <w:p w14:paraId="114685AF" w14:textId="6393EE86" w:rsidR="00260552" w:rsidRPr="00652873" w:rsidRDefault="002C20B4" w:rsidP="007C16EA">
            <w:pPr>
              <w:spacing w:after="0" w:line="240" w:lineRule="auto"/>
              <w:rPr>
                <w:rFonts w:eastAsia="Times New Roman" w:cs="Arial"/>
                <w:b/>
                <w:color w:val="FFFFFF"/>
                <w:sz w:val="28"/>
                <w:szCs w:val="28"/>
                <w:lang w:eastAsia="en-AU"/>
              </w:rPr>
            </w:pPr>
            <w:r>
              <w:rPr>
                <w:rFonts w:eastAsia="Times New Roman" w:cs="Arial"/>
                <w:b/>
                <w:color w:val="FFFFFF"/>
                <w:sz w:val="28"/>
                <w:szCs w:val="28"/>
                <w:lang w:eastAsia="en-AU"/>
              </w:rPr>
              <w:t>Service</w:t>
            </w:r>
            <w:r w:rsidR="00260552" w:rsidRPr="00652873">
              <w:rPr>
                <w:rFonts w:eastAsia="Times New Roman" w:cs="Arial"/>
                <w:b/>
                <w:color w:val="FFFFFF"/>
                <w:sz w:val="28"/>
                <w:szCs w:val="28"/>
                <w:lang w:eastAsia="en-AU"/>
              </w:rPr>
              <w:t xml:space="preserve"> </w:t>
            </w:r>
            <w:r w:rsidR="00712CAA">
              <w:rPr>
                <w:rFonts w:eastAsia="Times New Roman" w:cs="Arial"/>
                <w:b/>
                <w:color w:val="FFFFFF"/>
                <w:sz w:val="28"/>
                <w:szCs w:val="28"/>
                <w:lang w:eastAsia="en-AU"/>
              </w:rPr>
              <w:t>group</w:t>
            </w:r>
            <w:r w:rsidR="00260552" w:rsidRPr="00652873">
              <w:rPr>
                <w:rFonts w:eastAsia="Times New Roman" w:cs="Arial"/>
                <w:b/>
                <w:color w:val="FFFFFF"/>
                <w:sz w:val="28"/>
                <w:szCs w:val="28"/>
                <w:lang w:eastAsia="en-AU"/>
              </w:rPr>
              <w:t> </w:t>
            </w:r>
          </w:p>
        </w:tc>
        <w:tc>
          <w:tcPr>
            <w:tcW w:w="1348" w:type="pct"/>
            <w:tcBorders>
              <w:top w:val="single" w:sz="4" w:space="0" w:color="auto"/>
            </w:tcBorders>
            <w:shd w:val="clear" w:color="auto" w:fill="002060"/>
            <w:vAlign w:val="center"/>
            <w:hideMark/>
          </w:tcPr>
          <w:p w14:paraId="5983361B" w14:textId="1B8AEDA2" w:rsidR="00260552" w:rsidRPr="00652873" w:rsidRDefault="00260552" w:rsidP="007C4B44">
            <w:pPr>
              <w:spacing w:after="0" w:line="240" w:lineRule="auto"/>
              <w:rPr>
                <w:rFonts w:eastAsia="Times New Roman" w:cs="Arial"/>
                <w:b/>
                <w:color w:val="FFFFFF"/>
                <w:sz w:val="28"/>
                <w:szCs w:val="28"/>
                <w:lang w:eastAsia="en-AU"/>
              </w:rPr>
            </w:pPr>
            <w:r w:rsidRPr="00652873">
              <w:rPr>
                <w:rFonts w:eastAsia="Times New Roman" w:cs="Arial"/>
                <w:b/>
                <w:color w:val="FFFFFF"/>
                <w:sz w:val="28"/>
                <w:szCs w:val="28"/>
                <w:lang w:eastAsia="en-AU"/>
              </w:rPr>
              <w:t xml:space="preserve">Current CHSP </w:t>
            </w:r>
            <w:r w:rsidR="0037456F" w:rsidRPr="00652873">
              <w:rPr>
                <w:rFonts w:eastAsia="Times New Roman" w:cs="Arial"/>
                <w:b/>
                <w:color w:val="FFFFFF"/>
                <w:sz w:val="28"/>
                <w:szCs w:val="28"/>
                <w:lang w:eastAsia="en-AU"/>
              </w:rPr>
              <w:t>S</w:t>
            </w:r>
            <w:r w:rsidR="0037456F">
              <w:rPr>
                <w:rFonts w:eastAsia="Times New Roman" w:cs="Arial"/>
                <w:b/>
                <w:color w:val="FFFFFF"/>
                <w:sz w:val="28"/>
                <w:szCs w:val="28"/>
                <w:lang w:eastAsia="en-AU"/>
              </w:rPr>
              <w:t>ervice List</w:t>
            </w:r>
          </w:p>
        </w:tc>
        <w:tc>
          <w:tcPr>
            <w:tcW w:w="2705" w:type="pct"/>
            <w:gridSpan w:val="3"/>
            <w:tcBorders>
              <w:top w:val="single" w:sz="4" w:space="0" w:color="auto"/>
            </w:tcBorders>
            <w:shd w:val="clear" w:color="auto" w:fill="002060"/>
            <w:vAlign w:val="center"/>
            <w:hideMark/>
          </w:tcPr>
          <w:p w14:paraId="19BF981B" w14:textId="3BCB3259" w:rsidR="00260552" w:rsidRPr="00652873" w:rsidRDefault="00260552" w:rsidP="007C4B44">
            <w:pPr>
              <w:spacing w:after="0" w:line="240" w:lineRule="auto"/>
              <w:rPr>
                <w:rFonts w:eastAsia="Times New Roman" w:cs="Arial"/>
                <w:b/>
                <w:color w:val="FFFFFF"/>
                <w:sz w:val="28"/>
                <w:szCs w:val="28"/>
                <w:lang w:eastAsia="en-AU"/>
              </w:rPr>
            </w:pPr>
            <w:r w:rsidRPr="00652873">
              <w:rPr>
                <w:rFonts w:eastAsia="Times New Roman" w:cs="Arial"/>
                <w:b/>
                <w:color w:val="FFFFFF"/>
                <w:sz w:val="28"/>
                <w:szCs w:val="28"/>
                <w:lang w:eastAsia="en-AU"/>
              </w:rPr>
              <w:t xml:space="preserve">Proposed CHSP </w:t>
            </w:r>
            <w:r w:rsidR="0037456F" w:rsidRPr="00652873">
              <w:rPr>
                <w:rFonts w:eastAsia="Times New Roman" w:cs="Arial"/>
                <w:b/>
                <w:color w:val="FFFFFF"/>
                <w:sz w:val="28"/>
                <w:szCs w:val="28"/>
                <w:lang w:eastAsia="en-AU"/>
              </w:rPr>
              <w:t>S</w:t>
            </w:r>
            <w:r w:rsidR="0037456F">
              <w:rPr>
                <w:rFonts w:eastAsia="Times New Roman" w:cs="Arial"/>
                <w:b/>
                <w:color w:val="FFFFFF"/>
                <w:sz w:val="28"/>
                <w:szCs w:val="28"/>
                <w:lang w:eastAsia="en-AU"/>
              </w:rPr>
              <w:t>ervice List</w:t>
            </w:r>
          </w:p>
          <w:p w14:paraId="663B05AB" w14:textId="29536C92" w:rsidR="00260552" w:rsidRPr="00652873" w:rsidRDefault="00260552" w:rsidP="007C4B44">
            <w:pPr>
              <w:spacing w:after="0" w:line="240" w:lineRule="auto"/>
              <w:rPr>
                <w:rFonts w:eastAsia="Times New Roman" w:cs="Arial"/>
                <w:b/>
                <w:color w:val="FFFFFF"/>
                <w:sz w:val="28"/>
                <w:szCs w:val="28"/>
                <w:lang w:eastAsia="en-AU"/>
              </w:rPr>
            </w:pPr>
          </w:p>
        </w:tc>
      </w:tr>
      <w:tr w:rsidR="00CC6A8C" w:rsidRPr="00652873" w14:paraId="08F39DA8" w14:textId="77777777" w:rsidTr="001F0CF0">
        <w:trPr>
          <w:trHeight w:val="375"/>
          <w:tblHeader/>
        </w:trPr>
        <w:tc>
          <w:tcPr>
            <w:tcW w:w="947" w:type="pct"/>
            <w:vMerge/>
            <w:vAlign w:val="center"/>
            <w:hideMark/>
          </w:tcPr>
          <w:p w14:paraId="43F80533" w14:textId="77777777" w:rsidR="00260552" w:rsidRPr="00652873" w:rsidRDefault="00260552" w:rsidP="007C4B44">
            <w:pPr>
              <w:spacing w:after="0" w:line="240" w:lineRule="auto"/>
              <w:rPr>
                <w:rFonts w:eastAsia="Times New Roman" w:cs="Arial"/>
                <w:b/>
                <w:color w:val="FFFFFF"/>
                <w:sz w:val="28"/>
                <w:szCs w:val="28"/>
                <w:lang w:eastAsia="en-AU"/>
              </w:rPr>
            </w:pPr>
          </w:p>
        </w:tc>
        <w:tc>
          <w:tcPr>
            <w:tcW w:w="1348" w:type="pct"/>
            <w:shd w:val="clear" w:color="auto" w:fill="002060"/>
            <w:vAlign w:val="center"/>
            <w:hideMark/>
          </w:tcPr>
          <w:p w14:paraId="1CEC3EF6" w14:textId="77777777" w:rsidR="00260552" w:rsidRPr="00652873" w:rsidRDefault="00260552" w:rsidP="007C4B44">
            <w:pPr>
              <w:spacing w:after="0" w:line="240" w:lineRule="auto"/>
              <w:rPr>
                <w:rFonts w:eastAsia="Times New Roman" w:cs="Arial"/>
                <w:b/>
                <w:color w:val="FFFFFF"/>
                <w:sz w:val="22"/>
                <w:szCs w:val="22"/>
                <w:lang w:eastAsia="en-AU"/>
              </w:rPr>
            </w:pPr>
            <w:r w:rsidRPr="00652873">
              <w:rPr>
                <w:rFonts w:eastAsia="Times New Roman" w:cs="Arial"/>
                <w:b/>
                <w:color w:val="FFFFFF"/>
                <w:sz w:val="22"/>
                <w:szCs w:val="22"/>
                <w:lang w:eastAsia="en-AU"/>
              </w:rPr>
              <w:t>Service type</w:t>
            </w:r>
          </w:p>
        </w:tc>
        <w:tc>
          <w:tcPr>
            <w:tcW w:w="1038" w:type="pct"/>
            <w:shd w:val="clear" w:color="auto" w:fill="002060"/>
            <w:vAlign w:val="center"/>
            <w:hideMark/>
          </w:tcPr>
          <w:p w14:paraId="2E38229C" w14:textId="77777777" w:rsidR="00260552" w:rsidRPr="00652873" w:rsidRDefault="00260552" w:rsidP="007C4B44">
            <w:pPr>
              <w:spacing w:after="0" w:line="240" w:lineRule="auto"/>
              <w:rPr>
                <w:rFonts w:eastAsia="Times New Roman" w:cs="Arial"/>
                <w:b/>
                <w:color w:val="FFFFFF"/>
                <w:sz w:val="22"/>
                <w:szCs w:val="22"/>
                <w:lang w:eastAsia="en-AU"/>
              </w:rPr>
            </w:pPr>
            <w:r w:rsidRPr="00652873">
              <w:rPr>
                <w:rFonts w:eastAsia="Times New Roman" w:cs="Arial"/>
                <w:b/>
                <w:color w:val="FFFFFF"/>
                <w:sz w:val="22"/>
                <w:szCs w:val="22"/>
                <w:lang w:eastAsia="en-AU"/>
              </w:rPr>
              <w:t>Service type</w:t>
            </w:r>
          </w:p>
        </w:tc>
        <w:tc>
          <w:tcPr>
            <w:tcW w:w="924" w:type="pct"/>
            <w:shd w:val="clear" w:color="auto" w:fill="002060"/>
            <w:vAlign w:val="center"/>
            <w:hideMark/>
          </w:tcPr>
          <w:p w14:paraId="3A9479D6" w14:textId="59230D64" w:rsidR="00260552" w:rsidRPr="00652873" w:rsidRDefault="00260552" w:rsidP="007C4B44">
            <w:pPr>
              <w:spacing w:after="0" w:line="240" w:lineRule="auto"/>
              <w:rPr>
                <w:rFonts w:eastAsia="Times New Roman" w:cs="Arial"/>
                <w:b/>
                <w:color w:val="FFFFFF"/>
                <w:sz w:val="22"/>
                <w:szCs w:val="22"/>
                <w:lang w:eastAsia="en-AU"/>
              </w:rPr>
            </w:pPr>
            <w:r w:rsidRPr="00652873">
              <w:rPr>
                <w:rFonts w:eastAsia="Times New Roman" w:cs="Arial"/>
                <w:b/>
                <w:color w:val="FFFFFF"/>
                <w:sz w:val="22"/>
                <w:szCs w:val="22"/>
                <w:lang w:eastAsia="en-AU"/>
              </w:rPr>
              <w:t>High level description</w:t>
            </w:r>
          </w:p>
        </w:tc>
        <w:tc>
          <w:tcPr>
            <w:tcW w:w="743" w:type="pct"/>
            <w:shd w:val="clear" w:color="auto" w:fill="002060"/>
            <w:vAlign w:val="center"/>
          </w:tcPr>
          <w:p w14:paraId="6D12E54D" w14:textId="18BB94AA" w:rsidR="00260552" w:rsidRPr="00652873" w:rsidRDefault="00260552" w:rsidP="007C4B44">
            <w:pPr>
              <w:spacing w:before="60" w:after="60" w:line="240" w:lineRule="auto"/>
              <w:rPr>
                <w:rFonts w:eastAsia="Times New Roman" w:cs="Arial"/>
                <w:b/>
                <w:color w:val="FFFFFF"/>
                <w:sz w:val="22"/>
                <w:szCs w:val="22"/>
                <w:lang w:eastAsia="en-AU"/>
              </w:rPr>
            </w:pPr>
            <w:r w:rsidRPr="00652873">
              <w:rPr>
                <w:rFonts w:eastAsia="Times New Roman" w:cs="Arial"/>
                <w:b/>
                <w:color w:val="FFFFFF"/>
                <w:sz w:val="22"/>
                <w:szCs w:val="22"/>
                <w:lang w:eastAsia="en-AU"/>
              </w:rPr>
              <w:t>What’s changing</w:t>
            </w:r>
          </w:p>
        </w:tc>
      </w:tr>
      <w:tr w:rsidR="00FF0CAD" w:rsidRPr="00652873" w14:paraId="52779DA6" w14:textId="77777777" w:rsidTr="001F0CF0">
        <w:trPr>
          <w:trHeight w:val="584"/>
        </w:trPr>
        <w:tc>
          <w:tcPr>
            <w:tcW w:w="947" w:type="pct"/>
            <w:vMerge w:val="restart"/>
            <w:shd w:val="clear" w:color="auto" w:fill="F3B223" w:themeFill="accent6"/>
            <w:vAlign w:val="center"/>
            <w:hideMark/>
          </w:tcPr>
          <w:p w14:paraId="04F3F20E" w14:textId="77777777" w:rsidR="00260552" w:rsidRPr="007C4B44" w:rsidRDefault="00260552" w:rsidP="007C4B44">
            <w:pPr>
              <w:spacing w:after="0" w:line="240" w:lineRule="auto"/>
              <w:rPr>
                <w:rFonts w:eastAsia="Times New Roman" w:cs="Arial"/>
                <w:b/>
                <w:color w:val="FFFFFF"/>
                <w:sz w:val="22"/>
                <w:szCs w:val="22"/>
                <w:lang w:eastAsia="en-AU"/>
              </w:rPr>
            </w:pPr>
            <w:r w:rsidRPr="007C4B44">
              <w:rPr>
                <w:rFonts w:eastAsia="Times New Roman" w:cs="Arial"/>
                <w:b/>
                <w:sz w:val="22"/>
                <w:szCs w:val="22"/>
                <w:lang w:eastAsia="en-AU"/>
              </w:rPr>
              <w:t>Everyday Living</w:t>
            </w:r>
          </w:p>
        </w:tc>
        <w:tc>
          <w:tcPr>
            <w:tcW w:w="1348" w:type="pct"/>
            <w:shd w:val="clear" w:color="auto" w:fill="D8DBDB" w:themeFill="background1" w:themeFillShade="E6"/>
            <w:vAlign w:val="center"/>
            <w:hideMark/>
          </w:tcPr>
          <w:p w14:paraId="1D99A328"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Domestic Assistance</w:t>
            </w:r>
          </w:p>
        </w:tc>
        <w:tc>
          <w:tcPr>
            <w:tcW w:w="1038" w:type="pct"/>
            <w:shd w:val="clear" w:color="auto" w:fill="F7D07A" w:themeFill="accent6" w:themeFillTint="99"/>
            <w:vAlign w:val="center"/>
            <w:hideMark/>
          </w:tcPr>
          <w:p w14:paraId="2A15057B"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Domestic assistance</w:t>
            </w:r>
          </w:p>
        </w:tc>
        <w:tc>
          <w:tcPr>
            <w:tcW w:w="924" w:type="pct"/>
            <w:vMerge w:val="restart"/>
            <w:shd w:val="clear" w:color="auto" w:fill="auto"/>
            <w:hideMark/>
          </w:tcPr>
          <w:p w14:paraId="1602B2F6" w14:textId="22E5DA42" w:rsidR="00260552" w:rsidRPr="00652873" w:rsidRDefault="00260552" w:rsidP="007C4B44">
            <w:pPr>
              <w:spacing w:before="40" w:afterLines="60" w:after="144" w:line="240" w:lineRule="auto"/>
              <w:rPr>
                <w:rFonts w:eastAsia="Times New Roman" w:cs="Arial"/>
                <w:sz w:val="22"/>
                <w:szCs w:val="22"/>
                <w:lang w:eastAsia="en-AU"/>
              </w:rPr>
            </w:pPr>
            <w:r w:rsidRPr="00652873">
              <w:rPr>
                <w:rFonts w:eastAsia="Times New Roman" w:cs="Arial"/>
                <w:sz w:val="22"/>
                <w:szCs w:val="22"/>
                <w:lang w:eastAsia="en-AU"/>
              </w:rPr>
              <w:t>The provision of or assistance with domestic services to ensure an older person remains safe at home.</w:t>
            </w:r>
          </w:p>
          <w:p w14:paraId="634927E5" w14:textId="7D5759A5" w:rsidR="00260552" w:rsidRPr="00652873" w:rsidRDefault="00A64D87" w:rsidP="007C4B44">
            <w:pPr>
              <w:spacing w:before="40" w:afterLines="60" w:after="144" w:line="240" w:lineRule="auto"/>
              <w:rPr>
                <w:rFonts w:eastAsia="Times New Roman" w:cs="Arial"/>
                <w:sz w:val="22"/>
                <w:szCs w:val="22"/>
                <w:lang w:eastAsia="en-AU"/>
              </w:rPr>
            </w:pPr>
            <w:r w:rsidRPr="00652873">
              <w:rPr>
                <w:rFonts w:eastAsia="Times New Roman" w:cs="Arial"/>
                <w:sz w:val="22"/>
                <w:szCs w:val="22"/>
                <w:lang w:eastAsia="en-AU"/>
              </w:rPr>
              <w:t xml:space="preserve">No hourly caps for CHSP services under </w:t>
            </w:r>
            <w:r w:rsidR="00696F59">
              <w:rPr>
                <w:rFonts w:eastAsia="Times New Roman" w:cs="Arial"/>
                <w:sz w:val="22"/>
                <w:szCs w:val="22"/>
                <w:lang w:eastAsia="en-AU"/>
              </w:rPr>
              <w:t>d</w:t>
            </w:r>
            <w:r w:rsidRPr="00652873">
              <w:rPr>
                <w:rFonts w:eastAsia="Times New Roman" w:cs="Arial"/>
                <w:sz w:val="22"/>
                <w:szCs w:val="22"/>
                <w:lang w:eastAsia="en-AU"/>
              </w:rPr>
              <w:t>omestic assistance.</w:t>
            </w:r>
          </w:p>
        </w:tc>
        <w:tc>
          <w:tcPr>
            <w:tcW w:w="743" w:type="pct"/>
            <w:vMerge w:val="restart"/>
            <w:shd w:val="clear" w:color="auto" w:fill="auto"/>
          </w:tcPr>
          <w:p w14:paraId="088C65B2" w14:textId="0E4934BC" w:rsidR="00260552" w:rsidRPr="00652873" w:rsidRDefault="00A64D87" w:rsidP="007C4B44">
            <w:pPr>
              <w:spacing w:before="40" w:afterLines="60" w:after="144" w:line="240" w:lineRule="auto"/>
              <w:rPr>
                <w:rFonts w:eastAsia="Times New Roman" w:cs="Arial"/>
                <w:sz w:val="22"/>
                <w:szCs w:val="22"/>
                <w:lang w:eastAsia="en-AU"/>
              </w:rPr>
            </w:pPr>
            <w:r w:rsidRPr="00652873">
              <w:rPr>
                <w:rFonts w:eastAsia="Times New Roman" w:cs="Arial"/>
                <w:sz w:val="22"/>
                <w:szCs w:val="22"/>
                <w:lang w:eastAsia="en-AU"/>
              </w:rPr>
              <w:t>Service names</w:t>
            </w:r>
          </w:p>
        </w:tc>
      </w:tr>
      <w:tr w:rsidR="00FF0CAD" w:rsidRPr="00652873" w14:paraId="48AF7B42" w14:textId="77777777" w:rsidTr="001F0CF0">
        <w:trPr>
          <w:trHeight w:val="315"/>
        </w:trPr>
        <w:tc>
          <w:tcPr>
            <w:tcW w:w="947" w:type="pct"/>
            <w:vMerge/>
            <w:shd w:val="clear" w:color="auto" w:fill="F3B223" w:themeFill="accent6"/>
            <w:vAlign w:val="center"/>
            <w:hideMark/>
          </w:tcPr>
          <w:p w14:paraId="06FC744F"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1E06A423"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General House Cleaning</w:t>
            </w:r>
          </w:p>
        </w:tc>
        <w:tc>
          <w:tcPr>
            <w:tcW w:w="1038" w:type="pct"/>
            <w:shd w:val="clear" w:color="auto" w:fill="FCEFD2" w:themeFill="accent6" w:themeFillTint="33"/>
            <w:vAlign w:val="center"/>
            <w:hideMark/>
          </w:tcPr>
          <w:p w14:paraId="7FD39758"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General house cleaning</w:t>
            </w:r>
          </w:p>
        </w:tc>
        <w:tc>
          <w:tcPr>
            <w:tcW w:w="924" w:type="pct"/>
            <w:vMerge/>
            <w:shd w:val="clear" w:color="auto" w:fill="auto"/>
            <w:hideMark/>
          </w:tcPr>
          <w:p w14:paraId="736219DB" w14:textId="77777777" w:rsidR="00260552" w:rsidRPr="00652873" w:rsidRDefault="00260552" w:rsidP="007C4B44">
            <w:pPr>
              <w:spacing w:before="40" w:afterLines="60" w:after="144" w:line="240" w:lineRule="auto"/>
              <w:rPr>
                <w:rFonts w:eastAsia="Times New Roman" w:cs="Arial"/>
                <w:sz w:val="22"/>
                <w:szCs w:val="22"/>
                <w:lang w:eastAsia="en-AU"/>
              </w:rPr>
            </w:pPr>
          </w:p>
        </w:tc>
        <w:tc>
          <w:tcPr>
            <w:tcW w:w="743" w:type="pct"/>
            <w:vMerge/>
            <w:shd w:val="clear" w:color="auto" w:fill="auto"/>
          </w:tcPr>
          <w:p w14:paraId="1586CF63" w14:textId="77777777" w:rsidR="00260552" w:rsidRPr="00652873" w:rsidRDefault="00260552" w:rsidP="007C4B44">
            <w:pPr>
              <w:spacing w:before="40" w:afterLines="60" w:after="144" w:line="240" w:lineRule="auto"/>
              <w:rPr>
                <w:rFonts w:eastAsia="Times New Roman" w:cs="Arial"/>
                <w:sz w:val="22"/>
                <w:szCs w:val="22"/>
                <w:lang w:eastAsia="en-AU"/>
              </w:rPr>
            </w:pPr>
          </w:p>
        </w:tc>
      </w:tr>
      <w:tr w:rsidR="00FF0CAD" w:rsidRPr="00652873" w14:paraId="02FD87F5" w14:textId="77777777" w:rsidTr="001F0CF0">
        <w:trPr>
          <w:trHeight w:val="315"/>
        </w:trPr>
        <w:tc>
          <w:tcPr>
            <w:tcW w:w="947" w:type="pct"/>
            <w:vMerge/>
            <w:shd w:val="clear" w:color="auto" w:fill="F3B223" w:themeFill="accent6"/>
            <w:vAlign w:val="center"/>
            <w:hideMark/>
          </w:tcPr>
          <w:p w14:paraId="69CC84F6"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6615C02F"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Linen Services</w:t>
            </w:r>
          </w:p>
        </w:tc>
        <w:tc>
          <w:tcPr>
            <w:tcW w:w="1038" w:type="pct"/>
            <w:shd w:val="clear" w:color="auto" w:fill="FCEFD2" w:themeFill="accent6" w:themeFillTint="33"/>
            <w:vAlign w:val="center"/>
            <w:hideMark/>
          </w:tcPr>
          <w:p w14:paraId="6B7ABDB6"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Laundry services</w:t>
            </w:r>
          </w:p>
        </w:tc>
        <w:tc>
          <w:tcPr>
            <w:tcW w:w="924" w:type="pct"/>
            <w:vMerge/>
            <w:hideMark/>
          </w:tcPr>
          <w:p w14:paraId="5ECCEBDF" w14:textId="77777777" w:rsidR="00260552" w:rsidRPr="00652873" w:rsidRDefault="00260552" w:rsidP="007C4B44">
            <w:pPr>
              <w:spacing w:before="40" w:afterLines="60" w:after="144" w:line="240" w:lineRule="auto"/>
              <w:rPr>
                <w:rFonts w:eastAsia="Times New Roman" w:cs="Arial"/>
                <w:sz w:val="22"/>
                <w:szCs w:val="22"/>
                <w:lang w:eastAsia="en-AU"/>
              </w:rPr>
            </w:pPr>
          </w:p>
        </w:tc>
        <w:tc>
          <w:tcPr>
            <w:tcW w:w="743" w:type="pct"/>
            <w:vMerge/>
          </w:tcPr>
          <w:p w14:paraId="7681B47B" w14:textId="77777777" w:rsidR="00260552" w:rsidRPr="00652873" w:rsidRDefault="00260552" w:rsidP="007C4B44">
            <w:pPr>
              <w:spacing w:before="40" w:afterLines="60" w:after="144" w:line="240" w:lineRule="auto"/>
              <w:rPr>
                <w:rFonts w:eastAsia="Times New Roman" w:cs="Arial"/>
                <w:sz w:val="22"/>
                <w:szCs w:val="22"/>
                <w:lang w:eastAsia="en-AU"/>
              </w:rPr>
            </w:pPr>
          </w:p>
        </w:tc>
      </w:tr>
      <w:tr w:rsidR="00FF0CAD" w:rsidRPr="00652873" w14:paraId="2BCD6954" w14:textId="77777777" w:rsidTr="001F0CF0">
        <w:trPr>
          <w:trHeight w:val="183"/>
        </w:trPr>
        <w:tc>
          <w:tcPr>
            <w:tcW w:w="947" w:type="pct"/>
            <w:vMerge/>
            <w:shd w:val="clear" w:color="auto" w:fill="F3B223" w:themeFill="accent6"/>
            <w:vAlign w:val="center"/>
            <w:hideMark/>
          </w:tcPr>
          <w:p w14:paraId="3A4BF8C4"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0F934BE0"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Unaccompanied Shopping (delivered to home)</w:t>
            </w:r>
          </w:p>
        </w:tc>
        <w:tc>
          <w:tcPr>
            <w:tcW w:w="1038" w:type="pct"/>
            <w:shd w:val="clear" w:color="auto" w:fill="FCEFD2" w:themeFill="accent6" w:themeFillTint="33"/>
            <w:vAlign w:val="center"/>
            <w:hideMark/>
          </w:tcPr>
          <w:p w14:paraId="20D28D98"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Shopping assistance</w:t>
            </w:r>
          </w:p>
        </w:tc>
        <w:tc>
          <w:tcPr>
            <w:tcW w:w="924" w:type="pct"/>
            <w:vMerge/>
            <w:hideMark/>
          </w:tcPr>
          <w:p w14:paraId="488EC30E" w14:textId="77777777" w:rsidR="00260552" w:rsidRPr="00652873" w:rsidRDefault="00260552" w:rsidP="007C4B44">
            <w:pPr>
              <w:spacing w:before="40" w:afterLines="60" w:after="144" w:line="240" w:lineRule="auto"/>
              <w:rPr>
                <w:rFonts w:eastAsia="Times New Roman" w:cs="Arial"/>
                <w:sz w:val="22"/>
                <w:szCs w:val="22"/>
                <w:lang w:eastAsia="en-AU"/>
              </w:rPr>
            </w:pPr>
          </w:p>
        </w:tc>
        <w:tc>
          <w:tcPr>
            <w:tcW w:w="743" w:type="pct"/>
            <w:vMerge/>
          </w:tcPr>
          <w:p w14:paraId="27DDCAD3" w14:textId="77777777" w:rsidR="00260552" w:rsidRPr="00652873" w:rsidRDefault="00260552" w:rsidP="007C4B44">
            <w:pPr>
              <w:spacing w:before="40" w:afterLines="60" w:after="144" w:line="240" w:lineRule="auto"/>
              <w:rPr>
                <w:rFonts w:eastAsia="Times New Roman" w:cs="Arial"/>
                <w:sz w:val="22"/>
                <w:szCs w:val="22"/>
                <w:lang w:eastAsia="en-AU"/>
              </w:rPr>
            </w:pPr>
          </w:p>
        </w:tc>
      </w:tr>
      <w:tr w:rsidR="00FF0CAD" w:rsidRPr="00652873" w14:paraId="7B1DE3F5" w14:textId="77777777" w:rsidTr="001F0CF0">
        <w:trPr>
          <w:trHeight w:val="582"/>
        </w:trPr>
        <w:tc>
          <w:tcPr>
            <w:tcW w:w="947" w:type="pct"/>
            <w:vMerge/>
            <w:shd w:val="clear" w:color="auto" w:fill="F3B223" w:themeFill="accent6"/>
            <w:vAlign w:val="center"/>
            <w:hideMark/>
          </w:tcPr>
          <w:p w14:paraId="552C07A5"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D8DBDB" w:themeFill="background1" w:themeFillShade="E6"/>
            <w:vAlign w:val="center"/>
            <w:hideMark/>
          </w:tcPr>
          <w:p w14:paraId="152E17AB"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Home Maintenance</w:t>
            </w:r>
          </w:p>
        </w:tc>
        <w:tc>
          <w:tcPr>
            <w:tcW w:w="1038" w:type="pct"/>
            <w:shd w:val="clear" w:color="auto" w:fill="F7D07A" w:themeFill="accent6" w:themeFillTint="99"/>
            <w:vAlign w:val="center"/>
            <w:hideMark/>
          </w:tcPr>
          <w:p w14:paraId="244EB39E"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Home maintenance and repairs</w:t>
            </w:r>
          </w:p>
        </w:tc>
        <w:tc>
          <w:tcPr>
            <w:tcW w:w="924" w:type="pct"/>
            <w:vMerge w:val="restart"/>
            <w:hideMark/>
          </w:tcPr>
          <w:p w14:paraId="7A4D8C96" w14:textId="77777777" w:rsidR="00260552" w:rsidRPr="00652873" w:rsidRDefault="00260552" w:rsidP="007C4B44">
            <w:pPr>
              <w:spacing w:before="40" w:afterLines="60" w:after="144" w:line="240" w:lineRule="auto"/>
              <w:rPr>
                <w:rFonts w:eastAsia="Times New Roman" w:cs="Arial"/>
                <w:sz w:val="22"/>
                <w:szCs w:val="22"/>
                <w:lang w:eastAsia="en-AU"/>
              </w:rPr>
            </w:pPr>
            <w:r w:rsidRPr="00652873">
              <w:rPr>
                <w:rFonts w:eastAsia="Times New Roman" w:cs="Arial"/>
                <w:sz w:val="22"/>
                <w:szCs w:val="22"/>
                <w:lang w:eastAsia="en-AU"/>
              </w:rPr>
              <w:t>The provision of or assistance with maintenance of the house and garden to ensure a safe and habitable home environment or facilitate wellness and reablement goals.</w:t>
            </w:r>
          </w:p>
          <w:p w14:paraId="0C174EAE" w14:textId="5BE3F042" w:rsidR="00260552" w:rsidRPr="00652873" w:rsidRDefault="00323C6C" w:rsidP="007C4B44">
            <w:pPr>
              <w:spacing w:before="40" w:afterLines="60" w:after="144" w:line="240" w:lineRule="auto"/>
              <w:rPr>
                <w:rFonts w:eastAsia="Times New Roman" w:cs="Arial"/>
                <w:sz w:val="22"/>
                <w:szCs w:val="22"/>
                <w:lang w:eastAsia="en-AU"/>
              </w:rPr>
            </w:pPr>
            <w:r w:rsidRPr="00652873">
              <w:rPr>
                <w:rFonts w:eastAsia="Times New Roman" w:cs="Arial"/>
                <w:sz w:val="22"/>
                <w:szCs w:val="22"/>
                <w:lang w:eastAsia="en-AU"/>
              </w:rPr>
              <w:t xml:space="preserve">There are no hourly caps for CHSP services under </w:t>
            </w:r>
            <w:r w:rsidR="0044648F">
              <w:rPr>
                <w:rFonts w:eastAsia="Times New Roman" w:cs="Arial"/>
                <w:sz w:val="22"/>
                <w:szCs w:val="22"/>
                <w:lang w:eastAsia="en-AU"/>
              </w:rPr>
              <w:t>h</w:t>
            </w:r>
            <w:r w:rsidR="0044648F" w:rsidRPr="00652873">
              <w:rPr>
                <w:rFonts w:eastAsia="Times New Roman" w:cs="Arial"/>
                <w:sz w:val="22"/>
                <w:szCs w:val="22"/>
                <w:lang w:eastAsia="en-AU"/>
              </w:rPr>
              <w:t xml:space="preserve">ome </w:t>
            </w:r>
            <w:r w:rsidRPr="00652873">
              <w:rPr>
                <w:rFonts w:eastAsia="Times New Roman" w:cs="Arial"/>
                <w:sz w:val="22"/>
                <w:szCs w:val="22"/>
                <w:lang w:eastAsia="en-AU"/>
              </w:rPr>
              <w:t>maintenance and repairs.</w:t>
            </w:r>
          </w:p>
        </w:tc>
        <w:tc>
          <w:tcPr>
            <w:tcW w:w="743" w:type="pct"/>
            <w:vMerge w:val="restart"/>
          </w:tcPr>
          <w:p w14:paraId="75322A2C" w14:textId="554D26ED" w:rsidR="00260552" w:rsidRPr="00652873" w:rsidRDefault="00260552" w:rsidP="007C4B44">
            <w:pPr>
              <w:spacing w:before="40" w:afterLines="60" w:after="144" w:line="240" w:lineRule="auto"/>
              <w:rPr>
                <w:rFonts w:eastAsia="Times New Roman" w:cs="Arial"/>
                <w:sz w:val="22"/>
                <w:szCs w:val="22"/>
                <w:lang w:eastAsia="en-AU"/>
              </w:rPr>
            </w:pPr>
            <w:r w:rsidRPr="00652873">
              <w:rPr>
                <w:rFonts w:eastAsia="Times New Roman" w:cs="Arial"/>
                <w:sz w:val="22"/>
                <w:szCs w:val="22"/>
                <w:lang w:eastAsia="en-AU"/>
              </w:rPr>
              <w:t>Replacing “major and minor” services with “</w:t>
            </w:r>
            <w:r w:rsidR="00696F59">
              <w:rPr>
                <w:rFonts w:eastAsia="Times New Roman" w:cs="Arial"/>
                <w:sz w:val="22"/>
                <w:szCs w:val="22"/>
                <w:lang w:eastAsia="en-AU"/>
              </w:rPr>
              <w:t>a</w:t>
            </w:r>
            <w:r w:rsidR="00696F59" w:rsidRPr="00652873">
              <w:rPr>
                <w:rFonts w:eastAsia="Times New Roman" w:cs="Arial"/>
                <w:sz w:val="22"/>
                <w:szCs w:val="22"/>
                <w:lang w:eastAsia="en-AU"/>
              </w:rPr>
              <w:t xml:space="preserve">ssistance </w:t>
            </w:r>
            <w:r w:rsidRPr="00652873">
              <w:rPr>
                <w:rFonts w:eastAsia="Times New Roman" w:cs="Arial"/>
                <w:sz w:val="22"/>
                <w:szCs w:val="22"/>
                <w:lang w:eastAsia="en-AU"/>
              </w:rPr>
              <w:t xml:space="preserve">with home maintenance and repairs”. </w:t>
            </w:r>
          </w:p>
        </w:tc>
      </w:tr>
      <w:tr w:rsidR="00FF0CAD" w:rsidRPr="00652873" w14:paraId="5973BF08" w14:textId="77777777" w:rsidTr="001F0CF0">
        <w:trPr>
          <w:trHeight w:val="315"/>
        </w:trPr>
        <w:tc>
          <w:tcPr>
            <w:tcW w:w="947" w:type="pct"/>
            <w:vMerge/>
            <w:shd w:val="clear" w:color="auto" w:fill="F3B223" w:themeFill="accent6"/>
            <w:vAlign w:val="center"/>
            <w:hideMark/>
          </w:tcPr>
          <w:p w14:paraId="3A2D7788"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7D4F6F46"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Garden Maintenance</w:t>
            </w:r>
          </w:p>
        </w:tc>
        <w:tc>
          <w:tcPr>
            <w:tcW w:w="1038" w:type="pct"/>
            <w:shd w:val="clear" w:color="auto" w:fill="FCEFD2" w:themeFill="accent6" w:themeFillTint="33"/>
            <w:vAlign w:val="center"/>
            <w:hideMark/>
          </w:tcPr>
          <w:p w14:paraId="6B6CCC95"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Gardening</w:t>
            </w:r>
          </w:p>
        </w:tc>
        <w:tc>
          <w:tcPr>
            <w:tcW w:w="924" w:type="pct"/>
            <w:vMerge/>
            <w:hideMark/>
          </w:tcPr>
          <w:p w14:paraId="47F16F95" w14:textId="77777777" w:rsidR="00260552" w:rsidRPr="00652873" w:rsidRDefault="00260552" w:rsidP="007C4B44">
            <w:pPr>
              <w:spacing w:before="40" w:afterLines="60" w:after="144" w:line="240" w:lineRule="auto"/>
              <w:rPr>
                <w:rFonts w:eastAsia="Times New Roman" w:cs="Arial"/>
                <w:sz w:val="22"/>
                <w:szCs w:val="22"/>
                <w:lang w:eastAsia="en-AU"/>
              </w:rPr>
            </w:pPr>
          </w:p>
        </w:tc>
        <w:tc>
          <w:tcPr>
            <w:tcW w:w="743" w:type="pct"/>
            <w:vMerge/>
          </w:tcPr>
          <w:p w14:paraId="14527FEC" w14:textId="77777777" w:rsidR="00260552" w:rsidRPr="00652873" w:rsidRDefault="00260552" w:rsidP="007C4B44">
            <w:pPr>
              <w:spacing w:before="40" w:afterLines="60" w:after="144" w:line="240" w:lineRule="auto"/>
              <w:rPr>
                <w:rFonts w:eastAsia="Times New Roman" w:cs="Arial"/>
                <w:sz w:val="22"/>
                <w:szCs w:val="22"/>
                <w:lang w:eastAsia="en-AU"/>
              </w:rPr>
            </w:pPr>
          </w:p>
        </w:tc>
      </w:tr>
      <w:tr w:rsidR="00FF0CAD" w:rsidRPr="00652873" w14:paraId="6FFDE3E0" w14:textId="77777777" w:rsidTr="001F0CF0">
        <w:trPr>
          <w:trHeight w:val="1038"/>
        </w:trPr>
        <w:tc>
          <w:tcPr>
            <w:tcW w:w="947" w:type="pct"/>
            <w:vMerge/>
            <w:shd w:val="clear" w:color="auto" w:fill="F3B223" w:themeFill="accent6"/>
            <w:vAlign w:val="center"/>
            <w:hideMark/>
          </w:tcPr>
          <w:p w14:paraId="3D011D20" w14:textId="77777777" w:rsidR="00323C6C" w:rsidRPr="00652873" w:rsidRDefault="00323C6C"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6EC71D9A" w14:textId="77777777" w:rsidR="00323C6C" w:rsidRPr="00652873" w:rsidRDefault="00323C6C"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Major Home Maintenance and Repairs</w:t>
            </w:r>
          </w:p>
        </w:tc>
        <w:tc>
          <w:tcPr>
            <w:tcW w:w="1038" w:type="pct"/>
            <w:vMerge w:val="restart"/>
            <w:shd w:val="clear" w:color="auto" w:fill="FCEFD2" w:themeFill="accent6" w:themeFillTint="33"/>
            <w:vAlign w:val="center"/>
            <w:hideMark/>
          </w:tcPr>
          <w:p w14:paraId="67C79A00" w14:textId="405C904B" w:rsidR="00323C6C" w:rsidRPr="00652873" w:rsidRDefault="00323C6C"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Assistance with home maintenance and repairs </w:t>
            </w:r>
          </w:p>
        </w:tc>
        <w:tc>
          <w:tcPr>
            <w:tcW w:w="924" w:type="pct"/>
            <w:vMerge/>
            <w:hideMark/>
          </w:tcPr>
          <w:p w14:paraId="6F6BD1FB" w14:textId="77777777" w:rsidR="00323C6C" w:rsidRPr="00652873" w:rsidRDefault="00323C6C" w:rsidP="007C4B44">
            <w:pPr>
              <w:spacing w:before="40" w:afterLines="60" w:after="144" w:line="240" w:lineRule="auto"/>
              <w:rPr>
                <w:rFonts w:eastAsia="Times New Roman" w:cs="Arial"/>
                <w:sz w:val="22"/>
                <w:szCs w:val="22"/>
                <w:lang w:eastAsia="en-AU"/>
              </w:rPr>
            </w:pPr>
          </w:p>
        </w:tc>
        <w:tc>
          <w:tcPr>
            <w:tcW w:w="743" w:type="pct"/>
            <w:vMerge/>
          </w:tcPr>
          <w:p w14:paraId="16637E2D" w14:textId="77777777" w:rsidR="00323C6C" w:rsidRPr="00652873" w:rsidRDefault="00323C6C" w:rsidP="007C4B44">
            <w:pPr>
              <w:spacing w:before="40" w:afterLines="60" w:after="144" w:line="240" w:lineRule="auto"/>
              <w:rPr>
                <w:rFonts w:eastAsia="Times New Roman" w:cs="Arial"/>
                <w:sz w:val="22"/>
                <w:szCs w:val="22"/>
                <w:lang w:eastAsia="en-AU"/>
              </w:rPr>
            </w:pPr>
          </w:p>
        </w:tc>
      </w:tr>
      <w:tr w:rsidR="00FF0CAD" w:rsidRPr="00652873" w14:paraId="088B75DE" w14:textId="77777777" w:rsidTr="001F0CF0">
        <w:trPr>
          <w:trHeight w:val="315"/>
        </w:trPr>
        <w:tc>
          <w:tcPr>
            <w:tcW w:w="947" w:type="pct"/>
            <w:vMerge/>
            <w:shd w:val="clear" w:color="auto" w:fill="F3B223" w:themeFill="accent6"/>
            <w:vAlign w:val="center"/>
            <w:hideMark/>
          </w:tcPr>
          <w:p w14:paraId="5F2EDF6D" w14:textId="77777777" w:rsidR="00323C6C" w:rsidRPr="00652873" w:rsidRDefault="00323C6C"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243E367D" w14:textId="77777777" w:rsidR="00323C6C" w:rsidRPr="00652873" w:rsidRDefault="00323C6C"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Minor Home Maintenance and Repairs</w:t>
            </w:r>
          </w:p>
        </w:tc>
        <w:tc>
          <w:tcPr>
            <w:tcW w:w="1038" w:type="pct"/>
            <w:vMerge/>
            <w:shd w:val="clear" w:color="auto" w:fill="FCEFD2" w:themeFill="accent6" w:themeFillTint="33"/>
            <w:vAlign w:val="center"/>
            <w:hideMark/>
          </w:tcPr>
          <w:p w14:paraId="01BD1462" w14:textId="48371FB2" w:rsidR="00323C6C" w:rsidRPr="00652873" w:rsidRDefault="00323C6C" w:rsidP="00E57482">
            <w:pPr>
              <w:spacing w:after="0" w:line="240" w:lineRule="auto"/>
              <w:rPr>
                <w:rFonts w:eastAsia="Times New Roman" w:cs="Arial"/>
                <w:sz w:val="22"/>
                <w:szCs w:val="22"/>
                <w:lang w:eastAsia="en-AU"/>
              </w:rPr>
            </w:pPr>
          </w:p>
        </w:tc>
        <w:tc>
          <w:tcPr>
            <w:tcW w:w="924" w:type="pct"/>
            <w:vMerge/>
            <w:hideMark/>
          </w:tcPr>
          <w:p w14:paraId="4DC3A534" w14:textId="77777777" w:rsidR="00323C6C" w:rsidRPr="00652873" w:rsidRDefault="00323C6C" w:rsidP="007C4B44">
            <w:pPr>
              <w:spacing w:before="40" w:afterLines="60" w:after="144" w:line="240" w:lineRule="auto"/>
              <w:rPr>
                <w:rFonts w:eastAsia="Times New Roman" w:cs="Arial"/>
                <w:sz w:val="22"/>
                <w:szCs w:val="22"/>
                <w:lang w:eastAsia="en-AU"/>
              </w:rPr>
            </w:pPr>
          </w:p>
        </w:tc>
        <w:tc>
          <w:tcPr>
            <w:tcW w:w="743" w:type="pct"/>
            <w:vMerge/>
          </w:tcPr>
          <w:p w14:paraId="65A59F2C" w14:textId="77777777" w:rsidR="00323C6C" w:rsidRPr="00652873" w:rsidRDefault="00323C6C" w:rsidP="007C4B44">
            <w:pPr>
              <w:spacing w:before="40" w:afterLines="60" w:after="144" w:line="240" w:lineRule="auto"/>
              <w:rPr>
                <w:rFonts w:eastAsia="Times New Roman" w:cs="Arial"/>
                <w:sz w:val="22"/>
                <w:szCs w:val="22"/>
                <w:lang w:eastAsia="en-AU"/>
              </w:rPr>
            </w:pPr>
          </w:p>
        </w:tc>
      </w:tr>
      <w:tr w:rsidR="00FF0CAD" w:rsidRPr="00652873" w14:paraId="2357FF20" w14:textId="77777777" w:rsidTr="001F0CF0">
        <w:trPr>
          <w:trHeight w:val="584"/>
        </w:trPr>
        <w:tc>
          <w:tcPr>
            <w:tcW w:w="947" w:type="pct"/>
            <w:vMerge/>
            <w:shd w:val="clear" w:color="auto" w:fill="F3B223" w:themeFill="accent6"/>
            <w:vAlign w:val="center"/>
            <w:hideMark/>
          </w:tcPr>
          <w:p w14:paraId="460C30F3"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D8DBDB" w:themeFill="background1" w:themeFillShade="E6"/>
            <w:vAlign w:val="center"/>
            <w:hideMark/>
          </w:tcPr>
          <w:p w14:paraId="5CBEB0D1"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Meals</w:t>
            </w:r>
          </w:p>
        </w:tc>
        <w:tc>
          <w:tcPr>
            <w:tcW w:w="1038" w:type="pct"/>
            <w:shd w:val="clear" w:color="auto" w:fill="F7D07A" w:themeFill="accent6" w:themeFillTint="99"/>
            <w:vAlign w:val="center"/>
            <w:hideMark/>
          </w:tcPr>
          <w:p w14:paraId="1A923A43"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Meals</w:t>
            </w:r>
          </w:p>
        </w:tc>
        <w:tc>
          <w:tcPr>
            <w:tcW w:w="924" w:type="pct"/>
            <w:vMerge w:val="restart"/>
            <w:shd w:val="clear" w:color="auto" w:fill="auto"/>
            <w:hideMark/>
          </w:tcPr>
          <w:p w14:paraId="76D1EB3C" w14:textId="612FEFC7" w:rsidR="00260552" w:rsidRPr="00652873" w:rsidRDefault="00260552" w:rsidP="007C4B44">
            <w:pPr>
              <w:spacing w:before="40" w:afterLines="60" w:after="144" w:line="240" w:lineRule="auto"/>
              <w:rPr>
                <w:rFonts w:eastAsia="Times New Roman" w:cs="Arial"/>
                <w:sz w:val="22"/>
                <w:szCs w:val="22"/>
                <w:lang w:eastAsia="en-AU"/>
              </w:rPr>
            </w:pPr>
            <w:r w:rsidRPr="00652873">
              <w:rPr>
                <w:rFonts w:eastAsia="Times New Roman" w:cs="Arial"/>
                <w:sz w:val="22"/>
                <w:szCs w:val="22"/>
                <w:lang w:eastAsia="en-AU"/>
              </w:rPr>
              <w:t>The</w:t>
            </w:r>
            <w:r w:rsidR="00BC0F7D">
              <w:rPr>
                <w:rFonts w:eastAsia="Times New Roman" w:cs="Arial"/>
                <w:sz w:val="22"/>
                <w:szCs w:val="22"/>
                <w:lang w:eastAsia="en-AU"/>
              </w:rPr>
              <w:t xml:space="preserve"> provision</w:t>
            </w:r>
            <w:r w:rsidRPr="00652873">
              <w:rPr>
                <w:rFonts w:eastAsia="Times New Roman" w:cs="Arial"/>
                <w:sz w:val="22"/>
                <w:szCs w:val="22"/>
                <w:lang w:eastAsia="en-AU"/>
              </w:rPr>
              <w:t xml:space="preserve"> of meals to older people to ensure proper nutrition is </w:t>
            </w:r>
            <w:r w:rsidRPr="00652873">
              <w:rPr>
                <w:rFonts w:eastAsia="Times New Roman" w:cs="Arial"/>
                <w:sz w:val="22"/>
                <w:szCs w:val="22"/>
                <w:lang w:eastAsia="en-AU"/>
              </w:rPr>
              <w:lastRenderedPageBreak/>
              <w:t>maintained</w:t>
            </w:r>
            <w:r w:rsidR="003D292C">
              <w:rPr>
                <w:rFonts w:eastAsia="Times New Roman" w:cs="Arial"/>
                <w:sz w:val="22"/>
                <w:szCs w:val="22"/>
                <w:lang w:eastAsia="en-AU"/>
              </w:rPr>
              <w:t>, including advice on meal preparation</w:t>
            </w:r>
            <w:r w:rsidRPr="00652873">
              <w:rPr>
                <w:rFonts w:eastAsia="Times New Roman" w:cs="Arial"/>
                <w:sz w:val="22"/>
                <w:szCs w:val="22"/>
                <w:lang w:eastAsia="en-AU"/>
              </w:rPr>
              <w:t>.</w:t>
            </w:r>
          </w:p>
          <w:p w14:paraId="6E3A6743" w14:textId="77777777" w:rsidR="00260552" w:rsidRPr="00652873" w:rsidRDefault="00260552" w:rsidP="007C4B44">
            <w:pPr>
              <w:spacing w:before="40" w:afterLines="60" w:after="144" w:line="240" w:lineRule="auto"/>
              <w:rPr>
                <w:rFonts w:eastAsia="Times New Roman" w:cs="Arial"/>
                <w:sz w:val="22"/>
                <w:szCs w:val="22"/>
                <w:lang w:eastAsia="en-AU"/>
              </w:rPr>
            </w:pPr>
          </w:p>
        </w:tc>
        <w:tc>
          <w:tcPr>
            <w:tcW w:w="743" w:type="pct"/>
            <w:vMerge w:val="restart"/>
            <w:shd w:val="clear" w:color="auto" w:fill="auto"/>
          </w:tcPr>
          <w:p w14:paraId="519868F4" w14:textId="77777777" w:rsidR="00260552" w:rsidRPr="00652873" w:rsidRDefault="00260552" w:rsidP="007C4B44">
            <w:pPr>
              <w:spacing w:before="40" w:afterLines="60" w:after="144" w:line="240" w:lineRule="auto"/>
              <w:rPr>
                <w:rFonts w:eastAsia="Times New Roman" w:cs="Arial"/>
                <w:sz w:val="22"/>
                <w:szCs w:val="22"/>
                <w:lang w:eastAsia="en-AU"/>
              </w:rPr>
            </w:pPr>
            <w:r w:rsidRPr="00652873">
              <w:rPr>
                <w:rFonts w:eastAsia="Times New Roman" w:cs="Arial"/>
                <w:sz w:val="22"/>
                <w:szCs w:val="22"/>
                <w:lang w:eastAsia="en-AU"/>
              </w:rPr>
              <w:lastRenderedPageBreak/>
              <w:t xml:space="preserve">Differentiation between meal delivery and meal </w:t>
            </w:r>
            <w:r w:rsidRPr="00652873">
              <w:rPr>
                <w:rFonts w:eastAsia="Times New Roman" w:cs="Arial"/>
                <w:sz w:val="22"/>
                <w:szCs w:val="22"/>
                <w:lang w:eastAsia="en-AU"/>
              </w:rPr>
              <w:lastRenderedPageBreak/>
              <w:t>preparation services for clearer reporting outcomes.</w:t>
            </w:r>
          </w:p>
          <w:p w14:paraId="5EFF3CF8" w14:textId="77777777" w:rsidR="00260552" w:rsidRPr="00652873" w:rsidRDefault="00260552" w:rsidP="007C4B44">
            <w:pPr>
              <w:spacing w:before="40" w:afterLines="60" w:after="144" w:line="240" w:lineRule="auto"/>
              <w:rPr>
                <w:rFonts w:eastAsia="Times New Roman" w:cs="Arial"/>
                <w:sz w:val="22"/>
                <w:szCs w:val="22"/>
                <w:lang w:eastAsia="en-AU"/>
              </w:rPr>
            </w:pPr>
          </w:p>
          <w:p w14:paraId="00D2D841" w14:textId="748A2CD4" w:rsidR="00260552" w:rsidRPr="00652873" w:rsidRDefault="00260552" w:rsidP="007C4B44">
            <w:pPr>
              <w:spacing w:before="40" w:afterLines="60" w:after="144" w:line="240" w:lineRule="auto"/>
              <w:rPr>
                <w:rFonts w:eastAsia="Times New Roman" w:cs="Arial"/>
                <w:sz w:val="22"/>
                <w:szCs w:val="22"/>
                <w:lang w:eastAsia="en-AU"/>
              </w:rPr>
            </w:pPr>
            <w:r w:rsidRPr="00652873">
              <w:rPr>
                <w:rFonts w:eastAsia="Times New Roman" w:cs="Arial"/>
                <w:sz w:val="22"/>
                <w:szCs w:val="22"/>
                <w:lang w:eastAsia="en-AU"/>
              </w:rPr>
              <w:t xml:space="preserve">Other Food Services will transition to </w:t>
            </w:r>
            <w:r w:rsidR="00696F59">
              <w:rPr>
                <w:rFonts w:eastAsia="Times New Roman" w:cs="Arial"/>
                <w:sz w:val="22"/>
                <w:szCs w:val="22"/>
                <w:lang w:eastAsia="en-AU"/>
              </w:rPr>
              <w:t>m</w:t>
            </w:r>
            <w:r w:rsidR="00696F59" w:rsidRPr="00652873">
              <w:rPr>
                <w:rFonts w:eastAsia="Times New Roman" w:cs="Arial"/>
                <w:sz w:val="22"/>
                <w:szCs w:val="22"/>
                <w:lang w:eastAsia="en-AU"/>
              </w:rPr>
              <w:t xml:space="preserve">eal </w:t>
            </w:r>
            <w:r w:rsidRPr="00652873">
              <w:rPr>
                <w:rFonts w:eastAsia="Times New Roman" w:cs="Arial"/>
                <w:sz w:val="22"/>
                <w:szCs w:val="22"/>
                <w:lang w:eastAsia="en-AU"/>
              </w:rPr>
              <w:t>preparation services.</w:t>
            </w:r>
          </w:p>
        </w:tc>
      </w:tr>
      <w:tr w:rsidR="00FF0CAD" w:rsidRPr="00652873" w14:paraId="49EAA56D" w14:textId="77777777" w:rsidTr="001F0CF0">
        <w:trPr>
          <w:trHeight w:val="312"/>
        </w:trPr>
        <w:tc>
          <w:tcPr>
            <w:tcW w:w="947" w:type="pct"/>
            <w:vMerge/>
            <w:shd w:val="clear" w:color="auto" w:fill="F3B223" w:themeFill="accent6"/>
            <w:vAlign w:val="center"/>
            <w:hideMark/>
          </w:tcPr>
          <w:p w14:paraId="3DB62C64"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10D1D548"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At Home</w:t>
            </w:r>
          </w:p>
        </w:tc>
        <w:tc>
          <w:tcPr>
            <w:tcW w:w="1038" w:type="pct"/>
            <w:vMerge w:val="restart"/>
            <w:shd w:val="clear" w:color="auto" w:fill="FCEFD2" w:themeFill="accent6" w:themeFillTint="33"/>
            <w:vAlign w:val="center"/>
            <w:hideMark/>
          </w:tcPr>
          <w:p w14:paraId="5CEFD7F6" w14:textId="390FACA3"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Meal delivery</w:t>
            </w:r>
            <w:r w:rsidR="001D57FB" w:rsidRPr="00652873">
              <w:rPr>
                <w:rFonts w:eastAsia="Times New Roman" w:cs="Arial"/>
                <w:sz w:val="22"/>
                <w:szCs w:val="22"/>
                <w:lang w:eastAsia="en-AU"/>
              </w:rPr>
              <w:t> </w:t>
            </w:r>
          </w:p>
        </w:tc>
        <w:tc>
          <w:tcPr>
            <w:tcW w:w="924" w:type="pct"/>
            <w:vMerge/>
            <w:shd w:val="clear" w:color="auto" w:fill="auto"/>
            <w:hideMark/>
          </w:tcPr>
          <w:p w14:paraId="783CEA08"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53EB23CD"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03540291" w14:textId="77777777" w:rsidTr="001F0CF0">
        <w:trPr>
          <w:trHeight w:val="312"/>
        </w:trPr>
        <w:tc>
          <w:tcPr>
            <w:tcW w:w="947" w:type="pct"/>
            <w:vMerge/>
            <w:shd w:val="clear" w:color="auto" w:fill="F3B223" w:themeFill="accent6"/>
            <w:vAlign w:val="center"/>
            <w:hideMark/>
          </w:tcPr>
          <w:p w14:paraId="0A115F1E"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577AC675"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At Centre</w:t>
            </w:r>
          </w:p>
        </w:tc>
        <w:tc>
          <w:tcPr>
            <w:tcW w:w="1038" w:type="pct"/>
            <w:vMerge/>
            <w:shd w:val="clear" w:color="auto" w:fill="FCEFD2" w:themeFill="accent6" w:themeFillTint="33"/>
            <w:vAlign w:val="center"/>
            <w:hideMark/>
          </w:tcPr>
          <w:p w14:paraId="1C1C5810" w14:textId="4596E08C" w:rsidR="00260552" w:rsidRPr="00652873" w:rsidRDefault="00260552" w:rsidP="00E57482">
            <w:pPr>
              <w:spacing w:after="0" w:line="240" w:lineRule="auto"/>
              <w:rPr>
                <w:rFonts w:eastAsia="Times New Roman" w:cs="Arial"/>
                <w:sz w:val="22"/>
                <w:szCs w:val="22"/>
                <w:lang w:eastAsia="en-AU"/>
              </w:rPr>
            </w:pPr>
          </w:p>
        </w:tc>
        <w:tc>
          <w:tcPr>
            <w:tcW w:w="924" w:type="pct"/>
            <w:vMerge/>
            <w:shd w:val="clear" w:color="auto" w:fill="auto"/>
            <w:hideMark/>
          </w:tcPr>
          <w:p w14:paraId="066B2453"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575D34B4"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24F92D40" w14:textId="77777777" w:rsidTr="001F0CF0">
        <w:trPr>
          <w:trHeight w:val="315"/>
        </w:trPr>
        <w:tc>
          <w:tcPr>
            <w:tcW w:w="947" w:type="pct"/>
            <w:vMerge/>
            <w:shd w:val="clear" w:color="auto" w:fill="F3B223" w:themeFill="accent6"/>
            <w:vAlign w:val="center"/>
            <w:hideMark/>
          </w:tcPr>
          <w:p w14:paraId="266C9691"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D8DBDB" w:themeFill="background1" w:themeFillShade="E6"/>
            <w:vAlign w:val="center"/>
            <w:hideMark/>
          </w:tcPr>
          <w:p w14:paraId="2ED8EFC0"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Other Food Services</w:t>
            </w:r>
          </w:p>
        </w:tc>
        <w:tc>
          <w:tcPr>
            <w:tcW w:w="1038" w:type="pct"/>
            <w:shd w:val="clear" w:color="auto" w:fill="F7D07A" w:themeFill="accent6" w:themeFillTint="99"/>
            <w:vAlign w:val="center"/>
            <w:hideMark/>
          </w:tcPr>
          <w:p w14:paraId="53725FA2" w14:textId="5F9B38A1" w:rsidR="00260552" w:rsidRPr="00652873" w:rsidRDefault="00F20647"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Meals</w:t>
            </w:r>
          </w:p>
        </w:tc>
        <w:tc>
          <w:tcPr>
            <w:tcW w:w="924" w:type="pct"/>
            <w:vMerge/>
            <w:shd w:val="clear" w:color="auto" w:fill="auto"/>
            <w:hideMark/>
          </w:tcPr>
          <w:p w14:paraId="65CB9D3F"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4F5C5A18"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6D8DDC20" w14:textId="77777777" w:rsidTr="001F0CF0">
        <w:trPr>
          <w:trHeight w:val="736"/>
        </w:trPr>
        <w:tc>
          <w:tcPr>
            <w:tcW w:w="947" w:type="pct"/>
            <w:vMerge/>
            <w:shd w:val="clear" w:color="auto" w:fill="F3B223" w:themeFill="accent6"/>
            <w:vAlign w:val="center"/>
            <w:hideMark/>
          </w:tcPr>
          <w:p w14:paraId="0649C4A0"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5708CF78"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Food Preparation in the Home</w:t>
            </w:r>
          </w:p>
        </w:tc>
        <w:tc>
          <w:tcPr>
            <w:tcW w:w="1038" w:type="pct"/>
            <w:vMerge w:val="restart"/>
            <w:shd w:val="clear" w:color="auto" w:fill="FCEFD2" w:themeFill="accent6" w:themeFillTint="33"/>
            <w:vAlign w:val="center"/>
            <w:hideMark/>
          </w:tcPr>
          <w:p w14:paraId="080C01EB" w14:textId="4D8CC8C3" w:rsidR="00260552" w:rsidRPr="00652873" w:rsidRDefault="00AA5083"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Meal preparation</w:t>
            </w:r>
          </w:p>
        </w:tc>
        <w:tc>
          <w:tcPr>
            <w:tcW w:w="924" w:type="pct"/>
            <w:vMerge/>
            <w:shd w:val="clear" w:color="auto" w:fill="auto"/>
            <w:hideMark/>
          </w:tcPr>
          <w:p w14:paraId="4FB2473F"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0564228B"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69E5979B" w14:textId="77777777" w:rsidTr="001F0CF0">
        <w:trPr>
          <w:trHeight w:val="315"/>
        </w:trPr>
        <w:tc>
          <w:tcPr>
            <w:tcW w:w="947" w:type="pct"/>
            <w:vMerge/>
            <w:shd w:val="clear" w:color="auto" w:fill="F3B223" w:themeFill="accent6"/>
            <w:vAlign w:val="center"/>
            <w:hideMark/>
          </w:tcPr>
          <w:p w14:paraId="7642A937"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76628AE7"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Food Advice, Lessons, Training, Food Safety</w:t>
            </w:r>
          </w:p>
        </w:tc>
        <w:tc>
          <w:tcPr>
            <w:tcW w:w="1038" w:type="pct"/>
            <w:vMerge/>
            <w:shd w:val="clear" w:color="auto" w:fill="FCEFD2" w:themeFill="accent6" w:themeFillTint="33"/>
            <w:vAlign w:val="center"/>
            <w:hideMark/>
          </w:tcPr>
          <w:p w14:paraId="3D77BDB9" w14:textId="1BD54315" w:rsidR="00260552" w:rsidRPr="00652873" w:rsidRDefault="00260552" w:rsidP="00E57482">
            <w:pPr>
              <w:spacing w:after="0" w:line="240" w:lineRule="auto"/>
              <w:rPr>
                <w:rFonts w:eastAsia="Times New Roman" w:cs="Arial"/>
                <w:sz w:val="22"/>
                <w:szCs w:val="22"/>
                <w:lang w:eastAsia="en-AU"/>
              </w:rPr>
            </w:pPr>
          </w:p>
        </w:tc>
        <w:tc>
          <w:tcPr>
            <w:tcW w:w="924" w:type="pct"/>
            <w:vMerge/>
            <w:shd w:val="clear" w:color="auto" w:fill="auto"/>
            <w:hideMark/>
          </w:tcPr>
          <w:p w14:paraId="35B63B26"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2B07EB96"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660BE78B" w14:textId="77777777" w:rsidTr="001F0CF0">
        <w:trPr>
          <w:trHeight w:val="584"/>
        </w:trPr>
        <w:tc>
          <w:tcPr>
            <w:tcW w:w="947" w:type="pct"/>
            <w:vMerge w:val="restart"/>
            <w:shd w:val="clear" w:color="auto" w:fill="DA576C" w:themeFill="accent4"/>
            <w:vAlign w:val="center"/>
            <w:hideMark/>
          </w:tcPr>
          <w:p w14:paraId="6287393C" w14:textId="2FAEE7C5" w:rsidR="00AB5F28" w:rsidRPr="007C4B44" w:rsidRDefault="00AB5F28" w:rsidP="007C4B44">
            <w:pPr>
              <w:spacing w:after="0" w:line="240" w:lineRule="auto"/>
              <w:rPr>
                <w:rFonts w:eastAsia="Times New Roman" w:cs="Arial"/>
                <w:b/>
                <w:color w:val="FFFFFF"/>
                <w:sz w:val="22"/>
                <w:szCs w:val="22"/>
                <w:lang w:eastAsia="en-AU"/>
              </w:rPr>
            </w:pPr>
            <w:r w:rsidRPr="007C4B44">
              <w:rPr>
                <w:rFonts w:eastAsia="Times New Roman" w:cs="Arial"/>
                <w:b/>
                <w:color w:val="FFFFFF"/>
                <w:sz w:val="22"/>
                <w:szCs w:val="22"/>
                <w:lang w:eastAsia="en-AU"/>
              </w:rPr>
              <w:t>Independence</w:t>
            </w:r>
          </w:p>
        </w:tc>
        <w:tc>
          <w:tcPr>
            <w:tcW w:w="1348" w:type="pct"/>
            <w:shd w:val="clear" w:color="auto" w:fill="D8DBDB" w:themeFill="background1" w:themeFillShade="E6"/>
            <w:vAlign w:val="center"/>
            <w:hideMark/>
          </w:tcPr>
          <w:p w14:paraId="78ABA390" w14:textId="77777777" w:rsidR="00AB5F28" w:rsidRPr="00652873" w:rsidRDefault="00AB5F28"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Social Support Individual</w:t>
            </w:r>
          </w:p>
        </w:tc>
        <w:tc>
          <w:tcPr>
            <w:tcW w:w="1038" w:type="pct"/>
            <w:shd w:val="clear" w:color="auto" w:fill="E89AA6" w:themeFill="accent4" w:themeFillTint="99"/>
            <w:vAlign w:val="center"/>
            <w:hideMark/>
          </w:tcPr>
          <w:p w14:paraId="6BAEB350" w14:textId="77777777" w:rsidR="00AB5F28" w:rsidRPr="00652873" w:rsidRDefault="00AB5F28"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Social support and community engagement</w:t>
            </w:r>
          </w:p>
        </w:tc>
        <w:tc>
          <w:tcPr>
            <w:tcW w:w="924" w:type="pct"/>
            <w:vMerge w:val="restart"/>
            <w:shd w:val="clear" w:color="auto" w:fill="auto"/>
            <w:hideMark/>
          </w:tcPr>
          <w:p w14:paraId="2821E266" w14:textId="77777777" w:rsidR="00AB5F28" w:rsidRPr="00652873" w:rsidRDefault="00AB5F28"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The delivery of services that support an older person’s need for social connection and participation in community life including diverse cultural activities.</w:t>
            </w:r>
          </w:p>
        </w:tc>
        <w:tc>
          <w:tcPr>
            <w:tcW w:w="743" w:type="pct"/>
            <w:vMerge w:val="restart"/>
            <w:shd w:val="clear" w:color="auto" w:fill="auto"/>
          </w:tcPr>
          <w:p w14:paraId="29211EE7" w14:textId="41F38667" w:rsidR="00AB5F28" w:rsidRPr="00652873" w:rsidRDefault="00AB5F28"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Consolidated into one service type to alignment to the Support at Home service list. Services have also been updated based on current scope.</w:t>
            </w:r>
          </w:p>
          <w:p w14:paraId="36F730E8" w14:textId="2DE926A1" w:rsidR="0023736D" w:rsidRPr="00652873" w:rsidRDefault="0023736D"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 xml:space="preserve">Providers will continue to be funded at either </w:t>
            </w:r>
            <w:r w:rsidR="00C04E0D" w:rsidRPr="00652873">
              <w:rPr>
                <w:rFonts w:eastAsia="Times New Roman" w:cs="Arial"/>
                <w:sz w:val="22"/>
                <w:szCs w:val="22"/>
                <w:lang w:eastAsia="en-AU"/>
              </w:rPr>
              <w:t xml:space="preserve">individual social support or group social support. </w:t>
            </w:r>
          </w:p>
        </w:tc>
      </w:tr>
      <w:tr w:rsidR="00FF0CAD" w:rsidRPr="00652873" w14:paraId="1C27BFEE" w14:textId="77777777" w:rsidTr="001F0CF0">
        <w:trPr>
          <w:trHeight w:val="312"/>
        </w:trPr>
        <w:tc>
          <w:tcPr>
            <w:tcW w:w="947" w:type="pct"/>
            <w:vMerge/>
            <w:shd w:val="clear" w:color="auto" w:fill="DA576C" w:themeFill="accent4"/>
            <w:vAlign w:val="center"/>
            <w:hideMark/>
          </w:tcPr>
          <w:p w14:paraId="01C13F2C"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6DA133A1"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Visiting</w:t>
            </w:r>
          </w:p>
        </w:tc>
        <w:tc>
          <w:tcPr>
            <w:tcW w:w="1038" w:type="pct"/>
            <w:shd w:val="clear" w:color="auto" w:fill="F7DDE1" w:themeFill="accent4" w:themeFillTint="33"/>
            <w:vAlign w:val="center"/>
            <w:hideMark/>
          </w:tcPr>
          <w:p w14:paraId="5C468D9E"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Individual social support</w:t>
            </w:r>
          </w:p>
        </w:tc>
        <w:tc>
          <w:tcPr>
            <w:tcW w:w="924" w:type="pct"/>
            <w:vMerge/>
            <w:hideMark/>
          </w:tcPr>
          <w:p w14:paraId="19B3C6FC"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tcPr>
          <w:p w14:paraId="20E56A32"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0B27ECBF" w14:textId="77777777" w:rsidTr="001F0CF0">
        <w:trPr>
          <w:trHeight w:val="315"/>
        </w:trPr>
        <w:tc>
          <w:tcPr>
            <w:tcW w:w="947" w:type="pct"/>
            <w:vMerge/>
            <w:shd w:val="clear" w:color="auto" w:fill="DA576C" w:themeFill="accent4"/>
            <w:vAlign w:val="center"/>
            <w:hideMark/>
          </w:tcPr>
          <w:p w14:paraId="3BFAD70B"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211882B6" w14:textId="3677F29D"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 xml:space="preserve">Accompanied Activities </w:t>
            </w:r>
            <w:r w:rsidR="00330BAC" w:rsidRPr="00652873">
              <w:rPr>
                <w:rFonts w:eastAsia="Times New Roman" w:cs="Arial"/>
                <w:sz w:val="22"/>
                <w:szCs w:val="22"/>
                <w:lang w:eastAsia="en-AU"/>
              </w:rPr>
              <w:t>e.g</w:t>
            </w:r>
            <w:r w:rsidRPr="00652873">
              <w:rPr>
                <w:rFonts w:eastAsia="Times New Roman" w:cs="Arial"/>
                <w:sz w:val="22"/>
                <w:szCs w:val="22"/>
                <w:lang w:eastAsia="en-AU"/>
              </w:rPr>
              <w:t>. Shopping</w:t>
            </w:r>
          </w:p>
        </w:tc>
        <w:tc>
          <w:tcPr>
            <w:tcW w:w="1038" w:type="pct"/>
            <w:shd w:val="clear" w:color="auto" w:fill="F7DDE1" w:themeFill="accent4" w:themeFillTint="33"/>
            <w:vAlign w:val="center"/>
            <w:hideMark/>
          </w:tcPr>
          <w:p w14:paraId="445B3F0F"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Accompanied activities</w:t>
            </w:r>
          </w:p>
        </w:tc>
        <w:tc>
          <w:tcPr>
            <w:tcW w:w="924" w:type="pct"/>
            <w:vMerge/>
            <w:hideMark/>
          </w:tcPr>
          <w:p w14:paraId="7B8EEC1A"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tcPr>
          <w:p w14:paraId="3504907D"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5B5A5AD0" w14:textId="77777777" w:rsidTr="001F0CF0">
        <w:trPr>
          <w:trHeight w:val="315"/>
        </w:trPr>
        <w:tc>
          <w:tcPr>
            <w:tcW w:w="947" w:type="pct"/>
            <w:vMerge/>
            <w:shd w:val="clear" w:color="auto" w:fill="DA576C" w:themeFill="accent4"/>
            <w:vAlign w:val="center"/>
            <w:hideMark/>
          </w:tcPr>
          <w:p w14:paraId="15B20CFE"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6AA92930" w14:textId="77777777" w:rsidR="00260552" w:rsidRPr="00493613" w:rsidRDefault="00260552" w:rsidP="00E57482">
            <w:pPr>
              <w:spacing w:after="0" w:line="240" w:lineRule="auto"/>
              <w:rPr>
                <w:rFonts w:eastAsia="Times New Roman" w:cs="Arial"/>
                <w:bCs/>
                <w:sz w:val="22"/>
                <w:szCs w:val="22"/>
                <w:lang w:eastAsia="en-AU"/>
              </w:rPr>
            </w:pPr>
            <w:r w:rsidRPr="00493613">
              <w:rPr>
                <w:rFonts w:eastAsia="Times New Roman" w:cs="Arial"/>
                <w:bCs/>
                <w:i/>
                <w:sz w:val="22"/>
                <w:szCs w:val="22"/>
                <w:lang w:eastAsia="en-AU"/>
              </w:rPr>
              <w:t>Previously offered under SSS</w:t>
            </w:r>
          </w:p>
        </w:tc>
        <w:tc>
          <w:tcPr>
            <w:tcW w:w="1038" w:type="pct"/>
            <w:shd w:val="clear" w:color="auto" w:fill="F7DDE1" w:themeFill="accent4" w:themeFillTint="33"/>
            <w:vAlign w:val="center"/>
            <w:hideMark/>
          </w:tcPr>
          <w:p w14:paraId="769E0A20"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Cultural support</w:t>
            </w:r>
          </w:p>
        </w:tc>
        <w:tc>
          <w:tcPr>
            <w:tcW w:w="924" w:type="pct"/>
            <w:vMerge/>
            <w:hideMark/>
          </w:tcPr>
          <w:p w14:paraId="27F758D9"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tcPr>
          <w:p w14:paraId="571853F9"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557A0C48" w14:textId="77777777" w:rsidTr="001F0CF0">
        <w:trPr>
          <w:trHeight w:val="315"/>
        </w:trPr>
        <w:tc>
          <w:tcPr>
            <w:tcW w:w="947" w:type="pct"/>
            <w:vMerge/>
            <w:shd w:val="clear" w:color="auto" w:fill="DA576C" w:themeFill="accent4"/>
            <w:vAlign w:val="center"/>
            <w:hideMark/>
          </w:tcPr>
          <w:p w14:paraId="345AB1DC"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166605AA" w14:textId="550386F7" w:rsidR="00260552" w:rsidRPr="00652873" w:rsidRDefault="001B4AFE"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N/A</w:t>
            </w:r>
          </w:p>
        </w:tc>
        <w:tc>
          <w:tcPr>
            <w:tcW w:w="1038" w:type="pct"/>
            <w:shd w:val="clear" w:color="auto" w:fill="F7DDE1" w:themeFill="accent4" w:themeFillTint="33"/>
            <w:vAlign w:val="center"/>
            <w:hideMark/>
          </w:tcPr>
          <w:p w14:paraId="62F3FBD6"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Digital education and support</w:t>
            </w:r>
          </w:p>
        </w:tc>
        <w:tc>
          <w:tcPr>
            <w:tcW w:w="924" w:type="pct"/>
            <w:vMerge/>
            <w:hideMark/>
          </w:tcPr>
          <w:p w14:paraId="4511199B"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tcPr>
          <w:p w14:paraId="3C10397C"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584F88C2" w14:textId="77777777" w:rsidTr="001F0CF0">
        <w:trPr>
          <w:trHeight w:val="315"/>
        </w:trPr>
        <w:tc>
          <w:tcPr>
            <w:tcW w:w="947" w:type="pct"/>
            <w:vMerge/>
            <w:shd w:val="clear" w:color="auto" w:fill="DA576C" w:themeFill="accent4"/>
            <w:vAlign w:val="center"/>
            <w:hideMark/>
          </w:tcPr>
          <w:p w14:paraId="463615E0"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23F2058C"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Telephone/Web Contact</w:t>
            </w:r>
          </w:p>
        </w:tc>
        <w:tc>
          <w:tcPr>
            <w:tcW w:w="1038" w:type="pct"/>
            <w:shd w:val="clear" w:color="auto" w:fill="F7DDE1" w:themeFill="accent4" w:themeFillTint="33"/>
            <w:vAlign w:val="center"/>
            <w:hideMark/>
          </w:tcPr>
          <w:p w14:paraId="16CB972A" w14:textId="77777777" w:rsidR="00260552" w:rsidRPr="00652873" w:rsidRDefault="00260552" w:rsidP="00E57482">
            <w:pPr>
              <w:spacing w:after="0" w:line="240" w:lineRule="auto"/>
              <w:rPr>
                <w:rFonts w:eastAsia="Times New Roman" w:cs="Arial"/>
                <w:i/>
                <w:sz w:val="22"/>
                <w:szCs w:val="22"/>
                <w:lang w:eastAsia="en-AU"/>
              </w:rPr>
            </w:pPr>
            <w:r w:rsidRPr="00652873">
              <w:rPr>
                <w:rFonts w:eastAsia="Times New Roman" w:cs="Arial"/>
                <w:i/>
                <w:sz w:val="22"/>
                <w:szCs w:val="22"/>
                <w:lang w:eastAsia="en-AU"/>
              </w:rPr>
              <w:t>Offered under Digital education and support</w:t>
            </w:r>
          </w:p>
        </w:tc>
        <w:tc>
          <w:tcPr>
            <w:tcW w:w="924" w:type="pct"/>
            <w:vMerge/>
            <w:hideMark/>
          </w:tcPr>
          <w:p w14:paraId="1B72EECA"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tcPr>
          <w:p w14:paraId="233F8EA1"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4D5090D9" w14:textId="77777777" w:rsidTr="001F0CF0">
        <w:trPr>
          <w:trHeight w:val="315"/>
        </w:trPr>
        <w:tc>
          <w:tcPr>
            <w:tcW w:w="947" w:type="pct"/>
            <w:vMerge/>
            <w:shd w:val="clear" w:color="auto" w:fill="DA576C" w:themeFill="accent4"/>
            <w:vAlign w:val="center"/>
            <w:hideMark/>
          </w:tcPr>
          <w:p w14:paraId="7E3E653F"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3ABF1BDF" w14:textId="18F4A57E" w:rsidR="00260552" w:rsidRPr="00652873" w:rsidRDefault="000E72A2" w:rsidP="00E57482">
            <w:pPr>
              <w:spacing w:after="0" w:line="240" w:lineRule="auto"/>
              <w:rPr>
                <w:rFonts w:eastAsia="Times New Roman" w:cs="Arial"/>
                <w:b/>
                <w:i/>
                <w:sz w:val="22"/>
                <w:szCs w:val="22"/>
                <w:lang w:eastAsia="en-AU"/>
              </w:rPr>
            </w:pPr>
            <w:r w:rsidRPr="00652873">
              <w:rPr>
                <w:rFonts w:eastAsia="Times New Roman" w:cs="Arial"/>
                <w:sz w:val="22"/>
                <w:szCs w:val="22"/>
                <w:lang w:eastAsia="en-AU"/>
              </w:rPr>
              <w:t>N/A</w:t>
            </w:r>
          </w:p>
        </w:tc>
        <w:tc>
          <w:tcPr>
            <w:tcW w:w="1038" w:type="pct"/>
            <w:shd w:val="clear" w:color="auto" w:fill="F7DDE1" w:themeFill="accent4" w:themeFillTint="33"/>
            <w:vAlign w:val="center"/>
            <w:hideMark/>
          </w:tcPr>
          <w:p w14:paraId="509D08C3"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Assistance to maintain personal affairs</w:t>
            </w:r>
          </w:p>
        </w:tc>
        <w:tc>
          <w:tcPr>
            <w:tcW w:w="924" w:type="pct"/>
            <w:vMerge/>
            <w:hideMark/>
          </w:tcPr>
          <w:p w14:paraId="3365F702"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tcPr>
          <w:p w14:paraId="69C1DD38"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0CF8D401" w14:textId="77777777" w:rsidTr="001F0CF0">
        <w:trPr>
          <w:trHeight w:val="300"/>
        </w:trPr>
        <w:tc>
          <w:tcPr>
            <w:tcW w:w="947" w:type="pct"/>
            <w:vMerge/>
            <w:shd w:val="clear" w:color="auto" w:fill="DA576C" w:themeFill="accent4"/>
            <w:vAlign w:val="center"/>
            <w:hideMark/>
          </w:tcPr>
          <w:p w14:paraId="26D1B711" w14:textId="77777777" w:rsidR="00AB5F28" w:rsidRPr="00652873" w:rsidRDefault="00AB5F28" w:rsidP="00E57482">
            <w:pPr>
              <w:spacing w:after="0" w:line="240" w:lineRule="auto"/>
              <w:rPr>
                <w:rFonts w:eastAsia="Times New Roman" w:cs="Arial"/>
                <w:color w:val="FFFFFF"/>
                <w:sz w:val="22"/>
                <w:szCs w:val="22"/>
                <w:lang w:eastAsia="en-AU"/>
              </w:rPr>
            </w:pPr>
          </w:p>
        </w:tc>
        <w:tc>
          <w:tcPr>
            <w:tcW w:w="1348" w:type="pct"/>
            <w:shd w:val="clear" w:color="auto" w:fill="D8DBDB" w:themeFill="background1" w:themeFillShade="E6"/>
            <w:vAlign w:val="center"/>
            <w:hideMark/>
          </w:tcPr>
          <w:p w14:paraId="5668BFAC" w14:textId="77777777" w:rsidR="00AB5F28" w:rsidRPr="00652873" w:rsidRDefault="00AB5F28"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Social Support Group</w:t>
            </w:r>
          </w:p>
        </w:tc>
        <w:tc>
          <w:tcPr>
            <w:tcW w:w="1038" w:type="pct"/>
            <w:vMerge w:val="restart"/>
            <w:shd w:val="clear" w:color="auto" w:fill="F7DDE1" w:themeFill="accent4" w:themeFillTint="33"/>
            <w:vAlign w:val="center"/>
            <w:hideMark/>
          </w:tcPr>
          <w:p w14:paraId="0B8E01AE" w14:textId="646455A1" w:rsidR="00AB5F28" w:rsidRPr="00652873" w:rsidRDefault="00AB5F28"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Group social support</w:t>
            </w:r>
          </w:p>
        </w:tc>
        <w:tc>
          <w:tcPr>
            <w:tcW w:w="924" w:type="pct"/>
            <w:vMerge/>
            <w:hideMark/>
          </w:tcPr>
          <w:p w14:paraId="61E31BAB" w14:textId="77777777" w:rsidR="00AB5F28" w:rsidRPr="00652873" w:rsidRDefault="00AB5F28" w:rsidP="007C4B44">
            <w:pPr>
              <w:spacing w:before="40" w:after="60" w:line="240" w:lineRule="auto"/>
              <w:rPr>
                <w:rFonts w:eastAsia="Times New Roman" w:cs="Arial"/>
                <w:sz w:val="22"/>
                <w:szCs w:val="22"/>
                <w:lang w:eastAsia="en-AU"/>
              </w:rPr>
            </w:pPr>
          </w:p>
        </w:tc>
        <w:tc>
          <w:tcPr>
            <w:tcW w:w="743" w:type="pct"/>
            <w:vMerge/>
          </w:tcPr>
          <w:p w14:paraId="60A95672" w14:textId="77777777" w:rsidR="00AB5F28" w:rsidRPr="00652873" w:rsidRDefault="00AB5F28" w:rsidP="007C4B44">
            <w:pPr>
              <w:spacing w:before="40" w:after="60" w:line="240" w:lineRule="auto"/>
              <w:rPr>
                <w:rFonts w:eastAsia="Times New Roman" w:cs="Arial"/>
                <w:sz w:val="22"/>
                <w:szCs w:val="22"/>
                <w:lang w:eastAsia="en-AU"/>
              </w:rPr>
            </w:pPr>
          </w:p>
        </w:tc>
      </w:tr>
      <w:tr w:rsidR="00FF0CAD" w:rsidRPr="00652873" w14:paraId="19DA474A" w14:textId="77777777" w:rsidTr="001F0CF0">
        <w:trPr>
          <w:trHeight w:val="300"/>
        </w:trPr>
        <w:tc>
          <w:tcPr>
            <w:tcW w:w="947" w:type="pct"/>
            <w:vMerge/>
            <w:shd w:val="clear" w:color="auto" w:fill="DA576C" w:themeFill="accent4"/>
            <w:vAlign w:val="center"/>
            <w:hideMark/>
          </w:tcPr>
          <w:p w14:paraId="7CA8E857" w14:textId="77777777" w:rsidR="00AB5F28" w:rsidRPr="00652873" w:rsidRDefault="00AB5F28"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76E63CE6" w14:textId="41D3C193" w:rsidR="00AB5F28" w:rsidRPr="00652873" w:rsidRDefault="00AB5F28" w:rsidP="001F0CF0">
            <w:pPr>
              <w:spacing w:after="0" w:line="240" w:lineRule="auto"/>
              <w:rPr>
                <w:rFonts w:eastAsia="Times New Roman" w:cs="Arial"/>
                <w:sz w:val="22"/>
                <w:szCs w:val="22"/>
                <w:lang w:eastAsia="en-AU"/>
              </w:rPr>
            </w:pPr>
            <w:r w:rsidRPr="00652873">
              <w:rPr>
                <w:rFonts w:eastAsia="Times New Roman" w:cs="Arial"/>
                <w:sz w:val="22"/>
                <w:szCs w:val="22"/>
                <w:lang w:eastAsia="en-AU"/>
              </w:rPr>
              <w:t xml:space="preserve">Support </w:t>
            </w:r>
            <w:r w:rsidR="00B3747D">
              <w:rPr>
                <w:rFonts w:eastAsia="Times New Roman" w:cs="Arial"/>
                <w:sz w:val="22"/>
                <w:szCs w:val="22"/>
                <w:lang w:eastAsia="en-AU"/>
              </w:rPr>
              <w:t xml:space="preserve">- </w:t>
            </w:r>
            <w:r w:rsidRPr="00652873">
              <w:rPr>
                <w:rFonts w:eastAsia="Times New Roman" w:cs="Arial"/>
                <w:sz w:val="22"/>
                <w:szCs w:val="22"/>
                <w:lang w:eastAsia="en-AU"/>
              </w:rPr>
              <w:t>Group</w:t>
            </w:r>
          </w:p>
        </w:tc>
        <w:tc>
          <w:tcPr>
            <w:tcW w:w="1038" w:type="pct"/>
            <w:vMerge/>
            <w:shd w:val="clear" w:color="auto" w:fill="F7DDE1" w:themeFill="accent4" w:themeFillTint="33"/>
            <w:vAlign w:val="center"/>
            <w:hideMark/>
          </w:tcPr>
          <w:p w14:paraId="79BB47F3" w14:textId="7190BA78" w:rsidR="00AB5F28" w:rsidRPr="00652873" w:rsidRDefault="00AB5F28" w:rsidP="00E57482">
            <w:pPr>
              <w:spacing w:after="0" w:line="240" w:lineRule="auto"/>
              <w:rPr>
                <w:rFonts w:eastAsia="Times New Roman" w:cs="Arial"/>
                <w:sz w:val="22"/>
                <w:szCs w:val="22"/>
                <w:lang w:eastAsia="en-AU"/>
              </w:rPr>
            </w:pPr>
          </w:p>
        </w:tc>
        <w:tc>
          <w:tcPr>
            <w:tcW w:w="924" w:type="pct"/>
            <w:vMerge/>
            <w:hideMark/>
          </w:tcPr>
          <w:p w14:paraId="20C433FC" w14:textId="77777777" w:rsidR="00AB5F28" w:rsidRPr="00652873" w:rsidRDefault="00AB5F28" w:rsidP="007C4B44">
            <w:pPr>
              <w:spacing w:before="40" w:after="60" w:line="240" w:lineRule="auto"/>
              <w:rPr>
                <w:rFonts w:eastAsia="Times New Roman" w:cs="Arial"/>
                <w:sz w:val="22"/>
                <w:szCs w:val="22"/>
                <w:lang w:eastAsia="en-AU"/>
              </w:rPr>
            </w:pPr>
          </w:p>
        </w:tc>
        <w:tc>
          <w:tcPr>
            <w:tcW w:w="743" w:type="pct"/>
            <w:vMerge/>
          </w:tcPr>
          <w:p w14:paraId="220B0405" w14:textId="77777777" w:rsidR="00AB5F28" w:rsidRPr="00652873" w:rsidRDefault="00AB5F28" w:rsidP="007C4B44">
            <w:pPr>
              <w:spacing w:before="40" w:after="60" w:line="240" w:lineRule="auto"/>
              <w:rPr>
                <w:rFonts w:eastAsia="Times New Roman" w:cs="Arial"/>
                <w:sz w:val="22"/>
                <w:szCs w:val="22"/>
                <w:lang w:eastAsia="en-AU"/>
              </w:rPr>
            </w:pPr>
          </w:p>
        </w:tc>
      </w:tr>
      <w:tr w:rsidR="00FF0CAD" w:rsidRPr="00652873" w14:paraId="1FE3DDA9" w14:textId="77777777" w:rsidTr="001F0CF0">
        <w:trPr>
          <w:trHeight w:val="584"/>
        </w:trPr>
        <w:tc>
          <w:tcPr>
            <w:tcW w:w="947" w:type="pct"/>
            <w:vMerge/>
            <w:shd w:val="clear" w:color="auto" w:fill="DA576C" w:themeFill="accent4"/>
            <w:vAlign w:val="center"/>
            <w:hideMark/>
          </w:tcPr>
          <w:p w14:paraId="487B84D6"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D8DBDB" w:themeFill="background1" w:themeFillShade="E6"/>
            <w:vAlign w:val="center"/>
            <w:hideMark/>
          </w:tcPr>
          <w:p w14:paraId="45A3F1F0"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Transport</w:t>
            </w:r>
          </w:p>
        </w:tc>
        <w:tc>
          <w:tcPr>
            <w:tcW w:w="1038" w:type="pct"/>
            <w:shd w:val="clear" w:color="auto" w:fill="E89AA6" w:themeFill="accent4" w:themeFillTint="99"/>
            <w:vAlign w:val="center"/>
            <w:hideMark/>
          </w:tcPr>
          <w:p w14:paraId="3D85691E" w14:textId="7CA6B643"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Transport</w:t>
            </w:r>
          </w:p>
        </w:tc>
        <w:tc>
          <w:tcPr>
            <w:tcW w:w="924" w:type="pct"/>
            <w:vMerge w:val="restart"/>
            <w:shd w:val="clear" w:color="auto" w:fill="auto"/>
            <w:hideMark/>
          </w:tcPr>
          <w:p w14:paraId="24E4C331" w14:textId="6BF67B68" w:rsidR="00260552" w:rsidRPr="00652873" w:rsidRDefault="00260552"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The provision of direct and indirect transport services to connect an older person with the community and attend their usual activities.</w:t>
            </w:r>
          </w:p>
        </w:tc>
        <w:tc>
          <w:tcPr>
            <w:tcW w:w="743" w:type="pct"/>
            <w:vMerge w:val="restart"/>
            <w:shd w:val="clear" w:color="auto" w:fill="auto"/>
          </w:tcPr>
          <w:p w14:paraId="4DC1D3B6" w14:textId="77D0C04B" w:rsidR="00260552" w:rsidRPr="00652873" w:rsidRDefault="00260552"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Proposed to include rideshare services.</w:t>
            </w:r>
          </w:p>
        </w:tc>
      </w:tr>
      <w:tr w:rsidR="00FF0CAD" w:rsidRPr="00652873" w14:paraId="2190F50D" w14:textId="77777777" w:rsidTr="001F0CF0">
        <w:trPr>
          <w:trHeight w:val="535"/>
        </w:trPr>
        <w:tc>
          <w:tcPr>
            <w:tcW w:w="947" w:type="pct"/>
            <w:vMerge/>
            <w:shd w:val="clear" w:color="auto" w:fill="DA576C" w:themeFill="accent4"/>
            <w:vAlign w:val="center"/>
            <w:hideMark/>
          </w:tcPr>
          <w:p w14:paraId="03BB6F7E"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48B0F91C"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Direct (driver is a volunteer or worker)</w:t>
            </w:r>
          </w:p>
        </w:tc>
        <w:tc>
          <w:tcPr>
            <w:tcW w:w="1038" w:type="pct"/>
            <w:shd w:val="clear" w:color="auto" w:fill="F7DDE1" w:themeFill="accent4" w:themeFillTint="33"/>
            <w:vAlign w:val="center"/>
            <w:hideMark/>
          </w:tcPr>
          <w:p w14:paraId="485173D3"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Direct transport</w:t>
            </w:r>
          </w:p>
        </w:tc>
        <w:tc>
          <w:tcPr>
            <w:tcW w:w="924" w:type="pct"/>
            <w:vMerge/>
            <w:shd w:val="clear" w:color="auto" w:fill="auto"/>
            <w:hideMark/>
          </w:tcPr>
          <w:p w14:paraId="77D53885"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49E64279"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2EDD47A0" w14:textId="77777777" w:rsidTr="001F0CF0">
        <w:trPr>
          <w:trHeight w:val="600"/>
        </w:trPr>
        <w:tc>
          <w:tcPr>
            <w:tcW w:w="947" w:type="pct"/>
            <w:vMerge/>
            <w:shd w:val="clear" w:color="auto" w:fill="DA576C" w:themeFill="accent4"/>
            <w:vAlign w:val="center"/>
            <w:hideMark/>
          </w:tcPr>
          <w:p w14:paraId="5115A613"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46910324"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Indirect (through vouchers or subsidies)</w:t>
            </w:r>
          </w:p>
        </w:tc>
        <w:tc>
          <w:tcPr>
            <w:tcW w:w="1038" w:type="pct"/>
            <w:shd w:val="clear" w:color="auto" w:fill="F7DDE1" w:themeFill="accent4" w:themeFillTint="33"/>
            <w:vAlign w:val="center"/>
            <w:hideMark/>
          </w:tcPr>
          <w:p w14:paraId="4432468F"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Indirect transport</w:t>
            </w:r>
          </w:p>
        </w:tc>
        <w:tc>
          <w:tcPr>
            <w:tcW w:w="924" w:type="pct"/>
            <w:vMerge/>
            <w:shd w:val="clear" w:color="auto" w:fill="auto"/>
            <w:hideMark/>
          </w:tcPr>
          <w:p w14:paraId="57C9A48E"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6DBAB5CC"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51C7C781" w14:textId="77777777" w:rsidTr="001F0CF0">
        <w:trPr>
          <w:trHeight w:val="582"/>
        </w:trPr>
        <w:tc>
          <w:tcPr>
            <w:tcW w:w="947" w:type="pct"/>
            <w:vMerge/>
            <w:shd w:val="clear" w:color="auto" w:fill="DA576C" w:themeFill="accent4"/>
            <w:vAlign w:val="center"/>
            <w:hideMark/>
          </w:tcPr>
          <w:p w14:paraId="7A1189FB" w14:textId="77777777" w:rsidR="00330BAC" w:rsidRPr="00652873" w:rsidRDefault="00330BAC" w:rsidP="00E57482">
            <w:pPr>
              <w:spacing w:after="0" w:line="240" w:lineRule="auto"/>
              <w:rPr>
                <w:rFonts w:eastAsia="Times New Roman" w:cs="Arial"/>
                <w:color w:val="FFFFFF"/>
                <w:sz w:val="22"/>
                <w:szCs w:val="22"/>
                <w:lang w:eastAsia="en-AU"/>
              </w:rPr>
            </w:pPr>
          </w:p>
        </w:tc>
        <w:tc>
          <w:tcPr>
            <w:tcW w:w="1348" w:type="pct"/>
            <w:shd w:val="clear" w:color="auto" w:fill="D8DBDB" w:themeFill="background1" w:themeFillShade="E6"/>
            <w:vAlign w:val="center"/>
            <w:hideMark/>
          </w:tcPr>
          <w:p w14:paraId="0DE75F9E" w14:textId="77777777" w:rsidR="00330BAC" w:rsidRPr="00652873" w:rsidRDefault="00330BAC"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Personal Care</w:t>
            </w:r>
          </w:p>
        </w:tc>
        <w:tc>
          <w:tcPr>
            <w:tcW w:w="1038" w:type="pct"/>
            <w:shd w:val="clear" w:color="auto" w:fill="E89AA6" w:themeFill="accent4" w:themeFillTint="99"/>
            <w:vAlign w:val="center"/>
            <w:hideMark/>
          </w:tcPr>
          <w:p w14:paraId="004BE693" w14:textId="77777777" w:rsidR="00330BAC" w:rsidRPr="00652873" w:rsidRDefault="00330BAC"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Personal care</w:t>
            </w:r>
          </w:p>
        </w:tc>
        <w:tc>
          <w:tcPr>
            <w:tcW w:w="924" w:type="pct"/>
            <w:vMerge w:val="restart"/>
            <w:shd w:val="clear" w:color="auto" w:fill="auto"/>
            <w:hideMark/>
          </w:tcPr>
          <w:p w14:paraId="7AD95563" w14:textId="77777777" w:rsidR="00330BAC" w:rsidRPr="00652873" w:rsidRDefault="00330BAC"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The provision of support for an older person to engage in activities of daily living that help them maintain appropriate standards of hygiene and grooming.</w:t>
            </w:r>
          </w:p>
        </w:tc>
        <w:tc>
          <w:tcPr>
            <w:tcW w:w="743" w:type="pct"/>
            <w:vMerge w:val="restart"/>
            <w:shd w:val="clear" w:color="auto" w:fill="auto"/>
          </w:tcPr>
          <w:p w14:paraId="06F28F70" w14:textId="77777777" w:rsidR="00330BAC" w:rsidRPr="00652873" w:rsidRDefault="00330BAC"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Service names changed to align to the Support at Home service list.</w:t>
            </w:r>
          </w:p>
          <w:p w14:paraId="7EADBBD0" w14:textId="49A68981" w:rsidR="00330BAC" w:rsidRPr="00652873" w:rsidRDefault="00330BAC"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Re</w:t>
            </w:r>
            <w:r w:rsidR="00C1729A" w:rsidRPr="00652873">
              <w:rPr>
                <w:rFonts w:eastAsia="Times New Roman" w:cs="Arial"/>
                <w:sz w:val="22"/>
                <w:szCs w:val="22"/>
                <w:lang w:eastAsia="en-AU"/>
              </w:rPr>
              <w:t xml:space="preserve">-alignment of continence </w:t>
            </w:r>
            <w:r w:rsidR="002A6081">
              <w:rPr>
                <w:rFonts w:eastAsia="Times New Roman" w:cs="Arial"/>
                <w:sz w:val="22"/>
                <w:szCs w:val="22"/>
                <w:lang w:eastAsia="en-AU"/>
              </w:rPr>
              <w:t>advisory</w:t>
            </w:r>
            <w:r w:rsidR="00C1729A" w:rsidRPr="00652873">
              <w:rPr>
                <w:rFonts w:eastAsia="Times New Roman" w:cs="Arial"/>
                <w:sz w:val="22"/>
                <w:szCs w:val="22"/>
                <w:lang w:eastAsia="en-AU"/>
              </w:rPr>
              <w:t xml:space="preserve"> services</w:t>
            </w:r>
            <w:r w:rsidR="000B7AA5" w:rsidRPr="00652873">
              <w:rPr>
                <w:rFonts w:eastAsia="Times New Roman" w:cs="Arial"/>
                <w:sz w:val="22"/>
                <w:szCs w:val="22"/>
                <w:lang w:eastAsia="en-AU"/>
              </w:rPr>
              <w:t>.</w:t>
            </w:r>
          </w:p>
        </w:tc>
      </w:tr>
      <w:tr w:rsidR="00FF0CAD" w:rsidRPr="00652873" w14:paraId="0156C4A6" w14:textId="77777777" w:rsidTr="001F0CF0">
        <w:trPr>
          <w:trHeight w:val="600"/>
        </w:trPr>
        <w:tc>
          <w:tcPr>
            <w:tcW w:w="947" w:type="pct"/>
            <w:vMerge/>
            <w:shd w:val="clear" w:color="auto" w:fill="DA576C" w:themeFill="accent4"/>
            <w:vAlign w:val="center"/>
            <w:hideMark/>
          </w:tcPr>
          <w:p w14:paraId="43C188F9"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72B088C7"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Assistance with Self Care</w:t>
            </w:r>
          </w:p>
        </w:tc>
        <w:tc>
          <w:tcPr>
            <w:tcW w:w="1038" w:type="pct"/>
            <w:shd w:val="clear" w:color="auto" w:fill="F7DDE1" w:themeFill="accent4" w:themeFillTint="33"/>
            <w:vAlign w:val="center"/>
            <w:hideMark/>
          </w:tcPr>
          <w:p w14:paraId="797C2FB4"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Assistance with self-care and activities of daily living</w:t>
            </w:r>
          </w:p>
        </w:tc>
        <w:tc>
          <w:tcPr>
            <w:tcW w:w="924" w:type="pct"/>
            <w:vMerge/>
            <w:hideMark/>
          </w:tcPr>
          <w:p w14:paraId="2C3EFE82"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07B68D48"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1FE91A2D" w14:textId="77777777" w:rsidTr="001F0CF0">
        <w:trPr>
          <w:trHeight w:val="600"/>
        </w:trPr>
        <w:tc>
          <w:tcPr>
            <w:tcW w:w="947" w:type="pct"/>
            <w:vMerge/>
            <w:shd w:val="clear" w:color="auto" w:fill="DA576C" w:themeFill="accent4"/>
            <w:vAlign w:val="center"/>
            <w:hideMark/>
          </w:tcPr>
          <w:p w14:paraId="78C2BE56"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620CE59F"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Assistance with Client Self-administration of Medicine</w:t>
            </w:r>
          </w:p>
        </w:tc>
        <w:tc>
          <w:tcPr>
            <w:tcW w:w="1038" w:type="pct"/>
            <w:shd w:val="clear" w:color="auto" w:fill="F7DDE1" w:themeFill="accent4" w:themeFillTint="33"/>
            <w:vAlign w:val="center"/>
            <w:hideMark/>
          </w:tcPr>
          <w:p w14:paraId="23D1FE39"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Assistance with the self-administration of medication</w:t>
            </w:r>
          </w:p>
        </w:tc>
        <w:tc>
          <w:tcPr>
            <w:tcW w:w="924" w:type="pct"/>
            <w:vMerge/>
            <w:hideMark/>
          </w:tcPr>
          <w:p w14:paraId="4A12950B"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45EC93A6"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218F7EFB" w14:textId="77777777" w:rsidTr="001F0CF0">
        <w:trPr>
          <w:trHeight w:val="315"/>
        </w:trPr>
        <w:tc>
          <w:tcPr>
            <w:tcW w:w="947" w:type="pct"/>
            <w:vMerge/>
            <w:shd w:val="clear" w:color="auto" w:fill="DA576C" w:themeFill="accent4"/>
            <w:vAlign w:val="center"/>
            <w:hideMark/>
          </w:tcPr>
          <w:p w14:paraId="4C9E0624" w14:textId="77777777" w:rsidR="00330BAC" w:rsidRPr="00652873" w:rsidRDefault="00330BAC"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655E6C17" w14:textId="77777777" w:rsidR="00330BAC" w:rsidRPr="00493613" w:rsidRDefault="00330BAC" w:rsidP="00E57482">
            <w:pPr>
              <w:spacing w:after="0" w:line="240" w:lineRule="auto"/>
              <w:rPr>
                <w:rFonts w:eastAsia="Times New Roman" w:cs="Arial"/>
                <w:bCs/>
                <w:i/>
                <w:sz w:val="22"/>
                <w:szCs w:val="22"/>
                <w:lang w:eastAsia="en-AU"/>
              </w:rPr>
            </w:pPr>
            <w:r w:rsidRPr="00493613">
              <w:rPr>
                <w:rFonts w:eastAsia="Times New Roman" w:cs="Arial"/>
                <w:bCs/>
                <w:i/>
                <w:sz w:val="22"/>
                <w:szCs w:val="22"/>
                <w:lang w:eastAsia="en-AU"/>
              </w:rPr>
              <w:t>Previously offered under SSS</w:t>
            </w:r>
          </w:p>
        </w:tc>
        <w:tc>
          <w:tcPr>
            <w:tcW w:w="1038" w:type="pct"/>
            <w:shd w:val="clear" w:color="auto" w:fill="F7DDE1" w:themeFill="accent4" w:themeFillTint="33"/>
            <w:vAlign w:val="center"/>
            <w:hideMark/>
          </w:tcPr>
          <w:p w14:paraId="7265A676" w14:textId="77777777" w:rsidR="00330BAC" w:rsidRPr="00652873" w:rsidRDefault="00330BAC"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Continence management (non-clinical)</w:t>
            </w:r>
          </w:p>
        </w:tc>
        <w:tc>
          <w:tcPr>
            <w:tcW w:w="924" w:type="pct"/>
            <w:vMerge/>
            <w:hideMark/>
          </w:tcPr>
          <w:p w14:paraId="40B00397" w14:textId="77777777" w:rsidR="00330BAC" w:rsidRPr="00652873" w:rsidRDefault="00330BAC" w:rsidP="007C4B44">
            <w:pPr>
              <w:spacing w:before="40" w:after="0" w:line="240" w:lineRule="auto"/>
              <w:rPr>
                <w:rFonts w:eastAsia="Times New Roman" w:cs="Arial"/>
                <w:sz w:val="22"/>
                <w:szCs w:val="22"/>
                <w:lang w:eastAsia="en-AU"/>
              </w:rPr>
            </w:pPr>
          </w:p>
        </w:tc>
        <w:tc>
          <w:tcPr>
            <w:tcW w:w="743" w:type="pct"/>
            <w:vMerge/>
          </w:tcPr>
          <w:p w14:paraId="3B86821C" w14:textId="77777777" w:rsidR="00330BAC" w:rsidRPr="00652873" w:rsidRDefault="00330BAC" w:rsidP="007C4B44">
            <w:pPr>
              <w:spacing w:before="40" w:after="0" w:line="240" w:lineRule="auto"/>
              <w:rPr>
                <w:rFonts w:eastAsia="Times New Roman" w:cs="Arial"/>
                <w:sz w:val="22"/>
                <w:szCs w:val="22"/>
                <w:lang w:eastAsia="en-AU"/>
              </w:rPr>
            </w:pPr>
          </w:p>
        </w:tc>
      </w:tr>
      <w:tr w:rsidR="00FF0CAD" w:rsidRPr="00652873" w14:paraId="06BEFFF9" w14:textId="77777777" w:rsidTr="001F0CF0">
        <w:trPr>
          <w:trHeight w:val="584"/>
        </w:trPr>
        <w:tc>
          <w:tcPr>
            <w:tcW w:w="947" w:type="pct"/>
            <w:vMerge w:val="restart"/>
            <w:shd w:val="clear" w:color="auto" w:fill="8C59A5" w:themeFill="accent3"/>
            <w:vAlign w:val="center"/>
            <w:hideMark/>
          </w:tcPr>
          <w:p w14:paraId="00A55261" w14:textId="77777777" w:rsidR="00260552" w:rsidRPr="007C4B44" w:rsidRDefault="00260552" w:rsidP="007C4B44">
            <w:pPr>
              <w:spacing w:after="0" w:line="240" w:lineRule="auto"/>
              <w:rPr>
                <w:rFonts w:eastAsia="Times New Roman" w:cs="Arial"/>
                <w:b/>
                <w:color w:val="FFFFFF"/>
                <w:sz w:val="22"/>
                <w:szCs w:val="22"/>
                <w:lang w:eastAsia="en-AU"/>
              </w:rPr>
            </w:pPr>
            <w:r w:rsidRPr="007C4B44">
              <w:rPr>
                <w:rFonts w:eastAsia="Times New Roman" w:cs="Arial"/>
                <w:b/>
                <w:color w:val="FFFFFF"/>
                <w:sz w:val="22"/>
                <w:szCs w:val="22"/>
                <w:lang w:eastAsia="en-AU"/>
              </w:rPr>
              <w:t>Clinical Supports</w:t>
            </w:r>
          </w:p>
        </w:tc>
        <w:tc>
          <w:tcPr>
            <w:tcW w:w="1348" w:type="pct"/>
            <w:shd w:val="clear" w:color="auto" w:fill="D8DBDB" w:themeFill="background1" w:themeFillShade="E6"/>
            <w:vAlign w:val="center"/>
            <w:hideMark/>
          </w:tcPr>
          <w:p w14:paraId="6155F9E6"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Nursing</w:t>
            </w:r>
          </w:p>
        </w:tc>
        <w:tc>
          <w:tcPr>
            <w:tcW w:w="1038" w:type="pct"/>
            <w:shd w:val="clear" w:color="auto" w:fill="BA9BC9" w:themeFill="accent3" w:themeFillTint="99"/>
            <w:vAlign w:val="center"/>
            <w:hideMark/>
          </w:tcPr>
          <w:p w14:paraId="3A60E245"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Nursing care</w:t>
            </w:r>
          </w:p>
        </w:tc>
        <w:tc>
          <w:tcPr>
            <w:tcW w:w="924" w:type="pct"/>
            <w:vMerge w:val="restart"/>
            <w:shd w:val="clear" w:color="auto" w:fill="auto"/>
            <w:hideMark/>
          </w:tcPr>
          <w:p w14:paraId="31D53DB8" w14:textId="73E6AF75" w:rsidR="00260552" w:rsidRPr="00652873" w:rsidRDefault="00260552" w:rsidP="007C4B44">
            <w:pPr>
              <w:spacing w:before="40" w:after="0" w:line="240" w:lineRule="auto"/>
              <w:rPr>
                <w:rFonts w:eastAsia="Times New Roman" w:cs="Arial"/>
                <w:sz w:val="22"/>
                <w:szCs w:val="22"/>
                <w:lang w:eastAsia="en-AU"/>
              </w:rPr>
            </w:pPr>
            <w:r w:rsidRPr="00652873">
              <w:rPr>
                <w:rFonts w:eastAsia="Times New Roman" w:cs="Arial"/>
                <w:sz w:val="22"/>
                <w:szCs w:val="22"/>
                <w:lang w:eastAsia="en-AU"/>
              </w:rPr>
              <w:t xml:space="preserve">The provision of clinical care </w:t>
            </w:r>
            <w:proofErr w:type="gramStart"/>
            <w:r w:rsidRPr="00652873">
              <w:rPr>
                <w:rFonts w:eastAsia="Times New Roman" w:cs="Arial"/>
                <w:sz w:val="22"/>
                <w:szCs w:val="22"/>
                <w:lang w:eastAsia="en-AU"/>
              </w:rPr>
              <w:t>supports</w:t>
            </w:r>
            <w:proofErr w:type="gramEnd"/>
            <w:r w:rsidRPr="00652873">
              <w:rPr>
                <w:rFonts w:eastAsia="Times New Roman" w:cs="Arial"/>
                <w:sz w:val="22"/>
                <w:szCs w:val="22"/>
                <w:lang w:eastAsia="en-AU"/>
              </w:rPr>
              <w:t xml:space="preserve"> and education services provided by a nurse.</w:t>
            </w:r>
          </w:p>
        </w:tc>
        <w:tc>
          <w:tcPr>
            <w:tcW w:w="743" w:type="pct"/>
            <w:vMerge w:val="restart"/>
            <w:shd w:val="clear" w:color="auto" w:fill="auto"/>
          </w:tcPr>
          <w:p w14:paraId="5CAD8EB7" w14:textId="5C465192" w:rsidR="00260552" w:rsidRPr="00652873" w:rsidRDefault="00260552"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Re-named and the new services are based on the professionals eligible to deliver services under this service type (</w:t>
            </w:r>
            <w:r w:rsidR="00696F59">
              <w:rPr>
                <w:rFonts w:eastAsia="Times New Roman" w:cs="Arial"/>
                <w:sz w:val="22"/>
                <w:szCs w:val="22"/>
                <w:lang w:eastAsia="en-AU"/>
              </w:rPr>
              <w:t>i.e. r</w:t>
            </w:r>
            <w:r w:rsidR="00696F59" w:rsidRPr="00652873">
              <w:rPr>
                <w:rFonts w:eastAsia="Times New Roman" w:cs="Arial"/>
                <w:sz w:val="22"/>
                <w:szCs w:val="22"/>
                <w:lang w:eastAsia="en-AU"/>
              </w:rPr>
              <w:t xml:space="preserve">egistered </w:t>
            </w:r>
            <w:r w:rsidRPr="00652873">
              <w:rPr>
                <w:rFonts w:eastAsia="Times New Roman" w:cs="Arial"/>
                <w:sz w:val="22"/>
                <w:szCs w:val="22"/>
                <w:lang w:eastAsia="en-AU"/>
              </w:rPr>
              <w:t>nurses, enrolled nurses and nursing assistant).</w:t>
            </w:r>
          </w:p>
        </w:tc>
      </w:tr>
      <w:tr w:rsidR="00FF0CAD" w:rsidRPr="00652873" w14:paraId="1E9C737B" w14:textId="77777777" w:rsidTr="001F0CF0">
        <w:trPr>
          <w:trHeight w:val="507"/>
        </w:trPr>
        <w:tc>
          <w:tcPr>
            <w:tcW w:w="947" w:type="pct"/>
            <w:vMerge/>
            <w:shd w:val="clear" w:color="auto" w:fill="8C59A5" w:themeFill="accent3"/>
            <w:vAlign w:val="center"/>
            <w:hideMark/>
          </w:tcPr>
          <w:p w14:paraId="4A9DCE72"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43C607F9" w14:textId="6F7303A0" w:rsidR="00260552" w:rsidRPr="00652873" w:rsidRDefault="00D142C0" w:rsidP="00E57482">
            <w:pPr>
              <w:spacing w:after="0" w:line="240" w:lineRule="auto"/>
              <w:rPr>
                <w:rFonts w:eastAsia="Times New Roman" w:cs="Arial"/>
                <w:b/>
                <w:i/>
                <w:sz w:val="22"/>
                <w:szCs w:val="22"/>
                <w:lang w:eastAsia="en-AU"/>
              </w:rPr>
            </w:pPr>
            <w:r w:rsidRPr="00652873">
              <w:rPr>
                <w:rFonts w:eastAsia="Times New Roman" w:cs="Arial"/>
                <w:sz w:val="22"/>
                <w:szCs w:val="22"/>
                <w:lang w:eastAsia="en-AU"/>
              </w:rPr>
              <w:t>N/A</w:t>
            </w:r>
          </w:p>
        </w:tc>
        <w:tc>
          <w:tcPr>
            <w:tcW w:w="1038" w:type="pct"/>
            <w:shd w:val="clear" w:color="auto" w:fill="E7DDED" w:themeFill="accent3" w:themeFillTint="33"/>
            <w:vAlign w:val="center"/>
            <w:hideMark/>
          </w:tcPr>
          <w:p w14:paraId="1F2CA3EB"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Registered nurse</w:t>
            </w:r>
          </w:p>
        </w:tc>
        <w:tc>
          <w:tcPr>
            <w:tcW w:w="924" w:type="pct"/>
            <w:vMerge/>
            <w:shd w:val="clear" w:color="auto" w:fill="auto"/>
            <w:hideMark/>
          </w:tcPr>
          <w:p w14:paraId="0E992B4B"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251E8336"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5D5E90A0" w14:textId="77777777" w:rsidTr="001F0CF0">
        <w:trPr>
          <w:trHeight w:val="560"/>
        </w:trPr>
        <w:tc>
          <w:tcPr>
            <w:tcW w:w="947" w:type="pct"/>
            <w:vMerge/>
            <w:shd w:val="clear" w:color="auto" w:fill="8C59A5" w:themeFill="accent3"/>
            <w:vAlign w:val="center"/>
            <w:hideMark/>
          </w:tcPr>
          <w:p w14:paraId="7306E662" w14:textId="77777777" w:rsidR="00FC4AEF" w:rsidRPr="00652873" w:rsidRDefault="00FC4AEF"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6AC14059" w14:textId="7BBD4A57" w:rsidR="00FC4AEF" w:rsidRPr="00652873" w:rsidRDefault="00FC4AEF" w:rsidP="00E57482">
            <w:pPr>
              <w:spacing w:after="0" w:line="240" w:lineRule="auto"/>
              <w:rPr>
                <w:rFonts w:eastAsia="Times New Roman" w:cs="Arial"/>
                <w:sz w:val="22"/>
                <w:szCs w:val="22"/>
                <w:lang w:eastAsia="en-AU"/>
              </w:rPr>
            </w:pPr>
            <w:r w:rsidRPr="00AC1D7A">
              <w:rPr>
                <w:rFonts w:eastAsia="Times New Roman" w:cs="Arial"/>
                <w:sz w:val="22"/>
                <w:szCs w:val="22"/>
                <w:lang w:eastAsia="en-AU"/>
              </w:rPr>
              <w:t>N/A</w:t>
            </w:r>
          </w:p>
        </w:tc>
        <w:tc>
          <w:tcPr>
            <w:tcW w:w="1038" w:type="pct"/>
            <w:shd w:val="clear" w:color="auto" w:fill="E7DDED" w:themeFill="accent3" w:themeFillTint="33"/>
            <w:vAlign w:val="center"/>
            <w:hideMark/>
          </w:tcPr>
          <w:p w14:paraId="12CE9530" w14:textId="77777777" w:rsidR="00FC4AEF" w:rsidRPr="00652873" w:rsidRDefault="00FC4AEF"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Enrolled nurse</w:t>
            </w:r>
          </w:p>
        </w:tc>
        <w:tc>
          <w:tcPr>
            <w:tcW w:w="924" w:type="pct"/>
            <w:vMerge/>
            <w:shd w:val="clear" w:color="auto" w:fill="auto"/>
            <w:hideMark/>
          </w:tcPr>
          <w:p w14:paraId="1A3E19C6" w14:textId="77777777" w:rsidR="00FC4AEF" w:rsidRPr="00652873" w:rsidRDefault="00FC4AEF" w:rsidP="007C4B44">
            <w:pPr>
              <w:spacing w:before="40" w:after="0" w:line="240" w:lineRule="auto"/>
              <w:rPr>
                <w:rFonts w:eastAsia="Times New Roman" w:cs="Arial"/>
                <w:sz w:val="22"/>
                <w:szCs w:val="22"/>
                <w:lang w:eastAsia="en-AU"/>
              </w:rPr>
            </w:pPr>
          </w:p>
        </w:tc>
        <w:tc>
          <w:tcPr>
            <w:tcW w:w="743" w:type="pct"/>
            <w:vMerge/>
            <w:shd w:val="clear" w:color="auto" w:fill="auto"/>
          </w:tcPr>
          <w:p w14:paraId="5B6F7168" w14:textId="77777777" w:rsidR="00FC4AEF" w:rsidRPr="00652873" w:rsidRDefault="00FC4AEF" w:rsidP="007C4B44">
            <w:pPr>
              <w:spacing w:before="40" w:after="0" w:line="240" w:lineRule="auto"/>
              <w:rPr>
                <w:rFonts w:eastAsia="Times New Roman" w:cs="Arial"/>
                <w:sz w:val="22"/>
                <w:szCs w:val="22"/>
                <w:lang w:eastAsia="en-AU"/>
              </w:rPr>
            </w:pPr>
          </w:p>
        </w:tc>
      </w:tr>
      <w:tr w:rsidR="00FF0CAD" w:rsidRPr="00652873" w14:paraId="6299AD71" w14:textId="77777777" w:rsidTr="001F0CF0">
        <w:trPr>
          <w:trHeight w:val="315"/>
        </w:trPr>
        <w:tc>
          <w:tcPr>
            <w:tcW w:w="947" w:type="pct"/>
            <w:vMerge/>
            <w:shd w:val="clear" w:color="auto" w:fill="8C59A5" w:themeFill="accent3"/>
            <w:vAlign w:val="center"/>
            <w:hideMark/>
          </w:tcPr>
          <w:p w14:paraId="0FDF2EE8" w14:textId="77777777" w:rsidR="00FC4AEF" w:rsidRPr="00652873" w:rsidRDefault="00FC4AEF"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00173986" w14:textId="27D9EB49" w:rsidR="00FC4AEF" w:rsidRPr="00652873" w:rsidRDefault="00FC4AEF" w:rsidP="00E57482">
            <w:pPr>
              <w:spacing w:after="0" w:line="240" w:lineRule="auto"/>
              <w:rPr>
                <w:rFonts w:eastAsia="Times New Roman" w:cs="Arial"/>
                <w:sz w:val="22"/>
                <w:szCs w:val="22"/>
                <w:lang w:eastAsia="en-AU"/>
              </w:rPr>
            </w:pPr>
            <w:r w:rsidRPr="00AC1D7A">
              <w:rPr>
                <w:rFonts w:eastAsia="Times New Roman" w:cs="Arial"/>
                <w:sz w:val="22"/>
                <w:szCs w:val="22"/>
                <w:lang w:eastAsia="en-AU"/>
              </w:rPr>
              <w:t>N/A</w:t>
            </w:r>
          </w:p>
        </w:tc>
        <w:tc>
          <w:tcPr>
            <w:tcW w:w="1038" w:type="pct"/>
            <w:shd w:val="clear" w:color="auto" w:fill="E7DDED" w:themeFill="accent3" w:themeFillTint="33"/>
            <w:vAlign w:val="center"/>
            <w:hideMark/>
          </w:tcPr>
          <w:p w14:paraId="160688D9" w14:textId="77777777" w:rsidR="00FC4AEF" w:rsidRPr="00652873" w:rsidRDefault="00FC4AEF"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Nursing assistant</w:t>
            </w:r>
          </w:p>
        </w:tc>
        <w:tc>
          <w:tcPr>
            <w:tcW w:w="924" w:type="pct"/>
            <w:vMerge/>
            <w:shd w:val="clear" w:color="auto" w:fill="auto"/>
            <w:hideMark/>
          </w:tcPr>
          <w:p w14:paraId="13BCA508" w14:textId="77777777" w:rsidR="00FC4AEF" w:rsidRPr="00652873" w:rsidRDefault="00FC4AEF" w:rsidP="007C4B44">
            <w:pPr>
              <w:spacing w:before="40" w:after="0" w:line="240" w:lineRule="auto"/>
              <w:rPr>
                <w:rFonts w:eastAsia="Times New Roman" w:cs="Arial"/>
                <w:sz w:val="22"/>
                <w:szCs w:val="22"/>
                <w:lang w:eastAsia="en-AU"/>
              </w:rPr>
            </w:pPr>
          </w:p>
        </w:tc>
        <w:tc>
          <w:tcPr>
            <w:tcW w:w="743" w:type="pct"/>
            <w:vMerge/>
            <w:shd w:val="clear" w:color="auto" w:fill="auto"/>
          </w:tcPr>
          <w:p w14:paraId="4713EDE1" w14:textId="77777777" w:rsidR="00FC4AEF" w:rsidRPr="00652873" w:rsidRDefault="00FC4AEF" w:rsidP="007C4B44">
            <w:pPr>
              <w:spacing w:before="40" w:after="0" w:line="240" w:lineRule="auto"/>
              <w:rPr>
                <w:rFonts w:eastAsia="Times New Roman" w:cs="Arial"/>
                <w:sz w:val="22"/>
                <w:szCs w:val="22"/>
                <w:lang w:eastAsia="en-AU"/>
              </w:rPr>
            </w:pPr>
          </w:p>
        </w:tc>
      </w:tr>
      <w:tr w:rsidR="00FF0CAD" w:rsidRPr="00652873" w14:paraId="3EBB9C11" w14:textId="77777777" w:rsidTr="001F0CF0">
        <w:trPr>
          <w:trHeight w:val="584"/>
        </w:trPr>
        <w:tc>
          <w:tcPr>
            <w:tcW w:w="947" w:type="pct"/>
            <w:vMerge/>
            <w:shd w:val="clear" w:color="auto" w:fill="8C59A5" w:themeFill="accent3"/>
            <w:vAlign w:val="center"/>
            <w:hideMark/>
          </w:tcPr>
          <w:p w14:paraId="3C9FB479"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D8DBDB" w:themeFill="background1" w:themeFillShade="E6"/>
            <w:vAlign w:val="center"/>
            <w:hideMark/>
          </w:tcPr>
          <w:p w14:paraId="55DB596D"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Allied Health and Therapy Services</w:t>
            </w:r>
          </w:p>
        </w:tc>
        <w:tc>
          <w:tcPr>
            <w:tcW w:w="1038" w:type="pct"/>
            <w:shd w:val="clear" w:color="auto" w:fill="BA9BC9" w:themeFill="accent3" w:themeFillTint="99"/>
            <w:vAlign w:val="center"/>
            <w:hideMark/>
          </w:tcPr>
          <w:p w14:paraId="5B0291C6"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Allied health and therapy services</w:t>
            </w:r>
          </w:p>
        </w:tc>
        <w:tc>
          <w:tcPr>
            <w:tcW w:w="924" w:type="pct"/>
            <w:vMerge w:val="restart"/>
            <w:shd w:val="clear" w:color="auto" w:fill="auto"/>
            <w:hideMark/>
          </w:tcPr>
          <w:p w14:paraId="0C9F3758" w14:textId="10B4355E" w:rsidR="00260552" w:rsidRPr="00652873" w:rsidRDefault="00260552" w:rsidP="007C4B44">
            <w:pPr>
              <w:spacing w:before="40" w:after="0" w:line="240" w:lineRule="auto"/>
              <w:rPr>
                <w:rFonts w:eastAsia="Times New Roman" w:cs="Arial"/>
                <w:sz w:val="22"/>
                <w:szCs w:val="22"/>
                <w:lang w:eastAsia="en-AU"/>
              </w:rPr>
            </w:pPr>
            <w:r w:rsidRPr="00652873">
              <w:rPr>
                <w:rFonts w:eastAsia="Times New Roman" w:cs="Arial"/>
                <w:sz w:val="22"/>
                <w:szCs w:val="22"/>
                <w:lang w:eastAsia="en-AU"/>
              </w:rPr>
              <w:t>The provision of supplementary services that restore, improve, or maintain an older person’s health, wellbeing and independence.</w:t>
            </w:r>
          </w:p>
        </w:tc>
        <w:tc>
          <w:tcPr>
            <w:tcW w:w="743" w:type="pct"/>
            <w:vMerge w:val="restart"/>
            <w:shd w:val="clear" w:color="auto" w:fill="auto"/>
          </w:tcPr>
          <w:p w14:paraId="5EE9C8A3" w14:textId="24F52F92" w:rsidR="00696F59" w:rsidRDefault="00260552" w:rsidP="00E57482">
            <w:pPr>
              <w:spacing w:before="40" w:after="0" w:line="240" w:lineRule="auto"/>
              <w:rPr>
                <w:rFonts w:eastAsia="Times New Roman" w:cs="Arial"/>
                <w:sz w:val="22"/>
                <w:szCs w:val="22"/>
                <w:lang w:eastAsia="en-AU"/>
              </w:rPr>
            </w:pPr>
            <w:r w:rsidRPr="00652873">
              <w:rPr>
                <w:rFonts w:eastAsia="Times New Roman" w:cs="Arial"/>
                <w:sz w:val="22"/>
                <w:szCs w:val="22"/>
                <w:lang w:eastAsia="en-AU"/>
              </w:rPr>
              <w:t xml:space="preserve">Split into </w:t>
            </w:r>
            <w:r w:rsidR="00696F59">
              <w:rPr>
                <w:rFonts w:eastAsia="Times New Roman" w:cs="Arial"/>
                <w:sz w:val="22"/>
                <w:szCs w:val="22"/>
                <w:lang w:eastAsia="en-AU"/>
              </w:rPr>
              <w:t>a</w:t>
            </w:r>
            <w:r w:rsidR="00696F59" w:rsidRPr="00652873">
              <w:rPr>
                <w:rFonts w:eastAsia="Times New Roman" w:cs="Arial"/>
                <w:sz w:val="22"/>
                <w:szCs w:val="22"/>
                <w:lang w:eastAsia="en-AU"/>
              </w:rPr>
              <w:t xml:space="preserve">llied </w:t>
            </w:r>
            <w:r w:rsidRPr="00652873">
              <w:rPr>
                <w:rFonts w:eastAsia="Times New Roman" w:cs="Arial"/>
                <w:sz w:val="22"/>
                <w:szCs w:val="22"/>
                <w:lang w:eastAsia="en-AU"/>
              </w:rPr>
              <w:t>health and therapy services</w:t>
            </w:r>
            <w:r w:rsidR="00696F59">
              <w:rPr>
                <w:rFonts w:eastAsia="Times New Roman" w:cs="Arial"/>
                <w:sz w:val="22"/>
                <w:szCs w:val="22"/>
                <w:lang w:eastAsia="en-AU"/>
              </w:rPr>
              <w:t>,</w:t>
            </w:r>
            <w:r w:rsidRPr="00652873">
              <w:rPr>
                <w:rFonts w:eastAsia="Times New Roman" w:cs="Arial"/>
                <w:sz w:val="22"/>
                <w:szCs w:val="22"/>
                <w:lang w:eastAsia="en-AU"/>
              </w:rPr>
              <w:t xml:space="preserve"> and </w:t>
            </w:r>
            <w:r w:rsidR="00696F59">
              <w:rPr>
                <w:rFonts w:eastAsia="Times New Roman" w:cs="Arial"/>
                <w:sz w:val="22"/>
                <w:szCs w:val="22"/>
                <w:lang w:eastAsia="en-AU"/>
              </w:rPr>
              <w:t>t</w:t>
            </w:r>
            <w:r w:rsidRPr="00652873">
              <w:rPr>
                <w:rFonts w:eastAsia="Times New Roman" w:cs="Arial"/>
                <w:sz w:val="22"/>
                <w:szCs w:val="22"/>
                <w:lang w:eastAsia="en-AU"/>
              </w:rPr>
              <w:t xml:space="preserve">herapeutic services for independent living. </w:t>
            </w:r>
          </w:p>
          <w:p w14:paraId="52813DD1" w14:textId="0906A4B7" w:rsidR="00260552" w:rsidRPr="00652873" w:rsidRDefault="00260552" w:rsidP="007C4B44">
            <w:pPr>
              <w:spacing w:before="40" w:after="0" w:line="240" w:lineRule="auto"/>
              <w:rPr>
                <w:rFonts w:eastAsia="Times New Roman" w:cs="Arial"/>
                <w:sz w:val="22"/>
                <w:szCs w:val="22"/>
                <w:lang w:eastAsia="en-AU"/>
              </w:rPr>
            </w:pPr>
            <w:r w:rsidRPr="00652873">
              <w:rPr>
                <w:rFonts w:eastAsia="Times New Roman" w:cs="Arial"/>
                <w:sz w:val="22"/>
                <w:szCs w:val="22"/>
                <w:lang w:eastAsia="en-AU"/>
              </w:rPr>
              <w:t>Allied health services are focused on clinical needs.</w:t>
            </w:r>
          </w:p>
        </w:tc>
      </w:tr>
      <w:tr w:rsidR="00FF0CAD" w:rsidRPr="00652873" w14:paraId="2D3A4F56" w14:textId="77777777" w:rsidTr="001F0CF0">
        <w:trPr>
          <w:trHeight w:val="315"/>
        </w:trPr>
        <w:tc>
          <w:tcPr>
            <w:tcW w:w="947" w:type="pct"/>
            <w:vMerge/>
            <w:shd w:val="clear" w:color="auto" w:fill="8C59A5" w:themeFill="accent3"/>
            <w:vAlign w:val="center"/>
            <w:hideMark/>
          </w:tcPr>
          <w:p w14:paraId="3D4A92AD"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70E9D6E7"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Accredited Practising Dietitian or Nutritionist</w:t>
            </w:r>
          </w:p>
        </w:tc>
        <w:tc>
          <w:tcPr>
            <w:tcW w:w="1038" w:type="pct"/>
            <w:shd w:val="clear" w:color="auto" w:fill="E7DDED" w:themeFill="accent3" w:themeFillTint="33"/>
            <w:vAlign w:val="center"/>
            <w:hideMark/>
          </w:tcPr>
          <w:p w14:paraId="55E656E0"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Diet or nutrition</w:t>
            </w:r>
          </w:p>
        </w:tc>
        <w:tc>
          <w:tcPr>
            <w:tcW w:w="924" w:type="pct"/>
            <w:vMerge/>
            <w:hideMark/>
          </w:tcPr>
          <w:p w14:paraId="009FAC11"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0898AFBE"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0313135C" w14:textId="77777777" w:rsidTr="001F0CF0">
        <w:trPr>
          <w:trHeight w:val="630"/>
        </w:trPr>
        <w:tc>
          <w:tcPr>
            <w:tcW w:w="947" w:type="pct"/>
            <w:vMerge/>
            <w:shd w:val="clear" w:color="auto" w:fill="8C59A5" w:themeFill="accent3"/>
            <w:vAlign w:val="center"/>
            <w:hideMark/>
          </w:tcPr>
          <w:p w14:paraId="1F2774E2"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47BBC9BC" w14:textId="317CABF3" w:rsidR="00260552" w:rsidRPr="00652873" w:rsidRDefault="00700201" w:rsidP="00E57482">
            <w:pPr>
              <w:spacing w:after="0" w:line="240" w:lineRule="auto"/>
              <w:rPr>
                <w:rFonts w:eastAsia="Times New Roman" w:cs="Arial"/>
                <w:sz w:val="22"/>
                <w:szCs w:val="22"/>
                <w:lang w:eastAsia="en-AU"/>
              </w:rPr>
            </w:pPr>
            <w:r>
              <w:rPr>
                <w:rFonts w:eastAsia="Times New Roman" w:cs="Arial"/>
                <w:sz w:val="22"/>
                <w:szCs w:val="22"/>
                <w:lang w:eastAsia="en-AU"/>
              </w:rPr>
              <w:t>N/A</w:t>
            </w:r>
          </w:p>
        </w:tc>
        <w:tc>
          <w:tcPr>
            <w:tcW w:w="1038" w:type="pct"/>
            <w:shd w:val="clear" w:color="auto" w:fill="E7DDED" w:themeFill="accent3" w:themeFillTint="33"/>
            <w:vAlign w:val="center"/>
            <w:hideMark/>
          </w:tcPr>
          <w:p w14:paraId="0A36FDA7"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Aboriginal and Torres Strait Islander Health Practitioner assistance</w:t>
            </w:r>
          </w:p>
        </w:tc>
        <w:tc>
          <w:tcPr>
            <w:tcW w:w="924" w:type="pct"/>
            <w:vMerge/>
            <w:hideMark/>
          </w:tcPr>
          <w:p w14:paraId="7AADA6A9"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72DFAE08"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4DD31DDA" w14:textId="77777777" w:rsidTr="001F0CF0">
        <w:trPr>
          <w:trHeight w:val="630"/>
        </w:trPr>
        <w:tc>
          <w:tcPr>
            <w:tcW w:w="947" w:type="pct"/>
            <w:vMerge/>
            <w:shd w:val="clear" w:color="auto" w:fill="8C59A5" w:themeFill="accent3"/>
            <w:vAlign w:val="center"/>
            <w:hideMark/>
          </w:tcPr>
          <w:p w14:paraId="318AECCD"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39AB3702" w14:textId="6F722C50" w:rsidR="00260552" w:rsidRPr="00652873" w:rsidRDefault="00700201"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Aboriginal and Torres Strait Islander Health Worker</w:t>
            </w:r>
          </w:p>
        </w:tc>
        <w:tc>
          <w:tcPr>
            <w:tcW w:w="1038" w:type="pct"/>
            <w:shd w:val="clear" w:color="auto" w:fill="E7DDED" w:themeFill="accent3" w:themeFillTint="33"/>
            <w:vAlign w:val="center"/>
            <w:hideMark/>
          </w:tcPr>
          <w:p w14:paraId="786A2CF4"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Aboriginal and Torres Strait Islander Health Worker assistance</w:t>
            </w:r>
          </w:p>
        </w:tc>
        <w:tc>
          <w:tcPr>
            <w:tcW w:w="924" w:type="pct"/>
            <w:vMerge/>
            <w:hideMark/>
          </w:tcPr>
          <w:p w14:paraId="1C4B75B1"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15EED441"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2774DACA" w14:textId="77777777" w:rsidTr="001F0CF0">
        <w:trPr>
          <w:trHeight w:val="315"/>
        </w:trPr>
        <w:tc>
          <w:tcPr>
            <w:tcW w:w="947" w:type="pct"/>
            <w:vMerge/>
            <w:shd w:val="clear" w:color="auto" w:fill="8C59A5" w:themeFill="accent3"/>
            <w:vAlign w:val="center"/>
            <w:hideMark/>
          </w:tcPr>
          <w:p w14:paraId="0127C0F3"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6D21DE6D" w14:textId="24DAB62F" w:rsidR="00260552" w:rsidRPr="00652873" w:rsidRDefault="00492085" w:rsidP="00E57482">
            <w:pPr>
              <w:spacing w:after="0" w:line="240" w:lineRule="auto"/>
              <w:rPr>
                <w:rFonts w:eastAsia="Times New Roman" w:cs="Arial"/>
                <w:b/>
                <w:i/>
                <w:sz w:val="22"/>
                <w:szCs w:val="22"/>
                <w:lang w:eastAsia="en-AU"/>
              </w:rPr>
            </w:pPr>
            <w:r w:rsidRPr="00652873">
              <w:rPr>
                <w:rFonts w:eastAsia="Times New Roman" w:cs="Arial"/>
                <w:sz w:val="22"/>
                <w:szCs w:val="22"/>
                <w:lang w:eastAsia="en-AU"/>
              </w:rPr>
              <w:t>N/A</w:t>
            </w:r>
          </w:p>
        </w:tc>
        <w:tc>
          <w:tcPr>
            <w:tcW w:w="1038" w:type="pct"/>
            <w:shd w:val="clear" w:color="auto" w:fill="E7DDED" w:themeFill="accent3" w:themeFillTint="33"/>
            <w:vAlign w:val="center"/>
            <w:hideMark/>
          </w:tcPr>
          <w:p w14:paraId="475EE59F"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Allied health assistance</w:t>
            </w:r>
          </w:p>
        </w:tc>
        <w:tc>
          <w:tcPr>
            <w:tcW w:w="924" w:type="pct"/>
            <w:vMerge/>
            <w:hideMark/>
          </w:tcPr>
          <w:p w14:paraId="1E9BEB0B"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5E94B626"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021DAE8D" w14:textId="77777777" w:rsidTr="001F0CF0">
        <w:trPr>
          <w:trHeight w:val="600"/>
        </w:trPr>
        <w:tc>
          <w:tcPr>
            <w:tcW w:w="947" w:type="pct"/>
            <w:vMerge/>
            <w:shd w:val="clear" w:color="auto" w:fill="8C59A5" w:themeFill="accent3"/>
            <w:vAlign w:val="center"/>
            <w:hideMark/>
          </w:tcPr>
          <w:p w14:paraId="098AE645"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30B0A7AE"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Hydrotherapy</w:t>
            </w:r>
          </w:p>
        </w:tc>
        <w:tc>
          <w:tcPr>
            <w:tcW w:w="1038" w:type="pct"/>
            <w:shd w:val="clear" w:color="auto" w:fill="E7DDED" w:themeFill="accent3" w:themeFillTint="33"/>
            <w:vAlign w:val="center"/>
            <w:hideMark/>
          </w:tcPr>
          <w:p w14:paraId="041D840C" w14:textId="77777777" w:rsidR="00260552" w:rsidRPr="00652873" w:rsidRDefault="00260552" w:rsidP="00E57482">
            <w:pPr>
              <w:spacing w:after="0" w:line="240" w:lineRule="auto"/>
              <w:rPr>
                <w:rFonts w:eastAsia="Times New Roman" w:cs="Arial"/>
                <w:i/>
                <w:sz w:val="22"/>
                <w:szCs w:val="22"/>
                <w:lang w:eastAsia="en-AU"/>
              </w:rPr>
            </w:pPr>
            <w:r w:rsidRPr="00652873">
              <w:rPr>
                <w:rFonts w:eastAsia="Times New Roman" w:cs="Arial"/>
                <w:i/>
                <w:sz w:val="22"/>
                <w:szCs w:val="22"/>
                <w:lang w:eastAsia="en-AU"/>
              </w:rPr>
              <w:t xml:space="preserve">Offered under Allied health assistance, Exercise </w:t>
            </w:r>
            <w:r w:rsidRPr="00652873">
              <w:rPr>
                <w:rFonts w:eastAsia="Times New Roman" w:cs="Arial"/>
                <w:i/>
                <w:sz w:val="22"/>
                <w:szCs w:val="22"/>
                <w:lang w:eastAsia="en-AU"/>
              </w:rPr>
              <w:lastRenderedPageBreak/>
              <w:t>physiology, or Physiotherapy</w:t>
            </w:r>
          </w:p>
        </w:tc>
        <w:tc>
          <w:tcPr>
            <w:tcW w:w="924" w:type="pct"/>
            <w:vMerge/>
            <w:hideMark/>
          </w:tcPr>
          <w:p w14:paraId="7B5F7EEC"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19951747"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1E9E76A9" w14:textId="77777777" w:rsidTr="001F0CF0">
        <w:trPr>
          <w:trHeight w:val="315"/>
        </w:trPr>
        <w:tc>
          <w:tcPr>
            <w:tcW w:w="947" w:type="pct"/>
            <w:vMerge/>
            <w:shd w:val="clear" w:color="auto" w:fill="8C59A5" w:themeFill="accent3"/>
            <w:vAlign w:val="center"/>
            <w:hideMark/>
          </w:tcPr>
          <w:p w14:paraId="3B0FCC88"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682650CD" w14:textId="12119977" w:rsidR="00260552" w:rsidRPr="00652873" w:rsidRDefault="00492085" w:rsidP="00E57482">
            <w:pPr>
              <w:spacing w:after="0" w:line="240" w:lineRule="auto"/>
              <w:rPr>
                <w:rFonts w:eastAsia="Times New Roman" w:cs="Arial"/>
                <w:b/>
                <w:i/>
                <w:sz w:val="22"/>
                <w:szCs w:val="22"/>
                <w:lang w:eastAsia="en-AU"/>
              </w:rPr>
            </w:pPr>
            <w:r w:rsidRPr="00652873">
              <w:rPr>
                <w:rFonts w:eastAsia="Times New Roman" w:cs="Arial"/>
                <w:sz w:val="22"/>
                <w:szCs w:val="22"/>
                <w:lang w:eastAsia="en-AU"/>
              </w:rPr>
              <w:t>N/A</w:t>
            </w:r>
          </w:p>
        </w:tc>
        <w:tc>
          <w:tcPr>
            <w:tcW w:w="1038" w:type="pct"/>
            <w:shd w:val="clear" w:color="auto" w:fill="E7DDED" w:themeFill="accent3" w:themeFillTint="33"/>
            <w:vAlign w:val="center"/>
            <w:hideMark/>
          </w:tcPr>
          <w:p w14:paraId="20F6A8AF"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Counselling or psychotherapy</w:t>
            </w:r>
          </w:p>
        </w:tc>
        <w:tc>
          <w:tcPr>
            <w:tcW w:w="924" w:type="pct"/>
            <w:vMerge/>
            <w:hideMark/>
          </w:tcPr>
          <w:p w14:paraId="31B1FDBE"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14603665"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7D87495B" w14:textId="77777777" w:rsidTr="001F0CF0">
        <w:trPr>
          <w:trHeight w:val="315"/>
        </w:trPr>
        <w:tc>
          <w:tcPr>
            <w:tcW w:w="947" w:type="pct"/>
            <w:vMerge/>
            <w:shd w:val="clear" w:color="auto" w:fill="8C59A5" w:themeFill="accent3"/>
            <w:vAlign w:val="center"/>
            <w:hideMark/>
          </w:tcPr>
          <w:p w14:paraId="6A64845F"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2D37301E"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Exercise Physiology</w:t>
            </w:r>
          </w:p>
        </w:tc>
        <w:tc>
          <w:tcPr>
            <w:tcW w:w="1038" w:type="pct"/>
            <w:shd w:val="clear" w:color="auto" w:fill="E7DDED" w:themeFill="accent3" w:themeFillTint="33"/>
            <w:vAlign w:val="center"/>
            <w:hideMark/>
          </w:tcPr>
          <w:p w14:paraId="393DAF30"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Exercise physiology</w:t>
            </w:r>
          </w:p>
        </w:tc>
        <w:tc>
          <w:tcPr>
            <w:tcW w:w="924" w:type="pct"/>
            <w:vMerge/>
            <w:hideMark/>
          </w:tcPr>
          <w:p w14:paraId="0E76986F"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76C2A58D"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431C928D" w14:textId="77777777" w:rsidTr="001F0CF0">
        <w:trPr>
          <w:trHeight w:val="315"/>
        </w:trPr>
        <w:tc>
          <w:tcPr>
            <w:tcW w:w="947" w:type="pct"/>
            <w:vMerge/>
            <w:shd w:val="clear" w:color="auto" w:fill="8C59A5" w:themeFill="accent3"/>
            <w:vAlign w:val="center"/>
            <w:hideMark/>
          </w:tcPr>
          <w:p w14:paraId="116A5B40"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383B58C1" w14:textId="54F2DADF" w:rsidR="00260552" w:rsidRPr="00652873" w:rsidRDefault="00492085" w:rsidP="00E57482">
            <w:pPr>
              <w:spacing w:after="0" w:line="240" w:lineRule="auto"/>
              <w:rPr>
                <w:rFonts w:eastAsia="Times New Roman" w:cs="Arial"/>
                <w:b/>
                <w:i/>
                <w:sz w:val="22"/>
                <w:szCs w:val="22"/>
                <w:lang w:eastAsia="en-AU"/>
              </w:rPr>
            </w:pPr>
            <w:r w:rsidRPr="00652873">
              <w:rPr>
                <w:rFonts w:eastAsia="Times New Roman" w:cs="Arial"/>
                <w:sz w:val="22"/>
                <w:szCs w:val="22"/>
                <w:lang w:eastAsia="en-AU"/>
              </w:rPr>
              <w:t>N/A</w:t>
            </w:r>
          </w:p>
        </w:tc>
        <w:tc>
          <w:tcPr>
            <w:tcW w:w="1038" w:type="pct"/>
            <w:shd w:val="clear" w:color="auto" w:fill="E7DDED" w:themeFill="accent3" w:themeFillTint="33"/>
            <w:vAlign w:val="center"/>
            <w:hideMark/>
          </w:tcPr>
          <w:p w14:paraId="57C8A7EC"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Music therapy</w:t>
            </w:r>
          </w:p>
        </w:tc>
        <w:tc>
          <w:tcPr>
            <w:tcW w:w="924" w:type="pct"/>
            <w:vMerge/>
            <w:hideMark/>
          </w:tcPr>
          <w:p w14:paraId="47DEF156"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4EDD3999"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376EEA66" w14:textId="77777777" w:rsidTr="001F0CF0">
        <w:trPr>
          <w:trHeight w:val="315"/>
        </w:trPr>
        <w:tc>
          <w:tcPr>
            <w:tcW w:w="947" w:type="pct"/>
            <w:vMerge/>
            <w:shd w:val="clear" w:color="auto" w:fill="8C59A5" w:themeFill="accent3"/>
            <w:vAlign w:val="center"/>
            <w:hideMark/>
          </w:tcPr>
          <w:p w14:paraId="0B6D386B"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781A2966"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Occupational Therapy</w:t>
            </w:r>
          </w:p>
        </w:tc>
        <w:tc>
          <w:tcPr>
            <w:tcW w:w="1038" w:type="pct"/>
            <w:shd w:val="clear" w:color="auto" w:fill="E7DDED" w:themeFill="accent3" w:themeFillTint="33"/>
            <w:vAlign w:val="center"/>
            <w:hideMark/>
          </w:tcPr>
          <w:p w14:paraId="1EB327AA"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Occupational therapy</w:t>
            </w:r>
          </w:p>
        </w:tc>
        <w:tc>
          <w:tcPr>
            <w:tcW w:w="924" w:type="pct"/>
            <w:vMerge/>
            <w:hideMark/>
          </w:tcPr>
          <w:p w14:paraId="5A05771A"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1EB71230"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005AD539" w14:textId="77777777" w:rsidTr="001F0CF0">
        <w:trPr>
          <w:trHeight w:val="315"/>
        </w:trPr>
        <w:tc>
          <w:tcPr>
            <w:tcW w:w="947" w:type="pct"/>
            <w:vMerge/>
            <w:shd w:val="clear" w:color="auto" w:fill="8C59A5" w:themeFill="accent3"/>
            <w:vAlign w:val="center"/>
            <w:hideMark/>
          </w:tcPr>
          <w:p w14:paraId="1D7BE850"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358C17B6"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Ongoing Allied Health and Therapy Services</w:t>
            </w:r>
          </w:p>
        </w:tc>
        <w:tc>
          <w:tcPr>
            <w:tcW w:w="1038" w:type="pct"/>
            <w:shd w:val="clear" w:color="auto" w:fill="E7DDED" w:themeFill="accent3" w:themeFillTint="33"/>
            <w:vAlign w:val="center"/>
            <w:hideMark/>
          </w:tcPr>
          <w:p w14:paraId="5A766201" w14:textId="5C506890" w:rsidR="00260552" w:rsidRPr="00652873" w:rsidRDefault="0048055D" w:rsidP="00E57482">
            <w:pPr>
              <w:spacing w:after="0" w:line="240" w:lineRule="auto"/>
              <w:rPr>
                <w:rFonts w:eastAsia="Times New Roman" w:cs="Arial"/>
                <w:b/>
                <w:i/>
                <w:sz w:val="22"/>
                <w:szCs w:val="22"/>
                <w:lang w:eastAsia="en-AU"/>
              </w:rPr>
            </w:pPr>
            <w:r w:rsidRPr="00652873">
              <w:rPr>
                <w:rFonts w:eastAsia="Times New Roman" w:cs="Arial"/>
                <w:sz w:val="22"/>
                <w:szCs w:val="22"/>
                <w:lang w:eastAsia="en-AU"/>
              </w:rPr>
              <w:t>N/A</w:t>
            </w:r>
          </w:p>
        </w:tc>
        <w:tc>
          <w:tcPr>
            <w:tcW w:w="924" w:type="pct"/>
            <w:vMerge/>
            <w:hideMark/>
          </w:tcPr>
          <w:p w14:paraId="0A9AA5BF"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69D53AA5"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1A816D77" w14:textId="77777777" w:rsidTr="001F0CF0">
        <w:trPr>
          <w:trHeight w:val="315"/>
        </w:trPr>
        <w:tc>
          <w:tcPr>
            <w:tcW w:w="947" w:type="pct"/>
            <w:vMerge/>
            <w:shd w:val="clear" w:color="auto" w:fill="8C59A5" w:themeFill="accent3"/>
            <w:vAlign w:val="center"/>
            <w:hideMark/>
          </w:tcPr>
          <w:p w14:paraId="586F1DD7"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39D8ADFA"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Other Allied Health and Therapy Services</w:t>
            </w:r>
          </w:p>
        </w:tc>
        <w:tc>
          <w:tcPr>
            <w:tcW w:w="1038" w:type="pct"/>
            <w:shd w:val="clear" w:color="auto" w:fill="E7DDED" w:themeFill="accent3" w:themeFillTint="33"/>
            <w:vAlign w:val="center"/>
            <w:hideMark/>
          </w:tcPr>
          <w:p w14:paraId="489726BD" w14:textId="658A360C" w:rsidR="00260552" w:rsidRPr="00652873" w:rsidRDefault="0048055D" w:rsidP="00E57482">
            <w:pPr>
              <w:spacing w:after="0" w:line="240" w:lineRule="auto"/>
              <w:rPr>
                <w:rFonts w:eastAsia="Times New Roman" w:cs="Arial"/>
                <w:b/>
                <w:i/>
                <w:sz w:val="22"/>
                <w:szCs w:val="22"/>
                <w:lang w:eastAsia="en-AU"/>
              </w:rPr>
            </w:pPr>
            <w:r w:rsidRPr="00652873">
              <w:rPr>
                <w:rFonts w:eastAsia="Times New Roman" w:cs="Arial"/>
                <w:sz w:val="22"/>
                <w:szCs w:val="22"/>
                <w:lang w:eastAsia="en-AU"/>
              </w:rPr>
              <w:t>N/A</w:t>
            </w:r>
          </w:p>
        </w:tc>
        <w:tc>
          <w:tcPr>
            <w:tcW w:w="924" w:type="pct"/>
            <w:vMerge/>
            <w:hideMark/>
          </w:tcPr>
          <w:p w14:paraId="69B5EF1C"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03A2E5D5"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0191D08F" w14:textId="77777777" w:rsidTr="001F0CF0">
        <w:trPr>
          <w:trHeight w:val="315"/>
        </w:trPr>
        <w:tc>
          <w:tcPr>
            <w:tcW w:w="947" w:type="pct"/>
            <w:vMerge/>
            <w:shd w:val="clear" w:color="auto" w:fill="8C59A5" w:themeFill="accent3"/>
            <w:vAlign w:val="center"/>
            <w:hideMark/>
          </w:tcPr>
          <w:p w14:paraId="149F8148"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462F711C"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Physiotherapy</w:t>
            </w:r>
          </w:p>
        </w:tc>
        <w:tc>
          <w:tcPr>
            <w:tcW w:w="1038" w:type="pct"/>
            <w:shd w:val="clear" w:color="auto" w:fill="E7DDED" w:themeFill="accent3" w:themeFillTint="33"/>
            <w:vAlign w:val="center"/>
            <w:hideMark/>
          </w:tcPr>
          <w:p w14:paraId="251323BA"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Physiotherapy</w:t>
            </w:r>
          </w:p>
        </w:tc>
        <w:tc>
          <w:tcPr>
            <w:tcW w:w="924" w:type="pct"/>
            <w:vMerge/>
            <w:hideMark/>
          </w:tcPr>
          <w:p w14:paraId="6A4E6744"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5CDC8D98"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5F494C2B" w14:textId="77777777" w:rsidTr="001F0CF0">
        <w:trPr>
          <w:trHeight w:val="315"/>
        </w:trPr>
        <w:tc>
          <w:tcPr>
            <w:tcW w:w="947" w:type="pct"/>
            <w:vMerge/>
            <w:shd w:val="clear" w:color="auto" w:fill="8C59A5" w:themeFill="accent3"/>
            <w:vAlign w:val="center"/>
            <w:hideMark/>
          </w:tcPr>
          <w:p w14:paraId="31B43CEA"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6A91B067"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Podiatry</w:t>
            </w:r>
          </w:p>
        </w:tc>
        <w:tc>
          <w:tcPr>
            <w:tcW w:w="1038" w:type="pct"/>
            <w:shd w:val="clear" w:color="auto" w:fill="E7DDED" w:themeFill="accent3" w:themeFillTint="33"/>
            <w:vAlign w:val="center"/>
            <w:hideMark/>
          </w:tcPr>
          <w:p w14:paraId="72293FA0"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Podiatry</w:t>
            </w:r>
          </w:p>
        </w:tc>
        <w:tc>
          <w:tcPr>
            <w:tcW w:w="924" w:type="pct"/>
            <w:vMerge/>
            <w:hideMark/>
          </w:tcPr>
          <w:p w14:paraId="337ABFA8"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0717647B"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116D7C96" w14:textId="77777777" w:rsidTr="001F0CF0">
        <w:trPr>
          <w:trHeight w:val="315"/>
        </w:trPr>
        <w:tc>
          <w:tcPr>
            <w:tcW w:w="947" w:type="pct"/>
            <w:vMerge/>
            <w:shd w:val="clear" w:color="auto" w:fill="8C59A5" w:themeFill="accent3"/>
            <w:vAlign w:val="center"/>
            <w:hideMark/>
          </w:tcPr>
          <w:p w14:paraId="04F387D7"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0DAEF65C"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Psychology</w:t>
            </w:r>
          </w:p>
        </w:tc>
        <w:tc>
          <w:tcPr>
            <w:tcW w:w="1038" w:type="pct"/>
            <w:shd w:val="clear" w:color="auto" w:fill="E7DDED" w:themeFill="accent3" w:themeFillTint="33"/>
            <w:vAlign w:val="center"/>
            <w:hideMark/>
          </w:tcPr>
          <w:p w14:paraId="0C2DE431"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Psychology</w:t>
            </w:r>
          </w:p>
        </w:tc>
        <w:tc>
          <w:tcPr>
            <w:tcW w:w="924" w:type="pct"/>
            <w:vMerge/>
            <w:hideMark/>
          </w:tcPr>
          <w:p w14:paraId="5797EB30"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7A2683E6"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3D3467CC" w14:textId="77777777" w:rsidTr="001F0CF0">
        <w:trPr>
          <w:trHeight w:val="600"/>
        </w:trPr>
        <w:tc>
          <w:tcPr>
            <w:tcW w:w="947" w:type="pct"/>
            <w:vMerge/>
            <w:shd w:val="clear" w:color="auto" w:fill="8C59A5" w:themeFill="accent3"/>
            <w:vAlign w:val="center"/>
            <w:hideMark/>
          </w:tcPr>
          <w:p w14:paraId="1A7EE03B"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106CEC56"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Restorative Care Services</w:t>
            </w:r>
          </w:p>
        </w:tc>
        <w:tc>
          <w:tcPr>
            <w:tcW w:w="1038" w:type="pct"/>
            <w:shd w:val="clear" w:color="auto" w:fill="E7DDED" w:themeFill="accent3" w:themeFillTint="33"/>
            <w:vAlign w:val="center"/>
            <w:hideMark/>
          </w:tcPr>
          <w:p w14:paraId="3DB35BDC" w14:textId="77777777" w:rsidR="00260552" w:rsidRPr="00652873" w:rsidRDefault="00260552" w:rsidP="00E57482">
            <w:pPr>
              <w:spacing w:after="0" w:line="240" w:lineRule="auto"/>
              <w:rPr>
                <w:rFonts w:eastAsia="Times New Roman" w:cs="Arial"/>
                <w:i/>
                <w:sz w:val="22"/>
                <w:szCs w:val="22"/>
                <w:lang w:eastAsia="en-AU"/>
              </w:rPr>
            </w:pPr>
            <w:r w:rsidRPr="00652873">
              <w:rPr>
                <w:rFonts w:eastAsia="Times New Roman" w:cs="Arial"/>
                <w:i/>
                <w:sz w:val="22"/>
                <w:szCs w:val="22"/>
                <w:lang w:eastAsia="en-AU"/>
              </w:rPr>
              <w:t>Can be offered under other Allied health services depending on professional delivering</w:t>
            </w:r>
          </w:p>
        </w:tc>
        <w:tc>
          <w:tcPr>
            <w:tcW w:w="924" w:type="pct"/>
            <w:vMerge/>
            <w:hideMark/>
          </w:tcPr>
          <w:p w14:paraId="24D7DEBD"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0888CE02"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45D99D5C" w14:textId="77777777" w:rsidTr="001F0CF0">
        <w:trPr>
          <w:trHeight w:val="315"/>
        </w:trPr>
        <w:tc>
          <w:tcPr>
            <w:tcW w:w="947" w:type="pct"/>
            <w:vMerge/>
            <w:shd w:val="clear" w:color="auto" w:fill="8C59A5" w:themeFill="accent3"/>
            <w:vAlign w:val="center"/>
            <w:hideMark/>
          </w:tcPr>
          <w:p w14:paraId="41A981EF"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1EEA8BF0"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Social Work</w:t>
            </w:r>
          </w:p>
        </w:tc>
        <w:tc>
          <w:tcPr>
            <w:tcW w:w="1038" w:type="pct"/>
            <w:shd w:val="clear" w:color="auto" w:fill="E7DDED" w:themeFill="accent3" w:themeFillTint="33"/>
            <w:vAlign w:val="center"/>
            <w:hideMark/>
          </w:tcPr>
          <w:p w14:paraId="27074610"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Social work</w:t>
            </w:r>
          </w:p>
        </w:tc>
        <w:tc>
          <w:tcPr>
            <w:tcW w:w="924" w:type="pct"/>
            <w:vMerge/>
            <w:hideMark/>
          </w:tcPr>
          <w:p w14:paraId="5D179F6A"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6E4B89E9"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52398B8C" w14:textId="77777777" w:rsidTr="001F0CF0">
        <w:trPr>
          <w:trHeight w:val="315"/>
        </w:trPr>
        <w:tc>
          <w:tcPr>
            <w:tcW w:w="947" w:type="pct"/>
            <w:vMerge/>
            <w:shd w:val="clear" w:color="auto" w:fill="8C59A5" w:themeFill="accent3"/>
            <w:vAlign w:val="center"/>
            <w:hideMark/>
          </w:tcPr>
          <w:p w14:paraId="294F916A"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6C8A4CCC"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Speech Pathology</w:t>
            </w:r>
          </w:p>
        </w:tc>
        <w:tc>
          <w:tcPr>
            <w:tcW w:w="1038" w:type="pct"/>
            <w:shd w:val="clear" w:color="auto" w:fill="E7DDED" w:themeFill="accent3" w:themeFillTint="33"/>
            <w:vAlign w:val="center"/>
            <w:hideMark/>
          </w:tcPr>
          <w:p w14:paraId="10B11E48"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Speech pathology</w:t>
            </w:r>
          </w:p>
        </w:tc>
        <w:tc>
          <w:tcPr>
            <w:tcW w:w="924" w:type="pct"/>
            <w:vMerge/>
            <w:hideMark/>
          </w:tcPr>
          <w:p w14:paraId="75E3607B"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2EF954F5"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3CD936F2" w14:textId="77777777" w:rsidTr="001F0CF0">
        <w:trPr>
          <w:trHeight w:val="584"/>
        </w:trPr>
        <w:tc>
          <w:tcPr>
            <w:tcW w:w="947" w:type="pct"/>
            <w:vMerge w:val="restart"/>
            <w:shd w:val="clear" w:color="auto" w:fill="DA576C" w:themeFill="accent4"/>
            <w:vAlign w:val="center"/>
            <w:hideMark/>
          </w:tcPr>
          <w:p w14:paraId="7575953F" w14:textId="77777777" w:rsidR="005E3FDD" w:rsidRPr="007C4B44" w:rsidRDefault="005E3FDD" w:rsidP="007C4B44">
            <w:pPr>
              <w:spacing w:after="0" w:line="240" w:lineRule="auto"/>
              <w:rPr>
                <w:rFonts w:eastAsia="Times New Roman" w:cs="Arial"/>
                <w:b/>
                <w:color w:val="FFFFFF"/>
                <w:sz w:val="22"/>
                <w:szCs w:val="22"/>
                <w:lang w:eastAsia="en-AU"/>
              </w:rPr>
            </w:pPr>
            <w:r w:rsidRPr="007C4B44">
              <w:rPr>
                <w:rFonts w:eastAsia="Times New Roman" w:cs="Arial"/>
                <w:b/>
                <w:color w:val="FFFFFF"/>
                <w:sz w:val="22"/>
                <w:szCs w:val="22"/>
                <w:lang w:eastAsia="en-AU"/>
              </w:rPr>
              <w:t>Independence</w:t>
            </w:r>
          </w:p>
        </w:tc>
        <w:tc>
          <w:tcPr>
            <w:tcW w:w="1348" w:type="pct"/>
            <w:shd w:val="clear" w:color="auto" w:fill="F1F2F2" w:themeFill="background1"/>
            <w:vAlign w:val="center"/>
            <w:hideMark/>
          </w:tcPr>
          <w:p w14:paraId="3AEB7E75" w14:textId="59C98A03" w:rsidR="005E3FDD" w:rsidRPr="00652873" w:rsidRDefault="005E3FDD" w:rsidP="00E57482">
            <w:pPr>
              <w:spacing w:after="0" w:line="240" w:lineRule="auto"/>
              <w:rPr>
                <w:rFonts w:eastAsia="Times New Roman" w:cs="Arial"/>
                <w:b/>
                <w:i/>
                <w:sz w:val="22"/>
                <w:szCs w:val="22"/>
                <w:lang w:eastAsia="en-AU"/>
              </w:rPr>
            </w:pPr>
            <w:r w:rsidRPr="00F176A4">
              <w:rPr>
                <w:rFonts w:eastAsia="Times New Roman" w:cs="Arial"/>
                <w:sz w:val="22"/>
                <w:szCs w:val="22"/>
                <w:lang w:eastAsia="en-AU"/>
              </w:rPr>
              <w:t>N/A</w:t>
            </w:r>
          </w:p>
        </w:tc>
        <w:tc>
          <w:tcPr>
            <w:tcW w:w="1038" w:type="pct"/>
            <w:shd w:val="clear" w:color="auto" w:fill="E89AA6" w:themeFill="accent4" w:themeFillTint="99"/>
            <w:vAlign w:val="center"/>
            <w:hideMark/>
          </w:tcPr>
          <w:p w14:paraId="775F2FFC" w14:textId="77777777" w:rsidR="005E3FDD" w:rsidRPr="00652873" w:rsidRDefault="005E3FDD"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Therapeutic services for independent living</w:t>
            </w:r>
          </w:p>
        </w:tc>
        <w:tc>
          <w:tcPr>
            <w:tcW w:w="924" w:type="pct"/>
            <w:vMerge w:val="restart"/>
            <w:shd w:val="clear" w:color="auto" w:fill="auto"/>
            <w:hideMark/>
          </w:tcPr>
          <w:p w14:paraId="19C0BC74" w14:textId="639A3EF0" w:rsidR="005E3FDD" w:rsidRPr="00652873" w:rsidRDefault="005E3FDD" w:rsidP="007C4B44">
            <w:pPr>
              <w:spacing w:before="40" w:after="0" w:line="240" w:lineRule="auto"/>
              <w:rPr>
                <w:rFonts w:eastAsia="Times New Roman" w:cs="Arial"/>
                <w:sz w:val="22"/>
                <w:szCs w:val="22"/>
                <w:lang w:eastAsia="en-AU"/>
              </w:rPr>
            </w:pPr>
            <w:r w:rsidRPr="00652873">
              <w:rPr>
                <w:rFonts w:eastAsia="Times New Roman" w:cs="Arial"/>
                <w:sz w:val="22"/>
                <w:szCs w:val="22"/>
                <w:lang w:eastAsia="en-AU"/>
              </w:rPr>
              <w:t>The provision of supplementary therapy services that enhances functional independencies in daily living activities.</w:t>
            </w:r>
          </w:p>
        </w:tc>
        <w:tc>
          <w:tcPr>
            <w:tcW w:w="743" w:type="pct"/>
            <w:vMerge w:val="restart"/>
            <w:shd w:val="clear" w:color="auto" w:fill="auto"/>
          </w:tcPr>
          <w:p w14:paraId="120A62D1" w14:textId="15C53DBD" w:rsidR="005E3FDD" w:rsidRPr="00652873" w:rsidRDefault="005E3FDD" w:rsidP="007C4B44">
            <w:pPr>
              <w:spacing w:before="40" w:after="0" w:line="240" w:lineRule="auto"/>
              <w:rPr>
                <w:rFonts w:eastAsia="Times New Roman" w:cs="Arial"/>
                <w:sz w:val="22"/>
                <w:szCs w:val="22"/>
                <w:lang w:eastAsia="en-AU"/>
              </w:rPr>
            </w:pPr>
            <w:r w:rsidRPr="00652873">
              <w:rPr>
                <w:rFonts w:eastAsia="Times New Roman" w:cs="Arial"/>
                <w:sz w:val="22"/>
                <w:szCs w:val="22"/>
                <w:lang w:eastAsia="en-AU"/>
              </w:rPr>
              <w:t xml:space="preserve">Therapeutic services are a new service type with an independent living focus more on therapy that enhances functional independence in </w:t>
            </w:r>
            <w:r w:rsidRPr="00652873">
              <w:rPr>
                <w:rFonts w:eastAsia="Times New Roman" w:cs="Arial"/>
                <w:sz w:val="22"/>
                <w:szCs w:val="22"/>
                <w:lang w:eastAsia="en-AU"/>
              </w:rPr>
              <w:lastRenderedPageBreak/>
              <w:t>daily living activities.</w:t>
            </w:r>
          </w:p>
        </w:tc>
      </w:tr>
      <w:tr w:rsidR="00FF0CAD" w:rsidRPr="00652873" w14:paraId="56E4C023" w14:textId="77777777" w:rsidTr="001F0CF0">
        <w:trPr>
          <w:trHeight w:val="315"/>
        </w:trPr>
        <w:tc>
          <w:tcPr>
            <w:tcW w:w="947" w:type="pct"/>
            <w:vMerge/>
            <w:shd w:val="clear" w:color="auto" w:fill="DA576C" w:themeFill="accent4"/>
            <w:vAlign w:val="center"/>
            <w:hideMark/>
          </w:tcPr>
          <w:p w14:paraId="7955762D" w14:textId="77777777" w:rsidR="005E3FDD" w:rsidRPr="00652873" w:rsidRDefault="005E3FDD"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5EA396EE" w14:textId="29A0044C" w:rsidR="005E3FDD" w:rsidRPr="00652873" w:rsidRDefault="005E3FDD" w:rsidP="00E57482">
            <w:pPr>
              <w:spacing w:after="0" w:line="240" w:lineRule="auto"/>
              <w:rPr>
                <w:rFonts w:eastAsia="Times New Roman" w:cs="Arial"/>
                <w:b/>
                <w:i/>
                <w:sz w:val="22"/>
                <w:szCs w:val="22"/>
                <w:lang w:eastAsia="en-AU"/>
              </w:rPr>
            </w:pPr>
            <w:r w:rsidRPr="00F176A4">
              <w:rPr>
                <w:rFonts w:eastAsia="Times New Roman" w:cs="Arial"/>
                <w:sz w:val="22"/>
                <w:szCs w:val="22"/>
                <w:lang w:eastAsia="en-AU"/>
              </w:rPr>
              <w:t>N/A</w:t>
            </w:r>
          </w:p>
        </w:tc>
        <w:tc>
          <w:tcPr>
            <w:tcW w:w="1038" w:type="pct"/>
            <w:shd w:val="clear" w:color="auto" w:fill="F7DDE1" w:themeFill="accent4" w:themeFillTint="33"/>
            <w:vAlign w:val="center"/>
            <w:hideMark/>
          </w:tcPr>
          <w:p w14:paraId="44E20898" w14:textId="77777777" w:rsidR="005E3FDD" w:rsidRPr="00652873" w:rsidRDefault="005E3FDD"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Acupuncture</w:t>
            </w:r>
          </w:p>
        </w:tc>
        <w:tc>
          <w:tcPr>
            <w:tcW w:w="924" w:type="pct"/>
            <w:vMerge/>
            <w:shd w:val="clear" w:color="auto" w:fill="auto"/>
            <w:hideMark/>
          </w:tcPr>
          <w:p w14:paraId="2E708AC8" w14:textId="77777777" w:rsidR="005E3FDD" w:rsidRPr="00652873" w:rsidRDefault="005E3FDD" w:rsidP="007C4B44">
            <w:pPr>
              <w:spacing w:before="40" w:after="0" w:line="240" w:lineRule="auto"/>
              <w:rPr>
                <w:rFonts w:eastAsia="Times New Roman" w:cs="Arial"/>
                <w:sz w:val="22"/>
                <w:szCs w:val="22"/>
                <w:lang w:eastAsia="en-AU"/>
              </w:rPr>
            </w:pPr>
          </w:p>
        </w:tc>
        <w:tc>
          <w:tcPr>
            <w:tcW w:w="743" w:type="pct"/>
            <w:vMerge/>
            <w:shd w:val="clear" w:color="auto" w:fill="auto"/>
          </w:tcPr>
          <w:p w14:paraId="2E88F326" w14:textId="77777777" w:rsidR="005E3FDD" w:rsidRPr="00652873" w:rsidRDefault="005E3FDD" w:rsidP="007C4B44">
            <w:pPr>
              <w:spacing w:before="40" w:after="0" w:line="240" w:lineRule="auto"/>
              <w:rPr>
                <w:rFonts w:eastAsia="Times New Roman" w:cs="Arial"/>
                <w:sz w:val="22"/>
                <w:szCs w:val="22"/>
                <w:lang w:eastAsia="en-AU"/>
              </w:rPr>
            </w:pPr>
          </w:p>
        </w:tc>
      </w:tr>
      <w:tr w:rsidR="00FF0CAD" w:rsidRPr="00652873" w14:paraId="2C4E8DF9" w14:textId="77777777" w:rsidTr="001F0CF0">
        <w:trPr>
          <w:trHeight w:val="315"/>
        </w:trPr>
        <w:tc>
          <w:tcPr>
            <w:tcW w:w="947" w:type="pct"/>
            <w:vMerge/>
            <w:shd w:val="clear" w:color="auto" w:fill="DA576C" w:themeFill="accent4"/>
            <w:vAlign w:val="center"/>
            <w:hideMark/>
          </w:tcPr>
          <w:p w14:paraId="20ABD58F"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7B2C966D" w14:textId="6EACAC48" w:rsidR="00260552" w:rsidRPr="00652873" w:rsidRDefault="00FC4AEF" w:rsidP="00E57482">
            <w:pPr>
              <w:spacing w:after="0" w:line="240" w:lineRule="auto"/>
              <w:rPr>
                <w:rFonts w:eastAsia="Times New Roman" w:cs="Arial"/>
                <w:b/>
                <w:i/>
                <w:sz w:val="22"/>
                <w:szCs w:val="22"/>
                <w:lang w:eastAsia="en-AU"/>
              </w:rPr>
            </w:pPr>
            <w:r w:rsidRPr="00652873">
              <w:rPr>
                <w:rFonts w:eastAsia="Times New Roman" w:cs="Arial"/>
                <w:sz w:val="22"/>
                <w:szCs w:val="22"/>
                <w:lang w:eastAsia="en-AU"/>
              </w:rPr>
              <w:t>N/A</w:t>
            </w:r>
          </w:p>
        </w:tc>
        <w:tc>
          <w:tcPr>
            <w:tcW w:w="1038" w:type="pct"/>
            <w:shd w:val="clear" w:color="auto" w:fill="F7DDE1" w:themeFill="accent4" w:themeFillTint="33"/>
            <w:vAlign w:val="center"/>
            <w:hideMark/>
          </w:tcPr>
          <w:p w14:paraId="7893DEBD"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Chiropractic</w:t>
            </w:r>
          </w:p>
        </w:tc>
        <w:tc>
          <w:tcPr>
            <w:tcW w:w="924" w:type="pct"/>
            <w:vMerge/>
            <w:shd w:val="clear" w:color="auto" w:fill="auto"/>
            <w:hideMark/>
          </w:tcPr>
          <w:p w14:paraId="5BD4DE56"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106275D1"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4364A7E8" w14:textId="77777777" w:rsidTr="001F0CF0">
        <w:trPr>
          <w:trHeight w:val="315"/>
        </w:trPr>
        <w:tc>
          <w:tcPr>
            <w:tcW w:w="947" w:type="pct"/>
            <w:vMerge/>
            <w:shd w:val="clear" w:color="auto" w:fill="DA576C" w:themeFill="accent4"/>
            <w:vAlign w:val="center"/>
            <w:hideMark/>
          </w:tcPr>
          <w:p w14:paraId="5CA94207"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6456E5B3"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Diversional Therapy</w:t>
            </w:r>
          </w:p>
        </w:tc>
        <w:tc>
          <w:tcPr>
            <w:tcW w:w="1038" w:type="pct"/>
            <w:shd w:val="clear" w:color="auto" w:fill="F7DDE1" w:themeFill="accent4" w:themeFillTint="33"/>
            <w:vAlign w:val="center"/>
            <w:hideMark/>
          </w:tcPr>
          <w:p w14:paraId="74B6F817"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Diversional therapy</w:t>
            </w:r>
          </w:p>
        </w:tc>
        <w:tc>
          <w:tcPr>
            <w:tcW w:w="924" w:type="pct"/>
            <w:vMerge/>
            <w:shd w:val="clear" w:color="auto" w:fill="auto"/>
            <w:hideMark/>
          </w:tcPr>
          <w:p w14:paraId="2A58720F"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1E1C6BEA"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22B0088C" w14:textId="77777777" w:rsidTr="001F0CF0">
        <w:trPr>
          <w:trHeight w:val="315"/>
        </w:trPr>
        <w:tc>
          <w:tcPr>
            <w:tcW w:w="947" w:type="pct"/>
            <w:vMerge/>
            <w:shd w:val="clear" w:color="auto" w:fill="DA576C" w:themeFill="accent4"/>
            <w:vAlign w:val="center"/>
            <w:hideMark/>
          </w:tcPr>
          <w:p w14:paraId="078A3618" w14:textId="77777777" w:rsidR="00881396" w:rsidRPr="00652873" w:rsidRDefault="00881396"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5C49DCC8" w14:textId="5CBC6C44" w:rsidR="00881396" w:rsidRPr="00652873" w:rsidRDefault="00881396" w:rsidP="00E57482">
            <w:pPr>
              <w:spacing w:after="0" w:line="240" w:lineRule="auto"/>
              <w:rPr>
                <w:rFonts w:eastAsia="Times New Roman" w:cs="Arial"/>
                <w:b/>
                <w:i/>
                <w:sz w:val="22"/>
                <w:szCs w:val="22"/>
                <w:lang w:eastAsia="en-AU"/>
              </w:rPr>
            </w:pPr>
            <w:r w:rsidRPr="001E227F">
              <w:rPr>
                <w:rFonts w:eastAsia="Times New Roman" w:cs="Arial"/>
                <w:sz w:val="22"/>
                <w:szCs w:val="22"/>
                <w:lang w:eastAsia="en-AU"/>
              </w:rPr>
              <w:t>N/A</w:t>
            </w:r>
          </w:p>
        </w:tc>
        <w:tc>
          <w:tcPr>
            <w:tcW w:w="1038" w:type="pct"/>
            <w:shd w:val="clear" w:color="auto" w:fill="F7DDE1" w:themeFill="accent4" w:themeFillTint="33"/>
            <w:vAlign w:val="center"/>
            <w:hideMark/>
          </w:tcPr>
          <w:p w14:paraId="18A7C8FD" w14:textId="77777777" w:rsidR="00881396" w:rsidRPr="00652873" w:rsidRDefault="00881396"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Remedial massage</w:t>
            </w:r>
          </w:p>
        </w:tc>
        <w:tc>
          <w:tcPr>
            <w:tcW w:w="924" w:type="pct"/>
            <w:vMerge/>
            <w:shd w:val="clear" w:color="auto" w:fill="auto"/>
            <w:hideMark/>
          </w:tcPr>
          <w:p w14:paraId="77D64DB3" w14:textId="77777777" w:rsidR="00881396" w:rsidRPr="00652873" w:rsidRDefault="00881396" w:rsidP="007C4B44">
            <w:pPr>
              <w:spacing w:before="40" w:after="0" w:line="240" w:lineRule="auto"/>
              <w:rPr>
                <w:rFonts w:eastAsia="Times New Roman" w:cs="Arial"/>
                <w:sz w:val="22"/>
                <w:szCs w:val="22"/>
                <w:lang w:eastAsia="en-AU"/>
              </w:rPr>
            </w:pPr>
          </w:p>
        </w:tc>
        <w:tc>
          <w:tcPr>
            <w:tcW w:w="743" w:type="pct"/>
            <w:vMerge/>
            <w:shd w:val="clear" w:color="auto" w:fill="auto"/>
          </w:tcPr>
          <w:p w14:paraId="736FCA47" w14:textId="77777777" w:rsidR="00881396" w:rsidRPr="00652873" w:rsidRDefault="00881396" w:rsidP="007C4B44">
            <w:pPr>
              <w:spacing w:before="40" w:after="0" w:line="240" w:lineRule="auto"/>
              <w:rPr>
                <w:rFonts w:eastAsia="Times New Roman" w:cs="Arial"/>
                <w:sz w:val="22"/>
                <w:szCs w:val="22"/>
                <w:lang w:eastAsia="en-AU"/>
              </w:rPr>
            </w:pPr>
          </w:p>
        </w:tc>
      </w:tr>
      <w:tr w:rsidR="00FF0CAD" w:rsidRPr="00652873" w14:paraId="0685964F" w14:textId="77777777" w:rsidTr="001F0CF0">
        <w:trPr>
          <w:trHeight w:val="315"/>
        </w:trPr>
        <w:tc>
          <w:tcPr>
            <w:tcW w:w="947" w:type="pct"/>
            <w:vMerge/>
            <w:shd w:val="clear" w:color="auto" w:fill="DA576C" w:themeFill="accent4"/>
            <w:vAlign w:val="center"/>
            <w:hideMark/>
          </w:tcPr>
          <w:p w14:paraId="564494FC" w14:textId="77777777" w:rsidR="00881396" w:rsidRPr="00652873" w:rsidRDefault="00881396"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2014753F" w14:textId="5E6F6B3E" w:rsidR="00881396" w:rsidRPr="00652873" w:rsidRDefault="00881396" w:rsidP="00E57482">
            <w:pPr>
              <w:spacing w:after="0" w:line="240" w:lineRule="auto"/>
              <w:rPr>
                <w:rFonts w:eastAsia="Times New Roman" w:cs="Arial"/>
                <w:b/>
                <w:i/>
                <w:sz w:val="22"/>
                <w:szCs w:val="22"/>
                <w:lang w:eastAsia="en-AU"/>
              </w:rPr>
            </w:pPr>
            <w:r w:rsidRPr="001E227F">
              <w:rPr>
                <w:rFonts w:eastAsia="Times New Roman" w:cs="Arial"/>
                <w:sz w:val="22"/>
                <w:szCs w:val="22"/>
                <w:lang w:eastAsia="en-AU"/>
              </w:rPr>
              <w:t>N/A</w:t>
            </w:r>
          </w:p>
        </w:tc>
        <w:tc>
          <w:tcPr>
            <w:tcW w:w="1038" w:type="pct"/>
            <w:shd w:val="clear" w:color="auto" w:fill="F7DDE1" w:themeFill="accent4" w:themeFillTint="33"/>
            <w:vAlign w:val="center"/>
            <w:hideMark/>
          </w:tcPr>
          <w:p w14:paraId="4BE2A25D" w14:textId="77777777" w:rsidR="00881396" w:rsidRPr="00652873" w:rsidRDefault="00881396"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Art therapy</w:t>
            </w:r>
          </w:p>
        </w:tc>
        <w:tc>
          <w:tcPr>
            <w:tcW w:w="924" w:type="pct"/>
            <w:vMerge/>
            <w:shd w:val="clear" w:color="auto" w:fill="auto"/>
            <w:hideMark/>
          </w:tcPr>
          <w:p w14:paraId="507BB7A1" w14:textId="77777777" w:rsidR="00881396" w:rsidRPr="00652873" w:rsidRDefault="00881396" w:rsidP="007C4B44">
            <w:pPr>
              <w:spacing w:before="40" w:after="0" w:line="240" w:lineRule="auto"/>
              <w:rPr>
                <w:rFonts w:eastAsia="Times New Roman" w:cs="Arial"/>
                <w:sz w:val="22"/>
                <w:szCs w:val="22"/>
                <w:lang w:eastAsia="en-AU"/>
              </w:rPr>
            </w:pPr>
          </w:p>
        </w:tc>
        <w:tc>
          <w:tcPr>
            <w:tcW w:w="743" w:type="pct"/>
            <w:vMerge/>
            <w:shd w:val="clear" w:color="auto" w:fill="auto"/>
          </w:tcPr>
          <w:p w14:paraId="35408045" w14:textId="77777777" w:rsidR="00881396" w:rsidRPr="00652873" w:rsidRDefault="00881396" w:rsidP="007C4B44">
            <w:pPr>
              <w:spacing w:before="40" w:after="0" w:line="240" w:lineRule="auto"/>
              <w:rPr>
                <w:rFonts w:eastAsia="Times New Roman" w:cs="Arial"/>
                <w:sz w:val="22"/>
                <w:szCs w:val="22"/>
                <w:lang w:eastAsia="en-AU"/>
              </w:rPr>
            </w:pPr>
          </w:p>
        </w:tc>
      </w:tr>
      <w:tr w:rsidR="00FF0CAD" w:rsidRPr="00652873" w14:paraId="095F5813" w14:textId="77777777" w:rsidTr="001F0CF0">
        <w:trPr>
          <w:trHeight w:val="315"/>
        </w:trPr>
        <w:tc>
          <w:tcPr>
            <w:tcW w:w="947" w:type="pct"/>
            <w:vMerge/>
            <w:shd w:val="clear" w:color="auto" w:fill="DA576C" w:themeFill="accent4"/>
            <w:vAlign w:val="center"/>
            <w:hideMark/>
          </w:tcPr>
          <w:p w14:paraId="4DE413DD" w14:textId="77777777" w:rsidR="00881396" w:rsidRPr="00652873" w:rsidRDefault="00881396"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41DAE3D8" w14:textId="7B47D24D" w:rsidR="00881396" w:rsidRPr="00652873" w:rsidRDefault="00881396" w:rsidP="00E57482">
            <w:pPr>
              <w:spacing w:after="0" w:line="240" w:lineRule="auto"/>
              <w:rPr>
                <w:rFonts w:eastAsia="Times New Roman" w:cs="Arial"/>
                <w:b/>
                <w:i/>
                <w:sz w:val="22"/>
                <w:szCs w:val="22"/>
                <w:lang w:eastAsia="en-AU"/>
              </w:rPr>
            </w:pPr>
            <w:r w:rsidRPr="001E227F">
              <w:rPr>
                <w:rFonts w:eastAsia="Times New Roman" w:cs="Arial"/>
                <w:sz w:val="22"/>
                <w:szCs w:val="22"/>
                <w:lang w:eastAsia="en-AU"/>
              </w:rPr>
              <w:t>N/A</w:t>
            </w:r>
          </w:p>
        </w:tc>
        <w:tc>
          <w:tcPr>
            <w:tcW w:w="1038" w:type="pct"/>
            <w:shd w:val="clear" w:color="auto" w:fill="F7DDE1" w:themeFill="accent4" w:themeFillTint="33"/>
            <w:vAlign w:val="center"/>
            <w:hideMark/>
          </w:tcPr>
          <w:p w14:paraId="0563B827" w14:textId="77777777" w:rsidR="00881396" w:rsidRPr="00652873" w:rsidRDefault="00881396"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Osteopathy</w:t>
            </w:r>
          </w:p>
        </w:tc>
        <w:tc>
          <w:tcPr>
            <w:tcW w:w="924" w:type="pct"/>
            <w:vMerge/>
            <w:shd w:val="clear" w:color="auto" w:fill="auto"/>
            <w:hideMark/>
          </w:tcPr>
          <w:p w14:paraId="5D9C6C1C" w14:textId="77777777" w:rsidR="00881396" w:rsidRPr="00652873" w:rsidRDefault="00881396" w:rsidP="007C4B44">
            <w:pPr>
              <w:spacing w:before="40" w:after="0" w:line="240" w:lineRule="auto"/>
              <w:rPr>
                <w:rFonts w:eastAsia="Times New Roman" w:cs="Arial"/>
                <w:sz w:val="22"/>
                <w:szCs w:val="22"/>
                <w:lang w:eastAsia="en-AU"/>
              </w:rPr>
            </w:pPr>
          </w:p>
        </w:tc>
        <w:tc>
          <w:tcPr>
            <w:tcW w:w="743" w:type="pct"/>
            <w:vMerge/>
            <w:shd w:val="clear" w:color="auto" w:fill="auto"/>
          </w:tcPr>
          <w:p w14:paraId="54EC5400" w14:textId="77777777" w:rsidR="00881396" w:rsidRPr="00652873" w:rsidRDefault="00881396" w:rsidP="007C4B44">
            <w:pPr>
              <w:spacing w:before="40" w:after="0" w:line="240" w:lineRule="auto"/>
              <w:rPr>
                <w:rFonts w:eastAsia="Times New Roman" w:cs="Arial"/>
                <w:sz w:val="22"/>
                <w:szCs w:val="22"/>
                <w:lang w:eastAsia="en-AU"/>
              </w:rPr>
            </w:pPr>
          </w:p>
        </w:tc>
      </w:tr>
      <w:tr w:rsidR="00FF0CAD" w:rsidRPr="00652873" w14:paraId="527FD4DE" w14:textId="77777777" w:rsidTr="001F0CF0">
        <w:trPr>
          <w:trHeight w:val="584"/>
        </w:trPr>
        <w:tc>
          <w:tcPr>
            <w:tcW w:w="947" w:type="pct"/>
            <w:vMerge/>
            <w:shd w:val="clear" w:color="auto" w:fill="DA576C" w:themeFill="accent4"/>
            <w:vAlign w:val="center"/>
            <w:hideMark/>
          </w:tcPr>
          <w:p w14:paraId="29C27CBD"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D8DBDB" w:themeFill="background1" w:themeFillShade="E6"/>
            <w:vAlign w:val="center"/>
            <w:hideMark/>
          </w:tcPr>
          <w:p w14:paraId="25381C1A"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Assistance with Care and Housing</w:t>
            </w:r>
          </w:p>
        </w:tc>
        <w:tc>
          <w:tcPr>
            <w:tcW w:w="1038" w:type="pct"/>
            <w:shd w:val="clear" w:color="auto" w:fill="E89AA6" w:themeFill="accent4" w:themeFillTint="99"/>
            <w:vAlign w:val="center"/>
            <w:hideMark/>
          </w:tcPr>
          <w:p w14:paraId="749AE92F" w14:textId="76BADD70"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Hoarding and squalor assistance</w:t>
            </w:r>
            <w:r w:rsidRPr="00B95674">
              <w:rPr>
                <w:rFonts w:eastAsia="Times New Roman" w:cs="Arial"/>
                <w:b/>
                <w:sz w:val="28"/>
                <w:szCs w:val="28"/>
                <w:lang w:eastAsia="en-AU"/>
              </w:rPr>
              <w:t xml:space="preserve"> </w:t>
            </w:r>
            <w:r w:rsidR="00BB26EF" w:rsidRPr="00B95674">
              <w:rPr>
                <w:rFonts w:eastAsia="Times New Roman" w:cs="Arial"/>
                <w:b/>
                <w:sz w:val="28"/>
                <w:szCs w:val="28"/>
                <w:vertAlign w:val="superscript"/>
                <w:lang w:eastAsia="en-AU"/>
              </w:rPr>
              <w:t>&amp;</w:t>
            </w:r>
            <w:r w:rsidR="005E3FDD" w:rsidRPr="00B95674">
              <w:rPr>
                <w:rFonts w:eastAsia="Times New Roman" w:cs="Arial"/>
                <w:b/>
                <w:sz w:val="28"/>
                <w:szCs w:val="28"/>
                <w:vertAlign w:val="superscript"/>
                <w:lang w:eastAsia="en-AU"/>
              </w:rPr>
              <w:t xml:space="preserve"> </w:t>
            </w:r>
            <w:r w:rsidR="00BB26EF" w:rsidRPr="00B95674">
              <w:rPr>
                <w:rFonts w:eastAsia="Times New Roman" w:cs="Arial"/>
                <w:b/>
                <w:sz w:val="28"/>
                <w:szCs w:val="28"/>
                <w:vertAlign w:val="superscript"/>
                <w:lang w:eastAsia="en-AU"/>
              </w:rPr>
              <w:t>#</w:t>
            </w:r>
          </w:p>
        </w:tc>
        <w:tc>
          <w:tcPr>
            <w:tcW w:w="924" w:type="pct"/>
            <w:vMerge w:val="restart"/>
            <w:hideMark/>
          </w:tcPr>
          <w:p w14:paraId="75F0A4CF" w14:textId="77777777" w:rsidR="00260552" w:rsidRPr="00652873" w:rsidRDefault="00260552"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The provision of support for an older person who is homeless, at risk of homelessness, or unable to receive the aged care supports they need because of living with hoarding behaviour or living in a squalid environment.</w:t>
            </w:r>
          </w:p>
          <w:p w14:paraId="2BEF9967"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val="restart"/>
          </w:tcPr>
          <w:p w14:paraId="21DCD62B" w14:textId="77777777" w:rsidR="00260552" w:rsidRPr="00652873" w:rsidRDefault="00260552"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Service name changed to align to the Support at Home service list.</w:t>
            </w:r>
          </w:p>
        </w:tc>
      </w:tr>
      <w:tr w:rsidR="00FF0CAD" w:rsidRPr="00652873" w14:paraId="1A9D5ABC" w14:textId="77777777" w:rsidTr="001F0CF0">
        <w:trPr>
          <w:trHeight w:val="600"/>
        </w:trPr>
        <w:tc>
          <w:tcPr>
            <w:tcW w:w="947" w:type="pct"/>
            <w:vMerge/>
            <w:shd w:val="clear" w:color="auto" w:fill="DA576C" w:themeFill="accent4"/>
            <w:vAlign w:val="center"/>
            <w:hideMark/>
          </w:tcPr>
          <w:p w14:paraId="13DF1C81"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71554CFD"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Assistance with Care and Housing - Hoarding and Squalor</w:t>
            </w:r>
          </w:p>
        </w:tc>
        <w:tc>
          <w:tcPr>
            <w:tcW w:w="1038" w:type="pct"/>
            <w:shd w:val="clear" w:color="auto" w:fill="F7DDE1" w:themeFill="accent4" w:themeFillTint="33"/>
            <w:vAlign w:val="center"/>
            <w:hideMark/>
          </w:tcPr>
          <w:p w14:paraId="707774BA"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Hoarding and squalor supports</w:t>
            </w:r>
          </w:p>
        </w:tc>
        <w:tc>
          <w:tcPr>
            <w:tcW w:w="924" w:type="pct"/>
            <w:vMerge/>
            <w:hideMark/>
          </w:tcPr>
          <w:p w14:paraId="31C5F649"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12862BF5"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5CCDAF23" w14:textId="77777777" w:rsidTr="001F0CF0">
        <w:trPr>
          <w:trHeight w:val="584"/>
        </w:trPr>
        <w:tc>
          <w:tcPr>
            <w:tcW w:w="947" w:type="pct"/>
            <w:vMerge/>
            <w:shd w:val="clear" w:color="auto" w:fill="DA576C" w:themeFill="accent4"/>
            <w:vAlign w:val="center"/>
            <w:hideMark/>
          </w:tcPr>
          <w:p w14:paraId="02CE03DD"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3476EF21" w14:textId="6FE9BC56" w:rsidR="00260552" w:rsidRPr="00652873" w:rsidRDefault="00493613" w:rsidP="00E57482">
            <w:pPr>
              <w:spacing w:after="0" w:line="240" w:lineRule="auto"/>
              <w:rPr>
                <w:rFonts w:eastAsia="Times New Roman" w:cs="Arial"/>
                <w:b/>
                <w:i/>
                <w:sz w:val="22"/>
                <w:szCs w:val="22"/>
                <w:lang w:eastAsia="en-AU"/>
              </w:rPr>
            </w:pPr>
            <w:r w:rsidRPr="00652873">
              <w:rPr>
                <w:rFonts w:eastAsia="Times New Roman" w:cs="Arial"/>
                <w:sz w:val="22"/>
                <w:szCs w:val="22"/>
                <w:lang w:eastAsia="en-AU"/>
              </w:rPr>
              <w:t>N/A</w:t>
            </w:r>
          </w:p>
        </w:tc>
        <w:tc>
          <w:tcPr>
            <w:tcW w:w="1038" w:type="pct"/>
            <w:shd w:val="clear" w:color="auto" w:fill="E89AA6" w:themeFill="accent4" w:themeFillTint="99"/>
            <w:vAlign w:val="center"/>
            <w:hideMark/>
          </w:tcPr>
          <w:p w14:paraId="51C0A785" w14:textId="1DC32CA6"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Home or community general respite</w:t>
            </w:r>
          </w:p>
        </w:tc>
        <w:tc>
          <w:tcPr>
            <w:tcW w:w="924" w:type="pct"/>
            <w:vMerge w:val="restart"/>
            <w:shd w:val="clear" w:color="auto" w:fill="auto"/>
            <w:hideMark/>
          </w:tcPr>
          <w:p w14:paraId="66E784B0" w14:textId="77777777" w:rsidR="00260552" w:rsidRPr="00652873" w:rsidRDefault="00260552" w:rsidP="007C4B44">
            <w:pPr>
              <w:spacing w:before="40" w:after="0" w:line="240" w:lineRule="auto"/>
              <w:rPr>
                <w:rFonts w:eastAsia="Times New Roman" w:cs="Arial"/>
                <w:sz w:val="22"/>
                <w:szCs w:val="22"/>
                <w:lang w:eastAsia="en-AU"/>
              </w:rPr>
            </w:pPr>
            <w:r w:rsidRPr="00652873">
              <w:rPr>
                <w:rFonts w:eastAsia="Times New Roman" w:cs="Arial"/>
                <w:sz w:val="22"/>
                <w:szCs w:val="22"/>
                <w:lang w:eastAsia="en-AU"/>
              </w:rPr>
              <w:t xml:space="preserve">The provision of respite as a form of temporary relief to support and maintain care relationships between older people and their </w:t>
            </w:r>
            <w:proofErr w:type="spellStart"/>
            <w:r w:rsidRPr="00652873">
              <w:rPr>
                <w:rFonts w:eastAsia="Times New Roman" w:cs="Arial"/>
                <w:sz w:val="22"/>
                <w:szCs w:val="22"/>
                <w:lang w:eastAsia="en-AU"/>
              </w:rPr>
              <w:t>carers</w:t>
            </w:r>
            <w:proofErr w:type="spellEnd"/>
            <w:r w:rsidRPr="00652873">
              <w:rPr>
                <w:rFonts w:eastAsia="Times New Roman" w:cs="Arial"/>
                <w:sz w:val="22"/>
                <w:szCs w:val="22"/>
                <w:lang w:eastAsia="en-AU"/>
              </w:rPr>
              <w:t>.</w:t>
            </w:r>
          </w:p>
        </w:tc>
        <w:tc>
          <w:tcPr>
            <w:tcW w:w="743" w:type="pct"/>
            <w:vMerge w:val="restart"/>
            <w:shd w:val="clear" w:color="auto" w:fill="auto"/>
          </w:tcPr>
          <w:p w14:paraId="5ADA38F1" w14:textId="3389915B" w:rsidR="00260552" w:rsidRPr="00652873" w:rsidRDefault="00260552" w:rsidP="007C4B44">
            <w:pPr>
              <w:spacing w:before="40" w:after="0" w:line="240" w:lineRule="auto"/>
              <w:rPr>
                <w:rFonts w:eastAsia="Times New Roman" w:cs="Arial"/>
                <w:sz w:val="22"/>
                <w:szCs w:val="22"/>
                <w:lang w:eastAsia="en-AU"/>
              </w:rPr>
            </w:pPr>
            <w:r w:rsidRPr="00652873">
              <w:rPr>
                <w:rFonts w:eastAsia="Times New Roman" w:cs="Arial"/>
                <w:sz w:val="22"/>
                <w:szCs w:val="22"/>
                <w:lang w:eastAsia="en-AU"/>
              </w:rPr>
              <w:t>Merged Flexible Respite and Centre Based Respite to “</w:t>
            </w:r>
            <w:r w:rsidR="00CC6A8C">
              <w:rPr>
                <w:rFonts w:eastAsia="Times New Roman" w:cs="Arial"/>
                <w:sz w:val="22"/>
                <w:szCs w:val="22"/>
                <w:lang w:eastAsia="en-AU"/>
              </w:rPr>
              <w:t>h</w:t>
            </w:r>
            <w:r w:rsidR="00CC6A8C" w:rsidRPr="00652873">
              <w:rPr>
                <w:rFonts w:eastAsia="Times New Roman" w:cs="Arial"/>
                <w:sz w:val="22"/>
                <w:szCs w:val="22"/>
                <w:lang w:eastAsia="en-AU"/>
              </w:rPr>
              <w:t xml:space="preserve">ome </w:t>
            </w:r>
            <w:r w:rsidRPr="00652873">
              <w:rPr>
                <w:rFonts w:eastAsia="Times New Roman" w:cs="Arial"/>
                <w:sz w:val="22"/>
                <w:szCs w:val="22"/>
                <w:lang w:eastAsia="en-AU"/>
              </w:rPr>
              <w:t>or community general respite” to assist with improving the user experience and outcomes for carers at the point of assessment.</w:t>
            </w:r>
          </w:p>
        </w:tc>
      </w:tr>
      <w:tr w:rsidR="00FF0CAD" w:rsidRPr="00652873" w14:paraId="13CA8CC7" w14:textId="77777777" w:rsidTr="001F0CF0">
        <w:trPr>
          <w:trHeight w:val="300"/>
        </w:trPr>
        <w:tc>
          <w:tcPr>
            <w:tcW w:w="947" w:type="pct"/>
            <w:vMerge/>
            <w:shd w:val="clear" w:color="auto" w:fill="DA576C" w:themeFill="accent4"/>
            <w:vAlign w:val="center"/>
            <w:hideMark/>
          </w:tcPr>
          <w:p w14:paraId="78630AD3"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D8DBDB" w:themeFill="background1" w:themeFillShade="E6"/>
            <w:vAlign w:val="center"/>
            <w:hideMark/>
          </w:tcPr>
          <w:p w14:paraId="0AA346B4"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Flexible Respite</w:t>
            </w:r>
          </w:p>
        </w:tc>
        <w:tc>
          <w:tcPr>
            <w:tcW w:w="1038" w:type="pct"/>
            <w:vMerge w:val="restart"/>
            <w:shd w:val="clear" w:color="auto" w:fill="F7DDE1" w:themeFill="accent4" w:themeFillTint="33"/>
            <w:vAlign w:val="center"/>
            <w:hideMark/>
          </w:tcPr>
          <w:p w14:paraId="34DC24C2" w14:textId="65B9AB00" w:rsidR="00260552" w:rsidRPr="00674B8A" w:rsidRDefault="00260552" w:rsidP="00E57482">
            <w:pPr>
              <w:spacing w:after="0" w:line="240" w:lineRule="auto"/>
              <w:rPr>
                <w:rFonts w:eastAsia="Times New Roman" w:cs="Arial"/>
                <w:bCs/>
                <w:sz w:val="22"/>
                <w:szCs w:val="22"/>
                <w:lang w:eastAsia="en-AU"/>
              </w:rPr>
            </w:pPr>
            <w:r w:rsidRPr="00674B8A">
              <w:rPr>
                <w:rFonts w:eastAsia="Times New Roman" w:cs="Arial"/>
                <w:bCs/>
                <w:sz w:val="22"/>
                <w:szCs w:val="22"/>
                <w:lang w:eastAsia="en-AU"/>
              </w:rPr>
              <w:t>Flexible respite</w:t>
            </w:r>
          </w:p>
        </w:tc>
        <w:tc>
          <w:tcPr>
            <w:tcW w:w="924" w:type="pct"/>
            <w:vMerge/>
            <w:shd w:val="clear" w:color="auto" w:fill="auto"/>
            <w:hideMark/>
          </w:tcPr>
          <w:p w14:paraId="7C7AF73F"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146C24C0"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61FF88FC" w14:textId="77777777" w:rsidTr="001F0CF0">
        <w:trPr>
          <w:trHeight w:val="300"/>
        </w:trPr>
        <w:tc>
          <w:tcPr>
            <w:tcW w:w="947" w:type="pct"/>
            <w:vMerge/>
            <w:shd w:val="clear" w:color="auto" w:fill="DA576C" w:themeFill="accent4"/>
            <w:vAlign w:val="center"/>
            <w:hideMark/>
          </w:tcPr>
          <w:p w14:paraId="5C877C84"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54C0C611"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Community Access - Individual Respite</w:t>
            </w:r>
          </w:p>
        </w:tc>
        <w:tc>
          <w:tcPr>
            <w:tcW w:w="1038" w:type="pct"/>
            <w:vMerge/>
            <w:vAlign w:val="center"/>
            <w:hideMark/>
          </w:tcPr>
          <w:p w14:paraId="027B6C85" w14:textId="57D00C94" w:rsidR="00260552" w:rsidRPr="00652873" w:rsidRDefault="00260552" w:rsidP="00E57482">
            <w:pPr>
              <w:spacing w:after="0" w:line="240" w:lineRule="auto"/>
              <w:rPr>
                <w:rFonts w:eastAsia="Times New Roman" w:cs="Arial"/>
                <w:sz w:val="22"/>
                <w:szCs w:val="22"/>
                <w:lang w:eastAsia="en-AU"/>
              </w:rPr>
            </w:pPr>
          </w:p>
        </w:tc>
        <w:tc>
          <w:tcPr>
            <w:tcW w:w="924" w:type="pct"/>
            <w:vMerge/>
            <w:shd w:val="clear" w:color="auto" w:fill="auto"/>
            <w:hideMark/>
          </w:tcPr>
          <w:p w14:paraId="53FEE4D6"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749DBA43"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19D5DF52" w14:textId="77777777" w:rsidTr="001F0CF0">
        <w:trPr>
          <w:trHeight w:val="300"/>
        </w:trPr>
        <w:tc>
          <w:tcPr>
            <w:tcW w:w="947" w:type="pct"/>
            <w:vMerge/>
            <w:shd w:val="clear" w:color="auto" w:fill="DA576C" w:themeFill="accent4"/>
            <w:vAlign w:val="center"/>
            <w:hideMark/>
          </w:tcPr>
          <w:p w14:paraId="23371413"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1309DF4B"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Host Family Day Respite</w:t>
            </w:r>
          </w:p>
        </w:tc>
        <w:tc>
          <w:tcPr>
            <w:tcW w:w="1038" w:type="pct"/>
            <w:vMerge/>
            <w:vAlign w:val="center"/>
            <w:hideMark/>
          </w:tcPr>
          <w:p w14:paraId="7CC7F12C" w14:textId="3230343E" w:rsidR="00260552" w:rsidRPr="00652873" w:rsidRDefault="00260552" w:rsidP="00E57482">
            <w:pPr>
              <w:spacing w:after="0" w:line="240" w:lineRule="auto"/>
              <w:rPr>
                <w:rFonts w:eastAsia="Times New Roman" w:cs="Arial"/>
                <w:sz w:val="22"/>
                <w:szCs w:val="22"/>
                <w:lang w:eastAsia="en-AU"/>
              </w:rPr>
            </w:pPr>
          </w:p>
        </w:tc>
        <w:tc>
          <w:tcPr>
            <w:tcW w:w="924" w:type="pct"/>
            <w:vMerge/>
            <w:shd w:val="clear" w:color="auto" w:fill="auto"/>
            <w:hideMark/>
          </w:tcPr>
          <w:p w14:paraId="1D7C1647"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3C6F6DD9"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05F805D9" w14:textId="77777777" w:rsidTr="001F0CF0">
        <w:trPr>
          <w:trHeight w:val="300"/>
        </w:trPr>
        <w:tc>
          <w:tcPr>
            <w:tcW w:w="947" w:type="pct"/>
            <w:vMerge/>
            <w:shd w:val="clear" w:color="auto" w:fill="DA576C" w:themeFill="accent4"/>
            <w:vAlign w:val="center"/>
            <w:hideMark/>
          </w:tcPr>
          <w:p w14:paraId="3CE51D30"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3C9D9075"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Host Family Overnight Respite</w:t>
            </w:r>
          </w:p>
        </w:tc>
        <w:tc>
          <w:tcPr>
            <w:tcW w:w="1038" w:type="pct"/>
            <w:vMerge/>
            <w:vAlign w:val="center"/>
            <w:hideMark/>
          </w:tcPr>
          <w:p w14:paraId="03BBA010" w14:textId="68BE37DC" w:rsidR="00260552" w:rsidRPr="00652873" w:rsidRDefault="00260552" w:rsidP="00E57482">
            <w:pPr>
              <w:spacing w:after="0" w:line="240" w:lineRule="auto"/>
              <w:rPr>
                <w:rFonts w:eastAsia="Times New Roman" w:cs="Arial"/>
                <w:sz w:val="22"/>
                <w:szCs w:val="22"/>
                <w:lang w:eastAsia="en-AU"/>
              </w:rPr>
            </w:pPr>
          </w:p>
        </w:tc>
        <w:tc>
          <w:tcPr>
            <w:tcW w:w="924" w:type="pct"/>
            <w:vMerge/>
            <w:shd w:val="clear" w:color="auto" w:fill="auto"/>
            <w:hideMark/>
          </w:tcPr>
          <w:p w14:paraId="4FF84B32"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03699EA6"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48F1DCA6" w14:textId="77777777" w:rsidTr="001F0CF0">
        <w:trPr>
          <w:trHeight w:val="300"/>
        </w:trPr>
        <w:tc>
          <w:tcPr>
            <w:tcW w:w="947" w:type="pct"/>
            <w:vMerge/>
            <w:shd w:val="clear" w:color="auto" w:fill="DA576C" w:themeFill="accent4"/>
            <w:vAlign w:val="center"/>
            <w:hideMark/>
          </w:tcPr>
          <w:p w14:paraId="17050A82"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3770EB4D"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In-home Day Respite</w:t>
            </w:r>
          </w:p>
        </w:tc>
        <w:tc>
          <w:tcPr>
            <w:tcW w:w="1038" w:type="pct"/>
            <w:vMerge/>
            <w:vAlign w:val="center"/>
            <w:hideMark/>
          </w:tcPr>
          <w:p w14:paraId="01FFCD28" w14:textId="1598F78B" w:rsidR="00260552" w:rsidRPr="00652873" w:rsidRDefault="00260552" w:rsidP="00E57482">
            <w:pPr>
              <w:spacing w:after="0" w:line="240" w:lineRule="auto"/>
              <w:rPr>
                <w:rFonts w:eastAsia="Times New Roman" w:cs="Arial"/>
                <w:sz w:val="22"/>
                <w:szCs w:val="22"/>
                <w:lang w:eastAsia="en-AU"/>
              </w:rPr>
            </w:pPr>
          </w:p>
        </w:tc>
        <w:tc>
          <w:tcPr>
            <w:tcW w:w="924" w:type="pct"/>
            <w:vMerge/>
            <w:shd w:val="clear" w:color="auto" w:fill="auto"/>
            <w:hideMark/>
          </w:tcPr>
          <w:p w14:paraId="4D6E2563"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159D271A"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6DA7783F" w14:textId="77777777" w:rsidTr="001F0CF0">
        <w:trPr>
          <w:trHeight w:val="300"/>
        </w:trPr>
        <w:tc>
          <w:tcPr>
            <w:tcW w:w="947" w:type="pct"/>
            <w:vMerge/>
            <w:shd w:val="clear" w:color="auto" w:fill="DA576C" w:themeFill="accent4"/>
            <w:vAlign w:val="center"/>
            <w:hideMark/>
          </w:tcPr>
          <w:p w14:paraId="01AA9BBC"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09251D18"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In-home Overnight Respite</w:t>
            </w:r>
          </w:p>
        </w:tc>
        <w:tc>
          <w:tcPr>
            <w:tcW w:w="1038" w:type="pct"/>
            <w:vMerge/>
            <w:vAlign w:val="center"/>
            <w:hideMark/>
          </w:tcPr>
          <w:p w14:paraId="6FD9D21F" w14:textId="6E280108" w:rsidR="00260552" w:rsidRPr="00652873" w:rsidRDefault="00260552" w:rsidP="00E57482">
            <w:pPr>
              <w:spacing w:after="0" w:line="240" w:lineRule="auto"/>
              <w:rPr>
                <w:rFonts w:eastAsia="Times New Roman" w:cs="Arial"/>
                <w:sz w:val="22"/>
                <w:szCs w:val="22"/>
                <w:lang w:eastAsia="en-AU"/>
              </w:rPr>
            </w:pPr>
          </w:p>
        </w:tc>
        <w:tc>
          <w:tcPr>
            <w:tcW w:w="924" w:type="pct"/>
            <w:vMerge/>
            <w:shd w:val="clear" w:color="auto" w:fill="auto"/>
            <w:hideMark/>
          </w:tcPr>
          <w:p w14:paraId="125EED23"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5EBC020C"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5979A62D" w14:textId="77777777" w:rsidTr="001F0CF0">
        <w:trPr>
          <w:trHeight w:val="300"/>
        </w:trPr>
        <w:tc>
          <w:tcPr>
            <w:tcW w:w="947" w:type="pct"/>
            <w:vMerge/>
            <w:shd w:val="clear" w:color="auto" w:fill="DA576C" w:themeFill="accent4"/>
            <w:vAlign w:val="center"/>
            <w:hideMark/>
          </w:tcPr>
          <w:p w14:paraId="4CBD0CAF"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0B9C82E6"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Mobile Respite</w:t>
            </w:r>
          </w:p>
        </w:tc>
        <w:tc>
          <w:tcPr>
            <w:tcW w:w="1038" w:type="pct"/>
            <w:vMerge/>
            <w:vAlign w:val="center"/>
            <w:hideMark/>
          </w:tcPr>
          <w:p w14:paraId="0E56658F" w14:textId="3225B04B" w:rsidR="00260552" w:rsidRPr="00652873" w:rsidRDefault="00260552" w:rsidP="00E57482">
            <w:pPr>
              <w:spacing w:after="0" w:line="240" w:lineRule="auto"/>
              <w:rPr>
                <w:rFonts w:eastAsia="Times New Roman" w:cs="Arial"/>
                <w:sz w:val="22"/>
                <w:szCs w:val="22"/>
                <w:lang w:eastAsia="en-AU"/>
              </w:rPr>
            </w:pPr>
          </w:p>
        </w:tc>
        <w:tc>
          <w:tcPr>
            <w:tcW w:w="924" w:type="pct"/>
            <w:vMerge/>
            <w:shd w:val="clear" w:color="auto" w:fill="auto"/>
            <w:hideMark/>
          </w:tcPr>
          <w:p w14:paraId="2382D4AD"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6D25AD63"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230B43D2" w14:textId="77777777" w:rsidTr="001F0CF0">
        <w:trPr>
          <w:trHeight w:val="300"/>
        </w:trPr>
        <w:tc>
          <w:tcPr>
            <w:tcW w:w="947" w:type="pct"/>
            <w:vMerge/>
            <w:shd w:val="clear" w:color="auto" w:fill="DA576C" w:themeFill="accent4"/>
            <w:vAlign w:val="center"/>
            <w:hideMark/>
          </w:tcPr>
          <w:p w14:paraId="2AE8E5E3"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43C811A0"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Other Planned Respite</w:t>
            </w:r>
          </w:p>
        </w:tc>
        <w:tc>
          <w:tcPr>
            <w:tcW w:w="1038" w:type="pct"/>
            <w:vMerge/>
            <w:vAlign w:val="center"/>
            <w:hideMark/>
          </w:tcPr>
          <w:p w14:paraId="6D5910FF" w14:textId="539D36BF" w:rsidR="00260552" w:rsidRPr="00652873" w:rsidRDefault="00260552" w:rsidP="00E57482">
            <w:pPr>
              <w:spacing w:after="0" w:line="240" w:lineRule="auto"/>
              <w:rPr>
                <w:rFonts w:eastAsia="Times New Roman" w:cs="Arial"/>
                <w:sz w:val="22"/>
                <w:szCs w:val="22"/>
                <w:lang w:eastAsia="en-AU"/>
              </w:rPr>
            </w:pPr>
          </w:p>
        </w:tc>
        <w:tc>
          <w:tcPr>
            <w:tcW w:w="924" w:type="pct"/>
            <w:vMerge/>
            <w:shd w:val="clear" w:color="auto" w:fill="auto"/>
            <w:hideMark/>
          </w:tcPr>
          <w:p w14:paraId="0CEDF9BB"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20922E69"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66315F73" w14:textId="77777777" w:rsidTr="001F0CF0">
        <w:trPr>
          <w:trHeight w:val="315"/>
        </w:trPr>
        <w:tc>
          <w:tcPr>
            <w:tcW w:w="947" w:type="pct"/>
            <w:vMerge/>
            <w:shd w:val="clear" w:color="auto" w:fill="DA576C" w:themeFill="accent4"/>
            <w:vAlign w:val="center"/>
            <w:hideMark/>
          </w:tcPr>
          <w:p w14:paraId="02358252"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D8DBDB" w:themeFill="background1" w:themeFillShade="E6"/>
            <w:vAlign w:val="center"/>
            <w:hideMark/>
          </w:tcPr>
          <w:p w14:paraId="59D52BA6"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Centre-based Respite</w:t>
            </w:r>
          </w:p>
        </w:tc>
        <w:tc>
          <w:tcPr>
            <w:tcW w:w="1038" w:type="pct"/>
            <w:vMerge w:val="restart"/>
            <w:shd w:val="clear" w:color="auto" w:fill="F7DDE1" w:themeFill="accent4" w:themeFillTint="33"/>
            <w:vAlign w:val="center"/>
            <w:hideMark/>
          </w:tcPr>
          <w:p w14:paraId="61F8716C" w14:textId="115E1596" w:rsidR="00260552" w:rsidRPr="00674B8A" w:rsidRDefault="00260552" w:rsidP="00E57482">
            <w:pPr>
              <w:spacing w:after="0" w:line="240" w:lineRule="auto"/>
              <w:rPr>
                <w:rFonts w:eastAsia="Times New Roman" w:cs="Arial"/>
                <w:bCs/>
                <w:sz w:val="22"/>
                <w:szCs w:val="22"/>
                <w:lang w:eastAsia="en-AU"/>
              </w:rPr>
            </w:pPr>
            <w:r w:rsidRPr="00674B8A">
              <w:rPr>
                <w:rFonts w:eastAsia="Times New Roman" w:cs="Arial"/>
                <w:bCs/>
                <w:sz w:val="22"/>
                <w:szCs w:val="22"/>
                <w:lang w:eastAsia="en-AU"/>
              </w:rPr>
              <w:t>Community and centre-based respite</w:t>
            </w:r>
          </w:p>
        </w:tc>
        <w:tc>
          <w:tcPr>
            <w:tcW w:w="924" w:type="pct"/>
            <w:vMerge/>
            <w:shd w:val="clear" w:color="auto" w:fill="auto"/>
            <w:hideMark/>
          </w:tcPr>
          <w:p w14:paraId="13241F38"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6BCE58CB"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4C15ECE9" w14:textId="77777777" w:rsidTr="001F0CF0">
        <w:trPr>
          <w:trHeight w:val="315"/>
        </w:trPr>
        <w:tc>
          <w:tcPr>
            <w:tcW w:w="947" w:type="pct"/>
            <w:vMerge/>
            <w:shd w:val="clear" w:color="auto" w:fill="DA576C" w:themeFill="accent4"/>
            <w:vAlign w:val="center"/>
            <w:hideMark/>
          </w:tcPr>
          <w:p w14:paraId="0F27BAC9"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02357C1A"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Centre-based Day Respite</w:t>
            </w:r>
          </w:p>
        </w:tc>
        <w:tc>
          <w:tcPr>
            <w:tcW w:w="1038" w:type="pct"/>
            <w:vMerge/>
            <w:vAlign w:val="center"/>
            <w:hideMark/>
          </w:tcPr>
          <w:p w14:paraId="58E6A512" w14:textId="5FA2D541" w:rsidR="00260552" w:rsidRPr="00652873" w:rsidRDefault="00260552" w:rsidP="00E57482">
            <w:pPr>
              <w:spacing w:after="0" w:line="240" w:lineRule="auto"/>
              <w:rPr>
                <w:rFonts w:eastAsia="Times New Roman" w:cs="Arial"/>
                <w:sz w:val="22"/>
                <w:szCs w:val="22"/>
                <w:lang w:eastAsia="en-AU"/>
              </w:rPr>
            </w:pPr>
          </w:p>
        </w:tc>
        <w:tc>
          <w:tcPr>
            <w:tcW w:w="924" w:type="pct"/>
            <w:vMerge/>
            <w:shd w:val="clear" w:color="auto" w:fill="auto"/>
            <w:hideMark/>
          </w:tcPr>
          <w:p w14:paraId="23578327"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6F4F30F4"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08F5BFD1" w14:textId="77777777" w:rsidTr="001F0CF0">
        <w:trPr>
          <w:trHeight w:val="289"/>
        </w:trPr>
        <w:tc>
          <w:tcPr>
            <w:tcW w:w="947" w:type="pct"/>
            <w:vMerge/>
            <w:shd w:val="clear" w:color="auto" w:fill="DA576C" w:themeFill="accent4"/>
            <w:vAlign w:val="center"/>
            <w:hideMark/>
          </w:tcPr>
          <w:p w14:paraId="002E929F"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15BB876D"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Community Access - Group</w:t>
            </w:r>
          </w:p>
        </w:tc>
        <w:tc>
          <w:tcPr>
            <w:tcW w:w="1038" w:type="pct"/>
            <w:vMerge/>
            <w:vAlign w:val="center"/>
            <w:hideMark/>
          </w:tcPr>
          <w:p w14:paraId="564713C6" w14:textId="2BD5949C" w:rsidR="00260552" w:rsidRPr="00652873" w:rsidRDefault="00260552" w:rsidP="00E57482">
            <w:pPr>
              <w:spacing w:after="0" w:line="240" w:lineRule="auto"/>
              <w:rPr>
                <w:rFonts w:eastAsia="Times New Roman" w:cs="Arial"/>
                <w:sz w:val="22"/>
                <w:szCs w:val="22"/>
                <w:lang w:eastAsia="en-AU"/>
              </w:rPr>
            </w:pPr>
          </w:p>
        </w:tc>
        <w:tc>
          <w:tcPr>
            <w:tcW w:w="924" w:type="pct"/>
            <w:vMerge/>
            <w:shd w:val="clear" w:color="auto" w:fill="auto"/>
            <w:hideMark/>
          </w:tcPr>
          <w:p w14:paraId="7FCE7D75"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2FAFDE73"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01E2C354" w14:textId="77777777" w:rsidTr="001F0CF0">
        <w:trPr>
          <w:trHeight w:val="289"/>
        </w:trPr>
        <w:tc>
          <w:tcPr>
            <w:tcW w:w="947" w:type="pct"/>
            <w:vMerge/>
            <w:shd w:val="clear" w:color="auto" w:fill="DA576C" w:themeFill="accent4"/>
            <w:vAlign w:val="center"/>
            <w:hideMark/>
          </w:tcPr>
          <w:p w14:paraId="56CC66D4"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7A91ABCD"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Residential Day Respite</w:t>
            </w:r>
          </w:p>
        </w:tc>
        <w:tc>
          <w:tcPr>
            <w:tcW w:w="1038" w:type="pct"/>
            <w:vMerge/>
            <w:vAlign w:val="center"/>
            <w:hideMark/>
          </w:tcPr>
          <w:p w14:paraId="4178E10B" w14:textId="47ECB805" w:rsidR="00260552" w:rsidRPr="00652873" w:rsidRDefault="00260552" w:rsidP="00E57482">
            <w:pPr>
              <w:spacing w:after="0" w:line="240" w:lineRule="auto"/>
              <w:rPr>
                <w:rFonts w:eastAsia="Times New Roman" w:cs="Arial"/>
                <w:sz w:val="22"/>
                <w:szCs w:val="22"/>
                <w:lang w:eastAsia="en-AU"/>
              </w:rPr>
            </w:pPr>
          </w:p>
        </w:tc>
        <w:tc>
          <w:tcPr>
            <w:tcW w:w="924" w:type="pct"/>
            <w:vMerge/>
            <w:shd w:val="clear" w:color="auto" w:fill="auto"/>
            <w:hideMark/>
          </w:tcPr>
          <w:p w14:paraId="555E295A"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1865510B"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683461D2" w14:textId="77777777" w:rsidTr="001F0CF0">
        <w:trPr>
          <w:trHeight w:val="312"/>
        </w:trPr>
        <w:tc>
          <w:tcPr>
            <w:tcW w:w="947" w:type="pct"/>
            <w:vMerge/>
            <w:shd w:val="clear" w:color="auto" w:fill="DA576C" w:themeFill="accent4"/>
            <w:vAlign w:val="center"/>
            <w:hideMark/>
          </w:tcPr>
          <w:p w14:paraId="736C270F"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1723577A"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Overnight Community Respite</w:t>
            </w:r>
          </w:p>
        </w:tc>
        <w:tc>
          <w:tcPr>
            <w:tcW w:w="1038" w:type="pct"/>
            <w:vMerge/>
            <w:vAlign w:val="center"/>
            <w:hideMark/>
          </w:tcPr>
          <w:p w14:paraId="41DF9273" w14:textId="2851D9A7" w:rsidR="00260552" w:rsidRPr="00652873" w:rsidRDefault="00260552" w:rsidP="00E57482">
            <w:pPr>
              <w:spacing w:after="0" w:line="240" w:lineRule="auto"/>
              <w:rPr>
                <w:rFonts w:eastAsia="Times New Roman" w:cs="Arial"/>
                <w:sz w:val="22"/>
                <w:szCs w:val="22"/>
                <w:lang w:eastAsia="en-AU"/>
              </w:rPr>
            </w:pPr>
          </w:p>
        </w:tc>
        <w:tc>
          <w:tcPr>
            <w:tcW w:w="924" w:type="pct"/>
            <w:vMerge/>
            <w:shd w:val="clear" w:color="auto" w:fill="auto"/>
            <w:hideMark/>
          </w:tcPr>
          <w:p w14:paraId="39022948"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22F69164"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282FB0AE" w14:textId="77777777" w:rsidTr="001F0CF0">
        <w:trPr>
          <w:trHeight w:val="584"/>
        </w:trPr>
        <w:tc>
          <w:tcPr>
            <w:tcW w:w="947" w:type="pct"/>
            <w:vMerge/>
            <w:shd w:val="clear" w:color="auto" w:fill="DA576C" w:themeFill="accent4"/>
            <w:vAlign w:val="center"/>
            <w:hideMark/>
          </w:tcPr>
          <w:p w14:paraId="3C99B3D8"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D8DBDB" w:themeFill="background1" w:themeFillShade="E6"/>
            <w:vAlign w:val="center"/>
            <w:hideMark/>
          </w:tcPr>
          <w:p w14:paraId="6F95374A"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Cottage Respite</w:t>
            </w:r>
          </w:p>
        </w:tc>
        <w:tc>
          <w:tcPr>
            <w:tcW w:w="1038" w:type="pct"/>
            <w:shd w:val="clear" w:color="auto" w:fill="E89AA6" w:themeFill="accent4" w:themeFillTint="99"/>
            <w:vAlign w:val="center"/>
            <w:hideMark/>
          </w:tcPr>
          <w:p w14:paraId="4A76F935" w14:textId="0238246F"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 xml:space="preserve">Community cottage respite </w:t>
            </w:r>
            <w:r w:rsidR="00BB26EF" w:rsidRPr="00835296">
              <w:rPr>
                <w:rFonts w:eastAsia="Times New Roman" w:cs="Arial"/>
                <w:b/>
                <w:sz w:val="28"/>
                <w:szCs w:val="28"/>
                <w:vertAlign w:val="superscript"/>
                <w:lang w:eastAsia="en-AU"/>
              </w:rPr>
              <w:t>#</w:t>
            </w:r>
          </w:p>
        </w:tc>
        <w:tc>
          <w:tcPr>
            <w:tcW w:w="924" w:type="pct"/>
            <w:vMerge w:val="restart"/>
            <w:hideMark/>
          </w:tcPr>
          <w:p w14:paraId="514352AD" w14:textId="77777777" w:rsidR="00260552" w:rsidRPr="00652873" w:rsidRDefault="00260552"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 xml:space="preserve">The provision of overnight care delivered in a cottage-style respite facility setting to support and maintain care relationships between older people and their </w:t>
            </w:r>
            <w:proofErr w:type="spellStart"/>
            <w:r w:rsidRPr="00652873">
              <w:rPr>
                <w:rFonts w:eastAsia="Times New Roman" w:cs="Arial"/>
                <w:sz w:val="22"/>
                <w:szCs w:val="22"/>
                <w:lang w:eastAsia="en-AU"/>
              </w:rPr>
              <w:t>carers</w:t>
            </w:r>
            <w:proofErr w:type="spellEnd"/>
            <w:r w:rsidRPr="00652873">
              <w:rPr>
                <w:rFonts w:eastAsia="Times New Roman" w:cs="Arial"/>
                <w:sz w:val="22"/>
                <w:szCs w:val="22"/>
                <w:lang w:eastAsia="en-AU"/>
              </w:rPr>
              <w:t>.</w:t>
            </w:r>
          </w:p>
        </w:tc>
        <w:tc>
          <w:tcPr>
            <w:tcW w:w="743" w:type="pct"/>
            <w:vMerge w:val="restart"/>
          </w:tcPr>
          <w:p w14:paraId="1EC78A52" w14:textId="77777777" w:rsidR="00260552" w:rsidRPr="00652873" w:rsidRDefault="00260552"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Service name changed to align to the Support at Home service list.</w:t>
            </w:r>
          </w:p>
        </w:tc>
      </w:tr>
      <w:tr w:rsidR="00FF0CAD" w:rsidRPr="00652873" w14:paraId="05C4CCD2" w14:textId="77777777" w:rsidTr="001F0CF0">
        <w:trPr>
          <w:trHeight w:val="312"/>
        </w:trPr>
        <w:tc>
          <w:tcPr>
            <w:tcW w:w="947" w:type="pct"/>
            <w:vMerge/>
            <w:shd w:val="clear" w:color="auto" w:fill="DA576C" w:themeFill="accent4"/>
            <w:vAlign w:val="center"/>
            <w:hideMark/>
          </w:tcPr>
          <w:p w14:paraId="1C45EE5C"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41D5EDCD" w14:textId="02B700B5" w:rsidR="00260552" w:rsidRPr="00652873" w:rsidRDefault="00FC4AEF" w:rsidP="00E57482">
            <w:pPr>
              <w:spacing w:after="0" w:line="240" w:lineRule="auto"/>
              <w:rPr>
                <w:rFonts w:eastAsia="Times New Roman" w:cs="Arial"/>
                <w:b/>
                <w:i/>
                <w:sz w:val="22"/>
                <w:szCs w:val="22"/>
                <w:lang w:eastAsia="en-AU"/>
              </w:rPr>
            </w:pPr>
            <w:r w:rsidRPr="00652873">
              <w:rPr>
                <w:rFonts w:eastAsia="Times New Roman" w:cs="Arial"/>
                <w:sz w:val="22"/>
                <w:szCs w:val="22"/>
                <w:lang w:eastAsia="en-AU"/>
              </w:rPr>
              <w:t>N/A</w:t>
            </w:r>
          </w:p>
        </w:tc>
        <w:tc>
          <w:tcPr>
            <w:tcW w:w="1038" w:type="pct"/>
            <w:shd w:val="clear" w:color="auto" w:fill="F7DDE1" w:themeFill="accent4" w:themeFillTint="33"/>
            <w:vAlign w:val="center"/>
            <w:hideMark/>
          </w:tcPr>
          <w:p w14:paraId="4710BC05"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Cottage respite</w:t>
            </w:r>
          </w:p>
        </w:tc>
        <w:tc>
          <w:tcPr>
            <w:tcW w:w="924" w:type="pct"/>
            <w:vMerge/>
            <w:hideMark/>
          </w:tcPr>
          <w:p w14:paraId="6809F0E4"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606B5C4D"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688782CB" w14:textId="77777777" w:rsidTr="001F0CF0">
        <w:trPr>
          <w:trHeight w:val="584"/>
        </w:trPr>
        <w:tc>
          <w:tcPr>
            <w:tcW w:w="947" w:type="pct"/>
            <w:vMerge/>
            <w:shd w:val="clear" w:color="auto" w:fill="DA576C" w:themeFill="accent4"/>
            <w:vAlign w:val="center"/>
            <w:hideMark/>
          </w:tcPr>
          <w:p w14:paraId="31F8F64C"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D8DBDB" w:themeFill="background1" w:themeFillShade="E6"/>
            <w:vAlign w:val="center"/>
            <w:hideMark/>
          </w:tcPr>
          <w:p w14:paraId="370D9634"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Goods, Equipment and Assistive Technology</w:t>
            </w:r>
          </w:p>
        </w:tc>
        <w:tc>
          <w:tcPr>
            <w:tcW w:w="1038" w:type="pct"/>
            <w:shd w:val="clear" w:color="auto" w:fill="E89AA6" w:themeFill="accent4" w:themeFillTint="99"/>
            <w:vAlign w:val="center"/>
            <w:hideMark/>
          </w:tcPr>
          <w:p w14:paraId="1F482581" w14:textId="3EDA6A0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Equipment and products</w:t>
            </w:r>
            <w:r w:rsidR="00BB26EF">
              <w:rPr>
                <w:rFonts w:eastAsia="Times New Roman" w:cs="Arial"/>
                <w:b/>
                <w:sz w:val="22"/>
                <w:szCs w:val="22"/>
                <w:lang w:eastAsia="en-AU"/>
              </w:rPr>
              <w:t xml:space="preserve"> </w:t>
            </w:r>
            <w:r w:rsidR="00BB26EF" w:rsidRPr="00835296">
              <w:rPr>
                <w:rFonts w:eastAsia="Times New Roman" w:cs="Arial"/>
                <w:b/>
                <w:sz w:val="28"/>
                <w:szCs w:val="28"/>
                <w:vertAlign w:val="superscript"/>
                <w:lang w:eastAsia="en-AU"/>
              </w:rPr>
              <w:t>&amp;</w:t>
            </w:r>
            <w:r w:rsidRPr="00835296">
              <w:rPr>
                <w:rFonts w:eastAsia="Times New Roman" w:cs="Arial"/>
                <w:b/>
                <w:sz w:val="28"/>
                <w:szCs w:val="28"/>
                <w:lang w:eastAsia="en-AU"/>
              </w:rPr>
              <w:t xml:space="preserve"> </w:t>
            </w:r>
          </w:p>
        </w:tc>
        <w:tc>
          <w:tcPr>
            <w:tcW w:w="924" w:type="pct"/>
            <w:vMerge w:val="restart"/>
            <w:shd w:val="clear" w:color="auto" w:fill="auto"/>
            <w:hideMark/>
          </w:tcPr>
          <w:p w14:paraId="2DD38CD2" w14:textId="77777777" w:rsidR="00260552" w:rsidRPr="00652873" w:rsidRDefault="00260552"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The provision of goods, equipment, or assistive technology to enable an older person to perform tasks they would otherwise be unable to do, promote safety and independence, or support wellness and reablement goals.</w:t>
            </w:r>
          </w:p>
        </w:tc>
        <w:tc>
          <w:tcPr>
            <w:tcW w:w="743" w:type="pct"/>
            <w:vMerge w:val="restart"/>
            <w:shd w:val="clear" w:color="auto" w:fill="auto"/>
          </w:tcPr>
          <w:p w14:paraId="27CE2EA8" w14:textId="77777777" w:rsidR="00260552" w:rsidRPr="00652873" w:rsidRDefault="00260552"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Services have been re-named and consolidated to align to the AT-HM Scheme.</w:t>
            </w:r>
          </w:p>
        </w:tc>
      </w:tr>
      <w:tr w:rsidR="00FF0CAD" w:rsidRPr="00652873" w14:paraId="0888E2A2" w14:textId="77777777" w:rsidTr="001F0CF0">
        <w:trPr>
          <w:trHeight w:val="315"/>
        </w:trPr>
        <w:tc>
          <w:tcPr>
            <w:tcW w:w="947" w:type="pct"/>
            <w:vMerge/>
            <w:shd w:val="clear" w:color="auto" w:fill="DA576C" w:themeFill="accent4"/>
            <w:vAlign w:val="center"/>
            <w:hideMark/>
          </w:tcPr>
          <w:p w14:paraId="62510704"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59871BAA"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Self-care Aids</w:t>
            </w:r>
          </w:p>
        </w:tc>
        <w:tc>
          <w:tcPr>
            <w:tcW w:w="1038" w:type="pct"/>
            <w:shd w:val="clear" w:color="auto" w:fill="F7DDE1" w:themeFill="accent4" w:themeFillTint="33"/>
            <w:vAlign w:val="center"/>
            <w:hideMark/>
          </w:tcPr>
          <w:p w14:paraId="2F3D2239"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Self-care products</w:t>
            </w:r>
          </w:p>
        </w:tc>
        <w:tc>
          <w:tcPr>
            <w:tcW w:w="924" w:type="pct"/>
            <w:vMerge/>
            <w:shd w:val="clear" w:color="auto" w:fill="auto"/>
            <w:hideMark/>
          </w:tcPr>
          <w:p w14:paraId="5756B9E6"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shd w:val="clear" w:color="auto" w:fill="auto"/>
          </w:tcPr>
          <w:p w14:paraId="35269A8D"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01B2C828" w14:textId="77777777" w:rsidTr="001F0CF0">
        <w:trPr>
          <w:trHeight w:val="315"/>
        </w:trPr>
        <w:tc>
          <w:tcPr>
            <w:tcW w:w="947" w:type="pct"/>
            <w:vMerge/>
            <w:shd w:val="clear" w:color="auto" w:fill="DA576C" w:themeFill="accent4"/>
            <w:vAlign w:val="center"/>
            <w:hideMark/>
          </w:tcPr>
          <w:p w14:paraId="20A4E7C4"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715C0A1D"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Support and Mobility Aids</w:t>
            </w:r>
          </w:p>
        </w:tc>
        <w:tc>
          <w:tcPr>
            <w:tcW w:w="1038" w:type="pct"/>
            <w:vMerge w:val="restart"/>
            <w:shd w:val="clear" w:color="auto" w:fill="F7DDE1" w:themeFill="accent4" w:themeFillTint="33"/>
            <w:vAlign w:val="center"/>
            <w:hideMark/>
          </w:tcPr>
          <w:p w14:paraId="72FCF869" w14:textId="000BFF82"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Mobility products</w:t>
            </w:r>
            <w:r w:rsidR="003D2980" w:rsidRPr="00652873">
              <w:rPr>
                <w:rFonts w:eastAsia="Times New Roman" w:cs="Arial"/>
                <w:sz w:val="22"/>
                <w:szCs w:val="22"/>
                <w:lang w:eastAsia="en-AU"/>
              </w:rPr>
              <w:t> </w:t>
            </w:r>
          </w:p>
        </w:tc>
        <w:tc>
          <w:tcPr>
            <w:tcW w:w="924" w:type="pct"/>
            <w:vMerge/>
            <w:shd w:val="clear" w:color="auto" w:fill="auto"/>
            <w:hideMark/>
          </w:tcPr>
          <w:p w14:paraId="6DD2DA57"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shd w:val="clear" w:color="auto" w:fill="auto"/>
          </w:tcPr>
          <w:p w14:paraId="4D0F21BB"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6559D29F" w14:textId="77777777" w:rsidTr="001F0CF0">
        <w:trPr>
          <w:trHeight w:val="315"/>
        </w:trPr>
        <w:tc>
          <w:tcPr>
            <w:tcW w:w="947" w:type="pct"/>
            <w:vMerge/>
            <w:shd w:val="clear" w:color="auto" w:fill="DA576C" w:themeFill="accent4"/>
            <w:vAlign w:val="center"/>
            <w:hideMark/>
          </w:tcPr>
          <w:p w14:paraId="58AE4352"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305981F9"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Car Modifications</w:t>
            </w:r>
          </w:p>
        </w:tc>
        <w:tc>
          <w:tcPr>
            <w:tcW w:w="1038" w:type="pct"/>
            <w:vMerge/>
            <w:vAlign w:val="center"/>
            <w:hideMark/>
          </w:tcPr>
          <w:p w14:paraId="74DBF77C" w14:textId="74EFB828" w:rsidR="00260552" w:rsidRPr="00652873" w:rsidRDefault="00260552" w:rsidP="00E57482">
            <w:pPr>
              <w:spacing w:after="0" w:line="240" w:lineRule="auto"/>
              <w:rPr>
                <w:rFonts w:eastAsia="Times New Roman" w:cs="Arial"/>
                <w:sz w:val="22"/>
                <w:szCs w:val="22"/>
                <w:lang w:eastAsia="en-AU"/>
              </w:rPr>
            </w:pPr>
          </w:p>
        </w:tc>
        <w:tc>
          <w:tcPr>
            <w:tcW w:w="924" w:type="pct"/>
            <w:vMerge/>
            <w:shd w:val="clear" w:color="auto" w:fill="auto"/>
            <w:hideMark/>
          </w:tcPr>
          <w:p w14:paraId="35B23B92"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shd w:val="clear" w:color="auto" w:fill="auto"/>
          </w:tcPr>
          <w:p w14:paraId="11A41CB2"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540D2965" w14:textId="77777777" w:rsidTr="001F0CF0">
        <w:trPr>
          <w:trHeight w:val="315"/>
        </w:trPr>
        <w:tc>
          <w:tcPr>
            <w:tcW w:w="947" w:type="pct"/>
            <w:vMerge/>
            <w:shd w:val="clear" w:color="auto" w:fill="DA576C" w:themeFill="accent4"/>
            <w:vAlign w:val="center"/>
            <w:hideMark/>
          </w:tcPr>
          <w:p w14:paraId="361ABEC7"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3B15B14F"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New service</w:t>
            </w:r>
          </w:p>
        </w:tc>
        <w:tc>
          <w:tcPr>
            <w:tcW w:w="1038" w:type="pct"/>
            <w:shd w:val="clear" w:color="auto" w:fill="F7DDE1" w:themeFill="accent4" w:themeFillTint="33"/>
            <w:vAlign w:val="center"/>
            <w:hideMark/>
          </w:tcPr>
          <w:p w14:paraId="4A3FF572"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Domestic life products</w:t>
            </w:r>
          </w:p>
        </w:tc>
        <w:tc>
          <w:tcPr>
            <w:tcW w:w="924" w:type="pct"/>
            <w:vMerge/>
            <w:shd w:val="clear" w:color="auto" w:fill="auto"/>
            <w:hideMark/>
          </w:tcPr>
          <w:p w14:paraId="12B7F6C6"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shd w:val="clear" w:color="auto" w:fill="auto"/>
          </w:tcPr>
          <w:p w14:paraId="3682D409"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01E1379C" w14:textId="77777777" w:rsidTr="001F0CF0">
        <w:trPr>
          <w:trHeight w:val="315"/>
        </w:trPr>
        <w:tc>
          <w:tcPr>
            <w:tcW w:w="947" w:type="pct"/>
            <w:vMerge/>
            <w:shd w:val="clear" w:color="auto" w:fill="DA576C" w:themeFill="accent4"/>
            <w:vAlign w:val="center"/>
            <w:hideMark/>
          </w:tcPr>
          <w:p w14:paraId="17F9F683"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6B72CBDD"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Reading Aids</w:t>
            </w:r>
          </w:p>
        </w:tc>
        <w:tc>
          <w:tcPr>
            <w:tcW w:w="1038" w:type="pct"/>
            <w:vMerge w:val="restart"/>
            <w:shd w:val="clear" w:color="auto" w:fill="F7DDE1" w:themeFill="accent4" w:themeFillTint="33"/>
            <w:vAlign w:val="center"/>
            <w:hideMark/>
          </w:tcPr>
          <w:p w14:paraId="2E03DA0B" w14:textId="396700DC"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Communication and information management products</w:t>
            </w:r>
            <w:r w:rsidR="008E2EAC" w:rsidRPr="00652873">
              <w:rPr>
                <w:rFonts w:eastAsia="Times New Roman" w:cs="Arial"/>
                <w:sz w:val="22"/>
                <w:szCs w:val="22"/>
                <w:lang w:eastAsia="en-AU"/>
              </w:rPr>
              <w:t> </w:t>
            </w:r>
          </w:p>
        </w:tc>
        <w:tc>
          <w:tcPr>
            <w:tcW w:w="924" w:type="pct"/>
            <w:vMerge/>
            <w:shd w:val="clear" w:color="auto" w:fill="auto"/>
            <w:hideMark/>
          </w:tcPr>
          <w:p w14:paraId="64D09C1B"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shd w:val="clear" w:color="auto" w:fill="auto"/>
          </w:tcPr>
          <w:p w14:paraId="320195EB"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040508E5" w14:textId="77777777" w:rsidTr="001F0CF0">
        <w:trPr>
          <w:trHeight w:val="315"/>
        </w:trPr>
        <w:tc>
          <w:tcPr>
            <w:tcW w:w="947" w:type="pct"/>
            <w:vMerge/>
            <w:shd w:val="clear" w:color="auto" w:fill="DA576C" w:themeFill="accent4"/>
            <w:vAlign w:val="center"/>
            <w:hideMark/>
          </w:tcPr>
          <w:p w14:paraId="381F09FA"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19CE9F68"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Personal Monitoring Technology</w:t>
            </w:r>
          </w:p>
        </w:tc>
        <w:tc>
          <w:tcPr>
            <w:tcW w:w="1038" w:type="pct"/>
            <w:vMerge/>
            <w:vAlign w:val="center"/>
            <w:hideMark/>
          </w:tcPr>
          <w:p w14:paraId="26C60C42" w14:textId="0106A20F" w:rsidR="00260552" w:rsidRPr="00652873" w:rsidRDefault="00260552" w:rsidP="00E57482">
            <w:pPr>
              <w:spacing w:after="0" w:line="240" w:lineRule="auto"/>
              <w:rPr>
                <w:rFonts w:eastAsia="Times New Roman" w:cs="Arial"/>
                <w:sz w:val="22"/>
                <w:szCs w:val="22"/>
                <w:lang w:eastAsia="en-AU"/>
              </w:rPr>
            </w:pPr>
          </w:p>
        </w:tc>
        <w:tc>
          <w:tcPr>
            <w:tcW w:w="924" w:type="pct"/>
            <w:vMerge/>
            <w:shd w:val="clear" w:color="auto" w:fill="auto"/>
            <w:hideMark/>
          </w:tcPr>
          <w:p w14:paraId="16D111A7"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shd w:val="clear" w:color="auto" w:fill="auto"/>
          </w:tcPr>
          <w:p w14:paraId="6D9EE6B1"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1E6F80E8" w14:textId="77777777" w:rsidTr="001F0CF0">
        <w:trPr>
          <w:trHeight w:val="315"/>
        </w:trPr>
        <w:tc>
          <w:tcPr>
            <w:tcW w:w="947" w:type="pct"/>
            <w:vMerge/>
            <w:shd w:val="clear" w:color="auto" w:fill="DA576C" w:themeFill="accent4"/>
            <w:vAlign w:val="center"/>
            <w:hideMark/>
          </w:tcPr>
          <w:p w14:paraId="5032DE94"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4A91C61B"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Communication Aids</w:t>
            </w:r>
          </w:p>
        </w:tc>
        <w:tc>
          <w:tcPr>
            <w:tcW w:w="1038" w:type="pct"/>
            <w:vMerge/>
            <w:vAlign w:val="center"/>
            <w:hideMark/>
          </w:tcPr>
          <w:p w14:paraId="5569DAB1" w14:textId="3BA3EEA2" w:rsidR="00260552" w:rsidRPr="00652873" w:rsidRDefault="00260552" w:rsidP="00E57482">
            <w:pPr>
              <w:spacing w:after="0" w:line="240" w:lineRule="auto"/>
              <w:rPr>
                <w:rFonts w:eastAsia="Times New Roman" w:cs="Arial"/>
                <w:sz w:val="22"/>
                <w:szCs w:val="22"/>
                <w:lang w:eastAsia="en-AU"/>
              </w:rPr>
            </w:pPr>
          </w:p>
        </w:tc>
        <w:tc>
          <w:tcPr>
            <w:tcW w:w="924" w:type="pct"/>
            <w:vMerge/>
            <w:shd w:val="clear" w:color="auto" w:fill="auto"/>
            <w:hideMark/>
          </w:tcPr>
          <w:p w14:paraId="58F78CD2"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shd w:val="clear" w:color="auto" w:fill="auto"/>
          </w:tcPr>
          <w:p w14:paraId="2BE229EF"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2DD2113D" w14:textId="77777777" w:rsidTr="001F0CF0">
        <w:trPr>
          <w:trHeight w:val="315"/>
        </w:trPr>
        <w:tc>
          <w:tcPr>
            <w:tcW w:w="947" w:type="pct"/>
            <w:vMerge/>
            <w:shd w:val="clear" w:color="auto" w:fill="DA576C" w:themeFill="accent4"/>
            <w:vAlign w:val="center"/>
            <w:hideMark/>
          </w:tcPr>
          <w:p w14:paraId="36B0F7E8"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3E235EE4"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Medical Care Aids</w:t>
            </w:r>
          </w:p>
        </w:tc>
        <w:tc>
          <w:tcPr>
            <w:tcW w:w="1038" w:type="pct"/>
            <w:shd w:val="clear" w:color="auto" w:fill="F7DDE1" w:themeFill="accent4" w:themeFillTint="33"/>
            <w:vAlign w:val="center"/>
            <w:hideMark/>
          </w:tcPr>
          <w:p w14:paraId="6DFC21F9"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Managing body functions</w:t>
            </w:r>
          </w:p>
        </w:tc>
        <w:tc>
          <w:tcPr>
            <w:tcW w:w="924" w:type="pct"/>
            <w:vMerge/>
            <w:shd w:val="clear" w:color="auto" w:fill="auto"/>
            <w:hideMark/>
          </w:tcPr>
          <w:p w14:paraId="7CB042CB"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shd w:val="clear" w:color="auto" w:fill="auto"/>
          </w:tcPr>
          <w:p w14:paraId="10FF50F9"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475BDF1E" w14:textId="77777777" w:rsidTr="001F0CF0">
        <w:trPr>
          <w:trHeight w:val="315"/>
        </w:trPr>
        <w:tc>
          <w:tcPr>
            <w:tcW w:w="947" w:type="pct"/>
            <w:vMerge/>
            <w:shd w:val="clear" w:color="auto" w:fill="DA576C" w:themeFill="accent4"/>
            <w:vAlign w:val="center"/>
            <w:hideMark/>
          </w:tcPr>
          <w:p w14:paraId="6EEC0E26"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70E7C276"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Other Goods and Equipment</w:t>
            </w:r>
          </w:p>
        </w:tc>
        <w:tc>
          <w:tcPr>
            <w:tcW w:w="1038" w:type="pct"/>
            <w:shd w:val="clear" w:color="auto" w:fill="F7DDE1" w:themeFill="accent4" w:themeFillTint="33"/>
            <w:vAlign w:val="center"/>
            <w:hideMark/>
          </w:tcPr>
          <w:p w14:paraId="061C100C" w14:textId="3F98BD3B" w:rsidR="00260552" w:rsidRPr="00652873" w:rsidRDefault="0007028E"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N/A</w:t>
            </w:r>
          </w:p>
        </w:tc>
        <w:tc>
          <w:tcPr>
            <w:tcW w:w="924" w:type="pct"/>
            <w:vMerge/>
            <w:shd w:val="clear" w:color="auto" w:fill="auto"/>
            <w:hideMark/>
          </w:tcPr>
          <w:p w14:paraId="7DA0547A"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shd w:val="clear" w:color="auto" w:fill="auto"/>
          </w:tcPr>
          <w:p w14:paraId="0AD5CE66"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400C12EB" w14:textId="77777777" w:rsidTr="001F0CF0">
        <w:trPr>
          <w:trHeight w:val="584"/>
        </w:trPr>
        <w:tc>
          <w:tcPr>
            <w:tcW w:w="947" w:type="pct"/>
            <w:vMerge/>
            <w:shd w:val="clear" w:color="auto" w:fill="DA576C" w:themeFill="accent4"/>
            <w:vAlign w:val="center"/>
            <w:hideMark/>
          </w:tcPr>
          <w:p w14:paraId="2A8B675A"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D8DBDB" w:themeFill="background1" w:themeFillShade="E6"/>
            <w:vAlign w:val="center"/>
            <w:hideMark/>
          </w:tcPr>
          <w:p w14:paraId="4108BF49"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Home Modifications</w:t>
            </w:r>
          </w:p>
        </w:tc>
        <w:tc>
          <w:tcPr>
            <w:tcW w:w="1038" w:type="pct"/>
            <w:shd w:val="clear" w:color="auto" w:fill="E89AA6" w:themeFill="accent4" w:themeFillTint="99"/>
            <w:vAlign w:val="center"/>
            <w:hideMark/>
          </w:tcPr>
          <w:p w14:paraId="079F3A53" w14:textId="4CA5264B"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Home adjustments</w:t>
            </w:r>
            <w:r w:rsidR="00BB26EF" w:rsidRPr="00835296">
              <w:rPr>
                <w:rFonts w:eastAsia="Times New Roman" w:cs="Arial"/>
                <w:b/>
                <w:sz w:val="28"/>
                <w:szCs w:val="28"/>
                <w:lang w:eastAsia="en-AU"/>
              </w:rPr>
              <w:t xml:space="preserve"> </w:t>
            </w:r>
            <w:r w:rsidR="00BB26EF" w:rsidRPr="00835296">
              <w:rPr>
                <w:rFonts w:eastAsia="Times New Roman" w:cs="Arial"/>
                <w:b/>
                <w:sz w:val="28"/>
                <w:szCs w:val="28"/>
                <w:vertAlign w:val="superscript"/>
                <w:lang w:eastAsia="en-AU"/>
              </w:rPr>
              <w:t>&amp;</w:t>
            </w:r>
            <w:r w:rsidR="005E3FDD" w:rsidRPr="00835296">
              <w:rPr>
                <w:rFonts w:eastAsia="Times New Roman" w:cs="Arial"/>
                <w:b/>
                <w:sz w:val="28"/>
                <w:szCs w:val="28"/>
                <w:vertAlign w:val="superscript"/>
                <w:lang w:eastAsia="en-AU"/>
              </w:rPr>
              <w:t xml:space="preserve"> </w:t>
            </w:r>
            <w:r w:rsidR="00BB26EF" w:rsidRPr="00835296">
              <w:rPr>
                <w:rFonts w:eastAsia="Times New Roman" w:cs="Arial"/>
                <w:b/>
                <w:sz w:val="28"/>
                <w:szCs w:val="28"/>
                <w:vertAlign w:val="superscript"/>
                <w:lang w:eastAsia="en-AU"/>
              </w:rPr>
              <w:t>#</w:t>
            </w:r>
            <w:r w:rsidRPr="00835296">
              <w:rPr>
                <w:rFonts w:eastAsia="Times New Roman" w:cs="Arial"/>
                <w:b/>
                <w:sz w:val="28"/>
                <w:szCs w:val="28"/>
                <w:lang w:eastAsia="en-AU"/>
              </w:rPr>
              <w:t xml:space="preserve"> </w:t>
            </w:r>
          </w:p>
        </w:tc>
        <w:tc>
          <w:tcPr>
            <w:tcW w:w="924" w:type="pct"/>
            <w:vMerge w:val="restart"/>
            <w:hideMark/>
          </w:tcPr>
          <w:p w14:paraId="028D3DB9" w14:textId="77777777" w:rsidR="00260552" w:rsidRPr="00652873" w:rsidRDefault="00260552"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The provision of modifications to an older person's home to prevent accidents and support independent living.</w:t>
            </w:r>
          </w:p>
          <w:p w14:paraId="7F85A530" w14:textId="77777777" w:rsidR="00260552" w:rsidRPr="00652873" w:rsidRDefault="00260552" w:rsidP="007C4B44">
            <w:pPr>
              <w:spacing w:before="40" w:after="60" w:line="240" w:lineRule="auto"/>
              <w:rPr>
                <w:rFonts w:eastAsia="Times New Roman" w:cs="Arial"/>
                <w:sz w:val="22"/>
                <w:szCs w:val="22"/>
                <w:lang w:eastAsia="en-AU"/>
              </w:rPr>
            </w:pPr>
          </w:p>
        </w:tc>
        <w:tc>
          <w:tcPr>
            <w:tcW w:w="743" w:type="pct"/>
            <w:vMerge w:val="restart"/>
          </w:tcPr>
          <w:p w14:paraId="58B9FCA5" w14:textId="6534F155" w:rsidR="00260552" w:rsidRPr="00652873" w:rsidRDefault="00260552"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Service name changed to align to the Support at Home service list. Annual cap increased to $15,000 to align to the AT-HM Scheme.</w:t>
            </w:r>
          </w:p>
        </w:tc>
      </w:tr>
      <w:tr w:rsidR="00FF0CAD" w:rsidRPr="00652873" w14:paraId="5D3B0565" w14:textId="77777777" w:rsidTr="001F0CF0">
        <w:trPr>
          <w:trHeight w:val="870"/>
        </w:trPr>
        <w:tc>
          <w:tcPr>
            <w:tcW w:w="947" w:type="pct"/>
            <w:vMerge/>
            <w:shd w:val="clear" w:color="auto" w:fill="DA576C" w:themeFill="accent4"/>
            <w:vAlign w:val="center"/>
            <w:hideMark/>
          </w:tcPr>
          <w:p w14:paraId="0B7C0D63"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311A53FA" w14:textId="313EA9B6" w:rsidR="00260552" w:rsidRPr="00652873" w:rsidRDefault="00037556" w:rsidP="00E57482">
            <w:pPr>
              <w:spacing w:after="0" w:line="240" w:lineRule="auto"/>
              <w:rPr>
                <w:rFonts w:eastAsia="Times New Roman" w:cs="Arial"/>
                <w:b/>
                <w:i/>
                <w:sz w:val="22"/>
                <w:szCs w:val="22"/>
                <w:lang w:eastAsia="en-AU"/>
              </w:rPr>
            </w:pPr>
            <w:r>
              <w:rPr>
                <w:rFonts w:eastAsia="Times New Roman" w:cs="Arial"/>
                <w:sz w:val="22"/>
                <w:szCs w:val="22"/>
                <w:lang w:eastAsia="en-AU"/>
              </w:rPr>
              <w:t>Home modifications</w:t>
            </w:r>
          </w:p>
        </w:tc>
        <w:tc>
          <w:tcPr>
            <w:tcW w:w="1038" w:type="pct"/>
            <w:shd w:val="clear" w:color="auto" w:fill="F7DDE1" w:themeFill="accent4" w:themeFillTint="33"/>
            <w:vAlign w:val="center"/>
            <w:hideMark/>
          </w:tcPr>
          <w:p w14:paraId="5A145C76"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Home modifications</w:t>
            </w:r>
          </w:p>
        </w:tc>
        <w:tc>
          <w:tcPr>
            <w:tcW w:w="924" w:type="pct"/>
            <w:vMerge/>
            <w:hideMark/>
          </w:tcPr>
          <w:p w14:paraId="5A2BEF03"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tcPr>
          <w:p w14:paraId="627D1F41" w14:textId="77777777" w:rsidR="00260552" w:rsidRPr="00652873" w:rsidRDefault="00260552" w:rsidP="007C4B44">
            <w:pPr>
              <w:spacing w:before="40" w:after="0" w:line="240" w:lineRule="auto"/>
              <w:rPr>
                <w:rFonts w:eastAsia="Times New Roman" w:cs="Arial"/>
                <w:sz w:val="22"/>
                <w:szCs w:val="22"/>
                <w:lang w:eastAsia="en-AU"/>
              </w:rPr>
            </w:pPr>
          </w:p>
        </w:tc>
      </w:tr>
      <w:tr w:rsidR="00FF0CAD" w:rsidRPr="00652873" w14:paraId="65497152" w14:textId="77777777" w:rsidTr="001F0CF0">
        <w:trPr>
          <w:trHeight w:val="584"/>
        </w:trPr>
        <w:tc>
          <w:tcPr>
            <w:tcW w:w="947" w:type="pct"/>
            <w:vMerge w:val="restart"/>
            <w:shd w:val="clear" w:color="auto" w:fill="F2692B" w:themeFill="accent5"/>
            <w:vAlign w:val="center"/>
            <w:hideMark/>
          </w:tcPr>
          <w:p w14:paraId="5EE7C519" w14:textId="1ADB65F5" w:rsidR="00260552" w:rsidRPr="007C4B44" w:rsidRDefault="00260552" w:rsidP="007C4B44">
            <w:pPr>
              <w:spacing w:after="0" w:line="240" w:lineRule="auto"/>
              <w:rPr>
                <w:rFonts w:eastAsia="Times New Roman" w:cs="Arial"/>
                <w:b/>
                <w:color w:val="FFFFFF"/>
                <w:sz w:val="22"/>
                <w:szCs w:val="22"/>
                <w:lang w:eastAsia="en-AU"/>
              </w:rPr>
            </w:pPr>
            <w:r w:rsidRPr="007C4B44">
              <w:rPr>
                <w:rFonts w:eastAsia="Times New Roman" w:cs="Arial"/>
                <w:b/>
                <w:color w:val="FFFFFF"/>
                <w:sz w:val="22"/>
                <w:szCs w:val="22"/>
                <w:lang w:eastAsia="en-AU"/>
              </w:rPr>
              <w:lastRenderedPageBreak/>
              <w:t>Advisory Services </w:t>
            </w:r>
          </w:p>
        </w:tc>
        <w:tc>
          <w:tcPr>
            <w:tcW w:w="1348" w:type="pct"/>
            <w:shd w:val="clear" w:color="auto" w:fill="D8DBDB" w:themeFill="background1" w:themeFillShade="E6"/>
            <w:vAlign w:val="center"/>
            <w:hideMark/>
          </w:tcPr>
          <w:p w14:paraId="7C81299E" w14:textId="77777777"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Specialised Support Services</w:t>
            </w:r>
          </w:p>
        </w:tc>
        <w:tc>
          <w:tcPr>
            <w:tcW w:w="1038" w:type="pct"/>
            <w:shd w:val="clear" w:color="auto" w:fill="F7A47F" w:themeFill="accent5" w:themeFillTint="99"/>
            <w:vAlign w:val="center"/>
            <w:hideMark/>
          </w:tcPr>
          <w:p w14:paraId="022694ED" w14:textId="4481710D"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Specialised Support Services</w:t>
            </w:r>
            <w:r w:rsidR="00BB26EF">
              <w:rPr>
                <w:rFonts w:eastAsia="Times New Roman" w:cs="Arial"/>
                <w:b/>
                <w:sz w:val="22"/>
                <w:szCs w:val="22"/>
                <w:lang w:eastAsia="en-AU"/>
              </w:rPr>
              <w:t xml:space="preserve"> </w:t>
            </w:r>
            <w:r w:rsidR="00BB26EF" w:rsidRPr="00835296">
              <w:rPr>
                <w:rFonts w:eastAsia="Times New Roman" w:cs="Arial"/>
                <w:b/>
                <w:vertAlign w:val="superscript"/>
                <w:lang w:eastAsia="en-AU"/>
              </w:rPr>
              <w:t>&amp;</w:t>
            </w:r>
          </w:p>
        </w:tc>
        <w:tc>
          <w:tcPr>
            <w:tcW w:w="924" w:type="pct"/>
            <w:vMerge w:val="restart"/>
            <w:shd w:val="clear" w:color="auto" w:fill="auto"/>
            <w:hideMark/>
          </w:tcPr>
          <w:p w14:paraId="1D2C0BC3" w14:textId="4A24368B" w:rsidR="00260552" w:rsidRPr="00652873" w:rsidRDefault="00142803" w:rsidP="007C4B44">
            <w:pPr>
              <w:spacing w:before="40" w:after="0" w:line="240" w:lineRule="auto"/>
              <w:rPr>
                <w:rFonts w:eastAsia="Times New Roman" w:cs="Arial"/>
                <w:sz w:val="22"/>
                <w:szCs w:val="22"/>
                <w:lang w:eastAsia="en-AU"/>
              </w:rPr>
            </w:pPr>
            <w:r w:rsidRPr="00142803">
              <w:rPr>
                <w:rFonts w:eastAsia="Times New Roman" w:cs="Arial"/>
                <w:sz w:val="22"/>
                <w:szCs w:val="22"/>
                <w:lang w:eastAsia="en-AU"/>
              </w:rPr>
              <w:t>T</w:t>
            </w:r>
            <w:r w:rsidR="00ED18BF">
              <w:rPr>
                <w:rFonts w:eastAsia="Times New Roman" w:cs="Arial"/>
                <w:sz w:val="22"/>
                <w:szCs w:val="22"/>
                <w:lang w:eastAsia="en-AU"/>
              </w:rPr>
              <w:t xml:space="preserve">he </w:t>
            </w:r>
            <w:r w:rsidR="00BC0F7D">
              <w:rPr>
                <w:rFonts w:eastAsia="Times New Roman" w:cs="Arial"/>
                <w:sz w:val="22"/>
                <w:szCs w:val="22"/>
                <w:lang w:eastAsia="en-AU"/>
              </w:rPr>
              <w:t xml:space="preserve">provision of </w:t>
            </w:r>
            <w:r w:rsidRPr="00142803">
              <w:rPr>
                <w:rFonts w:eastAsia="Times New Roman" w:cs="Arial"/>
                <w:sz w:val="22"/>
                <w:szCs w:val="22"/>
                <w:lang w:eastAsia="en-AU"/>
              </w:rPr>
              <w:t>specialised services for frail older people who are living at home with a clinical condition and/or specialised needs</w:t>
            </w:r>
            <w:r w:rsidR="00ED18BF">
              <w:rPr>
                <w:rFonts w:eastAsia="Times New Roman" w:cs="Arial"/>
                <w:sz w:val="22"/>
                <w:szCs w:val="22"/>
                <w:lang w:eastAsia="en-AU"/>
              </w:rPr>
              <w:t>.</w:t>
            </w:r>
          </w:p>
        </w:tc>
        <w:tc>
          <w:tcPr>
            <w:tcW w:w="743" w:type="pct"/>
            <w:vMerge w:val="restart"/>
            <w:shd w:val="clear" w:color="auto" w:fill="auto"/>
          </w:tcPr>
          <w:p w14:paraId="532F09AD" w14:textId="0233A7EF" w:rsidR="00260552" w:rsidRPr="00652873" w:rsidRDefault="00260552"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Will only be extended for 1 year until 30 June 2026.</w:t>
            </w:r>
          </w:p>
          <w:p w14:paraId="078A7224" w14:textId="7D17721C" w:rsidR="00260552" w:rsidRPr="00652873" w:rsidRDefault="00260552"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Not part of the current service list due to the lack of regulatory protection. Currently looking to transition SSS services to other CHSP service types to streamline service delivery</w:t>
            </w:r>
            <w:r w:rsidR="00A12E9C">
              <w:rPr>
                <w:rFonts w:eastAsia="Times New Roman" w:cs="Arial"/>
                <w:sz w:val="22"/>
                <w:szCs w:val="22"/>
                <w:lang w:eastAsia="en-AU"/>
              </w:rPr>
              <w:t>, where possible.</w:t>
            </w:r>
          </w:p>
        </w:tc>
      </w:tr>
      <w:tr w:rsidR="00FF0CAD" w:rsidRPr="00652873" w14:paraId="31358497" w14:textId="77777777" w:rsidTr="001F0CF0">
        <w:trPr>
          <w:trHeight w:val="315"/>
        </w:trPr>
        <w:tc>
          <w:tcPr>
            <w:tcW w:w="947" w:type="pct"/>
            <w:vMerge/>
            <w:shd w:val="clear" w:color="auto" w:fill="F2692B" w:themeFill="accent5"/>
            <w:vAlign w:val="center"/>
            <w:hideMark/>
          </w:tcPr>
          <w:p w14:paraId="4D8D3101"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3C9DC184"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Continence Advisory Services</w:t>
            </w:r>
          </w:p>
        </w:tc>
        <w:tc>
          <w:tcPr>
            <w:tcW w:w="1038" w:type="pct"/>
            <w:shd w:val="clear" w:color="auto" w:fill="FCE0D4" w:themeFill="accent5" w:themeFillTint="33"/>
            <w:vAlign w:val="center"/>
            <w:hideMark/>
          </w:tcPr>
          <w:p w14:paraId="0B15A9BE"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Continence advisory services</w:t>
            </w:r>
          </w:p>
        </w:tc>
        <w:tc>
          <w:tcPr>
            <w:tcW w:w="924" w:type="pct"/>
            <w:vMerge/>
            <w:shd w:val="clear" w:color="auto" w:fill="auto"/>
            <w:hideMark/>
          </w:tcPr>
          <w:p w14:paraId="591D87C2"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5CEDFDFC"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2606E47C" w14:textId="77777777" w:rsidTr="001F0CF0">
        <w:trPr>
          <w:trHeight w:val="315"/>
        </w:trPr>
        <w:tc>
          <w:tcPr>
            <w:tcW w:w="947" w:type="pct"/>
            <w:vMerge/>
            <w:shd w:val="clear" w:color="auto" w:fill="F2692B" w:themeFill="accent5"/>
            <w:vAlign w:val="center"/>
            <w:hideMark/>
          </w:tcPr>
          <w:p w14:paraId="6D2C58BD"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59553A3A"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Dementia Advisory Services</w:t>
            </w:r>
          </w:p>
        </w:tc>
        <w:tc>
          <w:tcPr>
            <w:tcW w:w="1038" w:type="pct"/>
            <w:shd w:val="clear" w:color="auto" w:fill="FCE0D4" w:themeFill="accent5" w:themeFillTint="33"/>
            <w:vAlign w:val="center"/>
            <w:hideMark/>
          </w:tcPr>
          <w:p w14:paraId="35A7AEBE"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Dementia advisory services</w:t>
            </w:r>
          </w:p>
        </w:tc>
        <w:tc>
          <w:tcPr>
            <w:tcW w:w="924" w:type="pct"/>
            <w:vMerge/>
            <w:shd w:val="clear" w:color="auto" w:fill="auto"/>
            <w:hideMark/>
          </w:tcPr>
          <w:p w14:paraId="7CE78989"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599436CB"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089C73F4" w14:textId="77777777" w:rsidTr="001F0CF0">
        <w:trPr>
          <w:trHeight w:val="315"/>
        </w:trPr>
        <w:tc>
          <w:tcPr>
            <w:tcW w:w="947" w:type="pct"/>
            <w:vMerge/>
            <w:shd w:val="clear" w:color="auto" w:fill="F2692B" w:themeFill="accent5"/>
            <w:vAlign w:val="center"/>
            <w:hideMark/>
          </w:tcPr>
          <w:p w14:paraId="7178419C"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2D79F256"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Vision Advisory Services</w:t>
            </w:r>
          </w:p>
        </w:tc>
        <w:tc>
          <w:tcPr>
            <w:tcW w:w="1038" w:type="pct"/>
            <w:shd w:val="clear" w:color="auto" w:fill="FCE0D4" w:themeFill="accent5" w:themeFillTint="33"/>
            <w:vAlign w:val="center"/>
            <w:hideMark/>
          </w:tcPr>
          <w:p w14:paraId="3A52A00A"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Vision advisory</w:t>
            </w:r>
          </w:p>
        </w:tc>
        <w:tc>
          <w:tcPr>
            <w:tcW w:w="924" w:type="pct"/>
            <w:vMerge/>
            <w:shd w:val="clear" w:color="auto" w:fill="auto"/>
            <w:hideMark/>
          </w:tcPr>
          <w:p w14:paraId="0ED26E76"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39E45BA4"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3BA04D51" w14:textId="77777777" w:rsidTr="001F0CF0">
        <w:trPr>
          <w:trHeight w:val="315"/>
        </w:trPr>
        <w:tc>
          <w:tcPr>
            <w:tcW w:w="947" w:type="pct"/>
            <w:vMerge/>
            <w:shd w:val="clear" w:color="auto" w:fill="F2692B" w:themeFill="accent5"/>
            <w:vAlign w:val="center"/>
            <w:hideMark/>
          </w:tcPr>
          <w:p w14:paraId="75191527"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5E4D7E3D"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Hearing Advisory Services</w:t>
            </w:r>
          </w:p>
        </w:tc>
        <w:tc>
          <w:tcPr>
            <w:tcW w:w="1038" w:type="pct"/>
            <w:shd w:val="clear" w:color="auto" w:fill="FCE0D4" w:themeFill="accent5" w:themeFillTint="33"/>
            <w:vAlign w:val="center"/>
            <w:hideMark/>
          </w:tcPr>
          <w:p w14:paraId="5DF0DAC7"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Hearing advisory services</w:t>
            </w:r>
          </w:p>
        </w:tc>
        <w:tc>
          <w:tcPr>
            <w:tcW w:w="924" w:type="pct"/>
            <w:vMerge/>
            <w:shd w:val="clear" w:color="auto" w:fill="auto"/>
            <w:hideMark/>
          </w:tcPr>
          <w:p w14:paraId="7C05DE5A"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08302FA4"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7D287939" w14:textId="77777777" w:rsidTr="001F0CF0">
        <w:trPr>
          <w:trHeight w:val="315"/>
        </w:trPr>
        <w:tc>
          <w:tcPr>
            <w:tcW w:w="947" w:type="pct"/>
            <w:vMerge/>
            <w:shd w:val="clear" w:color="auto" w:fill="F2692B" w:themeFill="accent5"/>
            <w:vAlign w:val="center"/>
            <w:hideMark/>
          </w:tcPr>
          <w:p w14:paraId="0FC2F2BF"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44E74674"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Other Support Services</w:t>
            </w:r>
          </w:p>
        </w:tc>
        <w:tc>
          <w:tcPr>
            <w:tcW w:w="1038" w:type="pct"/>
            <w:shd w:val="clear" w:color="auto" w:fill="FCE0D4" w:themeFill="accent5" w:themeFillTint="33"/>
            <w:vAlign w:val="center"/>
            <w:hideMark/>
          </w:tcPr>
          <w:p w14:paraId="7786AB66"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Other clinical advisory support</w:t>
            </w:r>
          </w:p>
        </w:tc>
        <w:tc>
          <w:tcPr>
            <w:tcW w:w="924" w:type="pct"/>
            <w:vMerge/>
            <w:shd w:val="clear" w:color="auto" w:fill="auto"/>
            <w:hideMark/>
          </w:tcPr>
          <w:p w14:paraId="046A7167"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028D2DF3" w14:textId="77777777" w:rsidR="00260552" w:rsidRPr="00652873" w:rsidRDefault="00260552" w:rsidP="007C4B44">
            <w:pPr>
              <w:spacing w:before="40" w:after="60" w:line="240" w:lineRule="auto"/>
              <w:rPr>
                <w:rFonts w:eastAsia="Times New Roman" w:cs="Arial"/>
                <w:sz w:val="22"/>
                <w:szCs w:val="22"/>
                <w:lang w:eastAsia="en-AU"/>
              </w:rPr>
            </w:pPr>
          </w:p>
        </w:tc>
      </w:tr>
      <w:tr w:rsidR="00FF0CAD" w:rsidRPr="00652873" w14:paraId="14177CA0" w14:textId="77777777" w:rsidTr="001F0CF0">
        <w:trPr>
          <w:trHeight w:val="600"/>
        </w:trPr>
        <w:tc>
          <w:tcPr>
            <w:tcW w:w="947" w:type="pct"/>
            <w:vMerge/>
            <w:shd w:val="clear" w:color="auto" w:fill="F2692B" w:themeFill="accent5"/>
            <w:vAlign w:val="center"/>
            <w:hideMark/>
          </w:tcPr>
          <w:p w14:paraId="14BF7786" w14:textId="77777777" w:rsidR="00260552" w:rsidRPr="00652873" w:rsidRDefault="00260552" w:rsidP="00E57482">
            <w:pPr>
              <w:spacing w:after="0" w:line="240" w:lineRule="auto"/>
              <w:rPr>
                <w:rFonts w:eastAsia="Times New Roman" w:cs="Arial"/>
                <w:color w:val="FFFFFF"/>
                <w:sz w:val="22"/>
                <w:szCs w:val="22"/>
                <w:lang w:eastAsia="en-AU"/>
              </w:rPr>
            </w:pPr>
          </w:p>
        </w:tc>
        <w:tc>
          <w:tcPr>
            <w:tcW w:w="1348" w:type="pct"/>
            <w:shd w:val="clear" w:color="auto" w:fill="F1F2F2" w:themeFill="background1"/>
            <w:vAlign w:val="center"/>
            <w:hideMark/>
          </w:tcPr>
          <w:p w14:paraId="105904CF" w14:textId="77777777"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Client Advocacy - Advisory and Support Services for Diverse Groups in Aged Care</w:t>
            </w:r>
          </w:p>
        </w:tc>
        <w:tc>
          <w:tcPr>
            <w:tcW w:w="1038" w:type="pct"/>
            <w:shd w:val="clear" w:color="auto" w:fill="FCE0D4" w:themeFill="accent5" w:themeFillTint="33"/>
            <w:vAlign w:val="center"/>
            <w:hideMark/>
          </w:tcPr>
          <w:p w14:paraId="421A245C" w14:textId="63CF572F" w:rsidR="00260552" w:rsidRPr="00652873" w:rsidRDefault="00260552" w:rsidP="00E57482">
            <w:pPr>
              <w:spacing w:after="0" w:line="240" w:lineRule="auto"/>
              <w:rPr>
                <w:rFonts w:eastAsia="Times New Roman" w:cs="Arial"/>
                <w:sz w:val="22"/>
                <w:szCs w:val="22"/>
                <w:lang w:eastAsia="en-AU"/>
              </w:rPr>
            </w:pPr>
            <w:r w:rsidRPr="00652873">
              <w:rPr>
                <w:rFonts w:eastAsia="Times New Roman" w:cs="Arial"/>
                <w:sz w:val="22"/>
                <w:szCs w:val="22"/>
                <w:lang w:eastAsia="en-AU"/>
              </w:rPr>
              <w:t>Client advocacy</w:t>
            </w:r>
          </w:p>
        </w:tc>
        <w:tc>
          <w:tcPr>
            <w:tcW w:w="924" w:type="pct"/>
            <w:vMerge/>
            <w:shd w:val="clear" w:color="auto" w:fill="auto"/>
            <w:hideMark/>
          </w:tcPr>
          <w:p w14:paraId="7FF1A8DF" w14:textId="77777777" w:rsidR="00260552" w:rsidRPr="00652873" w:rsidRDefault="00260552" w:rsidP="007C4B44">
            <w:pPr>
              <w:spacing w:before="40" w:after="0" w:line="240" w:lineRule="auto"/>
              <w:rPr>
                <w:rFonts w:eastAsia="Times New Roman" w:cs="Arial"/>
                <w:sz w:val="22"/>
                <w:szCs w:val="22"/>
                <w:lang w:eastAsia="en-AU"/>
              </w:rPr>
            </w:pPr>
          </w:p>
        </w:tc>
        <w:tc>
          <w:tcPr>
            <w:tcW w:w="743" w:type="pct"/>
            <w:vMerge/>
            <w:shd w:val="clear" w:color="auto" w:fill="auto"/>
          </w:tcPr>
          <w:p w14:paraId="74E86FD7" w14:textId="77777777" w:rsidR="00260552" w:rsidRPr="00652873" w:rsidRDefault="00260552" w:rsidP="007C4B44">
            <w:pPr>
              <w:spacing w:before="40" w:after="60" w:line="240" w:lineRule="auto"/>
              <w:rPr>
                <w:rFonts w:eastAsia="Times New Roman" w:cs="Arial"/>
                <w:sz w:val="22"/>
                <w:szCs w:val="22"/>
                <w:lang w:eastAsia="en-AU"/>
              </w:rPr>
            </w:pPr>
          </w:p>
        </w:tc>
      </w:tr>
      <w:tr w:rsidR="00CC6A8C" w:rsidRPr="00652873" w14:paraId="23DDF798" w14:textId="77777777" w:rsidTr="001F0CF0">
        <w:trPr>
          <w:trHeight w:val="315"/>
        </w:trPr>
        <w:tc>
          <w:tcPr>
            <w:tcW w:w="947" w:type="pct"/>
            <w:shd w:val="clear" w:color="auto" w:fill="78BE43" w:themeFill="accent2"/>
            <w:vAlign w:val="center"/>
            <w:hideMark/>
          </w:tcPr>
          <w:p w14:paraId="6414C0CB" w14:textId="3B1B3B79" w:rsidR="00260552" w:rsidRPr="007C4B44" w:rsidRDefault="0062229F" w:rsidP="00E57482">
            <w:pPr>
              <w:keepNext/>
              <w:keepLines/>
              <w:spacing w:after="0" w:line="240" w:lineRule="auto"/>
              <w:rPr>
                <w:rFonts w:eastAsia="Times New Roman" w:cs="Arial"/>
                <w:b/>
                <w:color w:val="FFFFFF"/>
                <w:sz w:val="22"/>
                <w:szCs w:val="22"/>
                <w:lang w:eastAsia="en-AU"/>
              </w:rPr>
            </w:pPr>
            <w:r w:rsidRPr="007C4B44">
              <w:rPr>
                <w:rFonts w:eastAsia="Times New Roman" w:cs="Arial"/>
                <w:b/>
                <w:color w:val="FFFFFF"/>
                <w:sz w:val="22"/>
                <w:szCs w:val="22"/>
                <w:lang w:eastAsia="en-AU"/>
              </w:rPr>
              <w:t xml:space="preserve">Sector </w:t>
            </w:r>
            <w:r w:rsidR="00E10957" w:rsidRPr="007C4B44">
              <w:rPr>
                <w:rFonts w:eastAsia="Times New Roman" w:cs="Arial"/>
                <w:b/>
                <w:color w:val="FFFFFF"/>
                <w:sz w:val="22"/>
                <w:szCs w:val="22"/>
                <w:lang w:eastAsia="en-AU"/>
              </w:rPr>
              <w:t>s</w:t>
            </w:r>
            <w:r w:rsidRPr="007C4B44">
              <w:rPr>
                <w:rFonts w:eastAsia="Times New Roman" w:cs="Arial"/>
                <w:b/>
                <w:color w:val="FFFFFF"/>
                <w:sz w:val="22"/>
                <w:szCs w:val="22"/>
                <w:lang w:eastAsia="en-AU"/>
              </w:rPr>
              <w:t xml:space="preserve">upport </w:t>
            </w:r>
          </w:p>
        </w:tc>
        <w:tc>
          <w:tcPr>
            <w:tcW w:w="1348" w:type="pct"/>
            <w:shd w:val="clear" w:color="auto" w:fill="D8DBDB" w:themeFill="background1" w:themeFillShade="E6"/>
            <w:vAlign w:val="center"/>
            <w:hideMark/>
          </w:tcPr>
          <w:p w14:paraId="0B350E35" w14:textId="34DAE58D" w:rsidR="00260552" w:rsidRPr="00652873" w:rsidRDefault="00260552" w:rsidP="00E57482">
            <w:pPr>
              <w:spacing w:after="0" w:line="240" w:lineRule="auto"/>
              <w:rPr>
                <w:rFonts w:eastAsia="Times New Roman" w:cs="Arial"/>
                <w:b/>
                <w:sz w:val="22"/>
                <w:szCs w:val="22"/>
                <w:lang w:eastAsia="en-AU"/>
              </w:rPr>
            </w:pPr>
            <w:r w:rsidRPr="00652873">
              <w:rPr>
                <w:rFonts w:eastAsia="Times New Roman" w:cs="Arial"/>
                <w:b/>
                <w:sz w:val="22"/>
                <w:szCs w:val="22"/>
                <w:lang w:eastAsia="en-AU"/>
              </w:rPr>
              <w:t>Sector Support and Development</w:t>
            </w:r>
          </w:p>
        </w:tc>
        <w:tc>
          <w:tcPr>
            <w:tcW w:w="1038" w:type="pct"/>
            <w:shd w:val="clear" w:color="auto" w:fill="ADD88E" w:themeFill="accent2" w:themeFillTint="99"/>
            <w:vAlign w:val="center"/>
            <w:hideMark/>
          </w:tcPr>
          <w:p w14:paraId="0D6EAE4C" w14:textId="6F997F64" w:rsidR="00260552" w:rsidRPr="00652873" w:rsidRDefault="005A2560" w:rsidP="00E57482">
            <w:pPr>
              <w:spacing w:after="0" w:line="240" w:lineRule="auto"/>
              <w:rPr>
                <w:rFonts w:eastAsia="Times New Roman" w:cs="Arial"/>
                <w:sz w:val="22"/>
                <w:szCs w:val="22"/>
                <w:lang w:eastAsia="en-AU"/>
              </w:rPr>
            </w:pPr>
            <w:r w:rsidRPr="00652873">
              <w:rPr>
                <w:rFonts w:eastAsia="Times New Roman" w:cs="Arial"/>
                <w:b/>
                <w:sz w:val="22"/>
                <w:szCs w:val="22"/>
                <w:lang w:eastAsia="en-AU"/>
              </w:rPr>
              <w:t>Sector support and development</w:t>
            </w:r>
            <w:r w:rsidRPr="00A367A7" w:rsidDel="00D54552">
              <w:rPr>
                <w:rFonts w:eastAsia="Times New Roman" w:cs="Arial"/>
                <w:sz w:val="28"/>
                <w:szCs w:val="28"/>
                <w:lang w:eastAsia="en-AU"/>
              </w:rPr>
              <w:t xml:space="preserve"> </w:t>
            </w:r>
            <w:r w:rsidR="00BB26EF" w:rsidRPr="00A367A7">
              <w:rPr>
                <w:rFonts w:eastAsia="Times New Roman" w:cs="Arial"/>
                <w:b/>
                <w:sz w:val="28"/>
                <w:szCs w:val="28"/>
                <w:vertAlign w:val="superscript"/>
                <w:lang w:eastAsia="en-AU"/>
              </w:rPr>
              <w:t>&amp;</w:t>
            </w:r>
          </w:p>
        </w:tc>
        <w:tc>
          <w:tcPr>
            <w:tcW w:w="924" w:type="pct"/>
            <w:shd w:val="clear" w:color="auto" w:fill="auto"/>
            <w:hideMark/>
          </w:tcPr>
          <w:p w14:paraId="26740988" w14:textId="33018296" w:rsidR="00D42493" w:rsidRPr="00D42493" w:rsidRDefault="00D42493" w:rsidP="00D42493">
            <w:pPr>
              <w:spacing w:before="40" w:after="0" w:line="240" w:lineRule="auto"/>
              <w:rPr>
                <w:rFonts w:eastAsia="Times New Roman" w:cs="Arial"/>
                <w:sz w:val="22"/>
                <w:szCs w:val="22"/>
                <w:lang w:eastAsia="en-AU"/>
              </w:rPr>
            </w:pPr>
            <w:r>
              <w:rPr>
                <w:rFonts w:eastAsia="Times New Roman" w:cs="Arial"/>
                <w:sz w:val="22"/>
                <w:szCs w:val="22"/>
                <w:lang w:eastAsia="en-AU"/>
              </w:rPr>
              <w:t xml:space="preserve">Services </w:t>
            </w:r>
            <w:r w:rsidRPr="00D42493">
              <w:rPr>
                <w:rFonts w:eastAsia="Times New Roman" w:cs="Arial"/>
                <w:sz w:val="22"/>
                <w:szCs w:val="22"/>
                <w:lang w:eastAsia="en-AU"/>
              </w:rPr>
              <w:t>aim to increase CHSP</w:t>
            </w:r>
            <w:r>
              <w:rPr>
                <w:rFonts w:eastAsia="Times New Roman" w:cs="Arial"/>
                <w:sz w:val="22"/>
                <w:szCs w:val="22"/>
                <w:lang w:eastAsia="en-AU"/>
              </w:rPr>
              <w:t xml:space="preserve"> </w:t>
            </w:r>
            <w:r w:rsidRPr="00D42493">
              <w:rPr>
                <w:rFonts w:eastAsia="Times New Roman" w:cs="Arial"/>
                <w:sz w:val="22"/>
                <w:szCs w:val="22"/>
                <w:lang w:eastAsia="en-AU"/>
              </w:rPr>
              <w:t>provider capability and improve quality of service delivery through activities under a</w:t>
            </w:r>
          </w:p>
          <w:p w14:paraId="6A213F12" w14:textId="343CE288" w:rsidR="00260552" w:rsidRPr="00652873" w:rsidRDefault="00D42493" w:rsidP="007C4B44">
            <w:pPr>
              <w:spacing w:before="40" w:after="0" w:line="240" w:lineRule="auto"/>
              <w:rPr>
                <w:rFonts w:eastAsia="Times New Roman" w:cs="Arial"/>
                <w:sz w:val="22"/>
                <w:szCs w:val="22"/>
                <w:lang w:eastAsia="en-AU"/>
              </w:rPr>
            </w:pPr>
            <w:r w:rsidRPr="00D42493">
              <w:rPr>
                <w:rFonts w:eastAsia="Times New Roman" w:cs="Arial"/>
                <w:sz w:val="22"/>
                <w:szCs w:val="22"/>
                <w:lang w:eastAsia="en-AU"/>
              </w:rPr>
              <w:t>targeted range of primary focus areas</w:t>
            </w:r>
            <w:r w:rsidR="00100A2C">
              <w:rPr>
                <w:rFonts w:eastAsia="Times New Roman" w:cs="Arial"/>
                <w:sz w:val="22"/>
                <w:szCs w:val="22"/>
                <w:lang w:eastAsia="en-AU"/>
              </w:rPr>
              <w:t>.</w:t>
            </w:r>
          </w:p>
        </w:tc>
        <w:tc>
          <w:tcPr>
            <w:tcW w:w="743" w:type="pct"/>
          </w:tcPr>
          <w:p w14:paraId="187D8EDA" w14:textId="77777777" w:rsidR="00260552" w:rsidRPr="00652873" w:rsidRDefault="00260552" w:rsidP="007C4B44">
            <w:pPr>
              <w:spacing w:before="40" w:after="60" w:line="240" w:lineRule="auto"/>
              <w:rPr>
                <w:rFonts w:eastAsia="Times New Roman" w:cs="Arial"/>
                <w:sz w:val="22"/>
                <w:szCs w:val="22"/>
                <w:lang w:eastAsia="en-AU"/>
              </w:rPr>
            </w:pPr>
            <w:r w:rsidRPr="00652873">
              <w:rPr>
                <w:rFonts w:eastAsia="Times New Roman" w:cs="Arial"/>
                <w:sz w:val="22"/>
                <w:szCs w:val="22"/>
                <w:lang w:eastAsia="en-AU"/>
              </w:rPr>
              <w:t>Will likely be extended by one year while consultation on a program redesign</w:t>
            </w:r>
            <w:r w:rsidRPr="00652873">
              <w:rPr>
                <w:rFonts w:eastAsia="Times New Roman" w:cs="Arial"/>
                <w:sz w:val="22"/>
                <w:szCs w:val="22"/>
                <w:lang w:eastAsia="en-AU"/>
              </w:rPr>
              <w:br/>
              <w:t>occurs in 2025.</w:t>
            </w:r>
          </w:p>
        </w:tc>
      </w:tr>
    </w:tbl>
    <w:p w14:paraId="73290925" w14:textId="77777777" w:rsidR="00D078C3" w:rsidRPr="00652873" w:rsidRDefault="00D078C3" w:rsidP="008D24BD">
      <w:pPr>
        <w:rPr>
          <w:rFonts w:cs="Arial"/>
        </w:rPr>
        <w:sectPr w:rsidR="00D078C3" w:rsidRPr="00652873" w:rsidSect="00461A25">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851" w:right="1440" w:bottom="851" w:left="851" w:header="964" w:footer="709" w:gutter="0"/>
          <w:cols w:space="708"/>
          <w:titlePg/>
          <w:docGrid w:linePitch="360"/>
        </w:sectPr>
      </w:pPr>
    </w:p>
    <w:p w14:paraId="31050E92" w14:textId="2967FFB1" w:rsidR="0005381D" w:rsidRPr="0005381D" w:rsidRDefault="00470F82" w:rsidP="007C4B44">
      <w:pPr>
        <w:pStyle w:val="Heading1"/>
        <w:spacing w:before="840"/>
      </w:pPr>
      <w:r w:rsidRPr="00652873">
        <w:lastRenderedPageBreak/>
        <w:t xml:space="preserve">Appendix </w:t>
      </w:r>
      <w:r w:rsidR="00FB7E78" w:rsidRPr="00652873">
        <w:t>B</w:t>
      </w:r>
      <w:r w:rsidRPr="00652873">
        <w:t xml:space="preserve">: Summary of proposed changes to </w:t>
      </w:r>
      <w:r w:rsidR="00864A2D">
        <w:t>Specialised Support S</w:t>
      </w:r>
      <w:r w:rsidRPr="00652873">
        <w:t>ervices from 1 July 2025</w:t>
      </w:r>
    </w:p>
    <w:tbl>
      <w:tblPr>
        <w:tblStyle w:val="GridTable5Dark-Accent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538"/>
        <w:gridCol w:w="10999"/>
      </w:tblGrid>
      <w:tr w:rsidR="00AB5BE6" w:rsidRPr="00652873" w14:paraId="34453621" w14:textId="77777777" w:rsidTr="00FF0CAD">
        <w:trPr>
          <w:cnfStyle w:val="100000000000" w:firstRow="1" w:lastRow="0" w:firstColumn="0" w:lastColumn="0" w:oddVBand="0" w:evenVBand="0" w:oddHBand="0" w:evenHBand="0" w:firstRowFirstColumn="0" w:firstRowLastColumn="0" w:lastRowFirstColumn="0" w:lastRowLastColumn="0"/>
          <w:trHeight w:val="400"/>
        </w:trPr>
        <w:tc>
          <w:tcPr>
            <w:tcW w:w="1217" w:type="pct"/>
            <w:shd w:val="clear" w:color="auto" w:fill="002060"/>
            <w:vAlign w:val="center"/>
            <w:hideMark/>
          </w:tcPr>
          <w:p w14:paraId="7E8D23D0" w14:textId="77777777" w:rsidR="006B6767" w:rsidRPr="00652873" w:rsidRDefault="006B6767" w:rsidP="006B6767">
            <w:pPr>
              <w:spacing w:after="0" w:line="240" w:lineRule="auto"/>
              <w:rPr>
                <w:rFonts w:cs="Arial"/>
              </w:rPr>
            </w:pPr>
            <w:r w:rsidRPr="00652873">
              <w:rPr>
                <w:rFonts w:cs="Arial"/>
              </w:rPr>
              <w:t>SSS Stream</w:t>
            </w:r>
          </w:p>
        </w:tc>
        <w:tc>
          <w:tcPr>
            <w:tcW w:w="3783" w:type="pct"/>
            <w:shd w:val="clear" w:color="auto" w:fill="002060"/>
            <w:vAlign w:val="center"/>
            <w:hideMark/>
          </w:tcPr>
          <w:p w14:paraId="07A3DC40" w14:textId="77777777" w:rsidR="006B6767" w:rsidRPr="00652873" w:rsidRDefault="006B6767" w:rsidP="006B6767">
            <w:pPr>
              <w:spacing w:after="0" w:line="240" w:lineRule="auto"/>
              <w:rPr>
                <w:rFonts w:cs="Arial"/>
              </w:rPr>
            </w:pPr>
            <w:r w:rsidRPr="00652873">
              <w:rPr>
                <w:rFonts w:cs="Arial"/>
              </w:rPr>
              <w:t>Alignment Approach</w:t>
            </w:r>
          </w:p>
        </w:tc>
      </w:tr>
      <w:tr w:rsidR="00D44B32" w:rsidRPr="00652873" w14:paraId="4E03A947" w14:textId="77777777" w:rsidTr="007C4B44">
        <w:trPr>
          <w:cnfStyle w:val="000000100000" w:firstRow="0" w:lastRow="0" w:firstColumn="0" w:lastColumn="0" w:oddVBand="0" w:evenVBand="0" w:oddHBand="1" w:evenHBand="0" w:firstRowFirstColumn="0" w:firstRowLastColumn="0" w:lastRowFirstColumn="0" w:lastRowLastColumn="0"/>
          <w:trHeight w:val="1571"/>
        </w:trPr>
        <w:tc>
          <w:tcPr>
            <w:tcW w:w="1217" w:type="pct"/>
            <w:shd w:val="clear" w:color="auto" w:fill="FCE0D4" w:themeFill="accent5" w:themeFillTint="33"/>
            <w:vAlign w:val="center"/>
            <w:hideMark/>
          </w:tcPr>
          <w:p w14:paraId="5E3A5046" w14:textId="77777777" w:rsidR="006B6767" w:rsidRPr="00652873" w:rsidRDefault="006B6767" w:rsidP="005D3272">
            <w:pPr>
              <w:spacing w:before="60" w:after="60" w:line="240" w:lineRule="auto"/>
              <w:rPr>
                <w:rFonts w:cs="Arial"/>
                <w:b/>
              </w:rPr>
            </w:pPr>
            <w:r w:rsidRPr="00652873">
              <w:rPr>
                <w:rFonts w:cs="Arial"/>
                <w:b/>
              </w:rPr>
              <w:t>Continence advisory services</w:t>
            </w:r>
          </w:p>
        </w:tc>
        <w:tc>
          <w:tcPr>
            <w:tcW w:w="3783" w:type="pct"/>
            <w:shd w:val="clear" w:color="auto" w:fill="auto"/>
            <w:hideMark/>
          </w:tcPr>
          <w:p w14:paraId="7E2687C9" w14:textId="77777777" w:rsidR="006B6767" w:rsidRPr="00652873" w:rsidRDefault="006B6767" w:rsidP="00D5144C">
            <w:pPr>
              <w:spacing w:before="60" w:after="60" w:line="240" w:lineRule="auto"/>
              <w:rPr>
                <w:rFonts w:cs="Arial"/>
              </w:rPr>
            </w:pPr>
            <w:r w:rsidRPr="00652873">
              <w:rPr>
                <w:rFonts w:cs="Arial"/>
              </w:rPr>
              <w:t>Re-aligned to:</w:t>
            </w:r>
          </w:p>
          <w:p w14:paraId="27341B9D" w14:textId="351245DA" w:rsidR="006B6767" w:rsidRPr="00652873" w:rsidRDefault="006B6767" w:rsidP="00D5144C">
            <w:pPr>
              <w:numPr>
                <w:ilvl w:val="0"/>
                <w:numId w:val="25"/>
              </w:numPr>
              <w:spacing w:before="60" w:after="60" w:line="240" w:lineRule="auto"/>
              <w:rPr>
                <w:rFonts w:cs="Arial"/>
              </w:rPr>
            </w:pPr>
            <w:r w:rsidRPr="00652873">
              <w:rPr>
                <w:rFonts w:cs="Arial"/>
              </w:rPr>
              <w:t>Nursing care – Registered nurse</w:t>
            </w:r>
          </w:p>
          <w:p w14:paraId="1514179A" w14:textId="34C8A03B" w:rsidR="006B6767" w:rsidRPr="00652873" w:rsidRDefault="006B6767" w:rsidP="00D5144C">
            <w:pPr>
              <w:numPr>
                <w:ilvl w:val="0"/>
                <w:numId w:val="25"/>
              </w:numPr>
              <w:spacing w:before="60" w:after="60" w:line="240" w:lineRule="auto"/>
              <w:rPr>
                <w:rFonts w:cs="Arial"/>
              </w:rPr>
            </w:pPr>
            <w:r w:rsidRPr="00652873">
              <w:rPr>
                <w:rFonts w:cs="Arial"/>
              </w:rPr>
              <w:t>Nursing care – Enrolled nurse</w:t>
            </w:r>
          </w:p>
          <w:p w14:paraId="3EDA1FF3" w14:textId="552C5619" w:rsidR="006B6767" w:rsidRPr="00652873" w:rsidRDefault="006B6767" w:rsidP="00D5144C">
            <w:pPr>
              <w:numPr>
                <w:ilvl w:val="0"/>
                <w:numId w:val="25"/>
              </w:numPr>
              <w:spacing w:before="60" w:after="60" w:line="240" w:lineRule="auto"/>
              <w:rPr>
                <w:rFonts w:cs="Arial"/>
              </w:rPr>
            </w:pPr>
            <w:r w:rsidRPr="00652873">
              <w:rPr>
                <w:rFonts w:cs="Arial"/>
              </w:rPr>
              <w:t>Nursing care – Nursing assistant</w:t>
            </w:r>
          </w:p>
          <w:p w14:paraId="51087F2C" w14:textId="15C8F62E" w:rsidR="006B6767" w:rsidRPr="00652873" w:rsidRDefault="006B6767" w:rsidP="00D5144C">
            <w:pPr>
              <w:numPr>
                <w:ilvl w:val="0"/>
                <w:numId w:val="25"/>
              </w:numPr>
              <w:spacing w:before="60" w:after="60" w:line="240" w:lineRule="auto"/>
              <w:rPr>
                <w:rFonts w:cs="Arial"/>
              </w:rPr>
            </w:pPr>
            <w:r w:rsidRPr="00652873">
              <w:rPr>
                <w:rFonts w:cs="Arial"/>
              </w:rPr>
              <w:t xml:space="preserve">Personal care </w:t>
            </w:r>
            <w:r w:rsidR="00741DFA" w:rsidRPr="00652873">
              <w:rPr>
                <w:rFonts w:cs="Arial"/>
              </w:rPr>
              <w:t>–</w:t>
            </w:r>
            <w:r w:rsidRPr="00652873">
              <w:rPr>
                <w:rFonts w:cs="Arial"/>
              </w:rPr>
              <w:t xml:space="preserve"> Continence management (non-clinical)</w:t>
            </w:r>
          </w:p>
        </w:tc>
      </w:tr>
      <w:tr w:rsidR="00D44B32" w:rsidRPr="00652873" w14:paraId="5EB6F550" w14:textId="77777777" w:rsidTr="007C4B44">
        <w:trPr>
          <w:trHeight w:val="1341"/>
        </w:trPr>
        <w:tc>
          <w:tcPr>
            <w:tcW w:w="1217" w:type="pct"/>
            <w:shd w:val="clear" w:color="auto" w:fill="FCE0D4" w:themeFill="accent5" w:themeFillTint="33"/>
            <w:vAlign w:val="center"/>
            <w:hideMark/>
          </w:tcPr>
          <w:p w14:paraId="7D81F104" w14:textId="77777777" w:rsidR="006B6767" w:rsidRPr="00652873" w:rsidRDefault="006B6767" w:rsidP="005D3272">
            <w:pPr>
              <w:spacing w:before="60" w:after="60" w:line="240" w:lineRule="auto"/>
              <w:rPr>
                <w:rFonts w:cs="Arial"/>
                <w:b/>
              </w:rPr>
            </w:pPr>
            <w:r w:rsidRPr="00652873">
              <w:rPr>
                <w:rFonts w:cs="Arial"/>
                <w:b/>
              </w:rPr>
              <w:t>Client Advocacy</w:t>
            </w:r>
          </w:p>
        </w:tc>
        <w:tc>
          <w:tcPr>
            <w:tcW w:w="3783" w:type="pct"/>
            <w:shd w:val="clear" w:color="auto" w:fill="auto"/>
            <w:hideMark/>
          </w:tcPr>
          <w:p w14:paraId="7D0819B0" w14:textId="77777777" w:rsidR="006B6767" w:rsidRPr="00652873" w:rsidRDefault="006B6767" w:rsidP="00D5144C">
            <w:pPr>
              <w:spacing w:before="60" w:after="60" w:line="240" w:lineRule="auto"/>
              <w:rPr>
                <w:rFonts w:cs="Arial"/>
              </w:rPr>
            </w:pPr>
            <w:r w:rsidRPr="00652873">
              <w:rPr>
                <w:rFonts w:cs="Arial"/>
              </w:rPr>
              <w:t>Re-aligned to:</w:t>
            </w:r>
          </w:p>
          <w:p w14:paraId="3ACE833A" w14:textId="5E40090E" w:rsidR="006B6767" w:rsidRPr="00652873" w:rsidRDefault="006B6767" w:rsidP="00D5144C">
            <w:pPr>
              <w:numPr>
                <w:ilvl w:val="0"/>
                <w:numId w:val="26"/>
              </w:numPr>
              <w:spacing w:before="60" w:after="60" w:line="240" w:lineRule="auto"/>
              <w:rPr>
                <w:rFonts w:cs="Arial"/>
              </w:rPr>
            </w:pPr>
            <w:r w:rsidRPr="00652873">
              <w:rPr>
                <w:rFonts w:cs="Arial"/>
              </w:rPr>
              <w:t xml:space="preserve">Social support and community engagement </w:t>
            </w:r>
            <w:r w:rsidR="00741DFA">
              <w:rPr>
                <w:rFonts w:cs="Arial"/>
              </w:rPr>
              <w:t>–</w:t>
            </w:r>
            <w:r w:rsidRPr="00652873">
              <w:rPr>
                <w:rFonts w:cs="Arial"/>
              </w:rPr>
              <w:t xml:space="preserve"> Cultural</w:t>
            </w:r>
            <w:r w:rsidR="00741DFA">
              <w:rPr>
                <w:rFonts w:cs="Arial"/>
              </w:rPr>
              <w:t xml:space="preserve"> </w:t>
            </w:r>
            <w:r w:rsidRPr="00652873">
              <w:rPr>
                <w:rFonts w:cs="Arial"/>
              </w:rPr>
              <w:t>support</w:t>
            </w:r>
          </w:p>
          <w:p w14:paraId="1F8D1F84" w14:textId="7E9FEE78" w:rsidR="006B6767" w:rsidRPr="00652873" w:rsidRDefault="006B6767" w:rsidP="00D5144C">
            <w:pPr>
              <w:numPr>
                <w:ilvl w:val="0"/>
                <w:numId w:val="26"/>
              </w:numPr>
              <w:spacing w:before="60" w:after="60" w:line="240" w:lineRule="auto"/>
              <w:rPr>
                <w:rFonts w:cs="Arial"/>
              </w:rPr>
            </w:pPr>
            <w:r w:rsidRPr="00652873">
              <w:rPr>
                <w:rFonts w:cs="Arial"/>
              </w:rPr>
              <w:t>Social support and community engagement – Individual social support</w:t>
            </w:r>
          </w:p>
          <w:p w14:paraId="03FEBD75" w14:textId="213D5C0B" w:rsidR="006B6767" w:rsidRPr="00652873" w:rsidRDefault="006B6767" w:rsidP="00D5144C">
            <w:pPr>
              <w:numPr>
                <w:ilvl w:val="0"/>
                <w:numId w:val="26"/>
              </w:numPr>
              <w:spacing w:before="60" w:after="60" w:line="240" w:lineRule="auto"/>
              <w:rPr>
                <w:rFonts w:cs="Arial"/>
              </w:rPr>
            </w:pPr>
            <w:r w:rsidRPr="00652873">
              <w:rPr>
                <w:rFonts w:cs="Arial"/>
              </w:rPr>
              <w:t>Social support and community engagement – Group social support</w:t>
            </w:r>
          </w:p>
        </w:tc>
      </w:tr>
      <w:tr w:rsidR="00D44B32" w:rsidRPr="00652873" w14:paraId="608118B4" w14:textId="77777777" w:rsidTr="007C4B44">
        <w:trPr>
          <w:cnfStyle w:val="000000100000" w:firstRow="0" w:lastRow="0" w:firstColumn="0" w:lastColumn="0" w:oddVBand="0" w:evenVBand="0" w:oddHBand="1" w:evenHBand="0" w:firstRowFirstColumn="0" w:firstRowLastColumn="0" w:lastRowFirstColumn="0" w:lastRowLastColumn="0"/>
          <w:trHeight w:val="709"/>
        </w:trPr>
        <w:tc>
          <w:tcPr>
            <w:tcW w:w="1217" w:type="pct"/>
            <w:shd w:val="clear" w:color="auto" w:fill="FCE0D4" w:themeFill="accent5" w:themeFillTint="33"/>
            <w:vAlign w:val="center"/>
            <w:hideMark/>
          </w:tcPr>
          <w:p w14:paraId="2BEDE6AA" w14:textId="77777777" w:rsidR="006B6767" w:rsidRPr="00652873" w:rsidRDefault="006B6767" w:rsidP="005D3272">
            <w:pPr>
              <w:spacing w:before="60" w:after="60" w:line="240" w:lineRule="auto"/>
              <w:rPr>
                <w:rFonts w:cs="Arial"/>
                <w:b/>
              </w:rPr>
            </w:pPr>
            <w:r w:rsidRPr="00652873">
              <w:rPr>
                <w:rFonts w:cs="Arial"/>
                <w:b/>
              </w:rPr>
              <w:t>Dementia advisory services</w:t>
            </w:r>
          </w:p>
        </w:tc>
        <w:tc>
          <w:tcPr>
            <w:tcW w:w="3783" w:type="pct"/>
            <w:shd w:val="clear" w:color="auto" w:fill="auto"/>
            <w:hideMark/>
          </w:tcPr>
          <w:p w14:paraId="60B6D11C" w14:textId="4C3F0B07" w:rsidR="006B6767" w:rsidRPr="00652873" w:rsidRDefault="006B6767" w:rsidP="00D5144C">
            <w:pPr>
              <w:spacing w:before="60" w:after="60" w:line="240" w:lineRule="auto"/>
              <w:rPr>
                <w:rFonts w:cs="Arial"/>
              </w:rPr>
            </w:pPr>
            <w:r w:rsidRPr="00652873">
              <w:rPr>
                <w:rFonts w:cs="Arial"/>
              </w:rPr>
              <w:t xml:space="preserve">Remain in SSS until 1 July 2026. </w:t>
            </w:r>
            <w:r w:rsidR="1E735683" w:rsidRPr="00652873">
              <w:rPr>
                <w:rFonts w:cs="Arial"/>
              </w:rPr>
              <w:t>Providers will be funded via a separate Schedule to their grant agreement.</w:t>
            </w:r>
          </w:p>
        </w:tc>
      </w:tr>
      <w:tr w:rsidR="00D44B32" w:rsidRPr="00652873" w14:paraId="0FA33E36" w14:textId="77777777" w:rsidTr="007C4B44">
        <w:trPr>
          <w:trHeight w:val="974"/>
        </w:trPr>
        <w:tc>
          <w:tcPr>
            <w:tcW w:w="1217" w:type="pct"/>
            <w:shd w:val="clear" w:color="auto" w:fill="FCE0D4" w:themeFill="accent5" w:themeFillTint="33"/>
            <w:vAlign w:val="center"/>
            <w:hideMark/>
          </w:tcPr>
          <w:p w14:paraId="539DA30E" w14:textId="77777777" w:rsidR="006B6767" w:rsidRPr="00652873" w:rsidRDefault="006B6767" w:rsidP="005D3272">
            <w:pPr>
              <w:spacing w:before="60" w:after="60" w:line="240" w:lineRule="auto"/>
              <w:rPr>
                <w:rFonts w:cs="Arial"/>
                <w:b/>
              </w:rPr>
            </w:pPr>
            <w:r w:rsidRPr="00652873">
              <w:rPr>
                <w:rFonts w:cs="Arial"/>
                <w:b/>
              </w:rPr>
              <w:t>Hearing advisory services</w:t>
            </w:r>
          </w:p>
        </w:tc>
        <w:tc>
          <w:tcPr>
            <w:tcW w:w="3783" w:type="pct"/>
            <w:shd w:val="clear" w:color="auto" w:fill="auto"/>
            <w:hideMark/>
          </w:tcPr>
          <w:p w14:paraId="61853EFA" w14:textId="77777777" w:rsidR="006B6767" w:rsidRPr="00652873" w:rsidRDefault="006B6767" w:rsidP="00D5144C">
            <w:pPr>
              <w:spacing w:before="60" w:after="60" w:line="240" w:lineRule="auto"/>
              <w:rPr>
                <w:rFonts w:cs="Arial"/>
              </w:rPr>
            </w:pPr>
            <w:r w:rsidRPr="00652873">
              <w:rPr>
                <w:rFonts w:cs="Arial"/>
              </w:rPr>
              <w:t xml:space="preserve">Re-aligned to: </w:t>
            </w:r>
          </w:p>
          <w:p w14:paraId="4FCDF66E" w14:textId="59A83839" w:rsidR="006B6767" w:rsidRPr="00652873" w:rsidRDefault="006B6767" w:rsidP="00D5144C">
            <w:pPr>
              <w:numPr>
                <w:ilvl w:val="0"/>
                <w:numId w:val="27"/>
              </w:numPr>
              <w:spacing w:before="60" w:after="60" w:line="240" w:lineRule="auto"/>
              <w:rPr>
                <w:rFonts w:cs="Arial"/>
              </w:rPr>
            </w:pPr>
            <w:r w:rsidRPr="00652873">
              <w:rPr>
                <w:rFonts w:cs="Arial"/>
              </w:rPr>
              <w:t xml:space="preserve">Social support and community engagement </w:t>
            </w:r>
            <w:r w:rsidR="00741DFA" w:rsidRPr="00652873">
              <w:rPr>
                <w:rFonts w:cs="Arial"/>
              </w:rPr>
              <w:t>–</w:t>
            </w:r>
            <w:r w:rsidRPr="00652873">
              <w:rPr>
                <w:rFonts w:cs="Arial"/>
              </w:rPr>
              <w:t xml:space="preserve"> Assistance to maintain personal affairs</w:t>
            </w:r>
          </w:p>
          <w:p w14:paraId="2B73AC3C" w14:textId="15A5BCEB" w:rsidR="006B6767" w:rsidRPr="00652873" w:rsidRDefault="006B6767" w:rsidP="00D5144C">
            <w:pPr>
              <w:numPr>
                <w:ilvl w:val="0"/>
                <w:numId w:val="27"/>
              </w:numPr>
              <w:spacing w:before="60" w:after="60" w:line="240" w:lineRule="auto"/>
              <w:rPr>
                <w:rFonts w:cs="Arial"/>
              </w:rPr>
            </w:pPr>
            <w:r w:rsidRPr="00652873">
              <w:rPr>
                <w:rFonts w:cs="Arial"/>
              </w:rPr>
              <w:t>Allied health and therapy services – Occupational therapy</w:t>
            </w:r>
          </w:p>
        </w:tc>
      </w:tr>
      <w:tr w:rsidR="00D44B32" w:rsidRPr="00652873" w14:paraId="21CC9BCB" w14:textId="77777777" w:rsidTr="007C4B44">
        <w:trPr>
          <w:cnfStyle w:val="000000100000" w:firstRow="0" w:lastRow="0" w:firstColumn="0" w:lastColumn="0" w:oddVBand="0" w:evenVBand="0" w:oddHBand="1" w:evenHBand="0" w:firstRowFirstColumn="0" w:firstRowLastColumn="0" w:lastRowFirstColumn="0" w:lastRowLastColumn="0"/>
          <w:trHeight w:val="563"/>
        </w:trPr>
        <w:tc>
          <w:tcPr>
            <w:tcW w:w="1217" w:type="pct"/>
            <w:shd w:val="clear" w:color="auto" w:fill="FCE0D4" w:themeFill="accent5" w:themeFillTint="33"/>
            <w:vAlign w:val="center"/>
            <w:hideMark/>
          </w:tcPr>
          <w:p w14:paraId="04964AE1" w14:textId="77777777" w:rsidR="006B6767" w:rsidRPr="00652873" w:rsidRDefault="006B6767" w:rsidP="005D3272">
            <w:pPr>
              <w:spacing w:before="60" w:after="60" w:line="240" w:lineRule="auto"/>
              <w:rPr>
                <w:rFonts w:cs="Arial"/>
                <w:b/>
              </w:rPr>
            </w:pPr>
            <w:r w:rsidRPr="00652873">
              <w:rPr>
                <w:rFonts w:cs="Arial"/>
                <w:b/>
              </w:rPr>
              <w:t>Other support services</w:t>
            </w:r>
          </w:p>
        </w:tc>
        <w:tc>
          <w:tcPr>
            <w:tcW w:w="3783" w:type="pct"/>
            <w:shd w:val="clear" w:color="auto" w:fill="auto"/>
            <w:hideMark/>
          </w:tcPr>
          <w:p w14:paraId="14C34221" w14:textId="2581D041" w:rsidR="006B6767" w:rsidRPr="00652873" w:rsidRDefault="00741DFA" w:rsidP="00D5144C">
            <w:pPr>
              <w:spacing w:before="60" w:after="60" w:line="240" w:lineRule="auto"/>
              <w:rPr>
                <w:rFonts w:cs="Arial"/>
              </w:rPr>
            </w:pPr>
            <w:r>
              <w:rPr>
                <w:rFonts w:cs="Arial"/>
              </w:rPr>
              <w:t>We</w:t>
            </w:r>
            <w:r w:rsidR="006B6767" w:rsidRPr="00652873">
              <w:rPr>
                <w:rFonts w:cs="Arial"/>
              </w:rPr>
              <w:t xml:space="preserve"> will work with providers to re-align services to more appropriate CHSP services. </w:t>
            </w:r>
          </w:p>
        </w:tc>
      </w:tr>
      <w:tr w:rsidR="00D44B32" w:rsidRPr="00652873" w14:paraId="3D3AF6FD" w14:textId="77777777" w:rsidTr="007C4B44">
        <w:trPr>
          <w:trHeight w:val="543"/>
        </w:trPr>
        <w:tc>
          <w:tcPr>
            <w:tcW w:w="1217" w:type="pct"/>
            <w:shd w:val="clear" w:color="auto" w:fill="FCE0D4" w:themeFill="accent5" w:themeFillTint="33"/>
            <w:vAlign w:val="center"/>
            <w:hideMark/>
          </w:tcPr>
          <w:p w14:paraId="4181903D" w14:textId="77777777" w:rsidR="006B6767" w:rsidRPr="00652873" w:rsidRDefault="006B6767" w:rsidP="005D3272">
            <w:pPr>
              <w:spacing w:before="60" w:after="60" w:line="240" w:lineRule="auto"/>
              <w:rPr>
                <w:rFonts w:cs="Arial"/>
                <w:b/>
              </w:rPr>
            </w:pPr>
            <w:r w:rsidRPr="00652873">
              <w:rPr>
                <w:rFonts w:cs="Arial"/>
                <w:b/>
              </w:rPr>
              <w:t>Vision advisory services</w:t>
            </w:r>
          </w:p>
        </w:tc>
        <w:tc>
          <w:tcPr>
            <w:tcW w:w="3783" w:type="pct"/>
            <w:shd w:val="clear" w:color="auto" w:fill="auto"/>
            <w:hideMark/>
          </w:tcPr>
          <w:p w14:paraId="228757AB" w14:textId="001F1686" w:rsidR="006B6767" w:rsidRPr="00652873" w:rsidRDefault="006B6767" w:rsidP="00D5144C">
            <w:pPr>
              <w:spacing w:before="60" w:after="60" w:line="240" w:lineRule="auto"/>
              <w:rPr>
                <w:rFonts w:cs="Arial"/>
              </w:rPr>
            </w:pPr>
            <w:r w:rsidRPr="00652873">
              <w:rPr>
                <w:rFonts w:cs="Arial"/>
              </w:rPr>
              <w:t xml:space="preserve">Remain in SSS </w:t>
            </w:r>
            <w:r w:rsidR="66BB23A5" w:rsidRPr="00652873">
              <w:rPr>
                <w:rFonts w:cs="Arial"/>
              </w:rPr>
              <w:t>until 1 July 2026</w:t>
            </w:r>
            <w:r w:rsidRPr="00652873">
              <w:rPr>
                <w:rFonts w:cs="Arial"/>
              </w:rPr>
              <w:t xml:space="preserve">. </w:t>
            </w:r>
            <w:r w:rsidR="4AC9DCBC" w:rsidRPr="00652873">
              <w:rPr>
                <w:rFonts w:cs="Arial"/>
              </w:rPr>
              <w:t xml:space="preserve">Providers will be funded via a separate </w:t>
            </w:r>
            <w:r w:rsidR="00741DFA">
              <w:rPr>
                <w:rFonts w:cs="Arial"/>
              </w:rPr>
              <w:t>s</w:t>
            </w:r>
            <w:r w:rsidR="4AC9DCBC" w:rsidRPr="00652873">
              <w:rPr>
                <w:rFonts w:cs="Arial"/>
              </w:rPr>
              <w:t>chedule to their grant agreement.</w:t>
            </w:r>
          </w:p>
        </w:tc>
      </w:tr>
    </w:tbl>
    <w:p w14:paraId="2A3C9E68" w14:textId="77777777" w:rsidR="005D3272" w:rsidRDefault="005D3272">
      <w:pPr>
        <w:spacing w:after="0" w:line="240" w:lineRule="auto"/>
        <w:rPr>
          <w:rFonts w:cs="Arial"/>
        </w:rPr>
        <w:sectPr w:rsidR="005D3272" w:rsidSect="00461A25">
          <w:footerReference w:type="first" r:id="rId27"/>
          <w:pgSz w:w="16838" w:h="11906" w:orient="landscape" w:code="9"/>
          <w:pgMar w:top="851" w:right="1440" w:bottom="851" w:left="851" w:header="964" w:footer="709" w:gutter="0"/>
          <w:cols w:space="708"/>
          <w:titlePg/>
          <w:docGrid w:linePitch="360"/>
        </w:sectPr>
      </w:pPr>
    </w:p>
    <w:p w14:paraId="283E6B82" w14:textId="38D8E16D" w:rsidR="00C50B6B" w:rsidRPr="00652873" w:rsidRDefault="00C50B6B">
      <w:pPr>
        <w:spacing w:after="0" w:line="240" w:lineRule="auto"/>
        <w:rPr>
          <w:rFonts w:cs="Arial"/>
        </w:rPr>
      </w:pPr>
    </w:p>
    <w:p w14:paraId="4E9555C4" w14:textId="0143129C" w:rsidR="00FC22B6" w:rsidRPr="00652873" w:rsidRDefault="00C50B6B" w:rsidP="007C4B44">
      <w:pPr>
        <w:pStyle w:val="Heading1"/>
      </w:pPr>
      <w:r w:rsidRPr="00652873">
        <w:t xml:space="preserve">Appendix </w:t>
      </w:r>
      <w:r w:rsidR="00FC22B6" w:rsidRPr="00652873">
        <w:t>C</w:t>
      </w:r>
      <w:r w:rsidRPr="00652873">
        <w:t xml:space="preserve">: </w:t>
      </w:r>
      <w:r w:rsidR="4B91AFF7" w:rsidRPr="2F21E426">
        <w:t>Initial considerations for the</w:t>
      </w:r>
      <w:r w:rsidRPr="00652873">
        <w:t xml:space="preserve"> design of an </w:t>
      </w:r>
      <w:r w:rsidR="005D3272">
        <w:t>I</w:t>
      </w:r>
      <w:r w:rsidRPr="00652873">
        <w:t>n-</w:t>
      </w:r>
      <w:r w:rsidR="005D3272">
        <w:t>H</w:t>
      </w:r>
      <w:r w:rsidR="005D3272" w:rsidRPr="00652873">
        <w:t xml:space="preserve">ome </w:t>
      </w:r>
      <w:r w:rsidRPr="00652873">
        <w:t>Sector Support Program</w:t>
      </w:r>
    </w:p>
    <w:tbl>
      <w:tblPr>
        <w:tblStyle w:val="GridTable4-Accent3"/>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6579"/>
        <w:gridCol w:w="5245"/>
      </w:tblGrid>
      <w:tr w:rsidR="00C10F18" w:rsidRPr="00652873" w14:paraId="0424EA89" w14:textId="77777777" w:rsidTr="00C10F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7" w:type="dxa"/>
            <w:shd w:val="clear" w:color="auto" w:fill="002060"/>
            <w:vAlign w:val="center"/>
          </w:tcPr>
          <w:p w14:paraId="02DEACC8" w14:textId="268B91D8" w:rsidR="00C93039" w:rsidRPr="00652873" w:rsidRDefault="00C93039" w:rsidP="00D5144C">
            <w:pPr>
              <w:tabs>
                <w:tab w:val="left" w:pos="2070"/>
              </w:tabs>
              <w:spacing w:before="60" w:after="60"/>
              <w:rPr>
                <w:rFonts w:cs="Arial"/>
                <w:color w:val="F1F2F2" w:themeColor="background2"/>
              </w:rPr>
            </w:pPr>
            <w:r w:rsidRPr="00652873">
              <w:rPr>
                <w:rFonts w:cs="Arial"/>
                <w:color w:val="F1F2F2" w:themeColor="background2"/>
              </w:rPr>
              <w:t>Activity</w:t>
            </w:r>
          </w:p>
        </w:tc>
        <w:tc>
          <w:tcPr>
            <w:tcW w:w="6579" w:type="dxa"/>
            <w:shd w:val="clear" w:color="auto" w:fill="002060"/>
            <w:vAlign w:val="center"/>
          </w:tcPr>
          <w:p w14:paraId="3397139A" w14:textId="73B5F52C" w:rsidR="00C93039" w:rsidRPr="00652873" w:rsidRDefault="00C93039" w:rsidP="00D5144C">
            <w:pPr>
              <w:tabs>
                <w:tab w:val="left" w:pos="2070"/>
              </w:tabs>
              <w:spacing w:before="60" w:after="60"/>
              <w:cnfStyle w:val="100000000000" w:firstRow="1" w:lastRow="0" w:firstColumn="0" w:lastColumn="0" w:oddVBand="0" w:evenVBand="0" w:oddHBand="0" w:evenHBand="0" w:firstRowFirstColumn="0" w:firstRowLastColumn="0" w:lastRowFirstColumn="0" w:lastRowLastColumn="0"/>
              <w:rPr>
                <w:rFonts w:cs="Arial"/>
                <w:color w:val="F1F2F2" w:themeColor="background2"/>
              </w:rPr>
            </w:pPr>
            <w:r w:rsidRPr="00652873">
              <w:rPr>
                <w:rFonts w:cs="Arial"/>
                <w:color w:val="F1F2F2" w:themeColor="background2"/>
              </w:rPr>
              <w:t>Description</w:t>
            </w:r>
          </w:p>
        </w:tc>
        <w:tc>
          <w:tcPr>
            <w:tcW w:w="5245" w:type="dxa"/>
            <w:shd w:val="clear" w:color="auto" w:fill="002060"/>
            <w:vAlign w:val="center"/>
          </w:tcPr>
          <w:p w14:paraId="45D7D576" w14:textId="520F645C" w:rsidR="00C93039" w:rsidRPr="00652873" w:rsidRDefault="008E2238" w:rsidP="00D5144C">
            <w:pPr>
              <w:tabs>
                <w:tab w:val="left" w:pos="2070"/>
              </w:tabs>
              <w:spacing w:before="60" w:after="60"/>
              <w:cnfStyle w:val="100000000000" w:firstRow="1" w:lastRow="0" w:firstColumn="0" w:lastColumn="0" w:oddVBand="0" w:evenVBand="0" w:oddHBand="0" w:evenHBand="0" w:firstRowFirstColumn="0" w:firstRowLastColumn="0" w:lastRowFirstColumn="0" w:lastRowLastColumn="0"/>
              <w:rPr>
                <w:rFonts w:cs="Arial"/>
                <w:color w:val="F1F2F2" w:themeColor="background2"/>
              </w:rPr>
            </w:pPr>
            <w:r w:rsidRPr="00652873">
              <w:rPr>
                <w:rFonts w:cs="Arial"/>
                <w:color w:val="F1F2F2" w:themeColor="background2"/>
              </w:rPr>
              <w:t>Eligible provider group</w:t>
            </w:r>
          </w:p>
        </w:tc>
      </w:tr>
      <w:tr w:rsidR="00AC3651" w:rsidRPr="00652873" w14:paraId="2E882F9A" w14:textId="77777777" w:rsidTr="007C4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7" w:type="dxa"/>
            <w:shd w:val="clear" w:color="auto" w:fill="E3F2D9" w:themeFill="accent2" w:themeFillTint="33"/>
          </w:tcPr>
          <w:p w14:paraId="17463502" w14:textId="7886CE2E" w:rsidR="00C93039" w:rsidRPr="00652873" w:rsidRDefault="008E2238" w:rsidP="00D5144C">
            <w:pPr>
              <w:tabs>
                <w:tab w:val="left" w:pos="2070"/>
              </w:tabs>
              <w:spacing w:before="60" w:after="60"/>
              <w:rPr>
                <w:rFonts w:cs="Arial"/>
              </w:rPr>
            </w:pPr>
            <w:r w:rsidRPr="00652873">
              <w:rPr>
                <w:rFonts w:cs="Arial"/>
              </w:rPr>
              <w:t>Capability support</w:t>
            </w:r>
          </w:p>
        </w:tc>
        <w:tc>
          <w:tcPr>
            <w:tcW w:w="6579" w:type="dxa"/>
            <w:shd w:val="clear" w:color="auto" w:fill="auto"/>
          </w:tcPr>
          <w:p w14:paraId="38C8BBEC" w14:textId="65AE322D" w:rsidR="00E95DFB" w:rsidRPr="00652873" w:rsidRDefault="00E95DFB" w:rsidP="001E34D9">
            <w:p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Activities which support in-home aged care providers to uplift their capability to meet obligations in delivering aged care services which meet the Aged Care Quality Standards</w:t>
            </w:r>
            <w:r w:rsidR="00813328" w:rsidRPr="00652873">
              <w:rPr>
                <w:rFonts w:cs="Arial"/>
              </w:rPr>
              <w:t xml:space="preserve"> through:</w:t>
            </w:r>
          </w:p>
          <w:p w14:paraId="07DE13B2" w14:textId="77777777" w:rsidR="00E95DFB" w:rsidRPr="00652873" w:rsidRDefault="00E95DFB" w:rsidP="001E34D9">
            <w:pPr>
              <w:pStyle w:val="ListParagraph"/>
              <w:numPr>
                <w:ilvl w:val="0"/>
                <w:numId w:val="17"/>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 xml:space="preserve">Development and/or review of clinical and business processes and policies to achieve best practice. </w:t>
            </w:r>
          </w:p>
          <w:p w14:paraId="6DA647A9" w14:textId="66ED081C" w:rsidR="00E95DFB" w:rsidRPr="00652873" w:rsidRDefault="00E95DFB" w:rsidP="001E34D9">
            <w:pPr>
              <w:pStyle w:val="ListParagraph"/>
              <w:numPr>
                <w:ilvl w:val="0"/>
                <w:numId w:val="17"/>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 xml:space="preserve">Improving computer literacy of staff to use the new aged care </w:t>
            </w:r>
            <w:r w:rsidR="00AC3651" w:rsidRPr="00652873">
              <w:rPr>
                <w:rFonts w:cs="Arial"/>
              </w:rPr>
              <w:t xml:space="preserve">Information and Communications Technology (ICT) </w:t>
            </w:r>
            <w:r w:rsidRPr="00652873">
              <w:rPr>
                <w:rFonts w:cs="Arial"/>
              </w:rPr>
              <w:t>systems being rolled out with aged care reform.</w:t>
            </w:r>
          </w:p>
          <w:p w14:paraId="1F1820D9" w14:textId="77777777" w:rsidR="00E95DFB" w:rsidRPr="00652873" w:rsidRDefault="00E95DFB" w:rsidP="001E34D9">
            <w:pPr>
              <w:pStyle w:val="ListParagraph"/>
              <w:numPr>
                <w:ilvl w:val="0"/>
                <w:numId w:val="17"/>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Supporting providers who have identified areas where they need help to meet their regulatory compliance obligations.</w:t>
            </w:r>
          </w:p>
          <w:p w14:paraId="7BB0E172" w14:textId="2E5D0E03" w:rsidR="00E95DFB" w:rsidRPr="00652873" w:rsidRDefault="00E95DFB" w:rsidP="001E34D9">
            <w:pPr>
              <w:pStyle w:val="ListParagraph"/>
              <w:numPr>
                <w:ilvl w:val="0"/>
                <w:numId w:val="17"/>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Assistance to develop operational processes to support reporting requirements under Support at Home/CHSP</w:t>
            </w:r>
            <w:r w:rsidR="00741DFA">
              <w:rPr>
                <w:rFonts w:cs="Arial"/>
              </w:rPr>
              <w:t>.</w:t>
            </w:r>
          </w:p>
          <w:p w14:paraId="4BC5D098" w14:textId="77777777" w:rsidR="00E95DFB" w:rsidRPr="00652873" w:rsidRDefault="00E95DFB" w:rsidP="001E34D9">
            <w:pPr>
              <w:pStyle w:val="ListParagraph"/>
              <w:numPr>
                <w:ilvl w:val="0"/>
                <w:numId w:val="17"/>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Supporting providers to maximise client wellbeing, independence, autonomy and capacity through a wellness and reablement approach.</w:t>
            </w:r>
          </w:p>
          <w:p w14:paraId="7EE02C8F" w14:textId="73A4E249" w:rsidR="00E95DFB" w:rsidRPr="00652873" w:rsidRDefault="00E95DFB" w:rsidP="001E34D9">
            <w:pPr>
              <w:pStyle w:val="ListParagraph"/>
              <w:numPr>
                <w:ilvl w:val="0"/>
                <w:numId w:val="17"/>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 xml:space="preserve">Networking, </w:t>
            </w:r>
            <w:r w:rsidR="007E020C" w:rsidRPr="00652873">
              <w:rPr>
                <w:rFonts w:cs="Arial"/>
              </w:rPr>
              <w:t>p</w:t>
            </w:r>
            <w:r w:rsidRPr="00652873">
              <w:rPr>
                <w:rFonts w:cs="Arial"/>
              </w:rPr>
              <w:t xml:space="preserve">artnerships and </w:t>
            </w:r>
            <w:r w:rsidR="007E020C" w:rsidRPr="00652873">
              <w:rPr>
                <w:rFonts w:cs="Arial"/>
              </w:rPr>
              <w:t>i</w:t>
            </w:r>
            <w:r w:rsidRPr="00652873">
              <w:rPr>
                <w:rFonts w:cs="Arial"/>
              </w:rPr>
              <w:t xml:space="preserve">nformation </w:t>
            </w:r>
            <w:r w:rsidR="007E020C" w:rsidRPr="00652873">
              <w:rPr>
                <w:rFonts w:cs="Arial"/>
              </w:rPr>
              <w:t>s</w:t>
            </w:r>
            <w:r w:rsidRPr="00652873">
              <w:rPr>
                <w:rFonts w:cs="Arial"/>
              </w:rPr>
              <w:t xml:space="preserve">haring across the </w:t>
            </w:r>
            <w:r w:rsidR="00741DFA">
              <w:rPr>
                <w:rFonts w:cs="Arial"/>
              </w:rPr>
              <w:t>s</w:t>
            </w:r>
            <w:r w:rsidR="00741DFA" w:rsidRPr="00652873">
              <w:rPr>
                <w:rFonts w:cs="Arial"/>
              </w:rPr>
              <w:t>ector</w:t>
            </w:r>
            <w:r w:rsidRPr="00652873">
              <w:rPr>
                <w:rFonts w:cs="Arial"/>
              </w:rPr>
              <w:t>.</w:t>
            </w:r>
          </w:p>
          <w:p w14:paraId="7B6C39C8" w14:textId="4DBA778D" w:rsidR="00C93039" w:rsidRPr="00652873" w:rsidRDefault="00E95DFB" w:rsidP="001E34D9">
            <w:pPr>
              <w:pStyle w:val="ListParagraph"/>
              <w:numPr>
                <w:ilvl w:val="0"/>
                <w:numId w:val="17"/>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 xml:space="preserve">Improving diversity and inclusion in how services are delivered, including culturally appropriate training for </w:t>
            </w:r>
            <w:r w:rsidRPr="00652873">
              <w:rPr>
                <w:rFonts w:cs="Arial"/>
              </w:rPr>
              <w:lastRenderedPageBreak/>
              <w:t>staff. Includes a focus on first nations service delivery through mainstream services</w:t>
            </w:r>
            <w:r w:rsidR="00741DFA">
              <w:rPr>
                <w:rFonts w:cs="Arial"/>
              </w:rPr>
              <w:t>.</w:t>
            </w:r>
          </w:p>
        </w:tc>
        <w:tc>
          <w:tcPr>
            <w:tcW w:w="5245" w:type="dxa"/>
            <w:shd w:val="clear" w:color="auto" w:fill="auto"/>
          </w:tcPr>
          <w:p w14:paraId="01F1A65F" w14:textId="0914CF3C" w:rsidR="00C93039" w:rsidRPr="00652873" w:rsidRDefault="00D523F7" w:rsidP="001E34D9">
            <w:p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lastRenderedPageBreak/>
              <w:t xml:space="preserve">Eligible providers </w:t>
            </w:r>
            <w:r w:rsidR="00A63EA0" w:rsidRPr="00652873">
              <w:rPr>
                <w:rFonts w:cs="Arial"/>
              </w:rPr>
              <w:t>must</w:t>
            </w:r>
            <w:r w:rsidRPr="00652873">
              <w:rPr>
                <w:rFonts w:cs="Arial"/>
              </w:rPr>
              <w:t xml:space="preserve"> have specialist knowledge and skills to support in-home aged care providers enhance operations and/or connections with a wide array of in-home aged care providers to support departmental policy reform efforts.</w:t>
            </w:r>
          </w:p>
        </w:tc>
      </w:tr>
      <w:tr w:rsidR="00C10F18" w:rsidRPr="00652873" w14:paraId="2A6F2AE9" w14:textId="77777777" w:rsidTr="007C4B44">
        <w:tc>
          <w:tcPr>
            <w:cnfStyle w:val="001000000000" w:firstRow="0" w:lastRow="0" w:firstColumn="1" w:lastColumn="0" w:oddVBand="0" w:evenVBand="0" w:oddHBand="0" w:evenHBand="0" w:firstRowFirstColumn="0" w:firstRowLastColumn="0" w:lastRowFirstColumn="0" w:lastRowLastColumn="0"/>
            <w:tcW w:w="3197" w:type="dxa"/>
            <w:shd w:val="clear" w:color="auto" w:fill="E3F2D9" w:themeFill="accent2" w:themeFillTint="33"/>
          </w:tcPr>
          <w:p w14:paraId="3996FD6A" w14:textId="5FA1D219" w:rsidR="00C93039" w:rsidRPr="00652873" w:rsidRDefault="00E95DFB" w:rsidP="00D5144C">
            <w:pPr>
              <w:tabs>
                <w:tab w:val="left" w:pos="2070"/>
              </w:tabs>
              <w:spacing w:before="60" w:after="60"/>
              <w:rPr>
                <w:rFonts w:cs="Arial"/>
              </w:rPr>
            </w:pPr>
            <w:r w:rsidRPr="00652873">
              <w:rPr>
                <w:rFonts w:cs="Arial"/>
              </w:rPr>
              <w:t xml:space="preserve">Sponsorship </w:t>
            </w:r>
          </w:p>
        </w:tc>
        <w:tc>
          <w:tcPr>
            <w:tcW w:w="6579" w:type="dxa"/>
            <w:shd w:val="clear" w:color="auto" w:fill="auto"/>
          </w:tcPr>
          <w:p w14:paraId="5D2D10FB" w14:textId="4C45A030" w:rsidR="00813328" w:rsidRPr="00652873" w:rsidRDefault="00813328" w:rsidP="001E34D9">
            <w:pPr>
              <w:pStyle w:val="ListParagraph"/>
              <w:numPr>
                <w:ilvl w:val="0"/>
                <w:numId w:val="17"/>
              </w:num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52873">
              <w:rPr>
                <w:rFonts w:cs="Arial"/>
              </w:rPr>
              <w:t xml:space="preserve">Sponsorship to support local community events that have a focus on older </w:t>
            </w:r>
            <w:r w:rsidR="00AC3651">
              <w:rPr>
                <w:rFonts w:cs="Arial"/>
              </w:rPr>
              <w:t>people</w:t>
            </w:r>
            <w:r w:rsidRPr="00652873">
              <w:rPr>
                <w:rFonts w:cs="Arial"/>
              </w:rPr>
              <w:t>/</w:t>
            </w:r>
            <w:r w:rsidR="00AC3651">
              <w:rPr>
                <w:rFonts w:cs="Arial"/>
              </w:rPr>
              <w:t>a</w:t>
            </w:r>
            <w:r w:rsidR="00AC3651" w:rsidRPr="00652873">
              <w:rPr>
                <w:rFonts w:cs="Arial"/>
              </w:rPr>
              <w:t xml:space="preserve">ged </w:t>
            </w:r>
            <w:r w:rsidR="00AC3651">
              <w:rPr>
                <w:rFonts w:cs="Arial"/>
              </w:rPr>
              <w:t>c</w:t>
            </w:r>
            <w:r w:rsidR="00AC3651" w:rsidRPr="00652873">
              <w:rPr>
                <w:rFonts w:cs="Arial"/>
              </w:rPr>
              <w:t xml:space="preserve">are </w:t>
            </w:r>
            <w:r w:rsidRPr="00652873">
              <w:rPr>
                <w:rFonts w:cs="Arial"/>
              </w:rPr>
              <w:t>system.</w:t>
            </w:r>
          </w:p>
          <w:p w14:paraId="24F15C87" w14:textId="77777777" w:rsidR="00813328" w:rsidRPr="00652873" w:rsidRDefault="00813328" w:rsidP="001E34D9">
            <w:pPr>
              <w:pStyle w:val="ListParagraph"/>
              <w:numPr>
                <w:ilvl w:val="0"/>
                <w:numId w:val="17"/>
              </w:num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52873">
              <w:rPr>
                <w:rFonts w:cs="Arial"/>
              </w:rPr>
              <w:t>Sponsorship of Aboriginal Community Controlled Organisations to hold events focussed on older Aboriginal and Torres Strait Islander people.</w:t>
            </w:r>
          </w:p>
          <w:p w14:paraId="5A777DBC" w14:textId="0F18AE05" w:rsidR="00813328" w:rsidRPr="00652873" w:rsidRDefault="00813328" w:rsidP="001E34D9">
            <w:pPr>
              <w:pStyle w:val="ListParagraph"/>
              <w:numPr>
                <w:ilvl w:val="0"/>
                <w:numId w:val="17"/>
              </w:num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52873">
              <w:rPr>
                <w:rFonts w:cs="Arial"/>
              </w:rPr>
              <w:t xml:space="preserve">Supported by </w:t>
            </w:r>
            <w:r w:rsidR="00AC3651">
              <w:rPr>
                <w:rFonts w:cs="Arial"/>
              </w:rPr>
              <w:t>d</w:t>
            </w:r>
            <w:r w:rsidR="00AC3651" w:rsidRPr="00652873">
              <w:rPr>
                <w:rFonts w:cs="Arial"/>
              </w:rPr>
              <w:t xml:space="preserve">epartmental </w:t>
            </w:r>
            <w:r w:rsidRPr="00652873">
              <w:rPr>
                <w:rFonts w:cs="Arial"/>
              </w:rPr>
              <w:t xml:space="preserve">stalls as required to assist and support local communities to understand the </w:t>
            </w:r>
            <w:r w:rsidR="00AC3651">
              <w:rPr>
                <w:rFonts w:cs="Arial"/>
              </w:rPr>
              <w:t>a</w:t>
            </w:r>
            <w:r w:rsidR="00AC3651" w:rsidRPr="00652873">
              <w:rPr>
                <w:rFonts w:cs="Arial"/>
              </w:rPr>
              <w:t>ged</w:t>
            </w:r>
            <w:r w:rsidRPr="00652873" w:rsidDel="00AC3651">
              <w:rPr>
                <w:rFonts w:cs="Arial"/>
              </w:rPr>
              <w:t xml:space="preserve"> </w:t>
            </w:r>
            <w:r w:rsidR="00AC3651">
              <w:rPr>
                <w:rFonts w:cs="Arial"/>
              </w:rPr>
              <w:t>c</w:t>
            </w:r>
            <w:r w:rsidR="00AC3651" w:rsidRPr="00652873">
              <w:rPr>
                <w:rFonts w:cs="Arial"/>
              </w:rPr>
              <w:t xml:space="preserve">are </w:t>
            </w:r>
            <w:r w:rsidRPr="00652873">
              <w:rPr>
                <w:rFonts w:cs="Arial"/>
              </w:rPr>
              <w:t>system</w:t>
            </w:r>
            <w:r w:rsidR="001E34D9">
              <w:rPr>
                <w:rFonts w:cs="Arial"/>
              </w:rPr>
              <w:t>.</w:t>
            </w:r>
          </w:p>
          <w:p w14:paraId="7084AD83" w14:textId="16BA73BA" w:rsidR="00C93039" w:rsidRPr="00652873" w:rsidRDefault="00813328" w:rsidP="001E34D9">
            <w:pPr>
              <w:pStyle w:val="ListParagraph"/>
              <w:numPr>
                <w:ilvl w:val="0"/>
                <w:numId w:val="17"/>
              </w:num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52873">
              <w:rPr>
                <w:rFonts w:cs="Arial"/>
              </w:rPr>
              <w:t xml:space="preserve">Larger sponsorships for state and national events focussing on older </w:t>
            </w:r>
            <w:r w:rsidR="00AC3651">
              <w:rPr>
                <w:rFonts w:cs="Arial"/>
              </w:rPr>
              <w:t>people</w:t>
            </w:r>
            <w:r w:rsidRPr="00652873">
              <w:rPr>
                <w:rFonts w:cs="Arial"/>
              </w:rPr>
              <w:t>/</w:t>
            </w:r>
            <w:r w:rsidR="00AC3651">
              <w:rPr>
                <w:rFonts w:cs="Arial"/>
              </w:rPr>
              <w:t>a</w:t>
            </w:r>
            <w:r w:rsidR="00AC3651" w:rsidRPr="00652873">
              <w:rPr>
                <w:rFonts w:cs="Arial"/>
              </w:rPr>
              <w:t>ged</w:t>
            </w:r>
            <w:r w:rsidRPr="00652873" w:rsidDel="00AC3651">
              <w:rPr>
                <w:rFonts w:cs="Arial"/>
              </w:rPr>
              <w:t xml:space="preserve"> </w:t>
            </w:r>
            <w:r w:rsidR="00AC3651">
              <w:rPr>
                <w:rFonts w:cs="Arial"/>
              </w:rPr>
              <w:t>c</w:t>
            </w:r>
            <w:r w:rsidR="00AC3651" w:rsidRPr="00652873">
              <w:rPr>
                <w:rFonts w:cs="Arial"/>
              </w:rPr>
              <w:t xml:space="preserve">are </w:t>
            </w:r>
            <w:r w:rsidRPr="00652873">
              <w:rPr>
                <w:rFonts w:cs="Arial"/>
              </w:rPr>
              <w:t>system held by organisations who operate at that level.</w:t>
            </w:r>
          </w:p>
        </w:tc>
        <w:tc>
          <w:tcPr>
            <w:tcW w:w="5245" w:type="dxa"/>
            <w:shd w:val="clear" w:color="auto" w:fill="auto"/>
          </w:tcPr>
          <w:p w14:paraId="2E822B78" w14:textId="4C78DE0E" w:rsidR="00B7046D" w:rsidRPr="00652873" w:rsidRDefault="00B7046D" w:rsidP="001E34D9">
            <w:p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52873">
              <w:rPr>
                <w:rFonts w:cs="Arial"/>
              </w:rPr>
              <w:t xml:space="preserve">Organisations with strong community footprint, including </w:t>
            </w:r>
            <w:r w:rsidR="00AC3651">
              <w:rPr>
                <w:rFonts w:cs="Arial"/>
              </w:rPr>
              <w:t>l</w:t>
            </w:r>
            <w:r w:rsidRPr="00652873">
              <w:rPr>
                <w:rFonts w:cs="Arial"/>
              </w:rPr>
              <w:t xml:space="preserve">ocal </w:t>
            </w:r>
            <w:r w:rsidR="00AC3651">
              <w:rPr>
                <w:rFonts w:cs="Arial"/>
              </w:rPr>
              <w:t>g</w:t>
            </w:r>
            <w:r w:rsidR="00AC3651" w:rsidRPr="00652873">
              <w:rPr>
                <w:rFonts w:cs="Arial"/>
              </w:rPr>
              <w:t>overnments</w:t>
            </w:r>
            <w:r w:rsidRPr="00652873">
              <w:rPr>
                <w:rFonts w:cs="Arial"/>
              </w:rPr>
              <w:t>.</w:t>
            </w:r>
          </w:p>
          <w:p w14:paraId="52CA600D" w14:textId="77777777" w:rsidR="00B7046D" w:rsidRPr="00652873" w:rsidRDefault="00B7046D" w:rsidP="001E34D9">
            <w:p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2D016AE9" w14:textId="406EAF88" w:rsidR="00C93039" w:rsidRPr="00652873" w:rsidRDefault="00B7046D" w:rsidP="001E34D9">
            <w:p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52873">
              <w:rPr>
                <w:rFonts w:cs="Arial"/>
              </w:rPr>
              <w:t>Representative bodies holding conferences or similar</w:t>
            </w:r>
            <w:r w:rsidR="001E34D9">
              <w:rPr>
                <w:rFonts w:cs="Arial"/>
              </w:rPr>
              <w:t>.</w:t>
            </w:r>
          </w:p>
        </w:tc>
      </w:tr>
      <w:tr w:rsidR="00AC3651" w:rsidRPr="00652873" w14:paraId="30D32625" w14:textId="77777777" w:rsidTr="007C4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7" w:type="dxa"/>
            <w:shd w:val="clear" w:color="auto" w:fill="E3F2D9" w:themeFill="accent2" w:themeFillTint="33"/>
          </w:tcPr>
          <w:p w14:paraId="05CE0451" w14:textId="5D9E057D" w:rsidR="00C93039" w:rsidRPr="00652873" w:rsidRDefault="00E95DFB" w:rsidP="00D5144C">
            <w:pPr>
              <w:tabs>
                <w:tab w:val="left" w:pos="2070"/>
              </w:tabs>
              <w:spacing w:before="60" w:after="60"/>
              <w:rPr>
                <w:rFonts w:cs="Arial"/>
              </w:rPr>
            </w:pPr>
            <w:r w:rsidRPr="00652873">
              <w:rPr>
                <w:rFonts w:cs="Arial"/>
              </w:rPr>
              <w:t xml:space="preserve">Recruitment and retention </w:t>
            </w:r>
          </w:p>
        </w:tc>
        <w:tc>
          <w:tcPr>
            <w:tcW w:w="6579" w:type="dxa"/>
            <w:shd w:val="clear" w:color="auto" w:fill="auto"/>
          </w:tcPr>
          <w:p w14:paraId="4067328D" w14:textId="21E1E1D8" w:rsidR="00C85B8A" w:rsidRPr="00652873" w:rsidRDefault="00C85B8A" w:rsidP="001E34D9">
            <w:p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 xml:space="preserve">Activities to </w:t>
            </w:r>
            <w:r w:rsidR="00110C80" w:rsidRPr="00652873">
              <w:rPr>
                <w:rFonts w:cs="Arial"/>
              </w:rPr>
              <w:t>alleviate workforce pressures including:</w:t>
            </w:r>
          </w:p>
          <w:p w14:paraId="288361A1" w14:textId="53EB9B19" w:rsidR="00C85B8A" w:rsidRPr="00652873" w:rsidRDefault="00C85B8A" w:rsidP="001E34D9">
            <w:pPr>
              <w:pStyle w:val="ListParagraph"/>
              <w:numPr>
                <w:ilvl w:val="0"/>
                <w:numId w:val="20"/>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advertising or other campaigns to recruit staff</w:t>
            </w:r>
          </w:p>
          <w:p w14:paraId="4B883878" w14:textId="3084661E" w:rsidR="00C93039" w:rsidRPr="00652873" w:rsidRDefault="00110C80" w:rsidP="001E34D9">
            <w:pPr>
              <w:pStyle w:val="ListParagraph"/>
              <w:numPr>
                <w:ilvl w:val="0"/>
                <w:numId w:val="20"/>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s</w:t>
            </w:r>
            <w:r w:rsidR="00C85B8A" w:rsidRPr="00652873">
              <w:rPr>
                <w:rFonts w:cs="Arial"/>
              </w:rPr>
              <w:t>upport for volunteers to attain appropriate accreditations, including subsidising costs (for those successful)</w:t>
            </w:r>
            <w:r w:rsidR="001E34D9">
              <w:rPr>
                <w:rFonts w:cs="Arial"/>
              </w:rPr>
              <w:t>.</w:t>
            </w:r>
          </w:p>
        </w:tc>
        <w:tc>
          <w:tcPr>
            <w:tcW w:w="5245" w:type="dxa"/>
            <w:shd w:val="clear" w:color="auto" w:fill="auto"/>
          </w:tcPr>
          <w:p w14:paraId="43EB3167" w14:textId="1ECD3C07" w:rsidR="00C93039" w:rsidRPr="00652873" w:rsidRDefault="00C555A3" w:rsidP="001E34D9">
            <w:p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Providers who have specialist skills ori</w:t>
            </w:r>
            <w:r w:rsidR="007E020C" w:rsidRPr="00652873">
              <w:rPr>
                <w:rFonts w:cs="Arial"/>
              </w:rPr>
              <w:t>ented to recruitment (paid workers and volunteers)</w:t>
            </w:r>
            <w:r w:rsidR="001E34D9">
              <w:rPr>
                <w:rFonts w:cs="Arial"/>
              </w:rPr>
              <w:t>.</w:t>
            </w:r>
          </w:p>
        </w:tc>
      </w:tr>
      <w:tr w:rsidR="00C10F18" w:rsidRPr="00652873" w14:paraId="011062D0" w14:textId="77777777" w:rsidTr="007C4B44">
        <w:tc>
          <w:tcPr>
            <w:cnfStyle w:val="001000000000" w:firstRow="0" w:lastRow="0" w:firstColumn="1" w:lastColumn="0" w:oddVBand="0" w:evenVBand="0" w:oddHBand="0" w:evenHBand="0" w:firstRowFirstColumn="0" w:firstRowLastColumn="0" w:lastRowFirstColumn="0" w:lastRowLastColumn="0"/>
            <w:tcW w:w="3197" w:type="dxa"/>
            <w:shd w:val="clear" w:color="auto" w:fill="E3F2D9" w:themeFill="accent2" w:themeFillTint="33"/>
          </w:tcPr>
          <w:p w14:paraId="2F6B183C" w14:textId="059F84BA" w:rsidR="00C93039" w:rsidRPr="00652873" w:rsidRDefault="00E95DFB" w:rsidP="00D5144C">
            <w:pPr>
              <w:tabs>
                <w:tab w:val="left" w:pos="2070"/>
              </w:tabs>
              <w:spacing w:before="60" w:after="60"/>
              <w:rPr>
                <w:rFonts w:cs="Arial"/>
              </w:rPr>
            </w:pPr>
            <w:r w:rsidRPr="00652873">
              <w:rPr>
                <w:rFonts w:cs="Arial"/>
              </w:rPr>
              <w:t xml:space="preserve">Social engagement </w:t>
            </w:r>
          </w:p>
        </w:tc>
        <w:tc>
          <w:tcPr>
            <w:tcW w:w="6579" w:type="dxa"/>
            <w:shd w:val="clear" w:color="auto" w:fill="auto"/>
          </w:tcPr>
          <w:p w14:paraId="20880EA9" w14:textId="20258F12" w:rsidR="009C73A1" w:rsidRPr="00652873" w:rsidRDefault="00841DDB" w:rsidP="001E34D9">
            <w:p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52873">
              <w:rPr>
                <w:rFonts w:cs="Arial"/>
              </w:rPr>
              <w:t>Activities that support the social capital of the in-home aged care system by:</w:t>
            </w:r>
          </w:p>
          <w:p w14:paraId="539C1171" w14:textId="56C87E78" w:rsidR="006C1F7C" w:rsidRPr="00652873" w:rsidRDefault="00841DDB" w:rsidP="001E34D9">
            <w:pPr>
              <w:pStyle w:val="ListParagraph"/>
              <w:numPr>
                <w:ilvl w:val="0"/>
                <w:numId w:val="20"/>
              </w:num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52873">
              <w:rPr>
                <w:rFonts w:cs="Arial"/>
              </w:rPr>
              <w:t>promoting</w:t>
            </w:r>
            <w:r w:rsidR="006C1F7C" w:rsidRPr="00652873">
              <w:rPr>
                <w:rFonts w:cs="Arial"/>
              </w:rPr>
              <w:t xml:space="preserve"> volunteer management including funding for a role in the organisation to manage volunteers</w:t>
            </w:r>
            <w:r w:rsidR="004B048C" w:rsidRPr="00652873">
              <w:rPr>
                <w:rFonts w:cs="Arial"/>
              </w:rPr>
              <w:t xml:space="preserve"> (i.e. a volunteer coordinator)</w:t>
            </w:r>
          </w:p>
          <w:p w14:paraId="25560D1F" w14:textId="10A9EA06" w:rsidR="006C1F7C" w:rsidRPr="00652873" w:rsidRDefault="00C11945" w:rsidP="001E34D9">
            <w:pPr>
              <w:pStyle w:val="ListParagraph"/>
              <w:numPr>
                <w:ilvl w:val="0"/>
                <w:numId w:val="20"/>
              </w:num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52873">
              <w:rPr>
                <w:rFonts w:cs="Arial"/>
              </w:rPr>
              <w:t xml:space="preserve">training for </w:t>
            </w:r>
            <w:r w:rsidR="006C1F7C" w:rsidRPr="00652873">
              <w:rPr>
                <w:rFonts w:cs="Arial"/>
              </w:rPr>
              <w:t xml:space="preserve">volunteers and staff to engage with care recipients, </w:t>
            </w:r>
            <w:r w:rsidRPr="00652873">
              <w:rPr>
                <w:rFonts w:cs="Arial"/>
              </w:rPr>
              <w:t>conduct informal welfare checks a</w:t>
            </w:r>
            <w:r w:rsidR="006C1F7C" w:rsidRPr="00652873">
              <w:rPr>
                <w:rFonts w:cs="Arial"/>
              </w:rPr>
              <w:t>nd report issues</w:t>
            </w:r>
          </w:p>
          <w:p w14:paraId="3A8D7184" w14:textId="1C5AF7F9" w:rsidR="00C93039" w:rsidRPr="00652873" w:rsidRDefault="00C11945" w:rsidP="001E34D9">
            <w:pPr>
              <w:pStyle w:val="ListParagraph"/>
              <w:numPr>
                <w:ilvl w:val="0"/>
                <w:numId w:val="20"/>
              </w:num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52873">
              <w:rPr>
                <w:rFonts w:cs="Arial"/>
              </w:rPr>
              <w:lastRenderedPageBreak/>
              <w:t>subsidising</w:t>
            </w:r>
            <w:r w:rsidR="006C1F7C" w:rsidRPr="00652873">
              <w:rPr>
                <w:rFonts w:cs="Arial"/>
              </w:rPr>
              <w:t xml:space="preserve"> the cost to volunteers</w:t>
            </w:r>
            <w:r w:rsidRPr="00652873">
              <w:rPr>
                <w:rFonts w:cs="Arial"/>
              </w:rPr>
              <w:t xml:space="preserve"> such as</w:t>
            </w:r>
            <w:r w:rsidR="006C1F7C" w:rsidRPr="00652873">
              <w:rPr>
                <w:rFonts w:cs="Arial"/>
              </w:rPr>
              <w:t xml:space="preserve"> fuel costs</w:t>
            </w:r>
            <w:r w:rsidRPr="00652873">
              <w:rPr>
                <w:rFonts w:cs="Arial"/>
              </w:rPr>
              <w:t>.</w:t>
            </w:r>
          </w:p>
        </w:tc>
        <w:tc>
          <w:tcPr>
            <w:tcW w:w="5245" w:type="dxa"/>
            <w:shd w:val="clear" w:color="auto" w:fill="auto"/>
          </w:tcPr>
          <w:p w14:paraId="5215E4AD" w14:textId="15975550" w:rsidR="009E6F4C" w:rsidRPr="00652873" w:rsidRDefault="009E6F4C" w:rsidP="001E34D9">
            <w:p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52873">
              <w:rPr>
                <w:rFonts w:cs="Arial"/>
              </w:rPr>
              <w:lastRenderedPageBreak/>
              <w:t xml:space="preserve">Providers who use volunteers as part of their </w:t>
            </w:r>
            <w:proofErr w:type="gramStart"/>
            <w:r w:rsidRPr="00652873">
              <w:rPr>
                <w:rFonts w:cs="Arial"/>
              </w:rPr>
              <w:t>workforce, or</w:t>
            </w:r>
            <w:proofErr w:type="gramEnd"/>
            <w:r w:rsidRPr="00652873">
              <w:rPr>
                <w:rFonts w:cs="Arial"/>
              </w:rPr>
              <w:t xml:space="preserve"> intend to expand to use volunteers</w:t>
            </w:r>
            <w:r w:rsidR="00C555A3" w:rsidRPr="00652873">
              <w:rPr>
                <w:rFonts w:cs="Arial"/>
              </w:rPr>
              <w:t>.</w:t>
            </w:r>
          </w:p>
          <w:p w14:paraId="5F48A5E0" w14:textId="0A904BF3" w:rsidR="00C93039" w:rsidRPr="00652873" w:rsidRDefault="009E6F4C" w:rsidP="001E34D9">
            <w:p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52873">
              <w:rPr>
                <w:rFonts w:cs="Arial"/>
              </w:rPr>
              <w:t xml:space="preserve">Focus on local community footprint, including </w:t>
            </w:r>
            <w:r w:rsidR="00AC3651">
              <w:rPr>
                <w:rFonts w:cs="Arial"/>
              </w:rPr>
              <w:t>l</w:t>
            </w:r>
            <w:r w:rsidR="00AC3651" w:rsidRPr="00652873">
              <w:rPr>
                <w:rFonts w:cs="Arial"/>
              </w:rPr>
              <w:t xml:space="preserve">ocal </w:t>
            </w:r>
            <w:r w:rsidR="00AC3651">
              <w:rPr>
                <w:rFonts w:cs="Arial"/>
              </w:rPr>
              <w:t>g</w:t>
            </w:r>
            <w:r w:rsidR="00AC3651" w:rsidRPr="00652873">
              <w:rPr>
                <w:rFonts w:cs="Arial"/>
              </w:rPr>
              <w:t xml:space="preserve">overnment </w:t>
            </w:r>
            <w:r w:rsidRPr="00652873">
              <w:rPr>
                <w:rFonts w:cs="Arial"/>
              </w:rPr>
              <w:t xml:space="preserve">and </w:t>
            </w:r>
            <w:r w:rsidR="00AC3651">
              <w:rPr>
                <w:rFonts w:cs="Arial"/>
              </w:rPr>
              <w:t>l</w:t>
            </w:r>
            <w:r w:rsidR="00AC3651" w:rsidRPr="00652873">
              <w:rPr>
                <w:rFonts w:cs="Arial"/>
              </w:rPr>
              <w:t xml:space="preserve">ocal </w:t>
            </w:r>
            <w:r w:rsidR="00AC3651">
              <w:rPr>
                <w:rFonts w:cs="Arial"/>
              </w:rPr>
              <w:t>h</w:t>
            </w:r>
            <w:r w:rsidR="00AC3651" w:rsidRPr="00652873">
              <w:rPr>
                <w:rFonts w:cs="Arial"/>
              </w:rPr>
              <w:t xml:space="preserve">ealth </w:t>
            </w:r>
            <w:r w:rsidRPr="00652873">
              <w:rPr>
                <w:rFonts w:cs="Arial"/>
              </w:rPr>
              <w:t>districts</w:t>
            </w:r>
            <w:r w:rsidR="00C555A3" w:rsidRPr="00652873">
              <w:rPr>
                <w:rFonts w:cs="Arial"/>
              </w:rPr>
              <w:t>.</w:t>
            </w:r>
          </w:p>
        </w:tc>
      </w:tr>
      <w:tr w:rsidR="00AC3651" w:rsidRPr="00652873" w14:paraId="27314D07" w14:textId="77777777" w:rsidTr="007C4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7" w:type="dxa"/>
            <w:shd w:val="clear" w:color="auto" w:fill="E3F2D9" w:themeFill="accent2" w:themeFillTint="33"/>
          </w:tcPr>
          <w:p w14:paraId="6CAB7045" w14:textId="0CF8576D" w:rsidR="00C93039" w:rsidRPr="00652873" w:rsidRDefault="00E95DFB" w:rsidP="00D5144C">
            <w:pPr>
              <w:tabs>
                <w:tab w:val="left" w:pos="2070"/>
              </w:tabs>
              <w:spacing w:before="60" w:after="60"/>
              <w:rPr>
                <w:rFonts w:cs="Arial"/>
              </w:rPr>
            </w:pPr>
            <w:r w:rsidRPr="00652873">
              <w:rPr>
                <w:rFonts w:cs="Arial"/>
              </w:rPr>
              <w:t>Minor capital upgrades</w:t>
            </w:r>
          </w:p>
        </w:tc>
        <w:tc>
          <w:tcPr>
            <w:tcW w:w="6579" w:type="dxa"/>
            <w:shd w:val="clear" w:color="auto" w:fill="auto"/>
          </w:tcPr>
          <w:p w14:paraId="10094C2F" w14:textId="524CADA5" w:rsidR="005A346E" w:rsidRPr="00652873" w:rsidRDefault="005A346E" w:rsidP="001E34D9">
            <w:p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 xml:space="preserve">Small grants to support upgrades to physical and </w:t>
            </w:r>
            <w:r w:rsidR="001125DF" w:rsidRPr="00652873">
              <w:rPr>
                <w:rFonts w:cs="Arial"/>
              </w:rPr>
              <w:t>ICT infrastructure</w:t>
            </w:r>
            <w:r w:rsidRPr="00652873">
              <w:rPr>
                <w:rFonts w:cs="Arial"/>
              </w:rPr>
              <w:t>, including:</w:t>
            </w:r>
          </w:p>
          <w:p w14:paraId="4FBC6C62" w14:textId="62AE6164" w:rsidR="005A346E" w:rsidRPr="00652873" w:rsidRDefault="00AC3651" w:rsidP="001E34D9">
            <w:pPr>
              <w:pStyle w:val="ListParagraph"/>
              <w:numPr>
                <w:ilvl w:val="0"/>
                <w:numId w:val="20"/>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k</w:t>
            </w:r>
            <w:r w:rsidR="005A346E" w:rsidRPr="00652873">
              <w:rPr>
                <w:rFonts w:cs="Arial"/>
              </w:rPr>
              <w:t>itchen/furniture upgrades</w:t>
            </w:r>
          </w:p>
          <w:p w14:paraId="0A96C61E" w14:textId="2E80BE87" w:rsidR="005A346E" w:rsidRPr="00652873" w:rsidRDefault="00AC3651" w:rsidP="001E34D9">
            <w:pPr>
              <w:pStyle w:val="ListParagraph"/>
              <w:numPr>
                <w:ilvl w:val="0"/>
                <w:numId w:val="20"/>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r</w:t>
            </w:r>
            <w:r w:rsidRPr="00652873">
              <w:rPr>
                <w:rFonts w:cs="Arial"/>
              </w:rPr>
              <w:t xml:space="preserve">epairs </w:t>
            </w:r>
            <w:r w:rsidR="005A346E" w:rsidRPr="00652873">
              <w:rPr>
                <w:rFonts w:cs="Arial"/>
              </w:rPr>
              <w:t>to remove hazards</w:t>
            </w:r>
          </w:p>
          <w:p w14:paraId="553B308F" w14:textId="2BFFB5E5" w:rsidR="005A346E" w:rsidRPr="00652873" w:rsidRDefault="00AC3651" w:rsidP="001E34D9">
            <w:pPr>
              <w:pStyle w:val="ListParagraph"/>
              <w:numPr>
                <w:ilvl w:val="0"/>
                <w:numId w:val="20"/>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a</w:t>
            </w:r>
            <w:r w:rsidRPr="00652873">
              <w:rPr>
                <w:rFonts w:cs="Arial"/>
              </w:rPr>
              <w:t xml:space="preserve">ccessibility </w:t>
            </w:r>
            <w:r w:rsidR="005A346E" w:rsidRPr="00652873">
              <w:rPr>
                <w:rFonts w:cs="Arial"/>
              </w:rPr>
              <w:t>upgrades</w:t>
            </w:r>
          </w:p>
          <w:p w14:paraId="07FEF571" w14:textId="56D4104C" w:rsidR="00C93039" w:rsidRPr="00652873" w:rsidRDefault="00AC3651" w:rsidP="001E34D9">
            <w:pPr>
              <w:pStyle w:val="ListParagraph"/>
              <w:numPr>
                <w:ilvl w:val="0"/>
                <w:numId w:val="20"/>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u</w:t>
            </w:r>
            <w:r w:rsidRPr="00652873">
              <w:rPr>
                <w:rFonts w:cs="Arial"/>
              </w:rPr>
              <w:t xml:space="preserve">pgrading </w:t>
            </w:r>
            <w:r w:rsidR="005A346E" w:rsidRPr="00652873">
              <w:rPr>
                <w:rFonts w:cs="Arial"/>
              </w:rPr>
              <w:t>ICT assets and systems</w:t>
            </w:r>
            <w:r>
              <w:rPr>
                <w:rFonts w:cs="Arial"/>
              </w:rPr>
              <w:t>.</w:t>
            </w:r>
          </w:p>
        </w:tc>
        <w:tc>
          <w:tcPr>
            <w:tcW w:w="5245" w:type="dxa"/>
            <w:shd w:val="clear" w:color="auto" w:fill="auto"/>
          </w:tcPr>
          <w:p w14:paraId="5B1A9E21" w14:textId="75E72684" w:rsidR="00C93039" w:rsidRPr="00652873" w:rsidRDefault="00735D6A" w:rsidP="001E34D9">
            <w:p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Local community organisations delivering aged care services</w:t>
            </w:r>
            <w:r w:rsidR="001E34D9">
              <w:rPr>
                <w:rFonts w:cs="Arial"/>
              </w:rPr>
              <w:t>.</w:t>
            </w:r>
          </w:p>
        </w:tc>
      </w:tr>
      <w:tr w:rsidR="00C10F18" w:rsidRPr="00652873" w14:paraId="551BABB8" w14:textId="77777777" w:rsidTr="007C4B44">
        <w:tc>
          <w:tcPr>
            <w:cnfStyle w:val="001000000000" w:firstRow="0" w:lastRow="0" w:firstColumn="1" w:lastColumn="0" w:oddVBand="0" w:evenVBand="0" w:oddHBand="0" w:evenHBand="0" w:firstRowFirstColumn="0" w:firstRowLastColumn="0" w:lastRowFirstColumn="0" w:lastRowLastColumn="0"/>
            <w:tcW w:w="3197" w:type="dxa"/>
            <w:shd w:val="clear" w:color="auto" w:fill="E3F2D9" w:themeFill="accent2" w:themeFillTint="33"/>
          </w:tcPr>
          <w:p w14:paraId="2964D4BE" w14:textId="5B11D649" w:rsidR="00C93039" w:rsidRPr="00652873" w:rsidRDefault="00E95DFB" w:rsidP="00D5144C">
            <w:pPr>
              <w:tabs>
                <w:tab w:val="left" w:pos="2070"/>
              </w:tabs>
              <w:spacing w:before="60" w:after="60"/>
              <w:rPr>
                <w:rFonts w:cs="Arial"/>
              </w:rPr>
            </w:pPr>
            <w:r w:rsidRPr="00652873">
              <w:rPr>
                <w:rFonts w:cs="Arial"/>
              </w:rPr>
              <w:t>Disaster response</w:t>
            </w:r>
          </w:p>
        </w:tc>
        <w:tc>
          <w:tcPr>
            <w:tcW w:w="6579" w:type="dxa"/>
            <w:shd w:val="clear" w:color="auto" w:fill="auto"/>
          </w:tcPr>
          <w:p w14:paraId="1C4256A4" w14:textId="6271B1E1" w:rsidR="00C93039" w:rsidRPr="00652873" w:rsidRDefault="00517230" w:rsidP="001E34D9">
            <w:p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52873">
              <w:rPr>
                <w:rFonts w:cs="Arial"/>
              </w:rPr>
              <w:t xml:space="preserve">Support to providers who experience service delivery impacts as a result of natural </w:t>
            </w:r>
            <w:r w:rsidR="00A63EA0" w:rsidRPr="00652873">
              <w:rPr>
                <w:rFonts w:cs="Arial"/>
              </w:rPr>
              <w:t>disasters, the standing grant would include one-off funding for disaster response and recovery.</w:t>
            </w:r>
          </w:p>
        </w:tc>
        <w:tc>
          <w:tcPr>
            <w:tcW w:w="5245" w:type="dxa"/>
            <w:shd w:val="clear" w:color="auto" w:fill="auto"/>
          </w:tcPr>
          <w:p w14:paraId="38028E59" w14:textId="1A0EC05B" w:rsidR="00C93039" w:rsidRPr="00652873" w:rsidRDefault="00953522" w:rsidP="001E34D9">
            <w:p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52873">
              <w:rPr>
                <w:rFonts w:cs="Arial"/>
              </w:rPr>
              <w:t xml:space="preserve">Providers who experience </w:t>
            </w:r>
            <w:r w:rsidR="00735D6A" w:rsidRPr="00652873">
              <w:rPr>
                <w:rFonts w:cs="Arial"/>
              </w:rPr>
              <w:t xml:space="preserve">short term revenue loss and require capital repairs. </w:t>
            </w:r>
          </w:p>
        </w:tc>
      </w:tr>
      <w:tr w:rsidR="00AC3651" w:rsidRPr="00652873" w14:paraId="2073D35E" w14:textId="77777777" w:rsidTr="007C4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7" w:type="dxa"/>
            <w:shd w:val="clear" w:color="auto" w:fill="E3F2D9" w:themeFill="accent2" w:themeFillTint="33"/>
          </w:tcPr>
          <w:p w14:paraId="2197A54F" w14:textId="5DEF1CCB" w:rsidR="00C93039" w:rsidRPr="00652873" w:rsidRDefault="00E95DFB" w:rsidP="00D5144C">
            <w:pPr>
              <w:tabs>
                <w:tab w:val="left" w:pos="2070"/>
              </w:tabs>
              <w:spacing w:before="60" w:after="60"/>
              <w:rPr>
                <w:rFonts w:cs="Arial"/>
              </w:rPr>
            </w:pPr>
            <w:r w:rsidRPr="00652873">
              <w:rPr>
                <w:rFonts w:cs="Arial"/>
              </w:rPr>
              <w:t>Peak body</w:t>
            </w:r>
            <w:r w:rsidR="003535FF" w:rsidRPr="00652873">
              <w:rPr>
                <w:rFonts w:cs="Arial"/>
              </w:rPr>
              <w:t xml:space="preserve"> funding </w:t>
            </w:r>
          </w:p>
        </w:tc>
        <w:tc>
          <w:tcPr>
            <w:tcW w:w="6579" w:type="dxa"/>
            <w:shd w:val="clear" w:color="auto" w:fill="auto"/>
          </w:tcPr>
          <w:p w14:paraId="183BB767" w14:textId="20822581" w:rsidR="00075704" w:rsidRPr="00652873" w:rsidRDefault="00DB4F7B" w:rsidP="001E34D9">
            <w:p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To support</w:t>
            </w:r>
            <w:r w:rsidR="00C81FA9" w:rsidRPr="00652873">
              <w:rPr>
                <w:rFonts w:cs="Arial"/>
              </w:rPr>
              <w:t xml:space="preserve"> national peak bodies to </w:t>
            </w:r>
            <w:r w:rsidR="00075704" w:rsidRPr="00652873">
              <w:rPr>
                <w:rFonts w:cs="Arial"/>
              </w:rPr>
              <w:t xml:space="preserve">increase engagement </w:t>
            </w:r>
            <w:r w:rsidR="00D27715" w:rsidRPr="00652873">
              <w:rPr>
                <w:rFonts w:cs="Arial"/>
              </w:rPr>
              <w:t xml:space="preserve">and support </w:t>
            </w:r>
            <w:r w:rsidR="00075704" w:rsidRPr="00652873">
              <w:rPr>
                <w:rFonts w:cs="Arial"/>
              </w:rPr>
              <w:t>their members as they transition to Support at Home</w:t>
            </w:r>
            <w:r w:rsidR="00AC3651">
              <w:rPr>
                <w:rFonts w:cs="Arial"/>
              </w:rPr>
              <w:t>.</w:t>
            </w:r>
          </w:p>
          <w:p w14:paraId="45F7AED4" w14:textId="77777777" w:rsidR="00075704" w:rsidRPr="00652873" w:rsidRDefault="00075704" w:rsidP="001E34D9">
            <w:p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Quarterly engagement with the department to work through the issues members are raising with their peak body, through standardised engagement and escalation processes.</w:t>
            </w:r>
          </w:p>
          <w:p w14:paraId="51AD9E04" w14:textId="3BE57CF0" w:rsidR="00C93039" w:rsidRPr="00652873" w:rsidRDefault="00075704" w:rsidP="001E34D9">
            <w:p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Standing sponsorship to major events, including invites for department</w:t>
            </w:r>
            <w:r w:rsidR="00290F4E">
              <w:rPr>
                <w:rFonts w:cs="Arial"/>
              </w:rPr>
              <w:t>al representative</w:t>
            </w:r>
            <w:r w:rsidRPr="00652873">
              <w:rPr>
                <w:rFonts w:cs="Arial"/>
              </w:rPr>
              <w:t xml:space="preserve"> and/or </w:t>
            </w:r>
            <w:r w:rsidR="00290F4E">
              <w:rPr>
                <w:rFonts w:cs="Arial"/>
              </w:rPr>
              <w:t>ministers.</w:t>
            </w:r>
          </w:p>
        </w:tc>
        <w:tc>
          <w:tcPr>
            <w:tcW w:w="5245" w:type="dxa"/>
            <w:shd w:val="clear" w:color="auto" w:fill="auto"/>
          </w:tcPr>
          <w:p w14:paraId="5E3456FB" w14:textId="77777777" w:rsidR="00953522" w:rsidRPr="00652873" w:rsidRDefault="00953522" w:rsidP="001E34D9">
            <w:p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652873">
              <w:rPr>
                <w:rFonts w:cs="Arial"/>
              </w:rPr>
              <w:t>Organisations who provide national representation for:</w:t>
            </w:r>
          </w:p>
          <w:p w14:paraId="18F9D552" w14:textId="6DF6CA11" w:rsidR="00953522" w:rsidRPr="00652873" w:rsidRDefault="00AC3651" w:rsidP="001E34D9">
            <w:pPr>
              <w:pStyle w:val="ListParagraph"/>
              <w:numPr>
                <w:ilvl w:val="0"/>
                <w:numId w:val="20"/>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older people, families and carers</w:t>
            </w:r>
          </w:p>
          <w:p w14:paraId="4379611D" w14:textId="2FB2E7F0" w:rsidR="00953522" w:rsidRPr="00652873" w:rsidRDefault="00AC3651" w:rsidP="001E34D9">
            <w:pPr>
              <w:pStyle w:val="ListParagraph"/>
              <w:numPr>
                <w:ilvl w:val="0"/>
                <w:numId w:val="20"/>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p</w:t>
            </w:r>
            <w:r w:rsidR="00953522" w:rsidRPr="00652873">
              <w:rPr>
                <w:rFonts w:cs="Arial"/>
              </w:rPr>
              <w:t>roviders</w:t>
            </w:r>
          </w:p>
          <w:p w14:paraId="228F6376" w14:textId="7D789C1B" w:rsidR="00953522" w:rsidRPr="00652873" w:rsidRDefault="00AC3651" w:rsidP="001E34D9">
            <w:pPr>
              <w:pStyle w:val="ListParagraph"/>
              <w:numPr>
                <w:ilvl w:val="0"/>
                <w:numId w:val="20"/>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s</w:t>
            </w:r>
            <w:r w:rsidR="00953522" w:rsidRPr="00652873">
              <w:rPr>
                <w:rFonts w:cs="Arial"/>
              </w:rPr>
              <w:t>pecific conditions</w:t>
            </w:r>
          </w:p>
          <w:p w14:paraId="0C93E2E3" w14:textId="1709A14F" w:rsidR="00C93039" w:rsidRPr="00652873" w:rsidRDefault="00AC3651" w:rsidP="001E34D9">
            <w:pPr>
              <w:pStyle w:val="ListParagraph"/>
              <w:numPr>
                <w:ilvl w:val="0"/>
                <w:numId w:val="20"/>
              </w:numPr>
              <w:tabs>
                <w:tab w:val="left" w:pos="2070"/>
              </w:tabs>
              <w:spacing w:before="60" w:after="60"/>
              <w:cnfStyle w:val="000000100000" w:firstRow="0" w:lastRow="0" w:firstColumn="0" w:lastColumn="0" w:oddVBand="0" w:evenVBand="0" w:oddHBand="1" w:evenHBand="0" w:firstRowFirstColumn="0" w:firstRowLastColumn="0" w:lastRowFirstColumn="0" w:lastRowLastColumn="0"/>
              <w:rPr>
                <w:rFonts w:cs="Arial"/>
              </w:rPr>
            </w:pPr>
            <w:r>
              <w:rPr>
                <w:rFonts w:cs="Arial"/>
              </w:rPr>
              <w:t>s</w:t>
            </w:r>
            <w:r w:rsidR="00953522" w:rsidRPr="00652873">
              <w:rPr>
                <w:rFonts w:cs="Arial"/>
              </w:rPr>
              <w:t>pecific demographics</w:t>
            </w:r>
            <w:r>
              <w:rPr>
                <w:rFonts w:cs="Arial"/>
              </w:rPr>
              <w:t>.</w:t>
            </w:r>
          </w:p>
        </w:tc>
      </w:tr>
      <w:tr w:rsidR="00C10F18" w:rsidRPr="00652873" w14:paraId="1D5F9AB5" w14:textId="77777777" w:rsidTr="007C4B44">
        <w:tc>
          <w:tcPr>
            <w:cnfStyle w:val="001000000000" w:firstRow="0" w:lastRow="0" w:firstColumn="1" w:lastColumn="0" w:oddVBand="0" w:evenVBand="0" w:oddHBand="0" w:evenHBand="0" w:firstRowFirstColumn="0" w:firstRowLastColumn="0" w:lastRowFirstColumn="0" w:lastRowLastColumn="0"/>
            <w:tcW w:w="3197" w:type="dxa"/>
            <w:shd w:val="clear" w:color="auto" w:fill="E3F2D9" w:themeFill="accent2" w:themeFillTint="33"/>
          </w:tcPr>
          <w:p w14:paraId="4AB85B8D" w14:textId="5CE680F4" w:rsidR="003535FF" w:rsidRPr="00652873" w:rsidRDefault="003535FF" w:rsidP="00D5144C">
            <w:pPr>
              <w:tabs>
                <w:tab w:val="left" w:pos="2070"/>
              </w:tabs>
              <w:spacing w:before="60" w:after="60"/>
              <w:rPr>
                <w:rFonts w:cs="Arial"/>
              </w:rPr>
            </w:pPr>
            <w:r w:rsidRPr="00652873">
              <w:rPr>
                <w:rFonts w:cs="Arial"/>
              </w:rPr>
              <w:t xml:space="preserve">Thin market </w:t>
            </w:r>
            <w:r w:rsidR="001E3D64" w:rsidRPr="00652873">
              <w:rPr>
                <w:rFonts w:cs="Arial"/>
              </w:rPr>
              <w:t>support</w:t>
            </w:r>
          </w:p>
        </w:tc>
        <w:tc>
          <w:tcPr>
            <w:tcW w:w="6579" w:type="dxa"/>
            <w:shd w:val="clear" w:color="auto" w:fill="auto"/>
          </w:tcPr>
          <w:p w14:paraId="1D9D0BF0" w14:textId="6D35E95B" w:rsidR="006A2265" w:rsidRPr="00652873" w:rsidRDefault="00482B68" w:rsidP="001E34D9">
            <w:p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52873">
              <w:rPr>
                <w:rFonts w:cs="Arial"/>
              </w:rPr>
              <w:t>Funding for Support at Home providers who operate in thin markets and require supplementary income (in addition to service delivery payments) to be commercially viable under Support at Home.</w:t>
            </w:r>
          </w:p>
        </w:tc>
        <w:tc>
          <w:tcPr>
            <w:tcW w:w="5245" w:type="dxa"/>
            <w:shd w:val="clear" w:color="auto" w:fill="auto"/>
          </w:tcPr>
          <w:p w14:paraId="2CDFB641" w14:textId="643FEC9C" w:rsidR="003535FF" w:rsidRPr="00652873" w:rsidRDefault="00953522" w:rsidP="001E34D9">
            <w:pPr>
              <w:tabs>
                <w:tab w:val="left" w:pos="2070"/>
              </w:tab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52873">
              <w:rPr>
                <w:rFonts w:cs="Arial"/>
              </w:rPr>
              <w:t>Providers who operate in thin markets.</w:t>
            </w:r>
          </w:p>
        </w:tc>
      </w:tr>
    </w:tbl>
    <w:p w14:paraId="766417B1" w14:textId="77777777" w:rsidR="00AE3924" w:rsidRPr="00652873" w:rsidRDefault="00AE3924" w:rsidP="00AE3924">
      <w:pPr>
        <w:tabs>
          <w:tab w:val="left" w:pos="2070"/>
        </w:tabs>
        <w:rPr>
          <w:rFonts w:cs="Arial"/>
        </w:rPr>
      </w:pPr>
    </w:p>
    <w:sectPr w:rsidR="00AE3924" w:rsidRPr="00652873" w:rsidSect="00461A25">
      <w:footerReference w:type="default" r:id="rId28"/>
      <w:footerReference w:type="first" r:id="rId29"/>
      <w:pgSz w:w="16838" w:h="11906" w:orient="landscape" w:code="9"/>
      <w:pgMar w:top="851" w:right="1440" w:bottom="851" w:left="851"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DE3CC" w14:textId="77777777" w:rsidR="005C68DA" w:rsidRDefault="005C68DA" w:rsidP="00615238">
      <w:r>
        <w:separator/>
      </w:r>
    </w:p>
  </w:endnote>
  <w:endnote w:type="continuationSeparator" w:id="0">
    <w:p w14:paraId="50332AB4" w14:textId="77777777" w:rsidR="005C68DA" w:rsidRDefault="005C68DA" w:rsidP="00615238">
      <w:r>
        <w:continuationSeparator/>
      </w:r>
    </w:p>
  </w:endnote>
  <w:endnote w:type="continuationNotice" w:id="1">
    <w:p w14:paraId="7477FC56" w14:textId="77777777" w:rsidR="005C68DA" w:rsidRDefault="005C68DA" w:rsidP="00615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CFCCB" w14:textId="29C9FE39" w:rsidR="00B95BB0" w:rsidRDefault="00000000" w:rsidP="001F0CF0">
    <w:pPr>
      <w:pStyle w:val="Footer"/>
    </w:pPr>
    <w:sdt>
      <w:sdtPr>
        <w:id w:val="1717855331"/>
        <w:docPartObj>
          <w:docPartGallery w:val="Page Numbers (Bottom of Page)"/>
          <w:docPartUnique/>
        </w:docPartObj>
      </w:sdtPr>
      <w:sdtEndPr>
        <w:rPr>
          <w:noProof/>
        </w:rPr>
      </w:sdtEndPr>
      <w:sdtContent>
        <w:r w:rsidR="00AD6D05" w:rsidRPr="00AD6D05">
          <w:t xml:space="preserve">Proposed changes to </w:t>
        </w:r>
        <w:r w:rsidR="00AD6D05">
          <w:t>CHSP</w:t>
        </w:r>
        <w:r w:rsidR="00AD6D05" w:rsidRPr="00AD6D05">
          <w:t xml:space="preserve"> service list to align with Support at Home</w:t>
        </w:r>
        <w:r w:rsidR="00AD6D05">
          <w:t xml:space="preserve">                                    </w:t>
        </w:r>
        <w:r w:rsidR="00AD6D05">
          <w:fldChar w:fldCharType="begin"/>
        </w:r>
        <w:r w:rsidR="00AD6D05">
          <w:instrText xml:space="preserve"> PAGE   \* MERGEFORMAT </w:instrText>
        </w:r>
        <w:r w:rsidR="00AD6D05">
          <w:fldChar w:fldCharType="separate"/>
        </w:r>
        <w:r w:rsidR="00AD6D05">
          <w:t>2</w:t>
        </w:r>
        <w:r w:rsidR="00AD6D0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58325" w14:textId="4E7199C7" w:rsidR="00806FA1" w:rsidRDefault="00000000">
    <w:pPr>
      <w:pStyle w:val="Footer"/>
    </w:pPr>
    <w:sdt>
      <w:sdtPr>
        <w:id w:val="993834201"/>
        <w:docPartObj>
          <w:docPartGallery w:val="Page Numbers (Bottom of Page)"/>
          <w:docPartUnique/>
        </w:docPartObj>
      </w:sdtPr>
      <w:sdtEndPr>
        <w:rPr>
          <w:noProof/>
        </w:rPr>
      </w:sdtEndPr>
      <w:sdtContent>
        <w:r w:rsidR="00AD6D05" w:rsidRPr="00AD6D05">
          <w:t xml:space="preserve">Proposed changes to </w:t>
        </w:r>
        <w:r w:rsidR="00AD6D05">
          <w:t>CHSP</w:t>
        </w:r>
        <w:r w:rsidR="00AD6D05" w:rsidRPr="00AD6D05">
          <w:t xml:space="preserve"> service list to align with Support at Home</w:t>
        </w:r>
        <w:r w:rsidR="00AD6D05">
          <w:t xml:space="preserve">                                       </w:t>
        </w:r>
        <w:r w:rsidR="00AD6D05">
          <w:fldChar w:fldCharType="begin"/>
        </w:r>
        <w:r w:rsidR="00AD6D05">
          <w:instrText xml:space="preserve"> PAGE   \* MERGEFORMAT </w:instrText>
        </w:r>
        <w:r w:rsidR="00AD6D05">
          <w:fldChar w:fldCharType="separate"/>
        </w:r>
        <w:r w:rsidR="00AD6D05">
          <w:t>2</w:t>
        </w:r>
        <w:r w:rsidR="00AD6D0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18D29" w14:textId="77777777" w:rsidR="00C50A48" w:rsidRDefault="00C50A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E9480" w14:textId="5C380605" w:rsidR="00C50A48" w:rsidRDefault="00AD6D05">
    <w:pPr>
      <w:pStyle w:val="Footer"/>
    </w:pPr>
    <w:r>
      <w:t xml:space="preserve">Appendix A: CHSP service list </w:t>
    </w:r>
    <w:r w:rsidR="007C16EA">
      <w:t>comparison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68AEA" w14:textId="1F71C9D2" w:rsidR="005D3637" w:rsidRDefault="00AD6D05">
    <w:pPr>
      <w:pStyle w:val="Footer"/>
    </w:pPr>
    <w:r w:rsidRPr="00652873">
      <w:rPr>
        <w:rFonts w:cs="Arial"/>
      </w:rPr>
      <w:t xml:space="preserve">Appendix </w:t>
    </w:r>
    <w:r w:rsidR="00306404">
      <w:rPr>
        <w:rFonts w:cs="Arial"/>
      </w:rPr>
      <w:t>A</w:t>
    </w:r>
    <w:r w:rsidRPr="00652873">
      <w:rPr>
        <w:rFonts w:cs="Arial"/>
      </w:rPr>
      <w:t xml:space="preserve">: </w:t>
    </w:r>
    <w:r w:rsidR="00306404">
      <w:t>CHSP service list comparison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F97F9" w14:textId="77777777" w:rsidR="003D3EA9" w:rsidRDefault="007C16EA">
    <w:pPr>
      <w:pStyle w:val="Footer"/>
    </w:pPr>
    <w:r w:rsidRPr="00652873">
      <w:rPr>
        <w:rFonts w:cs="Arial"/>
      </w:rPr>
      <w:t xml:space="preserve">Appendix </w:t>
    </w:r>
    <w:r>
      <w:rPr>
        <w:rFonts w:cs="Arial"/>
      </w:rPr>
      <w:t>B: Summary of proposed changes to SSS from 1 July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0B443" w14:textId="77777777" w:rsidR="003D3EA9" w:rsidRDefault="007C16EA">
    <w:pPr>
      <w:pStyle w:val="Footer"/>
    </w:pPr>
    <w:r w:rsidRPr="00652873">
      <w:rPr>
        <w:rFonts w:cs="Arial"/>
      </w:rPr>
      <w:t xml:space="preserve">Appendix </w:t>
    </w:r>
    <w:r>
      <w:rPr>
        <w:rFonts w:cs="Arial"/>
      </w:rPr>
      <w:t>C: Initial considerations for the design of an In-Home Sector Support Program</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1CBD2" w14:textId="77777777" w:rsidR="003D3EA9" w:rsidRDefault="007C16EA">
    <w:pPr>
      <w:pStyle w:val="Footer"/>
    </w:pPr>
    <w:r w:rsidRPr="00652873">
      <w:rPr>
        <w:rFonts w:cs="Arial"/>
      </w:rPr>
      <w:t xml:space="preserve">Appendix </w:t>
    </w:r>
    <w:r>
      <w:rPr>
        <w:rFonts w:cs="Arial"/>
      </w:rPr>
      <w:t>C: Initial considerations for the design of an In-Home Sector Support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BB49D" w14:textId="77777777" w:rsidR="005C68DA" w:rsidRDefault="005C68DA" w:rsidP="00615238">
      <w:r>
        <w:separator/>
      </w:r>
    </w:p>
  </w:footnote>
  <w:footnote w:type="continuationSeparator" w:id="0">
    <w:p w14:paraId="2E526C93" w14:textId="77777777" w:rsidR="005C68DA" w:rsidRDefault="005C68DA" w:rsidP="00615238">
      <w:r>
        <w:continuationSeparator/>
      </w:r>
    </w:p>
  </w:footnote>
  <w:footnote w:type="continuationNotice" w:id="1">
    <w:p w14:paraId="6C817466" w14:textId="77777777" w:rsidR="005C68DA" w:rsidRDefault="005C68DA" w:rsidP="00615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C45C6" w14:textId="71C12BD2" w:rsidR="00207EFB" w:rsidRDefault="00157D91">
    <w:pPr>
      <w:pStyle w:val="Header"/>
    </w:pPr>
    <w:r>
      <w:rPr>
        <w:noProof/>
      </w:rPr>
      <w:drawing>
        <wp:anchor distT="0" distB="0" distL="114300" distR="114300" simplePos="0" relativeHeight="251658240" behindDoc="0" locked="0" layoutInCell="1" allowOverlap="1" wp14:anchorId="1A8184BF" wp14:editId="29CAC911">
          <wp:simplePos x="0" y="0"/>
          <wp:positionH relativeFrom="page">
            <wp:align>left</wp:align>
          </wp:positionH>
          <wp:positionV relativeFrom="topMargin">
            <wp:posOffset>-4445</wp:posOffset>
          </wp:positionV>
          <wp:extent cx="3744595" cy="1077686"/>
          <wp:effectExtent l="0" t="0" r="8255" b="0"/>
          <wp:wrapNone/>
          <wp:docPr id="461692794" name="Picture 4616927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595" cy="10776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3305">
      <w:rPr>
        <w:noProof/>
      </w:rPr>
      <mc:AlternateContent>
        <mc:Choice Requires="wps">
          <w:drawing>
            <wp:anchor distT="0" distB="0" distL="0" distR="0" simplePos="0" relativeHeight="251658241" behindDoc="1" locked="0" layoutInCell="1" allowOverlap="1" wp14:anchorId="0938D327" wp14:editId="645CC71F">
              <wp:simplePos x="0" y="0"/>
              <wp:positionH relativeFrom="page">
                <wp:align>right</wp:align>
              </wp:positionH>
              <wp:positionV relativeFrom="page">
                <wp:align>top</wp:align>
              </wp:positionV>
              <wp:extent cx="1807210" cy="1639570"/>
              <wp:effectExtent l="0" t="0" r="2540" b="0"/>
              <wp:wrapNone/>
              <wp:docPr id="1382769706" name="Freeform: Shape 13827697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210" cy="1639570"/>
                      </a:xfrm>
                      <a:custGeom>
                        <a:avLst/>
                        <a:gdLst/>
                        <a:ahLst/>
                        <a:cxnLst/>
                        <a:rect l="l" t="t" r="r" b="b"/>
                        <a:pathLst>
                          <a:path w="1807210" h="1639570">
                            <a:moveTo>
                              <a:pt x="1806956" y="0"/>
                            </a:moveTo>
                            <a:lnTo>
                              <a:pt x="0" y="0"/>
                            </a:lnTo>
                            <a:lnTo>
                              <a:pt x="56883" y="1181"/>
                            </a:lnTo>
                            <a:lnTo>
                              <a:pt x="112826" y="3289"/>
                            </a:lnTo>
                            <a:lnTo>
                              <a:pt x="167830" y="6299"/>
                            </a:lnTo>
                            <a:lnTo>
                              <a:pt x="221894" y="10236"/>
                            </a:lnTo>
                            <a:lnTo>
                              <a:pt x="275018" y="15087"/>
                            </a:lnTo>
                            <a:lnTo>
                              <a:pt x="327202" y="20853"/>
                            </a:lnTo>
                            <a:lnTo>
                              <a:pt x="378460" y="27533"/>
                            </a:lnTo>
                            <a:lnTo>
                              <a:pt x="428790" y="35115"/>
                            </a:lnTo>
                            <a:lnTo>
                              <a:pt x="478180" y="43599"/>
                            </a:lnTo>
                            <a:lnTo>
                              <a:pt x="526643" y="52997"/>
                            </a:lnTo>
                            <a:lnTo>
                              <a:pt x="574179" y="63296"/>
                            </a:lnTo>
                            <a:lnTo>
                              <a:pt x="620801" y="74510"/>
                            </a:lnTo>
                            <a:lnTo>
                              <a:pt x="666483" y="86614"/>
                            </a:lnTo>
                            <a:lnTo>
                              <a:pt x="711263" y="99606"/>
                            </a:lnTo>
                            <a:lnTo>
                              <a:pt x="755103" y="113512"/>
                            </a:lnTo>
                            <a:lnTo>
                              <a:pt x="798042" y="128308"/>
                            </a:lnTo>
                            <a:lnTo>
                              <a:pt x="840054" y="143992"/>
                            </a:lnTo>
                            <a:lnTo>
                              <a:pt x="881164" y="160566"/>
                            </a:lnTo>
                            <a:lnTo>
                              <a:pt x="921359" y="178041"/>
                            </a:lnTo>
                            <a:lnTo>
                              <a:pt x="960640" y="196392"/>
                            </a:lnTo>
                            <a:lnTo>
                              <a:pt x="999007" y="215633"/>
                            </a:lnTo>
                            <a:lnTo>
                              <a:pt x="1036485" y="235762"/>
                            </a:lnTo>
                            <a:lnTo>
                              <a:pt x="1073048" y="256768"/>
                            </a:lnTo>
                            <a:lnTo>
                              <a:pt x="1108710" y="278650"/>
                            </a:lnTo>
                            <a:lnTo>
                              <a:pt x="1143469" y="301421"/>
                            </a:lnTo>
                            <a:lnTo>
                              <a:pt x="1177328" y="325069"/>
                            </a:lnTo>
                            <a:lnTo>
                              <a:pt x="1210284" y="349580"/>
                            </a:lnTo>
                            <a:lnTo>
                              <a:pt x="1242364" y="374980"/>
                            </a:lnTo>
                            <a:lnTo>
                              <a:pt x="1273530" y="401243"/>
                            </a:lnTo>
                            <a:lnTo>
                              <a:pt x="1303820" y="428371"/>
                            </a:lnTo>
                            <a:lnTo>
                              <a:pt x="1333207" y="456374"/>
                            </a:lnTo>
                            <a:lnTo>
                              <a:pt x="1361719" y="485241"/>
                            </a:lnTo>
                            <a:lnTo>
                              <a:pt x="1389341" y="514972"/>
                            </a:lnTo>
                            <a:lnTo>
                              <a:pt x="1416075" y="545566"/>
                            </a:lnTo>
                            <a:lnTo>
                              <a:pt x="1441932" y="577024"/>
                            </a:lnTo>
                            <a:lnTo>
                              <a:pt x="1466900" y="609346"/>
                            </a:lnTo>
                            <a:lnTo>
                              <a:pt x="1490992" y="642518"/>
                            </a:lnTo>
                            <a:lnTo>
                              <a:pt x="1514208" y="676541"/>
                            </a:lnTo>
                            <a:lnTo>
                              <a:pt x="1536560" y="711428"/>
                            </a:lnTo>
                            <a:lnTo>
                              <a:pt x="1558023" y="747153"/>
                            </a:lnTo>
                            <a:lnTo>
                              <a:pt x="1578622" y="783742"/>
                            </a:lnTo>
                            <a:lnTo>
                              <a:pt x="1598345" y="821169"/>
                            </a:lnTo>
                            <a:lnTo>
                              <a:pt x="1617205" y="859447"/>
                            </a:lnTo>
                            <a:lnTo>
                              <a:pt x="1635201" y="898575"/>
                            </a:lnTo>
                            <a:lnTo>
                              <a:pt x="1652333" y="938530"/>
                            </a:lnTo>
                            <a:lnTo>
                              <a:pt x="1668602" y="979347"/>
                            </a:lnTo>
                            <a:lnTo>
                              <a:pt x="1684007" y="1020991"/>
                            </a:lnTo>
                            <a:lnTo>
                              <a:pt x="1698561" y="1063472"/>
                            </a:lnTo>
                            <a:lnTo>
                              <a:pt x="1712252" y="1106792"/>
                            </a:lnTo>
                            <a:lnTo>
                              <a:pt x="1725091" y="1150937"/>
                            </a:lnTo>
                            <a:lnTo>
                              <a:pt x="1737080" y="1195933"/>
                            </a:lnTo>
                            <a:lnTo>
                              <a:pt x="1748218" y="1241742"/>
                            </a:lnTo>
                            <a:lnTo>
                              <a:pt x="1758505" y="1288389"/>
                            </a:lnTo>
                            <a:lnTo>
                              <a:pt x="1767941" y="1335862"/>
                            </a:lnTo>
                            <a:lnTo>
                              <a:pt x="1776526" y="1384147"/>
                            </a:lnTo>
                            <a:lnTo>
                              <a:pt x="1784273" y="1433271"/>
                            </a:lnTo>
                            <a:lnTo>
                              <a:pt x="1791182" y="1483207"/>
                            </a:lnTo>
                            <a:lnTo>
                              <a:pt x="1797253" y="1533969"/>
                            </a:lnTo>
                            <a:lnTo>
                              <a:pt x="1802472" y="1585544"/>
                            </a:lnTo>
                            <a:lnTo>
                              <a:pt x="1806867" y="1637944"/>
                            </a:lnTo>
                            <a:lnTo>
                              <a:pt x="1806956" y="1639138"/>
                            </a:lnTo>
                            <a:lnTo>
                              <a:pt x="1806956" y="0"/>
                            </a:lnTo>
                            <a:close/>
                          </a:path>
                        </a:pathLst>
                      </a:custGeom>
                      <a:solidFill>
                        <a:srgbClr val="DA576C"/>
                      </a:solidFill>
                    </wps:spPr>
                    <wps:bodyPr wrap="square" lIns="0" tIns="0" rIns="0" bIns="0" rtlCol="0">
                      <a:prstTxWarp prst="textNoShape">
                        <a:avLst/>
                      </a:prstTxWarp>
                      <a:noAutofit/>
                    </wps:bodyPr>
                  </wps:wsp>
                </a:graphicData>
              </a:graphic>
            </wp:anchor>
          </w:drawing>
        </mc:Choice>
        <mc:Fallback>
          <w:pict>
            <v:shape w14:anchorId="04C5EAC7" id="Freeform: Shape 1382769706" o:spid="_x0000_s1026" alt="&quot;&quot;" style="position:absolute;margin-left:91.1pt;margin-top:0;width:142.3pt;height:129.1pt;z-index:-251658239;visibility:visible;mso-wrap-style:square;mso-wrap-distance-left:0;mso-wrap-distance-top:0;mso-wrap-distance-right:0;mso-wrap-distance-bottom:0;mso-position-horizontal:right;mso-position-horizontal-relative:page;mso-position-vertical:top;mso-position-vertical-relative:page;v-text-anchor:top" coordsize="1807210,163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" path="m1806956,l,,56883,1181r55943,2108l167830,6299r54064,3937l275018,15087r52184,5766l378460,27533r50330,7582l478180,43599r48463,9398l574179,63296r46622,11214l666483,86614r44780,12992l755103,113512r42939,14796l840054,143992r41110,16574l921359,178041r39281,18351l999007,215633r37478,20129l1073048,256768r35662,21882l1143469,301421r33859,23648l1210284,349580r32080,25400l1273530,401243r30290,27128l1333207,456374r28512,28867l1389341,514972r26734,30594l1441932,577024r24968,32322l1490992,642518r23216,34023l1536560,711428r21463,35725l1578622,783742r19723,37427l1617205,859447r17996,39128l1652333,938530r16269,40817l1684007,1020991r14554,42481l1712252,1106792r12839,44145l1737080,1195933r11138,45809l1758505,1288389r9436,47473l1776526,1384147r7747,49124l1791182,1483207r6071,50762l1802472,1585544r4395,52400l1806956,1639138,1806956,xe" fillcolor="#da576c"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D125" w14:textId="77777777" w:rsidR="00C50A48" w:rsidRDefault="00C50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2E956" w14:textId="77777777" w:rsidR="00C50A48" w:rsidRDefault="00C50A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404A" w14:textId="67D59F67" w:rsidR="0076491B" w:rsidRDefault="00330071">
    <w:pPr>
      <w:pStyle w:val="Header"/>
    </w:pPr>
    <w:r>
      <w:rPr>
        <w:noProof/>
      </w:rPr>
      <mc:AlternateContent>
        <mc:Choice Requires="wps">
          <w:drawing>
            <wp:anchor distT="0" distB="0" distL="0" distR="0" simplePos="0" relativeHeight="251658242" behindDoc="1" locked="0" layoutInCell="1" allowOverlap="1" wp14:anchorId="15356B30" wp14:editId="75B2A100">
              <wp:simplePos x="0" y="0"/>
              <wp:positionH relativeFrom="page">
                <wp:posOffset>8872220</wp:posOffset>
              </wp:positionH>
              <wp:positionV relativeFrom="page">
                <wp:posOffset>1905</wp:posOffset>
              </wp:positionV>
              <wp:extent cx="1807210" cy="1639570"/>
              <wp:effectExtent l="0" t="0" r="2540" b="0"/>
              <wp:wrapNone/>
              <wp:docPr id="379273333" name="Freeform: Shape 379273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210" cy="1639570"/>
                      </a:xfrm>
                      <a:custGeom>
                        <a:avLst/>
                        <a:gdLst/>
                        <a:ahLst/>
                        <a:cxnLst/>
                        <a:rect l="l" t="t" r="r" b="b"/>
                        <a:pathLst>
                          <a:path w="1807210" h="1639570">
                            <a:moveTo>
                              <a:pt x="1806956" y="0"/>
                            </a:moveTo>
                            <a:lnTo>
                              <a:pt x="0" y="0"/>
                            </a:lnTo>
                            <a:lnTo>
                              <a:pt x="56883" y="1181"/>
                            </a:lnTo>
                            <a:lnTo>
                              <a:pt x="112826" y="3289"/>
                            </a:lnTo>
                            <a:lnTo>
                              <a:pt x="167830" y="6299"/>
                            </a:lnTo>
                            <a:lnTo>
                              <a:pt x="221894" y="10236"/>
                            </a:lnTo>
                            <a:lnTo>
                              <a:pt x="275018" y="15087"/>
                            </a:lnTo>
                            <a:lnTo>
                              <a:pt x="327202" y="20853"/>
                            </a:lnTo>
                            <a:lnTo>
                              <a:pt x="378460" y="27533"/>
                            </a:lnTo>
                            <a:lnTo>
                              <a:pt x="428790" y="35115"/>
                            </a:lnTo>
                            <a:lnTo>
                              <a:pt x="478180" y="43599"/>
                            </a:lnTo>
                            <a:lnTo>
                              <a:pt x="526643" y="52997"/>
                            </a:lnTo>
                            <a:lnTo>
                              <a:pt x="574179" y="63296"/>
                            </a:lnTo>
                            <a:lnTo>
                              <a:pt x="620801" y="74510"/>
                            </a:lnTo>
                            <a:lnTo>
                              <a:pt x="666483" y="86614"/>
                            </a:lnTo>
                            <a:lnTo>
                              <a:pt x="711263" y="99606"/>
                            </a:lnTo>
                            <a:lnTo>
                              <a:pt x="755103" y="113512"/>
                            </a:lnTo>
                            <a:lnTo>
                              <a:pt x="798042" y="128308"/>
                            </a:lnTo>
                            <a:lnTo>
                              <a:pt x="840054" y="143992"/>
                            </a:lnTo>
                            <a:lnTo>
                              <a:pt x="881164" y="160566"/>
                            </a:lnTo>
                            <a:lnTo>
                              <a:pt x="921359" y="178041"/>
                            </a:lnTo>
                            <a:lnTo>
                              <a:pt x="960640" y="196392"/>
                            </a:lnTo>
                            <a:lnTo>
                              <a:pt x="999007" y="215633"/>
                            </a:lnTo>
                            <a:lnTo>
                              <a:pt x="1036485" y="235762"/>
                            </a:lnTo>
                            <a:lnTo>
                              <a:pt x="1073048" y="256768"/>
                            </a:lnTo>
                            <a:lnTo>
                              <a:pt x="1108710" y="278650"/>
                            </a:lnTo>
                            <a:lnTo>
                              <a:pt x="1143469" y="301421"/>
                            </a:lnTo>
                            <a:lnTo>
                              <a:pt x="1177328" y="325069"/>
                            </a:lnTo>
                            <a:lnTo>
                              <a:pt x="1210284" y="349580"/>
                            </a:lnTo>
                            <a:lnTo>
                              <a:pt x="1242364" y="374980"/>
                            </a:lnTo>
                            <a:lnTo>
                              <a:pt x="1273530" y="401243"/>
                            </a:lnTo>
                            <a:lnTo>
                              <a:pt x="1303820" y="428371"/>
                            </a:lnTo>
                            <a:lnTo>
                              <a:pt x="1333207" y="456374"/>
                            </a:lnTo>
                            <a:lnTo>
                              <a:pt x="1361719" y="485241"/>
                            </a:lnTo>
                            <a:lnTo>
                              <a:pt x="1389341" y="514972"/>
                            </a:lnTo>
                            <a:lnTo>
                              <a:pt x="1416075" y="545566"/>
                            </a:lnTo>
                            <a:lnTo>
                              <a:pt x="1441932" y="577024"/>
                            </a:lnTo>
                            <a:lnTo>
                              <a:pt x="1466900" y="609346"/>
                            </a:lnTo>
                            <a:lnTo>
                              <a:pt x="1490992" y="642518"/>
                            </a:lnTo>
                            <a:lnTo>
                              <a:pt x="1514208" y="676541"/>
                            </a:lnTo>
                            <a:lnTo>
                              <a:pt x="1536560" y="711428"/>
                            </a:lnTo>
                            <a:lnTo>
                              <a:pt x="1558023" y="747153"/>
                            </a:lnTo>
                            <a:lnTo>
                              <a:pt x="1578622" y="783742"/>
                            </a:lnTo>
                            <a:lnTo>
                              <a:pt x="1598345" y="821169"/>
                            </a:lnTo>
                            <a:lnTo>
                              <a:pt x="1617205" y="859447"/>
                            </a:lnTo>
                            <a:lnTo>
                              <a:pt x="1635201" y="898575"/>
                            </a:lnTo>
                            <a:lnTo>
                              <a:pt x="1652333" y="938530"/>
                            </a:lnTo>
                            <a:lnTo>
                              <a:pt x="1668602" y="979347"/>
                            </a:lnTo>
                            <a:lnTo>
                              <a:pt x="1684007" y="1020991"/>
                            </a:lnTo>
                            <a:lnTo>
                              <a:pt x="1698561" y="1063472"/>
                            </a:lnTo>
                            <a:lnTo>
                              <a:pt x="1712252" y="1106792"/>
                            </a:lnTo>
                            <a:lnTo>
                              <a:pt x="1725091" y="1150937"/>
                            </a:lnTo>
                            <a:lnTo>
                              <a:pt x="1737080" y="1195933"/>
                            </a:lnTo>
                            <a:lnTo>
                              <a:pt x="1748218" y="1241742"/>
                            </a:lnTo>
                            <a:lnTo>
                              <a:pt x="1758505" y="1288389"/>
                            </a:lnTo>
                            <a:lnTo>
                              <a:pt x="1767941" y="1335862"/>
                            </a:lnTo>
                            <a:lnTo>
                              <a:pt x="1776526" y="1384147"/>
                            </a:lnTo>
                            <a:lnTo>
                              <a:pt x="1784273" y="1433271"/>
                            </a:lnTo>
                            <a:lnTo>
                              <a:pt x="1791182" y="1483207"/>
                            </a:lnTo>
                            <a:lnTo>
                              <a:pt x="1797253" y="1533969"/>
                            </a:lnTo>
                            <a:lnTo>
                              <a:pt x="1802472" y="1585544"/>
                            </a:lnTo>
                            <a:lnTo>
                              <a:pt x="1806867" y="1637944"/>
                            </a:lnTo>
                            <a:lnTo>
                              <a:pt x="1806956" y="1639138"/>
                            </a:lnTo>
                            <a:lnTo>
                              <a:pt x="1806956" y="0"/>
                            </a:lnTo>
                            <a:close/>
                          </a:path>
                        </a:pathLst>
                      </a:custGeom>
                      <a:solidFill>
                        <a:srgbClr val="DA576C"/>
                      </a:solidFill>
                    </wps:spPr>
                    <wps:bodyPr wrap="square" lIns="0" tIns="0" rIns="0" bIns="0" rtlCol="0">
                      <a:prstTxWarp prst="textNoShape">
                        <a:avLst/>
                      </a:prstTxWarp>
                      <a:noAutofit/>
                    </wps:bodyPr>
                  </wps:wsp>
                </a:graphicData>
              </a:graphic>
            </wp:anchor>
          </w:drawing>
        </mc:Choice>
        <mc:Fallback>
          <w:pict>
            <v:shape w14:anchorId="079415E9" id="Freeform: Shape 379273333" o:spid="_x0000_s1026" alt="&quot;&quot;" style="position:absolute;margin-left:698.6pt;margin-top:.15pt;width:142.3pt;height:129.1pt;z-index:-251658238;visibility:visible;mso-wrap-style:square;mso-wrap-distance-left:0;mso-wrap-distance-top:0;mso-wrap-distance-right:0;mso-wrap-distance-bottom:0;mso-position-horizontal:absolute;mso-position-horizontal-relative:page;mso-position-vertical:absolute;mso-position-vertical-relative:page;v-text-anchor:top" coordsize="1807210,163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" path="m1806956,l,,56883,1181r55943,2108l167830,6299r54064,3937l275018,15087r52184,5766l378460,27533r50330,7582l478180,43599r48463,9398l574179,63296r46622,11214l666483,86614r44780,12992l755103,113512r42939,14796l840054,143992r41110,16574l921359,178041r39281,18351l999007,215633r37478,20129l1073048,256768r35662,21882l1143469,301421r33859,23648l1210284,349580r32080,25400l1273530,401243r30290,27128l1333207,456374r28512,28867l1389341,514972r26734,30594l1441932,577024r24968,32322l1490992,642518r23216,34023l1536560,711428r21463,35725l1578622,783742r19723,37427l1617205,859447r17996,39128l1652333,938530r16269,40817l1684007,1020991r14554,42481l1712252,1106792r12839,44145l1737080,1195933r11138,45809l1758505,1288389r9436,47473l1776526,1384147r7747,49124l1791182,1483207r6071,50762l1802472,1585544r4395,52400l1806956,1639138,1806956,xe" fillcolor="#da576c" stroked="f">
              <v:path arrowok="t"/>
              <w10:wrap anchorx="page" anchory="page"/>
            </v:shape>
          </w:pict>
        </mc:Fallback>
      </mc:AlternateContent>
    </w:r>
    <w:r w:rsidR="008B3305">
      <w:rPr>
        <w:noProof/>
      </w:rPr>
      <w:drawing>
        <wp:anchor distT="0" distB="0" distL="114300" distR="114300" simplePos="0" relativeHeight="251658243" behindDoc="0" locked="0" layoutInCell="1" allowOverlap="1" wp14:anchorId="01074D8B" wp14:editId="6034EEB8">
          <wp:simplePos x="0" y="0"/>
          <wp:positionH relativeFrom="page">
            <wp:posOffset>-2540</wp:posOffset>
          </wp:positionH>
          <wp:positionV relativeFrom="page">
            <wp:posOffset>1905</wp:posOffset>
          </wp:positionV>
          <wp:extent cx="3744595" cy="1077595"/>
          <wp:effectExtent l="0" t="0" r="8255" b="0"/>
          <wp:wrapNone/>
          <wp:docPr id="1356071143" name="Picture 1356071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595" cy="1077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59CC"/>
    <w:multiLevelType w:val="hybridMultilevel"/>
    <w:tmpl w:val="70A4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D1A3B"/>
    <w:multiLevelType w:val="multilevel"/>
    <w:tmpl w:val="F928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914AC"/>
    <w:multiLevelType w:val="hybridMultilevel"/>
    <w:tmpl w:val="845A09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EB4AC6"/>
    <w:multiLevelType w:val="hybridMultilevel"/>
    <w:tmpl w:val="A3767CD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 w15:restartNumberingAfterBreak="0">
    <w:nsid w:val="11C45033"/>
    <w:multiLevelType w:val="hybridMultilevel"/>
    <w:tmpl w:val="D6C4B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13672D"/>
    <w:multiLevelType w:val="hybridMultilevel"/>
    <w:tmpl w:val="224AF184"/>
    <w:lvl w:ilvl="0" w:tplc="AD7298E6">
      <w:start w:val="1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E4D80"/>
    <w:multiLevelType w:val="hybridMultilevel"/>
    <w:tmpl w:val="FF588BFC"/>
    <w:lvl w:ilvl="0" w:tplc="E398D0AA">
      <w:start w:val="1"/>
      <w:numFmt w:val="bullet"/>
      <w:lvlText w:val="-"/>
      <w:lvlJc w:val="left"/>
      <w:pPr>
        <w:tabs>
          <w:tab w:val="num" w:pos="720"/>
        </w:tabs>
        <w:ind w:left="720" w:hanging="360"/>
      </w:pPr>
      <w:rPr>
        <w:rFonts w:ascii="Times New Roman" w:hAnsi="Times New Roman" w:hint="default"/>
      </w:rPr>
    </w:lvl>
    <w:lvl w:ilvl="1" w:tplc="AA262354" w:tentative="1">
      <w:start w:val="1"/>
      <w:numFmt w:val="bullet"/>
      <w:lvlText w:val="-"/>
      <w:lvlJc w:val="left"/>
      <w:pPr>
        <w:tabs>
          <w:tab w:val="num" w:pos="1440"/>
        </w:tabs>
        <w:ind w:left="1440" w:hanging="360"/>
      </w:pPr>
      <w:rPr>
        <w:rFonts w:ascii="Times New Roman" w:hAnsi="Times New Roman" w:hint="default"/>
      </w:rPr>
    </w:lvl>
    <w:lvl w:ilvl="2" w:tplc="941EC1AE" w:tentative="1">
      <w:start w:val="1"/>
      <w:numFmt w:val="bullet"/>
      <w:lvlText w:val="-"/>
      <w:lvlJc w:val="left"/>
      <w:pPr>
        <w:tabs>
          <w:tab w:val="num" w:pos="2160"/>
        </w:tabs>
        <w:ind w:left="2160" w:hanging="360"/>
      </w:pPr>
      <w:rPr>
        <w:rFonts w:ascii="Times New Roman" w:hAnsi="Times New Roman" w:hint="default"/>
      </w:rPr>
    </w:lvl>
    <w:lvl w:ilvl="3" w:tplc="AD54EEF0" w:tentative="1">
      <w:start w:val="1"/>
      <w:numFmt w:val="bullet"/>
      <w:lvlText w:val="-"/>
      <w:lvlJc w:val="left"/>
      <w:pPr>
        <w:tabs>
          <w:tab w:val="num" w:pos="2880"/>
        </w:tabs>
        <w:ind w:left="2880" w:hanging="360"/>
      </w:pPr>
      <w:rPr>
        <w:rFonts w:ascii="Times New Roman" w:hAnsi="Times New Roman" w:hint="default"/>
      </w:rPr>
    </w:lvl>
    <w:lvl w:ilvl="4" w:tplc="2318CA9C" w:tentative="1">
      <w:start w:val="1"/>
      <w:numFmt w:val="bullet"/>
      <w:lvlText w:val="-"/>
      <w:lvlJc w:val="left"/>
      <w:pPr>
        <w:tabs>
          <w:tab w:val="num" w:pos="3600"/>
        </w:tabs>
        <w:ind w:left="3600" w:hanging="360"/>
      </w:pPr>
      <w:rPr>
        <w:rFonts w:ascii="Times New Roman" w:hAnsi="Times New Roman" w:hint="default"/>
      </w:rPr>
    </w:lvl>
    <w:lvl w:ilvl="5" w:tplc="594C52A6" w:tentative="1">
      <w:start w:val="1"/>
      <w:numFmt w:val="bullet"/>
      <w:lvlText w:val="-"/>
      <w:lvlJc w:val="left"/>
      <w:pPr>
        <w:tabs>
          <w:tab w:val="num" w:pos="4320"/>
        </w:tabs>
        <w:ind w:left="4320" w:hanging="360"/>
      </w:pPr>
      <w:rPr>
        <w:rFonts w:ascii="Times New Roman" w:hAnsi="Times New Roman" w:hint="default"/>
      </w:rPr>
    </w:lvl>
    <w:lvl w:ilvl="6" w:tplc="0BF2AED0" w:tentative="1">
      <w:start w:val="1"/>
      <w:numFmt w:val="bullet"/>
      <w:lvlText w:val="-"/>
      <w:lvlJc w:val="left"/>
      <w:pPr>
        <w:tabs>
          <w:tab w:val="num" w:pos="5040"/>
        </w:tabs>
        <w:ind w:left="5040" w:hanging="360"/>
      </w:pPr>
      <w:rPr>
        <w:rFonts w:ascii="Times New Roman" w:hAnsi="Times New Roman" w:hint="default"/>
      </w:rPr>
    </w:lvl>
    <w:lvl w:ilvl="7" w:tplc="E8A6C4FE" w:tentative="1">
      <w:start w:val="1"/>
      <w:numFmt w:val="bullet"/>
      <w:lvlText w:val="-"/>
      <w:lvlJc w:val="left"/>
      <w:pPr>
        <w:tabs>
          <w:tab w:val="num" w:pos="5760"/>
        </w:tabs>
        <w:ind w:left="5760" w:hanging="360"/>
      </w:pPr>
      <w:rPr>
        <w:rFonts w:ascii="Times New Roman" w:hAnsi="Times New Roman" w:hint="default"/>
      </w:rPr>
    </w:lvl>
    <w:lvl w:ilvl="8" w:tplc="C80E5C8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8B0601"/>
    <w:multiLevelType w:val="multilevel"/>
    <w:tmpl w:val="05A6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750B43"/>
    <w:multiLevelType w:val="hybridMultilevel"/>
    <w:tmpl w:val="7F9CF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271E73"/>
    <w:multiLevelType w:val="multilevel"/>
    <w:tmpl w:val="BDBA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0127E8"/>
    <w:multiLevelType w:val="hybridMultilevel"/>
    <w:tmpl w:val="2E748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921703"/>
    <w:multiLevelType w:val="hybridMultilevel"/>
    <w:tmpl w:val="1D0236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2" w15:restartNumberingAfterBreak="0">
    <w:nsid w:val="25C6469D"/>
    <w:multiLevelType w:val="hybridMultilevel"/>
    <w:tmpl w:val="897CC32E"/>
    <w:lvl w:ilvl="0" w:tplc="7226B3AC">
      <w:start w:val="1"/>
      <w:numFmt w:val="bullet"/>
      <w:lvlText w:val="•"/>
      <w:lvlJc w:val="left"/>
      <w:pPr>
        <w:tabs>
          <w:tab w:val="num" w:pos="720"/>
        </w:tabs>
        <w:ind w:left="720" w:hanging="360"/>
      </w:pPr>
      <w:rPr>
        <w:rFonts w:ascii="Arial" w:hAnsi="Arial" w:hint="default"/>
      </w:rPr>
    </w:lvl>
    <w:lvl w:ilvl="1" w:tplc="45D433CC" w:tentative="1">
      <w:start w:val="1"/>
      <w:numFmt w:val="bullet"/>
      <w:lvlText w:val="•"/>
      <w:lvlJc w:val="left"/>
      <w:pPr>
        <w:tabs>
          <w:tab w:val="num" w:pos="1440"/>
        </w:tabs>
        <w:ind w:left="1440" w:hanging="360"/>
      </w:pPr>
      <w:rPr>
        <w:rFonts w:ascii="Arial" w:hAnsi="Arial" w:hint="default"/>
      </w:rPr>
    </w:lvl>
    <w:lvl w:ilvl="2" w:tplc="A5F67DC2" w:tentative="1">
      <w:start w:val="1"/>
      <w:numFmt w:val="bullet"/>
      <w:lvlText w:val="•"/>
      <w:lvlJc w:val="left"/>
      <w:pPr>
        <w:tabs>
          <w:tab w:val="num" w:pos="2160"/>
        </w:tabs>
        <w:ind w:left="2160" w:hanging="360"/>
      </w:pPr>
      <w:rPr>
        <w:rFonts w:ascii="Arial" w:hAnsi="Arial" w:hint="default"/>
      </w:rPr>
    </w:lvl>
    <w:lvl w:ilvl="3" w:tplc="15E07DE6" w:tentative="1">
      <w:start w:val="1"/>
      <w:numFmt w:val="bullet"/>
      <w:lvlText w:val="•"/>
      <w:lvlJc w:val="left"/>
      <w:pPr>
        <w:tabs>
          <w:tab w:val="num" w:pos="2880"/>
        </w:tabs>
        <w:ind w:left="2880" w:hanging="360"/>
      </w:pPr>
      <w:rPr>
        <w:rFonts w:ascii="Arial" w:hAnsi="Arial" w:hint="default"/>
      </w:rPr>
    </w:lvl>
    <w:lvl w:ilvl="4" w:tplc="84345288" w:tentative="1">
      <w:start w:val="1"/>
      <w:numFmt w:val="bullet"/>
      <w:lvlText w:val="•"/>
      <w:lvlJc w:val="left"/>
      <w:pPr>
        <w:tabs>
          <w:tab w:val="num" w:pos="3600"/>
        </w:tabs>
        <w:ind w:left="3600" w:hanging="360"/>
      </w:pPr>
      <w:rPr>
        <w:rFonts w:ascii="Arial" w:hAnsi="Arial" w:hint="default"/>
      </w:rPr>
    </w:lvl>
    <w:lvl w:ilvl="5" w:tplc="AC7A4D9C" w:tentative="1">
      <w:start w:val="1"/>
      <w:numFmt w:val="bullet"/>
      <w:lvlText w:val="•"/>
      <w:lvlJc w:val="left"/>
      <w:pPr>
        <w:tabs>
          <w:tab w:val="num" w:pos="4320"/>
        </w:tabs>
        <w:ind w:left="4320" w:hanging="360"/>
      </w:pPr>
      <w:rPr>
        <w:rFonts w:ascii="Arial" w:hAnsi="Arial" w:hint="default"/>
      </w:rPr>
    </w:lvl>
    <w:lvl w:ilvl="6" w:tplc="ED0204BA" w:tentative="1">
      <w:start w:val="1"/>
      <w:numFmt w:val="bullet"/>
      <w:lvlText w:val="•"/>
      <w:lvlJc w:val="left"/>
      <w:pPr>
        <w:tabs>
          <w:tab w:val="num" w:pos="5040"/>
        </w:tabs>
        <w:ind w:left="5040" w:hanging="360"/>
      </w:pPr>
      <w:rPr>
        <w:rFonts w:ascii="Arial" w:hAnsi="Arial" w:hint="default"/>
      </w:rPr>
    </w:lvl>
    <w:lvl w:ilvl="7" w:tplc="9156398A" w:tentative="1">
      <w:start w:val="1"/>
      <w:numFmt w:val="bullet"/>
      <w:lvlText w:val="•"/>
      <w:lvlJc w:val="left"/>
      <w:pPr>
        <w:tabs>
          <w:tab w:val="num" w:pos="5760"/>
        </w:tabs>
        <w:ind w:left="5760" w:hanging="360"/>
      </w:pPr>
      <w:rPr>
        <w:rFonts w:ascii="Arial" w:hAnsi="Arial" w:hint="default"/>
      </w:rPr>
    </w:lvl>
    <w:lvl w:ilvl="8" w:tplc="B1C8EC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2D6F21"/>
    <w:multiLevelType w:val="multilevel"/>
    <w:tmpl w:val="054475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C5D382F"/>
    <w:multiLevelType w:val="hybridMultilevel"/>
    <w:tmpl w:val="2592A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DD459E"/>
    <w:multiLevelType w:val="hybridMultilevel"/>
    <w:tmpl w:val="FCC00428"/>
    <w:lvl w:ilvl="0" w:tplc="F4061EB8">
      <w:start w:val="1"/>
      <w:numFmt w:val="bullet"/>
      <w:lvlText w:val="•"/>
      <w:lvlJc w:val="left"/>
      <w:pPr>
        <w:tabs>
          <w:tab w:val="num" w:pos="720"/>
        </w:tabs>
        <w:ind w:left="720" w:hanging="360"/>
      </w:pPr>
      <w:rPr>
        <w:rFonts w:ascii="Arial" w:hAnsi="Arial" w:hint="default"/>
      </w:rPr>
    </w:lvl>
    <w:lvl w:ilvl="1" w:tplc="B9322408" w:tentative="1">
      <w:start w:val="1"/>
      <w:numFmt w:val="bullet"/>
      <w:lvlText w:val="•"/>
      <w:lvlJc w:val="left"/>
      <w:pPr>
        <w:tabs>
          <w:tab w:val="num" w:pos="1440"/>
        </w:tabs>
        <w:ind w:left="1440" w:hanging="360"/>
      </w:pPr>
      <w:rPr>
        <w:rFonts w:ascii="Arial" w:hAnsi="Arial" w:hint="default"/>
      </w:rPr>
    </w:lvl>
    <w:lvl w:ilvl="2" w:tplc="A60CA6FA" w:tentative="1">
      <w:start w:val="1"/>
      <w:numFmt w:val="bullet"/>
      <w:lvlText w:val="•"/>
      <w:lvlJc w:val="left"/>
      <w:pPr>
        <w:tabs>
          <w:tab w:val="num" w:pos="2160"/>
        </w:tabs>
        <w:ind w:left="2160" w:hanging="360"/>
      </w:pPr>
      <w:rPr>
        <w:rFonts w:ascii="Arial" w:hAnsi="Arial" w:hint="default"/>
      </w:rPr>
    </w:lvl>
    <w:lvl w:ilvl="3" w:tplc="6F02F8AC" w:tentative="1">
      <w:start w:val="1"/>
      <w:numFmt w:val="bullet"/>
      <w:lvlText w:val="•"/>
      <w:lvlJc w:val="left"/>
      <w:pPr>
        <w:tabs>
          <w:tab w:val="num" w:pos="2880"/>
        </w:tabs>
        <w:ind w:left="2880" w:hanging="360"/>
      </w:pPr>
      <w:rPr>
        <w:rFonts w:ascii="Arial" w:hAnsi="Arial" w:hint="default"/>
      </w:rPr>
    </w:lvl>
    <w:lvl w:ilvl="4" w:tplc="88C691C2" w:tentative="1">
      <w:start w:val="1"/>
      <w:numFmt w:val="bullet"/>
      <w:lvlText w:val="•"/>
      <w:lvlJc w:val="left"/>
      <w:pPr>
        <w:tabs>
          <w:tab w:val="num" w:pos="3600"/>
        </w:tabs>
        <w:ind w:left="3600" w:hanging="360"/>
      </w:pPr>
      <w:rPr>
        <w:rFonts w:ascii="Arial" w:hAnsi="Arial" w:hint="default"/>
      </w:rPr>
    </w:lvl>
    <w:lvl w:ilvl="5" w:tplc="42147E4C" w:tentative="1">
      <w:start w:val="1"/>
      <w:numFmt w:val="bullet"/>
      <w:lvlText w:val="•"/>
      <w:lvlJc w:val="left"/>
      <w:pPr>
        <w:tabs>
          <w:tab w:val="num" w:pos="4320"/>
        </w:tabs>
        <w:ind w:left="4320" w:hanging="360"/>
      </w:pPr>
      <w:rPr>
        <w:rFonts w:ascii="Arial" w:hAnsi="Arial" w:hint="default"/>
      </w:rPr>
    </w:lvl>
    <w:lvl w:ilvl="6" w:tplc="ADA8A5E6" w:tentative="1">
      <w:start w:val="1"/>
      <w:numFmt w:val="bullet"/>
      <w:lvlText w:val="•"/>
      <w:lvlJc w:val="left"/>
      <w:pPr>
        <w:tabs>
          <w:tab w:val="num" w:pos="5040"/>
        </w:tabs>
        <w:ind w:left="5040" w:hanging="360"/>
      </w:pPr>
      <w:rPr>
        <w:rFonts w:ascii="Arial" w:hAnsi="Arial" w:hint="default"/>
      </w:rPr>
    </w:lvl>
    <w:lvl w:ilvl="7" w:tplc="E01C443A" w:tentative="1">
      <w:start w:val="1"/>
      <w:numFmt w:val="bullet"/>
      <w:lvlText w:val="•"/>
      <w:lvlJc w:val="left"/>
      <w:pPr>
        <w:tabs>
          <w:tab w:val="num" w:pos="5760"/>
        </w:tabs>
        <w:ind w:left="5760" w:hanging="360"/>
      </w:pPr>
      <w:rPr>
        <w:rFonts w:ascii="Arial" w:hAnsi="Arial" w:hint="default"/>
      </w:rPr>
    </w:lvl>
    <w:lvl w:ilvl="8" w:tplc="EC88E49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E80F6E"/>
    <w:multiLevelType w:val="hybridMultilevel"/>
    <w:tmpl w:val="6924E6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D53D27"/>
    <w:multiLevelType w:val="multilevel"/>
    <w:tmpl w:val="8EF6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F43070"/>
    <w:multiLevelType w:val="hybridMultilevel"/>
    <w:tmpl w:val="F23EC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0D602B"/>
    <w:multiLevelType w:val="hybridMultilevel"/>
    <w:tmpl w:val="3E8E2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313403"/>
    <w:multiLevelType w:val="hybridMultilevel"/>
    <w:tmpl w:val="2752E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82290E"/>
    <w:multiLevelType w:val="hybridMultilevel"/>
    <w:tmpl w:val="7AEE9890"/>
    <w:lvl w:ilvl="0" w:tplc="5D76E530">
      <w:start w:val="1"/>
      <w:numFmt w:val="bullet"/>
      <w:lvlText w:val="•"/>
      <w:lvlJc w:val="left"/>
      <w:pPr>
        <w:tabs>
          <w:tab w:val="num" w:pos="720"/>
        </w:tabs>
        <w:ind w:left="720" w:hanging="360"/>
      </w:pPr>
      <w:rPr>
        <w:rFonts w:ascii="Arial" w:hAnsi="Arial" w:hint="default"/>
      </w:rPr>
    </w:lvl>
    <w:lvl w:ilvl="1" w:tplc="E4F638B2" w:tentative="1">
      <w:start w:val="1"/>
      <w:numFmt w:val="bullet"/>
      <w:lvlText w:val="•"/>
      <w:lvlJc w:val="left"/>
      <w:pPr>
        <w:tabs>
          <w:tab w:val="num" w:pos="1440"/>
        </w:tabs>
        <w:ind w:left="1440" w:hanging="360"/>
      </w:pPr>
      <w:rPr>
        <w:rFonts w:ascii="Arial" w:hAnsi="Arial" w:hint="default"/>
      </w:rPr>
    </w:lvl>
    <w:lvl w:ilvl="2" w:tplc="4C0608F4" w:tentative="1">
      <w:start w:val="1"/>
      <w:numFmt w:val="bullet"/>
      <w:lvlText w:val="•"/>
      <w:lvlJc w:val="left"/>
      <w:pPr>
        <w:tabs>
          <w:tab w:val="num" w:pos="2160"/>
        </w:tabs>
        <w:ind w:left="2160" w:hanging="360"/>
      </w:pPr>
      <w:rPr>
        <w:rFonts w:ascii="Arial" w:hAnsi="Arial" w:hint="default"/>
      </w:rPr>
    </w:lvl>
    <w:lvl w:ilvl="3" w:tplc="DACE9CC6" w:tentative="1">
      <w:start w:val="1"/>
      <w:numFmt w:val="bullet"/>
      <w:lvlText w:val="•"/>
      <w:lvlJc w:val="left"/>
      <w:pPr>
        <w:tabs>
          <w:tab w:val="num" w:pos="2880"/>
        </w:tabs>
        <w:ind w:left="2880" w:hanging="360"/>
      </w:pPr>
      <w:rPr>
        <w:rFonts w:ascii="Arial" w:hAnsi="Arial" w:hint="default"/>
      </w:rPr>
    </w:lvl>
    <w:lvl w:ilvl="4" w:tplc="F328FE3A" w:tentative="1">
      <w:start w:val="1"/>
      <w:numFmt w:val="bullet"/>
      <w:lvlText w:val="•"/>
      <w:lvlJc w:val="left"/>
      <w:pPr>
        <w:tabs>
          <w:tab w:val="num" w:pos="3600"/>
        </w:tabs>
        <w:ind w:left="3600" w:hanging="360"/>
      </w:pPr>
      <w:rPr>
        <w:rFonts w:ascii="Arial" w:hAnsi="Arial" w:hint="default"/>
      </w:rPr>
    </w:lvl>
    <w:lvl w:ilvl="5" w:tplc="97EE0FE2" w:tentative="1">
      <w:start w:val="1"/>
      <w:numFmt w:val="bullet"/>
      <w:lvlText w:val="•"/>
      <w:lvlJc w:val="left"/>
      <w:pPr>
        <w:tabs>
          <w:tab w:val="num" w:pos="4320"/>
        </w:tabs>
        <w:ind w:left="4320" w:hanging="360"/>
      </w:pPr>
      <w:rPr>
        <w:rFonts w:ascii="Arial" w:hAnsi="Arial" w:hint="default"/>
      </w:rPr>
    </w:lvl>
    <w:lvl w:ilvl="6" w:tplc="ACD03200" w:tentative="1">
      <w:start w:val="1"/>
      <w:numFmt w:val="bullet"/>
      <w:lvlText w:val="•"/>
      <w:lvlJc w:val="left"/>
      <w:pPr>
        <w:tabs>
          <w:tab w:val="num" w:pos="5040"/>
        </w:tabs>
        <w:ind w:left="5040" w:hanging="360"/>
      </w:pPr>
      <w:rPr>
        <w:rFonts w:ascii="Arial" w:hAnsi="Arial" w:hint="default"/>
      </w:rPr>
    </w:lvl>
    <w:lvl w:ilvl="7" w:tplc="7EBA0636" w:tentative="1">
      <w:start w:val="1"/>
      <w:numFmt w:val="bullet"/>
      <w:lvlText w:val="•"/>
      <w:lvlJc w:val="left"/>
      <w:pPr>
        <w:tabs>
          <w:tab w:val="num" w:pos="5760"/>
        </w:tabs>
        <w:ind w:left="5760" w:hanging="360"/>
      </w:pPr>
      <w:rPr>
        <w:rFonts w:ascii="Arial" w:hAnsi="Arial" w:hint="default"/>
      </w:rPr>
    </w:lvl>
    <w:lvl w:ilvl="8" w:tplc="85A20EC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DF4171"/>
    <w:multiLevelType w:val="hybridMultilevel"/>
    <w:tmpl w:val="C1CC410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3" w15:restartNumberingAfterBreak="0">
    <w:nsid w:val="431706A8"/>
    <w:multiLevelType w:val="multilevel"/>
    <w:tmpl w:val="162044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63F1896"/>
    <w:multiLevelType w:val="hybridMultilevel"/>
    <w:tmpl w:val="AB6E4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7524AD"/>
    <w:multiLevelType w:val="hybridMultilevel"/>
    <w:tmpl w:val="8766BC8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6" w15:restartNumberingAfterBreak="0">
    <w:nsid w:val="4786367A"/>
    <w:multiLevelType w:val="hybridMultilevel"/>
    <w:tmpl w:val="6964BD7A"/>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7" w15:restartNumberingAfterBreak="0">
    <w:nsid w:val="47C33A86"/>
    <w:multiLevelType w:val="hybridMultilevel"/>
    <w:tmpl w:val="8570A5A8"/>
    <w:lvl w:ilvl="0" w:tplc="FFFFFFFF">
      <w:start w:val="1"/>
      <w:numFmt w:val="bullet"/>
      <w:lvlText w:val="·"/>
      <w:lvlJc w:val="left"/>
      <w:pPr>
        <w:ind w:left="720" w:hanging="360"/>
      </w:pPr>
      <w:rPr>
        <w:rFonts w:ascii="Symbol" w:hAnsi="Symbol" w:hint="default"/>
      </w:rPr>
    </w:lvl>
    <w:lvl w:ilvl="1" w:tplc="BF06E286">
      <w:start w:val="1"/>
      <w:numFmt w:val="bullet"/>
      <w:lvlText w:val="o"/>
      <w:lvlJc w:val="left"/>
      <w:pPr>
        <w:ind w:left="1440" w:hanging="360"/>
      </w:pPr>
      <w:rPr>
        <w:rFonts w:ascii="Courier New" w:hAnsi="Courier New" w:cs="Courier New" w:hint="default"/>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CC17F8"/>
    <w:multiLevelType w:val="hybridMultilevel"/>
    <w:tmpl w:val="834A22C0"/>
    <w:lvl w:ilvl="0" w:tplc="779C0804">
      <w:start w:val="1"/>
      <w:numFmt w:val="bullet"/>
      <w:lvlText w:val="•"/>
      <w:lvlJc w:val="left"/>
      <w:pPr>
        <w:tabs>
          <w:tab w:val="num" w:pos="720"/>
        </w:tabs>
        <w:ind w:left="720" w:hanging="360"/>
      </w:pPr>
      <w:rPr>
        <w:rFonts w:ascii="Arial" w:hAnsi="Arial" w:hint="default"/>
      </w:rPr>
    </w:lvl>
    <w:lvl w:ilvl="1" w:tplc="DD48B6DA" w:tentative="1">
      <w:start w:val="1"/>
      <w:numFmt w:val="bullet"/>
      <w:lvlText w:val="•"/>
      <w:lvlJc w:val="left"/>
      <w:pPr>
        <w:tabs>
          <w:tab w:val="num" w:pos="1440"/>
        </w:tabs>
        <w:ind w:left="1440" w:hanging="360"/>
      </w:pPr>
      <w:rPr>
        <w:rFonts w:ascii="Arial" w:hAnsi="Arial" w:hint="default"/>
      </w:rPr>
    </w:lvl>
    <w:lvl w:ilvl="2" w:tplc="5AAAC53C" w:tentative="1">
      <w:start w:val="1"/>
      <w:numFmt w:val="bullet"/>
      <w:lvlText w:val="•"/>
      <w:lvlJc w:val="left"/>
      <w:pPr>
        <w:tabs>
          <w:tab w:val="num" w:pos="2160"/>
        </w:tabs>
        <w:ind w:left="2160" w:hanging="360"/>
      </w:pPr>
      <w:rPr>
        <w:rFonts w:ascii="Arial" w:hAnsi="Arial" w:hint="default"/>
      </w:rPr>
    </w:lvl>
    <w:lvl w:ilvl="3" w:tplc="2D64C32E" w:tentative="1">
      <w:start w:val="1"/>
      <w:numFmt w:val="bullet"/>
      <w:lvlText w:val="•"/>
      <w:lvlJc w:val="left"/>
      <w:pPr>
        <w:tabs>
          <w:tab w:val="num" w:pos="2880"/>
        </w:tabs>
        <w:ind w:left="2880" w:hanging="360"/>
      </w:pPr>
      <w:rPr>
        <w:rFonts w:ascii="Arial" w:hAnsi="Arial" w:hint="default"/>
      </w:rPr>
    </w:lvl>
    <w:lvl w:ilvl="4" w:tplc="5ED820CC" w:tentative="1">
      <w:start w:val="1"/>
      <w:numFmt w:val="bullet"/>
      <w:lvlText w:val="•"/>
      <w:lvlJc w:val="left"/>
      <w:pPr>
        <w:tabs>
          <w:tab w:val="num" w:pos="3600"/>
        </w:tabs>
        <w:ind w:left="3600" w:hanging="360"/>
      </w:pPr>
      <w:rPr>
        <w:rFonts w:ascii="Arial" w:hAnsi="Arial" w:hint="default"/>
      </w:rPr>
    </w:lvl>
    <w:lvl w:ilvl="5" w:tplc="80F495F2" w:tentative="1">
      <w:start w:val="1"/>
      <w:numFmt w:val="bullet"/>
      <w:lvlText w:val="•"/>
      <w:lvlJc w:val="left"/>
      <w:pPr>
        <w:tabs>
          <w:tab w:val="num" w:pos="4320"/>
        </w:tabs>
        <w:ind w:left="4320" w:hanging="360"/>
      </w:pPr>
      <w:rPr>
        <w:rFonts w:ascii="Arial" w:hAnsi="Arial" w:hint="default"/>
      </w:rPr>
    </w:lvl>
    <w:lvl w:ilvl="6" w:tplc="02E2F562" w:tentative="1">
      <w:start w:val="1"/>
      <w:numFmt w:val="bullet"/>
      <w:lvlText w:val="•"/>
      <w:lvlJc w:val="left"/>
      <w:pPr>
        <w:tabs>
          <w:tab w:val="num" w:pos="5040"/>
        </w:tabs>
        <w:ind w:left="5040" w:hanging="360"/>
      </w:pPr>
      <w:rPr>
        <w:rFonts w:ascii="Arial" w:hAnsi="Arial" w:hint="default"/>
      </w:rPr>
    </w:lvl>
    <w:lvl w:ilvl="7" w:tplc="3CE80DE4" w:tentative="1">
      <w:start w:val="1"/>
      <w:numFmt w:val="bullet"/>
      <w:lvlText w:val="•"/>
      <w:lvlJc w:val="left"/>
      <w:pPr>
        <w:tabs>
          <w:tab w:val="num" w:pos="5760"/>
        </w:tabs>
        <w:ind w:left="5760" w:hanging="360"/>
      </w:pPr>
      <w:rPr>
        <w:rFonts w:ascii="Arial" w:hAnsi="Arial" w:hint="default"/>
      </w:rPr>
    </w:lvl>
    <w:lvl w:ilvl="8" w:tplc="4D1EF50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F140833"/>
    <w:multiLevelType w:val="multilevel"/>
    <w:tmpl w:val="5A9A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063D4B"/>
    <w:multiLevelType w:val="multilevel"/>
    <w:tmpl w:val="563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EC7F6A"/>
    <w:multiLevelType w:val="hybridMultilevel"/>
    <w:tmpl w:val="C05E6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C43B19"/>
    <w:multiLevelType w:val="hybridMultilevel"/>
    <w:tmpl w:val="D952D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6DE3995"/>
    <w:multiLevelType w:val="hybridMultilevel"/>
    <w:tmpl w:val="750CE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731EC4"/>
    <w:multiLevelType w:val="hybridMultilevel"/>
    <w:tmpl w:val="0AB62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7773A87"/>
    <w:multiLevelType w:val="hybridMultilevel"/>
    <w:tmpl w:val="74C2B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9276D9"/>
    <w:multiLevelType w:val="hybridMultilevel"/>
    <w:tmpl w:val="8A5A2FA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7" w15:restartNumberingAfterBreak="0">
    <w:nsid w:val="5A146F04"/>
    <w:multiLevelType w:val="hybridMultilevel"/>
    <w:tmpl w:val="7F9E4E7A"/>
    <w:lvl w:ilvl="0" w:tplc="FA94B52E">
      <w:start w:val="1"/>
      <w:numFmt w:val="bullet"/>
      <w:lvlText w:val="•"/>
      <w:lvlJc w:val="left"/>
      <w:pPr>
        <w:tabs>
          <w:tab w:val="num" w:pos="720"/>
        </w:tabs>
        <w:ind w:left="720" w:hanging="360"/>
      </w:pPr>
      <w:rPr>
        <w:rFonts w:ascii="Arial" w:hAnsi="Arial" w:hint="default"/>
      </w:rPr>
    </w:lvl>
    <w:lvl w:ilvl="1" w:tplc="312CF140" w:tentative="1">
      <w:start w:val="1"/>
      <w:numFmt w:val="bullet"/>
      <w:lvlText w:val="•"/>
      <w:lvlJc w:val="left"/>
      <w:pPr>
        <w:tabs>
          <w:tab w:val="num" w:pos="1440"/>
        </w:tabs>
        <w:ind w:left="1440" w:hanging="360"/>
      </w:pPr>
      <w:rPr>
        <w:rFonts w:ascii="Arial" w:hAnsi="Arial" w:hint="default"/>
      </w:rPr>
    </w:lvl>
    <w:lvl w:ilvl="2" w:tplc="B66249EA" w:tentative="1">
      <w:start w:val="1"/>
      <w:numFmt w:val="bullet"/>
      <w:lvlText w:val="•"/>
      <w:lvlJc w:val="left"/>
      <w:pPr>
        <w:tabs>
          <w:tab w:val="num" w:pos="2160"/>
        </w:tabs>
        <w:ind w:left="2160" w:hanging="360"/>
      </w:pPr>
      <w:rPr>
        <w:rFonts w:ascii="Arial" w:hAnsi="Arial" w:hint="default"/>
      </w:rPr>
    </w:lvl>
    <w:lvl w:ilvl="3" w:tplc="E3CCB6E2" w:tentative="1">
      <w:start w:val="1"/>
      <w:numFmt w:val="bullet"/>
      <w:lvlText w:val="•"/>
      <w:lvlJc w:val="left"/>
      <w:pPr>
        <w:tabs>
          <w:tab w:val="num" w:pos="2880"/>
        </w:tabs>
        <w:ind w:left="2880" w:hanging="360"/>
      </w:pPr>
      <w:rPr>
        <w:rFonts w:ascii="Arial" w:hAnsi="Arial" w:hint="default"/>
      </w:rPr>
    </w:lvl>
    <w:lvl w:ilvl="4" w:tplc="98128278" w:tentative="1">
      <w:start w:val="1"/>
      <w:numFmt w:val="bullet"/>
      <w:lvlText w:val="•"/>
      <w:lvlJc w:val="left"/>
      <w:pPr>
        <w:tabs>
          <w:tab w:val="num" w:pos="3600"/>
        </w:tabs>
        <w:ind w:left="3600" w:hanging="360"/>
      </w:pPr>
      <w:rPr>
        <w:rFonts w:ascii="Arial" w:hAnsi="Arial" w:hint="default"/>
      </w:rPr>
    </w:lvl>
    <w:lvl w:ilvl="5" w:tplc="D7CC3ADE" w:tentative="1">
      <w:start w:val="1"/>
      <w:numFmt w:val="bullet"/>
      <w:lvlText w:val="•"/>
      <w:lvlJc w:val="left"/>
      <w:pPr>
        <w:tabs>
          <w:tab w:val="num" w:pos="4320"/>
        </w:tabs>
        <w:ind w:left="4320" w:hanging="360"/>
      </w:pPr>
      <w:rPr>
        <w:rFonts w:ascii="Arial" w:hAnsi="Arial" w:hint="default"/>
      </w:rPr>
    </w:lvl>
    <w:lvl w:ilvl="6" w:tplc="DCD0D570" w:tentative="1">
      <w:start w:val="1"/>
      <w:numFmt w:val="bullet"/>
      <w:lvlText w:val="•"/>
      <w:lvlJc w:val="left"/>
      <w:pPr>
        <w:tabs>
          <w:tab w:val="num" w:pos="5040"/>
        </w:tabs>
        <w:ind w:left="5040" w:hanging="360"/>
      </w:pPr>
      <w:rPr>
        <w:rFonts w:ascii="Arial" w:hAnsi="Arial" w:hint="default"/>
      </w:rPr>
    </w:lvl>
    <w:lvl w:ilvl="7" w:tplc="B0FE76BE" w:tentative="1">
      <w:start w:val="1"/>
      <w:numFmt w:val="bullet"/>
      <w:lvlText w:val="•"/>
      <w:lvlJc w:val="left"/>
      <w:pPr>
        <w:tabs>
          <w:tab w:val="num" w:pos="5760"/>
        </w:tabs>
        <w:ind w:left="5760" w:hanging="360"/>
      </w:pPr>
      <w:rPr>
        <w:rFonts w:ascii="Arial" w:hAnsi="Arial" w:hint="default"/>
      </w:rPr>
    </w:lvl>
    <w:lvl w:ilvl="8" w:tplc="E6D65BA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DDD2A94"/>
    <w:multiLevelType w:val="hybridMultilevel"/>
    <w:tmpl w:val="638C80AA"/>
    <w:lvl w:ilvl="0" w:tplc="9A927D18">
      <w:start w:val="1"/>
      <w:numFmt w:val="bullet"/>
      <w:lvlText w:val="•"/>
      <w:lvlJc w:val="left"/>
      <w:pPr>
        <w:tabs>
          <w:tab w:val="num" w:pos="720"/>
        </w:tabs>
        <w:ind w:left="720" w:hanging="360"/>
      </w:pPr>
      <w:rPr>
        <w:rFonts w:ascii="Arial" w:hAnsi="Arial" w:hint="default"/>
      </w:rPr>
    </w:lvl>
    <w:lvl w:ilvl="1" w:tplc="5EE6FADE" w:tentative="1">
      <w:start w:val="1"/>
      <w:numFmt w:val="bullet"/>
      <w:lvlText w:val="•"/>
      <w:lvlJc w:val="left"/>
      <w:pPr>
        <w:tabs>
          <w:tab w:val="num" w:pos="1440"/>
        </w:tabs>
        <w:ind w:left="1440" w:hanging="360"/>
      </w:pPr>
      <w:rPr>
        <w:rFonts w:ascii="Arial" w:hAnsi="Arial" w:hint="default"/>
      </w:rPr>
    </w:lvl>
    <w:lvl w:ilvl="2" w:tplc="E09671C4" w:tentative="1">
      <w:start w:val="1"/>
      <w:numFmt w:val="bullet"/>
      <w:lvlText w:val="•"/>
      <w:lvlJc w:val="left"/>
      <w:pPr>
        <w:tabs>
          <w:tab w:val="num" w:pos="2160"/>
        </w:tabs>
        <w:ind w:left="2160" w:hanging="360"/>
      </w:pPr>
      <w:rPr>
        <w:rFonts w:ascii="Arial" w:hAnsi="Arial" w:hint="default"/>
      </w:rPr>
    </w:lvl>
    <w:lvl w:ilvl="3" w:tplc="DF185D20" w:tentative="1">
      <w:start w:val="1"/>
      <w:numFmt w:val="bullet"/>
      <w:lvlText w:val="•"/>
      <w:lvlJc w:val="left"/>
      <w:pPr>
        <w:tabs>
          <w:tab w:val="num" w:pos="2880"/>
        </w:tabs>
        <w:ind w:left="2880" w:hanging="360"/>
      </w:pPr>
      <w:rPr>
        <w:rFonts w:ascii="Arial" w:hAnsi="Arial" w:hint="default"/>
      </w:rPr>
    </w:lvl>
    <w:lvl w:ilvl="4" w:tplc="F1D045DC" w:tentative="1">
      <w:start w:val="1"/>
      <w:numFmt w:val="bullet"/>
      <w:lvlText w:val="•"/>
      <w:lvlJc w:val="left"/>
      <w:pPr>
        <w:tabs>
          <w:tab w:val="num" w:pos="3600"/>
        </w:tabs>
        <w:ind w:left="3600" w:hanging="360"/>
      </w:pPr>
      <w:rPr>
        <w:rFonts w:ascii="Arial" w:hAnsi="Arial" w:hint="default"/>
      </w:rPr>
    </w:lvl>
    <w:lvl w:ilvl="5" w:tplc="8B7CA506" w:tentative="1">
      <w:start w:val="1"/>
      <w:numFmt w:val="bullet"/>
      <w:lvlText w:val="•"/>
      <w:lvlJc w:val="left"/>
      <w:pPr>
        <w:tabs>
          <w:tab w:val="num" w:pos="4320"/>
        </w:tabs>
        <w:ind w:left="4320" w:hanging="360"/>
      </w:pPr>
      <w:rPr>
        <w:rFonts w:ascii="Arial" w:hAnsi="Arial" w:hint="default"/>
      </w:rPr>
    </w:lvl>
    <w:lvl w:ilvl="6" w:tplc="6D5AAF74" w:tentative="1">
      <w:start w:val="1"/>
      <w:numFmt w:val="bullet"/>
      <w:lvlText w:val="•"/>
      <w:lvlJc w:val="left"/>
      <w:pPr>
        <w:tabs>
          <w:tab w:val="num" w:pos="5040"/>
        </w:tabs>
        <w:ind w:left="5040" w:hanging="360"/>
      </w:pPr>
      <w:rPr>
        <w:rFonts w:ascii="Arial" w:hAnsi="Arial" w:hint="default"/>
      </w:rPr>
    </w:lvl>
    <w:lvl w:ilvl="7" w:tplc="A2A663E6" w:tentative="1">
      <w:start w:val="1"/>
      <w:numFmt w:val="bullet"/>
      <w:lvlText w:val="•"/>
      <w:lvlJc w:val="left"/>
      <w:pPr>
        <w:tabs>
          <w:tab w:val="num" w:pos="5760"/>
        </w:tabs>
        <w:ind w:left="5760" w:hanging="360"/>
      </w:pPr>
      <w:rPr>
        <w:rFonts w:ascii="Arial" w:hAnsi="Arial" w:hint="default"/>
      </w:rPr>
    </w:lvl>
    <w:lvl w:ilvl="8" w:tplc="C384540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04B66A5"/>
    <w:multiLevelType w:val="multilevel"/>
    <w:tmpl w:val="0B84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3D671E"/>
    <w:multiLevelType w:val="multilevel"/>
    <w:tmpl w:val="80B6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83577D"/>
    <w:multiLevelType w:val="hybridMultilevel"/>
    <w:tmpl w:val="391C36C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42" w15:restartNumberingAfterBreak="0">
    <w:nsid w:val="6E7D0715"/>
    <w:multiLevelType w:val="hybridMultilevel"/>
    <w:tmpl w:val="FA4E0612"/>
    <w:lvl w:ilvl="0" w:tplc="0C2C3822">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632757"/>
    <w:multiLevelType w:val="hybridMultilevel"/>
    <w:tmpl w:val="DEEA5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0F5F05"/>
    <w:multiLevelType w:val="multilevel"/>
    <w:tmpl w:val="34B42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47039D8"/>
    <w:multiLevelType w:val="hybridMultilevel"/>
    <w:tmpl w:val="9E6C4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D23039"/>
    <w:multiLevelType w:val="multilevel"/>
    <w:tmpl w:val="85744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7392500"/>
    <w:multiLevelType w:val="hybridMultilevel"/>
    <w:tmpl w:val="770224A0"/>
    <w:lvl w:ilvl="0" w:tplc="639E44C6">
      <w:start w:val="1"/>
      <w:numFmt w:val="bullet"/>
      <w:lvlText w:val="•"/>
      <w:lvlJc w:val="left"/>
      <w:pPr>
        <w:tabs>
          <w:tab w:val="num" w:pos="720"/>
        </w:tabs>
        <w:ind w:left="720" w:hanging="360"/>
      </w:pPr>
      <w:rPr>
        <w:rFonts w:ascii="Arial" w:hAnsi="Arial" w:hint="default"/>
      </w:rPr>
    </w:lvl>
    <w:lvl w:ilvl="1" w:tplc="B67AEC7A" w:tentative="1">
      <w:start w:val="1"/>
      <w:numFmt w:val="bullet"/>
      <w:lvlText w:val="•"/>
      <w:lvlJc w:val="left"/>
      <w:pPr>
        <w:tabs>
          <w:tab w:val="num" w:pos="1440"/>
        </w:tabs>
        <w:ind w:left="1440" w:hanging="360"/>
      </w:pPr>
      <w:rPr>
        <w:rFonts w:ascii="Arial" w:hAnsi="Arial" w:hint="default"/>
      </w:rPr>
    </w:lvl>
    <w:lvl w:ilvl="2" w:tplc="C0EEE884" w:tentative="1">
      <w:start w:val="1"/>
      <w:numFmt w:val="bullet"/>
      <w:lvlText w:val="•"/>
      <w:lvlJc w:val="left"/>
      <w:pPr>
        <w:tabs>
          <w:tab w:val="num" w:pos="2160"/>
        </w:tabs>
        <w:ind w:left="2160" w:hanging="360"/>
      </w:pPr>
      <w:rPr>
        <w:rFonts w:ascii="Arial" w:hAnsi="Arial" w:hint="default"/>
      </w:rPr>
    </w:lvl>
    <w:lvl w:ilvl="3" w:tplc="A87C31A4" w:tentative="1">
      <w:start w:val="1"/>
      <w:numFmt w:val="bullet"/>
      <w:lvlText w:val="•"/>
      <w:lvlJc w:val="left"/>
      <w:pPr>
        <w:tabs>
          <w:tab w:val="num" w:pos="2880"/>
        </w:tabs>
        <w:ind w:left="2880" w:hanging="360"/>
      </w:pPr>
      <w:rPr>
        <w:rFonts w:ascii="Arial" w:hAnsi="Arial" w:hint="default"/>
      </w:rPr>
    </w:lvl>
    <w:lvl w:ilvl="4" w:tplc="C0A85D10" w:tentative="1">
      <w:start w:val="1"/>
      <w:numFmt w:val="bullet"/>
      <w:lvlText w:val="•"/>
      <w:lvlJc w:val="left"/>
      <w:pPr>
        <w:tabs>
          <w:tab w:val="num" w:pos="3600"/>
        </w:tabs>
        <w:ind w:left="3600" w:hanging="360"/>
      </w:pPr>
      <w:rPr>
        <w:rFonts w:ascii="Arial" w:hAnsi="Arial" w:hint="default"/>
      </w:rPr>
    </w:lvl>
    <w:lvl w:ilvl="5" w:tplc="BE0A1052" w:tentative="1">
      <w:start w:val="1"/>
      <w:numFmt w:val="bullet"/>
      <w:lvlText w:val="•"/>
      <w:lvlJc w:val="left"/>
      <w:pPr>
        <w:tabs>
          <w:tab w:val="num" w:pos="4320"/>
        </w:tabs>
        <w:ind w:left="4320" w:hanging="360"/>
      </w:pPr>
      <w:rPr>
        <w:rFonts w:ascii="Arial" w:hAnsi="Arial" w:hint="default"/>
      </w:rPr>
    </w:lvl>
    <w:lvl w:ilvl="6" w:tplc="97449A7A" w:tentative="1">
      <w:start w:val="1"/>
      <w:numFmt w:val="bullet"/>
      <w:lvlText w:val="•"/>
      <w:lvlJc w:val="left"/>
      <w:pPr>
        <w:tabs>
          <w:tab w:val="num" w:pos="5040"/>
        </w:tabs>
        <w:ind w:left="5040" w:hanging="360"/>
      </w:pPr>
      <w:rPr>
        <w:rFonts w:ascii="Arial" w:hAnsi="Arial" w:hint="default"/>
      </w:rPr>
    </w:lvl>
    <w:lvl w:ilvl="7" w:tplc="C0F62082" w:tentative="1">
      <w:start w:val="1"/>
      <w:numFmt w:val="bullet"/>
      <w:lvlText w:val="•"/>
      <w:lvlJc w:val="left"/>
      <w:pPr>
        <w:tabs>
          <w:tab w:val="num" w:pos="5760"/>
        </w:tabs>
        <w:ind w:left="5760" w:hanging="360"/>
      </w:pPr>
      <w:rPr>
        <w:rFonts w:ascii="Arial" w:hAnsi="Arial" w:hint="default"/>
      </w:rPr>
    </w:lvl>
    <w:lvl w:ilvl="8" w:tplc="7550EEB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91570DB"/>
    <w:multiLevelType w:val="multilevel"/>
    <w:tmpl w:val="9224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B669E9"/>
    <w:multiLevelType w:val="hybridMultilevel"/>
    <w:tmpl w:val="A64C4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6514272">
    <w:abstractNumId w:val="24"/>
  </w:num>
  <w:num w:numId="2" w16cid:durableId="151337478">
    <w:abstractNumId w:val="31"/>
  </w:num>
  <w:num w:numId="3" w16cid:durableId="2006929425">
    <w:abstractNumId w:val="27"/>
  </w:num>
  <w:num w:numId="4" w16cid:durableId="811171107">
    <w:abstractNumId w:val="45"/>
  </w:num>
  <w:num w:numId="5" w16cid:durableId="702480553">
    <w:abstractNumId w:val="43"/>
  </w:num>
  <w:num w:numId="6" w16cid:durableId="422728401">
    <w:abstractNumId w:val="33"/>
  </w:num>
  <w:num w:numId="7" w16cid:durableId="774907733">
    <w:abstractNumId w:val="16"/>
  </w:num>
  <w:num w:numId="8" w16cid:durableId="695499818">
    <w:abstractNumId w:val="18"/>
  </w:num>
  <w:num w:numId="9" w16cid:durableId="190799200">
    <w:abstractNumId w:val="0"/>
  </w:num>
  <w:num w:numId="10" w16cid:durableId="313800775">
    <w:abstractNumId w:val="14"/>
  </w:num>
  <w:num w:numId="11" w16cid:durableId="872573772">
    <w:abstractNumId w:val="8"/>
  </w:num>
  <w:num w:numId="12" w16cid:durableId="1428378887">
    <w:abstractNumId w:val="20"/>
  </w:num>
  <w:num w:numId="13" w16cid:durableId="721907901">
    <w:abstractNumId w:val="34"/>
  </w:num>
  <w:num w:numId="14" w16cid:durableId="1868835192">
    <w:abstractNumId w:val="4"/>
  </w:num>
  <w:num w:numId="15" w16cid:durableId="275721031">
    <w:abstractNumId w:val="42"/>
  </w:num>
  <w:num w:numId="16" w16cid:durableId="673338131">
    <w:abstractNumId w:val="5"/>
  </w:num>
  <w:num w:numId="17" w16cid:durableId="1914852683">
    <w:abstractNumId w:val="32"/>
  </w:num>
  <w:num w:numId="18" w16cid:durableId="1711296113">
    <w:abstractNumId w:val="39"/>
  </w:num>
  <w:num w:numId="19" w16cid:durableId="266737887">
    <w:abstractNumId w:val="38"/>
  </w:num>
  <w:num w:numId="20" w16cid:durableId="335959516">
    <w:abstractNumId w:val="10"/>
  </w:num>
  <w:num w:numId="21" w16cid:durableId="1439058054">
    <w:abstractNumId w:val="37"/>
  </w:num>
  <w:num w:numId="22" w16cid:durableId="302201265">
    <w:abstractNumId w:val="47"/>
  </w:num>
  <w:num w:numId="23" w16cid:durableId="1163080371">
    <w:abstractNumId w:val="6"/>
  </w:num>
  <w:num w:numId="24" w16cid:durableId="941691803">
    <w:abstractNumId w:val="28"/>
  </w:num>
  <w:num w:numId="25" w16cid:durableId="1809853783">
    <w:abstractNumId w:val="15"/>
  </w:num>
  <w:num w:numId="26" w16cid:durableId="1660114501">
    <w:abstractNumId w:val="12"/>
  </w:num>
  <w:num w:numId="27" w16cid:durableId="354382788">
    <w:abstractNumId w:val="21"/>
  </w:num>
  <w:num w:numId="28" w16cid:durableId="677852917">
    <w:abstractNumId w:val="2"/>
  </w:num>
  <w:num w:numId="29" w16cid:durableId="1888108561">
    <w:abstractNumId w:val="48"/>
  </w:num>
  <w:num w:numId="30" w16cid:durableId="142817363">
    <w:abstractNumId w:val="1"/>
  </w:num>
  <w:num w:numId="31" w16cid:durableId="28117173">
    <w:abstractNumId w:val="7"/>
  </w:num>
  <w:num w:numId="32" w16cid:durableId="552545073">
    <w:abstractNumId w:val="30"/>
  </w:num>
  <w:num w:numId="33" w16cid:durableId="624896721">
    <w:abstractNumId w:val="17"/>
  </w:num>
  <w:num w:numId="34" w16cid:durableId="2033535532">
    <w:abstractNumId w:val="23"/>
  </w:num>
  <w:num w:numId="35" w16cid:durableId="481049284">
    <w:abstractNumId w:val="29"/>
  </w:num>
  <w:num w:numId="36" w16cid:durableId="940066454">
    <w:abstractNumId w:val="9"/>
  </w:num>
  <w:num w:numId="37" w16cid:durableId="972947505">
    <w:abstractNumId w:val="13"/>
  </w:num>
  <w:num w:numId="38" w16cid:durableId="1637636217">
    <w:abstractNumId w:val="46"/>
  </w:num>
  <w:num w:numId="39" w16cid:durableId="424619256">
    <w:abstractNumId w:val="40"/>
  </w:num>
  <w:num w:numId="40" w16cid:durableId="1994872274">
    <w:abstractNumId w:val="44"/>
  </w:num>
  <w:num w:numId="41" w16cid:durableId="1329401551">
    <w:abstractNumId w:val="35"/>
  </w:num>
  <w:num w:numId="42" w16cid:durableId="1804301414">
    <w:abstractNumId w:val="19"/>
  </w:num>
  <w:num w:numId="43" w16cid:durableId="73163940">
    <w:abstractNumId w:val="22"/>
  </w:num>
  <w:num w:numId="44" w16cid:durableId="1112238231">
    <w:abstractNumId w:val="11"/>
  </w:num>
  <w:num w:numId="45" w16cid:durableId="654140936">
    <w:abstractNumId w:val="49"/>
  </w:num>
  <w:num w:numId="46" w16cid:durableId="481197173">
    <w:abstractNumId w:val="36"/>
  </w:num>
  <w:num w:numId="47" w16cid:durableId="2146660134">
    <w:abstractNumId w:val="25"/>
  </w:num>
  <w:num w:numId="48" w16cid:durableId="984357253">
    <w:abstractNumId w:val="26"/>
  </w:num>
  <w:num w:numId="49" w16cid:durableId="1721593920">
    <w:abstractNumId w:val="3"/>
  </w:num>
  <w:num w:numId="50" w16cid:durableId="1824196964">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3C"/>
    <w:rsid w:val="0000037D"/>
    <w:rsid w:val="00000BDA"/>
    <w:rsid w:val="00000CBE"/>
    <w:rsid w:val="00000EC9"/>
    <w:rsid w:val="00000EE2"/>
    <w:rsid w:val="000016C2"/>
    <w:rsid w:val="000016FE"/>
    <w:rsid w:val="0000195A"/>
    <w:rsid w:val="000019D5"/>
    <w:rsid w:val="00001EB9"/>
    <w:rsid w:val="000021CB"/>
    <w:rsid w:val="000024C7"/>
    <w:rsid w:val="00002729"/>
    <w:rsid w:val="00002974"/>
    <w:rsid w:val="000033BD"/>
    <w:rsid w:val="00003646"/>
    <w:rsid w:val="000036BD"/>
    <w:rsid w:val="00003DCF"/>
    <w:rsid w:val="0000410F"/>
    <w:rsid w:val="00004308"/>
    <w:rsid w:val="00004650"/>
    <w:rsid w:val="0000481E"/>
    <w:rsid w:val="0000487D"/>
    <w:rsid w:val="00004E47"/>
    <w:rsid w:val="00005113"/>
    <w:rsid w:val="000062B0"/>
    <w:rsid w:val="00006333"/>
    <w:rsid w:val="000065EC"/>
    <w:rsid w:val="00007381"/>
    <w:rsid w:val="0000788B"/>
    <w:rsid w:val="00007B15"/>
    <w:rsid w:val="00007C2E"/>
    <w:rsid w:val="00010662"/>
    <w:rsid w:val="000109D6"/>
    <w:rsid w:val="0001145A"/>
    <w:rsid w:val="00011BF9"/>
    <w:rsid w:val="00011CEF"/>
    <w:rsid w:val="0001224B"/>
    <w:rsid w:val="000123B9"/>
    <w:rsid w:val="0001245D"/>
    <w:rsid w:val="00012C6D"/>
    <w:rsid w:val="000133AC"/>
    <w:rsid w:val="00014394"/>
    <w:rsid w:val="00014C6A"/>
    <w:rsid w:val="000157B4"/>
    <w:rsid w:val="00015A7D"/>
    <w:rsid w:val="00016402"/>
    <w:rsid w:val="00016A7B"/>
    <w:rsid w:val="00016FE3"/>
    <w:rsid w:val="000172D3"/>
    <w:rsid w:val="00017313"/>
    <w:rsid w:val="00017C84"/>
    <w:rsid w:val="000206C1"/>
    <w:rsid w:val="000206D7"/>
    <w:rsid w:val="000207E0"/>
    <w:rsid w:val="0002198D"/>
    <w:rsid w:val="00021BF6"/>
    <w:rsid w:val="00021CB4"/>
    <w:rsid w:val="00022062"/>
    <w:rsid w:val="0002277A"/>
    <w:rsid w:val="00022DB4"/>
    <w:rsid w:val="00023473"/>
    <w:rsid w:val="0002381B"/>
    <w:rsid w:val="00023B98"/>
    <w:rsid w:val="0002434C"/>
    <w:rsid w:val="000245AC"/>
    <w:rsid w:val="00024AA4"/>
    <w:rsid w:val="00024BA9"/>
    <w:rsid w:val="00024F98"/>
    <w:rsid w:val="00026497"/>
    <w:rsid w:val="000266F8"/>
    <w:rsid w:val="00027168"/>
    <w:rsid w:val="00027439"/>
    <w:rsid w:val="000307B3"/>
    <w:rsid w:val="000307FA"/>
    <w:rsid w:val="00032E32"/>
    <w:rsid w:val="00033A06"/>
    <w:rsid w:val="00033BD1"/>
    <w:rsid w:val="00033C9D"/>
    <w:rsid w:val="00033E01"/>
    <w:rsid w:val="00033E64"/>
    <w:rsid w:val="00033E6D"/>
    <w:rsid w:val="00034530"/>
    <w:rsid w:val="000347FF"/>
    <w:rsid w:val="00034B30"/>
    <w:rsid w:val="00034BE8"/>
    <w:rsid w:val="00034D52"/>
    <w:rsid w:val="00035C80"/>
    <w:rsid w:val="00035DAC"/>
    <w:rsid w:val="00037556"/>
    <w:rsid w:val="00037639"/>
    <w:rsid w:val="000378F0"/>
    <w:rsid w:val="000400C2"/>
    <w:rsid w:val="000403A2"/>
    <w:rsid w:val="0004111E"/>
    <w:rsid w:val="00041A2E"/>
    <w:rsid w:val="00041D9E"/>
    <w:rsid w:val="00041ED4"/>
    <w:rsid w:val="00041F27"/>
    <w:rsid w:val="00041FF8"/>
    <w:rsid w:val="0004270A"/>
    <w:rsid w:val="00042AF0"/>
    <w:rsid w:val="00042B3F"/>
    <w:rsid w:val="00042FB2"/>
    <w:rsid w:val="00043FCE"/>
    <w:rsid w:val="00044147"/>
    <w:rsid w:val="00044721"/>
    <w:rsid w:val="000449B7"/>
    <w:rsid w:val="00044B17"/>
    <w:rsid w:val="0004500C"/>
    <w:rsid w:val="00045BF3"/>
    <w:rsid w:val="00045F57"/>
    <w:rsid w:val="0004683D"/>
    <w:rsid w:val="00046AC7"/>
    <w:rsid w:val="0004768B"/>
    <w:rsid w:val="0005081F"/>
    <w:rsid w:val="00050B23"/>
    <w:rsid w:val="00050D6B"/>
    <w:rsid w:val="00050E21"/>
    <w:rsid w:val="00051828"/>
    <w:rsid w:val="00051D38"/>
    <w:rsid w:val="00051ECD"/>
    <w:rsid w:val="000523C6"/>
    <w:rsid w:val="00052519"/>
    <w:rsid w:val="000526AE"/>
    <w:rsid w:val="000528F4"/>
    <w:rsid w:val="00052F4E"/>
    <w:rsid w:val="0005381D"/>
    <w:rsid w:val="00053835"/>
    <w:rsid w:val="0005450E"/>
    <w:rsid w:val="00054EE8"/>
    <w:rsid w:val="00055205"/>
    <w:rsid w:val="00055A77"/>
    <w:rsid w:val="00055AFF"/>
    <w:rsid w:val="00056B7D"/>
    <w:rsid w:val="0005713E"/>
    <w:rsid w:val="00057A22"/>
    <w:rsid w:val="00060768"/>
    <w:rsid w:val="00060F7B"/>
    <w:rsid w:val="000613E7"/>
    <w:rsid w:val="000617CB"/>
    <w:rsid w:val="00062065"/>
    <w:rsid w:val="00062935"/>
    <w:rsid w:val="00062A9C"/>
    <w:rsid w:val="00062D39"/>
    <w:rsid w:val="0006397D"/>
    <w:rsid w:val="00063C5E"/>
    <w:rsid w:val="00064292"/>
    <w:rsid w:val="00064CE6"/>
    <w:rsid w:val="000651E2"/>
    <w:rsid w:val="0006565F"/>
    <w:rsid w:val="000656FF"/>
    <w:rsid w:val="000659DC"/>
    <w:rsid w:val="00066361"/>
    <w:rsid w:val="00066713"/>
    <w:rsid w:val="00067821"/>
    <w:rsid w:val="0006785E"/>
    <w:rsid w:val="00067882"/>
    <w:rsid w:val="00067B4F"/>
    <w:rsid w:val="00067E55"/>
    <w:rsid w:val="0007028E"/>
    <w:rsid w:val="000709DA"/>
    <w:rsid w:val="00071BD3"/>
    <w:rsid w:val="00073497"/>
    <w:rsid w:val="000734C5"/>
    <w:rsid w:val="0007380E"/>
    <w:rsid w:val="00073A7E"/>
    <w:rsid w:val="00073CED"/>
    <w:rsid w:val="000744ED"/>
    <w:rsid w:val="00074604"/>
    <w:rsid w:val="0007465A"/>
    <w:rsid w:val="000750F8"/>
    <w:rsid w:val="000755CC"/>
    <w:rsid w:val="00075704"/>
    <w:rsid w:val="0007580A"/>
    <w:rsid w:val="00075EEC"/>
    <w:rsid w:val="000776B5"/>
    <w:rsid w:val="00077701"/>
    <w:rsid w:val="00077DB6"/>
    <w:rsid w:val="000809E8"/>
    <w:rsid w:val="00080A4D"/>
    <w:rsid w:val="000812AC"/>
    <w:rsid w:val="0008158B"/>
    <w:rsid w:val="00081B7E"/>
    <w:rsid w:val="00081F57"/>
    <w:rsid w:val="00082140"/>
    <w:rsid w:val="00082182"/>
    <w:rsid w:val="000821AA"/>
    <w:rsid w:val="00082CAC"/>
    <w:rsid w:val="00082D82"/>
    <w:rsid w:val="0008301A"/>
    <w:rsid w:val="000832C4"/>
    <w:rsid w:val="00084786"/>
    <w:rsid w:val="00084D5E"/>
    <w:rsid w:val="00085212"/>
    <w:rsid w:val="00085280"/>
    <w:rsid w:val="000852A5"/>
    <w:rsid w:val="0008538E"/>
    <w:rsid w:val="00085673"/>
    <w:rsid w:val="000856E1"/>
    <w:rsid w:val="00085A63"/>
    <w:rsid w:val="00085E9E"/>
    <w:rsid w:val="00085F27"/>
    <w:rsid w:val="00085FF7"/>
    <w:rsid w:val="000865E2"/>
    <w:rsid w:val="00086D65"/>
    <w:rsid w:val="00086E37"/>
    <w:rsid w:val="0008759E"/>
    <w:rsid w:val="000877B0"/>
    <w:rsid w:val="00090433"/>
    <w:rsid w:val="00090DCF"/>
    <w:rsid w:val="000910C2"/>
    <w:rsid w:val="000914FB"/>
    <w:rsid w:val="00091530"/>
    <w:rsid w:val="00091B7B"/>
    <w:rsid w:val="000934DA"/>
    <w:rsid w:val="00093A4C"/>
    <w:rsid w:val="00093DD1"/>
    <w:rsid w:val="00093EB5"/>
    <w:rsid w:val="00093F08"/>
    <w:rsid w:val="00094174"/>
    <w:rsid w:val="00094890"/>
    <w:rsid w:val="00094BB3"/>
    <w:rsid w:val="00094FE4"/>
    <w:rsid w:val="000952A8"/>
    <w:rsid w:val="000952E6"/>
    <w:rsid w:val="00095C48"/>
    <w:rsid w:val="00095E2C"/>
    <w:rsid w:val="0009667F"/>
    <w:rsid w:val="000966B7"/>
    <w:rsid w:val="00096A08"/>
    <w:rsid w:val="00097816"/>
    <w:rsid w:val="00097DE8"/>
    <w:rsid w:val="000A030A"/>
    <w:rsid w:val="000A14FC"/>
    <w:rsid w:val="000A184B"/>
    <w:rsid w:val="000A2566"/>
    <w:rsid w:val="000A28D5"/>
    <w:rsid w:val="000A2CED"/>
    <w:rsid w:val="000A30AF"/>
    <w:rsid w:val="000A3F7E"/>
    <w:rsid w:val="000A4257"/>
    <w:rsid w:val="000A463E"/>
    <w:rsid w:val="000A4DB5"/>
    <w:rsid w:val="000A66E6"/>
    <w:rsid w:val="000A6CC0"/>
    <w:rsid w:val="000A7CD7"/>
    <w:rsid w:val="000A7CEF"/>
    <w:rsid w:val="000B0352"/>
    <w:rsid w:val="000B0C95"/>
    <w:rsid w:val="000B0D77"/>
    <w:rsid w:val="000B115B"/>
    <w:rsid w:val="000B137E"/>
    <w:rsid w:val="000B1915"/>
    <w:rsid w:val="000B1B3A"/>
    <w:rsid w:val="000B2D09"/>
    <w:rsid w:val="000B2ED4"/>
    <w:rsid w:val="000B2F12"/>
    <w:rsid w:val="000B3448"/>
    <w:rsid w:val="000B37CC"/>
    <w:rsid w:val="000B3C3C"/>
    <w:rsid w:val="000B4242"/>
    <w:rsid w:val="000B43BC"/>
    <w:rsid w:val="000B4A3C"/>
    <w:rsid w:val="000B4D01"/>
    <w:rsid w:val="000B54CF"/>
    <w:rsid w:val="000B5A52"/>
    <w:rsid w:val="000B624F"/>
    <w:rsid w:val="000B7356"/>
    <w:rsid w:val="000B7605"/>
    <w:rsid w:val="000B77D7"/>
    <w:rsid w:val="000B7893"/>
    <w:rsid w:val="000B7AA5"/>
    <w:rsid w:val="000B7B0B"/>
    <w:rsid w:val="000B7FE7"/>
    <w:rsid w:val="000C0ACD"/>
    <w:rsid w:val="000C0D61"/>
    <w:rsid w:val="000C124B"/>
    <w:rsid w:val="000C26DE"/>
    <w:rsid w:val="000C2C40"/>
    <w:rsid w:val="000C3038"/>
    <w:rsid w:val="000C33CD"/>
    <w:rsid w:val="000C345F"/>
    <w:rsid w:val="000C4288"/>
    <w:rsid w:val="000C5D34"/>
    <w:rsid w:val="000C6680"/>
    <w:rsid w:val="000C6A4F"/>
    <w:rsid w:val="000C6FD0"/>
    <w:rsid w:val="000C7750"/>
    <w:rsid w:val="000D01CF"/>
    <w:rsid w:val="000D18A0"/>
    <w:rsid w:val="000D2128"/>
    <w:rsid w:val="000D22E7"/>
    <w:rsid w:val="000D24F4"/>
    <w:rsid w:val="000D2A38"/>
    <w:rsid w:val="000D365F"/>
    <w:rsid w:val="000D3C27"/>
    <w:rsid w:val="000D3DE8"/>
    <w:rsid w:val="000D435D"/>
    <w:rsid w:val="000D4566"/>
    <w:rsid w:val="000D56C6"/>
    <w:rsid w:val="000D614E"/>
    <w:rsid w:val="000D666D"/>
    <w:rsid w:val="000D6A46"/>
    <w:rsid w:val="000D73F1"/>
    <w:rsid w:val="000D741A"/>
    <w:rsid w:val="000D7C9C"/>
    <w:rsid w:val="000E05FD"/>
    <w:rsid w:val="000E07A7"/>
    <w:rsid w:val="000E0B9F"/>
    <w:rsid w:val="000E0E1D"/>
    <w:rsid w:val="000E110C"/>
    <w:rsid w:val="000E1589"/>
    <w:rsid w:val="000E1820"/>
    <w:rsid w:val="000E18DE"/>
    <w:rsid w:val="000E2680"/>
    <w:rsid w:val="000E2822"/>
    <w:rsid w:val="000E2AFE"/>
    <w:rsid w:val="000E3439"/>
    <w:rsid w:val="000E34A7"/>
    <w:rsid w:val="000E3A46"/>
    <w:rsid w:val="000E42A4"/>
    <w:rsid w:val="000E59F8"/>
    <w:rsid w:val="000E5B35"/>
    <w:rsid w:val="000E5D6D"/>
    <w:rsid w:val="000E5E4D"/>
    <w:rsid w:val="000E5F39"/>
    <w:rsid w:val="000E6532"/>
    <w:rsid w:val="000E693C"/>
    <w:rsid w:val="000E6F97"/>
    <w:rsid w:val="000E72A2"/>
    <w:rsid w:val="000E769F"/>
    <w:rsid w:val="000E7E27"/>
    <w:rsid w:val="000F0799"/>
    <w:rsid w:val="000F091A"/>
    <w:rsid w:val="000F0970"/>
    <w:rsid w:val="000F0A43"/>
    <w:rsid w:val="000F0B6F"/>
    <w:rsid w:val="000F1925"/>
    <w:rsid w:val="000F1E96"/>
    <w:rsid w:val="000F1FB7"/>
    <w:rsid w:val="000F2D45"/>
    <w:rsid w:val="000F2F74"/>
    <w:rsid w:val="000F3004"/>
    <w:rsid w:val="000F30F7"/>
    <w:rsid w:val="000F3A4D"/>
    <w:rsid w:val="000F3BCB"/>
    <w:rsid w:val="000F4ED4"/>
    <w:rsid w:val="000F5038"/>
    <w:rsid w:val="000F5EFD"/>
    <w:rsid w:val="000F623B"/>
    <w:rsid w:val="000F6272"/>
    <w:rsid w:val="000F6555"/>
    <w:rsid w:val="000F6A5B"/>
    <w:rsid w:val="000F6ABF"/>
    <w:rsid w:val="000F6BA4"/>
    <w:rsid w:val="000F755E"/>
    <w:rsid w:val="000F7876"/>
    <w:rsid w:val="001009D7"/>
    <w:rsid w:val="00100A2C"/>
    <w:rsid w:val="00100F96"/>
    <w:rsid w:val="00101DD1"/>
    <w:rsid w:val="00101E55"/>
    <w:rsid w:val="00102106"/>
    <w:rsid w:val="00102962"/>
    <w:rsid w:val="0010344B"/>
    <w:rsid w:val="00103735"/>
    <w:rsid w:val="00103FF8"/>
    <w:rsid w:val="001046DF"/>
    <w:rsid w:val="0010565C"/>
    <w:rsid w:val="00105F98"/>
    <w:rsid w:val="001063C9"/>
    <w:rsid w:val="00106A04"/>
    <w:rsid w:val="001075D8"/>
    <w:rsid w:val="0010787D"/>
    <w:rsid w:val="001079F5"/>
    <w:rsid w:val="00107C75"/>
    <w:rsid w:val="0011091A"/>
    <w:rsid w:val="00110C80"/>
    <w:rsid w:val="0011125C"/>
    <w:rsid w:val="001120E3"/>
    <w:rsid w:val="001121C1"/>
    <w:rsid w:val="001125DF"/>
    <w:rsid w:val="00113287"/>
    <w:rsid w:val="00113C0B"/>
    <w:rsid w:val="0011436F"/>
    <w:rsid w:val="001144E7"/>
    <w:rsid w:val="00114F47"/>
    <w:rsid w:val="00114FED"/>
    <w:rsid w:val="0011508F"/>
    <w:rsid w:val="00115611"/>
    <w:rsid w:val="0011600E"/>
    <w:rsid w:val="0011622D"/>
    <w:rsid w:val="00116829"/>
    <w:rsid w:val="00116BE3"/>
    <w:rsid w:val="00120022"/>
    <w:rsid w:val="00121AF1"/>
    <w:rsid w:val="00121D3F"/>
    <w:rsid w:val="00121D5D"/>
    <w:rsid w:val="00121DAA"/>
    <w:rsid w:val="00121FE4"/>
    <w:rsid w:val="00122420"/>
    <w:rsid w:val="00122AE7"/>
    <w:rsid w:val="00122C49"/>
    <w:rsid w:val="001233B9"/>
    <w:rsid w:val="001237DF"/>
    <w:rsid w:val="00123A0B"/>
    <w:rsid w:val="00123B20"/>
    <w:rsid w:val="00123E57"/>
    <w:rsid w:val="00125959"/>
    <w:rsid w:val="001259DE"/>
    <w:rsid w:val="00125E00"/>
    <w:rsid w:val="001260E8"/>
    <w:rsid w:val="00126A0E"/>
    <w:rsid w:val="00126E17"/>
    <w:rsid w:val="0012724E"/>
    <w:rsid w:val="0012739B"/>
    <w:rsid w:val="0012777D"/>
    <w:rsid w:val="00127AD4"/>
    <w:rsid w:val="00127CF4"/>
    <w:rsid w:val="00130605"/>
    <w:rsid w:val="0013069F"/>
    <w:rsid w:val="00131498"/>
    <w:rsid w:val="0013159E"/>
    <w:rsid w:val="00131C4F"/>
    <w:rsid w:val="00131F22"/>
    <w:rsid w:val="001320E0"/>
    <w:rsid w:val="00132245"/>
    <w:rsid w:val="0013248B"/>
    <w:rsid w:val="001330B5"/>
    <w:rsid w:val="00133183"/>
    <w:rsid w:val="0013464C"/>
    <w:rsid w:val="001352C1"/>
    <w:rsid w:val="00135EAF"/>
    <w:rsid w:val="00136292"/>
    <w:rsid w:val="001364AF"/>
    <w:rsid w:val="0013697E"/>
    <w:rsid w:val="0014050D"/>
    <w:rsid w:val="00140AFD"/>
    <w:rsid w:val="0014116A"/>
    <w:rsid w:val="00141561"/>
    <w:rsid w:val="001419E8"/>
    <w:rsid w:val="00141D64"/>
    <w:rsid w:val="00141DD5"/>
    <w:rsid w:val="00142412"/>
    <w:rsid w:val="00142803"/>
    <w:rsid w:val="001433A1"/>
    <w:rsid w:val="001437F7"/>
    <w:rsid w:val="00143802"/>
    <w:rsid w:val="00144497"/>
    <w:rsid w:val="0014484A"/>
    <w:rsid w:val="00144A77"/>
    <w:rsid w:val="00144A9F"/>
    <w:rsid w:val="00144FF8"/>
    <w:rsid w:val="0014525F"/>
    <w:rsid w:val="001452F6"/>
    <w:rsid w:val="00146A85"/>
    <w:rsid w:val="0014716C"/>
    <w:rsid w:val="001500BD"/>
    <w:rsid w:val="00150D4D"/>
    <w:rsid w:val="001511D0"/>
    <w:rsid w:val="001520AD"/>
    <w:rsid w:val="0015213E"/>
    <w:rsid w:val="0015264E"/>
    <w:rsid w:val="00152765"/>
    <w:rsid w:val="001528F4"/>
    <w:rsid w:val="0015341F"/>
    <w:rsid w:val="00153D44"/>
    <w:rsid w:val="00154524"/>
    <w:rsid w:val="00154854"/>
    <w:rsid w:val="00154A56"/>
    <w:rsid w:val="0015586A"/>
    <w:rsid w:val="001558E2"/>
    <w:rsid w:val="00155A99"/>
    <w:rsid w:val="00156603"/>
    <w:rsid w:val="00156968"/>
    <w:rsid w:val="00156CFB"/>
    <w:rsid w:val="00156DC9"/>
    <w:rsid w:val="001573A6"/>
    <w:rsid w:val="001578CA"/>
    <w:rsid w:val="00157A75"/>
    <w:rsid w:val="00157D91"/>
    <w:rsid w:val="00157E83"/>
    <w:rsid w:val="001605B3"/>
    <w:rsid w:val="001605FE"/>
    <w:rsid w:val="001608D8"/>
    <w:rsid w:val="00160EE7"/>
    <w:rsid w:val="0016108F"/>
    <w:rsid w:val="00161513"/>
    <w:rsid w:val="00161A13"/>
    <w:rsid w:val="00161A21"/>
    <w:rsid w:val="00161D27"/>
    <w:rsid w:val="00161DA6"/>
    <w:rsid w:val="00161F6B"/>
    <w:rsid w:val="00162050"/>
    <w:rsid w:val="001628F6"/>
    <w:rsid w:val="00162A60"/>
    <w:rsid w:val="00162B5C"/>
    <w:rsid w:val="00163CC6"/>
    <w:rsid w:val="00164679"/>
    <w:rsid w:val="001655C5"/>
    <w:rsid w:val="00165AA9"/>
    <w:rsid w:val="001662D2"/>
    <w:rsid w:val="0016693D"/>
    <w:rsid w:val="00167253"/>
    <w:rsid w:val="001676E8"/>
    <w:rsid w:val="00167853"/>
    <w:rsid w:val="001678EA"/>
    <w:rsid w:val="001679A5"/>
    <w:rsid w:val="00167FDA"/>
    <w:rsid w:val="0017008B"/>
    <w:rsid w:val="001709EF"/>
    <w:rsid w:val="00170BA0"/>
    <w:rsid w:val="0017157E"/>
    <w:rsid w:val="001724A7"/>
    <w:rsid w:val="001734FA"/>
    <w:rsid w:val="0017373D"/>
    <w:rsid w:val="00173AC0"/>
    <w:rsid w:val="00173BEC"/>
    <w:rsid w:val="00173CC5"/>
    <w:rsid w:val="00173EC8"/>
    <w:rsid w:val="001740C5"/>
    <w:rsid w:val="0017487A"/>
    <w:rsid w:val="00174902"/>
    <w:rsid w:val="00174E18"/>
    <w:rsid w:val="00175320"/>
    <w:rsid w:val="0017568A"/>
    <w:rsid w:val="00176016"/>
    <w:rsid w:val="00176304"/>
    <w:rsid w:val="00177B76"/>
    <w:rsid w:val="0018024C"/>
    <w:rsid w:val="0018061B"/>
    <w:rsid w:val="00181086"/>
    <w:rsid w:val="0018120A"/>
    <w:rsid w:val="001818DE"/>
    <w:rsid w:val="00181992"/>
    <w:rsid w:val="001821A5"/>
    <w:rsid w:val="0018321B"/>
    <w:rsid w:val="0018403E"/>
    <w:rsid w:val="0018457A"/>
    <w:rsid w:val="00184EC7"/>
    <w:rsid w:val="00185566"/>
    <w:rsid w:val="00186DC3"/>
    <w:rsid w:val="00187A1D"/>
    <w:rsid w:val="00187BD1"/>
    <w:rsid w:val="00190450"/>
    <w:rsid w:val="0019050D"/>
    <w:rsid w:val="00190D33"/>
    <w:rsid w:val="00191712"/>
    <w:rsid w:val="0019316E"/>
    <w:rsid w:val="00193878"/>
    <w:rsid w:val="001944EB"/>
    <w:rsid w:val="00194551"/>
    <w:rsid w:val="00194B5C"/>
    <w:rsid w:val="0019568B"/>
    <w:rsid w:val="00195750"/>
    <w:rsid w:val="00195D38"/>
    <w:rsid w:val="00196219"/>
    <w:rsid w:val="001962AE"/>
    <w:rsid w:val="001971B3"/>
    <w:rsid w:val="001978CD"/>
    <w:rsid w:val="001979D0"/>
    <w:rsid w:val="001A01EA"/>
    <w:rsid w:val="001A0DBE"/>
    <w:rsid w:val="001A0F5E"/>
    <w:rsid w:val="001A0FF7"/>
    <w:rsid w:val="001A19D5"/>
    <w:rsid w:val="001A20D2"/>
    <w:rsid w:val="001A36DD"/>
    <w:rsid w:val="001A416E"/>
    <w:rsid w:val="001A47A1"/>
    <w:rsid w:val="001A4808"/>
    <w:rsid w:val="001A4831"/>
    <w:rsid w:val="001A4ED0"/>
    <w:rsid w:val="001A511F"/>
    <w:rsid w:val="001A5350"/>
    <w:rsid w:val="001A5C21"/>
    <w:rsid w:val="001A6181"/>
    <w:rsid w:val="001A649A"/>
    <w:rsid w:val="001A6E8F"/>
    <w:rsid w:val="001A72AC"/>
    <w:rsid w:val="001B0498"/>
    <w:rsid w:val="001B06C1"/>
    <w:rsid w:val="001B0DC2"/>
    <w:rsid w:val="001B1FDA"/>
    <w:rsid w:val="001B27CC"/>
    <w:rsid w:val="001B4420"/>
    <w:rsid w:val="001B444F"/>
    <w:rsid w:val="001B4AFE"/>
    <w:rsid w:val="001B4E9E"/>
    <w:rsid w:val="001B5866"/>
    <w:rsid w:val="001B5F4C"/>
    <w:rsid w:val="001B662D"/>
    <w:rsid w:val="001B7136"/>
    <w:rsid w:val="001B7200"/>
    <w:rsid w:val="001B7A73"/>
    <w:rsid w:val="001C012C"/>
    <w:rsid w:val="001C08BC"/>
    <w:rsid w:val="001C0AFE"/>
    <w:rsid w:val="001C1019"/>
    <w:rsid w:val="001C1623"/>
    <w:rsid w:val="001C175B"/>
    <w:rsid w:val="001C1C2B"/>
    <w:rsid w:val="001C26AC"/>
    <w:rsid w:val="001C2D69"/>
    <w:rsid w:val="001C311A"/>
    <w:rsid w:val="001C3456"/>
    <w:rsid w:val="001C34AF"/>
    <w:rsid w:val="001C4231"/>
    <w:rsid w:val="001C44B0"/>
    <w:rsid w:val="001C4FD5"/>
    <w:rsid w:val="001C56C7"/>
    <w:rsid w:val="001C57D2"/>
    <w:rsid w:val="001C6290"/>
    <w:rsid w:val="001C651F"/>
    <w:rsid w:val="001C68BD"/>
    <w:rsid w:val="001C68E3"/>
    <w:rsid w:val="001C77DE"/>
    <w:rsid w:val="001C789B"/>
    <w:rsid w:val="001C78C4"/>
    <w:rsid w:val="001D04C9"/>
    <w:rsid w:val="001D1906"/>
    <w:rsid w:val="001D1B32"/>
    <w:rsid w:val="001D20BD"/>
    <w:rsid w:val="001D20ED"/>
    <w:rsid w:val="001D22FE"/>
    <w:rsid w:val="001D2DF0"/>
    <w:rsid w:val="001D3F40"/>
    <w:rsid w:val="001D405E"/>
    <w:rsid w:val="001D4612"/>
    <w:rsid w:val="001D49D3"/>
    <w:rsid w:val="001D4AE0"/>
    <w:rsid w:val="001D4B4D"/>
    <w:rsid w:val="001D4BD2"/>
    <w:rsid w:val="001D4F8B"/>
    <w:rsid w:val="001D553E"/>
    <w:rsid w:val="001D57FB"/>
    <w:rsid w:val="001D6580"/>
    <w:rsid w:val="001D6AFA"/>
    <w:rsid w:val="001D7022"/>
    <w:rsid w:val="001E0B0C"/>
    <w:rsid w:val="001E1115"/>
    <w:rsid w:val="001E1227"/>
    <w:rsid w:val="001E202A"/>
    <w:rsid w:val="001E28C1"/>
    <w:rsid w:val="001E2DD5"/>
    <w:rsid w:val="001E34D9"/>
    <w:rsid w:val="001E3BB0"/>
    <w:rsid w:val="001E3D64"/>
    <w:rsid w:val="001E42CA"/>
    <w:rsid w:val="001E4646"/>
    <w:rsid w:val="001E4A7C"/>
    <w:rsid w:val="001E4E05"/>
    <w:rsid w:val="001E4FDE"/>
    <w:rsid w:val="001E568E"/>
    <w:rsid w:val="001E5ADD"/>
    <w:rsid w:val="001E5DFE"/>
    <w:rsid w:val="001E636C"/>
    <w:rsid w:val="001E6387"/>
    <w:rsid w:val="001E69A8"/>
    <w:rsid w:val="001E7156"/>
    <w:rsid w:val="001E7E56"/>
    <w:rsid w:val="001F03BB"/>
    <w:rsid w:val="001F095E"/>
    <w:rsid w:val="001F0CF0"/>
    <w:rsid w:val="001F2208"/>
    <w:rsid w:val="001F2EB5"/>
    <w:rsid w:val="001F34EF"/>
    <w:rsid w:val="001F35B8"/>
    <w:rsid w:val="001F3AB4"/>
    <w:rsid w:val="001F3ABA"/>
    <w:rsid w:val="001F3FBD"/>
    <w:rsid w:val="001F417C"/>
    <w:rsid w:val="001F42CC"/>
    <w:rsid w:val="001F46CF"/>
    <w:rsid w:val="001F494C"/>
    <w:rsid w:val="001F4D06"/>
    <w:rsid w:val="001F5E8B"/>
    <w:rsid w:val="001F6690"/>
    <w:rsid w:val="001F6B58"/>
    <w:rsid w:val="001F71EF"/>
    <w:rsid w:val="001F73AA"/>
    <w:rsid w:val="001F7DAB"/>
    <w:rsid w:val="001F7FC9"/>
    <w:rsid w:val="002004BB"/>
    <w:rsid w:val="002007F4"/>
    <w:rsid w:val="00200C20"/>
    <w:rsid w:val="002018C5"/>
    <w:rsid w:val="0020201E"/>
    <w:rsid w:val="0020209B"/>
    <w:rsid w:val="002024EF"/>
    <w:rsid w:val="00202B32"/>
    <w:rsid w:val="00202BC8"/>
    <w:rsid w:val="00202EC5"/>
    <w:rsid w:val="00203492"/>
    <w:rsid w:val="00204640"/>
    <w:rsid w:val="00204DD0"/>
    <w:rsid w:val="00205398"/>
    <w:rsid w:val="00205638"/>
    <w:rsid w:val="002059D9"/>
    <w:rsid w:val="00205BC4"/>
    <w:rsid w:val="0020639B"/>
    <w:rsid w:val="002070E3"/>
    <w:rsid w:val="002077D9"/>
    <w:rsid w:val="00207EFB"/>
    <w:rsid w:val="002100D6"/>
    <w:rsid w:val="00210392"/>
    <w:rsid w:val="00210B4C"/>
    <w:rsid w:val="00211662"/>
    <w:rsid w:val="002117BD"/>
    <w:rsid w:val="00212219"/>
    <w:rsid w:val="00212F23"/>
    <w:rsid w:val="0021307D"/>
    <w:rsid w:val="00213162"/>
    <w:rsid w:val="002132C3"/>
    <w:rsid w:val="002133C0"/>
    <w:rsid w:val="002138E5"/>
    <w:rsid w:val="00213FB5"/>
    <w:rsid w:val="00214F78"/>
    <w:rsid w:val="00215270"/>
    <w:rsid w:val="00215627"/>
    <w:rsid w:val="002160BE"/>
    <w:rsid w:val="00216122"/>
    <w:rsid w:val="0021686D"/>
    <w:rsid w:val="002168F9"/>
    <w:rsid w:val="00217958"/>
    <w:rsid w:val="00220450"/>
    <w:rsid w:val="002205B7"/>
    <w:rsid w:val="00220BB5"/>
    <w:rsid w:val="00221888"/>
    <w:rsid w:val="00221A84"/>
    <w:rsid w:val="00221CAA"/>
    <w:rsid w:val="002224C9"/>
    <w:rsid w:val="00222BE1"/>
    <w:rsid w:val="00223167"/>
    <w:rsid w:val="002234B2"/>
    <w:rsid w:val="00223CED"/>
    <w:rsid w:val="002240F6"/>
    <w:rsid w:val="00225030"/>
    <w:rsid w:val="0022552D"/>
    <w:rsid w:val="002259EA"/>
    <w:rsid w:val="00226525"/>
    <w:rsid w:val="0022686F"/>
    <w:rsid w:val="00227014"/>
    <w:rsid w:val="00227AC8"/>
    <w:rsid w:val="00230E03"/>
    <w:rsid w:val="0023164D"/>
    <w:rsid w:val="0023286C"/>
    <w:rsid w:val="0023359F"/>
    <w:rsid w:val="00234A05"/>
    <w:rsid w:val="0023518B"/>
    <w:rsid w:val="00235223"/>
    <w:rsid w:val="002353A8"/>
    <w:rsid w:val="002355A5"/>
    <w:rsid w:val="00236DDB"/>
    <w:rsid w:val="0023736D"/>
    <w:rsid w:val="002404EE"/>
    <w:rsid w:val="0024093D"/>
    <w:rsid w:val="0024099A"/>
    <w:rsid w:val="002419C0"/>
    <w:rsid w:val="00241F6F"/>
    <w:rsid w:val="002425FF"/>
    <w:rsid w:val="00243707"/>
    <w:rsid w:val="002440CF"/>
    <w:rsid w:val="00244BEE"/>
    <w:rsid w:val="00244E3F"/>
    <w:rsid w:val="00245201"/>
    <w:rsid w:val="00245D38"/>
    <w:rsid w:val="00245E06"/>
    <w:rsid w:val="00246088"/>
    <w:rsid w:val="00246C64"/>
    <w:rsid w:val="0024766F"/>
    <w:rsid w:val="00247E54"/>
    <w:rsid w:val="00250111"/>
    <w:rsid w:val="0025062F"/>
    <w:rsid w:val="00250D05"/>
    <w:rsid w:val="0025109A"/>
    <w:rsid w:val="002514C8"/>
    <w:rsid w:val="002519FB"/>
    <w:rsid w:val="00251B81"/>
    <w:rsid w:val="00251C59"/>
    <w:rsid w:val="00251F19"/>
    <w:rsid w:val="00252666"/>
    <w:rsid w:val="002528BC"/>
    <w:rsid w:val="00252CFE"/>
    <w:rsid w:val="00253015"/>
    <w:rsid w:val="0025308C"/>
    <w:rsid w:val="002533C8"/>
    <w:rsid w:val="0025346E"/>
    <w:rsid w:val="00253491"/>
    <w:rsid w:val="002545A2"/>
    <w:rsid w:val="00254E63"/>
    <w:rsid w:val="00255658"/>
    <w:rsid w:val="00255939"/>
    <w:rsid w:val="002561F6"/>
    <w:rsid w:val="00256339"/>
    <w:rsid w:val="00256B77"/>
    <w:rsid w:val="00256C7A"/>
    <w:rsid w:val="00256E3A"/>
    <w:rsid w:val="00257346"/>
    <w:rsid w:val="00257C6D"/>
    <w:rsid w:val="00260552"/>
    <w:rsid w:val="0026058D"/>
    <w:rsid w:val="00260ED5"/>
    <w:rsid w:val="00260FAC"/>
    <w:rsid w:val="0026107B"/>
    <w:rsid w:val="002622A9"/>
    <w:rsid w:val="00262FF1"/>
    <w:rsid w:val="002641D3"/>
    <w:rsid w:val="0026541C"/>
    <w:rsid w:val="00265BC3"/>
    <w:rsid w:val="00265E34"/>
    <w:rsid w:val="00266DEA"/>
    <w:rsid w:val="00267F6D"/>
    <w:rsid w:val="00270D93"/>
    <w:rsid w:val="00270EA5"/>
    <w:rsid w:val="0027153E"/>
    <w:rsid w:val="00271E75"/>
    <w:rsid w:val="00273F68"/>
    <w:rsid w:val="0027432C"/>
    <w:rsid w:val="0027438F"/>
    <w:rsid w:val="0027471A"/>
    <w:rsid w:val="002748AA"/>
    <w:rsid w:val="00274938"/>
    <w:rsid w:val="002756AC"/>
    <w:rsid w:val="002773D4"/>
    <w:rsid w:val="002774A4"/>
    <w:rsid w:val="0027758C"/>
    <w:rsid w:val="0028020F"/>
    <w:rsid w:val="00280595"/>
    <w:rsid w:val="002817C9"/>
    <w:rsid w:val="00281CBA"/>
    <w:rsid w:val="00282C6A"/>
    <w:rsid w:val="00283C72"/>
    <w:rsid w:val="00283D5E"/>
    <w:rsid w:val="00284115"/>
    <w:rsid w:val="002850B0"/>
    <w:rsid w:val="002850B8"/>
    <w:rsid w:val="00285274"/>
    <w:rsid w:val="002852B8"/>
    <w:rsid w:val="00285496"/>
    <w:rsid w:val="00285759"/>
    <w:rsid w:val="002858C9"/>
    <w:rsid w:val="00285B7F"/>
    <w:rsid w:val="0028619B"/>
    <w:rsid w:val="00286D05"/>
    <w:rsid w:val="00286D19"/>
    <w:rsid w:val="00286F6D"/>
    <w:rsid w:val="0028753C"/>
    <w:rsid w:val="002875B2"/>
    <w:rsid w:val="002878AD"/>
    <w:rsid w:val="00287A41"/>
    <w:rsid w:val="00287F21"/>
    <w:rsid w:val="0029011C"/>
    <w:rsid w:val="00290ADD"/>
    <w:rsid w:val="00290C92"/>
    <w:rsid w:val="00290F4E"/>
    <w:rsid w:val="002911C4"/>
    <w:rsid w:val="002913B4"/>
    <w:rsid w:val="00292577"/>
    <w:rsid w:val="00292C7F"/>
    <w:rsid w:val="00292E39"/>
    <w:rsid w:val="00293A12"/>
    <w:rsid w:val="00293A2C"/>
    <w:rsid w:val="00293B80"/>
    <w:rsid w:val="0029431A"/>
    <w:rsid w:val="00294AE8"/>
    <w:rsid w:val="00294E8F"/>
    <w:rsid w:val="0029532A"/>
    <w:rsid w:val="0029572A"/>
    <w:rsid w:val="00295860"/>
    <w:rsid w:val="00295E5C"/>
    <w:rsid w:val="00297216"/>
    <w:rsid w:val="002979AA"/>
    <w:rsid w:val="002A0E13"/>
    <w:rsid w:val="002A2E5E"/>
    <w:rsid w:val="002A46C0"/>
    <w:rsid w:val="002A4995"/>
    <w:rsid w:val="002A6081"/>
    <w:rsid w:val="002A6093"/>
    <w:rsid w:val="002A6516"/>
    <w:rsid w:val="002A6AD6"/>
    <w:rsid w:val="002A6D60"/>
    <w:rsid w:val="002A72EF"/>
    <w:rsid w:val="002A79BC"/>
    <w:rsid w:val="002B08B4"/>
    <w:rsid w:val="002B0C34"/>
    <w:rsid w:val="002B0D60"/>
    <w:rsid w:val="002B1186"/>
    <w:rsid w:val="002B16AE"/>
    <w:rsid w:val="002B20DF"/>
    <w:rsid w:val="002B299B"/>
    <w:rsid w:val="002B3098"/>
    <w:rsid w:val="002B30B4"/>
    <w:rsid w:val="002B3B9E"/>
    <w:rsid w:val="002B3BA5"/>
    <w:rsid w:val="002B4523"/>
    <w:rsid w:val="002B4780"/>
    <w:rsid w:val="002B4806"/>
    <w:rsid w:val="002B5537"/>
    <w:rsid w:val="002B60B1"/>
    <w:rsid w:val="002B60F8"/>
    <w:rsid w:val="002B682B"/>
    <w:rsid w:val="002B68F9"/>
    <w:rsid w:val="002B6DBB"/>
    <w:rsid w:val="002B6F01"/>
    <w:rsid w:val="002B7450"/>
    <w:rsid w:val="002B7915"/>
    <w:rsid w:val="002B7A74"/>
    <w:rsid w:val="002B7E5E"/>
    <w:rsid w:val="002B7EB9"/>
    <w:rsid w:val="002C0CCF"/>
    <w:rsid w:val="002C1912"/>
    <w:rsid w:val="002C20B4"/>
    <w:rsid w:val="002C2426"/>
    <w:rsid w:val="002C26D8"/>
    <w:rsid w:val="002C28F3"/>
    <w:rsid w:val="002C3786"/>
    <w:rsid w:val="002C4C17"/>
    <w:rsid w:val="002C4D68"/>
    <w:rsid w:val="002C4E78"/>
    <w:rsid w:val="002C4EA4"/>
    <w:rsid w:val="002C4EE4"/>
    <w:rsid w:val="002C64B6"/>
    <w:rsid w:val="002C6686"/>
    <w:rsid w:val="002C75D1"/>
    <w:rsid w:val="002C7B19"/>
    <w:rsid w:val="002D043B"/>
    <w:rsid w:val="002D0A05"/>
    <w:rsid w:val="002D1170"/>
    <w:rsid w:val="002D1366"/>
    <w:rsid w:val="002D1E90"/>
    <w:rsid w:val="002D2BEA"/>
    <w:rsid w:val="002D30C1"/>
    <w:rsid w:val="002D3112"/>
    <w:rsid w:val="002D391C"/>
    <w:rsid w:val="002D3E1E"/>
    <w:rsid w:val="002D6939"/>
    <w:rsid w:val="002D6B93"/>
    <w:rsid w:val="002D77DD"/>
    <w:rsid w:val="002E0050"/>
    <w:rsid w:val="002E0774"/>
    <w:rsid w:val="002E1364"/>
    <w:rsid w:val="002E15CF"/>
    <w:rsid w:val="002E25C5"/>
    <w:rsid w:val="002E2E01"/>
    <w:rsid w:val="002E32D4"/>
    <w:rsid w:val="002E3368"/>
    <w:rsid w:val="002E3BAF"/>
    <w:rsid w:val="002E3FE9"/>
    <w:rsid w:val="002E67CE"/>
    <w:rsid w:val="002E761A"/>
    <w:rsid w:val="002E76A1"/>
    <w:rsid w:val="002E7BE5"/>
    <w:rsid w:val="002E7D50"/>
    <w:rsid w:val="002F0492"/>
    <w:rsid w:val="002F0619"/>
    <w:rsid w:val="002F087F"/>
    <w:rsid w:val="002F0DDE"/>
    <w:rsid w:val="002F1918"/>
    <w:rsid w:val="002F1D34"/>
    <w:rsid w:val="002F1DDD"/>
    <w:rsid w:val="002F207B"/>
    <w:rsid w:val="002F2175"/>
    <w:rsid w:val="002F26E2"/>
    <w:rsid w:val="002F2FB3"/>
    <w:rsid w:val="002F2FF1"/>
    <w:rsid w:val="002F3435"/>
    <w:rsid w:val="002F454F"/>
    <w:rsid w:val="002F45CD"/>
    <w:rsid w:val="002F4827"/>
    <w:rsid w:val="002F4F02"/>
    <w:rsid w:val="002F4FA7"/>
    <w:rsid w:val="002F52A3"/>
    <w:rsid w:val="002F5906"/>
    <w:rsid w:val="002F61D4"/>
    <w:rsid w:val="002F62CC"/>
    <w:rsid w:val="002F6361"/>
    <w:rsid w:val="002F640F"/>
    <w:rsid w:val="002F6454"/>
    <w:rsid w:val="002F6718"/>
    <w:rsid w:val="002F6BC5"/>
    <w:rsid w:val="0030074D"/>
    <w:rsid w:val="003009C0"/>
    <w:rsid w:val="00301268"/>
    <w:rsid w:val="003025C5"/>
    <w:rsid w:val="00302F70"/>
    <w:rsid w:val="00303668"/>
    <w:rsid w:val="003037A6"/>
    <w:rsid w:val="003037FE"/>
    <w:rsid w:val="00303844"/>
    <w:rsid w:val="003038E2"/>
    <w:rsid w:val="00304230"/>
    <w:rsid w:val="0030481B"/>
    <w:rsid w:val="00304AA0"/>
    <w:rsid w:val="00304D26"/>
    <w:rsid w:val="00305127"/>
    <w:rsid w:val="0030523D"/>
    <w:rsid w:val="00305CE1"/>
    <w:rsid w:val="00305D6B"/>
    <w:rsid w:val="0030622B"/>
    <w:rsid w:val="00306404"/>
    <w:rsid w:val="00306DFB"/>
    <w:rsid w:val="00306ECE"/>
    <w:rsid w:val="0030723F"/>
    <w:rsid w:val="00307472"/>
    <w:rsid w:val="003077C1"/>
    <w:rsid w:val="0030781A"/>
    <w:rsid w:val="003103B6"/>
    <w:rsid w:val="00310849"/>
    <w:rsid w:val="00310ADC"/>
    <w:rsid w:val="00310CA0"/>
    <w:rsid w:val="00310DA3"/>
    <w:rsid w:val="00311A3F"/>
    <w:rsid w:val="00311BCE"/>
    <w:rsid w:val="00313908"/>
    <w:rsid w:val="00313B75"/>
    <w:rsid w:val="003141C9"/>
    <w:rsid w:val="003144FC"/>
    <w:rsid w:val="00314531"/>
    <w:rsid w:val="003146AE"/>
    <w:rsid w:val="003146FB"/>
    <w:rsid w:val="00314952"/>
    <w:rsid w:val="003153C1"/>
    <w:rsid w:val="0031556D"/>
    <w:rsid w:val="003167DA"/>
    <w:rsid w:val="00316842"/>
    <w:rsid w:val="00317F06"/>
    <w:rsid w:val="003200B8"/>
    <w:rsid w:val="0032066A"/>
    <w:rsid w:val="00320AEB"/>
    <w:rsid w:val="00321187"/>
    <w:rsid w:val="0032127C"/>
    <w:rsid w:val="00321A19"/>
    <w:rsid w:val="00321F16"/>
    <w:rsid w:val="00322099"/>
    <w:rsid w:val="00322140"/>
    <w:rsid w:val="00322155"/>
    <w:rsid w:val="003229FE"/>
    <w:rsid w:val="003231D3"/>
    <w:rsid w:val="00323401"/>
    <w:rsid w:val="00323798"/>
    <w:rsid w:val="00323A55"/>
    <w:rsid w:val="00323A79"/>
    <w:rsid w:val="00323C6C"/>
    <w:rsid w:val="00324184"/>
    <w:rsid w:val="00324611"/>
    <w:rsid w:val="00324878"/>
    <w:rsid w:val="00324E08"/>
    <w:rsid w:val="0032512A"/>
    <w:rsid w:val="003258D4"/>
    <w:rsid w:val="00325F6F"/>
    <w:rsid w:val="00326454"/>
    <w:rsid w:val="003265EC"/>
    <w:rsid w:val="003267F4"/>
    <w:rsid w:val="003269AD"/>
    <w:rsid w:val="00326F06"/>
    <w:rsid w:val="00327DA6"/>
    <w:rsid w:val="00327DD3"/>
    <w:rsid w:val="00330071"/>
    <w:rsid w:val="003300E9"/>
    <w:rsid w:val="00330522"/>
    <w:rsid w:val="0033054B"/>
    <w:rsid w:val="00330561"/>
    <w:rsid w:val="0033071C"/>
    <w:rsid w:val="00330BAC"/>
    <w:rsid w:val="00330FC7"/>
    <w:rsid w:val="0033124E"/>
    <w:rsid w:val="00331561"/>
    <w:rsid w:val="0033189B"/>
    <w:rsid w:val="0033265C"/>
    <w:rsid w:val="00332806"/>
    <w:rsid w:val="00332D56"/>
    <w:rsid w:val="00332EAA"/>
    <w:rsid w:val="003334A8"/>
    <w:rsid w:val="00333D58"/>
    <w:rsid w:val="003345F9"/>
    <w:rsid w:val="00334D7E"/>
    <w:rsid w:val="00335125"/>
    <w:rsid w:val="00335186"/>
    <w:rsid w:val="003353D8"/>
    <w:rsid w:val="003355F5"/>
    <w:rsid w:val="0033588E"/>
    <w:rsid w:val="0033665B"/>
    <w:rsid w:val="00336F6E"/>
    <w:rsid w:val="00337C4A"/>
    <w:rsid w:val="003404F2"/>
    <w:rsid w:val="00341117"/>
    <w:rsid w:val="003411CE"/>
    <w:rsid w:val="003424D8"/>
    <w:rsid w:val="003437B8"/>
    <w:rsid w:val="00343C40"/>
    <w:rsid w:val="003441AE"/>
    <w:rsid w:val="00344539"/>
    <w:rsid w:val="00344572"/>
    <w:rsid w:val="00344B19"/>
    <w:rsid w:val="00345E6F"/>
    <w:rsid w:val="003462BB"/>
    <w:rsid w:val="003463BD"/>
    <w:rsid w:val="00346916"/>
    <w:rsid w:val="00350141"/>
    <w:rsid w:val="00350358"/>
    <w:rsid w:val="0035078B"/>
    <w:rsid w:val="00350E88"/>
    <w:rsid w:val="00351028"/>
    <w:rsid w:val="00351180"/>
    <w:rsid w:val="00351F5E"/>
    <w:rsid w:val="0035216C"/>
    <w:rsid w:val="0035232B"/>
    <w:rsid w:val="0035291B"/>
    <w:rsid w:val="003529E9"/>
    <w:rsid w:val="00352B91"/>
    <w:rsid w:val="00352D82"/>
    <w:rsid w:val="00352F38"/>
    <w:rsid w:val="003535FF"/>
    <w:rsid w:val="003538B0"/>
    <w:rsid w:val="00353D7D"/>
    <w:rsid w:val="00354077"/>
    <w:rsid w:val="003542B9"/>
    <w:rsid w:val="0035459E"/>
    <w:rsid w:val="0035477E"/>
    <w:rsid w:val="00354A0D"/>
    <w:rsid w:val="00355A57"/>
    <w:rsid w:val="00355C44"/>
    <w:rsid w:val="0035604D"/>
    <w:rsid w:val="003561FD"/>
    <w:rsid w:val="00356465"/>
    <w:rsid w:val="003564DF"/>
    <w:rsid w:val="00356FBA"/>
    <w:rsid w:val="003573A4"/>
    <w:rsid w:val="00357504"/>
    <w:rsid w:val="0035759C"/>
    <w:rsid w:val="00357C23"/>
    <w:rsid w:val="00357CA4"/>
    <w:rsid w:val="00357EDD"/>
    <w:rsid w:val="0036042F"/>
    <w:rsid w:val="003606B7"/>
    <w:rsid w:val="00360B34"/>
    <w:rsid w:val="00360D29"/>
    <w:rsid w:val="00360D6B"/>
    <w:rsid w:val="00361C1A"/>
    <w:rsid w:val="00361C9E"/>
    <w:rsid w:val="0036262D"/>
    <w:rsid w:val="00362DB2"/>
    <w:rsid w:val="003635F0"/>
    <w:rsid w:val="003636E3"/>
    <w:rsid w:val="00363BCA"/>
    <w:rsid w:val="00363DFE"/>
    <w:rsid w:val="003651B6"/>
    <w:rsid w:val="00365B0B"/>
    <w:rsid w:val="003665A0"/>
    <w:rsid w:val="00367730"/>
    <w:rsid w:val="00367C03"/>
    <w:rsid w:val="0037068E"/>
    <w:rsid w:val="00372A53"/>
    <w:rsid w:val="00372E18"/>
    <w:rsid w:val="00372E8B"/>
    <w:rsid w:val="0037398F"/>
    <w:rsid w:val="00373F59"/>
    <w:rsid w:val="0037456F"/>
    <w:rsid w:val="00375045"/>
    <w:rsid w:val="00375375"/>
    <w:rsid w:val="00376732"/>
    <w:rsid w:val="00376A6C"/>
    <w:rsid w:val="003777EE"/>
    <w:rsid w:val="003778D2"/>
    <w:rsid w:val="00377ED9"/>
    <w:rsid w:val="00380605"/>
    <w:rsid w:val="00380B01"/>
    <w:rsid w:val="00380CA5"/>
    <w:rsid w:val="00381AA1"/>
    <w:rsid w:val="00381EFC"/>
    <w:rsid w:val="0038203E"/>
    <w:rsid w:val="0038258D"/>
    <w:rsid w:val="0038292D"/>
    <w:rsid w:val="0038357C"/>
    <w:rsid w:val="00383AD1"/>
    <w:rsid w:val="00383C2B"/>
    <w:rsid w:val="00384489"/>
    <w:rsid w:val="003848CA"/>
    <w:rsid w:val="00384AD2"/>
    <w:rsid w:val="00385619"/>
    <w:rsid w:val="0038574F"/>
    <w:rsid w:val="00386007"/>
    <w:rsid w:val="00386044"/>
    <w:rsid w:val="00386DAA"/>
    <w:rsid w:val="0038704C"/>
    <w:rsid w:val="003871AE"/>
    <w:rsid w:val="00387252"/>
    <w:rsid w:val="00387A63"/>
    <w:rsid w:val="003901ED"/>
    <w:rsid w:val="0039058B"/>
    <w:rsid w:val="00390E81"/>
    <w:rsid w:val="003919A8"/>
    <w:rsid w:val="00391E30"/>
    <w:rsid w:val="003920D5"/>
    <w:rsid w:val="00394284"/>
    <w:rsid w:val="00394BC6"/>
    <w:rsid w:val="00394CC4"/>
    <w:rsid w:val="003954A8"/>
    <w:rsid w:val="003955CF"/>
    <w:rsid w:val="00395DFD"/>
    <w:rsid w:val="003964F4"/>
    <w:rsid w:val="00397CCB"/>
    <w:rsid w:val="003A22DB"/>
    <w:rsid w:val="003A26E9"/>
    <w:rsid w:val="003A3120"/>
    <w:rsid w:val="003A4898"/>
    <w:rsid w:val="003A49F1"/>
    <w:rsid w:val="003A57E1"/>
    <w:rsid w:val="003A68BE"/>
    <w:rsid w:val="003A68F5"/>
    <w:rsid w:val="003A6AA0"/>
    <w:rsid w:val="003A6EFA"/>
    <w:rsid w:val="003A7755"/>
    <w:rsid w:val="003A79B1"/>
    <w:rsid w:val="003B00A8"/>
    <w:rsid w:val="003B0718"/>
    <w:rsid w:val="003B09E2"/>
    <w:rsid w:val="003B1D86"/>
    <w:rsid w:val="003B323D"/>
    <w:rsid w:val="003B3D86"/>
    <w:rsid w:val="003B418F"/>
    <w:rsid w:val="003B476A"/>
    <w:rsid w:val="003B4DA5"/>
    <w:rsid w:val="003B5989"/>
    <w:rsid w:val="003B5E5B"/>
    <w:rsid w:val="003B5F86"/>
    <w:rsid w:val="003B6190"/>
    <w:rsid w:val="003B62C0"/>
    <w:rsid w:val="003B73AE"/>
    <w:rsid w:val="003B790E"/>
    <w:rsid w:val="003B79F0"/>
    <w:rsid w:val="003B7D9A"/>
    <w:rsid w:val="003B7F3B"/>
    <w:rsid w:val="003C0061"/>
    <w:rsid w:val="003C0C68"/>
    <w:rsid w:val="003C1355"/>
    <w:rsid w:val="003C2077"/>
    <w:rsid w:val="003C2A59"/>
    <w:rsid w:val="003C35D8"/>
    <w:rsid w:val="003C3E1F"/>
    <w:rsid w:val="003C45B1"/>
    <w:rsid w:val="003C47AC"/>
    <w:rsid w:val="003C4936"/>
    <w:rsid w:val="003C4F0C"/>
    <w:rsid w:val="003C5456"/>
    <w:rsid w:val="003C63FE"/>
    <w:rsid w:val="003C6539"/>
    <w:rsid w:val="003C6901"/>
    <w:rsid w:val="003C6A5C"/>
    <w:rsid w:val="003C7146"/>
    <w:rsid w:val="003C7370"/>
    <w:rsid w:val="003C7AC0"/>
    <w:rsid w:val="003C7BD6"/>
    <w:rsid w:val="003C7BF1"/>
    <w:rsid w:val="003C7F61"/>
    <w:rsid w:val="003D034C"/>
    <w:rsid w:val="003D090C"/>
    <w:rsid w:val="003D0F97"/>
    <w:rsid w:val="003D1F49"/>
    <w:rsid w:val="003D216C"/>
    <w:rsid w:val="003D292C"/>
    <w:rsid w:val="003D2980"/>
    <w:rsid w:val="003D376C"/>
    <w:rsid w:val="003D3B0D"/>
    <w:rsid w:val="003D3D62"/>
    <w:rsid w:val="003D3EA9"/>
    <w:rsid w:val="003D42CA"/>
    <w:rsid w:val="003D4577"/>
    <w:rsid w:val="003D4DDF"/>
    <w:rsid w:val="003D513B"/>
    <w:rsid w:val="003D5449"/>
    <w:rsid w:val="003D5D22"/>
    <w:rsid w:val="003D5F39"/>
    <w:rsid w:val="003D60E2"/>
    <w:rsid w:val="003D63C3"/>
    <w:rsid w:val="003D7216"/>
    <w:rsid w:val="003D7CB9"/>
    <w:rsid w:val="003D7F34"/>
    <w:rsid w:val="003E0727"/>
    <w:rsid w:val="003E0B08"/>
    <w:rsid w:val="003E0C44"/>
    <w:rsid w:val="003E113C"/>
    <w:rsid w:val="003E11B4"/>
    <w:rsid w:val="003E418F"/>
    <w:rsid w:val="003E50C5"/>
    <w:rsid w:val="003E5A07"/>
    <w:rsid w:val="003E5FA6"/>
    <w:rsid w:val="003E698C"/>
    <w:rsid w:val="003E7803"/>
    <w:rsid w:val="003E7D91"/>
    <w:rsid w:val="003F1005"/>
    <w:rsid w:val="003F24F3"/>
    <w:rsid w:val="003F29A9"/>
    <w:rsid w:val="003F3478"/>
    <w:rsid w:val="003F370E"/>
    <w:rsid w:val="003F3B5A"/>
    <w:rsid w:val="003F3BAF"/>
    <w:rsid w:val="003F3E78"/>
    <w:rsid w:val="003F40C2"/>
    <w:rsid w:val="003F4964"/>
    <w:rsid w:val="003F4B3F"/>
    <w:rsid w:val="003F6596"/>
    <w:rsid w:val="003F73E2"/>
    <w:rsid w:val="003F7794"/>
    <w:rsid w:val="003F7EAD"/>
    <w:rsid w:val="004007B2"/>
    <w:rsid w:val="00400E04"/>
    <w:rsid w:val="004019DF"/>
    <w:rsid w:val="00401C20"/>
    <w:rsid w:val="00401E74"/>
    <w:rsid w:val="00402630"/>
    <w:rsid w:val="004026B8"/>
    <w:rsid w:val="004029C7"/>
    <w:rsid w:val="004032CB"/>
    <w:rsid w:val="00404160"/>
    <w:rsid w:val="004045CB"/>
    <w:rsid w:val="0040492A"/>
    <w:rsid w:val="00404B8E"/>
    <w:rsid w:val="00405593"/>
    <w:rsid w:val="00405683"/>
    <w:rsid w:val="00406331"/>
    <w:rsid w:val="00406621"/>
    <w:rsid w:val="004067A1"/>
    <w:rsid w:val="004108ED"/>
    <w:rsid w:val="00410A95"/>
    <w:rsid w:val="00411DD6"/>
    <w:rsid w:val="004121C5"/>
    <w:rsid w:val="00412AF2"/>
    <w:rsid w:val="00413ABA"/>
    <w:rsid w:val="00413CA4"/>
    <w:rsid w:val="00414001"/>
    <w:rsid w:val="0041417B"/>
    <w:rsid w:val="00414B58"/>
    <w:rsid w:val="004151A6"/>
    <w:rsid w:val="00415987"/>
    <w:rsid w:val="00415B41"/>
    <w:rsid w:val="00416695"/>
    <w:rsid w:val="00416B29"/>
    <w:rsid w:val="00416EDC"/>
    <w:rsid w:val="00417EC4"/>
    <w:rsid w:val="00422129"/>
    <w:rsid w:val="00422192"/>
    <w:rsid w:val="0042228D"/>
    <w:rsid w:val="00423AE4"/>
    <w:rsid w:val="00424224"/>
    <w:rsid w:val="004245D6"/>
    <w:rsid w:val="004252CF"/>
    <w:rsid w:val="00425343"/>
    <w:rsid w:val="004256F5"/>
    <w:rsid w:val="00426F14"/>
    <w:rsid w:val="00427B9E"/>
    <w:rsid w:val="00427BEC"/>
    <w:rsid w:val="00430060"/>
    <w:rsid w:val="004307B1"/>
    <w:rsid w:val="00430D14"/>
    <w:rsid w:val="00431A82"/>
    <w:rsid w:val="00433055"/>
    <w:rsid w:val="00433070"/>
    <w:rsid w:val="00433118"/>
    <w:rsid w:val="00433959"/>
    <w:rsid w:val="00433B61"/>
    <w:rsid w:val="00434913"/>
    <w:rsid w:val="004352E0"/>
    <w:rsid w:val="0043538C"/>
    <w:rsid w:val="004355EE"/>
    <w:rsid w:val="0043613A"/>
    <w:rsid w:val="0043666F"/>
    <w:rsid w:val="004373E2"/>
    <w:rsid w:val="00440828"/>
    <w:rsid w:val="00440B1C"/>
    <w:rsid w:val="00441148"/>
    <w:rsid w:val="00441460"/>
    <w:rsid w:val="00441D93"/>
    <w:rsid w:val="00441F16"/>
    <w:rsid w:val="00442090"/>
    <w:rsid w:val="004427A5"/>
    <w:rsid w:val="00442879"/>
    <w:rsid w:val="00442F39"/>
    <w:rsid w:val="0044358C"/>
    <w:rsid w:val="00443BF3"/>
    <w:rsid w:val="00443CEF"/>
    <w:rsid w:val="004446C9"/>
    <w:rsid w:val="00444BD0"/>
    <w:rsid w:val="00444C3D"/>
    <w:rsid w:val="00444CB6"/>
    <w:rsid w:val="00444FCE"/>
    <w:rsid w:val="00445100"/>
    <w:rsid w:val="00445146"/>
    <w:rsid w:val="0044648F"/>
    <w:rsid w:val="004469AF"/>
    <w:rsid w:val="0045016D"/>
    <w:rsid w:val="004505C9"/>
    <w:rsid w:val="0045092A"/>
    <w:rsid w:val="00450ED9"/>
    <w:rsid w:val="00451122"/>
    <w:rsid w:val="004519A1"/>
    <w:rsid w:val="00451E29"/>
    <w:rsid w:val="00451F34"/>
    <w:rsid w:val="00452690"/>
    <w:rsid w:val="004527E1"/>
    <w:rsid w:val="00452859"/>
    <w:rsid w:val="00452E7D"/>
    <w:rsid w:val="0045387C"/>
    <w:rsid w:val="00453CDD"/>
    <w:rsid w:val="00453CF0"/>
    <w:rsid w:val="00454511"/>
    <w:rsid w:val="00454AF6"/>
    <w:rsid w:val="004557A0"/>
    <w:rsid w:val="00455D89"/>
    <w:rsid w:val="0045726C"/>
    <w:rsid w:val="0045792D"/>
    <w:rsid w:val="00457B01"/>
    <w:rsid w:val="00457D4F"/>
    <w:rsid w:val="00460603"/>
    <w:rsid w:val="004608A3"/>
    <w:rsid w:val="00460909"/>
    <w:rsid w:val="00461A25"/>
    <w:rsid w:val="004624C2"/>
    <w:rsid w:val="00462B10"/>
    <w:rsid w:val="00462B7D"/>
    <w:rsid w:val="00462F1B"/>
    <w:rsid w:val="0046375A"/>
    <w:rsid w:val="00463FA2"/>
    <w:rsid w:val="00464764"/>
    <w:rsid w:val="00464BE5"/>
    <w:rsid w:val="0046570D"/>
    <w:rsid w:val="00465C88"/>
    <w:rsid w:val="004663C3"/>
    <w:rsid w:val="00466665"/>
    <w:rsid w:val="00467A10"/>
    <w:rsid w:val="00470F82"/>
    <w:rsid w:val="00471102"/>
    <w:rsid w:val="00471AE1"/>
    <w:rsid w:val="00472104"/>
    <w:rsid w:val="00472829"/>
    <w:rsid w:val="00472C89"/>
    <w:rsid w:val="00472F2A"/>
    <w:rsid w:val="00473500"/>
    <w:rsid w:val="00473BD0"/>
    <w:rsid w:val="00473C5D"/>
    <w:rsid w:val="0047419B"/>
    <w:rsid w:val="0047449C"/>
    <w:rsid w:val="004745B5"/>
    <w:rsid w:val="004745CA"/>
    <w:rsid w:val="0047489E"/>
    <w:rsid w:val="00474DAF"/>
    <w:rsid w:val="0047547D"/>
    <w:rsid w:val="004755AE"/>
    <w:rsid w:val="0047587C"/>
    <w:rsid w:val="004759C4"/>
    <w:rsid w:val="00476350"/>
    <w:rsid w:val="00477217"/>
    <w:rsid w:val="0048055D"/>
    <w:rsid w:val="00480950"/>
    <w:rsid w:val="004813F2"/>
    <w:rsid w:val="0048155B"/>
    <w:rsid w:val="0048169E"/>
    <w:rsid w:val="00481D07"/>
    <w:rsid w:val="00481D6B"/>
    <w:rsid w:val="0048225B"/>
    <w:rsid w:val="00482B68"/>
    <w:rsid w:val="004834AC"/>
    <w:rsid w:val="00483AD1"/>
    <w:rsid w:val="00483BD4"/>
    <w:rsid w:val="00484692"/>
    <w:rsid w:val="004846B1"/>
    <w:rsid w:val="00484A2D"/>
    <w:rsid w:val="00484B40"/>
    <w:rsid w:val="004855CB"/>
    <w:rsid w:val="00486328"/>
    <w:rsid w:val="00486955"/>
    <w:rsid w:val="00486D89"/>
    <w:rsid w:val="00487434"/>
    <w:rsid w:val="00487571"/>
    <w:rsid w:val="00490319"/>
    <w:rsid w:val="0049031F"/>
    <w:rsid w:val="0049095B"/>
    <w:rsid w:val="004913B5"/>
    <w:rsid w:val="00491F34"/>
    <w:rsid w:val="00492085"/>
    <w:rsid w:val="0049278C"/>
    <w:rsid w:val="00492DC6"/>
    <w:rsid w:val="00492E12"/>
    <w:rsid w:val="00492FF5"/>
    <w:rsid w:val="004933AA"/>
    <w:rsid w:val="00493613"/>
    <w:rsid w:val="00494B54"/>
    <w:rsid w:val="00494C80"/>
    <w:rsid w:val="00495E27"/>
    <w:rsid w:val="0049708E"/>
    <w:rsid w:val="004972C9"/>
    <w:rsid w:val="004A0703"/>
    <w:rsid w:val="004A1056"/>
    <w:rsid w:val="004A138D"/>
    <w:rsid w:val="004A16B1"/>
    <w:rsid w:val="004A1F1E"/>
    <w:rsid w:val="004A22DB"/>
    <w:rsid w:val="004A2AE6"/>
    <w:rsid w:val="004A30D5"/>
    <w:rsid w:val="004A3490"/>
    <w:rsid w:val="004A3B70"/>
    <w:rsid w:val="004A3DE3"/>
    <w:rsid w:val="004A4425"/>
    <w:rsid w:val="004A53F2"/>
    <w:rsid w:val="004A60F7"/>
    <w:rsid w:val="004A66BB"/>
    <w:rsid w:val="004A6B0B"/>
    <w:rsid w:val="004A7375"/>
    <w:rsid w:val="004A7589"/>
    <w:rsid w:val="004A78F1"/>
    <w:rsid w:val="004A7977"/>
    <w:rsid w:val="004A7EB5"/>
    <w:rsid w:val="004A7F3F"/>
    <w:rsid w:val="004B0205"/>
    <w:rsid w:val="004B0355"/>
    <w:rsid w:val="004B048C"/>
    <w:rsid w:val="004B15BA"/>
    <w:rsid w:val="004B19B0"/>
    <w:rsid w:val="004B2147"/>
    <w:rsid w:val="004B224F"/>
    <w:rsid w:val="004B2537"/>
    <w:rsid w:val="004B255E"/>
    <w:rsid w:val="004B2E98"/>
    <w:rsid w:val="004B344F"/>
    <w:rsid w:val="004B3DC8"/>
    <w:rsid w:val="004B4330"/>
    <w:rsid w:val="004B51EE"/>
    <w:rsid w:val="004B5420"/>
    <w:rsid w:val="004B5D47"/>
    <w:rsid w:val="004B6728"/>
    <w:rsid w:val="004B6A5D"/>
    <w:rsid w:val="004B6AEB"/>
    <w:rsid w:val="004B700D"/>
    <w:rsid w:val="004C0355"/>
    <w:rsid w:val="004C0F5D"/>
    <w:rsid w:val="004C11EB"/>
    <w:rsid w:val="004C1713"/>
    <w:rsid w:val="004C175B"/>
    <w:rsid w:val="004C237B"/>
    <w:rsid w:val="004C2393"/>
    <w:rsid w:val="004C25FB"/>
    <w:rsid w:val="004C2974"/>
    <w:rsid w:val="004C3B96"/>
    <w:rsid w:val="004C3E0D"/>
    <w:rsid w:val="004C46AA"/>
    <w:rsid w:val="004C5368"/>
    <w:rsid w:val="004C5502"/>
    <w:rsid w:val="004C5532"/>
    <w:rsid w:val="004C639D"/>
    <w:rsid w:val="004C69F5"/>
    <w:rsid w:val="004C71B7"/>
    <w:rsid w:val="004C7BDC"/>
    <w:rsid w:val="004D00EF"/>
    <w:rsid w:val="004D01A6"/>
    <w:rsid w:val="004D020C"/>
    <w:rsid w:val="004D0838"/>
    <w:rsid w:val="004D0F9A"/>
    <w:rsid w:val="004D16C3"/>
    <w:rsid w:val="004D1717"/>
    <w:rsid w:val="004D2EAB"/>
    <w:rsid w:val="004D3750"/>
    <w:rsid w:val="004D40B6"/>
    <w:rsid w:val="004D42A4"/>
    <w:rsid w:val="004D4EE4"/>
    <w:rsid w:val="004D4F67"/>
    <w:rsid w:val="004D5514"/>
    <w:rsid w:val="004D56C5"/>
    <w:rsid w:val="004D5E7A"/>
    <w:rsid w:val="004D63DB"/>
    <w:rsid w:val="004D6529"/>
    <w:rsid w:val="004D6C1E"/>
    <w:rsid w:val="004D7843"/>
    <w:rsid w:val="004E11C9"/>
    <w:rsid w:val="004E186E"/>
    <w:rsid w:val="004E24B9"/>
    <w:rsid w:val="004E3215"/>
    <w:rsid w:val="004E3691"/>
    <w:rsid w:val="004E43FB"/>
    <w:rsid w:val="004E4C68"/>
    <w:rsid w:val="004E5BE1"/>
    <w:rsid w:val="004E6471"/>
    <w:rsid w:val="004E6521"/>
    <w:rsid w:val="004E7709"/>
    <w:rsid w:val="004E7C9A"/>
    <w:rsid w:val="004E7D2B"/>
    <w:rsid w:val="004E7E8B"/>
    <w:rsid w:val="004F02B6"/>
    <w:rsid w:val="004F104F"/>
    <w:rsid w:val="004F193C"/>
    <w:rsid w:val="004F1F68"/>
    <w:rsid w:val="004F1FF9"/>
    <w:rsid w:val="004F4207"/>
    <w:rsid w:val="004F4D86"/>
    <w:rsid w:val="004F50D2"/>
    <w:rsid w:val="004F5A68"/>
    <w:rsid w:val="004F5B94"/>
    <w:rsid w:val="004F6673"/>
    <w:rsid w:val="004F7279"/>
    <w:rsid w:val="004F77B3"/>
    <w:rsid w:val="004F7B59"/>
    <w:rsid w:val="00500FC6"/>
    <w:rsid w:val="00501031"/>
    <w:rsid w:val="00501A07"/>
    <w:rsid w:val="00502872"/>
    <w:rsid w:val="00502AC1"/>
    <w:rsid w:val="00502C78"/>
    <w:rsid w:val="00503192"/>
    <w:rsid w:val="00503378"/>
    <w:rsid w:val="005035B6"/>
    <w:rsid w:val="00503D15"/>
    <w:rsid w:val="00503E8D"/>
    <w:rsid w:val="0050490F"/>
    <w:rsid w:val="005050BA"/>
    <w:rsid w:val="00505E0C"/>
    <w:rsid w:val="00506999"/>
    <w:rsid w:val="00506C24"/>
    <w:rsid w:val="00507447"/>
    <w:rsid w:val="00507E15"/>
    <w:rsid w:val="00510283"/>
    <w:rsid w:val="005108B4"/>
    <w:rsid w:val="00511917"/>
    <w:rsid w:val="0051269C"/>
    <w:rsid w:val="00512919"/>
    <w:rsid w:val="00512B63"/>
    <w:rsid w:val="00512CFC"/>
    <w:rsid w:val="005136F8"/>
    <w:rsid w:val="00513757"/>
    <w:rsid w:val="005137F6"/>
    <w:rsid w:val="00513884"/>
    <w:rsid w:val="005139C0"/>
    <w:rsid w:val="0051447D"/>
    <w:rsid w:val="00514AEF"/>
    <w:rsid w:val="00514B8D"/>
    <w:rsid w:val="0051517A"/>
    <w:rsid w:val="00515300"/>
    <w:rsid w:val="005153D9"/>
    <w:rsid w:val="0051564C"/>
    <w:rsid w:val="00515ECF"/>
    <w:rsid w:val="005167CA"/>
    <w:rsid w:val="00516F42"/>
    <w:rsid w:val="00517230"/>
    <w:rsid w:val="00517325"/>
    <w:rsid w:val="00517DC4"/>
    <w:rsid w:val="00520CD3"/>
    <w:rsid w:val="00520D67"/>
    <w:rsid w:val="005218EB"/>
    <w:rsid w:val="00521A07"/>
    <w:rsid w:val="00521C19"/>
    <w:rsid w:val="00522213"/>
    <w:rsid w:val="00522592"/>
    <w:rsid w:val="005226EC"/>
    <w:rsid w:val="00522F0D"/>
    <w:rsid w:val="0052303B"/>
    <w:rsid w:val="00523325"/>
    <w:rsid w:val="005244F6"/>
    <w:rsid w:val="00524749"/>
    <w:rsid w:val="005247B5"/>
    <w:rsid w:val="00524D1D"/>
    <w:rsid w:val="00525D0E"/>
    <w:rsid w:val="00525FFC"/>
    <w:rsid w:val="00526497"/>
    <w:rsid w:val="00526791"/>
    <w:rsid w:val="0052710C"/>
    <w:rsid w:val="005300CC"/>
    <w:rsid w:val="00530308"/>
    <w:rsid w:val="00530B64"/>
    <w:rsid w:val="00530EA2"/>
    <w:rsid w:val="0053143F"/>
    <w:rsid w:val="00531C06"/>
    <w:rsid w:val="00531C48"/>
    <w:rsid w:val="005332FB"/>
    <w:rsid w:val="00533E90"/>
    <w:rsid w:val="0053461E"/>
    <w:rsid w:val="00534749"/>
    <w:rsid w:val="00534845"/>
    <w:rsid w:val="00534D7C"/>
    <w:rsid w:val="00535528"/>
    <w:rsid w:val="00536511"/>
    <w:rsid w:val="00536A4B"/>
    <w:rsid w:val="00536A8E"/>
    <w:rsid w:val="0053750C"/>
    <w:rsid w:val="005377B3"/>
    <w:rsid w:val="00537D93"/>
    <w:rsid w:val="00540049"/>
    <w:rsid w:val="005403C2"/>
    <w:rsid w:val="005404DF"/>
    <w:rsid w:val="005409E3"/>
    <w:rsid w:val="0054122F"/>
    <w:rsid w:val="0054164D"/>
    <w:rsid w:val="00541906"/>
    <w:rsid w:val="00541EE3"/>
    <w:rsid w:val="005422E4"/>
    <w:rsid w:val="00542831"/>
    <w:rsid w:val="005428F2"/>
    <w:rsid w:val="00542EE6"/>
    <w:rsid w:val="00543A74"/>
    <w:rsid w:val="00544ACC"/>
    <w:rsid w:val="00544FB5"/>
    <w:rsid w:val="00545298"/>
    <w:rsid w:val="00545547"/>
    <w:rsid w:val="005455F8"/>
    <w:rsid w:val="00545615"/>
    <w:rsid w:val="005466D7"/>
    <w:rsid w:val="00546A2C"/>
    <w:rsid w:val="00546EE9"/>
    <w:rsid w:val="005470D9"/>
    <w:rsid w:val="0055031B"/>
    <w:rsid w:val="00550356"/>
    <w:rsid w:val="005504DD"/>
    <w:rsid w:val="005505D9"/>
    <w:rsid w:val="00550BFF"/>
    <w:rsid w:val="0055144B"/>
    <w:rsid w:val="00551762"/>
    <w:rsid w:val="00551B61"/>
    <w:rsid w:val="00552539"/>
    <w:rsid w:val="005525A8"/>
    <w:rsid w:val="005526D1"/>
    <w:rsid w:val="005530C3"/>
    <w:rsid w:val="00553473"/>
    <w:rsid w:val="00553711"/>
    <w:rsid w:val="00553FD9"/>
    <w:rsid w:val="005542C8"/>
    <w:rsid w:val="005547EF"/>
    <w:rsid w:val="00554930"/>
    <w:rsid w:val="00555220"/>
    <w:rsid w:val="00555953"/>
    <w:rsid w:val="005559DC"/>
    <w:rsid w:val="00555A6F"/>
    <w:rsid w:val="0055669C"/>
    <w:rsid w:val="00557146"/>
    <w:rsid w:val="0055773C"/>
    <w:rsid w:val="00557792"/>
    <w:rsid w:val="00557CDD"/>
    <w:rsid w:val="005605E0"/>
    <w:rsid w:val="00560B93"/>
    <w:rsid w:val="00561B39"/>
    <w:rsid w:val="005621C3"/>
    <w:rsid w:val="00562F09"/>
    <w:rsid w:val="00563576"/>
    <w:rsid w:val="00563932"/>
    <w:rsid w:val="00563E18"/>
    <w:rsid w:val="00565C8C"/>
    <w:rsid w:val="00565FAD"/>
    <w:rsid w:val="005660BF"/>
    <w:rsid w:val="005666F5"/>
    <w:rsid w:val="00566A3B"/>
    <w:rsid w:val="005671E2"/>
    <w:rsid w:val="005672D8"/>
    <w:rsid w:val="00567880"/>
    <w:rsid w:val="0057006C"/>
    <w:rsid w:val="005704C4"/>
    <w:rsid w:val="00570D70"/>
    <w:rsid w:val="00571315"/>
    <w:rsid w:val="00571353"/>
    <w:rsid w:val="005716B0"/>
    <w:rsid w:val="00571A42"/>
    <w:rsid w:val="00571D7C"/>
    <w:rsid w:val="00571EEF"/>
    <w:rsid w:val="00572356"/>
    <w:rsid w:val="00572650"/>
    <w:rsid w:val="0057332B"/>
    <w:rsid w:val="00573455"/>
    <w:rsid w:val="00573E56"/>
    <w:rsid w:val="005740AA"/>
    <w:rsid w:val="00574237"/>
    <w:rsid w:val="0057428C"/>
    <w:rsid w:val="0057489F"/>
    <w:rsid w:val="00574A7E"/>
    <w:rsid w:val="00574B7A"/>
    <w:rsid w:val="005753EE"/>
    <w:rsid w:val="00575B78"/>
    <w:rsid w:val="00576F63"/>
    <w:rsid w:val="005771DA"/>
    <w:rsid w:val="00577C30"/>
    <w:rsid w:val="0058039D"/>
    <w:rsid w:val="00581071"/>
    <w:rsid w:val="0058191F"/>
    <w:rsid w:val="0058341F"/>
    <w:rsid w:val="00583427"/>
    <w:rsid w:val="00585012"/>
    <w:rsid w:val="0058528C"/>
    <w:rsid w:val="00585839"/>
    <w:rsid w:val="00585C4C"/>
    <w:rsid w:val="005865B5"/>
    <w:rsid w:val="00586849"/>
    <w:rsid w:val="00586998"/>
    <w:rsid w:val="0058738C"/>
    <w:rsid w:val="0058E359"/>
    <w:rsid w:val="00590C17"/>
    <w:rsid w:val="00590E7B"/>
    <w:rsid w:val="00591453"/>
    <w:rsid w:val="005914A4"/>
    <w:rsid w:val="00592F3E"/>
    <w:rsid w:val="00593065"/>
    <w:rsid w:val="0059324D"/>
    <w:rsid w:val="00593BF4"/>
    <w:rsid w:val="00594880"/>
    <w:rsid w:val="0059548A"/>
    <w:rsid w:val="00595527"/>
    <w:rsid w:val="00595B72"/>
    <w:rsid w:val="00595C05"/>
    <w:rsid w:val="00595EA5"/>
    <w:rsid w:val="00596415"/>
    <w:rsid w:val="00596677"/>
    <w:rsid w:val="00597B0B"/>
    <w:rsid w:val="00597C06"/>
    <w:rsid w:val="00597C74"/>
    <w:rsid w:val="005A01EB"/>
    <w:rsid w:val="005A06E4"/>
    <w:rsid w:val="005A070E"/>
    <w:rsid w:val="005A0B93"/>
    <w:rsid w:val="005A1AE4"/>
    <w:rsid w:val="005A1F5D"/>
    <w:rsid w:val="005A221C"/>
    <w:rsid w:val="005A222D"/>
    <w:rsid w:val="005A2560"/>
    <w:rsid w:val="005A2867"/>
    <w:rsid w:val="005A2E72"/>
    <w:rsid w:val="005A3035"/>
    <w:rsid w:val="005A3417"/>
    <w:rsid w:val="005A346E"/>
    <w:rsid w:val="005A34E0"/>
    <w:rsid w:val="005A3C2F"/>
    <w:rsid w:val="005A3D99"/>
    <w:rsid w:val="005A439B"/>
    <w:rsid w:val="005A4E80"/>
    <w:rsid w:val="005A5F92"/>
    <w:rsid w:val="005A6121"/>
    <w:rsid w:val="005A6624"/>
    <w:rsid w:val="005A6665"/>
    <w:rsid w:val="005A6D94"/>
    <w:rsid w:val="005A7366"/>
    <w:rsid w:val="005A7FC0"/>
    <w:rsid w:val="005B024C"/>
    <w:rsid w:val="005B079A"/>
    <w:rsid w:val="005B0E64"/>
    <w:rsid w:val="005B12D7"/>
    <w:rsid w:val="005B156D"/>
    <w:rsid w:val="005B1AE4"/>
    <w:rsid w:val="005B1D80"/>
    <w:rsid w:val="005B2F07"/>
    <w:rsid w:val="005B30ED"/>
    <w:rsid w:val="005B31EF"/>
    <w:rsid w:val="005B43E2"/>
    <w:rsid w:val="005B469E"/>
    <w:rsid w:val="005B4766"/>
    <w:rsid w:val="005B4BB1"/>
    <w:rsid w:val="005B5FB6"/>
    <w:rsid w:val="005B653C"/>
    <w:rsid w:val="005B74A1"/>
    <w:rsid w:val="005C0254"/>
    <w:rsid w:val="005C0576"/>
    <w:rsid w:val="005C0795"/>
    <w:rsid w:val="005C09CD"/>
    <w:rsid w:val="005C1BB9"/>
    <w:rsid w:val="005C205E"/>
    <w:rsid w:val="005C28ED"/>
    <w:rsid w:val="005C3094"/>
    <w:rsid w:val="005C30A6"/>
    <w:rsid w:val="005C4139"/>
    <w:rsid w:val="005C494A"/>
    <w:rsid w:val="005C4A85"/>
    <w:rsid w:val="005C4B40"/>
    <w:rsid w:val="005C4F71"/>
    <w:rsid w:val="005C61E1"/>
    <w:rsid w:val="005C68DA"/>
    <w:rsid w:val="005C69E1"/>
    <w:rsid w:val="005C70DD"/>
    <w:rsid w:val="005C7516"/>
    <w:rsid w:val="005C7F2F"/>
    <w:rsid w:val="005D060A"/>
    <w:rsid w:val="005D06E3"/>
    <w:rsid w:val="005D08DA"/>
    <w:rsid w:val="005D1018"/>
    <w:rsid w:val="005D12CB"/>
    <w:rsid w:val="005D12CC"/>
    <w:rsid w:val="005D1490"/>
    <w:rsid w:val="005D149D"/>
    <w:rsid w:val="005D1D1D"/>
    <w:rsid w:val="005D21C0"/>
    <w:rsid w:val="005D24E7"/>
    <w:rsid w:val="005D30F8"/>
    <w:rsid w:val="005D3272"/>
    <w:rsid w:val="005D3637"/>
    <w:rsid w:val="005D3EC4"/>
    <w:rsid w:val="005D477E"/>
    <w:rsid w:val="005D4B29"/>
    <w:rsid w:val="005D50CB"/>
    <w:rsid w:val="005D51AC"/>
    <w:rsid w:val="005D54F1"/>
    <w:rsid w:val="005D5B85"/>
    <w:rsid w:val="005D62E9"/>
    <w:rsid w:val="005D6D97"/>
    <w:rsid w:val="005D70FD"/>
    <w:rsid w:val="005D78A6"/>
    <w:rsid w:val="005D7948"/>
    <w:rsid w:val="005D7E6A"/>
    <w:rsid w:val="005E027D"/>
    <w:rsid w:val="005E062F"/>
    <w:rsid w:val="005E0741"/>
    <w:rsid w:val="005E0B5D"/>
    <w:rsid w:val="005E0EDB"/>
    <w:rsid w:val="005E111C"/>
    <w:rsid w:val="005E1595"/>
    <w:rsid w:val="005E1881"/>
    <w:rsid w:val="005E1A30"/>
    <w:rsid w:val="005E226A"/>
    <w:rsid w:val="005E2697"/>
    <w:rsid w:val="005E2899"/>
    <w:rsid w:val="005E2A1B"/>
    <w:rsid w:val="005E2DFB"/>
    <w:rsid w:val="005E39BD"/>
    <w:rsid w:val="005E3F9A"/>
    <w:rsid w:val="005E3FCC"/>
    <w:rsid w:val="005E3FDD"/>
    <w:rsid w:val="005E42E0"/>
    <w:rsid w:val="005E4FE6"/>
    <w:rsid w:val="005E579B"/>
    <w:rsid w:val="005E5ECB"/>
    <w:rsid w:val="005E5EE1"/>
    <w:rsid w:val="005E6B78"/>
    <w:rsid w:val="005E732D"/>
    <w:rsid w:val="005E7BC3"/>
    <w:rsid w:val="005F0658"/>
    <w:rsid w:val="005F09C7"/>
    <w:rsid w:val="005F1A3B"/>
    <w:rsid w:val="005F2884"/>
    <w:rsid w:val="005F2BD0"/>
    <w:rsid w:val="005F2DFF"/>
    <w:rsid w:val="005F3678"/>
    <w:rsid w:val="005F3F7D"/>
    <w:rsid w:val="005F43A1"/>
    <w:rsid w:val="005F46C5"/>
    <w:rsid w:val="005F46E0"/>
    <w:rsid w:val="005F5294"/>
    <w:rsid w:val="005F54E6"/>
    <w:rsid w:val="005F59EF"/>
    <w:rsid w:val="005F5C36"/>
    <w:rsid w:val="005F694F"/>
    <w:rsid w:val="005F7507"/>
    <w:rsid w:val="006001CC"/>
    <w:rsid w:val="00600332"/>
    <w:rsid w:val="0060106F"/>
    <w:rsid w:val="006016CC"/>
    <w:rsid w:val="006017FF"/>
    <w:rsid w:val="00601988"/>
    <w:rsid w:val="00601D9F"/>
    <w:rsid w:val="006024ED"/>
    <w:rsid w:val="00602B0E"/>
    <w:rsid w:val="00603073"/>
    <w:rsid w:val="0060393E"/>
    <w:rsid w:val="00603A9F"/>
    <w:rsid w:val="00604164"/>
    <w:rsid w:val="0060417B"/>
    <w:rsid w:val="00604AEE"/>
    <w:rsid w:val="00604FC7"/>
    <w:rsid w:val="006063D9"/>
    <w:rsid w:val="006064C5"/>
    <w:rsid w:val="0060693D"/>
    <w:rsid w:val="00606FA4"/>
    <w:rsid w:val="00607415"/>
    <w:rsid w:val="00610560"/>
    <w:rsid w:val="006105B1"/>
    <w:rsid w:val="0061067F"/>
    <w:rsid w:val="00610BAC"/>
    <w:rsid w:val="00610E03"/>
    <w:rsid w:val="00610E2E"/>
    <w:rsid w:val="00610EDA"/>
    <w:rsid w:val="006115A7"/>
    <w:rsid w:val="0061179A"/>
    <w:rsid w:val="00611D81"/>
    <w:rsid w:val="00611FC3"/>
    <w:rsid w:val="006134B7"/>
    <w:rsid w:val="00613787"/>
    <w:rsid w:val="00613A2E"/>
    <w:rsid w:val="00613E32"/>
    <w:rsid w:val="0061409F"/>
    <w:rsid w:val="00614910"/>
    <w:rsid w:val="00614A41"/>
    <w:rsid w:val="00614E31"/>
    <w:rsid w:val="00615238"/>
    <w:rsid w:val="00615369"/>
    <w:rsid w:val="00615E58"/>
    <w:rsid w:val="00615F81"/>
    <w:rsid w:val="00616296"/>
    <w:rsid w:val="006162F7"/>
    <w:rsid w:val="00616A06"/>
    <w:rsid w:val="0061705F"/>
    <w:rsid w:val="00617917"/>
    <w:rsid w:val="00617D72"/>
    <w:rsid w:val="00617D9A"/>
    <w:rsid w:val="006204F8"/>
    <w:rsid w:val="006208F5"/>
    <w:rsid w:val="00620B56"/>
    <w:rsid w:val="006214BD"/>
    <w:rsid w:val="006217DD"/>
    <w:rsid w:val="00621E4C"/>
    <w:rsid w:val="0062229F"/>
    <w:rsid w:val="0062235D"/>
    <w:rsid w:val="00622893"/>
    <w:rsid w:val="00622F66"/>
    <w:rsid w:val="00623DAA"/>
    <w:rsid w:val="00624A6A"/>
    <w:rsid w:val="00626550"/>
    <w:rsid w:val="00626560"/>
    <w:rsid w:val="00626971"/>
    <w:rsid w:val="00626A69"/>
    <w:rsid w:val="00627565"/>
    <w:rsid w:val="00630589"/>
    <w:rsid w:val="00630943"/>
    <w:rsid w:val="0063179D"/>
    <w:rsid w:val="00631C3C"/>
    <w:rsid w:val="00632B23"/>
    <w:rsid w:val="00632E29"/>
    <w:rsid w:val="00633DB4"/>
    <w:rsid w:val="00634E8D"/>
    <w:rsid w:val="006352C6"/>
    <w:rsid w:val="006353AF"/>
    <w:rsid w:val="006355D3"/>
    <w:rsid w:val="00635644"/>
    <w:rsid w:val="006357F3"/>
    <w:rsid w:val="00635A14"/>
    <w:rsid w:val="006365A1"/>
    <w:rsid w:val="006366E0"/>
    <w:rsid w:val="00636A2A"/>
    <w:rsid w:val="00636A30"/>
    <w:rsid w:val="0063725F"/>
    <w:rsid w:val="00637B4D"/>
    <w:rsid w:val="00640EF8"/>
    <w:rsid w:val="00641324"/>
    <w:rsid w:val="00641701"/>
    <w:rsid w:val="00641718"/>
    <w:rsid w:val="00641748"/>
    <w:rsid w:val="0064202F"/>
    <w:rsid w:val="006422D3"/>
    <w:rsid w:val="0064270F"/>
    <w:rsid w:val="00642DE6"/>
    <w:rsid w:val="00645143"/>
    <w:rsid w:val="006455D8"/>
    <w:rsid w:val="00645BB3"/>
    <w:rsid w:val="00645CD3"/>
    <w:rsid w:val="00645F6A"/>
    <w:rsid w:val="006463F3"/>
    <w:rsid w:val="0064660E"/>
    <w:rsid w:val="00646650"/>
    <w:rsid w:val="006475E4"/>
    <w:rsid w:val="00647D13"/>
    <w:rsid w:val="0065077A"/>
    <w:rsid w:val="0065136C"/>
    <w:rsid w:val="00651430"/>
    <w:rsid w:val="00651646"/>
    <w:rsid w:val="00651A67"/>
    <w:rsid w:val="00651ACF"/>
    <w:rsid w:val="00651C19"/>
    <w:rsid w:val="00651FA7"/>
    <w:rsid w:val="006524C5"/>
    <w:rsid w:val="00652873"/>
    <w:rsid w:val="0065290B"/>
    <w:rsid w:val="00653480"/>
    <w:rsid w:val="0065394B"/>
    <w:rsid w:val="00653B5A"/>
    <w:rsid w:val="00653C24"/>
    <w:rsid w:val="00653D30"/>
    <w:rsid w:val="00654915"/>
    <w:rsid w:val="006559AA"/>
    <w:rsid w:val="00656394"/>
    <w:rsid w:val="006565FB"/>
    <w:rsid w:val="006566C1"/>
    <w:rsid w:val="00656D6B"/>
    <w:rsid w:val="006578E5"/>
    <w:rsid w:val="00657AF4"/>
    <w:rsid w:val="00657B5F"/>
    <w:rsid w:val="00657EA8"/>
    <w:rsid w:val="00660206"/>
    <w:rsid w:val="00660EF3"/>
    <w:rsid w:val="0066110F"/>
    <w:rsid w:val="00661478"/>
    <w:rsid w:val="00661B2E"/>
    <w:rsid w:val="006628F8"/>
    <w:rsid w:val="00662EDD"/>
    <w:rsid w:val="00664BE9"/>
    <w:rsid w:val="00664D56"/>
    <w:rsid w:val="006657FB"/>
    <w:rsid w:val="006658A9"/>
    <w:rsid w:val="00665A57"/>
    <w:rsid w:val="006661D8"/>
    <w:rsid w:val="006663EF"/>
    <w:rsid w:val="0066643E"/>
    <w:rsid w:val="00666520"/>
    <w:rsid w:val="00666D59"/>
    <w:rsid w:val="00667149"/>
    <w:rsid w:val="006678AC"/>
    <w:rsid w:val="00667ABB"/>
    <w:rsid w:val="00667B97"/>
    <w:rsid w:val="00667D7A"/>
    <w:rsid w:val="00667F8C"/>
    <w:rsid w:val="006700D7"/>
    <w:rsid w:val="00670A74"/>
    <w:rsid w:val="0067120C"/>
    <w:rsid w:val="00671381"/>
    <w:rsid w:val="00672AA2"/>
    <w:rsid w:val="00673BA7"/>
    <w:rsid w:val="0067404B"/>
    <w:rsid w:val="006740C2"/>
    <w:rsid w:val="00674B8A"/>
    <w:rsid w:val="006765A6"/>
    <w:rsid w:val="00676865"/>
    <w:rsid w:val="00676950"/>
    <w:rsid w:val="006769E4"/>
    <w:rsid w:val="00676E0C"/>
    <w:rsid w:val="00677322"/>
    <w:rsid w:val="00677D19"/>
    <w:rsid w:val="00680157"/>
    <w:rsid w:val="006808AD"/>
    <w:rsid w:val="00680C94"/>
    <w:rsid w:val="00681559"/>
    <w:rsid w:val="00681566"/>
    <w:rsid w:val="00681E9F"/>
    <w:rsid w:val="006825BF"/>
    <w:rsid w:val="0068270F"/>
    <w:rsid w:val="00682BC6"/>
    <w:rsid w:val="00682C69"/>
    <w:rsid w:val="0068455E"/>
    <w:rsid w:val="006845E8"/>
    <w:rsid w:val="00684774"/>
    <w:rsid w:val="006848C2"/>
    <w:rsid w:val="006849A6"/>
    <w:rsid w:val="00684C07"/>
    <w:rsid w:val="00684FDE"/>
    <w:rsid w:val="00685BC2"/>
    <w:rsid w:val="00685F61"/>
    <w:rsid w:val="0068604A"/>
    <w:rsid w:val="00686554"/>
    <w:rsid w:val="006865C4"/>
    <w:rsid w:val="00686CD2"/>
    <w:rsid w:val="006870C7"/>
    <w:rsid w:val="006875F5"/>
    <w:rsid w:val="00687A8A"/>
    <w:rsid w:val="00687C48"/>
    <w:rsid w:val="006903A7"/>
    <w:rsid w:val="00690C21"/>
    <w:rsid w:val="00690FCF"/>
    <w:rsid w:val="00691861"/>
    <w:rsid w:val="00691864"/>
    <w:rsid w:val="00692181"/>
    <w:rsid w:val="006921FB"/>
    <w:rsid w:val="00692F22"/>
    <w:rsid w:val="00693047"/>
    <w:rsid w:val="00693990"/>
    <w:rsid w:val="00693A7D"/>
    <w:rsid w:val="00693BCA"/>
    <w:rsid w:val="00693D7E"/>
    <w:rsid w:val="0069409D"/>
    <w:rsid w:val="006948B7"/>
    <w:rsid w:val="00694EC8"/>
    <w:rsid w:val="00695C92"/>
    <w:rsid w:val="00696E47"/>
    <w:rsid w:val="00696F59"/>
    <w:rsid w:val="00697449"/>
    <w:rsid w:val="006975C6"/>
    <w:rsid w:val="00697A83"/>
    <w:rsid w:val="006A0AFD"/>
    <w:rsid w:val="006A0BEF"/>
    <w:rsid w:val="006A1096"/>
    <w:rsid w:val="006A19A1"/>
    <w:rsid w:val="006A1B01"/>
    <w:rsid w:val="006A1E70"/>
    <w:rsid w:val="006A1ECA"/>
    <w:rsid w:val="006A2265"/>
    <w:rsid w:val="006A2B67"/>
    <w:rsid w:val="006A349A"/>
    <w:rsid w:val="006A3646"/>
    <w:rsid w:val="006A3F6D"/>
    <w:rsid w:val="006A4290"/>
    <w:rsid w:val="006A42FE"/>
    <w:rsid w:val="006A4B60"/>
    <w:rsid w:val="006A4B92"/>
    <w:rsid w:val="006A60F9"/>
    <w:rsid w:val="006A693E"/>
    <w:rsid w:val="006A772F"/>
    <w:rsid w:val="006A77D5"/>
    <w:rsid w:val="006B03DB"/>
    <w:rsid w:val="006B1787"/>
    <w:rsid w:val="006B1CF3"/>
    <w:rsid w:val="006B3782"/>
    <w:rsid w:val="006B3E94"/>
    <w:rsid w:val="006B44F9"/>
    <w:rsid w:val="006B4CB7"/>
    <w:rsid w:val="006B56BC"/>
    <w:rsid w:val="006B60C7"/>
    <w:rsid w:val="006B63C6"/>
    <w:rsid w:val="006B64BC"/>
    <w:rsid w:val="006B6767"/>
    <w:rsid w:val="006B7021"/>
    <w:rsid w:val="006C0436"/>
    <w:rsid w:val="006C05BE"/>
    <w:rsid w:val="006C14E9"/>
    <w:rsid w:val="006C1F7C"/>
    <w:rsid w:val="006C2195"/>
    <w:rsid w:val="006C2A12"/>
    <w:rsid w:val="006C2E66"/>
    <w:rsid w:val="006C36E1"/>
    <w:rsid w:val="006C3900"/>
    <w:rsid w:val="006C3D36"/>
    <w:rsid w:val="006C3E01"/>
    <w:rsid w:val="006C4599"/>
    <w:rsid w:val="006C466C"/>
    <w:rsid w:val="006C475C"/>
    <w:rsid w:val="006C49C3"/>
    <w:rsid w:val="006C500A"/>
    <w:rsid w:val="006C61A4"/>
    <w:rsid w:val="006C6260"/>
    <w:rsid w:val="006C681C"/>
    <w:rsid w:val="006C68C3"/>
    <w:rsid w:val="006C6934"/>
    <w:rsid w:val="006C7339"/>
    <w:rsid w:val="006C76D5"/>
    <w:rsid w:val="006D12C3"/>
    <w:rsid w:val="006D25D3"/>
    <w:rsid w:val="006D3C96"/>
    <w:rsid w:val="006D3D9C"/>
    <w:rsid w:val="006D3EC7"/>
    <w:rsid w:val="006D4612"/>
    <w:rsid w:val="006D47C2"/>
    <w:rsid w:val="006D484F"/>
    <w:rsid w:val="006D49AA"/>
    <w:rsid w:val="006D4CBF"/>
    <w:rsid w:val="006D4D6D"/>
    <w:rsid w:val="006D4F83"/>
    <w:rsid w:val="006D53B6"/>
    <w:rsid w:val="006D557D"/>
    <w:rsid w:val="006D629F"/>
    <w:rsid w:val="006D68E7"/>
    <w:rsid w:val="006D6A52"/>
    <w:rsid w:val="006D73BC"/>
    <w:rsid w:val="006D73D0"/>
    <w:rsid w:val="006D749A"/>
    <w:rsid w:val="006D7808"/>
    <w:rsid w:val="006E0C86"/>
    <w:rsid w:val="006E0DC9"/>
    <w:rsid w:val="006E15EF"/>
    <w:rsid w:val="006E17D2"/>
    <w:rsid w:val="006E2CFF"/>
    <w:rsid w:val="006E35EE"/>
    <w:rsid w:val="006E3F72"/>
    <w:rsid w:val="006E4109"/>
    <w:rsid w:val="006E4118"/>
    <w:rsid w:val="006E44AD"/>
    <w:rsid w:val="006E550C"/>
    <w:rsid w:val="006E6573"/>
    <w:rsid w:val="006E69C9"/>
    <w:rsid w:val="006E6AE2"/>
    <w:rsid w:val="006E72D3"/>
    <w:rsid w:val="006E7745"/>
    <w:rsid w:val="006E7778"/>
    <w:rsid w:val="006E7BCA"/>
    <w:rsid w:val="006E7E8A"/>
    <w:rsid w:val="006F0984"/>
    <w:rsid w:val="006F0BC2"/>
    <w:rsid w:val="006F0EE8"/>
    <w:rsid w:val="006F0FA9"/>
    <w:rsid w:val="006F156F"/>
    <w:rsid w:val="006F21F5"/>
    <w:rsid w:val="006F2458"/>
    <w:rsid w:val="006F25FD"/>
    <w:rsid w:val="006F3037"/>
    <w:rsid w:val="006F35F3"/>
    <w:rsid w:val="006F3B5D"/>
    <w:rsid w:val="006F4323"/>
    <w:rsid w:val="006F4500"/>
    <w:rsid w:val="006F48D0"/>
    <w:rsid w:val="006F532A"/>
    <w:rsid w:val="006F5624"/>
    <w:rsid w:val="006F56A1"/>
    <w:rsid w:val="006F57A3"/>
    <w:rsid w:val="006F5BC2"/>
    <w:rsid w:val="006F5D49"/>
    <w:rsid w:val="006F618A"/>
    <w:rsid w:val="006F6342"/>
    <w:rsid w:val="006F6CD5"/>
    <w:rsid w:val="006F6D35"/>
    <w:rsid w:val="006F74B0"/>
    <w:rsid w:val="00700091"/>
    <w:rsid w:val="00700201"/>
    <w:rsid w:val="00700A06"/>
    <w:rsid w:val="00700F62"/>
    <w:rsid w:val="00701402"/>
    <w:rsid w:val="007020D3"/>
    <w:rsid w:val="00702806"/>
    <w:rsid w:val="00702EF6"/>
    <w:rsid w:val="007033AA"/>
    <w:rsid w:val="0070377A"/>
    <w:rsid w:val="00704BDE"/>
    <w:rsid w:val="0070522C"/>
    <w:rsid w:val="00705257"/>
    <w:rsid w:val="00705849"/>
    <w:rsid w:val="00705940"/>
    <w:rsid w:val="00705FCE"/>
    <w:rsid w:val="00706D68"/>
    <w:rsid w:val="00707418"/>
    <w:rsid w:val="00707466"/>
    <w:rsid w:val="007075D3"/>
    <w:rsid w:val="00707E7A"/>
    <w:rsid w:val="00707ECD"/>
    <w:rsid w:val="00710240"/>
    <w:rsid w:val="00710555"/>
    <w:rsid w:val="0071081C"/>
    <w:rsid w:val="00711067"/>
    <w:rsid w:val="0071121C"/>
    <w:rsid w:val="007116A9"/>
    <w:rsid w:val="00711C15"/>
    <w:rsid w:val="00712A5F"/>
    <w:rsid w:val="00712B9C"/>
    <w:rsid w:val="00712CAA"/>
    <w:rsid w:val="00713E99"/>
    <w:rsid w:val="007144B7"/>
    <w:rsid w:val="00714856"/>
    <w:rsid w:val="00716102"/>
    <w:rsid w:val="00716106"/>
    <w:rsid w:val="00716A56"/>
    <w:rsid w:val="00716E6F"/>
    <w:rsid w:val="0071707F"/>
    <w:rsid w:val="007173A7"/>
    <w:rsid w:val="007179D9"/>
    <w:rsid w:val="00717B18"/>
    <w:rsid w:val="007210D4"/>
    <w:rsid w:val="0072120B"/>
    <w:rsid w:val="00721A9F"/>
    <w:rsid w:val="00721F98"/>
    <w:rsid w:val="00723614"/>
    <w:rsid w:val="00723E69"/>
    <w:rsid w:val="00723F95"/>
    <w:rsid w:val="0072442F"/>
    <w:rsid w:val="007244E0"/>
    <w:rsid w:val="0072455A"/>
    <w:rsid w:val="007246DA"/>
    <w:rsid w:val="00724E4E"/>
    <w:rsid w:val="00724EC2"/>
    <w:rsid w:val="00724FE6"/>
    <w:rsid w:val="00725366"/>
    <w:rsid w:val="00726076"/>
    <w:rsid w:val="007265A2"/>
    <w:rsid w:val="00726613"/>
    <w:rsid w:val="00726939"/>
    <w:rsid w:val="00726E83"/>
    <w:rsid w:val="00727461"/>
    <w:rsid w:val="007300BE"/>
    <w:rsid w:val="00730318"/>
    <w:rsid w:val="007303A9"/>
    <w:rsid w:val="00731669"/>
    <w:rsid w:val="007328C7"/>
    <w:rsid w:val="00732E78"/>
    <w:rsid w:val="00734B26"/>
    <w:rsid w:val="00734F66"/>
    <w:rsid w:val="00735D6A"/>
    <w:rsid w:val="00735F8E"/>
    <w:rsid w:val="0073650A"/>
    <w:rsid w:val="007366EC"/>
    <w:rsid w:val="00736832"/>
    <w:rsid w:val="007369E9"/>
    <w:rsid w:val="00737815"/>
    <w:rsid w:val="00741B16"/>
    <w:rsid w:val="00741DFA"/>
    <w:rsid w:val="007423B6"/>
    <w:rsid w:val="00743500"/>
    <w:rsid w:val="007442D9"/>
    <w:rsid w:val="007445C0"/>
    <w:rsid w:val="007448E8"/>
    <w:rsid w:val="00744958"/>
    <w:rsid w:val="00744D77"/>
    <w:rsid w:val="00745308"/>
    <w:rsid w:val="007456A8"/>
    <w:rsid w:val="00745F7A"/>
    <w:rsid w:val="00746A69"/>
    <w:rsid w:val="00746EDF"/>
    <w:rsid w:val="00747225"/>
    <w:rsid w:val="00747A6E"/>
    <w:rsid w:val="00747F5B"/>
    <w:rsid w:val="0075111A"/>
    <w:rsid w:val="00751471"/>
    <w:rsid w:val="00752A78"/>
    <w:rsid w:val="00752B80"/>
    <w:rsid w:val="00752EB6"/>
    <w:rsid w:val="00752ED9"/>
    <w:rsid w:val="00753753"/>
    <w:rsid w:val="00753A43"/>
    <w:rsid w:val="00754F76"/>
    <w:rsid w:val="00755020"/>
    <w:rsid w:val="00755136"/>
    <w:rsid w:val="007556AC"/>
    <w:rsid w:val="00755F13"/>
    <w:rsid w:val="007560B0"/>
    <w:rsid w:val="0075638A"/>
    <w:rsid w:val="0075678D"/>
    <w:rsid w:val="00756EF8"/>
    <w:rsid w:val="00757355"/>
    <w:rsid w:val="00757803"/>
    <w:rsid w:val="00757D36"/>
    <w:rsid w:val="007603D5"/>
    <w:rsid w:val="007607CD"/>
    <w:rsid w:val="0076116B"/>
    <w:rsid w:val="0076117F"/>
    <w:rsid w:val="00761EBB"/>
    <w:rsid w:val="0076277E"/>
    <w:rsid w:val="00762C85"/>
    <w:rsid w:val="00763E84"/>
    <w:rsid w:val="00763FFC"/>
    <w:rsid w:val="00764683"/>
    <w:rsid w:val="00764766"/>
    <w:rsid w:val="00764903"/>
    <w:rsid w:val="0076491B"/>
    <w:rsid w:val="007649EE"/>
    <w:rsid w:val="007657AF"/>
    <w:rsid w:val="00765881"/>
    <w:rsid w:val="00766296"/>
    <w:rsid w:val="00766AED"/>
    <w:rsid w:val="00767A13"/>
    <w:rsid w:val="00767AF9"/>
    <w:rsid w:val="007708A5"/>
    <w:rsid w:val="00770F1F"/>
    <w:rsid w:val="00771005"/>
    <w:rsid w:val="007711D0"/>
    <w:rsid w:val="00771345"/>
    <w:rsid w:val="007720B4"/>
    <w:rsid w:val="0077213D"/>
    <w:rsid w:val="0077255A"/>
    <w:rsid w:val="00772FA7"/>
    <w:rsid w:val="00773A7B"/>
    <w:rsid w:val="00773BC5"/>
    <w:rsid w:val="00773DC6"/>
    <w:rsid w:val="00774384"/>
    <w:rsid w:val="00774538"/>
    <w:rsid w:val="00774A59"/>
    <w:rsid w:val="00774C83"/>
    <w:rsid w:val="00774CE9"/>
    <w:rsid w:val="007750B3"/>
    <w:rsid w:val="00775CA0"/>
    <w:rsid w:val="007767AF"/>
    <w:rsid w:val="00776A5C"/>
    <w:rsid w:val="007776E5"/>
    <w:rsid w:val="00777AE6"/>
    <w:rsid w:val="00777B2F"/>
    <w:rsid w:val="00780C8C"/>
    <w:rsid w:val="00780FB4"/>
    <w:rsid w:val="00781BA5"/>
    <w:rsid w:val="00782FFF"/>
    <w:rsid w:val="007838C8"/>
    <w:rsid w:val="00783A05"/>
    <w:rsid w:val="00783B7C"/>
    <w:rsid w:val="00784009"/>
    <w:rsid w:val="00784E6D"/>
    <w:rsid w:val="00784F2C"/>
    <w:rsid w:val="00785164"/>
    <w:rsid w:val="00785506"/>
    <w:rsid w:val="007856A7"/>
    <w:rsid w:val="00785996"/>
    <w:rsid w:val="00785D6E"/>
    <w:rsid w:val="00786223"/>
    <w:rsid w:val="00786885"/>
    <w:rsid w:val="0078688C"/>
    <w:rsid w:val="00786B44"/>
    <w:rsid w:val="00786B45"/>
    <w:rsid w:val="0078707C"/>
    <w:rsid w:val="0078761F"/>
    <w:rsid w:val="007877F7"/>
    <w:rsid w:val="00787E60"/>
    <w:rsid w:val="007904CF"/>
    <w:rsid w:val="00790852"/>
    <w:rsid w:val="00790AD1"/>
    <w:rsid w:val="0079233E"/>
    <w:rsid w:val="00792AD3"/>
    <w:rsid w:val="00792B09"/>
    <w:rsid w:val="00792D1A"/>
    <w:rsid w:val="007934F9"/>
    <w:rsid w:val="00793CF0"/>
    <w:rsid w:val="00794066"/>
    <w:rsid w:val="007941A9"/>
    <w:rsid w:val="00794437"/>
    <w:rsid w:val="00794578"/>
    <w:rsid w:val="00794879"/>
    <w:rsid w:val="0079503D"/>
    <w:rsid w:val="00795BF7"/>
    <w:rsid w:val="00795D69"/>
    <w:rsid w:val="0079657E"/>
    <w:rsid w:val="00797AC6"/>
    <w:rsid w:val="00797E07"/>
    <w:rsid w:val="007A001C"/>
    <w:rsid w:val="007A079E"/>
    <w:rsid w:val="007A0C0A"/>
    <w:rsid w:val="007A1A5C"/>
    <w:rsid w:val="007A1A82"/>
    <w:rsid w:val="007A238F"/>
    <w:rsid w:val="007A2904"/>
    <w:rsid w:val="007A3369"/>
    <w:rsid w:val="007A3829"/>
    <w:rsid w:val="007A3FED"/>
    <w:rsid w:val="007A418B"/>
    <w:rsid w:val="007A4C49"/>
    <w:rsid w:val="007A4D05"/>
    <w:rsid w:val="007A4E1C"/>
    <w:rsid w:val="007A651A"/>
    <w:rsid w:val="007A65C5"/>
    <w:rsid w:val="007A6A62"/>
    <w:rsid w:val="007A6DEC"/>
    <w:rsid w:val="007A701D"/>
    <w:rsid w:val="007A7133"/>
    <w:rsid w:val="007A73B5"/>
    <w:rsid w:val="007A74A8"/>
    <w:rsid w:val="007A75D0"/>
    <w:rsid w:val="007A7B93"/>
    <w:rsid w:val="007B0742"/>
    <w:rsid w:val="007B07F4"/>
    <w:rsid w:val="007B08D3"/>
    <w:rsid w:val="007B0BCD"/>
    <w:rsid w:val="007B126D"/>
    <w:rsid w:val="007B1926"/>
    <w:rsid w:val="007B1AEC"/>
    <w:rsid w:val="007B1B20"/>
    <w:rsid w:val="007B1D1B"/>
    <w:rsid w:val="007B1DAE"/>
    <w:rsid w:val="007B1F00"/>
    <w:rsid w:val="007B216B"/>
    <w:rsid w:val="007B2246"/>
    <w:rsid w:val="007B22F5"/>
    <w:rsid w:val="007B2440"/>
    <w:rsid w:val="007B28EF"/>
    <w:rsid w:val="007B2961"/>
    <w:rsid w:val="007B2EAA"/>
    <w:rsid w:val="007B324D"/>
    <w:rsid w:val="007B32E9"/>
    <w:rsid w:val="007B36C7"/>
    <w:rsid w:val="007B3EE8"/>
    <w:rsid w:val="007B45FD"/>
    <w:rsid w:val="007B48C2"/>
    <w:rsid w:val="007B4B35"/>
    <w:rsid w:val="007B5A22"/>
    <w:rsid w:val="007B5EC8"/>
    <w:rsid w:val="007B6402"/>
    <w:rsid w:val="007B64AA"/>
    <w:rsid w:val="007B6C87"/>
    <w:rsid w:val="007C055A"/>
    <w:rsid w:val="007C130C"/>
    <w:rsid w:val="007C1451"/>
    <w:rsid w:val="007C16EA"/>
    <w:rsid w:val="007C268B"/>
    <w:rsid w:val="007C2CF3"/>
    <w:rsid w:val="007C30C1"/>
    <w:rsid w:val="007C3DCC"/>
    <w:rsid w:val="007C3EC1"/>
    <w:rsid w:val="007C4081"/>
    <w:rsid w:val="007C422E"/>
    <w:rsid w:val="007C440F"/>
    <w:rsid w:val="007C4565"/>
    <w:rsid w:val="007C4896"/>
    <w:rsid w:val="007C4B44"/>
    <w:rsid w:val="007C54AD"/>
    <w:rsid w:val="007C5553"/>
    <w:rsid w:val="007C5828"/>
    <w:rsid w:val="007C5BCC"/>
    <w:rsid w:val="007C6422"/>
    <w:rsid w:val="007C6A35"/>
    <w:rsid w:val="007C6FDF"/>
    <w:rsid w:val="007C7338"/>
    <w:rsid w:val="007C7945"/>
    <w:rsid w:val="007C7F7D"/>
    <w:rsid w:val="007D143B"/>
    <w:rsid w:val="007D1931"/>
    <w:rsid w:val="007D1B82"/>
    <w:rsid w:val="007D2C4A"/>
    <w:rsid w:val="007D2F14"/>
    <w:rsid w:val="007D2FB3"/>
    <w:rsid w:val="007D325A"/>
    <w:rsid w:val="007D38B6"/>
    <w:rsid w:val="007D3EAB"/>
    <w:rsid w:val="007D46AF"/>
    <w:rsid w:val="007D4BAB"/>
    <w:rsid w:val="007D505D"/>
    <w:rsid w:val="007D5368"/>
    <w:rsid w:val="007D5536"/>
    <w:rsid w:val="007D5E6F"/>
    <w:rsid w:val="007D682A"/>
    <w:rsid w:val="007D684D"/>
    <w:rsid w:val="007D7086"/>
    <w:rsid w:val="007D7D5F"/>
    <w:rsid w:val="007E020C"/>
    <w:rsid w:val="007E09AC"/>
    <w:rsid w:val="007E149F"/>
    <w:rsid w:val="007E3BC9"/>
    <w:rsid w:val="007E3DEA"/>
    <w:rsid w:val="007E410E"/>
    <w:rsid w:val="007E4263"/>
    <w:rsid w:val="007E48B8"/>
    <w:rsid w:val="007E495F"/>
    <w:rsid w:val="007E5C9E"/>
    <w:rsid w:val="007E623B"/>
    <w:rsid w:val="007E63F2"/>
    <w:rsid w:val="007E65F5"/>
    <w:rsid w:val="007E6AD9"/>
    <w:rsid w:val="007E7333"/>
    <w:rsid w:val="007F0080"/>
    <w:rsid w:val="007F0605"/>
    <w:rsid w:val="007F156B"/>
    <w:rsid w:val="007F2843"/>
    <w:rsid w:val="007F3067"/>
    <w:rsid w:val="007F3B16"/>
    <w:rsid w:val="007F3DDC"/>
    <w:rsid w:val="007F3E05"/>
    <w:rsid w:val="007F44AC"/>
    <w:rsid w:val="007F4B25"/>
    <w:rsid w:val="007F4FDF"/>
    <w:rsid w:val="007F5148"/>
    <w:rsid w:val="007F548A"/>
    <w:rsid w:val="007F5854"/>
    <w:rsid w:val="007F5A09"/>
    <w:rsid w:val="007F5F1E"/>
    <w:rsid w:val="007F652E"/>
    <w:rsid w:val="007F740F"/>
    <w:rsid w:val="007F7C67"/>
    <w:rsid w:val="007F7C9F"/>
    <w:rsid w:val="007F7E0D"/>
    <w:rsid w:val="00800777"/>
    <w:rsid w:val="00802353"/>
    <w:rsid w:val="00802665"/>
    <w:rsid w:val="00802888"/>
    <w:rsid w:val="0080295C"/>
    <w:rsid w:val="00802D88"/>
    <w:rsid w:val="0080305D"/>
    <w:rsid w:val="0080352C"/>
    <w:rsid w:val="00804700"/>
    <w:rsid w:val="008050B6"/>
    <w:rsid w:val="00806A0B"/>
    <w:rsid w:val="00806A3B"/>
    <w:rsid w:val="00806CF4"/>
    <w:rsid w:val="00806F88"/>
    <w:rsid w:val="00806FA1"/>
    <w:rsid w:val="00807CFF"/>
    <w:rsid w:val="00807FE2"/>
    <w:rsid w:val="008102C4"/>
    <w:rsid w:val="00810831"/>
    <w:rsid w:val="008109A9"/>
    <w:rsid w:val="0081190F"/>
    <w:rsid w:val="00812041"/>
    <w:rsid w:val="008126A6"/>
    <w:rsid w:val="00812918"/>
    <w:rsid w:val="00812B1D"/>
    <w:rsid w:val="00812B44"/>
    <w:rsid w:val="008131A0"/>
    <w:rsid w:val="00813328"/>
    <w:rsid w:val="008141EC"/>
    <w:rsid w:val="00814790"/>
    <w:rsid w:val="00814CAB"/>
    <w:rsid w:val="0081514A"/>
    <w:rsid w:val="008159D3"/>
    <w:rsid w:val="00815C9D"/>
    <w:rsid w:val="00815F6D"/>
    <w:rsid w:val="0081631E"/>
    <w:rsid w:val="00816367"/>
    <w:rsid w:val="0081674F"/>
    <w:rsid w:val="0081689A"/>
    <w:rsid w:val="008170E0"/>
    <w:rsid w:val="0081774B"/>
    <w:rsid w:val="00817B6B"/>
    <w:rsid w:val="0082164F"/>
    <w:rsid w:val="00821716"/>
    <w:rsid w:val="0082182E"/>
    <w:rsid w:val="00822789"/>
    <w:rsid w:val="00822D0D"/>
    <w:rsid w:val="008232F9"/>
    <w:rsid w:val="00823368"/>
    <w:rsid w:val="00823494"/>
    <w:rsid w:val="00824357"/>
    <w:rsid w:val="008249A5"/>
    <w:rsid w:val="00824AA7"/>
    <w:rsid w:val="00824D4A"/>
    <w:rsid w:val="00825213"/>
    <w:rsid w:val="0082568B"/>
    <w:rsid w:val="008259B4"/>
    <w:rsid w:val="00825B6F"/>
    <w:rsid w:val="00825DCC"/>
    <w:rsid w:val="00825E32"/>
    <w:rsid w:val="00827E7E"/>
    <w:rsid w:val="00827F11"/>
    <w:rsid w:val="008301A4"/>
    <w:rsid w:val="00831250"/>
    <w:rsid w:val="0083184F"/>
    <w:rsid w:val="00831FD9"/>
    <w:rsid w:val="00832EAF"/>
    <w:rsid w:val="00832F3D"/>
    <w:rsid w:val="008330C5"/>
    <w:rsid w:val="008331B4"/>
    <w:rsid w:val="00833771"/>
    <w:rsid w:val="00833A2D"/>
    <w:rsid w:val="00833C2F"/>
    <w:rsid w:val="0083406F"/>
    <w:rsid w:val="00834093"/>
    <w:rsid w:val="0083415B"/>
    <w:rsid w:val="00834837"/>
    <w:rsid w:val="00834AD2"/>
    <w:rsid w:val="00835296"/>
    <w:rsid w:val="0083529A"/>
    <w:rsid w:val="0083581C"/>
    <w:rsid w:val="00835E24"/>
    <w:rsid w:val="00835EC3"/>
    <w:rsid w:val="0083702C"/>
    <w:rsid w:val="00837B73"/>
    <w:rsid w:val="008406B1"/>
    <w:rsid w:val="00840978"/>
    <w:rsid w:val="008411F2"/>
    <w:rsid w:val="008417C9"/>
    <w:rsid w:val="0084193E"/>
    <w:rsid w:val="00841C53"/>
    <w:rsid w:val="00841DDB"/>
    <w:rsid w:val="00841F45"/>
    <w:rsid w:val="0084243F"/>
    <w:rsid w:val="00842A31"/>
    <w:rsid w:val="00842DBF"/>
    <w:rsid w:val="00842E1E"/>
    <w:rsid w:val="00843A60"/>
    <w:rsid w:val="00843AA8"/>
    <w:rsid w:val="00843C5B"/>
    <w:rsid w:val="008443BB"/>
    <w:rsid w:val="00845664"/>
    <w:rsid w:val="0084644C"/>
    <w:rsid w:val="00846A1A"/>
    <w:rsid w:val="00846CF9"/>
    <w:rsid w:val="00847098"/>
    <w:rsid w:val="00850D63"/>
    <w:rsid w:val="00850EFC"/>
    <w:rsid w:val="0085142A"/>
    <w:rsid w:val="00851D4C"/>
    <w:rsid w:val="008522D7"/>
    <w:rsid w:val="00852517"/>
    <w:rsid w:val="008527EE"/>
    <w:rsid w:val="00852ACB"/>
    <w:rsid w:val="008532C1"/>
    <w:rsid w:val="00853931"/>
    <w:rsid w:val="008548B5"/>
    <w:rsid w:val="00854AB1"/>
    <w:rsid w:val="008559EA"/>
    <w:rsid w:val="00856917"/>
    <w:rsid w:val="008573B8"/>
    <w:rsid w:val="00857437"/>
    <w:rsid w:val="0085772A"/>
    <w:rsid w:val="00857C9C"/>
    <w:rsid w:val="00857D8A"/>
    <w:rsid w:val="00857FC0"/>
    <w:rsid w:val="008605BB"/>
    <w:rsid w:val="008607F6"/>
    <w:rsid w:val="00860A18"/>
    <w:rsid w:val="00860D10"/>
    <w:rsid w:val="00860DAE"/>
    <w:rsid w:val="00861110"/>
    <w:rsid w:val="0086117C"/>
    <w:rsid w:val="0086133D"/>
    <w:rsid w:val="00861A9C"/>
    <w:rsid w:val="00861F17"/>
    <w:rsid w:val="008631ED"/>
    <w:rsid w:val="00863D8E"/>
    <w:rsid w:val="0086423C"/>
    <w:rsid w:val="0086426D"/>
    <w:rsid w:val="00864881"/>
    <w:rsid w:val="00864A2D"/>
    <w:rsid w:val="00864DC4"/>
    <w:rsid w:val="00864E38"/>
    <w:rsid w:val="008653ED"/>
    <w:rsid w:val="0086588E"/>
    <w:rsid w:val="00865AD0"/>
    <w:rsid w:val="0086610B"/>
    <w:rsid w:val="008661C9"/>
    <w:rsid w:val="008661D3"/>
    <w:rsid w:val="00867B39"/>
    <w:rsid w:val="00871863"/>
    <w:rsid w:val="00871D38"/>
    <w:rsid w:val="00872140"/>
    <w:rsid w:val="00873154"/>
    <w:rsid w:val="00873ACF"/>
    <w:rsid w:val="0087482A"/>
    <w:rsid w:val="00874AD2"/>
    <w:rsid w:val="00874DA2"/>
    <w:rsid w:val="008758EB"/>
    <w:rsid w:val="00875B16"/>
    <w:rsid w:val="00876373"/>
    <w:rsid w:val="00876CD7"/>
    <w:rsid w:val="00876DAE"/>
    <w:rsid w:val="008772A5"/>
    <w:rsid w:val="00877472"/>
    <w:rsid w:val="00877802"/>
    <w:rsid w:val="0088001D"/>
    <w:rsid w:val="00880097"/>
    <w:rsid w:val="0088071C"/>
    <w:rsid w:val="008808FD"/>
    <w:rsid w:val="00880B03"/>
    <w:rsid w:val="0088108C"/>
    <w:rsid w:val="0088120A"/>
    <w:rsid w:val="00881344"/>
    <w:rsid w:val="00881396"/>
    <w:rsid w:val="00881D8F"/>
    <w:rsid w:val="0088362D"/>
    <w:rsid w:val="0088389B"/>
    <w:rsid w:val="00883AF2"/>
    <w:rsid w:val="00884AB4"/>
    <w:rsid w:val="00884E79"/>
    <w:rsid w:val="00885D00"/>
    <w:rsid w:val="00886109"/>
    <w:rsid w:val="00886B48"/>
    <w:rsid w:val="008875EB"/>
    <w:rsid w:val="00887B5E"/>
    <w:rsid w:val="00890DEC"/>
    <w:rsid w:val="00890E91"/>
    <w:rsid w:val="00890EEF"/>
    <w:rsid w:val="00891679"/>
    <w:rsid w:val="008919C1"/>
    <w:rsid w:val="00892202"/>
    <w:rsid w:val="008923C2"/>
    <w:rsid w:val="0089310D"/>
    <w:rsid w:val="0089317C"/>
    <w:rsid w:val="00893254"/>
    <w:rsid w:val="00893628"/>
    <w:rsid w:val="008936C8"/>
    <w:rsid w:val="00893740"/>
    <w:rsid w:val="00893BD9"/>
    <w:rsid w:val="00894698"/>
    <w:rsid w:val="00894744"/>
    <w:rsid w:val="00894C93"/>
    <w:rsid w:val="00895354"/>
    <w:rsid w:val="00895536"/>
    <w:rsid w:val="00895A9E"/>
    <w:rsid w:val="008961BC"/>
    <w:rsid w:val="008967ED"/>
    <w:rsid w:val="008973A8"/>
    <w:rsid w:val="008A0798"/>
    <w:rsid w:val="008A0EB5"/>
    <w:rsid w:val="008A14B5"/>
    <w:rsid w:val="008A15B5"/>
    <w:rsid w:val="008A15C0"/>
    <w:rsid w:val="008A18FA"/>
    <w:rsid w:val="008A1D90"/>
    <w:rsid w:val="008A21F5"/>
    <w:rsid w:val="008A2882"/>
    <w:rsid w:val="008A3157"/>
    <w:rsid w:val="008A3244"/>
    <w:rsid w:val="008A3DBB"/>
    <w:rsid w:val="008A4566"/>
    <w:rsid w:val="008A4BFC"/>
    <w:rsid w:val="008A4ED0"/>
    <w:rsid w:val="008A5171"/>
    <w:rsid w:val="008A579A"/>
    <w:rsid w:val="008A5864"/>
    <w:rsid w:val="008A61A7"/>
    <w:rsid w:val="008A6327"/>
    <w:rsid w:val="008A6AE5"/>
    <w:rsid w:val="008A6E25"/>
    <w:rsid w:val="008A75FA"/>
    <w:rsid w:val="008B090E"/>
    <w:rsid w:val="008B0B12"/>
    <w:rsid w:val="008B0F4C"/>
    <w:rsid w:val="008B1419"/>
    <w:rsid w:val="008B15D7"/>
    <w:rsid w:val="008B21D4"/>
    <w:rsid w:val="008B229C"/>
    <w:rsid w:val="008B2BCE"/>
    <w:rsid w:val="008B2BDA"/>
    <w:rsid w:val="008B315A"/>
    <w:rsid w:val="008B3305"/>
    <w:rsid w:val="008B46D2"/>
    <w:rsid w:val="008B4D58"/>
    <w:rsid w:val="008B5010"/>
    <w:rsid w:val="008B6176"/>
    <w:rsid w:val="008B6426"/>
    <w:rsid w:val="008B66B6"/>
    <w:rsid w:val="008B7A13"/>
    <w:rsid w:val="008B7A94"/>
    <w:rsid w:val="008C0C15"/>
    <w:rsid w:val="008C0C7B"/>
    <w:rsid w:val="008C11B1"/>
    <w:rsid w:val="008C12FE"/>
    <w:rsid w:val="008C1B02"/>
    <w:rsid w:val="008C1B44"/>
    <w:rsid w:val="008C2136"/>
    <w:rsid w:val="008C26C9"/>
    <w:rsid w:val="008C39CB"/>
    <w:rsid w:val="008C3F3F"/>
    <w:rsid w:val="008C4886"/>
    <w:rsid w:val="008C4E18"/>
    <w:rsid w:val="008C53DA"/>
    <w:rsid w:val="008C5B72"/>
    <w:rsid w:val="008C5C21"/>
    <w:rsid w:val="008C5CFB"/>
    <w:rsid w:val="008C5E35"/>
    <w:rsid w:val="008C75C3"/>
    <w:rsid w:val="008C76E4"/>
    <w:rsid w:val="008D07C2"/>
    <w:rsid w:val="008D0B37"/>
    <w:rsid w:val="008D125A"/>
    <w:rsid w:val="008D24BD"/>
    <w:rsid w:val="008D2BB0"/>
    <w:rsid w:val="008D2E45"/>
    <w:rsid w:val="008D2E52"/>
    <w:rsid w:val="008D2E8C"/>
    <w:rsid w:val="008D3A5E"/>
    <w:rsid w:val="008D4F3A"/>
    <w:rsid w:val="008D5430"/>
    <w:rsid w:val="008D598D"/>
    <w:rsid w:val="008D5B95"/>
    <w:rsid w:val="008D5C12"/>
    <w:rsid w:val="008D5C45"/>
    <w:rsid w:val="008D600A"/>
    <w:rsid w:val="008D63AF"/>
    <w:rsid w:val="008D66EE"/>
    <w:rsid w:val="008D6919"/>
    <w:rsid w:val="008D6F7B"/>
    <w:rsid w:val="008D70A8"/>
    <w:rsid w:val="008D783D"/>
    <w:rsid w:val="008D7A67"/>
    <w:rsid w:val="008D7B90"/>
    <w:rsid w:val="008D7C6D"/>
    <w:rsid w:val="008E007A"/>
    <w:rsid w:val="008E089D"/>
    <w:rsid w:val="008E18DF"/>
    <w:rsid w:val="008E2238"/>
    <w:rsid w:val="008E271A"/>
    <w:rsid w:val="008E2A3F"/>
    <w:rsid w:val="008E2D15"/>
    <w:rsid w:val="008E2EAC"/>
    <w:rsid w:val="008E36B8"/>
    <w:rsid w:val="008E37E8"/>
    <w:rsid w:val="008E47B8"/>
    <w:rsid w:val="008E4C2A"/>
    <w:rsid w:val="008E5030"/>
    <w:rsid w:val="008E5999"/>
    <w:rsid w:val="008E5B40"/>
    <w:rsid w:val="008E6030"/>
    <w:rsid w:val="008E6C5F"/>
    <w:rsid w:val="008E6D7F"/>
    <w:rsid w:val="008E7293"/>
    <w:rsid w:val="008E73BB"/>
    <w:rsid w:val="008E74C3"/>
    <w:rsid w:val="008F0F10"/>
    <w:rsid w:val="008F185B"/>
    <w:rsid w:val="008F234D"/>
    <w:rsid w:val="008F2AB8"/>
    <w:rsid w:val="008F2C5E"/>
    <w:rsid w:val="008F33EC"/>
    <w:rsid w:val="008F3AE4"/>
    <w:rsid w:val="008F3E09"/>
    <w:rsid w:val="008F470A"/>
    <w:rsid w:val="008F55D3"/>
    <w:rsid w:val="008F6029"/>
    <w:rsid w:val="008F6E33"/>
    <w:rsid w:val="008F7161"/>
    <w:rsid w:val="008F7716"/>
    <w:rsid w:val="00901BA2"/>
    <w:rsid w:val="00901E78"/>
    <w:rsid w:val="0090225E"/>
    <w:rsid w:val="00902BF2"/>
    <w:rsid w:val="009037CD"/>
    <w:rsid w:val="009040D2"/>
    <w:rsid w:val="009043C9"/>
    <w:rsid w:val="0090450B"/>
    <w:rsid w:val="0090537D"/>
    <w:rsid w:val="009053C4"/>
    <w:rsid w:val="009058EA"/>
    <w:rsid w:val="009071E7"/>
    <w:rsid w:val="009073D4"/>
    <w:rsid w:val="009077E6"/>
    <w:rsid w:val="00907A08"/>
    <w:rsid w:val="00907F4C"/>
    <w:rsid w:val="0091074B"/>
    <w:rsid w:val="00910DCC"/>
    <w:rsid w:val="0091108B"/>
    <w:rsid w:val="009112A1"/>
    <w:rsid w:val="009113DB"/>
    <w:rsid w:val="00911932"/>
    <w:rsid w:val="0091236E"/>
    <w:rsid w:val="0091268C"/>
    <w:rsid w:val="009128A9"/>
    <w:rsid w:val="009129C1"/>
    <w:rsid w:val="00912F88"/>
    <w:rsid w:val="00913104"/>
    <w:rsid w:val="009134EC"/>
    <w:rsid w:val="009139FA"/>
    <w:rsid w:val="00913A7B"/>
    <w:rsid w:val="00913C07"/>
    <w:rsid w:val="00913C41"/>
    <w:rsid w:val="00913F19"/>
    <w:rsid w:val="00915399"/>
    <w:rsid w:val="00915DBD"/>
    <w:rsid w:val="009164D8"/>
    <w:rsid w:val="00916598"/>
    <w:rsid w:val="009165FC"/>
    <w:rsid w:val="009173EA"/>
    <w:rsid w:val="009177D0"/>
    <w:rsid w:val="0091780C"/>
    <w:rsid w:val="009200D9"/>
    <w:rsid w:val="00920571"/>
    <w:rsid w:val="00920DCE"/>
    <w:rsid w:val="00923A2E"/>
    <w:rsid w:val="00923E41"/>
    <w:rsid w:val="009245CA"/>
    <w:rsid w:val="00925354"/>
    <w:rsid w:val="00925455"/>
    <w:rsid w:val="00926AFD"/>
    <w:rsid w:val="00926D9F"/>
    <w:rsid w:val="00926E73"/>
    <w:rsid w:val="00926F28"/>
    <w:rsid w:val="00926FB6"/>
    <w:rsid w:val="00927436"/>
    <w:rsid w:val="00927B76"/>
    <w:rsid w:val="0093003D"/>
    <w:rsid w:val="0093019F"/>
    <w:rsid w:val="009303E0"/>
    <w:rsid w:val="00930C32"/>
    <w:rsid w:val="00930F81"/>
    <w:rsid w:val="00931885"/>
    <w:rsid w:val="009322CF"/>
    <w:rsid w:val="00933247"/>
    <w:rsid w:val="00933409"/>
    <w:rsid w:val="009337E6"/>
    <w:rsid w:val="00933E0D"/>
    <w:rsid w:val="00933EF7"/>
    <w:rsid w:val="009346B6"/>
    <w:rsid w:val="00934A27"/>
    <w:rsid w:val="0093515A"/>
    <w:rsid w:val="009352A6"/>
    <w:rsid w:val="0093551A"/>
    <w:rsid w:val="00935C3B"/>
    <w:rsid w:val="00935F3D"/>
    <w:rsid w:val="0093653D"/>
    <w:rsid w:val="009369DA"/>
    <w:rsid w:val="00936FFF"/>
    <w:rsid w:val="009376B3"/>
    <w:rsid w:val="00937D5D"/>
    <w:rsid w:val="00940B00"/>
    <w:rsid w:val="00940B66"/>
    <w:rsid w:val="00940CD9"/>
    <w:rsid w:val="00940E2E"/>
    <w:rsid w:val="00941B63"/>
    <w:rsid w:val="00941E85"/>
    <w:rsid w:val="00942664"/>
    <w:rsid w:val="00943295"/>
    <w:rsid w:val="00943A5C"/>
    <w:rsid w:val="00943B81"/>
    <w:rsid w:val="00943DD4"/>
    <w:rsid w:val="00944DA8"/>
    <w:rsid w:val="00945526"/>
    <w:rsid w:val="00945ACD"/>
    <w:rsid w:val="00945DB6"/>
    <w:rsid w:val="009465A0"/>
    <w:rsid w:val="009467C5"/>
    <w:rsid w:val="009472DB"/>
    <w:rsid w:val="00947B56"/>
    <w:rsid w:val="00947B6D"/>
    <w:rsid w:val="00947FE6"/>
    <w:rsid w:val="00950B34"/>
    <w:rsid w:val="009512DC"/>
    <w:rsid w:val="00951889"/>
    <w:rsid w:val="00951A4D"/>
    <w:rsid w:val="00951E5D"/>
    <w:rsid w:val="00952376"/>
    <w:rsid w:val="0095256D"/>
    <w:rsid w:val="00952D18"/>
    <w:rsid w:val="0095333F"/>
    <w:rsid w:val="00953522"/>
    <w:rsid w:val="00954395"/>
    <w:rsid w:val="0095478D"/>
    <w:rsid w:val="00954B85"/>
    <w:rsid w:val="00954F9C"/>
    <w:rsid w:val="00955E1A"/>
    <w:rsid w:val="00956AF8"/>
    <w:rsid w:val="00957A4A"/>
    <w:rsid w:val="0096056D"/>
    <w:rsid w:val="00960D17"/>
    <w:rsid w:val="00960FB9"/>
    <w:rsid w:val="00961180"/>
    <w:rsid w:val="00961915"/>
    <w:rsid w:val="00961A5C"/>
    <w:rsid w:val="00961A7F"/>
    <w:rsid w:val="00961D53"/>
    <w:rsid w:val="00962330"/>
    <w:rsid w:val="0096236C"/>
    <w:rsid w:val="009624D2"/>
    <w:rsid w:val="009625F5"/>
    <w:rsid w:val="00962E5D"/>
    <w:rsid w:val="00962F32"/>
    <w:rsid w:val="009637E5"/>
    <w:rsid w:val="009638B4"/>
    <w:rsid w:val="00963ED4"/>
    <w:rsid w:val="0096412E"/>
    <w:rsid w:val="0096591C"/>
    <w:rsid w:val="009659A9"/>
    <w:rsid w:val="00965EB7"/>
    <w:rsid w:val="009660FD"/>
    <w:rsid w:val="00966930"/>
    <w:rsid w:val="00966BAA"/>
    <w:rsid w:val="00966EAA"/>
    <w:rsid w:val="0096745B"/>
    <w:rsid w:val="009674E4"/>
    <w:rsid w:val="009677D7"/>
    <w:rsid w:val="00970334"/>
    <w:rsid w:val="00970690"/>
    <w:rsid w:val="00970934"/>
    <w:rsid w:val="0097103A"/>
    <w:rsid w:val="00971237"/>
    <w:rsid w:val="00971C0C"/>
    <w:rsid w:val="00971DD4"/>
    <w:rsid w:val="009727C5"/>
    <w:rsid w:val="00972989"/>
    <w:rsid w:val="00972C09"/>
    <w:rsid w:val="009731E5"/>
    <w:rsid w:val="009743CA"/>
    <w:rsid w:val="009747C0"/>
    <w:rsid w:val="009749CE"/>
    <w:rsid w:val="00974BA6"/>
    <w:rsid w:val="0097521E"/>
    <w:rsid w:val="009753AD"/>
    <w:rsid w:val="00975DB8"/>
    <w:rsid w:val="00975EA4"/>
    <w:rsid w:val="009762D3"/>
    <w:rsid w:val="0097720E"/>
    <w:rsid w:val="00977681"/>
    <w:rsid w:val="0097797B"/>
    <w:rsid w:val="0098002D"/>
    <w:rsid w:val="00980517"/>
    <w:rsid w:val="009809FD"/>
    <w:rsid w:val="00981126"/>
    <w:rsid w:val="0098149A"/>
    <w:rsid w:val="00983661"/>
    <w:rsid w:val="009837E6"/>
    <w:rsid w:val="0098391F"/>
    <w:rsid w:val="00983A58"/>
    <w:rsid w:val="00984DDC"/>
    <w:rsid w:val="00985049"/>
    <w:rsid w:val="009850AF"/>
    <w:rsid w:val="009853E3"/>
    <w:rsid w:val="00985FCC"/>
    <w:rsid w:val="009867BF"/>
    <w:rsid w:val="00986EF5"/>
    <w:rsid w:val="00987905"/>
    <w:rsid w:val="009906E5"/>
    <w:rsid w:val="00991454"/>
    <w:rsid w:val="00992395"/>
    <w:rsid w:val="00992524"/>
    <w:rsid w:val="00993124"/>
    <w:rsid w:val="009932A3"/>
    <w:rsid w:val="009937B5"/>
    <w:rsid w:val="009938E9"/>
    <w:rsid w:val="00993D72"/>
    <w:rsid w:val="00994277"/>
    <w:rsid w:val="0099453A"/>
    <w:rsid w:val="00995643"/>
    <w:rsid w:val="00995850"/>
    <w:rsid w:val="00995BE4"/>
    <w:rsid w:val="00995E59"/>
    <w:rsid w:val="0099713C"/>
    <w:rsid w:val="00997227"/>
    <w:rsid w:val="009A010D"/>
    <w:rsid w:val="009A0435"/>
    <w:rsid w:val="009A0649"/>
    <w:rsid w:val="009A09AA"/>
    <w:rsid w:val="009A0A32"/>
    <w:rsid w:val="009A0C0E"/>
    <w:rsid w:val="009A15D3"/>
    <w:rsid w:val="009A2024"/>
    <w:rsid w:val="009A21B5"/>
    <w:rsid w:val="009A2C16"/>
    <w:rsid w:val="009A2CE5"/>
    <w:rsid w:val="009A2F86"/>
    <w:rsid w:val="009A3111"/>
    <w:rsid w:val="009A33D1"/>
    <w:rsid w:val="009A3C77"/>
    <w:rsid w:val="009A3F6B"/>
    <w:rsid w:val="009A4DD2"/>
    <w:rsid w:val="009A510E"/>
    <w:rsid w:val="009A53FB"/>
    <w:rsid w:val="009A5CD2"/>
    <w:rsid w:val="009A5FD3"/>
    <w:rsid w:val="009A6058"/>
    <w:rsid w:val="009A6A86"/>
    <w:rsid w:val="009B025A"/>
    <w:rsid w:val="009B0FDF"/>
    <w:rsid w:val="009B1333"/>
    <w:rsid w:val="009B1754"/>
    <w:rsid w:val="009B1864"/>
    <w:rsid w:val="009B2589"/>
    <w:rsid w:val="009B2828"/>
    <w:rsid w:val="009B3053"/>
    <w:rsid w:val="009B32C2"/>
    <w:rsid w:val="009B3D20"/>
    <w:rsid w:val="009B4C34"/>
    <w:rsid w:val="009B4DAE"/>
    <w:rsid w:val="009B5913"/>
    <w:rsid w:val="009B5D9C"/>
    <w:rsid w:val="009B6B7D"/>
    <w:rsid w:val="009B793B"/>
    <w:rsid w:val="009C128C"/>
    <w:rsid w:val="009C1400"/>
    <w:rsid w:val="009C17A4"/>
    <w:rsid w:val="009C1981"/>
    <w:rsid w:val="009C1E4F"/>
    <w:rsid w:val="009C2D64"/>
    <w:rsid w:val="009C2EBA"/>
    <w:rsid w:val="009C2F48"/>
    <w:rsid w:val="009C37B4"/>
    <w:rsid w:val="009C40E2"/>
    <w:rsid w:val="009C5BA0"/>
    <w:rsid w:val="009C5E77"/>
    <w:rsid w:val="009C671C"/>
    <w:rsid w:val="009C6934"/>
    <w:rsid w:val="009C70E5"/>
    <w:rsid w:val="009C73A1"/>
    <w:rsid w:val="009D01C3"/>
    <w:rsid w:val="009D1436"/>
    <w:rsid w:val="009D21C2"/>
    <w:rsid w:val="009D2BBA"/>
    <w:rsid w:val="009D2C3B"/>
    <w:rsid w:val="009D2D19"/>
    <w:rsid w:val="009D3277"/>
    <w:rsid w:val="009D3285"/>
    <w:rsid w:val="009D3288"/>
    <w:rsid w:val="009D369B"/>
    <w:rsid w:val="009D3B27"/>
    <w:rsid w:val="009D4F0F"/>
    <w:rsid w:val="009D58F2"/>
    <w:rsid w:val="009D64DF"/>
    <w:rsid w:val="009D6DC5"/>
    <w:rsid w:val="009D6F9C"/>
    <w:rsid w:val="009D6FB5"/>
    <w:rsid w:val="009D70CF"/>
    <w:rsid w:val="009D7434"/>
    <w:rsid w:val="009D78B9"/>
    <w:rsid w:val="009E00CF"/>
    <w:rsid w:val="009E0227"/>
    <w:rsid w:val="009E09FD"/>
    <w:rsid w:val="009E2135"/>
    <w:rsid w:val="009E25A7"/>
    <w:rsid w:val="009E2872"/>
    <w:rsid w:val="009E2AA8"/>
    <w:rsid w:val="009E3AC0"/>
    <w:rsid w:val="009E3ACA"/>
    <w:rsid w:val="009E3B76"/>
    <w:rsid w:val="009E4A35"/>
    <w:rsid w:val="009E4D5E"/>
    <w:rsid w:val="009E53C0"/>
    <w:rsid w:val="009E5986"/>
    <w:rsid w:val="009E599E"/>
    <w:rsid w:val="009E5A89"/>
    <w:rsid w:val="009E5B14"/>
    <w:rsid w:val="009E5D56"/>
    <w:rsid w:val="009E5F73"/>
    <w:rsid w:val="009E6257"/>
    <w:rsid w:val="009E6C16"/>
    <w:rsid w:val="009E6F4C"/>
    <w:rsid w:val="009E7942"/>
    <w:rsid w:val="009F00F9"/>
    <w:rsid w:val="009F033F"/>
    <w:rsid w:val="009F0D08"/>
    <w:rsid w:val="009F0D22"/>
    <w:rsid w:val="009F0EC2"/>
    <w:rsid w:val="009F120F"/>
    <w:rsid w:val="009F13BC"/>
    <w:rsid w:val="009F1ABD"/>
    <w:rsid w:val="009F1D0B"/>
    <w:rsid w:val="009F270B"/>
    <w:rsid w:val="009F2CF5"/>
    <w:rsid w:val="009F3638"/>
    <w:rsid w:val="009F3853"/>
    <w:rsid w:val="009F39D7"/>
    <w:rsid w:val="009F3DFD"/>
    <w:rsid w:val="009F3E87"/>
    <w:rsid w:val="009F42A2"/>
    <w:rsid w:val="009F4FA1"/>
    <w:rsid w:val="009F5806"/>
    <w:rsid w:val="009F5B87"/>
    <w:rsid w:val="009F5CA6"/>
    <w:rsid w:val="009F6227"/>
    <w:rsid w:val="009F67AE"/>
    <w:rsid w:val="009F6F73"/>
    <w:rsid w:val="009F70C0"/>
    <w:rsid w:val="009F714B"/>
    <w:rsid w:val="009F71B5"/>
    <w:rsid w:val="009F71F8"/>
    <w:rsid w:val="009F76DE"/>
    <w:rsid w:val="009F7D11"/>
    <w:rsid w:val="00A00052"/>
    <w:rsid w:val="00A00209"/>
    <w:rsid w:val="00A00642"/>
    <w:rsid w:val="00A00710"/>
    <w:rsid w:val="00A00EBD"/>
    <w:rsid w:val="00A014D7"/>
    <w:rsid w:val="00A017B4"/>
    <w:rsid w:val="00A01C18"/>
    <w:rsid w:val="00A031AA"/>
    <w:rsid w:val="00A0343C"/>
    <w:rsid w:val="00A03479"/>
    <w:rsid w:val="00A0362A"/>
    <w:rsid w:val="00A0393F"/>
    <w:rsid w:val="00A0416C"/>
    <w:rsid w:val="00A041D3"/>
    <w:rsid w:val="00A0444F"/>
    <w:rsid w:val="00A04689"/>
    <w:rsid w:val="00A053D2"/>
    <w:rsid w:val="00A05A88"/>
    <w:rsid w:val="00A05B50"/>
    <w:rsid w:val="00A0627B"/>
    <w:rsid w:val="00A06503"/>
    <w:rsid w:val="00A0656B"/>
    <w:rsid w:val="00A074EE"/>
    <w:rsid w:val="00A07AF1"/>
    <w:rsid w:val="00A100A0"/>
    <w:rsid w:val="00A108AF"/>
    <w:rsid w:val="00A10A58"/>
    <w:rsid w:val="00A10B7C"/>
    <w:rsid w:val="00A1205A"/>
    <w:rsid w:val="00A120A4"/>
    <w:rsid w:val="00A12638"/>
    <w:rsid w:val="00A127A9"/>
    <w:rsid w:val="00A12C31"/>
    <w:rsid w:val="00A12C65"/>
    <w:rsid w:val="00A12E9C"/>
    <w:rsid w:val="00A13502"/>
    <w:rsid w:val="00A143C4"/>
    <w:rsid w:val="00A14FDA"/>
    <w:rsid w:val="00A1507B"/>
    <w:rsid w:val="00A15626"/>
    <w:rsid w:val="00A15EF0"/>
    <w:rsid w:val="00A15F4C"/>
    <w:rsid w:val="00A16562"/>
    <w:rsid w:val="00A16572"/>
    <w:rsid w:val="00A167B0"/>
    <w:rsid w:val="00A17274"/>
    <w:rsid w:val="00A17461"/>
    <w:rsid w:val="00A175E0"/>
    <w:rsid w:val="00A20918"/>
    <w:rsid w:val="00A22179"/>
    <w:rsid w:val="00A22599"/>
    <w:rsid w:val="00A2344D"/>
    <w:rsid w:val="00A2367C"/>
    <w:rsid w:val="00A255FA"/>
    <w:rsid w:val="00A25D37"/>
    <w:rsid w:val="00A265CF"/>
    <w:rsid w:val="00A26608"/>
    <w:rsid w:val="00A26AE9"/>
    <w:rsid w:val="00A26CD1"/>
    <w:rsid w:val="00A27982"/>
    <w:rsid w:val="00A302B7"/>
    <w:rsid w:val="00A305FA"/>
    <w:rsid w:val="00A30D31"/>
    <w:rsid w:val="00A3122A"/>
    <w:rsid w:val="00A32227"/>
    <w:rsid w:val="00A3249A"/>
    <w:rsid w:val="00A3314F"/>
    <w:rsid w:val="00A33330"/>
    <w:rsid w:val="00A33B66"/>
    <w:rsid w:val="00A33E2E"/>
    <w:rsid w:val="00A356E4"/>
    <w:rsid w:val="00A35DD7"/>
    <w:rsid w:val="00A361C7"/>
    <w:rsid w:val="00A367A7"/>
    <w:rsid w:val="00A3716B"/>
    <w:rsid w:val="00A37B95"/>
    <w:rsid w:val="00A400F3"/>
    <w:rsid w:val="00A40155"/>
    <w:rsid w:val="00A4020D"/>
    <w:rsid w:val="00A41287"/>
    <w:rsid w:val="00A414C7"/>
    <w:rsid w:val="00A416D6"/>
    <w:rsid w:val="00A41D27"/>
    <w:rsid w:val="00A4208C"/>
    <w:rsid w:val="00A42C72"/>
    <w:rsid w:val="00A42F2B"/>
    <w:rsid w:val="00A42F5B"/>
    <w:rsid w:val="00A43317"/>
    <w:rsid w:val="00A43C45"/>
    <w:rsid w:val="00A43D38"/>
    <w:rsid w:val="00A441C6"/>
    <w:rsid w:val="00A44A95"/>
    <w:rsid w:val="00A44E1A"/>
    <w:rsid w:val="00A45BC5"/>
    <w:rsid w:val="00A468A1"/>
    <w:rsid w:val="00A4710C"/>
    <w:rsid w:val="00A47355"/>
    <w:rsid w:val="00A473DF"/>
    <w:rsid w:val="00A47BBC"/>
    <w:rsid w:val="00A5039F"/>
    <w:rsid w:val="00A504DA"/>
    <w:rsid w:val="00A5055B"/>
    <w:rsid w:val="00A506EC"/>
    <w:rsid w:val="00A5149D"/>
    <w:rsid w:val="00A51B68"/>
    <w:rsid w:val="00A52216"/>
    <w:rsid w:val="00A5376D"/>
    <w:rsid w:val="00A538EB"/>
    <w:rsid w:val="00A53A18"/>
    <w:rsid w:val="00A54CB7"/>
    <w:rsid w:val="00A54DC6"/>
    <w:rsid w:val="00A573CB"/>
    <w:rsid w:val="00A601B5"/>
    <w:rsid w:val="00A6095D"/>
    <w:rsid w:val="00A61267"/>
    <w:rsid w:val="00A6152D"/>
    <w:rsid w:val="00A61AB8"/>
    <w:rsid w:val="00A61BC1"/>
    <w:rsid w:val="00A61E0C"/>
    <w:rsid w:val="00A61E42"/>
    <w:rsid w:val="00A62352"/>
    <w:rsid w:val="00A63194"/>
    <w:rsid w:val="00A632C7"/>
    <w:rsid w:val="00A63D45"/>
    <w:rsid w:val="00A63EA0"/>
    <w:rsid w:val="00A64BF6"/>
    <w:rsid w:val="00A64D87"/>
    <w:rsid w:val="00A64E35"/>
    <w:rsid w:val="00A65146"/>
    <w:rsid w:val="00A652B6"/>
    <w:rsid w:val="00A65FDD"/>
    <w:rsid w:val="00A66740"/>
    <w:rsid w:val="00A66E8B"/>
    <w:rsid w:val="00A67202"/>
    <w:rsid w:val="00A678D0"/>
    <w:rsid w:val="00A70D0C"/>
    <w:rsid w:val="00A71503"/>
    <w:rsid w:val="00A718BA"/>
    <w:rsid w:val="00A71996"/>
    <w:rsid w:val="00A71C31"/>
    <w:rsid w:val="00A73578"/>
    <w:rsid w:val="00A735C4"/>
    <w:rsid w:val="00A74149"/>
    <w:rsid w:val="00A74894"/>
    <w:rsid w:val="00A74912"/>
    <w:rsid w:val="00A74987"/>
    <w:rsid w:val="00A74B16"/>
    <w:rsid w:val="00A75545"/>
    <w:rsid w:val="00A75625"/>
    <w:rsid w:val="00A7673F"/>
    <w:rsid w:val="00A77205"/>
    <w:rsid w:val="00A77D1D"/>
    <w:rsid w:val="00A8004A"/>
    <w:rsid w:val="00A80711"/>
    <w:rsid w:val="00A80E7E"/>
    <w:rsid w:val="00A81013"/>
    <w:rsid w:val="00A81606"/>
    <w:rsid w:val="00A81ECB"/>
    <w:rsid w:val="00A824F1"/>
    <w:rsid w:val="00A826B4"/>
    <w:rsid w:val="00A82790"/>
    <w:rsid w:val="00A82F86"/>
    <w:rsid w:val="00A831D8"/>
    <w:rsid w:val="00A83B80"/>
    <w:rsid w:val="00A83CAE"/>
    <w:rsid w:val="00A841BD"/>
    <w:rsid w:val="00A8450C"/>
    <w:rsid w:val="00A84540"/>
    <w:rsid w:val="00A849E7"/>
    <w:rsid w:val="00A8527B"/>
    <w:rsid w:val="00A854DC"/>
    <w:rsid w:val="00A86478"/>
    <w:rsid w:val="00A86930"/>
    <w:rsid w:val="00A86D8F"/>
    <w:rsid w:val="00A86F50"/>
    <w:rsid w:val="00A87315"/>
    <w:rsid w:val="00A87839"/>
    <w:rsid w:val="00A87956"/>
    <w:rsid w:val="00A87D45"/>
    <w:rsid w:val="00A9003C"/>
    <w:rsid w:val="00A90144"/>
    <w:rsid w:val="00A908F2"/>
    <w:rsid w:val="00A91127"/>
    <w:rsid w:val="00A91F90"/>
    <w:rsid w:val="00A92E66"/>
    <w:rsid w:val="00A92FBB"/>
    <w:rsid w:val="00A9311E"/>
    <w:rsid w:val="00A939AC"/>
    <w:rsid w:val="00A93AA1"/>
    <w:rsid w:val="00A941A3"/>
    <w:rsid w:val="00A9538D"/>
    <w:rsid w:val="00A95465"/>
    <w:rsid w:val="00A9579F"/>
    <w:rsid w:val="00A95E15"/>
    <w:rsid w:val="00A96348"/>
    <w:rsid w:val="00A972EA"/>
    <w:rsid w:val="00A97FD6"/>
    <w:rsid w:val="00AA0189"/>
    <w:rsid w:val="00AA0FF9"/>
    <w:rsid w:val="00AA1345"/>
    <w:rsid w:val="00AA176F"/>
    <w:rsid w:val="00AA1BAC"/>
    <w:rsid w:val="00AA1DD5"/>
    <w:rsid w:val="00AA1E5D"/>
    <w:rsid w:val="00AA2695"/>
    <w:rsid w:val="00AA28D4"/>
    <w:rsid w:val="00AA29D4"/>
    <w:rsid w:val="00AA2A0A"/>
    <w:rsid w:val="00AA2B82"/>
    <w:rsid w:val="00AA2B93"/>
    <w:rsid w:val="00AA2E0E"/>
    <w:rsid w:val="00AA33C7"/>
    <w:rsid w:val="00AA33CD"/>
    <w:rsid w:val="00AA38B3"/>
    <w:rsid w:val="00AA39CB"/>
    <w:rsid w:val="00AA3A5C"/>
    <w:rsid w:val="00AA450C"/>
    <w:rsid w:val="00AA48FC"/>
    <w:rsid w:val="00AA4916"/>
    <w:rsid w:val="00AA5083"/>
    <w:rsid w:val="00AA51CF"/>
    <w:rsid w:val="00AA52D7"/>
    <w:rsid w:val="00AA5982"/>
    <w:rsid w:val="00AA60A7"/>
    <w:rsid w:val="00AA716F"/>
    <w:rsid w:val="00AA7CA1"/>
    <w:rsid w:val="00AA7E73"/>
    <w:rsid w:val="00AB0097"/>
    <w:rsid w:val="00AB089A"/>
    <w:rsid w:val="00AB1C5C"/>
    <w:rsid w:val="00AB20A2"/>
    <w:rsid w:val="00AB28FE"/>
    <w:rsid w:val="00AB2DD1"/>
    <w:rsid w:val="00AB3D4D"/>
    <w:rsid w:val="00AB477B"/>
    <w:rsid w:val="00AB530E"/>
    <w:rsid w:val="00AB5BE6"/>
    <w:rsid w:val="00AB5C42"/>
    <w:rsid w:val="00AB5F28"/>
    <w:rsid w:val="00AB6474"/>
    <w:rsid w:val="00AB69E4"/>
    <w:rsid w:val="00AB6E4E"/>
    <w:rsid w:val="00AB6E4F"/>
    <w:rsid w:val="00AB791B"/>
    <w:rsid w:val="00AC0665"/>
    <w:rsid w:val="00AC0BCC"/>
    <w:rsid w:val="00AC0FDB"/>
    <w:rsid w:val="00AC1464"/>
    <w:rsid w:val="00AC18EF"/>
    <w:rsid w:val="00AC1AB7"/>
    <w:rsid w:val="00AC2A70"/>
    <w:rsid w:val="00AC2D98"/>
    <w:rsid w:val="00AC2F1F"/>
    <w:rsid w:val="00AC35BF"/>
    <w:rsid w:val="00AC3651"/>
    <w:rsid w:val="00AC456B"/>
    <w:rsid w:val="00AC541E"/>
    <w:rsid w:val="00AC57C6"/>
    <w:rsid w:val="00AC59D5"/>
    <w:rsid w:val="00AC5B72"/>
    <w:rsid w:val="00AC60C8"/>
    <w:rsid w:val="00AC641E"/>
    <w:rsid w:val="00AC66D0"/>
    <w:rsid w:val="00AC67C7"/>
    <w:rsid w:val="00AC6867"/>
    <w:rsid w:val="00AC6BDF"/>
    <w:rsid w:val="00AC6CB6"/>
    <w:rsid w:val="00AC73BC"/>
    <w:rsid w:val="00AD0412"/>
    <w:rsid w:val="00AD06BA"/>
    <w:rsid w:val="00AD1167"/>
    <w:rsid w:val="00AD1B17"/>
    <w:rsid w:val="00AD1BA1"/>
    <w:rsid w:val="00AD2165"/>
    <w:rsid w:val="00AD25EF"/>
    <w:rsid w:val="00AD28EE"/>
    <w:rsid w:val="00AD29FA"/>
    <w:rsid w:val="00AD38F1"/>
    <w:rsid w:val="00AD3953"/>
    <w:rsid w:val="00AD3A8D"/>
    <w:rsid w:val="00AD4A5E"/>
    <w:rsid w:val="00AD4AE3"/>
    <w:rsid w:val="00AD4D19"/>
    <w:rsid w:val="00AD649A"/>
    <w:rsid w:val="00AD66B5"/>
    <w:rsid w:val="00AD6D05"/>
    <w:rsid w:val="00AD6DFD"/>
    <w:rsid w:val="00AD71F8"/>
    <w:rsid w:val="00AD766C"/>
    <w:rsid w:val="00AD76FD"/>
    <w:rsid w:val="00AD7E44"/>
    <w:rsid w:val="00AE044B"/>
    <w:rsid w:val="00AE096E"/>
    <w:rsid w:val="00AE1BA9"/>
    <w:rsid w:val="00AE1E93"/>
    <w:rsid w:val="00AE264C"/>
    <w:rsid w:val="00AE2681"/>
    <w:rsid w:val="00AE2E1F"/>
    <w:rsid w:val="00AE30D8"/>
    <w:rsid w:val="00AE30E6"/>
    <w:rsid w:val="00AE3924"/>
    <w:rsid w:val="00AE3DD6"/>
    <w:rsid w:val="00AE4071"/>
    <w:rsid w:val="00AE45DA"/>
    <w:rsid w:val="00AE496B"/>
    <w:rsid w:val="00AE4C01"/>
    <w:rsid w:val="00AE53FD"/>
    <w:rsid w:val="00AE5483"/>
    <w:rsid w:val="00AE5C01"/>
    <w:rsid w:val="00AE6884"/>
    <w:rsid w:val="00AE7966"/>
    <w:rsid w:val="00AE79FD"/>
    <w:rsid w:val="00AF04FA"/>
    <w:rsid w:val="00AF0869"/>
    <w:rsid w:val="00AF09EB"/>
    <w:rsid w:val="00AF10E8"/>
    <w:rsid w:val="00AF16E1"/>
    <w:rsid w:val="00AF1753"/>
    <w:rsid w:val="00AF17A0"/>
    <w:rsid w:val="00AF1E6F"/>
    <w:rsid w:val="00AF2A03"/>
    <w:rsid w:val="00AF2DC0"/>
    <w:rsid w:val="00AF3141"/>
    <w:rsid w:val="00AF35F4"/>
    <w:rsid w:val="00AF382F"/>
    <w:rsid w:val="00AF4B6A"/>
    <w:rsid w:val="00AF5C46"/>
    <w:rsid w:val="00AF6AE2"/>
    <w:rsid w:val="00AF6D6F"/>
    <w:rsid w:val="00AF7754"/>
    <w:rsid w:val="00AF794D"/>
    <w:rsid w:val="00AF7E5C"/>
    <w:rsid w:val="00B00BE6"/>
    <w:rsid w:val="00B00D9D"/>
    <w:rsid w:val="00B01489"/>
    <w:rsid w:val="00B016B7"/>
    <w:rsid w:val="00B0333E"/>
    <w:rsid w:val="00B03C20"/>
    <w:rsid w:val="00B04A32"/>
    <w:rsid w:val="00B04ED8"/>
    <w:rsid w:val="00B0532C"/>
    <w:rsid w:val="00B05442"/>
    <w:rsid w:val="00B06811"/>
    <w:rsid w:val="00B06F47"/>
    <w:rsid w:val="00B074F1"/>
    <w:rsid w:val="00B07C3E"/>
    <w:rsid w:val="00B101E9"/>
    <w:rsid w:val="00B10D8C"/>
    <w:rsid w:val="00B10F3E"/>
    <w:rsid w:val="00B11109"/>
    <w:rsid w:val="00B11275"/>
    <w:rsid w:val="00B122FA"/>
    <w:rsid w:val="00B123C1"/>
    <w:rsid w:val="00B129D2"/>
    <w:rsid w:val="00B12C85"/>
    <w:rsid w:val="00B13309"/>
    <w:rsid w:val="00B1344E"/>
    <w:rsid w:val="00B13B8E"/>
    <w:rsid w:val="00B141F3"/>
    <w:rsid w:val="00B14DA0"/>
    <w:rsid w:val="00B15D92"/>
    <w:rsid w:val="00B163B1"/>
    <w:rsid w:val="00B16649"/>
    <w:rsid w:val="00B1674B"/>
    <w:rsid w:val="00B168E1"/>
    <w:rsid w:val="00B16970"/>
    <w:rsid w:val="00B16AEA"/>
    <w:rsid w:val="00B16C2F"/>
    <w:rsid w:val="00B173F7"/>
    <w:rsid w:val="00B2025A"/>
    <w:rsid w:val="00B20857"/>
    <w:rsid w:val="00B20CDC"/>
    <w:rsid w:val="00B211FC"/>
    <w:rsid w:val="00B219CA"/>
    <w:rsid w:val="00B21B3C"/>
    <w:rsid w:val="00B22206"/>
    <w:rsid w:val="00B226EA"/>
    <w:rsid w:val="00B23733"/>
    <w:rsid w:val="00B2389F"/>
    <w:rsid w:val="00B24258"/>
    <w:rsid w:val="00B244C0"/>
    <w:rsid w:val="00B24D9C"/>
    <w:rsid w:val="00B24DF2"/>
    <w:rsid w:val="00B24E1B"/>
    <w:rsid w:val="00B25115"/>
    <w:rsid w:val="00B25285"/>
    <w:rsid w:val="00B25497"/>
    <w:rsid w:val="00B25CA6"/>
    <w:rsid w:val="00B261B0"/>
    <w:rsid w:val="00B2630C"/>
    <w:rsid w:val="00B2639B"/>
    <w:rsid w:val="00B263FF"/>
    <w:rsid w:val="00B26951"/>
    <w:rsid w:val="00B26CB9"/>
    <w:rsid w:val="00B26FED"/>
    <w:rsid w:val="00B30147"/>
    <w:rsid w:val="00B30661"/>
    <w:rsid w:val="00B31F66"/>
    <w:rsid w:val="00B3232A"/>
    <w:rsid w:val="00B32E30"/>
    <w:rsid w:val="00B3303C"/>
    <w:rsid w:val="00B33768"/>
    <w:rsid w:val="00B33A2C"/>
    <w:rsid w:val="00B346E9"/>
    <w:rsid w:val="00B34A54"/>
    <w:rsid w:val="00B34C28"/>
    <w:rsid w:val="00B35400"/>
    <w:rsid w:val="00B3561C"/>
    <w:rsid w:val="00B35D2F"/>
    <w:rsid w:val="00B35EF9"/>
    <w:rsid w:val="00B35F5A"/>
    <w:rsid w:val="00B36060"/>
    <w:rsid w:val="00B36660"/>
    <w:rsid w:val="00B36FF2"/>
    <w:rsid w:val="00B3711F"/>
    <w:rsid w:val="00B3747D"/>
    <w:rsid w:val="00B37CDC"/>
    <w:rsid w:val="00B40011"/>
    <w:rsid w:val="00B40194"/>
    <w:rsid w:val="00B40E3D"/>
    <w:rsid w:val="00B40FCC"/>
    <w:rsid w:val="00B41D74"/>
    <w:rsid w:val="00B41FCE"/>
    <w:rsid w:val="00B421F0"/>
    <w:rsid w:val="00B42313"/>
    <w:rsid w:val="00B42882"/>
    <w:rsid w:val="00B42A18"/>
    <w:rsid w:val="00B43E7B"/>
    <w:rsid w:val="00B43FFE"/>
    <w:rsid w:val="00B440EB"/>
    <w:rsid w:val="00B445CE"/>
    <w:rsid w:val="00B44668"/>
    <w:rsid w:val="00B446B6"/>
    <w:rsid w:val="00B44BC5"/>
    <w:rsid w:val="00B44F56"/>
    <w:rsid w:val="00B45005"/>
    <w:rsid w:val="00B45BE8"/>
    <w:rsid w:val="00B4625F"/>
    <w:rsid w:val="00B463C0"/>
    <w:rsid w:val="00B47106"/>
    <w:rsid w:val="00B4769F"/>
    <w:rsid w:val="00B476BA"/>
    <w:rsid w:val="00B476EE"/>
    <w:rsid w:val="00B47701"/>
    <w:rsid w:val="00B4798E"/>
    <w:rsid w:val="00B47D24"/>
    <w:rsid w:val="00B50CCC"/>
    <w:rsid w:val="00B50D9D"/>
    <w:rsid w:val="00B50FA2"/>
    <w:rsid w:val="00B510D2"/>
    <w:rsid w:val="00B51219"/>
    <w:rsid w:val="00B513DF"/>
    <w:rsid w:val="00B51470"/>
    <w:rsid w:val="00B51BD9"/>
    <w:rsid w:val="00B51EE0"/>
    <w:rsid w:val="00B52276"/>
    <w:rsid w:val="00B525A8"/>
    <w:rsid w:val="00B532CB"/>
    <w:rsid w:val="00B53723"/>
    <w:rsid w:val="00B539E2"/>
    <w:rsid w:val="00B555C2"/>
    <w:rsid w:val="00B5595F"/>
    <w:rsid w:val="00B560BD"/>
    <w:rsid w:val="00B5610D"/>
    <w:rsid w:val="00B561B3"/>
    <w:rsid w:val="00B56A3E"/>
    <w:rsid w:val="00B570C8"/>
    <w:rsid w:val="00B5746F"/>
    <w:rsid w:val="00B60166"/>
    <w:rsid w:val="00B603E4"/>
    <w:rsid w:val="00B60B14"/>
    <w:rsid w:val="00B60DA8"/>
    <w:rsid w:val="00B6197E"/>
    <w:rsid w:val="00B61A8D"/>
    <w:rsid w:val="00B61EAF"/>
    <w:rsid w:val="00B624E5"/>
    <w:rsid w:val="00B62784"/>
    <w:rsid w:val="00B628DC"/>
    <w:rsid w:val="00B63439"/>
    <w:rsid w:val="00B6355C"/>
    <w:rsid w:val="00B640B3"/>
    <w:rsid w:val="00B64303"/>
    <w:rsid w:val="00B64CE6"/>
    <w:rsid w:val="00B65BFB"/>
    <w:rsid w:val="00B66293"/>
    <w:rsid w:val="00B66662"/>
    <w:rsid w:val="00B6668D"/>
    <w:rsid w:val="00B6691E"/>
    <w:rsid w:val="00B675FE"/>
    <w:rsid w:val="00B67920"/>
    <w:rsid w:val="00B679FE"/>
    <w:rsid w:val="00B67F5E"/>
    <w:rsid w:val="00B701FD"/>
    <w:rsid w:val="00B7046D"/>
    <w:rsid w:val="00B713B1"/>
    <w:rsid w:val="00B71D8D"/>
    <w:rsid w:val="00B72A80"/>
    <w:rsid w:val="00B73146"/>
    <w:rsid w:val="00B74055"/>
    <w:rsid w:val="00B74198"/>
    <w:rsid w:val="00B741A6"/>
    <w:rsid w:val="00B7483A"/>
    <w:rsid w:val="00B74A6A"/>
    <w:rsid w:val="00B7546D"/>
    <w:rsid w:val="00B75510"/>
    <w:rsid w:val="00B75523"/>
    <w:rsid w:val="00B75773"/>
    <w:rsid w:val="00B75941"/>
    <w:rsid w:val="00B776FC"/>
    <w:rsid w:val="00B77FDD"/>
    <w:rsid w:val="00B80E14"/>
    <w:rsid w:val="00B80F72"/>
    <w:rsid w:val="00B8117A"/>
    <w:rsid w:val="00B82163"/>
    <w:rsid w:val="00B82999"/>
    <w:rsid w:val="00B82C6B"/>
    <w:rsid w:val="00B82DE4"/>
    <w:rsid w:val="00B83470"/>
    <w:rsid w:val="00B83C84"/>
    <w:rsid w:val="00B83D4C"/>
    <w:rsid w:val="00B8484B"/>
    <w:rsid w:val="00B84B92"/>
    <w:rsid w:val="00B8536E"/>
    <w:rsid w:val="00B85675"/>
    <w:rsid w:val="00B85D91"/>
    <w:rsid w:val="00B86334"/>
    <w:rsid w:val="00B86C87"/>
    <w:rsid w:val="00B86CEC"/>
    <w:rsid w:val="00B87189"/>
    <w:rsid w:val="00B92B2D"/>
    <w:rsid w:val="00B9303F"/>
    <w:rsid w:val="00B9451A"/>
    <w:rsid w:val="00B953E6"/>
    <w:rsid w:val="00B95674"/>
    <w:rsid w:val="00B9593A"/>
    <w:rsid w:val="00B95A07"/>
    <w:rsid w:val="00B95A30"/>
    <w:rsid w:val="00B95BB0"/>
    <w:rsid w:val="00B95FAD"/>
    <w:rsid w:val="00B964BC"/>
    <w:rsid w:val="00B964D1"/>
    <w:rsid w:val="00B96940"/>
    <w:rsid w:val="00B96973"/>
    <w:rsid w:val="00B9713E"/>
    <w:rsid w:val="00B975EB"/>
    <w:rsid w:val="00B979E5"/>
    <w:rsid w:val="00BA0901"/>
    <w:rsid w:val="00BA09CF"/>
    <w:rsid w:val="00BA106B"/>
    <w:rsid w:val="00BA1C01"/>
    <w:rsid w:val="00BA1C98"/>
    <w:rsid w:val="00BA2989"/>
    <w:rsid w:val="00BA30EA"/>
    <w:rsid w:val="00BA3127"/>
    <w:rsid w:val="00BA3ADF"/>
    <w:rsid w:val="00BA3EF7"/>
    <w:rsid w:val="00BA474C"/>
    <w:rsid w:val="00BA4A6F"/>
    <w:rsid w:val="00BA51CB"/>
    <w:rsid w:val="00BA59DC"/>
    <w:rsid w:val="00BA5FA8"/>
    <w:rsid w:val="00BA6535"/>
    <w:rsid w:val="00BA6601"/>
    <w:rsid w:val="00BA6633"/>
    <w:rsid w:val="00BA6C2E"/>
    <w:rsid w:val="00BA7019"/>
    <w:rsid w:val="00BA71D0"/>
    <w:rsid w:val="00BA7559"/>
    <w:rsid w:val="00BB05A7"/>
    <w:rsid w:val="00BB068E"/>
    <w:rsid w:val="00BB0D87"/>
    <w:rsid w:val="00BB0DA8"/>
    <w:rsid w:val="00BB1133"/>
    <w:rsid w:val="00BB11B6"/>
    <w:rsid w:val="00BB1C0F"/>
    <w:rsid w:val="00BB1C3A"/>
    <w:rsid w:val="00BB26EF"/>
    <w:rsid w:val="00BB29B6"/>
    <w:rsid w:val="00BB502B"/>
    <w:rsid w:val="00BB521A"/>
    <w:rsid w:val="00BB5502"/>
    <w:rsid w:val="00BB55CA"/>
    <w:rsid w:val="00BB5B1E"/>
    <w:rsid w:val="00BB5B4A"/>
    <w:rsid w:val="00BB656E"/>
    <w:rsid w:val="00BB6D22"/>
    <w:rsid w:val="00BB6EAE"/>
    <w:rsid w:val="00BB7B69"/>
    <w:rsid w:val="00BB7BE0"/>
    <w:rsid w:val="00BC0409"/>
    <w:rsid w:val="00BC0E59"/>
    <w:rsid w:val="00BC0E6F"/>
    <w:rsid w:val="00BC0F2D"/>
    <w:rsid w:val="00BC0F7D"/>
    <w:rsid w:val="00BC128B"/>
    <w:rsid w:val="00BC12A2"/>
    <w:rsid w:val="00BC18A8"/>
    <w:rsid w:val="00BC1A39"/>
    <w:rsid w:val="00BC1F25"/>
    <w:rsid w:val="00BC20AD"/>
    <w:rsid w:val="00BC2C49"/>
    <w:rsid w:val="00BC3831"/>
    <w:rsid w:val="00BC3C20"/>
    <w:rsid w:val="00BC47CF"/>
    <w:rsid w:val="00BC4F86"/>
    <w:rsid w:val="00BC5680"/>
    <w:rsid w:val="00BC579F"/>
    <w:rsid w:val="00BC57A5"/>
    <w:rsid w:val="00BC57C9"/>
    <w:rsid w:val="00BC58CE"/>
    <w:rsid w:val="00BC5ABA"/>
    <w:rsid w:val="00BC6894"/>
    <w:rsid w:val="00BC6EF3"/>
    <w:rsid w:val="00BC72F8"/>
    <w:rsid w:val="00BC730B"/>
    <w:rsid w:val="00BC7F19"/>
    <w:rsid w:val="00BC7FAA"/>
    <w:rsid w:val="00BD08FF"/>
    <w:rsid w:val="00BD0A5A"/>
    <w:rsid w:val="00BD0C04"/>
    <w:rsid w:val="00BD148C"/>
    <w:rsid w:val="00BD1714"/>
    <w:rsid w:val="00BD3570"/>
    <w:rsid w:val="00BD367F"/>
    <w:rsid w:val="00BD3870"/>
    <w:rsid w:val="00BD45B1"/>
    <w:rsid w:val="00BD4DD5"/>
    <w:rsid w:val="00BD5945"/>
    <w:rsid w:val="00BD5C35"/>
    <w:rsid w:val="00BD5DB0"/>
    <w:rsid w:val="00BD60D8"/>
    <w:rsid w:val="00BD6AA3"/>
    <w:rsid w:val="00BD77DF"/>
    <w:rsid w:val="00BD7B2E"/>
    <w:rsid w:val="00BD7C3C"/>
    <w:rsid w:val="00BD7C8B"/>
    <w:rsid w:val="00BE00C0"/>
    <w:rsid w:val="00BE12DB"/>
    <w:rsid w:val="00BE171F"/>
    <w:rsid w:val="00BE1A0C"/>
    <w:rsid w:val="00BE1E66"/>
    <w:rsid w:val="00BE247A"/>
    <w:rsid w:val="00BE3454"/>
    <w:rsid w:val="00BE35C6"/>
    <w:rsid w:val="00BE35FD"/>
    <w:rsid w:val="00BE38A2"/>
    <w:rsid w:val="00BE3FB3"/>
    <w:rsid w:val="00BE4171"/>
    <w:rsid w:val="00BE4447"/>
    <w:rsid w:val="00BE4D23"/>
    <w:rsid w:val="00BE54C3"/>
    <w:rsid w:val="00BE61A2"/>
    <w:rsid w:val="00BE6DF7"/>
    <w:rsid w:val="00BE77F7"/>
    <w:rsid w:val="00BE7C39"/>
    <w:rsid w:val="00BE7FCC"/>
    <w:rsid w:val="00BF00F3"/>
    <w:rsid w:val="00BF0848"/>
    <w:rsid w:val="00BF0D5A"/>
    <w:rsid w:val="00BF10AB"/>
    <w:rsid w:val="00BF1BE2"/>
    <w:rsid w:val="00BF1E89"/>
    <w:rsid w:val="00BF24D7"/>
    <w:rsid w:val="00BF2AC2"/>
    <w:rsid w:val="00BF2BA3"/>
    <w:rsid w:val="00BF3406"/>
    <w:rsid w:val="00BF3EB5"/>
    <w:rsid w:val="00BF42F8"/>
    <w:rsid w:val="00BF4C92"/>
    <w:rsid w:val="00BF4FEF"/>
    <w:rsid w:val="00BF57AD"/>
    <w:rsid w:val="00BF58D1"/>
    <w:rsid w:val="00BF5C46"/>
    <w:rsid w:val="00BF69D0"/>
    <w:rsid w:val="00BF6DB1"/>
    <w:rsid w:val="00BF714D"/>
    <w:rsid w:val="00BF7ECB"/>
    <w:rsid w:val="00C0027B"/>
    <w:rsid w:val="00C008E4"/>
    <w:rsid w:val="00C00972"/>
    <w:rsid w:val="00C00E78"/>
    <w:rsid w:val="00C014BE"/>
    <w:rsid w:val="00C01AFF"/>
    <w:rsid w:val="00C02C0A"/>
    <w:rsid w:val="00C03302"/>
    <w:rsid w:val="00C03533"/>
    <w:rsid w:val="00C04324"/>
    <w:rsid w:val="00C04E0D"/>
    <w:rsid w:val="00C05104"/>
    <w:rsid w:val="00C0533C"/>
    <w:rsid w:val="00C0636E"/>
    <w:rsid w:val="00C06D21"/>
    <w:rsid w:val="00C06E9F"/>
    <w:rsid w:val="00C079EE"/>
    <w:rsid w:val="00C07ED9"/>
    <w:rsid w:val="00C101E6"/>
    <w:rsid w:val="00C10242"/>
    <w:rsid w:val="00C10F18"/>
    <w:rsid w:val="00C118D1"/>
    <w:rsid w:val="00C11945"/>
    <w:rsid w:val="00C119A5"/>
    <w:rsid w:val="00C1285B"/>
    <w:rsid w:val="00C13EC3"/>
    <w:rsid w:val="00C14622"/>
    <w:rsid w:val="00C1462D"/>
    <w:rsid w:val="00C14B10"/>
    <w:rsid w:val="00C14B71"/>
    <w:rsid w:val="00C14CCF"/>
    <w:rsid w:val="00C1543D"/>
    <w:rsid w:val="00C15617"/>
    <w:rsid w:val="00C1586C"/>
    <w:rsid w:val="00C168AC"/>
    <w:rsid w:val="00C170A6"/>
    <w:rsid w:val="00C1722F"/>
    <w:rsid w:val="00C1729A"/>
    <w:rsid w:val="00C17321"/>
    <w:rsid w:val="00C17900"/>
    <w:rsid w:val="00C17C90"/>
    <w:rsid w:val="00C17DC9"/>
    <w:rsid w:val="00C17E9F"/>
    <w:rsid w:val="00C2092D"/>
    <w:rsid w:val="00C20A38"/>
    <w:rsid w:val="00C2129F"/>
    <w:rsid w:val="00C217F7"/>
    <w:rsid w:val="00C21B01"/>
    <w:rsid w:val="00C2209B"/>
    <w:rsid w:val="00C2242B"/>
    <w:rsid w:val="00C229AC"/>
    <w:rsid w:val="00C2394F"/>
    <w:rsid w:val="00C23BB6"/>
    <w:rsid w:val="00C2402A"/>
    <w:rsid w:val="00C246D5"/>
    <w:rsid w:val="00C247E4"/>
    <w:rsid w:val="00C24EA8"/>
    <w:rsid w:val="00C250CE"/>
    <w:rsid w:val="00C25190"/>
    <w:rsid w:val="00C26C7C"/>
    <w:rsid w:val="00C2703A"/>
    <w:rsid w:val="00C27246"/>
    <w:rsid w:val="00C2786F"/>
    <w:rsid w:val="00C27A5A"/>
    <w:rsid w:val="00C315BD"/>
    <w:rsid w:val="00C31B95"/>
    <w:rsid w:val="00C31CEE"/>
    <w:rsid w:val="00C31DF0"/>
    <w:rsid w:val="00C3243B"/>
    <w:rsid w:val="00C324CA"/>
    <w:rsid w:val="00C32673"/>
    <w:rsid w:val="00C32684"/>
    <w:rsid w:val="00C33D83"/>
    <w:rsid w:val="00C35527"/>
    <w:rsid w:val="00C36108"/>
    <w:rsid w:val="00C3611D"/>
    <w:rsid w:val="00C36172"/>
    <w:rsid w:val="00C3648C"/>
    <w:rsid w:val="00C36760"/>
    <w:rsid w:val="00C369D9"/>
    <w:rsid w:val="00C372FC"/>
    <w:rsid w:val="00C37367"/>
    <w:rsid w:val="00C3746F"/>
    <w:rsid w:val="00C374BE"/>
    <w:rsid w:val="00C40787"/>
    <w:rsid w:val="00C41799"/>
    <w:rsid w:val="00C419B4"/>
    <w:rsid w:val="00C41D67"/>
    <w:rsid w:val="00C41F2D"/>
    <w:rsid w:val="00C42457"/>
    <w:rsid w:val="00C42CF4"/>
    <w:rsid w:val="00C43000"/>
    <w:rsid w:val="00C4303A"/>
    <w:rsid w:val="00C435F9"/>
    <w:rsid w:val="00C446A2"/>
    <w:rsid w:val="00C44BE6"/>
    <w:rsid w:val="00C44D77"/>
    <w:rsid w:val="00C44D98"/>
    <w:rsid w:val="00C453A1"/>
    <w:rsid w:val="00C454D3"/>
    <w:rsid w:val="00C45A59"/>
    <w:rsid w:val="00C45BB7"/>
    <w:rsid w:val="00C45F29"/>
    <w:rsid w:val="00C45F47"/>
    <w:rsid w:val="00C46325"/>
    <w:rsid w:val="00C46331"/>
    <w:rsid w:val="00C469AB"/>
    <w:rsid w:val="00C46ACA"/>
    <w:rsid w:val="00C47B4D"/>
    <w:rsid w:val="00C47FA7"/>
    <w:rsid w:val="00C501E5"/>
    <w:rsid w:val="00C5022C"/>
    <w:rsid w:val="00C50671"/>
    <w:rsid w:val="00C50A48"/>
    <w:rsid w:val="00C50B6B"/>
    <w:rsid w:val="00C50B86"/>
    <w:rsid w:val="00C511D7"/>
    <w:rsid w:val="00C5125A"/>
    <w:rsid w:val="00C514AA"/>
    <w:rsid w:val="00C515F9"/>
    <w:rsid w:val="00C5166F"/>
    <w:rsid w:val="00C51751"/>
    <w:rsid w:val="00C51E0D"/>
    <w:rsid w:val="00C521A3"/>
    <w:rsid w:val="00C52D54"/>
    <w:rsid w:val="00C53B00"/>
    <w:rsid w:val="00C53D31"/>
    <w:rsid w:val="00C54256"/>
    <w:rsid w:val="00C54A5F"/>
    <w:rsid w:val="00C5552A"/>
    <w:rsid w:val="00C555A3"/>
    <w:rsid w:val="00C5675A"/>
    <w:rsid w:val="00C57424"/>
    <w:rsid w:val="00C575EC"/>
    <w:rsid w:val="00C60450"/>
    <w:rsid w:val="00C60758"/>
    <w:rsid w:val="00C6084C"/>
    <w:rsid w:val="00C608AD"/>
    <w:rsid w:val="00C60F67"/>
    <w:rsid w:val="00C60FF7"/>
    <w:rsid w:val="00C610B3"/>
    <w:rsid w:val="00C61185"/>
    <w:rsid w:val="00C611D2"/>
    <w:rsid w:val="00C614E5"/>
    <w:rsid w:val="00C61C23"/>
    <w:rsid w:val="00C625E5"/>
    <w:rsid w:val="00C64C4D"/>
    <w:rsid w:val="00C64D14"/>
    <w:rsid w:val="00C64D75"/>
    <w:rsid w:val="00C64FFD"/>
    <w:rsid w:val="00C65140"/>
    <w:rsid w:val="00C655D7"/>
    <w:rsid w:val="00C667E4"/>
    <w:rsid w:val="00C66F61"/>
    <w:rsid w:val="00C70363"/>
    <w:rsid w:val="00C7081C"/>
    <w:rsid w:val="00C7089E"/>
    <w:rsid w:val="00C708CB"/>
    <w:rsid w:val="00C71448"/>
    <w:rsid w:val="00C71FBA"/>
    <w:rsid w:val="00C728F5"/>
    <w:rsid w:val="00C72AC5"/>
    <w:rsid w:val="00C72E37"/>
    <w:rsid w:val="00C7316C"/>
    <w:rsid w:val="00C73766"/>
    <w:rsid w:val="00C737E5"/>
    <w:rsid w:val="00C739EF"/>
    <w:rsid w:val="00C73E46"/>
    <w:rsid w:val="00C74288"/>
    <w:rsid w:val="00C744C4"/>
    <w:rsid w:val="00C74710"/>
    <w:rsid w:val="00C755E5"/>
    <w:rsid w:val="00C75907"/>
    <w:rsid w:val="00C75C4C"/>
    <w:rsid w:val="00C7683C"/>
    <w:rsid w:val="00C76B54"/>
    <w:rsid w:val="00C76C63"/>
    <w:rsid w:val="00C772E4"/>
    <w:rsid w:val="00C775A9"/>
    <w:rsid w:val="00C805CB"/>
    <w:rsid w:val="00C81605"/>
    <w:rsid w:val="00C81FA9"/>
    <w:rsid w:val="00C8292B"/>
    <w:rsid w:val="00C82FA7"/>
    <w:rsid w:val="00C831C4"/>
    <w:rsid w:val="00C83439"/>
    <w:rsid w:val="00C8429D"/>
    <w:rsid w:val="00C8509E"/>
    <w:rsid w:val="00C85B8A"/>
    <w:rsid w:val="00C86669"/>
    <w:rsid w:val="00C86CCA"/>
    <w:rsid w:val="00C86D78"/>
    <w:rsid w:val="00C878D4"/>
    <w:rsid w:val="00C87A5F"/>
    <w:rsid w:val="00C87BEC"/>
    <w:rsid w:val="00C90CA3"/>
    <w:rsid w:val="00C91598"/>
    <w:rsid w:val="00C9161C"/>
    <w:rsid w:val="00C9187A"/>
    <w:rsid w:val="00C919F2"/>
    <w:rsid w:val="00C91C81"/>
    <w:rsid w:val="00C9202F"/>
    <w:rsid w:val="00C93039"/>
    <w:rsid w:val="00C9318A"/>
    <w:rsid w:val="00C9383F"/>
    <w:rsid w:val="00C940CC"/>
    <w:rsid w:val="00C9503A"/>
    <w:rsid w:val="00C968C9"/>
    <w:rsid w:val="00C969B4"/>
    <w:rsid w:val="00C969E0"/>
    <w:rsid w:val="00C96C22"/>
    <w:rsid w:val="00CA00BE"/>
    <w:rsid w:val="00CA0B3A"/>
    <w:rsid w:val="00CA0CFC"/>
    <w:rsid w:val="00CA2FFA"/>
    <w:rsid w:val="00CA3142"/>
    <w:rsid w:val="00CA41BD"/>
    <w:rsid w:val="00CA4485"/>
    <w:rsid w:val="00CA5C8C"/>
    <w:rsid w:val="00CA5F46"/>
    <w:rsid w:val="00CA6CC4"/>
    <w:rsid w:val="00CA7044"/>
    <w:rsid w:val="00CA72E0"/>
    <w:rsid w:val="00CA7AE2"/>
    <w:rsid w:val="00CA7F5D"/>
    <w:rsid w:val="00CB0CEA"/>
    <w:rsid w:val="00CB0D95"/>
    <w:rsid w:val="00CB10D1"/>
    <w:rsid w:val="00CB113C"/>
    <w:rsid w:val="00CB13CA"/>
    <w:rsid w:val="00CB1BD3"/>
    <w:rsid w:val="00CB2800"/>
    <w:rsid w:val="00CB2B89"/>
    <w:rsid w:val="00CB32ED"/>
    <w:rsid w:val="00CB34EF"/>
    <w:rsid w:val="00CB3BF6"/>
    <w:rsid w:val="00CB3E90"/>
    <w:rsid w:val="00CB3FDD"/>
    <w:rsid w:val="00CB4335"/>
    <w:rsid w:val="00CB5307"/>
    <w:rsid w:val="00CB582F"/>
    <w:rsid w:val="00CB5C54"/>
    <w:rsid w:val="00CB60AB"/>
    <w:rsid w:val="00CB77D1"/>
    <w:rsid w:val="00CB7BB0"/>
    <w:rsid w:val="00CC05C8"/>
    <w:rsid w:val="00CC0E12"/>
    <w:rsid w:val="00CC1530"/>
    <w:rsid w:val="00CC2A8F"/>
    <w:rsid w:val="00CC2D44"/>
    <w:rsid w:val="00CC2D90"/>
    <w:rsid w:val="00CC48AE"/>
    <w:rsid w:val="00CC505E"/>
    <w:rsid w:val="00CC534E"/>
    <w:rsid w:val="00CC57AB"/>
    <w:rsid w:val="00CC59F2"/>
    <w:rsid w:val="00CC5FFB"/>
    <w:rsid w:val="00CC6140"/>
    <w:rsid w:val="00CC62C1"/>
    <w:rsid w:val="00CC67AE"/>
    <w:rsid w:val="00CC6A8C"/>
    <w:rsid w:val="00CC6B4F"/>
    <w:rsid w:val="00CC7041"/>
    <w:rsid w:val="00CD008B"/>
    <w:rsid w:val="00CD1544"/>
    <w:rsid w:val="00CD274F"/>
    <w:rsid w:val="00CD281E"/>
    <w:rsid w:val="00CD2845"/>
    <w:rsid w:val="00CD3531"/>
    <w:rsid w:val="00CD367A"/>
    <w:rsid w:val="00CD3978"/>
    <w:rsid w:val="00CD3EC1"/>
    <w:rsid w:val="00CD4391"/>
    <w:rsid w:val="00CD4876"/>
    <w:rsid w:val="00CD57F5"/>
    <w:rsid w:val="00CD61C9"/>
    <w:rsid w:val="00CD6285"/>
    <w:rsid w:val="00CD62E8"/>
    <w:rsid w:val="00CD66D2"/>
    <w:rsid w:val="00CD7413"/>
    <w:rsid w:val="00CD7AB2"/>
    <w:rsid w:val="00CD7FA2"/>
    <w:rsid w:val="00CE0B44"/>
    <w:rsid w:val="00CE0B4C"/>
    <w:rsid w:val="00CE19CF"/>
    <w:rsid w:val="00CE1D16"/>
    <w:rsid w:val="00CE1D87"/>
    <w:rsid w:val="00CE300E"/>
    <w:rsid w:val="00CE31CA"/>
    <w:rsid w:val="00CE357C"/>
    <w:rsid w:val="00CE3B93"/>
    <w:rsid w:val="00CE4748"/>
    <w:rsid w:val="00CE4CAD"/>
    <w:rsid w:val="00CE5C7D"/>
    <w:rsid w:val="00CE5FB0"/>
    <w:rsid w:val="00CE6E31"/>
    <w:rsid w:val="00CE7207"/>
    <w:rsid w:val="00CE799B"/>
    <w:rsid w:val="00CE7D51"/>
    <w:rsid w:val="00CF0044"/>
    <w:rsid w:val="00CF00EB"/>
    <w:rsid w:val="00CF0122"/>
    <w:rsid w:val="00CF07E4"/>
    <w:rsid w:val="00CF0F04"/>
    <w:rsid w:val="00CF10FB"/>
    <w:rsid w:val="00CF1D6A"/>
    <w:rsid w:val="00CF282C"/>
    <w:rsid w:val="00CF296A"/>
    <w:rsid w:val="00CF2FD0"/>
    <w:rsid w:val="00CF333D"/>
    <w:rsid w:val="00CF3448"/>
    <w:rsid w:val="00CF380B"/>
    <w:rsid w:val="00CF3A2E"/>
    <w:rsid w:val="00CF3BE9"/>
    <w:rsid w:val="00CF485D"/>
    <w:rsid w:val="00CF58C7"/>
    <w:rsid w:val="00CF5E0D"/>
    <w:rsid w:val="00CF6541"/>
    <w:rsid w:val="00CF6801"/>
    <w:rsid w:val="00CF7281"/>
    <w:rsid w:val="00D0012D"/>
    <w:rsid w:val="00D007CE"/>
    <w:rsid w:val="00D00815"/>
    <w:rsid w:val="00D00A58"/>
    <w:rsid w:val="00D013D5"/>
    <w:rsid w:val="00D01569"/>
    <w:rsid w:val="00D0200A"/>
    <w:rsid w:val="00D0262F"/>
    <w:rsid w:val="00D026CA"/>
    <w:rsid w:val="00D0278F"/>
    <w:rsid w:val="00D02858"/>
    <w:rsid w:val="00D03859"/>
    <w:rsid w:val="00D04185"/>
    <w:rsid w:val="00D041D0"/>
    <w:rsid w:val="00D042EB"/>
    <w:rsid w:val="00D05514"/>
    <w:rsid w:val="00D055A0"/>
    <w:rsid w:val="00D05986"/>
    <w:rsid w:val="00D064BE"/>
    <w:rsid w:val="00D06AD9"/>
    <w:rsid w:val="00D06D4A"/>
    <w:rsid w:val="00D06EC9"/>
    <w:rsid w:val="00D07435"/>
    <w:rsid w:val="00D0758F"/>
    <w:rsid w:val="00D078C3"/>
    <w:rsid w:val="00D10B01"/>
    <w:rsid w:val="00D1138F"/>
    <w:rsid w:val="00D113D1"/>
    <w:rsid w:val="00D11761"/>
    <w:rsid w:val="00D11A7C"/>
    <w:rsid w:val="00D11AFA"/>
    <w:rsid w:val="00D11B23"/>
    <w:rsid w:val="00D12058"/>
    <w:rsid w:val="00D121FC"/>
    <w:rsid w:val="00D12B58"/>
    <w:rsid w:val="00D130C8"/>
    <w:rsid w:val="00D13564"/>
    <w:rsid w:val="00D142C0"/>
    <w:rsid w:val="00D148CC"/>
    <w:rsid w:val="00D14CF8"/>
    <w:rsid w:val="00D15128"/>
    <w:rsid w:val="00D155FD"/>
    <w:rsid w:val="00D156B5"/>
    <w:rsid w:val="00D1660C"/>
    <w:rsid w:val="00D16E9C"/>
    <w:rsid w:val="00D1713D"/>
    <w:rsid w:val="00D17174"/>
    <w:rsid w:val="00D171C0"/>
    <w:rsid w:val="00D17E92"/>
    <w:rsid w:val="00D20063"/>
    <w:rsid w:val="00D20D1E"/>
    <w:rsid w:val="00D20D8F"/>
    <w:rsid w:val="00D21144"/>
    <w:rsid w:val="00D21BF1"/>
    <w:rsid w:val="00D22768"/>
    <w:rsid w:val="00D23168"/>
    <w:rsid w:val="00D2367E"/>
    <w:rsid w:val="00D23D02"/>
    <w:rsid w:val="00D241D0"/>
    <w:rsid w:val="00D24203"/>
    <w:rsid w:val="00D24716"/>
    <w:rsid w:val="00D2506B"/>
    <w:rsid w:val="00D256E2"/>
    <w:rsid w:val="00D25A59"/>
    <w:rsid w:val="00D25AD7"/>
    <w:rsid w:val="00D26045"/>
    <w:rsid w:val="00D260A6"/>
    <w:rsid w:val="00D26A1D"/>
    <w:rsid w:val="00D27715"/>
    <w:rsid w:val="00D277FE"/>
    <w:rsid w:val="00D27F58"/>
    <w:rsid w:val="00D3012B"/>
    <w:rsid w:val="00D306F5"/>
    <w:rsid w:val="00D307CB"/>
    <w:rsid w:val="00D308BF"/>
    <w:rsid w:val="00D30A43"/>
    <w:rsid w:val="00D31CFC"/>
    <w:rsid w:val="00D31D69"/>
    <w:rsid w:val="00D322D7"/>
    <w:rsid w:val="00D32548"/>
    <w:rsid w:val="00D32646"/>
    <w:rsid w:val="00D327CF"/>
    <w:rsid w:val="00D32858"/>
    <w:rsid w:val="00D32DF9"/>
    <w:rsid w:val="00D33405"/>
    <w:rsid w:val="00D33747"/>
    <w:rsid w:val="00D33982"/>
    <w:rsid w:val="00D342A1"/>
    <w:rsid w:val="00D34765"/>
    <w:rsid w:val="00D34A2A"/>
    <w:rsid w:val="00D3517C"/>
    <w:rsid w:val="00D35363"/>
    <w:rsid w:val="00D35FB2"/>
    <w:rsid w:val="00D36B04"/>
    <w:rsid w:val="00D372BE"/>
    <w:rsid w:val="00D400A1"/>
    <w:rsid w:val="00D40255"/>
    <w:rsid w:val="00D40D38"/>
    <w:rsid w:val="00D41221"/>
    <w:rsid w:val="00D41508"/>
    <w:rsid w:val="00D4164F"/>
    <w:rsid w:val="00D41A1C"/>
    <w:rsid w:val="00D41B9D"/>
    <w:rsid w:val="00D41BAF"/>
    <w:rsid w:val="00D42493"/>
    <w:rsid w:val="00D43026"/>
    <w:rsid w:val="00D43058"/>
    <w:rsid w:val="00D43372"/>
    <w:rsid w:val="00D437A5"/>
    <w:rsid w:val="00D443DC"/>
    <w:rsid w:val="00D44579"/>
    <w:rsid w:val="00D44B32"/>
    <w:rsid w:val="00D45391"/>
    <w:rsid w:val="00D4595F"/>
    <w:rsid w:val="00D45D57"/>
    <w:rsid w:val="00D46E84"/>
    <w:rsid w:val="00D47240"/>
    <w:rsid w:val="00D478DA"/>
    <w:rsid w:val="00D47AA7"/>
    <w:rsid w:val="00D505AD"/>
    <w:rsid w:val="00D506D9"/>
    <w:rsid w:val="00D50B24"/>
    <w:rsid w:val="00D50E72"/>
    <w:rsid w:val="00D5112C"/>
    <w:rsid w:val="00D5144C"/>
    <w:rsid w:val="00D51737"/>
    <w:rsid w:val="00D518A5"/>
    <w:rsid w:val="00D518B6"/>
    <w:rsid w:val="00D51A53"/>
    <w:rsid w:val="00D51C34"/>
    <w:rsid w:val="00D51E73"/>
    <w:rsid w:val="00D51F9D"/>
    <w:rsid w:val="00D523F7"/>
    <w:rsid w:val="00D5241E"/>
    <w:rsid w:val="00D524B1"/>
    <w:rsid w:val="00D52B30"/>
    <w:rsid w:val="00D53CBF"/>
    <w:rsid w:val="00D543E4"/>
    <w:rsid w:val="00D54552"/>
    <w:rsid w:val="00D54DE7"/>
    <w:rsid w:val="00D554B5"/>
    <w:rsid w:val="00D55EDA"/>
    <w:rsid w:val="00D56292"/>
    <w:rsid w:val="00D56A5E"/>
    <w:rsid w:val="00D56E0D"/>
    <w:rsid w:val="00D56F9A"/>
    <w:rsid w:val="00D57300"/>
    <w:rsid w:val="00D57355"/>
    <w:rsid w:val="00D57469"/>
    <w:rsid w:val="00D605A1"/>
    <w:rsid w:val="00D60C7E"/>
    <w:rsid w:val="00D618DB"/>
    <w:rsid w:val="00D6202F"/>
    <w:rsid w:val="00D630D5"/>
    <w:rsid w:val="00D634D1"/>
    <w:rsid w:val="00D64E34"/>
    <w:rsid w:val="00D6515C"/>
    <w:rsid w:val="00D6720D"/>
    <w:rsid w:val="00D6778E"/>
    <w:rsid w:val="00D67A4F"/>
    <w:rsid w:val="00D67A76"/>
    <w:rsid w:val="00D67EB5"/>
    <w:rsid w:val="00D67FBD"/>
    <w:rsid w:val="00D70330"/>
    <w:rsid w:val="00D70CAD"/>
    <w:rsid w:val="00D7161E"/>
    <w:rsid w:val="00D72336"/>
    <w:rsid w:val="00D728D8"/>
    <w:rsid w:val="00D72AE2"/>
    <w:rsid w:val="00D72B74"/>
    <w:rsid w:val="00D72C26"/>
    <w:rsid w:val="00D73CBA"/>
    <w:rsid w:val="00D74C96"/>
    <w:rsid w:val="00D74F6E"/>
    <w:rsid w:val="00D75685"/>
    <w:rsid w:val="00D75A76"/>
    <w:rsid w:val="00D75EB4"/>
    <w:rsid w:val="00D75F03"/>
    <w:rsid w:val="00D7739A"/>
    <w:rsid w:val="00D77888"/>
    <w:rsid w:val="00D80E5A"/>
    <w:rsid w:val="00D8115F"/>
    <w:rsid w:val="00D81531"/>
    <w:rsid w:val="00D81F03"/>
    <w:rsid w:val="00D81F7C"/>
    <w:rsid w:val="00D82BFB"/>
    <w:rsid w:val="00D82CF0"/>
    <w:rsid w:val="00D82DE1"/>
    <w:rsid w:val="00D83916"/>
    <w:rsid w:val="00D8394C"/>
    <w:rsid w:val="00D83DE0"/>
    <w:rsid w:val="00D850EC"/>
    <w:rsid w:val="00D851D4"/>
    <w:rsid w:val="00D852B3"/>
    <w:rsid w:val="00D85BF5"/>
    <w:rsid w:val="00D85D9E"/>
    <w:rsid w:val="00D862F9"/>
    <w:rsid w:val="00D866BB"/>
    <w:rsid w:val="00D9036D"/>
    <w:rsid w:val="00D90615"/>
    <w:rsid w:val="00D90AED"/>
    <w:rsid w:val="00D90EBC"/>
    <w:rsid w:val="00D90FC3"/>
    <w:rsid w:val="00D91220"/>
    <w:rsid w:val="00D9144C"/>
    <w:rsid w:val="00D914D6"/>
    <w:rsid w:val="00D91943"/>
    <w:rsid w:val="00D91C4D"/>
    <w:rsid w:val="00D91D54"/>
    <w:rsid w:val="00D91F5C"/>
    <w:rsid w:val="00D924AD"/>
    <w:rsid w:val="00D92588"/>
    <w:rsid w:val="00D927FD"/>
    <w:rsid w:val="00D92966"/>
    <w:rsid w:val="00D93319"/>
    <w:rsid w:val="00D937C2"/>
    <w:rsid w:val="00D93A19"/>
    <w:rsid w:val="00D943C4"/>
    <w:rsid w:val="00D952AC"/>
    <w:rsid w:val="00D96047"/>
    <w:rsid w:val="00D96088"/>
    <w:rsid w:val="00D96247"/>
    <w:rsid w:val="00D96F15"/>
    <w:rsid w:val="00D973F8"/>
    <w:rsid w:val="00D9772E"/>
    <w:rsid w:val="00D9791A"/>
    <w:rsid w:val="00D97CC0"/>
    <w:rsid w:val="00DA0A9E"/>
    <w:rsid w:val="00DA0BE2"/>
    <w:rsid w:val="00DA1681"/>
    <w:rsid w:val="00DA19BB"/>
    <w:rsid w:val="00DA19ED"/>
    <w:rsid w:val="00DA1FED"/>
    <w:rsid w:val="00DA230A"/>
    <w:rsid w:val="00DA2AB3"/>
    <w:rsid w:val="00DA2B50"/>
    <w:rsid w:val="00DA361E"/>
    <w:rsid w:val="00DA3A45"/>
    <w:rsid w:val="00DA3ECC"/>
    <w:rsid w:val="00DA4192"/>
    <w:rsid w:val="00DA421C"/>
    <w:rsid w:val="00DA42DB"/>
    <w:rsid w:val="00DA4675"/>
    <w:rsid w:val="00DA4F7F"/>
    <w:rsid w:val="00DA530D"/>
    <w:rsid w:val="00DA535B"/>
    <w:rsid w:val="00DA5841"/>
    <w:rsid w:val="00DA5F92"/>
    <w:rsid w:val="00DA6001"/>
    <w:rsid w:val="00DA6100"/>
    <w:rsid w:val="00DA61E4"/>
    <w:rsid w:val="00DA684C"/>
    <w:rsid w:val="00DA6A78"/>
    <w:rsid w:val="00DA7189"/>
    <w:rsid w:val="00DA7573"/>
    <w:rsid w:val="00DA79CF"/>
    <w:rsid w:val="00DA79F9"/>
    <w:rsid w:val="00DB1885"/>
    <w:rsid w:val="00DB19ED"/>
    <w:rsid w:val="00DB1A72"/>
    <w:rsid w:val="00DB25F6"/>
    <w:rsid w:val="00DB28B0"/>
    <w:rsid w:val="00DB2BB5"/>
    <w:rsid w:val="00DB34DD"/>
    <w:rsid w:val="00DB3C26"/>
    <w:rsid w:val="00DB3E54"/>
    <w:rsid w:val="00DB48F5"/>
    <w:rsid w:val="00DB4BB5"/>
    <w:rsid w:val="00DB4F7B"/>
    <w:rsid w:val="00DB501E"/>
    <w:rsid w:val="00DB5722"/>
    <w:rsid w:val="00DB5B17"/>
    <w:rsid w:val="00DB6A66"/>
    <w:rsid w:val="00DB6BB0"/>
    <w:rsid w:val="00DB6F1D"/>
    <w:rsid w:val="00DB7101"/>
    <w:rsid w:val="00DB7624"/>
    <w:rsid w:val="00DB79EB"/>
    <w:rsid w:val="00DB7D57"/>
    <w:rsid w:val="00DC06AF"/>
    <w:rsid w:val="00DC07D2"/>
    <w:rsid w:val="00DC0BFF"/>
    <w:rsid w:val="00DC0DA9"/>
    <w:rsid w:val="00DC1230"/>
    <w:rsid w:val="00DC14BB"/>
    <w:rsid w:val="00DC161D"/>
    <w:rsid w:val="00DC1F7F"/>
    <w:rsid w:val="00DC2DB8"/>
    <w:rsid w:val="00DC389F"/>
    <w:rsid w:val="00DC3954"/>
    <w:rsid w:val="00DC3D8A"/>
    <w:rsid w:val="00DC4753"/>
    <w:rsid w:val="00DC532B"/>
    <w:rsid w:val="00DC5330"/>
    <w:rsid w:val="00DC6094"/>
    <w:rsid w:val="00DC61A7"/>
    <w:rsid w:val="00DC6739"/>
    <w:rsid w:val="00DC67E3"/>
    <w:rsid w:val="00DC69B0"/>
    <w:rsid w:val="00DC6CF0"/>
    <w:rsid w:val="00DD0A59"/>
    <w:rsid w:val="00DD0D87"/>
    <w:rsid w:val="00DD161E"/>
    <w:rsid w:val="00DD1BFF"/>
    <w:rsid w:val="00DD1C59"/>
    <w:rsid w:val="00DD2941"/>
    <w:rsid w:val="00DD311D"/>
    <w:rsid w:val="00DD3739"/>
    <w:rsid w:val="00DD3C95"/>
    <w:rsid w:val="00DD4AF5"/>
    <w:rsid w:val="00DD5BBD"/>
    <w:rsid w:val="00DD6049"/>
    <w:rsid w:val="00DD6853"/>
    <w:rsid w:val="00DD6A5A"/>
    <w:rsid w:val="00DD78C9"/>
    <w:rsid w:val="00DE1251"/>
    <w:rsid w:val="00DE125F"/>
    <w:rsid w:val="00DE1D8A"/>
    <w:rsid w:val="00DE2313"/>
    <w:rsid w:val="00DE2B2A"/>
    <w:rsid w:val="00DE2C01"/>
    <w:rsid w:val="00DE31CD"/>
    <w:rsid w:val="00DE385D"/>
    <w:rsid w:val="00DE3A19"/>
    <w:rsid w:val="00DE4658"/>
    <w:rsid w:val="00DE54EE"/>
    <w:rsid w:val="00DE783E"/>
    <w:rsid w:val="00DE7E2A"/>
    <w:rsid w:val="00DF0A97"/>
    <w:rsid w:val="00DF1175"/>
    <w:rsid w:val="00DF1871"/>
    <w:rsid w:val="00DF1BF0"/>
    <w:rsid w:val="00DF3B4A"/>
    <w:rsid w:val="00DF3BB4"/>
    <w:rsid w:val="00DF421D"/>
    <w:rsid w:val="00DF4281"/>
    <w:rsid w:val="00DF49E8"/>
    <w:rsid w:val="00DF4B8D"/>
    <w:rsid w:val="00DF4EC2"/>
    <w:rsid w:val="00DF52CA"/>
    <w:rsid w:val="00DF5387"/>
    <w:rsid w:val="00DF729D"/>
    <w:rsid w:val="00DF76B6"/>
    <w:rsid w:val="00DF7F90"/>
    <w:rsid w:val="00E00C6A"/>
    <w:rsid w:val="00E00D0C"/>
    <w:rsid w:val="00E0136B"/>
    <w:rsid w:val="00E014E5"/>
    <w:rsid w:val="00E01923"/>
    <w:rsid w:val="00E01965"/>
    <w:rsid w:val="00E01A67"/>
    <w:rsid w:val="00E01D40"/>
    <w:rsid w:val="00E02412"/>
    <w:rsid w:val="00E02FF4"/>
    <w:rsid w:val="00E03C46"/>
    <w:rsid w:val="00E0414A"/>
    <w:rsid w:val="00E04A8A"/>
    <w:rsid w:val="00E05A4B"/>
    <w:rsid w:val="00E05E03"/>
    <w:rsid w:val="00E05F9C"/>
    <w:rsid w:val="00E0607E"/>
    <w:rsid w:val="00E061AD"/>
    <w:rsid w:val="00E061C7"/>
    <w:rsid w:val="00E06D89"/>
    <w:rsid w:val="00E07C3A"/>
    <w:rsid w:val="00E07E57"/>
    <w:rsid w:val="00E10092"/>
    <w:rsid w:val="00E101AD"/>
    <w:rsid w:val="00E10498"/>
    <w:rsid w:val="00E108C7"/>
    <w:rsid w:val="00E10957"/>
    <w:rsid w:val="00E11065"/>
    <w:rsid w:val="00E1128E"/>
    <w:rsid w:val="00E1145B"/>
    <w:rsid w:val="00E11925"/>
    <w:rsid w:val="00E11E00"/>
    <w:rsid w:val="00E136F4"/>
    <w:rsid w:val="00E1385A"/>
    <w:rsid w:val="00E14808"/>
    <w:rsid w:val="00E14EF5"/>
    <w:rsid w:val="00E15008"/>
    <w:rsid w:val="00E16B60"/>
    <w:rsid w:val="00E16D60"/>
    <w:rsid w:val="00E17A8F"/>
    <w:rsid w:val="00E17E8B"/>
    <w:rsid w:val="00E205DB"/>
    <w:rsid w:val="00E20963"/>
    <w:rsid w:val="00E20A23"/>
    <w:rsid w:val="00E219B5"/>
    <w:rsid w:val="00E223DB"/>
    <w:rsid w:val="00E224FE"/>
    <w:rsid w:val="00E22FF3"/>
    <w:rsid w:val="00E237D0"/>
    <w:rsid w:val="00E24E3B"/>
    <w:rsid w:val="00E24F59"/>
    <w:rsid w:val="00E25630"/>
    <w:rsid w:val="00E25650"/>
    <w:rsid w:val="00E259F6"/>
    <w:rsid w:val="00E2619F"/>
    <w:rsid w:val="00E26338"/>
    <w:rsid w:val="00E264F2"/>
    <w:rsid w:val="00E265A6"/>
    <w:rsid w:val="00E265BD"/>
    <w:rsid w:val="00E27023"/>
    <w:rsid w:val="00E2710E"/>
    <w:rsid w:val="00E3075D"/>
    <w:rsid w:val="00E30BF9"/>
    <w:rsid w:val="00E30BFC"/>
    <w:rsid w:val="00E30E41"/>
    <w:rsid w:val="00E310F5"/>
    <w:rsid w:val="00E314C8"/>
    <w:rsid w:val="00E3181D"/>
    <w:rsid w:val="00E31B9A"/>
    <w:rsid w:val="00E3212B"/>
    <w:rsid w:val="00E32FB4"/>
    <w:rsid w:val="00E333AB"/>
    <w:rsid w:val="00E3381C"/>
    <w:rsid w:val="00E3493E"/>
    <w:rsid w:val="00E34B97"/>
    <w:rsid w:val="00E34F79"/>
    <w:rsid w:val="00E3516B"/>
    <w:rsid w:val="00E3609C"/>
    <w:rsid w:val="00E3638A"/>
    <w:rsid w:val="00E36D13"/>
    <w:rsid w:val="00E36E7E"/>
    <w:rsid w:val="00E37254"/>
    <w:rsid w:val="00E37512"/>
    <w:rsid w:val="00E378B5"/>
    <w:rsid w:val="00E37FEA"/>
    <w:rsid w:val="00E405A9"/>
    <w:rsid w:val="00E406A0"/>
    <w:rsid w:val="00E407CA"/>
    <w:rsid w:val="00E41018"/>
    <w:rsid w:val="00E4102B"/>
    <w:rsid w:val="00E41470"/>
    <w:rsid w:val="00E414BD"/>
    <w:rsid w:val="00E41894"/>
    <w:rsid w:val="00E41CC6"/>
    <w:rsid w:val="00E420FC"/>
    <w:rsid w:val="00E4228F"/>
    <w:rsid w:val="00E426F7"/>
    <w:rsid w:val="00E42A8F"/>
    <w:rsid w:val="00E4357F"/>
    <w:rsid w:val="00E436C6"/>
    <w:rsid w:val="00E442F9"/>
    <w:rsid w:val="00E446E9"/>
    <w:rsid w:val="00E44D01"/>
    <w:rsid w:val="00E45016"/>
    <w:rsid w:val="00E450EB"/>
    <w:rsid w:val="00E453BB"/>
    <w:rsid w:val="00E461BF"/>
    <w:rsid w:val="00E461D8"/>
    <w:rsid w:val="00E46C74"/>
    <w:rsid w:val="00E46CF5"/>
    <w:rsid w:val="00E46D1E"/>
    <w:rsid w:val="00E46E63"/>
    <w:rsid w:val="00E47276"/>
    <w:rsid w:val="00E50379"/>
    <w:rsid w:val="00E50489"/>
    <w:rsid w:val="00E50C68"/>
    <w:rsid w:val="00E50D15"/>
    <w:rsid w:val="00E517A9"/>
    <w:rsid w:val="00E522E0"/>
    <w:rsid w:val="00E52B96"/>
    <w:rsid w:val="00E52E8E"/>
    <w:rsid w:val="00E52EFF"/>
    <w:rsid w:val="00E54221"/>
    <w:rsid w:val="00E5516E"/>
    <w:rsid w:val="00E551A7"/>
    <w:rsid w:val="00E557DE"/>
    <w:rsid w:val="00E55D38"/>
    <w:rsid w:val="00E56A61"/>
    <w:rsid w:val="00E57482"/>
    <w:rsid w:val="00E576B5"/>
    <w:rsid w:val="00E577D1"/>
    <w:rsid w:val="00E57A8B"/>
    <w:rsid w:val="00E57E5E"/>
    <w:rsid w:val="00E60C15"/>
    <w:rsid w:val="00E60E1B"/>
    <w:rsid w:val="00E6194D"/>
    <w:rsid w:val="00E6212E"/>
    <w:rsid w:val="00E62147"/>
    <w:rsid w:val="00E6264A"/>
    <w:rsid w:val="00E62EB2"/>
    <w:rsid w:val="00E63012"/>
    <w:rsid w:val="00E6365B"/>
    <w:rsid w:val="00E63A8E"/>
    <w:rsid w:val="00E64049"/>
    <w:rsid w:val="00E647D1"/>
    <w:rsid w:val="00E64D93"/>
    <w:rsid w:val="00E64F68"/>
    <w:rsid w:val="00E653B5"/>
    <w:rsid w:val="00E65987"/>
    <w:rsid w:val="00E65F22"/>
    <w:rsid w:val="00E66C27"/>
    <w:rsid w:val="00E6794B"/>
    <w:rsid w:val="00E70CCB"/>
    <w:rsid w:val="00E70F24"/>
    <w:rsid w:val="00E70F80"/>
    <w:rsid w:val="00E711AF"/>
    <w:rsid w:val="00E7132D"/>
    <w:rsid w:val="00E713A2"/>
    <w:rsid w:val="00E7171E"/>
    <w:rsid w:val="00E71E98"/>
    <w:rsid w:val="00E72350"/>
    <w:rsid w:val="00E72E3D"/>
    <w:rsid w:val="00E730F4"/>
    <w:rsid w:val="00E73126"/>
    <w:rsid w:val="00E73B79"/>
    <w:rsid w:val="00E7418F"/>
    <w:rsid w:val="00E742E1"/>
    <w:rsid w:val="00E743D8"/>
    <w:rsid w:val="00E75A0A"/>
    <w:rsid w:val="00E76276"/>
    <w:rsid w:val="00E76AB1"/>
    <w:rsid w:val="00E77743"/>
    <w:rsid w:val="00E778D5"/>
    <w:rsid w:val="00E77AE4"/>
    <w:rsid w:val="00E77B4D"/>
    <w:rsid w:val="00E8023C"/>
    <w:rsid w:val="00E8025F"/>
    <w:rsid w:val="00E80566"/>
    <w:rsid w:val="00E807EB"/>
    <w:rsid w:val="00E80947"/>
    <w:rsid w:val="00E80E43"/>
    <w:rsid w:val="00E8125C"/>
    <w:rsid w:val="00E81DB6"/>
    <w:rsid w:val="00E82357"/>
    <w:rsid w:val="00E837EC"/>
    <w:rsid w:val="00E839C9"/>
    <w:rsid w:val="00E8436F"/>
    <w:rsid w:val="00E857E1"/>
    <w:rsid w:val="00E85FD0"/>
    <w:rsid w:val="00E869BB"/>
    <w:rsid w:val="00E86AA4"/>
    <w:rsid w:val="00E870E8"/>
    <w:rsid w:val="00E878C0"/>
    <w:rsid w:val="00E901D0"/>
    <w:rsid w:val="00E903D3"/>
    <w:rsid w:val="00E90767"/>
    <w:rsid w:val="00E90DD7"/>
    <w:rsid w:val="00E91901"/>
    <w:rsid w:val="00E93594"/>
    <w:rsid w:val="00E949C0"/>
    <w:rsid w:val="00E94D01"/>
    <w:rsid w:val="00E94DBB"/>
    <w:rsid w:val="00E9532E"/>
    <w:rsid w:val="00E95868"/>
    <w:rsid w:val="00E95DFB"/>
    <w:rsid w:val="00E96270"/>
    <w:rsid w:val="00E96AA3"/>
    <w:rsid w:val="00E96C4C"/>
    <w:rsid w:val="00E977BA"/>
    <w:rsid w:val="00E97ADA"/>
    <w:rsid w:val="00E97C2D"/>
    <w:rsid w:val="00E97CB3"/>
    <w:rsid w:val="00EA01A1"/>
    <w:rsid w:val="00EA06DB"/>
    <w:rsid w:val="00EA16CD"/>
    <w:rsid w:val="00EA189B"/>
    <w:rsid w:val="00EA19B8"/>
    <w:rsid w:val="00EA1A92"/>
    <w:rsid w:val="00EA1C89"/>
    <w:rsid w:val="00EA256B"/>
    <w:rsid w:val="00EA27E5"/>
    <w:rsid w:val="00EA2BD1"/>
    <w:rsid w:val="00EA4FE2"/>
    <w:rsid w:val="00EA5BC0"/>
    <w:rsid w:val="00EA5C6A"/>
    <w:rsid w:val="00EA6067"/>
    <w:rsid w:val="00EA6280"/>
    <w:rsid w:val="00EA68A0"/>
    <w:rsid w:val="00EA7388"/>
    <w:rsid w:val="00EA7AE7"/>
    <w:rsid w:val="00EB07B1"/>
    <w:rsid w:val="00EB0A4A"/>
    <w:rsid w:val="00EB1CC0"/>
    <w:rsid w:val="00EB2898"/>
    <w:rsid w:val="00EB2FB7"/>
    <w:rsid w:val="00EB3559"/>
    <w:rsid w:val="00EB3625"/>
    <w:rsid w:val="00EB414F"/>
    <w:rsid w:val="00EB44B1"/>
    <w:rsid w:val="00EB469B"/>
    <w:rsid w:val="00EB47FC"/>
    <w:rsid w:val="00EB4FD2"/>
    <w:rsid w:val="00EB5104"/>
    <w:rsid w:val="00EB522E"/>
    <w:rsid w:val="00EB530D"/>
    <w:rsid w:val="00EB542D"/>
    <w:rsid w:val="00EB5B17"/>
    <w:rsid w:val="00EB65A3"/>
    <w:rsid w:val="00EB6FD0"/>
    <w:rsid w:val="00EB77FC"/>
    <w:rsid w:val="00EC00B7"/>
    <w:rsid w:val="00EC06B5"/>
    <w:rsid w:val="00EC16D2"/>
    <w:rsid w:val="00EC17DD"/>
    <w:rsid w:val="00EC1B03"/>
    <w:rsid w:val="00EC1E2B"/>
    <w:rsid w:val="00EC1E3A"/>
    <w:rsid w:val="00EC238C"/>
    <w:rsid w:val="00EC284A"/>
    <w:rsid w:val="00EC2AEA"/>
    <w:rsid w:val="00EC2B30"/>
    <w:rsid w:val="00EC509B"/>
    <w:rsid w:val="00EC5C94"/>
    <w:rsid w:val="00EC6068"/>
    <w:rsid w:val="00EC671E"/>
    <w:rsid w:val="00EC6844"/>
    <w:rsid w:val="00EC7D3B"/>
    <w:rsid w:val="00ED0354"/>
    <w:rsid w:val="00ED0E4A"/>
    <w:rsid w:val="00ED18BF"/>
    <w:rsid w:val="00ED1C34"/>
    <w:rsid w:val="00ED22B2"/>
    <w:rsid w:val="00ED2458"/>
    <w:rsid w:val="00ED261D"/>
    <w:rsid w:val="00ED29F4"/>
    <w:rsid w:val="00ED2C3D"/>
    <w:rsid w:val="00ED2D15"/>
    <w:rsid w:val="00ED3846"/>
    <w:rsid w:val="00ED3C1C"/>
    <w:rsid w:val="00ED40E2"/>
    <w:rsid w:val="00ED4398"/>
    <w:rsid w:val="00ED4766"/>
    <w:rsid w:val="00ED509A"/>
    <w:rsid w:val="00ED5487"/>
    <w:rsid w:val="00ED574C"/>
    <w:rsid w:val="00ED59CC"/>
    <w:rsid w:val="00ED5B73"/>
    <w:rsid w:val="00ED65B5"/>
    <w:rsid w:val="00ED6CE6"/>
    <w:rsid w:val="00ED74FB"/>
    <w:rsid w:val="00ED7F5E"/>
    <w:rsid w:val="00EE0A0D"/>
    <w:rsid w:val="00EE11A9"/>
    <w:rsid w:val="00EE12E1"/>
    <w:rsid w:val="00EE14F3"/>
    <w:rsid w:val="00EE14FF"/>
    <w:rsid w:val="00EE2372"/>
    <w:rsid w:val="00EE261F"/>
    <w:rsid w:val="00EE28F9"/>
    <w:rsid w:val="00EE2E5C"/>
    <w:rsid w:val="00EE2E9D"/>
    <w:rsid w:val="00EE3346"/>
    <w:rsid w:val="00EE3768"/>
    <w:rsid w:val="00EE4097"/>
    <w:rsid w:val="00EE4812"/>
    <w:rsid w:val="00EE48F0"/>
    <w:rsid w:val="00EE5878"/>
    <w:rsid w:val="00EE5ECF"/>
    <w:rsid w:val="00EE6BF3"/>
    <w:rsid w:val="00EE71AA"/>
    <w:rsid w:val="00EE7450"/>
    <w:rsid w:val="00EE79DE"/>
    <w:rsid w:val="00EF05CD"/>
    <w:rsid w:val="00EF08AE"/>
    <w:rsid w:val="00EF0C55"/>
    <w:rsid w:val="00EF101C"/>
    <w:rsid w:val="00EF2AC3"/>
    <w:rsid w:val="00EF2CF1"/>
    <w:rsid w:val="00EF46C2"/>
    <w:rsid w:val="00EF4A67"/>
    <w:rsid w:val="00EF5858"/>
    <w:rsid w:val="00EF5DF1"/>
    <w:rsid w:val="00EF6020"/>
    <w:rsid w:val="00EF62CE"/>
    <w:rsid w:val="00EF6662"/>
    <w:rsid w:val="00EF69FA"/>
    <w:rsid w:val="00EF6C5C"/>
    <w:rsid w:val="00EF7248"/>
    <w:rsid w:val="00EF734D"/>
    <w:rsid w:val="00EF74D3"/>
    <w:rsid w:val="00EF7735"/>
    <w:rsid w:val="00EF7FA3"/>
    <w:rsid w:val="00F004E4"/>
    <w:rsid w:val="00F0076F"/>
    <w:rsid w:val="00F00A3C"/>
    <w:rsid w:val="00F00D63"/>
    <w:rsid w:val="00F0103F"/>
    <w:rsid w:val="00F0131F"/>
    <w:rsid w:val="00F0141D"/>
    <w:rsid w:val="00F01546"/>
    <w:rsid w:val="00F01DF1"/>
    <w:rsid w:val="00F01E65"/>
    <w:rsid w:val="00F02180"/>
    <w:rsid w:val="00F02393"/>
    <w:rsid w:val="00F028AF"/>
    <w:rsid w:val="00F0291B"/>
    <w:rsid w:val="00F0313A"/>
    <w:rsid w:val="00F0348C"/>
    <w:rsid w:val="00F035C8"/>
    <w:rsid w:val="00F03812"/>
    <w:rsid w:val="00F04970"/>
    <w:rsid w:val="00F05AA3"/>
    <w:rsid w:val="00F0651E"/>
    <w:rsid w:val="00F06875"/>
    <w:rsid w:val="00F06EA5"/>
    <w:rsid w:val="00F07ACE"/>
    <w:rsid w:val="00F12C44"/>
    <w:rsid w:val="00F1367B"/>
    <w:rsid w:val="00F13F22"/>
    <w:rsid w:val="00F144D3"/>
    <w:rsid w:val="00F14CDB"/>
    <w:rsid w:val="00F15107"/>
    <w:rsid w:val="00F15435"/>
    <w:rsid w:val="00F15DE4"/>
    <w:rsid w:val="00F1683F"/>
    <w:rsid w:val="00F17E3E"/>
    <w:rsid w:val="00F17FBB"/>
    <w:rsid w:val="00F20546"/>
    <w:rsid w:val="00F20647"/>
    <w:rsid w:val="00F207E3"/>
    <w:rsid w:val="00F2090D"/>
    <w:rsid w:val="00F20BCA"/>
    <w:rsid w:val="00F20D61"/>
    <w:rsid w:val="00F20EBD"/>
    <w:rsid w:val="00F216A9"/>
    <w:rsid w:val="00F2192E"/>
    <w:rsid w:val="00F21C0C"/>
    <w:rsid w:val="00F21E3C"/>
    <w:rsid w:val="00F2267D"/>
    <w:rsid w:val="00F2318E"/>
    <w:rsid w:val="00F239C0"/>
    <w:rsid w:val="00F23D7F"/>
    <w:rsid w:val="00F2445E"/>
    <w:rsid w:val="00F24BD1"/>
    <w:rsid w:val="00F24F01"/>
    <w:rsid w:val="00F24FF9"/>
    <w:rsid w:val="00F2509E"/>
    <w:rsid w:val="00F25233"/>
    <w:rsid w:val="00F2574A"/>
    <w:rsid w:val="00F25909"/>
    <w:rsid w:val="00F26CBC"/>
    <w:rsid w:val="00F26F9C"/>
    <w:rsid w:val="00F26FB7"/>
    <w:rsid w:val="00F2734B"/>
    <w:rsid w:val="00F27602"/>
    <w:rsid w:val="00F276FB"/>
    <w:rsid w:val="00F27CEB"/>
    <w:rsid w:val="00F301EF"/>
    <w:rsid w:val="00F30206"/>
    <w:rsid w:val="00F30BF1"/>
    <w:rsid w:val="00F31257"/>
    <w:rsid w:val="00F31499"/>
    <w:rsid w:val="00F3174E"/>
    <w:rsid w:val="00F31D12"/>
    <w:rsid w:val="00F31DB9"/>
    <w:rsid w:val="00F31DBB"/>
    <w:rsid w:val="00F32574"/>
    <w:rsid w:val="00F32706"/>
    <w:rsid w:val="00F32AF9"/>
    <w:rsid w:val="00F32B06"/>
    <w:rsid w:val="00F32D1B"/>
    <w:rsid w:val="00F34187"/>
    <w:rsid w:val="00F34E6D"/>
    <w:rsid w:val="00F360F3"/>
    <w:rsid w:val="00F36386"/>
    <w:rsid w:val="00F36691"/>
    <w:rsid w:val="00F36763"/>
    <w:rsid w:val="00F37C0C"/>
    <w:rsid w:val="00F37C23"/>
    <w:rsid w:val="00F37D69"/>
    <w:rsid w:val="00F402E3"/>
    <w:rsid w:val="00F40604"/>
    <w:rsid w:val="00F40AA6"/>
    <w:rsid w:val="00F40CB2"/>
    <w:rsid w:val="00F4111E"/>
    <w:rsid w:val="00F41E81"/>
    <w:rsid w:val="00F42564"/>
    <w:rsid w:val="00F4257C"/>
    <w:rsid w:val="00F42B0C"/>
    <w:rsid w:val="00F42CDA"/>
    <w:rsid w:val="00F43547"/>
    <w:rsid w:val="00F43FAF"/>
    <w:rsid w:val="00F445F5"/>
    <w:rsid w:val="00F44901"/>
    <w:rsid w:val="00F4590F"/>
    <w:rsid w:val="00F4698B"/>
    <w:rsid w:val="00F46A58"/>
    <w:rsid w:val="00F4750F"/>
    <w:rsid w:val="00F4777E"/>
    <w:rsid w:val="00F477B0"/>
    <w:rsid w:val="00F4798D"/>
    <w:rsid w:val="00F47E2E"/>
    <w:rsid w:val="00F50562"/>
    <w:rsid w:val="00F506AA"/>
    <w:rsid w:val="00F5093F"/>
    <w:rsid w:val="00F50A78"/>
    <w:rsid w:val="00F515A0"/>
    <w:rsid w:val="00F51E5E"/>
    <w:rsid w:val="00F52268"/>
    <w:rsid w:val="00F52577"/>
    <w:rsid w:val="00F5368E"/>
    <w:rsid w:val="00F54004"/>
    <w:rsid w:val="00F54054"/>
    <w:rsid w:val="00F54BBB"/>
    <w:rsid w:val="00F54BE5"/>
    <w:rsid w:val="00F54CC8"/>
    <w:rsid w:val="00F54F3E"/>
    <w:rsid w:val="00F554A2"/>
    <w:rsid w:val="00F555CC"/>
    <w:rsid w:val="00F55715"/>
    <w:rsid w:val="00F55ABA"/>
    <w:rsid w:val="00F56B9E"/>
    <w:rsid w:val="00F56FD1"/>
    <w:rsid w:val="00F5732D"/>
    <w:rsid w:val="00F57727"/>
    <w:rsid w:val="00F5780C"/>
    <w:rsid w:val="00F57878"/>
    <w:rsid w:val="00F57F66"/>
    <w:rsid w:val="00F60E52"/>
    <w:rsid w:val="00F625A0"/>
    <w:rsid w:val="00F62988"/>
    <w:rsid w:val="00F62E1A"/>
    <w:rsid w:val="00F636A9"/>
    <w:rsid w:val="00F63C02"/>
    <w:rsid w:val="00F64DF5"/>
    <w:rsid w:val="00F65320"/>
    <w:rsid w:val="00F65555"/>
    <w:rsid w:val="00F65CF5"/>
    <w:rsid w:val="00F65F0A"/>
    <w:rsid w:val="00F6628D"/>
    <w:rsid w:val="00F66BD8"/>
    <w:rsid w:val="00F67484"/>
    <w:rsid w:val="00F70A83"/>
    <w:rsid w:val="00F71B47"/>
    <w:rsid w:val="00F72816"/>
    <w:rsid w:val="00F728CF"/>
    <w:rsid w:val="00F72EA5"/>
    <w:rsid w:val="00F731D4"/>
    <w:rsid w:val="00F74407"/>
    <w:rsid w:val="00F75279"/>
    <w:rsid w:val="00F75458"/>
    <w:rsid w:val="00F7548D"/>
    <w:rsid w:val="00F75AC1"/>
    <w:rsid w:val="00F75BBD"/>
    <w:rsid w:val="00F75C98"/>
    <w:rsid w:val="00F76211"/>
    <w:rsid w:val="00F76939"/>
    <w:rsid w:val="00F769B3"/>
    <w:rsid w:val="00F76F86"/>
    <w:rsid w:val="00F7716C"/>
    <w:rsid w:val="00F77AB0"/>
    <w:rsid w:val="00F80097"/>
    <w:rsid w:val="00F801F4"/>
    <w:rsid w:val="00F80794"/>
    <w:rsid w:val="00F809F2"/>
    <w:rsid w:val="00F811C2"/>
    <w:rsid w:val="00F81239"/>
    <w:rsid w:val="00F8163D"/>
    <w:rsid w:val="00F81773"/>
    <w:rsid w:val="00F81B23"/>
    <w:rsid w:val="00F81D9E"/>
    <w:rsid w:val="00F83C95"/>
    <w:rsid w:val="00F8471C"/>
    <w:rsid w:val="00F848EF"/>
    <w:rsid w:val="00F85130"/>
    <w:rsid w:val="00F8520C"/>
    <w:rsid w:val="00F8576E"/>
    <w:rsid w:val="00F85F73"/>
    <w:rsid w:val="00F8617A"/>
    <w:rsid w:val="00F863A3"/>
    <w:rsid w:val="00F86719"/>
    <w:rsid w:val="00F86B3A"/>
    <w:rsid w:val="00F86CE7"/>
    <w:rsid w:val="00F8716B"/>
    <w:rsid w:val="00F874BD"/>
    <w:rsid w:val="00F878F4"/>
    <w:rsid w:val="00F87D6B"/>
    <w:rsid w:val="00F90032"/>
    <w:rsid w:val="00F90B41"/>
    <w:rsid w:val="00F9199F"/>
    <w:rsid w:val="00F91F7D"/>
    <w:rsid w:val="00F931F8"/>
    <w:rsid w:val="00F93467"/>
    <w:rsid w:val="00F93873"/>
    <w:rsid w:val="00F93B95"/>
    <w:rsid w:val="00F93C6C"/>
    <w:rsid w:val="00F93CFB"/>
    <w:rsid w:val="00F93E64"/>
    <w:rsid w:val="00F93FCD"/>
    <w:rsid w:val="00F94023"/>
    <w:rsid w:val="00F9420D"/>
    <w:rsid w:val="00F9453F"/>
    <w:rsid w:val="00F9474C"/>
    <w:rsid w:val="00F95368"/>
    <w:rsid w:val="00F96891"/>
    <w:rsid w:val="00F96E05"/>
    <w:rsid w:val="00F971C7"/>
    <w:rsid w:val="00F97335"/>
    <w:rsid w:val="00F9781D"/>
    <w:rsid w:val="00F97ABD"/>
    <w:rsid w:val="00FA0035"/>
    <w:rsid w:val="00FA0E58"/>
    <w:rsid w:val="00FA1A7A"/>
    <w:rsid w:val="00FA1A8E"/>
    <w:rsid w:val="00FA1EA7"/>
    <w:rsid w:val="00FA2308"/>
    <w:rsid w:val="00FA237D"/>
    <w:rsid w:val="00FA23A4"/>
    <w:rsid w:val="00FA26CD"/>
    <w:rsid w:val="00FA2B73"/>
    <w:rsid w:val="00FA2BC0"/>
    <w:rsid w:val="00FA2BE5"/>
    <w:rsid w:val="00FA3295"/>
    <w:rsid w:val="00FA3752"/>
    <w:rsid w:val="00FA39EA"/>
    <w:rsid w:val="00FA3C22"/>
    <w:rsid w:val="00FA3F7F"/>
    <w:rsid w:val="00FA41EC"/>
    <w:rsid w:val="00FA5247"/>
    <w:rsid w:val="00FA5A54"/>
    <w:rsid w:val="00FA68C7"/>
    <w:rsid w:val="00FA6ABF"/>
    <w:rsid w:val="00FA6B62"/>
    <w:rsid w:val="00FB0810"/>
    <w:rsid w:val="00FB1432"/>
    <w:rsid w:val="00FB1674"/>
    <w:rsid w:val="00FB3911"/>
    <w:rsid w:val="00FB3E5F"/>
    <w:rsid w:val="00FB40F9"/>
    <w:rsid w:val="00FB484E"/>
    <w:rsid w:val="00FB4B05"/>
    <w:rsid w:val="00FB4B28"/>
    <w:rsid w:val="00FB4CE7"/>
    <w:rsid w:val="00FB4F15"/>
    <w:rsid w:val="00FB504A"/>
    <w:rsid w:val="00FB5740"/>
    <w:rsid w:val="00FB636C"/>
    <w:rsid w:val="00FB75E1"/>
    <w:rsid w:val="00FB7650"/>
    <w:rsid w:val="00FB7C2A"/>
    <w:rsid w:val="00FB7E78"/>
    <w:rsid w:val="00FC072A"/>
    <w:rsid w:val="00FC1441"/>
    <w:rsid w:val="00FC1C9A"/>
    <w:rsid w:val="00FC1EDD"/>
    <w:rsid w:val="00FC22B6"/>
    <w:rsid w:val="00FC24B6"/>
    <w:rsid w:val="00FC2B49"/>
    <w:rsid w:val="00FC32EE"/>
    <w:rsid w:val="00FC3562"/>
    <w:rsid w:val="00FC36EC"/>
    <w:rsid w:val="00FC37F1"/>
    <w:rsid w:val="00FC4AEF"/>
    <w:rsid w:val="00FC4C12"/>
    <w:rsid w:val="00FC4F38"/>
    <w:rsid w:val="00FC57CA"/>
    <w:rsid w:val="00FC5EB4"/>
    <w:rsid w:val="00FC7333"/>
    <w:rsid w:val="00FC7788"/>
    <w:rsid w:val="00FC780D"/>
    <w:rsid w:val="00FC7D9F"/>
    <w:rsid w:val="00FC7EF9"/>
    <w:rsid w:val="00FD02AE"/>
    <w:rsid w:val="00FD0965"/>
    <w:rsid w:val="00FD0F64"/>
    <w:rsid w:val="00FD1661"/>
    <w:rsid w:val="00FD17F0"/>
    <w:rsid w:val="00FD1B42"/>
    <w:rsid w:val="00FD1CD9"/>
    <w:rsid w:val="00FD1D35"/>
    <w:rsid w:val="00FD1F8E"/>
    <w:rsid w:val="00FD24A0"/>
    <w:rsid w:val="00FD269B"/>
    <w:rsid w:val="00FD2A1B"/>
    <w:rsid w:val="00FD324F"/>
    <w:rsid w:val="00FD3462"/>
    <w:rsid w:val="00FD3773"/>
    <w:rsid w:val="00FD3F54"/>
    <w:rsid w:val="00FD474F"/>
    <w:rsid w:val="00FD4B2F"/>
    <w:rsid w:val="00FD4F84"/>
    <w:rsid w:val="00FD504A"/>
    <w:rsid w:val="00FD5441"/>
    <w:rsid w:val="00FD5818"/>
    <w:rsid w:val="00FD58DB"/>
    <w:rsid w:val="00FD5922"/>
    <w:rsid w:val="00FD6174"/>
    <w:rsid w:val="00FD65F7"/>
    <w:rsid w:val="00FD72F0"/>
    <w:rsid w:val="00FD7B39"/>
    <w:rsid w:val="00FD7C41"/>
    <w:rsid w:val="00FE0714"/>
    <w:rsid w:val="00FE09A4"/>
    <w:rsid w:val="00FE0BBA"/>
    <w:rsid w:val="00FE0CBF"/>
    <w:rsid w:val="00FE0F25"/>
    <w:rsid w:val="00FE0F29"/>
    <w:rsid w:val="00FE109B"/>
    <w:rsid w:val="00FE189D"/>
    <w:rsid w:val="00FE1E2E"/>
    <w:rsid w:val="00FE1F47"/>
    <w:rsid w:val="00FE3566"/>
    <w:rsid w:val="00FE3751"/>
    <w:rsid w:val="00FE4081"/>
    <w:rsid w:val="00FE40BB"/>
    <w:rsid w:val="00FE420B"/>
    <w:rsid w:val="00FE4300"/>
    <w:rsid w:val="00FE431A"/>
    <w:rsid w:val="00FE45E8"/>
    <w:rsid w:val="00FE46A8"/>
    <w:rsid w:val="00FE5615"/>
    <w:rsid w:val="00FE598C"/>
    <w:rsid w:val="00FE5B98"/>
    <w:rsid w:val="00FE7A9C"/>
    <w:rsid w:val="00FE7AA8"/>
    <w:rsid w:val="00FF064A"/>
    <w:rsid w:val="00FF0B50"/>
    <w:rsid w:val="00FF0BEB"/>
    <w:rsid w:val="00FF0CAD"/>
    <w:rsid w:val="00FF1157"/>
    <w:rsid w:val="00FF2D8E"/>
    <w:rsid w:val="00FF3D0B"/>
    <w:rsid w:val="00FF4619"/>
    <w:rsid w:val="00FF4A01"/>
    <w:rsid w:val="00FF4B35"/>
    <w:rsid w:val="00FF563B"/>
    <w:rsid w:val="00FF57B6"/>
    <w:rsid w:val="00FF5C06"/>
    <w:rsid w:val="00FF6E70"/>
    <w:rsid w:val="00FF7647"/>
    <w:rsid w:val="00FF7BD0"/>
    <w:rsid w:val="01EB709D"/>
    <w:rsid w:val="021B87E0"/>
    <w:rsid w:val="02206B2B"/>
    <w:rsid w:val="02B17714"/>
    <w:rsid w:val="03080441"/>
    <w:rsid w:val="030DA301"/>
    <w:rsid w:val="03476B73"/>
    <w:rsid w:val="036CB3BE"/>
    <w:rsid w:val="037F238A"/>
    <w:rsid w:val="038F9419"/>
    <w:rsid w:val="03EA8345"/>
    <w:rsid w:val="042C4603"/>
    <w:rsid w:val="044C0061"/>
    <w:rsid w:val="049A61B5"/>
    <w:rsid w:val="04E39668"/>
    <w:rsid w:val="04EA3FFF"/>
    <w:rsid w:val="05DD8F25"/>
    <w:rsid w:val="063D55BA"/>
    <w:rsid w:val="06431CA9"/>
    <w:rsid w:val="0653B62E"/>
    <w:rsid w:val="06A965EC"/>
    <w:rsid w:val="06F6FD10"/>
    <w:rsid w:val="07158CB2"/>
    <w:rsid w:val="0744E144"/>
    <w:rsid w:val="07DBEC55"/>
    <w:rsid w:val="08A44772"/>
    <w:rsid w:val="08C47152"/>
    <w:rsid w:val="090F5DE8"/>
    <w:rsid w:val="0915E5CA"/>
    <w:rsid w:val="0922161E"/>
    <w:rsid w:val="0985F919"/>
    <w:rsid w:val="09DE5C30"/>
    <w:rsid w:val="0AC3755D"/>
    <w:rsid w:val="0AEF02B6"/>
    <w:rsid w:val="0B5B3403"/>
    <w:rsid w:val="0C993F57"/>
    <w:rsid w:val="0CA46C09"/>
    <w:rsid w:val="0CD19A72"/>
    <w:rsid w:val="0D2F88ED"/>
    <w:rsid w:val="0D407BB2"/>
    <w:rsid w:val="0D5649CD"/>
    <w:rsid w:val="0D626F7C"/>
    <w:rsid w:val="0D65A050"/>
    <w:rsid w:val="0DA6BB79"/>
    <w:rsid w:val="0ED3D7A1"/>
    <w:rsid w:val="0F12808F"/>
    <w:rsid w:val="0F6501E2"/>
    <w:rsid w:val="0F693B89"/>
    <w:rsid w:val="10C3F556"/>
    <w:rsid w:val="10EE498E"/>
    <w:rsid w:val="1179F580"/>
    <w:rsid w:val="11DEA238"/>
    <w:rsid w:val="126213C5"/>
    <w:rsid w:val="12BE9ACC"/>
    <w:rsid w:val="1304F939"/>
    <w:rsid w:val="13243AE4"/>
    <w:rsid w:val="13511C55"/>
    <w:rsid w:val="13DC6141"/>
    <w:rsid w:val="149AB3EC"/>
    <w:rsid w:val="14EC1D5F"/>
    <w:rsid w:val="14EF1D0C"/>
    <w:rsid w:val="1500059B"/>
    <w:rsid w:val="1539DB73"/>
    <w:rsid w:val="15692A16"/>
    <w:rsid w:val="161E761D"/>
    <w:rsid w:val="1647345C"/>
    <w:rsid w:val="1657199F"/>
    <w:rsid w:val="168D861E"/>
    <w:rsid w:val="17057CE1"/>
    <w:rsid w:val="177EAF16"/>
    <w:rsid w:val="17C313E9"/>
    <w:rsid w:val="184D760B"/>
    <w:rsid w:val="186833D5"/>
    <w:rsid w:val="18AC0765"/>
    <w:rsid w:val="196E1197"/>
    <w:rsid w:val="19E49133"/>
    <w:rsid w:val="1A1A6109"/>
    <w:rsid w:val="1A93B02D"/>
    <w:rsid w:val="1B3BC7EB"/>
    <w:rsid w:val="1BCDB385"/>
    <w:rsid w:val="1BE50260"/>
    <w:rsid w:val="1C6C721D"/>
    <w:rsid w:val="1C97DB75"/>
    <w:rsid w:val="1CB95C8A"/>
    <w:rsid w:val="1CD592A8"/>
    <w:rsid w:val="1D051B55"/>
    <w:rsid w:val="1D7494C5"/>
    <w:rsid w:val="1DDD1242"/>
    <w:rsid w:val="1DF5D744"/>
    <w:rsid w:val="1E735683"/>
    <w:rsid w:val="1EFDF93A"/>
    <w:rsid w:val="1FAFD23B"/>
    <w:rsid w:val="1FB6AC3A"/>
    <w:rsid w:val="20A2134F"/>
    <w:rsid w:val="20BDC023"/>
    <w:rsid w:val="2144FA83"/>
    <w:rsid w:val="21D8A408"/>
    <w:rsid w:val="2275E8DB"/>
    <w:rsid w:val="229752A4"/>
    <w:rsid w:val="22C9C48C"/>
    <w:rsid w:val="23733FDA"/>
    <w:rsid w:val="23766585"/>
    <w:rsid w:val="23BC6B1D"/>
    <w:rsid w:val="23BE1474"/>
    <w:rsid w:val="247048C7"/>
    <w:rsid w:val="2477A093"/>
    <w:rsid w:val="2582E9E0"/>
    <w:rsid w:val="25948601"/>
    <w:rsid w:val="2595D75E"/>
    <w:rsid w:val="26212C09"/>
    <w:rsid w:val="262948ED"/>
    <w:rsid w:val="26AB4E20"/>
    <w:rsid w:val="271DA840"/>
    <w:rsid w:val="275F6F61"/>
    <w:rsid w:val="27868A1C"/>
    <w:rsid w:val="27C2F139"/>
    <w:rsid w:val="28333110"/>
    <w:rsid w:val="285BF90E"/>
    <w:rsid w:val="2894263A"/>
    <w:rsid w:val="28EE68E0"/>
    <w:rsid w:val="2A99541E"/>
    <w:rsid w:val="2AB3C0D7"/>
    <w:rsid w:val="2AD188C8"/>
    <w:rsid w:val="2B0B5ED7"/>
    <w:rsid w:val="2B6599B8"/>
    <w:rsid w:val="2B7F4701"/>
    <w:rsid w:val="2B829BA7"/>
    <w:rsid w:val="2BB21A91"/>
    <w:rsid w:val="2C2EBDAD"/>
    <w:rsid w:val="2C40BDEA"/>
    <w:rsid w:val="2C8A7E94"/>
    <w:rsid w:val="2D733FA7"/>
    <w:rsid w:val="2D89763F"/>
    <w:rsid w:val="2DA0A8A8"/>
    <w:rsid w:val="2DD1DDCB"/>
    <w:rsid w:val="2DF18B01"/>
    <w:rsid w:val="2E46A56B"/>
    <w:rsid w:val="2E5C67A3"/>
    <w:rsid w:val="2E6C4FD1"/>
    <w:rsid w:val="2E83BD34"/>
    <w:rsid w:val="2EF6D95D"/>
    <w:rsid w:val="2F21E426"/>
    <w:rsid w:val="2F59892C"/>
    <w:rsid w:val="2F6FF4AB"/>
    <w:rsid w:val="30178F27"/>
    <w:rsid w:val="3026B2D7"/>
    <w:rsid w:val="3029C707"/>
    <w:rsid w:val="3036C13D"/>
    <w:rsid w:val="3040E567"/>
    <w:rsid w:val="30782FCD"/>
    <w:rsid w:val="30BF6499"/>
    <w:rsid w:val="30F8E936"/>
    <w:rsid w:val="315B3A33"/>
    <w:rsid w:val="32527ED2"/>
    <w:rsid w:val="3311E46C"/>
    <w:rsid w:val="332B5738"/>
    <w:rsid w:val="335BC2B2"/>
    <w:rsid w:val="335DDA74"/>
    <w:rsid w:val="33D818F3"/>
    <w:rsid w:val="34460D22"/>
    <w:rsid w:val="3477222C"/>
    <w:rsid w:val="351884DF"/>
    <w:rsid w:val="368E2045"/>
    <w:rsid w:val="36AD2CD7"/>
    <w:rsid w:val="379F22CC"/>
    <w:rsid w:val="37CC6F62"/>
    <w:rsid w:val="38C7EE3E"/>
    <w:rsid w:val="39074DD2"/>
    <w:rsid w:val="3934382E"/>
    <w:rsid w:val="3968A79E"/>
    <w:rsid w:val="39A1EFCD"/>
    <w:rsid w:val="39A981D6"/>
    <w:rsid w:val="39D3A152"/>
    <w:rsid w:val="3A42995D"/>
    <w:rsid w:val="3AB6F313"/>
    <w:rsid w:val="3B4C795E"/>
    <w:rsid w:val="3BA98780"/>
    <w:rsid w:val="3CB2A7DD"/>
    <w:rsid w:val="3D697C9E"/>
    <w:rsid w:val="3DBD2212"/>
    <w:rsid w:val="3DC53EF6"/>
    <w:rsid w:val="3DC95615"/>
    <w:rsid w:val="3E008E0E"/>
    <w:rsid w:val="3E6C6163"/>
    <w:rsid w:val="3E79B02D"/>
    <w:rsid w:val="3E9E881C"/>
    <w:rsid w:val="3F93A311"/>
    <w:rsid w:val="409CF7E3"/>
    <w:rsid w:val="40C42FEF"/>
    <w:rsid w:val="4117D3DE"/>
    <w:rsid w:val="4137426F"/>
    <w:rsid w:val="4192EECA"/>
    <w:rsid w:val="4216733E"/>
    <w:rsid w:val="424B79D4"/>
    <w:rsid w:val="43098866"/>
    <w:rsid w:val="43463CAC"/>
    <w:rsid w:val="4354E0D0"/>
    <w:rsid w:val="43B9F745"/>
    <w:rsid w:val="441AC5A1"/>
    <w:rsid w:val="455C1965"/>
    <w:rsid w:val="4651B52B"/>
    <w:rsid w:val="47295C2A"/>
    <w:rsid w:val="4784BF36"/>
    <w:rsid w:val="47DA3E93"/>
    <w:rsid w:val="4834B343"/>
    <w:rsid w:val="48D1B37E"/>
    <w:rsid w:val="49129A99"/>
    <w:rsid w:val="49A6C8C0"/>
    <w:rsid w:val="4AA3AE26"/>
    <w:rsid w:val="4AC0F927"/>
    <w:rsid w:val="4AC9DCBC"/>
    <w:rsid w:val="4B8FB8BE"/>
    <w:rsid w:val="4B912D83"/>
    <w:rsid w:val="4B91AFF7"/>
    <w:rsid w:val="4B9B8179"/>
    <w:rsid w:val="4BD48088"/>
    <w:rsid w:val="4BD4EBE1"/>
    <w:rsid w:val="4C1CD465"/>
    <w:rsid w:val="4CA5E113"/>
    <w:rsid w:val="4D059630"/>
    <w:rsid w:val="4D18D690"/>
    <w:rsid w:val="4D2334F9"/>
    <w:rsid w:val="4D23D74F"/>
    <w:rsid w:val="4D388C83"/>
    <w:rsid w:val="4D7C4A63"/>
    <w:rsid w:val="4E30C752"/>
    <w:rsid w:val="4ED3E9C4"/>
    <w:rsid w:val="4EF09E14"/>
    <w:rsid w:val="4F1DF0F4"/>
    <w:rsid w:val="5049CCEC"/>
    <w:rsid w:val="5068C835"/>
    <w:rsid w:val="50FDB2DA"/>
    <w:rsid w:val="514FCF60"/>
    <w:rsid w:val="518DA49B"/>
    <w:rsid w:val="5248CBE1"/>
    <w:rsid w:val="527D90F0"/>
    <w:rsid w:val="52ADF85C"/>
    <w:rsid w:val="52FD5EE6"/>
    <w:rsid w:val="54168465"/>
    <w:rsid w:val="54DB4D41"/>
    <w:rsid w:val="559BA1E9"/>
    <w:rsid w:val="55C1BBA5"/>
    <w:rsid w:val="56115A34"/>
    <w:rsid w:val="5663C514"/>
    <w:rsid w:val="567931AB"/>
    <w:rsid w:val="56900540"/>
    <w:rsid w:val="56F8C21C"/>
    <w:rsid w:val="57046427"/>
    <w:rsid w:val="5716C49C"/>
    <w:rsid w:val="57389876"/>
    <w:rsid w:val="57856E8E"/>
    <w:rsid w:val="5796E896"/>
    <w:rsid w:val="5803165E"/>
    <w:rsid w:val="5877345D"/>
    <w:rsid w:val="594A4EA6"/>
    <w:rsid w:val="594D258F"/>
    <w:rsid w:val="59857AC1"/>
    <w:rsid w:val="59DEEBA2"/>
    <w:rsid w:val="5A01D6CD"/>
    <w:rsid w:val="5A1576D7"/>
    <w:rsid w:val="5A73F3E9"/>
    <w:rsid w:val="5B3B03AE"/>
    <w:rsid w:val="5B626BAC"/>
    <w:rsid w:val="5B99C29C"/>
    <w:rsid w:val="5CB158E2"/>
    <w:rsid w:val="5D032027"/>
    <w:rsid w:val="5D79E8AA"/>
    <w:rsid w:val="5DE7C20A"/>
    <w:rsid w:val="5DE9870D"/>
    <w:rsid w:val="5E008125"/>
    <w:rsid w:val="5E1E449B"/>
    <w:rsid w:val="5E500E9F"/>
    <w:rsid w:val="5E5EF82A"/>
    <w:rsid w:val="5EF458CF"/>
    <w:rsid w:val="5F5218AE"/>
    <w:rsid w:val="5F7FCBAC"/>
    <w:rsid w:val="5F8FC75D"/>
    <w:rsid w:val="606EAC56"/>
    <w:rsid w:val="60958E81"/>
    <w:rsid w:val="609DE05E"/>
    <w:rsid w:val="60D21BBE"/>
    <w:rsid w:val="6188854E"/>
    <w:rsid w:val="61D78104"/>
    <w:rsid w:val="620EC07F"/>
    <w:rsid w:val="621763DD"/>
    <w:rsid w:val="63ED88EA"/>
    <w:rsid w:val="6447F3A7"/>
    <w:rsid w:val="644B3076"/>
    <w:rsid w:val="644F339F"/>
    <w:rsid w:val="64B89E0D"/>
    <w:rsid w:val="64BF0873"/>
    <w:rsid w:val="64C07C1D"/>
    <w:rsid w:val="6526866E"/>
    <w:rsid w:val="66142ED2"/>
    <w:rsid w:val="665DD9F4"/>
    <w:rsid w:val="666DCEC6"/>
    <w:rsid w:val="669BEFD1"/>
    <w:rsid w:val="66BB23A5"/>
    <w:rsid w:val="66F04E8D"/>
    <w:rsid w:val="672BD223"/>
    <w:rsid w:val="67985E53"/>
    <w:rsid w:val="68CE94C4"/>
    <w:rsid w:val="69E5BDCF"/>
    <w:rsid w:val="6A56AEBA"/>
    <w:rsid w:val="6AAB24B0"/>
    <w:rsid w:val="6ACB4109"/>
    <w:rsid w:val="6B5B3A38"/>
    <w:rsid w:val="6B9B816F"/>
    <w:rsid w:val="6C759714"/>
    <w:rsid w:val="6C8C0BC7"/>
    <w:rsid w:val="6C936878"/>
    <w:rsid w:val="6C98A40E"/>
    <w:rsid w:val="6CB7BCD3"/>
    <w:rsid w:val="6CE3F4B1"/>
    <w:rsid w:val="6D2FAE1C"/>
    <w:rsid w:val="6DAEFF7A"/>
    <w:rsid w:val="6E2F9F8B"/>
    <w:rsid w:val="6E42DB8C"/>
    <w:rsid w:val="6EC741A3"/>
    <w:rsid w:val="6F3A0BCC"/>
    <w:rsid w:val="6F477A83"/>
    <w:rsid w:val="6F8E4332"/>
    <w:rsid w:val="70491C3E"/>
    <w:rsid w:val="704D529A"/>
    <w:rsid w:val="71994781"/>
    <w:rsid w:val="71DD9A53"/>
    <w:rsid w:val="72596A1A"/>
    <w:rsid w:val="72DE5B97"/>
    <w:rsid w:val="739A906E"/>
    <w:rsid w:val="74CACCF5"/>
    <w:rsid w:val="74FAEEBD"/>
    <w:rsid w:val="7504E91B"/>
    <w:rsid w:val="75111151"/>
    <w:rsid w:val="7542B8EC"/>
    <w:rsid w:val="757D4443"/>
    <w:rsid w:val="763F186F"/>
    <w:rsid w:val="7671E962"/>
    <w:rsid w:val="76CA5F46"/>
    <w:rsid w:val="772C0979"/>
    <w:rsid w:val="7770E1BF"/>
    <w:rsid w:val="7774CC03"/>
    <w:rsid w:val="77B7EDB7"/>
    <w:rsid w:val="77C28499"/>
    <w:rsid w:val="78B28281"/>
    <w:rsid w:val="78F23AE6"/>
    <w:rsid w:val="799E1FA3"/>
    <w:rsid w:val="79A43FBF"/>
    <w:rsid w:val="79FBAFC8"/>
    <w:rsid w:val="7A17470B"/>
    <w:rsid w:val="7A2ABB31"/>
    <w:rsid w:val="7A68A0DD"/>
    <w:rsid w:val="7A9E6113"/>
    <w:rsid w:val="7AE2CC90"/>
    <w:rsid w:val="7C29C8F4"/>
    <w:rsid w:val="7C9AE0EF"/>
    <w:rsid w:val="7CE07C8F"/>
    <w:rsid w:val="7D0C3A4F"/>
    <w:rsid w:val="7DF4982C"/>
    <w:rsid w:val="7E802121"/>
    <w:rsid w:val="7E842BCB"/>
    <w:rsid w:val="7E8618A8"/>
    <w:rsid w:val="7F165E91"/>
    <w:rsid w:val="7F6ECF4D"/>
    <w:rsid w:val="7FDA23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3816A"/>
  <w15:chartTrackingRefBased/>
  <w15:docId w15:val="{FD707A91-08A2-4F0B-8D4D-D7EC62D7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238"/>
    <w:pPr>
      <w:spacing w:after="120" w:line="276" w:lineRule="auto"/>
    </w:pPr>
    <w:rPr>
      <w:rFonts w:ascii="Arial" w:hAnsi="Arial"/>
    </w:rPr>
  </w:style>
  <w:style w:type="paragraph" w:styleId="Heading1">
    <w:name w:val="heading 1"/>
    <w:basedOn w:val="Normal"/>
    <w:next w:val="Normal"/>
    <w:link w:val="Heading1Char"/>
    <w:uiPriority w:val="9"/>
    <w:qFormat/>
    <w:rsid w:val="004745CA"/>
    <w:pPr>
      <w:keepNext/>
      <w:keepLines/>
      <w:spacing w:before="360" w:after="240" w:line="240" w:lineRule="auto"/>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D72336"/>
    <w:pPr>
      <w:keepNext/>
      <w:keepLines/>
      <w:spacing w:before="40" w:after="0"/>
      <w:outlineLvl w:val="1"/>
    </w:pPr>
    <w:rPr>
      <w:rFonts w:eastAsiaTheme="majorEastAsia" w:cstheme="majorBidi"/>
      <w:b/>
      <w:color w:val="1E1544" w:themeColor="text1"/>
      <w:sz w:val="40"/>
      <w:szCs w:val="44"/>
    </w:rPr>
  </w:style>
  <w:style w:type="paragraph" w:styleId="Heading3">
    <w:name w:val="heading 3"/>
    <w:basedOn w:val="Heading2"/>
    <w:next w:val="Normal"/>
    <w:link w:val="Heading3Char"/>
    <w:uiPriority w:val="9"/>
    <w:unhideWhenUsed/>
    <w:qFormat/>
    <w:rsid w:val="00116829"/>
    <w:pPr>
      <w:spacing w:before="120" w:after="120" w:line="240" w:lineRule="auto"/>
      <w:outlineLvl w:val="2"/>
    </w:pPr>
    <w:rPr>
      <w:sz w:val="32"/>
      <w:szCs w:val="32"/>
    </w:rPr>
  </w:style>
  <w:style w:type="paragraph" w:styleId="Heading4">
    <w:name w:val="heading 4"/>
    <w:basedOn w:val="Heading3"/>
    <w:next w:val="Normal"/>
    <w:link w:val="Heading4Char"/>
    <w:uiPriority w:val="9"/>
    <w:unhideWhenUsed/>
    <w:qFormat/>
    <w:rsid w:val="009200D9"/>
    <w:pPr>
      <w:outlineLvl w:val="3"/>
    </w:pPr>
    <w:rPr>
      <w:sz w:val="28"/>
      <w:szCs w:val="22"/>
    </w:rPr>
  </w:style>
  <w:style w:type="paragraph" w:styleId="Heading5">
    <w:name w:val="heading 5"/>
    <w:basedOn w:val="Heading4"/>
    <w:next w:val="Normal"/>
    <w:link w:val="Heading5Char"/>
    <w:uiPriority w:val="9"/>
    <w:unhideWhenUsed/>
    <w:qFormat/>
    <w:rsid w:val="009200D9"/>
    <w:pPr>
      <w:outlineLvl w:val="4"/>
    </w:pPr>
    <w:rPr>
      <w:rFonts w:eastAsia="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5CA"/>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D72336"/>
    <w:rPr>
      <w:rFonts w:ascii="Arial" w:eastAsiaTheme="majorEastAsia" w:hAnsi="Arial" w:cstheme="majorBidi"/>
      <w:b/>
      <w:color w:val="1E1544" w:themeColor="text1"/>
      <w:sz w:val="40"/>
      <w:szCs w:val="44"/>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116829"/>
    <w:rPr>
      <w:rFonts w:ascii="Arial" w:eastAsiaTheme="majorEastAsia" w:hAnsi="Arial" w:cstheme="majorBidi"/>
      <w:b/>
      <w:color w:val="1E1544" w:themeColor="text1"/>
      <w:sz w:val="32"/>
      <w:szCs w:val="32"/>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 w:val="28"/>
      <w:szCs w:val="22"/>
    </w:rPr>
  </w:style>
  <w:style w:type="paragraph" w:styleId="Header">
    <w:name w:val="header"/>
    <w:basedOn w:val="Normal"/>
    <w:link w:val="HeaderChar"/>
    <w:uiPriority w:val="99"/>
    <w:unhideWhenUsed/>
    <w:rsid w:val="00764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rPr>
      <w:color w:val="1E1544" w:themeColor="text1"/>
      <w:sz w:val="32"/>
      <w:szCs w:val="32"/>
    </w:rPr>
  </w:style>
  <w:style w:type="paragraph" w:styleId="FootnoteText">
    <w:name w:val="footnote text"/>
    <w:basedOn w:val="Normal"/>
    <w:link w:val="FootnoteTextChar"/>
    <w:uiPriority w:val="99"/>
    <w:semiHidden/>
    <w:unhideWhenUsed/>
    <w:rsid w:val="009F6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rsid w:val="00480950"/>
    <w:rPr>
      <w:color w:val="0070C0"/>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table" w:customStyle="1" w:styleId="TableGrid1">
    <w:name w:val="Table Grid1"/>
    <w:basedOn w:val="TableNormal"/>
    <w:next w:val="TableGrid"/>
    <w:uiPriority w:val="39"/>
    <w:rsid w:val="006F5D49"/>
    <w:rPr>
      <w:sz w:val="20"/>
      <w:szCs w:val="22"/>
    </w:rPr>
    <w:tblPr>
      <w:tblBorders>
        <w:insideH w:val="single" w:sz="4" w:space="0" w:color="ED7D31"/>
        <w:insideV w:val="single" w:sz="4" w:space="0" w:color="ED7D31"/>
      </w:tblBorders>
    </w:tblPr>
    <w:tblStylePr w:type="firstRow">
      <w:tblPr/>
      <w:tcPr>
        <w:shd w:val="clear" w:color="auto" w:fill="FBE4D5"/>
      </w:tcPr>
    </w:tblStylePr>
  </w:style>
  <w:style w:type="paragraph" w:customStyle="1" w:styleId="CABNETParagraph">
    <w:name w:val="CABNET Paragraph."/>
    <w:basedOn w:val="Normal"/>
    <w:link w:val="CABNETParagraphChar"/>
    <w:uiPriority w:val="98"/>
    <w:qFormat/>
    <w:rsid w:val="006F5D49"/>
    <w:pPr>
      <w:spacing w:line="240" w:lineRule="auto"/>
    </w:pPr>
    <w:rPr>
      <w:rFonts w:cstheme="minorHAnsi"/>
      <w:sz w:val="22"/>
      <w:szCs w:val="22"/>
    </w:rPr>
  </w:style>
  <w:style w:type="character" w:customStyle="1" w:styleId="CABNETParagraphChar">
    <w:name w:val="CABNET Paragraph. Char"/>
    <w:basedOn w:val="DefaultParagraphFont"/>
    <w:link w:val="CABNETParagraph"/>
    <w:uiPriority w:val="98"/>
    <w:rsid w:val="006F5D49"/>
    <w:rPr>
      <w:rFonts w:ascii="Arial" w:hAnsi="Arial" w:cstheme="minorHAnsi"/>
      <w:sz w:val="22"/>
      <w:szCs w:val="22"/>
    </w:rPr>
  </w:style>
  <w:style w:type="character" w:styleId="FollowedHyperlink">
    <w:name w:val="FollowedHyperlink"/>
    <w:basedOn w:val="DefaultParagraphFont"/>
    <w:uiPriority w:val="99"/>
    <w:semiHidden/>
    <w:unhideWhenUsed/>
    <w:rsid w:val="0097103A"/>
    <w:rPr>
      <w:color w:val="6D6D70" w:themeColor="followedHyperlink"/>
      <w:u w:val="single"/>
    </w:rPr>
  </w:style>
  <w:style w:type="table" w:styleId="ListTable3-Accent1">
    <w:name w:val="List Table 3 Accent 1"/>
    <w:basedOn w:val="TableNormal"/>
    <w:uiPriority w:val="48"/>
    <w:rsid w:val="00913F19"/>
    <w:tblPr>
      <w:tblStyleRowBandSize w:val="1"/>
      <w:tblStyleColBandSize w:val="1"/>
      <w:tblBorders>
        <w:top w:val="single" w:sz="4" w:space="0" w:color="2AB1BB" w:themeColor="accent1"/>
        <w:left w:val="single" w:sz="4" w:space="0" w:color="2AB1BB" w:themeColor="accent1"/>
        <w:bottom w:val="single" w:sz="4" w:space="0" w:color="2AB1BB" w:themeColor="accent1"/>
        <w:right w:val="single" w:sz="4" w:space="0" w:color="2AB1BB" w:themeColor="accent1"/>
      </w:tblBorders>
    </w:tblPr>
    <w:tblStylePr w:type="firstRow">
      <w:rPr>
        <w:b/>
        <w:bCs/>
        <w:color w:val="F1F2F2" w:themeColor="background1"/>
      </w:rPr>
      <w:tblPr/>
      <w:tcPr>
        <w:shd w:val="clear" w:color="auto" w:fill="2AB1BB" w:themeFill="accent1"/>
      </w:tcPr>
    </w:tblStylePr>
    <w:tblStylePr w:type="lastRow">
      <w:rPr>
        <w:b/>
        <w:bCs/>
      </w:rPr>
      <w:tblPr/>
      <w:tcPr>
        <w:tcBorders>
          <w:top w:val="double" w:sz="4" w:space="0" w:color="2AB1BB" w:themeColor="accent1"/>
        </w:tcBorders>
        <w:shd w:val="clear" w:color="auto" w:fill="F1F2F2" w:themeFill="background1"/>
      </w:tcPr>
    </w:tblStylePr>
    <w:tblStylePr w:type="firstCol">
      <w:rPr>
        <w:b/>
        <w:bCs/>
      </w:rPr>
      <w:tblPr/>
      <w:tcPr>
        <w:tcBorders>
          <w:right w:val="nil"/>
        </w:tcBorders>
        <w:shd w:val="clear" w:color="auto" w:fill="F1F2F2" w:themeFill="background1"/>
      </w:tcPr>
    </w:tblStylePr>
    <w:tblStylePr w:type="lastCol">
      <w:rPr>
        <w:b/>
        <w:bCs/>
      </w:rPr>
      <w:tblPr/>
      <w:tcPr>
        <w:tcBorders>
          <w:left w:val="nil"/>
        </w:tcBorders>
        <w:shd w:val="clear" w:color="auto" w:fill="F1F2F2" w:themeFill="background1"/>
      </w:tcPr>
    </w:tblStylePr>
    <w:tblStylePr w:type="band1Vert">
      <w:tblPr/>
      <w:tcPr>
        <w:tcBorders>
          <w:left w:val="single" w:sz="4" w:space="0" w:color="2AB1BB" w:themeColor="accent1"/>
          <w:right w:val="single" w:sz="4" w:space="0" w:color="2AB1BB" w:themeColor="accent1"/>
        </w:tcBorders>
      </w:tcPr>
    </w:tblStylePr>
    <w:tblStylePr w:type="band1Horz">
      <w:tblPr/>
      <w:tcPr>
        <w:tcBorders>
          <w:top w:val="single" w:sz="4" w:space="0" w:color="2AB1BB" w:themeColor="accent1"/>
          <w:bottom w:val="single" w:sz="4" w:space="0" w:color="2AB1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B1BB" w:themeColor="accent1"/>
          <w:left w:val="nil"/>
        </w:tcBorders>
      </w:tcPr>
    </w:tblStylePr>
    <w:tblStylePr w:type="swCell">
      <w:tblPr/>
      <w:tcPr>
        <w:tcBorders>
          <w:top w:val="double" w:sz="4" w:space="0" w:color="2AB1BB" w:themeColor="accent1"/>
          <w:right w:val="nil"/>
        </w:tcBorders>
      </w:tcPr>
    </w:tblStylePr>
  </w:style>
  <w:style w:type="table" w:styleId="ListTable3">
    <w:name w:val="List Table 3"/>
    <w:basedOn w:val="TableNormal"/>
    <w:uiPriority w:val="48"/>
    <w:rsid w:val="00913F19"/>
    <w:tblPr>
      <w:tblStyleRowBandSize w:val="1"/>
      <w:tblStyleColBandSize w:val="1"/>
      <w:tblBorders>
        <w:top w:val="single" w:sz="4" w:space="0" w:color="1E1544" w:themeColor="text1"/>
        <w:left w:val="single" w:sz="4" w:space="0" w:color="1E1544" w:themeColor="text1"/>
        <w:bottom w:val="single" w:sz="4" w:space="0" w:color="1E1544" w:themeColor="text1"/>
        <w:right w:val="single" w:sz="4" w:space="0" w:color="1E1544" w:themeColor="text1"/>
      </w:tblBorders>
    </w:tblPr>
    <w:tblStylePr w:type="firstRow">
      <w:rPr>
        <w:b/>
        <w:bCs/>
        <w:color w:val="F1F2F2" w:themeColor="background1"/>
      </w:rPr>
      <w:tblPr/>
      <w:tcPr>
        <w:shd w:val="clear" w:color="auto" w:fill="1E1544" w:themeFill="text1"/>
      </w:tcPr>
    </w:tblStylePr>
    <w:tblStylePr w:type="lastRow">
      <w:rPr>
        <w:b/>
        <w:bCs/>
      </w:rPr>
      <w:tblPr/>
      <w:tcPr>
        <w:tcBorders>
          <w:top w:val="double" w:sz="4" w:space="0" w:color="1E1544" w:themeColor="text1"/>
        </w:tcBorders>
        <w:shd w:val="clear" w:color="auto" w:fill="F1F2F2" w:themeFill="background1"/>
      </w:tcPr>
    </w:tblStylePr>
    <w:tblStylePr w:type="firstCol">
      <w:rPr>
        <w:b/>
        <w:bCs/>
      </w:rPr>
      <w:tblPr/>
      <w:tcPr>
        <w:tcBorders>
          <w:right w:val="nil"/>
        </w:tcBorders>
        <w:shd w:val="clear" w:color="auto" w:fill="F1F2F2" w:themeFill="background1"/>
      </w:tcPr>
    </w:tblStylePr>
    <w:tblStylePr w:type="lastCol">
      <w:rPr>
        <w:b/>
        <w:bCs/>
      </w:rPr>
      <w:tblPr/>
      <w:tcPr>
        <w:tcBorders>
          <w:left w:val="nil"/>
        </w:tcBorders>
        <w:shd w:val="clear" w:color="auto" w:fill="F1F2F2" w:themeFill="background1"/>
      </w:tcPr>
    </w:tblStylePr>
    <w:tblStylePr w:type="band1Vert">
      <w:tblPr/>
      <w:tcPr>
        <w:tcBorders>
          <w:left w:val="single" w:sz="4" w:space="0" w:color="1E1544" w:themeColor="text1"/>
          <w:right w:val="single" w:sz="4" w:space="0" w:color="1E1544" w:themeColor="text1"/>
        </w:tcBorders>
      </w:tcPr>
    </w:tblStylePr>
    <w:tblStylePr w:type="band1Horz">
      <w:tblPr/>
      <w:tcPr>
        <w:tcBorders>
          <w:top w:val="single" w:sz="4" w:space="0" w:color="1E1544" w:themeColor="text1"/>
          <w:bottom w:val="single" w:sz="4" w:space="0" w:color="1E15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544" w:themeColor="text1"/>
          <w:left w:val="nil"/>
        </w:tcBorders>
      </w:tcPr>
    </w:tblStylePr>
    <w:tblStylePr w:type="swCell">
      <w:tblPr/>
      <w:tcPr>
        <w:tcBorders>
          <w:top w:val="double" w:sz="4" w:space="0" w:color="1E1544" w:themeColor="text1"/>
          <w:right w:val="nil"/>
        </w:tcBorders>
      </w:tcPr>
    </w:tblStylePr>
  </w:style>
  <w:style w:type="paragraph" w:styleId="NormalWeb">
    <w:name w:val="Normal (Web)"/>
    <w:basedOn w:val="Normal"/>
    <w:uiPriority w:val="99"/>
    <w:semiHidden/>
    <w:unhideWhenUsed/>
    <w:rsid w:val="0016693D"/>
    <w:pPr>
      <w:spacing w:before="100" w:beforeAutospacing="1" w:after="100" w:afterAutospacing="1" w:line="240" w:lineRule="auto"/>
    </w:pPr>
    <w:rPr>
      <w:rFonts w:ascii="Times New Roman" w:eastAsia="Times New Roman" w:hAnsi="Times New Roman" w:cs="Times New Roman"/>
      <w:lang w:eastAsia="en-AU"/>
    </w:rPr>
  </w:style>
  <w:style w:type="character" w:styleId="CommentReference">
    <w:name w:val="annotation reference"/>
    <w:basedOn w:val="DefaultParagraphFont"/>
    <w:uiPriority w:val="99"/>
    <w:unhideWhenUsed/>
    <w:rsid w:val="00082140"/>
    <w:rPr>
      <w:sz w:val="16"/>
      <w:szCs w:val="16"/>
    </w:rPr>
  </w:style>
  <w:style w:type="paragraph" w:styleId="CommentText">
    <w:name w:val="annotation text"/>
    <w:basedOn w:val="Normal"/>
    <w:link w:val="CommentTextChar"/>
    <w:uiPriority w:val="99"/>
    <w:unhideWhenUsed/>
    <w:rsid w:val="00082140"/>
    <w:pPr>
      <w:spacing w:line="240" w:lineRule="auto"/>
    </w:pPr>
    <w:rPr>
      <w:sz w:val="20"/>
      <w:szCs w:val="20"/>
    </w:rPr>
  </w:style>
  <w:style w:type="character" w:customStyle="1" w:styleId="CommentTextChar">
    <w:name w:val="Comment Text Char"/>
    <w:basedOn w:val="DefaultParagraphFont"/>
    <w:link w:val="CommentText"/>
    <w:uiPriority w:val="99"/>
    <w:rsid w:val="000821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2140"/>
    <w:rPr>
      <w:b/>
      <w:bCs/>
    </w:rPr>
  </w:style>
  <w:style w:type="character" w:customStyle="1" w:styleId="CommentSubjectChar">
    <w:name w:val="Comment Subject Char"/>
    <w:basedOn w:val="CommentTextChar"/>
    <w:link w:val="CommentSubject"/>
    <w:uiPriority w:val="99"/>
    <w:semiHidden/>
    <w:rsid w:val="00082140"/>
    <w:rPr>
      <w:rFonts w:ascii="Arial" w:hAnsi="Arial"/>
      <w:b/>
      <w:bCs/>
      <w:sz w:val="20"/>
      <w:szCs w:val="20"/>
    </w:rPr>
  </w:style>
  <w:style w:type="character" w:customStyle="1" w:styleId="Heading5Char">
    <w:name w:val="Heading 5 Char"/>
    <w:basedOn w:val="DefaultParagraphFont"/>
    <w:link w:val="Heading5"/>
    <w:uiPriority w:val="9"/>
    <w:rsid w:val="00771005"/>
    <w:rPr>
      <w:rFonts w:ascii="Arial" w:eastAsia="Calibri" w:hAnsi="Arial" w:cstheme="majorBidi"/>
      <w:b/>
      <w:color w:val="1E1544" w:themeColor="text1"/>
      <w:szCs w:val="22"/>
    </w:rPr>
  </w:style>
  <w:style w:type="paragraph" w:styleId="Revision">
    <w:name w:val="Revision"/>
    <w:hidden/>
    <w:uiPriority w:val="99"/>
    <w:semiHidden/>
    <w:rsid w:val="00771005"/>
    <w:rPr>
      <w:rFonts w:ascii="Arial" w:hAnsi="Arial"/>
    </w:rPr>
  </w:style>
  <w:style w:type="character" w:styleId="Mention">
    <w:name w:val="Mention"/>
    <w:basedOn w:val="DefaultParagraphFont"/>
    <w:uiPriority w:val="99"/>
    <w:unhideWhenUsed/>
    <w:rsid w:val="001F2208"/>
    <w:rPr>
      <w:color w:val="2B579A"/>
      <w:shd w:val="clear" w:color="auto" w:fill="E1DFDD"/>
    </w:rPr>
  </w:style>
  <w:style w:type="table" w:styleId="GridTable4-Accent4">
    <w:name w:val="Grid Table 4 Accent 4"/>
    <w:basedOn w:val="TableNormal"/>
    <w:uiPriority w:val="49"/>
    <w:rsid w:val="00FA23A4"/>
    <w:tblPr>
      <w:tblStyleRowBandSize w:val="1"/>
      <w:tblStyleColBandSize w:val="1"/>
      <w:tblBorders>
        <w:top w:val="single" w:sz="4" w:space="0" w:color="E89AA6" w:themeColor="accent4" w:themeTint="99"/>
        <w:left w:val="single" w:sz="4" w:space="0" w:color="E89AA6" w:themeColor="accent4" w:themeTint="99"/>
        <w:bottom w:val="single" w:sz="4" w:space="0" w:color="E89AA6" w:themeColor="accent4" w:themeTint="99"/>
        <w:right w:val="single" w:sz="4" w:space="0" w:color="E89AA6" w:themeColor="accent4" w:themeTint="99"/>
        <w:insideH w:val="single" w:sz="4" w:space="0" w:color="E89AA6" w:themeColor="accent4" w:themeTint="99"/>
        <w:insideV w:val="single" w:sz="4" w:space="0" w:color="E89AA6" w:themeColor="accent4" w:themeTint="99"/>
      </w:tblBorders>
    </w:tblPr>
    <w:tblStylePr w:type="firstRow">
      <w:rPr>
        <w:b/>
        <w:bCs/>
        <w:color w:val="F1F2F2" w:themeColor="background1"/>
      </w:rPr>
      <w:tblPr/>
      <w:tcPr>
        <w:tcBorders>
          <w:top w:val="single" w:sz="4" w:space="0" w:color="DA576C" w:themeColor="accent4"/>
          <w:left w:val="single" w:sz="4" w:space="0" w:color="DA576C" w:themeColor="accent4"/>
          <w:bottom w:val="single" w:sz="4" w:space="0" w:color="DA576C" w:themeColor="accent4"/>
          <w:right w:val="single" w:sz="4" w:space="0" w:color="DA576C" w:themeColor="accent4"/>
          <w:insideH w:val="nil"/>
          <w:insideV w:val="nil"/>
        </w:tcBorders>
        <w:shd w:val="clear" w:color="auto" w:fill="DA576C" w:themeFill="accent4"/>
      </w:tcPr>
    </w:tblStylePr>
    <w:tblStylePr w:type="lastRow">
      <w:rPr>
        <w:b/>
        <w:bCs/>
      </w:rPr>
      <w:tblPr/>
      <w:tcPr>
        <w:tcBorders>
          <w:top w:val="double" w:sz="4" w:space="0" w:color="DA576C" w:themeColor="accent4"/>
        </w:tcBorders>
      </w:tcPr>
    </w:tblStylePr>
    <w:tblStylePr w:type="firstCol">
      <w:rPr>
        <w:b/>
        <w:bCs/>
      </w:rPr>
    </w:tblStylePr>
    <w:tblStylePr w:type="lastCol">
      <w:rPr>
        <w:b/>
        <w:bCs/>
      </w:rPr>
    </w:tblStylePr>
    <w:tblStylePr w:type="band1Vert">
      <w:tblPr/>
      <w:tcPr>
        <w:shd w:val="clear" w:color="auto" w:fill="F7DDE1" w:themeFill="accent4" w:themeFillTint="33"/>
      </w:tcPr>
    </w:tblStylePr>
    <w:tblStylePr w:type="band1Horz">
      <w:tblPr/>
      <w:tcPr>
        <w:shd w:val="clear" w:color="auto" w:fill="F7DDE1" w:themeFill="accent4" w:themeFillTint="33"/>
      </w:tcPr>
    </w:tblStylePr>
  </w:style>
  <w:style w:type="table" w:styleId="ListTable3-Accent3">
    <w:name w:val="List Table 3 Accent 3"/>
    <w:basedOn w:val="TableNormal"/>
    <w:uiPriority w:val="48"/>
    <w:rsid w:val="00C9503A"/>
    <w:tblPr>
      <w:tblStyleRowBandSize w:val="1"/>
      <w:tblStyleColBandSize w:val="1"/>
      <w:tblBorders>
        <w:top w:val="single" w:sz="4" w:space="0" w:color="8C59A5" w:themeColor="accent3"/>
        <w:left w:val="single" w:sz="4" w:space="0" w:color="8C59A5" w:themeColor="accent3"/>
        <w:bottom w:val="single" w:sz="4" w:space="0" w:color="8C59A5" w:themeColor="accent3"/>
        <w:right w:val="single" w:sz="4" w:space="0" w:color="8C59A5" w:themeColor="accent3"/>
      </w:tblBorders>
    </w:tblPr>
    <w:tblStylePr w:type="firstRow">
      <w:rPr>
        <w:b/>
        <w:bCs/>
        <w:color w:val="F1F2F2" w:themeColor="background1"/>
      </w:rPr>
      <w:tblPr/>
      <w:tcPr>
        <w:shd w:val="clear" w:color="auto" w:fill="8C59A5" w:themeFill="accent3"/>
      </w:tcPr>
    </w:tblStylePr>
    <w:tblStylePr w:type="lastRow">
      <w:rPr>
        <w:b/>
        <w:bCs/>
      </w:rPr>
      <w:tblPr/>
      <w:tcPr>
        <w:tcBorders>
          <w:top w:val="double" w:sz="4" w:space="0" w:color="8C59A5" w:themeColor="accent3"/>
        </w:tcBorders>
        <w:shd w:val="clear" w:color="auto" w:fill="F1F2F2" w:themeFill="background1"/>
      </w:tcPr>
    </w:tblStylePr>
    <w:tblStylePr w:type="firstCol">
      <w:rPr>
        <w:b/>
        <w:bCs/>
      </w:rPr>
      <w:tblPr/>
      <w:tcPr>
        <w:tcBorders>
          <w:right w:val="nil"/>
        </w:tcBorders>
        <w:shd w:val="clear" w:color="auto" w:fill="F1F2F2" w:themeFill="background1"/>
      </w:tcPr>
    </w:tblStylePr>
    <w:tblStylePr w:type="lastCol">
      <w:rPr>
        <w:b/>
        <w:bCs/>
      </w:rPr>
      <w:tblPr/>
      <w:tcPr>
        <w:tcBorders>
          <w:left w:val="nil"/>
        </w:tcBorders>
        <w:shd w:val="clear" w:color="auto" w:fill="F1F2F2" w:themeFill="background1"/>
      </w:tcPr>
    </w:tblStylePr>
    <w:tblStylePr w:type="band1Vert">
      <w:tblPr/>
      <w:tcPr>
        <w:tcBorders>
          <w:left w:val="single" w:sz="4" w:space="0" w:color="8C59A5" w:themeColor="accent3"/>
          <w:right w:val="single" w:sz="4" w:space="0" w:color="8C59A5" w:themeColor="accent3"/>
        </w:tcBorders>
      </w:tcPr>
    </w:tblStylePr>
    <w:tblStylePr w:type="band1Horz">
      <w:tblPr/>
      <w:tcPr>
        <w:tcBorders>
          <w:top w:val="single" w:sz="4" w:space="0" w:color="8C59A5" w:themeColor="accent3"/>
          <w:bottom w:val="single" w:sz="4" w:space="0" w:color="8C59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59A5" w:themeColor="accent3"/>
          <w:left w:val="nil"/>
        </w:tcBorders>
      </w:tcPr>
    </w:tblStylePr>
    <w:tblStylePr w:type="swCell">
      <w:tblPr/>
      <w:tcPr>
        <w:tcBorders>
          <w:top w:val="double" w:sz="4" w:space="0" w:color="8C59A5" w:themeColor="accent3"/>
          <w:right w:val="nil"/>
        </w:tcBorders>
      </w:tcPr>
    </w:tblStylePr>
  </w:style>
  <w:style w:type="character" w:customStyle="1" w:styleId="ui-provider">
    <w:name w:val="ui-provider"/>
    <w:basedOn w:val="DefaultParagraphFont"/>
    <w:rsid w:val="00B42313"/>
  </w:style>
  <w:style w:type="table" w:styleId="GridTable5Dark-Accent4">
    <w:name w:val="Grid Table 5 Dark Accent 4"/>
    <w:basedOn w:val="TableNormal"/>
    <w:uiPriority w:val="50"/>
    <w:tblPr>
      <w:tblStyleRowBandSize w:val="1"/>
      <w:tblStyleColBandSize w:val="1"/>
      <w:tblBorders>
        <w:top w:val="single" w:sz="4" w:space="0" w:color="F1F2F2" w:themeColor="background1"/>
        <w:left w:val="single" w:sz="4" w:space="0" w:color="F1F2F2" w:themeColor="background1"/>
        <w:bottom w:val="single" w:sz="4" w:space="0" w:color="F1F2F2" w:themeColor="background1"/>
        <w:right w:val="single" w:sz="4" w:space="0" w:color="F1F2F2" w:themeColor="background1"/>
        <w:insideH w:val="single" w:sz="4" w:space="0" w:color="F1F2F2" w:themeColor="background1"/>
        <w:insideV w:val="single" w:sz="4" w:space="0" w:color="F1F2F2" w:themeColor="background1"/>
      </w:tblBorders>
    </w:tblPr>
    <w:tcPr>
      <w:shd w:val="clear" w:color="auto" w:fill="F7DDE1" w:themeFill="accent4" w:themeFillTint="33"/>
    </w:tcPr>
    <w:tblStylePr w:type="firstRow">
      <w:rPr>
        <w:b/>
        <w:bCs/>
        <w:color w:val="F1F2F2" w:themeColor="background1"/>
      </w:rPr>
      <w:tblPr/>
      <w:tcPr>
        <w:tcBorders>
          <w:top w:val="single" w:sz="4" w:space="0" w:color="F1F2F2" w:themeColor="background1"/>
          <w:left w:val="single" w:sz="4" w:space="0" w:color="F1F2F2" w:themeColor="background1"/>
          <w:right w:val="single" w:sz="4" w:space="0" w:color="F1F2F2" w:themeColor="background1"/>
          <w:insideH w:val="nil"/>
          <w:insideV w:val="nil"/>
        </w:tcBorders>
        <w:shd w:val="clear" w:color="auto" w:fill="DA576C" w:themeFill="accent4"/>
      </w:tcPr>
    </w:tblStylePr>
    <w:tblStylePr w:type="lastRow">
      <w:rPr>
        <w:b/>
        <w:bCs/>
        <w:color w:val="F1F2F2" w:themeColor="background1"/>
      </w:rPr>
      <w:tblPr/>
      <w:tcPr>
        <w:tcBorders>
          <w:left w:val="single" w:sz="4" w:space="0" w:color="F1F2F2" w:themeColor="background1"/>
          <w:bottom w:val="single" w:sz="4" w:space="0" w:color="F1F2F2" w:themeColor="background1"/>
          <w:right w:val="single" w:sz="4" w:space="0" w:color="F1F2F2" w:themeColor="background1"/>
          <w:insideH w:val="nil"/>
          <w:insideV w:val="nil"/>
        </w:tcBorders>
        <w:shd w:val="clear" w:color="auto" w:fill="DA576C" w:themeFill="accent4"/>
      </w:tcPr>
    </w:tblStylePr>
    <w:tblStylePr w:type="firstCol">
      <w:rPr>
        <w:b/>
        <w:bCs/>
        <w:color w:val="F1F2F2" w:themeColor="background1"/>
      </w:rPr>
      <w:tblPr/>
      <w:tcPr>
        <w:tcBorders>
          <w:top w:val="single" w:sz="4" w:space="0" w:color="F1F2F2" w:themeColor="background1"/>
          <w:left w:val="single" w:sz="4" w:space="0" w:color="F1F2F2" w:themeColor="background1"/>
          <w:bottom w:val="single" w:sz="4" w:space="0" w:color="F1F2F2" w:themeColor="background1"/>
          <w:insideV w:val="nil"/>
        </w:tcBorders>
        <w:shd w:val="clear" w:color="auto" w:fill="DA576C" w:themeFill="accent4"/>
      </w:tcPr>
    </w:tblStylePr>
    <w:tblStylePr w:type="lastCol">
      <w:rPr>
        <w:b/>
        <w:bCs/>
        <w:color w:val="F1F2F2" w:themeColor="background1"/>
      </w:rPr>
      <w:tblPr/>
      <w:tcPr>
        <w:tcBorders>
          <w:top w:val="single" w:sz="4" w:space="0" w:color="F1F2F2" w:themeColor="background1"/>
          <w:bottom w:val="single" w:sz="4" w:space="0" w:color="F1F2F2" w:themeColor="background1"/>
          <w:right w:val="single" w:sz="4" w:space="0" w:color="F1F2F2" w:themeColor="background1"/>
          <w:insideV w:val="nil"/>
        </w:tcBorders>
        <w:shd w:val="clear" w:color="auto" w:fill="DA576C" w:themeFill="accent4"/>
      </w:tcPr>
    </w:tblStylePr>
    <w:tblStylePr w:type="band1Vert">
      <w:tblPr/>
      <w:tcPr>
        <w:shd w:val="clear" w:color="auto" w:fill="F0BBC3" w:themeFill="accent4" w:themeFillTint="66"/>
      </w:tcPr>
    </w:tblStylePr>
    <w:tblStylePr w:type="band1Horz">
      <w:tblPr/>
      <w:tcPr>
        <w:shd w:val="clear" w:color="auto" w:fill="F0BBC3" w:themeFill="accent4" w:themeFillTint="66"/>
      </w:tcPr>
    </w:tblStylePr>
  </w:style>
  <w:style w:type="table" w:styleId="ListTable7Colorful-Accent4">
    <w:name w:val="List Table 7 Colorful Accent 4"/>
    <w:basedOn w:val="TableNormal"/>
    <w:uiPriority w:val="52"/>
    <w:rsid w:val="00BF3EB5"/>
    <w:rPr>
      <w:color w:val="BB294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A576C" w:themeColor="accent4"/>
        </w:tcBorders>
        <w:shd w:val="clear" w:color="auto" w:fill="F1F2F2" w:themeFill="background1"/>
      </w:tcPr>
    </w:tblStylePr>
    <w:tblStylePr w:type="lastRow">
      <w:rPr>
        <w:rFonts w:asciiTheme="majorHAnsi" w:eastAsiaTheme="majorEastAsia" w:hAnsiTheme="majorHAnsi" w:cstheme="majorBidi"/>
        <w:i/>
        <w:iCs/>
        <w:sz w:val="26"/>
      </w:rPr>
      <w:tblPr/>
      <w:tcPr>
        <w:tcBorders>
          <w:top w:val="single" w:sz="4" w:space="0" w:color="DA576C" w:themeColor="accent4"/>
        </w:tcBorders>
        <w:shd w:val="clear" w:color="auto" w:fill="F1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A576C" w:themeColor="accent4"/>
        </w:tcBorders>
        <w:shd w:val="clear" w:color="auto" w:fill="F1F2F2" w:themeFill="background1"/>
      </w:tcPr>
    </w:tblStylePr>
    <w:tblStylePr w:type="lastCol">
      <w:rPr>
        <w:rFonts w:asciiTheme="majorHAnsi" w:eastAsiaTheme="majorEastAsia" w:hAnsiTheme="majorHAnsi" w:cstheme="majorBidi"/>
        <w:i/>
        <w:iCs/>
        <w:sz w:val="26"/>
      </w:rPr>
      <w:tblPr/>
      <w:tcPr>
        <w:tcBorders>
          <w:left w:val="single" w:sz="4" w:space="0" w:color="DA576C" w:themeColor="accent4"/>
        </w:tcBorders>
        <w:shd w:val="clear" w:color="auto" w:fill="F1F2F2" w:themeFill="background1"/>
      </w:tcPr>
    </w:tblStylePr>
    <w:tblStylePr w:type="band1Vert">
      <w:tblPr/>
      <w:tcPr>
        <w:shd w:val="clear" w:color="auto" w:fill="F7DDE1" w:themeFill="accent4" w:themeFillTint="33"/>
      </w:tcPr>
    </w:tblStylePr>
    <w:tblStylePr w:type="band1Horz">
      <w:tblPr/>
      <w:tcPr>
        <w:shd w:val="clear" w:color="auto" w:fill="F7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BA6601"/>
    <w:tblPr>
      <w:tblStyleRowBandSize w:val="1"/>
      <w:tblStyleColBandSize w:val="1"/>
      <w:tblBorders>
        <w:top w:val="single" w:sz="4" w:space="0" w:color="F1F2F2" w:themeColor="background1"/>
        <w:left w:val="single" w:sz="4" w:space="0" w:color="F1F2F2" w:themeColor="background1"/>
        <w:bottom w:val="single" w:sz="4" w:space="0" w:color="F1F2F2" w:themeColor="background1"/>
        <w:right w:val="single" w:sz="4" w:space="0" w:color="F1F2F2" w:themeColor="background1"/>
        <w:insideH w:val="single" w:sz="4" w:space="0" w:color="F1F2F2" w:themeColor="background1"/>
        <w:insideV w:val="single" w:sz="4" w:space="0" w:color="F1F2F2" w:themeColor="background1"/>
      </w:tblBorders>
    </w:tblPr>
    <w:tcPr>
      <w:shd w:val="clear" w:color="auto" w:fill="D1F2F4" w:themeFill="accent1" w:themeFillTint="33"/>
    </w:tcPr>
    <w:tblStylePr w:type="firstRow">
      <w:rPr>
        <w:b/>
        <w:bCs/>
        <w:color w:val="F1F2F2" w:themeColor="background1"/>
      </w:rPr>
      <w:tblPr/>
      <w:tcPr>
        <w:tcBorders>
          <w:top w:val="single" w:sz="4" w:space="0" w:color="F1F2F2" w:themeColor="background1"/>
          <w:left w:val="single" w:sz="4" w:space="0" w:color="F1F2F2" w:themeColor="background1"/>
          <w:right w:val="single" w:sz="4" w:space="0" w:color="F1F2F2" w:themeColor="background1"/>
          <w:insideH w:val="nil"/>
          <w:insideV w:val="nil"/>
        </w:tcBorders>
        <w:shd w:val="clear" w:color="auto" w:fill="2AB1BB" w:themeFill="accent1"/>
      </w:tcPr>
    </w:tblStylePr>
    <w:tblStylePr w:type="lastRow">
      <w:rPr>
        <w:b/>
        <w:bCs/>
        <w:color w:val="F1F2F2" w:themeColor="background1"/>
      </w:rPr>
      <w:tblPr/>
      <w:tcPr>
        <w:tcBorders>
          <w:left w:val="single" w:sz="4" w:space="0" w:color="F1F2F2" w:themeColor="background1"/>
          <w:bottom w:val="single" w:sz="4" w:space="0" w:color="F1F2F2" w:themeColor="background1"/>
          <w:right w:val="single" w:sz="4" w:space="0" w:color="F1F2F2" w:themeColor="background1"/>
          <w:insideH w:val="nil"/>
          <w:insideV w:val="nil"/>
        </w:tcBorders>
        <w:shd w:val="clear" w:color="auto" w:fill="2AB1BB" w:themeFill="accent1"/>
      </w:tcPr>
    </w:tblStylePr>
    <w:tblStylePr w:type="firstCol">
      <w:rPr>
        <w:b/>
        <w:bCs/>
        <w:color w:val="F1F2F2" w:themeColor="background1"/>
      </w:rPr>
      <w:tblPr/>
      <w:tcPr>
        <w:tcBorders>
          <w:top w:val="single" w:sz="4" w:space="0" w:color="F1F2F2" w:themeColor="background1"/>
          <w:left w:val="single" w:sz="4" w:space="0" w:color="F1F2F2" w:themeColor="background1"/>
          <w:bottom w:val="single" w:sz="4" w:space="0" w:color="F1F2F2" w:themeColor="background1"/>
          <w:insideV w:val="nil"/>
        </w:tcBorders>
        <w:shd w:val="clear" w:color="auto" w:fill="2AB1BB" w:themeFill="accent1"/>
      </w:tcPr>
    </w:tblStylePr>
    <w:tblStylePr w:type="lastCol">
      <w:rPr>
        <w:b/>
        <w:bCs/>
        <w:color w:val="F1F2F2" w:themeColor="background1"/>
      </w:rPr>
      <w:tblPr/>
      <w:tcPr>
        <w:tcBorders>
          <w:top w:val="single" w:sz="4" w:space="0" w:color="F1F2F2" w:themeColor="background1"/>
          <w:bottom w:val="single" w:sz="4" w:space="0" w:color="F1F2F2" w:themeColor="background1"/>
          <w:right w:val="single" w:sz="4" w:space="0" w:color="F1F2F2" w:themeColor="background1"/>
          <w:insideV w:val="nil"/>
        </w:tcBorders>
        <w:shd w:val="clear" w:color="auto" w:fill="2AB1BB" w:themeFill="accent1"/>
      </w:tcPr>
    </w:tblStylePr>
    <w:tblStylePr w:type="band1Vert">
      <w:tblPr/>
      <w:tcPr>
        <w:shd w:val="clear" w:color="auto" w:fill="A3E5EA" w:themeFill="accent1" w:themeFillTint="66"/>
      </w:tcPr>
    </w:tblStylePr>
    <w:tblStylePr w:type="band1Horz">
      <w:tblPr/>
      <w:tcPr>
        <w:shd w:val="clear" w:color="auto" w:fill="A3E5EA" w:themeFill="accent1" w:themeFillTint="66"/>
      </w:tcPr>
    </w:tblStylePr>
  </w:style>
  <w:style w:type="paragraph" w:styleId="Caption">
    <w:name w:val="caption"/>
    <w:basedOn w:val="Normal"/>
    <w:next w:val="Normal"/>
    <w:uiPriority w:val="35"/>
    <w:unhideWhenUsed/>
    <w:qFormat/>
    <w:rsid w:val="006A4B92"/>
    <w:pPr>
      <w:spacing w:after="200" w:line="240" w:lineRule="auto"/>
    </w:pPr>
    <w:rPr>
      <w:i/>
      <w:iCs/>
      <w:color w:val="1E1545" w:themeColor="text2"/>
      <w:sz w:val="18"/>
      <w:szCs w:val="18"/>
    </w:rPr>
  </w:style>
  <w:style w:type="table" w:styleId="GridTable4-Accent3">
    <w:name w:val="Grid Table 4 Accent 3"/>
    <w:basedOn w:val="TableNormal"/>
    <w:uiPriority w:val="49"/>
    <w:rsid w:val="003A68F5"/>
    <w:tblPr>
      <w:tblStyleRowBandSize w:val="1"/>
      <w:tblStyleColBandSize w:val="1"/>
      <w:tblBorders>
        <w:top w:val="single" w:sz="4" w:space="0" w:color="BA9BC9" w:themeColor="accent3" w:themeTint="99"/>
        <w:left w:val="single" w:sz="4" w:space="0" w:color="BA9BC9" w:themeColor="accent3" w:themeTint="99"/>
        <w:bottom w:val="single" w:sz="4" w:space="0" w:color="BA9BC9" w:themeColor="accent3" w:themeTint="99"/>
        <w:right w:val="single" w:sz="4" w:space="0" w:color="BA9BC9" w:themeColor="accent3" w:themeTint="99"/>
        <w:insideH w:val="single" w:sz="4" w:space="0" w:color="BA9BC9" w:themeColor="accent3" w:themeTint="99"/>
        <w:insideV w:val="single" w:sz="4" w:space="0" w:color="BA9BC9" w:themeColor="accent3" w:themeTint="99"/>
      </w:tblBorders>
    </w:tblPr>
    <w:tblStylePr w:type="firstRow">
      <w:rPr>
        <w:b/>
        <w:bCs/>
        <w:color w:val="F1F2F2" w:themeColor="background1"/>
      </w:rPr>
      <w:tblPr/>
      <w:tcPr>
        <w:tcBorders>
          <w:top w:val="single" w:sz="4" w:space="0" w:color="8C59A5" w:themeColor="accent3"/>
          <w:left w:val="single" w:sz="4" w:space="0" w:color="8C59A5" w:themeColor="accent3"/>
          <w:bottom w:val="single" w:sz="4" w:space="0" w:color="8C59A5" w:themeColor="accent3"/>
          <w:right w:val="single" w:sz="4" w:space="0" w:color="8C59A5" w:themeColor="accent3"/>
          <w:insideH w:val="nil"/>
          <w:insideV w:val="nil"/>
        </w:tcBorders>
        <w:shd w:val="clear" w:color="auto" w:fill="8C59A5" w:themeFill="accent3"/>
      </w:tcPr>
    </w:tblStylePr>
    <w:tblStylePr w:type="lastRow">
      <w:rPr>
        <w:b/>
        <w:bCs/>
      </w:rPr>
      <w:tblPr/>
      <w:tcPr>
        <w:tcBorders>
          <w:top w:val="double" w:sz="4" w:space="0" w:color="8C59A5" w:themeColor="accent3"/>
        </w:tcBorders>
      </w:tcPr>
    </w:tblStylePr>
    <w:tblStylePr w:type="firstCol">
      <w:rPr>
        <w:b/>
        <w:bCs/>
      </w:rPr>
    </w:tblStylePr>
    <w:tblStylePr w:type="lastCol">
      <w:rPr>
        <w:b/>
        <w:bCs/>
      </w:rPr>
    </w:tblStylePr>
    <w:tblStylePr w:type="band1Vert">
      <w:tblPr/>
      <w:tcPr>
        <w:shd w:val="clear" w:color="auto" w:fill="E7DDED" w:themeFill="accent3" w:themeFillTint="33"/>
      </w:tcPr>
    </w:tblStylePr>
    <w:tblStylePr w:type="band1Horz">
      <w:tblPr/>
      <w:tcPr>
        <w:shd w:val="clear" w:color="auto" w:fill="E7DDED" w:themeFill="accent3" w:themeFillTint="33"/>
      </w:tcPr>
    </w:tblStylePr>
  </w:style>
  <w:style w:type="table" w:styleId="GridTable1Light-Accent4">
    <w:name w:val="Grid Table 1 Light Accent 4"/>
    <w:basedOn w:val="TableNormal"/>
    <w:uiPriority w:val="46"/>
    <w:rsid w:val="00BE38A2"/>
    <w:tblPr>
      <w:tblStyleRowBandSize w:val="1"/>
      <w:tblStyleColBandSize w:val="1"/>
      <w:tblBorders>
        <w:top w:val="single" w:sz="4" w:space="0" w:color="F0BBC3" w:themeColor="accent4" w:themeTint="66"/>
        <w:left w:val="single" w:sz="4" w:space="0" w:color="F0BBC3" w:themeColor="accent4" w:themeTint="66"/>
        <w:bottom w:val="single" w:sz="4" w:space="0" w:color="F0BBC3" w:themeColor="accent4" w:themeTint="66"/>
        <w:right w:val="single" w:sz="4" w:space="0" w:color="F0BBC3" w:themeColor="accent4" w:themeTint="66"/>
        <w:insideH w:val="single" w:sz="4" w:space="0" w:color="F0BBC3" w:themeColor="accent4" w:themeTint="66"/>
        <w:insideV w:val="single" w:sz="4" w:space="0" w:color="F0BBC3" w:themeColor="accent4" w:themeTint="66"/>
      </w:tblBorders>
    </w:tblPr>
    <w:tblStylePr w:type="firstRow">
      <w:rPr>
        <w:b/>
        <w:bCs/>
      </w:rPr>
      <w:tblPr/>
      <w:tcPr>
        <w:tcBorders>
          <w:bottom w:val="single" w:sz="12" w:space="0" w:color="E89AA6" w:themeColor="accent4" w:themeTint="99"/>
        </w:tcBorders>
      </w:tcPr>
    </w:tblStylePr>
    <w:tblStylePr w:type="lastRow">
      <w:rPr>
        <w:b/>
        <w:bCs/>
      </w:rPr>
      <w:tblPr/>
      <w:tcPr>
        <w:tcBorders>
          <w:top w:val="double" w:sz="2" w:space="0" w:color="E89AA6"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1F0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8809">
      <w:bodyDiv w:val="1"/>
      <w:marLeft w:val="0"/>
      <w:marRight w:val="0"/>
      <w:marTop w:val="0"/>
      <w:marBottom w:val="0"/>
      <w:divBdr>
        <w:top w:val="none" w:sz="0" w:space="0" w:color="auto"/>
        <w:left w:val="none" w:sz="0" w:space="0" w:color="auto"/>
        <w:bottom w:val="none" w:sz="0" w:space="0" w:color="auto"/>
        <w:right w:val="none" w:sz="0" w:space="0" w:color="auto"/>
      </w:divBdr>
      <w:divsChild>
        <w:div w:id="33845139">
          <w:marLeft w:val="0"/>
          <w:marRight w:val="0"/>
          <w:marTop w:val="0"/>
          <w:marBottom w:val="0"/>
          <w:divBdr>
            <w:top w:val="none" w:sz="0" w:space="0" w:color="auto"/>
            <w:left w:val="none" w:sz="0" w:space="0" w:color="auto"/>
            <w:bottom w:val="none" w:sz="0" w:space="0" w:color="auto"/>
            <w:right w:val="none" w:sz="0" w:space="0" w:color="auto"/>
          </w:divBdr>
          <w:divsChild>
            <w:div w:id="282351001">
              <w:marLeft w:val="0"/>
              <w:marRight w:val="0"/>
              <w:marTop w:val="0"/>
              <w:marBottom w:val="0"/>
              <w:divBdr>
                <w:top w:val="none" w:sz="0" w:space="0" w:color="auto"/>
                <w:left w:val="none" w:sz="0" w:space="0" w:color="auto"/>
                <w:bottom w:val="none" w:sz="0" w:space="0" w:color="auto"/>
                <w:right w:val="none" w:sz="0" w:space="0" w:color="auto"/>
              </w:divBdr>
            </w:div>
          </w:divsChild>
        </w:div>
        <w:div w:id="53042619">
          <w:marLeft w:val="0"/>
          <w:marRight w:val="0"/>
          <w:marTop w:val="0"/>
          <w:marBottom w:val="0"/>
          <w:divBdr>
            <w:top w:val="none" w:sz="0" w:space="0" w:color="auto"/>
            <w:left w:val="none" w:sz="0" w:space="0" w:color="auto"/>
            <w:bottom w:val="none" w:sz="0" w:space="0" w:color="auto"/>
            <w:right w:val="none" w:sz="0" w:space="0" w:color="auto"/>
          </w:divBdr>
          <w:divsChild>
            <w:div w:id="1430271617">
              <w:marLeft w:val="0"/>
              <w:marRight w:val="0"/>
              <w:marTop w:val="0"/>
              <w:marBottom w:val="0"/>
              <w:divBdr>
                <w:top w:val="none" w:sz="0" w:space="0" w:color="auto"/>
                <w:left w:val="none" w:sz="0" w:space="0" w:color="auto"/>
                <w:bottom w:val="none" w:sz="0" w:space="0" w:color="auto"/>
                <w:right w:val="none" w:sz="0" w:space="0" w:color="auto"/>
              </w:divBdr>
            </w:div>
          </w:divsChild>
        </w:div>
        <w:div w:id="197813923">
          <w:marLeft w:val="0"/>
          <w:marRight w:val="0"/>
          <w:marTop w:val="0"/>
          <w:marBottom w:val="0"/>
          <w:divBdr>
            <w:top w:val="none" w:sz="0" w:space="0" w:color="auto"/>
            <w:left w:val="none" w:sz="0" w:space="0" w:color="auto"/>
            <w:bottom w:val="none" w:sz="0" w:space="0" w:color="auto"/>
            <w:right w:val="none" w:sz="0" w:space="0" w:color="auto"/>
          </w:divBdr>
          <w:divsChild>
            <w:div w:id="392122124">
              <w:marLeft w:val="0"/>
              <w:marRight w:val="0"/>
              <w:marTop w:val="0"/>
              <w:marBottom w:val="0"/>
              <w:divBdr>
                <w:top w:val="none" w:sz="0" w:space="0" w:color="auto"/>
                <w:left w:val="none" w:sz="0" w:space="0" w:color="auto"/>
                <w:bottom w:val="none" w:sz="0" w:space="0" w:color="auto"/>
                <w:right w:val="none" w:sz="0" w:space="0" w:color="auto"/>
              </w:divBdr>
            </w:div>
          </w:divsChild>
        </w:div>
        <w:div w:id="235164998">
          <w:marLeft w:val="0"/>
          <w:marRight w:val="0"/>
          <w:marTop w:val="0"/>
          <w:marBottom w:val="0"/>
          <w:divBdr>
            <w:top w:val="none" w:sz="0" w:space="0" w:color="auto"/>
            <w:left w:val="none" w:sz="0" w:space="0" w:color="auto"/>
            <w:bottom w:val="none" w:sz="0" w:space="0" w:color="auto"/>
            <w:right w:val="none" w:sz="0" w:space="0" w:color="auto"/>
          </w:divBdr>
          <w:divsChild>
            <w:div w:id="1670253963">
              <w:marLeft w:val="0"/>
              <w:marRight w:val="0"/>
              <w:marTop w:val="0"/>
              <w:marBottom w:val="0"/>
              <w:divBdr>
                <w:top w:val="none" w:sz="0" w:space="0" w:color="auto"/>
                <w:left w:val="none" w:sz="0" w:space="0" w:color="auto"/>
                <w:bottom w:val="none" w:sz="0" w:space="0" w:color="auto"/>
                <w:right w:val="none" w:sz="0" w:space="0" w:color="auto"/>
              </w:divBdr>
            </w:div>
          </w:divsChild>
        </w:div>
        <w:div w:id="270209761">
          <w:marLeft w:val="0"/>
          <w:marRight w:val="0"/>
          <w:marTop w:val="0"/>
          <w:marBottom w:val="0"/>
          <w:divBdr>
            <w:top w:val="none" w:sz="0" w:space="0" w:color="auto"/>
            <w:left w:val="none" w:sz="0" w:space="0" w:color="auto"/>
            <w:bottom w:val="none" w:sz="0" w:space="0" w:color="auto"/>
            <w:right w:val="none" w:sz="0" w:space="0" w:color="auto"/>
          </w:divBdr>
          <w:divsChild>
            <w:div w:id="594020910">
              <w:marLeft w:val="0"/>
              <w:marRight w:val="0"/>
              <w:marTop w:val="0"/>
              <w:marBottom w:val="0"/>
              <w:divBdr>
                <w:top w:val="none" w:sz="0" w:space="0" w:color="auto"/>
                <w:left w:val="none" w:sz="0" w:space="0" w:color="auto"/>
                <w:bottom w:val="none" w:sz="0" w:space="0" w:color="auto"/>
                <w:right w:val="none" w:sz="0" w:space="0" w:color="auto"/>
              </w:divBdr>
            </w:div>
          </w:divsChild>
        </w:div>
        <w:div w:id="322661460">
          <w:marLeft w:val="0"/>
          <w:marRight w:val="0"/>
          <w:marTop w:val="0"/>
          <w:marBottom w:val="0"/>
          <w:divBdr>
            <w:top w:val="none" w:sz="0" w:space="0" w:color="auto"/>
            <w:left w:val="none" w:sz="0" w:space="0" w:color="auto"/>
            <w:bottom w:val="none" w:sz="0" w:space="0" w:color="auto"/>
            <w:right w:val="none" w:sz="0" w:space="0" w:color="auto"/>
          </w:divBdr>
          <w:divsChild>
            <w:div w:id="1671910049">
              <w:marLeft w:val="0"/>
              <w:marRight w:val="0"/>
              <w:marTop w:val="0"/>
              <w:marBottom w:val="0"/>
              <w:divBdr>
                <w:top w:val="none" w:sz="0" w:space="0" w:color="auto"/>
                <w:left w:val="none" w:sz="0" w:space="0" w:color="auto"/>
                <w:bottom w:val="none" w:sz="0" w:space="0" w:color="auto"/>
                <w:right w:val="none" w:sz="0" w:space="0" w:color="auto"/>
              </w:divBdr>
            </w:div>
          </w:divsChild>
        </w:div>
        <w:div w:id="380398145">
          <w:marLeft w:val="0"/>
          <w:marRight w:val="0"/>
          <w:marTop w:val="0"/>
          <w:marBottom w:val="0"/>
          <w:divBdr>
            <w:top w:val="none" w:sz="0" w:space="0" w:color="auto"/>
            <w:left w:val="none" w:sz="0" w:space="0" w:color="auto"/>
            <w:bottom w:val="none" w:sz="0" w:space="0" w:color="auto"/>
            <w:right w:val="none" w:sz="0" w:space="0" w:color="auto"/>
          </w:divBdr>
          <w:divsChild>
            <w:div w:id="144710865">
              <w:marLeft w:val="0"/>
              <w:marRight w:val="0"/>
              <w:marTop w:val="0"/>
              <w:marBottom w:val="0"/>
              <w:divBdr>
                <w:top w:val="none" w:sz="0" w:space="0" w:color="auto"/>
                <w:left w:val="none" w:sz="0" w:space="0" w:color="auto"/>
                <w:bottom w:val="none" w:sz="0" w:space="0" w:color="auto"/>
                <w:right w:val="none" w:sz="0" w:space="0" w:color="auto"/>
              </w:divBdr>
            </w:div>
          </w:divsChild>
        </w:div>
        <w:div w:id="383605174">
          <w:marLeft w:val="0"/>
          <w:marRight w:val="0"/>
          <w:marTop w:val="0"/>
          <w:marBottom w:val="0"/>
          <w:divBdr>
            <w:top w:val="none" w:sz="0" w:space="0" w:color="auto"/>
            <w:left w:val="none" w:sz="0" w:space="0" w:color="auto"/>
            <w:bottom w:val="none" w:sz="0" w:space="0" w:color="auto"/>
            <w:right w:val="none" w:sz="0" w:space="0" w:color="auto"/>
          </w:divBdr>
          <w:divsChild>
            <w:div w:id="2066566697">
              <w:marLeft w:val="0"/>
              <w:marRight w:val="0"/>
              <w:marTop w:val="0"/>
              <w:marBottom w:val="0"/>
              <w:divBdr>
                <w:top w:val="none" w:sz="0" w:space="0" w:color="auto"/>
                <w:left w:val="none" w:sz="0" w:space="0" w:color="auto"/>
                <w:bottom w:val="none" w:sz="0" w:space="0" w:color="auto"/>
                <w:right w:val="none" w:sz="0" w:space="0" w:color="auto"/>
              </w:divBdr>
            </w:div>
          </w:divsChild>
        </w:div>
        <w:div w:id="446051610">
          <w:marLeft w:val="0"/>
          <w:marRight w:val="0"/>
          <w:marTop w:val="0"/>
          <w:marBottom w:val="0"/>
          <w:divBdr>
            <w:top w:val="none" w:sz="0" w:space="0" w:color="auto"/>
            <w:left w:val="none" w:sz="0" w:space="0" w:color="auto"/>
            <w:bottom w:val="none" w:sz="0" w:space="0" w:color="auto"/>
            <w:right w:val="none" w:sz="0" w:space="0" w:color="auto"/>
          </w:divBdr>
          <w:divsChild>
            <w:div w:id="2010401144">
              <w:marLeft w:val="0"/>
              <w:marRight w:val="0"/>
              <w:marTop w:val="0"/>
              <w:marBottom w:val="0"/>
              <w:divBdr>
                <w:top w:val="none" w:sz="0" w:space="0" w:color="auto"/>
                <w:left w:val="none" w:sz="0" w:space="0" w:color="auto"/>
                <w:bottom w:val="none" w:sz="0" w:space="0" w:color="auto"/>
                <w:right w:val="none" w:sz="0" w:space="0" w:color="auto"/>
              </w:divBdr>
            </w:div>
          </w:divsChild>
        </w:div>
        <w:div w:id="459542865">
          <w:marLeft w:val="0"/>
          <w:marRight w:val="0"/>
          <w:marTop w:val="0"/>
          <w:marBottom w:val="0"/>
          <w:divBdr>
            <w:top w:val="none" w:sz="0" w:space="0" w:color="auto"/>
            <w:left w:val="none" w:sz="0" w:space="0" w:color="auto"/>
            <w:bottom w:val="none" w:sz="0" w:space="0" w:color="auto"/>
            <w:right w:val="none" w:sz="0" w:space="0" w:color="auto"/>
          </w:divBdr>
          <w:divsChild>
            <w:div w:id="149370441">
              <w:marLeft w:val="0"/>
              <w:marRight w:val="0"/>
              <w:marTop w:val="0"/>
              <w:marBottom w:val="0"/>
              <w:divBdr>
                <w:top w:val="none" w:sz="0" w:space="0" w:color="auto"/>
                <w:left w:val="none" w:sz="0" w:space="0" w:color="auto"/>
                <w:bottom w:val="none" w:sz="0" w:space="0" w:color="auto"/>
                <w:right w:val="none" w:sz="0" w:space="0" w:color="auto"/>
              </w:divBdr>
            </w:div>
          </w:divsChild>
        </w:div>
        <w:div w:id="521476453">
          <w:marLeft w:val="0"/>
          <w:marRight w:val="0"/>
          <w:marTop w:val="0"/>
          <w:marBottom w:val="0"/>
          <w:divBdr>
            <w:top w:val="none" w:sz="0" w:space="0" w:color="auto"/>
            <w:left w:val="none" w:sz="0" w:space="0" w:color="auto"/>
            <w:bottom w:val="none" w:sz="0" w:space="0" w:color="auto"/>
            <w:right w:val="none" w:sz="0" w:space="0" w:color="auto"/>
          </w:divBdr>
          <w:divsChild>
            <w:div w:id="1203127969">
              <w:marLeft w:val="0"/>
              <w:marRight w:val="0"/>
              <w:marTop w:val="0"/>
              <w:marBottom w:val="0"/>
              <w:divBdr>
                <w:top w:val="none" w:sz="0" w:space="0" w:color="auto"/>
                <w:left w:val="none" w:sz="0" w:space="0" w:color="auto"/>
                <w:bottom w:val="none" w:sz="0" w:space="0" w:color="auto"/>
                <w:right w:val="none" w:sz="0" w:space="0" w:color="auto"/>
              </w:divBdr>
            </w:div>
          </w:divsChild>
        </w:div>
        <w:div w:id="540169319">
          <w:marLeft w:val="0"/>
          <w:marRight w:val="0"/>
          <w:marTop w:val="0"/>
          <w:marBottom w:val="0"/>
          <w:divBdr>
            <w:top w:val="none" w:sz="0" w:space="0" w:color="auto"/>
            <w:left w:val="none" w:sz="0" w:space="0" w:color="auto"/>
            <w:bottom w:val="none" w:sz="0" w:space="0" w:color="auto"/>
            <w:right w:val="none" w:sz="0" w:space="0" w:color="auto"/>
          </w:divBdr>
          <w:divsChild>
            <w:div w:id="1219585102">
              <w:marLeft w:val="0"/>
              <w:marRight w:val="0"/>
              <w:marTop w:val="0"/>
              <w:marBottom w:val="0"/>
              <w:divBdr>
                <w:top w:val="none" w:sz="0" w:space="0" w:color="auto"/>
                <w:left w:val="none" w:sz="0" w:space="0" w:color="auto"/>
                <w:bottom w:val="none" w:sz="0" w:space="0" w:color="auto"/>
                <w:right w:val="none" w:sz="0" w:space="0" w:color="auto"/>
              </w:divBdr>
            </w:div>
          </w:divsChild>
        </w:div>
        <w:div w:id="545877419">
          <w:marLeft w:val="0"/>
          <w:marRight w:val="0"/>
          <w:marTop w:val="0"/>
          <w:marBottom w:val="0"/>
          <w:divBdr>
            <w:top w:val="none" w:sz="0" w:space="0" w:color="auto"/>
            <w:left w:val="none" w:sz="0" w:space="0" w:color="auto"/>
            <w:bottom w:val="none" w:sz="0" w:space="0" w:color="auto"/>
            <w:right w:val="none" w:sz="0" w:space="0" w:color="auto"/>
          </w:divBdr>
          <w:divsChild>
            <w:div w:id="992610609">
              <w:marLeft w:val="0"/>
              <w:marRight w:val="0"/>
              <w:marTop w:val="0"/>
              <w:marBottom w:val="0"/>
              <w:divBdr>
                <w:top w:val="none" w:sz="0" w:space="0" w:color="auto"/>
                <w:left w:val="none" w:sz="0" w:space="0" w:color="auto"/>
                <w:bottom w:val="none" w:sz="0" w:space="0" w:color="auto"/>
                <w:right w:val="none" w:sz="0" w:space="0" w:color="auto"/>
              </w:divBdr>
            </w:div>
          </w:divsChild>
        </w:div>
        <w:div w:id="575358178">
          <w:marLeft w:val="0"/>
          <w:marRight w:val="0"/>
          <w:marTop w:val="0"/>
          <w:marBottom w:val="0"/>
          <w:divBdr>
            <w:top w:val="none" w:sz="0" w:space="0" w:color="auto"/>
            <w:left w:val="none" w:sz="0" w:space="0" w:color="auto"/>
            <w:bottom w:val="none" w:sz="0" w:space="0" w:color="auto"/>
            <w:right w:val="none" w:sz="0" w:space="0" w:color="auto"/>
          </w:divBdr>
          <w:divsChild>
            <w:div w:id="1907376367">
              <w:marLeft w:val="0"/>
              <w:marRight w:val="0"/>
              <w:marTop w:val="0"/>
              <w:marBottom w:val="0"/>
              <w:divBdr>
                <w:top w:val="none" w:sz="0" w:space="0" w:color="auto"/>
                <w:left w:val="none" w:sz="0" w:space="0" w:color="auto"/>
                <w:bottom w:val="none" w:sz="0" w:space="0" w:color="auto"/>
                <w:right w:val="none" w:sz="0" w:space="0" w:color="auto"/>
              </w:divBdr>
            </w:div>
          </w:divsChild>
        </w:div>
        <w:div w:id="582837420">
          <w:marLeft w:val="0"/>
          <w:marRight w:val="0"/>
          <w:marTop w:val="0"/>
          <w:marBottom w:val="0"/>
          <w:divBdr>
            <w:top w:val="none" w:sz="0" w:space="0" w:color="auto"/>
            <w:left w:val="none" w:sz="0" w:space="0" w:color="auto"/>
            <w:bottom w:val="none" w:sz="0" w:space="0" w:color="auto"/>
            <w:right w:val="none" w:sz="0" w:space="0" w:color="auto"/>
          </w:divBdr>
          <w:divsChild>
            <w:div w:id="1670596504">
              <w:marLeft w:val="0"/>
              <w:marRight w:val="0"/>
              <w:marTop w:val="0"/>
              <w:marBottom w:val="0"/>
              <w:divBdr>
                <w:top w:val="none" w:sz="0" w:space="0" w:color="auto"/>
                <w:left w:val="none" w:sz="0" w:space="0" w:color="auto"/>
                <w:bottom w:val="none" w:sz="0" w:space="0" w:color="auto"/>
                <w:right w:val="none" w:sz="0" w:space="0" w:color="auto"/>
              </w:divBdr>
            </w:div>
          </w:divsChild>
        </w:div>
        <w:div w:id="617567264">
          <w:marLeft w:val="0"/>
          <w:marRight w:val="0"/>
          <w:marTop w:val="0"/>
          <w:marBottom w:val="0"/>
          <w:divBdr>
            <w:top w:val="none" w:sz="0" w:space="0" w:color="auto"/>
            <w:left w:val="none" w:sz="0" w:space="0" w:color="auto"/>
            <w:bottom w:val="none" w:sz="0" w:space="0" w:color="auto"/>
            <w:right w:val="none" w:sz="0" w:space="0" w:color="auto"/>
          </w:divBdr>
          <w:divsChild>
            <w:div w:id="1701129020">
              <w:marLeft w:val="0"/>
              <w:marRight w:val="0"/>
              <w:marTop w:val="0"/>
              <w:marBottom w:val="0"/>
              <w:divBdr>
                <w:top w:val="none" w:sz="0" w:space="0" w:color="auto"/>
                <w:left w:val="none" w:sz="0" w:space="0" w:color="auto"/>
                <w:bottom w:val="none" w:sz="0" w:space="0" w:color="auto"/>
                <w:right w:val="none" w:sz="0" w:space="0" w:color="auto"/>
              </w:divBdr>
            </w:div>
          </w:divsChild>
        </w:div>
        <w:div w:id="707609000">
          <w:marLeft w:val="0"/>
          <w:marRight w:val="0"/>
          <w:marTop w:val="0"/>
          <w:marBottom w:val="0"/>
          <w:divBdr>
            <w:top w:val="none" w:sz="0" w:space="0" w:color="auto"/>
            <w:left w:val="none" w:sz="0" w:space="0" w:color="auto"/>
            <w:bottom w:val="none" w:sz="0" w:space="0" w:color="auto"/>
            <w:right w:val="none" w:sz="0" w:space="0" w:color="auto"/>
          </w:divBdr>
          <w:divsChild>
            <w:div w:id="1999921910">
              <w:marLeft w:val="0"/>
              <w:marRight w:val="0"/>
              <w:marTop w:val="0"/>
              <w:marBottom w:val="0"/>
              <w:divBdr>
                <w:top w:val="none" w:sz="0" w:space="0" w:color="auto"/>
                <w:left w:val="none" w:sz="0" w:space="0" w:color="auto"/>
                <w:bottom w:val="none" w:sz="0" w:space="0" w:color="auto"/>
                <w:right w:val="none" w:sz="0" w:space="0" w:color="auto"/>
              </w:divBdr>
            </w:div>
          </w:divsChild>
        </w:div>
        <w:div w:id="710807855">
          <w:marLeft w:val="0"/>
          <w:marRight w:val="0"/>
          <w:marTop w:val="0"/>
          <w:marBottom w:val="0"/>
          <w:divBdr>
            <w:top w:val="none" w:sz="0" w:space="0" w:color="auto"/>
            <w:left w:val="none" w:sz="0" w:space="0" w:color="auto"/>
            <w:bottom w:val="none" w:sz="0" w:space="0" w:color="auto"/>
            <w:right w:val="none" w:sz="0" w:space="0" w:color="auto"/>
          </w:divBdr>
          <w:divsChild>
            <w:div w:id="1945572011">
              <w:marLeft w:val="0"/>
              <w:marRight w:val="0"/>
              <w:marTop w:val="0"/>
              <w:marBottom w:val="0"/>
              <w:divBdr>
                <w:top w:val="none" w:sz="0" w:space="0" w:color="auto"/>
                <w:left w:val="none" w:sz="0" w:space="0" w:color="auto"/>
                <w:bottom w:val="none" w:sz="0" w:space="0" w:color="auto"/>
                <w:right w:val="none" w:sz="0" w:space="0" w:color="auto"/>
              </w:divBdr>
            </w:div>
          </w:divsChild>
        </w:div>
        <w:div w:id="730419380">
          <w:marLeft w:val="0"/>
          <w:marRight w:val="0"/>
          <w:marTop w:val="0"/>
          <w:marBottom w:val="0"/>
          <w:divBdr>
            <w:top w:val="none" w:sz="0" w:space="0" w:color="auto"/>
            <w:left w:val="none" w:sz="0" w:space="0" w:color="auto"/>
            <w:bottom w:val="none" w:sz="0" w:space="0" w:color="auto"/>
            <w:right w:val="none" w:sz="0" w:space="0" w:color="auto"/>
          </w:divBdr>
          <w:divsChild>
            <w:div w:id="1546288355">
              <w:marLeft w:val="0"/>
              <w:marRight w:val="0"/>
              <w:marTop w:val="0"/>
              <w:marBottom w:val="0"/>
              <w:divBdr>
                <w:top w:val="none" w:sz="0" w:space="0" w:color="auto"/>
                <w:left w:val="none" w:sz="0" w:space="0" w:color="auto"/>
                <w:bottom w:val="none" w:sz="0" w:space="0" w:color="auto"/>
                <w:right w:val="none" w:sz="0" w:space="0" w:color="auto"/>
              </w:divBdr>
            </w:div>
          </w:divsChild>
        </w:div>
        <w:div w:id="750347552">
          <w:marLeft w:val="0"/>
          <w:marRight w:val="0"/>
          <w:marTop w:val="0"/>
          <w:marBottom w:val="0"/>
          <w:divBdr>
            <w:top w:val="none" w:sz="0" w:space="0" w:color="auto"/>
            <w:left w:val="none" w:sz="0" w:space="0" w:color="auto"/>
            <w:bottom w:val="none" w:sz="0" w:space="0" w:color="auto"/>
            <w:right w:val="none" w:sz="0" w:space="0" w:color="auto"/>
          </w:divBdr>
          <w:divsChild>
            <w:div w:id="1125192376">
              <w:marLeft w:val="0"/>
              <w:marRight w:val="0"/>
              <w:marTop w:val="0"/>
              <w:marBottom w:val="0"/>
              <w:divBdr>
                <w:top w:val="none" w:sz="0" w:space="0" w:color="auto"/>
                <w:left w:val="none" w:sz="0" w:space="0" w:color="auto"/>
                <w:bottom w:val="none" w:sz="0" w:space="0" w:color="auto"/>
                <w:right w:val="none" w:sz="0" w:space="0" w:color="auto"/>
              </w:divBdr>
            </w:div>
          </w:divsChild>
        </w:div>
        <w:div w:id="835652437">
          <w:marLeft w:val="0"/>
          <w:marRight w:val="0"/>
          <w:marTop w:val="0"/>
          <w:marBottom w:val="0"/>
          <w:divBdr>
            <w:top w:val="none" w:sz="0" w:space="0" w:color="auto"/>
            <w:left w:val="none" w:sz="0" w:space="0" w:color="auto"/>
            <w:bottom w:val="none" w:sz="0" w:space="0" w:color="auto"/>
            <w:right w:val="none" w:sz="0" w:space="0" w:color="auto"/>
          </w:divBdr>
          <w:divsChild>
            <w:div w:id="817041524">
              <w:marLeft w:val="0"/>
              <w:marRight w:val="0"/>
              <w:marTop w:val="0"/>
              <w:marBottom w:val="0"/>
              <w:divBdr>
                <w:top w:val="none" w:sz="0" w:space="0" w:color="auto"/>
                <w:left w:val="none" w:sz="0" w:space="0" w:color="auto"/>
                <w:bottom w:val="none" w:sz="0" w:space="0" w:color="auto"/>
                <w:right w:val="none" w:sz="0" w:space="0" w:color="auto"/>
              </w:divBdr>
            </w:div>
          </w:divsChild>
        </w:div>
        <w:div w:id="839200924">
          <w:marLeft w:val="0"/>
          <w:marRight w:val="0"/>
          <w:marTop w:val="0"/>
          <w:marBottom w:val="0"/>
          <w:divBdr>
            <w:top w:val="none" w:sz="0" w:space="0" w:color="auto"/>
            <w:left w:val="none" w:sz="0" w:space="0" w:color="auto"/>
            <w:bottom w:val="none" w:sz="0" w:space="0" w:color="auto"/>
            <w:right w:val="none" w:sz="0" w:space="0" w:color="auto"/>
          </w:divBdr>
          <w:divsChild>
            <w:div w:id="27999147">
              <w:marLeft w:val="0"/>
              <w:marRight w:val="0"/>
              <w:marTop w:val="0"/>
              <w:marBottom w:val="0"/>
              <w:divBdr>
                <w:top w:val="none" w:sz="0" w:space="0" w:color="auto"/>
                <w:left w:val="none" w:sz="0" w:space="0" w:color="auto"/>
                <w:bottom w:val="none" w:sz="0" w:space="0" w:color="auto"/>
                <w:right w:val="none" w:sz="0" w:space="0" w:color="auto"/>
              </w:divBdr>
            </w:div>
          </w:divsChild>
        </w:div>
        <w:div w:id="847790070">
          <w:marLeft w:val="0"/>
          <w:marRight w:val="0"/>
          <w:marTop w:val="0"/>
          <w:marBottom w:val="0"/>
          <w:divBdr>
            <w:top w:val="none" w:sz="0" w:space="0" w:color="auto"/>
            <w:left w:val="none" w:sz="0" w:space="0" w:color="auto"/>
            <w:bottom w:val="none" w:sz="0" w:space="0" w:color="auto"/>
            <w:right w:val="none" w:sz="0" w:space="0" w:color="auto"/>
          </w:divBdr>
          <w:divsChild>
            <w:div w:id="1313291379">
              <w:marLeft w:val="0"/>
              <w:marRight w:val="0"/>
              <w:marTop w:val="0"/>
              <w:marBottom w:val="0"/>
              <w:divBdr>
                <w:top w:val="none" w:sz="0" w:space="0" w:color="auto"/>
                <w:left w:val="none" w:sz="0" w:space="0" w:color="auto"/>
                <w:bottom w:val="none" w:sz="0" w:space="0" w:color="auto"/>
                <w:right w:val="none" w:sz="0" w:space="0" w:color="auto"/>
              </w:divBdr>
            </w:div>
          </w:divsChild>
        </w:div>
        <w:div w:id="907955659">
          <w:marLeft w:val="0"/>
          <w:marRight w:val="0"/>
          <w:marTop w:val="0"/>
          <w:marBottom w:val="0"/>
          <w:divBdr>
            <w:top w:val="none" w:sz="0" w:space="0" w:color="auto"/>
            <w:left w:val="none" w:sz="0" w:space="0" w:color="auto"/>
            <w:bottom w:val="none" w:sz="0" w:space="0" w:color="auto"/>
            <w:right w:val="none" w:sz="0" w:space="0" w:color="auto"/>
          </w:divBdr>
          <w:divsChild>
            <w:div w:id="797264772">
              <w:marLeft w:val="0"/>
              <w:marRight w:val="0"/>
              <w:marTop w:val="0"/>
              <w:marBottom w:val="0"/>
              <w:divBdr>
                <w:top w:val="none" w:sz="0" w:space="0" w:color="auto"/>
                <w:left w:val="none" w:sz="0" w:space="0" w:color="auto"/>
                <w:bottom w:val="none" w:sz="0" w:space="0" w:color="auto"/>
                <w:right w:val="none" w:sz="0" w:space="0" w:color="auto"/>
              </w:divBdr>
            </w:div>
          </w:divsChild>
        </w:div>
        <w:div w:id="935285285">
          <w:marLeft w:val="0"/>
          <w:marRight w:val="0"/>
          <w:marTop w:val="0"/>
          <w:marBottom w:val="0"/>
          <w:divBdr>
            <w:top w:val="none" w:sz="0" w:space="0" w:color="auto"/>
            <w:left w:val="none" w:sz="0" w:space="0" w:color="auto"/>
            <w:bottom w:val="none" w:sz="0" w:space="0" w:color="auto"/>
            <w:right w:val="none" w:sz="0" w:space="0" w:color="auto"/>
          </w:divBdr>
          <w:divsChild>
            <w:div w:id="849610460">
              <w:marLeft w:val="0"/>
              <w:marRight w:val="0"/>
              <w:marTop w:val="0"/>
              <w:marBottom w:val="0"/>
              <w:divBdr>
                <w:top w:val="none" w:sz="0" w:space="0" w:color="auto"/>
                <w:left w:val="none" w:sz="0" w:space="0" w:color="auto"/>
                <w:bottom w:val="none" w:sz="0" w:space="0" w:color="auto"/>
                <w:right w:val="none" w:sz="0" w:space="0" w:color="auto"/>
              </w:divBdr>
            </w:div>
          </w:divsChild>
        </w:div>
        <w:div w:id="1003316583">
          <w:marLeft w:val="0"/>
          <w:marRight w:val="0"/>
          <w:marTop w:val="0"/>
          <w:marBottom w:val="0"/>
          <w:divBdr>
            <w:top w:val="none" w:sz="0" w:space="0" w:color="auto"/>
            <w:left w:val="none" w:sz="0" w:space="0" w:color="auto"/>
            <w:bottom w:val="none" w:sz="0" w:space="0" w:color="auto"/>
            <w:right w:val="none" w:sz="0" w:space="0" w:color="auto"/>
          </w:divBdr>
          <w:divsChild>
            <w:div w:id="1288271235">
              <w:marLeft w:val="0"/>
              <w:marRight w:val="0"/>
              <w:marTop w:val="0"/>
              <w:marBottom w:val="0"/>
              <w:divBdr>
                <w:top w:val="none" w:sz="0" w:space="0" w:color="auto"/>
                <w:left w:val="none" w:sz="0" w:space="0" w:color="auto"/>
                <w:bottom w:val="none" w:sz="0" w:space="0" w:color="auto"/>
                <w:right w:val="none" w:sz="0" w:space="0" w:color="auto"/>
              </w:divBdr>
            </w:div>
          </w:divsChild>
        </w:div>
        <w:div w:id="1023479308">
          <w:marLeft w:val="0"/>
          <w:marRight w:val="0"/>
          <w:marTop w:val="0"/>
          <w:marBottom w:val="0"/>
          <w:divBdr>
            <w:top w:val="none" w:sz="0" w:space="0" w:color="auto"/>
            <w:left w:val="none" w:sz="0" w:space="0" w:color="auto"/>
            <w:bottom w:val="none" w:sz="0" w:space="0" w:color="auto"/>
            <w:right w:val="none" w:sz="0" w:space="0" w:color="auto"/>
          </w:divBdr>
          <w:divsChild>
            <w:div w:id="1323700967">
              <w:marLeft w:val="0"/>
              <w:marRight w:val="0"/>
              <w:marTop w:val="0"/>
              <w:marBottom w:val="0"/>
              <w:divBdr>
                <w:top w:val="none" w:sz="0" w:space="0" w:color="auto"/>
                <w:left w:val="none" w:sz="0" w:space="0" w:color="auto"/>
                <w:bottom w:val="none" w:sz="0" w:space="0" w:color="auto"/>
                <w:right w:val="none" w:sz="0" w:space="0" w:color="auto"/>
              </w:divBdr>
            </w:div>
          </w:divsChild>
        </w:div>
        <w:div w:id="1054550700">
          <w:marLeft w:val="0"/>
          <w:marRight w:val="0"/>
          <w:marTop w:val="0"/>
          <w:marBottom w:val="0"/>
          <w:divBdr>
            <w:top w:val="none" w:sz="0" w:space="0" w:color="auto"/>
            <w:left w:val="none" w:sz="0" w:space="0" w:color="auto"/>
            <w:bottom w:val="none" w:sz="0" w:space="0" w:color="auto"/>
            <w:right w:val="none" w:sz="0" w:space="0" w:color="auto"/>
          </w:divBdr>
          <w:divsChild>
            <w:div w:id="668286628">
              <w:marLeft w:val="0"/>
              <w:marRight w:val="0"/>
              <w:marTop w:val="0"/>
              <w:marBottom w:val="0"/>
              <w:divBdr>
                <w:top w:val="none" w:sz="0" w:space="0" w:color="auto"/>
                <w:left w:val="none" w:sz="0" w:space="0" w:color="auto"/>
                <w:bottom w:val="none" w:sz="0" w:space="0" w:color="auto"/>
                <w:right w:val="none" w:sz="0" w:space="0" w:color="auto"/>
              </w:divBdr>
            </w:div>
          </w:divsChild>
        </w:div>
        <w:div w:id="1083525303">
          <w:marLeft w:val="0"/>
          <w:marRight w:val="0"/>
          <w:marTop w:val="0"/>
          <w:marBottom w:val="0"/>
          <w:divBdr>
            <w:top w:val="none" w:sz="0" w:space="0" w:color="auto"/>
            <w:left w:val="none" w:sz="0" w:space="0" w:color="auto"/>
            <w:bottom w:val="none" w:sz="0" w:space="0" w:color="auto"/>
            <w:right w:val="none" w:sz="0" w:space="0" w:color="auto"/>
          </w:divBdr>
          <w:divsChild>
            <w:div w:id="730274135">
              <w:marLeft w:val="0"/>
              <w:marRight w:val="0"/>
              <w:marTop w:val="0"/>
              <w:marBottom w:val="0"/>
              <w:divBdr>
                <w:top w:val="none" w:sz="0" w:space="0" w:color="auto"/>
                <w:left w:val="none" w:sz="0" w:space="0" w:color="auto"/>
                <w:bottom w:val="none" w:sz="0" w:space="0" w:color="auto"/>
                <w:right w:val="none" w:sz="0" w:space="0" w:color="auto"/>
              </w:divBdr>
            </w:div>
          </w:divsChild>
        </w:div>
        <w:div w:id="1100834865">
          <w:marLeft w:val="0"/>
          <w:marRight w:val="0"/>
          <w:marTop w:val="0"/>
          <w:marBottom w:val="0"/>
          <w:divBdr>
            <w:top w:val="none" w:sz="0" w:space="0" w:color="auto"/>
            <w:left w:val="none" w:sz="0" w:space="0" w:color="auto"/>
            <w:bottom w:val="none" w:sz="0" w:space="0" w:color="auto"/>
            <w:right w:val="none" w:sz="0" w:space="0" w:color="auto"/>
          </w:divBdr>
          <w:divsChild>
            <w:div w:id="374427885">
              <w:marLeft w:val="0"/>
              <w:marRight w:val="0"/>
              <w:marTop w:val="0"/>
              <w:marBottom w:val="0"/>
              <w:divBdr>
                <w:top w:val="none" w:sz="0" w:space="0" w:color="auto"/>
                <w:left w:val="none" w:sz="0" w:space="0" w:color="auto"/>
                <w:bottom w:val="none" w:sz="0" w:space="0" w:color="auto"/>
                <w:right w:val="none" w:sz="0" w:space="0" w:color="auto"/>
              </w:divBdr>
            </w:div>
          </w:divsChild>
        </w:div>
        <w:div w:id="1142577522">
          <w:marLeft w:val="0"/>
          <w:marRight w:val="0"/>
          <w:marTop w:val="0"/>
          <w:marBottom w:val="0"/>
          <w:divBdr>
            <w:top w:val="none" w:sz="0" w:space="0" w:color="auto"/>
            <w:left w:val="none" w:sz="0" w:space="0" w:color="auto"/>
            <w:bottom w:val="none" w:sz="0" w:space="0" w:color="auto"/>
            <w:right w:val="none" w:sz="0" w:space="0" w:color="auto"/>
          </w:divBdr>
          <w:divsChild>
            <w:div w:id="976834417">
              <w:marLeft w:val="0"/>
              <w:marRight w:val="0"/>
              <w:marTop w:val="0"/>
              <w:marBottom w:val="0"/>
              <w:divBdr>
                <w:top w:val="none" w:sz="0" w:space="0" w:color="auto"/>
                <w:left w:val="none" w:sz="0" w:space="0" w:color="auto"/>
                <w:bottom w:val="none" w:sz="0" w:space="0" w:color="auto"/>
                <w:right w:val="none" w:sz="0" w:space="0" w:color="auto"/>
              </w:divBdr>
            </w:div>
          </w:divsChild>
        </w:div>
        <w:div w:id="1162356373">
          <w:marLeft w:val="0"/>
          <w:marRight w:val="0"/>
          <w:marTop w:val="0"/>
          <w:marBottom w:val="0"/>
          <w:divBdr>
            <w:top w:val="none" w:sz="0" w:space="0" w:color="auto"/>
            <w:left w:val="none" w:sz="0" w:space="0" w:color="auto"/>
            <w:bottom w:val="none" w:sz="0" w:space="0" w:color="auto"/>
            <w:right w:val="none" w:sz="0" w:space="0" w:color="auto"/>
          </w:divBdr>
          <w:divsChild>
            <w:div w:id="1242106912">
              <w:marLeft w:val="0"/>
              <w:marRight w:val="0"/>
              <w:marTop w:val="0"/>
              <w:marBottom w:val="0"/>
              <w:divBdr>
                <w:top w:val="none" w:sz="0" w:space="0" w:color="auto"/>
                <w:left w:val="none" w:sz="0" w:space="0" w:color="auto"/>
                <w:bottom w:val="none" w:sz="0" w:space="0" w:color="auto"/>
                <w:right w:val="none" w:sz="0" w:space="0" w:color="auto"/>
              </w:divBdr>
            </w:div>
          </w:divsChild>
        </w:div>
        <w:div w:id="1166818562">
          <w:marLeft w:val="0"/>
          <w:marRight w:val="0"/>
          <w:marTop w:val="0"/>
          <w:marBottom w:val="0"/>
          <w:divBdr>
            <w:top w:val="none" w:sz="0" w:space="0" w:color="auto"/>
            <w:left w:val="none" w:sz="0" w:space="0" w:color="auto"/>
            <w:bottom w:val="none" w:sz="0" w:space="0" w:color="auto"/>
            <w:right w:val="none" w:sz="0" w:space="0" w:color="auto"/>
          </w:divBdr>
          <w:divsChild>
            <w:div w:id="973947794">
              <w:marLeft w:val="0"/>
              <w:marRight w:val="0"/>
              <w:marTop w:val="0"/>
              <w:marBottom w:val="0"/>
              <w:divBdr>
                <w:top w:val="none" w:sz="0" w:space="0" w:color="auto"/>
                <w:left w:val="none" w:sz="0" w:space="0" w:color="auto"/>
                <w:bottom w:val="none" w:sz="0" w:space="0" w:color="auto"/>
                <w:right w:val="none" w:sz="0" w:space="0" w:color="auto"/>
              </w:divBdr>
            </w:div>
          </w:divsChild>
        </w:div>
        <w:div w:id="1237087261">
          <w:marLeft w:val="0"/>
          <w:marRight w:val="0"/>
          <w:marTop w:val="0"/>
          <w:marBottom w:val="0"/>
          <w:divBdr>
            <w:top w:val="none" w:sz="0" w:space="0" w:color="auto"/>
            <w:left w:val="none" w:sz="0" w:space="0" w:color="auto"/>
            <w:bottom w:val="none" w:sz="0" w:space="0" w:color="auto"/>
            <w:right w:val="none" w:sz="0" w:space="0" w:color="auto"/>
          </w:divBdr>
          <w:divsChild>
            <w:div w:id="1349797147">
              <w:marLeft w:val="0"/>
              <w:marRight w:val="0"/>
              <w:marTop w:val="0"/>
              <w:marBottom w:val="0"/>
              <w:divBdr>
                <w:top w:val="none" w:sz="0" w:space="0" w:color="auto"/>
                <w:left w:val="none" w:sz="0" w:space="0" w:color="auto"/>
                <w:bottom w:val="none" w:sz="0" w:space="0" w:color="auto"/>
                <w:right w:val="none" w:sz="0" w:space="0" w:color="auto"/>
              </w:divBdr>
            </w:div>
          </w:divsChild>
        </w:div>
        <w:div w:id="1245332778">
          <w:marLeft w:val="0"/>
          <w:marRight w:val="0"/>
          <w:marTop w:val="0"/>
          <w:marBottom w:val="0"/>
          <w:divBdr>
            <w:top w:val="none" w:sz="0" w:space="0" w:color="auto"/>
            <w:left w:val="none" w:sz="0" w:space="0" w:color="auto"/>
            <w:bottom w:val="none" w:sz="0" w:space="0" w:color="auto"/>
            <w:right w:val="none" w:sz="0" w:space="0" w:color="auto"/>
          </w:divBdr>
          <w:divsChild>
            <w:div w:id="393086575">
              <w:marLeft w:val="0"/>
              <w:marRight w:val="0"/>
              <w:marTop w:val="0"/>
              <w:marBottom w:val="0"/>
              <w:divBdr>
                <w:top w:val="none" w:sz="0" w:space="0" w:color="auto"/>
                <w:left w:val="none" w:sz="0" w:space="0" w:color="auto"/>
                <w:bottom w:val="none" w:sz="0" w:space="0" w:color="auto"/>
                <w:right w:val="none" w:sz="0" w:space="0" w:color="auto"/>
              </w:divBdr>
            </w:div>
          </w:divsChild>
        </w:div>
        <w:div w:id="1252425033">
          <w:marLeft w:val="0"/>
          <w:marRight w:val="0"/>
          <w:marTop w:val="0"/>
          <w:marBottom w:val="0"/>
          <w:divBdr>
            <w:top w:val="none" w:sz="0" w:space="0" w:color="auto"/>
            <w:left w:val="none" w:sz="0" w:space="0" w:color="auto"/>
            <w:bottom w:val="none" w:sz="0" w:space="0" w:color="auto"/>
            <w:right w:val="none" w:sz="0" w:space="0" w:color="auto"/>
          </w:divBdr>
          <w:divsChild>
            <w:div w:id="343677509">
              <w:marLeft w:val="0"/>
              <w:marRight w:val="0"/>
              <w:marTop w:val="0"/>
              <w:marBottom w:val="0"/>
              <w:divBdr>
                <w:top w:val="none" w:sz="0" w:space="0" w:color="auto"/>
                <w:left w:val="none" w:sz="0" w:space="0" w:color="auto"/>
                <w:bottom w:val="none" w:sz="0" w:space="0" w:color="auto"/>
                <w:right w:val="none" w:sz="0" w:space="0" w:color="auto"/>
              </w:divBdr>
            </w:div>
          </w:divsChild>
        </w:div>
        <w:div w:id="1372337545">
          <w:marLeft w:val="0"/>
          <w:marRight w:val="0"/>
          <w:marTop w:val="0"/>
          <w:marBottom w:val="0"/>
          <w:divBdr>
            <w:top w:val="none" w:sz="0" w:space="0" w:color="auto"/>
            <w:left w:val="none" w:sz="0" w:space="0" w:color="auto"/>
            <w:bottom w:val="none" w:sz="0" w:space="0" w:color="auto"/>
            <w:right w:val="none" w:sz="0" w:space="0" w:color="auto"/>
          </w:divBdr>
          <w:divsChild>
            <w:div w:id="1230921587">
              <w:marLeft w:val="0"/>
              <w:marRight w:val="0"/>
              <w:marTop w:val="0"/>
              <w:marBottom w:val="0"/>
              <w:divBdr>
                <w:top w:val="none" w:sz="0" w:space="0" w:color="auto"/>
                <w:left w:val="none" w:sz="0" w:space="0" w:color="auto"/>
                <w:bottom w:val="none" w:sz="0" w:space="0" w:color="auto"/>
                <w:right w:val="none" w:sz="0" w:space="0" w:color="auto"/>
              </w:divBdr>
            </w:div>
          </w:divsChild>
        </w:div>
        <w:div w:id="1391267413">
          <w:marLeft w:val="0"/>
          <w:marRight w:val="0"/>
          <w:marTop w:val="0"/>
          <w:marBottom w:val="0"/>
          <w:divBdr>
            <w:top w:val="none" w:sz="0" w:space="0" w:color="auto"/>
            <w:left w:val="none" w:sz="0" w:space="0" w:color="auto"/>
            <w:bottom w:val="none" w:sz="0" w:space="0" w:color="auto"/>
            <w:right w:val="none" w:sz="0" w:space="0" w:color="auto"/>
          </w:divBdr>
          <w:divsChild>
            <w:div w:id="296110134">
              <w:marLeft w:val="0"/>
              <w:marRight w:val="0"/>
              <w:marTop w:val="0"/>
              <w:marBottom w:val="0"/>
              <w:divBdr>
                <w:top w:val="none" w:sz="0" w:space="0" w:color="auto"/>
                <w:left w:val="none" w:sz="0" w:space="0" w:color="auto"/>
                <w:bottom w:val="none" w:sz="0" w:space="0" w:color="auto"/>
                <w:right w:val="none" w:sz="0" w:space="0" w:color="auto"/>
              </w:divBdr>
            </w:div>
          </w:divsChild>
        </w:div>
        <w:div w:id="1425570352">
          <w:marLeft w:val="0"/>
          <w:marRight w:val="0"/>
          <w:marTop w:val="0"/>
          <w:marBottom w:val="0"/>
          <w:divBdr>
            <w:top w:val="none" w:sz="0" w:space="0" w:color="auto"/>
            <w:left w:val="none" w:sz="0" w:space="0" w:color="auto"/>
            <w:bottom w:val="none" w:sz="0" w:space="0" w:color="auto"/>
            <w:right w:val="none" w:sz="0" w:space="0" w:color="auto"/>
          </w:divBdr>
          <w:divsChild>
            <w:div w:id="561058316">
              <w:marLeft w:val="0"/>
              <w:marRight w:val="0"/>
              <w:marTop w:val="0"/>
              <w:marBottom w:val="0"/>
              <w:divBdr>
                <w:top w:val="none" w:sz="0" w:space="0" w:color="auto"/>
                <w:left w:val="none" w:sz="0" w:space="0" w:color="auto"/>
                <w:bottom w:val="none" w:sz="0" w:space="0" w:color="auto"/>
                <w:right w:val="none" w:sz="0" w:space="0" w:color="auto"/>
              </w:divBdr>
            </w:div>
          </w:divsChild>
        </w:div>
        <w:div w:id="1433546429">
          <w:marLeft w:val="0"/>
          <w:marRight w:val="0"/>
          <w:marTop w:val="0"/>
          <w:marBottom w:val="0"/>
          <w:divBdr>
            <w:top w:val="none" w:sz="0" w:space="0" w:color="auto"/>
            <w:left w:val="none" w:sz="0" w:space="0" w:color="auto"/>
            <w:bottom w:val="none" w:sz="0" w:space="0" w:color="auto"/>
            <w:right w:val="none" w:sz="0" w:space="0" w:color="auto"/>
          </w:divBdr>
          <w:divsChild>
            <w:div w:id="1982997018">
              <w:marLeft w:val="0"/>
              <w:marRight w:val="0"/>
              <w:marTop w:val="0"/>
              <w:marBottom w:val="0"/>
              <w:divBdr>
                <w:top w:val="none" w:sz="0" w:space="0" w:color="auto"/>
                <w:left w:val="none" w:sz="0" w:space="0" w:color="auto"/>
                <w:bottom w:val="none" w:sz="0" w:space="0" w:color="auto"/>
                <w:right w:val="none" w:sz="0" w:space="0" w:color="auto"/>
              </w:divBdr>
            </w:div>
          </w:divsChild>
        </w:div>
        <w:div w:id="1463115037">
          <w:marLeft w:val="0"/>
          <w:marRight w:val="0"/>
          <w:marTop w:val="0"/>
          <w:marBottom w:val="0"/>
          <w:divBdr>
            <w:top w:val="none" w:sz="0" w:space="0" w:color="auto"/>
            <w:left w:val="none" w:sz="0" w:space="0" w:color="auto"/>
            <w:bottom w:val="none" w:sz="0" w:space="0" w:color="auto"/>
            <w:right w:val="none" w:sz="0" w:space="0" w:color="auto"/>
          </w:divBdr>
          <w:divsChild>
            <w:div w:id="974027226">
              <w:marLeft w:val="0"/>
              <w:marRight w:val="0"/>
              <w:marTop w:val="0"/>
              <w:marBottom w:val="0"/>
              <w:divBdr>
                <w:top w:val="none" w:sz="0" w:space="0" w:color="auto"/>
                <w:left w:val="none" w:sz="0" w:space="0" w:color="auto"/>
                <w:bottom w:val="none" w:sz="0" w:space="0" w:color="auto"/>
                <w:right w:val="none" w:sz="0" w:space="0" w:color="auto"/>
              </w:divBdr>
            </w:div>
          </w:divsChild>
        </w:div>
        <w:div w:id="1532650039">
          <w:marLeft w:val="0"/>
          <w:marRight w:val="0"/>
          <w:marTop w:val="0"/>
          <w:marBottom w:val="0"/>
          <w:divBdr>
            <w:top w:val="none" w:sz="0" w:space="0" w:color="auto"/>
            <w:left w:val="none" w:sz="0" w:space="0" w:color="auto"/>
            <w:bottom w:val="none" w:sz="0" w:space="0" w:color="auto"/>
            <w:right w:val="none" w:sz="0" w:space="0" w:color="auto"/>
          </w:divBdr>
          <w:divsChild>
            <w:div w:id="1965890337">
              <w:marLeft w:val="0"/>
              <w:marRight w:val="0"/>
              <w:marTop w:val="0"/>
              <w:marBottom w:val="0"/>
              <w:divBdr>
                <w:top w:val="none" w:sz="0" w:space="0" w:color="auto"/>
                <w:left w:val="none" w:sz="0" w:space="0" w:color="auto"/>
                <w:bottom w:val="none" w:sz="0" w:space="0" w:color="auto"/>
                <w:right w:val="none" w:sz="0" w:space="0" w:color="auto"/>
              </w:divBdr>
            </w:div>
          </w:divsChild>
        </w:div>
        <w:div w:id="1590963256">
          <w:marLeft w:val="0"/>
          <w:marRight w:val="0"/>
          <w:marTop w:val="0"/>
          <w:marBottom w:val="0"/>
          <w:divBdr>
            <w:top w:val="none" w:sz="0" w:space="0" w:color="auto"/>
            <w:left w:val="none" w:sz="0" w:space="0" w:color="auto"/>
            <w:bottom w:val="none" w:sz="0" w:space="0" w:color="auto"/>
            <w:right w:val="none" w:sz="0" w:space="0" w:color="auto"/>
          </w:divBdr>
          <w:divsChild>
            <w:div w:id="1449811193">
              <w:marLeft w:val="0"/>
              <w:marRight w:val="0"/>
              <w:marTop w:val="0"/>
              <w:marBottom w:val="0"/>
              <w:divBdr>
                <w:top w:val="none" w:sz="0" w:space="0" w:color="auto"/>
                <w:left w:val="none" w:sz="0" w:space="0" w:color="auto"/>
                <w:bottom w:val="none" w:sz="0" w:space="0" w:color="auto"/>
                <w:right w:val="none" w:sz="0" w:space="0" w:color="auto"/>
              </w:divBdr>
            </w:div>
          </w:divsChild>
        </w:div>
        <w:div w:id="1629510291">
          <w:marLeft w:val="0"/>
          <w:marRight w:val="0"/>
          <w:marTop w:val="0"/>
          <w:marBottom w:val="0"/>
          <w:divBdr>
            <w:top w:val="none" w:sz="0" w:space="0" w:color="auto"/>
            <w:left w:val="none" w:sz="0" w:space="0" w:color="auto"/>
            <w:bottom w:val="none" w:sz="0" w:space="0" w:color="auto"/>
            <w:right w:val="none" w:sz="0" w:space="0" w:color="auto"/>
          </w:divBdr>
          <w:divsChild>
            <w:div w:id="812677478">
              <w:marLeft w:val="0"/>
              <w:marRight w:val="0"/>
              <w:marTop w:val="0"/>
              <w:marBottom w:val="0"/>
              <w:divBdr>
                <w:top w:val="none" w:sz="0" w:space="0" w:color="auto"/>
                <w:left w:val="none" w:sz="0" w:space="0" w:color="auto"/>
                <w:bottom w:val="none" w:sz="0" w:space="0" w:color="auto"/>
                <w:right w:val="none" w:sz="0" w:space="0" w:color="auto"/>
              </w:divBdr>
            </w:div>
          </w:divsChild>
        </w:div>
        <w:div w:id="1758792336">
          <w:marLeft w:val="0"/>
          <w:marRight w:val="0"/>
          <w:marTop w:val="0"/>
          <w:marBottom w:val="0"/>
          <w:divBdr>
            <w:top w:val="none" w:sz="0" w:space="0" w:color="auto"/>
            <w:left w:val="none" w:sz="0" w:space="0" w:color="auto"/>
            <w:bottom w:val="none" w:sz="0" w:space="0" w:color="auto"/>
            <w:right w:val="none" w:sz="0" w:space="0" w:color="auto"/>
          </w:divBdr>
          <w:divsChild>
            <w:div w:id="185364674">
              <w:marLeft w:val="0"/>
              <w:marRight w:val="0"/>
              <w:marTop w:val="0"/>
              <w:marBottom w:val="0"/>
              <w:divBdr>
                <w:top w:val="none" w:sz="0" w:space="0" w:color="auto"/>
                <w:left w:val="none" w:sz="0" w:space="0" w:color="auto"/>
                <w:bottom w:val="none" w:sz="0" w:space="0" w:color="auto"/>
                <w:right w:val="none" w:sz="0" w:space="0" w:color="auto"/>
              </w:divBdr>
            </w:div>
          </w:divsChild>
        </w:div>
        <w:div w:id="1771118304">
          <w:marLeft w:val="0"/>
          <w:marRight w:val="0"/>
          <w:marTop w:val="0"/>
          <w:marBottom w:val="0"/>
          <w:divBdr>
            <w:top w:val="none" w:sz="0" w:space="0" w:color="auto"/>
            <w:left w:val="none" w:sz="0" w:space="0" w:color="auto"/>
            <w:bottom w:val="none" w:sz="0" w:space="0" w:color="auto"/>
            <w:right w:val="none" w:sz="0" w:space="0" w:color="auto"/>
          </w:divBdr>
          <w:divsChild>
            <w:div w:id="715087421">
              <w:marLeft w:val="0"/>
              <w:marRight w:val="0"/>
              <w:marTop w:val="0"/>
              <w:marBottom w:val="0"/>
              <w:divBdr>
                <w:top w:val="none" w:sz="0" w:space="0" w:color="auto"/>
                <w:left w:val="none" w:sz="0" w:space="0" w:color="auto"/>
                <w:bottom w:val="none" w:sz="0" w:space="0" w:color="auto"/>
                <w:right w:val="none" w:sz="0" w:space="0" w:color="auto"/>
              </w:divBdr>
            </w:div>
          </w:divsChild>
        </w:div>
        <w:div w:id="1802573039">
          <w:marLeft w:val="0"/>
          <w:marRight w:val="0"/>
          <w:marTop w:val="0"/>
          <w:marBottom w:val="0"/>
          <w:divBdr>
            <w:top w:val="none" w:sz="0" w:space="0" w:color="auto"/>
            <w:left w:val="none" w:sz="0" w:space="0" w:color="auto"/>
            <w:bottom w:val="none" w:sz="0" w:space="0" w:color="auto"/>
            <w:right w:val="none" w:sz="0" w:space="0" w:color="auto"/>
          </w:divBdr>
          <w:divsChild>
            <w:div w:id="1100950000">
              <w:marLeft w:val="0"/>
              <w:marRight w:val="0"/>
              <w:marTop w:val="0"/>
              <w:marBottom w:val="0"/>
              <w:divBdr>
                <w:top w:val="none" w:sz="0" w:space="0" w:color="auto"/>
                <w:left w:val="none" w:sz="0" w:space="0" w:color="auto"/>
                <w:bottom w:val="none" w:sz="0" w:space="0" w:color="auto"/>
                <w:right w:val="none" w:sz="0" w:space="0" w:color="auto"/>
              </w:divBdr>
            </w:div>
          </w:divsChild>
        </w:div>
        <w:div w:id="1860698162">
          <w:marLeft w:val="0"/>
          <w:marRight w:val="0"/>
          <w:marTop w:val="0"/>
          <w:marBottom w:val="0"/>
          <w:divBdr>
            <w:top w:val="none" w:sz="0" w:space="0" w:color="auto"/>
            <w:left w:val="none" w:sz="0" w:space="0" w:color="auto"/>
            <w:bottom w:val="none" w:sz="0" w:space="0" w:color="auto"/>
            <w:right w:val="none" w:sz="0" w:space="0" w:color="auto"/>
          </w:divBdr>
          <w:divsChild>
            <w:div w:id="897589570">
              <w:marLeft w:val="0"/>
              <w:marRight w:val="0"/>
              <w:marTop w:val="0"/>
              <w:marBottom w:val="0"/>
              <w:divBdr>
                <w:top w:val="none" w:sz="0" w:space="0" w:color="auto"/>
                <w:left w:val="none" w:sz="0" w:space="0" w:color="auto"/>
                <w:bottom w:val="none" w:sz="0" w:space="0" w:color="auto"/>
                <w:right w:val="none" w:sz="0" w:space="0" w:color="auto"/>
              </w:divBdr>
            </w:div>
          </w:divsChild>
        </w:div>
        <w:div w:id="1873766980">
          <w:marLeft w:val="0"/>
          <w:marRight w:val="0"/>
          <w:marTop w:val="0"/>
          <w:marBottom w:val="0"/>
          <w:divBdr>
            <w:top w:val="none" w:sz="0" w:space="0" w:color="auto"/>
            <w:left w:val="none" w:sz="0" w:space="0" w:color="auto"/>
            <w:bottom w:val="none" w:sz="0" w:space="0" w:color="auto"/>
            <w:right w:val="none" w:sz="0" w:space="0" w:color="auto"/>
          </w:divBdr>
          <w:divsChild>
            <w:div w:id="975181525">
              <w:marLeft w:val="0"/>
              <w:marRight w:val="0"/>
              <w:marTop w:val="0"/>
              <w:marBottom w:val="0"/>
              <w:divBdr>
                <w:top w:val="none" w:sz="0" w:space="0" w:color="auto"/>
                <w:left w:val="none" w:sz="0" w:space="0" w:color="auto"/>
                <w:bottom w:val="none" w:sz="0" w:space="0" w:color="auto"/>
                <w:right w:val="none" w:sz="0" w:space="0" w:color="auto"/>
              </w:divBdr>
            </w:div>
          </w:divsChild>
        </w:div>
        <w:div w:id="1920864365">
          <w:marLeft w:val="0"/>
          <w:marRight w:val="0"/>
          <w:marTop w:val="0"/>
          <w:marBottom w:val="0"/>
          <w:divBdr>
            <w:top w:val="none" w:sz="0" w:space="0" w:color="auto"/>
            <w:left w:val="none" w:sz="0" w:space="0" w:color="auto"/>
            <w:bottom w:val="none" w:sz="0" w:space="0" w:color="auto"/>
            <w:right w:val="none" w:sz="0" w:space="0" w:color="auto"/>
          </w:divBdr>
          <w:divsChild>
            <w:div w:id="1744568997">
              <w:marLeft w:val="0"/>
              <w:marRight w:val="0"/>
              <w:marTop w:val="0"/>
              <w:marBottom w:val="0"/>
              <w:divBdr>
                <w:top w:val="none" w:sz="0" w:space="0" w:color="auto"/>
                <w:left w:val="none" w:sz="0" w:space="0" w:color="auto"/>
                <w:bottom w:val="none" w:sz="0" w:space="0" w:color="auto"/>
                <w:right w:val="none" w:sz="0" w:space="0" w:color="auto"/>
              </w:divBdr>
            </w:div>
          </w:divsChild>
        </w:div>
        <w:div w:id="1964991912">
          <w:marLeft w:val="0"/>
          <w:marRight w:val="0"/>
          <w:marTop w:val="0"/>
          <w:marBottom w:val="0"/>
          <w:divBdr>
            <w:top w:val="none" w:sz="0" w:space="0" w:color="auto"/>
            <w:left w:val="none" w:sz="0" w:space="0" w:color="auto"/>
            <w:bottom w:val="none" w:sz="0" w:space="0" w:color="auto"/>
            <w:right w:val="none" w:sz="0" w:space="0" w:color="auto"/>
          </w:divBdr>
          <w:divsChild>
            <w:div w:id="1836335545">
              <w:marLeft w:val="0"/>
              <w:marRight w:val="0"/>
              <w:marTop w:val="0"/>
              <w:marBottom w:val="0"/>
              <w:divBdr>
                <w:top w:val="none" w:sz="0" w:space="0" w:color="auto"/>
                <w:left w:val="none" w:sz="0" w:space="0" w:color="auto"/>
                <w:bottom w:val="none" w:sz="0" w:space="0" w:color="auto"/>
                <w:right w:val="none" w:sz="0" w:space="0" w:color="auto"/>
              </w:divBdr>
            </w:div>
          </w:divsChild>
        </w:div>
        <w:div w:id="1967619418">
          <w:marLeft w:val="0"/>
          <w:marRight w:val="0"/>
          <w:marTop w:val="0"/>
          <w:marBottom w:val="0"/>
          <w:divBdr>
            <w:top w:val="none" w:sz="0" w:space="0" w:color="auto"/>
            <w:left w:val="none" w:sz="0" w:space="0" w:color="auto"/>
            <w:bottom w:val="none" w:sz="0" w:space="0" w:color="auto"/>
            <w:right w:val="none" w:sz="0" w:space="0" w:color="auto"/>
          </w:divBdr>
          <w:divsChild>
            <w:div w:id="109977715">
              <w:marLeft w:val="0"/>
              <w:marRight w:val="0"/>
              <w:marTop w:val="0"/>
              <w:marBottom w:val="0"/>
              <w:divBdr>
                <w:top w:val="none" w:sz="0" w:space="0" w:color="auto"/>
                <w:left w:val="none" w:sz="0" w:space="0" w:color="auto"/>
                <w:bottom w:val="none" w:sz="0" w:space="0" w:color="auto"/>
                <w:right w:val="none" w:sz="0" w:space="0" w:color="auto"/>
              </w:divBdr>
            </w:div>
          </w:divsChild>
        </w:div>
        <w:div w:id="1986205298">
          <w:marLeft w:val="0"/>
          <w:marRight w:val="0"/>
          <w:marTop w:val="0"/>
          <w:marBottom w:val="0"/>
          <w:divBdr>
            <w:top w:val="none" w:sz="0" w:space="0" w:color="auto"/>
            <w:left w:val="none" w:sz="0" w:space="0" w:color="auto"/>
            <w:bottom w:val="none" w:sz="0" w:space="0" w:color="auto"/>
            <w:right w:val="none" w:sz="0" w:space="0" w:color="auto"/>
          </w:divBdr>
          <w:divsChild>
            <w:div w:id="317147935">
              <w:marLeft w:val="0"/>
              <w:marRight w:val="0"/>
              <w:marTop w:val="0"/>
              <w:marBottom w:val="0"/>
              <w:divBdr>
                <w:top w:val="none" w:sz="0" w:space="0" w:color="auto"/>
                <w:left w:val="none" w:sz="0" w:space="0" w:color="auto"/>
                <w:bottom w:val="none" w:sz="0" w:space="0" w:color="auto"/>
                <w:right w:val="none" w:sz="0" w:space="0" w:color="auto"/>
              </w:divBdr>
            </w:div>
          </w:divsChild>
        </w:div>
        <w:div w:id="2065443637">
          <w:marLeft w:val="0"/>
          <w:marRight w:val="0"/>
          <w:marTop w:val="0"/>
          <w:marBottom w:val="0"/>
          <w:divBdr>
            <w:top w:val="none" w:sz="0" w:space="0" w:color="auto"/>
            <w:left w:val="none" w:sz="0" w:space="0" w:color="auto"/>
            <w:bottom w:val="none" w:sz="0" w:space="0" w:color="auto"/>
            <w:right w:val="none" w:sz="0" w:space="0" w:color="auto"/>
          </w:divBdr>
          <w:divsChild>
            <w:div w:id="1612007235">
              <w:marLeft w:val="0"/>
              <w:marRight w:val="0"/>
              <w:marTop w:val="0"/>
              <w:marBottom w:val="0"/>
              <w:divBdr>
                <w:top w:val="none" w:sz="0" w:space="0" w:color="auto"/>
                <w:left w:val="none" w:sz="0" w:space="0" w:color="auto"/>
                <w:bottom w:val="none" w:sz="0" w:space="0" w:color="auto"/>
                <w:right w:val="none" w:sz="0" w:space="0" w:color="auto"/>
              </w:divBdr>
            </w:div>
          </w:divsChild>
        </w:div>
        <w:div w:id="2088568958">
          <w:marLeft w:val="0"/>
          <w:marRight w:val="0"/>
          <w:marTop w:val="0"/>
          <w:marBottom w:val="0"/>
          <w:divBdr>
            <w:top w:val="none" w:sz="0" w:space="0" w:color="auto"/>
            <w:left w:val="none" w:sz="0" w:space="0" w:color="auto"/>
            <w:bottom w:val="none" w:sz="0" w:space="0" w:color="auto"/>
            <w:right w:val="none" w:sz="0" w:space="0" w:color="auto"/>
          </w:divBdr>
          <w:divsChild>
            <w:div w:id="135151403">
              <w:marLeft w:val="0"/>
              <w:marRight w:val="0"/>
              <w:marTop w:val="0"/>
              <w:marBottom w:val="0"/>
              <w:divBdr>
                <w:top w:val="none" w:sz="0" w:space="0" w:color="auto"/>
                <w:left w:val="none" w:sz="0" w:space="0" w:color="auto"/>
                <w:bottom w:val="none" w:sz="0" w:space="0" w:color="auto"/>
                <w:right w:val="none" w:sz="0" w:space="0" w:color="auto"/>
              </w:divBdr>
            </w:div>
          </w:divsChild>
        </w:div>
        <w:div w:id="2103918301">
          <w:marLeft w:val="0"/>
          <w:marRight w:val="0"/>
          <w:marTop w:val="0"/>
          <w:marBottom w:val="0"/>
          <w:divBdr>
            <w:top w:val="none" w:sz="0" w:space="0" w:color="auto"/>
            <w:left w:val="none" w:sz="0" w:space="0" w:color="auto"/>
            <w:bottom w:val="none" w:sz="0" w:space="0" w:color="auto"/>
            <w:right w:val="none" w:sz="0" w:space="0" w:color="auto"/>
          </w:divBdr>
          <w:divsChild>
            <w:div w:id="11470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5729">
      <w:bodyDiv w:val="1"/>
      <w:marLeft w:val="0"/>
      <w:marRight w:val="0"/>
      <w:marTop w:val="0"/>
      <w:marBottom w:val="0"/>
      <w:divBdr>
        <w:top w:val="none" w:sz="0" w:space="0" w:color="auto"/>
        <w:left w:val="none" w:sz="0" w:space="0" w:color="auto"/>
        <w:bottom w:val="none" w:sz="0" w:space="0" w:color="auto"/>
        <w:right w:val="none" w:sz="0" w:space="0" w:color="auto"/>
      </w:divBdr>
    </w:div>
    <w:div w:id="225340334">
      <w:bodyDiv w:val="1"/>
      <w:marLeft w:val="0"/>
      <w:marRight w:val="0"/>
      <w:marTop w:val="0"/>
      <w:marBottom w:val="0"/>
      <w:divBdr>
        <w:top w:val="none" w:sz="0" w:space="0" w:color="auto"/>
        <w:left w:val="none" w:sz="0" w:space="0" w:color="auto"/>
        <w:bottom w:val="none" w:sz="0" w:space="0" w:color="auto"/>
        <w:right w:val="none" w:sz="0" w:space="0" w:color="auto"/>
      </w:divBdr>
    </w:div>
    <w:div w:id="236717911">
      <w:bodyDiv w:val="1"/>
      <w:marLeft w:val="0"/>
      <w:marRight w:val="0"/>
      <w:marTop w:val="0"/>
      <w:marBottom w:val="0"/>
      <w:divBdr>
        <w:top w:val="none" w:sz="0" w:space="0" w:color="auto"/>
        <w:left w:val="none" w:sz="0" w:space="0" w:color="auto"/>
        <w:bottom w:val="none" w:sz="0" w:space="0" w:color="auto"/>
        <w:right w:val="none" w:sz="0" w:space="0" w:color="auto"/>
      </w:divBdr>
      <w:divsChild>
        <w:div w:id="1982492540">
          <w:marLeft w:val="274"/>
          <w:marRight w:val="0"/>
          <w:marTop w:val="0"/>
          <w:marBottom w:val="0"/>
          <w:divBdr>
            <w:top w:val="none" w:sz="0" w:space="0" w:color="auto"/>
            <w:left w:val="none" w:sz="0" w:space="0" w:color="auto"/>
            <w:bottom w:val="none" w:sz="0" w:space="0" w:color="auto"/>
            <w:right w:val="none" w:sz="0" w:space="0" w:color="auto"/>
          </w:divBdr>
        </w:div>
      </w:divsChild>
    </w:div>
    <w:div w:id="286859992">
      <w:bodyDiv w:val="1"/>
      <w:marLeft w:val="0"/>
      <w:marRight w:val="0"/>
      <w:marTop w:val="0"/>
      <w:marBottom w:val="0"/>
      <w:divBdr>
        <w:top w:val="none" w:sz="0" w:space="0" w:color="auto"/>
        <w:left w:val="none" w:sz="0" w:space="0" w:color="auto"/>
        <w:bottom w:val="none" w:sz="0" w:space="0" w:color="auto"/>
        <w:right w:val="none" w:sz="0" w:space="0" w:color="auto"/>
      </w:divBdr>
      <w:divsChild>
        <w:div w:id="187911811">
          <w:marLeft w:val="274"/>
          <w:marRight w:val="0"/>
          <w:marTop w:val="0"/>
          <w:marBottom w:val="0"/>
          <w:divBdr>
            <w:top w:val="none" w:sz="0" w:space="0" w:color="auto"/>
            <w:left w:val="none" w:sz="0" w:space="0" w:color="auto"/>
            <w:bottom w:val="none" w:sz="0" w:space="0" w:color="auto"/>
            <w:right w:val="none" w:sz="0" w:space="0" w:color="auto"/>
          </w:divBdr>
        </w:div>
        <w:div w:id="937639897">
          <w:marLeft w:val="274"/>
          <w:marRight w:val="0"/>
          <w:marTop w:val="0"/>
          <w:marBottom w:val="0"/>
          <w:divBdr>
            <w:top w:val="none" w:sz="0" w:space="0" w:color="auto"/>
            <w:left w:val="none" w:sz="0" w:space="0" w:color="auto"/>
            <w:bottom w:val="none" w:sz="0" w:space="0" w:color="auto"/>
            <w:right w:val="none" w:sz="0" w:space="0" w:color="auto"/>
          </w:divBdr>
        </w:div>
        <w:div w:id="1665283055">
          <w:marLeft w:val="274"/>
          <w:marRight w:val="0"/>
          <w:marTop w:val="0"/>
          <w:marBottom w:val="0"/>
          <w:divBdr>
            <w:top w:val="none" w:sz="0" w:space="0" w:color="auto"/>
            <w:left w:val="none" w:sz="0" w:space="0" w:color="auto"/>
            <w:bottom w:val="none" w:sz="0" w:space="0" w:color="auto"/>
            <w:right w:val="none" w:sz="0" w:space="0" w:color="auto"/>
          </w:divBdr>
        </w:div>
        <w:div w:id="2033604509">
          <w:marLeft w:val="274"/>
          <w:marRight w:val="0"/>
          <w:marTop w:val="0"/>
          <w:marBottom w:val="0"/>
          <w:divBdr>
            <w:top w:val="none" w:sz="0" w:space="0" w:color="auto"/>
            <w:left w:val="none" w:sz="0" w:space="0" w:color="auto"/>
            <w:bottom w:val="none" w:sz="0" w:space="0" w:color="auto"/>
            <w:right w:val="none" w:sz="0" w:space="0" w:color="auto"/>
          </w:divBdr>
        </w:div>
      </w:divsChild>
    </w:div>
    <w:div w:id="315033381">
      <w:bodyDiv w:val="1"/>
      <w:marLeft w:val="0"/>
      <w:marRight w:val="0"/>
      <w:marTop w:val="0"/>
      <w:marBottom w:val="0"/>
      <w:divBdr>
        <w:top w:val="none" w:sz="0" w:space="0" w:color="auto"/>
        <w:left w:val="none" w:sz="0" w:space="0" w:color="auto"/>
        <w:bottom w:val="none" w:sz="0" w:space="0" w:color="auto"/>
        <w:right w:val="none" w:sz="0" w:space="0" w:color="auto"/>
      </w:divBdr>
    </w:div>
    <w:div w:id="351615857">
      <w:bodyDiv w:val="1"/>
      <w:marLeft w:val="0"/>
      <w:marRight w:val="0"/>
      <w:marTop w:val="0"/>
      <w:marBottom w:val="0"/>
      <w:divBdr>
        <w:top w:val="none" w:sz="0" w:space="0" w:color="auto"/>
        <w:left w:val="none" w:sz="0" w:space="0" w:color="auto"/>
        <w:bottom w:val="none" w:sz="0" w:space="0" w:color="auto"/>
        <w:right w:val="none" w:sz="0" w:space="0" w:color="auto"/>
      </w:divBdr>
    </w:div>
    <w:div w:id="410931739">
      <w:bodyDiv w:val="1"/>
      <w:marLeft w:val="0"/>
      <w:marRight w:val="0"/>
      <w:marTop w:val="0"/>
      <w:marBottom w:val="0"/>
      <w:divBdr>
        <w:top w:val="none" w:sz="0" w:space="0" w:color="auto"/>
        <w:left w:val="none" w:sz="0" w:space="0" w:color="auto"/>
        <w:bottom w:val="none" w:sz="0" w:space="0" w:color="auto"/>
        <w:right w:val="none" w:sz="0" w:space="0" w:color="auto"/>
      </w:divBdr>
      <w:divsChild>
        <w:div w:id="3633647">
          <w:marLeft w:val="0"/>
          <w:marRight w:val="0"/>
          <w:marTop w:val="0"/>
          <w:marBottom w:val="0"/>
          <w:divBdr>
            <w:top w:val="none" w:sz="0" w:space="0" w:color="auto"/>
            <w:left w:val="none" w:sz="0" w:space="0" w:color="auto"/>
            <w:bottom w:val="none" w:sz="0" w:space="0" w:color="auto"/>
            <w:right w:val="none" w:sz="0" w:space="0" w:color="auto"/>
          </w:divBdr>
          <w:divsChild>
            <w:div w:id="1848324049">
              <w:marLeft w:val="0"/>
              <w:marRight w:val="0"/>
              <w:marTop w:val="0"/>
              <w:marBottom w:val="0"/>
              <w:divBdr>
                <w:top w:val="none" w:sz="0" w:space="0" w:color="auto"/>
                <w:left w:val="none" w:sz="0" w:space="0" w:color="auto"/>
                <w:bottom w:val="none" w:sz="0" w:space="0" w:color="auto"/>
                <w:right w:val="none" w:sz="0" w:space="0" w:color="auto"/>
              </w:divBdr>
            </w:div>
          </w:divsChild>
        </w:div>
        <w:div w:id="54549211">
          <w:marLeft w:val="0"/>
          <w:marRight w:val="0"/>
          <w:marTop w:val="0"/>
          <w:marBottom w:val="0"/>
          <w:divBdr>
            <w:top w:val="none" w:sz="0" w:space="0" w:color="auto"/>
            <w:left w:val="none" w:sz="0" w:space="0" w:color="auto"/>
            <w:bottom w:val="none" w:sz="0" w:space="0" w:color="auto"/>
            <w:right w:val="none" w:sz="0" w:space="0" w:color="auto"/>
          </w:divBdr>
          <w:divsChild>
            <w:div w:id="246421959">
              <w:marLeft w:val="0"/>
              <w:marRight w:val="0"/>
              <w:marTop w:val="0"/>
              <w:marBottom w:val="0"/>
              <w:divBdr>
                <w:top w:val="none" w:sz="0" w:space="0" w:color="auto"/>
                <w:left w:val="none" w:sz="0" w:space="0" w:color="auto"/>
                <w:bottom w:val="none" w:sz="0" w:space="0" w:color="auto"/>
                <w:right w:val="none" w:sz="0" w:space="0" w:color="auto"/>
              </w:divBdr>
            </w:div>
          </w:divsChild>
        </w:div>
        <w:div w:id="105850711">
          <w:marLeft w:val="0"/>
          <w:marRight w:val="0"/>
          <w:marTop w:val="0"/>
          <w:marBottom w:val="0"/>
          <w:divBdr>
            <w:top w:val="none" w:sz="0" w:space="0" w:color="auto"/>
            <w:left w:val="none" w:sz="0" w:space="0" w:color="auto"/>
            <w:bottom w:val="none" w:sz="0" w:space="0" w:color="auto"/>
            <w:right w:val="none" w:sz="0" w:space="0" w:color="auto"/>
          </w:divBdr>
          <w:divsChild>
            <w:div w:id="1294672184">
              <w:marLeft w:val="0"/>
              <w:marRight w:val="0"/>
              <w:marTop w:val="0"/>
              <w:marBottom w:val="0"/>
              <w:divBdr>
                <w:top w:val="none" w:sz="0" w:space="0" w:color="auto"/>
                <w:left w:val="none" w:sz="0" w:space="0" w:color="auto"/>
                <w:bottom w:val="none" w:sz="0" w:space="0" w:color="auto"/>
                <w:right w:val="none" w:sz="0" w:space="0" w:color="auto"/>
              </w:divBdr>
            </w:div>
          </w:divsChild>
        </w:div>
        <w:div w:id="110562014">
          <w:marLeft w:val="0"/>
          <w:marRight w:val="0"/>
          <w:marTop w:val="0"/>
          <w:marBottom w:val="0"/>
          <w:divBdr>
            <w:top w:val="none" w:sz="0" w:space="0" w:color="auto"/>
            <w:left w:val="none" w:sz="0" w:space="0" w:color="auto"/>
            <w:bottom w:val="none" w:sz="0" w:space="0" w:color="auto"/>
            <w:right w:val="none" w:sz="0" w:space="0" w:color="auto"/>
          </w:divBdr>
          <w:divsChild>
            <w:div w:id="120926855">
              <w:marLeft w:val="0"/>
              <w:marRight w:val="0"/>
              <w:marTop w:val="0"/>
              <w:marBottom w:val="0"/>
              <w:divBdr>
                <w:top w:val="none" w:sz="0" w:space="0" w:color="auto"/>
                <w:left w:val="none" w:sz="0" w:space="0" w:color="auto"/>
                <w:bottom w:val="none" w:sz="0" w:space="0" w:color="auto"/>
                <w:right w:val="none" w:sz="0" w:space="0" w:color="auto"/>
              </w:divBdr>
            </w:div>
          </w:divsChild>
        </w:div>
        <w:div w:id="139813258">
          <w:marLeft w:val="0"/>
          <w:marRight w:val="0"/>
          <w:marTop w:val="0"/>
          <w:marBottom w:val="0"/>
          <w:divBdr>
            <w:top w:val="none" w:sz="0" w:space="0" w:color="auto"/>
            <w:left w:val="none" w:sz="0" w:space="0" w:color="auto"/>
            <w:bottom w:val="none" w:sz="0" w:space="0" w:color="auto"/>
            <w:right w:val="none" w:sz="0" w:space="0" w:color="auto"/>
          </w:divBdr>
          <w:divsChild>
            <w:div w:id="2067797017">
              <w:marLeft w:val="0"/>
              <w:marRight w:val="0"/>
              <w:marTop w:val="0"/>
              <w:marBottom w:val="0"/>
              <w:divBdr>
                <w:top w:val="none" w:sz="0" w:space="0" w:color="auto"/>
                <w:left w:val="none" w:sz="0" w:space="0" w:color="auto"/>
                <w:bottom w:val="none" w:sz="0" w:space="0" w:color="auto"/>
                <w:right w:val="none" w:sz="0" w:space="0" w:color="auto"/>
              </w:divBdr>
            </w:div>
          </w:divsChild>
        </w:div>
        <w:div w:id="140273233">
          <w:marLeft w:val="0"/>
          <w:marRight w:val="0"/>
          <w:marTop w:val="0"/>
          <w:marBottom w:val="0"/>
          <w:divBdr>
            <w:top w:val="none" w:sz="0" w:space="0" w:color="auto"/>
            <w:left w:val="none" w:sz="0" w:space="0" w:color="auto"/>
            <w:bottom w:val="none" w:sz="0" w:space="0" w:color="auto"/>
            <w:right w:val="none" w:sz="0" w:space="0" w:color="auto"/>
          </w:divBdr>
          <w:divsChild>
            <w:div w:id="1297491714">
              <w:marLeft w:val="0"/>
              <w:marRight w:val="0"/>
              <w:marTop w:val="0"/>
              <w:marBottom w:val="0"/>
              <w:divBdr>
                <w:top w:val="none" w:sz="0" w:space="0" w:color="auto"/>
                <w:left w:val="none" w:sz="0" w:space="0" w:color="auto"/>
                <w:bottom w:val="none" w:sz="0" w:space="0" w:color="auto"/>
                <w:right w:val="none" w:sz="0" w:space="0" w:color="auto"/>
              </w:divBdr>
            </w:div>
          </w:divsChild>
        </w:div>
        <w:div w:id="194078397">
          <w:marLeft w:val="0"/>
          <w:marRight w:val="0"/>
          <w:marTop w:val="0"/>
          <w:marBottom w:val="0"/>
          <w:divBdr>
            <w:top w:val="none" w:sz="0" w:space="0" w:color="auto"/>
            <w:left w:val="none" w:sz="0" w:space="0" w:color="auto"/>
            <w:bottom w:val="none" w:sz="0" w:space="0" w:color="auto"/>
            <w:right w:val="none" w:sz="0" w:space="0" w:color="auto"/>
          </w:divBdr>
          <w:divsChild>
            <w:div w:id="387263611">
              <w:marLeft w:val="0"/>
              <w:marRight w:val="0"/>
              <w:marTop w:val="0"/>
              <w:marBottom w:val="0"/>
              <w:divBdr>
                <w:top w:val="none" w:sz="0" w:space="0" w:color="auto"/>
                <w:left w:val="none" w:sz="0" w:space="0" w:color="auto"/>
                <w:bottom w:val="none" w:sz="0" w:space="0" w:color="auto"/>
                <w:right w:val="none" w:sz="0" w:space="0" w:color="auto"/>
              </w:divBdr>
            </w:div>
          </w:divsChild>
        </w:div>
        <w:div w:id="236863757">
          <w:marLeft w:val="0"/>
          <w:marRight w:val="0"/>
          <w:marTop w:val="0"/>
          <w:marBottom w:val="0"/>
          <w:divBdr>
            <w:top w:val="none" w:sz="0" w:space="0" w:color="auto"/>
            <w:left w:val="none" w:sz="0" w:space="0" w:color="auto"/>
            <w:bottom w:val="none" w:sz="0" w:space="0" w:color="auto"/>
            <w:right w:val="none" w:sz="0" w:space="0" w:color="auto"/>
          </w:divBdr>
          <w:divsChild>
            <w:div w:id="1804423965">
              <w:marLeft w:val="0"/>
              <w:marRight w:val="0"/>
              <w:marTop w:val="0"/>
              <w:marBottom w:val="0"/>
              <w:divBdr>
                <w:top w:val="none" w:sz="0" w:space="0" w:color="auto"/>
                <w:left w:val="none" w:sz="0" w:space="0" w:color="auto"/>
                <w:bottom w:val="none" w:sz="0" w:space="0" w:color="auto"/>
                <w:right w:val="none" w:sz="0" w:space="0" w:color="auto"/>
              </w:divBdr>
            </w:div>
          </w:divsChild>
        </w:div>
        <w:div w:id="259142536">
          <w:marLeft w:val="0"/>
          <w:marRight w:val="0"/>
          <w:marTop w:val="0"/>
          <w:marBottom w:val="0"/>
          <w:divBdr>
            <w:top w:val="none" w:sz="0" w:space="0" w:color="auto"/>
            <w:left w:val="none" w:sz="0" w:space="0" w:color="auto"/>
            <w:bottom w:val="none" w:sz="0" w:space="0" w:color="auto"/>
            <w:right w:val="none" w:sz="0" w:space="0" w:color="auto"/>
          </w:divBdr>
          <w:divsChild>
            <w:div w:id="1429694582">
              <w:marLeft w:val="0"/>
              <w:marRight w:val="0"/>
              <w:marTop w:val="0"/>
              <w:marBottom w:val="0"/>
              <w:divBdr>
                <w:top w:val="none" w:sz="0" w:space="0" w:color="auto"/>
                <w:left w:val="none" w:sz="0" w:space="0" w:color="auto"/>
                <w:bottom w:val="none" w:sz="0" w:space="0" w:color="auto"/>
                <w:right w:val="none" w:sz="0" w:space="0" w:color="auto"/>
              </w:divBdr>
            </w:div>
          </w:divsChild>
        </w:div>
        <w:div w:id="260721586">
          <w:marLeft w:val="0"/>
          <w:marRight w:val="0"/>
          <w:marTop w:val="0"/>
          <w:marBottom w:val="0"/>
          <w:divBdr>
            <w:top w:val="none" w:sz="0" w:space="0" w:color="auto"/>
            <w:left w:val="none" w:sz="0" w:space="0" w:color="auto"/>
            <w:bottom w:val="none" w:sz="0" w:space="0" w:color="auto"/>
            <w:right w:val="none" w:sz="0" w:space="0" w:color="auto"/>
          </w:divBdr>
          <w:divsChild>
            <w:div w:id="703747098">
              <w:marLeft w:val="0"/>
              <w:marRight w:val="0"/>
              <w:marTop w:val="0"/>
              <w:marBottom w:val="0"/>
              <w:divBdr>
                <w:top w:val="none" w:sz="0" w:space="0" w:color="auto"/>
                <w:left w:val="none" w:sz="0" w:space="0" w:color="auto"/>
                <w:bottom w:val="none" w:sz="0" w:space="0" w:color="auto"/>
                <w:right w:val="none" w:sz="0" w:space="0" w:color="auto"/>
              </w:divBdr>
            </w:div>
          </w:divsChild>
        </w:div>
        <w:div w:id="272907728">
          <w:marLeft w:val="0"/>
          <w:marRight w:val="0"/>
          <w:marTop w:val="0"/>
          <w:marBottom w:val="0"/>
          <w:divBdr>
            <w:top w:val="none" w:sz="0" w:space="0" w:color="auto"/>
            <w:left w:val="none" w:sz="0" w:space="0" w:color="auto"/>
            <w:bottom w:val="none" w:sz="0" w:space="0" w:color="auto"/>
            <w:right w:val="none" w:sz="0" w:space="0" w:color="auto"/>
          </w:divBdr>
          <w:divsChild>
            <w:div w:id="214126638">
              <w:marLeft w:val="0"/>
              <w:marRight w:val="0"/>
              <w:marTop w:val="0"/>
              <w:marBottom w:val="0"/>
              <w:divBdr>
                <w:top w:val="none" w:sz="0" w:space="0" w:color="auto"/>
                <w:left w:val="none" w:sz="0" w:space="0" w:color="auto"/>
                <w:bottom w:val="none" w:sz="0" w:space="0" w:color="auto"/>
                <w:right w:val="none" w:sz="0" w:space="0" w:color="auto"/>
              </w:divBdr>
            </w:div>
          </w:divsChild>
        </w:div>
        <w:div w:id="354384273">
          <w:marLeft w:val="0"/>
          <w:marRight w:val="0"/>
          <w:marTop w:val="0"/>
          <w:marBottom w:val="0"/>
          <w:divBdr>
            <w:top w:val="none" w:sz="0" w:space="0" w:color="auto"/>
            <w:left w:val="none" w:sz="0" w:space="0" w:color="auto"/>
            <w:bottom w:val="none" w:sz="0" w:space="0" w:color="auto"/>
            <w:right w:val="none" w:sz="0" w:space="0" w:color="auto"/>
          </w:divBdr>
          <w:divsChild>
            <w:div w:id="1523325327">
              <w:marLeft w:val="0"/>
              <w:marRight w:val="0"/>
              <w:marTop w:val="0"/>
              <w:marBottom w:val="0"/>
              <w:divBdr>
                <w:top w:val="none" w:sz="0" w:space="0" w:color="auto"/>
                <w:left w:val="none" w:sz="0" w:space="0" w:color="auto"/>
                <w:bottom w:val="none" w:sz="0" w:space="0" w:color="auto"/>
                <w:right w:val="none" w:sz="0" w:space="0" w:color="auto"/>
              </w:divBdr>
            </w:div>
          </w:divsChild>
        </w:div>
        <w:div w:id="405809247">
          <w:marLeft w:val="0"/>
          <w:marRight w:val="0"/>
          <w:marTop w:val="0"/>
          <w:marBottom w:val="0"/>
          <w:divBdr>
            <w:top w:val="none" w:sz="0" w:space="0" w:color="auto"/>
            <w:left w:val="none" w:sz="0" w:space="0" w:color="auto"/>
            <w:bottom w:val="none" w:sz="0" w:space="0" w:color="auto"/>
            <w:right w:val="none" w:sz="0" w:space="0" w:color="auto"/>
          </w:divBdr>
          <w:divsChild>
            <w:div w:id="267079266">
              <w:marLeft w:val="0"/>
              <w:marRight w:val="0"/>
              <w:marTop w:val="0"/>
              <w:marBottom w:val="0"/>
              <w:divBdr>
                <w:top w:val="none" w:sz="0" w:space="0" w:color="auto"/>
                <w:left w:val="none" w:sz="0" w:space="0" w:color="auto"/>
                <w:bottom w:val="none" w:sz="0" w:space="0" w:color="auto"/>
                <w:right w:val="none" w:sz="0" w:space="0" w:color="auto"/>
              </w:divBdr>
            </w:div>
          </w:divsChild>
        </w:div>
        <w:div w:id="410127164">
          <w:marLeft w:val="0"/>
          <w:marRight w:val="0"/>
          <w:marTop w:val="0"/>
          <w:marBottom w:val="0"/>
          <w:divBdr>
            <w:top w:val="none" w:sz="0" w:space="0" w:color="auto"/>
            <w:left w:val="none" w:sz="0" w:space="0" w:color="auto"/>
            <w:bottom w:val="none" w:sz="0" w:space="0" w:color="auto"/>
            <w:right w:val="none" w:sz="0" w:space="0" w:color="auto"/>
          </w:divBdr>
          <w:divsChild>
            <w:div w:id="1559511145">
              <w:marLeft w:val="0"/>
              <w:marRight w:val="0"/>
              <w:marTop w:val="0"/>
              <w:marBottom w:val="0"/>
              <w:divBdr>
                <w:top w:val="none" w:sz="0" w:space="0" w:color="auto"/>
                <w:left w:val="none" w:sz="0" w:space="0" w:color="auto"/>
                <w:bottom w:val="none" w:sz="0" w:space="0" w:color="auto"/>
                <w:right w:val="none" w:sz="0" w:space="0" w:color="auto"/>
              </w:divBdr>
            </w:div>
          </w:divsChild>
        </w:div>
        <w:div w:id="534926942">
          <w:marLeft w:val="0"/>
          <w:marRight w:val="0"/>
          <w:marTop w:val="0"/>
          <w:marBottom w:val="0"/>
          <w:divBdr>
            <w:top w:val="none" w:sz="0" w:space="0" w:color="auto"/>
            <w:left w:val="none" w:sz="0" w:space="0" w:color="auto"/>
            <w:bottom w:val="none" w:sz="0" w:space="0" w:color="auto"/>
            <w:right w:val="none" w:sz="0" w:space="0" w:color="auto"/>
          </w:divBdr>
          <w:divsChild>
            <w:div w:id="485824481">
              <w:marLeft w:val="0"/>
              <w:marRight w:val="0"/>
              <w:marTop w:val="0"/>
              <w:marBottom w:val="0"/>
              <w:divBdr>
                <w:top w:val="none" w:sz="0" w:space="0" w:color="auto"/>
                <w:left w:val="none" w:sz="0" w:space="0" w:color="auto"/>
                <w:bottom w:val="none" w:sz="0" w:space="0" w:color="auto"/>
                <w:right w:val="none" w:sz="0" w:space="0" w:color="auto"/>
              </w:divBdr>
            </w:div>
          </w:divsChild>
        </w:div>
        <w:div w:id="594943101">
          <w:marLeft w:val="0"/>
          <w:marRight w:val="0"/>
          <w:marTop w:val="0"/>
          <w:marBottom w:val="0"/>
          <w:divBdr>
            <w:top w:val="none" w:sz="0" w:space="0" w:color="auto"/>
            <w:left w:val="none" w:sz="0" w:space="0" w:color="auto"/>
            <w:bottom w:val="none" w:sz="0" w:space="0" w:color="auto"/>
            <w:right w:val="none" w:sz="0" w:space="0" w:color="auto"/>
          </w:divBdr>
          <w:divsChild>
            <w:div w:id="58335068">
              <w:marLeft w:val="0"/>
              <w:marRight w:val="0"/>
              <w:marTop w:val="0"/>
              <w:marBottom w:val="0"/>
              <w:divBdr>
                <w:top w:val="none" w:sz="0" w:space="0" w:color="auto"/>
                <w:left w:val="none" w:sz="0" w:space="0" w:color="auto"/>
                <w:bottom w:val="none" w:sz="0" w:space="0" w:color="auto"/>
                <w:right w:val="none" w:sz="0" w:space="0" w:color="auto"/>
              </w:divBdr>
            </w:div>
          </w:divsChild>
        </w:div>
        <w:div w:id="638262195">
          <w:marLeft w:val="0"/>
          <w:marRight w:val="0"/>
          <w:marTop w:val="0"/>
          <w:marBottom w:val="0"/>
          <w:divBdr>
            <w:top w:val="none" w:sz="0" w:space="0" w:color="auto"/>
            <w:left w:val="none" w:sz="0" w:space="0" w:color="auto"/>
            <w:bottom w:val="none" w:sz="0" w:space="0" w:color="auto"/>
            <w:right w:val="none" w:sz="0" w:space="0" w:color="auto"/>
          </w:divBdr>
          <w:divsChild>
            <w:div w:id="1381593197">
              <w:marLeft w:val="0"/>
              <w:marRight w:val="0"/>
              <w:marTop w:val="0"/>
              <w:marBottom w:val="0"/>
              <w:divBdr>
                <w:top w:val="none" w:sz="0" w:space="0" w:color="auto"/>
                <w:left w:val="none" w:sz="0" w:space="0" w:color="auto"/>
                <w:bottom w:val="none" w:sz="0" w:space="0" w:color="auto"/>
                <w:right w:val="none" w:sz="0" w:space="0" w:color="auto"/>
              </w:divBdr>
            </w:div>
          </w:divsChild>
        </w:div>
        <w:div w:id="641619930">
          <w:marLeft w:val="0"/>
          <w:marRight w:val="0"/>
          <w:marTop w:val="0"/>
          <w:marBottom w:val="0"/>
          <w:divBdr>
            <w:top w:val="none" w:sz="0" w:space="0" w:color="auto"/>
            <w:left w:val="none" w:sz="0" w:space="0" w:color="auto"/>
            <w:bottom w:val="none" w:sz="0" w:space="0" w:color="auto"/>
            <w:right w:val="none" w:sz="0" w:space="0" w:color="auto"/>
          </w:divBdr>
          <w:divsChild>
            <w:div w:id="2018068463">
              <w:marLeft w:val="0"/>
              <w:marRight w:val="0"/>
              <w:marTop w:val="0"/>
              <w:marBottom w:val="0"/>
              <w:divBdr>
                <w:top w:val="none" w:sz="0" w:space="0" w:color="auto"/>
                <w:left w:val="none" w:sz="0" w:space="0" w:color="auto"/>
                <w:bottom w:val="none" w:sz="0" w:space="0" w:color="auto"/>
                <w:right w:val="none" w:sz="0" w:space="0" w:color="auto"/>
              </w:divBdr>
            </w:div>
          </w:divsChild>
        </w:div>
        <w:div w:id="704062437">
          <w:marLeft w:val="0"/>
          <w:marRight w:val="0"/>
          <w:marTop w:val="0"/>
          <w:marBottom w:val="0"/>
          <w:divBdr>
            <w:top w:val="none" w:sz="0" w:space="0" w:color="auto"/>
            <w:left w:val="none" w:sz="0" w:space="0" w:color="auto"/>
            <w:bottom w:val="none" w:sz="0" w:space="0" w:color="auto"/>
            <w:right w:val="none" w:sz="0" w:space="0" w:color="auto"/>
          </w:divBdr>
          <w:divsChild>
            <w:div w:id="1805734021">
              <w:marLeft w:val="0"/>
              <w:marRight w:val="0"/>
              <w:marTop w:val="0"/>
              <w:marBottom w:val="0"/>
              <w:divBdr>
                <w:top w:val="none" w:sz="0" w:space="0" w:color="auto"/>
                <w:left w:val="none" w:sz="0" w:space="0" w:color="auto"/>
                <w:bottom w:val="none" w:sz="0" w:space="0" w:color="auto"/>
                <w:right w:val="none" w:sz="0" w:space="0" w:color="auto"/>
              </w:divBdr>
            </w:div>
          </w:divsChild>
        </w:div>
        <w:div w:id="728308484">
          <w:marLeft w:val="0"/>
          <w:marRight w:val="0"/>
          <w:marTop w:val="0"/>
          <w:marBottom w:val="0"/>
          <w:divBdr>
            <w:top w:val="none" w:sz="0" w:space="0" w:color="auto"/>
            <w:left w:val="none" w:sz="0" w:space="0" w:color="auto"/>
            <w:bottom w:val="none" w:sz="0" w:space="0" w:color="auto"/>
            <w:right w:val="none" w:sz="0" w:space="0" w:color="auto"/>
          </w:divBdr>
          <w:divsChild>
            <w:div w:id="1380669090">
              <w:marLeft w:val="0"/>
              <w:marRight w:val="0"/>
              <w:marTop w:val="0"/>
              <w:marBottom w:val="0"/>
              <w:divBdr>
                <w:top w:val="none" w:sz="0" w:space="0" w:color="auto"/>
                <w:left w:val="none" w:sz="0" w:space="0" w:color="auto"/>
                <w:bottom w:val="none" w:sz="0" w:space="0" w:color="auto"/>
                <w:right w:val="none" w:sz="0" w:space="0" w:color="auto"/>
              </w:divBdr>
            </w:div>
          </w:divsChild>
        </w:div>
        <w:div w:id="741293649">
          <w:marLeft w:val="0"/>
          <w:marRight w:val="0"/>
          <w:marTop w:val="0"/>
          <w:marBottom w:val="0"/>
          <w:divBdr>
            <w:top w:val="none" w:sz="0" w:space="0" w:color="auto"/>
            <w:left w:val="none" w:sz="0" w:space="0" w:color="auto"/>
            <w:bottom w:val="none" w:sz="0" w:space="0" w:color="auto"/>
            <w:right w:val="none" w:sz="0" w:space="0" w:color="auto"/>
          </w:divBdr>
          <w:divsChild>
            <w:div w:id="2107260717">
              <w:marLeft w:val="0"/>
              <w:marRight w:val="0"/>
              <w:marTop w:val="0"/>
              <w:marBottom w:val="0"/>
              <w:divBdr>
                <w:top w:val="none" w:sz="0" w:space="0" w:color="auto"/>
                <w:left w:val="none" w:sz="0" w:space="0" w:color="auto"/>
                <w:bottom w:val="none" w:sz="0" w:space="0" w:color="auto"/>
                <w:right w:val="none" w:sz="0" w:space="0" w:color="auto"/>
              </w:divBdr>
            </w:div>
          </w:divsChild>
        </w:div>
        <w:div w:id="763379750">
          <w:marLeft w:val="0"/>
          <w:marRight w:val="0"/>
          <w:marTop w:val="0"/>
          <w:marBottom w:val="0"/>
          <w:divBdr>
            <w:top w:val="none" w:sz="0" w:space="0" w:color="auto"/>
            <w:left w:val="none" w:sz="0" w:space="0" w:color="auto"/>
            <w:bottom w:val="none" w:sz="0" w:space="0" w:color="auto"/>
            <w:right w:val="none" w:sz="0" w:space="0" w:color="auto"/>
          </w:divBdr>
          <w:divsChild>
            <w:div w:id="537742579">
              <w:marLeft w:val="0"/>
              <w:marRight w:val="0"/>
              <w:marTop w:val="0"/>
              <w:marBottom w:val="0"/>
              <w:divBdr>
                <w:top w:val="none" w:sz="0" w:space="0" w:color="auto"/>
                <w:left w:val="none" w:sz="0" w:space="0" w:color="auto"/>
                <w:bottom w:val="none" w:sz="0" w:space="0" w:color="auto"/>
                <w:right w:val="none" w:sz="0" w:space="0" w:color="auto"/>
              </w:divBdr>
            </w:div>
          </w:divsChild>
        </w:div>
        <w:div w:id="769930757">
          <w:marLeft w:val="0"/>
          <w:marRight w:val="0"/>
          <w:marTop w:val="0"/>
          <w:marBottom w:val="0"/>
          <w:divBdr>
            <w:top w:val="none" w:sz="0" w:space="0" w:color="auto"/>
            <w:left w:val="none" w:sz="0" w:space="0" w:color="auto"/>
            <w:bottom w:val="none" w:sz="0" w:space="0" w:color="auto"/>
            <w:right w:val="none" w:sz="0" w:space="0" w:color="auto"/>
          </w:divBdr>
          <w:divsChild>
            <w:div w:id="1868903215">
              <w:marLeft w:val="0"/>
              <w:marRight w:val="0"/>
              <w:marTop w:val="0"/>
              <w:marBottom w:val="0"/>
              <w:divBdr>
                <w:top w:val="none" w:sz="0" w:space="0" w:color="auto"/>
                <w:left w:val="none" w:sz="0" w:space="0" w:color="auto"/>
                <w:bottom w:val="none" w:sz="0" w:space="0" w:color="auto"/>
                <w:right w:val="none" w:sz="0" w:space="0" w:color="auto"/>
              </w:divBdr>
            </w:div>
          </w:divsChild>
        </w:div>
        <w:div w:id="967736160">
          <w:marLeft w:val="0"/>
          <w:marRight w:val="0"/>
          <w:marTop w:val="0"/>
          <w:marBottom w:val="0"/>
          <w:divBdr>
            <w:top w:val="none" w:sz="0" w:space="0" w:color="auto"/>
            <w:left w:val="none" w:sz="0" w:space="0" w:color="auto"/>
            <w:bottom w:val="none" w:sz="0" w:space="0" w:color="auto"/>
            <w:right w:val="none" w:sz="0" w:space="0" w:color="auto"/>
          </w:divBdr>
          <w:divsChild>
            <w:div w:id="2032412419">
              <w:marLeft w:val="0"/>
              <w:marRight w:val="0"/>
              <w:marTop w:val="0"/>
              <w:marBottom w:val="0"/>
              <w:divBdr>
                <w:top w:val="none" w:sz="0" w:space="0" w:color="auto"/>
                <w:left w:val="none" w:sz="0" w:space="0" w:color="auto"/>
                <w:bottom w:val="none" w:sz="0" w:space="0" w:color="auto"/>
                <w:right w:val="none" w:sz="0" w:space="0" w:color="auto"/>
              </w:divBdr>
            </w:div>
          </w:divsChild>
        </w:div>
        <w:div w:id="984818967">
          <w:marLeft w:val="0"/>
          <w:marRight w:val="0"/>
          <w:marTop w:val="0"/>
          <w:marBottom w:val="0"/>
          <w:divBdr>
            <w:top w:val="none" w:sz="0" w:space="0" w:color="auto"/>
            <w:left w:val="none" w:sz="0" w:space="0" w:color="auto"/>
            <w:bottom w:val="none" w:sz="0" w:space="0" w:color="auto"/>
            <w:right w:val="none" w:sz="0" w:space="0" w:color="auto"/>
          </w:divBdr>
          <w:divsChild>
            <w:div w:id="1916014488">
              <w:marLeft w:val="0"/>
              <w:marRight w:val="0"/>
              <w:marTop w:val="0"/>
              <w:marBottom w:val="0"/>
              <w:divBdr>
                <w:top w:val="none" w:sz="0" w:space="0" w:color="auto"/>
                <w:left w:val="none" w:sz="0" w:space="0" w:color="auto"/>
                <w:bottom w:val="none" w:sz="0" w:space="0" w:color="auto"/>
                <w:right w:val="none" w:sz="0" w:space="0" w:color="auto"/>
              </w:divBdr>
            </w:div>
          </w:divsChild>
        </w:div>
        <w:div w:id="987444099">
          <w:marLeft w:val="0"/>
          <w:marRight w:val="0"/>
          <w:marTop w:val="0"/>
          <w:marBottom w:val="0"/>
          <w:divBdr>
            <w:top w:val="none" w:sz="0" w:space="0" w:color="auto"/>
            <w:left w:val="none" w:sz="0" w:space="0" w:color="auto"/>
            <w:bottom w:val="none" w:sz="0" w:space="0" w:color="auto"/>
            <w:right w:val="none" w:sz="0" w:space="0" w:color="auto"/>
          </w:divBdr>
          <w:divsChild>
            <w:div w:id="335302920">
              <w:marLeft w:val="0"/>
              <w:marRight w:val="0"/>
              <w:marTop w:val="0"/>
              <w:marBottom w:val="0"/>
              <w:divBdr>
                <w:top w:val="none" w:sz="0" w:space="0" w:color="auto"/>
                <w:left w:val="none" w:sz="0" w:space="0" w:color="auto"/>
                <w:bottom w:val="none" w:sz="0" w:space="0" w:color="auto"/>
                <w:right w:val="none" w:sz="0" w:space="0" w:color="auto"/>
              </w:divBdr>
            </w:div>
          </w:divsChild>
        </w:div>
        <w:div w:id="1004357807">
          <w:marLeft w:val="0"/>
          <w:marRight w:val="0"/>
          <w:marTop w:val="0"/>
          <w:marBottom w:val="0"/>
          <w:divBdr>
            <w:top w:val="none" w:sz="0" w:space="0" w:color="auto"/>
            <w:left w:val="none" w:sz="0" w:space="0" w:color="auto"/>
            <w:bottom w:val="none" w:sz="0" w:space="0" w:color="auto"/>
            <w:right w:val="none" w:sz="0" w:space="0" w:color="auto"/>
          </w:divBdr>
          <w:divsChild>
            <w:div w:id="610404941">
              <w:marLeft w:val="0"/>
              <w:marRight w:val="0"/>
              <w:marTop w:val="0"/>
              <w:marBottom w:val="0"/>
              <w:divBdr>
                <w:top w:val="none" w:sz="0" w:space="0" w:color="auto"/>
                <w:left w:val="none" w:sz="0" w:space="0" w:color="auto"/>
                <w:bottom w:val="none" w:sz="0" w:space="0" w:color="auto"/>
                <w:right w:val="none" w:sz="0" w:space="0" w:color="auto"/>
              </w:divBdr>
            </w:div>
          </w:divsChild>
        </w:div>
        <w:div w:id="1015502567">
          <w:marLeft w:val="0"/>
          <w:marRight w:val="0"/>
          <w:marTop w:val="0"/>
          <w:marBottom w:val="0"/>
          <w:divBdr>
            <w:top w:val="none" w:sz="0" w:space="0" w:color="auto"/>
            <w:left w:val="none" w:sz="0" w:space="0" w:color="auto"/>
            <w:bottom w:val="none" w:sz="0" w:space="0" w:color="auto"/>
            <w:right w:val="none" w:sz="0" w:space="0" w:color="auto"/>
          </w:divBdr>
          <w:divsChild>
            <w:div w:id="1117331933">
              <w:marLeft w:val="0"/>
              <w:marRight w:val="0"/>
              <w:marTop w:val="0"/>
              <w:marBottom w:val="0"/>
              <w:divBdr>
                <w:top w:val="none" w:sz="0" w:space="0" w:color="auto"/>
                <w:left w:val="none" w:sz="0" w:space="0" w:color="auto"/>
                <w:bottom w:val="none" w:sz="0" w:space="0" w:color="auto"/>
                <w:right w:val="none" w:sz="0" w:space="0" w:color="auto"/>
              </w:divBdr>
            </w:div>
          </w:divsChild>
        </w:div>
        <w:div w:id="1050302983">
          <w:marLeft w:val="0"/>
          <w:marRight w:val="0"/>
          <w:marTop w:val="0"/>
          <w:marBottom w:val="0"/>
          <w:divBdr>
            <w:top w:val="none" w:sz="0" w:space="0" w:color="auto"/>
            <w:left w:val="none" w:sz="0" w:space="0" w:color="auto"/>
            <w:bottom w:val="none" w:sz="0" w:space="0" w:color="auto"/>
            <w:right w:val="none" w:sz="0" w:space="0" w:color="auto"/>
          </w:divBdr>
          <w:divsChild>
            <w:div w:id="802503172">
              <w:marLeft w:val="0"/>
              <w:marRight w:val="0"/>
              <w:marTop w:val="0"/>
              <w:marBottom w:val="0"/>
              <w:divBdr>
                <w:top w:val="none" w:sz="0" w:space="0" w:color="auto"/>
                <w:left w:val="none" w:sz="0" w:space="0" w:color="auto"/>
                <w:bottom w:val="none" w:sz="0" w:space="0" w:color="auto"/>
                <w:right w:val="none" w:sz="0" w:space="0" w:color="auto"/>
              </w:divBdr>
            </w:div>
          </w:divsChild>
        </w:div>
        <w:div w:id="1096711483">
          <w:marLeft w:val="0"/>
          <w:marRight w:val="0"/>
          <w:marTop w:val="0"/>
          <w:marBottom w:val="0"/>
          <w:divBdr>
            <w:top w:val="none" w:sz="0" w:space="0" w:color="auto"/>
            <w:left w:val="none" w:sz="0" w:space="0" w:color="auto"/>
            <w:bottom w:val="none" w:sz="0" w:space="0" w:color="auto"/>
            <w:right w:val="none" w:sz="0" w:space="0" w:color="auto"/>
          </w:divBdr>
          <w:divsChild>
            <w:div w:id="1941452562">
              <w:marLeft w:val="0"/>
              <w:marRight w:val="0"/>
              <w:marTop w:val="0"/>
              <w:marBottom w:val="0"/>
              <w:divBdr>
                <w:top w:val="none" w:sz="0" w:space="0" w:color="auto"/>
                <w:left w:val="none" w:sz="0" w:space="0" w:color="auto"/>
                <w:bottom w:val="none" w:sz="0" w:space="0" w:color="auto"/>
                <w:right w:val="none" w:sz="0" w:space="0" w:color="auto"/>
              </w:divBdr>
            </w:div>
          </w:divsChild>
        </w:div>
        <w:div w:id="1176386260">
          <w:marLeft w:val="0"/>
          <w:marRight w:val="0"/>
          <w:marTop w:val="0"/>
          <w:marBottom w:val="0"/>
          <w:divBdr>
            <w:top w:val="none" w:sz="0" w:space="0" w:color="auto"/>
            <w:left w:val="none" w:sz="0" w:space="0" w:color="auto"/>
            <w:bottom w:val="none" w:sz="0" w:space="0" w:color="auto"/>
            <w:right w:val="none" w:sz="0" w:space="0" w:color="auto"/>
          </w:divBdr>
          <w:divsChild>
            <w:div w:id="1767919166">
              <w:marLeft w:val="0"/>
              <w:marRight w:val="0"/>
              <w:marTop w:val="0"/>
              <w:marBottom w:val="0"/>
              <w:divBdr>
                <w:top w:val="none" w:sz="0" w:space="0" w:color="auto"/>
                <w:left w:val="none" w:sz="0" w:space="0" w:color="auto"/>
                <w:bottom w:val="none" w:sz="0" w:space="0" w:color="auto"/>
                <w:right w:val="none" w:sz="0" w:space="0" w:color="auto"/>
              </w:divBdr>
            </w:div>
          </w:divsChild>
        </w:div>
        <w:div w:id="1182017188">
          <w:marLeft w:val="0"/>
          <w:marRight w:val="0"/>
          <w:marTop w:val="0"/>
          <w:marBottom w:val="0"/>
          <w:divBdr>
            <w:top w:val="none" w:sz="0" w:space="0" w:color="auto"/>
            <w:left w:val="none" w:sz="0" w:space="0" w:color="auto"/>
            <w:bottom w:val="none" w:sz="0" w:space="0" w:color="auto"/>
            <w:right w:val="none" w:sz="0" w:space="0" w:color="auto"/>
          </w:divBdr>
          <w:divsChild>
            <w:div w:id="818497426">
              <w:marLeft w:val="0"/>
              <w:marRight w:val="0"/>
              <w:marTop w:val="0"/>
              <w:marBottom w:val="0"/>
              <w:divBdr>
                <w:top w:val="none" w:sz="0" w:space="0" w:color="auto"/>
                <w:left w:val="none" w:sz="0" w:space="0" w:color="auto"/>
                <w:bottom w:val="none" w:sz="0" w:space="0" w:color="auto"/>
                <w:right w:val="none" w:sz="0" w:space="0" w:color="auto"/>
              </w:divBdr>
            </w:div>
          </w:divsChild>
        </w:div>
        <w:div w:id="1192770036">
          <w:marLeft w:val="0"/>
          <w:marRight w:val="0"/>
          <w:marTop w:val="0"/>
          <w:marBottom w:val="0"/>
          <w:divBdr>
            <w:top w:val="none" w:sz="0" w:space="0" w:color="auto"/>
            <w:left w:val="none" w:sz="0" w:space="0" w:color="auto"/>
            <w:bottom w:val="none" w:sz="0" w:space="0" w:color="auto"/>
            <w:right w:val="none" w:sz="0" w:space="0" w:color="auto"/>
          </w:divBdr>
          <w:divsChild>
            <w:div w:id="1206139193">
              <w:marLeft w:val="0"/>
              <w:marRight w:val="0"/>
              <w:marTop w:val="0"/>
              <w:marBottom w:val="0"/>
              <w:divBdr>
                <w:top w:val="none" w:sz="0" w:space="0" w:color="auto"/>
                <w:left w:val="none" w:sz="0" w:space="0" w:color="auto"/>
                <w:bottom w:val="none" w:sz="0" w:space="0" w:color="auto"/>
                <w:right w:val="none" w:sz="0" w:space="0" w:color="auto"/>
              </w:divBdr>
            </w:div>
          </w:divsChild>
        </w:div>
        <w:div w:id="1193108984">
          <w:marLeft w:val="0"/>
          <w:marRight w:val="0"/>
          <w:marTop w:val="0"/>
          <w:marBottom w:val="0"/>
          <w:divBdr>
            <w:top w:val="none" w:sz="0" w:space="0" w:color="auto"/>
            <w:left w:val="none" w:sz="0" w:space="0" w:color="auto"/>
            <w:bottom w:val="none" w:sz="0" w:space="0" w:color="auto"/>
            <w:right w:val="none" w:sz="0" w:space="0" w:color="auto"/>
          </w:divBdr>
          <w:divsChild>
            <w:div w:id="1888830260">
              <w:marLeft w:val="0"/>
              <w:marRight w:val="0"/>
              <w:marTop w:val="0"/>
              <w:marBottom w:val="0"/>
              <w:divBdr>
                <w:top w:val="none" w:sz="0" w:space="0" w:color="auto"/>
                <w:left w:val="none" w:sz="0" w:space="0" w:color="auto"/>
                <w:bottom w:val="none" w:sz="0" w:space="0" w:color="auto"/>
                <w:right w:val="none" w:sz="0" w:space="0" w:color="auto"/>
              </w:divBdr>
            </w:div>
          </w:divsChild>
        </w:div>
        <w:div w:id="1228884807">
          <w:marLeft w:val="0"/>
          <w:marRight w:val="0"/>
          <w:marTop w:val="0"/>
          <w:marBottom w:val="0"/>
          <w:divBdr>
            <w:top w:val="none" w:sz="0" w:space="0" w:color="auto"/>
            <w:left w:val="none" w:sz="0" w:space="0" w:color="auto"/>
            <w:bottom w:val="none" w:sz="0" w:space="0" w:color="auto"/>
            <w:right w:val="none" w:sz="0" w:space="0" w:color="auto"/>
          </w:divBdr>
          <w:divsChild>
            <w:div w:id="1532453036">
              <w:marLeft w:val="0"/>
              <w:marRight w:val="0"/>
              <w:marTop w:val="0"/>
              <w:marBottom w:val="0"/>
              <w:divBdr>
                <w:top w:val="none" w:sz="0" w:space="0" w:color="auto"/>
                <w:left w:val="none" w:sz="0" w:space="0" w:color="auto"/>
                <w:bottom w:val="none" w:sz="0" w:space="0" w:color="auto"/>
                <w:right w:val="none" w:sz="0" w:space="0" w:color="auto"/>
              </w:divBdr>
            </w:div>
          </w:divsChild>
        </w:div>
        <w:div w:id="1277059788">
          <w:marLeft w:val="0"/>
          <w:marRight w:val="0"/>
          <w:marTop w:val="0"/>
          <w:marBottom w:val="0"/>
          <w:divBdr>
            <w:top w:val="none" w:sz="0" w:space="0" w:color="auto"/>
            <w:left w:val="none" w:sz="0" w:space="0" w:color="auto"/>
            <w:bottom w:val="none" w:sz="0" w:space="0" w:color="auto"/>
            <w:right w:val="none" w:sz="0" w:space="0" w:color="auto"/>
          </w:divBdr>
          <w:divsChild>
            <w:div w:id="340856478">
              <w:marLeft w:val="0"/>
              <w:marRight w:val="0"/>
              <w:marTop w:val="0"/>
              <w:marBottom w:val="0"/>
              <w:divBdr>
                <w:top w:val="none" w:sz="0" w:space="0" w:color="auto"/>
                <w:left w:val="none" w:sz="0" w:space="0" w:color="auto"/>
                <w:bottom w:val="none" w:sz="0" w:space="0" w:color="auto"/>
                <w:right w:val="none" w:sz="0" w:space="0" w:color="auto"/>
              </w:divBdr>
            </w:div>
          </w:divsChild>
        </w:div>
        <w:div w:id="1370642700">
          <w:marLeft w:val="0"/>
          <w:marRight w:val="0"/>
          <w:marTop w:val="0"/>
          <w:marBottom w:val="0"/>
          <w:divBdr>
            <w:top w:val="none" w:sz="0" w:space="0" w:color="auto"/>
            <w:left w:val="none" w:sz="0" w:space="0" w:color="auto"/>
            <w:bottom w:val="none" w:sz="0" w:space="0" w:color="auto"/>
            <w:right w:val="none" w:sz="0" w:space="0" w:color="auto"/>
          </w:divBdr>
          <w:divsChild>
            <w:div w:id="1831481613">
              <w:marLeft w:val="0"/>
              <w:marRight w:val="0"/>
              <w:marTop w:val="0"/>
              <w:marBottom w:val="0"/>
              <w:divBdr>
                <w:top w:val="none" w:sz="0" w:space="0" w:color="auto"/>
                <w:left w:val="none" w:sz="0" w:space="0" w:color="auto"/>
                <w:bottom w:val="none" w:sz="0" w:space="0" w:color="auto"/>
                <w:right w:val="none" w:sz="0" w:space="0" w:color="auto"/>
              </w:divBdr>
            </w:div>
          </w:divsChild>
        </w:div>
        <w:div w:id="1375694837">
          <w:marLeft w:val="0"/>
          <w:marRight w:val="0"/>
          <w:marTop w:val="0"/>
          <w:marBottom w:val="0"/>
          <w:divBdr>
            <w:top w:val="none" w:sz="0" w:space="0" w:color="auto"/>
            <w:left w:val="none" w:sz="0" w:space="0" w:color="auto"/>
            <w:bottom w:val="none" w:sz="0" w:space="0" w:color="auto"/>
            <w:right w:val="none" w:sz="0" w:space="0" w:color="auto"/>
          </w:divBdr>
          <w:divsChild>
            <w:div w:id="1861161774">
              <w:marLeft w:val="0"/>
              <w:marRight w:val="0"/>
              <w:marTop w:val="0"/>
              <w:marBottom w:val="0"/>
              <w:divBdr>
                <w:top w:val="none" w:sz="0" w:space="0" w:color="auto"/>
                <w:left w:val="none" w:sz="0" w:space="0" w:color="auto"/>
                <w:bottom w:val="none" w:sz="0" w:space="0" w:color="auto"/>
                <w:right w:val="none" w:sz="0" w:space="0" w:color="auto"/>
              </w:divBdr>
            </w:div>
          </w:divsChild>
        </w:div>
        <w:div w:id="1429891199">
          <w:marLeft w:val="0"/>
          <w:marRight w:val="0"/>
          <w:marTop w:val="0"/>
          <w:marBottom w:val="0"/>
          <w:divBdr>
            <w:top w:val="none" w:sz="0" w:space="0" w:color="auto"/>
            <w:left w:val="none" w:sz="0" w:space="0" w:color="auto"/>
            <w:bottom w:val="none" w:sz="0" w:space="0" w:color="auto"/>
            <w:right w:val="none" w:sz="0" w:space="0" w:color="auto"/>
          </w:divBdr>
          <w:divsChild>
            <w:div w:id="1847404065">
              <w:marLeft w:val="0"/>
              <w:marRight w:val="0"/>
              <w:marTop w:val="0"/>
              <w:marBottom w:val="0"/>
              <w:divBdr>
                <w:top w:val="none" w:sz="0" w:space="0" w:color="auto"/>
                <w:left w:val="none" w:sz="0" w:space="0" w:color="auto"/>
                <w:bottom w:val="none" w:sz="0" w:space="0" w:color="auto"/>
                <w:right w:val="none" w:sz="0" w:space="0" w:color="auto"/>
              </w:divBdr>
            </w:div>
          </w:divsChild>
        </w:div>
        <w:div w:id="1433470498">
          <w:marLeft w:val="0"/>
          <w:marRight w:val="0"/>
          <w:marTop w:val="0"/>
          <w:marBottom w:val="0"/>
          <w:divBdr>
            <w:top w:val="none" w:sz="0" w:space="0" w:color="auto"/>
            <w:left w:val="none" w:sz="0" w:space="0" w:color="auto"/>
            <w:bottom w:val="none" w:sz="0" w:space="0" w:color="auto"/>
            <w:right w:val="none" w:sz="0" w:space="0" w:color="auto"/>
          </w:divBdr>
          <w:divsChild>
            <w:div w:id="586571138">
              <w:marLeft w:val="0"/>
              <w:marRight w:val="0"/>
              <w:marTop w:val="0"/>
              <w:marBottom w:val="0"/>
              <w:divBdr>
                <w:top w:val="none" w:sz="0" w:space="0" w:color="auto"/>
                <w:left w:val="none" w:sz="0" w:space="0" w:color="auto"/>
                <w:bottom w:val="none" w:sz="0" w:space="0" w:color="auto"/>
                <w:right w:val="none" w:sz="0" w:space="0" w:color="auto"/>
              </w:divBdr>
            </w:div>
          </w:divsChild>
        </w:div>
        <w:div w:id="1484274338">
          <w:marLeft w:val="0"/>
          <w:marRight w:val="0"/>
          <w:marTop w:val="0"/>
          <w:marBottom w:val="0"/>
          <w:divBdr>
            <w:top w:val="none" w:sz="0" w:space="0" w:color="auto"/>
            <w:left w:val="none" w:sz="0" w:space="0" w:color="auto"/>
            <w:bottom w:val="none" w:sz="0" w:space="0" w:color="auto"/>
            <w:right w:val="none" w:sz="0" w:space="0" w:color="auto"/>
          </w:divBdr>
          <w:divsChild>
            <w:div w:id="442043512">
              <w:marLeft w:val="0"/>
              <w:marRight w:val="0"/>
              <w:marTop w:val="0"/>
              <w:marBottom w:val="0"/>
              <w:divBdr>
                <w:top w:val="none" w:sz="0" w:space="0" w:color="auto"/>
                <w:left w:val="none" w:sz="0" w:space="0" w:color="auto"/>
                <w:bottom w:val="none" w:sz="0" w:space="0" w:color="auto"/>
                <w:right w:val="none" w:sz="0" w:space="0" w:color="auto"/>
              </w:divBdr>
            </w:div>
          </w:divsChild>
        </w:div>
        <w:div w:id="1545367252">
          <w:marLeft w:val="0"/>
          <w:marRight w:val="0"/>
          <w:marTop w:val="0"/>
          <w:marBottom w:val="0"/>
          <w:divBdr>
            <w:top w:val="none" w:sz="0" w:space="0" w:color="auto"/>
            <w:left w:val="none" w:sz="0" w:space="0" w:color="auto"/>
            <w:bottom w:val="none" w:sz="0" w:space="0" w:color="auto"/>
            <w:right w:val="none" w:sz="0" w:space="0" w:color="auto"/>
          </w:divBdr>
          <w:divsChild>
            <w:div w:id="2059355447">
              <w:marLeft w:val="0"/>
              <w:marRight w:val="0"/>
              <w:marTop w:val="0"/>
              <w:marBottom w:val="0"/>
              <w:divBdr>
                <w:top w:val="none" w:sz="0" w:space="0" w:color="auto"/>
                <w:left w:val="none" w:sz="0" w:space="0" w:color="auto"/>
                <w:bottom w:val="none" w:sz="0" w:space="0" w:color="auto"/>
                <w:right w:val="none" w:sz="0" w:space="0" w:color="auto"/>
              </w:divBdr>
            </w:div>
          </w:divsChild>
        </w:div>
        <w:div w:id="1551112068">
          <w:marLeft w:val="0"/>
          <w:marRight w:val="0"/>
          <w:marTop w:val="0"/>
          <w:marBottom w:val="0"/>
          <w:divBdr>
            <w:top w:val="none" w:sz="0" w:space="0" w:color="auto"/>
            <w:left w:val="none" w:sz="0" w:space="0" w:color="auto"/>
            <w:bottom w:val="none" w:sz="0" w:space="0" w:color="auto"/>
            <w:right w:val="none" w:sz="0" w:space="0" w:color="auto"/>
          </w:divBdr>
          <w:divsChild>
            <w:div w:id="1292830820">
              <w:marLeft w:val="0"/>
              <w:marRight w:val="0"/>
              <w:marTop w:val="0"/>
              <w:marBottom w:val="0"/>
              <w:divBdr>
                <w:top w:val="none" w:sz="0" w:space="0" w:color="auto"/>
                <w:left w:val="none" w:sz="0" w:space="0" w:color="auto"/>
                <w:bottom w:val="none" w:sz="0" w:space="0" w:color="auto"/>
                <w:right w:val="none" w:sz="0" w:space="0" w:color="auto"/>
              </w:divBdr>
            </w:div>
          </w:divsChild>
        </w:div>
        <w:div w:id="1560481630">
          <w:marLeft w:val="0"/>
          <w:marRight w:val="0"/>
          <w:marTop w:val="0"/>
          <w:marBottom w:val="0"/>
          <w:divBdr>
            <w:top w:val="none" w:sz="0" w:space="0" w:color="auto"/>
            <w:left w:val="none" w:sz="0" w:space="0" w:color="auto"/>
            <w:bottom w:val="none" w:sz="0" w:space="0" w:color="auto"/>
            <w:right w:val="none" w:sz="0" w:space="0" w:color="auto"/>
          </w:divBdr>
          <w:divsChild>
            <w:div w:id="1962760481">
              <w:marLeft w:val="0"/>
              <w:marRight w:val="0"/>
              <w:marTop w:val="0"/>
              <w:marBottom w:val="0"/>
              <w:divBdr>
                <w:top w:val="none" w:sz="0" w:space="0" w:color="auto"/>
                <w:left w:val="none" w:sz="0" w:space="0" w:color="auto"/>
                <w:bottom w:val="none" w:sz="0" w:space="0" w:color="auto"/>
                <w:right w:val="none" w:sz="0" w:space="0" w:color="auto"/>
              </w:divBdr>
            </w:div>
          </w:divsChild>
        </w:div>
        <w:div w:id="1606304089">
          <w:marLeft w:val="0"/>
          <w:marRight w:val="0"/>
          <w:marTop w:val="0"/>
          <w:marBottom w:val="0"/>
          <w:divBdr>
            <w:top w:val="none" w:sz="0" w:space="0" w:color="auto"/>
            <w:left w:val="none" w:sz="0" w:space="0" w:color="auto"/>
            <w:bottom w:val="none" w:sz="0" w:space="0" w:color="auto"/>
            <w:right w:val="none" w:sz="0" w:space="0" w:color="auto"/>
          </w:divBdr>
          <w:divsChild>
            <w:div w:id="26882457">
              <w:marLeft w:val="0"/>
              <w:marRight w:val="0"/>
              <w:marTop w:val="0"/>
              <w:marBottom w:val="0"/>
              <w:divBdr>
                <w:top w:val="none" w:sz="0" w:space="0" w:color="auto"/>
                <w:left w:val="none" w:sz="0" w:space="0" w:color="auto"/>
                <w:bottom w:val="none" w:sz="0" w:space="0" w:color="auto"/>
                <w:right w:val="none" w:sz="0" w:space="0" w:color="auto"/>
              </w:divBdr>
            </w:div>
          </w:divsChild>
        </w:div>
        <w:div w:id="1629704446">
          <w:marLeft w:val="0"/>
          <w:marRight w:val="0"/>
          <w:marTop w:val="0"/>
          <w:marBottom w:val="0"/>
          <w:divBdr>
            <w:top w:val="none" w:sz="0" w:space="0" w:color="auto"/>
            <w:left w:val="none" w:sz="0" w:space="0" w:color="auto"/>
            <w:bottom w:val="none" w:sz="0" w:space="0" w:color="auto"/>
            <w:right w:val="none" w:sz="0" w:space="0" w:color="auto"/>
          </w:divBdr>
          <w:divsChild>
            <w:div w:id="105388473">
              <w:marLeft w:val="0"/>
              <w:marRight w:val="0"/>
              <w:marTop w:val="0"/>
              <w:marBottom w:val="0"/>
              <w:divBdr>
                <w:top w:val="none" w:sz="0" w:space="0" w:color="auto"/>
                <w:left w:val="none" w:sz="0" w:space="0" w:color="auto"/>
                <w:bottom w:val="none" w:sz="0" w:space="0" w:color="auto"/>
                <w:right w:val="none" w:sz="0" w:space="0" w:color="auto"/>
              </w:divBdr>
            </w:div>
          </w:divsChild>
        </w:div>
        <w:div w:id="1710454910">
          <w:marLeft w:val="0"/>
          <w:marRight w:val="0"/>
          <w:marTop w:val="0"/>
          <w:marBottom w:val="0"/>
          <w:divBdr>
            <w:top w:val="none" w:sz="0" w:space="0" w:color="auto"/>
            <w:left w:val="none" w:sz="0" w:space="0" w:color="auto"/>
            <w:bottom w:val="none" w:sz="0" w:space="0" w:color="auto"/>
            <w:right w:val="none" w:sz="0" w:space="0" w:color="auto"/>
          </w:divBdr>
          <w:divsChild>
            <w:div w:id="2066446744">
              <w:marLeft w:val="0"/>
              <w:marRight w:val="0"/>
              <w:marTop w:val="0"/>
              <w:marBottom w:val="0"/>
              <w:divBdr>
                <w:top w:val="none" w:sz="0" w:space="0" w:color="auto"/>
                <w:left w:val="none" w:sz="0" w:space="0" w:color="auto"/>
                <w:bottom w:val="none" w:sz="0" w:space="0" w:color="auto"/>
                <w:right w:val="none" w:sz="0" w:space="0" w:color="auto"/>
              </w:divBdr>
            </w:div>
          </w:divsChild>
        </w:div>
        <w:div w:id="1765959026">
          <w:marLeft w:val="0"/>
          <w:marRight w:val="0"/>
          <w:marTop w:val="0"/>
          <w:marBottom w:val="0"/>
          <w:divBdr>
            <w:top w:val="none" w:sz="0" w:space="0" w:color="auto"/>
            <w:left w:val="none" w:sz="0" w:space="0" w:color="auto"/>
            <w:bottom w:val="none" w:sz="0" w:space="0" w:color="auto"/>
            <w:right w:val="none" w:sz="0" w:space="0" w:color="auto"/>
          </w:divBdr>
          <w:divsChild>
            <w:div w:id="1155956157">
              <w:marLeft w:val="0"/>
              <w:marRight w:val="0"/>
              <w:marTop w:val="0"/>
              <w:marBottom w:val="0"/>
              <w:divBdr>
                <w:top w:val="none" w:sz="0" w:space="0" w:color="auto"/>
                <w:left w:val="none" w:sz="0" w:space="0" w:color="auto"/>
                <w:bottom w:val="none" w:sz="0" w:space="0" w:color="auto"/>
                <w:right w:val="none" w:sz="0" w:space="0" w:color="auto"/>
              </w:divBdr>
            </w:div>
          </w:divsChild>
        </w:div>
        <w:div w:id="1818913578">
          <w:marLeft w:val="0"/>
          <w:marRight w:val="0"/>
          <w:marTop w:val="0"/>
          <w:marBottom w:val="0"/>
          <w:divBdr>
            <w:top w:val="none" w:sz="0" w:space="0" w:color="auto"/>
            <w:left w:val="none" w:sz="0" w:space="0" w:color="auto"/>
            <w:bottom w:val="none" w:sz="0" w:space="0" w:color="auto"/>
            <w:right w:val="none" w:sz="0" w:space="0" w:color="auto"/>
          </w:divBdr>
          <w:divsChild>
            <w:div w:id="967396594">
              <w:marLeft w:val="0"/>
              <w:marRight w:val="0"/>
              <w:marTop w:val="0"/>
              <w:marBottom w:val="0"/>
              <w:divBdr>
                <w:top w:val="none" w:sz="0" w:space="0" w:color="auto"/>
                <w:left w:val="none" w:sz="0" w:space="0" w:color="auto"/>
                <w:bottom w:val="none" w:sz="0" w:space="0" w:color="auto"/>
                <w:right w:val="none" w:sz="0" w:space="0" w:color="auto"/>
              </w:divBdr>
            </w:div>
          </w:divsChild>
        </w:div>
        <w:div w:id="1859157458">
          <w:marLeft w:val="0"/>
          <w:marRight w:val="0"/>
          <w:marTop w:val="0"/>
          <w:marBottom w:val="0"/>
          <w:divBdr>
            <w:top w:val="none" w:sz="0" w:space="0" w:color="auto"/>
            <w:left w:val="none" w:sz="0" w:space="0" w:color="auto"/>
            <w:bottom w:val="none" w:sz="0" w:space="0" w:color="auto"/>
            <w:right w:val="none" w:sz="0" w:space="0" w:color="auto"/>
          </w:divBdr>
          <w:divsChild>
            <w:div w:id="129521216">
              <w:marLeft w:val="0"/>
              <w:marRight w:val="0"/>
              <w:marTop w:val="0"/>
              <w:marBottom w:val="0"/>
              <w:divBdr>
                <w:top w:val="none" w:sz="0" w:space="0" w:color="auto"/>
                <w:left w:val="none" w:sz="0" w:space="0" w:color="auto"/>
                <w:bottom w:val="none" w:sz="0" w:space="0" w:color="auto"/>
                <w:right w:val="none" w:sz="0" w:space="0" w:color="auto"/>
              </w:divBdr>
            </w:div>
          </w:divsChild>
        </w:div>
        <w:div w:id="1934968615">
          <w:marLeft w:val="0"/>
          <w:marRight w:val="0"/>
          <w:marTop w:val="0"/>
          <w:marBottom w:val="0"/>
          <w:divBdr>
            <w:top w:val="none" w:sz="0" w:space="0" w:color="auto"/>
            <w:left w:val="none" w:sz="0" w:space="0" w:color="auto"/>
            <w:bottom w:val="none" w:sz="0" w:space="0" w:color="auto"/>
            <w:right w:val="none" w:sz="0" w:space="0" w:color="auto"/>
          </w:divBdr>
          <w:divsChild>
            <w:div w:id="1788237716">
              <w:marLeft w:val="0"/>
              <w:marRight w:val="0"/>
              <w:marTop w:val="0"/>
              <w:marBottom w:val="0"/>
              <w:divBdr>
                <w:top w:val="none" w:sz="0" w:space="0" w:color="auto"/>
                <w:left w:val="none" w:sz="0" w:space="0" w:color="auto"/>
                <w:bottom w:val="none" w:sz="0" w:space="0" w:color="auto"/>
                <w:right w:val="none" w:sz="0" w:space="0" w:color="auto"/>
              </w:divBdr>
            </w:div>
          </w:divsChild>
        </w:div>
        <w:div w:id="1940989485">
          <w:marLeft w:val="0"/>
          <w:marRight w:val="0"/>
          <w:marTop w:val="0"/>
          <w:marBottom w:val="0"/>
          <w:divBdr>
            <w:top w:val="none" w:sz="0" w:space="0" w:color="auto"/>
            <w:left w:val="none" w:sz="0" w:space="0" w:color="auto"/>
            <w:bottom w:val="none" w:sz="0" w:space="0" w:color="auto"/>
            <w:right w:val="none" w:sz="0" w:space="0" w:color="auto"/>
          </w:divBdr>
          <w:divsChild>
            <w:div w:id="1629505077">
              <w:marLeft w:val="0"/>
              <w:marRight w:val="0"/>
              <w:marTop w:val="0"/>
              <w:marBottom w:val="0"/>
              <w:divBdr>
                <w:top w:val="none" w:sz="0" w:space="0" w:color="auto"/>
                <w:left w:val="none" w:sz="0" w:space="0" w:color="auto"/>
                <w:bottom w:val="none" w:sz="0" w:space="0" w:color="auto"/>
                <w:right w:val="none" w:sz="0" w:space="0" w:color="auto"/>
              </w:divBdr>
            </w:div>
          </w:divsChild>
        </w:div>
        <w:div w:id="1963879538">
          <w:marLeft w:val="0"/>
          <w:marRight w:val="0"/>
          <w:marTop w:val="0"/>
          <w:marBottom w:val="0"/>
          <w:divBdr>
            <w:top w:val="none" w:sz="0" w:space="0" w:color="auto"/>
            <w:left w:val="none" w:sz="0" w:space="0" w:color="auto"/>
            <w:bottom w:val="none" w:sz="0" w:space="0" w:color="auto"/>
            <w:right w:val="none" w:sz="0" w:space="0" w:color="auto"/>
          </w:divBdr>
          <w:divsChild>
            <w:div w:id="1885022250">
              <w:marLeft w:val="0"/>
              <w:marRight w:val="0"/>
              <w:marTop w:val="0"/>
              <w:marBottom w:val="0"/>
              <w:divBdr>
                <w:top w:val="none" w:sz="0" w:space="0" w:color="auto"/>
                <w:left w:val="none" w:sz="0" w:space="0" w:color="auto"/>
                <w:bottom w:val="none" w:sz="0" w:space="0" w:color="auto"/>
                <w:right w:val="none" w:sz="0" w:space="0" w:color="auto"/>
              </w:divBdr>
            </w:div>
          </w:divsChild>
        </w:div>
        <w:div w:id="2079741142">
          <w:marLeft w:val="0"/>
          <w:marRight w:val="0"/>
          <w:marTop w:val="0"/>
          <w:marBottom w:val="0"/>
          <w:divBdr>
            <w:top w:val="none" w:sz="0" w:space="0" w:color="auto"/>
            <w:left w:val="none" w:sz="0" w:space="0" w:color="auto"/>
            <w:bottom w:val="none" w:sz="0" w:space="0" w:color="auto"/>
            <w:right w:val="none" w:sz="0" w:space="0" w:color="auto"/>
          </w:divBdr>
          <w:divsChild>
            <w:div w:id="1825655783">
              <w:marLeft w:val="0"/>
              <w:marRight w:val="0"/>
              <w:marTop w:val="0"/>
              <w:marBottom w:val="0"/>
              <w:divBdr>
                <w:top w:val="none" w:sz="0" w:space="0" w:color="auto"/>
                <w:left w:val="none" w:sz="0" w:space="0" w:color="auto"/>
                <w:bottom w:val="none" w:sz="0" w:space="0" w:color="auto"/>
                <w:right w:val="none" w:sz="0" w:space="0" w:color="auto"/>
              </w:divBdr>
            </w:div>
          </w:divsChild>
        </w:div>
        <w:div w:id="2082409313">
          <w:marLeft w:val="0"/>
          <w:marRight w:val="0"/>
          <w:marTop w:val="0"/>
          <w:marBottom w:val="0"/>
          <w:divBdr>
            <w:top w:val="none" w:sz="0" w:space="0" w:color="auto"/>
            <w:left w:val="none" w:sz="0" w:space="0" w:color="auto"/>
            <w:bottom w:val="none" w:sz="0" w:space="0" w:color="auto"/>
            <w:right w:val="none" w:sz="0" w:space="0" w:color="auto"/>
          </w:divBdr>
          <w:divsChild>
            <w:div w:id="575481488">
              <w:marLeft w:val="0"/>
              <w:marRight w:val="0"/>
              <w:marTop w:val="0"/>
              <w:marBottom w:val="0"/>
              <w:divBdr>
                <w:top w:val="none" w:sz="0" w:space="0" w:color="auto"/>
                <w:left w:val="none" w:sz="0" w:space="0" w:color="auto"/>
                <w:bottom w:val="none" w:sz="0" w:space="0" w:color="auto"/>
                <w:right w:val="none" w:sz="0" w:space="0" w:color="auto"/>
              </w:divBdr>
            </w:div>
          </w:divsChild>
        </w:div>
        <w:div w:id="2125538669">
          <w:marLeft w:val="0"/>
          <w:marRight w:val="0"/>
          <w:marTop w:val="0"/>
          <w:marBottom w:val="0"/>
          <w:divBdr>
            <w:top w:val="none" w:sz="0" w:space="0" w:color="auto"/>
            <w:left w:val="none" w:sz="0" w:space="0" w:color="auto"/>
            <w:bottom w:val="none" w:sz="0" w:space="0" w:color="auto"/>
            <w:right w:val="none" w:sz="0" w:space="0" w:color="auto"/>
          </w:divBdr>
          <w:divsChild>
            <w:div w:id="4441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9570">
      <w:bodyDiv w:val="1"/>
      <w:marLeft w:val="0"/>
      <w:marRight w:val="0"/>
      <w:marTop w:val="0"/>
      <w:marBottom w:val="0"/>
      <w:divBdr>
        <w:top w:val="none" w:sz="0" w:space="0" w:color="auto"/>
        <w:left w:val="none" w:sz="0" w:space="0" w:color="auto"/>
        <w:bottom w:val="none" w:sz="0" w:space="0" w:color="auto"/>
        <w:right w:val="none" w:sz="0" w:space="0" w:color="auto"/>
      </w:divBdr>
    </w:div>
    <w:div w:id="489488466">
      <w:bodyDiv w:val="1"/>
      <w:marLeft w:val="0"/>
      <w:marRight w:val="0"/>
      <w:marTop w:val="0"/>
      <w:marBottom w:val="0"/>
      <w:divBdr>
        <w:top w:val="none" w:sz="0" w:space="0" w:color="auto"/>
        <w:left w:val="none" w:sz="0" w:space="0" w:color="auto"/>
        <w:bottom w:val="none" w:sz="0" w:space="0" w:color="auto"/>
        <w:right w:val="none" w:sz="0" w:space="0" w:color="auto"/>
      </w:divBdr>
      <w:divsChild>
        <w:div w:id="136578864">
          <w:marLeft w:val="274"/>
          <w:marRight w:val="0"/>
          <w:marTop w:val="0"/>
          <w:marBottom w:val="0"/>
          <w:divBdr>
            <w:top w:val="none" w:sz="0" w:space="0" w:color="auto"/>
            <w:left w:val="none" w:sz="0" w:space="0" w:color="auto"/>
            <w:bottom w:val="none" w:sz="0" w:space="0" w:color="auto"/>
            <w:right w:val="none" w:sz="0" w:space="0" w:color="auto"/>
          </w:divBdr>
        </w:div>
        <w:div w:id="221136017">
          <w:marLeft w:val="274"/>
          <w:marRight w:val="0"/>
          <w:marTop w:val="0"/>
          <w:marBottom w:val="0"/>
          <w:divBdr>
            <w:top w:val="none" w:sz="0" w:space="0" w:color="auto"/>
            <w:left w:val="none" w:sz="0" w:space="0" w:color="auto"/>
            <w:bottom w:val="none" w:sz="0" w:space="0" w:color="auto"/>
            <w:right w:val="none" w:sz="0" w:space="0" w:color="auto"/>
          </w:divBdr>
        </w:div>
        <w:div w:id="301231730">
          <w:marLeft w:val="274"/>
          <w:marRight w:val="0"/>
          <w:marTop w:val="0"/>
          <w:marBottom w:val="0"/>
          <w:divBdr>
            <w:top w:val="none" w:sz="0" w:space="0" w:color="auto"/>
            <w:left w:val="none" w:sz="0" w:space="0" w:color="auto"/>
            <w:bottom w:val="none" w:sz="0" w:space="0" w:color="auto"/>
            <w:right w:val="none" w:sz="0" w:space="0" w:color="auto"/>
          </w:divBdr>
        </w:div>
        <w:div w:id="844830497">
          <w:marLeft w:val="274"/>
          <w:marRight w:val="0"/>
          <w:marTop w:val="0"/>
          <w:marBottom w:val="0"/>
          <w:divBdr>
            <w:top w:val="none" w:sz="0" w:space="0" w:color="auto"/>
            <w:left w:val="none" w:sz="0" w:space="0" w:color="auto"/>
            <w:bottom w:val="none" w:sz="0" w:space="0" w:color="auto"/>
            <w:right w:val="none" w:sz="0" w:space="0" w:color="auto"/>
          </w:divBdr>
        </w:div>
        <w:div w:id="858201492">
          <w:marLeft w:val="274"/>
          <w:marRight w:val="0"/>
          <w:marTop w:val="0"/>
          <w:marBottom w:val="0"/>
          <w:divBdr>
            <w:top w:val="none" w:sz="0" w:space="0" w:color="auto"/>
            <w:left w:val="none" w:sz="0" w:space="0" w:color="auto"/>
            <w:bottom w:val="none" w:sz="0" w:space="0" w:color="auto"/>
            <w:right w:val="none" w:sz="0" w:space="0" w:color="auto"/>
          </w:divBdr>
        </w:div>
        <w:div w:id="1598781967">
          <w:marLeft w:val="274"/>
          <w:marRight w:val="0"/>
          <w:marTop w:val="0"/>
          <w:marBottom w:val="0"/>
          <w:divBdr>
            <w:top w:val="none" w:sz="0" w:space="0" w:color="auto"/>
            <w:left w:val="none" w:sz="0" w:space="0" w:color="auto"/>
            <w:bottom w:val="none" w:sz="0" w:space="0" w:color="auto"/>
            <w:right w:val="none" w:sz="0" w:space="0" w:color="auto"/>
          </w:divBdr>
        </w:div>
        <w:div w:id="1697075308">
          <w:marLeft w:val="274"/>
          <w:marRight w:val="0"/>
          <w:marTop w:val="0"/>
          <w:marBottom w:val="0"/>
          <w:divBdr>
            <w:top w:val="none" w:sz="0" w:space="0" w:color="auto"/>
            <w:left w:val="none" w:sz="0" w:space="0" w:color="auto"/>
            <w:bottom w:val="none" w:sz="0" w:space="0" w:color="auto"/>
            <w:right w:val="none" w:sz="0" w:space="0" w:color="auto"/>
          </w:divBdr>
        </w:div>
      </w:divsChild>
    </w:div>
    <w:div w:id="504366930">
      <w:bodyDiv w:val="1"/>
      <w:marLeft w:val="0"/>
      <w:marRight w:val="0"/>
      <w:marTop w:val="0"/>
      <w:marBottom w:val="0"/>
      <w:divBdr>
        <w:top w:val="none" w:sz="0" w:space="0" w:color="auto"/>
        <w:left w:val="none" w:sz="0" w:space="0" w:color="auto"/>
        <w:bottom w:val="none" w:sz="0" w:space="0" w:color="auto"/>
        <w:right w:val="none" w:sz="0" w:space="0" w:color="auto"/>
      </w:divBdr>
    </w:div>
    <w:div w:id="544832654">
      <w:bodyDiv w:val="1"/>
      <w:marLeft w:val="0"/>
      <w:marRight w:val="0"/>
      <w:marTop w:val="0"/>
      <w:marBottom w:val="0"/>
      <w:divBdr>
        <w:top w:val="none" w:sz="0" w:space="0" w:color="auto"/>
        <w:left w:val="none" w:sz="0" w:space="0" w:color="auto"/>
        <w:bottom w:val="none" w:sz="0" w:space="0" w:color="auto"/>
        <w:right w:val="none" w:sz="0" w:space="0" w:color="auto"/>
      </w:divBdr>
      <w:divsChild>
        <w:div w:id="492373884">
          <w:marLeft w:val="0"/>
          <w:marRight w:val="0"/>
          <w:marTop w:val="0"/>
          <w:marBottom w:val="0"/>
          <w:divBdr>
            <w:top w:val="none" w:sz="0" w:space="0" w:color="auto"/>
            <w:left w:val="none" w:sz="0" w:space="0" w:color="auto"/>
            <w:bottom w:val="none" w:sz="0" w:space="0" w:color="auto"/>
            <w:right w:val="none" w:sz="0" w:space="0" w:color="auto"/>
          </w:divBdr>
        </w:div>
        <w:div w:id="1669138095">
          <w:marLeft w:val="0"/>
          <w:marRight w:val="0"/>
          <w:marTop w:val="0"/>
          <w:marBottom w:val="0"/>
          <w:divBdr>
            <w:top w:val="none" w:sz="0" w:space="0" w:color="auto"/>
            <w:left w:val="none" w:sz="0" w:space="0" w:color="auto"/>
            <w:bottom w:val="none" w:sz="0" w:space="0" w:color="auto"/>
            <w:right w:val="none" w:sz="0" w:space="0" w:color="auto"/>
          </w:divBdr>
        </w:div>
        <w:div w:id="1712996354">
          <w:marLeft w:val="0"/>
          <w:marRight w:val="0"/>
          <w:marTop w:val="0"/>
          <w:marBottom w:val="0"/>
          <w:divBdr>
            <w:top w:val="none" w:sz="0" w:space="0" w:color="auto"/>
            <w:left w:val="none" w:sz="0" w:space="0" w:color="auto"/>
            <w:bottom w:val="none" w:sz="0" w:space="0" w:color="auto"/>
            <w:right w:val="none" w:sz="0" w:space="0" w:color="auto"/>
          </w:divBdr>
        </w:div>
        <w:div w:id="2085910492">
          <w:marLeft w:val="0"/>
          <w:marRight w:val="0"/>
          <w:marTop w:val="0"/>
          <w:marBottom w:val="0"/>
          <w:divBdr>
            <w:top w:val="none" w:sz="0" w:space="0" w:color="auto"/>
            <w:left w:val="none" w:sz="0" w:space="0" w:color="auto"/>
            <w:bottom w:val="none" w:sz="0" w:space="0" w:color="auto"/>
            <w:right w:val="none" w:sz="0" w:space="0" w:color="auto"/>
          </w:divBdr>
        </w:div>
      </w:divsChild>
    </w:div>
    <w:div w:id="643125440">
      <w:bodyDiv w:val="1"/>
      <w:marLeft w:val="0"/>
      <w:marRight w:val="0"/>
      <w:marTop w:val="0"/>
      <w:marBottom w:val="0"/>
      <w:divBdr>
        <w:top w:val="none" w:sz="0" w:space="0" w:color="auto"/>
        <w:left w:val="none" w:sz="0" w:space="0" w:color="auto"/>
        <w:bottom w:val="none" w:sz="0" w:space="0" w:color="auto"/>
        <w:right w:val="none" w:sz="0" w:space="0" w:color="auto"/>
      </w:divBdr>
      <w:divsChild>
        <w:div w:id="143209279">
          <w:marLeft w:val="0"/>
          <w:marRight w:val="0"/>
          <w:marTop w:val="0"/>
          <w:marBottom w:val="0"/>
          <w:divBdr>
            <w:top w:val="none" w:sz="0" w:space="0" w:color="auto"/>
            <w:left w:val="none" w:sz="0" w:space="0" w:color="auto"/>
            <w:bottom w:val="none" w:sz="0" w:space="0" w:color="auto"/>
            <w:right w:val="none" w:sz="0" w:space="0" w:color="auto"/>
          </w:divBdr>
        </w:div>
        <w:div w:id="243804858">
          <w:marLeft w:val="0"/>
          <w:marRight w:val="0"/>
          <w:marTop w:val="0"/>
          <w:marBottom w:val="0"/>
          <w:divBdr>
            <w:top w:val="none" w:sz="0" w:space="0" w:color="auto"/>
            <w:left w:val="none" w:sz="0" w:space="0" w:color="auto"/>
            <w:bottom w:val="none" w:sz="0" w:space="0" w:color="auto"/>
            <w:right w:val="none" w:sz="0" w:space="0" w:color="auto"/>
          </w:divBdr>
        </w:div>
        <w:div w:id="317810512">
          <w:marLeft w:val="0"/>
          <w:marRight w:val="0"/>
          <w:marTop w:val="0"/>
          <w:marBottom w:val="0"/>
          <w:divBdr>
            <w:top w:val="none" w:sz="0" w:space="0" w:color="auto"/>
            <w:left w:val="none" w:sz="0" w:space="0" w:color="auto"/>
            <w:bottom w:val="none" w:sz="0" w:space="0" w:color="auto"/>
            <w:right w:val="none" w:sz="0" w:space="0" w:color="auto"/>
          </w:divBdr>
        </w:div>
        <w:div w:id="855727605">
          <w:marLeft w:val="0"/>
          <w:marRight w:val="0"/>
          <w:marTop w:val="0"/>
          <w:marBottom w:val="0"/>
          <w:divBdr>
            <w:top w:val="none" w:sz="0" w:space="0" w:color="auto"/>
            <w:left w:val="none" w:sz="0" w:space="0" w:color="auto"/>
            <w:bottom w:val="none" w:sz="0" w:space="0" w:color="auto"/>
            <w:right w:val="none" w:sz="0" w:space="0" w:color="auto"/>
          </w:divBdr>
        </w:div>
      </w:divsChild>
    </w:div>
    <w:div w:id="785275286">
      <w:bodyDiv w:val="1"/>
      <w:marLeft w:val="0"/>
      <w:marRight w:val="0"/>
      <w:marTop w:val="0"/>
      <w:marBottom w:val="0"/>
      <w:divBdr>
        <w:top w:val="none" w:sz="0" w:space="0" w:color="auto"/>
        <w:left w:val="none" w:sz="0" w:space="0" w:color="auto"/>
        <w:bottom w:val="none" w:sz="0" w:space="0" w:color="auto"/>
        <w:right w:val="none" w:sz="0" w:space="0" w:color="auto"/>
      </w:divBdr>
    </w:div>
    <w:div w:id="848638713">
      <w:bodyDiv w:val="1"/>
      <w:marLeft w:val="0"/>
      <w:marRight w:val="0"/>
      <w:marTop w:val="0"/>
      <w:marBottom w:val="0"/>
      <w:divBdr>
        <w:top w:val="none" w:sz="0" w:space="0" w:color="auto"/>
        <w:left w:val="none" w:sz="0" w:space="0" w:color="auto"/>
        <w:bottom w:val="none" w:sz="0" w:space="0" w:color="auto"/>
        <w:right w:val="none" w:sz="0" w:space="0" w:color="auto"/>
      </w:divBdr>
    </w:div>
    <w:div w:id="932199215">
      <w:bodyDiv w:val="1"/>
      <w:marLeft w:val="0"/>
      <w:marRight w:val="0"/>
      <w:marTop w:val="0"/>
      <w:marBottom w:val="0"/>
      <w:divBdr>
        <w:top w:val="none" w:sz="0" w:space="0" w:color="auto"/>
        <w:left w:val="none" w:sz="0" w:space="0" w:color="auto"/>
        <w:bottom w:val="none" w:sz="0" w:space="0" w:color="auto"/>
        <w:right w:val="none" w:sz="0" w:space="0" w:color="auto"/>
      </w:divBdr>
    </w:div>
    <w:div w:id="965896089">
      <w:bodyDiv w:val="1"/>
      <w:marLeft w:val="0"/>
      <w:marRight w:val="0"/>
      <w:marTop w:val="0"/>
      <w:marBottom w:val="0"/>
      <w:divBdr>
        <w:top w:val="none" w:sz="0" w:space="0" w:color="auto"/>
        <w:left w:val="none" w:sz="0" w:space="0" w:color="auto"/>
        <w:bottom w:val="none" w:sz="0" w:space="0" w:color="auto"/>
        <w:right w:val="none" w:sz="0" w:space="0" w:color="auto"/>
      </w:divBdr>
      <w:divsChild>
        <w:div w:id="390619895">
          <w:marLeft w:val="446"/>
          <w:marRight w:val="0"/>
          <w:marTop w:val="0"/>
          <w:marBottom w:val="0"/>
          <w:divBdr>
            <w:top w:val="none" w:sz="0" w:space="0" w:color="auto"/>
            <w:left w:val="none" w:sz="0" w:space="0" w:color="auto"/>
            <w:bottom w:val="none" w:sz="0" w:space="0" w:color="auto"/>
            <w:right w:val="none" w:sz="0" w:space="0" w:color="auto"/>
          </w:divBdr>
        </w:div>
        <w:div w:id="1291519230">
          <w:marLeft w:val="446"/>
          <w:marRight w:val="0"/>
          <w:marTop w:val="0"/>
          <w:marBottom w:val="0"/>
          <w:divBdr>
            <w:top w:val="none" w:sz="0" w:space="0" w:color="auto"/>
            <w:left w:val="none" w:sz="0" w:space="0" w:color="auto"/>
            <w:bottom w:val="none" w:sz="0" w:space="0" w:color="auto"/>
            <w:right w:val="none" w:sz="0" w:space="0" w:color="auto"/>
          </w:divBdr>
        </w:div>
        <w:div w:id="1326081405">
          <w:marLeft w:val="446"/>
          <w:marRight w:val="0"/>
          <w:marTop w:val="0"/>
          <w:marBottom w:val="0"/>
          <w:divBdr>
            <w:top w:val="none" w:sz="0" w:space="0" w:color="auto"/>
            <w:left w:val="none" w:sz="0" w:space="0" w:color="auto"/>
            <w:bottom w:val="none" w:sz="0" w:space="0" w:color="auto"/>
            <w:right w:val="none" w:sz="0" w:space="0" w:color="auto"/>
          </w:divBdr>
        </w:div>
      </w:divsChild>
    </w:div>
    <w:div w:id="1079908250">
      <w:bodyDiv w:val="1"/>
      <w:marLeft w:val="0"/>
      <w:marRight w:val="0"/>
      <w:marTop w:val="0"/>
      <w:marBottom w:val="0"/>
      <w:divBdr>
        <w:top w:val="none" w:sz="0" w:space="0" w:color="auto"/>
        <w:left w:val="none" w:sz="0" w:space="0" w:color="auto"/>
        <w:bottom w:val="none" w:sz="0" w:space="0" w:color="auto"/>
        <w:right w:val="none" w:sz="0" w:space="0" w:color="auto"/>
      </w:divBdr>
    </w:div>
    <w:div w:id="1080715770">
      <w:bodyDiv w:val="1"/>
      <w:marLeft w:val="0"/>
      <w:marRight w:val="0"/>
      <w:marTop w:val="0"/>
      <w:marBottom w:val="0"/>
      <w:divBdr>
        <w:top w:val="none" w:sz="0" w:space="0" w:color="auto"/>
        <w:left w:val="none" w:sz="0" w:space="0" w:color="auto"/>
        <w:bottom w:val="none" w:sz="0" w:space="0" w:color="auto"/>
        <w:right w:val="none" w:sz="0" w:space="0" w:color="auto"/>
      </w:divBdr>
      <w:divsChild>
        <w:div w:id="232815825">
          <w:marLeft w:val="274"/>
          <w:marRight w:val="0"/>
          <w:marTop w:val="0"/>
          <w:marBottom w:val="0"/>
          <w:divBdr>
            <w:top w:val="none" w:sz="0" w:space="0" w:color="auto"/>
            <w:left w:val="none" w:sz="0" w:space="0" w:color="auto"/>
            <w:bottom w:val="none" w:sz="0" w:space="0" w:color="auto"/>
            <w:right w:val="none" w:sz="0" w:space="0" w:color="auto"/>
          </w:divBdr>
        </w:div>
        <w:div w:id="345981194">
          <w:marLeft w:val="274"/>
          <w:marRight w:val="0"/>
          <w:marTop w:val="0"/>
          <w:marBottom w:val="0"/>
          <w:divBdr>
            <w:top w:val="none" w:sz="0" w:space="0" w:color="auto"/>
            <w:left w:val="none" w:sz="0" w:space="0" w:color="auto"/>
            <w:bottom w:val="none" w:sz="0" w:space="0" w:color="auto"/>
            <w:right w:val="none" w:sz="0" w:space="0" w:color="auto"/>
          </w:divBdr>
        </w:div>
        <w:div w:id="1446730886">
          <w:marLeft w:val="274"/>
          <w:marRight w:val="0"/>
          <w:marTop w:val="0"/>
          <w:marBottom w:val="0"/>
          <w:divBdr>
            <w:top w:val="none" w:sz="0" w:space="0" w:color="auto"/>
            <w:left w:val="none" w:sz="0" w:space="0" w:color="auto"/>
            <w:bottom w:val="none" w:sz="0" w:space="0" w:color="auto"/>
            <w:right w:val="none" w:sz="0" w:space="0" w:color="auto"/>
          </w:divBdr>
        </w:div>
        <w:div w:id="1593467313">
          <w:marLeft w:val="274"/>
          <w:marRight w:val="0"/>
          <w:marTop w:val="0"/>
          <w:marBottom w:val="0"/>
          <w:divBdr>
            <w:top w:val="none" w:sz="0" w:space="0" w:color="auto"/>
            <w:left w:val="none" w:sz="0" w:space="0" w:color="auto"/>
            <w:bottom w:val="none" w:sz="0" w:space="0" w:color="auto"/>
            <w:right w:val="none" w:sz="0" w:space="0" w:color="auto"/>
          </w:divBdr>
        </w:div>
        <w:div w:id="1930772953">
          <w:marLeft w:val="274"/>
          <w:marRight w:val="0"/>
          <w:marTop w:val="0"/>
          <w:marBottom w:val="0"/>
          <w:divBdr>
            <w:top w:val="none" w:sz="0" w:space="0" w:color="auto"/>
            <w:left w:val="none" w:sz="0" w:space="0" w:color="auto"/>
            <w:bottom w:val="none" w:sz="0" w:space="0" w:color="auto"/>
            <w:right w:val="none" w:sz="0" w:space="0" w:color="auto"/>
          </w:divBdr>
        </w:div>
      </w:divsChild>
    </w:div>
    <w:div w:id="1091586977">
      <w:bodyDiv w:val="1"/>
      <w:marLeft w:val="0"/>
      <w:marRight w:val="0"/>
      <w:marTop w:val="0"/>
      <w:marBottom w:val="0"/>
      <w:divBdr>
        <w:top w:val="none" w:sz="0" w:space="0" w:color="auto"/>
        <w:left w:val="none" w:sz="0" w:space="0" w:color="auto"/>
        <w:bottom w:val="none" w:sz="0" w:space="0" w:color="auto"/>
        <w:right w:val="none" w:sz="0" w:space="0" w:color="auto"/>
      </w:divBdr>
    </w:div>
    <w:div w:id="1209686646">
      <w:bodyDiv w:val="1"/>
      <w:marLeft w:val="0"/>
      <w:marRight w:val="0"/>
      <w:marTop w:val="0"/>
      <w:marBottom w:val="0"/>
      <w:divBdr>
        <w:top w:val="none" w:sz="0" w:space="0" w:color="auto"/>
        <w:left w:val="none" w:sz="0" w:space="0" w:color="auto"/>
        <w:bottom w:val="none" w:sz="0" w:space="0" w:color="auto"/>
        <w:right w:val="none" w:sz="0" w:space="0" w:color="auto"/>
      </w:divBdr>
    </w:div>
    <w:div w:id="1332876642">
      <w:bodyDiv w:val="1"/>
      <w:marLeft w:val="0"/>
      <w:marRight w:val="0"/>
      <w:marTop w:val="0"/>
      <w:marBottom w:val="0"/>
      <w:divBdr>
        <w:top w:val="none" w:sz="0" w:space="0" w:color="auto"/>
        <w:left w:val="none" w:sz="0" w:space="0" w:color="auto"/>
        <w:bottom w:val="none" w:sz="0" w:space="0" w:color="auto"/>
        <w:right w:val="none" w:sz="0" w:space="0" w:color="auto"/>
      </w:divBdr>
    </w:div>
    <w:div w:id="1727757178">
      <w:bodyDiv w:val="1"/>
      <w:marLeft w:val="0"/>
      <w:marRight w:val="0"/>
      <w:marTop w:val="0"/>
      <w:marBottom w:val="0"/>
      <w:divBdr>
        <w:top w:val="none" w:sz="0" w:space="0" w:color="auto"/>
        <w:left w:val="none" w:sz="0" w:space="0" w:color="auto"/>
        <w:bottom w:val="none" w:sz="0" w:space="0" w:color="auto"/>
        <w:right w:val="none" w:sz="0" w:space="0" w:color="auto"/>
      </w:divBdr>
    </w:div>
    <w:div w:id="1758138477">
      <w:bodyDiv w:val="1"/>
      <w:marLeft w:val="0"/>
      <w:marRight w:val="0"/>
      <w:marTop w:val="0"/>
      <w:marBottom w:val="0"/>
      <w:divBdr>
        <w:top w:val="none" w:sz="0" w:space="0" w:color="auto"/>
        <w:left w:val="none" w:sz="0" w:space="0" w:color="auto"/>
        <w:bottom w:val="none" w:sz="0" w:space="0" w:color="auto"/>
        <w:right w:val="none" w:sz="0" w:space="0" w:color="auto"/>
      </w:divBdr>
    </w:div>
    <w:div w:id="1849170563">
      <w:bodyDiv w:val="1"/>
      <w:marLeft w:val="0"/>
      <w:marRight w:val="0"/>
      <w:marTop w:val="0"/>
      <w:marBottom w:val="0"/>
      <w:divBdr>
        <w:top w:val="none" w:sz="0" w:space="0" w:color="auto"/>
        <w:left w:val="none" w:sz="0" w:space="0" w:color="auto"/>
        <w:bottom w:val="none" w:sz="0" w:space="0" w:color="auto"/>
        <w:right w:val="none" w:sz="0" w:space="0" w:color="auto"/>
      </w:divBdr>
      <w:divsChild>
        <w:div w:id="74741403">
          <w:marLeft w:val="274"/>
          <w:marRight w:val="0"/>
          <w:marTop w:val="60"/>
          <w:marBottom w:val="60"/>
          <w:divBdr>
            <w:top w:val="none" w:sz="0" w:space="0" w:color="auto"/>
            <w:left w:val="none" w:sz="0" w:space="0" w:color="auto"/>
            <w:bottom w:val="none" w:sz="0" w:space="0" w:color="auto"/>
            <w:right w:val="none" w:sz="0" w:space="0" w:color="auto"/>
          </w:divBdr>
        </w:div>
        <w:div w:id="294603852">
          <w:marLeft w:val="274"/>
          <w:marRight w:val="0"/>
          <w:marTop w:val="60"/>
          <w:marBottom w:val="60"/>
          <w:divBdr>
            <w:top w:val="none" w:sz="0" w:space="0" w:color="auto"/>
            <w:left w:val="none" w:sz="0" w:space="0" w:color="auto"/>
            <w:bottom w:val="none" w:sz="0" w:space="0" w:color="auto"/>
            <w:right w:val="none" w:sz="0" w:space="0" w:color="auto"/>
          </w:divBdr>
        </w:div>
        <w:div w:id="354428272">
          <w:marLeft w:val="274"/>
          <w:marRight w:val="0"/>
          <w:marTop w:val="60"/>
          <w:marBottom w:val="60"/>
          <w:divBdr>
            <w:top w:val="none" w:sz="0" w:space="0" w:color="auto"/>
            <w:left w:val="none" w:sz="0" w:space="0" w:color="auto"/>
            <w:bottom w:val="none" w:sz="0" w:space="0" w:color="auto"/>
            <w:right w:val="none" w:sz="0" w:space="0" w:color="auto"/>
          </w:divBdr>
        </w:div>
        <w:div w:id="559097536">
          <w:marLeft w:val="274"/>
          <w:marRight w:val="0"/>
          <w:marTop w:val="60"/>
          <w:marBottom w:val="60"/>
          <w:divBdr>
            <w:top w:val="none" w:sz="0" w:space="0" w:color="auto"/>
            <w:left w:val="none" w:sz="0" w:space="0" w:color="auto"/>
            <w:bottom w:val="none" w:sz="0" w:space="0" w:color="auto"/>
            <w:right w:val="none" w:sz="0" w:space="0" w:color="auto"/>
          </w:divBdr>
        </w:div>
        <w:div w:id="574049555">
          <w:marLeft w:val="274"/>
          <w:marRight w:val="0"/>
          <w:marTop w:val="60"/>
          <w:marBottom w:val="60"/>
          <w:divBdr>
            <w:top w:val="none" w:sz="0" w:space="0" w:color="auto"/>
            <w:left w:val="none" w:sz="0" w:space="0" w:color="auto"/>
            <w:bottom w:val="none" w:sz="0" w:space="0" w:color="auto"/>
            <w:right w:val="none" w:sz="0" w:space="0" w:color="auto"/>
          </w:divBdr>
        </w:div>
        <w:div w:id="881556340">
          <w:marLeft w:val="274"/>
          <w:marRight w:val="0"/>
          <w:marTop w:val="60"/>
          <w:marBottom w:val="60"/>
          <w:divBdr>
            <w:top w:val="none" w:sz="0" w:space="0" w:color="auto"/>
            <w:left w:val="none" w:sz="0" w:space="0" w:color="auto"/>
            <w:bottom w:val="none" w:sz="0" w:space="0" w:color="auto"/>
            <w:right w:val="none" w:sz="0" w:space="0" w:color="auto"/>
          </w:divBdr>
        </w:div>
        <w:div w:id="1023049712">
          <w:marLeft w:val="274"/>
          <w:marRight w:val="0"/>
          <w:marTop w:val="60"/>
          <w:marBottom w:val="60"/>
          <w:divBdr>
            <w:top w:val="none" w:sz="0" w:space="0" w:color="auto"/>
            <w:left w:val="none" w:sz="0" w:space="0" w:color="auto"/>
            <w:bottom w:val="none" w:sz="0" w:space="0" w:color="auto"/>
            <w:right w:val="none" w:sz="0" w:space="0" w:color="auto"/>
          </w:divBdr>
        </w:div>
        <w:div w:id="1458840625">
          <w:marLeft w:val="274"/>
          <w:marRight w:val="0"/>
          <w:marTop w:val="60"/>
          <w:marBottom w:val="60"/>
          <w:divBdr>
            <w:top w:val="none" w:sz="0" w:space="0" w:color="auto"/>
            <w:left w:val="none" w:sz="0" w:space="0" w:color="auto"/>
            <w:bottom w:val="none" w:sz="0" w:space="0" w:color="auto"/>
            <w:right w:val="none" w:sz="0" w:space="0" w:color="auto"/>
          </w:divBdr>
        </w:div>
        <w:div w:id="1913395307">
          <w:marLeft w:val="274"/>
          <w:marRight w:val="0"/>
          <w:marTop w:val="60"/>
          <w:marBottom w:val="60"/>
          <w:divBdr>
            <w:top w:val="none" w:sz="0" w:space="0" w:color="auto"/>
            <w:left w:val="none" w:sz="0" w:space="0" w:color="auto"/>
            <w:bottom w:val="none" w:sz="0" w:space="0" w:color="auto"/>
            <w:right w:val="none" w:sz="0" w:space="0" w:color="auto"/>
          </w:divBdr>
        </w:div>
      </w:divsChild>
    </w:div>
    <w:div w:id="1911840760">
      <w:bodyDiv w:val="1"/>
      <w:marLeft w:val="0"/>
      <w:marRight w:val="0"/>
      <w:marTop w:val="0"/>
      <w:marBottom w:val="0"/>
      <w:divBdr>
        <w:top w:val="none" w:sz="0" w:space="0" w:color="auto"/>
        <w:left w:val="none" w:sz="0" w:space="0" w:color="auto"/>
        <w:bottom w:val="none" w:sz="0" w:space="0" w:color="auto"/>
        <w:right w:val="none" w:sz="0" w:space="0" w:color="auto"/>
      </w:divBdr>
    </w:div>
    <w:div w:id="1949267256">
      <w:bodyDiv w:val="1"/>
      <w:marLeft w:val="0"/>
      <w:marRight w:val="0"/>
      <w:marTop w:val="0"/>
      <w:marBottom w:val="0"/>
      <w:divBdr>
        <w:top w:val="none" w:sz="0" w:space="0" w:color="auto"/>
        <w:left w:val="none" w:sz="0" w:space="0" w:color="auto"/>
        <w:bottom w:val="none" w:sz="0" w:space="0" w:color="auto"/>
        <w:right w:val="none" w:sz="0" w:space="0" w:color="auto"/>
      </w:divBdr>
    </w:div>
    <w:div w:id="1954289326">
      <w:bodyDiv w:val="1"/>
      <w:marLeft w:val="0"/>
      <w:marRight w:val="0"/>
      <w:marTop w:val="0"/>
      <w:marBottom w:val="0"/>
      <w:divBdr>
        <w:top w:val="none" w:sz="0" w:space="0" w:color="auto"/>
        <w:left w:val="none" w:sz="0" w:space="0" w:color="auto"/>
        <w:bottom w:val="none" w:sz="0" w:space="0" w:color="auto"/>
        <w:right w:val="none" w:sz="0" w:space="0" w:color="auto"/>
      </w:divBdr>
    </w:div>
    <w:div w:id="200620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support-at-home-service-list?language=en"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health.gov.au/our-work/aged-care-act/consultation" TargetMode="External"/><Relationship Id="rId17" Type="http://schemas.openxmlformats.org/officeDocument/2006/relationships/hyperlink" Target="https://www.grants.gov.a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health.gov.au/resources/publications/proposed-changes-to-commonwealth-home-support-programme-chsp-data-exchange-from-1-july-2025-factsheet" TargetMode="External"/><Relationship Id="rId20" Type="http://schemas.openxmlformats.org/officeDocument/2006/relationships/footer" Target="footer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our-work/aged-care-act"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health.gov.au/resources/publications/proposed-changes-to-commonwealth-home-support-programme-chsp-data-exchange-from-1-july-2025-factsheet"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chsp-service-catalogue-2025-27"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SL\Downloads\Aged_Care_Rose_factsheet_web.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22" ma:contentTypeDescription="Create a new document." ma:contentTypeScope="" ma:versionID="5ef3dfdb90965869b81236d97f7798e6">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b779dd53fce165a17009009b42b13d6c"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ovedtoTRIM" minOccurs="0"/>
                <xsd:element ref="ns2:Comment"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ocumentowner"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ovedtoTRIM" ma:index="14" nillable="true" ma:displayName="Moved to TRIM" ma:default="0" ma:format="Dropdown" ma:internalName="MovedtoTRIM">
      <xsd:simpleType>
        <xsd:restriction base="dms:Boolean"/>
      </xsd:simpleType>
    </xsd:element>
    <xsd:element name="Comment" ma:index="15" nillable="true" ma:displayName="Comment" ma:format="Dropdown" ma:internalName="Comment">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ocumentowner" ma:index="27" nillable="true" ma:displayName="Draft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8" nillable="true" ma:displayName="Status" ma:format="Dropdown" ma:internalName="Status">
      <xsd:simpleType>
        <xsd:restriction base="dms:Choice">
          <xsd:enumeration value="In draft"/>
          <xsd:enumeration value="Content review"/>
          <xsd:enumeration value="Format review"/>
          <xsd:enumeration value="For QA"/>
          <xsd:enumeration value="Approved"/>
          <xsd:enumeration value="Not yet started"/>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88c9316-81a3-4746-85c4-2dee9f40c118}" ma:internalName="TaxCatchAll"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68325b-ff37-4c12-8874-b019e0ec7e46" xsi:nil="true"/>
    <lcf76f155ced4ddcb4097134ff3c332f xmlns="5e7f40d8-cffe-4c78-aa89-cf3a75383874">
      <Terms xmlns="http://schemas.microsoft.com/office/infopath/2007/PartnerControls"/>
    </lcf76f155ced4ddcb4097134ff3c332f>
    <SharedWithUsers xmlns="1968325b-ff37-4c12-8874-b019e0ec7e46">
      <UserInfo>
        <DisplayName/>
        <AccountId xsi:nil="true"/>
        <AccountType/>
      </UserInfo>
    </SharedWithUsers>
    <MediaLengthInSeconds xmlns="5e7f40d8-cffe-4c78-aa89-cf3a75383874" xsi:nil="true"/>
    <MovedtoTRIM xmlns="5e7f40d8-cffe-4c78-aa89-cf3a75383874">false</MovedtoTRIM>
    <Comment xmlns="5e7f40d8-cffe-4c78-aa89-cf3a75383874" xsi:nil="true"/>
    <Documentowner xmlns="5e7f40d8-cffe-4c78-aa89-cf3a75383874">
      <UserInfo>
        <DisplayName/>
        <AccountId xsi:nil="true"/>
        <AccountType/>
      </UserInfo>
    </Documentowner>
    <Status xmlns="5e7f40d8-cffe-4c78-aa89-cf3a75383874" xsi:nil="true"/>
  </documentManagement>
</p:properties>
</file>

<file path=customXml/itemProps1.xml><?xml version="1.0" encoding="utf-8"?>
<ds:datastoreItem xmlns:ds="http://schemas.openxmlformats.org/officeDocument/2006/customXml" ds:itemID="{ED44F567-D72B-428E-9FA7-F39D4542E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3.xml><?xml version="1.0" encoding="utf-8"?>
<ds:datastoreItem xmlns:ds="http://schemas.openxmlformats.org/officeDocument/2006/customXml" ds:itemID="{A40A4526-3B1A-4483-BC33-A89599EBB9EF}">
  <ds:schemaRefs>
    <ds:schemaRef ds:uri="http://schemas.microsoft.com/sharepoint/v3/contenttype/forms"/>
  </ds:schemaRefs>
</ds:datastoreItem>
</file>

<file path=customXml/itemProps4.xml><?xml version="1.0" encoding="utf-8"?>
<ds:datastoreItem xmlns:ds="http://schemas.openxmlformats.org/officeDocument/2006/customXml" ds:itemID="{0A071644-DA3E-4CB8-B19E-2F3DF50FA85E}">
  <ds:schemaRefs>
    <ds:schemaRef ds:uri="http://schemas.microsoft.com/office/2006/metadata/properties"/>
    <ds:schemaRef ds:uri="http://schemas.microsoft.com/office/infopath/2007/PartnerControls"/>
    <ds:schemaRef ds:uri="1968325b-ff37-4c12-8874-b019e0ec7e46"/>
    <ds:schemaRef ds:uri="5e7f40d8-cffe-4c78-aa89-cf3a75383874"/>
  </ds:schemaRefs>
</ds:datastoreItem>
</file>

<file path=docProps/app.xml><?xml version="1.0" encoding="utf-8"?>
<Properties xmlns="http://schemas.openxmlformats.org/officeDocument/2006/extended-properties" xmlns:vt="http://schemas.openxmlformats.org/officeDocument/2006/docPropsVTypes">
  <Template>Aged_Care_Rose_factsheet_web.dotx</Template>
  <TotalTime>2</TotalTime>
  <Pages>21</Pages>
  <Words>5136</Words>
  <Characters>29281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Proposed changes to Commonwealth Home Support Programme service list to align with Support at Home</vt:lpstr>
    </vt:vector>
  </TitlesOfParts>
  <Company/>
  <LinksUpToDate>false</LinksUpToDate>
  <CharactersWithSpaces>34349</CharactersWithSpaces>
  <SharedDoc>false</SharedDoc>
  <HLinks>
    <vt:vector size="48" baseType="variant">
      <vt:variant>
        <vt:i4>7864360</vt:i4>
      </vt:variant>
      <vt:variant>
        <vt:i4>42</vt:i4>
      </vt:variant>
      <vt:variant>
        <vt:i4>0</vt:i4>
      </vt:variant>
      <vt:variant>
        <vt:i4>5</vt:i4>
      </vt:variant>
      <vt:variant>
        <vt:lpwstr>https://www.grants.gov.au/</vt:lpwstr>
      </vt:variant>
      <vt:variant>
        <vt:lpwstr/>
      </vt:variant>
      <vt:variant>
        <vt:i4>7733265</vt:i4>
      </vt:variant>
      <vt:variant>
        <vt:i4>39</vt:i4>
      </vt:variant>
      <vt:variant>
        <vt:i4>0</vt:i4>
      </vt:variant>
      <vt:variant>
        <vt:i4>5</vt:i4>
      </vt:variant>
      <vt:variant>
        <vt:lpwstr/>
      </vt:variant>
      <vt:variant>
        <vt:lpwstr>_Appendix_C:_Initial</vt:lpwstr>
      </vt:variant>
      <vt:variant>
        <vt:i4>7667713</vt:i4>
      </vt:variant>
      <vt:variant>
        <vt:i4>36</vt:i4>
      </vt:variant>
      <vt:variant>
        <vt:i4>0</vt:i4>
      </vt:variant>
      <vt:variant>
        <vt:i4>5</vt:i4>
      </vt:variant>
      <vt:variant>
        <vt:lpwstr/>
      </vt:variant>
      <vt:variant>
        <vt:lpwstr>_Appendix_B:_Summary</vt:lpwstr>
      </vt:variant>
      <vt:variant>
        <vt:i4>6488064</vt:i4>
      </vt:variant>
      <vt:variant>
        <vt:i4>33</vt:i4>
      </vt:variant>
      <vt:variant>
        <vt:i4>0</vt:i4>
      </vt:variant>
      <vt:variant>
        <vt:i4>5</vt:i4>
      </vt:variant>
      <vt:variant>
        <vt:lpwstr/>
      </vt:variant>
      <vt:variant>
        <vt:lpwstr>_Appendix_A:_CHSP</vt:lpwstr>
      </vt:variant>
      <vt:variant>
        <vt:i4>3538992</vt:i4>
      </vt:variant>
      <vt:variant>
        <vt:i4>15</vt:i4>
      </vt:variant>
      <vt:variant>
        <vt:i4>0</vt:i4>
      </vt:variant>
      <vt:variant>
        <vt:i4>5</vt:i4>
      </vt:variant>
      <vt:variant>
        <vt:lpwstr>https://www.health.gov.au/resources/publications/chsp-service-catalogue-2025-27</vt:lpwstr>
      </vt:variant>
      <vt:variant>
        <vt:lpwstr/>
      </vt:variant>
      <vt:variant>
        <vt:i4>4325402</vt:i4>
      </vt:variant>
      <vt:variant>
        <vt:i4>12</vt:i4>
      </vt:variant>
      <vt:variant>
        <vt:i4>0</vt:i4>
      </vt:variant>
      <vt:variant>
        <vt:i4>5</vt:i4>
      </vt:variant>
      <vt:variant>
        <vt:lpwstr>https://www.health.gov.au/resources/publications/support-at-home-service-list?language=en</vt:lpwstr>
      </vt:variant>
      <vt:variant>
        <vt:lpwstr/>
      </vt:variant>
      <vt:variant>
        <vt:i4>327707</vt:i4>
      </vt:variant>
      <vt:variant>
        <vt:i4>9</vt:i4>
      </vt:variant>
      <vt:variant>
        <vt:i4>0</vt:i4>
      </vt:variant>
      <vt:variant>
        <vt:i4>5</vt:i4>
      </vt:variant>
      <vt:variant>
        <vt:lpwstr>https://www.health.gov.au/our-work/aged-care-act/consultation</vt:lpwstr>
      </vt:variant>
      <vt:variant>
        <vt:lpwstr/>
      </vt:variant>
      <vt:variant>
        <vt:i4>2556030</vt:i4>
      </vt:variant>
      <vt:variant>
        <vt:i4>0</vt:i4>
      </vt:variant>
      <vt:variant>
        <vt:i4>0</vt:i4>
      </vt:variant>
      <vt:variant>
        <vt:i4>5</vt:i4>
      </vt:variant>
      <vt:variant>
        <vt:lpwstr>http://www.health.gov.au/our-work/aged-care-act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Commonwealth Home Support Programme service list to align with Support at Home</dc:title>
  <dc:subject>Aged Care</dc:subject>
  <dc:creator>Australian Government Department of Health and Aged Care</dc:creator>
  <cp:keywords>Aged Care, Aged Care Reforms</cp:keywords>
  <dc:description/>
  <cp:lastModifiedBy>FIRMAN, Karolina</cp:lastModifiedBy>
  <cp:revision>3</cp:revision>
  <cp:lastPrinted>2024-11-28T02:41:00Z</cp:lastPrinted>
  <dcterms:created xsi:type="dcterms:W3CDTF">2024-11-28T02:40:00Z</dcterms:created>
  <dcterms:modified xsi:type="dcterms:W3CDTF">2024-11-28T02:41:00Z</dcterms:modified>
</cp:coreProperties>
</file>